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bookmarkStart w:id="0" w:name="OLE_LINK1"/>
      <w:r>
        <w:rPr>
          <w:rFonts w:hint="eastAsia" w:ascii="黑体" w:hAnsi="黑体" w:eastAsia="黑体"/>
          <w:b/>
          <w:sz w:val="44"/>
          <w:szCs w:val="44"/>
        </w:rPr>
        <w:t>杭州萧山国际机场</w:t>
      </w:r>
    </w:p>
    <w:p>
      <w:pPr>
        <w:widowControl/>
        <w:autoSpaceDE w:val="0"/>
        <w:autoSpaceDN w:val="0"/>
        <w:jc w:val="center"/>
        <w:textAlignment w:val="bottom"/>
        <w:rPr>
          <w:rFonts w:ascii="黑体" w:hAnsi="黑体" w:eastAsia="黑体"/>
          <w:b/>
          <w:sz w:val="44"/>
          <w:szCs w:val="44"/>
        </w:rPr>
      </w:pPr>
      <w:r>
        <w:rPr>
          <w:rFonts w:hint="eastAsia" w:ascii="黑体" w:hAnsi="黑体" w:eastAsia="黑体"/>
          <w:b/>
          <w:sz w:val="44"/>
          <w:szCs w:val="44"/>
        </w:rPr>
        <w:t>停车场收费系统维保服务外包项目</w:t>
      </w:r>
    </w:p>
    <w:bookmarkEnd w:id="0"/>
    <w:p>
      <w:pPr>
        <w:widowControl/>
        <w:autoSpaceDE w:val="0"/>
        <w:autoSpaceDN w:val="0"/>
        <w:jc w:val="center"/>
        <w:textAlignment w:val="bottom"/>
        <w:rPr>
          <w:rFonts w:ascii="黑体" w:hAnsi="黑体" w:eastAsia="黑体"/>
          <w:sz w:val="84"/>
          <w:szCs w:val="84"/>
        </w:rPr>
      </w:pPr>
      <w:r>
        <w:rPr>
          <w:rFonts w:hint="eastAsia" w:ascii="黑体" w:hAnsi="黑体" w:eastAsia="黑体"/>
          <w:b/>
          <w:sz w:val="84"/>
          <w:szCs w:val="84"/>
        </w:rPr>
        <w:t>招 标 文 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p>
    <w:p>
      <w:pPr>
        <w:widowControl/>
        <w:autoSpaceDE w:val="0"/>
        <w:autoSpaceDN w:val="0"/>
        <w:snapToGrid w:val="0"/>
        <w:spacing w:line="560" w:lineRule="exact"/>
        <w:textAlignment w:val="bottom"/>
        <w:rPr>
          <w:rFonts w:ascii="宋体" w:hAnsi="宋体"/>
          <w:b/>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hint="eastAsia" w:eastAsia="黑体" w:cs="Calibri"/>
          <w:sz w:val="32"/>
          <w:szCs w:val="32"/>
        </w:rPr>
        <w:t>杭州萧山国际机场有限公司</w:t>
      </w:r>
    </w:p>
    <w:p>
      <w:pPr>
        <w:rPr>
          <w:rFonts w:eastAsia="黑体" w:cs="Calibri"/>
          <w:sz w:val="32"/>
          <w:szCs w:val="32"/>
        </w:rPr>
      </w:pPr>
    </w:p>
    <w:p>
      <w:pPr>
        <w:pStyle w:val="4"/>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lang w:eastAsia="zh-CN"/>
        </w:rPr>
        <w:t>八</w:t>
      </w:r>
      <w:r>
        <w:rPr>
          <w:rFonts w:hint="eastAsia"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pPr>
      <w:r>
        <w:rPr>
          <w:b/>
          <w:bCs/>
          <w:kern w:val="0"/>
          <w:sz w:val="44"/>
          <w:szCs w:val="44"/>
        </w:rPr>
        <w:br w:type="page"/>
      </w:r>
      <w:r>
        <w:rPr>
          <w:rFonts w:hint="eastAsia"/>
          <w:b/>
          <w:bCs/>
          <w:sz w:val="44"/>
          <w:szCs w:val="44"/>
        </w:rPr>
        <w:t>目录</w:t>
      </w:r>
    </w:p>
    <w:p>
      <w:pPr>
        <w:spacing w:line="560" w:lineRule="exact"/>
        <w:jc w:val="center"/>
        <w:rPr>
          <w:b/>
          <w:bCs/>
          <w:sz w:val="44"/>
          <w:szCs w:val="44"/>
        </w:rPr>
      </w:pPr>
    </w:p>
    <w:p>
      <w:pPr>
        <w:spacing w:line="560" w:lineRule="exact"/>
        <w:jc w:val="center"/>
        <w:rPr>
          <w:b/>
          <w:sz w:val="44"/>
          <w:szCs w:val="44"/>
        </w:rPr>
      </w:pPr>
    </w:p>
    <w:p>
      <w:pPr>
        <w:pStyle w:val="9"/>
        <w:tabs>
          <w:tab w:val="right" w:leader="dot" w:pos="8290"/>
        </w:tabs>
        <w:spacing w:line="480" w:lineRule="auto"/>
        <w:rPr>
          <w:rFonts w:ascii="黑体" w:hAnsi="黑体" w:eastAsia="黑体"/>
          <w:sz w:val="22"/>
          <w:szCs w:val="22"/>
        </w:rPr>
      </w:pPr>
      <w:r>
        <w:rPr>
          <w:rFonts w:hint="eastAsia" w:ascii="黑体" w:hAnsi="黑体" w:eastAsia="黑体"/>
          <w:b/>
          <w:sz w:val="22"/>
          <w:szCs w:val="22"/>
        </w:rPr>
        <w:fldChar w:fldCharType="begin"/>
      </w:r>
      <w:r>
        <w:rPr>
          <w:rFonts w:hint="eastAsia" w:ascii="黑体" w:hAnsi="黑体" w:eastAsia="黑体"/>
          <w:b/>
          <w:sz w:val="22"/>
          <w:szCs w:val="22"/>
        </w:rPr>
        <w:instrText xml:space="preserve"> TOC \o "1-1" \h \z \u </w:instrText>
      </w:r>
      <w:r>
        <w:rPr>
          <w:rFonts w:hint="eastAsia" w:ascii="黑体" w:hAnsi="黑体" w:eastAsia="黑体"/>
          <w:b/>
          <w:sz w:val="22"/>
          <w:szCs w:val="22"/>
        </w:rPr>
        <w:fldChar w:fldCharType="separate"/>
      </w:r>
      <w:r>
        <w:rPr>
          <w:rFonts w:hint="eastAsia" w:ascii="黑体" w:hAnsi="黑体" w:eastAsia="黑体"/>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_Toc321925451 \h </w:instrText>
      </w:r>
      <w:r>
        <w:rPr>
          <w:rFonts w:hint="eastAsia" w:ascii="黑体" w:hAnsi="黑体" w:eastAsia="黑体"/>
          <w:sz w:val="22"/>
          <w:szCs w:val="22"/>
        </w:rPr>
        <w:fldChar w:fldCharType="separate"/>
      </w:r>
      <w:r>
        <w:rPr>
          <w:rFonts w:ascii="黑体" w:hAnsi="黑体" w:eastAsia="黑体"/>
          <w:sz w:val="22"/>
          <w:szCs w:val="22"/>
        </w:rPr>
        <w:t>2</w:t>
      </w:r>
      <w:r>
        <w:rPr>
          <w:rFonts w:hint="eastAsia" w:ascii="黑体" w:hAnsi="黑体" w:eastAsia="黑体"/>
          <w:sz w:val="22"/>
          <w:szCs w:val="22"/>
        </w:rPr>
        <w:fldChar w:fldCharType="end"/>
      </w:r>
    </w:p>
    <w:p>
      <w:pPr>
        <w:pStyle w:val="9"/>
        <w:tabs>
          <w:tab w:val="right" w:leader="dot" w:pos="8290"/>
        </w:tabs>
        <w:spacing w:line="480" w:lineRule="auto"/>
        <w:rPr>
          <w:rFonts w:ascii="黑体" w:hAnsi="黑体" w:eastAsia="黑体"/>
          <w:sz w:val="22"/>
          <w:szCs w:val="22"/>
        </w:rPr>
      </w:pPr>
      <w:r>
        <w:rPr>
          <w:rFonts w:hint="eastAsia" w:ascii="黑体" w:hAnsi="黑体" w:eastAsia="黑体"/>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_Toc321925452 \h </w:instrText>
      </w:r>
      <w:r>
        <w:rPr>
          <w:rFonts w:hint="eastAsia" w:ascii="黑体" w:hAnsi="黑体" w:eastAsia="黑体"/>
          <w:sz w:val="22"/>
          <w:szCs w:val="22"/>
        </w:rPr>
        <w:fldChar w:fldCharType="separate"/>
      </w:r>
      <w:r>
        <w:rPr>
          <w:rFonts w:ascii="黑体" w:hAnsi="黑体" w:eastAsia="黑体"/>
          <w:sz w:val="22"/>
          <w:szCs w:val="22"/>
        </w:rPr>
        <w:t>4</w:t>
      </w:r>
      <w:r>
        <w:rPr>
          <w:rFonts w:hint="eastAsia" w:ascii="黑体" w:hAnsi="黑体" w:eastAsia="黑体"/>
          <w:sz w:val="22"/>
          <w:szCs w:val="22"/>
        </w:rPr>
        <w:fldChar w:fldCharType="end"/>
      </w:r>
    </w:p>
    <w:p>
      <w:pPr>
        <w:pStyle w:val="9"/>
        <w:tabs>
          <w:tab w:val="right" w:leader="dot" w:pos="8290"/>
        </w:tabs>
        <w:spacing w:line="480" w:lineRule="auto"/>
        <w:rPr>
          <w:rFonts w:ascii="黑体" w:hAnsi="黑体" w:eastAsia="黑体"/>
          <w:sz w:val="22"/>
          <w:szCs w:val="22"/>
        </w:rPr>
      </w:pPr>
      <w:r>
        <w:rPr>
          <w:rFonts w:hint="eastAsia" w:ascii="黑体" w:hAnsi="黑体" w:eastAsia="黑体"/>
          <w:sz w:val="22"/>
          <w:szCs w:val="22"/>
        </w:rPr>
        <w:t>第三章  服务内容及技术要求</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_Toc321925453 \h </w:instrText>
      </w:r>
      <w:r>
        <w:rPr>
          <w:rFonts w:hint="eastAsia" w:ascii="黑体" w:hAnsi="黑体" w:eastAsia="黑体"/>
          <w:sz w:val="22"/>
          <w:szCs w:val="22"/>
        </w:rPr>
        <w:fldChar w:fldCharType="separate"/>
      </w:r>
      <w:r>
        <w:rPr>
          <w:rFonts w:ascii="黑体" w:hAnsi="黑体" w:eastAsia="黑体"/>
          <w:sz w:val="22"/>
          <w:szCs w:val="22"/>
        </w:rPr>
        <w:t>13</w:t>
      </w:r>
      <w:r>
        <w:rPr>
          <w:rFonts w:hint="eastAsia" w:ascii="黑体" w:hAnsi="黑体" w:eastAsia="黑体"/>
          <w:sz w:val="22"/>
          <w:szCs w:val="22"/>
        </w:rPr>
        <w:fldChar w:fldCharType="end"/>
      </w:r>
    </w:p>
    <w:p>
      <w:pPr>
        <w:pStyle w:val="9"/>
        <w:tabs>
          <w:tab w:val="right" w:leader="dot" w:pos="8290"/>
        </w:tabs>
        <w:spacing w:line="480" w:lineRule="auto"/>
        <w:rPr>
          <w:rFonts w:ascii="黑体" w:hAnsi="黑体" w:eastAsia="黑体"/>
          <w:sz w:val="22"/>
          <w:szCs w:val="22"/>
        </w:rPr>
      </w:pPr>
      <w:r>
        <w:rPr>
          <w:rFonts w:hint="eastAsia" w:ascii="黑体" w:hAnsi="黑体" w:eastAsia="黑体"/>
          <w:sz w:val="22"/>
          <w:szCs w:val="22"/>
        </w:rPr>
        <w:t>第四章  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_Toc321925454 \h </w:instrText>
      </w:r>
      <w:r>
        <w:rPr>
          <w:rFonts w:hint="eastAsia" w:ascii="黑体" w:hAnsi="黑体" w:eastAsia="黑体"/>
          <w:sz w:val="22"/>
          <w:szCs w:val="22"/>
        </w:rPr>
        <w:fldChar w:fldCharType="separate"/>
      </w:r>
      <w:r>
        <w:rPr>
          <w:rFonts w:ascii="黑体" w:hAnsi="黑体" w:eastAsia="黑体"/>
          <w:sz w:val="22"/>
          <w:szCs w:val="22"/>
        </w:rPr>
        <w:t>14</w:t>
      </w:r>
      <w:r>
        <w:rPr>
          <w:rFonts w:hint="eastAsia" w:ascii="黑体" w:hAnsi="黑体" w:eastAsia="黑体"/>
          <w:sz w:val="22"/>
          <w:szCs w:val="22"/>
        </w:rPr>
        <w:fldChar w:fldCharType="end"/>
      </w:r>
    </w:p>
    <w:p>
      <w:pPr>
        <w:pStyle w:val="9"/>
        <w:tabs>
          <w:tab w:val="right" w:leader="dot" w:pos="8290"/>
        </w:tabs>
        <w:spacing w:line="480" w:lineRule="auto"/>
        <w:rPr>
          <w:rFonts w:ascii="黑体" w:hAnsi="黑体" w:eastAsia="黑体"/>
          <w:sz w:val="22"/>
          <w:szCs w:val="22"/>
        </w:rPr>
      </w:pPr>
      <w:r>
        <w:rPr>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_Toc321925456 \h </w:instrText>
      </w:r>
      <w:r>
        <w:rPr>
          <w:rFonts w:hint="eastAsia" w:ascii="黑体" w:hAnsi="黑体" w:eastAsia="黑体"/>
          <w:sz w:val="22"/>
          <w:szCs w:val="22"/>
        </w:rPr>
        <w:fldChar w:fldCharType="separate"/>
      </w:r>
      <w:r>
        <w:rPr>
          <w:rFonts w:ascii="黑体" w:hAnsi="黑体" w:eastAsia="黑体"/>
          <w:sz w:val="22"/>
          <w:szCs w:val="22"/>
        </w:rPr>
        <w:t>23</w:t>
      </w:r>
      <w:r>
        <w:rPr>
          <w:rFonts w:hint="eastAsia" w:ascii="黑体" w:hAnsi="黑体" w:eastAsia="黑体"/>
          <w:sz w:val="22"/>
          <w:szCs w:val="22"/>
        </w:rPr>
        <w:fldChar w:fldCharType="end"/>
      </w:r>
    </w:p>
    <w:p>
      <w:pPr>
        <w:pStyle w:val="9"/>
        <w:tabs>
          <w:tab w:val="right" w:leader="dot" w:pos="8290"/>
        </w:tabs>
        <w:spacing w:line="480" w:lineRule="auto"/>
        <w:rPr>
          <w:rFonts w:ascii="黑体" w:hAnsi="黑体" w:eastAsia="黑体"/>
          <w:sz w:val="22"/>
          <w:szCs w:val="22"/>
        </w:rPr>
      </w:pPr>
      <w:r>
        <w:rPr>
          <w:rFonts w:hint="eastAsia" w:ascii="黑体" w:hAnsi="黑体" w:eastAsia="黑体"/>
          <w:sz w:val="22"/>
          <w:szCs w:val="22"/>
        </w:rPr>
        <w:t>第六章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_Toc321925457 \h </w:instrText>
      </w:r>
      <w:r>
        <w:rPr>
          <w:rFonts w:hint="eastAsia" w:ascii="黑体" w:hAnsi="黑体" w:eastAsia="黑体"/>
          <w:sz w:val="22"/>
          <w:szCs w:val="22"/>
        </w:rPr>
        <w:fldChar w:fldCharType="separate"/>
      </w:r>
      <w:r>
        <w:rPr>
          <w:rFonts w:ascii="黑体" w:hAnsi="黑体" w:eastAsia="黑体"/>
          <w:sz w:val="22"/>
          <w:szCs w:val="22"/>
        </w:rPr>
        <w:t>26</w:t>
      </w:r>
      <w:r>
        <w:rPr>
          <w:rFonts w:hint="eastAsia" w:ascii="黑体" w:hAnsi="黑体" w:eastAsia="黑体"/>
          <w:sz w:val="22"/>
          <w:szCs w:val="22"/>
        </w:rPr>
        <w:fldChar w:fldCharType="end"/>
      </w:r>
    </w:p>
    <w:p>
      <w:pPr>
        <w:tabs>
          <w:tab w:val="right" w:leader="dot" w:pos="8364"/>
        </w:tabs>
        <w:spacing w:line="480" w:lineRule="auto"/>
        <w:rPr>
          <w:b/>
        </w:rPr>
      </w:pPr>
      <w:r>
        <w:rPr>
          <w:rFonts w:hint="eastAsia" w:ascii="黑体" w:hAnsi="黑体" w:eastAsia="黑体"/>
          <w:b/>
          <w:sz w:val="22"/>
          <w:szCs w:val="22"/>
        </w:rPr>
        <w:fldChar w:fldCharType="end"/>
      </w:r>
    </w:p>
    <w:p>
      <w:pPr>
        <w:widowControl/>
        <w:jc w:val="left"/>
        <w:rPr>
          <w:b/>
          <w:kern w:val="0"/>
        </w:rPr>
        <w:sectPr>
          <w:pgSz w:w="11906" w:h="16838"/>
          <w:pgMar w:top="1440" w:right="1800" w:bottom="1440" w:left="1800" w:header="851" w:footer="992" w:gutter="0"/>
          <w:cols w:space="425" w:num="1"/>
          <w:docGrid w:type="lines" w:linePitch="312" w:charSpace="0"/>
        </w:sectPr>
      </w:pPr>
    </w:p>
    <w:p>
      <w:pPr>
        <w:pStyle w:val="11"/>
      </w:pPr>
      <w:bookmarkStart w:id="1" w:name="_Toc321925451"/>
      <w:r>
        <w:rPr>
          <w:rFonts w:hint="eastAsia"/>
        </w:rPr>
        <w:t>第一章招标公告</w:t>
      </w:r>
      <w:bookmarkEnd w:id="1"/>
    </w:p>
    <w:p>
      <w:pPr>
        <w:widowControl/>
        <w:snapToGrid w:val="0"/>
        <w:spacing w:line="340" w:lineRule="exact"/>
        <w:jc w:val="left"/>
        <w:rPr>
          <w:rFonts w:ascii="宋体" w:hAnsi="宋体" w:cs="Arial"/>
          <w:b/>
          <w:bCs/>
          <w:kern w:val="0"/>
          <w:sz w:val="22"/>
          <w:szCs w:val="22"/>
        </w:rPr>
      </w:pPr>
    </w:p>
    <w:p>
      <w:pPr>
        <w:widowControl/>
        <w:snapToGrid w:val="0"/>
        <w:spacing w:line="340" w:lineRule="exact"/>
        <w:jc w:val="left"/>
        <w:rPr>
          <w:rFonts w:ascii="宋体" w:hAnsi="宋体" w:cs="Arial"/>
          <w:b/>
          <w:bCs/>
          <w:kern w:val="0"/>
          <w:sz w:val="22"/>
          <w:szCs w:val="22"/>
        </w:rPr>
      </w:pPr>
      <w:bookmarkStart w:id="111" w:name="_GoBack"/>
      <w:r>
        <w:rPr>
          <w:rFonts w:hint="eastAsia" w:ascii="宋体" w:hAnsi="宋体" w:cs="Arial"/>
          <w:b/>
          <w:bCs/>
          <w:kern w:val="0"/>
          <w:sz w:val="22"/>
          <w:szCs w:val="22"/>
        </w:rPr>
        <w:t>一、招标范围及内容</w:t>
      </w:r>
    </w:p>
    <w:p>
      <w:pPr>
        <w:widowControl/>
        <w:adjustRightInd w:val="0"/>
        <w:snapToGrid w:val="0"/>
        <w:spacing w:line="340" w:lineRule="exact"/>
        <w:ind w:firstLine="440" w:firstLineChars="200"/>
        <w:rPr>
          <w:rFonts w:ascii="宋体" w:hAnsi="宋体" w:cs="Arial"/>
          <w:bCs/>
          <w:kern w:val="0"/>
          <w:sz w:val="22"/>
          <w:szCs w:val="22"/>
        </w:rPr>
      </w:pPr>
      <w:r>
        <w:rPr>
          <w:rFonts w:hint="eastAsia" w:ascii="宋体" w:hAnsi="宋体" w:cs="Arial"/>
          <w:bCs/>
          <w:kern w:val="0"/>
          <w:sz w:val="22"/>
          <w:szCs w:val="22"/>
        </w:rPr>
        <w:t>杭州萧山国际机场有限公司范围内各类停车场21处，分为原有停车场与新建停车场。共有133个进出口的配套设备（包含闸机、摄像机、信息显示屏、读卡器、电脑、票机、中距离感应器等）。现对停车场收费系统维保服务进行外包，邀请具有能力的投标商前来投标。</w:t>
      </w:r>
    </w:p>
    <w:p>
      <w:pPr>
        <w:widowControl/>
        <w:adjustRightInd w:val="0"/>
        <w:snapToGrid w:val="0"/>
        <w:spacing w:line="340" w:lineRule="exact"/>
        <w:ind w:firstLine="440" w:firstLineChars="200"/>
        <w:rPr>
          <w:rFonts w:ascii="宋体" w:hAnsi="宋体" w:cs="Arial"/>
          <w:bCs/>
          <w:kern w:val="0"/>
          <w:sz w:val="22"/>
          <w:szCs w:val="22"/>
        </w:rPr>
      </w:pPr>
      <w:r>
        <w:rPr>
          <w:rFonts w:hint="eastAsia" w:ascii="宋体" w:hAnsi="宋体" w:cs="Arial"/>
          <w:bCs/>
          <w:kern w:val="0"/>
          <w:sz w:val="22"/>
          <w:szCs w:val="22"/>
        </w:rPr>
        <w:t>服务期：合同</w:t>
      </w:r>
      <w:bookmarkStart w:id="2" w:name="OLE_LINK3"/>
      <w:r>
        <w:rPr>
          <w:rFonts w:hint="eastAsia" w:ascii="宋体" w:hAnsi="宋体" w:cs="Arial"/>
          <w:bCs/>
          <w:kern w:val="0"/>
          <w:sz w:val="22"/>
          <w:szCs w:val="22"/>
        </w:rPr>
        <w:t>采取2+X年（X小于1）的模式</w:t>
      </w:r>
      <w:bookmarkEnd w:id="2"/>
      <w:r>
        <w:rPr>
          <w:rFonts w:hint="eastAsia" w:ascii="宋体" w:hAnsi="宋体" w:cs="Arial"/>
          <w:bCs/>
          <w:kern w:val="0"/>
          <w:sz w:val="22"/>
          <w:szCs w:val="22"/>
        </w:rPr>
        <w:t>，具体要求详情请见招标文件“第三章 服务内容及技术要求”。</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二、投标人资格要求 </w:t>
      </w:r>
    </w:p>
    <w:p>
      <w:pPr>
        <w:widowControl/>
        <w:adjustRightInd w:val="0"/>
        <w:snapToGrid w:val="0"/>
        <w:spacing w:line="340" w:lineRule="exact"/>
        <w:ind w:firstLine="440" w:firstLineChars="200"/>
        <w:rPr>
          <w:rFonts w:ascii="宋体" w:hAnsi="宋体" w:cs="Arial"/>
          <w:bCs/>
          <w:kern w:val="0"/>
          <w:sz w:val="22"/>
          <w:szCs w:val="22"/>
        </w:rPr>
      </w:pPr>
      <w:r>
        <w:rPr>
          <w:rFonts w:hint="eastAsia" w:ascii="宋体" w:hAnsi="宋体" w:cs="Arial"/>
          <w:bCs/>
          <w:kern w:val="0"/>
          <w:sz w:val="22"/>
          <w:szCs w:val="22"/>
        </w:rPr>
        <w:t>（1）具有独立法人资格，持有有效营业执照；</w:t>
      </w:r>
    </w:p>
    <w:p>
      <w:pPr>
        <w:widowControl/>
        <w:adjustRightInd w:val="0"/>
        <w:snapToGrid w:val="0"/>
        <w:spacing w:line="340" w:lineRule="exact"/>
        <w:ind w:firstLine="440" w:firstLineChars="200"/>
        <w:rPr>
          <w:rFonts w:ascii="宋体" w:hAnsi="宋体" w:cs="Arial"/>
          <w:bCs/>
          <w:kern w:val="0"/>
          <w:sz w:val="22"/>
          <w:szCs w:val="22"/>
        </w:rPr>
      </w:pPr>
      <w:r>
        <w:rPr>
          <w:rFonts w:hint="eastAsia" w:ascii="宋体" w:hAnsi="宋体" w:cs="Arial"/>
          <w:bCs/>
          <w:kern w:val="0"/>
          <w:sz w:val="22"/>
          <w:szCs w:val="22"/>
        </w:rPr>
        <w:t>（2） 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widowControl/>
        <w:adjustRightInd w:val="0"/>
        <w:snapToGrid w:val="0"/>
        <w:spacing w:line="340" w:lineRule="exact"/>
        <w:ind w:firstLine="440" w:firstLineChars="200"/>
        <w:rPr>
          <w:rFonts w:ascii="宋体" w:hAnsi="宋体" w:cs="Arial"/>
          <w:bCs/>
          <w:kern w:val="0"/>
          <w:sz w:val="22"/>
          <w:szCs w:val="22"/>
        </w:rPr>
      </w:pPr>
      <w:r>
        <w:rPr>
          <w:rFonts w:hint="eastAsia" w:ascii="宋体" w:hAnsi="宋体" w:cs="Arial"/>
          <w:bCs/>
          <w:kern w:val="0"/>
          <w:sz w:val="22"/>
          <w:szCs w:val="22"/>
        </w:rPr>
        <w:t>（3）近年（2016年1月1日起至投标截止日止）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并有权没收其投标保证金。</w:t>
      </w:r>
      <w:r>
        <w:rPr>
          <w:rFonts w:ascii="宋体" w:hAnsi="宋体" w:cs="Arial"/>
          <w:bCs/>
          <w:kern w:val="0"/>
          <w:sz w:val="22"/>
          <w:szCs w:val="22"/>
        </w:rPr>
        <w:t xml:space="preserve"> </w:t>
      </w:r>
    </w:p>
    <w:p>
      <w:pPr>
        <w:widowControl/>
        <w:adjustRightInd w:val="0"/>
        <w:snapToGrid w:val="0"/>
        <w:spacing w:line="340" w:lineRule="exact"/>
        <w:ind w:firstLine="440" w:firstLineChars="200"/>
        <w:rPr>
          <w:rFonts w:ascii="宋体" w:hAnsi="宋体" w:cs="Arial"/>
          <w:bCs/>
          <w:kern w:val="0"/>
          <w:sz w:val="22"/>
          <w:szCs w:val="22"/>
        </w:rPr>
      </w:pPr>
      <w:r>
        <w:rPr>
          <w:rFonts w:hint="eastAsia" w:ascii="宋体" w:hAnsi="宋体" w:cs="Arial"/>
          <w:bCs/>
          <w:kern w:val="0"/>
          <w:sz w:val="22"/>
          <w:szCs w:val="22"/>
        </w:rPr>
        <w:t>（4）投标人必须具备安装、维护和管理停车场收费系统的相关工作经验（提供相关合同复印件并加盖投标人公章，原件备查）。</w:t>
      </w:r>
    </w:p>
    <w:p>
      <w:pPr>
        <w:widowControl/>
        <w:adjustRightInd w:val="0"/>
        <w:snapToGrid w:val="0"/>
        <w:spacing w:line="340" w:lineRule="exact"/>
        <w:ind w:firstLine="440" w:firstLineChars="200"/>
        <w:rPr>
          <w:rFonts w:ascii="宋体" w:hAnsi="宋体" w:cs="Arial"/>
          <w:bCs/>
          <w:kern w:val="0"/>
          <w:sz w:val="22"/>
          <w:szCs w:val="22"/>
        </w:rPr>
      </w:pPr>
      <w:r>
        <w:rPr>
          <w:rFonts w:hint="eastAsia" w:ascii="宋体" w:hAnsi="宋体" w:cs="Arial"/>
          <w:bCs/>
          <w:kern w:val="0"/>
          <w:sz w:val="22"/>
          <w:szCs w:val="22"/>
        </w:rPr>
        <w:t>（5）具有一般纳税人资格，可提供增值税专用发票（需提供主管税务部门出具的一般纳税人资格认定《税务事项通知书》并加盖投标人公章作为证明材料或在投标函中承诺投标人具有一般纳税人资格，可提供增值税专用发票）。若在中标候选人公示期间发现中标候选人不具有一般纳税人资格，招标人将依法取消其中标候选人资格，并有权没收其投标保证金。</w:t>
      </w:r>
    </w:p>
    <w:p>
      <w:pPr>
        <w:widowControl/>
        <w:adjustRightInd w:val="0"/>
        <w:snapToGrid w:val="0"/>
        <w:spacing w:line="340" w:lineRule="exact"/>
        <w:ind w:firstLine="440" w:firstLineChars="200"/>
        <w:rPr>
          <w:rFonts w:ascii="宋体" w:hAnsi="宋体" w:cs="Arial"/>
          <w:bCs/>
          <w:kern w:val="0"/>
          <w:sz w:val="22"/>
          <w:szCs w:val="22"/>
        </w:rPr>
      </w:pPr>
      <w:r>
        <w:rPr>
          <w:rFonts w:hint="eastAsia" w:ascii="宋体" w:hAnsi="宋体" w:cs="Arial"/>
          <w:bCs/>
          <w:kern w:val="0"/>
          <w:sz w:val="22"/>
          <w:szCs w:val="22"/>
        </w:rPr>
        <w:t>（6）本次招标不接受联合体投标。</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三、招标文件获取</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bCs/>
          <w:kern w:val="0"/>
          <w:sz w:val="22"/>
          <w:szCs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hint="eastAsia" w:ascii="宋体" w:hAnsi="宋体"/>
          <w:bCs/>
          <w:sz w:val="22"/>
          <w:szCs w:val="22"/>
        </w:rPr>
        <w:t>http://www.hzairport.com/zbxx.aspx</w:t>
      </w:r>
      <w:r>
        <w:rPr>
          <w:rFonts w:hint="eastAsia" w:ascii="宋体" w:hAnsi="宋体"/>
          <w:bCs/>
          <w:sz w:val="22"/>
          <w:szCs w:val="22"/>
        </w:rPr>
        <w:fldChar w:fldCharType="end"/>
      </w:r>
      <w:r>
        <w:rPr>
          <w:rFonts w:hint="eastAsia" w:ascii="宋体" w:hAnsi="宋体" w:cs="Arial"/>
          <w:kern w:val="0"/>
          <w:sz w:val="22"/>
          <w:szCs w:val="22"/>
        </w:rPr>
        <w:t>自行下载招标文件。</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招标文件下载</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四、投标文件的递交</w:t>
      </w:r>
    </w:p>
    <w:p>
      <w:pPr>
        <w:widowControl/>
        <w:adjustRightInd w:val="0"/>
        <w:snapToGrid w:val="0"/>
        <w:spacing w:line="340" w:lineRule="exact"/>
        <w:ind w:firstLine="440" w:firstLineChars="200"/>
        <w:rPr>
          <w:rFonts w:ascii="宋体" w:hAnsi="宋体" w:cs="Arial"/>
          <w:bCs/>
          <w:kern w:val="0"/>
          <w:sz w:val="22"/>
          <w:szCs w:val="22"/>
        </w:rPr>
      </w:pPr>
      <w:r>
        <w:rPr>
          <w:rFonts w:hint="eastAsia" w:ascii="宋体" w:hAnsi="宋体" w:cs="Arial"/>
          <w:bCs/>
          <w:kern w:val="0"/>
          <w:sz w:val="22"/>
          <w:szCs w:val="22"/>
        </w:rPr>
        <w:t>（1）投标文件递交截止时间：2019年 8 月 28 日上午 9 时 00 分（北京时间）。投标文件在封口处加盖公章，并派专人于2019年8 月 28 日上午 9 时 00 分（北京时间）前送至杭州萧山国际机场翔越路综合服务楼区招标中心，逾期无效;若采用投递方式的，请于2019年 8 月 28 日上午 8 时 30 分（北京时间）前投递至杭州萧山国际机场物业安检楼407室，逾期无效。</w:t>
      </w:r>
    </w:p>
    <w:p>
      <w:pPr>
        <w:widowControl/>
        <w:adjustRightInd w:val="0"/>
        <w:snapToGrid w:val="0"/>
        <w:spacing w:line="340" w:lineRule="exact"/>
        <w:ind w:firstLine="440" w:firstLineChars="200"/>
        <w:rPr>
          <w:rFonts w:ascii="宋体" w:hAnsi="宋体" w:cs="Arial"/>
          <w:bCs/>
          <w:kern w:val="0"/>
          <w:sz w:val="22"/>
          <w:szCs w:val="22"/>
        </w:rPr>
      </w:pPr>
      <w:r>
        <w:rPr>
          <w:rFonts w:hint="eastAsia" w:ascii="宋体" w:hAnsi="宋体" w:cs="Arial"/>
          <w:bCs/>
          <w:kern w:val="0"/>
          <w:sz w:val="22"/>
          <w:szCs w:val="22"/>
        </w:rPr>
        <w:t>（2）逾期送达或者未送达指定地点的投标文件，招标人不予受理。</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五、发布公告的媒介</w:t>
      </w:r>
    </w:p>
    <w:p>
      <w:pPr>
        <w:widowControl/>
        <w:adjustRightInd w:val="0"/>
        <w:snapToGrid w:val="0"/>
        <w:spacing w:line="340" w:lineRule="exact"/>
        <w:ind w:firstLine="440" w:firstLineChars="200"/>
        <w:rPr>
          <w:rFonts w:ascii="宋体" w:hAnsi="宋体" w:cs="Arial"/>
          <w:bCs/>
          <w:kern w:val="0"/>
          <w:sz w:val="22"/>
          <w:szCs w:val="22"/>
        </w:rPr>
      </w:pPr>
      <w:r>
        <w:rPr>
          <w:rFonts w:hint="eastAsia" w:ascii="宋体" w:hAnsi="宋体" w:cs="Arial"/>
          <w:bCs/>
          <w:kern w:val="0"/>
          <w:sz w:val="22"/>
          <w:szCs w:val="22"/>
        </w:rPr>
        <w:t>本次招标公告在中国采购与招标网和杭州萧山机场有限公司主页上发布</w:t>
      </w:r>
    </w:p>
    <w:p>
      <w:pPr>
        <w:widowControl/>
        <w:adjustRightInd w:val="0"/>
        <w:snapToGrid w:val="0"/>
        <w:spacing w:line="340" w:lineRule="exact"/>
        <w:ind w:firstLine="440" w:firstLineChars="200"/>
        <w:rPr>
          <w:rFonts w:ascii="宋体" w:hAnsi="宋体" w:cs="Arial"/>
          <w:bCs/>
          <w:kern w:val="0"/>
          <w:sz w:val="22"/>
          <w:szCs w:val="22"/>
        </w:rPr>
      </w:pPr>
      <w:r>
        <w:rPr>
          <w:rFonts w:hint="eastAsia" w:ascii="宋体" w:hAnsi="宋体" w:cs="Arial"/>
          <w:bCs/>
          <w:kern w:val="0"/>
          <w:sz w:val="22"/>
          <w:szCs w:val="22"/>
        </w:rPr>
        <w:t>中国采购与招标网</w:t>
      </w:r>
      <w:r>
        <w:fldChar w:fldCharType="begin"/>
      </w:r>
      <w:r>
        <w:instrText xml:space="preserve"> HYPERLINK "http://www.chinabidding.com.cn" </w:instrText>
      </w:r>
      <w:r>
        <w:fldChar w:fldCharType="separate"/>
      </w:r>
      <w:r>
        <w:rPr>
          <w:rFonts w:hint="eastAsia" w:ascii="宋体" w:hAnsi="宋体" w:cs="Arial"/>
          <w:bCs/>
          <w:kern w:val="0"/>
          <w:sz w:val="22"/>
          <w:szCs w:val="22"/>
        </w:rPr>
        <w:t>http://www.chinabidding.com.cn</w:t>
      </w:r>
      <w:r>
        <w:rPr>
          <w:rFonts w:hint="eastAsia" w:ascii="宋体" w:hAnsi="宋体" w:cs="Arial"/>
          <w:bCs/>
          <w:kern w:val="0"/>
          <w:sz w:val="22"/>
          <w:szCs w:val="22"/>
        </w:rPr>
        <w:fldChar w:fldCharType="end"/>
      </w:r>
    </w:p>
    <w:p>
      <w:pPr>
        <w:widowControl/>
        <w:adjustRightInd w:val="0"/>
        <w:snapToGrid w:val="0"/>
        <w:spacing w:line="340" w:lineRule="exact"/>
        <w:ind w:firstLine="440" w:firstLineChars="200"/>
        <w:rPr>
          <w:rFonts w:ascii="宋体" w:hAnsi="宋体" w:cs="Arial"/>
          <w:bCs/>
          <w:kern w:val="0"/>
          <w:sz w:val="22"/>
          <w:szCs w:val="22"/>
        </w:rPr>
      </w:pPr>
      <w:r>
        <w:rPr>
          <w:rFonts w:hint="eastAsia" w:ascii="宋体" w:hAnsi="宋体" w:cs="Arial"/>
          <w:bCs/>
          <w:kern w:val="0"/>
          <w:sz w:val="22"/>
          <w:szCs w:val="22"/>
        </w:rPr>
        <w:t>杭州萧山机场有限公司主页http://www.hzairport.com</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六、联系方式</w:t>
      </w:r>
    </w:p>
    <w:p>
      <w:pPr>
        <w:widowControl/>
        <w:adjustRightInd w:val="0"/>
        <w:snapToGrid w:val="0"/>
        <w:spacing w:line="340" w:lineRule="exact"/>
        <w:ind w:firstLine="440" w:firstLineChars="200"/>
        <w:rPr>
          <w:rFonts w:asciiTheme="minorEastAsia" w:hAnsiTheme="minorEastAsia"/>
          <w:sz w:val="22"/>
          <w:szCs w:val="22"/>
        </w:rPr>
      </w:pPr>
      <w:r>
        <w:rPr>
          <w:rFonts w:hint="eastAsia" w:asciiTheme="minorEastAsia" w:hAnsiTheme="minorEastAsia"/>
          <w:sz w:val="22"/>
          <w:szCs w:val="22"/>
        </w:rPr>
        <w:t>投标联系人：楼工            联系电话：0571-83837017</w:t>
      </w:r>
    </w:p>
    <w:p>
      <w:pPr>
        <w:widowControl/>
        <w:adjustRightInd w:val="0"/>
        <w:snapToGrid w:val="0"/>
        <w:spacing w:line="340" w:lineRule="exact"/>
        <w:ind w:firstLine="440" w:firstLineChars="200"/>
        <w:rPr>
          <w:rFonts w:asciiTheme="minorEastAsia" w:hAnsiTheme="minorEastAsia"/>
          <w:sz w:val="22"/>
          <w:szCs w:val="22"/>
        </w:rPr>
      </w:pPr>
      <w:r>
        <w:rPr>
          <w:rFonts w:hint="eastAsia" w:asciiTheme="minorEastAsia" w:hAnsiTheme="minorEastAsia"/>
          <w:bCs/>
          <w:sz w:val="22"/>
          <w:szCs w:val="22"/>
        </w:rPr>
        <w:t>招标监督人：孟工            联系电话：0571-83837728</w:t>
      </w:r>
    </w:p>
    <w:bookmarkEnd w:id="111"/>
    <w:p>
      <w:pPr>
        <w:pStyle w:val="11"/>
      </w:pPr>
      <w:r>
        <w:rPr>
          <w:rFonts w:hint="eastAsia" w:ascii="宋体" w:hAnsi="宋体"/>
          <w:b w:val="0"/>
          <w:sz w:val="22"/>
          <w:szCs w:val="22"/>
        </w:rPr>
        <w:br w:type="page"/>
      </w:r>
      <w:bookmarkStart w:id="3" w:name="_Toc321925452"/>
      <w:r>
        <w:rPr>
          <w:rFonts w:hint="eastAsia"/>
        </w:rPr>
        <w:t>第二章投标人须知</w:t>
      </w:r>
      <w:bookmarkEnd w:id="3"/>
    </w:p>
    <w:p>
      <w:pPr>
        <w:pStyle w:val="6"/>
        <w:spacing w:line="240" w:lineRule="auto"/>
        <w:ind w:left="480" w:leftChars="0"/>
        <w:jc w:val="center"/>
        <w:rPr>
          <w:b/>
          <w:sz w:val="28"/>
          <w:szCs w:val="28"/>
        </w:rPr>
      </w:pPr>
      <w:r>
        <w:rPr>
          <w:rFonts w:hint="eastAsia"/>
          <w:b/>
          <w:sz w:val="28"/>
          <w:szCs w:val="28"/>
        </w:rPr>
        <w:t>投标人须知前附表</w:t>
      </w:r>
    </w:p>
    <w:tbl>
      <w:tblPr>
        <w:tblStyle w:val="12"/>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szCs w:val="22"/>
              </w:rPr>
            </w:pPr>
            <w:r>
              <w:rPr>
                <w:rFonts w:hint="eastAsia" w:ascii="宋体" w:hAnsi="宋体" w:cs="Calibri"/>
                <w:kern w:val="0"/>
                <w:sz w:val="22"/>
                <w:szCs w:val="22"/>
              </w:rPr>
              <w:t>条款号</w:t>
            </w:r>
          </w:p>
        </w:tc>
        <w:tc>
          <w:tcPr>
            <w:tcW w:w="2004"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szCs w:val="22"/>
              </w:rPr>
            </w:pPr>
            <w:r>
              <w:rPr>
                <w:rFonts w:hint="eastAsia" w:ascii="宋体" w:hAnsi="宋体" w:cs="Calibri"/>
                <w:kern w:val="0"/>
                <w:sz w:val="22"/>
                <w:szCs w:val="22"/>
              </w:rPr>
              <w:t>条 款 名 称</w:t>
            </w:r>
          </w:p>
        </w:tc>
        <w:tc>
          <w:tcPr>
            <w:tcW w:w="6487" w:type="dxa"/>
            <w:tcBorders>
              <w:top w:val="single" w:color="auto" w:sz="12" w:space="0"/>
              <w:left w:val="single" w:color="auto" w:sz="4" w:space="0"/>
              <w:bottom w:val="single" w:color="auto" w:sz="4" w:space="0"/>
              <w:right w:val="single" w:color="auto" w:sz="12" w:space="0"/>
            </w:tcBorders>
            <w:vAlign w:val="center"/>
          </w:tcPr>
          <w:p>
            <w:pPr>
              <w:autoSpaceDE w:val="0"/>
              <w:autoSpaceDN w:val="0"/>
              <w:adjustRightInd w:val="0"/>
              <w:snapToGrid w:val="0"/>
              <w:jc w:val="center"/>
              <w:rPr>
                <w:rFonts w:ascii="宋体" w:hAnsi="宋体" w:cs="Calibri"/>
                <w:kern w:val="0"/>
                <w:sz w:val="22"/>
                <w:szCs w:val="22"/>
              </w:rPr>
            </w:pPr>
            <w:r>
              <w:rPr>
                <w:rFonts w:hint="eastAsia" w:ascii="宋体" w:hAnsi="宋体" w:cs="Calibri"/>
                <w:kern w:val="0"/>
                <w:sz w:val="22"/>
                <w:szCs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szCs w:val="22"/>
              </w:rPr>
            </w:pPr>
            <w:r>
              <w:rPr>
                <w:rFonts w:hint="eastAsia" w:ascii="宋体" w:hAnsi="宋体" w:cs="Calibri"/>
                <w:sz w:val="22"/>
                <w:szCs w:val="22"/>
              </w:rPr>
              <w:t>1.1.1</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szCs w:val="22"/>
              </w:rPr>
            </w:pPr>
            <w:r>
              <w:rPr>
                <w:rFonts w:hint="eastAsia" w:ascii="宋体" w:hAnsi="宋体" w:cs="Calibri"/>
                <w:kern w:val="0"/>
                <w:sz w:val="22"/>
                <w:szCs w:val="22"/>
              </w:rPr>
              <w:t>项目名称</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宋体" w:hAnsi="宋体" w:cs="Calibri"/>
                <w:kern w:val="0"/>
                <w:sz w:val="22"/>
                <w:szCs w:val="22"/>
              </w:rPr>
            </w:pPr>
            <w:r>
              <w:rPr>
                <w:rFonts w:hint="eastAsia" w:ascii="宋体" w:hAnsi="宋体" w:cs="Arial"/>
                <w:kern w:val="0"/>
                <w:sz w:val="22"/>
                <w:szCs w:val="22"/>
              </w:rPr>
              <w:t>杭州萧山国际机场停车场收费系统维护外包项目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sz w:val="22"/>
                <w:szCs w:val="22"/>
              </w:rPr>
            </w:pPr>
            <w:r>
              <w:rPr>
                <w:rFonts w:hint="eastAsia" w:ascii="宋体" w:hAnsi="宋体" w:cs="Calibri"/>
                <w:sz w:val="22"/>
                <w:szCs w:val="22"/>
              </w:rPr>
              <w:t>1.1.2</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szCs w:val="22"/>
              </w:rPr>
            </w:pPr>
            <w:r>
              <w:rPr>
                <w:rFonts w:hint="eastAsia" w:ascii="宋体" w:hAnsi="宋体" w:cs="Calibri"/>
                <w:kern w:val="0"/>
                <w:sz w:val="22"/>
                <w:szCs w:val="22"/>
              </w:rPr>
              <w:t>交货地点</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宋体" w:hAnsi="宋体" w:cs="Calibri"/>
                <w:kern w:val="0"/>
                <w:sz w:val="22"/>
                <w:szCs w:val="22"/>
              </w:rPr>
            </w:pPr>
            <w:r>
              <w:rPr>
                <w:rFonts w:hint="eastAsia" w:ascii="宋体" w:hAnsi="宋体" w:cs="Calibri"/>
                <w:kern w:val="0"/>
                <w:sz w:val="22"/>
                <w:szCs w:val="22"/>
              </w:rPr>
              <w:t>杭州萧山国际机场内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sz w:val="22"/>
                <w:szCs w:val="22"/>
              </w:rPr>
            </w:pPr>
            <w:r>
              <w:rPr>
                <w:rFonts w:hint="eastAsia" w:ascii="宋体" w:hAnsi="宋体" w:cs="Calibri"/>
                <w:sz w:val="22"/>
                <w:szCs w:val="22"/>
              </w:rPr>
              <w:t>1.2</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szCs w:val="22"/>
              </w:rPr>
            </w:pPr>
            <w:r>
              <w:rPr>
                <w:rFonts w:hint="eastAsia" w:ascii="宋体" w:hAnsi="宋体" w:cs="Calibri"/>
                <w:kern w:val="0"/>
                <w:sz w:val="22"/>
                <w:szCs w:val="22"/>
              </w:rPr>
              <w:t>资金来源</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宋体" w:hAnsi="宋体" w:cs="Calibri"/>
                <w:kern w:val="0"/>
                <w:sz w:val="22"/>
                <w:szCs w:val="22"/>
              </w:rPr>
            </w:pPr>
            <w:r>
              <w:rPr>
                <w:rStyle w:val="17"/>
                <w:rFonts w:hint="eastAsia" w:ascii="宋体" w:hAnsi="宋体" w:eastAsia="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szCs w:val="22"/>
              </w:rPr>
            </w:pPr>
            <w:r>
              <w:rPr>
                <w:rFonts w:hint="eastAsia" w:ascii="宋体" w:hAnsi="宋体" w:cs="Calibri"/>
                <w:kern w:val="0"/>
                <w:sz w:val="22"/>
                <w:szCs w:val="22"/>
              </w:rPr>
              <w:t>1.3</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szCs w:val="22"/>
              </w:rPr>
            </w:pPr>
            <w:r>
              <w:rPr>
                <w:rFonts w:hint="eastAsia" w:ascii="宋体" w:hAnsi="宋体" w:cs="Calibri"/>
                <w:kern w:val="0"/>
                <w:sz w:val="22"/>
                <w:szCs w:val="22"/>
              </w:rPr>
              <w:t>招标内容</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宋体" w:hAnsi="宋体" w:cs="Calibri"/>
                <w:kern w:val="0"/>
                <w:sz w:val="22"/>
                <w:szCs w:val="22"/>
              </w:rPr>
            </w:pPr>
            <w:r>
              <w:rPr>
                <w:rFonts w:hint="eastAsia" w:ascii="宋体" w:hAnsi="宋体" w:cs="Calibri"/>
                <w:kern w:val="0"/>
                <w:sz w:val="22"/>
                <w:szCs w:val="22"/>
              </w:rPr>
              <w:t>见招标公告，具体要求详见第三章“</w:t>
            </w:r>
            <w:r>
              <w:rPr>
                <w:rFonts w:hint="eastAsia" w:ascii="宋体" w:hAnsi="宋体" w:cs="Arial"/>
                <w:kern w:val="0"/>
                <w:sz w:val="22"/>
                <w:szCs w:val="22"/>
              </w:rPr>
              <w:t>服务内容及技术要求</w:t>
            </w:r>
            <w:r>
              <w:rPr>
                <w:rFonts w:hint="eastAsia" w:ascii="宋体" w:hAnsi="宋体" w:cs="Calibri"/>
                <w:kern w:val="0"/>
                <w:sz w:val="22"/>
                <w:szCs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szCs w:val="22"/>
              </w:rPr>
            </w:pPr>
            <w:r>
              <w:rPr>
                <w:rFonts w:hint="eastAsia" w:ascii="宋体" w:hAnsi="宋体" w:cs="Calibri"/>
                <w:kern w:val="0"/>
                <w:sz w:val="22"/>
                <w:szCs w:val="22"/>
              </w:rPr>
              <w:t>1.4</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szCs w:val="22"/>
              </w:rPr>
            </w:pPr>
            <w:r>
              <w:rPr>
                <w:rFonts w:hint="eastAsia" w:ascii="宋体" w:hAnsi="宋体" w:cs="Calibri"/>
                <w:kern w:val="0"/>
                <w:sz w:val="22"/>
                <w:szCs w:val="22"/>
              </w:rPr>
              <w:t>招标方式</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宋体" w:hAnsi="宋体" w:cs="Calibri"/>
                <w:kern w:val="0"/>
                <w:sz w:val="22"/>
                <w:szCs w:val="22"/>
              </w:rPr>
            </w:pPr>
            <w:r>
              <w:rPr>
                <w:rFonts w:hint="eastAsia" w:ascii="宋体" w:hAnsi="宋体" w:cs="Calibri"/>
                <w:kern w:val="0"/>
                <w:sz w:val="22"/>
                <w:szCs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szCs w:val="22"/>
              </w:rPr>
            </w:pPr>
            <w:r>
              <w:rPr>
                <w:rFonts w:hint="eastAsia" w:ascii="宋体" w:hAnsi="宋体" w:cs="Calibri"/>
                <w:kern w:val="0"/>
                <w:sz w:val="22"/>
                <w:szCs w:val="22"/>
              </w:rPr>
              <w:t>1.5</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szCs w:val="22"/>
              </w:rPr>
            </w:pPr>
            <w:r>
              <w:rPr>
                <w:rFonts w:hint="eastAsia" w:ascii="宋体" w:hAnsi="宋体" w:cs="Calibri"/>
                <w:kern w:val="0"/>
                <w:sz w:val="22"/>
                <w:szCs w:val="22"/>
              </w:rPr>
              <w:t>资格审查</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宋体" w:hAnsi="宋体" w:cs="Calibri"/>
                <w:kern w:val="0"/>
                <w:sz w:val="22"/>
                <w:szCs w:val="22"/>
              </w:rPr>
            </w:pPr>
            <w:r>
              <w:rPr>
                <w:rFonts w:hint="eastAsia" w:ascii="宋体" w:hAnsi="宋体" w:cs="Calibri"/>
                <w:kern w:val="0"/>
                <w:sz w:val="22"/>
                <w:szCs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szCs w:val="22"/>
              </w:rPr>
            </w:pPr>
            <w:r>
              <w:rPr>
                <w:rFonts w:hint="eastAsia" w:ascii="宋体" w:hAnsi="宋体" w:cs="Calibri"/>
                <w:kern w:val="0"/>
                <w:sz w:val="22"/>
                <w:szCs w:val="22"/>
              </w:rPr>
              <w:t>1.6</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szCs w:val="22"/>
              </w:rPr>
            </w:pPr>
            <w:r>
              <w:rPr>
                <w:rFonts w:hint="eastAsia" w:ascii="宋体" w:hAnsi="宋体" w:cs="Calibri"/>
                <w:kern w:val="0"/>
                <w:sz w:val="22"/>
                <w:szCs w:val="22"/>
              </w:rPr>
              <w:t>投标人资质条件、能力和信誉</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宋体" w:hAnsi="宋体" w:cs="Calibri"/>
                <w:kern w:val="0"/>
                <w:sz w:val="22"/>
                <w:szCs w:val="22"/>
              </w:rPr>
            </w:pPr>
            <w:r>
              <w:rPr>
                <w:rFonts w:hint="eastAsia" w:ascii="宋体" w:hAnsi="宋体" w:cs="Calibri"/>
                <w:kern w:val="0"/>
                <w:sz w:val="22"/>
                <w:szCs w:val="22"/>
              </w:rPr>
              <w:t>详见招标公告“</w:t>
            </w:r>
            <w:r>
              <w:rPr>
                <w:rFonts w:hint="eastAsia" w:ascii="宋体" w:hAnsi="宋体" w:cs="黑体"/>
                <w:kern w:val="0"/>
                <w:sz w:val="22"/>
                <w:szCs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szCs w:val="22"/>
              </w:rPr>
            </w:pPr>
            <w:r>
              <w:rPr>
                <w:rFonts w:hint="eastAsia" w:ascii="宋体" w:hAnsi="宋体" w:cs="Calibri"/>
                <w:kern w:val="0"/>
                <w:sz w:val="22"/>
                <w:szCs w:val="22"/>
              </w:rPr>
              <w:t>1.7</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szCs w:val="22"/>
              </w:rPr>
            </w:pPr>
            <w:r>
              <w:rPr>
                <w:rFonts w:hint="eastAsia" w:ascii="宋体" w:hAnsi="宋体" w:cs="Calibri"/>
                <w:kern w:val="0"/>
                <w:sz w:val="22"/>
                <w:szCs w:val="22"/>
              </w:rPr>
              <w:t>服务期</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宋体" w:hAnsi="宋体" w:cs="Calibri"/>
                <w:kern w:val="0"/>
                <w:sz w:val="22"/>
                <w:szCs w:val="22"/>
              </w:rPr>
            </w:pPr>
            <w:r>
              <w:rPr>
                <w:rFonts w:hint="eastAsia" w:ascii="宋体" w:hAnsi="宋体"/>
                <w:sz w:val="22"/>
                <w:szCs w:val="22"/>
              </w:rPr>
              <w:t>详见招标公告“招标范围及内容”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szCs w:val="22"/>
              </w:rPr>
            </w:pPr>
            <w:r>
              <w:rPr>
                <w:rFonts w:hint="eastAsia" w:ascii="宋体" w:hAnsi="宋体" w:cs="Calibri"/>
                <w:kern w:val="0"/>
                <w:sz w:val="22"/>
                <w:szCs w:val="22"/>
              </w:rPr>
              <w:t>1.8</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szCs w:val="22"/>
              </w:rPr>
            </w:pPr>
            <w:r>
              <w:rPr>
                <w:rFonts w:hint="eastAsia" w:ascii="宋体" w:hAnsi="宋体" w:cs="Calibri"/>
                <w:kern w:val="0"/>
                <w:sz w:val="22"/>
                <w:szCs w:val="22"/>
              </w:rPr>
              <w:t>质量要求</w:t>
            </w:r>
          </w:p>
        </w:tc>
        <w:tc>
          <w:tcPr>
            <w:tcW w:w="6487" w:type="dxa"/>
            <w:tcBorders>
              <w:top w:val="single" w:color="auto" w:sz="4" w:space="0"/>
              <w:left w:val="single" w:color="auto" w:sz="4" w:space="0"/>
              <w:bottom w:val="single" w:color="auto" w:sz="4" w:space="0"/>
              <w:right w:val="single" w:color="auto" w:sz="12" w:space="0"/>
            </w:tcBorders>
            <w:vAlign w:val="center"/>
          </w:tcPr>
          <w:p>
            <w:pPr>
              <w:rPr>
                <w:rFonts w:ascii="宋体" w:hAnsi="宋体"/>
                <w:sz w:val="22"/>
                <w:szCs w:val="22"/>
              </w:rPr>
            </w:pPr>
            <w:r>
              <w:rPr>
                <w:rFonts w:hint="eastAsia" w:ascii="宋体" w:hAnsi="宋体"/>
                <w:iCs/>
                <w:sz w:val="22"/>
                <w:szCs w:val="22"/>
              </w:rPr>
              <w:t>符</w:t>
            </w:r>
            <w:r>
              <w:rPr>
                <w:rFonts w:hint="eastAsia" w:ascii="宋体" w:hAnsi="宋体"/>
                <w:sz w:val="22"/>
                <w:szCs w:val="22"/>
              </w:rPr>
              <w:t>合国家现行标准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szCs w:val="22"/>
              </w:rPr>
            </w:pPr>
            <w:r>
              <w:rPr>
                <w:rFonts w:hint="eastAsia" w:ascii="宋体" w:hAnsi="宋体" w:cs="Calibri"/>
                <w:kern w:val="0"/>
                <w:sz w:val="22"/>
                <w:szCs w:val="22"/>
              </w:rPr>
              <w:t>1.9</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szCs w:val="22"/>
              </w:rPr>
            </w:pPr>
            <w:r>
              <w:rPr>
                <w:rFonts w:hint="eastAsia" w:ascii="宋体" w:hAnsi="宋体" w:cs="Calibri"/>
                <w:kern w:val="0"/>
                <w:sz w:val="22"/>
                <w:szCs w:val="22"/>
              </w:rPr>
              <w:t>踏勘现场</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宋体" w:hAnsi="宋体" w:cs="Calibri"/>
                <w:kern w:val="0"/>
                <w:sz w:val="22"/>
                <w:szCs w:val="22"/>
              </w:rPr>
            </w:pPr>
            <w:r>
              <w:rPr>
                <w:rFonts w:ascii="宋体" w:hAnsi="宋体" w:cs="Calibri"/>
                <w:kern w:val="0"/>
                <w:sz w:val="22"/>
                <w:szCs w:val="22"/>
              </w:rPr>
              <w:sym w:font="Wingdings" w:char="00FE"/>
            </w:r>
            <w:r>
              <w:rPr>
                <w:rFonts w:hint="eastAsia" w:ascii="宋体" w:hAnsi="宋体" w:cs="Calibri"/>
                <w:kern w:val="0"/>
                <w:sz w:val="22"/>
                <w:szCs w:val="22"/>
              </w:rPr>
              <w:t>不组织</w:t>
            </w:r>
          </w:p>
          <w:p>
            <w:pPr>
              <w:autoSpaceDE w:val="0"/>
              <w:autoSpaceDN w:val="0"/>
              <w:adjustRightInd w:val="0"/>
              <w:snapToGrid w:val="0"/>
              <w:rPr>
                <w:rFonts w:ascii="宋体" w:hAnsi="宋体" w:cs="Calibri"/>
                <w:kern w:val="0"/>
                <w:sz w:val="22"/>
                <w:szCs w:val="22"/>
              </w:rPr>
            </w:pPr>
            <w:r>
              <w:rPr>
                <w:rFonts w:hint="eastAsia" w:ascii="宋体" w:hAnsi="宋体" w:cs="Calibri"/>
                <w:kern w:val="0"/>
                <w:sz w:val="22"/>
                <w:szCs w:val="22"/>
              </w:rPr>
              <w:t>□组织，踏勘时间：</w:t>
            </w:r>
          </w:p>
          <w:p>
            <w:pPr>
              <w:autoSpaceDE w:val="0"/>
              <w:autoSpaceDN w:val="0"/>
              <w:adjustRightInd w:val="0"/>
              <w:snapToGrid w:val="0"/>
              <w:rPr>
                <w:rFonts w:ascii="宋体" w:hAnsi="宋体" w:cs="Calibri"/>
                <w:kern w:val="0"/>
                <w:sz w:val="22"/>
                <w:szCs w:val="22"/>
              </w:rPr>
            </w:pPr>
            <w:r>
              <w:rPr>
                <w:rFonts w:hint="eastAsia" w:ascii="宋体" w:hAnsi="宋体" w:cs="Calibri"/>
                <w:kern w:val="0"/>
                <w:sz w:val="22"/>
                <w:szCs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szCs w:val="22"/>
              </w:rPr>
            </w:pPr>
            <w:r>
              <w:rPr>
                <w:rFonts w:hint="eastAsia" w:ascii="宋体" w:hAnsi="宋体" w:cs="Calibri"/>
                <w:kern w:val="0"/>
                <w:sz w:val="22"/>
                <w:szCs w:val="22"/>
              </w:rPr>
              <w:t>1.10</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szCs w:val="22"/>
              </w:rPr>
            </w:pPr>
            <w:r>
              <w:rPr>
                <w:rFonts w:hint="eastAsia" w:ascii="宋体" w:hAnsi="宋体" w:cs="Calibri"/>
                <w:kern w:val="0"/>
                <w:sz w:val="22"/>
                <w:szCs w:val="22"/>
              </w:rPr>
              <w:t>投标预备会</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宋体" w:hAnsi="宋体" w:cs="Calibri"/>
                <w:kern w:val="0"/>
                <w:sz w:val="22"/>
                <w:szCs w:val="22"/>
              </w:rPr>
            </w:pPr>
            <w:r>
              <w:rPr>
                <w:rFonts w:ascii="宋体" w:hAnsi="宋体" w:cs="Calibri"/>
                <w:kern w:val="0"/>
                <w:sz w:val="22"/>
                <w:szCs w:val="22"/>
              </w:rPr>
              <w:sym w:font="Wingdings" w:char="00FE"/>
            </w:r>
            <w:r>
              <w:rPr>
                <w:rFonts w:hint="eastAsia" w:ascii="宋体" w:hAnsi="宋体" w:cs="Calibri"/>
                <w:kern w:val="0"/>
                <w:sz w:val="22"/>
                <w:szCs w:val="22"/>
              </w:rPr>
              <w:t>不召开</w:t>
            </w:r>
          </w:p>
          <w:p>
            <w:pPr>
              <w:autoSpaceDE w:val="0"/>
              <w:autoSpaceDN w:val="0"/>
              <w:adjustRightInd w:val="0"/>
              <w:snapToGrid w:val="0"/>
              <w:rPr>
                <w:rFonts w:ascii="宋体" w:hAnsi="宋体" w:cs="Calibri"/>
                <w:kern w:val="0"/>
                <w:sz w:val="22"/>
                <w:szCs w:val="22"/>
              </w:rPr>
            </w:pPr>
            <w:r>
              <w:rPr>
                <w:rFonts w:hint="eastAsia" w:ascii="宋体" w:hAnsi="宋体" w:cs="Calibri"/>
                <w:kern w:val="0"/>
                <w:sz w:val="22"/>
                <w:szCs w:val="22"/>
              </w:rPr>
              <w:t>□召开，召开时间：</w:t>
            </w:r>
          </w:p>
          <w:p>
            <w:pPr>
              <w:autoSpaceDE w:val="0"/>
              <w:autoSpaceDN w:val="0"/>
              <w:adjustRightInd w:val="0"/>
              <w:snapToGrid w:val="0"/>
              <w:rPr>
                <w:rFonts w:ascii="宋体" w:hAnsi="宋体" w:cs="Calibri"/>
                <w:kern w:val="0"/>
                <w:sz w:val="22"/>
                <w:szCs w:val="22"/>
              </w:rPr>
            </w:pPr>
            <w:r>
              <w:rPr>
                <w:rFonts w:hint="eastAsia" w:ascii="宋体" w:hAnsi="宋体" w:cs="Calibri"/>
                <w:kern w:val="0"/>
                <w:sz w:val="22"/>
                <w:szCs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szCs w:val="22"/>
              </w:rPr>
            </w:pPr>
            <w:r>
              <w:rPr>
                <w:rFonts w:hint="eastAsia" w:ascii="宋体" w:hAnsi="宋体" w:cs="Calibri"/>
                <w:kern w:val="0"/>
                <w:sz w:val="22"/>
                <w:szCs w:val="22"/>
              </w:rPr>
              <w:t>2.2.1</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szCs w:val="22"/>
              </w:rPr>
            </w:pPr>
            <w:r>
              <w:rPr>
                <w:rFonts w:hint="eastAsia" w:ascii="宋体" w:hAnsi="宋体" w:cs="Calibri"/>
                <w:kern w:val="0"/>
                <w:sz w:val="22"/>
                <w:szCs w:val="22"/>
              </w:rPr>
              <w:t>投标人提出问题的截止时间</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宋体" w:hAnsi="宋体" w:cs="Calibri"/>
                <w:kern w:val="0"/>
                <w:sz w:val="22"/>
                <w:szCs w:val="22"/>
              </w:rPr>
            </w:pPr>
            <w:r>
              <w:rPr>
                <w:rFonts w:hint="eastAsia" w:ascii="宋体" w:hAnsi="宋体" w:cs="Calibri"/>
                <w:kern w:val="0"/>
                <w:sz w:val="22"/>
                <w:szCs w:val="22"/>
              </w:rPr>
              <w:t>2019年8月28日上午9点前，以书面加盖公章的形式通过E-mail或传真提交给招标人（投标联系人:楼工，电话0571-</w:t>
            </w:r>
            <w:r>
              <w:rPr>
                <w:rFonts w:ascii="宋体" w:hAnsi="宋体" w:cs="Calibri"/>
                <w:kern w:val="0"/>
                <w:sz w:val="22"/>
                <w:szCs w:val="22"/>
              </w:rPr>
              <w:t>8</w:t>
            </w:r>
            <w:r>
              <w:rPr>
                <w:rFonts w:hint="eastAsia" w:ascii="宋体" w:hAnsi="宋体" w:cs="Calibri"/>
                <w:kern w:val="0"/>
                <w:sz w:val="22"/>
                <w:szCs w:val="22"/>
              </w:rPr>
              <w:t>3837017；传真：0571-</w:t>
            </w:r>
            <w:r>
              <w:rPr>
                <w:rFonts w:ascii="宋体" w:hAnsi="宋体" w:cs="Calibri"/>
                <w:kern w:val="0"/>
                <w:sz w:val="22"/>
                <w:szCs w:val="22"/>
              </w:rPr>
              <w:t>83837</w:t>
            </w:r>
            <w:r>
              <w:rPr>
                <w:rFonts w:hint="eastAsia" w:ascii="宋体" w:hAnsi="宋体" w:cs="Calibri"/>
                <w:kern w:val="0"/>
                <w:sz w:val="22"/>
                <w:szCs w:val="22"/>
              </w:rPr>
              <w:t>727；电子邮箱：11965291@qq.com）投标人必须在规定时间前提出对招标文件的疑问，否则招标人有权拒绝接收和拒绝回答未在截止时间前提出的疑问。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szCs w:val="22"/>
              </w:rPr>
            </w:pPr>
            <w:r>
              <w:rPr>
                <w:rFonts w:hint="eastAsia" w:ascii="宋体" w:hAnsi="宋体" w:cs="Calibri"/>
                <w:kern w:val="0"/>
                <w:sz w:val="22"/>
                <w:szCs w:val="22"/>
              </w:rPr>
              <w:t>2.2.2</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szCs w:val="22"/>
              </w:rPr>
            </w:pPr>
            <w:r>
              <w:rPr>
                <w:rFonts w:hint="eastAsia" w:ascii="宋体" w:hAnsi="宋体" w:cs="Calibri"/>
                <w:kern w:val="0"/>
                <w:sz w:val="22"/>
                <w:szCs w:val="22"/>
              </w:rPr>
              <w:t>投标截止时间</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宋体" w:hAnsi="宋体" w:cs="Calibri"/>
                <w:b/>
                <w:kern w:val="0"/>
                <w:sz w:val="22"/>
                <w:szCs w:val="22"/>
              </w:rPr>
            </w:pPr>
            <w:r>
              <w:rPr>
                <w:rFonts w:hint="eastAsia" w:ascii="宋体" w:hAnsi="宋体" w:cs="Arial"/>
                <w:kern w:val="0"/>
                <w:sz w:val="22"/>
                <w:szCs w:val="22"/>
              </w:rPr>
              <w:t>2019年8月28日上午9时00分（北京时间）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szCs w:val="22"/>
              </w:rPr>
            </w:pPr>
            <w:r>
              <w:rPr>
                <w:rFonts w:hint="eastAsia" w:ascii="宋体" w:hAnsi="宋体" w:cs="Calibri"/>
                <w:kern w:val="0"/>
                <w:sz w:val="22"/>
                <w:szCs w:val="22"/>
              </w:rPr>
              <w:t>2.2.3</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szCs w:val="22"/>
              </w:rPr>
            </w:pPr>
            <w:r>
              <w:rPr>
                <w:rFonts w:hint="eastAsia" w:ascii="宋体" w:hAnsi="宋体" w:cs="Calibri"/>
                <w:kern w:val="0"/>
                <w:sz w:val="22"/>
                <w:szCs w:val="22"/>
              </w:rPr>
              <w:t>投标人确认收到招标文件澄清的时间</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宋体" w:hAnsi="宋体" w:cs="Calibri"/>
                <w:kern w:val="0"/>
                <w:sz w:val="22"/>
                <w:szCs w:val="22"/>
              </w:rPr>
            </w:pPr>
            <w:r>
              <w:rPr>
                <w:rFonts w:hint="eastAsia" w:ascii="宋体" w:hAnsi="宋体" w:cs="Calibri"/>
                <w:kern w:val="0"/>
                <w:sz w:val="22"/>
                <w:szCs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szCs w:val="22"/>
              </w:rPr>
            </w:pPr>
            <w:r>
              <w:rPr>
                <w:rFonts w:hint="eastAsia" w:ascii="宋体" w:hAnsi="宋体" w:cs="Calibri"/>
                <w:kern w:val="0"/>
                <w:sz w:val="22"/>
                <w:szCs w:val="22"/>
              </w:rPr>
              <w:t>2.2.4</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szCs w:val="22"/>
              </w:rPr>
            </w:pPr>
            <w:r>
              <w:rPr>
                <w:rFonts w:hint="eastAsia" w:ascii="宋体" w:hAnsi="宋体" w:cs="Calibri"/>
                <w:kern w:val="0"/>
                <w:sz w:val="22"/>
                <w:szCs w:val="22"/>
              </w:rPr>
              <w:t>投标人确认收到招标文件修改的时间</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宋体" w:hAnsi="宋体" w:cs="Calibri"/>
                <w:kern w:val="0"/>
                <w:sz w:val="22"/>
                <w:szCs w:val="22"/>
              </w:rPr>
            </w:pPr>
            <w:r>
              <w:rPr>
                <w:rFonts w:hint="eastAsia" w:ascii="宋体" w:hAnsi="宋体" w:cs="Calibri"/>
                <w:kern w:val="0"/>
                <w:sz w:val="22"/>
                <w:szCs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szCs w:val="22"/>
              </w:rPr>
            </w:pPr>
            <w:r>
              <w:rPr>
                <w:rFonts w:hint="eastAsia" w:ascii="宋体" w:hAnsi="宋体" w:cs="Calibri"/>
                <w:kern w:val="0"/>
                <w:sz w:val="22"/>
                <w:szCs w:val="22"/>
              </w:rPr>
              <w:t>3. 1</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szCs w:val="22"/>
              </w:rPr>
            </w:pPr>
            <w:r>
              <w:rPr>
                <w:rFonts w:hint="eastAsia" w:ascii="宋体" w:hAnsi="宋体" w:cs="Calibri"/>
                <w:kern w:val="0"/>
                <w:sz w:val="22"/>
                <w:szCs w:val="22"/>
              </w:rPr>
              <w:t>投标有效期</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宋体" w:hAnsi="宋体" w:cs="Calibri"/>
                <w:kern w:val="0"/>
                <w:sz w:val="22"/>
                <w:szCs w:val="22"/>
              </w:rPr>
            </w:pPr>
            <w:r>
              <w:rPr>
                <w:rFonts w:hint="eastAsia" w:ascii="宋体" w:hAnsi="宋体" w:cs="Calibri"/>
                <w:kern w:val="0"/>
                <w:sz w:val="22"/>
                <w:szCs w:val="22"/>
              </w:rPr>
              <w:t>120日历天（从投标截止之日算起）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szCs w:val="22"/>
              </w:rPr>
            </w:pPr>
            <w:r>
              <w:rPr>
                <w:rFonts w:hint="eastAsia" w:ascii="宋体" w:hAnsi="宋体" w:cs="Calibri"/>
                <w:kern w:val="0"/>
                <w:sz w:val="22"/>
                <w:szCs w:val="22"/>
              </w:rPr>
              <w:t>3.2</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szCs w:val="22"/>
              </w:rPr>
            </w:pPr>
            <w:r>
              <w:rPr>
                <w:rFonts w:hint="eastAsia" w:ascii="宋体" w:hAnsi="宋体" w:cs="Calibri"/>
                <w:kern w:val="0"/>
                <w:sz w:val="22"/>
                <w:szCs w:val="22"/>
              </w:rPr>
              <w:t>投标保证金</w:t>
            </w:r>
          </w:p>
        </w:tc>
        <w:tc>
          <w:tcPr>
            <w:tcW w:w="6487" w:type="dxa"/>
            <w:tcBorders>
              <w:top w:val="single" w:color="auto" w:sz="4" w:space="0"/>
              <w:left w:val="single" w:color="auto" w:sz="4" w:space="0"/>
              <w:bottom w:val="single" w:color="auto" w:sz="4" w:space="0"/>
              <w:right w:val="single" w:color="auto" w:sz="12" w:space="0"/>
            </w:tcBorders>
            <w:vAlign w:val="center"/>
          </w:tcPr>
          <w:p>
            <w:pPr>
              <w:snapToGrid w:val="0"/>
              <w:rPr>
                <w:rFonts w:ascii="宋体" w:hAnsi="宋体"/>
                <w:b/>
                <w:sz w:val="22"/>
                <w:szCs w:val="22"/>
              </w:rPr>
            </w:pPr>
            <w:r>
              <w:rPr>
                <w:rFonts w:hint="eastAsia" w:ascii="宋体" w:hAnsi="宋体" w:cs="Calibri"/>
                <w:b/>
                <w:kern w:val="0"/>
                <w:sz w:val="22"/>
                <w:szCs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szCs w:val="22"/>
              </w:rPr>
            </w:pPr>
            <w:r>
              <w:rPr>
                <w:rFonts w:hint="eastAsia" w:ascii="宋体" w:hAnsi="宋体" w:cs="Calibri"/>
                <w:kern w:val="0"/>
                <w:sz w:val="22"/>
                <w:szCs w:val="22"/>
              </w:rPr>
              <w:t>3.3</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szCs w:val="22"/>
              </w:rPr>
            </w:pPr>
            <w:r>
              <w:rPr>
                <w:rFonts w:hint="eastAsia" w:ascii="宋体" w:hAnsi="宋体" w:cs="Calibri"/>
                <w:kern w:val="0"/>
                <w:sz w:val="22"/>
                <w:szCs w:val="22"/>
              </w:rPr>
              <w:t>签字或盖章要求</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宋体" w:hAnsi="宋体" w:cs="Calibri"/>
                <w:kern w:val="0"/>
                <w:sz w:val="22"/>
                <w:szCs w:val="22"/>
              </w:rPr>
            </w:pPr>
            <w:r>
              <w:rPr>
                <w:rFonts w:hint="eastAsia" w:ascii="宋体" w:hAnsi="宋体" w:cs="Calibri"/>
                <w:b/>
                <w:kern w:val="0"/>
                <w:sz w:val="22"/>
                <w:szCs w:val="22"/>
              </w:rPr>
              <w:t>投标文件封面（或扉页）、投标函以及各类报价表</w:t>
            </w:r>
            <w:r>
              <w:rPr>
                <w:rFonts w:hint="eastAsia" w:ascii="宋体" w:hAnsi="宋体" w:cs="Calibri"/>
                <w:kern w:val="0"/>
                <w:sz w:val="22"/>
                <w:szCs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szCs w:val="22"/>
              </w:rPr>
            </w:pPr>
            <w:r>
              <w:rPr>
                <w:rFonts w:hint="eastAsia" w:ascii="宋体" w:hAnsi="宋体" w:cs="Calibri"/>
                <w:kern w:val="0"/>
                <w:sz w:val="22"/>
                <w:szCs w:val="22"/>
              </w:rPr>
              <w:t>3.4</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szCs w:val="22"/>
              </w:rPr>
            </w:pPr>
            <w:r>
              <w:rPr>
                <w:rFonts w:hint="eastAsia" w:ascii="宋体" w:hAnsi="宋体" w:cs="Calibri"/>
                <w:kern w:val="0"/>
                <w:sz w:val="22"/>
                <w:szCs w:val="22"/>
              </w:rPr>
              <w:t>投标文件份数</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宋体" w:hAnsi="宋体" w:cs="Calibri"/>
                <w:kern w:val="0"/>
                <w:sz w:val="22"/>
                <w:szCs w:val="22"/>
              </w:rPr>
            </w:pPr>
            <w:r>
              <w:rPr>
                <w:rFonts w:hint="eastAsia" w:ascii="宋体" w:hAnsi="宋体" w:cs="Calibri"/>
                <w:kern w:val="0"/>
                <w:sz w:val="22"/>
                <w:szCs w:val="22"/>
              </w:rPr>
              <w:t xml:space="preserve">正本一份，副本二份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szCs w:val="22"/>
              </w:rPr>
            </w:pPr>
            <w:r>
              <w:rPr>
                <w:rFonts w:hint="eastAsia" w:ascii="宋体" w:hAnsi="宋体" w:cs="Calibri"/>
                <w:kern w:val="0"/>
                <w:sz w:val="22"/>
                <w:szCs w:val="22"/>
              </w:rPr>
              <w:t>3.5</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szCs w:val="22"/>
              </w:rPr>
            </w:pPr>
            <w:r>
              <w:rPr>
                <w:rFonts w:hint="eastAsia" w:ascii="宋体" w:hAnsi="宋体" w:cs="Calibri"/>
                <w:kern w:val="0"/>
                <w:sz w:val="22"/>
                <w:szCs w:val="22"/>
              </w:rPr>
              <w:t>装订要求</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宋体" w:hAnsi="宋体" w:cs="Calibri"/>
                <w:kern w:val="0"/>
                <w:sz w:val="22"/>
                <w:szCs w:val="22"/>
              </w:rPr>
            </w:pPr>
            <w:r>
              <w:rPr>
                <w:rFonts w:hint="eastAsia" w:ascii="宋体" w:hAnsi="宋体" w:cs="Calibri"/>
                <w:kern w:val="0"/>
                <w:sz w:val="22"/>
                <w:szCs w:val="22"/>
              </w:rPr>
              <w:t>按照投标人须知3.2项约定的投标文件组成内容，投标文件应按以下要求装订：</w:t>
            </w:r>
          </w:p>
          <w:p>
            <w:pPr>
              <w:autoSpaceDE w:val="0"/>
              <w:autoSpaceDN w:val="0"/>
              <w:adjustRightInd w:val="0"/>
              <w:snapToGrid w:val="0"/>
              <w:rPr>
                <w:rFonts w:ascii="宋体" w:hAnsi="宋体" w:cs="Calibri"/>
                <w:kern w:val="0"/>
                <w:sz w:val="22"/>
                <w:szCs w:val="22"/>
              </w:rPr>
            </w:pPr>
            <w:r>
              <w:rPr>
                <w:rFonts w:ascii="宋体" w:hAnsi="宋体" w:cs="Calibri"/>
                <w:kern w:val="0"/>
                <w:sz w:val="22"/>
                <w:szCs w:val="22"/>
              </w:rPr>
              <w:sym w:font="Wingdings" w:char="00FE"/>
            </w:r>
            <w:r>
              <w:rPr>
                <w:rFonts w:hint="eastAsia" w:ascii="宋体" w:hAnsi="宋体" w:cs="Calibri"/>
                <w:kern w:val="0"/>
                <w:sz w:val="22"/>
                <w:szCs w:val="22"/>
              </w:rPr>
              <w:t>不分册装订</w:t>
            </w:r>
          </w:p>
          <w:p>
            <w:pPr>
              <w:autoSpaceDE w:val="0"/>
              <w:autoSpaceDN w:val="0"/>
              <w:adjustRightInd w:val="0"/>
              <w:snapToGrid w:val="0"/>
              <w:rPr>
                <w:rFonts w:ascii="宋体" w:hAnsi="宋体" w:cs="Calibri"/>
                <w:kern w:val="0"/>
                <w:sz w:val="22"/>
                <w:szCs w:val="22"/>
              </w:rPr>
            </w:pPr>
            <w:r>
              <w:rPr>
                <w:rFonts w:hint="eastAsia" w:ascii="宋体" w:hAnsi="宋体" w:cs="Calibri"/>
                <w:kern w:val="0"/>
                <w:sz w:val="22"/>
                <w:szCs w:val="22"/>
              </w:rPr>
              <w:t>□分册装订</w:t>
            </w:r>
          </w:p>
          <w:p>
            <w:pPr>
              <w:autoSpaceDE w:val="0"/>
              <w:autoSpaceDN w:val="0"/>
              <w:adjustRightInd w:val="0"/>
              <w:snapToGrid w:val="0"/>
              <w:rPr>
                <w:rFonts w:ascii="宋体" w:hAnsi="宋体" w:cs="Calibri"/>
                <w:kern w:val="0"/>
                <w:sz w:val="22"/>
                <w:szCs w:val="22"/>
              </w:rPr>
            </w:pPr>
            <w:r>
              <w:rPr>
                <w:rFonts w:hint="eastAsia" w:ascii="宋体" w:hAnsi="宋体" w:cs="Calibri"/>
                <w:kern w:val="0"/>
                <w:sz w:val="22"/>
                <w:szCs w:val="22"/>
              </w:rPr>
              <w:t>每册采用</w:t>
            </w:r>
            <w:r>
              <w:rPr>
                <w:rFonts w:hint="eastAsia" w:ascii="宋体" w:hAnsi="宋体" w:cs="Calibri"/>
                <w:kern w:val="0"/>
                <w:sz w:val="22"/>
                <w:szCs w:val="22"/>
                <w:u w:val="single"/>
              </w:rPr>
              <w:t xml:space="preserve"> 胶装 </w:t>
            </w:r>
            <w:r>
              <w:rPr>
                <w:rFonts w:hint="eastAsia" w:ascii="宋体" w:hAnsi="宋体" w:cs="Calibri"/>
                <w:kern w:val="0"/>
                <w:sz w:val="22"/>
                <w:szCs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szCs w:val="22"/>
              </w:rPr>
            </w:pPr>
            <w:r>
              <w:rPr>
                <w:rFonts w:hint="eastAsia" w:ascii="宋体" w:hAnsi="宋体" w:cs="Calibri"/>
                <w:kern w:val="0"/>
                <w:sz w:val="22"/>
                <w:szCs w:val="22"/>
              </w:rPr>
              <w:t>4.1.2</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szCs w:val="22"/>
              </w:rPr>
            </w:pPr>
            <w:r>
              <w:rPr>
                <w:rFonts w:hint="eastAsia" w:ascii="宋体" w:hAnsi="宋体" w:cs="Calibri"/>
                <w:kern w:val="0"/>
                <w:sz w:val="22"/>
                <w:szCs w:val="22"/>
              </w:rPr>
              <w:t>封套上写明</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宋体" w:hAnsi="宋体" w:cs="Calibri"/>
                <w:kern w:val="0"/>
                <w:sz w:val="22"/>
                <w:szCs w:val="22"/>
              </w:rPr>
            </w:pPr>
            <w:r>
              <w:rPr>
                <w:rFonts w:hint="eastAsia" w:ascii="宋体" w:hAnsi="宋体" w:cs="Calibri"/>
                <w:kern w:val="0"/>
                <w:sz w:val="22"/>
                <w:szCs w:val="22"/>
              </w:rPr>
              <w:t>招标人的地址：</w:t>
            </w:r>
            <w:r>
              <w:rPr>
                <w:rFonts w:hint="eastAsia" w:ascii="宋体" w:hAnsi="宋体"/>
                <w:sz w:val="22"/>
                <w:szCs w:val="22"/>
                <w:u w:val="single"/>
              </w:rPr>
              <w:t>杭州萧山国际机场内</w:t>
            </w:r>
          </w:p>
          <w:p>
            <w:pPr>
              <w:autoSpaceDE w:val="0"/>
              <w:autoSpaceDN w:val="0"/>
              <w:adjustRightInd w:val="0"/>
              <w:snapToGrid w:val="0"/>
              <w:rPr>
                <w:rFonts w:ascii="宋体" w:hAnsi="宋体" w:cs="Calibri"/>
                <w:kern w:val="0"/>
                <w:sz w:val="22"/>
                <w:szCs w:val="22"/>
              </w:rPr>
            </w:pPr>
            <w:r>
              <w:rPr>
                <w:rFonts w:hint="eastAsia" w:ascii="宋体" w:hAnsi="宋体" w:cs="Calibri"/>
                <w:kern w:val="0"/>
                <w:sz w:val="22"/>
                <w:szCs w:val="22"/>
              </w:rPr>
              <w:t>招标人名称：</w:t>
            </w:r>
            <w:r>
              <w:rPr>
                <w:rFonts w:hint="eastAsia" w:ascii="宋体" w:hAnsi="宋体" w:cs="Calibri"/>
                <w:kern w:val="0"/>
                <w:sz w:val="22"/>
                <w:szCs w:val="22"/>
                <w:u w:val="single"/>
              </w:rPr>
              <w:t>杭州萧山国际机场有限公司</w:t>
            </w:r>
          </w:p>
          <w:p>
            <w:pPr>
              <w:autoSpaceDE w:val="0"/>
              <w:autoSpaceDN w:val="0"/>
              <w:adjustRightInd w:val="0"/>
              <w:snapToGrid w:val="0"/>
              <w:rPr>
                <w:rFonts w:ascii="宋体" w:hAnsi="宋体"/>
                <w:sz w:val="22"/>
                <w:szCs w:val="22"/>
                <w:u w:val="single"/>
              </w:rPr>
            </w:pPr>
            <w:r>
              <w:rPr>
                <w:rFonts w:hint="eastAsia" w:ascii="宋体" w:hAnsi="宋体" w:cs="宋体"/>
                <w:sz w:val="22"/>
                <w:szCs w:val="22"/>
              </w:rPr>
              <w:t>项目名称：</w:t>
            </w:r>
            <w:r>
              <w:rPr>
                <w:rFonts w:hint="eastAsia" w:ascii="宋体" w:hAnsi="宋体"/>
                <w:sz w:val="22"/>
                <w:szCs w:val="22"/>
                <w:u w:val="single"/>
              </w:rPr>
              <w:t>杭州萧山国际机场停车场收费系统维保服务外包项目</w:t>
            </w:r>
          </w:p>
          <w:p>
            <w:pPr>
              <w:autoSpaceDE w:val="0"/>
              <w:autoSpaceDN w:val="0"/>
              <w:adjustRightInd w:val="0"/>
              <w:snapToGrid w:val="0"/>
              <w:rPr>
                <w:rFonts w:ascii="宋体" w:hAnsi="宋体" w:cs="Calibri"/>
                <w:kern w:val="0"/>
                <w:sz w:val="22"/>
                <w:szCs w:val="22"/>
              </w:rPr>
            </w:pPr>
            <w:r>
              <w:rPr>
                <w:rFonts w:hint="eastAsia" w:ascii="宋体" w:hAnsi="宋体" w:cs="宋体"/>
                <w:sz w:val="22"/>
                <w:szCs w:val="22"/>
              </w:rPr>
              <w:t>投标文件</w:t>
            </w:r>
          </w:p>
          <w:p>
            <w:pPr>
              <w:autoSpaceDE w:val="0"/>
              <w:autoSpaceDN w:val="0"/>
              <w:adjustRightInd w:val="0"/>
              <w:snapToGrid w:val="0"/>
              <w:rPr>
                <w:rFonts w:ascii="宋体" w:hAnsi="宋体" w:cs="Calibri"/>
                <w:kern w:val="0"/>
                <w:sz w:val="22"/>
                <w:szCs w:val="22"/>
              </w:rPr>
            </w:pPr>
            <w:r>
              <w:rPr>
                <w:rFonts w:hint="eastAsia" w:ascii="宋体" w:hAnsi="宋体" w:cs="Calibri"/>
                <w:kern w:val="0"/>
                <w:sz w:val="22"/>
                <w:szCs w:val="22"/>
              </w:rPr>
              <w:t>在2019年月日下午13时45分（即开标时间）前不得开启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szCs w:val="22"/>
              </w:rPr>
            </w:pPr>
            <w:r>
              <w:rPr>
                <w:rFonts w:hint="eastAsia" w:ascii="宋体" w:hAnsi="宋体" w:cs="Calibri"/>
                <w:kern w:val="0"/>
                <w:sz w:val="22"/>
                <w:szCs w:val="22"/>
              </w:rPr>
              <w:t>4.2.2</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szCs w:val="22"/>
              </w:rPr>
            </w:pPr>
            <w:r>
              <w:rPr>
                <w:rFonts w:hint="eastAsia" w:ascii="宋体" w:hAnsi="宋体" w:cs="Calibri"/>
                <w:kern w:val="0"/>
                <w:sz w:val="22"/>
                <w:szCs w:val="22"/>
              </w:rPr>
              <w:t>递交投标文件地点</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宋体" w:hAnsi="宋体" w:cs="Calibri"/>
                <w:b/>
                <w:kern w:val="0"/>
                <w:sz w:val="22"/>
                <w:szCs w:val="22"/>
              </w:rPr>
            </w:pPr>
            <w:r>
              <w:rPr>
                <w:rFonts w:hint="eastAsia" w:ascii="宋体" w:hAnsi="宋体" w:cs="Arial"/>
                <w:kern w:val="0"/>
                <w:sz w:val="22"/>
                <w:szCs w:val="22"/>
              </w:rPr>
              <w:t>杭州萧山国际机场翔越路综合服务楼区招标中心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szCs w:val="22"/>
              </w:rPr>
            </w:pPr>
            <w:r>
              <w:rPr>
                <w:rFonts w:hint="eastAsia" w:ascii="宋体" w:hAnsi="宋体" w:cs="Calibri"/>
                <w:kern w:val="0"/>
                <w:sz w:val="22"/>
                <w:szCs w:val="22"/>
              </w:rPr>
              <w:t>4.2.3</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szCs w:val="22"/>
              </w:rPr>
            </w:pPr>
            <w:r>
              <w:rPr>
                <w:rFonts w:hint="eastAsia" w:ascii="宋体" w:hAnsi="宋体" w:cs="Calibri"/>
                <w:kern w:val="0"/>
                <w:sz w:val="22"/>
                <w:szCs w:val="22"/>
              </w:rPr>
              <w:t>是否退还投标文件</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宋体" w:hAnsi="宋体" w:cs="Calibri"/>
                <w:kern w:val="0"/>
                <w:sz w:val="22"/>
                <w:szCs w:val="22"/>
              </w:rPr>
            </w:pPr>
            <w:r>
              <w:rPr>
                <w:rFonts w:ascii="宋体" w:hAnsi="宋体" w:cs="Calibri"/>
                <w:kern w:val="0"/>
                <w:sz w:val="22"/>
                <w:szCs w:val="22"/>
              </w:rPr>
              <w:sym w:font="Wingdings" w:char="00FE"/>
            </w:r>
            <w:r>
              <w:rPr>
                <w:rFonts w:hint="eastAsia" w:ascii="宋体" w:hAnsi="宋体" w:cs="Calibri"/>
                <w:kern w:val="0"/>
                <w:sz w:val="22"/>
                <w:szCs w:val="22"/>
              </w:rPr>
              <w:t>否</w:t>
            </w:r>
          </w:p>
          <w:p>
            <w:pPr>
              <w:autoSpaceDE w:val="0"/>
              <w:autoSpaceDN w:val="0"/>
              <w:adjustRightInd w:val="0"/>
              <w:snapToGrid w:val="0"/>
              <w:rPr>
                <w:rFonts w:ascii="宋体" w:hAnsi="宋体" w:cs="Calibri"/>
                <w:kern w:val="0"/>
                <w:sz w:val="22"/>
                <w:szCs w:val="22"/>
              </w:rPr>
            </w:pPr>
            <w:r>
              <w:rPr>
                <w:rFonts w:hint="eastAsia" w:ascii="宋体" w:hAnsi="宋体" w:cs="Calibri"/>
                <w:kern w:val="0"/>
                <w:sz w:val="22"/>
                <w:szCs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szCs w:val="22"/>
              </w:rPr>
            </w:pPr>
            <w:r>
              <w:rPr>
                <w:rFonts w:hint="eastAsia" w:ascii="宋体" w:hAnsi="宋体" w:cs="Calibri"/>
                <w:kern w:val="0"/>
                <w:sz w:val="22"/>
                <w:szCs w:val="22"/>
              </w:rPr>
              <w:t>5.1.1</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szCs w:val="22"/>
              </w:rPr>
            </w:pPr>
            <w:r>
              <w:rPr>
                <w:rFonts w:hint="eastAsia" w:ascii="宋体" w:hAnsi="宋体" w:cs="Calibri"/>
                <w:kern w:val="0"/>
                <w:sz w:val="22"/>
                <w:szCs w:val="22"/>
              </w:rPr>
              <w:t>开标时间和地点</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宋体" w:hAnsi="宋体" w:cs="Calibri"/>
                <w:kern w:val="0"/>
                <w:sz w:val="22"/>
                <w:szCs w:val="22"/>
              </w:rPr>
            </w:pPr>
            <w:r>
              <w:rPr>
                <w:rFonts w:hint="eastAsia" w:ascii="宋体" w:hAnsi="宋体" w:cs="Calibri"/>
                <w:kern w:val="0"/>
                <w:sz w:val="22"/>
                <w:szCs w:val="22"/>
              </w:rPr>
              <w:t>开标时间：同投标截止时间</w:t>
            </w:r>
          </w:p>
          <w:p>
            <w:pPr>
              <w:autoSpaceDE w:val="0"/>
              <w:autoSpaceDN w:val="0"/>
              <w:adjustRightInd w:val="0"/>
              <w:snapToGrid w:val="0"/>
              <w:rPr>
                <w:rFonts w:ascii="宋体" w:hAnsi="宋体" w:cs="Calibri"/>
                <w:kern w:val="0"/>
                <w:sz w:val="22"/>
                <w:szCs w:val="22"/>
              </w:rPr>
            </w:pPr>
            <w:r>
              <w:rPr>
                <w:rFonts w:hint="eastAsia" w:ascii="宋体" w:hAnsi="宋体" w:cs="Calibri"/>
                <w:kern w:val="0"/>
                <w:sz w:val="22"/>
                <w:szCs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szCs w:val="22"/>
              </w:rPr>
            </w:pPr>
            <w:r>
              <w:rPr>
                <w:rFonts w:hint="eastAsia" w:ascii="宋体" w:hAnsi="宋体" w:cs="Calibri"/>
                <w:kern w:val="0"/>
                <w:sz w:val="22"/>
                <w:szCs w:val="22"/>
              </w:rPr>
              <w:t>5.2</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szCs w:val="22"/>
              </w:rPr>
            </w:pPr>
            <w:r>
              <w:rPr>
                <w:rFonts w:hint="eastAsia" w:ascii="宋体" w:hAnsi="宋体" w:cs="Calibri"/>
                <w:kern w:val="0"/>
                <w:sz w:val="22"/>
                <w:szCs w:val="22"/>
              </w:rPr>
              <w:t>开标程序</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宋体" w:hAnsi="宋体" w:cs="Calibri"/>
                <w:kern w:val="0"/>
                <w:sz w:val="22"/>
                <w:szCs w:val="22"/>
              </w:rPr>
            </w:pPr>
            <w:r>
              <w:rPr>
                <w:rFonts w:hint="eastAsia" w:ascii="宋体" w:hAnsi="宋体" w:cs="Calibri"/>
                <w:kern w:val="0"/>
                <w:sz w:val="22"/>
                <w:szCs w:val="22"/>
              </w:rPr>
              <w:t>（4）密封情况检查：由投标人或者其集体推选的代表检查投标文件的密封情况。</w:t>
            </w:r>
          </w:p>
          <w:p>
            <w:pPr>
              <w:autoSpaceDE w:val="0"/>
              <w:autoSpaceDN w:val="0"/>
              <w:adjustRightInd w:val="0"/>
              <w:snapToGrid w:val="0"/>
              <w:rPr>
                <w:rFonts w:ascii="宋体" w:hAnsi="宋体" w:cs="Calibri"/>
                <w:kern w:val="0"/>
                <w:sz w:val="22"/>
                <w:szCs w:val="22"/>
              </w:rPr>
            </w:pPr>
            <w:r>
              <w:rPr>
                <w:rFonts w:hint="eastAsia" w:ascii="宋体" w:hAnsi="宋体" w:cs="Calibri"/>
                <w:kern w:val="0"/>
                <w:sz w:val="22"/>
                <w:szCs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szCs w:val="22"/>
              </w:rPr>
            </w:pPr>
            <w:r>
              <w:rPr>
                <w:rFonts w:hint="eastAsia" w:ascii="宋体" w:hAnsi="宋体" w:cs="Calibri"/>
                <w:kern w:val="0"/>
                <w:sz w:val="22"/>
                <w:szCs w:val="22"/>
              </w:rPr>
              <w:t>6.1.1</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szCs w:val="22"/>
              </w:rPr>
            </w:pPr>
            <w:r>
              <w:rPr>
                <w:rFonts w:hint="eastAsia" w:ascii="宋体" w:hAnsi="宋体" w:cs="Calibri"/>
                <w:kern w:val="0"/>
                <w:sz w:val="22"/>
                <w:szCs w:val="22"/>
              </w:rPr>
              <w:t>评标委员会的组建</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jc w:val="left"/>
              <w:rPr>
                <w:rFonts w:ascii="宋体" w:hAnsi="宋体"/>
                <w:sz w:val="22"/>
                <w:szCs w:val="22"/>
              </w:rPr>
            </w:pPr>
            <w:r>
              <w:rPr>
                <w:rFonts w:hint="eastAsia" w:ascii="宋体" w:hAnsi="宋体"/>
                <w:sz w:val="22"/>
                <w:szCs w:val="22"/>
              </w:rPr>
              <w:t>评标委员会构成</w:t>
            </w:r>
            <w:r>
              <w:rPr>
                <w:rFonts w:hint="eastAsia" w:ascii="宋体" w:hAnsi="宋体" w:cs="Calibri"/>
                <w:kern w:val="0"/>
                <w:sz w:val="22"/>
                <w:szCs w:val="22"/>
              </w:rPr>
              <w:t>：3</w:t>
            </w:r>
            <w:r>
              <w:rPr>
                <w:rFonts w:hint="eastAsia" w:ascii="宋体" w:hAnsi="宋体"/>
                <w:sz w:val="22"/>
                <w:szCs w:val="22"/>
              </w:rPr>
              <w:t>人及以上单数</w:t>
            </w:r>
          </w:p>
          <w:p>
            <w:pPr>
              <w:autoSpaceDE w:val="0"/>
              <w:autoSpaceDN w:val="0"/>
              <w:adjustRightInd w:val="0"/>
              <w:snapToGrid w:val="0"/>
              <w:jc w:val="left"/>
              <w:rPr>
                <w:rFonts w:ascii="宋体" w:hAnsi="宋体"/>
                <w:sz w:val="22"/>
                <w:szCs w:val="22"/>
              </w:rPr>
            </w:pPr>
            <w:r>
              <w:rPr>
                <w:rFonts w:hint="eastAsia" w:ascii="宋体" w:hAnsi="宋体"/>
                <w:sz w:val="22"/>
                <w:szCs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szCs w:val="22"/>
              </w:rPr>
            </w:pPr>
            <w:r>
              <w:rPr>
                <w:rFonts w:hint="eastAsia" w:ascii="宋体" w:hAnsi="宋体" w:cs="Calibri"/>
                <w:kern w:val="0"/>
                <w:sz w:val="22"/>
                <w:szCs w:val="22"/>
              </w:rPr>
              <w:t>7.1</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szCs w:val="22"/>
              </w:rPr>
            </w:pPr>
            <w:r>
              <w:rPr>
                <w:rFonts w:hint="eastAsia" w:ascii="宋体" w:hAnsi="宋体" w:cs="Calibri"/>
                <w:kern w:val="0"/>
                <w:sz w:val="22"/>
                <w:szCs w:val="22"/>
              </w:rPr>
              <w:t>是否授权评标委员会确定中标人</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宋体" w:hAnsi="宋体" w:cs="Calibri"/>
                <w:kern w:val="0"/>
                <w:sz w:val="22"/>
                <w:szCs w:val="22"/>
              </w:rPr>
            </w:pPr>
            <w:r>
              <w:rPr>
                <w:rFonts w:hint="eastAsia" w:ascii="宋体" w:hAnsi="宋体" w:cs="Calibri"/>
                <w:kern w:val="0"/>
                <w:sz w:val="22"/>
                <w:szCs w:val="22"/>
              </w:rPr>
              <w:t>□是</w:t>
            </w:r>
          </w:p>
          <w:p>
            <w:pPr>
              <w:autoSpaceDE w:val="0"/>
              <w:autoSpaceDN w:val="0"/>
              <w:adjustRightInd w:val="0"/>
              <w:snapToGrid w:val="0"/>
              <w:rPr>
                <w:rFonts w:ascii="宋体" w:hAnsi="宋体" w:cs="Calibri"/>
                <w:kern w:val="0"/>
                <w:sz w:val="22"/>
                <w:szCs w:val="22"/>
              </w:rPr>
            </w:pPr>
            <w:r>
              <w:rPr>
                <w:rFonts w:ascii="宋体" w:hAnsi="宋体" w:cs="Calibri"/>
                <w:kern w:val="0"/>
                <w:sz w:val="22"/>
                <w:szCs w:val="22"/>
              </w:rPr>
              <w:sym w:font="Wingdings" w:char="00FE"/>
            </w:r>
            <w:r>
              <w:rPr>
                <w:rFonts w:hint="eastAsia" w:ascii="宋体" w:hAnsi="宋体" w:cs="Calibri"/>
                <w:kern w:val="0"/>
                <w:sz w:val="22"/>
                <w:szCs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szCs w:val="22"/>
              </w:rPr>
            </w:pPr>
            <w:r>
              <w:rPr>
                <w:rFonts w:hint="eastAsia" w:ascii="宋体" w:hAnsi="宋体" w:cs="Calibri"/>
                <w:kern w:val="0"/>
                <w:sz w:val="22"/>
                <w:szCs w:val="22"/>
              </w:rPr>
              <w:t>7.3.1</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szCs w:val="22"/>
              </w:rPr>
            </w:pPr>
            <w:r>
              <w:rPr>
                <w:rFonts w:hint="eastAsia" w:ascii="宋体" w:hAnsi="宋体" w:cs="Calibri"/>
                <w:kern w:val="0"/>
                <w:sz w:val="22"/>
                <w:szCs w:val="22"/>
              </w:rPr>
              <w:t>履约保证金</w:t>
            </w:r>
          </w:p>
        </w:tc>
        <w:tc>
          <w:tcPr>
            <w:tcW w:w="6487" w:type="dxa"/>
            <w:tcBorders>
              <w:top w:val="single" w:color="auto" w:sz="4" w:space="0"/>
              <w:left w:val="single" w:color="auto" w:sz="4" w:space="0"/>
              <w:bottom w:val="single" w:color="auto" w:sz="4" w:space="0"/>
              <w:right w:val="single" w:color="auto" w:sz="12" w:space="0"/>
            </w:tcBorders>
            <w:vAlign w:val="center"/>
          </w:tcPr>
          <w:p>
            <w:pPr>
              <w:snapToGrid w:val="0"/>
              <w:rPr>
                <w:rFonts w:ascii="宋体" w:hAnsi="宋体"/>
                <w:sz w:val="22"/>
                <w:szCs w:val="22"/>
              </w:rPr>
            </w:pPr>
            <w:r>
              <w:rPr>
                <w:rFonts w:hint="eastAsia" w:ascii="宋体" w:hAnsi="宋体"/>
                <w:sz w:val="22"/>
                <w:szCs w:val="22"/>
              </w:rPr>
              <w:t>履约担保的形式：银行转账</w:t>
            </w:r>
          </w:p>
          <w:p>
            <w:pPr>
              <w:snapToGrid w:val="0"/>
              <w:rPr>
                <w:rFonts w:ascii="宋体" w:hAnsi="宋体"/>
                <w:sz w:val="22"/>
                <w:szCs w:val="22"/>
              </w:rPr>
            </w:pPr>
            <w:r>
              <w:rPr>
                <w:rFonts w:hint="eastAsia" w:ascii="宋体" w:hAnsi="宋体"/>
                <w:sz w:val="22"/>
                <w:szCs w:val="22"/>
              </w:rPr>
              <w:t>履约担保的金额：投标人在接到中标通知书后的10个工作日内，递交首年合同金额的10%作为履约保证金。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szCs w:val="22"/>
              </w:rPr>
            </w:pPr>
            <w:r>
              <w:rPr>
                <w:rFonts w:hint="eastAsia" w:ascii="宋体" w:hAnsi="宋体" w:cs="Calibri"/>
                <w:kern w:val="0"/>
                <w:sz w:val="22"/>
                <w:szCs w:val="22"/>
              </w:rPr>
              <w:t>10</w:t>
            </w:r>
          </w:p>
        </w:tc>
        <w:tc>
          <w:tcPr>
            <w:tcW w:w="8491" w:type="dxa"/>
            <w:gridSpan w:val="2"/>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jc w:val="center"/>
              <w:rPr>
                <w:rFonts w:ascii="宋体" w:hAnsi="宋体" w:cs="Calibri"/>
                <w:snapToGrid w:val="0"/>
                <w:kern w:val="0"/>
                <w:sz w:val="22"/>
                <w:szCs w:val="22"/>
              </w:rPr>
            </w:pPr>
            <w:r>
              <w:rPr>
                <w:rFonts w:hint="eastAsia" w:ascii="宋体" w:hAnsi="宋体" w:cs="Calibri"/>
                <w:kern w:val="0"/>
                <w:sz w:val="22"/>
                <w:szCs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shd w:val="clear" w:color="auto" w:fill="auto"/>
            <w:vAlign w:val="center"/>
          </w:tcPr>
          <w:p>
            <w:pPr>
              <w:autoSpaceDE w:val="0"/>
              <w:autoSpaceDN w:val="0"/>
              <w:adjustRightInd w:val="0"/>
              <w:snapToGrid w:val="0"/>
              <w:jc w:val="center"/>
              <w:rPr>
                <w:rFonts w:ascii="宋体" w:hAnsi="宋体" w:cs="Calibri"/>
                <w:kern w:val="0"/>
                <w:sz w:val="22"/>
                <w:szCs w:val="22"/>
              </w:rPr>
            </w:pPr>
            <w:r>
              <w:rPr>
                <w:rFonts w:hint="eastAsia" w:ascii="宋体" w:hAnsi="宋体" w:cs="Calibri"/>
                <w:kern w:val="0"/>
                <w:sz w:val="22"/>
                <w:szCs w:val="22"/>
              </w:rPr>
              <w:t>10.2</w:t>
            </w:r>
          </w:p>
        </w:tc>
        <w:tc>
          <w:tcPr>
            <w:tcW w:w="200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rPr>
                <w:rFonts w:ascii="宋体" w:hAnsi="宋体" w:cs="Calibri"/>
                <w:sz w:val="22"/>
                <w:szCs w:val="22"/>
              </w:rPr>
            </w:pPr>
            <w:r>
              <w:rPr>
                <w:rFonts w:hint="eastAsia" w:ascii="宋体" w:hAnsi="宋体" w:cs="Calibri"/>
                <w:sz w:val="22"/>
                <w:szCs w:val="22"/>
              </w:rPr>
              <w:t>其他</w:t>
            </w:r>
          </w:p>
        </w:tc>
        <w:tc>
          <w:tcPr>
            <w:tcW w:w="6487" w:type="dxa"/>
            <w:tcBorders>
              <w:top w:val="single" w:color="auto" w:sz="4" w:space="0"/>
              <w:left w:val="single" w:color="auto" w:sz="4" w:space="0"/>
              <w:bottom w:val="single" w:color="auto" w:sz="4" w:space="0"/>
              <w:right w:val="single" w:color="auto" w:sz="12" w:space="0"/>
            </w:tcBorders>
            <w:shd w:val="clear" w:color="auto" w:fill="FFFFFF"/>
            <w:vAlign w:val="center"/>
          </w:tcPr>
          <w:p>
            <w:pPr>
              <w:adjustRightInd w:val="0"/>
              <w:snapToGrid w:val="0"/>
              <w:rPr>
                <w:rFonts w:ascii="宋体" w:hAnsi="宋体" w:cs="Calibri"/>
                <w:snapToGrid w:val="0"/>
                <w:kern w:val="0"/>
                <w:sz w:val="22"/>
                <w:szCs w:val="22"/>
              </w:rPr>
            </w:pPr>
            <w:r>
              <w:rPr>
                <w:rFonts w:hint="eastAsia" w:ascii="宋体" w:hAnsi="宋体" w:cs="Calibri"/>
                <w:snapToGrid w:val="0"/>
                <w:kern w:val="0"/>
                <w:sz w:val="22"/>
                <w:szCs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hAnsi="宋体" w:cs="Calibri"/>
                <w:snapToGrid w:val="0"/>
                <w:kern w:val="0"/>
                <w:sz w:val="22"/>
                <w:szCs w:val="22"/>
              </w:rPr>
            </w:pPr>
            <w:r>
              <w:rPr>
                <w:rFonts w:hint="eastAsia" w:ascii="宋体" w:hAnsi="宋体" w:cs="Calibri"/>
                <w:snapToGrid w:val="0"/>
                <w:kern w:val="0"/>
                <w:sz w:val="22"/>
                <w:szCs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12" w:space="0"/>
              <w:right w:val="single" w:color="auto" w:sz="4" w:space="0"/>
            </w:tcBorders>
            <w:shd w:val="clear" w:color="auto" w:fill="auto"/>
            <w:vAlign w:val="center"/>
          </w:tcPr>
          <w:p>
            <w:pPr>
              <w:autoSpaceDE w:val="0"/>
              <w:autoSpaceDN w:val="0"/>
              <w:adjustRightInd w:val="0"/>
              <w:snapToGrid w:val="0"/>
              <w:jc w:val="center"/>
              <w:rPr>
                <w:rFonts w:ascii="宋体" w:hAnsi="宋体" w:cs="Calibri"/>
                <w:kern w:val="0"/>
                <w:sz w:val="22"/>
                <w:szCs w:val="22"/>
              </w:rPr>
            </w:pPr>
            <w:r>
              <w:rPr>
                <w:rFonts w:hint="eastAsia" w:ascii="宋体" w:hAnsi="宋体" w:cs="Calibri"/>
                <w:kern w:val="0"/>
                <w:sz w:val="22"/>
                <w:szCs w:val="22"/>
              </w:rPr>
              <w:t>10.3</w:t>
            </w:r>
          </w:p>
        </w:tc>
        <w:tc>
          <w:tcPr>
            <w:tcW w:w="2004" w:type="dxa"/>
            <w:tcBorders>
              <w:top w:val="single" w:color="auto" w:sz="4" w:space="0"/>
              <w:left w:val="single" w:color="auto" w:sz="4" w:space="0"/>
              <w:bottom w:val="single" w:color="auto" w:sz="12" w:space="0"/>
              <w:right w:val="single" w:color="auto" w:sz="4" w:space="0"/>
            </w:tcBorders>
            <w:shd w:val="clear" w:color="auto" w:fill="auto"/>
            <w:vAlign w:val="center"/>
          </w:tcPr>
          <w:p>
            <w:pPr>
              <w:pStyle w:val="10"/>
              <w:rPr>
                <w:rFonts w:ascii="宋体" w:hAnsi="宋体"/>
                <w:sz w:val="22"/>
                <w:szCs w:val="22"/>
              </w:rPr>
            </w:pPr>
            <w:r>
              <w:rPr>
                <w:rFonts w:hint="eastAsia" w:ascii="宋体" w:hAnsi="宋体"/>
                <w:sz w:val="22"/>
                <w:szCs w:val="22"/>
              </w:rPr>
              <w:t>备注</w:t>
            </w:r>
          </w:p>
        </w:tc>
        <w:tc>
          <w:tcPr>
            <w:tcW w:w="6487" w:type="dxa"/>
            <w:tcBorders>
              <w:top w:val="single" w:color="auto" w:sz="4" w:space="0"/>
              <w:left w:val="single" w:color="auto" w:sz="4" w:space="0"/>
              <w:bottom w:val="single" w:color="auto" w:sz="12" w:space="0"/>
              <w:right w:val="single" w:color="auto" w:sz="12" w:space="0"/>
            </w:tcBorders>
            <w:shd w:val="clear" w:color="auto" w:fill="FFFFFF"/>
            <w:vAlign w:val="center"/>
          </w:tcPr>
          <w:p>
            <w:pPr>
              <w:adjustRightInd w:val="0"/>
              <w:snapToGrid w:val="0"/>
              <w:rPr>
                <w:rFonts w:ascii="宋体" w:hAnsi="宋体" w:cs="Calibri"/>
                <w:snapToGrid w:val="0"/>
                <w:kern w:val="0"/>
                <w:sz w:val="22"/>
                <w:szCs w:val="22"/>
              </w:rPr>
            </w:pPr>
            <w:r>
              <w:rPr>
                <w:rFonts w:hint="eastAsia" w:ascii="宋体" w:hAnsi="宋体" w:cs="Calibri"/>
                <w:snapToGrid w:val="0"/>
                <w:kern w:val="0"/>
                <w:sz w:val="22"/>
                <w:szCs w:val="22"/>
              </w:rPr>
              <w:t>本前附表内容与招标文件其他内容不一致之处，以本前附表为准。</w:t>
            </w:r>
          </w:p>
        </w:tc>
      </w:tr>
    </w:tbl>
    <w:p>
      <w:pPr>
        <w:autoSpaceDE w:val="0"/>
        <w:autoSpaceDN w:val="0"/>
        <w:adjustRightInd w:val="0"/>
        <w:snapToGrid w:val="0"/>
        <w:spacing w:line="400" w:lineRule="exact"/>
        <w:rPr>
          <w:b/>
        </w:rPr>
      </w:pPr>
      <w:bookmarkStart w:id="4" w:name="_Toc26216"/>
    </w:p>
    <w:p>
      <w:pPr>
        <w:autoSpaceDE w:val="0"/>
        <w:autoSpaceDN w:val="0"/>
        <w:adjustRightInd w:val="0"/>
        <w:snapToGrid w:val="0"/>
        <w:spacing w:line="360" w:lineRule="exact"/>
        <w:rPr>
          <w:rFonts w:ascii="宋体" w:hAnsi="宋体" w:cs="Calibri"/>
          <w:b/>
          <w:bCs/>
          <w:kern w:val="0"/>
          <w:sz w:val="22"/>
        </w:rPr>
      </w:pPr>
      <w:r>
        <w:rPr>
          <w:b/>
          <w:kern w:val="0"/>
        </w:rPr>
        <w:br w:type="page"/>
      </w:r>
      <w:bookmarkEnd w:id="4"/>
      <w:r>
        <w:rPr>
          <w:rFonts w:hint="eastAsia" w:ascii="宋体" w:hAnsi="宋体" w:cs="Calibri"/>
          <w:b/>
          <w:bCs/>
          <w:kern w:val="0"/>
          <w:sz w:val="22"/>
        </w:rPr>
        <w:t>1.总则</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1.1 项目概况</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1.1.2项目交货地点见投标人须知前附表。</w:t>
      </w:r>
    </w:p>
    <w:p>
      <w:pPr>
        <w:autoSpaceDE w:val="0"/>
        <w:autoSpaceDN w:val="0"/>
        <w:adjustRightInd w:val="0"/>
        <w:snapToGrid w:val="0"/>
        <w:spacing w:line="360" w:lineRule="exact"/>
        <w:rPr>
          <w:rFonts w:ascii="宋体" w:hAnsi="宋体" w:cs="Calibri"/>
          <w:b/>
          <w:bCs/>
          <w:kern w:val="0"/>
          <w:sz w:val="22"/>
        </w:rPr>
      </w:pPr>
      <w:bookmarkStart w:id="5" w:name="_Toc9136"/>
      <w:r>
        <w:rPr>
          <w:rFonts w:hint="eastAsia" w:ascii="宋体" w:hAnsi="宋体" w:cs="Calibri"/>
          <w:b/>
          <w:bCs/>
          <w:kern w:val="0"/>
          <w:sz w:val="22"/>
        </w:rPr>
        <w:t>1.2 资金来源</w:t>
      </w:r>
      <w:bookmarkEnd w:id="5"/>
    </w:p>
    <w:p>
      <w:pPr>
        <w:adjustRightInd w:val="0"/>
        <w:snapToGrid w:val="0"/>
        <w:spacing w:line="360" w:lineRule="exact"/>
        <w:ind w:firstLine="440"/>
        <w:rPr>
          <w:rFonts w:ascii="宋体" w:hAnsi="宋体" w:cs="Calibri"/>
          <w:sz w:val="22"/>
        </w:rPr>
      </w:pPr>
      <w:r>
        <w:rPr>
          <w:rFonts w:hint="eastAsia"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6" w:name="_Toc10673"/>
      <w:r>
        <w:rPr>
          <w:rFonts w:hint="eastAsia" w:ascii="宋体" w:hAnsi="宋体" w:cs="Calibri"/>
          <w:b/>
          <w:bCs/>
          <w:kern w:val="0"/>
          <w:sz w:val="22"/>
        </w:rPr>
        <w:t>1.3 招标</w:t>
      </w:r>
      <w:bookmarkEnd w:id="6"/>
      <w:r>
        <w:rPr>
          <w:rFonts w:hint="eastAsia" w:ascii="宋体" w:hAnsi="宋体" w:cs="Calibri"/>
          <w:b/>
          <w:bCs/>
          <w:kern w:val="0"/>
          <w:sz w:val="22"/>
        </w:rPr>
        <w:t>内容</w:t>
      </w:r>
    </w:p>
    <w:p>
      <w:pPr>
        <w:adjustRightInd w:val="0"/>
        <w:snapToGrid w:val="0"/>
        <w:spacing w:line="360" w:lineRule="exact"/>
        <w:ind w:firstLine="440"/>
        <w:rPr>
          <w:rFonts w:ascii="宋体" w:hAnsi="宋体" w:cs="Calibri"/>
          <w:sz w:val="22"/>
        </w:rPr>
      </w:pPr>
      <w:r>
        <w:rPr>
          <w:rFonts w:hint="eastAsia"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7" w:name="_Toc718"/>
      <w:r>
        <w:rPr>
          <w:rFonts w:hint="eastAsia" w:ascii="宋体" w:hAnsi="宋体" w:cs="Calibri"/>
          <w:b/>
          <w:bCs/>
          <w:kern w:val="0"/>
          <w:sz w:val="22"/>
        </w:rPr>
        <w:t>1.4 招标方式</w:t>
      </w:r>
      <w:bookmarkEnd w:id="7"/>
    </w:p>
    <w:p>
      <w:pPr>
        <w:adjustRightInd w:val="0"/>
        <w:snapToGrid w:val="0"/>
        <w:spacing w:line="360" w:lineRule="exact"/>
        <w:ind w:firstLine="440"/>
        <w:rPr>
          <w:rFonts w:ascii="宋体" w:hAnsi="宋体" w:cs="Calibri"/>
          <w:sz w:val="22"/>
        </w:rPr>
      </w:pPr>
      <w:r>
        <w:rPr>
          <w:rFonts w:hint="eastAsia"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8" w:name="_Toc9161"/>
      <w:r>
        <w:rPr>
          <w:rFonts w:hint="eastAsia" w:ascii="宋体" w:hAnsi="宋体" w:cs="Calibri"/>
          <w:b/>
          <w:bCs/>
          <w:kern w:val="0"/>
          <w:sz w:val="22"/>
        </w:rPr>
        <w:t>1.5 资格审查</w:t>
      </w:r>
      <w:bookmarkEnd w:id="8"/>
    </w:p>
    <w:p>
      <w:pPr>
        <w:adjustRightInd w:val="0"/>
        <w:snapToGrid w:val="0"/>
        <w:spacing w:line="360" w:lineRule="exact"/>
        <w:ind w:firstLine="440"/>
        <w:rPr>
          <w:rFonts w:ascii="宋体" w:hAnsi="宋体" w:cs="Calibri"/>
          <w:sz w:val="22"/>
        </w:rPr>
      </w:pPr>
      <w:r>
        <w:rPr>
          <w:rFonts w:hint="eastAsia"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9" w:name="_Toc13012"/>
      <w:r>
        <w:rPr>
          <w:rFonts w:hint="eastAsia" w:ascii="宋体" w:hAnsi="宋体" w:cs="Calibri"/>
          <w:b/>
          <w:bCs/>
          <w:kern w:val="0"/>
          <w:sz w:val="22"/>
        </w:rPr>
        <w:t>1.6 投标人资质条件、能力和信誉</w:t>
      </w:r>
      <w:bookmarkEnd w:id="9"/>
    </w:p>
    <w:p>
      <w:pPr>
        <w:adjustRightInd w:val="0"/>
        <w:snapToGrid w:val="0"/>
        <w:spacing w:line="360" w:lineRule="exact"/>
        <w:ind w:firstLine="440"/>
        <w:rPr>
          <w:rFonts w:ascii="宋体" w:hAnsi="宋体" w:cs="Calibri"/>
          <w:sz w:val="22"/>
        </w:rPr>
      </w:pPr>
      <w:r>
        <w:rPr>
          <w:rFonts w:hint="eastAsia"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0" w:name="_Toc2796"/>
      <w:r>
        <w:rPr>
          <w:rFonts w:hint="eastAsia" w:ascii="宋体" w:hAnsi="宋体" w:cs="Calibri"/>
          <w:b/>
          <w:bCs/>
          <w:kern w:val="0"/>
          <w:sz w:val="22"/>
        </w:rPr>
        <w:t>1.7服务期</w:t>
      </w:r>
      <w:bookmarkEnd w:id="10"/>
    </w:p>
    <w:p>
      <w:pPr>
        <w:adjustRightInd w:val="0"/>
        <w:snapToGrid w:val="0"/>
        <w:spacing w:line="360" w:lineRule="exact"/>
        <w:ind w:firstLine="440"/>
        <w:rPr>
          <w:rFonts w:ascii="宋体" w:hAnsi="宋体" w:cs="Calibri"/>
          <w:sz w:val="22"/>
        </w:rPr>
      </w:pPr>
      <w:r>
        <w:rPr>
          <w:rFonts w:hint="eastAsia"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1.8 质量要求</w:t>
      </w:r>
    </w:p>
    <w:p>
      <w:pPr>
        <w:adjustRightInd w:val="0"/>
        <w:snapToGrid w:val="0"/>
        <w:spacing w:line="360" w:lineRule="exact"/>
        <w:ind w:firstLine="440"/>
        <w:rPr>
          <w:rFonts w:ascii="宋体" w:hAnsi="宋体" w:cs="Calibri"/>
          <w:sz w:val="22"/>
        </w:rPr>
      </w:pPr>
      <w:bookmarkStart w:id="11" w:name="_Toc13907"/>
      <w:r>
        <w:rPr>
          <w:rFonts w:hint="eastAsia"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1.9 踏勘现场</w:t>
      </w:r>
      <w:bookmarkEnd w:id="11"/>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1.9.1投标人须知前附表规定组织踏勘现场的，招标人按投标人须知前附表规定的时间、地点组织投标人踏勘项目现场。</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1.9.2 投标人踏勘现场发生的费用自理。</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1.9.3 投标人自行负责在踏勘现场中所发生的人员伤亡和财产损失。</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1.9.4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hAnsi="宋体" w:cs="Calibri"/>
          <w:b/>
          <w:bCs/>
          <w:kern w:val="0"/>
          <w:sz w:val="22"/>
        </w:rPr>
      </w:pPr>
      <w:bookmarkStart w:id="12" w:name="_Toc4199"/>
      <w:r>
        <w:rPr>
          <w:rFonts w:hint="eastAsia" w:ascii="宋体" w:hAnsi="宋体" w:cs="Calibri"/>
          <w:b/>
          <w:bCs/>
          <w:kern w:val="0"/>
          <w:sz w:val="22"/>
        </w:rPr>
        <w:t>1.10 投标预备会</w:t>
      </w:r>
      <w:bookmarkEnd w:id="12"/>
    </w:p>
    <w:p>
      <w:pPr>
        <w:adjustRightInd w:val="0"/>
        <w:snapToGrid w:val="0"/>
        <w:spacing w:line="360" w:lineRule="exact"/>
        <w:ind w:firstLine="440"/>
        <w:rPr>
          <w:rFonts w:ascii="宋体" w:hAnsi="宋体" w:cs="Calibri"/>
          <w:sz w:val="22"/>
        </w:rPr>
      </w:pPr>
      <w:r>
        <w:rPr>
          <w:rFonts w:hint="eastAsia"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3" w:name="_Toc4584"/>
      <w:r>
        <w:rPr>
          <w:rFonts w:hint="eastAsia" w:ascii="宋体" w:hAnsi="宋体" w:cs="Calibri"/>
          <w:b/>
          <w:bCs/>
          <w:kern w:val="0"/>
          <w:sz w:val="22"/>
        </w:rPr>
        <w:t>1.11 分包</w:t>
      </w:r>
      <w:bookmarkEnd w:id="13"/>
    </w:p>
    <w:p>
      <w:pPr>
        <w:adjustRightInd w:val="0"/>
        <w:snapToGrid w:val="0"/>
        <w:spacing w:line="360" w:lineRule="exact"/>
        <w:ind w:firstLine="440"/>
        <w:rPr>
          <w:rFonts w:ascii="宋体" w:hAnsi="宋体" w:cs="Calibri"/>
          <w:sz w:val="22"/>
        </w:rPr>
      </w:pPr>
      <w:r>
        <w:rPr>
          <w:rFonts w:hint="eastAsia" w:ascii="宋体" w:hAnsi="宋体" w:cs="Calibri"/>
          <w:sz w:val="22"/>
        </w:rPr>
        <w:t>本项目不允许分包。</w:t>
      </w:r>
    </w:p>
    <w:p>
      <w:pPr>
        <w:autoSpaceDE w:val="0"/>
        <w:autoSpaceDN w:val="0"/>
        <w:adjustRightInd w:val="0"/>
        <w:snapToGrid w:val="0"/>
        <w:spacing w:line="360" w:lineRule="exact"/>
        <w:rPr>
          <w:rFonts w:ascii="宋体" w:hAnsi="宋体" w:cs="Calibri"/>
          <w:b/>
          <w:bCs/>
          <w:kern w:val="0"/>
          <w:sz w:val="22"/>
        </w:rPr>
      </w:pPr>
      <w:bookmarkStart w:id="14" w:name="_Toc3996"/>
      <w:r>
        <w:rPr>
          <w:rFonts w:hint="eastAsia" w:ascii="宋体" w:hAnsi="宋体" w:cs="Calibri"/>
          <w:b/>
          <w:bCs/>
          <w:kern w:val="0"/>
          <w:sz w:val="22"/>
        </w:rPr>
        <w:t>1.12 投标费用</w:t>
      </w:r>
      <w:bookmarkEnd w:id="14"/>
    </w:p>
    <w:p>
      <w:pPr>
        <w:adjustRightInd w:val="0"/>
        <w:snapToGrid w:val="0"/>
        <w:spacing w:line="360" w:lineRule="exact"/>
        <w:ind w:firstLine="440"/>
        <w:rPr>
          <w:rFonts w:ascii="宋体" w:hAnsi="宋体" w:cs="Calibri"/>
          <w:sz w:val="22"/>
        </w:rPr>
      </w:pPr>
      <w:r>
        <w:rPr>
          <w:rFonts w:hint="eastAsia" w:ascii="宋体" w:hAnsi="宋体" w:cs="Calibri"/>
          <w:sz w:val="22"/>
        </w:rPr>
        <w:t>投标人在投标过程中的一切费用，不论中标与否，均由投标人自理。</w:t>
      </w:r>
    </w:p>
    <w:p>
      <w:pPr>
        <w:autoSpaceDE w:val="0"/>
        <w:autoSpaceDN w:val="0"/>
        <w:adjustRightInd w:val="0"/>
        <w:snapToGrid w:val="0"/>
        <w:spacing w:line="360" w:lineRule="exact"/>
        <w:rPr>
          <w:rFonts w:ascii="宋体" w:hAnsi="宋体" w:cs="Calibri"/>
          <w:b/>
          <w:bCs/>
          <w:kern w:val="0"/>
          <w:sz w:val="22"/>
        </w:rPr>
      </w:pPr>
      <w:bookmarkStart w:id="15" w:name="_Toc15241"/>
      <w:bookmarkStart w:id="16" w:name="_Toc143421657"/>
      <w:r>
        <w:rPr>
          <w:rFonts w:hint="eastAsia" w:ascii="宋体" w:hAnsi="宋体" w:cs="Calibri"/>
          <w:b/>
          <w:bCs/>
          <w:kern w:val="0"/>
          <w:sz w:val="22"/>
        </w:rPr>
        <w:t>2.招标文件</w:t>
      </w:r>
      <w:bookmarkEnd w:id="15"/>
      <w:bookmarkEnd w:id="16"/>
    </w:p>
    <w:p>
      <w:pPr>
        <w:autoSpaceDE w:val="0"/>
        <w:autoSpaceDN w:val="0"/>
        <w:adjustRightInd w:val="0"/>
        <w:snapToGrid w:val="0"/>
        <w:spacing w:line="360" w:lineRule="exact"/>
        <w:rPr>
          <w:rFonts w:ascii="宋体" w:hAnsi="宋体" w:cs="Calibri"/>
          <w:b/>
          <w:bCs/>
          <w:kern w:val="0"/>
          <w:sz w:val="22"/>
        </w:rPr>
      </w:pPr>
      <w:bookmarkStart w:id="17" w:name="_Toc1426"/>
      <w:r>
        <w:rPr>
          <w:rFonts w:hint="eastAsia" w:ascii="宋体" w:hAnsi="宋体" w:cs="Calibri"/>
          <w:b/>
          <w:bCs/>
          <w:kern w:val="0"/>
          <w:sz w:val="22"/>
        </w:rPr>
        <w:t>2.1 招标文件的组成</w:t>
      </w:r>
      <w:bookmarkEnd w:id="17"/>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（2）投标人须知</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（3）服务内容及技术要求</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（4）合同条款</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（5）评标办法及标准</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hint="eastAsia"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cs="Calibri"/>
          <w:b/>
          <w:bCs/>
          <w:kern w:val="0"/>
          <w:sz w:val="22"/>
        </w:rPr>
      </w:pPr>
      <w:bookmarkStart w:id="18" w:name="_Toc18230"/>
      <w:r>
        <w:rPr>
          <w:rFonts w:hint="eastAsia" w:ascii="宋体" w:hAnsi="宋体" w:cs="Calibri"/>
          <w:b/>
          <w:bCs/>
          <w:kern w:val="0"/>
          <w:sz w:val="22"/>
        </w:rPr>
        <w:t>2.2 招标文件的澄清</w:t>
      </w:r>
      <w:bookmarkEnd w:id="18"/>
    </w:p>
    <w:p>
      <w:pPr>
        <w:adjustRightInd w:val="0"/>
        <w:snapToGrid w:val="0"/>
        <w:spacing w:line="360" w:lineRule="exact"/>
        <w:ind w:firstLine="440"/>
        <w:rPr>
          <w:rFonts w:ascii="宋体" w:hAnsi="宋体" w:cs="Calibri"/>
          <w:sz w:val="22"/>
          <w:szCs w:val="22"/>
        </w:rPr>
      </w:pPr>
      <w:r>
        <w:rPr>
          <w:rFonts w:hint="eastAsia" w:ascii="宋体" w:hAnsi="宋体" w:cs="Calibri"/>
          <w:sz w:val="22"/>
          <w:szCs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cs="Calibri"/>
          <w:sz w:val="22"/>
          <w:szCs w:val="22"/>
        </w:rPr>
      </w:pPr>
      <w:r>
        <w:rPr>
          <w:rFonts w:hint="eastAsia" w:ascii="宋体" w:hAnsi="宋体" w:cs="Calibri"/>
          <w:sz w:val="22"/>
          <w:szCs w:val="22"/>
        </w:rPr>
        <w:t>2.2.2</w:t>
      </w:r>
      <w:r>
        <w:rPr>
          <w:rFonts w:hint="eastAsia" w:cs="Calibri"/>
          <w:sz w:val="22"/>
          <w:szCs w:val="22"/>
        </w:rPr>
        <w:t>招标人将视情况采用补充公告的方式予以澄清。</w:t>
      </w:r>
    </w:p>
    <w:p>
      <w:pPr>
        <w:autoSpaceDE w:val="0"/>
        <w:autoSpaceDN w:val="0"/>
        <w:adjustRightInd w:val="0"/>
        <w:snapToGrid w:val="0"/>
        <w:spacing w:line="360" w:lineRule="exact"/>
        <w:rPr>
          <w:rFonts w:ascii="宋体" w:hAnsi="宋体" w:cs="Calibri"/>
          <w:b/>
          <w:bCs/>
          <w:kern w:val="0"/>
          <w:sz w:val="22"/>
        </w:rPr>
      </w:pPr>
      <w:bookmarkStart w:id="19" w:name="_Toc18303"/>
      <w:r>
        <w:rPr>
          <w:rFonts w:hint="eastAsia" w:ascii="宋体" w:hAnsi="宋体" w:cs="Calibri"/>
          <w:b/>
          <w:bCs/>
          <w:kern w:val="0"/>
          <w:sz w:val="22"/>
        </w:rPr>
        <w:t>2.3 招标文件的修改</w:t>
      </w:r>
      <w:bookmarkEnd w:id="19"/>
    </w:p>
    <w:p>
      <w:pPr>
        <w:adjustRightInd w:val="0"/>
        <w:snapToGrid w:val="0"/>
        <w:spacing w:line="360" w:lineRule="exact"/>
        <w:ind w:firstLine="440"/>
        <w:rPr>
          <w:rFonts w:ascii="宋体" w:hAnsi="宋体" w:cs="Calibri"/>
          <w:sz w:val="22"/>
        </w:rPr>
      </w:pPr>
      <w:r>
        <w:rPr>
          <w:rFonts w:hint="eastAsia" w:ascii="宋体" w:hAnsi="宋体" w:cs="Calibri"/>
          <w:kern w:val="0"/>
          <w:sz w:val="22"/>
        </w:rPr>
        <w:t>2.3.1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360" w:lineRule="exact"/>
        <w:rPr>
          <w:rFonts w:ascii="宋体" w:hAnsi="宋体" w:cs="Calibri"/>
          <w:b/>
          <w:bCs/>
          <w:kern w:val="0"/>
          <w:sz w:val="22"/>
        </w:rPr>
      </w:pPr>
      <w:bookmarkStart w:id="20" w:name="_Toc143421658"/>
      <w:bookmarkStart w:id="21" w:name="_Toc18870"/>
      <w:r>
        <w:rPr>
          <w:rFonts w:hint="eastAsia" w:ascii="宋体" w:hAnsi="宋体" w:cs="Calibri"/>
          <w:b/>
          <w:bCs/>
          <w:kern w:val="0"/>
          <w:sz w:val="22"/>
        </w:rPr>
        <w:t>3.投标文件</w:t>
      </w:r>
      <w:bookmarkEnd w:id="20"/>
      <w:bookmarkEnd w:id="21"/>
    </w:p>
    <w:p>
      <w:pPr>
        <w:autoSpaceDE w:val="0"/>
        <w:autoSpaceDN w:val="0"/>
        <w:adjustRightInd w:val="0"/>
        <w:snapToGrid w:val="0"/>
        <w:spacing w:line="360" w:lineRule="exact"/>
        <w:rPr>
          <w:rFonts w:ascii="宋体" w:hAnsi="宋体" w:cs="Calibri"/>
          <w:b/>
          <w:bCs/>
          <w:kern w:val="0"/>
          <w:sz w:val="22"/>
        </w:rPr>
      </w:pPr>
      <w:bookmarkStart w:id="22" w:name="_Toc461"/>
      <w:r>
        <w:rPr>
          <w:rFonts w:hint="eastAsia" w:ascii="宋体" w:hAnsi="宋体" w:cs="Calibri"/>
          <w:b/>
          <w:bCs/>
          <w:kern w:val="0"/>
          <w:sz w:val="22"/>
        </w:rPr>
        <w:t>3.1 投标文件的语言和计量单位</w:t>
      </w:r>
      <w:bookmarkEnd w:id="22"/>
    </w:p>
    <w:p>
      <w:pPr>
        <w:adjustRightInd w:val="0"/>
        <w:snapToGrid w:val="0"/>
        <w:spacing w:line="360" w:lineRule="exact"/>
        <w:ind w:firstLine="440"/>
        <w:rPr>
          <w:rFonts w:ascii="宋体" w:hAnsi="宋体" w:cs="Calibri"/>
          <w:kern w:val="0"/>
          <w:sz w:val="22"/>
        </w:rPr>
      </w:pPr>
      <w:r>
        <w:rPr>
          <w:rFonts w:hint="eastAsia"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3.1.4招标文件中所指的“合同”除特别说明外，指 “销售（供货）合同”。</w:t>
      </w:r>
    </w:p>
    <w:p>
      <w:pPr>
        <w:autoSpaceDE w:val="0"/>
        <w:autoSpaceDN w:val="0"/>
        <w:adjustRightInd w:val="0"/>
        <w:snapToGrid w:val="0"/>
        <w:spacing w:line="360" w:lineRule="exact"/>
        <w:rPr>
          <w:rFonts w:ascii="宋体" w:hAnsi="宋体" w:cs="Calibri"/>
          <w:b/>
          <w:bCs/>
          <w:kern w:val="0"/>
          <w:sz w:val="22"/>
        </w:rPr>
      </w:pPr>
      <w:bookmarkStart w:id="23" w:name="_Toc1411"/>
      <w:r>
        <w:rPr>
          <w:rFonts w:hint="eastAsia" w:ascii="宋体" w:hAnsi="宋体" w:cs="Calibri"/>
          <w:b/>
          <w:bCs/>
          <w:kern w:val="0"/>
          <w:sz w:val="22"/>
        </w:rPr>
        <w:t>3.2 投标文件的组成</w:t>
      </w:r>
      <w:bookmarkEnd w:id="23"/>
    </w:p>
    <w:p>
      <w:pPr>
        <w:adjustRightInd w:val="0"/>
        <w:snapToGrid w:val="0"/>
        <w:spacing w:line="360" w:lineRule="exact"/>
        <w:ind w:firstLine="440"/>
        <w:rPr>
          <w:rFonts w:ascii="宋体" w:hAnsi="宋体" w:cs="Calibri"/>
          <w:sz w:val="22"/>
        </w:rPr>
      </w:pPr>
      <w:bookmarkStart w:id="24" w:name="_Toc32225"/>
      <w:r>
        <w:rPr>
          <w:rFonts w:hint="eastAsia" w:ascii="宋体" w:hAnsi="宋体" w:cs="Calibri"/>
          <w:sz w:val="22"/>
        </w:rPr>
        <w:t>3.2.1投标函；</w:t>
      </w:r>
    </w:p>
    <w:p>
      <w:pPr>
        <w:adjustRightInd w:val="0"/>
        <w:snapToGrid w:val="0"/>
        <w:spacing w:line="360" w:lineRule="exact"/>
        <w:ind w:firstLine="440"/>
        <w:rPr>
          <w:rFonts w:ascii="宋体" w:hAnsi="宋体" w:cs="Calibri"/>
          <w:sz w:val="22"/>
        </w:rPr>
      </w:pPr>
      <w:r>
        <w:rPr>
          <w:rFonts w:hint="eastAsia" w:ascii="宋体" w:hAnsi="宋体" w:cs="Calibri"/>
          <w:sz w:val="22"/>
        </w:rPr>
        <w:t>3.2.2法定代表人资格证明书；</w:t>
      </w:r>
    </w:p>
    <w:p>
      <w:pPr>
        <w:adjustRightInd w:val="0"/>
        <w:snapToGrid w:val="0"/>
        <w:spacing w:line="360" w:lineRule="exact"/>
        <w:ind w:firstLine="440"/>
        <w:rPr>
          <w:rFonts w:ascii="宋体" w:hAnsi="宋体" w:cs="Calibri"/>
          <w:sz w:val="22"/>
        </w:rPr>
      </w:pPr>
      <w:r>
        <w:rPr>
          <w:rFonts w:hint="eastAsia" w:ascii="宋体" w:hAnsi="宋体" w:cs="Calibri"/>
          <w:sz w:val="22"/>
        </w:rPr>
        <w:t>3.2.3授权委托书；</w:t>
      </w:r>
    </w:p>
    <w:p>
      <w:pPr>
        <w:adjustRightInd w:val="0"/>
        <w:snapToGrid w:val="0"/>
        <w:spacing w:line="360" w:lineRule="exact"/>
        <w:ind w:firstLine="440"/>
        <w:rPr>
          <w:rFonts w:ascii="宋体" w:hAnsi="宋体" w:cs="Calibri"/>
          <w:sz w:val="22"/>
        </w:rPr>
      </w:pPr>
      <w:r>
        <w:rPr>
          <w:rFonts w:hint="eastAsia" w:ascii="宋体" w:hAnsi="宋体" w:cs="Calibri"/>
          <w:sz w:val="22"/>
        </w:rPr>
        <w:t>3.2.4商务部分；</w:t>
      </w:r>
    </w:p>
    <w:p>
      <w:pPr>
        <w:adjustRightInd w:val="0"/>
        <w:snapToGrid w:val="0"/>
        <w:spacing w:line="360" w:lineRule="exact"/>
        <w:ind w:firstLine="440"/>
        <w:rPr>
          <w:rFonts w:ascii="宋体" w:hAnsi="宋体" w:cs="宋体"/>
          <w:sz w:val="22"/>
        </w:rPr>
      </w:pPr>
      <w:r>
        <w:rPr>
          <w:rFonts w:hint="eastAsia" w:ascii="宋体" w:hAnsi="宋体" w:cs="Calibri"/>
          <w:sz w:val="22"/>
        </w:rPr>
        <w:t>3.2.5</w:t>
      </w:r>
      <w:r>
        <w:rPr>
          <w:rFonts w:hint="eastAsia" w:ascii="宋体" w:hAnsi="宋体" w:cs="宋体"/>
          <w:sz w:val="22"/>
        </w:rPr>
        <w:t>实施业务承包方案组织设计部分（技术部分）；</w:t>
      </w:r>
    </w:p>
    <w:p>
      <w:pPr>
        <w:adjustRightInd w:val="0"/>
        <w:snapToGrid w:val="0"/>
        <w:spacing w:line="360" w:lineRule="exact"/>
        <w:ind w:firstLine="440"/>
        <w:rPr>
          <w:rFonts w:ascii="宋体" w:hAnsi="宋体" w:cs="宋体"/>
          <w:sz w:val="22"/>
        </w:rPr>
      </w:pPr>
      <w:r>
        <w:rPr>
          <w:rFonts w:hint="eastAsia" w:ascii="宋体" w:hAnsi="宋体" w:cs="Calibri"/>
          <w:sz w:val="22"/>
        </w:rPr>
        <w:t>3.2.6资信部分</w:t>
      </w:r>
    </w:p>
    <w:p>
      <w:pPr>
        <w:adjustRightInd w:val="0"/>
        <w:snapToGrid w:val="0"/>
        <w:spacing w:line="360" w:lineRule="exact"/>
        <w:ind w:firstLine="440"/>
        <w:rPr>
          <w:rFonts w:ascii="宋体" w:hAnsi="宋体" w:cs="宋体"/>
          <w:sz w:val="22"/>
        </w:rPr>
      </w:pPr>
      <w:r>
        <w:rPr>
          <w:rFonts w:hint="eastAsia" w:ascii="宋体" w:hAnsi="宋体" w:cs="宋体"/>
          <w:sz w:val="22"/>
        </w:rPr>
        <w:t>3.2.7</w:t>
      </w:r>
      <w:r>
        <w:rPr>
          <w:rFonts w:hint="eastAsia" w:ascii="宋体" w:hAnsi="宋体" w:cs="Arial"/>
          <w:sz w:val="22"/>
        </w:rPr>
        <w:t>投标人认为应该提供的其他材料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3.3 投标报价</w:t>
      </w:r>
      <w:bookmarkEnd w:id="24"/>
    </w:p>
    <w:p>
      <w:pPr>
        <w:adjustRightInd w:val="0"/>
        <w:snapToGrid w:val="0"/>
        <w:spacing w:line="360" w:lineRule="exact"/>
        <w:ind w:firstLine="440"/>
        <w:rPr>
          <w:rFonts w:ascii="宋体" w:hAnsi="宋体" w:cs="Calibri"/>
          <w:sz w:val="22"/>
        </w:rPr>
      </w:pPr>
      <w:bookmarkStart w:id="25" w:name="_Toc30464"/>
      <w:r>
        <w:rPr>
          <w:rFonts w:hint="eastAsia" w:ascii="宋体" w:hAnsi="宋体" w:cs="Calibri"/>
          <w:sz w:val="22"/>
        </w:rPr>
        <w:t>3.3.1</w:t>
      </w:r>
      <w:r>
        <w:rPr>
          <w:rFonts w:hint="eastAsia" w:ascii="宋体" w:hAnsi="宋体" w:cs="宋体"/>
          <w:sz w:val="22"/>
        </w:rPr>
        <w:t>投标人递交的投标函及投标报价表中的投标价格必须一致。</w:t>
      </w:r>
      <w:r>
        <w:rPr>
          <w:rFonts w:hint="eastAsia" w:ascii="宋体" w:hAnsi="宋体" w:cs="Calibri"/>
          <w:sz w:val="22"/>
        </w:rPr>
        <w:t>投标人对该项目只允许有一个报价，招标人不接受任何有选择的报价及修正报价；</w:t>
      </w:r>
    </w:p>
    <w:p>
      <w:pPr>
        <w:adjustRightInd w:val="0"/>
        <w:snapToGrid w:val="0"/>
        <w:spacing w:line="360" w:lineRule="exact"/>
        <w:ind w:firstLine="440"/>
        <w:rPr>
          <w:rFonts w:ascii="宋体" w:hAnsi="宋体" w:cs="宋体"/>
          <w:sz w:val="22"/>
        </w:rPr>
      </w:pPr>
      <w:r>
        <w:rPr>
          <w:rFonts w:hint="eastAsia" w:ascii="宋体" w:hAnsi="宋体" w:cs="Calibri"/>
          <w:sz w:val="22"/>
        </w:rPr>
        <w:t>3.3.2</w:t>
      </w:r>
      <w:r>
        <w:rPr>
          <w:rFonts w:hint="eastAsia" w:ascii="宋体" w:hAnsi="宋体" w:cs="宋体"/>
          <w:sz w:val="22"/>
        </w:rPr>
        <w:t>投标人应按“投标报价表”的要求报价；</w:t>
      </w:r>
    </w:p>
    <w:p>
      <w:pPr>
        <w:adjustRightInd w:val="0"/>
        <w:snapToGrid w:val="0"/>
        <w:spacing w:line="360" w:lineRule="exact"/>
        <w:ind w:firstLine="440"/>
        <w:rPr>
          <w:rFonts w:ascii="宋体" w:hAnsi="宋体" w:cs="宋体"/>
          <w:sz w:val="22"/>
        </w:rPr>
      </w:pPr>
      <w:r>
        <w:rPr>
          <w:rFonts w:hint="eastAsia" w:ascii="宋体" w:hAnsi="宋体" w:cs="Calibri"/>
          <w:sz w:val="22"/>
        </w:rPr>
        <w:t>3.3.3</w:t>
      </w:r>
      <w:r>
        <w:rPr>
          <w:rFonts w:hint="eastAsia" w:ascii="宋体" w:hAnsi="宋体" w:cs="宋体"/>
          <w:sz w:val="22"/>
        </w:rPr>
        <w:t>如果投标人认为为圆满完成本项目还有其他需要单独计价的配合工作，则应列明具体的细目和金额。所有与本项目有关的未列入“投标报价表”的工作内容，均被认为已经包含在其他细目及投标价格中。</w:t>
      </w:r>
    </w:p>
    <w:p>
      <w:pPr>
        <w:adjustRightInd w:val="0"/>
        <w:snapToGrid w:val="0"/>
        <w:spacing w:line="360" w:lineRule="exact"/>
        <w:ind w:firstLine="440"/>
        <w:rPr>
          <w:rFonts w:ascii="宋体" w:hAnsi="宋体" w:cs="Calibri"/>
          <w:sz w:val="22"/>
        </w:rPr>
      </w:pPr>
      <w:r>
        <w:rPr>
          <w:rFonts w:hint="eastAsia" w:ascii="宋体" w:hAnsi="宋体" w:cs="Calibri"/>
          <w:sz w:val="22"/>
        </w:rPr>
        <w:t>3.3.4投标人(如中标)在投标文件中提供的服务报价将是签订合同的唯一依据，其报价在本次投标有效期内不能发生改变（</w:t>
      </w:r>
      <w:r>
        <w:rPr>
          <w:rFonts w:hint="eastAsia" w:ascii="宋体" w:hAnsi="宋体" w:cs="宋体"/>
          <w:sz w:val="22"/>
        </w:rPr>
        <w:t>招标人变更除外）</w:t>
      </w:r>
      <w:r>
        <w:rPr>
          <w:rFonts w:hint="eastAsia" w:ascii="宋体" w:hAnsi="宋体" w:cs="Calibri"/>
          <w:sz w:val="22"/>
        </w:rPr>
        <w:t>。如有改变，招标人将拒绝与其签订合同。</w:t>
      </w:r>
    </w:p>
    <w:p>
      <w:pPr>
        <w:adjustRightInd w:val="0"/>
        <w:snapToGrid w:val="0"/>
        <w:spacing w:line="360" w:lineRule="exact"/>
        <w:ind w:firstLine="440"/>
        <w:rPr>
          <w:rFonts w:ascii="宋体" w:hAnsi="宋体" w:cs="Calibri"/>
          <w:sz w:val="22"/>
        </w:rPr>
      </w:pPr>
      <w:r>
        <w:rPr>
          <w:rFonts w:hint="eastAsia" w:ascii="宋体" w:hAnsi="宋体" w:cs="Calibri"/>
          <w:sz w:val="22"/>
        </w:rPr>
        <w:t>3.3.5投标报价如有漏项，风险由投标人承担，即在评标时，按照最不利原则予以修正，但在签订合同时，认为这些漏项或者缺项已包含在投标报价的其他部分中，不再单独计价，也不因此增加合同价格。</w:t>
      </w:r>
    </w:p>
    <w:p>
      <w:pPr>
        <w:adjustRightInd w:val="0"/>
        <w:snapToGrid w:val="0"/>
        <w:ind w:firstLine="440"/>
        <w:rPr>
          <w:rFonts w:ascii="宋体" w:hAnsi="宋体" w:cs="Calibri"/>
          <w:kern w:val="0"/>
          <w:sz w:val="22"/>
        </w:rPr>
      </w:pPr>
      <w:r>
        <w:rPr>
          <w:rFonts w:hint="eastAsia" w:ascii="宋体" w:hAnsi="宋体" w:cs="Calibri"/>
          <w:kern w:val="0"/>
          <w:sz w:val="22"/>
        </w:rPr>
        <w:t>3.3.6本次招标投标报价包括且不限于如下内容：</w:t>
      </w:r>
    </w:p>
    <w:p>
      <w:pPr>
        <w:spacing w:line="276" w:lineRule="auto"/>
        <w:ind w:firstLine="440" w:firstLineChars="200"/>
        <w:rPr>
          <w:rFonts w:ascii="宋体" w:hAnsi="宋体" w:cs="Calibri"/>
          <w:kern w:val="0"/>
          <w:sz w:val="22"/>
        </w:rPr>
      </w:pPr>
      <w:r>
        <w:rPr>
          <w:rFonts w:hint="eastAsia" w:ascii="宋体" w:hAnsi="宋体" w:cs="Calibri"/>
          <w:kern w:val="0"/>
          <w:sz w:val="22"/>
        </w:rPr>
        <w:t>（</w:t>
      </w:r>
      <w:r>
        <w:rPr>
          <w:rFonts w:ascii="宋体" w:hAnsi="宋体" w:cs="Calibri"/>
          <w:kern w:val="0"/>
          <w:sz w:val="22"/>
        </w:rPr>
        <w:t>1</w:t>
      </w:r>
      <w:r>
        <w:rPr>
          <w:rFonts w:hint="eastAsia" w:ascii="宋体" w:hAnsi="宋体" w:cs="Calibri"/>
          <w:kern w:val="0"/>
          <w:sz w:val="22"/>
        </w:rPr>
        <w:t>）维保主体和标准、工具及专用工具等；</w:t>
      </w:r>
    </w:p>
    <w:p>
      <w:pPr>
        <w:spacing w:line="276" w:lineRule="auto"/>
        <w:ind w:firstLine="440" w:firstLineChars="200"/>
        <w:rPr>
          <w:rFonts w:ascii="宋体" w:hAnsi="宋体" w:cs="Calibri"/>
          <w:kern w:val="0"/>
          <w:sz w:val="22"/>
        </w:rPr>
      </w:pPr>
      <w:r>
        <w:rPr>
          <w:rFonts w:hint="eastAsia" w:ascii="宋体" w:hAnsi="宋体" w:cs="Calibri"/>
          <w:kern w:val="0"/>
          <w:sz w:val="22"/>
        </w:rPr>
        <w:t>（</w:t>
      </w:r>
      <w:r>
        <w:rPr>
          <w:rFonts w:ascii="宋体" w:hAnsi="宋体" w:cs="Calibri"/>
          <w:kern w:val="0"/>
          <w:sz w:val="22"/>
        </w:rPr>
        <w:t>2</w:t>
      </w:r>
      <w:r>
        <w:rPr>
          <w:rFonts w:hint="eastAsia" w:ascii="宋体" w:hAnsi="宋体" w:cs="Calibri"/>
          <w:kern w:val="0"/>
          <w:sz w:val="22"/>
        </w:rPr>
        <w:t>）维保项目的运行管理、维护、人员费用、安装调试、检验、技术服务、培训等所需的各种费用；</w:t>
      </w:r>
    </w:p>
    <w:p>
      <w:pPr>
        <w:spacing w:line="276" w:lineRule="auto"/>
        <w:ind w:firstLine="440" w:firstLineChars="200"/>
        <w:rPr>
          <w:rFonts w:ascii="宋体" w:hAnsi="宋体" w:cs="Calibri"/>
          <w:kern w:val="0"/>
          <w:sz w:val="22"/>
        </w:rPr>
      </w:pPr>
      <w:r>
        <w:rPr>
          <w:rFonts w:hint="eastAsia" w:ascii="宋体" w:hAnsi="宋体" w:cs="Calibri"/>
          <w:kern w:val="0"/>
          <w:sz w:val="22"/>
        </w:rPr>
        <w:t>（</w:t>
      </w:r>
      <w:r>
        <w:rPr>
          <w:rFonts w:ascii="宋体" w:hAnsi="宋体" w:cs="Calibri"/>
          <w:kern w:val="0"/>
          <w:sz w:val="22"/>
        </w:rPr>
        <w:t>3</w:t>
      </w:r>
      <w:r>
        <w:rPr>
          <w:rFonts w:hint="eastAsia" w:ascii="宋体" w:hAnsi="宋体" w:cs="Calibri"/>
          <w:kern w:val="0"/>
          <w:sz w:val="22"/>
        </w:rPr>
        <w:t>）保险费、税金、利润及中标服务费等所有潜在可能产生的费用。</w:t>
      </w:r>
    </w:p>
    <w:p>
      <w:pPr>
        <w:spacing w:line="276" w:lineRule="auto"/>
        <w:ind w:firstLine="440" w:firstLineChars="200"/>
        <w:rPr>
          <w:rFonts w:ascii="宋体" w:hAnsi="宋体" w:cs="Calibri"/>
          <w:kern w:val="0"/>
          <w:sz w:val="22"/>
        </w:rPr>
      </w:pPr>
      <w:r>
        <w:rPr>
          <w:rFonts w:hint="eastAsia" w:ascii="宋体" w:hAnsi="宋体" w:cs="Calibri"/>
          <w:kern w:val="0"/>
          <w:sz w:val="22"/>
        </w:rPr>
        <w:t>3.3.7各投标人踏勘现场后，结合招标文件要求，充分考虑维保项目中所需的驻场人员数量、办公室、交通、通讯设备、车辆、住宿等所有费用，该费用一次性包干并计入投标总价，中标后，招标人不再另行支付。</w:t>
      </w:r>
    </w:p>
    <w:p>
      <w:pPr>
        <w:spacing w:line="276" w:lineRule="auto"/>
        <w:ind w:firstLine="440" w:firstLineChars="200"/>
        <w:rPr>
          <w:rFonts w:ascii="宋体" w:hAnsi="宋体" w:cs="Calibri"/>
          <w:kern w:val="0"/>
          <w:sz w:val="22"/>
        </w:rPr>
      </w:pPr>
      <w:r>
        <w:rPr>
          <w:rFonts w:hint="eastAsia" w:ascii="宋体" w:hAnsi="宋体" w:cs="Calibri"/>
          <w:kern w:val="0"/>
          <w:sz w:val="22"/>
        </w:rPr>
        <w:t>3.3.8投标人未单独列明的分项价将视为该项目的费用已包含在其他分项中，合同执行中不另予支付。</w:t>
      </w:r>
    </w:p>
    <w:p>
      <w:pPr>
        <w:spacing w:line="276" w:lineRule="auto"/>
        <w:ind w:firstLine="440" w:firstLineChars="200"/>
        <w:rPr>
          <w:rFonts w:ascii="宋体" w:hAnsi="宋体" w:cs="Calibri"/>
          <w:kern w:val="0"/>
          <w:sz w:val="22"/>
        </w:rPr>
      </w:pPr>
      <w:r>
        <w:rPr>
          <w:rFonts w:hint="eastAsia" w:ascii="宋体" w:hAnsi="宋体" w:cs="Calibri"/>
          <w:kern w:val="0"/>
          <w:sz w:val="22"/>
        </w:rPr>
        <w:t>3.3.9其它须在报价中考虑的因素：</w:t>
      </w:r>
    </w:p>
    <w:p>
      <w:pPr>
        <w:numPr>
          <w:ilvl w:val="0"/>
          <w:numId w:val="1"/>
        </w:numPr>
        <w:tabs>
          <w:tab w:val="left" w:pos="1080"/>
        </w:tabs>
        <w:spacing w:line="276" w:lineRule="auto"/>
        <w:ind w:left="0" w:firstLine="540"/>
        <w:rPr>
          <w:rFonts w:ascii="宋体" w:hAnsi="宋体" w:cs="Calibri"/>
          <w:kern w:val="0"/>
          <w:sz w:val="22"/>
        </w:rPr>
      </w:pPr>
      <w:r>
        <w:rPr>
          <w:rFonts w:hint="eastAsia" w:ascii="宋体" w:hAnsi="宋体" w:cs="Calibri"/>
          <w:kern w:val="0"/>
          <w:sz w:val="22"/>
        </w:rPr>
        <w:t>本项目在维保实施期间，应注意保护好招标人现有成品，如有损坏，须无条件修复至招标人满意，各投标人须自行考虑相关费用并计入投标总价且一次性包干。</w:t>
      </w:r>
    </w:p>
    <w:p>
      <w:pPr>
        <w:numPr>
          <w:ilvl w:val="0"/>
          <w:numId w:val="1"/>
        </w:numPr>
        <w:tabs>
          <w:tab w:val="left" w:pos="1080"/>
        </w:tabs>
        <w:spacing w:line="276" w:lineRule="auto"/>
        <w:ind w:left="0" w:firstLine="540"/>
        <w:rPr>
          <w:rFonts w:ascii="宋体" w:hAnsi="宋体" w:cs="Calibri"/>
          <w:kern w:val="0"/>
          <w:sz w:val="22"/>
        </w:rPr>
      </w:pPr>
      <w:r>
        <w:rPr>
          <w:rFonts w:hint="eastAsia" w:ascii="宋体" w:hAnsi="宋体" w:cs="Calibri"/>
          <w:kern w:val="0"/>
          <w:sz w:val="22"/>
        </w:rPr>
        <w:t>中标人在维保过程中所产生的各种垃圾、废弃物及旧材料应进行妥善处置，及时清理，并严格控制施工噪音，杜绝影响行政办公的任何行为。</w:t>
      </w:r>
    </w:p>
    <w:p>
      <w:pPr>
        <w:numPr>
          <w:ilvl w:val="0"/>
          <w:numId w:val="1"/>
        </w:numPr>
        <w:tabs>
          <w:tab w:val="left" w:pos="1080"/>
        </w:tabs>
        <w:spacing w:line="276" w:lineRule="auto"/>
        <w:ind w:left="0" w:firstLine="540"/>
        <w:rPr>
          <w:rFonts w:ascii="宋体" w:hAnsi="宋体" w:cs="Calibri"/>
          <w:kern w:val="0"/>
          <w:sz w:val="22"/>
        </w:rPr>
      </w:pPr>
      <w:r>
        <w:rPr>
          <w:rFonts w:hint="eastAsia" w:ascii="宋体" w:hAnsi="宋体" w:cs="Calibri"/>
          <w:kern w:val="0"/>
          <w:sz w:val="22"/>
        </w:rPr>
        <w:t>维保项目内容之外所产生的费用由投标人自行考虑解决。</w:t>
      </w:r>
    </w:p>
    <w:p>
      <w:pPr>
        <w:numPr>
          <w:ilvl w:val="0"/>
          <w:numId w:val="1"/>
        </w:numPr>
        <w:tabs>
          <w:tab w:val="left" w:pos="1080"/>
        </w:tabs>
        <w:spacing w:line="276" w:lineRule="auto"/>
        <w:ind w:left="0" w:firstLine="540"/>
        <w:rPr>
          <w:rFonts w:ascii="宋体" w:hAnsi="宋体" w:cs="Calibri"/>
          <w:kern w:val="0"/>
          <w:sz w:val="22"/>
        </w:rPr>
      </w:pPr>
      <w:r>
        <w:rPr>
          <w:rFonts w:hint="eastAsia" w:ascii="宋体" w:hAnsi="宋体" w:cs="Calibri"/>
          <w:kern w:val="0"/>
          <w:sz w:val="22"/>
        </w:rPr>
        <w:t>投标人在维保过程中需负责现场维保人员的生命、财产安全，解决与现场维保人员的劳务关系纠纷。</w:t>
      </w:r>
    </w:p>
    <w:p>
      <w:pPr>
        <w:tabs>
          <w:tab w:val="left" w:pos="1080"/>
        </w:tabs>
        <w:spacing w:line="276" w:lineRule="auto"/>
        <w:rPr>
          <w:rFonts w:ascii="宋体" w:hAnsi="宋体" w:cs="Calibri"/>
          <w:kern w:val="0"/>
          <w:sz w:val="22"/>
        </w:rPr>
      </w:pPr>
      <w:r>
        <w:rPr>
          <w:rFonts w:hint="eastAsia" w:ascii="宋体" w:hAnsi="宋体" w:cs="Calibri"/>
          <w:kern w:val="0"/>
          <w:sz w:val="22"/>
        </w:rPr>
        <w:t xml:space="preserve">     （</w:t>
      </w:r>
      <w:r>
        <w:rPr>
          <w:rFonts w:ascii="宋体" w:hAnsi="宋体" w:cs="Calibri"/>
          <w:kern w:val="0"/>
          <w:sz w:val="22"/>
        </w:rPr>
        <w:t>5</w:t>
      </w:r>
      <w:r>
        <w:rPr>
          <w:rFonts w:hint="eastAsia" w:ascii="宋体" w:hAnsi="宋体" w:cs="Calibri"/>
          <w:kern w:val="0"/>
          <w:sz w:val="22"/>
        </w:rPr>
        <w:t>）</w:t>
      </w:r>
      <w:r>
        <w:rPr>
          <w:rFonts w:ascii="宋体" w:hAnsi="宋体" w:cs="Calibri"/>
          <w:kern w:val="0"/>
          <w:sz w:val="22"/>
        </w:rPr>
        <w:tab/>
      </w:r>
      <w:r>
        <w:rPr>
          <w:rFonts w:hint="eastAsia" w:ascii="宋体" w:hAnsi="宋体" w:cs="Calibri"/>
          <w:kern w:val="0"/>
          <w:sz w:val="22"/>
        </w:rPr>
        <w:t>中标人在维保作业时应采用必要的安全措施，维护过程中若有产生异味，就避免对环境及旅客产生影响，严格按照招标人要求做好安全作业并无条件服从甲方的安排。</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3.4 投标保证金</w:t>
      </w:r>
      <w:bookmarkEnd w:id="25"/>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3.4.1投标人在递交投标文件的同时，应按投标人须知前附表规定的金额、担保形式和第六章“投标文件格式”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3.4.2招标人与中标人签订合同书后5日内，应当向未中标的投标人和中标人</w:t>
      </w:r>
      <w:r>
        <w:rPr>
          <w:rFonts w:hint="eastAsia" w:ascii="宋体" w:hAnsi="宋体"/>
          <w:sz w:val="22"/>
        </w:rPr>
        <w:t>无息</w:t>
      </w:r>
      <w:r>
        <w:rPr>
          <w:rFonts w:hint="eastAsia" w:ascii="宋体" w:hAnsi="宋体" w:cs="Calibri"/>
          <w:kern w:val="0"/>
          <w:sz w:val="22"/>
        </w:rPr>
        <w:t>退还投标保证金。</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3.4.3投标人如有下列情形之一的，投标保证金将不予退还：</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hint="eastAsia" w:ascii="宋体" w:hAnsi="宋体" w:cs="Calibri"/>
          <w:kern w:val="0"/>
          <w:sz w:val="22"/>
        </w:rPr>
        <w:t>（2）中标人在收到中标通知书后，无正当理由拒签合同协议书或未按招标文件规定提交履约担保，或因投标人在投标文件中未如实填报或隐瞒不报投标人的行贿犯罪记录导致取消中标资格的</w:t>
      </w:r>
      <w:r>
        <w:rPr>
          <w:rFonts w:hint="eastAsia" w:ascii="宋体" w:hAnsi="宋体" w:cs="Calibri"/>
          <w:sz w:val="22"/>
        </w:rPr>
        <w:t>；</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6" w:name="_Toc29989"/>
      <w:r>
        <w:rPr>
          <w:rFonts w:hint="eastAsia" w:ascii="宋体" w:hAnsi="宋体" w:cs="Calibri"/>
          <w:b/>
          <w:bCs/>
          <w:kern w:val="0"/>
          <w:sz w:val="22"/>
        </w:rPr>
        <w:t>3.5 投标文件的编制</w:t>
      </w:r>
      <w:bookmarkEnd w:id="26"/>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3.5.1 投标文件应按本须知第3.2款规定的内容和第六章“投标文件格式”进行编写，如有必要，可以增加附页，作为投标文件的组成部分，“投标文件格式”中没有规定的可自行编制格式。其中，服务期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3.5.2 投标文件应对招标文件有关服务期、投标有效期、招标内容等实质性内容作出响应。</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3.5.3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签字或盖章的具体要求见投标人须知前附表。</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3.5.4投标文件正本一份， 副本份数见投标人须知前附表。正本、副本的封面上应清楚地标记“正本”或“副本”的字样。当副本和正本不一致时，以正本为准。</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3.5.5投标文件的正本与副本应分别按A4规格装订成册，具体装订要求见投标人须知前附表规定。</w:t>
      </w:r>
      <w:bookmarkStart w:id="27" w:name="_Toc143421659"/>
    </w:p>
    <w:p>
      <w:pPr>
        <w:autoSpaceDE w:val="0"/>
        <w:autoSpaceDN w:val="0"/>
        <w:adjustRightInd w:val="0"/>
        <w:snapToGrid w:val="0"/>
        <w:spacing w:line="360" w:lineRule="exact"/>
        <w:rPr>
          <w:rFonts w:ascii="宋体" w:hAnsi="宋体" w:cs="Calibri"/>
          <w:b/>
          <w:bCs/>
          <w:kern w:val="0"/>
          <w:sz w:val="22"/>
        </w:rPr>
      </w:pPr>
      <w:bookmarkStart w:id="28" w:name="_Toc32652"/>
      <w:r>
        <w:rPr>
          <w:rFonts w:hint="eastAsia" w:ascii="宋体" w:hAnsi="宋体" w:cs="Calibri"/>
          <w:b/>
          <w:bCs/>
          <w:kern w:val="0"/>
          <w:sz w:val="22"/>
        </w:rPr>
        <w:t>4.投标</w:t>
      </w:r>
      <w:bookmarkEnd w:id="27"/>
      <w:bookmarkEnd w:id="28"/>
    </w:p>
    <w:p>
      <w:pPr>
        <w:autoSpaceDE w:val="0"/>
        <w:autoSpaceDN w:val="0"/>
        <w:adjustRightInd w:val="0"/>
        <w:snapToGrid w:val="0"/>
        <w:spacing w:line="360" w:lineRule="exact"/>
        <w:rPr>
          <w:rFonts w:ascii="宋体" w:hAnsi="宋体" w:cs="Calibri"/>
          <w:b/>
          <w:bCs/>
          <w:kern w:val="0"/>
          <w:sz w:val="22"/>
        </w:rPr>
      </w:pPr>
      <w:bookmarkStart w:id="29" w:name="_Toc649"/>
      <w:r>
        <w:rPr>
          <w:rFonts w:hint="eastAsia" w:ascii="宋体" w:hAnsi="宋体" w:cs="Calibri"/>
          <w:b/>
          <w:bCs/>
          <w:kern w:val="0"/>
          <w:sz w:val="22"/>
        </w:rPr>
        <w:t>4.1 投标文件的密封和标识</w:t>
      </w:r>
      <w:bookmarkEnd w:id="29"/>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4.1.1投标文件的正本、副本可一同密封包装，并在封口处加盖投标人单位公章或法定代表人盖章（或签字）或委托代理人盖章（或签字）。</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4.1.4如果包封上没有按上述规定密封并加以标记，招标人将不承担投标文件错放或提前开封的责任。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30" w:name="_Toc16616"/>
      <w:r>
        <w:rPr>
          <w:rFonts w:hint="eastAsia" w:ascii="宋体" w:hAnsi="宋体" w:cs="Calibri"/>
          <w:b/>
          <w:bCs/>
          <w:kern w:val="0"/>
          <w:sz w:val="22"/>
        </w:rPr>
        <w:t xml:space="preserve">4.2 投标文件的递交 </w:t>
      </w:r>
      <w:bookmarkEnd w:id="30"/>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4.2.1投标人应在本须知前附表规定的投标截止时间前递交投标文件。</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4.2.2投标人送达投标文件的地点：见投标人须知前附表。</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4.2.3除投标人须知前附表另有规定外，投标人所递交的投标文件不予退还。</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4.2.4逾期送达的或者未送达指定地点的投标文件，招标人不予受理。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1" w:name="_Toc26099"/>
      <w:r>
        <w:rPr>
          <w:rFonts w:hint="eastAsia" w:ascii="宋体" w:hAnsi="宋体" w:cs="Calibri"/>
          <w:b/>
          <w:bCs/>
          <w:kern w:val="0"/>
          <w:sz w:val="22"/>
        </w:rPr>
        <w:t>4.3 投标文件的修改和撤回</w:t>
      </w:r>
      <w:bookmarkEnd w:id="31"/>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2" w:name="_Toc29641"/>
      <w:r>
        <w:rPr>
          <w:rFonts w:hint="eastAsia" w:ascii="宋体" w:hAnsi="宋体" w:cs="Calibri"/>
          <w:b/>
          <w:bCs/>
          <w:kern w:val="0"/>
          <w:sz w:val="22"/>
        </w:rPr>
        <w:t>5.开标</w:t>
      </w:r>
      <w:bookmarkEnd w:id="32"/>
    </w:p>
    <w:p>
      <w:pPr>
        <w:autoSpaceDE w:val="0"/>
        <w:autoSpaceDN w:val="0"/>
        <w:adjustRightInd w:val="0"/>
        <w:snapToGrid w:val="0"/>
        <w:spacing w:line="360" w:lineRule="exact"/>
        <w:rPr>
          <w:rFonts w:ascii="宋体" w:hAnsi="宋体" w:cs="Calibri"/>
          <w:b/>
          <w:bCs/>
          <w:kern w:val="0"/>
          <w:sz w:val="22"/>
        </w:rPr>
      </w:pPr>
      <w:bookmarkStart w:id="33" w:name="_Toc15123"/>
      <w:r>
        <w:rPr>
          <w:rFonts w:hint="eastAsia" w:ascii="宋体" w:hAnsi="宋体" w:cs="Calibri"/>
          <w:b/>
          <w:bCs/>
          <w:kern w:val="0"/>
          <w:sz w:val="22"/>
        </w:rPr>
        <w:t>5.1 开标时间和地点</w:t>
      </w:r>
      <w:bookmarkEnd w:id="33"/>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5.1.1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5.1.2投标人在投标时应随身携带下列资料提交招标人</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（1）委托代理人的身份证、法定代表人授权委托书（装订在投标文件内亦可）；</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（2）投标保证金收执证明或汇款凭证或银行回单（装订在投标文件内亦可）。</w:t>
      </w:r>
    </w:p>
    <w:p>
      <w:pPr>
        <w:autoSpaceDE w:val="0"/>
        <w:autoSpaceDN w:val="0"/>
        <w:adjustRightInd w:val="0"/>
        <w:snapToGrid w:val="0"/>
        <w:spacing w:line="360" w:lineRule="exact"/>
        <w:rPr>
          <w:rFonts w:ascii="宋体" w:hAnsi="宋体" w:cs="Calibri"/>
          <w:b/>
          <w:bCs/>
          <w:kern w:val="0"/>
          <w:sz w:val="22"/>
        </w:rPr>
      </w:pPr>
      <w:bookmarkStart w:id="34" w:name="_Toc7101"/>
      <w:r>
        <w:rPr>
          <w:rFonts w:hint="eastAsia" w:ascii="宋体" w:hAnsi="宋体" w:cs="Calibri"/>
          <w:b/>
          <w:bCs/>
          <w:kern w:val="0"/>
          <w:sz w:val="22"/>
        </w:rPr>
        <w:t>5.2 开标程序</w:t>
      </w:r>
      <w:bookmarkEnd w:id="34"/>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（6）按照宣布的开标顺序当众开标，公布投标人名称、投标保证金的递交情况、投标报价、供货期及其他内容，并记录在案；</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5" w:name="_Toc31578"/>
      <w:r>
        <w:rPr>
          <w:rFonts w:hint="eastAsia" w:ascii="宋体" w:hAnsi="宋体" w:cs="Calibri"/>
          <w:b/>
          <w:bCs/>
          <w:kern w:val="0"/>
          <w:sz w:val="22"/>
        </w:rPr>
        <w:t>6.评标</w:t>
      </w:r>
      <w:bookmarkEnd w:id="35"/>
    </w:p>
    <w:p>
      <w:pPr>
        <w:autoSpaceDE w:val="0"/>
        <w:autoSpaceDN w:val="0"/>
        <w:adjustRightInd w:val="0"/>
        <w:snapToGrid w:val="0"/>
        <w:spacing w:line="360" w:lineRule="exact"/>
        <w:rPr>
          <w:rFonts w:ascii="宋体" w:hAnsi="宋体" w:cs="Calibri"/>
          <w:b/>
          <w:bCs/>
          <w:kern w:val="0"/>
          <w:sz w:val="22"/>
        </w:rPr>
      </w:pPr>
      <w:bookmarkStart w:id="36" w:name="_Toc10279"/>
      <w:r>
        <w:rPr>
          <w:rFonts w:hint="eastAsia" w:ascii="宋体" w:hAnsi="宋体" w:cs="Calibri"/>
          <w:b/>
          <w:bCs/>
          <w:kern w:val="0"/>
          <w:sz w:val="22"/>
        </w:rPr>
        <w:t>6.1 评标委员会</w:t>
      </w:r>
      <w:bookmarkEnd w:id="36"/>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37" w:name="_Toc3460"/>
      <w:r>
        <w:rPr>
          <w:rFonts w:hint="eastAsia" w:ascii="宋体" w:hAnsi="宋体" w:cs="Calibri"/>
          <w:b/>
          <w:bCs/>
          <w:kern w:val="0"/>
          <w:sz w:val="22"/>
        </w:rPr>
        <w:t>6.2 评标原则</w:t>
      </w:r>
      <w:bookmarkEnd w:id="37"/>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38" w:name="_Toc28178"/>
      <w:r>
        <w:rPr>
          <w:rFonts w:hint="eastAsia" w:ascii="宋体" w:hAnsi="宋体" w:cs="Calibri"/>
          <w:b/>
          <w:bCs/>
          <w:kern w:val="0"/>
          <w:sz w:val="22"/>
        </w:rPr>
        <w:t>6.3 评标</w:t>
      </w:r>
      <w:bookmarkEnd w:id="38"/>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评标委员会按照第五章“评标方法及标准”对投标文件进行评审。第五章“评标方法及标准”没有规定的方法、评审因素和标准，不作为评标依据。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39" w:name="_Toc24237"/>
      <w:r>
        <w:rPr>
          <w:rFonts w:hint="eastAsia" w:ascii="宋体" w:hAnsi="宋体" w:cs="Calibri"/>
          <w:b/>
          <w:bCs/>
          <w:kern w:val="0"/>
          <w:sz w:val="22"/>
        </w:rPr>
        <w:t>7.合同授予</w:t>
      </w:r>
      <w:bookmarkEnd w:id="39"/>
    </w:p>
    <w:p>
      <w:pPr>
        <w:autoSpaceDE w:val="0"/>
        <w:autoSpaceDN w:val="0"/>
        <w:adjustRightInd w:val="0"/>
        <w:snapToGrid w:val="0"/>
        <w:spacing w:line="360" w:lineRule="exact"/>
        <w:rPr>
          <w:rFonts w:ascii="宋体" w:hAnsi="宋体" w:cs="Calibri"/>
          <w:b/>
          <w:bCs/>
          <w:kern w:val="0"/>
          <w:sz w:val="22"/>
        </w:rPr>
      </w:pPr>
      <w:bookmarkStart w:id="40" w:name="_Toc18809"/>
      <w:r>
        <w:rPr>
          <w:rFonts w:hint="eastAsia" w:ascii="宋体" w:hAnsi="宋体" w:cs="Calibri"/>
          <w:b/>
          <w:bCs/>
          <w:kern w:val="0"/>
          <w:sz w:val="22"/>
        </w:rPr>
        <w:t>7.1 定标方式</w:t>
      </w:r>
      <w:bookmarkEnd w:id="40"/>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除投标人须知前附表规定评标委员会直接确定中标人外，招标人依据评标委员会推荐的中标候选人确定中标人，评标委员会推荐中标候选人的人数见投标人须知前附表。招标人对评标、定标结果不负责解释。</w:t>
      </w:r>
    </w:p>
    <w:p>
      <w:pPr>
        <w:autoSpaceDE w:val="0"/>
        <w:autoSpaceDN w:val="0"/>
        <w:adjustRightInd w:val="0"/>
        <w:snapToGrid w:val="0"/>
        <w:spacing w:line="360" w:lineRule="exact"/>
        <w:rPr>
          <w:rFonts w:ascii="宋体" w:hAnsi="宋体" w:cs="Calibri"/>
          <w:b/>
          <w:bCs/>
          <w:kern w:val="0"/>
          <w:sz w:val="22"/>
        </w:rPr>
      </w:pPr>
      <w:bookmarkStart w:id="41" w:name="_Toc14573"/>
      <w:r>
        <w:rPr>
          <w:rFonts w:hint="eastAsia" w:ascii="宋体" w:hAnsi="宋体" w:cs="Calibri"/>
          <w:b/>
          <w:bCs/>
          <w:kern w:val="0"/>
          <w:sz w:val="22"/>
        </w:rPr>
        <w:t>7.2 中标通知</w:t>
      </w:r>
      <w:bookmarkEnd w:id="41"/>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42" w:name="_Toc27132"/>
      <w:r>
        <w:rPr>
          <w:rFonts w:hint="eastAsia" w:ascii="宋体" w:hAnsi="宋体" w:cs="Calibri"/>
          <w:b/>
          <w:bCs/>
          <w:kern w:val="0"/>
          <w:sz w:val="22"/>
        </w:rPr>
        <w:t>7.3 履约保证金</w:t>
      </w:r>
      <w:bookmarkEnd w:id="42"/>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7.3.1在签订合同前，中标人应按投标人须知前附表规定的金额和担保形式向招标人提交履约保证金。</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7.3.2 中标人不能按本章第7.3.1项要求提交履约保证金的，视为放弃中标，其投标保证金不予退还，给招标人造成的损失超过投标保证金数额的，中标人还应当对超过部分予以赔偿。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43" w:name="_Toc27581"/>
      <w:r>
        <w:rPr>
          <w:rFonts w:hint="eastAsia" w:ascii="宋体" w:hAnsi="宋体" w:cs="Calibri"/>
          <w:b/>
          <w:bCs/>
          <w:kern w:val="0"/>
          <w:sz w:val="22"/>
        </w:rPr>
        <w:t>7.4 签订合同</w:t>
      </w:r>
      <w:bookmarkEnd w:id="43"/>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7</w:t>
      </w:r>
      <w:bookmarkStart w:id="44" w:name="_Toc219809801"/>
      <w:bookmarkStart w:id="45" w:name="_Toc11806"/>
      <w:bookmarkStart w:id="46" w:name="_Toc220123241"/>
      <w:r>
        <w:rPr>
          <w:rFonts w:hint="eastAsia" w:ascii="宋体" w:hAnsi="宋体" w:cs="Calibri"/>
          <w:kern w:val="0"/>
          <w:sz w:val="22"/>
        </w:rPr>
        <w:t>.4.1招标人和中标人应当自中标通知书发出之日起30个工作日内订立书面合同（合同条款按第四章“合同条款”）。中标人无正当理由拒签合同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7.4.3 招标人在授予合同有权对本项目的服务内容等予以增加或者减少，中标人不得提出异议，否则招标人有权取消其中标资格。</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7.4.4 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8.重新招标和不再招标</w:t>
      </w:r>
      <w:bookmarkEnd w:id="44"/>
      <w:bookmarkEnd w:id="45"/>
      <w:bookmarkEnd w:id="46"/>
    </w:p>
    <w:p>
      <w:pPr>
        <w:autoSpaceDE w:val="0"/>
        <w:autoSpaceDN w:val="0"/>
        <w:adjustRightInd w:val="0"/>
        <w:snapToGrid w:val="0"/>
        <w:spacing w:line="360" w:lineRule="exact"/>
        <w:rPr>
          <w:rFonts w:ascii="宋体" w:hAnsi="宋体" w:cs="Calibri"/>
          <w:b/>
          <w:bCs/>
          <w:kern w:val="0"/>
          <w:sz w:val="22"/>
        </w:rPr>
      </w:pPr>
      <w:bookmarkStart w:id="47" w:name="_Toc219809802"/>
      <w:bookmarkStart w:id="48" w:name="_Toc15553"/>
      <w:bookmarkStart w:id="49" w:name="_Toc220123242"/>
      <w:r>
        <w:rPr>
          <w:rFonts w:hint="eastAsia" w:ascii="宋体" w:hAnsi="宋体" w:cs="Calibri"/>
          <w:b/>
          <w:bCs/>
          <w:kern w:val="0"/>
          <w:sz w:val="22"/>
        </w:rPr>
        <w:t>8.1 重新招标</w:t>
      </w:r>
      <w:bookmarkEnd w:id="47"/>
      <w:bookmarkEnd w:id="48"/>
      <w:bookmarkEnd w:id="49"/>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有下列情形之一的，招标人将重新招标；</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（1）投标截止时间止，投标人少于3个的；</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（2）所有投标人的报价均偏高，招标人无法接受的；</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（3）经评标委员会评审后否决所有投标的。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50" w:name="_Toc219809803"/>
      <w:bookmarkStart w:id="51" w:name="_Toc220123243"/>
      <w:bookmarkStart w:id="52" w:name="_Toc18806"/>
      <w:r>
        <w:rPr>
          <w:rFonts w:hint="eastAsia" w:ascii="宋体" w:hAnsi="宋体" w:cs="Calibri"/>
          <w:b/>
          <w:bCs/>
          <w:kern w:val="0"/>
          <w:sz w:val="22"/>
        </w:rPr>
        <w:t>8.2 不再招标</w:t>
      </w:r>
      <w:bookmarkEnd w:id="50"/>
      <w:bookmarkEnd w:id="51"/>
      <w:bookmarkEnd w:id="52"/>
    </w:p>
    <w:p>
      <w:pPr>
        <w:adjustRightInd w:val="0"/>
        <w:snapToGrid w:val="0"/>
        <w:spacing w:line="360" w:lineRule="exact"/>
        <w:ind w:firstLine="440"/>
        <w:rPr>
          <w:rFonts w:ascii="宋体" w:hAnsi="宋体" w:cs="Calibri"/>
          <w:sz w:val="22"/>
        </w:rPr>
      </w:pPr>
      <w:r>
        <w:rPr>
          <w:rFonts w:hint="eastAsia"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3" w:name="_Toc220123244"/>
      <w:bookmarkStart w:id="54" w:name="_Toc2986"/>
      <w:bookmarkStart w:id="55" w:name="_Toc215941254"/>
      <w:bookmarkStart w:id="56" w:name="_Toc219809804"/>
      <w:r>
        <w:rPr>
          <w:rFonts w:hint="eastAsia" w:ascii="宋体" w:hAnsi="宋体" w:cs="Calibri"/>
          <w:b/>
          <w:bCs/>
          <w:kern w:val="0"/>
          <w:sz w:val="22"/>
        </w:rPr>
        <w:t>9.纪律和监督</w:t>
      </w:r>
      <w:bookmarkEnd w:id="53"/>
      <w:bookmarkEnd w:id="54"/>
      <w:bookmarkEnd w:id="55"/>
      <w:bookmarkEnd w:id="56"/>
    </w:p>
    <w:p>
      <w:pPr>
        <w:autoSpaceDE w:val="0"/>
        <w:autoSpaceDN w:val="0"/>
        <w:adjustRightInd w:val="0"/>
        <w:snapToGrid w:val="0"/>
        <w:spacing w:line="360" w:lineRule="exact"/>
        <w:rPr>
          <w:rFonts w:ascii="宋体" w:hAnsi="宋体" w:cs="Calibri"/>
          <w:b/>
          <w:bCs/>
          <w:kern w:val="0"/>
          <w:sz w:val="22"/>
        </w:rPr>
      </w:pPr>
      <w:bookmarkStart w:id="57" w:name="_Toc219809805"/>
      <w:bookmarkStart w:id="58" w:name="_Toc5509"/>
      <w:bookmarkStart w:id="59" w:name="_Toc220123245"/>
      <w:r>
        <w:rPr>
          <w:rFonts w:hint="eastAsia" w:ascii="宋体" w:hAnsi="宋体" w:cs="Calibri"/>
          <w:b/>
          <w:bCs/>
          <w:kern w:val="0"/>
          <w:sz w:val="22"/>
        </w:rPr>
        <w:t>9.1 对招标人的纪律要求</w:t>
      </w:r>
      <w:bookmarkEnd w:id="57"/>
      <w:bookmarkEnd w:id="58"/>
      <w:bookmarkEnd w:id="59"/>
    </w:p>
    <w:p>
      <w:pPr>
        <w:adjustRightInd w:val="0"/>
        <w:snapToGrid w:val="0"/>
        <w:spacing w:line="360" w:lineRule="exact"/>
        <w:ind w:firstLine="440"/>
        <w:rPr>
          <w:rFonts w:ascii="宋体" w:hAnsi="宋体" w:cs="Calibri"/>
          <w:sz w:val="22"/>
        </w:rPr>
      </w:pPr>
      <w:r>
        <w:rPr>
          <w:rFonts w:hint="eastAsia" w:ascii="宋体" w:hAnsi="宋体" w:cs="Calibri"/>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60" w:name="_Toc219809806"/>
      <w:bookmarkStart w:id="61" w:name="_Toc220123246"/>
      <w:bookmarkStart w:id="62" w:name="_Toc10820"/>
      <w:r>
        <w:rPr>
          <w:rFonts w:hint="eastAsia" w:ascii="宋体" w:hAnsi="宋体" w:cs="Calibri"/>
          <w:b/>
          <w:bCs/>
          <w:kern w:val="0"/>
          <w:sz w:val="22"/>
        </w:rPr>
        <w:t>9.2 对投标人的纪律要求</w:t>
      </w:r>
      <w:bookmarkEnd w:id="60"/>
      <w:bookmarkEnd w:id="61"/>
      <w:bookmarkEnd w:id="62"/>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3" w:name="_Toc219809807"/>
      <w:bookmarkStart w:id="64" w:name="_Toc220123247"/>
      <w:bookmarkStart w:id="65" w:name="_Toc10756"/>
      <w:r>
        <w:rPr>
          <w:rFonts w:hint="eastAsia" w:ascii="宋体" w:hAnsi="宋体" w:cs="Calibri"/>
          <w:b/>
          <w:bCs/>
          <w:kern w:val="0"/>
          <w:sz w:val="22"/>
        </w:rPr>
        <w:t>9.3 对评标委员会成员的纪律要求</w:t>
      </w:r>
      <w:bookmarkEnd w:id="63"/>
      <w:bookmarkEnd w:id="64"/>
      <w:bookmarkEnd w:id="65"/>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五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66" w:name="_Toc220123248"/>
      <w:bookmarkStart w:id="67" w:name="_Toc12792"/>
      <w:bookmarkStart w:id="68" w:name="_Toc219809808"/>
      <w:r>
        <w:rPr>
          <w:rFonts w:hint="eastAsia" w:ascii="宋体" w:hAnsi="宋体" w:cs="Calibri"/>
          <w:b/>
          <w:bCs/>
          <w:kern w:val="0"/>
          <w:sz w:val="22"/>
        </w:rPr>
        <w:t>9.4 对评标活动有关的工作人员的纪律要求</w:t>
      </w:r>
      <w:bookmarkEnd w:id="66"/>
      <w:bookmarkEnd w:id="67"/>
      <w:bookmarkEnd w:id="68"/>
    </w:p>
    <w:p>
      <w:pPr>
        <w:adjustRightInd w:val="0"/>
        <w:snapToGrid w:val="0"/>
        <w:spacing w:line="360" w:lineRule="exact"/>
        <w:ind w:firstLine="440"/>
        <w:rPr>
          <w:rFonts w:ascii="宋体" w:hAnsi="宋体" w:cs="Calibri"/>
          <w:sz w:val="22"/>
        </w:rPr>
      </w:pPr>
      <w:r>
        <w:rPr>
          <w:rFonts w:hint="eastAsia" w:ascii="宋体" w:hAnsi="宋体" w:cs="Calibri"/>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69" w:name="_Toc239"/>
      <w:bookmarkStart w:id="70" w:name="_Toc219809809"/>
      <w:bookmarkStart w:id="71" w:name="_Toc220123249"/>
      <w:r>
        <w:rPr>
          <w:rFonts w:hint="eastAsia" w:ascii="宋体" w:hAnsi="宋体" w:cs="Calibri"/>
          <w:b/>
          <w:bCs/>
          <w:kern w:val="0"/>
          <w:sz w:val="22"/>
        </w:rPr>
        <w:t>9.5 投诉</w:t>
      </w:r>
      <w:bookmarkEnd w:id="69"/>
      <w:bookmarkEnd w:id="70"/>
      <w:bookmarkEnd w:id="71"/>
    </w:p>
    <w:p>
      <w:pPr>
        <w:adjustRightInd w:val="0"/>
        <w:snapToGrid w:val="0"/>
        <w:spacing w:line="360" w:lineRule="exact"/>
        <w:ind w:firstLine="440"/>
        <w:rPr>
          <w:rFonts w:ascii="宋体" w:hAnsi="宋体" w:cs="Calibri"/>
          <w:sz w:val="22"/>
        </w:rPr>
      </w:pPr>
      <w:r>
        <w:rPr>
          <w:rFonts w:hint="eastAsia" w:ascii="宋体" w:hAnsi="宋体" w:cs="Calibri"/>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72" w:name="_Toc10817"/>
      <w:r>
        <w:rPr>
          <w:rFonts w:hint="eastAsia" w:ascii="宋体" w:hAnsi="宋体" w:cs="Calibri"/>
          <w:b/>
          <w:bCs/>
          <w:kern w:val="0"/>
          <w:sz w:val="22"/>
        </w:rPr>
        <w:t>10. 需要补充的其他内容</w:t>
      </w:r>
      <w:bookmarkEnd w:id="72"/>
    </w:p>
    <w:p>
      <w:pPr>
        <w:autoSpaceDE w:val="0"/>
        <w:autoSpaceDN w:val="0"/>
        <w:adjustRightInd w:val="0"/>
        <w:snapToGrid w:val="0"/>
        <w:spacing w:line="360" w:lineRule="exact"/>
        <w:ind w:firstLine="440"/>
        <w:jc w:val="left"/>
        <w:rPr>
          <w:rFonts w:ascii="宋体" w:hAnsi="宋体" w:cs="Calibri"/>
          <w:sz w:val="22"/>
        </w:rPr>
      </w:pPr>
      <w:r>
        <w:rPr>
          <w:rFonts w:hint="eastAsia" w:ascii="宋体" w:hAnsi="宋体" w:cs="Calibri"/>
          <w:sz w:val="22"/>
        </w:rPr>
        <w:t>需要补充的其他内容：见投标人须知前附表。</w:t>
      </w:r>
    </w:p>
    <w:p>
      <w:pPr>
        <w:spacing w:line="560" w:lineRule="exact"/>
      </w:pPr>
    </w:p>
    <w:p>
      <w:pPr>
        <w:spacing w:line="560" w:lineRule="exact"/>
        <w:jc w:val="center"/>
      </w:pPr>
    </w:p>
    <w:p>
      <w:pPr>
        <w:snapToGrid w:val="0"/>
        <w:spacing w:line="560" w:lineRule="exact"/>
      </w:pPr>
    </w:p>
    <w:p>
      <w:pPr>
        <w:pStyle w:val="11"/>
      </w:pPr>
      <w:r>
        <w:rPr>
          <w:b w:val="0"/>
          <w:bCs w:val="0"/>
        </w:rPr>
        <w:br w:type="page"/>
      </w:r>
      <w:bookmarkStart w:id="73" w:name="_Toc321925453"/>
      <w:r>
        <w:rPr>
          <w:rFonts w:hint="eastAsia"/>
        </w:rPr>
        <w:t>第三章</w:t>
      </w:r>
      <w:bookmarkEnd w:id="73"/>
      <w:r>
        <w:rPr>
          <w:rFonts w:hint="eastAsia"/>
        </w:rPr>
        <w:t>服务内容及技术要求</w:t>
      </w:r>
    </w:p>
    <w:p>
      <w:pPr>
        <w:spacing w:line="360" w:lineRule="auto"/>
        <w:ind w:firstLine="442" w:firstLineChars="200"/>
        <w:rPr>
          <w:rFonts w:ascii="宋体" w:hAnsi="宋体"/>
          <w:b/>
          <w:sz w:val="22"/>
          <w:szCs w:val="22"/>
        </w:rPr>
      </w:pPr>
      <w:r>
        <w:rPr>
          <w:rFonts w:hint="eastAsia" w:ascii="宋体" w:hAnsi="宋体"/>
          <w:b/>
          <w:sz w:val="22"/>
          <w:szCs w:val="22"/>
        </w:rPr>
        <w:t>一、投标范围</w:t>
      </w:r>
    </w:p>
    <w:p>
      <w:pPr>
        <w:adjustRightInd w:val="0"/>
        <w:snapToGrid w:val="0"/>
        <w:spacing w:line="360" w:lineRule="exact"/>
        <w:ind w:firstLine="440" w:firstLineChars="200"/>
        <w:rPr>
          <w:rFonts w:ascii="宋体" w:hAnsi="宋体" w:cs="Calibri"/>
          <w:kern w:val="0"/>
          <w:sz w:val="22"/>
        </w:rPr>
      </w:pPr>
      <w:r>
        <w:rPr>
          <w:rFonts w:hint="eastAsia" w:ascii="宋体" w:hAnsi="宋体" w:cs="Calibri"/>
          <w:kern w:val="0"/>
          <w:sz w:val="22"/>
        </w:rPr>
        <w:t>外包范围包括：杭州萧山国际机场范围内各类停车场21处，分为原有停车场（贵宾区停车场、楼前地下停车场、物业楼园区停车场、货站停车场、场道园区停车场、经发园区停车场、综合楼园区停车场、服务楼园区停车场、北道口停车场、AOC楼园区停车场、员工宿舍停车场、东区停车场、东区接驳停车场、隧道、运政办公区停车场）与新建停车场（P1（临）、P2（临）、P5（临）、P6（大巴）、网约车、楼前出口、P4（临）、出租车服务区停车场）。共有133个进出口的配套设备。现对停车场收费系统所有组成部分的软件、设备以及辅助件的维护维修工作进行外包，产生的零配件更换费用另算，不包含设备维护保养的相关辅材。</w:t>
      </w:r>
    </w:p>
    <w:p>
      <w:pPr>
        <w:spacing w:line="360" w:lineRule="auto"/>
        <w:ind w:firstLine="442" w:firstLineChars="200"/>
        <w:rPr>
          <w:rFonts w:ascii="宋体" w:hAnsi="宋体"/>
          <w:b/>
          <w:sz w:val="22"/>
          <w:szCs w:val="22"/>
        </w:rPr>
      </w:pPr>
      <w:r>
        <w:rPr>
          <w:rFonts w:hint="eastAsia" w:ascii="宋体" w:hAnsi="宋体"/>
          <w:b/>
          <w:sz w:val="22"/>
          <w:szCs w:val="22"/>
        </w:rPr>
        <w:t>二、业务投标内容和要求</w:t>
      </w:r>
    </w:p>
    <w:p>
      <w:pPr>
        <w:spacing w:line="360" w:lineRule="auto"/>
        <w:ind w:firstLine="442" w:firstLineChars="200"/>
        <w:rPr>
          <w:rFonts w:ascii="宋体" w:hAnsi="宋体"/>
          <w:b/>
          <w:sz w:val="22"/>
          <w:szCs w:val="22"/>
        </w:rPr>
      </w:pPr>
      <w:r>
        <w:rPr>
          <w:rFonts w:hint="eastAsia" w:ascii="宋体" w:hAnsi="宋体"/>
          <w:b/>
          <w:sz w:val="22"/>
          <w:szCs w:val="22"/>
        </w:rPr>
        <w:t>1  总则</w:t>
      </w:r>
    </w:p>
    <w:p>
      <w:pPr>
        <w:adjustRightInd w:val="0"/>
        <w:snapToGrid w:val="0"/>
        <w:spacing w:line="360" w:lineRule="exact"/>
        <w:ind w:firstLine="440" w:firstLineChars="200"/>
        <w:rPr>
          <w:rFonts w:ascii="宋体" w:hAnsi="宋体" w:cs="Calibri"/>
          <w:kern w:val="0"/>
          <w:sz w:val="22"/>
        </w:rPr>
      </w:pPr>
      <w:r>
        <w:rPr>
          <w:rFonts w:hint="eastAsia" w:ascii="宋体" w:hAnsi="宋体" w:cs="Calibri"/>
          <w:kern w:val="0"/>
          <w:sz w:val="22"/>
        </w:rPr>
        <w:t>1.1 投标人必须按照招标人的要求提供相应的维保管理方案，该方案必须得到招标人的批准，该维保管理方案的内容满足停车场收费系统正常运行的要求；</w:t>
      </w:r>
    </w:p>
    <w:p>
      <w:pPr>
        <w:adjustRightInd w:val="0"/>
        <w:snapToGrid w:val="0"/>
        <w:spacing w:line="360" w:lineRule="exact"/>
        <w:ind w:firstLine="440" w:firstLineChars="200"/>
        <w:rPr>
          <w:rFonts w:ascii="宋体" w:hAnsi="宋体" w:cs="Calibri"/>
          <w:kern w:val="0"/>
          <w:sz w:val="22"/>
        </w:rPr>
      </w:pPr>
      <w:r>
        <w:rPr>
          <w:rFonts w:hint="eastAsia" w:ascii="宋体" w:hAnsi="宋体" w:cs="Calibri"/>
          <w:kern w:val="0"/>
          <w:sz w:val="22"/>
        </w:rPr>
        <w:t>1.2 本业务投标范围内容和要求所列的工作要求仅为主要要求，投标人必须无条件的接受招标人指派保证设备停车场收费系统正常运行的其它任何工作；</w:t>
      </w:r>
    </w:p>
    <w:p>
      <w:pPr>
        <w:adjustRightInd w:val="0"/>
        <w:snapToGrid w:val="0"/>
        <w:spacing w:line="360" w:lineRule="exact"/>
        <w:ind w:firstLine="440" w:firstLineChars="200"/>
        <w:rPr>
          <w:rFonts w:ascii="宋体" w:hAnsi="宋体" w:cs="Calibri"/>
          <w:kern w:val="0"/>
          <w:sz w:val="22"/>
        </w:rPr>
      </w:pPr>
      <w:r>
        <w:rPr>
          <w:rFonts w:hint="eastAsia" w:ascii="宋体" w:hAnsi="宋体" w:cs="Calibri"/>
          <w:kern w:val="0"/>
          <w:sz w:val="22"/>
        </w:rPr>
        <w:t>1.3投标人必须满足以下条款或规定：</w:t>
      </w:r>
    </w:p>
    <w:p>
      <w:pPr>
        <w:adjustRightInd w:val="0"/>
        <w:snapToGrid w:val="0"/>
        <w:spacing w:line="360" w:lineRule="exact"/>
        <w:ind w:firstLine="440" w:firstLineChars="200"/>
        <w:rPr>
          <w:rFonts w:ascii="宋体" w:hAnsi="宋体" w:cs="Calibri"/>
          <w:kern w:val="0"/>
          <w:sz w:val="22"/>
        </w:rPr>
      </w:pPr>
      <w:r>
        <w:rPr>
          <w:rFonts w:hint="eastAsia" w:ascii="宋体" w:hAnsi="宋体" w:cs="Calibri"/>
          <w:kern w:val="0"/>
          <w:sz w:val="22"/>
        </w:rPr>
        <w:t>1.3.1投标人应保证在整个外包服务过程中，不损坏机场任何设备、设施；</w:t>
      </w:r>
    </w:p>
    <w:p>
      <w:pPr>
        <w:adjustRightInd w:val="0"/>
        <w:snapToGrid w:val="0"/>
        <w:spacing w:line="360" w:lineRule="exact"/>
        <w:ind w:firstLine="440" w:firstLineChars="200"/>
        <w:rPr>
          <w:rFonts w:ascii="宋体" w:hAnsi="宋体" w:cs="Calibri"/>
          <w:kern w:val="0"/>
          <w:sz w:val="22"/>
        </w:rPr>
      </w:pPr>
      <w:r>
        <w:rPr>
          <w:rFonts w:hint="eastAsia" w:ascii="宋体" w:hAnsi="宋体" w:cs="Calibri"/>
          <w:kern w:val="0"/>
          <w:sz w:val="22"/>
        </w:rPr>
        <w:t>1.3．2投标人应保证在整个外包服务过程中严格遵守国家法律法规。</w:t>
      </w:r>
    </w:p>
    <w:p>
      <w:pPr>
        <w:spacing w:line="360" w:lineRule="auto"/>
        <w:ind w:firstLine="442" w:firstLineChars="200"/>
        <w:rPr>
          <w:rFonts w:ascii="宋体" w:hAnsi="宋体"/>
          <w:b/>
          <w:sz w:val="22"/>
          <w:szCs w:val="22"/>
        </w:rPr>
      </w:pPr>
      <w:r>
        <w:rPr>
          <w:rFonts w:hint="eastAsia" w:ascii="宋体" w:hAnsi="宋体"/>
          <w:b/>
          <w:sz w:val="22"/>
          <w:szCs w:val="22"/>
        </w:rPr>
        <w:t>2 服务要求</w:t>
      </w:r>
    </w:p>
    <w:p>
      <w:pPr>
        <w:adjustRightInd w:val="0"/>
        <w:snapToGrid w:val="0"/>
        <w:spacing w:line="360" w:lineRule="exact"/>
        <w:ind w:firstLine="440" w:firstLineChars="200"/>
        <w:rPr>
          <w:rFonts w:ascii="宋体" w:hAnsi="宋体" w:cs="Calibri"/>
          <w:kern w:val="0"/>
          <w:sz w:val="22"/>
        </w:rPr>
      </w:pPr>
      <w:r>
        <w:rPr>
          <w:rFonts w:hint="eastAsia" w:ascii="宋体" w:hAnsi="宋体" w:cs="Calibri"/>
          <w:kern w:val="0"/>
          <w:sz w:val="22"/>
        </w:rPr>
        <w:t>2.1投标人应接受招标人的管理、监督、协调。招标人将不定期地对投标人的工作进行检查，投标人应予以配合；</w:t>
      </w:r>
    </w:p>
    <w:p>
      <w:pPr>
        <w:adjustRightInd w:val="0"/>
        <w:snapToGrid w:val="0"/>
        <w:spacing w:line="360" w:lineRule="exact"/>
        <w:ind w:firstLine="440" w:firstLineChars="200"/>
        <w:rPr>
          <w:rFonts w:ascii="宋体" w:hAnsi="宋体" w:cs="Calibri"/>
          <w:kern w:val="0"/>
          <w:sz w:val="22"/>
        </w:rPr>
      </w:pPr>
      <w:r>
        <w:rPr>
          <w:rFonts w:hint="eastAsia" w:ascii="宋体" w:hAnsi="宋体" w:cs="Calibri"/>
          <w:kern w:val="0"/>
          <w:sz w:val="22"/>
        </w:rPr>
        <w:t>2.2若投标方在执行维修、维护和检测服务中，发现设备设施发生故障，第一时间通知招标人项目主管，并组织人员将故障排除。</w:t>
      </w:r>
    </w:p>
    <w:p>
      <w:pPr>
        <w:adjustRightInd w:val="0"/>
        <w:snapToGrid w:val="0"/>
        <w:spacing w:line="360" w:lineRule="exact"/>
        <w:ind w:firstLine="440" w:firstLineChars="200"/>
        <w:rPr>
          <w:rFonts w:ascii="宋体" w:hAnsi="宋体" w:cs="Calibri"/>
          <w:kern w:val="0"/>
          <w:sz w:val="22"/>
        </w:rPr>
      </w:pPr>
      <w:r>
        <w:rPr>
          <w:rFonts w:hint="eastAsia" w:ascii="宋体" w:hAnsi="宋体" w:cs="Calibri"/>
          <w:kern w:val="0"/>
          <w:sz w:val="22"/>
        </w:rPr>
        <w:t>2.3投标人在停车场收费系统维保项目过程中，不存在其他额外维修费用，维修产生的材料费另计。</w:t>
      </w:r>
    </w:p>
    <w:p>
      <w:pPr>
        <w:adjustRightInd w:val="0"/>
        <w:snapToGrid w:val="0"/>
        <w:spacing w:line="360" w:lineRule="exact"/>
        <w:ind w:firstLine="440" w:firstLineChars="200"/>
        <w:rPr>
          <w:rFonts w:ascii="宋体" w:hAnsi="宋体" w:cs="Calibri"/>
          <w:kern w:val="0"/>
          <w:sz w:val="22"/>
        </w:rPr>
      </w:pPr>
      <w:r>
        <w:rPr>
          <w:rFonts w:hint="eastAsia" w:ascii="宋体" w:hAnsi="宋体" w:cs="Calibri"/>
          <w:kern w:val="0"/>
          <w:sz w:val="22"/>
        </w:rPr>
        <w:t>2.4投标人对任何设备、系统作变动、修改时，必须事先报招标人项目主管，做好有关图纸、文件的修改、变更、说明工作并得到同意后方可实施；未经同意擅自修改、变更设备（包括调换不同型号的设备、组件）的，应对此给招标人或任何第三方造成的损失承担赔偿责任。</w:t>
      </w:r>
    </w:p>
    <w:p>
      <w:pPr>
        <w:adjustRightInd w:val="0"/>
        <w:snapToGrid w:val="0"/>
        <w:spacing w:line="360" w:lineRule="exact"/>
        <w:ind w:firstLine="440" w:firstLineChars="200"/>
        <w:rPr>
          <w:rFonts w:ascii="宋体" w:hAnsi="宋体" w:cs="Calibri"/>
          <w:kern w:val="0"/>
          <w:sz w:val="22"/>
        </w:rPr>
      </w:pPr>
      <w:r>
        <w:rPr>
          <w:rFonts w:hint="eastAsia" w:ascii="宋体" w:hAnsi="宋体" w:cs="Calibri"/>
          <w:kern w:val="0"/>
          <w:sz w:val="22"/>
        </w:rPr>
        <w:t>2.5对由于投标人管理不善、违反操作规程等投标人原因引起的设备事故或造成严重后果的，招标人有权追究其法律责任和经济赔偿责任。</w:t>
      </w:r>
    </w:p>
    <w:p>
      <w:pPr>
        <w:adjustRightInd w:val="0"/>
        <w:snapToGrid w:val="0"/>
        <w:spacing w:line="360" w:lineRule="exact"/>
        <w:ind w:firstLine="440" w:firstLineChars="200"/>
        <w:rPr>
          <w:rFonts w:ascii="宋体" w:hAnsi="宋体" w:cs="Calibri"/>
          <w:kern w:val="0"/>
          <w:sz w:val="22"/>
        </w:rPr>
      </w:pPr>
      <w:r>
        <w:rPr>
          <w:rFonts w:hint="eastAsia" w:ascii="宋体" w:hAnsi="宋体" w:cs="Calibri"/>
          <w:kern w:val="0"/>
          <w:sz w:val="22"/>
        </w:rPr>
        <w:t>2.6因投标人责任原因造成重大故障而影响停车场正常运行的事故为零。</w:t>
      </w:r>
    </w:p>
    <w:p>
      <w:pPr>
        <w:adjustRightInd w:val="0"/>
        <w:snapToGrid w:val="0"/>
        <w:spacing w:line="360" w:lineRule="exact"/>
        <w:ind w:firstLine="440" w:firstLineChars="200"/>
        <w:rPr>
          <w:rFonts w:ascii="宋体" w:hAnsi="宋体" w:cs="Calibri"/>
          <w:kern w:val="0"/>
          <w:sz w:val="22"/>
        </w:rPr>
      </w:pPr>
      <w:r>
        <w:rPr>
          <w:rFonts w:hint="eastAsia" w:ascii="宋体" w:hAnsi="宋体" w:cs="Calibri"/>
          <w:kern w:val="0"/>
          <w:sz w:val="22"/>
        </w:rPr>
        <w:t>2.7用户单位有效投诉0起。</w:t>
      </w:r>
    </w:p>
    <w:p>
      <w:pPr>
        <w:spacing w:line="360" w:lineRule="auto"/>
        <w:ind w:firstLine="442" w:firstLineChars="200"/>
        <w:rPr>
          <w:rFonts w:ascii="宋体" w:hAnsi="宋体"/>
          <w:b/>
          <w:sz w:val="22"/>
          <w:szCs w:val="22"/>
        </w:rPr>
      </w:pPr>
      <w:r>
        <w:rPr>
          <w:rFonts w:hint="eastAsia" w:ascii="宋体" w:hAnsi="宋体"/>
          <w:b/>
          <w:sz w:val="22"/>
          <w:szCs w:val="22"/>
        </w:rPr>
        <w:t>3范围内容及要求</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3.1范围内容</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外包范围包括：机场范围内21处停车场收费系统所有组成部分的软件、设备以及辅助件的维护维修工作，产生的零配件更换费用另算，不包含设备维护保养的相关辅材。</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停车场收费系统组成部分包括：</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详细清单请见第四章合同附件6。</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3.2故障维修</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3.2.1维修要求</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1）、停车场收费系统出现故障时，接到报修电话后工作期间应在15分钟内、非工作期间应在30分钟内到达现场，并对系统进行诊断、维修，一般故障在不更换零部件时应在15分钟内修复，需更换零部件时应在1小时内修复。如遇特殊情况，导致系统故障无法在规定时间内修复，甲乙双方可协商在不影响收费管理系统正常运行的情况下，适当延长修复时间。修复完成后，乙方应及时填写设备系统反馈单并提交甲方。在长假或有重要保障任务期间，需主动加班或加岗，增强保障力量。</w:t>
      </w:r>
    </w:p>
    <w:p>
      <w:pPr>
        <w:adjustRightInd w:val="0"/>
        <w:snapToGrid w:val="0"/>
        <w:spacing w:line="360" w:lineRule="exact"/>
        <w:ind w:firstLine="440" w:firstLineChars="200"/>
        <w:rPr>
          <w:rFonts w:ascii="宋体" w:hAnsi="宋体" w:cs="Calibri"/>
          <w:kern w:val="0"/>
          <w:sz w:val="22"/>
          <w:szCs w:val="22"/>
        </w:rPr>
      </w:pP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软件处理内容包括：</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a）、协助处理运行或实际生产中产生的问题；</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b）、对软件小变动进行修改支持；</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c）、对软件使用人员提供免费的技术咨询服务和培训；</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d）、协助与第三方沟通处理协议等问题；</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e）、对数据报警信息进行答疑。</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2）、其它故障由常驻维修人员解决；</w:t>
      </w:r>
    </w:p>
    <w:p>
      <w:pPr>
        <w:adjustRightInd w:val="0"/>
        <w:snapToGrid w:val="0"/>
        <w:spacing w:line="360" w:lineRule="exact"/>
        <w:ind w:firstLine="440" w:firstLineChars="200"/>
        <w:rPr>
          <w:rFonts w:ascii="宋体" w:hAnsi="宋体" w:cs="Calibri"/>
          <w:kern w:val="0"/>
          <w:sz w:val="22"/>
          <w:szCs w:val="22"/>
        </w:rPr>
      </w:pPr>
      <w:bookmarkStart w:id="74" w:name="_Toc321925454"/>
      <w:r>
        <w:rPr>
          <w:rFonts w:hint="eastAsia" w:ascii="宋体" w:hAnsi="宋体" w:cs="Calibri"/>
          <w:kern w:val="0"/>
          <w:sz w:val="22"/>
          <w:szCs w:val="22"/>
        </w:rPr>
        <w:t>3）、停车场收费设备每月完好率不低于</w:t>
      </w:r>
      <w:r>
        <w:rPr>
          <w:rFonts w:ascii="宋体" w:hAnsi="宋体" w:cs="Calibri"/>
          <w:kern w:val="0"/>
          <w:sz w:val="22"/>
          <w:szCs w:val="22"/>
        </w:rPr>
        <w:t>98%</w:t>
      </w:r>
      <w:r>
        <w:rPr>
          <w:rFonts w:hint="eastAsia" w:ascii="宋体" w:hAnsi="宋体" w:cs="Calibri"/>
          <w:kern w:val="0"/>
          <w:sz w:val="22"/>
          <w:szCs w:val="22"/>
        </w:rPr>
        <w:t>。</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注：</w:t>
      </w:r>
      <w:r>
        <w:rPr>
          <w:rFonts w:ascii="宋体" w:hAnsi="宋体" w:cs="Calibri"/>
          <w:kern w:val="0"/>
          <w:sz w:val="22"/>
          <w:szCs w:val="22"/>
        </w:rPr>
        <w:t>日完好率=（</w:t>
      </w:r>
      <w:r>
        <w:rPr>
          <w:rFonts w:hint="eastAsia" w:ascii="宋体" w:hAnsi="宋体" w:cs="Calibri"/>
          <w:kern w:val="0"/>
          <w:sz w:val="22"/>
          <w:szCs w:val="22"/>
        </w:rPr>
        <w:t>招标</w:t>
      </w:r>
      <w:r>
        <w:rPr>
          <w:rFonts w:ascii="宋体" w:hAnsi="宋体" w:cs="Calibri"/>
          <w:kern w:val="0"/>
          <w:sz w:val="22"/>
          <w:szCs w:val="22"/>
        </w:rPr>
        <w:t>方</w:t>
      </w:r>
      <w:r>
        <w:rPr>
          <w:rFonts w:hint="eastAsia" w:ascii="宋体" w:hAnsi="宋体" w:cs="Calibri"/>
          <w:kern w:val="0"/>
          <w:sz w:val="22"/>
          <w:szCs w:val="22"/>
        </w:rPr>
        <w:t>安装停车场收费设备的总数</w:t>
      </w:r>
      <w:r>
        <w:rPr>
          <w:rFonts w:ascii="宋体" w:hAnsi="宋体" w:cs="Calibri"/>
          <w:kern w:val="0"/>
          <w:sz w:val="22"/>
          <w:szCs w:val="22"/>
        </w:rPr>
        <w:t>-每日在修</w:t>
      </w:r>
      <w:r>
        <w:rPr>
          <w:rFonts w:hint="eastAsia" w:ascii="宋体" w:hAnsi="宋体" w:cs="Calibri"/>
          <w:kern w:val="0"/>
          <w:sz w:val="22"/>
          <w:szCs w:val="22"/>
        </w:rPr>
        <w:t>收费设备</w:t>
      </w:r>
      <w:r>
        <w:rPr>
          <w:rFonts w:ascii="宋体" w:hAnsi="宋体" w:cs="Calibri"/>
          <w:kern w:val="0"/>
          <w:sz w:val="22"/>
          <w:szCs w:val="22"/>
        </w:rPr>
        <w:t>数）/</w:t>
      </w:r>
      <w:r>
        <w:rPr>
          <w:rFonts w:hint="eastAsia" w:ascii="宋体" w:hAnsi="宋体" w:cs="Calibri"/>
          <w:kern w:val="0"/>
          <w:sz w:val="22"/>
          <w:szCs w:val="22"/>
        </w:rPr>
        <w:t>招标</w:t>
      </w:r>
      <w:r>
        <w:rPr>
          <w:rFonts w:ascii="宋体" w:hAnsi="宋体" w:cs="Calibri"/>
          <w:kern w:val="0"/>
          <w:sz w:val="22"/>
          <w:szCs w:val="22"/>
        </w:rPr>
        <w:t>方</w:t>
      </w:r>
      <w:r>
        <w:rPr>
          <w:rFonts w:hint="eastAsia" w:ascii="宋体" w:hAnsi="宋体" w:cs="Calibri"/>
          <w:kern w:val="0"/>
          <w:sz w:val="22"/>
          <w:szCs w:val="22"/>
        </w:rPr>
        <w:t>安装停车场收费设备的总数</w:t>
      </w:r>
      <w:r>
        <w:rPr>
          <w:rFonts w:ascii="宋体" w:hAnsi="宋体" w:cs="Calibri"/>
          <w:kern w:val="0"/>
          <w:sz w:val="22"/>
          <w:szCs w:val="22"/>
        </w:rPr>
        <w:t>×100</w:t>
      </w:r>
      <w:r>
        <w:rPr>
          <w:rFonts w:hint="eastAsia" w:ascii="宋体" w:hAnsi="宋体" w:cs="Calibri"/>
          <w:kern w:val="0"/>
          <w:sz w:val="22"/>
          <w:szCs w:val="22"/>
        </w:rPr>
        <w:t>％</w:t>
      </w:r>
    </w:p>
    <w:p>
      <w:pPr>
        <w:adjustRightInd w:val="0"/>
        <w:snapToGrid w:val="0"/>
        <w:spacing w:line="360" w:lineRule="exact"/>
        <w:ind w:firstLine="440" w:firstLineChars="200"/>
        <w:rPr>
          <w:rFonts w:ascii="宋体" w:hAnsi="宋体" w:cs="Calibri"/>
          <w:kern w:val="0"/>
          <w:sz w:val="22"/>
          <w:szCs w:val="22"/>
        </w:rPr>
      </w:pPr>
      <w:r>
        <w:rPr>
          <w:rFonts w:ascii="宋体" w:hAnsi="宋体" w:cs="Calibri"/>
          <w:kern w:val="0"/>
          <w:sz w:val="22"/>
          <w:szCs w:val="22"/>
        </w:rPr>
        <w:t>月完好率=当月日完好率之和/当月天数×100％</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招标方设备监管人员每日15:30需要与投标方确认当日的日完好率。</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3.2.2巡检要求</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1）、每天工作期间对停车场收费系统进行巡视不少于1次，并做好巡视记录，发现问题及时排除故障，以保证收费管理系统的正常运行。</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3.2.3维护要求</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1）、日检，内容包括：</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前端收费客户端运行情况，是否正常；</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检查系统时间、进出口时间是否正常。</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每日出具每个摄像机的识别率表格，附识别率不达标原因。</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d）检查收费电脑工作状态，是否稳定，有无卡顿现象;</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每天对出票机进行时间校正</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2）、周检，内容包括：</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检查网络存储服务器运行情况；存储数据是否完整，抽查数据导入导出功能等；</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b)检查交换机工作是否正常。</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每周两次（每周一、周五）对各道闸杆进行水平度检查及调整。</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每周至少两次以上对易损件(磁头、打印头等)进行清洁。</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每周定期对服务器纪录的相关数据进行备份，并保证记录完整。</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每周一对防病毒服务器进行升级，并做好记录。</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每周一上午11：00前将上一周收费管理系统运行情况及故障分析以电子版形式交于甲方。</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3）、月检，内容包括：</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重启网络存储服务器；</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每月定期对车牌识别系统电脑内的垃圾文件进行清理。</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每月定期对车牌识别系统软件进行维护。</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每月定期对进出口设备（闸机、收银机、图像对比电脑等）进行维护和保养，并做好记录。</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每月定期对收费岗亭的设备进行维护和保养，发现问题及时修复，以保证设备系统的正常运行。</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每月最后一个星期清理服务器内的垃圾文件，并做好记录。</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每月5日前向甲方提交上个月的设备运行报告，并于每月25日前向甲方提交下个月的保养计划。</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4）、定检，一年两次；</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定检内容如下表：</w:t>
      </w:r>
    </w:p>
    <w:tbl>
      <w:tblPr>
        <w:tblStyle w:val="13"/>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26"/>
        <w:gridCol w:w="3827"/>
        <w:gridCol w:w="316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22" w:type="dxa"/>
            <w:gridSpan w:val="3"/>
          </w:tcPr>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停车场收费系统软件检查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26" w:type="dxa"/>
            <w:vMerge w:val="restart"/>
            <w:vAlign w:val="center"/>
          </w:tcPr>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停车场收费系统软件运行状况</w:t>
            </w:r>
          </w:p>
        </w:tc>
        <w:tc>
          <w:tcPr>
            <w:tcW w:w="3827" w:type="dxa"/>
          </w:tcPr>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软件运行速度检查和处理：</w:t>
            </w:r>
          </w:p>
        </w:tc>
        <w:tc>
          <w:tcPr>
            <w:tcW w:w="3169" w:type="dxa"/>
          </w:tcPr>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软件运行缺陷检查和处理；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26" w:type="dxa"/>
            <w:vMerge w:val="continue"/>
            <w:vAlign w:val="center"/>
          </w:tcPr>
          <w:p>
            <w:pPr>
              <w:adjustRightInd w:val="0"/>
              <w:snapToGrid w:val="0"/>
              <w:spacing w:line="360" w:lineRule="exact"/>
              <w:ind w:firstLine="440" w:firstLineChars="200"/>
              <w:rPr>
                <w:rFonts w:ascii="宋体" w:hAnsi="宋体" w:cs="Calibri"/>
                <w:kern w:val="0"/>
                <w:sz w:val="22"/>
                <w:szCs w:val="22"/>
              </w:rPr>
            </w:pPr>
          </w:p>
        </w:tc>
        <w:tc>
          <w:tcPr>
            <w:tcW w:w="3827" w:type="dxa"/>
          </w:tcPr>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软件病毒检查和处理：</w:t>
            </w:r>
          </w:p>
        </w:tc>
        <w:tc>
          <w:tcPr>
            <w:tcW w:w="3169" w:type="dxa"/>
          </w:tcPr>
          <w:p>
            <w:pPr>
              <w:adjustRightInd w:val="0"/>
              <w:snapToGrid w:val="0"/>
              <w:spacing w:line="360" w:lineRule="exact"/>
              <w:ind w:firstLine="440" w:firstLineChars="200"/>
              <w:rPr>
                <w:rFonts w:ascii="宋体" w:hAnsi="宋体" w:cs="Calibri"/>
                <w:kern w:val="0"/>
                <w:sz w:val="22"/>
                <w:szCs w:val="2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26" w:type="dxa"/>
            <w:vMerge w:val="continue"/>
            <w:vAlign w:val="center"/>
          </w:tcPr>
          <w:p>
            <w:pPr>
              <w:adjustRightInd w:val="0"/>
              <w:snapToGrid w:val="0"/>
              <w:spacing w:line="360" w:lineRule="exact"/>
              <w:ind w:firstLine="440" w:firstLineChars="200"/>
              <w:rPr>
                <w:rFonts w:ascii="宋体" w:hAnsi="宋体" w:cs="Calibri"/>
                <w:kern w:val="0"/>
                <w:sz w:val="22"/>
                <w:szCs w:val="22"/>
              </w:rPr>
            </w:pPr>
          </w:p>
        </w:tc>
        <w:tc>
          <w:tcPr>
            <w:tcW w:w="3827" w:type="dxa"/>
          </w:tcPr>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收费系统时间标准和机场实时时间信息核对：</w:t>
            </w:r>
          </w:p>
        </w:tc>
        <w:tc>
          <w:tcPr>
            <w:tcW w:w="3169" w:type="dxa"/>
          </w:tcPr>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对服务器进行维护，并做好记录，以保证各终端系统电脑与服务器连网正常。</w:t>
            </w:r>
          </w:p>
          <w:p>
            <w:pPr>
              <w:adjustRightInd w:val="0"/>
              <w:snapToGrid w:val="0"/>
              <w:spacing w:line="360" w:lineRule="exact"/>
              <w:ind w:firstLine="440" w:firstLineChars="200"/>
              <w:rPr>
                <w:rFonts w:ascii="宋体" w:hAnsi="宋体" w:cs="Calibri"/>
                <w:kern w:val="0"/>
                <w:sz w:val="22"/>
                <w:szCs w:val="2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26" w:type="dxa"/>
            <w:vAlign w:val="center"/>
          </w:tcPr>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收费软件客户端系统检查</w:t>
            </w:r>
          </w:p>
        </w:tc>
        <w:tc>
          <w:tcPr>
            <w:tcW w:w="3827" w:type="dxa"/>
          </w:tcPr>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数据库容量查询和清理：</w:t>
            </w:r>
          </w:p>
        </w:tc>
        <w:tc>
          <w:tcPr>
            <w:tcW w:w="3169" w:type="dxa"/>
          </w:tcPr>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运行温度检测；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26" w:type="dxa"/>
            <w:vAlign w:val="center"/>
          </w:tcPr>
          <w:p>
            <w:pPr>
              <w:adjustRightInd w:val="0"/>
              <w:snapToGrid w:val="0"/>
              <w:spacing w:line="360" w:lineRule="exact"/>
              <w:ind w:firstLine="440" w:firstLineChars="200"/>
              <w:rPr>
                <w:rFonts w:ascii="宋体" w:hAnsi="宋体" w:cs="Calibri"/>
                <w:kern w:val="0"/>
                <w:sz w:val="22"/>
                <w:szCs w:val="22"/>
              </w:rPr>
            </w:pPr>
          </w:p>
        </w:tc>
        <w:tc>
          <w:tcPr>
            <w:tcW w:w="3827" w:type="dxa"/>
          </w:tcPr>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各个客户端硬件设备能否支持软件正常使用；</w:t>
            </w:r>
          </w:p>
        </w:tc>
        <w:tc>
          <w:tcPr>
            <w:tcW w:w="3169" w:type="dxa"/>
          </w:tcPr>
          <w:p>
            <w:pPr>
              <w:adjustRightInd w:val="0"/>
              <w:snapToGrid w:val="0"/>
              <w:spacing w:line="360" w:lineRule="exact"/>
              <w:ind w:firstLine="440" w:firstLineChars="200"/>
              <w:rPr>
                <w:rFonts w:ascii="宋体" w:hAnsi="宋体" w:cs="Calibri"/>
                <w:kern w:val="0"/>
                <w:sz w:val="22"/>
                <w:szCs w:val="2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22" w:type="dxa"/>
            <w:gridSpan w:val="3"/>
            <w:vAlign w:val="center"/>
          </w:tcPr>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第三方接口协助</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26" w:type="dxa"/>
            <w:vMerge w:val="restart"/>
            <w:vAlign w:val="center"/>
          </w:tcPr>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第三方接口协助</w:t>
            </w:r>
          </w:p>
        </w:tc>
        <w:tc>
          <w:tcPr>
            <w:tcW w:w="3827" w:type="dxa"/>
          </w:tcPr>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对已完成的第三方数据交互接口进行协助：</w:t>
            </w:r>
          </w:p>
        </w:tc>
        <w:tc>
          <w:tcPr>
            <w:tcW w:w="3169" w:type="dxa"/>
          </w:tcPr>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对未来及将要实际的接口协助协调；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26" w:type="dxa"/>
            <w:vMerge w:val="continue"/>
          </w:tcPr>
          <w:p>
            <w:pPr>
              <w:adjustRightInd w:val="0"/>
              <w:snapToGrid w:val="0"/>
              <w:spacing w:line="360" w:lineRule="exact"/>
              <w:ind w:firstLine="440" w:firstLineChars="200"/>
              <w:rPr>
                <w:rFonts w:ascii="宋体" w:hAnsi="宋体" w:cs="Calibri"/>
                <w:kern w:val="0"/>
                <w:sz w:val="22"/>
                <w:szCs w:val="22"/>
              </w:rPr>
            </w:pPr>
          </w:p>
        </w:tc>
        <w:tc>
          <w:tcPr>
            <w:tcW w:w="3827" w:type="dxa"/>
          </w:tcPr>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配合各单位与第三方沟通；</w:t>
            </w:r>
          </w:p>
        </w:tc>
        <w:tc>
          <w:tcPr>
            <w:tcW w:w="3169" w:type="dxa"/>
          </w:tcPr>
          <w:p>
            <w:pPr>
              <w:adjustRightInd w:val="0"/>
              <w:snapToGrid w:val="0"/>
              <w:spacing w:line="360" w:lineRule="exact"/>
              <w:ind w:firstLine="440" w:firstLineChars="200"/>
              <w:rPr>
                <w:rFonts w:ascii="宋体" w:hAnsi="宋体" w:cs="Calibri"/>
                <w:kern w:val="0"/>
                <w:sz w:val="22"/>
                <w:szCs w:val="22"/>
              </w:rPr>
            </w:pPr>
          </w:p>
        </w:tc>
      </w:tr>
    </w:tbl>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5）以上所有检查都需要记录台账。</w:t>
      </w:r>
    </w:p>
    <w:p>
      <w:pPr>
        <w:adjustRightInd w:val="0"/>
        <w:snapToGrid w:val="0"/>
        <w:spacing w:line="360" w:lineRule="exact"/>
        <w:ind w:firstLine="440" w:firstLineChars="200"/>
        <w:rPr>
          <w:rFonts w:ascii="宋体" w:hAnsi="宋体" w:cs="Arial"/>
          <w:kern w:val="0"/>
          <w:sz w:val="22"/>
          <w:szCs w:val="22"/>
        </w:rPr>
      </w:pPr>
      <w:r>
        <w:rPr>
          <w:rFonts w:hint="eastAsia" w:ascii="宋体" w:hAnsi="宋体" w:cs="Calibri"/>
          <w:kern w:val="0"/>
          <w:sz w:val="22"/>
          <w:szCs w:val="22"/>
        </w:rPr>
        <w:t>★本项目维护要求的所有指标均为最低参考标准</w:t>
      </w:r>
      <w:r>
        <w:rPr>
          <w:rFonts w:hint="eastAsia" w:ascii="宋体" w:hAnsi="宋体" w:cs="Calibri"/>
          <w:kern w:val="0"/>
          <w:sz w:val="22"/>
        </w:rPr>
        <w:t>。</w:t>
      </w:r>
    </w:p>
    <w:p>
      <w:pPr>
        <w:spacing w:line="360" w:lineRule="auto"/>
        <w:ind w:firstLine="440" w:firstLineChars="200"/>
        <w:rPr>
          <w:rFonts w:ascii="宋体" w:hAnsi="宋体" w:cs="Arial"/>
          <w:b/>
          <w:kern w:val="0"/>
          <w:sz w:val="22"/>
          <w:szCs w:val="22"/>
        </w:rPr>
      </w:pPr>
      <w:r>
        <w:rPr>
          <w:rFonts w:hint="eastAsia" w:hAnsi="宋体" w:cs="Calibri"/>
          <w:sz w:val="22"/>
          <w:szCs w:val="22"/>
        </w:rPr>
        <w:t>★</w:t>
      </w:r>
      <w:r>
        <w:rPr>
          <w:rFonts w:hint="eastAsia" w:ascii="宋体" w:hAnsi="宋体" w:cs="Arial"/>
          <w:b/>
          <w:kern w:val="0"/>
          <w:sz w:val="22"/>
          <w:szCs w:val="22"/>
        </w:rPr>
        <w:t>4人员配备要求</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投标人应安排专职维护维修人员驻场，总人数不少于2人，采取每周上五休二工作制（早上08：00-下午19：00），住宿要求在机场附近，建立统一报修电话，包括手机和固定电话，保证报修电话24小时及时接听，故障及时处理；驻场人员接到报修电话后：上班期间15分钟达到现场，休息期间30分钟内到达现场；人员资质应具备弱电工程安装调试或维护经验，在停车收费系统领域工作经验不少于三年。（维修人员提供工作证明材料）</w:t>
      </w:r>
    </w:p>
    <w:p>
      <w:pPr>
        <w:spacing w:line="360" w:lineRule="auto"/>
        <w:ind w:firstLine="442" w:firstLineChars="200"/>
        <w:rPr>
          <w:rFonts w:ascii="宋体" w:hAnsi="宋体" w:cs="Arial"/>
          <w:b/>
          <w:kern w:val="0"/>
          <w:sz w:val="22"/>
          <w:szCs w:val="22"/>
        </w:rPr>
      </w:pPr>
      <w:r>
        <w:rPr>
          <w:rFonts w:hint="eastAsia" w:ascii="宋体" w:hAnsi="宋体" w:cs="Arial"/>
          <w:b/>
          <w:kern w:val="0"/>
          <w:sz w:val="22"/>
          <w:szCs w:val="22"/>
        </w:rPr>
        <w:t>5投标人安全生产管理要求</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5.1、实行安全责任制，投标方驻场负责人为投标方安全责任人，主管投标方安全工作；</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5.2、投标方人员在日常生产中因违反安全操作规程、冒险作业和不遵规守纪而造成安全事故，其责任完全由投标方承担；</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5.3、强化投标方人员安全生产意识，加强安全教育和培训，严格遵守机场公司、场区管理中心和信息导航管理部制定的各项安全管理规定；</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5.4、加强安全生产管理工作，完善和细化安全生产工作台帐；</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5.5、不违章作业，不冒险作业，强化自身防护，做到“三不伤害”（不伤害自己、不伤害他人、不被他人伤害）；</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5.6、及时报告差错、事故和事故隐患，对发生的差错、事故能积极配合机场公司按“四不放过”原则（事故原因未查清不放过；责任人员未受到处理不放过；事故责任人和周围群众没有受到教育不放过；事故制定的切实可行的整改措施未落实不放过）进行处理；</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5.7、落实各项文明施工措施，避免在维修期间与用户、旅客发生冲突。施工结束后必须清理施工现场，将维修产生的所有废弃物带走；</w:t>
      </w:r>
    </w:p>
    <w:p>
      <w:pPr>
        <w:spacing w:line="360" w:lineRule="auto"/>
        <w:ind w:firstLine="442" w:firstLineChars="200"/>
        <w:rPr>
          <w:rFonts w:ascii="宋体" w:hAnsi="宋体" w:cs="Arial"/>
          <w:b/>
          <w:kern w:val="0"/>
          <w:sz w:val="22"/>
          <w:szCs w:val="22"/>
        </w:rPr>
      </w:pPr>
      <w:r>
        <w:rPr>
          <w:rFonts w:hint="eastAsia" w:ascii="宋体" w:hAnsi="宋体" w:cs="Arial"/>
          <w:b/>
          <w:kern w:val="0"/>
          <w:sz w:val="22"/>
          <w:szCs w:val="22"/>
        </w:rPr>
        <w:t>6投标人要求</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6.</w:t>
      </w:r>
      <w:r>
        <w:rPr>
          <w:rFonts w:ascii="宋体" w:hAnsi="宋体" w:cs="Calibri"/>
          <w:kern w:val="0"/>
          <w:sz w:val="22"/>
          <w:szCs w:val="22"/>
        </w:rPr>
        <w:t>1</w:t>
      </w:r>
      <w:r>
        <w:rPr>
          <w:rFonts w:hint="eastAsia" w:ascii="宋体" w:hAnsi="宋体" w:cs="Calibri"/>
          <w:kern w:val="0"/>
          <w:sz w:val="22"/>
          <w:szCs w:val="22"/>
        </w:rPr>
        <w:t>、实行综合治理责任制，投标方驻场负责人为投标方责任人，主管投标方综合治理工作；</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6.2、投标方必须向外包管理部门提供由公安部门开具的所有驻场人员无犯罪证明；</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6.3、把综合治理工作列入日常工作的重要议事日程；了解员工思想状况，做好稳定工作；经常检查、分析形势，及时消除隐患；</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6.4、经常对员工进行宣传、教育，增强员工的法律意识和法制观念，无打架、斗殴、偷窃及黄、赌、毒等违法、违纪事件发生，无重大责任交通事故发生；</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6.5、建立完善的防范措施，搞好人防、物防、技防建设，杜绝火灾、爆炸、中毒、重大工伤和被盗窃事件的发生；</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6.6建立、健全值班制度，杜绝脱岗、醉岗等不良现象；</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6.7、无参加非法组织的人员，不发生危害社会稳定的重大事件。</w:t>
      </w:r>
    </w:p>
    <w:p>
      <w:pPr>
        <w:spacing w:line="360" w:lineRule="auto"/>
        <w:ind w:firstLine="442" w:firstLineChars="200"/>
        <w:rPr>
          <w:rFonts w:ascii="宋体" w:hAnsi="宋体" w:cs="Arial"/>
          <w:b/>
          <w:kern w:val="0"/>
          <w:sz w:val="22"/>
          <w:szCs w:val="22"/>
        </w:rPr>
      </w:pPr>
      <w:r>
        <w:rPr>
          <w:rFonts w:hint="eastAsia" w:ascii="宋体" w:hAnsi="宋体" w:cs="Arial"/>
          <w:b/>
          <w:kern w:val="0"/>
          <w:sz w:val="22"/>
          <w:szCs w:val="22"/>
        </w:rPr>
        <w:t>7系统技术说明</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根据投标人对本业务承包范围列出的停车场收费系统的了解和熟悉程度，分章节对改系统的总体功能、系统设备配置、系统软件功能、系统维护、系统的测试方法进行详细说明（能结合机场现有的系统描述更佳）。</w:t>
      </w:r>
    </w:p>
    <w:p>
      <w:pPr>
        <w:spacing w:line="360" w:lineRule="auto"/>
        <w:ind w:firstLine="442" w:firstLineChars="200"/>
        <w:rPr>
          <w:rFonts w:ascii="宋体" w:hAnsi="宋体" w:cs="Arial"/>
          <w:b/>
          <w:kern w:val="0"/>
          <w:sz w:val="22"/>
          <w:szCs w:val="22"/>
        </w:rPr>
      </w:pPr>
      <w:r>
        <w:rPr>
          <w:rFonts w:hint="eastAsia" w:ascii="宋体" w:hAnsi="宋体" w:cs="Arial"/>
          <w:b/>
          <w:kern w:val="0"/>
          <w:sz w:val="22"/>
          <w:szCs w:val="22"/>
        </w:rPr>
        <w:t>8实施业务承包方案的组织设计</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按照招标文件要求，分章节对业务承包方案的组织实施方案进行详细说明。</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驻场维修技术人员配备情况及人员辅助说明资料</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维护维修方法、技术措施及系统故障应急措施</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安全作业、消防管理、综合治理的保证措施</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维护维修计划安排</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维护维修资料档案的建立</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在满足基本的维护维修要求外，其他提升系统稳定性的维护计划和实施方案</w:t>
      </w:r>
    </w:p>
    <w:p>
      <w:pPr>
        <w:spacing w:line="360" w:lineRule="auto"/>
        <w:ind w:firstLine="442" w:firstLineChars="200"/>
        <w:rPr>
          <w:rFonts w:ascii="宋体" w:hAnsi="宋体" w:cs="Arial"/>
          <w:b/>
          <w:kern w:val="0"/>
          <w:sz w:val="22"/>
          <w:szCs w:val="22"/>
        </w:rPr>
      </w:pPr>
      <w:r>
        <w:rPr>
          <w:rFonts w:hint="eastAsia" w:ascii="宋体" w:hAnsi="宋体" w:cs="Arial"/>
          <w:b/>
          <w:kern w:val="0"/>
          <w:sz w:val="22"/>
          <w:szCs w:val="22"/>
        </w:rPr>
        <w:t>9考核办法</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9.1 季度考核</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考核标准采用100分制，各项分数累加，每季度按检查项进行考核。季度检查项达到95（含）分以上则通过阶段性考核，若低于95分，按照每低于1分扣1%当季款项的标准实施，并由投标方进行整改后报招标方进行再检查，当季低于80分甲方有权终止本合同。</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9.2续约考核</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考核成绩为当年季度考核成绩的平均值，若续约考核低于</w:t>
      </w:r>
      <w:r>
        <w:rPr>
          <w:rFonts w:ascii="宋体" w:hAnsi="宋体" w:cs="Calibri"/>
          <w:kern w:val="0"/>
          <w:sz w:val="22"/>
          <w:szCs w:val="22"/>
        </w:rPr>
        <w:t>85分（含），则甲方有权终止合同。</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9.3 考核内容及标准</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详细考核内容及标准请见第四章合同附件7。</w:t>
      </w:r>
    </w:p>
    <w:p>
      <w:pPr>
        <w:rPr>
          <w:rFonts w:ascii="宋体" w:hAnsi="宋体" w:cs="Arial"/>
          <w:kern w:val="0"/>
          <w:sz w:val="22"/>
          <w:szCs w:val="22"/>
        </w:rPr>
      </w:pPr>
    </w:p>
    <w:p>
      <w:pPr>
        <w:rPr>
          <w:rFonts w:ascii="宋体" w:hAnsi="宋体" w:cs="Arial"/>
          <w:kern w:val="0"/>
          <w:sz w:val="22"/>
          <w:szCs w:val="22"/>
        </w:rPr>
      </w:pPr>
    </w:p>
    <w:p>
      <w:pPr>
        <w:rPr>
          <w:rFonts w:ascii="宋体" w:hAnsi="宋体" w:cs="Arial"/>
          <w:kern w:val="0"/>
          <w:sz w:val="22"/>
          <w:szCs w:val="22"/>
        </w:rPr>
      </w:pPr>
    </w:p>
    <w:p>
      <w:pPr>
        <w:rPr>
          <w:rFonts w:ascii="宋体" w:hAnsi="宋体" w:cs="Arial"/>
          <w:kern w:val="0"/>
          <w:sz w:val="22"/>
          <w:szCs w:val="22"/>
        </w:rPr>
      </w:pPr>
    </w:p>
    <w:p>
      <w:pPr>
        <w:rPr>
          <w:rFonts w:ascii="宋体" w:hAnsi="宋体" w:cs="Arial"/>
          <w:kern w:val="0"/>
          <w:sz w:val="22"/>
          <w:szCs w:val="22"/>
        </w:rPr>
      </w:pPr>
    </w:p>
    <w:p>
      <w:pPr>
        <w:rPr>
          <w:rFonts w:ascii="宋体" w:hAnsi="宋体" w:cs="Arial"/>
          <w:kern w:val="0"/>
          <w:sz w:val="22"/>
          <w:szCs w:val="22"/>
        </w:rPr>
      </w:pPr>
    </w:p>
    <w:p>
      <w:pPr>
        <w:rPr>
          <w:rFonts w:ascii="宋体" w:hAnsi="宋体" w:cs="Arial"/>
          <w:kern w:val="0"/>
          <w:sz w:val="22"/>
          <w:szCs w:val="22"/>
        </w:rPr>
      </w:pPr>
    </w:p>
    <w:p>
      <w:pPr>
        <w:rPr>
          <w:rFonts w:ascii="宋体" w:hAnsi="宋体" w:cs="Arial"/>
          <w:kern w:val="0"/>
          <w:sz w:val="22"/>
          <w:szCs w:val="22"/>
        </w:rPr>
      </w:pPr>
    </w:p>
    <w:p>
      <w:pPr>
        <w:rPr>
          <w:rFonts w:ascii="宋体" w:hAnsi="宋体" w:cs="Arial"/>
          <w:kern w:val="0"/>
          <w:sz w:val="22"/>
          <w:szCs w:val="22"/>
        </w:rPr>
      </w:pPr>
    </w:p>
    <w:p>
      <w:pPr>
        <w:rPr>
          <w:rFonts w:ascii="宋体" w:hAnsi="宋体" w:cs="Arial"/>
          <w:kern w:val="0"/>
          <w:sz w:val="22"/>
          <w:szCs w:val="22"/>
        </w:rPr>
      </w:pPr>
    </w:p>
    <w:p>
      <w:pPr>
        <w:rPr>
          <w:rFonts w:ascii="宋体" w:hAnsi="宋体" w:cs="Arial"/>
          <w:kern w:val="0"/>
          <w:sz w:val="22"/>
          <w:szCs w:val="22"/>
        </w:rPr>
      </w:pPr>
    </w:p>
    <w:p>
      <w:pPr>
        <w:rPr>
          <w:rFonts w:ascii="宋体" w:hAnsi="宋体" w:cs="Arial"/>
          <w:kern w:val="0"/>
          <w:sz w:val="22"/>
          <w:szCs w:val="22"/>
        </w:rPr>
      </w:pPr>
    </w:p>
    <w:p>
      <w:pPr>
        <w:rPr>
          <w:rFonts w:ascii="宋体" w:hAnsi="宋体" w:cs="Arial"/>
          <w:kern w:val="0"/>
          <w:sz w:val="22"/>
          <w:szCs w:val="22"/>
        </w:rPr>
      </w:pPr>
    </w:p>
    <w:p>
      <w:pPr>
        <w:rPr>
          <w:rFonts w:ascii="宋体" w:hAnsi="宋体" w:cs="Arial"/>
          <w:kern w:val="0"/>
          <w:sz w:val="22"/>
          <w:szCs w:val="22"/>
        </w:rPr>
      </w:pPr>
    </w:p>
    <w:p>
      <w:pPr>
        <w:rPr>
          <w:rFonts w:ascii="宋体" w:hAnsi="宋体" w:cs="Arial"/>
          <w:kern w:val="0"/>
          <w:sz w:val="22"/>
          <w:szCs w:val="22"/>
        </w:rPr>
      </w:pPr>
    </w:p>
    <w:p>
      <w:pPr>
        <w:rPr>
          <w:rFonts w:ascii="宋体" w:hAnsi="宋体" w:cs="Arial"/>
          <w:kern w:val="0"/>
          <w:sz w:val="22"/>
          <w:szCs w:val="22"/>
        </w:rPr>
      </w:pPr>
    </w:p>
    <w:p>
      <w:pPr>
        <w:rPr>
          <w:rFonts w:ascii="宋体" w:hAnsi="宋体" w:cs="Arial"/>
          <w:kern w:val="0"/>
          <w:sz w:val="22"/>
          <w:szCs w:val="22"/>
        </w:rPr>
      </w:pPr>
    </w:p>
    <w:p>
      <w:pPr>
        <w:rPr>
          <w:rFonts w:ascii="宋体" w:hAnsi="宋体" w:cs="Arial"/>
          <w:kern w:val="0"/>
          <w:sz w:val="22"/>
          <w:szCs w:val="22"/>
        </w:rPr>
      </w:pPr>
    </w:p>
    <w:p>
      <w:pPr>
        <w:pStyle w:val="11"/>
      </w:pPr>
      <w:r>
        <w:rPr>
          <w:rFonts w:hint="eastAsia"/>
        </w:rPr>
        <w:t>第四章合同条款</w:t>
      </w:r>
      <w:bookmarkEnd w:id="74"/>
    </w:p>
    <w:p>
      <w:pPr>
        <w:adjustRightInd w:val="0"/>
        <w:snapToGrid w:val="0"/>
        <w:spacing w:line="360" w:lineRule="exact"/>
        <w:ind w:firstLine="452"/>
        <w:jc w:val="left"/>
        <w:rPr>
          <w:rFonts w:ascii="宋体" w:hAnsi="宋体"/>
          <w:b/>
          <w:sz w:val="22"/>
        </w:rPr>
      </w:pPr>
    </w:p>
    <w:p>
      <w:pPr>
        <w:spacing w:line="560" w:lineRule="exact"/>
        <w:jc w:val="left"/>
        <w:rPr>
          <w:rFonts w:ascii="宋体" w:hAnsi="宋体" w:cs="仿宋_GB2312"/>
          <w:sz w:val="22"/>
          <w:szCs w:val="22"/>
        </w:rPr>
      </w:pPr>
      <w:r>
        <w:rPr>
          <w:rFonts w:hint="eastAsia" w:ascii="宋体" w:hAnsi="宋体" w:cs="仿宋_GB2312"/>
          <w:sz w:val="22"/>
          <w:szCs w:val="22"/>
        </w:rPr>
        <w:t>甲方：杭州萧山国际机场有限公司</w:t>
      </w:r>
    </w:p>
    <w:p>
      <w:pPr>
        <w:spacing w:line="560" w:lineRule="exact"/>
        <w:jc w:val="left"/>
        <w:rPr>
          <w:rFonts w:ascii="宋体" w:hAnsi="宋体" w:cs="仿宋_GB2312"/>
          <w:sz w:val="22"/>
          <w:szCs w:val="22"/>
        </w:rPr>
      </w:pPr>
      <w:r>
        <w:rPr>
          <w:rFonts w:hint="eastAsia" w:ascii="宋体" w:hAnsi="宋体" w:cs="仿宋_GB2312"/>
          <w:sz w:val="22"/>
          <w:szCs w:val="22"/>
        </w:rPr>
        <w:t>住所地：杭州萧山国际机场内</w:t>
      </w:r>
    </w:p>
    <w:p>
      <w:pPr>
        <w:spacing w:line="560" w:lineRule="exact"/>
        <w:jc w:val="left"/>
        <w:rPr>
          <w:rFonts w:ascii="仿宋_GB2312" w:hAnsi="仿宋_GB2312" w:eastAsia="仿宋_GB2312" w:cs="仿宋_GB2312"/>
          <w:sz w:val="28"/>
          <w:szCs w:val="28"/>
        </w:rPr>
      </w:pPr>
    </w:p>
    <w:p>
      <w:pPr>
        <w:spacing w:line="560" w:lineRule="exact"/>
        <w:jc w:val="left"/>
        <w:rPr>
          <w:rFonts w:ascii="仿宋_GB2312" w:hAnsi="仿宋_GB2312" w:eastAsia="仿宋_GB2312" w:cs="仿宋_GB2312"/>
          <w:sz w:val="28"/>
          <w:szCs w:val="28"/>
        </w:rPr>
      </w:pPr>
    </w:p>
    <w:p>
      <w:pPr>
        <w:spacing w:line="560" w:lineRule="exact"/>
        <w:jc w:val="left"/>
        <w:rPr>
          <w:rFonts w:ascii="宋体" w:hAnsi="宋体" w:cs="仿宋_GB2312"/>
          <w:sz w:val="22"/>
          <w:szCs w:val="22"/>
        </w:rPr>
      </w:pPr>
      <w:r>
        <w:rPr>
          <w:rFonts w:hint="eastAsia" w:ascii="宋体" w:hAnsi="宋体" w:cs="仿宋_GB2312"/>
          <w:sz w:val="22"/>
          <w:szCs w:val="22"/>
        </w:rPr>
        <w:t>乙方：</w:t>
      </w:r>
    </w:p>
    <w:p>
      <w:pPr>
        <w:spacing w:line="560" w:lineRule="exact"/>
        <w:jc w:val="left"/>
        <w:rPr>
          <w:rFonts w:ascii="宋体" w:hAnsi="宋体" w:cs="仿宋_GB2312"/>
          <w:sz w:val="22"/>
          <w:szCs w:val="22"/>
        </w:rPr>
      </w:pPr>
      <w:r>
        <w:rPr>
          <w:rFonts w:hint="eastAsia" w:ascii="宋体" w:hAnsi="宋体" w:cs="仿宋_GB2312"/>
          <w:sz w:val="22"/>
          <w:szCs w:val="22"/>
        </w:rPr>
        <w:t>住所地：</w:t>
      </w:r>
    </w:p>
    <w:p>
      <w:pPr>
        <w:spacing w:line="560" w:lineRule="exact"/>
        <w:jc w:val="left"/>
        <w:rPr>
          <w:rFonts w:ascii="仿宋_GB2312" w:hAnsi="仿宋_GB2312" w:eastAsia="仿宋_GB2312" w:cs="仿宋_GB2312"/>
          <w:sz w:val="28"/>
          <w:szCs w:val="28"/>
        </w:rPr>
      </w:pPr>
    </w:p>
    <w:p>
      <w:pPr>
        <w:spacing w:line="560" w:lineRule="exact"/>
        <w:jc w:val="left"/>
        <w:rPr>
          <w:rFonts w:ascii="仿宋_GB2312" w:hAnsi="仿宋_GB2312" w:eastAsia="仿宋_GB2312" w:cs="仿宋_GB2312"/>
          <w:sz w:val="28"/>
          <w:szCs w:val="28"/>
        </w:rPr>
      </w:pPr>
    </w:p>
    <w:p>
      <w:pPr>
        <w:spacing w:line="560" w:lineRule="exact"/>
        <w:jc w:val="left"/>
        <w:rPr>
          <w:rFonts w:ascii="宋体" w:hAnsi="宋体" w:cs="仿宋_GB2312"/>
          <w:sz w:val="22"/>
          <w:szCs w:val="22"/>
        </w:rPr>
      </w:pPr>
      <w:r>
        <w:rPr>
          <w:rFonts w:hint="eastAsia" w:ascii="宋体" w:hAnsi="宋体" w:cs="仿宋_GB2312"/>
          <w:b/>
          <w:bCs/>
          <w:sz w:val="22"/>
          <w:szCs w:val="22"/>
        </w:rPr>
        <w:t>第一部分  协议书</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根据《中华人民共和国合同法》及有关法律规定，遵循平等、自愿、公平和诚实信用的原则，双方就乙方为甲方提供杭州萧山国际机场停车场收费系统维保服务有关事项友好协商一致，共同达成如下协议：</w:t>
      </w:r>
    </w:p>
    <w:p>
      <w:pPr>
        <w:spacing w:line="560" w:lineRule="exact"/>
        <w:jc w:val="left"/>
        <w:rPr>
          <w:rFonts w:ascii="仿宋_GB2312" w:hAnsi="仿宋_GB2312" w:eastAsia="仿宋_GB2312" w:cs="仿宋_GB2312"/>
          <w:b/>
          <w:sz w:val="28"/>
          <w:szCs w:val="28"/>
        </w:rPr>
      </w:pPr>
    </w:p>
    <w:p>
      <w:pPr>
        <w:spacing w:line="560" w:lineRule="exact"/>
        <w:jc w:val="left"/>
        <w:rPr>
          <w:rFonts w:ascii="宋体" w:hAnsi="宋体" w:cs="仿宋_GB2312"/>
          <w:b/>
          <w:bCs/>
          <w:sz w:val="22"/>
          <w:szCs w:val="22"/>
        </w:rPr>
      </w:pPr>
      <w:r>
        <w:rPr>
          <w:rFonts w:hint="eastAsia" w:ascii="宋体" w:hAnsi="宋体" w:cs="仿宋_GB2312"/>
          <w:b/>
          <w:bCs/>
          <w:sz w:val="22"/>
          <w:szCs w:val="22"/>
        </w:rPr>
        <w:t>第一条：合同文件</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本合同所附下列文件是合同构成不可分割的部分：</w:t>
      </w:r>
    </w:p>
    <w:p>
      <w:pPr>
        <w:adjustRightInd w:val="0"/>
        <w:snapToGrid w:val="0"/>
        <w:spacing w:line="360" w:lineRule="exact"/>
        <w:ind w:firstLine="440" w:firstLineChars="200"/>
        <w:rPr>
          <w:rFonts w:ascii="宋体" w:hAnsi="宋体" w:cs="Calibri"/>
          <w:kern w:val="0"/>
          <w:sz w:val="22"/>
          <w:szCs w:val="22"/>
        </w:rPr>
      </w:pPr>
      <w:r>
        <w:rPr>
          <w:rFonts w:ascii="宋体" w:hAnsi="宋体" w:cs="Calibri"/>
          <w:kern w:val="0"/>
          <w:sz w:val="22"/>
          <w:szCs w:val="22"/>
        </w:rPr>
        <w:t>1</w:t>
      </w:r>
      <w:r>
        <w:rPr>
          <w:rFonts w:hint="eastAsia" w:ascii="宋体" w:hAnsi="宋体" w:cs="Calibri"/>
          <w:kern w:val="0"/>
          <w:sz w:val="22"/>
          <w:szCs w:val="22"/>
        </w:rPr>
        <w:t>、合同条款</w:t>
      </w:r>
    </w:p>
    <w:p>
      <w:pPr>
        <w:adjustRightInd w:val="0"/>
        <w:snapToGrid w:val="0"/>
        <w:spacing w:line="360" w:lineRule="exact"/>
        <w:ind w:firstLine="440" w:firstLineChars="200"/>
        <w:rPr>
          <w:rFonts w:ascii="宋体" w:hAnsi="宋体" w:cs="Calibri"/>
          <w:kern w:val="0"/>
          <w:sz w:val="22"/>
          <w:szCs w:val="22"/>
        </w:rPr>
      </w:pPr>
      <w:r>
        <w:rPr>
          <w:rFonts w:ascii="宋体" w:hAnsi="宋体" w:cs="Calibri"/>
          <w:kern w:val="0"/>
          <w:sz w:val="22"/>
          <w:szCs w:val="22"/>
        </w:rPr>
        <w:t>2</w:t>
      </w:r>
      <w:r>
        <w:rPr>
          <w:rFonts w:hint="eastAsia" w:ascii="宋体" w:hAnsi="宋体" w:cs="Calibri"/>
          <w:kern w:val="0"/>
          <w:sz w:val="22"/>
          <w:szCs w:val="22"/>
        </w:rPr>
        <w:t>、合同附件</w:t>
      </w:r>
    </w:p>
    <w:p>
      <w:pPr>
        <w:adjustRightInd w:val="0"/>
        <w:snapToGrid w:val="0"/>
        <w:spacing w:line="360" w:lineRule="exact"/>
        <w:ind w:firstLine="440" w:firstLineChars="200"/>
        <w:rPr>
          <w:rFonts w:ascii="宋体" w:hAnsi="宋体" w:cs="Calibri"/>
          <w:kern w:val="0"/>
          <w:sz w:val="22"/>
          <w:szCs w:val="22"/>
        </w:rPr>
      </w:pPr>
      <w:r>
        <w:rPr>
          <w:rFonts w:ascii="宋体" w:hAnsi="宋体" w:cs="Calibri"/>
          <w:kern w:val="0"/>
          <w:sz w:val="22"/>
          <w:szCs w:val="22"/>
        </w:rPr>
        <w:t>3</w:t>
      </w:r>
      <w:r>
        <w:rPr>
          <w:rFonts w:hint="eastAsia" w:ascii="宋体" w:hAnsi="宋体" w:cs="Calibri"/>
          <w:kern w:val="0"/>
          <w:sz w:val="22"/>
          <w:szCs w:val="22"/>
        </w:rPr>
        <w:t>、招标文件、投标文件等及其相应附件</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如合同条款与招标文件、投标文件等相关材料表述不一致的，则以合同条款为准。</w:t>
      </w:r>
    </w:p>
    <w:p>
      <w:pPr>
        <w:spacing w:line="360" w:lineRule="auto"/>
        <w:ind w:firstLine="513" w:firstLineChars="214"/>
      </w:pPr>
    </w:p>
    <w:p>
      <w:pPr>
        <w:spacing w:line="560" w:lineRule="exact"/>
        <w:jc w:val="left"/>
        <w:rPr>
          <w:rFonts w:ascii="宋体" w:hAnsi="宋体" w:cs="仿宋_GB2312"/>
          <w:b/>
          <w:bCs/>
          <w:sz w:val="22"/>
          <w:szCs w:val="22"/>
        </w:rPr>
      </w:pPr>
      <w:r>
        <w:rPr>
          <w:rFonts w:hint="eastAsia" w:ascii="宋体" w:hAnsi="宋体" w:cs="仿宋_GB2312"/>
          <w:b/>
          <w:bCs/>
          <w:sz w:val="22"/>
          <w:szCs w:val="22"/>
        </w:rPr>
        <w:t>第二条：合同期限</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本合同采用2+x年（x小于1）模式，第一年为考核期，有效期限为，第一年考核期限届满前60日前，由甲方按照附件【3】【4】对乙方进行考核，经甲方考核后，乙方考核结果达到【85】分，视为考核合格，则同意乙方续约，合同有效期限自动顺延至【2022年月日】。</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若经甲方考核后，乙方考核结果未达到【85】分，视为考核不合格，则不同意乙方续约，则本合同有效期限至【2020年月日】终止。</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考核结果均以甲方确认的结果为准，乙方对此不得提出任何异议，并表示接受考核结果。</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若在考核合格后，乙方未能在合同期限届满前【30】日内提出书面不续约的申请，则视为乙方违约，甲方有权要求乙方承担违约责任。若在考核合格后，合同自动顺延期间，乙方提出书面不续约申请的，则按照本合同专用条款约定执行。并将乙方列入供应商黑名单。</w:t>
      </w:r>
    </w:p>
    <w:p>
      <w:pPr>
        <w:spacing w:line="360" w:lineRule="auto"/>
        <w:ind w:firstLine="513" w:firstLineChars="214"/>
      </w:pPr>
    </w:p>
    <w:p>
      <w:pPr>
        <w:spacing w:line="560" w:lineRule="exact"/>
        <w:jc w:val="left"/>
        <w:rPr>
          <w:rFonts w:ascii="宋体" w:hAnsi="宋体" w:cs="仿宋_GB2312"/>
          <w:b/>
          <w:bCs/>
          <w:sz w:val="22"/>
          <w:szCs w:val="22"/>
        </w:rPr>
      </w:pPr>
      <w:r>
        <w:rPr>
          <w:rFonts w:hint="eastAsia" w:ascii="宋体" w:hAnsi="宋体" w:cs="仿宋_GB2312"/>
          <w:b/>
          <w:bCs/>
          <w:sz w:val="22"/>
          <w:szCs w:val="22"/>
        </w:rPr>
        <w:t>第三条：合同费用</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本合同外包服务费用为固定总价费用。其中：</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第一年外包服务费用：              （其中：不含税金额为     ，税额为       ）</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第二年外包服务费用：              （其中：不含税金额为     ，税额为       ）</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（2）固定维修材料零配件单价</w:t>
      </w:r>
    </w:p>
    <w:tbl>
      <w:tblPr>
        <w:tblStyle w:val="12"/>
        <w:tblW w:w="813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8"/>
        <w:gridCol w:w="1420"/>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28" w:type="dxa"/>
            <w:shd w:val="clear" w:color="auto" w:fill="auto"/>
          </w:tcPr>
          <w:p>
            <w:pPr>
              <w:adjustRightInd w:val="0"/>
              <w:snapToGrid w:val="0"/>
              <w:spacing w:line="360" w:lineRule="exact"/>
              <w:rPr>
                <w:rFonts w:ascii="宋体" w:hAnsi="宋体" w:cs="Calibri"/>
                <w:kern w:val="0"/>
                <w:sz w:val="22"/>
                <w:szCs w:val="22"/>
              </w:rPr>
            </w:pPr>
            <w:r>
              <w:rPr>
                <w:rFonts w:hint="eastAsia" w:ascii="宋体" w:hAnsi="宋体" w:cs="Calibri"/>
                <w:kern w:val="0"/>
                <w:sz w:val="22"/>
                <w:szCs w:val="22"/>
              </w:rPr>
              <w:t>序号</w:t>
            </w:r>
          </w:p>
        </w:tc>
        <w:tc>
          <w:tcPr>
            <w:tcW w:w="1420" w:type="dxa"/>
            <w:shd w:val="clear" w:color="auto" w:fill="auto"/>
          </w:tcPr>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名称</w:t>
            </w:r>
          </w:p>
        </w:tc>
        <w:tc>
          <w:tcPr>
            <w:tcW w:w="1420" w:type="dxa"/>
            <w:shd w:val="clear" w:color="auto" w:fill="auto"/>
          </w:tcPr>
          <w:p>
            <w:pPr>
              <w:adjustRightInd w:val="0"/>
              <w:snapToGrid w:val="0"/>
              <w:spacing w:line="360" w:lineRule="exact"/>
              <w:rPr>
                <w:rFonts w:ascii="宋体" w:hAnsi="宋体" w:cs="Calibri"/>
                <w:kern w:val="0"/>
                <w:sz w:val="22"/>
                <w:szCs w:val="22"/>
              </w:rPr>
            </w:pPr>
            <w:r>
              <w:rPr>
                <w:rFonts w:hint="eastAsia" w:ascii="宋体" w:hAnsi="宋体" w:cs="Calibri"/>
                <w:kern w:val="0"/>
                <w:sz w:val="22"/>
                <w:szCs w:val="22"/>
              </w:rPr>
              <w:t>品牌、型号</w:t>
            </w:r>
          </w:p>
        </w:tc>
        <w:tc>
          <w:tcPr>
            <w:tcW w:w="1420" w:type="dxa"/>
            <w:shd w:val="clear" w:color="auto" w:fill="auto"/>
          </w:tcPr>
          <w:p>
            <w:pPr>
              <w:adjustRightInd w:val="0"/>
              <w:snapToGrid w:val="0"/>
              <w:spacing w:line="360" w:lineRule="exact"/>
              <w:rPr>
                <w:rFonts w:ascii="宋体" w:hAnsi="宋体" w:cs="Calibri"/>
                <w:kern w:val="0"/>
                <w:sz w:val="22"/>
                <w:szCs w:val="22"/>
              </w:rPr>
            </w:pPr>
            <w:r>
              <w:rPr>
                <w:rFonts w:hint="eastAsia" w:ascii="宋体" w:hAnsi="宋体" w:cs="Calibri"/>
                <w:kern w:val="0"/>
                <w:sz w:val="22"/>
                <w:szCs w:val="22"/>
              </w:rPr>
              <w:t>预估数量</w:t>
            </w:r>
          </w:p>
        </w:tc>
        <w:tc>
          <w:tcPr>
            <w:tcW w:w="1421" w:type="dxa"/>
            <w:shd w:val="clear" w:color="auto" w:fill="auto"/>
          </w:tcPr>
          <w:p>
            <w:pPr>
              <w:adjustRightInd w:val="0"/>
              <w:snapToGrid w:val="0"/>
              <w:spacing w:line="360" w:lineRule="exact"/>
              <w:rPr>
                <w:rFonts w:ascii="宋体" w:hAnsi="宋体" w:cs="Calibri"/>
                <w:kern w:val="0"/>
                <w:sz w:val="22"/>
                <w:szCs w:val="22"/>
              </w:rPr>
            </w:pPr>
            <w:r>
              <w:rPr>
                <w:rFonts w:hint="eastAsia" w:ascii="宋体" w:hAnsi="宋体" w:cs="Calibri"/>
                <w:kern w:val="0"/>
                <w:sz w:val="22"/>
                <w:szCs w:val="22"/>
              </w:rPr>
              <w:t>维保单价</w:t>
            </w:r>
          </w:p>
        </w:tc>
        <w:tc>
          <w:tcPr>
            <w:tcW w:w="1421" w:type="dxa"/>
            <w:shd w:val="clear" w:color="auto" w:fill="auto"/>
          </w:tcPr>
          <w:p>
            <w:pPr>
              <w:adjustRightInd w:val="0"/>
              <w:snapToGrid w:val="0"/>
              <w:spacing w:line="360" w:lineRule="exact"/>
              <w:rPr>
                <w:rFonts w:ascii="宋体" w:hAnsi="宋体" w:cs="Calibri"/>
                <w:kern w:val="0"/>
                <w:sz w:val="22"/>
                <w:szCs w:val="22"/>
              </w:rPr>
            </w:pPr>
            <w:r>
              <w:rPr>
                <w:rFonts w:hint="eastAsia" w:ascii="宋体" w:hAnsi="宋体" w:cs="Calibri"/>
                <w:kern w:val="0"/>
                <w:sz w:val="22"/>
                <w:szCs w:val="22"/>
              </w:rPr>
              <w:t>预估总价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28" w:type="dxa"/>
            <w:shd w:val="clear" w:color="auto" w:fill="auto"/>
          </w:tcPr>
          <w:p>
            <w:pPr>
              <w:adjustRightInd w:val="0"/>
              <w:snapToGrid w:val="0"/>
              <w:spacing w:line="360" w:lineRule="exact"/>
              <w:ind w:firstLine="440" w:firstLineChars="200"/>
              <w:rPr>
                <w:rFonts w:ascii="宋体" w:hAnsi="宋体" w:cs="Calibri"/>
                <w:kern w:val="0"/>
                <w:sz w:val="22"/>
                <w:szCs w:val="22"/>
              </w:rPr>
            </w:pPr>
          </w:p>
        </w:tc>
        <w:tc>
          <w:tcPr>
            <w:tcW w:w="1420" w:type="dxa"/>
            <w:shd w:val="clear" w:color="auto" w:fill="auto"/>
          </w:tcPr>
          <w:p>
            <w:pPr>
              <w:adjustRightInd w:val="0"/>
              <w:snapToGrid w:val="0"/>
              <w:spacing w:line="360" w:lineRule="exact"/>
              <w:ind w:firstLine="440" w:firstLineChars="200"/>
              <w:rPr>
                <w:rFonts w:ascii="宋体" w:hAnsi="宋体" w:cs="Calibri"/>
                <w:kern w:val="0"/>
                <w:sz w:val="22"/>
                <w:szCs w:val="22"/>
              </w:rPr>
            </w:pPr>
          </w:p>
        </w:tc>
        <w:tc>
          <w:tcPr>
            <w:tcW w:w="1420" w:type="dxa"/>
            <w:shd w:val="clear" w:color="auto" w:fill="auto"/>
          </w:tcPr>
          <w:p>
            <w:pPr>
              <w:adjustRightInd w:val="0"/>
              <w:snapToGrid w:val="0"/>
              <w:spacing w:line="360" w:lineRule="exact"/>
              <w:ind w:firstLine="440" w:firstLineChars="200"/>
              <w:rPr>
                <w:rFonts w:ascii="宋体" w:hAnsi="宋体" w:cs="Calibri"/>
                <w:kern w:val="0"/>
                <w:sz w:val="22"/>
                <w:szCs w:val="22"/>
              </w:rPr>
            </w:pPr>
          </w:p>
        </w:tc>
        <w:tc>
          <w:tcPr>
            <w:tcW w:w="1420" w:type="dxa"/>
            <w:shd w:val="clear" w:color="auto" w:fill="auto"/>
          </w:tcPr>
          <w:p>
            <w:pPr>
              <w:adjustRightInd w:val="0"/>
              <w:snapToGrid w:val="0"/>
              <w:spacing w:line="360" w:lineRule="exact"/>
              <w:ind w:firstLine="440" w:firstLineChars="200"/>
              <w:rPr>
                <w:rFonts w:ascii="宋体" w:hAnsi="宋体" w:cs="Calibri"/>
                <w:kern w:val="0"/>
                <w:sz w:val="22"/>
                <w:szCs w:val="22"/>
              </w:rPr>
            </w:pPr>
          </w:p>
        </w:tc>
        <w:tc>
          <w:tcPr>
            <w:tcW w:w="1421" w:type="dxa"/>
            <w:shd w:val="clear" w:color="auto" w:fill="auto"/>
          </w:tcPr>
          <w:p>
            <w:pPr>
              <w:adjustRightInd w:val="0"/>
              <w:snapToGrid w:val="0"/>
              <w:spacing w:line="360" w:lineRule="exact"/>
              <w:ind w:firstLine="440" w:firstLineChars="200"/>
              <w:rPr>
                <w:rFonts w:ascii="宋体" w:hAnsi="宋体" w:cs="Calibri"/>
                <w:kern w:val="0"/>
                <w:sz w:val="22"/>
                <w:szCs w:val="22"/>
              </w:rPr>
            </w:pPr>
          </w:p>
        </w:tc>
        <w:tc>
          <w:tcPr>
            <w:tcW w:w="1421" w:type="dxa"/>
            <w:shd w:val="clear" w:color="auto" w:fill="auto"/>
          </w:tcPr>
          <w:p>
            <w:pPr>
              <w:adjustRightInd w:val="0"/>
              <w:snapToGrid w:val="0"/>
              <w:spacing w:line="360" w:lineRule="exact"/>
              <w:ind w:firstLine="440" w:firstLineChars="200"/>
              <w:rPr>
                <w:rFonts w:ascii="宋体" w:hAnsi="宋体" w:cs="Calibri"/>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28" w:type="dxa"/>
            <w:shd w:val="clear" w:color="auto" w:fill="auto"/>
          </w:tcPr>
          <w:p>
            <w:pPr>
              <w:adjustRightInd w:val="0"/>
              <w:snapToGrid w:val="0"/>
              <w:spacing w:line="360" w:lineRule="exact"/>
              <w:ind w:firstLine="440" w:firstLineChars="200"/>
              <w:rPr>
                <w:rFonts w:ascii="宋体" w:hAnsi="宋体" w:cs="Calibri"/>
                <w:kern w:val="0"/>
                <w:sz w:val="22"/>
                <w:szCs w:val="22"/>
              </w:rPr>
            </w:pPr>
          </w:p>
        </w:tc>
        <w:tc>
          <w:tcPr>
            <w:tcW w:w="1420" w:type="dxa"/>
            <w:shd w:val="clear" w:color="auto" w:fill="auto"/>
          </w:tcPr>
          <w:p>
            <w:pPr>
              <w:adjustRightInd w:val="0"/>
              <w:snapToGrid w:val="0"/>
              <w:spacing w:line="360" w:lineRule="exact"/>
              <w:ind w:firstLine="440" w:firstLineChars="200"/>
              <w:rPr>
                <w:rFonts w:ascii="宋体" w:hAnsi="宋体" w:cs="Calibri"/>
                <w:kern w:val="0"/>
                <w:sz w:val="22"/>
                <w:szCs w:val="22"/>
              </w:rPr>
            </w:pPr>
          </w:p>
        </w:tc>
        <w:tc>
          <w:tcPr>
            <w:tcW w:w="1420" w:type="dxa"/>
            <w:shd w:val="clear" w:color="auto" w:fill="auto"/>
          </w:tcPr>
          <w:p>
            <w:pPr>
              <w:adjustRightInd w:val="0"/>
              <w:snapToGrid w:val="0"/>
              <w:spacing w:line="360" w:lineRule="exact"/>
              <w:ind w:firstLine="440" w:firstLineChars="200"/>
              <w:rPr>
                <w:rFonts w:ascii="宋体" w:hAnsi="宋体" w:cs="Calibri"/>
                <w:kern w:val="0"/>
                <w:sz w:val="22"/>
                <w:szCs w:val="22"/>
              </w:rPr>
            </w:pPr>
          </w:p>
        </w:tc>
        <w:tc>
          <w:tcPr>
            <w:tcW w:w="1420" w:type="dxa"/>
            <w:shd w:val="clear" w:color="auto" w:fill="auto"/>
          </w:tcPr>
          <w:p>
            <w:pPr>
              <w:adjustRightInd w:val="0"/>
              <w:snapToGrid w:val="0"/>
              <w:spacing w:line="360" w:lineRule="exact"/>
              <w:ind w:firstLine="440" w:firstLineChars="200"/>
              <w:rPr>
                <w:rFonts w:ascii="宋体" w:hAnsi="宋体" w:cs="Calibri"/>
                <w:kern w:val="0"/>
                <w:sz w:val="22"/>
                <w:szCs w:val="22"/>
              </w:rPr>
            </w:pPr>
          </w:p>
        </w:tc>
        <w:tc>
          <w:tcPr>
            <w:tcW w:w="1421" w:type="dxa"/>
            <w:shd w:val="clear" w:color="auto" w:fill="auto"/>
          </w:tcPr>
          <w:p>
            <w:pPr>
              <w:adjustRightInd w:val="0"/>
              <w:snapToGrid w:val="0"/>
              <w:spacing w:line="360" w:lineRule="exact"/>
              <w:ind w:firstLine="440" w:firstLineChars="200"/>
              <w:rPr>
                <w:rFonts w:ascii="宋体" w:hAnsi="宋体" w:cs="Calibri"/>
                <w:kern w:val="0"/>
                <w:sz w:val="22"/>
                <w:szCs w:val="22"/>
              </w:rPr>
            </w:pPr>
          </w:p>
        </w:tc>
        <w:tc>
          <w:tcPr>
            <w:tcW w:w="1421" w:type="dxa"/>
            <w:shd w:val="clear" w:color="auto" w:fill="auto"/>
          </w:tcPr>
          <w:p>
            <w:pPr>
              <w:adjustRightInd w:val="0"/>
              <w:snapToGrid w:val="0"/>
              <w:spacing w:line="360" w:lineRule="exact"/>
              <w:ind w:firstLine="440" w:firstLineChars="200"/>
              <w:rPr>
                <w:rFonts w:ascii="宋体" w:hAnsi="宋体" w:cs="Calibri"/>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28" w:type="dxa"/>
            <w:shd w:val="clear" w:color="auto" w:fill="auto"/>
          </w:tcPr>
          <w:p>
            <w:pPr>
              <w:adjustRightInd w:val="0"/>
              <w:snapToGrid w:val="0"/>
              <w:spacing w:line="360" w:lineRule="exact"/>
              <w:ind w:firstLine="440" w:firstLineChars="200"/>
              <w:rPr>
                <w:rFonts w:ascii="宋体" w:hAnsi="宋体" w:cs="Calibri"/>
                <w:kern w:val="0"/>
                <w:sz w:val="22"/>
                <w:szCs w:val="22"/>
              </w:rPr>
            </w:pPr>
          </w:p>
        </w:tc>
        <w:tc>
          <w:tcPr>
            <w:tcW w:w="1420" w:type="dxa"/>
            <w:shd w:val="clear" w:color="auto" w:fill="auto"/>
          </w:tcPr>
          <w:p>
            <w:pPr>
              <w:adjustRightInd w:val="0"/>
              <w:snapToGrid w:val="0"/>
              <w:spacing w:line="360" w:lineRule="exact"/>
              <w:ind w:firstLine="440" w:firstLineChars="200"/>
              <w:rPr>
                <w:rFonts w:ascii="宋体" w:hAnsi="宋体" w:cs="Calibri"/>
                <w:kern w:val="0"/>
                <w:sz w:val="22"/>
                <w:szCs w:val="22"/>
              </w:rPr>
            </w:pPr>
          </w:p>
        </w:tc>
        <w:tc>
          <w:tcPr>
            <w:tcW w:w="1420" w:type="dxa"/>
            <w:shd w:val="clear" w:color="auto" w:fill="auto"/>
          </w:tcPr>
          <w:p>
            <w:pPr>
              <w:adjustRightInd w:val="0"/>
              <w:snapToGrid w:val="0"/>
              <w:spacing w:line="360" w:lineRule="exact"/>
              <w:ind w:firstLine="440" w:firstLineChars="200"/>
              <w:rPr>
                <w:rFonts w:ascii="宋体" w:hAnsi="宋体" w:cs="Calibri"/>
                <w:kern w:val="0"/>
                <w:sz w:val="22"/>
                <w:szCs w:val="22"/>
              </w:rPr>
            </w:pPr>
          </w:p>
        </w:tc>
        <w:tc>
          <w:tcPr>
            <w:tcW w:w="1420" w:type="dxa"/>
            <w:shd w:val="clear" w:color="auto" w:fill="auto"/>
          </w:tcPr>
          <w:p>
            <w:pPr>
              <w:adjustRightInd w:val="0"/>
              <w:snapToGrid w:val="0"/>
              <w:spacing w:line="360" w:lineRule="exact"/>
              <w:ind w:firstLine="440" w:firstLineChars="200"/>
              <w:rPr>
                <w:rFonts w:ascii="宋体" w:hAnsi="宋体" w:cs="Calibri"/>
                <w:kern w:val="0"/>
                <w:sz w:val="22"/>
                <w:szCs w:val="22"/>
              </w:rPr>
            </w:pPr>
          </w:p>
        </w:tc>
        <w:tc>
          <w:tcPr>
            <w:tcW w:w="1421" w:type="dxa"/>
            <w:shd w:val="clear" w:color="auto" w:fill="auto"/>
          </w:tcPr>
          <w:p>
            <w:pPr>
              <w:adjustRightInd w:val="0"/>
              <w:snapToGrid w:val="0"/>
              <w:spacing w:line="360" w:lineRule="exact"/>
              <w:ind w:firstLine="440" w:firstLineChars="200"/>
              <w:rPr>
                <w:rFonts w:ascii="宋体" w:hAnsi="宋体" w:cs="Calibri"/>
                <w:kern w:val="0"/>
                <w:sz w:val="22"/>
                <w:szCs w:val="22"/>
              </w:rPr>
            </w:pPr>
          </w:p>
        </w:tc>
        <w:tc>
          <w:tcPr>
            <w:tcW w:w="1421" w:type="dxa"/>
            <w:shd w:val="clear" w:color="auto" w:fill="auto"/>
          </w:tcPr>
          <w:p>
            <w:pPr>
              <w:adjustRightInd w:val="0"/>
              <w:snapToGrid w:val="0"/>
              <w:spacing w:line="360" w:lineRule="exact"/>
              <w:ind w:firstLine="440" w:firstLineChars="200"/>
              <w:rPr>
                <w:rFonts w:ascii="宋体" w:hAnsi="宋体" w:cs="Calibri"/>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28" w:type="dxa"/>
            <w:shd w:val="clear" w:color="auto" w:fill="auto"/>
          </w:tcPr>
          <w:p>
            <w:pPr>
              <w:adjustRightInd w:val="0"/>
              <w:snapToGrid w:val="0"/>
              <w:spacing w:line="360" w:lineRule="exact"/>
              <w:rPr>
                <w:rFonts w:ascii="宋体" w:hAnsi="宋体" w:cs="Calibri"/>
                <w:kern w:val="0"/>
                <w:sz w:val="22"/>
                <w:szCs w:val="22"/>
              </w:rPr>
            </w:pPr>
            <w:r>
              <w:rPr>
                <w:rFonts w:hint="eastAsia" w:ascii="宋体" w:hAnsi="宋体" w:cs="Calibri"/>
                <w:kern w:val="0"/>
                <w:sz w:val="22"/>
                <w:szCs w:val="22"/>
              </w:rPr>
              <w:t>合计</w:t>
            </w:r>
          </w:p>
        </w:tc>
        <w:tc>
          <w:tcPr>
            <w:tcW w:w="7102" w:type="dxa"/>
            <w:gridSpan w:val="5"/>
            <w:shd w:val="clear" w:color="auto" w:fill="auto"/>
          </w:tcPr>
          <w:p>
            <w:pPr>
              <w:adjustRightInd w:val="0"/>
              <w:snapToGrid w:val="0"/>
              <w:spacing w:line="360" w:lineRule="exact"/>
              <w:ind w:firstLine="440" w:firstLineChars="200"/>
              <w:rPr>
                <w:rFonts w:ascii="宋体" w:hAnsi="宋体" w:cs="Calibri"/>
                <w:kern w:val="0"/>
                <w:sz w:val="22"/>
                <w:szCs w:val="22"/>
              </w:rPr>
            </w:pPr>
          </w:p>
        </w:tc>
      </w:tr>
    </w:tbl>
    <w:p>
      <w:pPr>
        <w:spacing w:line="540" w:lineRule="exact"/>
        <w:ind w:firstLine="480" w:firstLineChars="200"/>
      </w:pP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以上外包费用已包含了维修维保等所有费用。</w:t>
      </w:r>
    </w:p>
    <w:p>
      <w:pPr>
        <w:spacing w:line="540" w:lineRule="exact"/>
        <w:ind w:firstLine="480" w:firstLineChars="200"/>
      </w:pP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在合同有效期限内，若因国家税收政策调整而引起的增值税税率变化的，应按照国家税收政策调整，合同总价变更为原合同不含增值税服务与新增值税税率计算税额的合计金额。</w:t>
      </w:r>
    </w:p>
    <w:p>
      <w:pPr>
        <w:spacing w:line="560" w:lineRule="exact"/>
        <w:jc w:val="left"/>
        <w:rPr>
          <w:rFonts w:ascii="宋体" w:hAnsi="宋体" w:cs="仿宋_GB2312"/>
          <w:b/>
          <w:bCs/>
          <w:sz w:val="22"/>
          <w:szCs w:val="22"/>
        </w:rPr>
      </w:pPr>
      <w:r>
        <w:rPr>
          <w:rFonts w:hint="eastAsia" w:ascii="宋体" w:hAnsi="宋体" w:cs="仿宋_GB2312"/>
          <w:b/>
          <w:bCs/>
          <w:sz w:val="22"/>
          <w:szCs w:val="22"/>
        </w:rPr>
        <w:t>第四条：履约担保</w:t>
      </w:r>
    </w:p>
    <w:p>
      <w:pPr>
        <w:spacing w:line="560" w:lineRule="exact"/>
        <w:ind w:firstLine="440" w:firstLineChars="200"/>
        <w:jc w:val="left"/>
        <w:rPr>
          <w:rFonts w:ascii="宋体" w:hAnsi="宋体" w:cs="仿宋_GB2312"/>
          <w:b/>
          <w:bCs/>
          <w:sz w:val="22"/>
          <w:szCs w:val="22"/>
        </w:rPr>
      </w:pPr>
      <w:r>
        <w:rPr>
          <w:rFonts w:hint="eastAsia" w:ascii="宋体" w:hAnsi="宋体" w:cs="Calibri"/>
          <w:kern w:val="0"/>
          <w:sz w:val="22"/>
          <w:szCs w:val="22"/>
        </w:rPr>
        <w:t>1. 乙方提交履约担保的形式为： 履约保证金 ；</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 xml:space="preserve">2. 履约担保金额为：人民币（大写） (¥元) （首年外包服务费总额的 10 %）； </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3.在本合同履行期间，若乙方存在违反本合同约定的行为，则甲方有权扣除乙方的履约保证金，并书面通知乙方，乙方对此不得提出任何异议。乙方在收到甲方的书面通知之日起15日内补足履约保证金，逾期不补足，视为乙方违约，则甲方有权解除本合同，并要求乙方承担由此给甲方造成的实际损失（包括但不限于运输、保险、检验、人民银行公布的同期货款基准利率及银行手续费、担保、抵押、法院执行措施所产生的费用等）。</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待本合同约定的服务内容及服务期限全部履行完毕后，经甲方确认后，乙方不存在任何违约行为，自甲方确认之日起15日内，甲方无息返还乙方履约保证金。若乙方存在违约行为或者有相关费用未支付的，则甲方在扣除相关费用后，若有剩余，则无息返还乙方。</w:t>
      </w:r>
    </w:p>
    <w:p>
      <w:pPr>
        <w:spacing w:line="360" w:lineRule="auto"/>
        <w:ind w:firstLine="480"/>
      </w:pPr>
    </w:p>
    <w:p>
      <w:pPr>
        <w:spacing w:line="360" w:lineRule="auto"/>
        <w:rPr>
          <w:rFonts w:ascii="宋体" w:hAnsi="宋体"/>
          <w:b/>
          <w:sz w:val="22"/>
          <w:szCs w:val="22"/>
        </w:rPr>
      </w:pPr>
      <w:r>
        <w:rPr>
          <w:rFonts w:hint="eastAsia"/>
          <w:b/>
          <w:sz w:val="22"/>
          <w:szCs w:val="22"/>
        </w:rPr>
        <w:t>第五条：</w:t>
      </w:r>
      <w:r>
        <w:rPr>
          <w:rFonts w:hint="eastAsia" w:ascii="宋体" w:hAnsi="宋体"/>
          <w:b/>
          <w:sz w:val="22"/>
          <w:szCs w:val="22"/>
        </w:rPr>
        <w:t xml:space="preserve">保险 </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1.乙方应遵循本合同中，合同通用条款第一部分</w:t>
      </w:r>
      <w:r>
        <w:rPr>
          <w:rFonts w:ascii="宋体" w:hAnsi="宋体" w:cs="Calibri"/>
          <w:kern w:val="0"/>
          <w:sz w:val="22"/>
          <w:szCs w:val="22"/>
        </w:rPr>
        <w:t xml:space="preserve"> 第</w:t>
      </w:r>
      <w:r>
        <w:rPr>
          <w:rFonts w:hint="eastAsia" w:ascii="宋体" w:hAnsi="宋体" w:cs="Calibri"/>
          <w:kern w:val="0"/>
          <w:sz w:val="22"/>
          <w:szCs w:val="22"/>
        </w:rPr>
        <w:t>7条之约定，办理为完成合同所需之一切保险事务。</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2.本合同关于购买保险的具体险种:具体投保内容以专用条款为准。</w:t>
      </w:r>
    </w:p>
    <w:p>
      <w:pPr>
        <w:spacing w:line="360" w:lineRule="auto"/>
        <w:rPr>
          <w:rFonts w:ascii="宋体" w:hAnsi="宋体"/>
          <w:b/>
        </w:rPr>
      </w:pPr>
    </w:p>
    <w:p>
      <w:pPr>
        <w:spacing w:line="360" w:lineRule="auto"/>
        <w:rPr>
          <w:rFonts w:hAnsi="宋体"/>
          <w:b/>
          <w:sz w:val="22"/>
          <w:szCs w:val="22"/>
        </w:rPr>
      </w:pPr>
      <w:r>
        <w:rPr>
          <w:rFonts w:hint="eastAsia" w:ascii="宋体" w:hAnsi="宋体"/>
          <w:b/>
          <w:sz w:val="22"/>
          <w:szCs w:val="22"/>
        </w:rPr>
        <w:t>第六条：</w:t>
      </w:r>
      <w:r>
        <w:rPr>
          <w:rFonts w:hint="eastAsia" w:hAnsi="宋体"/>
          <w:b/>
          <w:sz w:val="22"/>
          <w:szCs w:val="22"/>
        </w:rPr>
        <w:t>其他</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1、本合同一式 陆 份，甲方执 肆 份，乙方执贰份，自双方盖章以及法定代表人或授权代表签字之日起生效。本合同于年月日，在杭州萧山国际机场内签订。</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2、若双方在本合同有效期间内发生争议，则协商解决。若无法协商一致，则任何一方均有权向甲方所在的人民法院起诉。</w:t>
      </w:r>
    </w:p>
    <w:p>
      <w:pPr>
        <w:adjustRightInd w:val="0"/>
        <w:snapToGrid w:val="0"/>
        <w:spacing w:line="360" w:lineRule="exact"/>
        <w:ind w:firstLine="440" w:firstLineChars="200"/>
        <w:rPr>
          <w:rFonts w:ascii="宋体" w:hAnsi="宋体" w:cs="Calibri"/>
          <w:kern w:val="0"/>
          <w:sz w:val="22"/>
          <w:szCs w:val="22"/>
        </w:rPr>
      </w:pP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甲方：杭州萧山国际机场有限公司乙方：</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（盖章）（盖章）</w:t>
      </w:r>
    </w:p>
    <w:p>
      <w:pPr>
        <w:adjustRightInd w:val="0"/>
        <w:snapToGrid w:val="0"/>
        <w:spacing w:line="360" w:lineRule="exact"/>
        <w:ind w:firstLine="440" w:firstLineChars="200"/>
        <w:rPr>
          <w:rFonts w:ascii="宋体" w:hAnsi="宋体" w:cs="Calibri"/>
          <w:kern w:val="0"/>
          <w:sz w:val="22"/>
          <w:szCs w:val="22"/>
        </w:rPr>
      </w:pP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法定代表人法定代表人</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或授权代表或授权代表</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（签字）：（签字）：</w:t>
      </w:r>
    </w:p>
    <w:p>
      <w:pPr>
        <w:adjustRightInd w:val="0"/>
        <w:snapToGrid w:val="0"/>
        <w:spacing w:line="360" w:lineRule="exact"/>
        <w:ind w:firstLine="440" w:firstLineChars="200"/>
        <w:rPr>
          <w:rFonts w:ascii="宋体" w:hAnsi="宋体" w:cs="Calibri"/>
          <w:kern w:val="0"/>
          <w:sz w:val="22"/>
          <w:szCs w:val="22"/>
        </w:rPr>
      </w:pP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 xml:space="preserve">     签字日期：签字日期：</w:t>
      </w:r>
    </w:p>
    <w:p>
      <w:pPr>
        <w:spacing w:line="360" w:lineRule="auto"/>
        <w:ind w:firstLine="945" w:firstLineChars="214"/>
        <w:jc w:val="center"/>
        <w:rPr>
          <w:b/>
          <w:sz w:val="44"/>
          <w:szCs w:val="44"/>
        </w:rPr>
      </w:pPr>
    </w:p>
    <w:p>
      <w:pPr>
        <w:spacing w:line="360" w:lineRule="auto"/>
        <w:ind w:firstLine="945" w:firstLineChars="214"/>
        <w:jc w:val="center"/>
        <w:rPr>
          <w:b/>
          <w:sz w:val="44"/>
          <w:szCs w:val="44"/>
        </w:rPr>
      </w:pPr>
    </w:p>
    <w:p>
      <w:pPr>
        <w:spacing w:line="360" w:lineRule="auto"/>
        <w:ind w:firstLine="945" w:firstLineChars="214"/>
        <w:jc w:val="center"/>
        <w:rPr>
          <w:b/>
          <w:sz w:val="44"/>
          <w:szCs w:val="44"/>
        </w:rPr>
      </w:pPr>
    </w:p>
    <w:p>
      <w:pPr>
        <w:widowControl/>
        <w:jc w:val="left"/>
        <w:rPr>
          <w:rFonts w:ascii="黑体" w:hAnsi="黑体" w:eastAsia="黑体"/>
          <w:b/>
          <w:sz w:val="32"/>
          <w:szCs w:val="32"/>
        </w:rPr>
      </w:pPr>
      <w:r>
        <w:rPr>
          <w:rFonts w:ascii="黑体" w:hAnsi="黑体" w:eastAsia="黑体"/>
          <w:b/>
          <w:sz w:val="32"/>
          <w:szCs w:val="32"/>
        </w:rPr>
        <w:br w:type="page"/>
      </w:r>
    </w:p>
    <w:p>
      <w:pPr>
        <w:adjustRightInd w:val="0"/>
        <w:snapToGrid w:val="0"/>
        <w:spacing w:line="560" w:lineRule="exact"/>
        <w:jc w:val="center"/>
        <w:rPr>
          <w:rFonts w:ascii="宋体" w:hAnsi="宋体" w:cs="仿宋_GB2312"/>
          <w:b/>
          <w:sz w:val="22"/>
          <w:szCs w:val="22"/>
        </w:rPr>
      </w:pPr>
      <w:r>
        <w:rPr>
          <w:rFonts w:hint="eastAsia" w:ascii="宋体" w:hAnsi="宋体" w:cs="仿宋_GB2312"/>
          <w:b/>
          <w:sz w:val="22"/>
          <w:szCs w:val="22"/>
        </w:rPr>
        <w:t>第二部分 通用条款</w:t>
      </w:r>
    </w:p>
    <w:p>
      <w:pPr>
        <w:adjustRightInd w:val="0"/>
        <w:snapToGrid w:val="0"/>
        <w:spacing w:line="560" w:lineRule="exact"/>
        <w:jc w:val="center"/>
        <w:rPr>
          <w:rFonts w:ascii="仿宋_GB2312" w:hAnsi="仿宋_GB2312" w:eastAsia="仿宋_GB2312" w:cs="仿宋_GB2312"/>
          <w:b/>
          <w:sz w:val="28"/>
          <w:szCs w:val="28"/>
        </w:rPr>
      </w:pPr>
    </w:p>
    <w:p>
      <w:pPr>
        <w:spacing w:line="360" w:lineRule="auto"/>
        <w:ind w:firstLine="687" w:firstLineChars="214"/>
        <w:jc w:val="center"/>
        <w:rPr>
          <w:rFonts w:ascii="黑体" w:hAnsi="黑体" w:eastAsia="黑体"/>
          <w:sz w:val="32"/>
          <w:szCs w:val="32"/>
        </w:rPr>
      </w:pPr>
      <w:r>
        <w:rPr>
          <w:rFonts w:hint="eastAsia" w:ascii="黑体" w:hAnsi="黑体" w:eastAsia="黑体"/>
          <w:b/>
          <w:sz w:val="32"/>
          <w:szCs w:val="32"/>
        </w:rPr>
        <w:t>第二部分 通用条款</w:t>
      </w:r>
    </w:p>
    <w:p>
      <w:pPr>
        <w:spacing w:line="360" w:lineRule="auto"/>
        <w:rPr>
          <w:rFonts w:ascii="宋体" w:hAnsi="宋体"/>
          <w:b/>
          <w:sz w:val="22"/>
          <w:szCs w:val="22"/>
        </w:rPr>
      </w:pPr>
      <w:r>
        <w:rPr>
          <w:rFonts w:ascii="宋体" w:hAnsi="宋体"/>
          <w:b/>
          <w:sz w:val="22"/>
          <w:szCs w:val="22"/>
        </w:rPr>
        <w:t xml:space="preserve">1 </w:t>
      </w:r>
      <w:r>
        <w:rPr>
          <w:rFonts w:hint="eastAsia" w:ascii="宋体" w:hAnsi="宋体"/>
          <w:b/>
          <w:sz w:val="22"/>
          <w:szCs w:val="22"/>
        </w:rPr>
        <w:t>释义</w:t>
      </w:r>
    </w:p>
    <w:p>
      <w:pPr>
        <w:adjustRightInd w:val="0"/>
        <w:snapToGrid w:val="0"/>
        <w:spacing w:line="360" w:lineRule="exact"/>
        <w:ind w:firstLine="440" w:firstLineChars="200"/>
        <w:rPr>
          <w:rFonts w:ascii="宋体" w:hAnsi="宋体" w:cs="Calibri"/>
          <w:kern w:val="0"/>
          <w:sz w:val="22"/>
          <w:szCs w:val="22"/>
        </w:rPr>
      </w:pPr>
      <w:r>
        <w:rPr>
          <w:rFonts w:ascii="宋体" w:hAnsi="宋体" w:cs="Calibri"/>
          <w:kern w:val="0"/>
          <w:sz w:val="22"/>
          <w:szCs w:val="22"/>
        </w:rPr>
        <w:t>1.1</w:t>
      </w:r>
      <w:r>
        <w:rPr>
          <w:rFonts w:hint="eastAsia" w:ascii="宋体" w:hAnsi="宋体" w:cs="Calibri"/>
          <w:kern w:val="0"/>
          <w:sz w:val="22"/>
          <w:szCs w:val="22"/>
        </w:rPr>
        <w:t>文中</w:t>
      </w:r>
      <w:r>
        <w:rPr>
          <w:rFonts w:ascii="宋体" w:hAnsi="宋体" w:cs="Calibri"/>
          <w:kern w:val="0"/>
          <w:sz w:val="22"/>
          <w:szCs w:val="22"/>
        </w:rPr>
        <w:t>“</w:t>
      </w:r>
      <w:r>
        <w:rPr>
          <w:rFonts w:hint="eastAsia" w:ascii="宋体" w:hAnsi="宋体" w:cs="Calibri"/>
          <w:kern w:val="0"/>
          <w:sz w:val="22"/>
          <w:szCs w:val="22"/>
        </w:rPr>
        <w:t>双方</w:t>
      </w:r>
      <w:r>
        <w:rPr>
          <w:rFonts w:ascii="宋体" w:hAnsi="宋体" w:cs="Calibri"/>
          <w:kern w:val="0"/>
          <w:sz w:val="22"/>
          <w:szCs w:val="22"/>
        </w:rPr>
        <w:t>”</w:t>
      </w:r>
      <w:r>
        <w:rPr>
          <w:rFonts w:hint="eastAsia" w:ascii="宋体" w:hAnsi="宋体" w:cs="Calibri"/>
          <w:kern w:val="0"/>
          <w:sz w:val="22"/>
          <w:szCs w:val="22"/>
        </w:rPr>
        <w:t>指</w:t>
      </w:r>
      <w:r>
        <w:rPr>
          <w:rFonts w:ascii="宋体" w:hAnsi="宋体" w:cs="Calibri"/>
          <w:kern w:val="0"/>
          <w:sz w:val="22"/>
          <w:szCs w:val="22"/>
        </w:rPr>
        <w:t>“</w:t>
      </w:r>
      <w:r>
        <w:rPr>
          <w:rFonts w:hint="eastAsia" w:ascii="宋体" w:hAnsi="宋体" w:cs="Calibri"/>
          <w:kern w:val="0"/>
          <w:sz w:val="22"/>
          <w:szCs w:val="22"/>
        </w:rPr>
        <w:t>甲方和乙方</w:t>
      </w:r>
      <w:r>
        <w:rPr>
          <w:rFonts w:ascii="宋体" w:hAnsi="宋体" w:cs="Calibri"/>
          <w:kern w:val="0"/>
          <w:sz w:val="22"/>
          <w:szCs w:val="22"/>
        </w:rPr>
        <w:t>”</w:t>
      </w:r>
      <w:r>
        <w:rPr>
          <w:rFonts w:hint="eastAsia" w:ascii="宋体" w:hAnsi="宋体" w:cs="Calibri"/>
          <w:kern w:val="0"/>
          <w:sz w:val="22"/>
          <w:szCs w:val="22"/>
        </w:rPr>
        <w:t>。</w:t>
      </w:r>
    </w:p>
    <w:p>
      <w:pPr>
        <w:adjustRightInd w:val="0"/>
        <w:snapToGrid w:val="0"/>
        <w:spacing w:line="360" w:lineRule="exact"/>
        <w:ind w:firstLine="440" w:firstLineChars="200"/>
        <w:rPr>
          <w:rFonts w:ascii="宋体" w:hAnsi="宋体" w:cs="Calibri"/>
          <w:kern w:val="0"/>
          <w:sz w:val="22"/>
          <w:szCs w:val="22"/>
        </w:rPr>
      </w:pPr>
      <w:r>
        <w:rPr>
          <w:rFonts w:ascii="宋体" w:hAnsi="宋体" w:cs="Calibri"/>
          <w:kern w:val="0"/>
          <w:sz w:val="22"/>
          <w:szCs w:val="22"/>
        </w:rPr>
        <w:t>1.</w:t>
      </w:r>
      <w:r>
        <w:rPr>
          <w:rFonts w:hint="eastAsia" w:ascii="宋体" w:hAnsi="宋体" w:cs="Calibri"/>
          <w:kern w:val="0"/>
          <w:sz w:val="22"/>
          <w:szCs w:val="22"/>
        </w:rPr>
        <w:t>2文中费用均以人民币</w:t>
      </w:r>
      <w:r>
        <w:rPr>
          <w:rFonts w:ascii="宋体" w:hAnsi="宋体" w:cs="Calibri"/>
          <w:kern w:val="0"/>
          <w:sz w:val="22"/>
          <w:szCs w:val="22"/>
        </w:rPr>
        <w:t>“</w:t>
      </w:r>
      <w:r>
        <w:rPr>
          <w:rFonts w:hint="eastAsia" w:ascii="宋体" w:hAnsi="宋体" w:cs="Calibri"/>
          <w:kern w:val="0"/>
          <w:sz w:val="22"/>
          <w:szCs w:val="22"/>
        </w:rPr>
        <w:t>元</w:t>
      </w:r>
      <w:r>
        <w:rPr>
          <w:rFonts w:ascii="宋体" w:hAnsi="宋体" w:cs="Calibri"/>
          <w:kern w:val="0"/>
          <w:sz w:val="22"/>
          <w:szCs w:val="22"/>
        </w:rPr>
        <w:t>”</w:t>
      </w:r>
      <w:r>
        <w:rPr>
          <w:rFonts w:hint="eastAsia" w:ascii="宋体" w:hAnsi="宋体" w:cs="Calibri"/>
          <w:kern w:val="0"/>
          <w:sz w:val="22"/>
          <w:szCs w:val="22"/>
        </w:rPr>
        <w:t>为计价单位（除文中有特别规定）。</w:t>
      </w:r>
    </w:p>
    <w:p>
      <w:pPr>
        <w:adjustRightInd w:val="0"/>
        <w:snapToGrid w:val="0"/>
        <w:spacing w:line="360" w:lineRule="exact"/>
        <w:ind w:firstLine="440" w:firstLineChars="200"/>
        <w:rPr>
          <w:rFonts w:ascii="宋体" w:hAnsi="宋体" w:cs="Calibri"/>
          <w:kern w:val="0"/>
          <w:sz w:val="22"/>
          <w:szCs w:val="22"/>
        </w:rPr>
      </w:pPr>
      <w:r>
        <w:rPr>
          <w:rFonts w:ascii="宋体" w:hAnsi="宋体" w:cs="Calibri"/>
          <w:kern w:val="0"/>
          <w:sz w:val="22"/>
          <w:szCs w:val="22"/>
        </w:rPr>
        <w:t>1.</w:t>
      </w:r>
      <w:r>
        <w:rPr>
          <w:rFonts w:hint="eastAsia" w:ascii="宋体" w:hAnsi="宋体" w:cs="Calibri"/>
          <w:kern w:val="0"/>
          <w:sz w:val="22"/>
          <w:szCs w:val="22"/>
        </w:rPr>
        <w:t>3文中</w:t>
      </w:r>
      <w:r>
        <w:rPr>
          <w:rFonts w:ascii="宋体" w:hAnsi="宋体" w:cs="Calibri"/>
          <w:kern w:val="0"/>
          <w:sz w:val="22"/>
          <w:szCs w:val="22"/>
        </w:rPr>
        <w:t>“</w:t>
      </w:r>
      <w:r>
        <w:rPr>
          <w:rFonts w:hint="eastAsia" w:ascii="宋体" w:hAnsi="宋体" w:cs="Calibri"/>
          <w:kern w:val="0"/>
          <w:sz w:val="22"/>
          <w:szCs w:val="22"/>
        </w:rPr>
        <w:t>年、月、日</w:t>
      </w:r>
      <w:r>
        <w:rPr>
          <w:rFonts w:ascii="宋体" w:hAnsi="宋体" w:cs="Calibri"/>
          <w:kern w:val="0"/>
          <w:sz w:val="22"/>
          <w:szCs w:val="22"/>
        </w:rPr>
        <w:t>”</w:t>
      </w:r>
      <w:r>
        <w:rPr>
          <w:rFonts w:hint="eastAsia" w:ascii="宋体" w:hAnsi="宋体" w:cs="Calibri"/>
          <w:kern w:val="0"/>
          <w:sz w:val="22"/>
          <w:szCs w:val="22"/>
        </w:rPr>
        <w:t>均指</w:t>
      </w:r>
      <w:r>
        <w:rPr>
          <w:rFonts w:ascii="宋体" w:hAnsi="宋体" w:cs="Calibri"/>
          <w:kern w:val="0"/>
          <w:sz w:val="22"/>
          <w:szCs w:val="22"/>
        </w:rPr>
        <w:t>“</w:t>
      </w:r>
      <w:r>
        <w:rPr>
          <w:rFonts w:hint="eastAsia" w:ascii="宋体" w:hAnsi="宋体" w:cs="Calibri"/>
          <w:kern w:val="0"/>
          <w:sz w:val="22"/>
          <w:szCs w:val="22"/>
        </w:rPr>
        <w:t>公历年、月、日</w:t>
      </w:r>
      <w:r>
        <w:rPr>
          <w:rFonts w:ascii="宋体" w:hAnsi="宋体" w:cs="Calibri"/>
          <w:kern w:val="0"/>
          <w:sz w:val="22"/>
          <w:szCs w:val="22"/>
        </w:rPr>
        <w:t>”</w:t>
      </w:r>
      <w:r>
        <w:rPr>
          <w:rFonts w:hint="eastAsia" w:ascii="宋体" w:hAnsi="宋体" w:cs="Calibri"/>
          <w:kern w:val="0"/>
          <w:sz w:val="22"/>
          <w:szCs w:val="22"/>
        </w:rPr>
        <w:t>。</w:t>
      </w:r>
    </w:p>
    <w:p>
      <w:pPr>
        <w:adjustRightInd w:val="0"/>
        <w:snapToGrid w:val="0"/>
        <w:spacing w:line="360" w:lineRule="exact"/>
        <w:ind w:firstLine="440" w:firstLineChars="200"/>
        <w:rPr>
          <w:rFonts w:ascii="宋体" w:hAnsi="宋体" w:cs="Calibri"/>
          <w:kern w:val="0"/>
          <w:sz w:val="22"/>
          <w:szCs w:val="22"/>
        </w:rPr>
      </w:pPr>
      <w:r>
        <w:rPr>
          <w:rFonts w:ascii="宋体" w:hAnsi="宋体" w:cs="Calibri"/>
          <w:kern w:val="0"/>
          <w:sz w:val="22"/>
          <w:szCs w:val="22"/>
        </w:rPr>
        <w:t>1.</w:t>
      </w:r>
      <w:r>
        <w:rPr>
          <w:rFonts w:hint="eastAsia" w:ascii="宋体" w:hAnsi="宋体" w:cs="Calibri"/>
          <w:kern w:val="0"/>
          <w:sz w:val="22"/>
          <w:szCs w:val="22"/>
        </w:rPr>
        <w:t>4</w:t>
      </w:r>
      <w:r>
        <w:rPr>
          <w:rFonts w:ascii="宋体" w:hAnsi="宋体" w:cs="Calibri"/>
          <w:kern w:val="0"/>
          <w:sz w:val="22"/>
          <w:szCs w:val="22"/>
        </w:rPr>
        <w:t>“</w:t>
      </w:r>
      <w:r>
        <w:rPr>
          <w:rFonts w:hint="eastAsia" w:ascii="宋体" w:hAnsi="宋体" w:cs="Calibri"/>
          <w:kern w:val="0"/>
          <w:sz w:val="22"/>
          <w:szCs w:val="22"/>
        </w:rPr>
        <w:t>机场</w:t>
      </w:r>
      <w:r>
        <w:rPr>
          <w:rFonts w:ascii="宋体" w:hAnsi="宋体" w:cs="Calibri"/>
          <w:kern w:val="0"/>
          <w:sz w:val="22"/>
          <w:szCs w:val="22"/>
        </w:rPr>
        <w:t>”</w:t>
      </w:r>
      <w:r>
        <w:rPr>
          <w:rFonts w:hint="eastAsia" w:ascii="宋体" w:hAnsi="宋体" w:cs="Calibri"/>
          <w:kern w:val="0"/>
          <w:sz w:val="22"/>
          <w:szCs w:val="22"/>
        </w:rPr>
        <w:t>指</w:t>
      </w:r>
      <w:r>
        <w:rPr>
          <w:rFonts w:ascii="宋体" w:hAnsi="宋体" w:cs="Calibri"/>
          <w:kern w:val="0"/>
          <w:sz w:val="22"/>
          <w:szCs w:val="22"/>
        </w:rPr>
        <w:t>“</w:t>
      </w:r>
      <w:r>
        <w:rPr>
          <w:rFonts w:hint="eastAsia" w:ascii="宋体" w:hAnsi="宋体" w:cs="Calibri"/>
          <w:kern w:val="0"/>
          <w:sz w:val="22"/>
          <w:szCs w:val="22"/>
        </w:rPr>
        <w:t>杭州萧山国际机场</w:t>
      </w:r>
      <w:r>
        <w:rPr>
          <w:rFonts w:ascii="宋体" w:hAnsi="宋体" w:cs="Calibri"/>
          <w:kern w:val="0"/>
          <w:sz w:val="22"/>
          <w:szCs w:val="22"/>
        </w:rPr>
        <w:t>”</w:t>
      </w:r>
      <w:r>
        <w:rPr>
          <w:rFonts w:hint="eastAsia" w:ascii="宋体" w:hAnsi="宋体" w:cs="Calibri"/>
          <w:kern w:val="0"/>
          <w:sz w:val="22"/>
          <w:szCs w:val="22"/>
        </w:rPr>
        <w:t>。</w:t>
      </w:r>
    </w:p>
    <w:p>
      <w:pPr>
        <w:spacing w:line="360" w:lineRule="auto"/>
        <w:rPr>
          <w:rFonts w:ascii="宋体" w:hAnsi="宋体"/>
          <w:b/>
          <w:sz w:val="22"/>
          <w:szCs w:val="22"/>
        </w:rPr>
      </w:pPr>
      <w:r>
        <w:rPr>
          <w:rFonts w:ascii="宋体" w:hAnsi="宋体"/>
          <w:b/>
          <w:sz w:val="22"/>
          <w:szCs w:val="22"/>
        </w:rPr>
        <w:t xml:space="preserve">2 </w:t>
      </w:r>
      <w:r>
        <w:rPr>
          <w:rFonts w:hint="eastAsia" w:ascii="宋体" w:hAnsi="宋体"/>
          <w:b/>
          <w:sz w:val="22"/>
          <w:szCs w:val="22"/>
        </w:rPr>
        <w:t>服务范围</w:t>
      </w:r>
    </w:p>
    <w:p>
      <w:pPr>
        <w:adjustRightInd w:val="0"/>
        <w:snapToGrid w:val="0"/>
        <w:spacing w:line="360" w:lineRule="exact"/>
        <w:ind w:firstLine="440" w:firstLineChars="200"/>
        <w:rPr>
          <w:rFonts w:ascii="宋体" w:hAnsi="宋体" w:cs="Calibri"/>
          <w:kern w:val="0"/>
          <w:sz w:val="22"/>
          <w:szCs w:val="22"/>
        </w:rPr>
      </w:pPr>
      <w:r>
        <w:rPr>
          <w:rFonts w:ascii="宋体" w:hAnsi="宋体" w:cs="Calibri"/>
          <w:kern w:val="0"/>
          <w:sz w:val="22"/>
          <w:szCs w:val="22"/>
        </w:rPr>
        <w:t>2.1</w:t>
      </w:r>
      <w:r>
        <w:rPr>
          <w:rFonts w:hint="eastAsia" w:ascii="宋体" w:hAnsi="宋体" w:cs="Calibri"/>
          <w:kern w:val="0"/>
          <w:sz w:val="22"/>
          <w:szCs w:val="22"/>
        </w:rPr>
        <w:t>乙方按照甲方及甲方招标文件的要求承包本项目，并根据专用条款及其附件中约定的服务范围提供符合本合同约定的服务。</w:t>
      </w:r>
    </w:p>
    <w:p>
      <w:pPr>
        <w:adjustRightInd w:val="0"/>
        <w:snapToGrid w:val="0"/>
        <w:spacing w:line="360" w:lineRule="exact"/>
        <w:ind w:firstLine="440" w:firstLineChars="200"/>
        <w:rPr>
          <w:rFonts w:ascii="宋体" w:hAnsi="宋体" w:cs="Calibri"/>
          <w:kern w:val="0"/>
          <w:sz w:val="22"/>
          <w:szCs w:val="22"/>
        </w:rPr>
      </w:pPr>
      <w:r>
        <w:rPr>
          <w:rFonts w:ascii="宋体" w:hAnsi="宋体" w:cs="Calibri"/>
          <w:kern w:val="0"/>
          <w:sz w:val="22"/>
          <w:szCs w:val="22"/>
        </w:rPr>
        <w:t>2.2</w:t>
      </w:r>
      <w:r>
        <w:rPr>
          <w:rFonts w:hint="eastAsia" w:ascii="宋体" w:hAnsi="宋体" w:cs="Calibri"/>
          <w:kern w:val="0"/>
          <w:sz w:val="22"/>
          <w:szCs w:val="22"/>
        </w:rPr>
        <w:t>乙方须按本专用条款及附件约定的人员与岗位要求为甲方提供从事服务与管理的所有人员。</w:t>
      </w:r>
    </w:p>
    <w:p>
      <w:pPr>
        <w:adjustRightInd w:val="0"/>
        <w:snapToGrid w:val="0"/>
        <w:spacing w:line="360" w:lineRule="exact"/>
        <w:ind w:firstLine="440" w:firstLineChars="200"/>
        <w:rPr>
          <w:rFonts w:ascii="宋体" w:hAnsi="宋体" w:cs="Calibri"/>
          <w:kern w:val="0"/>
          <w:sz w:val="22"/>
          <w:szCs w:val="22"/>
        </w:rPr>
      </w:pPr>
    </w:p>
    <w:p>
      <w:pPr>
        <w:spacing w:line="360" w:lineRule="auto"/>
        <w:rPr>
          <w:rFonts w:ascii="宋体" w:hAnsi="宋体"/>
          <w:b/>
          <w:sz w:val="22"/>
          <w:szCs w:val="22"/>
        </w:rPr>
      </w:pPr>
      <w:r>
        <w:rPr>
          <w:rFonts w:ascii="宋体" w:hAnsi="宋体"/>
          <w:b/>
          <w:sz w:val="22"/>
          <w:szCs w:val="22"/>
        </w:rPr>
        <w:t xml:space="preserve">3 </w:t>
      </w:r>
      <w:r>
        <w:rPr>
          <w:rFonts w:hint="eastAsia" w:ascii="宋体" w:hAnsi="宋体"/>
          <w:b/>
          <w:sz w:val="22"/>
          <w:szCs w:val="22"/>
        </w:rPr>
        <w:t>外包服务费用与支付</w:t>
      </w:r>
    </w:p>
    <w:p>
      <w:pPr>
        <w:adjustRightInd w:val="0"/>
        <w:snapToGrid w:val="0"/>
        <w:spacing w:line="360" w:lineRule="exact"/>
        <w:ind w:firstLine="440" w:firstLineChars="200"/>
        <w:rPr>
          <w:rFonts w:ascii="宋体" w:hAnsi="宋体" w:cs="Calibri"/>
          <w:kern w:val="0"/>
          <w:sz w:val="22"/>
          <w:szCs w:val="22"/>
        </w:rPr>
      </w:pPr>
      <w:r>
        <w:rPr>
          <w:rFonts w:ascii="宋体" w:hAnsi="宋体" w:cs="Calibri"/>
          <w:kern w:val="0"/>
          <w:sz w:val="22"/>
          <w:szCs w:val="22"/>
        </w:rPr>
        <w:t>3.1</w:t>
      </w:r>
      <w:r>
        <w:rPr>
          <w:rFonts w:hint="eastAsia" w:ascii="宋体" w:hAnsi="宋体" w:cs="Calibri"/>
          <w:kern w:val="0"/>
          <w:sz w:val="22"/>
          <w:szCs w:val="22"/>
        </w:rPr>
        <w:t>甲方同意因乙方完成本合同规定的义务而向其支付合同费用，该费用已包括通过全部政府有关部门、甲方在内的各项验收及正常使用所需的一切设备、人力、材料、配件、备件、损耗、包装、运输、维修、税费、保险、利润以及完成合同条件所需的一切事务，不可或缺的所有附带工作，包括应急事件处理费用等。</w:t>
      </w:r>
    </w:p>
    <w:p>
      <w:pPr>
        <w:adjustRightInd w:val="0"/>
        <w:snapToGrid w:val="0"/>
        <w:spacing w:line="360" w:lineRule="exact"/>
        <w:ind w:firstLine="440" w:firstLineChars="200"/>
        <w:rPr>
          <w:rFonts w:ascii="宋体" w:hAnsi="宋体" w:cs="Calibri"/>
          <w:kern w:val="0"/>
          <w:sz w:val="22"/>
          <w:szCs w:val="22"/>
        </w:rPr>
      </w:pPr>
      <w:r>
        <w:rPr>
          <w:rFonts w:ascii="宋体" w:hAnsi="宋体" w:cs="Calibri"/>
          <w:kern w:val="0"/>
          <w:sz w:val="22"/>
          <w:szCs w:val="22"/>
        </w:rPr>
        <w:t>3.2</w:t>
      </w:r>
      <w:r>
        <w:rPr>
          <w:rFonts w:hint="eastAsia" w:ascii="宋体" w:hAnsi="宋体" w:cs="Calibri"/>
          <w:kern w:val="0"/>
          <w:sz w:val="22"/>
          <w:szCs w:val="22"/>
        </w:rPr>
        <w:t>甲方完成结算且收到乙方提供的发票后按合同约定向乙方支付价款。</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3.3乙方付款申请填写错误或相关材料缺失的，应修正或补充材料后重新提交。</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3.4合同费用除发生本合同约定可以调整的情形之外，不能作任何调整，任何合同费用的计算错误，无论是算术上的错误还是其他错误，皆视为已获双方接受。</w:t>
      </w:r>
    </w:p>
    <w:p>
      <w:pPr>
        <w:adjustRightInd w:val="0"/>
        <w:snapToGrid w:val="0"/>
        <w:spacing w:line="360" w:lineRule="exact"/>
        <w:ind w:firstLine="440" w:firstLineChars="200"/>
        <w:rPr>
          <w:rFonts w:ascii="宋体" w:hAnsi="宋体" w:cs="Calibri"/>
          <w:kern w:val="0"/>
          <w:sz w:val="22"/>
          <w:szCs w:val="22"/>
        </w:rPr>
      </w:pPr>
    </w:p>
    <w:p>
      <w:pPr>
        <w:spacing w:line="360" w:lineRule="auto"/>
        <w:rPr>
          <w:rFonts w:ascii="宋体" w:hAnsi="宋体"/>
          <w:b/>
          <w:sz w:val="22"/>
          <w:szCs w:val="22"/>
        </w:rPr>
      </w:pPr>
      <w:r>
        <w:rPr>
          <w:rFonts w:hint="eastAsia" w:ascii="宋体" w:hAnsi="宋体"/>
          <w:b/>
          <w:sz w:val="22"/>
          <w:szCs w:val="22"/>
        </w:rPr>
        <w:t>4甲方权利和义务</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4</w:t>
      </w:r>
      <w:r>
        <w:rPr>
          <w:rFonts w:ascii="宋体" w:hAnsi="宋体" w:cs="Calibri"/>
          <w:kern w:val="0"/>
          <w:sz w:val="22"/>
          <w:szCs w:val="22"/>
        </w:rPr>
        <w:t xml:space="preserve">.1 </w:t>
      </w:r>
      <w:r>
        <w:rPr>
          <w:rFonts w:hint="eastAsia" w:ascii="宋体" w:hAnsi="宋体" w:cs="Calibri"/>
          <w:kern w:val="0"/>
          <w:sz w:val="22"/>
          <w:szCs w:val="22"/>
        </w:rPr>
        <w:t>甲方权利及义务</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4</w:t>
      </w:r>
      <w:r>
        <w:rPr>
          <w:rFonts w:ascii="宋体" w:hAnsi="宋体" w:cs="Calibri"/>
          <w:kern w:val="0"/>
          <w:sz w:val="22"/>
          <w:szCs w:val="22"/>
        </w:rPr>
        <w:t>.1.1在乙方严格遵守合同条款的情况下，甲方保证乙方正常服务与管理活动不受干扰。甲方</w:t>
      </w:r>
      <w:r>
        <w:rPr>
          <w:rFonts w:hint="eastAsia" w:ascii="宋体" w:hAnsi="宋体" w:cs="Calibri"/>
          <w:kern w:val="0"/>
          <w:sz w:val="22"/>
          <w:szCs w:val="22"/>
        </w:rPr>
        <w:t>委托甲方所属部门（具体详见专用条款约定）</w:t>
      </w:r>
      <w:r>
        <w:rPr>
          <w:rFonts w:ascii="宋体" w:hAnsi="宋体" w:cs="Calibri"/>
          <w:kern w:val="0"/>
          <w:sz w:val="22"/>
          <w:szCs w:val="22"/>
        </w:rPr>
        <w:t>对乙方</w:t>
      </w:r>
      <w:r>
        <w:rPr>
          <w:rFonts w:hint="eastAsia" w:ascii="宋体" w:hAnsi="宋体" w:cs="Calibri"/>
          <w:kern w:val="0"/>
          <w:sz w:val="22"/>
          <w:szCs w:val="22"/>
        </w:rPr>
        <w:t>进行监管和考核</w:t>
      </w:r>
      <w:r>
        <w:rPr>
          <w:rFonts w:ascii="宋体" w:hAnsi="宋体" w:cs="Calibri"/>
          <w:kern w:val="0"/>
          <w:sz w:val="22"/>
          <w:szCs w:val="22"/>
        </w:rPr>
        <w:t>。</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4.1.2</w:t>
      </w:r>
      <w:r>
        <w:rPr>
          <w:rFonts w:ascii="宋体" w:hAnsi="宋体" w:cs="Calibri"/>
          <w:kern w:val="0"/>
          <w:sz w:val="22"/>
          <w:szCs w:val="22"/>
        </w:rPr>
        <w:t>甲方</w:t>
      </w:r>
      <w:r>
        <w:rPr>
          <w:rFonts w:hint="eastAsia" w:ascii="宋体" w:hAnsi="宋体" w:cs="Calibri"/>
          <w:kern w:val="0"/>
          <w:sz w:val="22"/>
          <w:szCs w:val="22"/>
        </w:rPr>
        <w:t>检查监督</w:t>
      </w:r>
      <w:r>
        <w:rPr>
          <w:rFonts w:ascii="宋体" w:hAnsi="宋体" w:cs="Calibri"/>
          <w:kern w:val="0"/>
          <w:sz w:val="22"/>
          <w:szCs w:val="22"/>
        </w:rPr>
        <w:t>乙方遵守或学习的空防、安全、安保、消防、服务、企业文化、操作流程等方面的规章制度和信息。</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4</w:t>
      </w:r>
      <w:r>
        <w:rPr>
          <w:rFonts w:ascii="宋体" w:hAnsi="宋体" w:cs="Calibri"/>
          <w:kern w:val="0"/>
          <w:sz w:val="22"/>
          <w:szCs w:val="22"/>
        </w:rPr>
        <w:t>.1.</w:t>
      </w:r>
      <w:r>
        <w:rPr>
          <w:rFonts w:hint="eastAsia" w:ascii="宋体" w:hAnsi="宋体" w:cs="Calibri"/>
          <w:kern w:val="0"/>
          <w:sz w:val="22"/>
          <w:szCs w:val="22"/>
        </w:rPr>
        <w:t>3</w:t>
      </w:r>
      <w:r>
        <w:rPr>
          <w:rFonts w:ascii="宋体" w:hAnsi="宋体" w:cs="Calibri"/>
          <w:kern w:val="0"/>
          <w:sz w:val="22"/>
          <w:szCs w:val="22"/>
        </w:rPr>
        <w:t>甲方有权要求乙方工作人员统一服装，佩戴服务牌。</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4.1.4</w:t>
      </w:r>
      <w:r>
        <w:rPr>
          <w:rFonts w:ascii="宋体" w:hAnsi="宋体" w:cs="Calibri"/>
          <w:kern w:val="0"/>
          <w:sz w:val="22"/>
          <w:szCs w:val="22"/>
        </w:rPr>
        <w:t>甲方</w:t>
      </w:r>
      <w:r>
        <w:rPr>
          <w:rFonts w:hint="eastAsia" w:ascii="宋体" w:hAnsi="宋体" w:cs="Calibri"/>
          <w:kern w:val="0"/>
          <w:sz w:val="22"/>
          <w:szCs w:val="22"/>
        </w:rPr>
        <w:t>有权根据专用条款的约定</w:t>
      </w:r>
      <w:r>
        <w:rPr>
          <w:rFonts w:ascii="宋体" w:hAnsi="宋体" w:cs="Calibri"/>
          <w:kern w:val="0"/>
          <w:sz w:val="22"/>
          <w:szCs w:val="22"/>
        </w:rPr>
        <w:t>对乙方的合同履约情况进行工作调研与沟通，以便为</w:t>
      </w:r>
      <w:r>
        <w:rPr>
          <w:rFonts w:hint="eastAsia" w:ascii="宋体" w:hAnsi="宋体" w:cs="Calibri"/>
          <w:kern w:val="0"/>
          <w:sz w:val="22"/>
          <w:szCs w:val="22"/>
        </w:rPr>
        <w:t>后续</w:t>
      </w:r>
      <w:r>
        <w:rPr>
          <w:rFonts w:ascii="宋体" w:hAnsi="宋体" w:cs="Calibri"/>
          <w:kern w:val="0"/>
          <w:sz w:val="22"/>
          <w:szCs w:val="22"/>
        </w:rPr>
        <w:t>的工作做好准备。</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4</w:t>
      </w:r>
      <w:r>
        <w:rPr>
          <w:rFonts w:ascii="宋体" w:hAnsi="宋体" w:cs="Calibri"/>
          <w:kern w:val="0"/>
          <w:sz w:val="22"/>
          <w:szCs w:val="22"/>
        </w:rPr>
        <w:t>.1.5甲方定期提供乙方工作计划、重要事务、节日保障计划等，以便乙方安排好相关工作。</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4</w:t>
      </w:r>
      <w:r>
        <w:rPr>
          <w:rFonts w:ascii="宋体" w:hAnsi="宋体" w:cs="Calibri"/>
          <w:kern w:val="0"/>
          <w:sz w:val="22"/>
          <w:szCs w:val="22"/>
        </w:rPr>
        <w:t>.1.6</w:t>
      </w:r>
      <w:r>
        <w:rPr>
          <w:rFonts w:hint="eastAsia" w:ascii="宋体" w:hAnsi="宋体" w:cs="Calibri"/>
          <w:kern w:val="0"/>
          <w:sz w:val="22"/>
          <w:szCs w:val="22"/>
        </w:rPr>
        <w:t>甲方有权对委托的工作内容进行业务调度，委派相关人员对乙方的安全管理、服务过程进行监督，如发现乙方的安全管理存在隐患、服务过程不符合合同约定的，有权要求乙方限期整改，并对整改结果进行检查验收。</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4</w:t>
      </w:r>
      <w:r>
        <w:rPr>
          <w:rFonts w:ascii="宋体" w:hAnsi="宋体" w:cs="Calibri"/>
          <w:kern w:val="0"/>
          <w:sz w:val="22"/>
          <w:szCs w:val="22"/>
        </w:rPr>
        <w:t>.1.7</w:t>
      </w:r>
      <w:r>
        <w:rPr>
          <w:rFonts w:hint="eastAsia" w:ascii="宋体" w:hAnsi="宋体" w:cs="Calibri"/>
          <w:kern w:val="0"/>
          <w:sz w:val="22"/>
          <w:szCs w:val="22"/>
        </w:rPr>
        <w:t>甲方有权监督乙方严格执行国家关于劳动用工的法律法规，与服务人员签订劳动合同，并依法足额缴纳各项社会保险。</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4</w:t>
      </w:r>
      <w:r>
        <w:rPr>
          <w:rFonts w:ascii="宋体" w:hAnsi="宋体" w:cs="Calibri"/>
          <w:kern w:val="0"/>
          <w:sz w:val="22"/>
          <w:szCs w:val="22"/>
        </w:rPr>
        <w:t>.1.8</w:t>
      </w:r>
      <w:r>
        <w:rPr>
          <w:rFonts w:hint="eastAsia" w:ascii="宋体" w:hAnsi="宋体" w:cs="Calibri"/>
          <w:kern w:val="0"/>
          <w:sz w:val="22"/>
          <w:szCs w:val="22"/>
        </w:rPr>
        <w:t>甲方有权审定乙方拟定的各项规章制度，并监督相关制度的落实和执行情况。</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4</w:t>
      </w:r>
      <w:r>
        <w:rPr>
          <w:rFonts w:ascii="宋体" w:hAnsi="宋体" w:cs="Calibri"/>
          <w:kern w:val="0"/>
          <w:sz w:val="22"/>
          <w:szCs w:val="22"/>
        </w:rPr>
        <w:t>.2</w:t>
      </w:r>
      <w:r>
        <w:rPr>
          <w:rFonts w:hint="eastAsia" w:ascii="宋体" w:hAnsi="宋体" w:cs="Calibri"/>
          <w:kern w:val="0"/>
          <w:sz w:val="22"/>
          <w:szCs w:val="22"/>
        </w:rPr>
        <w:t>甲方不承担以下责任：</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4</w:t>
      </w:r>
      <w:r>
        <w:rPr>
          <w:rFonts w:ascii="宋体" w:hAnsi="宋体" w:cs="Calibri"/>
          <w:kern w:val="0"/>
          <w:sz w:val="22"/>
          <w:szCs w:val="22"/>
        </w:rPr>
        <w:t>.2.1</w:t>
      </w:r>
      <w:r>
        <w:rPr>
          <w:rFonts w:hint="eastAsia" w:ascii="宋体" w:hAnsi="宋体" w:cs="Calibri"/>
          <w:kern w:val="0"/>
          <w:sz w:val="22"/>
          <w:szCs w:val="22"/>
        </w:rPr>
        <w:t>由于本合同所列不可抗力造成的服务与管理的区域、乙方工作场所等情形或条件的改变。</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4</w:t>
      </w:r>
      <w:r>
        <w:rPr>
          <w:rFonts w:ascii="宋体" w:hAnsi="宋体" w:cs="Calibri"/>
          <w:kern w:val="0"/>
          <w:sz w:val="22"/>
          <w:szCs w:val="22"/>
        </w:rPr>
        <w:t>.2.2</w:t>
      </w:r>
      <w:r>
        <w:rPr>
          <w:rFonts w:hint="eastAsia" w:ascii="宋体" w:hAnsi="宋体" w:cs="Calibri"/>
          <w:kern w:val="0"/>
          <w:sz w:val="22"/>
          <w:szCs w:val="22"/>
        </w:rPr>
        <w:t>由本合同所列不可抗力造成的或由第三方或乙方自身原因引起的乙方工作人员或者雇佣人员的人身伤害、财产损失或设备设施损坏。</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4</w:t>
      </w:r>
      <w:r>
        <w:rPr>
          <w:rFonts w:ascii="宋体" w:hAnsi="宋体" w:cs="Calibri"/>
          <w:kern w:val="0"/>
          <w:sz w:val="22"/>
          <w:szCs w:val="22"/>
        </w:rPr>
        <w:t>.2.3</w:t>
      </w:r>
      <w:r>
        <w:rPr>
          <w:rFonts w:hint="eastAsia" w:ascii="宋体" w:hAnsi="宋体" w:cs="Calibri"/>
          <w:kern w:val="0"/>
          <w:sz w:val="22"/>
          <w:szCs w:val="22"/>
        </w:rPr>
        <w:t>由于乙方责任原因造成第三方人身伤害、财产损失或设备设施损坏。</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4.2.4其他非甲方原因造成的损失。</w:t>
      </w:r>
    </w:p>
    <w:p>
      <w:pPr>
        <w:adjustRightInd w:val="0"/>
        <w:snapToGrid w:val="0"/>
        <w:spacing w:line="360" w:lineRule="exact"/>
        <w:ind w:firstLine="440" w:firstLineChars="200"/>
        <w:rPr>
          <w:rFonts w:ascii="宋体" w:hAnsi="宋体" w:cs="Calibri"/>
          <w:kern w:val="0"/>
          <w:sz w:val="22"/>
          <w:szCs w:val="22"/>
        </w:rPr>
      </w:pPr>
    </w:p>
    <w:p>
      <w:pPr>
        <w:spacing w:line="360" w:lineRule="auto"/>
        <w:rPr>
          <w:rFonts w:ascii="宋体" w:hAnsi="宋体"/>
          <w:b/>
          <w:sz w:val="22"/>
          <w:szCs w:val="22"/>
        </w:rPr>
      </w:pPr>
      <w:r>
        <w:rPr>
          <w:rFonts w:hint="eastAsia" w:ascii="宋体" w:hAnsi="宋体"/>
          <w:b/>
          <w:sz w:val="22"/>
          <w:szCs w:val="22"/>
        </w:rPr>
        <w:t>5乙方权利和义务</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5</w:t>
      </w:r>
      <w:r>
        <w:rPr>
          <w:rFonts w:ascii="宋体" w:hAnsi="宋体" w:cs="Calibri"/>
          <w:kern w:val="0"/>
          <w:sz w:val="22"/>
          <w:szCs w:val="22"/>
        </w:rPr>
        <w:t>.1</w:t>
      </w:r>
      <w:r>
        <w:rPr>
          <w:rFonts w:hint="eastAsia" w:ascii="宋体" w:hAnsi="宋体" w:cs="Calibri"/>
          <w:kern w:val="0"/>
          <w:sz w:val="22"/>
          <w:szCs w:val="22"/>
        </w:rPr>
        <w:t>乙方权利及义务</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5</w:t>
      </w:r>
      <w:r>
        <w:rPr>
          <w:rFonts w:ascii="宋体" w:hAnsi="宋体" w:cs="Calibri"/>
          <w:kern w:val="0"/>
          <w:sz w:val="22"/>
          <w:szCs w:val="22"/>
        </w:rPr>
        <w:t>.1.1</w:t>
      </w:r>
      <w:r>
        <w:rPr>
          <w:rFonts w:hint="eastAsia" w:ascii="宋体" w:hAnsi="宋体" w:cs="Calibri"/>
          <w:kern w:val="0"/>
          <w:sz w:val="22"/>
          <w:szCs w:val="22"/>
        </w:rPr>
        <w:t>乙方在服务区域内只能从事甲方认可的外包服务及相关的管理工作。乙方不得以任何形式转租、转让、抵押本外包服务项目；不得私自在甲方场地内进行促销、广告宣传等损害甲方形象或者合法利益的行为。</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5</w:t>
      </w:r>
      <w:r>
        <w:rPr>
          <w:rFonts w:ascii="宋体" w:hAnsi="宋体" w:cs="Calibri"/>
          <w:kern w:val="0"/>
          <w:sz w:val="22"/>
          <w:szCs w:val="22"/>
        </w:rPr>
        <w:t>.1.2乙方在开展相关业务的过程中，应遵守甲方的统一服务要求和规章制度，不得出现有损旅客权益和妨碍正常运行的不良行为。</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5</w:t>
      </w:r>
      <w:r>
        <w:rPr>
          <w:rFonts w:ascii="宋体" w:hAnsi="宋体" w:cs="Calibri"/>
          <w:kern w:val="0"/>
          <w:sz w:val="22"/>
          <w:szCs w:val="22"/>
        </w:rPr>
        <w:t>.1.3乙方应向员工或者雇佣人员提供培训专业技能的途径，保证员工或者雇佣人员有较高的业务知识与能力，对员工或者雇佣人员开展定期与不定期的相关培训及上岗培训，并做好相关台账记录</w:t>
      </w:r>
      <w:r>
        <w:rPr>
          <w:rFonts w:hint="eastAsia" w:ascii="宋体" w:hAnsi="宋体" w:cs="Calibri"/>
          <w:kern w:val="0"/>
          <w:sz w:val="22"/>
          <w:szCs w:val="22"/>
        </w:rPr>
        <w:t>。</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5</w:t>
      </w:r>
      <w:r>
        <w:rPr>
          <w:rFonts w:ascii="宋体" w:hAnsi="宋体" w:cs="Calibri"/>
          <w:kern w:val="0"/>
          <w:sz w:val="22"/>
          <w:szCs w:val="22"/>
        </w:rPr>
        <w:t>.1.4</w:t>
      </w:r>
      <w:r>
        <w:rPr>
          <w:rFonts w:hint="eastAsia" w:ascii="宋体" w:hAnsi="宋体" w:cs="Calibri"/>
          <w:kern w:val="0"/>
          <w:sz w:val="22"/>
          <w:szCs w:val="22"/>
        </w:rPr>
        <w:t>乙方允许甲方及其主要代表或授权人员对乙方的服务与管理进行质量监控和检查，并予以积极配合。</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5</w:t>
      </w:r>
      <w:r>
        <w:rPr>
          <w:rFonts w:ascii="宋体" w:hAnsi="宋体" w:cs="Calibri"/>
          <w:kern w:val="0"/>
          <w:sz w:val="22"/>
          <w:szCs w:val="22"/>
        </w:rPr>
        <w:t>.1.5</w:t>
      </w:r>
      <w:r>
        <w:rPr>
          <w:rFonts w:hint="eastAsia" w:ascii="宋体" w:hAnsi="宋体" w:cs="Calibri"/>
          <w:kern w:val="0"/>
          <w:sz w:val="22"/>
          <w:szCs w:val="22"/>
        </w:rPr>
        <w:t>未达到合同约定的服务与管理的质量要求，按照专用条款的约定向甲方提交服务情况报告，报告内容包括且不限于资料、数据、统计表、记录、照片、图纸和文件等组成，由此引起的成本支出由乙方自行承担。</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5</w:t>
      </w:r>
      <w:r>
        <w:rPr>
          <w:rFonts w:ascii="宋体" w:hAnsi="宋体" w:cs="Calibri"/>
          <w:kern w:val="0"/>
          <w:sz w:val="22"/>
          <w:szCs w:val="22"/>
        </w:rPr>
        <w:t>.1.6</w:t>
      </w:r>
      <w:r>
        <w:rPr>
          <w:rFonts w:hint="eastAsia" w:ascii="宋体" w:hAnsi="宋体" w:cs="Calibri"/>
          <w:kern w:val="0"/>
          <w:sz w:val="22"/>
          <w:szCs w:val="22"/>
        </w:rPr>
        <w:t>乙方及其员工或者雇佣人员应遵守消防安全的规定。采取切实可行和适当的预防措施防止火灾，遵守国家及政府有关的法律法规、议事程序、许可及要求，以及甲方相关规章制度。</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5</w:t>
      </w:r>
      <w:r>
        <w:rPr>
          <w:rFonts w:ascii="宋体" w:hAnsi="宋体" w:cs="Calibri"/>
          <w:kern w:val="0"/>
          <w:sz w:val="22"/>
          <w:szCs w:val="22"/>
        </w:rPr>
        <w:t>.1.7</w:t>
      </w:r>
      <w:r>
        <w:rPr>
          <w:rFonts w:hint="eastAsia" w:ascii="宋体" w:hAnsi="宋体" w:cs="Calibri"/>
          <w:kern w:val="0"/>
          <w:sz w:val="22"/>
          <w:szCs w:val="22"/>
        </w:rPr>
        <w:t>由乙方人员责任原因造成的工伤、火灾及其他安全事故,以及由此产生的社会影响、法律责任等,均由乙方全面负责。</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5</w:t>
      </w:r>
      <w:r>
        <w:rPr>
          <w:rFonts w:ascii="宋体" w:hAnsi="宋体" w:cs="Calibri"/>
          <w:kern w:val="0"/>
          <w:sz w:val="22"/>
          <w:szCs w:val="22"/>
        </w:rPr>
        <w:t>.1.8</w:t>
      </w:r>
      <w:r>
        <w:rPr>
          <w:rFonts w:hint="eastAsia" w:ascii="宋体" w:hAnsi="宋体" w:cs="Calibri"/>
          <w:kern w:val="0"/>
          <w:sz w:val="22"/>
          <w:szCs w:val="22"/>
        </w:rPr>
        <w:t>乙方员工或者雇佣人员</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5</w:t>
      </w:r>
      <w:r>
        <w:rPr>
          <w:rFonts w:ascii="宋体" w:hAnsi="宋体" w:cs="Calibri"/>
          <w:kern w:val="0"/>
          <w:sz w:val="22"/>
          <w:szCs w:val="22"/>
        </w:rPr>
        <w:t>.1.8.1</w:t>
      </w:r>
      <w:r>
        <w:rPr>
          <w:rFonts w:hint="eastAsia" w:ascii="宋体" w:hAnsi="宋体" w:cs="Calibri"/>
          <w:kern w:val="0"/>
          <w:sz w:val="22"/>
          <w:szCs w:val="22"/>
        </w:rPr>
        <w:t>乙方用工必须遵守《中华人民共和国劳动法》、《中华人民共和国劳动合同法》及相关法律法规。在本合同有效期内，乙方必须与其为履行本合同义务而派往甲方的工作人员建立并存续合法的劳动合同关系，对特殊岗位的工作人员，提出保密工作要求；乙方应把相应要求列入与其工作人员或者雇佣人员签订的劳动合同中。乙方对该等工作人员必须依法履行用人单位义务。</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在本合同履行过程中，如发生非因甲方原因导致的乙方工作人员或者雇佣人员任何损害，均应由乙方负责处理并依法承担责任。如果甲方发现乙方未与其派往甲方的工作人员建立劳动关系或者未依法履行用人单位义务的，甲方有权要求乙方更换该等工作人员或者雇佣人员，乙方必须按照甲方要求指定符合本合同约定的工作人员或者雇佣人员履行本合同项下之义务。</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5</w:t>
      </w:r>
      <w:r>
        <w:rPr>
          <w:rFonts w:ascii="宋体" w:hAnsi="宋体" w:cs="Calibri"/>
          <w:kern w:val="0"/>
          <w:sz w:val="22"/>
          <w:szCs w:val="22"/>
        </w:rPr>
        <w:t>.1.8</w:t>
      </w:r>
      <w:r>
        <w:rPr>
          <w:rFonts w:hint="eastAsia" w:ascii="宋体" w:hAnsi="宋体" w:cs="Calibri"/>
          <w:kern w:val="0"/>
          <w:sz w:val="22"/>
          <w:szCs w:val="22"/>
        </w:rPr>
        <w:t>.2乙方须提供具有经验和能力的工作人员，其工作人员应具有从事本合同下服务与管理所必须的技能、能力、经验和良好的行为举止，无任何犯罪违法记录，同时能完全遵守和履行乙方的责任和义务。</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5</w:t>
      </w:r>
      <w:r>
        <w:rPr>
          <w:rFonts w:ascii="宋体" w:hAnsi="宋体" w:cs="Calibri"/>
          <w:kern w:val="0"/>
          <w:sz w:val="22"/>
          <w:szCs w:val="22"/>
        </w:rPr>
        <w:t>.1.8</w:t>
      </w:r>
      <w:r>
        <w:rPr>
          <w:rFonts w:hint="eastAsia" w:ascii="宋体" w:hAnsi="宋体" w:cs="Calibri"/>
          <w:kern w:val="0"/>
          <w:sz w:val="22"/>
          <w:szCs w:val="22"/>
        </w:rPr>
        <w:t>.3根据本合同有关规定合同有效期间的任何时间段内，乙方均须依据本合同服务条款的要求，按业务情况及合同要求，进行员工配备，并报甲方确认。乙方须提供本合同涉及的员工的名单、有效证件复印件等信息。甲方有权依据实际操作需要调整乙方及其员工配置方案，则乙方需在接收到甲方意见之日起10日内整改到位。</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5</w:t>
      </w:r>
      <w:r>
        <w:rPr>
          <w:rFonts w:ascii="宋体" w:hAnsi="宋体" w:cs="Calibri"/>
          <w:kern w:val="0"/>
          <w:sz w:val="22"/>
          <w:szCs w:val="22"/>
        </w:rPr>
        <w:t>.1.8</w:t>
      </w:r>
      <w:r>
        <w:rPr>
          <w:rFonts w:hint="eastAsia" w:ascii="宋体" w:hAnsi="宋体" w:cs="Calibri"/>
          <w:kern w:val="0"/>
          <w:sz w:val="22"/>
          <w:szCs w:val="22"/>
        </w:rPr>
        <w:t>.4乙方须保证岗位工作人员或者雇佣人员的稳定性，按照乙方投标文件承诺的人员数量及配置情况安排投入工作。在合同有效期内的稳定率（在岗员工人数）须达到100</w:t>
      </w:r>
      <w:r>
        <w:rPr>
          <w:rFonts w:ascii="宋体" w:hAnsi="宋体" w:cs="Calibri"/>
          <w:kern w:val="0"/>
          <w:sz w:val="22"/>
          <w:szCs w:val="22"/>
        </w:rPr>
        <w:t>%</w:t>
      </w:r>
      <w:r>
        <w:rPr>
          <w:rFonts w:hint="eastAsia" w:ascii="宋体" w:hAnsi="宋体" w:cs="Calibri"/>
          <w:kern w:val="0"/>
          <w:sz w:val="22"/>
          <w:szCs w:val="22"/>
        </w:rPr>
        <w:t>。如乙方派出的人员无法履行服务职责或未按乙方投标文件配足人员，甲方有权按照专用条款约定执行。</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5</w:t>
      </w:r>
      <w:r>
        <w:rPr>
          <w:rFonts w:ascii="宋体" w:hAnsi="宋体" w:cs="Calibri"/>
          <w:kern w:val="0"/>
          <w:sz w:val="22"/>
          <w:szCs w:val="22"/>
        </w:rPr>
        <w:t>.1.8</w:t>
      </w:r>
      <w:r>
        <w:rPr>
          <w:rFonts w:hint="eastAsia" w:ascii="宋体" w:hAnsi="宋体" w:cs="Calibri"/>
          <w:kern w:val="0"/>
          <w:sz w:val="22"/>
          <w:szCs w:val="22"/>
        </w:rPr>
        <w:t>.5乙方有义务参加甲方要求乙方遵守或学习的相关内容的培训，乙方参加的该等培训所引起的费用均由乙方自行承担。</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5</w:t>
      </w:r>
      <w:r>
        <w:rPr>
          <w:rFonts w:ascii="宋体" w:hAnsi="宋体" w:cs="Calibri"/>
          <w:kern w:val="0"/>
          <w:sz w:val="22"/>
          <w:szCs w:val="22"/>
        </w:rPr>
        <w:t>.1.8</w:t>
      </w:r>
      <w:r>
        <w:rPr>
          <w:rFonts w:hint="eastAsia" w:ascii="宋体" w:hAnsi="宋体" w:cs="Calibri"/>
          <w:kern w:val="0"/>
          <w:sz w:val="22"/>
          <w:szCs w:val="22"/>
        </w:rPr>
        <w:t>.6如果甲方认为乙方及其员工或者雇佣人员有不正当行为、无相关工作能力，玩忽职守或未遵守甲方安全、服务等方面的要求或违反本合同相关条款的，乙方应当按照甲方要求对该人员进行更换，具体按照专用条款约定执行。</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5</w:t>
      </w:r>
      <w:r>
        <w:rPr>
          <w:rFonts w:ascii="宋体" w:hAnsi="宋体" w:cs="Calibri"/>
          <w:kern w:val="0"/>
          <w:sz w:val="22"/>
          <w:szCs w:val="22"/>
        </w:rPr>
        <w:t>.1.8.7</w:t>
      </w:r>
      <w:r>
        <w:rPr>
          <w:rFonts w:hint="eastAsia" w:ascii="宋体" w:hAnsi="宋体" w:cs="Calibri"/>
          <w:kern w:val="0"/>
          <w:sz w:val="22"/>
          <w:szCs w:val="22"/>
        </w:rPr>
        <w:t>乙方及其员工或者雇佣人员如在服务过程中发生纠纷或旅客投诉，均由乙方自行承担责任，与甲方无关。若甲方因此被第三方主张承担责任而受到损失的，乙方应根据该等损失向甲方予以同等数额的赔偿。</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5</w:t>
      </w:r>
      <w:r>
        <w:rPr>
          <w:rFonts w:ascii="宋体" w:hAnsi="宋体" w:cs="Calibri"/>
          <w:kern w:val="0"/>
          <w:sz w:val="22"/>
          <w:szCs w:val="22"/>
        </w:rPr>
        <w:t>.1.8</w:t>
      </w:r>
      <w:r>
        <w:rPr>
          <w:rFonts w:hint="eastAsia" w:ascii="宋体" w:hAnsi="宋体" w:cs="Calibri"/>
          <w:kern w:val="0"/>
          <w:sz w:val="22"/>
          <w:szCs w:val="22"/>
        </w:rPr>
        <w:t>.8乙方在开展服务过程中应当遵照甲方的各项规章制度和要求，不得出现有损于甲方利益和旅客权益的不良行为，否则按照专用条款承担责任。</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5</w:t>
      </w:r>
      <w:r>
        <w:rPr>
          <w:rFonts w:ascii="宋体" w:hAnsi="宋体" w:cs="Calibri"/>
          <w:kern w:val="0"/>
          <w:sz w:val="22"/>
          <w:szCs w:val="22"/>
        </w:rPr>
        <w:t>.1.</w:t>
      </w:r>
      <w:r>
        <w:rPr>
          <w:rFonts w:hint="eastAsia" w:ascii="宋体" w:hAnsi="宋体" w:cs="Calibri"/>
          <w:kern w:val="0"/>
          <w:sz w:val="22"/>
          <w:szCs w:val="22"/>
        </w:rPr>
        <w:t>8.9乙方应遵守甲方的业务调度，提前安排，全力组织实施，及时完成甲方的工作目标任务，如因乙方原因导致甲方的工作目标任务未能及时完成的，按照专用条款约定承担责任。</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5</w:t>
      </w:r>
      <w:r>
        <w:rPr>
          <w:rFonts w:ascii="宋体" w:hAnsi="宋体" w:cs="Calibri"/>
          <w:kern w:val="0"/>
          <w:sz w:val="22"/>
          <w:szCs w:val="22"/>
        </w:rPr>
        <w:t>.1.8</w:t>
      </w:r>
      <w:r>
        <w:rPr>
          <w:rFonts w:hint="eastAsia" w:ascii="宋体" w:hAnsi="宋体" w:cs="Calibri"/>
          <w:kern w:val="0"/>
          <w:sz w:val="22"/>
          <w:szCs w:val="22"/>
        </w:rPr>
        <w:t>.10乙方及其员工或者雇佣人员因违反甲方规章制度或操作不当，对甲方设施、设备造成损坏的，甲方有权要求乙方按照专用条款约定赔偿。</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5</w:t>
      </w:r>
      <w:r>
        <w:rPr>
          <w:rFonts w:ascii="宋体" w:hAnsi="宋体" w:cs="Calibri"/>
          <w:kern w:val="0"/>
          <w:sz w:val="22"/>
          <w:szCs w:val="22"/>
        </w:rPr>
        <w:t>.1.8</w:t>
      </w:r>
      <w:r>
        <w:rPr>
          <w:rFonts w:hint="eastAsia" w:ascii="宋体" w:hAnsi="宋体" w:cs="Calibri"/>
          <w:kern w:val="0"/>
          <w:sz w:val="22"/>
          <w:szCs w:val="22"/>
        </w:rPr>
        <w:t>.11乙方必须严格按照国家规定、双方签订合同及相关补充协议标准发放服务员工的工资，不得以任何理由克扣工人工资。</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5.1.9乙方需支付本合同项下工作人员或者雇佣人员的交通工具、移动通讯设备等相关需要办理的各类通行证和许可证的费用，以及此类交通工具和移动设备检测、获取许可证和停放的费用等，具体的费用标准乙方需要根据甲方的规定执行。</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5.1.10乙方应视情况全额支付或偿还因本合同中需承担责任而引起的其他各项开支。若乙方未按照甲方的要求支付该等费用，甲方有权优先从乙方履约保证金中扣除该等费用。</w:t>
      </w:r>
    </w:p>
    <w:p>
      <w:pPr>
        <w:spacing w:line="360" w:lineRule="auto"/>
        <w:ind w:firstLine="513" w:firstLineChars="214"/>
        <w:rPr>
          <w:rFonts w:ascii="宋体" w:hAnsi="宋体"/>
        </w:rPr>
      </w:pPr>
    </w:p>
    <w:p>
      <w:pPr>
        <w:spacing w:line="360" w:lineRule="auto"/>
        <w:rPr>
          <w:rFonts w:ascii="宋体" w:hAnsi="宋体"/>
          <w:b/>
          <w:sz w:val="22"/>
          <w:szCs w:val="22"/>
        </w:rPr>
      </w:pPr>
      <w:r>
        <w:rPr>
          <w:rFonts w:hint="eastAsia" w:ascii="宋体" w:hAnsi="宋体"/>
          <w:b/>
          <w:sz w:val="22"/>
          <w:szCs w:val="22"/>
        </w:rPr>
        <w:t>6考核内容及标准</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在专用条款及其附件明确考核内容及标准。</w:t>
      </w:r>
    </w:p>
    <w:p>
      <w:pPr>
        <w:spacing w:line="360" w:lineRule="auto"/>
        <w:ind w:firstLine="513" w:firstLineChars="214"/>
        <w:rPr>
          <w:rFonts w:ascii="宋体" w:hAnsi="宋体"/>
        </w:rPr>
      </w:pPr>
    </w:p>
    <w:p>
      <w:pPr>
        <w:spacing w:line="360" w:lineRule="auto"/>
        <w:rPr>
          <w:rFonts w:ascii="宋体" w:hAnsi="宋体"/>
          <w:b/>
          <w:sz w:val="22"/>
          <w:szCs w:val="22"/>
        </w:rPr>
      </w:pPr>
      <w:r>
        <w:rPr>
          <w:rFonts w:hint="eastAsia" w:ascii="宋体" w:hAnsi="宋体"/>
          <w:b/>
          <w:sz w:val="22"/>
          <w:szCs w:val="22"/>
        </w:rPr>
        <w:t>7保险</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7</w:t>
      </w:r>
      <w:r>
        <w:rPr>
          <w:rFonts w:ascii="宋体" w:hAnsi="宋体" w:cs="Calibri"/>
          <w:kern w:val="0"/>
          <w:sz w:val="22"/>
          <w:szCs w:val="22"/>
        </w:rPr>
        <w:t>.1乙方应在本合同期限内投保，且保险费由乙方承担，乙方须在合同签订后三十天内向甲方出示此保险单，并在</w:t>
      </w:r>
      <w:r>
        <w:rPr>
          <w:rFonts w:hint="eastAsia" w:ascii="宋体" w:hAnsi="宋体" w:cs="Calibri"/>
          <w:kern w:val="0"/>
          <w:sz w:val="22"/>
          <w:szCs w:val="22"/>
        </w:rPr>
        <w:t>外包服务期限</w:t>
      </w:r>
      <w:r>
        <w:rPr>
          <w:rFonts w:ascii="宋体" w:hAnsi="宋体" w:cs="Calibri"/>
          <w:kern w:val="0"/>
          <w:sz w:val="22"/>
          <w:szCs w:val="22"/>
        </w:rPr>
        <w:t>内根据甲方要求适时提供已付清保费的收据。否则，甲方有权单方面解除合同，而不承担任何责任</w:t>
      </w:r>
      <w:r>
        <w:rPr>
          <w:rFonts w:hint="eastAsia" w:ascii="宋体" w:hAnsi="宋体" w:cs="Calibri"/>
          <w:kern w:val="0"/>
          <w:sz w:val="22"/>
          <w:szCs w:val="22"/>
        </w:rPr>
        <w:t>，且履约保证金不予返还</w:t>
      </w:r>
      <w:r>
        <w:rPr>
          <w:rFonts w:ascii="宋体" w:hAnsi="宋体" w:cs="Calibri"/>
          <w:kern w:val="0"/>
          <w:sz w:val="22"/>
          <w:szCs w:val="22"/>
        </w:rPr>
        <w:t>。投保项目如下：</w:t>
      </w:r>
    </w:p>
    <w:p>
      <w:pPr>
        <w:adjustRightInd w:val="0"/>
        <w:snapToGrid w:val="0"/>
        <w:spacing w:line="360" w:lineRule="exact"/>
        <w:ind w:firstLine="440" w:firstLineChars="200"/>
        <w:rPr>
          <w:rFonts w:ascii="宋体" w:hAnsi="宋体" w:cs="Calibri"/>
          <w:kern w:val="0"/>
          <w:sz w:val="22"/>
          <w:szCs w:val="22"/>
        </w:rPr>
      </w:pPr>
      <w:r>
        <w:rPr>
          <w:rFonts w:ascii="宋体" w:hAnsi="宋体" w:cs="Calibri"/>
          <w:kern w:val="0"/>
          <w:sz w:val="22"/>
          <w:szCs w:val="22"/>
        </w:rPr>
        <w:t>雇主责任险</w:t>
      </w:r>
    </w:p>
    <w:p>
      <w:pPr>
        <w:adjustRightInd w:val="0"/>
        <w:snapToGrid w:val="0"/>
        <w:spacing w:line="360" w:lineRule="exact"/>
        <w:ind w:firstLine="440" w:firstLineChars="200"/>
        <w:rPr>
          <w:rFonts w:ascii="宋体" w:hAnsi="宋体" w:cs="Calibri"/>
          <w:kern w:val="0"/>
          <w:sz w:val="22"/>
          <w:szCs w:val="22"/>
        </w:rPr>
      </w:pPr>
      <w:r>
        <w:rPr>
          <w:rFonts w:ascii="宋体" w:hAnsi="宋体" w:cs="Calibri"/>
          <w:kern w:val="0"/>
          <w:sz w:val="22"/>
          <w:szCs w:val="22"/>
        </w:rPr>
        <w:t>公众责任险</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7</w:t>
      </w:r>
      <w:r>
        <w:rPr>
          <w:rFonts w:ascii="宋体" w:hAnsi="宋体" w:cs="Calibri"/>
          <w:kern w:val="0"/>
          <w:sz w:val="22"/>
          <w:szCs w:val="22"/>
        </w:rPr>
        <w:t>.2雇主责任险</w:t>
      </w:r>
    </w:p>
    <w:p>
      <w:pPr>
        <w:adjustRightInd w:val="0"/>
        <w:snapToGrid w:val="0"/>
        <w:spacing w:line="360" w:lineRule="exact"/>
        <w:ind w:firstLine="440" w:firstLineChars="200"/>
        <w:rPr>
          <w:rFonts w:ascii="宋体" w:hAnsi="宋体" w:cs="Calibri"/>
          <w:kern w:val="0"/>
          <w:sz w:val="22"/>
          <w:szCs w:val="22"/>
        </w:rPr>
      </w:pPr>
      <w:r>
        <w:rPr>
          <w:rFonts w:ascii="宋体" w:hAnsi="宋体" w:cs="Calibri"/>
          <w:kern w:val="0"/>
          <w:sz w:val="22"/>
          <w:szCs w:val="22"/>
        </w:rPr>
        <w:t>在合作期间内，乙方应进行雇主责任险的投保，以保证乙方工作人员在受雇过程中从事与业务有关的工作而遭受意外或患与业务有关的国家规定的职业性疾病，所致伤、残或死亡等人身财产损害时根据《中华人民共和国劳动法》及劳动合同等相关法律法规得到充足的赔偿。甲方不对乙方工作人员承担任何赔偿责任。</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7</w:t>
      </w:r>
      <w:r>
        <w:rPr>
          <w:rFonts w:ascii="宋体" w:hAnsi="宋体" w:cs="Calibri"/>
          <w:kern w:val="0"/>
          <w:sz w:val="22"/>
          <w:szCs w:val="22"/>
        </w:rPr>
        <w:t>.3公众责任险</w:t>
      </w:r>
    </w:p>
    <w:p>
      <w:pPr>
        <w:adjustRightInd w:val="0"/>
        <w:snapToGrid w:val="0"/>
        <w:spacing w:line="360" w:lineRule="exact"/>
        <w:ind w:firstLine="440" w:firstLineChars="200"/>
        <w:rPr>
          <w:rFonts w:ascii="宋体" w:hAnsi="宋体" w:cs="Calibri"/>
          <w:kern w:val="0"/>
          <w:sz w:val="22"/>
          <w:szCs w:val="22"/>
        </w:rPr>
      </w:pPr>
      <w:r>
        <w:rPr>
          <w:rFonts w:ascii="宋体" w:hAnsi="宋体" w:cs="Calibri"/>
          <w:kern w:val="0"/>
          <w:sz w:val="22"/>
          <w:szCs w:val="22"/>
        </w:rPr>
        <w:t>乙方应进行公众责任险投保，以保证在本合同有效期间内在乙方的相关生产、经营或其它活动中发生的意外事故而造成甲、乙方外的他人（第三者）有人身伤亡和财产损失时得到应由乙方承担的经济赔偿等合理的赔偿。甲方不承担任何赔偿责任。</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7</w:t>
      </w:r>
      <w:r>
        <w:rPr>
          <w:rFonts w:ascii="宋体" w:hAnsi="宋体" w:cs="Calibri"/>
          <w:kern w:val="0"/>
          <w:sz w:val="22"/>
          <w:szCs w:val="22"/>
        </w:rPr>
        <w:t>.4有关保险应满足如下要求：</w:t>
      </w:r>
    </w:p>
    <w:p>
      <w:pPr>
        <w:adjustRightInd w:val="0"/>
        <w:snapToGrid w:val="0"/>
        <w:spacing w:line="360" w:lineRule="exact"/>
        <w:ind w:firstLine="440" w:firstLineChars="200"/>
        <w:rPr>
          <w:rFonts w:ascii="宋体" w:hAnsi="宋体" w:cs="Calibri"/>
          <w:kern w:val="0"/>
          <w:sz w:val="22"/>
          <w:szCs w:val="22"/>
        </w:rPr>
      </w:pPr>
      <w:r>
        <w:rPr>
          <w:rFonts w:ascii="宋体" w:hAnsi="宋体" w:cs="Calibri"/>
          <w:kern w:val="0"/>
          <w:sz w:val="22"/>
          <w:szCs w:val="22"/>
        </w:rPr>
        <w:t>采用国内通用公众责任险保单；</w:t>
      </w:r>
    </w:p>
    <w:p>
      <w:pPr>
        <w:adjustRightInd w:val="0"/>
        <w:snapToGrid w:val="0"/>
        <w:spacing w:line="360" w:lineRule="exact"/>
        <w:ind w:firstLine="440" w:firstLineChars="200"/>
        <w:rPr>
          <w:rFonts w:ascii="宋体" w:hAnsi="宋体" w:cs="Calibri"/>
          <w:kern w:val="0"/>
          <w:sz w:val="22"/>
          <w:szCs w:val="22"/>
        </w:rPr>
      </w:pPr>
      <w:r>
        <w:rPr>
          <w:rFonts w:ascii="宋体" w:hAnsi="宋体" w:cs="Calibri"/>
          <w:kern w:val="0"/>
          <w:sz w:val="22"/>
          <w:szCs w:val="22"/>
        </w:rPr>
        <w:t>以乙方为被保险人并将甲方加为附加被保险人；</w:t>
      </w:r>
    </w:p>
    <w:p>
      <w:pPr>
        <w:adjustRightInd w:val="0"/>
        <w:snapToGrid w:val="0"/>
        <w:spacing w:line="360" w:lineRule="exact"/>
        <w:ind w:firstLine="440" w:firstLineChars="200"/>
        <w:rPr>
          <w:rFonts w:ascii="宋体" w:hAnsi="宋体" w:cs="Calibri"/>
          <w:kern w:val="0"/>
          <w:sz w:val="22"/>
          <w:szCs w:val="22"/>
        </w:rPr>
      </w:pPr>
      <w:r>
        <w:rPr>
          <w:rFonts w:ascii="宋体" w:hAnsi="宋体" w:cs="Calibri"/>
          <w:kern w:val="0"/>
          <w:sz w:val="22"/>
          <w:szCs w:val="22"/>
        </w:rPr>
        <w:t>保险期限与合同期限相一致；</w:t>
      </w:r>
    </w:p>
    <w:p>
      <w:pPr>
        <w:adjustRightInd w:val="0"/>
        <w:snapToGrid w:val="0"/>
        <w:spacing w:line="360" w:lineRule="exact"/>
        <w:ind w:firstLine="440" w:firstLineChars="200"/>
        <w:rPr>
          <w:rFonts w:ascii="宋体" w:hAnsi="宋体" w:cs="Calibri"/>
          <w:kern w:val="0"/>
          <w:sz w:val="22"/>
          <w:szCs w:val="22"/>
        </w:rPr>
      </w:pPr>
      <w:r>
        <w:rPr>
          <w:rFonts w:ascii="宋体" w:hAnsi="宋体" w:cs="Calibri"/>
          <w:kern w:val="0"/>
          <w:sz w:val="22"/>
          <w:szCs w:val="22"/>
        </w:rPr>
        <w:t>保单需要包含以下责任：火灾爆炸、建筑物改变、装饰装置责任、人身侵害责任、车辆装卸责任、交叉责任、放弃代位求偿权等。</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7</w:t>
      </w:r>
      <w:r>
        <w:rPr>
          <w:rFonts w:ascii="宋体" w:hAnsi="宋体" w:cs="Calibri"/>
          <w:kern w:val="0"/>
          <w:sz w:val="22"/>
          <w:szCs w:val="22"/>
        </w:rPr>
        <w:t>.5相关控制措施</w:t>
      </w:r>
    </w:p>
    <w:p>
      <w:pPr>
        <w:adjustRightInd w:val="0"/>
        <w:snapToGrid w:val="0"/>
        <w:spacing w:line="360" w:lineRule="exact"/>
        <w:ind w:firstLine="440" w:firstLineChars="200"/>
        <w:rPr>
          <w:rFonts w:ascii="宋体" w:hAnsi="宋体" w:cs="Calibri"/>
          <w:kern w:val="0"/>
          <w:sz w:val="22"/>
          <w:szCs w:val="22"/>
        </w:rPr>
      </w:pPr>
      <w:r>
        <w:rPr>
          <w:rFonts w:ascii="宋体" w:hAnsi="宋体" w:cs="Calibri"/>
          <w:kern w:val="0"/>
          <w:sz w:val="22"/>
          <w:szCs w:val="22"/>
        </w:rPr>
        <w:t>即便有上述保险存在，在合同中约定承包区域或项目内发生意外事故，导致财产或人身受到损失，而保险公司不予理赔或者理赔额度不足以赔偿损失时，相关费用和责任全部由乙方负责承担。</w:t>
      </w:r>
    </w:p>
    <w:p>
      <w:pPr>
        <w:spacing w:line="360" w:lineRule="auto"/>
        <w:ind w:firstLine="513" w:firstLineChars="214"/>
      </w:pPr>
    </w:p>
    <w:p>
      <w:pPr>
        <w:spacing w:line="360" w:lineRule="auto"/>
        <w:rPr>
          <w:rFonts w:ascii="宋体" w:hAnsi="宋体"/>
          <w:b/>
          <w:sz w:val="22"/>
          <w:szCs w:val="22"/>
        </w:rPr>
      </w:pPr>
      <w:r>
        <w:rPr>
          <w:rFonts w:hint="eastAsia" w:ascii="宋体" w:hAnsi="宋体"/>
          <w:b/>
          <w:sz w:val="22"/>
          <w:szCs w:val="22"/>
        </w:rPr>
        <w:t>8违约责任</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8.1发生以下情形时，视为乙方违约：</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（1）乙方未按约定时间提供服务或单方停止履行合同；</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（2）乙方所提供的服务不符合合同要求；</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（3）乙方工作人员违反安全法律法规、机场安全守则、甲方相关管理规定以及合同约定的相关规定，导致发生或险些发生安全事故的。</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（4）乙方不听从甲方管理，或经甲方指出错误后仍不改正的。</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（5）乙方连续两个月考核未达标或当年累计三个月考核未达标。</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（6）乙方侵犯甲方知识产权或违反保密义务的。</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（7）乙方将合同范围内的工作内容转包或擅自分包给其他单位或个人，或者与第三方合作。</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（8）乙方发生重大管理及工作失职，受到政府有关部门批评或导致媒体负面报道的。</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（9）乙方工作人员发生示威、游行、罢工等行为的。</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（10）乙方未按期缴纳或补足履约担保金额的。</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（11）乙方未达到合同专用条款对人数的要求的</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（12）乙方未按照本合同其它条款履行义务的。</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8.2乙方发生12.1第（1）项违约情形，每持续一天，应当向甲方支付相当于合同总金额1%的迟延履行金，超过7天仍未纠正违约行为的，甲方有权解除合同，乙方缴纳的履约保证金（若有）不予以退还。若乙方明示或以行为表示将不再履行合同，甲方有权立即解除合同，并追究乙方违约责任。</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8.3乙方发生12.1第（2）至（12）项违约情形的，甲方可向乙方发出整改通知，要求其在指定的期限内改正。在甲方发出整改通知后，乙方在指定的期限内仍不纠正违约行为的，应向甲方支付合同总金额10%的违约金，违约金不足以弥补甲方损失的，乙方应当全额赔偿甲方损失，同时甲方有权解除本合同，乙方缴纳的履约保证金（若有）不予以退还。</w:t>
      </w:r>
    </w:p>
    <w:p>
      <w:pPr>
        <w:spacing w:line="560" w:lineRule="exact"/>
        <w:ind w:firstLine="513" w:firstLineChars="214"/>
        <w:rPr>
          <w:rFonts w:ascii="宋体" w:hAnsi="宋体" w:cs="仿宋_GB2312"/>
        </w:rPr>
      </w:pPr>
    </w:p>
    <w:p>
      <w:pPr>
        <w:spacing w:line="360" w:lineRule="auto"/>
        <w:rPr>
          <w:rFonts w:ascii="宋体" w:hAnsi="宋体"/>
          <w:b/>
          <w:sz w:val="22"/>
          <w:szCs w:val="22"/>
        </w:rPr>
      </w:pPr>
      <w:r>
        <w:rPr>
          <w:rFonts w:hint="eastAsia" w:ascii="宋体" w:hAnsi="宋体"/>
          <w:b/>
          <w:sz w:val="22"/>
          <w:szCs w:val="22"/>
        </w:rPr>
        <w:t>9合同终止与解除</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9.1本合同约定的所有事项完成或期限届满或者双方协商一致时，双方的合同关系自然终止。</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9.2</w:t>
      </w:r>
      <w:r>
        <w:rPr>
          <w:rFonts w:hint="eastAsia" w:ascii="宋体" w:hAnsi="宋体" w:cs="Calibri"/>
          <w:kern w:val="0"/>
          <w:sz w:val="22"/>
          <w:szCs w:val="22"/>
        </w:rPr>
        <w:tab/>
      </w:r>
      <w:r>
        <w:rPr>
          <w:rFonts w:hint="eastAsia" w:ascii="宋体" w:hAnsi="宋体" w:cs="Calibri"/>
          <w:kern w:val="0"/>
          <w:sz w:val="22"/>
          <w:szCs w:val="22"/>
        </w:rPr>
        <w:t>除本合同另有约定外，乙方有以下行为之一的，甲方有权单方解除合同，并要求乙方赔偿因此造成的损失，且乙方缴纳的履约保证金（若有）不予以退还：</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（1）乙方进入清算状态（除非是进行合并、重组。在此种情况下乙方应及时告知甲方，并以书面形式承诺新旧公司均将履行本合同项下全部责任与义务）；</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（2）乙方违反保密承诺书；</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（3）乙方违反廉洁自律承诺书；</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（4）其他专用条款中约定。</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9.3</w:t>
      </w:r>
      <w:r>
        <w:rPr>
          <w:rFonts w:hint="eastAsia" w:ascii="宋体" w:hAnsi="宋体" w:cs="Calibri"/>
          <w:kern w:val="0"/>
          <w:sz w:val="22"/>
          <w:szCs w:val="22"/>
        </w:rPr>
        <w:tab/>
      </w:r>
      <w:r>
        <w:rPr>
          <w:rFonts w:hint="eastAsia" w:ascii="宋体" w:hAnsi="宋体" w:cs="Calibri"/>
          <w:kern w:val="0"/>
          <w:sz w:val="22"/>
          <w:szCs w:val="22"/>
        </w:rPr>
        <w:t>乙方有下列违法行为之一的，甲方有权单方解除合同，并要求乙方赔偿因此造成的损失，乙方缴纳的履约保证金（若有）不予以退还：</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（1）未按照本合同约定履行服务内容；</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（2）未按照乙方投保文件的承诺要求履行服务内容；</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（3）未经甲方书面同意，擅自将服务内容转包、分包、与第三方合作；</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（4）其他违反国家相关法律、法规、规定的情形；</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（5）其他专用条款中约定。</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9.4甲方可在任何时候提前一个月向乙方发出书面解除合同的通知，从发出之日起第一个月到期日即为解除合同之日。</w:t>
      </w:r>
    </w:p>
    <w:p>
      <w:pPr>
        <w:adjustRightInd w:val="0"/>
        <w:snapToGrid w:val="0"/>
        <w:spacing w:line="360" w:lineRule="exact"/>
        <w:ind w:firstLine="440" w:firstLineChars="200"/>
        <w:rPr>
          <w:rFonts w:ascii="宋体" w:hAnsi="宋体" w:cs="Calibri"/>
          <w:kern w:val="0"/>
          <w:sz w:val="22"/>
          <w:szCs w:val="22"/>
        </w:rPr>
      </w:pPr>
    </w:p>
    <w:p>
      <w:pPr>
        <w:spacing w:line="360" w:lineRule="auto"/>
        <w:rPr>
          <w:rFonts w:ascii="宋体" w:hAnsi="宋体"/>
          <w:b/>
          <w:sz w:val="22"/>
          <w:szCs w:val="22"/>
        </w:rPr>
      </w:pPr>
      <w:r>
        <w:rPr>
          <w:rFonts w:hint="eastAsia" w:ascii="宋体" w:hAnsi="宋体"/>
          <w:b/>
          <w:sz w:val="22"/>
          <w:szCs w:val="22"/>
        </w:rPr>
        <w:t>10不可抗力</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10.1不可抗力是指双方无法预见、且无法避免，包括但不限于水灾、地震、火山爆发、风暴或台风、流行病等自然灾害，以及国家法律、政策的调整，政府的行为；甲方改建、扩建、搬迁或功能及经营性调整以及功能、布局、流程进行的调整等情形。</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10.2因不可抗力发生而导致任何一方不能履行本合同义务的（如因不可抗力致使租赁场地和财物损坏或损失，甲、乙双方均不负修复与赔偿责任），遭遇不可抗力方可以免除责任，但必须在不可抗力事由发生后24小时内书面通知对方；如因不可抗力导致无法通知对方的，则应在不可抗力事由终止后3天内书面通知对方。未履行书面通知的，不可就扩大部分的损失免除责任。</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10.3由于甲方改建、扩建或者区域的功能及经营性调整等发生变化的，甲、乙双方可协商一致对本合同的约定做出变更。如无法协商达成一致的，甲方有权书面通知乙方单方面终止合同，外包服务费用结算至合同终止日，且甲方无须向乙方承担任何责任。</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10.4因甲方上级主管部门对功能、布局、流程等进行调整，涉及本合同约定之事宜，导致本合同无法继续履行的，甲方有权单方面终止合同，外包服务费用结算至合同终止日，且甲方无须承担任何法律责任，但应当书面通知乙方。</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10.5任何一方不得就不可抗力事由发生前已产生之责任免责。</w:t>
      </w:r>
    </w:p>
    <w:p>
      <w:pPr>
        <w:adjustRightInd w:val="0"/>
        <w:snapToGrid w:val="0"/>
        <w:spacing w:line="360" w:lineRule="exact"/>
        <w:ind w:firstLine="440" w:firstLineChars="200"/>
        <w:rPr>
          <w:rFonts w:ascii="宋体" w:hAnsi="宋体" w:cs="Calibri"/>
          <w:kern w:val="0"/>
          <w:sz w:val="22"/>
          <w:szCs w:val="22"/>
        </w:rPr>
      </w:pPr>
    </w:p>
    <w:p>
      <w:pPr>
        <w:spacing w:line="360" w:lineRule="auto"/>
        <w:rPr>
          <w:rFonts w:ascii="宋体" w:hAnsi="宋体"/>
          <w:b/>
          <w:sz w:val="22"/>
          <w:szCs w:val="22"/>
        </w:rPr>
      </w:pPr>
      <w:r>
        <w:rPr>
          <w:rFonts w:hint="eastAsia" w:ascii="宋体" w:hAnsi="宋体"/>
          <w:b/>
          <w:sz w:val="22"/>
          <w:szCs w:val="22"/>
        </w:rPr>
        <w:t>11修改或变更</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11.1任何一方需要修改和变更本合同任何条款的，应当书面通知对方，并经双方协商一致，且以书面方式签订补充条款后方可修改或变更。补充条款经双方签署后，即成为本合同的有效组成部分。补充条款约定与本合同约定不一致的，以补充条款为准。</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11.2上述“补充条款”可以以“补充合同”或双方签署确认的其他文件形式替代，具有同等法律效力。</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11.3如在合同履行过程中有不同意见，双方应当友好协商解决。</w:t>
      </w:r>
    </w:p>
    <w:p>
      <w:pPr>
        <w:adjustRightInd w:val="0"/>
        <w:snapToGrid w:val="0"/>
        <w:spacing w:line="360" w:lineRule="exact"/>
        <w:ind w:firstLine="440" w:firstLineChars="200"/>
        <w:rPr>
          <w:rFonts w:ascii="宋体" w:hAnsi="宋体" w:cs="Calibri"/>
          <w:kern w:val="0"/>
          <w:sz w:val="22"/>
          <w:szCs w:val="22"/>
        </w:rPr>
      </w:pPr>
    </w:p>
    <w:p>
      <w:pPr>
        <w:spacing w:line="360" w:lineRule="auto"/>
        <w:rPr>
          <w:rFonts w:ascii="宋体" w:hAnsi="宋体"/>
          <w:b/>
          <w:sz w:val="22"/>
          <w:szCs w:val="22"/>
        </w:rPr>
      </w:pPr>
      <w:r>
        <w:rPr>
          <w:rFonts w:hint="eastAsia" w:ascii="宋体" w:hAnsi="宋体"/>
          <w:b/>
          <w:sz w:val="22"/>
          <w:szCs w:val="22"/>
        </w:rPr>
        <w:t>12争议及管辖</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12.1因本合同的签订、生效、效力、解释、履行、解除、终止而发生的任何争议，可由双方通过友好协商方式解决。无法协商达成一致的，任何一方均有权向甲方所在地人民法院起诉。</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12.2争议解决期间，与争议无涉的其他合同条款应当继续履行。</w:t>
      </w:r>
    </w:p>
    <w:p>
      <w:pPr>
        <w:spacing w:line="360" w:lineRule="auto"/>
        <w:ind w:firstLine="513" w:firstLineChars="214"/>
        <w:rPr>
          <w:rFonts w:ascii="宋体" w:hAnsi="宋体"/>
        </w:rPr>
      </w:pPr>
    </w:p>
    <w:p>
      <w:pPr>
        <w:widowControl/>
        <w:jc w:val="left"/>
        <w:rPr>
          <w:rFonts w:ascii="黑体" w:hAnsi="黑体" w:eastAsia="黑体"/>
          <w:kern w:val="0"/>
          <w:sz w:val="32"/>
          <w:szCs w:val="32"/>
        </w:rPr>
      </w:pPr>
      <w:r>
        <w:rPr>
          <w:rFonts w:ascii="黑体" w:hAnsi="黑体" w:eastAsia="黑体"/>
          <w:sz w:val="32"/>
          <w:szCs w:val="32"/>
        </w:rPr>
        <w:br w:type="page"/>
      </w:r>
    </w:p>
    <w:p>
      <w:pPr>
        <w:spacing w:line="560" w:lineRule="exact"/>
        <w:jc w:val="center"/>
        <w:rPr>
          <w:rFonts w:ascii="宋体" w:hAnsi="宋体" w:cs="仿宋_GB2312"/>
          <w:b/>
          <w:bCs/>
          <w:sz w:val="22"/>
          <w:szCs w:val="22"/>
        </w:rPr>
      </w:pPr>
      <w:r>
        <w:rPr>
          <w:rFonts w:hint="eastAsia" w:ascii="宋体" w:hAnsi="宋体" w:cs="仿宋_GB2312"/>
          <w:b/>
          <w:bCs/>
          <w:sz w:val="22"/>
          <w:szCs w:val="22"/>
        </w:rPr>
        <w:t>第三部分 专用条款</w:t>
      </w:r>
    </w:p>
    <w:p>
      <w:pPr>
        <w:pStyle w:val="21"/>
        <w:adjustRightInd w:val="0"/>
        <w:snapToGrid w:val="0"/>
        <w:spacing w:line="560" w:lineRule="exact"/>
        <w:ind w:firstLine="0" w:firstLineChars="0"/>
        <w:rPr>
          <w:rFonts w:ascii="仿宋_GB2312" w:hAnsi="仿宋_GB2312" w:eastAsia="仿宋_GB2312" w:cs="仿宋_GB2312"/>
          <w:b/>
          <w:sz w:val="28"/>
          <w:szCs w:val="28"/>
        </w:rPr>
      </w:pPr>
    </w:p>
    <w:p>
      <w:pPr>
        <w:pStyle w:val="21"/>
        <w:adjustRightInd w:val="0"/>
        <w:snapToGrid w:val="0"/>
        <w:spacing w:line="560" w:lineRule="exact"/>
        <w:ind w:firstLine="0" w:firstLineChars="0"/>
        <w:rPr>
          <w:rFonts w:ascii="宋体" w:hAnsi="宋体" w:cs="仿宋_GB2312"/>
          <w:b/>
          <w:sz w:val="22"/>
        </w:rPr>
      </w:pPr>
      <w:r>
        <w:rPr>
          <w:rFonts w:hint="eastAsia" w:ascii="宋体" w:hAnsi="宋体" w:cs="仿宋_GB2312"/>
          <w:b/>
          <w:sz w:val="22"/>
        </w:rPr>
        <w:t>1.服务期限及进度</w:t>
      </w:r>
    </w:p>
    <w:p>
      <w:pPr>
        <w:adjustRightInd w:val="0"/>
        <w:snapToGrid w:val="0"/>
        <w:spacing w:line="360" w:lineRule="exact"/>
        <w:ind w:firstLine="440" w:firstLineChars="200"/>
        <w:rPr>
          <w:rFonts w:ascii="仿宋_GB2312" w:hAnsi="仿宋_GB2312" w:eastAsia="仿宋_GB2312" w:cs="仿宋_GB2312"/>
          <w:sz w:val="28"/>
          <w:szCs w:val="28"/>
          <w:u w:val="single"/>
        </w:rPr>
      </w:pPr>
      <w:r>
        <w:rPr>
          <w:rFonts w:hint="eastAsia" w:ascii="宋体" w:hAnsi="宋体" w:cs="Calibri"/>
          <w:kern w:val="0"/>
          <w:sz w:val="22"/>
          <w:szCs w:val="22"/>
        </w:rPr>
        <w:t>1.1服务进度要求：乙方应当在服务期限内完成所有工作内容。</w:t>
      </w:r>
    </w:p>
    <w:p>
      <w:pPr>
        <w:adjustRightInd w:val="0"/>
        <w:snapToGrid w:val="0"/>
        <w:spacing w:line="560" w:lineRule="exact"/>
        <w:rPr>
          <w:rFonts w:ascii="仿宋_GB2312" w:hAnsi="仿宋_GB2312" w:eastAsia="仿宋_GB2312" w:cs="仿宋_GB2312"/>
          <w:sz w:val="28"/>
          <w:szCs w:val="28"/>
        </w:rPr>
      </w:pPr>
    </w:p>
    <w:p>
      <w:pPr>
        <w:pStyle w:val="21"/>
        <w:adjustRightInd w:val="0"/>
        <w:snapToGrid w:val="0"/>
        <w:spacing w:line="560" w:lineRule="exact"/>
        <w:ind w:firstLine="0" w:firstLineChars="0"/>
        <w:rPr>
          <w:rFonts w:ascii="宋体" w:hAnsi="宋体" w:cs="仿宋_GB2312"/>
          <w:b/>
          <w:sz w:val="22"/>
        </w:rPr>
      </w:pPr>
      <w:r>
        <w:rPr>
          <w:rFonts w:hint="eastAsia" w:ascii="宋体" w:hAnsi="宋体" w:cs="仿宋_GB2312"/>
          <w:b/>
          <w:sz w:val="22"/>
        </w:rPr>
        <w:t>2.项目负责人</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2.1项目负责人基本信息：</w:t>
      </w:r>
    </w:p>
    <w:p>
      <w:pPr>
        <w:adjustRightInd w:val="0"/>
        <w:snapToGrid w:val="0"/>
        <w:spacing w:line="360" w:lineRule="exact"/>
        <w:ind w:firstLine="440" w:firstLineChars="200"/>
        <w:rPr>
          <w:rFonts w:ascii="宋体" w:hAnsi="宋体" w:cs="Calibri"/>
          <w:kern w:val="0"/>
          <w:sz w:val="22"/>
          <w:szCs w:val="22"/>
        </w:rPr>
      </w:pP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2.2项目负责人职责：</w:t>
      </w:r>
    </w:p>
    <w:p>
      <w:pPr>
        <w:pStyle w:val="21"/>
        <w:adjustRightInd w:val="0"/>
        <w:snapToGrid w:val="0"/>
        <w:spacing w:line="560" w:lineRule="exact"/>
        <w:ind w:firstLine="0" w:firstLineChars="0"/>
        <w:rPr>
          <w:rFonts w:ascii="仿宋_GB2312" w:hAnsi="仿宋_GB2312" w:eastAsia="仿宋_GB2312" w:cs="仿宋_GB2312"/>
          <w:sz w:val="28"/>
          <w:szCs w:val="28"/>
        </w:rPr>
      </w:pPr>
    </w:p>
    <w:p>
      <w:pPr>
        <w:pStyle w:val="21"/>
        <w:adjustRightInd w:val="0"/>
        <w:snapToGrid w:val="0"/>
        <w:spacing w:line="560" w:lineRule="exact"/>
        <w:ind w:firstLine="0" w:firstLineChars="0"/>
        <w:rPr>
          <w:rFonts w:ascii="宋体" w:hAnsi="宋体" w:cs="仿宋_GB2312"/>
          <w:b/>
          <w:sz w:val="22"/>
        </w:rPr>
      </w:pPr>
      <w:r>
        <w:rPr>
          <w:rFonts w:hint="eastAsia" w:ascii="宋体" w:hAnsi="宋体" w:cs="仿宋_GB2312"/>
          <w:b/>
          <w:sz w:val="22"/>
        </w:rPr>
        <w:t>3.保险</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3.1乙方投保的保险要求与内容：为工作人员</w:t>
      </w:r>
      <w:r>
        <w:rPr>
          <w:rFonts w:ascii="宋体" w:hAnsi="宋体" w:cs="Calibri"/>
          <w:kern w:val="0"/>
          <w:sz w:val="22"/>
          <w:szCs w:val="22"/>
        </w:rPr>
        <w:t>办理</w:t>
      </w:r>
      <w:r>
        <w:rPr>
          <w:rFonts w:hint="eastAsia" w:ascii="宋体" w:hAnsi="宋体" w:cs="Calibri"/>
          <w:kern w:val="0"/>
          <w:sz w:val="22"/>
          <w:szCs w:val="22"/>
        </w:rPr>
        <w:t>第三责任险、人身意外险、</w:t>
      </w:r>
      <w:r>
        <w:rPr>
          <w:rFonts w:ascii="宋体" w:hAnsi="宋体" w:cs="Calibri"/>
          <w:kern w:val="0"/>
          <w:sz w:val="22"/>
          <w:szCs w:val="22"/>
        </w:rPr>
        <w:t>基本养老保险、医疗保险、失业保险、生育保险、工伤保险等手续，并缴纳保险费用。</w:t>
      </w:r>
    </w:p>
    <w:p>
      <w:pPr>
        <w:adjustRightInd w:val="0"/>
        <w:snapToGrid w:val="0"/>
        <w:spacing w:line="360" w:lineRule="exact"/>
        <w:ind w:firstLine="440" w:firstLineChars="200"/>
        <w:rPr>
          <w:rFonts w:ascii="宋体" w:hAnsi="宋体" w:cs="Calibri"/>
          <w:kern w:val="0"/>
          <w:sz w:val="22"/>
          <w:szCs w:val="22"/>
        </w:rPr>
      </w:pP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3.2乙方向甲方提交保单凭证的时间：</w:t>
      </w:r>
    </w:p>
    <w:p>
      <w:pPr>
        <w:adjustRightInd w:val="0"/>
        <w:snapToGrid w:val="0"/>
        <w:spacing w:line="560" w:lineRule="exact"/>
        <w:rPr>
          <w:rFonts w:ascii="仿宋_GB2312" w:hAnsi="仿宋_GB2312" w:eastAsia="仿宋_GB2312" w:cs="仿宋_GB2312"/>
          <w:sz w:val="28"/>
          <w:szCs w:val="28"/>
        </w:rPr>
      </w:pP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3.3其他约定：</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3.3.1第三者责任保险</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乙方应对承包区域的工作人员投保，以保证在承包期间人员和财产意外遭受损失时得到补偿。</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3.3.2员工人身意外保险</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 xml:space="preserve">    在承包期内，乙方应对其员工投保人身意外险，以保证甲方在乙方工作人员索偿时不受任何责任的约束。</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3.3.3相关控制措施</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即便有上述保险存在，在合同中约定承包范围内发生意外事故，导致财产或人身受到损失，而保险公司不予理赔或者理赔额度不足以赔偿损失时，相关费用和责任全部由乙方负责承担。</w:t>
      </w:r>
    </w:p>
    <w:p>
      <w:pPr>
        <w:pStyle w:val="21"/>
        <w:adjustRightInd w:val="0"/>
        <w:snapToGrid w:val="0"/>
        <w:spacing w:line="560" w:lineRule="exact"/>
        <w:ind w:firstLine="0" w:firstLineChars="0"/>
        <w:rPr>
          <w:rFonts w:ascii="仿宋_GB2312" w:hAnsi="仿宋_GB2312" w:eastAsia="仿宋_GB2312" w:cs="仿宋_GB2312"/>
          <w:b/>
          <w:sz w:val="28"/>
          <w:szCs w:val="28"/>
        </w:rPr>
      </w:pPr>
    </w:p>
    <w:p>
      <w:pPr>
        <w:pStyle w:val="21"/>
        <w:adjustRightInd w:val="0"/>
        <w:snapToGrid w:val="0"/>
        <w:spacing w:line="560" w:lineRule="exact"/>
        <w:ind w:firstLine="0" w:firstLineChars="0"/>
        <w:rPr>
          <w:rFonts w:ascii="宋体" w:hAnsi="宋体" w:cs="仿宋_GB2312"/>
          <w:b/>
          <w:sz w:val="22"/>
        </w:rPr>
      </w:pPr>
      <w:r>
        <w:rPr>
          <w:rFonts w:hint="eastAsia" w:ascii="宋体" w:hAnsi="宋体" w:cs="仿宋_GB2312"/>
          <w:b/>
          <w:sz w:val="22"/>
        </w:rPr>
        <w:t>4.服务要求</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4.1乙方提供服务的要求：</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4.1.1在承包区域经营必须有足够的人员、设施、配备。</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4.1.2乙方必须确保为甲方提供优质、高效的专业服务，甲方有权要求乙方改变不满意的服务状况。</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4.1.3乙方应向员工提供培训专业技能的途径，保证员工有较高的业务能力，满足各种需求。</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4.1.4乙方必须遵守机场当局创建一流机场的有关规定。并接受有关部门的监督与检查。</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4.1.5乙方按照甲方要求提供相关证件办理的材料，其必须保证提供的材料合法、有效，若因乙方的原因导致项目主要负责人或者工作人员办理不出相关证件，则由乙方自行承担该等后果。</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4.1.6日常检查、维修及保养</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4.1.7在承包期内乙方应保证投标的设备、系统良好的运营状况和环境状况，并负责将每次维修内容记录在纸质台帐。</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4.1.8对由乙方引起或造成设施、设备的损坏及环境卫生不理想状况，甲方将书面通知乙方修复或整改，在书面通知下达一周后，仍未按要求修复或整改，甲方将自行或委托第三方完成这一工作，所需费用全部由乙方承担。</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4.1.9乙方在承包区域增加机械、电力设备及设施应征得甲方同意方可施工，并聘请有资格的承造商进行安装、保养并将施工安装保养记录手册和图纸，交甲方备案。</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4.2服务时间要求： 在承包区域经营服务，其工作时间必须满足甲方的营运要求，包括星期天及公众假期，无论乙方有什么理由，都不可以停止工作。</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4.3人员管理要求：</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4.3.1乙方及其员工应遵守机场的一切行政管理规定和制度。</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4.3.2乙方作为消防安全责任第一人，应遵守消防安全的规定。</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4.3.3遇突发事件或安全检查时，乙方必须完全配合甲方，并指定专职人员协助工作，直至完成。针对突发事件，乙方必须建立应急预案并向甲方报备。</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4.3.4乙方必须做好维保相关台账记录，以便甲方及时审核。每次甲方进行维保考核，乙方都需提供相关报告等资料。</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4.3.5服从甲方考核结果。</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4.3.6乙方提供的服务人员，如发生违法、违纪及违规人员，应立即予以更换，投标方补充人员须在10个工作日内通过甲方考核并补充到位。</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4.3.7乙方人员执行合同约定工作时因投标方责任造成的甲方或任何第三方人身损害或财产损失或造成其他严重后果的，投标方应承担全部责任。</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4.3.8乙方人员与乙方之间的任何纠纷均由乙方负责解决。乙方人员因执行合同约定工作遭受损害的，乙方负责处理。若乙方员工由于违反机场规定和设备操作、维修规程造成的死亡、伤残责任由乙方承担。甲方对前述情形不承担任何责任。</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4.4培训要求：  聘用在承包区域工作的人员必须经乙方培训考核合格后持证上岗，员工培训费用由乙方负担。</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4.5其他约定：</w:t>
      </w:r>
    </w:p>
    <w:p>
      <w:pPr>
        <w:adjustRightInd w:val="0"/>
        <w:snapToGrid w:val="0"/>
        <w:spacing w:line="360" w:lineRule="exact"/>
        <w:ind w:firstLine="440" w:firstLineChars="200"/>
        <w:rPr>
          <w:rFonts w:ascii="宋体" w:hAnsi="宋体" w:cs="Calibri"/>
          <w:kern w:val="0"/>
          <w:sz w:val="22"/>
          <w:szCs w:val="22"/>
        </w:rPr>
      </w:pPr>
    </w:p>
    <w:p>
      <w:pPr>
        <w:pStyle w:val="21"/>
        <w:adjustRightInd w:val="0"/>
        <w:snapToGrid w:val="0"/>
        <w:spacing w:line="560" w:lineRule="exact"/>
        <w:ind w:firstLine="0" w:firstLineChars="0"/>
        <w:rPr>
          <w:rFonts w:ascii="宋体" w:hAnsi="宋体" w:cs="仿宋_GB2312"/>
          <w:b/>
          <w:sz w:val="22"/>
        </w:rPr>
      </w:pPr>
      <w:r>
        <w:rPr>
          <w:rFonts w:hint="eastAsia" w:ascii="宋体" w:hAnsi="宋体" w:cs="仿宋_GB2312"/>
          <w:b/>
          <w:sz w:val="22"/>
        </w:rPr>
        <w:t>5.双方权利和义务</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5.1甲方的权利和义务</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除通用条款约定外，其他约定：</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5.1.1乙方的正常工作不受干扰。</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5.1.2乙方要严格遵守合同条款，甲方应保证其正常工作不受干扰。</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5.2乙方的权利和义务</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除通用条款约定外，其他约定：</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5.2.1经营</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5.2.1.1不以任何形式转租、转让、抵押、分包承包区域。在承包范围内只能从事甲方认可的停车场收费系统的维保工作。</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5.2.1.2乙方应允许甲方或其授权的人员对承包区域内维保服务质量控制检查。</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5.2.1.3在承包区域经营服务，其工作时间必须满足甲方的营运要求，包括星期天及公众假期，无论乙方有什么理由，都不可以停止工作。</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5.2.1.4 工作人员上岗穿着由甲方确认的制服及甲方许可的装饰物品，费用和制作由乙方负担。</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5.2.1.5乙方必须出具或办理法律及甲方规定的与承包区域经营业务有关的执照和许可证，方可经营并遵守一切有关条例和规定。</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5.2.1.6 乙方派驻到甲方的项目主要负责人或工作人员，其用工条件必须遵守《中华人民共和国劳动法》、《中华人民共和国劳动合同法》及相关法律法规，乙方必须与其为履行本合同义务而派往甲方的项目主要负责人或者工作人员建立并存续合法的劳动关系，乙方对该等人员必须依法履行用人单位义务。如果甲方发现乙方未与其派往甲方的项目主要负责人或者工作人员建立劳动关系或者未依法履行用人单位义务，甲方有权要求乙方停止工作，并终止合同，由此产生的事故、责任均由乙方自行承担。</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5.2.1.7乙方不得以甲方的名义从事任何经济活动。自行缴纳税务、工商部门的各项税款、费用，由此发生的一切债权、债务与甲方无关。</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5.2.1.8乙方不得以任何理由向甲方工作人员支付小费或赠送实物，违者将终止合同。</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5.2.1.9乙方应参加甲方认为有助于提高杭州萧山国际机场形象和经营业绩的宣传活动。</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5.2.1.10 服从甲方考核结果。</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5.2.1.11乙方委派的工作人员，如发生违法、违纪及违规现象，乙方应立即予以更换，并将相关情况通知甲方。同时乙方委派新的工作人员，需向甲方提供相关材料，且须经乙方培训、甲方考核，方可上岗。</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5.2.1.12乙方必须严格遵守国家的安全管理规定，必须遵守甲方关于安全管理的相关规定与制度。乙方必须保障提供维保服务项目工作人员的人身安全、财产安全。在维保服务过程中如发生安全事故造成工作人员伤亡，由乙方自行承担全部责任并负责赔偿全部损失，甲方不承担任何责任。</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如造成甲方设备、其他财产、人身或任何第三方人身、财产损害的，除所需修复或更换的所有费用由乙方负责外，乙方负责赔偿甲方或第三方的财产及人身损害等损失。</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5.2.2禁止事项</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5.2.2.1在承包区域内乙方工作人员或经理均不得以任何形式影响或贬低其他承包人的经营服务。</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5.2.2.2乙方工作人员或经理不得在承包区域从事非法活动，不允许他人在承包区域对甲方或其他第三方进行滋扰性的行为。</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5.2.2.3除经甲方批准进行必要的维护工程外，乙方不得损毁承包区域原有的设施和装潢，不得更改已铺设的电缆、电线或电力装置。</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5.2.2.4乙方工作人员或代理人员不得安装任何可能造成电缆负载过大的电器设备，以免无线电受干扰。</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5.2.2.5未获甲方书面同意，乙方任何时候都不能在承包区域存放易燃物品、挥发性大或气味浓烈的液体。</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5.2.2.6乙方或与其有关的公司，不得从事有损甲方或其他承包人利益的活动。</w:t>
      </w:r>
    </w:p>
    <w:p>
      <w:pPr>
        <w:adjustRightInd w:val="0"/>
        <w:snapToGrid w:val="0"/>
        <w:spacing w:line="360" w:lineRule="exact"/>
        <w:ind w:firstLine="440" w:firstLineChars="200"/>
        <w:rPr>
          <w:rFonts w:ascii="宋体" w:hAnsi="宋体" w:cs="Calibri"/>
          <w:kern w:val="0"/>
          <w:sz w:val="22"/>
          <w:szCs w:val="22"/>
        </w:rPr>
      </w:pPr>
    </w:p>
    <w:p>
      <w:pPr>
        <w:pStyle w:val="21"/>
        <w:adjustRightInd w:val="0"/>
        <w:snapToGrid w:val="0"/>
        <w:spacing w:line="560" w:lineRule="exact"/>
        <w:ind w:firstLine="0" w:firstLineChars="0"/>
        <w:rPr>
          <w:rFonts w:ascii="宋体" w:hAnsi="宋体" w:cs="仿宋_GB2312"/>
          <w:b/>
          <w:sz w:val="22"/>
        </w:rPr>
      </w:pPr>
      <w:r>
        <w:rPr>
          <w:rFonts w:hint="eastAsia" w:ascii="宋体" w:hAnsi="宋体" w:cs="仿宋_GB2312"/>
          <w:b/>
          <w:sz w:val="22"/>
        </w:rPr>
        <w:t>6.乙方工作人员的更换及增减</w:t>
      </w:r>
    </w:p>
    <w:p>
      <w:pPr>
        <w:adjustRightInd w:val="0"/>
        <w:snapToGrid w:val="0"/>
        <w:spacing w:line="360" w:lineRule="exact"/>
        <w:ind w:firstLine="440" w:firstLineChars="200"/>
        <w:rPr>
          <w:rFonts w:ascii="仿宋_GB2312" w:hAnsi="仿宋_GB2312" w:eastAsia="仿宋_GB2312" w:cs="仿宋_GB2312"/>
          <w:sz w:val="28"/>
          <w:szCs w:val="28"/>
          <w:u w:val="single"/>
        </w:rPr>
      </w:pPr>
      <w:r>
        <w:rPr>
          <w:rFonts w:hint="eastAsia" w:ascii="宋体" w:hAnsi="宋体" w:cs="Calibri"/>
          <w:kern w:val="0"/>
          <w:sz w:val="22"/>
          <w:szCs w:val="22"/>
        </w:rPr>
        <w:t xml:space="preserve">其他约定： 乙方工作人员变动需经甲方批准，且必须达到合同专用条款对人数的要求 。                             </w:t>
      </w:r>
    </w:p>
    <w:p>
      <w:pPr>
        <w:adjustRightInd w:val="0"/>
        <w:snapToGrid w:val="0"/>
        <w:spacing w:line="560" w:lineRule="exact"/>
        <w:rPr>
          <w:rFonts w:ascii="仿宋_GB2312" w:hAnsi="仿宋_GB2312" w:eastAsia="仿宋_GB2312" w:cs="仿宋_GB2312"/>
          <w:b/>
          <w:sz w:val="28"/>
          <w:szCs w:val="28"/>
        </w:rPr>
      </w:pPr>
    </w:p>
    <w:p>
      <w:pPr>
        <w:pStyle w:val="21"/>
        <w:adjustRightInd w:val="0"/>
        <w:snapToGrid w:val="0"/>
        <w:spacing w:line="560" w:lineRule="exact"/>
        <w:ind w:firstLine="0" w:firstLineChars="0"/>
        <w:rPr>
          <w:rFonts w:ascii="宋体" w:hAnsi="宋体" w:cs="仿宋_GB2312"/>
          <w:b/>
          <w:sz w:val="22"/>
        </w:rPr>
      </w:pPr>
      <w:r>
        <w:rPr>
          <w:rFonts w:hint="eastAsia" w:ascii="宋体" w:hAnsi="宋体" w:cs="仿宋_GB2312"/>
          <w:b/>
          <w:sz w:val="22"/>
        </w:rPr>
        <w:t>7、服务质量验收</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 xml:space="preserve">7.1甲方对乙方服务进行监督、检查的方式及要求： 甲方对乙方服务进行每日监督、检查，每季度考核的方式 。                </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待甲方确认验收合格后对乙方服务填写《停车场收费系统设备外包单位季度工作评审表》（具体详见附件【5】）。</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 xml:space="preserve">7.2扣除不达指标的外包服务费或要求乙方承担违约金的标准：按照附件【3】、【4】执行           </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7.3验收标准：无</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7.3.1维保服务考核标准：</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 xml:space="preserve">按照附件【3】、【4】执行           </w:t>
      </w:r>
    </w:p>
    <w:p>
      <w:pPr>
        <w:pStyle w:val="21"/>
        <w:adjustRightInd w:val="0"/>
        <w:snapToGrid w:val="0"/>
        <w:spacing w:line="560" w:lineRule="exact"/>
        <w:ind w:firstLine="0" w:firstLineChars="0"/>
        <w:rPr>
          <w:rFonts w:ascii="仿宋_GB2312" w:hAnsi="仿宋_GB2312" w:eastAsia="仿宋_GB2312" w:cs="仿宋_GB2312"/>
          <w:b/>
          <w:sz w:val="28"/>
          <w:szCs w:val="28"/>
        </w:rPr>
      </w:pPr>
    </w:p>
    <w:p>
      <w:pPr>
        <w:pStyle w:val="21"/>
        <w:adjustRightInd w:val="0"/>
        <w:snapToGrid w:val="0"/>
        <w:spacing w:line="560" w:lineRule="exact"/>
        <w:ind w:firstLine="0" w:firstLineChars="0"/>
        <w:rPr>
          <w:rFonts w:ascii="宋体" w:hAnsi="宋体" w:cs="仿宋_GB2312"/>
          <w:b/>
          <w:sz w:val="22"/>
        </w:rPr>
      </w:pPr>
      <w:r>
        <w:rPr>
          <w:rFonts w:hint="eastAsia" w:ascii="宋体" w:hAnsi="宋体" w:cs="仿宋_GB2312"/>
          <w:b/>
          <w:sz w:val="22"/>
        </w:rPr>
        <w:t>8.合同变更、终止与解除</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pStyle w:val="21"/>
        <w:adjustRightInd w:val="0"/>
        <w:snapToGrid w:val="0"/>
        <w:spacing w:line="560" w:lineRule="exact"/>
        <w:ind w:firstLine="0" w:firstLineChars="0"/>
        <w:rPr>
          <w:rFonts w:ascii="宋体" w:hAnsi="宋体" w:cs="仿宋_GB2312"/>
          <w:b/>
          <w:sz w:val="22"/>
        </w:rPr>
      </w:pPr>
      <w:r>
        <w:rPr>
          <w:rFonts w:hint="eastAsia" w:ascii="宋体" w:hAnsi="宋体" w:cs="仿宋_GB2312"/>
          <w:b/>
          <w:sz w:val="22"/>
        </w:rPr>
        <w:t>9.结算</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9.1乙方应根据 开具的税率为6%的增值税专用发票和甲方对乙方该季度考核结果 向甲方提出结算请求。</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 xml:space="preserve">9.2双方确定违约责任及赔偿金额重新结算的时间要求：乙方提出结算请求后7个工作日内 。                 </w:t>
      </w:r>
    </w:p>
    <w:p>
      <w:pPr>
        <w:pStyle w:val="21"/>
        <w:adjustRightInd w:val="0"/>
        <w:snapToGrid w:val="0"/>
        <w:spacing w:line="560" w:lineRule="exact"/>
        <w:ind w:firstLine="0" w:firstLineChars="0"/>
        <w:rPr>
          <w:rFonts w:ascii="宋体" w:hAnsi="宋体" w:cs="仿宋_GB2312"/>
          <w:b/>
          <w:sz w:val="22"/>
        </w:rPr>
      </w:pPr>
      <w:r>
        <w:rPr>
          <w:rFonts w:hint="eastAsia" w:ascii="宋体" w:hAnsi="宋体" w:cs="仿宋_GB2312"/>
          <w:b/>
          <w:sz w:val="22"/>
        </w:rPr>
        <w:t>10.支付</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10.1甲方在支付乙方每期外包服务费时，由甲方根据附件【3】、【4】考核，且经验收考核后并收到乙方提供的发票后   于下个季度开始的10个工作日内         向乙方支付。</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10.2乙方付款申请填写错误或相关材料缺失的，应在    5个工作   日内修正或补充材料后重新提交。</w:t>
      </w:r>
    </w:p>
    <w:p>
      <w:pPr>
        <w:pStyle w:val="21"/>
        <w:adjustRightInd w:val="0"/>
        <w:snapToGrid w:val="0"/>
        <w:spacing w:line="560" w:lineRule="exact"/>
        <w:ind w:firstLine="0" w:firstLineChars="0"/>
        <w:rPr>
          <w:rFonts w:ascii="仿宋_GB2312" w:hAnsi="仿宋_GB2312" w:eastAsia="仿宋_GB2312" w:cs="仿宋_GB2312"/>
          <w:b/>
          <w:sz w:val="28"/>
          <w:szCs w:val="28"/>
        </w:rPr>
      </w:pPr>
    </w:p>
    <w:p>
      <w:pPr>
        <w:pStyle w:val="21"/>
        <w:adjustRightInd w:val="0"/>
        <w:snapToGrid w:val="0"/>
        <w:spacing w:line="560" w:lineRule="exact"/>
        <w:ind w:firstLine="0" w:firstLineChars="0"/>
        <w:rPr>
          <w:rFonts w:ascii="宋体" w:hAnsi="宋体" w:cs="仿宋_GB2312"/>
          <w:b/>
          <w:sz w:val="22"/>
        </w:rPr>
      </w:pPr>
      <w:r>
        <w:rPr>
          <w:rFonts w:hint="eastAsia" w:ascii="宋体" w:hAnsi="宋体" w:cs="仿宋_GB2312"/>
          <w:b/>
          <w:sz w:val="22"/>
        </w:rPr>
        <w:t>11.退场和移交</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11.1乙方退场和移交的时间：</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1、合同有效期截止后15日内办理退场和移交手续，经甲方准许后方可正式退场；</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2、因乙方考核不合格或乙方违约行为，导致甲方单方解除合同，乙方须继续执行本合同</w:t>
      </w:r>
      <w:r>
        <w:rPr>
          <w:rFonts w:ascii="宋体" w:hAnsi="宋体" w:cs="Calibri"/>
          <w:kern w:val="0"/>
          <w:sz w:val="22"/>
          <w:szCs w:val="22"/>
        </w:rPr>
        <w:t>60</w:t>
      </w:r>
      <w:r>
        <w:rPr>
          <w:rFonts w:hint="eastAsia" w:ascii="宋体" w:hAnsi="宋体" w:cs="Calibri"/>
          <w:kern w:val="0"/>
          <w:sz w:val="22"/>
          <w:szCs w:val="22"/>
        </w:rPr>
        <w:t>日，在办理退场和移交手续后，经甲方准许后方可正式退场，以便甲方有充裕时间调整人员安排。</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11.2乙方退场时与甲方办理移交手续的要求：</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1、乙方须提供合同范围内停车场收费系统的运行评估报告；</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2、乙方须移交停车场收费系统维修和定检的相关台账及技术资料；</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3、乙方须完成办公室租赁、电费等所有费用的交纳；</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4、乙方须上交所有人员的《杭州萧山国际机场控制区通行证》。</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11.3若乙方未按照本合同约定退场和移交手续，乙方应向甲方承担违约责任：  乙方缴纳的履约保证金不予以退还。</w:t>
      </w:r>
    </w:p>
    <w:p>
      <w:pPr>
        <w:adjustRightInd w:val="0"/>
        <w:snapToGrid w:val="0"/>
        <w:spacing w:line="560" w:lineRule="exact"/>
        <w:rPr>
          <w:rFonts w:ascii="仿宋_GB2312" w:hAnsi="仿宋_GB2312" w:eastAsia="仿宋_GB2312" w:cs="仿宋_GB2312"/>
          <w:sz w:val="28"/>
          <w:szCs w:val="28"/>
          <w:u w:val="single"/>
        </w:rPr>
      </w:pPr>
    </w:p>
    <w:p>
      <w:pPr>
        <w:pStyle w:val="21"/>
        <w:adjustRightInd w:val="0"/>
        <w:snapToGrid w:val="0"/>
        <w:spacing w:line="560" w:lineRule="exact"/>
        <w:ind w:firstLine="0" w:firstLineChars="0"/>
        <w:rPr>
          <w:rFonts w:ascii="宋体" w:hAnsi="宋体" w:cs="仿宋_GB2312"/>
          <w:b/>
          <w:sz w:val="22"/>
        </w:rPr>
      </w:pPr>
      <w:r>
        <w:rPr>
          <w:rFonts w:hint="eastAsia" w:ascii="宋体" w:hAnsi="宋体" w:cs="仿宋_GB2312"/>
          <w:b/>
          <w:sz w:val="22"/>
        </w:rPr>
        <w:t>12.违约责任</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12.1发生除通用条款约定之外的情形时，视为乙方违约：</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未按照本合同约定退场和移交手续；</w:t>
      </w:r>
    </w:p>
    <w:p>
      <w:pPr>
        <w:adjustRightInd w:val="0"/>
        <w:snapToGrid w:val="0"/>
        <w:spacing w:line="560" w:lineRule="exact"/>
        <w:rPr>
          <w:rFonts w:ascii="仿宋_GB2312" w:hAnsi="仿宋_GB2312" w:eastAsia="仿宋_GB2312" w:cs="仿宋_GB2312"/>
          <w:sz w:val="28"/>
          <w:szCs w:val="28"/>
        </w:rPr>
      </w:pPr>
    </w:p>
    <w:p>
      <w:pPr>
        <w:pStyle w:val="21"/>
        <w:adjustRightInd w:val="0"/>
        <w:snapToGrid w:val="0"/>
        <w:spacing w:line="560" w:lineRule="exact"/>
        <w:ind w:firstLine="0" w:firstLineChars="0"/>
        <w:rPr>
          <w:rFonts w:ascii="宋体" w:hAnsi="宋体" w:cs="仿宋_GB2312"/>
          <w:b/>
          <w:sz w:val="22"/>
        </w:rPr>
      </w:pPr>
      <w:r>
        <w:rPr>
          <w:rFonts w:hint="eastAsia" w:ascii="宋体" w:hAnsi="宋体" w:cs="仿宋_GB2312"/>
          <w:b/>
          <w:sz w:val="22"/>
        </w:rPr>
        <w:t>13.合同终止与解除</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13.2</w:t>
      </w:r>
      <w:r>
        <w:rPr>
          <w:rFonts w:hint="eastAsia" w:ascii="宋体" w:hAnsi="宋体" w:cs="Calibri"/>
          <w:kern w:val="0"/>
          <w:sz w:val="22"/>
          <w:szCs w:val="22"/>
        </w:rPr>
        <w:tab/>
      </w:r>
      <w:r>
        <w:rPr>
          <w:rFonts w:hint="eastAsia" w:ascii="宋体" w:hAnsi="宋体" w:cs="Calibri"/>
          <w:kern w:val="0"/>
          <w:sz w:val="22"/>
          <w:szCs w:val="22"/>
        </w:rPr>
        <w:t>除本合同通用条款约定的情形外，乙方有以下行为之一的，甲方有权单方解除合同，并要求乙方赔偿因此造成的损失，且乙方缴纳的履约保证金（若有）不予以退还：</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（1）乙方原因导致发生重大安全责任事故。</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（2）乙方原因导致发生重大工伤事故。</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13.3</w:t>
      </w:r>
      <w:r>
        <w:rPr>
          <w:rFonts w:hint="eastAsia" w:ascii="宋体" w:hAnsi="宋体" w:cs="Calibri"/>
          <w:kern w:val="0"/>
          <w:sz w:val="22"/>
          <w:szCs w:val="22"/>
        </w:rPr>
        <w:tab/>
      </w:r>
      <w:r>
        <w:rPr>
          <w:rFonts w:hint="eastAsia" w:ascii="宋体" w:hAnsi="宋体" w:cs="Calibri"/>
          <w:kern w:val="0"/>
          <w:sz w:val="22"/>
          <w:szCs w:val="22"/>
        </w:rPr>
        <w:t>除本合同通用条款约定的情形外，乙方有下列违法行为之一的，甲方有权单方解除合同，并要求乙方赔偿因此造成的损失，乙方缴纳的履约保证金（若有）不予以退还：</w:t>
      </w:r>
    </w:p>
    <w:p>
      <w:pPr>
        <w:spacing w:line="560" w:lineRule="exact"/>
        <w:jc w:val="left"/>
        <w:rPr>
          <w:rFonts w:ascii="宋体" w:hAnsi="宋体" w:cs="仿宋_GB2312"/>
          <w:sz w:val="22"/>
          <w:szCs w:val="22"/>
        </w:rPr>
      </w:pPr>
    </w:p>
    <w:p>
      <w:pPr>
        <w:spacing w:line="560" w:lineRule="exact"/>
        <w:jc w:val="left"/>
        <w:rPr>
          <w:rFonts w:ascii="宋体" w:hAnsi="宋体" w:cs="仿宋_GB2312"/>
          <w:sz w:val="22"/>
          <w:szCs w:val="22"/>
        </w:rPr>
      </w:pPr>
    </w:p>
    <w:p>
      <w:pPr>
        <w:spacing w:line="560" w:lineRule="exact"/>
        <w:jc w:val="left"/>
        <w:rPr>
          <w:rFonts w:ascii="宋体" w:hAnsi="宋体" w:cs="仿宋_GB2312"/>
          <w:sz w:val="22"/>
          <w:szCs w:val="22"/>
        </w:rPr>
      </w:pPr>
    </w:p>
    <w:p>
      <w:pPr>
        <w:spacing w:line="560" w:lineRule="exact"/>
        <w:jc w:val="left"/>
        <w:rPr>
          <w:rFonts w:ascii="宋体" w:hAnsi="宋体" w:cs="仿宋_GB2312"/>
          <w:sz w:val="22"/>
          <w:szCs w:val="22"/>
        </w:rPr>
      </w:pPr>
      <w:r>
        <w:rPr>
          <w:rFonts w:hint="eastAsia" w:ascii="宋体" w:hAnsi="宋体" w:cs="仿宋_GB2312"/>
          <w:sz w:val="22"/>
          <w:szCs w:val="22"/>
        </w:rPr>
        <w:t>附件：</w:t>
      </w:r>
    </w:p>
    <w:p>
      <w:pPr>
        <w:spacing w:line="560" w:lineRule="exact"/>
        <w:jc w:val="left"/>
        <w:rPr>
          <w:rFonts w:ascii="宋体" w:hAnsi="宋体" w:cs="仿宋_GB2312"/>
          <w:sz w:val="22"/>
          <w:szCs w:val="22"/>
        </w:rPr>
      </w:pPr>
      <w:r>
        <w:rPr>
          <w:rFonts w:hint="eastAsia" w:ascii="宋体" w:hAnsi="宋体" w:cs="仿宋_GB2312"/>
          <w:sz w:val="22"/>
          <w:szCs w:val="22"/>
        </w:rPr>
        <w:t>1、廉洁自律承诺书</w:t>
      </w:r>
    </w:p>
    <w:p>
      <w:pPr>
        <w:spacing w:line="560" w:lineRule="exact"/>
        <w:jc w:val="left"/>
        <w:rPr>
          <w:rFonts w:ascii="宋体" w:hAnsi="宋体" w:cs="仿宋_GB2312"/>
          <w:sz w:val="22"/>
          <w:szCs w:val="22"/>
        </w:rPr>
      </w:pPr>
      <w:r>
        <w:rPr>
          <w:rFonts w:hint="eastAsia" w:ascii="宋体" w:hAnsi="宋体" w:cs="仿宋_GB2312"/>
          <w:sz w:val="22"/>
          <w:szCs w:val="22"/>
        </w:rPr>
        <w:t>2、保密承诺书</w:t>
      </w:r>
    </w:p>
    <w:p>
      <w:pPr>
        <w:spacing w:line="560" w:lineRule="exact"/>
        <w:jc w:val="left"/>
        <w:rPr>
          <w:rFonts w:ascii="宋体" w:hAnsi="宋体" w:cs="仿宋_GB2312"/>
          <w:sz w:val="22"/>
          <w:szCs w:val="22"/>
        </w:rPr>
      </w:pPr>
      <w:r>
        <w:rPr>
          <w:rFonts w:hint="eastAsia" w:ascii="宋体" w:hAnsi="宋体" w:cs="仿宋_GB2312"/>
          <w:sz w:val="22"/>
          <w:szCs w:val="22"/>
        </w:rPr>
        <w:t>3、考核细则</w:t>
      </w:r>
    </w:p>
    <w:p>
      <w:pPr>
        <w:spacing w:line="560" w:lineRule="exact"/>
        <w:jc w:val="left"/>
        <w:rPr>
          <w:rFonts w:ascii="宋体" w:hAnsi="宋体" w:cs="仿宋_GB2312"/>
          <w:sz w:val="22"/>
          <w:szCs w:val="22"/>
        </w:rPr>
      </w:pPr>
      <w:r>
        <w:rPr>
          <w:rFonts w:hint="eastAsia" w:ascii="宋体" w:hAnsi="宋体" w:cs="仿宋_GB2312"/>
          <w:sz w:val="22"/>
          <w:szCs w:val="22"/>
        </w:rPr>
        <w:t>4、考核内容及标准</w:t>
      </w:r>
    </w:p>
    <w:p>
      <w:pPr>
        <w:spacing w:line="560" w:lineRule="exact"/>
        <w:jc w:val="left"/>
        <w:rPr>
          <w:rFonts w:ascii="宋体" w:hAnsi="宋体" w:cs="仿宋_GB2312"/>
          <w:sz w:val="22"/>
          <w:szCs w:val="22"/>
        </w:rPr>
      </w:pPr>
      <w:r>
        <w:rPr>
          <w:rFonts w:hint="eastAsia" w:ascii="宋体" w:hAnsi="宋体" w:cs="仿宋_GB2312"/>
          <w:sz w:val="22"/>
          <w:szCs w:val="22"/>
        </w:rPr>
        <w:t>5、机场公司业务外包项目月（季）度考核成绩及费用支付汇总表</w:t>
      </w:r>
    </w:p>
    <w:p>
      <w:pPr>
        <w:spacing w:line="560" w:lineRule="exact"/>
        <w:jc w:val="left"/>
        <w:rPr>
          <w:rFonts w:ascii="宋体" w:hAnsi="宋体" w:cs="仿宋_GB2312"/>
          <w:sz w:val="22"/>
          <w:szCs w:val="22"/>
        </w:rPr>
      </w:pPr>
      <w:r>
        <w:rPr>
          <w:rFonts w:hint="eastAsia" w:ascii="宋体" w:hAnsi="宋体" w:cs="仿宋_GB2312"/>
          <w:sz w:val="22"/>
          <w:szCs w:val="22"/>
        </w:rPr>
        <w:t>6、停车场收费系统组成</w:t>
      </w:r>
    </w:p>
    <w:p>
      <w:pPr>
        <w:spacing w:line="560" w:lineRule="exact"/>
        <w:jc w:val="left"/>
        <w:rPr>
          <w:rFonts w:ascii="宋体" w:hAnsi="宋体" w:cs="仿宋_GB2312"/>
          <w:sz w:val="22"/>
          <w:szCs w:val="22"/>
        </w:rPr>
      </w:pPr>
    </w:p>
    <w:p>
      <w:pPr>
        <w:spacing w:line="560" w:lineRule="exact"/>
        <w:rPr>
          <w:rFonts w:ascii="宋体" w:hAnsi="宋体" w:cs="仿宋_GB2312"/>
          <w:sz w:val="22"/>
          <w:szCs w:val="22"/>
        </w:rPr>
      </w:pPr>
      <w:r>
        <w:rPr>
          <w:rFonts w:hint="eastAsia" w:ascii="宋体" w:hAnsi="宋体" w:cs="仿宋_GB2312"/>
          <w:sz w:val="22"/>
          <w:szCs w:val="22"/>
        </w:rPr>
        <w:t>上述附件均是合同的组成部分，与合同具有同等法律效力。</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pStyle w:val="22"/>
        <w:spacing w:line="560" w:lineRule="exact"/>
        <w:ind w:firstLine="0" w:firstLineChars="0"/>
        <w:rPr>
          <w:rFonts w:ascii="仿宋_GB2312" w:hAnsi="仿宋_GB2312" w:eastAsia="仿宋_GB2312" w:cs="仿宋_GB2312"/>
          <w:sz w:val="28"/>
          <w:szCs w:val="28"/>
        </w:rPr>
      </w:pPr>
    </w:p>
    <w:p>
      <w:pPr>
        <w:pStyle w:val="22"/>
        <w:spacing w:line="560" w:lineRule="exact"/>
        <w:ind w:firstLine="0" w:firstLineChars="0"/>
        <w:rPr>
          <w:rFonts w:ascii="宋体" w:hAnsi="宋体" w:cs="仿宋_GB2312"/>
          <w:sz w:val="22"/>
          <w:szCs w:val="22"/>
        </w:rPr>
      </w:pPr>
      <w:r>
        <w:rPr>
          <w:rFonts w:hint="eastAsia" w:ascii="宋体" w:hAnsi="宋体" w:cs="仿宋_GB2312"/>
          <w:sz w:val="22"/>
          <w:szCs w:val="22"/>
        </w:rPr>
        <w:t>附件1  杭州萧山国际机场有限公司廉洁自律承诺书</w:t>
      </w:r>
    </w:p>
    <w:p>
      <w:pPr>
        <w:pStyle w:val="22"/>
        <w:spacing w:line="560" w:lineRule="exact"/>
        <w:ind w:firstLine="0" w:firstLineChars="0"/>
        <w:jc w:val="center"/>
        <w:rPr>
          <w:rFonts w:ascii="宋体" w:hAnsi="宋体" w:cs="仿宋_GB2312"/>
          <w:b/>
          <w:color w:val="auto"/>
          <w:sz w:val="22"/>
          <w:szCs w:val="22"/>
        </w:rPr>
      </w:pPr>
    </w:p>
    <w:p>
      <w:pPr>
        <w:pStyle w:val="22"/>
        <w:spacing w:line="560" w:lineRule="exact"/>
        <w:ind w:firstLine="0" w:firstLineChars="0"/>
        <w:jc w:val="center"/>
        <w:rPr>
          <w:rFonts w:ascii="宋体" w:hAnsi="宋体" w:cs="仿宋_GB2312"/>
          <w:b/>
          <w:color w:val="auto"/>
          <w:sz w:val="22"/>
          <w:szCs w:val="22"/>
        </w:rPr>
      </w:pPr>
      <w:r>
        <w:rPr>
          <w:rFonts w:hint="eastAsia" w:ascii="宋体" w:hAnsi="宋体" w:cs="仿宋_GB2312"/>
          <w:b/>
          <w:color w:val="auto"/>
          <w:sz w:val="22"/>
          <w:szCs w:val="22"/>
        </w:rPr>
        <w:t>杭州萧山国际机场有限公司廉洁自律承诺书</w:t>
      </w:r>
    </w:p>
    <w:p>
      <w:pPr>
        <w:pStyle w:val="23"/>
        <w:adjustRightInd w:val="0"/>
        <w:snapToGrid w:val="0"/>
        <w:spacing w:line="560" w:lineRule="exact"/>
        <w:ind w:firstLine="562"/>
        <w:jc w:val="left"/>
        <w:rPr>
          <w:rFonts w:ascii="仿宋_GB2312" w:hAnsi="仿宋_GB2312" w:eastAsia="仿宋_GB2312" w:cs="仿宋_GB2312"/>
          <w:b/>
          <w:sz w:val="28"/>
          <w:szCs w:val="28"/>
        </w:rPr>
      </w:pPr>
    </w:p>
    <w:p>
      <w:pPr>
        <w:pStyle w:val="23"/>
        <w:adjustRightInd w:val="0"/>
        <w:snapToGrid w:val="0"/>
        <w:spacing w:line="560" w:lineRule="exact"/>
        <w:ind w:firstLine="0" w:firstLineChars="0"/>
        <w:jc w:val="left"/>
        <w:rPr>
          <w:rFonts w:ascii="宋体" w:hAnsi="宋体" w:cs="仿宋_GB2312"/>
          <w:b/>
          <w:sz w:val="22"/>
          <w:szCs w:val="22"/>
        </w:rPr>
      </w:pPr>
      <w:r>
        <w:rPr>
          <w:rFonts w:hint="eastAsia" w:ascii="宋体" w:hAnsi="宋体" w:cs="仿宋_GB2312"/>
          <w:b/>
          <w:sz w:val="22"/>
          <w:szCs w:val="22"/>
        </w:rPr>
        <w:t>杭州萧山国际机场有限公司：</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我单位响应贵公司项目招标要求，参加项目投标。在投标过程中及中标后，我们将严格遵守国家法律法规和贵司招标文件要求，并郑重作出如下承诺和保证：</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二、不以任何名义为贵公司有关人员或项目第三方人员报销应由贵公司或个人支付的费用；</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三、不向贵公司有关人员或项目第三方人员提供宴请、旅游、和健身娱乐等活动；</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四、不为贵公司有关人员或项目第三方人员出国（境）、旅游等提供方便；</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五、不为贵公司有关人员或项目第三方人员个人装修住房、婚丧嫁娶、配偶子女工作安排等提供好处或便利条件；</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六、严格遵守国家招标投标法、合同法等法律规定，诚实守信，合法经营，坚决杜绝各种违法违纪行为。</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七、若发现贵公司有关人员或项目第三方人员有故意设置障碍或推诿刁难我方人员参与正常投标项目建设活动以索要好处等行为，我单位将及时向贵公司纪检监察部门举报，举报电话：0571－86661113。</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八、为约束廉洁自律行为从法律上提供保障措施，我方同意向贵公司缴纳的履约保证金中的10%作为廉洁自律担保金。</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如违反上述廉洁自律承诺，贵公司有权：</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立即取消我单位投标、中标或在建项目的实施资格；</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廉洁自律担保金不予退还我单位；</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拒绝我单位在一定时期内进入贵公司进行项目建设或其它经营活动；</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由此引起的相应损失均由我单位承担。</w:t>
      </w:r>
    </w:p>
    <w:p>
      <w:pPr>
        <w:adjustRightInd w:val="0"/>
        <w:snapToGrid w:val="0"/>
        <w:spacing w:line="360" w:lineRule="exact"/>
        <w:rPr>
          <w:rFonts w:ascii="宋体" w:hAnsi="宋体" w:cs="Calibri"/>
          <w:kern w:val="0"/>
          <w:sz w:val="22"/>
          <w:szCs w:val="22"/>
        </w:rPr>
      </w:pP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 xml:space="preserve">承诺人单位名称（盖章）：            </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 xml:space="preserve">法定代表人 ：                    </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 xml:space="preserve">或                            </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 xml:space="preserve">委托代理人：                   </w:t>
      </w:r>
    </w:p>
    <w:p>
      <w:pPr>
        <w:adjustRightInd w:val="0"/>
        <w:snapToGrid w:val="0"/>
        <w:spacing w:line="360" w:lineRule="exact"/>
        <w:ind w:firstLine="440" w:firstLineChars="200"/>
        <w:rPr>
          <w:rFonts w:ascii="宋体" w:hAnsi="宋体" w:cs="Calibri"/>
          <w:kern w:val="0"/>
          <w:sz w:val="22"/>
          <w:szCs w:val="22"/>
        </w:rPr>
      </w:pPr>
      <w:bookmarkStart w:id="75" w:name="_Toc321925455"/>
      <w:bookmarkStart w:id="76" w:name="_Toc422638522"/>
      <w:r>
        <w:rPr>
          <w:rFonts w:hint="eastAsia" w:ascii="宋体" w:hAnsi="宋体" w:cs="Calibri"/>
          <w:kern w:val="0"/>
          <w:sz w:val="22"/>
          <w:szCs w:val="22"/>
        </w:rPr>
        <w:t xml:space="preserve">                           年     月   </w:t>
      </w:r>
      <w:bookmarkEnd w:id="75"/>
      <w:bookmarkEnd w:id="76"/>
      <w:r>
        <w:rPr>
          <w:rFonts w:hint="eastAsia" w:ascii="宋体" w:hAnsi="宋体" w:cs="Calibri"/>
          <w:kern w:val="0"/>
          <w:sz w:val="22"/>
          <w:szCs w:val="22"/>
        </w:rPr>
        <w:t>日</w:t>
      </w:r>
    </w:p>
    <w:p>
      <w:pPr>
        <w:spacing w:line="560" w:lineRule="exact"/>
        <w:rPr>
          <w:rFonts w:ascii="宋体" w:hAnsi="宋体" w:cs="仿宋_GB2312"/>
          <w:sz w:val="22"/>
          <w:szCs w:val="22"/>
        </w:rPr>
      </w:pPr>
      <w:r>
        <w:rPr>
          <w:rFonts w:hint="eastAsia" w:ascii="宋体" w:hAnsi="宋体" w:cs="仿宋_GB2312"/>
          <w:sz w:val="22"/>
          <w:szCs w:val="22"/>
        </w:rPr>
        <w:t>附件2：保密承诺书</w:t>
      </w:r>
    </w:p>
    <w:p>
      <w:pPr>
        <w:spacing w:line="560" w:lineRule="exact"/>
        <w:jc w:val="center"/>
        <w:rPr>
          <w:rFonts w:ascii="宋体" w:hAnsi="宋体" w:cs="仿宋_GB2312"/>
          <w:b/>
          <w:bCs/>
          <w:sz w:val="22"/>
          <w:szCs w:val="22"/>
        </w:rPr>
      </w:pPr>
      <w:r>
        <w:rPr>
          <w:rFonts w:hint="eastAsia" w:ascii="宋体" w:hAnsi="宋体" w:cs="仿宋_GB2312"/>
          <w:b/>
          <w:bCs/>
          <w:sz w:val="22"/>
          <w:szCs w:val="22"/>
        </w:rPr>
        <w:t>保密承诺书</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鉴于我方愿成为杭州萧山国际机场有限公司（以下简称“机场公司”）的供应商或潜在供应商候选人，为机场公司提供【】项目的维保外包服务。在上述业务来往过程中，机场公司可能向我方提供经营、业务、产品及技术等有关的文件、资料、软件等信息，为维护机场公司的利益，我方就保密事宜做出如下承诺：</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1.商业秘密</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1.1商业秘密是指机场公司（包括机场公司关联公司）一切专有、不对外公开的资料和信息。包括但不限于以下方面：</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（1）经营信息（发展规划、运营状况、客户资源、货源情报、投融资计划、开发计划、标书等）；</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（2）管理信息（管理方法、管理制度、员工管理、合同管理、纠纷管理等）；</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（3）产品及技术信息（设计及图纸、样品及服务、技术方案、质量标准、技术标准、计算机程序等）；</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（4）财务信息（财务收支、固定资产、流动资金、成本核算等）；</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（5）我方单独或机场公司（包括机场公司关联公司）和我方共同为机场公司开发、设计、生产的产品、资料及相关信息；</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（6）其他机场公司未对外公开的有关营运、计划、航班数据、标准、开发、生产、经营、质量管理控制和租赁的资料和数据等信息以及对供应商的管理文件。</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1.3、对于上述提及的商业秘密，不能仅因为公开发表的文章或资讯中包含其内容，就认为是可对外公开的特殊情况。</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1.4、以下资料不属于本承诺所指的商业秘密：</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（1）我方从机场公司拟获悉之前已持有的我方无需承担保密义务的机场公司有关资料(但通过其它违约或侵权行为而获得的资料除外)；</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（2）已经公开或已成为常识性的资料，且该等公开并非因违反本承诺所致。</w:t>
      </w:r>
    </w:p>
    <w:p>
      <w:pPr>
        <w:adjustRightInd w:val="0"/>
        <w:snapToGrid w:val="0"/>
        <w:spacing w:line="360" w:lineRule="exact"/>
        <w:ind w:firstLine="440" w:firstLineChars="200"/>
        <w:rPr>
          <w:rFonts w:ascii="宋体" w:hAnsi="宋体" w:cs="Calibri"/>
          <w:kern w:val="0"/>
          <w:sz w:val="22"/>
          <w:szCs w:val="22"/>
        </w:rPr>
      </w:pP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adjustRightInd w:val="0"/>
        <w:snapToGrid w:val="0"/>
        <w:spacing w:line="360" w:lineRule="exact"/>
        <w:ind w:firstLine="440" w:firstLineChars="200"/>
        <w:rPr>
          <w:rFonts w:ascii="宋体" w:hAnsi="宋体" w:cs="Calibri"/>
          <w:kern w:val="0"/>
          <w:sz w:val="22"/>
          <w:szCs w:val="22"/>
        </w:rPr>
      </w:pP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440" w:firstLineChars="200"/>
        <w:rPr>
          <w:rFonts w:ascii="宋体" w:hAnsi="宋体" w:cs="Calibri"/>
          <w:kern w:val="0"/>
          <w:sz w:val="22"/>
          <w:szCs w:val="22"/>
        </w:rPr>
      </w:pP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（1）披露、使用或者允许他人以不正当手段获取的商业秘密；</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（2）为机场公司以外的第三人窃取、刺探、收买、非法提供商业秘密。</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（3）在电子公告系统、聊天系统、电子邮箱、论坛等计算机网络系统上传递、转发、抄送、发布、谈论和传播商业秘密；</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 xml:space="preserve">（4）在私人交往和通信中，向亲属、朋友以及与工作无关人员泄露商业秘密，或在公共场所谈论商业秘密； </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（5）擅自将属于商业秘密的文件、资料和其他物品携带、传递、寄运出机场公司办公场所或国（境）外。</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（6）未经机场公司同意就以任何方式私自保存、截留含有机场公司商业秘密的任何形式资料、文件和物品的复印件、复制品、副本。</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（7）将含有机场公司商业秘密的产品、技术或其他资料、信息向第三人销售、使用或以任何方式提供。</w:t>
      </w:r>
    </w:p>
    <w:p>
      <w:pPr>
        <w:adjustRightInd w:val="0"/>
        <w:snapToGrid w:val="0"/>
        <w:spacing w:line="360" w:lineRule="exact"/>
        <w:ind w:firstLine="440" w:firstLineChars="200"/>
        <w:rPr>
          <w:rFonts w:ascii="宋体" w:hAnsi="宋体" w:cs="Calibri"/>
          <w:kern w:val="0"/>
          <w:sz w:val="22"/>
          <w:szCs w:val="22"/>
        </w:rPr>
      </w:pP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adjustRightInd w:val="0"/>
        <w:snapToGrid w:val="0"/>
        <w:spacing w:line="360" w:lineRule="exact"/>
        <w:ind w:firstLine="440" w:firstLineChars="200"/>
        <w:rPr>
          <w:rFonts w:ascii="宋体" w:hAnsi="宋体" w:cs="Calibri"/>
          <w:kern w:val="0"/>
          <w:sz w:val="22"/>
          <w:szCs w:val="22"/>
        </w:rPr>
      </w:pP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adjustRightInd w:val="0"/>
        <w:snapToGrid w:val="0"/>
        <w:spacing w:line="360" w:lineRule="exact"/>
        <w:ind w:firstLine="440" w:firstLineChars="200"/>
        <w:rPr>
          <w:rFonts w:ascii="宋体" w:hAnsi="宋体" w:cs="Calibri"/>
          <w:kern w:val="0"/>
          <w:sz w:val="22"/>
          <w:szCs w:val="22"/>
        </w:rPr>
      </w:pP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adjustRightInd w:val="0"/>
        <w:snapToGrid w:val="0"/>
        <w:spacing w:line="360" w:lineRule="exact"/>
        <w:ind w:firstLine="440" w:firstLineChars="200"/>
        <w:rPr>
          <w:rFonts w:ascii="宋体" w:hAnsi="宋体" w:cs="Calibri"/>
          <w:kern w:val="0"/>
          <w:sz w:val="22"/>
          <w:szCs w:val="22"/>
        </w:rPr>
      </w:pP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8、违约责任</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8.1因我方违反保密义务的行为造成机场公司的一切损失，我方应当全部予以赔偿。</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8.2如我方违反本承诺书下保密义务，应当承担违约责任，除赔偿损失外，还应依据合同向机场公司支付相应的违约金；</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9、本承诺书适用中华人民共和国法律，如因履行本承诺书发生争议，则双方均有权向机场公司所在地法院提起诉讼。</w:t>
      </w:r>
    </w:p>
    <w:p>
      <w:pPr>
        <w:adjustRightInd w:val="0"/>
        <w:snapToGrid w:val="0"/>
        <w:spacing w:line="360" w:lineRule="exact"/>
        <w:ind w:firstLine="440" w:firstLineChars="200"/>
        <w:rPr>
          <w:rFonts w:ascii="宋体" w:hAnsi="宋体" w:cs="Calibri"/>
          <w:kern w:val="0"/>
          <w:sz w:val="22"/>
          <w:szCs w:val="22"/>
        </w:rPr>
      </w:pPr>
    </w:p>
    <w:p>
      <w:pPr>
        <w:adjustRightInd w:val="0"/>
        <w:snapToGrid w:val="0"/>
        <w:spacing w:line="360" w:lineRule="exact"/>
        <w:ind w:firstLine="440" w:firstLineChars="200"/>
        <w:rPr>
          <w:rFonts w:ascii="宋体" w:hAnsi="宋体" w:cs="Calibri"/>
          <w:kern w:val="0"/>
          <w:sz w:val="22"/>
          <w:szCs w:val="22"/>
        </w:rPr>
      </w:pPr>
    </w:p>
    <w:p>
      <w:pPr>
        <w:adjustRightInd w:val="0"/>
        <w:snapToGrid w:val="0"/>
        <w:spacing w:line="360" w:lineRule="exact"/>
        <w:ind w:firstLine="440" w:firstLineChars="200"/>
        <w:rPr>
          <w:rFonts w:ascii="宋体" w:hAnsi="宋体" w:cs="Calibri"/>
          <w:kern w:val="0"/>
          <w:sz w:val="22"/>
          <w:szCs w:val="22"/>
        </w:rPr>
      </w:pPr>
    </w:p>
    <w:p>
      <w:pPr>
        <w:adjustRightInd w:val="0"/>
        <w:snapToGrid w:val="0"/>
        <w:spacing w:line="360" w:lineRule="exact"/>
        <w:ind w:firstLine="440" w:firstLineChars="200"/>
        <w:rPr>
          <w:rFonts w:ascii="宋体" w:hAnsi="宋体" w:cs="Calibri"/>
          <w:kern w:val="0"/>
          <w:sz w:val="22"/>
          <w:szCs w:val="22"/>
        </w:rPr>
      </w:pP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 xml:space="preserve">                        供应商(盖章):</w:t>
      </w: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法定代表人或授权代表：</w:t>
      </w:r>
    </w:p>
    <w:p>
      <w:pPr>
        <w:adjustRightInd w:val="0"/>
        <w:snapToGrid w:val="0"/>
        <w:spacing w:line="360" w:lineRule="exact"/>
        <w:ind w:firstLine="440" w:firstLineChars="200"/>
        <w:rPr>
          <w:rFonts w:ascii="宋体" w:hAnsi="宋体" w:cs="Calibri"/>
          <w:kern w:val="0"/>
          <w:sz w:val="22"/>
          <w:szCs w:val="22"/>
        </w:rPr>
      </w:pPr>
    </w:p>
    <w:p>
      <w:pPr>
        <w:adjustRightInd w:val="0"/>
        <w:snapToGrid w:val="0"/>
        <w:spacing w:line="360" w:lineRule="exact"/>
        <w:ind w:firstLine="440" w:firstLineChars="200"/>
        <w:rPr>
          <w:rFonts w:ascii="宋体" w:hAnsi="宋体" w:cs="Calibri"/>
          <w:kern w:val="0"/>
          <w:sz w:val="22"/>
          <w:szCs w:val="22"/>
        </w:rPr>
      </w:pPr>
    </w:p>
    <w:p>
      <w:pPr>
        <w:adjustRightInd w:val="0"/>
        <w:snapToGrid w:val="0"/>
        <w:spacing w:line="360" w:lineRule="exact"/>
        <w:ind w:firstLine="440" w:firstLineChars="200"/>
        <w:rPr>
          <w:rFonts w:ascii="宋体" w:hAnsi="宋体" w:cs="Calibri"/>
          <w:kern w:val="0"/>
          <w:sz w:val="22"/>
          <w:szCs w:val="22"/>
        </w:rPr>
      </w:pP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 xml:space="preserve">                       电话/传真：</w:t>
      </w:r>
    </w:p>
    <w:p>
      <w:pPr>
        <w:adjustRightInd w:val="0"/>
        <w:snapToGrid w:val="0"/>
        <w:spacing w:line="360" w:lineRule="exact"/>
        <w:ind w:firstLine="440" w:firstLineChars="200"/>
        <w:rPr>
          <w:rFonts w:ascii="宋体" w:hAnsi="宋体" w:cs="Calibri"/>
          <w:kern w:val="0"/>
          <w:sz w:val="22"/>
          <w:szCs w:val="22"/>
        </w:rPr>
      </w:pP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 xml:space="preserve">                       地址：</w:t>
      </w:r>
    </w:p>
    <w:p>
      <w:pPr>
        <w:adjustRightInd w:val="0"/>
        <w:snapToGrid w:val="0"/>
        <w:spacing w:line="360" w:lineRule="exact"/>
        <w:ind w:firstLine="440" w:firstLineChars="200"/>
        <w:rPr>
          <w:rFonts w:ascii="宋体" w:hAnsi="宋体" w:cs="Calibri"/>
          <w:kern w:val="0"/>
          <w:sz w:val="22"/>
          <w:szCs w:val="22"/>
        </w:rPr>
      </w:pPr>
    </w:p>
    <w:p>
      <w:pPr>
        <w:adjustRightInd w:val="0"/>
        <w:snapToGrid w:val="0"/>
        <w:spacing w:line="360" w:lineRule="exact"/>
        <w:ind w:firstLine="440" w:firstLineChars="200"/>
        <w:rPr>
          <w:rFonts w:ascii="宋体" w:hAnsi="宋体" w:cs="Calibri"/>
          <w:kern w:val="0"/>
          <w:sz w:val="22"/>
          <w:szCs w:val="22"/>
        </w:rPr>
      </w:pPr>
    </w:p>
    <w:p>
      <w:pPr>
        <w:adjustRightInd w:val="0"/>
        <w:snapToGrid w:val="0"/>
        <w:spacing w:line="360" w:lineRule="exact"/>
        <w:ind w:firstLine="440" w:firstLineChars="200"/>
        <w:rPr>
          <w:rFonts w:ascii="宋体" w:hAnsi="宋体" w:cs="Calibri"/>
          <w:kern w:val="0"/>
          <w:sz w:val="22"/>
          <w:szCs w:val="22"/>
        </w:rPr>
      </w:pPr>
      <w:r>
        <w:rPr>
          <w:rFonts w:hint="eastAsia" w:ascii="宋体" w:hAnsi="宋体" w:cs="Calibri"/>
          <w:kern w:val="0"/>
          <w:sz w:val="22"/>
          <w:szCs w:val="22"/>
        </w:rPr>
        <w:t>日期：     年   月   日</w:t>
      </w:r>
    </w:p>
    <w:p>
      <w:pPr>
        <w:adjustRightInd w:val="0"/>
        <w:snapToGrid w:val="0"/>
        <w:spacing w:line="360" w:lineRule="exact"/>
        <w:ind w:firstLine="440" w:firstLineChars="200"/>
        <w:rPr>
          <w:rFonts w:ascii="宋体" w:hAnsi="宋体" w:cs="Calibri"/>
          <w:kern w:val="0"/>
          <w:sz w:val="22"/>
          <w:szCs w:val="22"/>
        </w:rPr>
      </w:pPr>
    </w:p>
    <w:p>
      <w:pPr>
        <w:adjustRightInd w:val="0"/>
        <w:snapToGrid w:val="0"/>
        <w:spacing w:line="360" w:lineRule="exact"/>
        <w:ind w:firstLine="440" w:firstLineChars="200"/>
        <w:rPr>
          <w:rFonts w:ascii="宋体" w:hAnsi="宋体" w:cs="Calibri"/>
          <w:kern w:val="0"/>
          <w:sz w:val="22"/>
          <w:szCs w:val="22"/>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宋体" w:hAnsi="宋体" w:cs="仿宋_GB2312"/>
          <w:sz w:val="22"/>
          <w:szCs w:val="22"/>
        </w:rPr>
      </w:pPr>
      <w:r>
        <w:rPr>
          <w:rFonts w:hint="eastAsia" w:ascii="宋体" w:hAnsi="宋体" w:cs="仿宋_GB2312"/>
          <w:sz w:val="22"/>
          <w:szCs w:val="22"/>
        </w:rPr>
        <w:t>附件3：考核细则</w:t>
      </w:r>
    </w:p>
    <w:p>
      <w:pPr>
        <w:pStyle w:val="3"/>
        <w:spacing w:line="560" w:lineRule="exact"/>
        <w:ind w:right="72" w:firstLine="325" w:firstLineChars="147"/>
        <w:jc w:val="center"/>
        <w:rPr>
          <w:rFonts w:ascii="宋体" w:hAnsi="宋体" w:cs="仿宋_GB2312"/>
          <w:b/>
          <w:sz w:val="22"/>
          <w:szCs w:val="22"/>
        </w:rPr>
      </w:pPr>
      <w:r>
        <w:rPr>
          <w:rFonts w:hint="eastAsia" w:ascii="宋体" w:hAnsi="宋体" w:cs="仿宋_GB2312"/>
          <w:b/>
          <w:sz w:val="22"/>
          <w:szCs w:val="22"/>
        </w:rPr>
        <w:t>考核细则</w:t>
      </w:r>
    </w:p>
    <w:p>
      <w:pPr>
        <w:autoSpaceDE w:val="0"/>
        <w:autoSpaceDN w:val="0"/>
        <w:snapToGrid w:val="0"/>
        <w:spacing w:line="560" w:lineRule="exact"/>
        <w:ind w:firstLine="440" w:firstLineChars="200"/>
        <w:jc w:val="left"/>
        <w:rPr>
          <w:rFonts w:ascii="宋体" w:hAnsi="宋体" w:cs="Calibri"/>
          <w:kern w:val="0"/>
          <w:sz w:val="22"/>
          <w:szCs w:val="22"/>
        </w:rPr>
      </w:pPr>
      <w:r>
        <w:rPr>
          <w:rFonts w:hint="eastAsia" w:ascii="宋体" w:hAnsi="宋体" w:cs="Calibri"/>
          <w:kern w:val="0"/>
          <w:sz w:val="22"/>
          <w:szCs w:val="22"/>
        </w:rPr>
        <w:t>1、季度考核</w:t>
      </w:r>
    </w:p>
    <w:p>
      <w:pPr>
        <w:autoSpaceDE w:val="0"/>
        <w:autoSpaceDN w:val="0"/>
        <w:snapToGrid w:val="0"/>
        <w:spacing w:line="560" w:lineRule="exact"/>
        <w:ind w:firstLine="440" w:firstLineChars="200"/>
        <w:jc w:val="left"/>
        <w:rPr>
          <w:rFonts w:ascii="宋体" w:hAnsi="宋体" w:cs="Calibri"/>
          <w:kern w:val="0"/>
          <w:sz w:val="22"/>
          <w:szCs w:val="22"/>
        </w:rPr>
      </w:pPr>
      <w:r>
        <w:rPr>
          <w:rFonts w:hint="eastAsia" w:ascii="宋体" w:hAnsi="宋体" w:cs="Calibri"/>
          <w:kern w:val="0"/>
          <w:sz w:val="22"/>
          <w:szCs w:val="22"/>
        </w:rPr>
        <w:t>考核标准采用100分制，各项分数累加，每季度进行考核。经过季度考核后，若分数达到95（含）分以上则视为合格；若低于95分，则每低1分甲方有权在支付季度费用时扣减当季季度费用总额1%作为违约金，并由乙方进行整改后报甲方进行再检查；若分数低于80分（含），则终止本合同。</w:t>
      </w:r>
    </w:p>
    <w:p>
      <w:pPr>
        <w:autoSpaceDE w:val="0"/>
        <w:autoSpaceDN w:val="0"/>
        <w:snapToGrid w:val="0"/>
        <w:spacing w:line="560" w:lineRule="exact"/>
        <w:ind w:firstLine="440" w:firstLineChars="200"/>
        <w:jc w:val="left"/>
        <w:rPr>
          <w:rFonts w:ascii="宋体" w:hAnsi="宋体" w:cs="Calibri"/>
          <w:kern w:val="0"/>
          <w:sz w:val="22"/>
          <w:szCs w:val="22"/>
        </w:rPr>
      </w:pPr>
      <w:r>
        <w:rPr>
          <w:rFonts w:hint="eastAsia" w:ascii="宋体" w:hAnsi="宋体" w:cs="Calibri"/>
          <w:kern w:val="0"/>
          <w:sz w:val="22"/>
          <w:szCs w:val="22"/>
        </w:rPr>
        <w:t>2、续约考核</w:t>
      </w:r>
    </w:p>
    <w:p>
      <w:pPr>
        <w:autoSpaceDE w:val="0"/>
        <w:autoSpaceDN w:val="0"/>
        <w:snapToGrid w:val="0"/>
        <w:spacing w:line="560" w:lineRule="exact"/>
        <w:ind w:firstLine="440" w:firstLineChars="200"/>
        <w:jc w:val="left"/>
        <w:rPr>
          <w:rFonts w:ascii="宋体" w:hAnsi="宋体" w:cs="Calibri"/>
          <w:kern w:val="0"/>
          <w:sz w:val="22"/>
          <w:szCs w:val="22"/>
        </w:rPr>
      </w:pPr>
      <w:r>
        <w:rPr>
          <w:rFonts w:hint="eastAsia" w:ascii="宋体" w:hAnsi="宋体" w:cs="Calibri"/>
          <w:kern w:val="0"/>
          <w:sz w:val="22"/>
          <w:szCs w:val="22"/>
        </w:rPr>
        <w:t>考核成绩为当年季度考核成绩的平均值，若续约考核低于85分（含），则甲方有权终止合同。</w:t>
      </w:r>
    </w:p>
    <w:p>
      <w:pPr>
        <w:autoSpaceDE w:val="0"/>
        <w:autoSpaceDN w:val="0"/>
        <w:snapToGrid w:val="0"/>
        <w:spacing w:line="560" w:lineRule="exact"/>
        <w:jc w:val="left"/>
        <w:rPr>
          <w:rFonts w:ascii="仿宋_GB2312" w:hAnsi="仿宋_GB2312" w:eastAsia="仿宋_GB2312" w:cs="仿宋_GB2312"/>
          <w:sz w:val="28"/>
          <w:szCs w:val="28"/>
        </w:rPr>
      </w:pPr>
    </w:p>
    <w:p>
      <w:pPr>
        <w:spacing w:line="560" w:lineRule="exact"/>
        <w:rPr>
          <w:rFonts w:ascii="宋体" w:hAnsi="宋体" w:cs="仿宋_GB2312"/>
          <w:sz w:val="22"/>
          <w:szCs w:val="22"/>
        </w:rPr>
      </w:pPr>
    </w:p>
    <w:p>
      <w:pPr>
        <w:spacing w:line="560" w:lineRule="exact"/>
        <w:rPr>
          <w:rFonts w:ascii="宋体" w:hAnsi="宋体" w:cs="仿宋_GB2312"/>
          <w:sz w:val="22"/>
          <w:szCs w:val="22"/>
        </w:rPr>
      </w:pPr>
    </w:p>
    <w:p>
      <w:pPr>
        <w:spacing w:line="560" w:lineRule="exact"/>
        <w:rPr>
          <w:rFonts w:ascii="宋体" w:hAnsi="宋体" w:cs="仿宋_GB2312"/>
          <w:sz w:val="22"/>
          <w:szCs w:val="22"/>
        </w:rPr>
      </w:pPr>
    </w:p>
    <w:p>
      <w:pPr>
        <w:spacing w:line="560" w:lineRule="exact"/>
        <w:rPr>
          <w:rFonts w:ascii="宋体" w:hAnsi="宋体" w:cs="仿宋_GB2312"/>
          <w:sz w:val="22"/>
          <w:szCs w:val="22"/>
        </w:rPr>
      </w:pPr>
    </w:p>
    <w:p>
      <w:pPr>
        <w:spacing w:line="560" w:lineRule="exact"/>
        <w:rPr>
          <w:rFonts w:ascii="宋体" w:hAnsi="宋体" w:cs="仿宋_GB2312"/>
          <w:sz w:val="22"/>
          <w:szCs w:val="22"/>
        </w:rPr>
      </w:pPr>
    </w:p>
    <w:p>
      <w:pPr>
        <w:spacing w:line="560" w:lineRule="exact"/>
        <w:rPr>
          <w:rFonts w:ascii="宋体" w:hAnsi="宋体" w:cs="仿宋_GB2312"/>
          <w:sz w:val="22"/>
          <w:szCs w:val="22"/>
        </w:rPr>
      </w:pPr>
    </w:p>
    <w:p>
      <w:pPr>
        <w:spacing w:line="560" w:lineRule="exact"/>
        <w:rPr>
          <w:rFonts w:ascii="宋体" w:hAnsi="宋体" w:cs="仿宋_GB2312"/>
          <w:sz w:val="22"/>
          <w:szCs w:val="22"/>
        </w:rPr>
      </w:pPr>
    </w:p>
    <w:p>
      <w:pPr>
        <w:spacing w:line="560" w:lineRule="exact"/>
        <w:rPr>
          <w:rFonts w:ascii="宋体" w:hAnsi="宋体" w:cs="仿宋_GB2312"/>
          <w:sz w:val="22"/>
          <w:szCs w:val="22"/>
        </w:rPr>
      </w:pPr>
    </w:p>
    <w:p>
      <w:pPr>
        <w:spacing w:line="560" w:lineRule="exact"/>
        <w:rPr>
          <w:rFonts w:ascii="宋体" w:hAnsi="宋体" w:cs="仿宋_GB2312"/>
          <w:sz w:val="22"/>
          <w:szCs w:val="22"/>
        </w:rPr>
      </w:pPr>
    </w:p>
    <w:p>
      <w:pPr>
        <w:spacing w:line="560" w:lineRule="exact"/>
        <w:rPr>
          <w:rFonts w:ascii="宋体" w:hAnsi="宋体" w:cs="仿宋_GB2312"/>
          <w:sz w:val="22"/>
          <w:szCs w:val="22"/>
        </w:rPr>
      </w:pPr>
    </w:p>
    <w:p>
      <w:pPr>
        <w:spacing w:line="560" w:lineRule="exact"/>
        <w:rPr>
          <w:rFonts w:ascii="宋体" w:hAnsi="宋体" w:cs="仿宋_GB2312"/>
          <w:sz w:val="22"/>
          <w:szCs w:val="22"/>
        </w:rPr>
      </w:pPr>
    </w:p>
    <w:p>
      <w:pPr>
        <w:spacing w:line="560" w:lineRule="exact"/>
        <w:rPr>
          <w:rFonts w:ascii="宋体" w:hAnsi="宋体" w:cs="仿宋_GB2312"/>
          <w:sz w:val="22"/>
          <w:szCs w:val="22"/>
        </w:rPr>
      </w:pPr>
    </w:p>
    <w:p>
      <w:pPr>
        <w:spacing w:line="560" w:lineRule="exact"/>
        <w:rPr>
          <w:rFonts w:ascii="宋体" w:hAnsi="宋体" w:cs="仿宋_GB2312"/>
          <w:sz w:val="22"/>
          <w:szCs w:val="22"/>
        </w:rPr>
      </w:pPr>
      <w:r>
        <w:rPr>
          <w:rFonts w:hint="eastAsia" w:ascii="宋体" w:hAnsi="宋体" w:cs="仿宋_GB2312"/>
          <w:sz w:val="22"/>
          <w:szCs w:val="22"/>
        </w:rPr>
        <w:t>附件4:考核内容及标准</w:t>
      </w:r>
    </w:p>
    <w:p>
      <w:pPr>
        <w:autoSpaceDE w:val="0"/>
        <w:autoSpaceDN w:val="0"/>
        <w:snapToGrid w:val="0"/>
        <w:spacing w:line="560" w:lineRule="exact"/>
        <w:jc w:val="left"/>
        <w:rPr>
          <w:rFonts w:ascii="仿宋_GB2312" w:hAnsi="仿宋_GB2312" w:eastAsia="仿宋_GB2312" w:cs="仿宋_GB2312"/>
          <w:sz w:val="28"/>
          <w:szCs w:val="28"/>
        </w:rPr>
      </w:pPr>
    </w:p>
    <w:p>
      <w:pPr>
        <w:pStyle w:val="3"/>
        <w:spacing w:line="560" w:lineRule="exact"/>
        <w:ind w:right="72" w:firstLine="325" w:firstLineChars="147"/>
        <w:jc w:val="center"/>
        <w:rPr>
          <w:rFonts w:ascii="宋体" w:hAnsi="宋体" w:cs="仿宋_GB2312"/>
          <w:b/>
          <w:sz w:val="22"/>
          <w:szCs w:val="22"/>
        </w:rPr>
      </w:pPr>
      <w:r>
        <w:rPr>
          <w:rFonts w:hint="eastAsia" w:ascii="宋体" w:hAnsi="宋体" w:cs="仿宋_GB2312"/>
          <w:b/>
          <w:sz w:val="22"/>
          <w:szCs w:val="22"/>
        </w:rPr>
        <w:t>停车场收费系统维保服务外包考核细则</w:t>
      </w:r>
    </w:p>
    <w:tbl>
      <w:tblPr>
        <w:tblStyle w:val="12"/>
        <w:tblW w:w="9604" w:type="dxa"/>
        <w:jc w:val="center"/>
        <w:tblInd w:w="-409" w:type="dxa"/>
        <w:tblLayout w:type="fixed"/>
        <w:tblCellMar>
          <w:top w:w="0" w:type="dxa"/>
          <w:left w:w="108" w:type="dxa"/>
          <w:bottom w:w="0" w:type="dxa"/>
          <w:right w:w="108" w:type="dxa"/>
        </w:tblCellMar>
      </w:tblPr>
      <w:tblGrid>
        <w:gridCol w:w="1149"/>
        <w:gridCol w:w="915"/>
        <w:gridCol w:w="6105"/>
        <w:gridCol w:w="1435"/>
      </w:tblGrid>
      <w:tr>
        <w:tblPrEx>
          <w:tblLayout w:type="fixed"/>
          <w:tblCellMar>
            <w:top w:w="0" w:type="dxa"/>
            <w:left w:w="108" w:type="dxa"/>
            <w:bottom w:w="0" w:type="dxa"/>
            <w:right w:w="108" w:type="dxa"/>
          </w:tblCellMar>
        </w:tblPrEx>
        <w:trPr>
          <w:trHeight w:val="570"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项目分类</w:t>
            </w:r>
          </w:p>
        </w:tc>
        <w:tc>
          <w:tcPr>
            <w:tcW w:w="915" w:type="dxa"/>
            <w:tcBorders>
              <w:top w:val="single" w:color="auto" w:sz="4" w:space="0"/>
              <w:left w:val="nil"/>
              <w:bottom w:val="single" w:color="auto" w:sz="4" w:space="0"/>
              <w:right w:val="single" w:color="auto" w:sz="4" w:space="0"/>
            </w:tcBorders>
            <w:vAlign w:val="bottom"/>
          </w:tcPr>
          <w:p>
            <w:pPr>
              <w:widowControl/>
              <w:jc w:val="center"/>
              <w:rPr>
                <w:rFonts w:ascii="宋体" w:hAnsi="宋体" w:cs="宋体"/>
                <w:b/>
                <w:bCs/>
                <w:kern w:val="0"/>
                <w:sz w:val="22"/>
                <w:szCs w:val="22"/>
              </w:rPr>
            </w:pPr>
            <w:r>
              <w:rPr>
                <w:rFonts w:hint="eastAsia" w:ascii="宋体" w:hAnsi="宋体" w:cs="宋体"/>
                <w:b/>
                <w:bCs/>
                <w:kern w:val="0"/>
                <w:sz w:val="22"/>
                <w:szCs w:val="22"/>
              </w:rPr>
              <w:t>序号</w:t>
            </w:r>
          </w:p>
        </w:tc>
        <w:tc>
          <w:tcPr>
            <w:tcW w:w="6105" w:type="dxa"/>
            <w:tcBorders>
              <w:top w:val="single" w:color="auto" w:sz="4" w:space="0"/>
              <w:left w:val="nil"/>
              <w:bottom w:val="single" w:color="auto" w:sz="4" w:space="0"/>
              <w:right w:val="single" w:color="auto" w:sz="4" w:space="0"/>
            </w:tcBorders>
            <w:vAlign w:val="bottom"/>
          </w:tcPr>
          <w:p>
            <w:pPr>
              <w:widowControl/>
              <w:jc w:val="center"/>
              <w:rPr>
                <w:rFonts w:ascii="宋体" w:hAnsi="宋体" w:cs="宋体"/>
                <w:b/>
                <w:bCs/>
                <w:kern w:val="0"/>
                <w:sz w:val="22"/>
                <w:szCs w:val="22"/>
              </w:rPr>
            </w:pPr>
            <w:r>
              <w:rPr>
                <w:rFonts w:hint="eastAsia" w:ascii="宋体" w:hAnsi="宋体" w:cs="宋体"/>
                <w:b/>
                <w:bCs/>
                <w:kern w:val="0"/>
                <w:sz w:val="22"/>
                <w:szCs w:val="22"/>
              </w:rPr>
              <w:t>达标要求</w:t>
            </w:r>
          </w:p>
        </w:tc>
        <w:tc>
          <w:tcPr>
            <w:tcW w:w="1435" w:type="dxa"/>
            <w:tcBorders>
              <w:top w:val="single" w:color="auto" w:sz="4" w:space="0"/>
              <w:left w:val="nil"/>
              <w:bottom w:val="single" w:color="auto" w:sz="4" w:space="0"/>
              <w:right w:val="single" w:color="auto" w:sz="4" w:space="0"/>
            </w:tcBorders>
            <w:vAlign w:val="bottom"/>
          </w:tcPr>
          <w:p>
            <w:pPr>
              <w:widowControl/>
              <w:jc w:val="center"/>
              <w:rPr>
                <w:rFonts w:ascii="宋体" w:hAnsi="宋体" w:cs="宋体"/>
                <w:b/>
                <w:bCs/>
                <w:kern w:val="0"/>
                <w:sz w:val="22"/>
                <w:szCs w:val="22"/>
              </w:rPr>
            </w:pPr>
            <w:r>
              <w:rPr>
                <w:rFonts w:hint="eastAsia" w:ascii="宋体" w:hAnsi="宋体" w:cs="宋体"/>
                <w:b/>
                <w:bCs/>
                <w:kern w:val="0"/>
                <w:sz w:val="22"/>
                <w:szCs w:val="22"/>
              </w:rPr>
              <w:t>未达标扣分</w:t>
            </w:r>
          </w:p>
        </w:tc>
      </w:tr>
      <w:tr>
        <w:tblPrEx>
          <w:tblLayout w:type="fixed"/>
          <w:tblCellMar>
            <w:top w:w="0" w:type="dxa"/>
            <w:left w:w="108" w:type="dxa"/>
            <w:bottom w:w="0" w:type="dxa"/>
            <w:right w:w="108" w:type="dxa"/>
          </w:tblCellMar>
        </w:tblPrEx>
        <w:trPr>
          <w:trHeight w:val="285" w:hRule="atLeast"/>
          <w:jc w:val="center"/>
        </w:trPr>
        <w:tc>
          <w:tcPr>
            <w:tcW w:w="1149"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s="宋体"/>
                <w:b/>
                <w:bCs/>
                <w:kern w:val="0"/>
                <w:sz w:val="22"/>
                <w:szCs w:val="22"/>
              </w:rPr>
            </w:pPr>
            <w:r>
              <w:rPr>
                <w:rFonts w:hint="eastAsia" w:ascii="宋体" w:hAnsi="宋体" w:cs="宋体"/>
                <w:b/>
                <w:bCs/>
                <w:kern w:val="0"/>
                <w:sz w:val="22"/>
                <w:szCs w:val="22"/>
              </w:rPr>
              <w:t>岗位情况</w:t>
            </w:r>
          </w:p>
        </w:tc>
        <w:tc>
          <w:tcPr>
            <w:tcW w:w="915" w:type="dxa"/>
            <w:tcBorders>
              <w:top w:val="nil"/>
              <w:left w:val="nil"/>
              <w:bottom w:val="single" w:color="auto" w:sz="4" w:space="0"/>
              <w:right w:val="single" w:color="auto" w:sz="4" w:space="0"/>
            </w:tcBorders>
            <w:vAlign w:val="bottom"/>
          </w:tcPr>
          <w:p>
            <w:pPr>
              <w:widowControl/>
              <w:jc w:val="center"/>
              <w:rPr>
                <w:rFonts w:ascii="宋体" w:hAnsi="宋体" w:cs="宋体"/>
                <w:kern w:val="0"/>
                <w:sz w:val="22"/>
                <w:szCs w:val="22"/>
              </w:rPr>
            </w:pPr>
            <w:r>
              <w:rPr>
                <w:rFonts w:hint="eastAsia" w:ascii="宋体" w:hAnsi="宋体" w:cs="宋体"/>
                <w:kern w:val="0"/>
                <w:sz w:val="22"/>
                <w:szCs w:val="22"/>
              </w:rPr>
              <w:t>1</w:t>
            </w:r>
          </w:p>
        </w:tc>
        <w:tc>
          <w:tcPr>
            <w:tcW w:w="6105" w:type="dxa"/>
            <w:tcBorders>
              <w:top w:val="nil"/>
              <w:left w:val="nil"/>
              <w:bottom w:val="single" w:color="auto" w:sz="4" w:space="0"/>
              <w:right w:val="single" w:color="auto" w:sz="4" w:space="0"/>
            </w:tcBorders>
            <w:vAlign w:val="bottom"/>
          </w:tcPr>
          <w:p>
            <w:pPr>
              <w:widowControl/>
              <w:rPr>
                <w:rFonts w:ascii="宋体" w:hAnsi="宋体" w:cs="宋体"/>
                <w:kern w:val="0"/>
                <w:sz w:val="22"/>
                <w:szCs w:val="22"/>
              </w:rPr>
            </w:pPr>
            <w:r>
              <w:rPr>
                <w:rFonts w:hint="eastAsia" w:ascii="宋体" w:hAnsi="宋体" w:cs="宋体"/>
                <w:kern w:val="0"/>
                <w:sz w:val="22"/>
                <w:szCs w:val="22"/>
              </w:rPr>
              <w:t>按时上下班，按时指纹考勤。</w:t>
            </w:r>
          </w:p>
        </w:tc>
        <w:tc>
          <w:tcPr>
            <w:tcW w:w="1435" w:type="dxa"/>
            <w:tcBorders>
              <w:top w:val="nil"/>
              <w:left w:val="nil"/>
              <w:bottom w:val="single" w:color="auto" w:sz="4" w:space="0"/>
              <w:right w:val="single" w:color="auto" w:sz="4" w:space="0"/>
            </w:tcBorders>
            <w:vAlign w:val="bottom"/>
          </w:tcPr>
          <w:p>
            <w:pPr>
              <w:widowControl/>
              <w:jc w:val="center"/>
              <w:rPr>
                <w:rFonts w:ascii="宋体" w:hAnsi="宋体" w:cs="宋体"/>
                <w:kern w:val="0"/>
                <w:sz w:val="22"/>
                <w:szCs w:val="22"/>
              </w:rPr>
            </w:pPr>
            <w:r>
              <w:rPr>
                <w:rFonts w:hint="eastAsia" w:ascii="宋体" w:hAnsi="宋体" w:cs="宋体"/>
                <w:kern w:val="0"/>
                <w:sz w:val="22"/>
                <w:szCs w:val="22"/>
              </w:rPr>
              <w:t>1分</w:t>
            </w:r>
          </w:p>
        </w:tc>
      </w:tr>
      <w:tr>
        <w:tblPrEx>
          <w:tblLayout w:type="fixed"/>
          <w:tblCellMar>
            <w:top w:w="0" w:type="dxa"/>
            <w:left w:w="108" w:type="dxa"/>
            <w:bottom w:w="0" w:type="dxa"/>
            <w:right w:w="108" w:type="dxa"/>
          </w:tblCellMar>
        </w:tblPrEx>
        <w:trPr>
          <w:trHeight w:val="285" w:hRule="atLeast"/>
          <w:jc w:val="center"/>
        </w:trPr>
        <w:tc>
          <w:tcPr>
            <w:tcW w:w="11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915" w:type="dxa"/>
            <w:tcBorders>
              <w:top w:val="nil"/>
              <w:left w:val="nil"/>
              <w:bottom w:val="single" w:color="auto" w:sz="4" w:space="0"/>
              <w:right w:val="single" w:color="auto" w:sz="4" w:space="0"/>
            </w:tcBorders>
            <w:vAlign w:val="bottom"/>
          </w:tcPr>
          <w:p>
            <w:pPr>
              <w:widowControl/>
              <w:jc w:val="center"/>
              <w:rPr>
                <w:rFonts w:ascii="宋体" w:hAnsi="宋体" w:cs="宋体"/>
                <w:kern w:val="0"/>
                <w:sz w:val="22"/>
                <w:szCs w:val="22"/>
              </w:rPr>
            </w:pPr>
            <w:r>
              <w:rPr>
                <w:rFonts w:hint="eastAsia" w:ascii="宋体" w:hAnsi="宋体" w:cs="宋体"/>
                <w:kern w:val="0"/>
                <w:sz w:val="22"/>
                <w:szCs w:val="22"/>
              </w:rPr>
              <w:t>2</w:t>
            </w:r>
          </w:p>
        </w:tc>
        <w:tc>
          <w:tcPr>
            <w:tcW w:w="6105" w:type="dxa"/>
            <w:tcBorders>
              <w:top w:val="nil"/>
              <w:left w:val="nil"/>
              <w:bottom w:val="single" w:color="auto" w:sz="4" w:space="0"/>
              <w:right w:val="single" w:color="auto" w:sz="4" w:space="0"/>
            </w:tcBorders>
            <w:vAlign w:val="bottom"/>
          </w:tcPr>
          <w:p>
            <w:pPr>
              <w:widowControl/>
              <w:rPr>
                <w:rFonts w:ascii="宋体" w:hAnsi="宋体" w:cs="宋体"/>
                <w:kern w:val="0"/>
                <w:sz w:val="22"/>
                <w:szCs w:val="22"/>
              </w:rPr>
            </w:pPr>
            <w:r>
              <w:rPr>
                <w:rFonts w:hint="eastAsia" w:ascii="宋体" w:hAnsi="宋体" w:cs="宋体"/>
                <w:kern w:val="0"/>
                <w:sz w:val="22"/>
                <w:szCs w:val="22"/>
              </w:rPr>
              <w:t>空岗、脱岗、私自换班。</w:t>
            </w:r>
          </w:p>
        </w:tc>
        <w:tc>
          <w:tcPr>
            <w:tcW w:w="1435" w:type="dxa"/>
            <w:tcBorders>
              <w:top w:val="nil"/>
              <w:left w:val="nil"/>
              <w:bottom w:val="single" w:color="auto" w:sz="4" w:space="0"/>
              <w:right w:val="single" w:color="auto" w:sz="4" w:space="0"/>
            </w:tcBorders>
            <w:vAlign w:val="bottom"/>
          </w:tcPr>
          <w:p>
            <w:pPr>
              <w:widowControl/>
              <w:jc w:val="center"/>
              <w:rPr>
                <w:rFonts w:ascii="宋体" w:hAnsi="宋体" w:cs="宋体"/>
                <w:kern w:val="0"/>
                <w:sz w:val="22"/>
                <w:szCs w:val="22"/>
              </w:rPr>
            </w:pPr>
            <w:r>
              <w:rPr>
                <w:rFonts w:hint="eastAsia" w:ascii="宋体" w:hAnsi="宋体" w:cs="宋体"/>
                <w:kern w:val="0"/>
                <w:sz w:val="22"/>
                <w:szCs w:val="22"/>
              </w:rPr>
              <w:t>1分</w:t>
            </w:r>
          </w:p>
        </w:tc>
      </w:tr>
      <w:tr>
        <w:tblPrEx>
          <w:tblLayout w:type="fixed"/>
          <w:tblCellMar>
            <w:top w:w="0" w:type="dxa"/>
            <w:left w:w="108" w:type="dxa"/>
            <w:bottom w:w="0" w:type="dxa"/>
            <w:right w:w="108" w:type="dxa"/>
          </w:tblCellMar>
        </w:tblPrEx>
        <w:trPr>
          <w:trHeight w:val="285" w:hRule="atLeast"/>
          <w:jc w:val="center"/>
        </w:trPr>
        <w:tc>
          <w:tcPr>
            <w:tcW w:w="11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915" w:type="dxa"/>
            <w:tcBorders>
              <w:top w:val="nil"/>
              <w:left w:val="nil"/>
              <w:bottom w:val="single" w:color="auto" w:sz="4" w:space="0"/>
              <w:right w:val="single" w:color="auto" w:sz="4" w:space="0"/>
            </w:tcBorders>
            <w:vAlign w:val="bottom"/>
          </w:tcPr>
          <w:p>
            <w:pPr>
              <w:widowControl/>
              <w:jc w:val="center"/>
              <w:rPr>
                <w:rFonts w:ascii="宋体" w:hAnsi="宋体" w:cs="宋体"/>
                <w:kern w:val="0"/>
                <w:sz w:val="22"/>
                <w:szCs w:val="22"/>
              </w:rPr>
            </w:pPr>
            <w:r>
              <w:rPr>
                <w:rFonts w:hint="eastAsia" w:ascii="宋体" w:hAnsi="宋体" w:cs="宋体"/>
                <w:kern w:val="0"/>
                <w:sz w:val="22"/>
                <w:szCs w:val="22"/>
              </w:rPr>
              <w:t>3</w:t>
            </w:r>
          </w:p>
        </w:tc>
        <w:tc>
          <w:tcPr>
            <w:tcW w:w="6105" w:type="dxa"/>
            <w:tcBorders>
              <w:top w:val="nil"/>
              <w:left w:val="nil"/>
              <w:bottom w:val="single" w:color="auto" w:sz="4" w:space="0"/>
              <w:right w:val="single" w:color="auto" w:sz="4" w:space="0"/>
            </w:tcBorders>
            <w:vAlign w:val="bottom"/>
          </w:tcPr>
          <w:p>
            <w:pPr>
              <w:widowControl/>
              <w:rPr>
                <w:rFonts w:ascii="宋体" w:hAnsi="宋体" w:cs="宋体"/>
                <w:kern w:val="0"/>
                <w:sz w:val="22"/>
                <w:szCs w:val="22"/>
              </w:rPr>
            </w:pPr>
            <w:r>
              <w:rPr>
                <w:rFonts w:hint="eastAsia" w:ascii="宋体" w:hAnsi="宋体" w:cs="宋体"/>
                <w:kern w:val="0"/>
                <w:sz w:val="22"/>
                <w:szCs w:val="22"/>
              </w:rPr>
              <w:t>值班场地保洁卫生情况。</w:t>
            </w:r>
          </w:p>
        </w:tc>
        <w:tc>
          <w:tcPr>
            <w:tcW w:w="1435" w:type="dxa"/>
            <w:tcBorders>
              <w:top w:val="nil"/>
              <w:left w:val="nil"/>
              <w:bottom w:val="single" w:color="auto" w:sz="4" w:space="0"/>
              <w:right w:val="single" w:color="auto" w:sz="4" w:space="0"/>
            </w:tcBorders>
            <w:vAlign w:val="bottom"/>
          </w:tcPr>
          <w:p>
            <w:pPr>
              <w:widowControl/>
              <w:jc w:val="center"/>
              <w:rPr>
                <w:rFonts w:ascii="宋体" w:hAnsi="宋体" w:cs="宋体"/>
                <w:kern w:val="0"/>
                <w:sz w:val="22"/>
                <w:szCs w:val="22"/>
              </w:rPr>
            </w:pPr>
            <w:r>
              <w:rPr>
                <w:rFonts w:hint="eastAsia" w:ascii="宋体" w:hAnsi="宋体" w:cs="宋体"/>
                <w:kern w:val="0"/>
                <w:sz w:val="22"/>
                <w:szCs w:val="22"/>
              </w:rPr>
              <w:t>1分</w:t>
            </w:r>
          </w:p>
        </w:tc>
      </w:tr>
      <w:tr>
        <w:tblPrEx>
          <w:tblLayout w:type="fixed"/>
          <w:tblCellMar>
            <w:top w:w="0" w:type="dxa"/>
            <w:left w:w="108" w:type="dxa"/>
            <w:bottom w:w="0" w:type="dxa"/>
            <w:right w:w="108" w:type="dxa"/>
          </w:tblCellMar>
        </w:tblPrEx>
        <w:trPr>
          <w:trHeight w:val="285" w:hRule="atLeast"/>
          <w:jc w:val="center"/>
        </w:trPr>
        <w:tc>
          <w:tcPr>
            <w:tcW w:w="11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915" w:type="dxa"/>
            <w:tcBorders>
              <w:top w:val="nil"/>
              <w:left w:val="nil"/>
              <w:bottom w:val="single" w:color="auto" w:sz="4" w:space="0"/>
              <w:right w:val="single" w:color="auto" w:sz="4" w:space="0"/>
            </w:tcBorders>
            <w:vAlign w:val="bottom"/>
          </w:tcPr>
          <w:p>
            <w:pPr>
              <w:widowControl/>
              <w:jc w:val="center"/>
              <w:rPr>
                <w:rFonts w:ascii="宋体" w:hAnsi="宋体" w:cs="宋体"/>
                <w:kern w:val="0"/>
                <w:sz w:val="22"/>
                <w:szCs w:val="22"/>
              </w:rPr>
            </w:pPr>
            <w:r>
              <w:rPr>
                <w:rFonts w:hint="eastAsia" w:ascii="宋体" w:hAnsi="宋体" w:cs="宋体"/>
                <w:kern w:val="0"/>
                <w:sz w:val="22"/>
                <w:szCs w:val="22"/>
              </w:rPr>
              <w:t>4</w:t>
            </w:r>
          </w:p>
        </w:tc>
        <w:tc>
          <w:tcPr>
            <w:tcW w:w="6105" w:type="dxa"/>
            <w:tcBorders>
              <w:top w:val="nil"/>
              <w:left w:val="nil"/>
              <w:bottom w:val="single" w:color="auto" w:sz="4" w:space="0"/>
              <w:right w:val="single" w:color="auto" w:sz="4" w:space="0"/>
            </w:tcBorders>
            <w:vAlign w:val="bottom"/>
          </w:tcPr>
          <w:p>
            <w:pPr>
              <w:widowControl/>
              <w:rPr>
                <w:rFonts w:ascii="宋体" w:hAnsi="宋体" w:cs="宋体"/>
                <w:kern w:val="0"/>
                <w:sz w:val="22"/>
                <w:szCs w:val="22"/>
              </w:rPr>
            </w:pPr>
            <w:r>
              <w:rPr>
                <w:rFonts w:hint="eastAsia" w:ascii="宋体" w:hAnsi="宋体" w:cs="宋体"/>
                <w:kern w:val="0"/>
                <w:sz w:val="22"/>
                <w:szCs w:val="22"/>
              </w:rPr>
              <w:t>值班场地规章制度及工作流程是否上墙。</w:t>
            </w:r>
          </w:p>
        </w:tc>
        <w:tc>
          <w:tcPr>
            <w:tcW w:w="1435" w:type="dxa"/>
            <w:tcBorders>
              <w:top w:val="nil"/>
              <w:left w:val="nil"/>
              <w:bottom w:val="single" w:color="auto" w:sz="4" w:space="0"/>
              <w:right w:val="single" w:color="auto" w:sz="4" w:space="0"/>
            </w:tcBorders>
            <w:vAlign w:val="bottom"/>
          </w:tcPr>
          <w:p>
            <w:pPr>
              <w:widowControl/>
              <w:jc w:val="center"/>
              <w:rPr>
                <w:rFonts w:ascii="宋体" w:hAnsi="宋体" w:cs="宋体"/>
                <w:kern w:val="0"/>
                <w:sz w:val="22"/>
                <w:szCs w:val="22"/>
              </w:rPr>
            </w:pPr>
            <w:r>
              <w:rPr>
                <w:rFonts w:hint="eastAsia" w:ascii="宋体" w:hAnsi="宋体" w:cs="宋体"/>
                <w:kern w:val="0"/>
                <w:sz w:val="22"/>
                <w:szCs w:val="22"/>
              </w:rPr>
              <w:t>1分</w:t>
            </w:r>
          </w:p>
        </w:tc>
      </w:tr>
      <w:tr>
        <w:tblPrEx>
          <w:tblLayout w:type="fixed"/>
          <w:tblCellMar>
            <w:top w:w="0" w:type="dxa"/>
            <w:left w:w="108" w:type="dxa"/>
            <w:bottom w:w="0" w:type="dxa"/>
            <w:right w:w="108" w:type="dxa"/>
          </w:tblCellMar>
        </w:tblPrEx>
        <w:trPr>
          <w:trHeight w:val="285" w:hRule="atLeast"/>
          <w:jc w:val="center"/>
        </w:trPr>
        <w:tc>
          <w:tcPr>
            <w:tcW w:w="11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915" w:type="dxa"/>
            <w:tcBorders>
              <w:top w:val="nil"/>
              <w:left w:val="nil"/>
              <w:bottom w:val="single" w:color="auto" w:sz="4" w:space="0"/>
              <w:right w:val="single" w:color="auto" w:sz="4" w:space="0"/>
            </w:tcBorders>
            <w:vAlign w:val="bottom"/>
          </w:tcPr>
          <w:p>
            <w:pPr>
              <w:widowControl/>
              <w:jc w:val="center"/>
              <w:rPr>
                <w:rFonts w:ascii="宋体" w:hAnsi="宋体" w:cs="宋体"/>
                <w:kern w:val="0"/>
                <w:sz w:val="22"/>
                <w:szCs w:val="22"/>
              </w:rPr>
            </w:pPr>
            <w:r>
              <w:rPr>
                <w:rFonts w:hint="eastAsia" w:ascii="宋体" w:hAnsi="宋体" w:cs="宋体"/>
                <w:kern w:val="0"/>
                <w:sz w:val="22"/>
                <w:szCs w:val="22"/>
              </w:rPr>
              <w:t>5</w:t>
            </w:r>
          </w:p>
        </w:tc>
        <w:tc>
          <w:tcPr>
            <w:tcW w:w="6105" w:type="dxa"/>
            <w:tcBorders>
              <w:top w:val="nil"/>
              <w:left w:val="nil"/>
              <w:bottom w:val="single" w:color="auto" w:sz="4" w:space="0"/>
              <w:right w:val="single" w:color="auto" w:sz="4" w:space="0"/>
            </w:tcBorders>
            <w:vAlign w:val="bottom"/>
          </w:tcPr>
          <w:p>
            <w:pPr>
              <w:widowControl/>
              <w:rPr>
                <w:rFonts w:ascii="宋体" w:hAnsi="宋体" w:cs="宋体"/>
                <w:kern w:val="0"/>
                <w:sz w:val="22"/>
                <w:szCs w:val="22"/>
              </w:rPr>
            </w:pPr>
            <w:r>
              <w:rPr>
                <w:rFonts w:hint="eastAsia" w:ascii="宋体" w:hAnsi="宋体" w:cs="宋体"/>
                <w:kern w:val="0"/>
                <w:sz w:val="22"/>
                <w:szCs w:val="22"/>
              </w:rPr>
              <w:t>蓄意扰乱正常运营秩序。</w:t>
            </w:r>
          </w:p>
        </w:tc>
        <w:tc>
          <w:tcPr>
            <w:tcW w:w="1435" w:type="dxa"/>
            <w:tcBorders>
              <w:top w:val="nil"/>
              <w:left w:val="nil"/>
              <w:bottom w:val="single" w:color="auto" w:sz="4" w:space="0"/>
              <w:right w:val="single" w:color="auto" w:sz="4" w:space="0"/>
            </w:tcBorders>
            <w:vAlign w:val="bottom"/>
          </w:tcPr>
          <w:p>
            <w:pPr>
              <w:widowControl/>
              <w:jc w:val="center"/>
              <w:rPr>
                <w:rFonts w:ascii="宋体" w:hAnsi="宋体" w:cs="宋体"/>
                <w:kern w:val="0"/>
                <w:sz w:val="22"/>
                <w:szCs w:val="22"/>
              </w:rPr>
            </w:pPr>
            <w:r>
              <w:rPr>
                <w:rFonts w:hint="eastAsia" w:ascii="宋体" w:hAnsi="宋体" w:cs="宋体"/>
                <w:kern w:val="0"/>
                <w:sz w:val="22"/>
                <w:szCs w:val="22"/>
              </w:rPr>
              <w:t>5分</w:t>
            </w:r>
          </w:p>
        </w:tc>
      </w:tr>
      <w:tr>
        <w:tblPrEx>
          <w:tblLayout w:type="fixed"/>
          <w:tblCellMar>
            <w:top w:w="0" w:type="dxa"/>
            <w:left w:w="108" w:type="dxa"/>
            <w:bottom w:w="0" w:type="dxa"/>
            <w:right w:w="108" w:type="dxa"/>
          </w:tblCellMar>
        </w:tblPrEx>
        <w:trPr>
          <w:trHeight w:val="285" w:hRule="atLeast"/>
          <w:jc w:val="center"/>
        </w:trPr>
        <w:tc>
          <w:tcPr>
            <w:tcW w:w="11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915" w:type="dxa"/>
            <w:tcBorders>
              <w:top w:val="nil"/>
              <w:left w:val="nil"/>
              <w:bottom w:val="single" w:color="auto" w:sz="4" w:space="0"/>
              <w:right w:val="single" w:color="auto" w:sz="4" w:space="0"/>
            </w:tcBorders>
            <w:vAlign w:val="bottom"/>
          </w:tcPr>
          <w:p>
            <w:pPr>
              <w:widowControl/>
              <w:jc w:val="center"/>
              <w:rPr>
                <w:rFonts w:ascii="宋体" w:hAnsi="宋体" w:cs="宋体"/>
                <w:kern w:val="0"/>
                <w:sz w:val="22"/>
                <w:szCs w:val="22"/>
              </w:rPr>
            </w:pPr>
            <w:r>
              <w:rPr>
                <w:rFonts w:hint="eastAsia" w:ascii="宋体" w:hAnsi="宋体" w:cs="宋体"/>
                <w:kern w:val="0"/>
                <w:sz w:val="22"/>
                <w:szCs w:val="22"/>
              </w:rPr>
              <w:t>6</w:t>
            </w:r>
          </w:p>
        </w:tc>
        <w:tc>
          <w:tcPr>
            <w:tcW w:w="6105" w:type="dxa"/>
            <w:tcBorders>
              <w:top w:val="nil"/>
              <w:left w:val="nil"/>
              <w:bottom w:val="single" w:color="auto" w:sz="4" w:space="0"/>
              <w:right w:val="single" w:color="auto" w:sz="4" w:space="0"/>
            </w:tcBorders>
            <w:vAlign w:val="bottom"/>
          </w:tcPr>
          <w:p>
            <w:pPr>
              <w:widowControl/>
              <w:rPr>
                <w:rFonts w:ascii="宋体" w:hAnsi="宋体" w:cs="宋体"/>
                <w:kern w:val="0"/>
                <w:sz w:val="22"/>
                <w:szCs w:val="22"/>
              </w:rPr>
            </w:pPr>
            <w:r>
              <w:rPr>
                <w:rFonts w:hint="eastAsia" w:ascii="宋体" w:hAnsi="宋体" w:cs="宋体"/>
                <w:kern w:val="0"/>
                <w:sz w:val="22"/>
                <w:szCs w:val="22"/>
              </w:rPr>
              <w:t>蓄意破坏、损坏、偷窃公物或旅客、员工财务。</w:t>
            </w:r>
          </w:p>
        </w:tc>
        <w:tc>
          <w:tcPr>
            <w:tcW w:w="1435" w:type="dxa"/>
            <w:tcBorders>
              <w:top w:val="nil"/>
              <w:left w:val="nil"/>
              <w:bottom w:val="single" w:color="auto" w:sz="4" w:space="0"/>
              <w:right w:val="single" w:color="auto" w:sz="4" w:space="0"/>
            </w:tcBorders>
            <w:vAlign w:val="bottom"/>
          </w:tcPr>
          <w:p>
            <w:pPr>
              <w:widowControl/>
              <w:jc w:val="center"/>
              <w:rPr>
                <w:rFonts w:ascii="宋体" w:hAnsi="宋体" w:cs="宋体"/>
                <w:kern w:val="0"/>
                <w:sz w:val="22"/>
                <w:szCs w:val="22"/>
              </w:rPr>
            </w:pPr>
            <w:r>
              <w:rPr>
                <w:rFonts w:hint="eastAsia" w:ascii="宋体" w:hAnsi="宋体" w:cs="宋体"/>
                <w:kern w:val="0"/>
                <w:sz w:val="22"/>
                <w:szCs w:val="22"/>
              </w:rPr>
              <w:t>5分</w:t>
            </w:r>
          </w:p>
        </w:tc>
      </w:tr>
      <w:tr>
        <w:tblPrEx>
          <w:tblLayout w:type="fixed"/>
          <w:tblCellMar>
            <w:top w:w="0" w:type="dxa"/>
            <w:left w:w="108" w:type="dxa"/>
            <w:bottom w:w="0" w:type="dxa"/>
            <w:right w:w="108" w:type="dxa"/>
          </w:tblCellMar>
        </w:tblPrEx>
        <w:trPr>
          <w:trHeight w:val="285" w:hRule="atLeast"/>
          <w:jc w:val="center"/>
        </w:trPr>
        <w:tc>
          <w:tcPr>
            <w:tcW w:w="1149" w:type="dxa"/>
            <w:vMerge w:val="restart"/>
            <w:tcBorders>
              <w:top w:val="single" w:color="auto" w:sz="4" w:space="0"/>
              <w:left w:val="single" w:color="auto" w:sz="4" w:space="0"/>
              <w:bottom w:val="nil"/>
              <w:right w:val="single" w:color="auto" w:sz="4" w:space="0"/>
            </w:tcBorders>
            <w:vAlign w:val="center"/>
          </w:tcPr>
          <w:p>
            <w:pPr>
              <w:jc w:val="center"/>
              <w:rPr>
                <w:rFonts w:ascii="宋体" w:hAnsi="宋体" w:cs="宋体"/>
                <w:b/>
                <w:bCs/>
                <w:kern w:val="0"/>
                <w:sz w:val="22"/>
                <w:szCs w:val="22"/>
              </w:rPr>
            </w:pPr>
          </w:p>
          <w:p>
            <w:pPr>
              <w:jc w:val="center"/>
              <w:rPr>
                <w:rFonts w:ascii="宋体" w:hAnsi="宋体" w:cs="宋体"/>
                <w:b/>
                <w:bCs/>
                <w:kern w:val="0"/>
                <w:sz w:val="22"/>
                <w:szCs w:val="22"/>
              </w:rPr>
            </w:pPr>
            <w:r>
              <w:rPr>
                <w:rFonts w:hint="eastAsia" w:ascii="宋体" w:hAnsi="宋体" w:cs="宋体"/>
                <w:b/>
                <w:bCs/>
                <w:kern w:val="0"/>
                <w:sz w:val="22"/>
                <w:szCs w:val="22"/>
              </w:rPr>
              <w:t>工作要求</w:t>
            </w:r>
          </w:p>
        </w:tc>
        <w:tc>
          <w:tcPr>
            <w:tcW w:w="915" w:type="dxa"/>
            <w:tcBorders>
              <w:top w:val="single" w:color="auto" w:sz="4" w:space="0"/>
              <w:left w:val="nil"/>
              <w:bottom w:val="single" w:color="auto" w:sz="4" w:space="0"/>
              <w:right w:val="single" w:color="auto" w:sz="4" w:space="0"/>
            </w:tcBorders>
            <w:vAlign w:val="bottom"/>
          </w:tcPr>
          <w:p>
            <w:pPr>
              <w:widowControl/>
              <w:jc w:val="center"/>
              <w:rPr>
                <w:rFonts w:ascii="宋体" w:hAnsi="宋体" w:cs="宋体"/>
                <w:kern w:val="0"/>
                <w:sz w:val="22"/>
                <w:szCs w:val="22"/>
              </w:rPr>
            </w:pPr>
            <w:r>
              <w:rPr>
                <w:rFonts w:hint="eastAsia" w:ascii="宋体" w:hAnsi="宋体" w:cs="宋体"/>
                <w:kern w:val="0"/>
                <w:sz w:val="22"/>
                <w:szCs w:val="22"/>
              </w:rPr>
              <w:t>7</w:t>
            </w:r>
          </w:p>
        </w:tc>
        <w:tc>
          <w:tcPr>
            <w:tcW w:w="6105" w:type="dxa"/>
            <w:tcBorders>
              <w:top w:val="nil"/>
              <w:left w:val="nil"/>
              <w:bottom w:val="single" w:color="auto" w:sz="4" w:space="0"/>
              <w:right w:val="single" w:color="auto" w:sz="4" w:space="0"/>
            </w:tcBorders>
            <w:vAlign w:val="bottom"/>
          </w:tcPr>
          <w:p>
            <w:pPr>
              <w:widowControl/>
              <w:rPr>
                <w:rFonts w:ascii="宋体" w:hAnsi="宋体" w:cs="宋体"/>
                <w:kern w:val="0"/>
                <w:sz w:val="22"/>
                <w:szCs w:val="22"/>
              </w:rPr>
            </w:pPr>
            <w:r>
              <w:rPr>
                <w:rFonts w:hint="eastAsia" w:ascii="宋体" w:hAnsi="宋体" w:cs="宋体"/>
                <w:kern w:val="0"/>
                <w:sz w:val="22"/>
                <w:szCs w:val="22"/>
              </w:rPr>
              <w:t>按时递交各种计划及报告。</w:t>
            </w:r>
          </w:p>
        </w:tc>
        <w:tc>
          <w:tcPr>
            <w:tcW w:w="1435" w:type="dxa"/>
            <w:tcBorders>
              <w:top w:val="nil"/>
              <w:left w:val="nil"/>
              <w:bottom w:val="single" w:color="auto" w:sz="4" w:space="0"/>
              <w:right w:val="single" w:color="auto" w:sz="4" w:space="0"/>
            </w:tcBorders>
            <w:vAlign w:val="bottom"/>
          </w:tcPr>
          <w:p>
            <w:pPr>
              <w:widowControl/>
              <w:jc w:val="center"/>
              <w:rPr>
                <w:rFonts w:ascii="宋体" w:hAnsi="宋体" w:cs="宋体"/>
                <w:kern w:val="0"/>
                <w:sz w:val="22"/>
                <w:szCs w:val="22"/>
              </w:rPr>
            </w:pPr>
            <w:r>
              <w:rPr>
                <w:rFonts w:hint="eastAsia" w:ascii="宋体" w:hAnsi="宋体" w:cs="宋体"/>
                <w:kern w:val="0"/>
                <w:sz w:val="22"/>
                <w:szCs w:val="22"/>
              </w:rPr>
              <w:t>3分</w:t>
            </w:r>
          </w:p>
        </w:tc>
      </w:tr>
      <w:tr>
        <w:tblPrEx>
          <w:tblLayout w:type="fixed"/>
          <w:tblCellMar>
            <w:top w:w="0" w:type="dxa"/>
            <w:left w:w="108" w:type="dxa"/>
            <w:bottom w:w="0" w:type="dxa"/>
            <w:right w:w="108" w:type="dxa"/>
          </w:tblCellMar>
        </w:tblPrEx>
        <w:trPr>
          <w:trHeight w:val="285" w:hRule="atLeast"/>
          <w:jc w:val="center"/>
        </w:trPr>
        <w:tc>
          <w:tcPr>
            <w:tcW w:w="1149"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b/>
                <w:bCs/>
                <w:kern w:val="0"/>
                <w:sz w:val="22"/>
                <w:szCs w:val="22"/>
              </w:rPr>
            </w:pPr>
          </w:p>
        </w:tc>
        <w:tc>
          <w:tcPr>
            <w:tcW w:w="915" w:type="dxa"/>
            <w:tcBorders>
              <w:top w:val="nil"/>
              <w:left w:val="nil"/>
              <w:bottom w:val="single" w:color="auto" w:sz="4" w:space="0"/>
              <w:right w:val="single" w:color="auto" w:sz="4" w:space="0"/>
            </w:tcBorders>
            <w:vAlign w:val="bottom"/>
          </w:tcPr>
          <w:p>
            <w:pPr>
              <w:widowControl/>
              <w:jc w:val="center"/>
              <w:rPr>
                <w:rFonts w:ascii="宋体" w:hAnsi="宋体" w:cs="宋体"/>
                <w:kern w:val="0"/>
                <w:sz w:val="22"/>
                <w:szCs w:val="22"/>
              </w:rPr>
            </w:pPr>
            <w:r>
              <w:rPr>
                <w:rFonts w:hint="eastAsia" w:ascii="宋体" w:hAnsi="宋体" w:cs="宋体"/>
                <w:kern w:val="0"/>
                <w:sz w:val="22"/>
                <w:szCs w:val="22"/>
              </w:rPr>
              <w:t>8</w:t>
            </w:r>
          </w:p>
        </w:tc>
        <w:tc>
          <w:tcPr>
            <w:tcW w:w="6105" w:type="dxa"/>
            <w:tcBorders>
              <w:top w:val="nil"/>
              <w:left w:val="nil"/>
              <w:bottom w:val="single" w:color="auto" w:sz="4" w:space="0"/>
              <w:right w:val="single" w:color="auto" w:sz="4" w:space="0"/>
            </w:tcBorders>
            <w:vAlign w:val="bottom"/>
          </w:tcPr>
          <w:p>
            <w:pPr>
              <w:widowControl/>
              <w:rPr>
                <w:rFonts w:ascii="宋体" w:hAnsi="宋体" w:cs="宋体"/>
                <w:kern w:val="0"/>
                <w:sz w:val="22"/>
                <w:szCs w:val="22"/>
              </w:rPr>
            </w:pPr>
            <w:r>
              <w:rPr>
                <w:rFonts w:hint="eastAsia" w:ascii="宋体" w:hAnsi="宋体" w:cs="宋体"/>
                <w:kern w:val="0"/>
                <w:sz w:val="22"/>
                <w:szCs w:val="22"/>
              </w:rPr>
              <w:t>按计划开展维保工作。</w:t>
            </w:r>
          </w:p>
        </w:tc>
        <w:tc>
          <w:tcPr>
            <w:tcW w:w="1435" w:type="dxa"/>
            <w:tcBorders>
              <w:top w:val="nil"/>
              <w:left w:val="nil"/>
              <w:bottom w:val="single" w:color="auto" w:sz="4" w:space="0"/>
              <w:right w:val="single" w:color="auto" w:sz="4" w:space="0"/>
            </w:tcBorders>
            <w:vAlign w:val="bottom"/>
          </w:tcPr>
          <w:p>
            <w:pPr>
              <w:widowControl/>
              <w:jc w:val="center"/>
              <w:rPr>
                <w:rFonts w:ascii="宋体" w:hAnsi="宋体" w:cs="宋体"/>
                <w:kern w:val="0"/>
                <w:sz w:val="22"/>
                <w:szCs w:val="22"/>
              </w:rPr>
            </w:pPr>
            <w:r>
              <w:rPr>
                <w:rFonts w:hint="eastAsia" w:ascii="宋体" w:hAnsi="宋体" w:cs="宋体"/>
                <w:kern w:val="0"/>
                <w:sz w:val="22"/>
                <w:szCs w:val="22"/>
              </w:rPr>
              <w:t>3分</w:t>
            </w:r>
          </w:p>
        </w:tc>
      </w:tr>
      <w:tr>
        <w:tblPrEx>
          <w:tblLayout w:type="fixed"/>
          <w:tblCellMar>
            <w:top w:w="0" w:type="dxa"/>
            <w:left w:w="108" w:type="dxa"/>
            <w:bottom w:w="0" w:type="dxa"/>
            <w:right w:w="108" w:type="dxa"/>
          </w:tblCellMar>
        </w:tblPrEx>
        <w:trPr>
          <w:trHeight w:val="285" w:hRule="atLeast"/>
          <w:jc w:val="center"/>
        </w:trPr>
        <w:tc>
          <w:tcPr>
            <w:tcW w:w="1149"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b/>
                <w:bCs/>
                <w:kern w:val="0"/>
                <w:sz w:val="22"/>
                <w:szCs w:val="22"/>
              </w:rPr>
            </w:pPr>
          </w:p>
        </w:tc>
        <w:tc>
          <w:tcPr>
            <w:tcW w:w="915" w:type="dxa"/>
            <w:tcBorders>
              <w:top w:val="nil"/>
              <w:left w:val="nil"/>
              <w:bottom w:val="single" w:color="auto" w:sz="4" w:space="0"/>
              <w:right w:val="single" w:color="auto" w:sz="4" w:space="0"/>
            </w:tcBorders>
            <w:vAlign w:val="bottom"/>
          </w:tcPr>
          <w:p>
            <w:pPr>
              <w:widowControl/>
              <w:jc w:val="center"/>
              <w:rPr>
                <w:rFonts w:ascii="宋体" w:hAnsi="宋体" w:cs="宋体"/>
                <w:kern w:val="0"/>
                <w:sz w:val="22"/>
                <w:szCs w:val="22"/>
              </w:rPr>
            </w:pPr>
            <w:r>
              <w:rPr>
                <w:rFonts w:hint="eastAsia" w:ascii="宋体" w:hAnsi="宋体" w:cs="宋体"/>
                <w:kern w:val="0"/>
                <w:sz w:val="22"/>
                <w:szCs w:val="22"/>
              </w:rPr>
              <w:t>9</w:t>
            </w:r>
          </w:p>
        </w:tc>
        <w:tc>
          <w:tcPr>
            <w:tcW w:w="6105" w:type="dxa"/>
            <w:tcBorders>
              <w:top w:val="nil"/>
              <w:left w:val="nil"/>
              <w:bottom w:val="single" w:color="auto" w:sz="4" w:space="0"/>
              <w:right w:val="single" w:color="auto" w:sz="4" w:space="0"/>
            </w:tcBorders>
            <w:vAlign w:val="bottom"/>
          </w:tcPr>
          <w:p>
            <w:pPr>
              <w:widowControl/>
              <w:rPr>
                <w:rFonts w:ascii="宋体" w:hAnsi="宋体" w:cs="宋体"/>
                <w:kern w:val="0"/>
                <w:sz w:val="22"/>
                <w:szCs w:val="22"/>
              </w:rPr>
            </w:pPr>
            <w:r>
              <w:rPr>
                <w:rFonts w:hint="eastAsia" w:ascii="宋体" w:hAnsi="宋体" w:cs="宋体"/>
                <w:kern w:val="0"/>
                <w:sz w:val="22"/>
                <w:szCs w:val="22"/>
              </w:rPr>
              <w:t>每天做好各个停车场设备巡检，并做好台账记录。</w:t>
            </w:r>
          </w:p>
        </w:tc>
        <w:tc>
          <w:tcPr>
            <w:tcW w:w="1435" w:type="dxa"/>
            <w:tcBorders>
              <w:top w:val="nil"/>
              <w:left w:val="nil"/>
              <w:bottom w:val="single" w:color="auto" w:sz="4" w:space="0"/>
              <w:right w:val="single" w:color="auto" w:sz="4" w:space="0"/>
            </w:tcBorders>
            <w:vAlign w:val="bottom"/>
          </w:tcPr>
          <w:p>
            <w:pPr>
              <w:widowControl/>
              <w:jc w:val="center"/>
              <w:rPr>
                <w:rFonts w:ascii="宋体" w:hAnsi="宋体" w:cs="宋体"/>
                <w:kern w:val="0"/>
                <w:sz w:val="22"/>
                <w:szCs w:val="22"/>
              </w:rPr>
            </w:pPr>
            <w:r>
              <w:rPr>
                <w:rFonts w:hint="eastAsia" w:ascii="宋体" w:hAnsi="宋体" w:cs="宋体"/>
                <w:kern w:val="0"/>
                <w:sz w:val="22"/>
                <w:szCs w:val="22"/>
              </w:rPr>
              <w:t>5分</w:t>
            </w:r>
          </w:p>
        </w:tc>
      </w:tr>
      <w:tr>
        <w:tblPrEx>
          <w:tblLayout w:type="fixed"/>
          <w:tblCellMar>
            <w:top w:w="0" w:type="dxa"/>
            <w:left w:w="108" w:type="dxa"/>
            <w:bottom w:w="0" w:type="dxa"/>
            <w:right w:w="108" w:type="dxa"/>
          </w:tblCellMar>
        </w:tblPrEx>
        <w:trPr>
          <w:trHeight w:val="285" w:hRule="atLeast"/>
          <w:jc w:val="center"/>
        </w:trPr>
        <w:tc>
          <w:tcPr>
            <w:tcW w:w="1149"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b/>
                <w:bCs/>
                <w:kern w:val="0"/>
                <w:sz w:val="22"/>
                <w:szCs w:val="22"/>
              </w:rPr>
            </w:pPr>
          </w:p>
        </w:tc>
        <w:tc>
          <w:tcPr>
            <w:tcW w:w="915" w:type="dxa"/>
            <w:tcBorders>
              <w:top w:val="nil"/>
              <w:left w:val="nil"/>
              <w:bottom w:val="single" w:color="auto" w:sz="4" w:space="0"/>
              <w:right w:val="single" w:color="auto" w:sz="4" w:space="0"/>
            </w:tcBorders>
            <w:vAlign w:val="bottom"/>
          </w:tcPr>
          <w:p>
            <w:pPr>
              <w:widowControl/>
              <w:jc w:val="center"/>
              <w:rPr>
                <w:rFonts w:ascii="宋体" w:hAnsi="宋体" w:cs="宋体"/>
                <w:kern w:val="0"/>
                <w:sz w:val="22"/>
                <w:szCs w:val="22"/>
              </w:rPr>
            </w:pPr>
            <w:r>
              <w:rPr>
                <w:rFonts w:hint="eastAsia" w:ascii="宋体" w:hAnsi="宋体" w:cs="宋体"/>
                <w:kern w:val="0"/>
                <w:sz w:val="22"/>
                <w:szCs w:val="22"/>
              </w:rPr>
              <w:t>10</w:t>
            </w:r>
          </w:p>
        </w:tc>
        <w:tc>
          <w:tcPr>
            <w:tcW w:w="6105" w:type="dxa"/>
            <w:tcBorders>
              <w:top w:val="nil"/>
              <w:left w:val="nil"/>
              <w:bottom w:val="single" w:color="auto" w:sz="4" w:space="0"/>
              <w:right w:val="single" w:color="auto" w:sz="4" w:space="0"/>
            </w:tcBorders>
            <w:vAlign w:val="bottom"/>
          </w:tcPr>
          <w:p>
            <w:pPr>
              <w:widowControl/>
              <w:rPr>
                <w:rFonts w:ascii="宋体" w:hAnsi="宋体" w:cs="宋体"/>
                <w:kern w:val="0"/>
                <w:sz w:val="22"/>
                <w:szCs w:val="22"/>
              </w:rPr>
            </w:pPr>
            <w:r>
              <w:rPr>
                <w:rFonts w:hint="eastAsia" w:ascii="宋体" w:hAnsi="宋体" w:cs="宋体"/>
                <w:kern w:val="0"/>
                <w:sz w:val="22"/>
                <w:szCs w:val="22"/>
              </w:rPr>
              <w:t>按规定时间到达故障现场并修复故障,一般故障在不更换零部件时应在15分钟内修复，需更换零部件时应在1小时内修复。</w:t>
            </w:r>
          </w:p>
        </w:tc>
        <w:tc>
          <w:tcPr>
            <w:tcW w:w="1435" w:type="dxa"/>
            <w:tcBorders>
              <w:top w:val="nil"/>
              <w:left w:val="nil"/>
              <w:bottom w:val="single" w:color="auto" w:sz="4" w:space="0"/>
              <w:right w:val="single" w:color="auto" w:sz="4" w:space="0"/>
            </w:tcBorders>
            <w:vAlign w:val="bottom"/>
          </w:tcPr>
          <w:p>
            <w:pPr>
              <w:widowControl/>
              <w:jc w:val="center"/>
              <w:rPr>
                <w:rFonts w:ascii="宋体" w:hAnsi="宋体" w:cs="宋体"/>
                <w:kern w:val="0"/>
                <w:sz w:val="22"/>
                <w:szCs w:val="22"/>
              </w:rPr>
            </w:pPr>
            <w:r>
              <w:rPr>
                <w:rFonts w:hint="eastAsia" w:ascii="宋体" w:hAnsi="宋体" w:cs="宋体"/>
                <w:kern w:val="0"/>
                <w:sz w:val="22"/>
                <w:szCs w:val="22"/>
              </w:rPr>
              <w:t>5分</w:t>
            </w:r>
          </w:p>
        </w:tc>
      </w:tr>
      <w:tr>
        <w:tblPrEx>
          <w:tblLayout w:type="fixed"/>
          <w:tblCellMar>
            <w:top w:w="0" w:type="dxa"/>
            <w:left w:w="108" w:type="dxa"/>
            <w:bottom w:w="0" w:type="dxa"/>
            <w:right w:w="108" w:type="dxa"/>
          </w:tblCellMar>
        </w:tblPrEx>
        <w:trPr>
          <w:trHeight w:val="337" w:hRule="atLeast"/>
          <w:jc w:val="center"/>
        </w:trPr>
        <w:tc>
          <w:tcPr>
            <w:tcW w:w="1149"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b/>
                <w:bCs/>
                <w:kern w:val="0"/>
                <w:sz w:val="22"/>
                <w:szCs w:val="22"/>
              </w:rPr>
            </w:pPr>
          </w:p>
        </w:tc>
        <w:tc>
          <w:tcPr>
            <w:tcW w:w="915" w:type="dxa"/>
            <w:tcBorders>
              <w:top w:val="nil"/>
              <w:left w:val="nil"/>
              <w:bottom w:val="single" w:color="auto" w:sz="4" w:space="0"/>
              <w:right w:val="single" w:color="auto" w:sz="4" w:space="0"/>
            </w:tcBorders>
            <w:vAlign w:val="bottom"/>
          </w:tcPr>
          <w:p>
            <w:pPr>
              <w:widowControl/>
              <w:jc w:val="center"/>
              <w:rPr>
                <w:rFonts w:ascii="宋体" w:hAnsi="宋体" w:cs="宋体"/>
                <w:kern w:val="0"/>
                <w:sz w:val="22"/>
                <w:szCs w:val="22"/>
              </w:rPr>
            </w:pPr>
            <w:r>
              <w:rPr>
                <w:rFonts w:hint="eastAsia" w:ascii="宋体" w:hAnsi="宋体" w:cs="宋体"/>
                <w:kern w:val="0"/>
                <w:sz w:val="22"/>
                <w:szCs w:val="22"/>
              </w:rPr>
              <w:t>11</w:t>
            </w:r>
          </w:p>
        </w:tc>
        <w:tc>
          <w:tcPr>
            <w:tcW w:w="6105" w:type="dxa"/>
            <w:tcBorders>
              <w:top w:val="nil"/>
              <w:left w:val="nil"/>
              <w:bottom w:val="single" w:color="auto" w:sz="4" w:space="0"/>
              <w:right w:val="single" w:color="auto" w:sz="4" w:space="0"/>
            </w:tcBorders>
            <w:vAlign w:val="bottom"/>
          </w:tcPr>
          <w:p>
            <w:pPr>
              <w:widowControl/>
              <w:rPr>
                <w:rFonts w:ascii="宋体" w:hAnsi="宋体" w:cs="宋体"/>
                <w:kern w:val="0"/>
                <w:sz w:val="22"/>
                <w:szCs w:val="22"/>
              </w:rPr>
            </w:pPr>
            <w:r>
              <w:rPr>
                <w:rFonts w:hint="eastAsia" w:ascii="宋体" w:hAnsi="宋体" w:cs="宋体"/>
                <w:kern w:val="0"/>
                <w:sz w:val="22"/>
                <w:szCs w:val="22"/>
              </w:rPr>
              <w:t>定期对备品备件的需求进行申报，确保系统正常运行。</w:t>
            </w:r>
          </w:p>
        </w:tc>
        <w:tc>
          <w:tcPr>
            <w:tcW w:w="1435" w:type="dxa"/>
            <w:tcBorders>
              <w:top w:val="nil"/>
              <w:left w:val="nil"/>
              <w:bottom w:val="single" w:color="auto" w:sz="4" w:space="0"/>
              <w:right w:val="single" w:color="auto" w:sz="4" w:space="0"/>
            </w:tcBorders>
            <w:vAlign w:val="bottom"/>
          </w:tcPr>
          <w:p>
            <w:pPr>
              <w:widowControl/>
              <w:jc w:val="center"/>
              <w:rPr>
                <w:rFonts w:ascii="宋体" w:hAnsi="宋体" w:cs="宋体"/>
                <w:kern w:val="0"/>
                <w:sz w:val="22"/>
                <w:szCs w:val="22"/>
              </w:rPr>
            </w:pPr>
            <w:r>
              <w:rPr>
                <w:rFonts w:hint="eastAsia" w:ascii="宋体" w:hAnsi="宋体" w:cs="宋体"/>
                <w:kern w:val="0"/>
                <w:sz w:val="22"/>
                <w:szCs w:val="22"/>
              </w:rPr>
              <w:t>3分</w:t>
            </w:r>
          </w:p>
        </w:tc>
      </w:tr>
      <w:tr>
        <w:tblPrEx>
          <w:tblLayout w:type="fixed"/>
          <w:tblCellMar>
            <w:top w:w="0" w:type="dxa"/>
            <w:left w:w="108" w:type="dxa"/>
            <w:bottom w:w="0" w:type="dxa"/>
            <w:right w:w="108" w:type="dxa"/>
          </w:tblCellMar>
        </w:tblPrEx>
        <w:trPr>
          <w:trHeight w:val="412" w:hRule="atLeast"/>
          <w:jc w:val="center"/>
        </w:trPr>
        <w:tc>
          <w:tcPr>
            <w:tcW w:w="1149"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b/>
                <w:bCs/>
                <w:kern w:val="0"/>
                <w:sz w:val="22"/>
                <w:szCs w:val="22"/>
              </w:rPr>
            </w:pPr>
          </w:p>
        </w:tc>
        <w:tc>
          <w:tcPr>
            <w:tcW w:w="915" w:type="dxa"/>
            <w:tcBorders>
              <w:top w:val="nil"/>
              <w:left w:val="nil"/>
              <w:bottom w:val="single" w:color="auto" w:sz="4" w:space="0"/>
              <w:right w:val="single" w:color="auto" w:sz="4" w:space="0"/>
            </w:tcBorders>
            <w:vAlign w:val="bottom"/>
          </w:tcPr>
          <w:p>
            <w:pPr>
              <w:widowControl/>
              <w:jc w:val="center"/>
              <w:rPr>
                <w:rFonts w:ascii="宋体" w:hAnsi="宋体" w:cs="宋体"/>
                <w:kern w:val="0"/>
                <w:sz w:val="22"/>
                <w:szCs w:val="22"/>
              </w:rPr>
            </w:pPr>
            <w:r>
              <w:rPr>
                <w:rFonts w:hint="eastAsia" w:ascii="宋体" w:hAnsi="宋体" w:cs="宋体"/>
                <w:kern w:val="0"/>
                <w:sz w:val="22"/>
                <w:szCs w:val="22"/>
              </w:rPr>
              <w:t>12</w:t>
            </w:r>
          </w:p>
        </w:tc>
        <w:tc>
          <w:tcPr>
            <w:tcW w:w="6105" w:type="dxa"/>
            <w:tcBorders>
              <w:top w:val="nil"/>
              <w:left w:val="nil"/>
              <w:bottom w:val="single" w:color="auto" w:sz="4" w:space="0"/>
              <w:right w:val="single" w:color="auto" w:sz="4" w:space="0"/>
            </w:tcBorders>
            <w:vAlign w:val="bottom"/>
          </w:tcPr>
          <w:p>
            <w:pPr>
              <w:widowControl/>
              <w:rPr>
                <w:rFonts w:ascii="宋体" w:hAnsi="宋体" w:cs="宋体"/>
                <w:kern w:val="0"/>
                <w:sz w:val="22"/>
                <w:szCs w:val="22"/>
              </w:rPr>
            </w:pPr>
            <w:r>
              <w:rPr>
                <w:rFonts w:hint="eastAsia" w:ascii="宋体" w:hAnsi="宋体" w:cs="宋体"/>
                <w:kern w:val="0"/>
                <w:sz w:val="22"/>
                <w:szCs w:val="22"/>
              </w:rPr>
              <w:t>值班现场应配备必要的维护检修工具。</w:t>
            </w:r>
          </w:p>
        </w:tc>
        <w:tc>
          <w:tcPr>
            <w:tcW w:w="1435" w:type="dxa"/>
            <w:tcBorders>
              <w:top w:val="nil"/>
              <w:left w:val="nil"/>
              <w:bottom w:val="single" w:color="auto" w:sz="4" w:space="0"/>
              <w:right w:val="single" w:color="auto" w:sz="4" w:space="0"/>
            </w:tcBorders>
            <w:vAlign w:val="bottom"/>
          </w:tcPr>
          <w:p>
            <w:pPr>
              <w:widowControl/>
              <w:jc w:val="center"/>
              <w:rPr>
                <w:rFonts w:ascii="宋体" w:hAnsi="宋体" w:cs="宋体"/>
                <w:kern w:val="0"/>
                <w:sz w:val="22"/>
                <w:szCs w:val="22"/>
              </w:rPr>
            </w:pPr>
            <w:r>
              <w:rPr>
                <w:rFonts w:hint="eastAsia" w:ascii="宋体" w:hAnsi="宋体" w:cs="宋体"/>
                <w:kern w:val="0"/>
                <w:sz w:val="22"/>
                <w:szCs w:val="22"/>
              </w:rPr>
              <w:t>5分</w:t>
            </w:r>
          </w:p>
        </w:tc>
      </w:tr>
      <w:tr>
        <w:tblPrEx>
          <w:tblLayout w:type="fixed"/>
          <w:tblCellMar>
            <w:top w:w="0" w:type="dxa"/>
            <w:left w:w="108" w:type="dxa"/>
            <w:bottom w:w="0" w:type="dxa"/>
            <w:right w:w="108" w:type="dxa"/>
          </w:tblCellMar>
        </w:tblPrEx>
        <w:trPr>
          <w:trHeight w:val="340" w:hRule="atLeast"/>
          <w:jc w:val="center"/>
        </w:trPr>
        <w:tc>
          <w:tcPr>
            <w:tcW w:w="1149"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b/>
                <w:bCs/>
                <w:kern w:val="0"/>
                <w:sz w:val="22"/>
                <w:szCs w:val="22"/>
              </w:rPr>
            </w:pPr>
          </w:p>
        </w:tc>
        <w:tc>
          <w:tcPr>
            <w:tcW w:w="915" w:type="dxa"/>
            <w:tcBorders>
              <w:top w:val="nil"/>
              <w:left w:val="nil"/>
              <w:bottom w:val="single" w:color="auto" w:sz="4" w:space="0"/>
              <w:right w:val="single" w:color="auto" w:sz="4" w:space="0"/>
            </w:tcBorders>
            <w:vAlign w:val="bottom"/>
          </w:tcPr>
          <w:p>
            <w:pPr>
              <w:widowControl/>
              <w:jc w:val="center"/>
              <w:rPr>
                <w:rFonts w:ascii="宋体" w:hAnsi="宋体" w:cs="宋体"/>
                <w:kern w:val="0"/>
                <w:sz w:val="22"/>
                <w:szCs w:val="22"/>
              </w:rPr>
            </w:pPr>
            <w:r>
              <w:rPr>
                <w:rFonts w:hint="eastAsia" w:ascii="宋体" w:hAnsi="宋体" w:cs="宋体"/>
                <w:kern w:val="0"/>
                <w:sz w:val="22"/>
                <w:szCs w:val="22"/>
              </w:rPr>
              <w:t>13</w:t>
            </w:r>
          </w:p>
        </w:tc>
        <w:tc>
          <w:tcPr>
            <w:tcW w:w="6105" w:type="dxa"/>
            <w:tcBorders>
              <w:top w:val="nil"/>
              <w:left w:val="nil"/>
              <w:bottom w:val="single" w:color="auto" w:sz="4" w:space="0"/>
              <w:right w:val="single" w:color="auto" w:sz="4" w:space="0"/>
            </w:tcBorders>
            <w:vAlign w:val="bottom"/>
          </w:tcPr>
          <w:p>
            <w:pPr>
              <w:widowControl/>
              <w:rPr>
                <w:rFonts w:ascii="宋体" w:hAnsi="宋体" w:cs="宋体"/>
                <w:kern w:val="0"/>
                <w:sz w:val="22"/>
                <w:szCs w:val="22"/>
              </w:rPr>
            </w:pPr>
            <w:r>
              <w:rPr>
                <w:rFonts w:hint="eastAsia" w:ascii="宋体" w:hAnsi="宋体" w:cs="宋体"/>
                <w:kern w:val="0"/>
                <w:sz w:val="22"/>
                <w:szCs w:val="22"/>
              </w:rPr>
              <w:t>指导甲方相关工作人员正确操作及安全使用设备系统，并提供免费的技术咨询服务和培训。</w:t>
            </w:r>
          </w:p>
        </w:tc>
        <w:tc>
          <w:tcPr>
            <w:tcW w:w="1435" w:type="dxa"/>
            <w:tcBorders>
              <w:top w:val="nil"/>
              <w:left w:val="nil"/>
              <w:bottom w:val="single" w:color="auto" w:sz="4" w:space="0"/>
              <w:right w:val="single" w:color="auto" w:sz="4" w:space="0"/>
            </w:tcBorders>
            <w:vAlign w:val="bottom"/>
          </w:tcPr>
          <w:p>
            <w:pPr>
              <w:widowControl/>
              <w:jc w:val="center"/>
              <w:rPr>
                <w:rFonts w:ascii="宋体" w:hAnsi="宋体" w:cs="宋体"/>
                <w:kern w:val="0"/>
                <w:sz w:val="22"/>
                <w:szCs w:val="22"/>
              </w:rPr>
            </w:pPr>
            <w:r>
              <w:rPr>
                <w:rFonts w:hint="eastAsia" w:ascii="宋体" w:hAnsi="宋体" w:cs="宋体"/>
                <w:kern w:val="0"/>
                <w:sz w:val="22"/>
                <w:szCs w:val="22"/>
              </w:rPr>
              <w:t>5分</w:t>
            </w:r>
          </w:p>
        </w:tc>
      </w:tr>
      <w:tr>
        <w:tblPrEx>
          <w:tblLayout w:type="fixed"/>
          <w:tblCellMar>
            <w:top w:w="0" w:type="dxa"/>
            <w:left w:w="108" w:type="dxa"/>
            <w:bottom w:w="0" w:type="dxa"/>
            <w:right w:w="108" w:type="dxa"/>
          </w:tblCellMar>
        </w:tblPrEx>
        <w:trPr>
          <w:trHeight w:val="285" w:hRule="atLeast"/>
          <w:jc w:val="center"/>
        </w:trPr>
        <w:tc>
          <w:tcPr>
            <w:tcW w:w="1149"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服</w:t>
            </w:r>
          </w:p>
          <w:p>
            <w:pPr>
              <w:widowControl/>
              <w:jc w:val="center"/>
              <w:rPr>
                <w:rFonts w:ascii="宋体" w:hAnsi="宋体" w:cs="宋体"/>
                <w:b/>
                <w:bCs/>
                <w:kern w:val="0"/>
                <w:sz w:val="22"/>
                <w:szCs w:val="22"/>
              </w:rPr>
            </w:pPr>
            <w:r>
              <w:rPr>
                <w:rFonts w:hint="eastAsia" w:ascii="宋体" w:hAnsi="宋体" w:cs="宋体"/>
                <w:b/>
                <w:bCs/>
                <w:kern w:val="0"/>
                <w:sz w:val="22"/>
                <w:szCs w:val="22"/>
              </w:rPr>
              <w:t>务</w:t>
            </w:r>
          </w:p>
          <w:p>
            <w:pPr>
              <w:widowControl/>
              <w:jc w:val="center"/>
              <w:rPr>
                <w:rFonts w:ascii="宋体" w:hAnsi="宋体" w:cs="宋体"/>
                <w:b/>
                <w:bCs/>
                <w:kern w:val="0"/>
                <w:sz w:val="22"/>
                <w:szCs w:val="22"/>
              </w:rPr>
            </w:pPr>
            <w:r>
              <w:rPr>
                <w:rFonts w:hint="eastAsia" w:ascii="宋体" w:hAnsi="宋体" w:cs="宋体"/>
                <w:b/>
                <w:bCs/>
                <w:kern w:val="0"/>
                <w:sz w:val="22"/>
                <w:szCs w:val="22"/>
              </w:rPr>
              <w:t>器</w:t>
            </w:r>
          </w:p>
        </w:tc>
        <w:tc>
          <w:tcPr>
            <w:tcW w:w="915" w:type="dxa"/>
            <w:tcBorders>
              <w:top w:val="single" w:color="auto" w:sz="4" w:space="0"/>
              <w:left w:val="nil"/>
              <w:bottom w:val="single" w:color="auto" w:sz="4" w:space="0"/>
              <w:right w:val="single" w:color="auto" w:sz="4" w:space="0"/>
            </w:tcBorders>
            <w:vAlign w:val="bottom"/>
          </w:tcPr>
          <w:p>
            <w:pPr>
              <w:widowControl/>
              <w:jc w:val="center"/>
              <w:rPr>
                <w:rFonts w:ascii="宋体" w:hAnsi="宋体" w:cs="宋体"/>
                <w:kern w:val="0"/>
                <w:sz w:val="22"/>
                <w:szCs w:val="22"/>
              </w:rPr>
            </w:pPr>
            <w:r>
              <w:rPr>
                <w:rFonts w:hint="eastAsia" w:ascii="宋体" w:hAnsi="宋体" w:cs="宋体"/>
                <w:kern w:val="0"/>
                <w:sz w:val="22"/>
                <w:szCs w:val="22"/>
              </w:rPr>
              <w:t>14</w:t>
            </w:r>
          </w:p>
        </w:tc>
        <w:tc>
          <w:tcPr>
            <w:tcW w:w="6105" w:type="dxa"/>
            <w:tcBorders>
              <w:top w:val="nil"/>
              <w:left w:val="nil"/>
              <w:bottom w:val="single" w:color="auto" w:sz="4" w:space="0"/>
              <w:right w:val="single" w:color="auto" w:sz="4" w:space="0"/>
            </w:tcBorders>
            <w:vAlign w:val="bottom"/>
          </w:tcPr>
          <w:p>
            <w:pPr>
              <w:widowControl/>
              <w:jc w:val="left"/>
              <w:rPr>
                <w:rFonts w:ascii="宋体" w:hAnsi="宋体" w:cs="宋体"/>
                <w:kern w:val="0"/>
                <w:sz w:val="22"/>
                <w:szCs w:val="22"/>
              </w:rPr>
            </w:pPr>
            <w:r>
              <w:rPr>
                <w:rFonts w:hint="eastAsia" w:ascii="宋体" w:hAnsi="宋体" w:cs="宋体"/>
                <w:kern w:val="0"/>
                <w:sz w:val="22"/>
                <w:szCs w:val="22"/>
              </w:rPr>
              <w:t>每季度第一星期对服务器进行维护和保养，并做好记录。</w:t>
            </w:r>
          </w:p>
        </w:tc>
        <w:tc>
          <w:tcPr>
            <w:tcW w:w="1435" w:type="dxa"/>
            <w:tcBorders>
              <w:top w:val="nil"/>
              <w:left w:val="nil"/>
              <w:bottom w:val="single" w:color="auto" w:sz="4" w:space="0"/>
              <w:right w:val="single" w:color="auto" w:sz="4" w:space="0"/>
            </w:tcBorders>
            <w:vAlign w:val="bottom"/>
          </w:tcPr>
          <w:p>
            <w:pPr>
              <w:widowControl/>
              <w:jc w:val="center"/>
              <w:rPr>
                <w:rFonts w:ascii="宋体" w:hAnsi="宋体" w:cs="宋体"/>
                <w:kern w:val="0"/>
                <w:sz w:val="22"/>
                <w:szCs w:val="22"/>
              </w:rPr>
            </w:pPr>
            <w:r>
              <w:rPr>
                <w:rFonts w:hint="eastAsia" w:ascii="宋体" w:hAnsi="宋体" w:cs="宋体"/>
                <w:kern w:val="0"/>
                <w:sz w:val="22"/>
                <w:szCs w:val="22"/>
              </w:rPr>
              <w:t>2分</w:t>
            </w:r>
          </w:p>
        </w:tc>
      </w:tr>
      <w:tr>
        <w:tblPrEx>
          <w:tblLayout w:type="fixed"/>
          <w:tblCellMar>
            <w:top w:w="0" w:type="dxa"/>
            <w:left w:w="108" w:type="dxa"/>
            <w:bottom w:w="0" w:type="dxa"/>
            <w:right w:w="108" w:type="dxa"/>
          </w:tblCellMar>
        </w:tblPrEx>
        <w:trPr>
          <w:trHeight w:val="570" w:hRule="atLeast"/>
          <w:jc w:val="center"/>
        </w:trPr>
        <w:tc>
          <w:tcPr>
            <w:tcW w:w="1149"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kern w:val="0"/>
                <w:sz w:val="22"/>
                <w:szCs w:val="22"/>
              </w:rPr>
            </w:pPr>
          </w:p>
        </w:tc>
        <w:tc>
          <w:tcPr>
            <w:tcW w:w="915" w:type="dxa"/>
            <w:tcBorders>
              <w:top w:val="nil"/>
              <w:left w:val="nil"/>
              <w:bottom w:val="single" w:color="auto" w:sz="4" w:space="0"/>
              <w:right w:val="single" w:color="auto" w:sz="4" w:space="0"/>
            </w:tcBorders>
            <w:vAlign w:val="bottom"/>
          </w:tcPr>
          <w:p>
            <w:pPr>
              <w:widowControl/>
              <w:jc w:val="center"/>
              <w:rPr>
                <w:rFonts w:ascii="宋体" w:hAnsi="宋体" w:cs="宋体"/>
                <w:kern w:val="0"/>
                <w:sz w:val="22"/>
                <w:szCs w:val="22"/>
              </w:rPr>
            </w:pPr>
            <w:r>
              <w:rPr>
                <w:rFonts w:hint="eastAsia" w:ascii="宋体" w:hAnsi="宋体" w:cs="宋体"/>
                <w:kern w:val="0"/>
                <w:sz w:val="22"/>
                <w:szCs w:val="22"/>
              </w:rPr>
              <w:t>15</w:t>
            </w:r>
          </w:p>
        </w:tc>
        <w:tc>
          <w:tcPr>
            <w:tcW w:w="6105" w:type="dxa"/>
            <w:tcBorders>
              <w:top w:val="nil"/>
              <w:left w:val="nil"/>
              <w:bottom w:val="single" w:color="auto" w:sz="4" w:space="0"/>
              <w:right w:val="single" w:color="auto" w:sz="4" w:space="0"/>
            </w:tcBorders>
            <w:vAlign w:val="bottom"/>
          </w:tcPr>
          <w:p>
            <w:pPr>
              <w:widowControl/>
              <w:jc w:val="left"/>
              <w:rPr>
                <w:rFonts w:ascii="宋体" w:hAnsi="宋体" w:cs="宋体"/>
                <w:kern w:val="0"/>
                <w:sz w:val="22"/>
                <w:szCs w:val="22"/>
              </w:rPr>
            </w:pPr>
            <w:r>
              <w:rPr>
                <w:rFonts w:hint="eastAsia" w:ascii="宋体" w:hAnsi="宋体" w:cs="宋体"/>
                <w:kern w:val="0"/>
                <w:sz w:val="22"/>
                <w:szCs w:val="22"/>
              </w:rPr>
              <w:t>每月最后一个星期对主服务器内的垃圾文件进行一次清理，并做好记录。</w:t>
            </w:r>
          </w:p>
        </w:tc>
        <w:tc>
          <w:tcPr>
            <w:tcW w:w="1435" w:type="dxa"/>
            <w:tcBorders>
              <w:top w:val="nil"/>
              <w:left w:val="nil"/>
              <w:bottom w:val="single" w:color="auto" w:sz="4" w:space="0"/>
              <w:right w:val="single" w:color="auto" w:sz="4" w:space="0"/>
            </w:tcBorders>
            <w:vAlign w:val="bottom"/>
          </w:tcPr>
          <w:p>
            <w:pPr>
              <w:widowControl/>
              <w:jc w:val="center"/>
              <w:rPr>
                <w:rFonts w:ascii="宋体" w:hAnsi="宋体" w:cs="宋体"/>
                <w:kern w:val="0"/>
                <w:sz w:val="22"/>
                <w:szCs w:val="22"/>
              </w:rPr>
            </w:pPr>
            <w:r>
              <w:rPr>
                <w:rFonts w:hint="eastAsia" w:ascii="宋体" w:hAnsi="宋体" w:cs="宋体"/>
                <w:kern w:val="0"/>
                <w:sz w:val="22"/>
                <w:szCs w:val="22"/>
              </w:rPr>
              <w:t>2分</w:t>
            </w:r>
          </w:p>
        </w:tc>
      </w:tr>
      <w:tr>
        <w:tblPrEx>
          <w:tblLayout w:type="fixed"/>
          <w:tblCellMar>
            <w:top w:w="0" w:type="dxa"/>
            <w:left w:w="108" w:type="dxa"/>
            <w:bottom w:w="0" w:type="dxa"/>
            <w:right w:w="108" w:type="dxa"/>
          </w:tblCellMar>
        </w:tblPrEx>
        <w:trPr>
          <w:trHeight w:val="285" w:hRule="atLeast"/>
          <w:jc w:val="center"/>
        </w:trPr>
        <w:tc>
          <w:tcPr>
            <w:tcW w:w="1149"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kern w:val="0"/>
                <w:sz w:val="22"/>
                <w:szCs w:val="22"/>
              </w:rPr>
            </w:pPr>
          </w:p>
        </w:tc>
        <w:tc>
          <w:tcPr>
            <w:tcW w:w="915" w:type="dxa"/>
            <w:tcBorders>
              <w:top w:val="nil"/>
              <w:left w:val="nil"/>
              <w:bottom w:val="single" w:color="auto" w:sz="4" w:space="0"/>
              <w:right w:val="single" w:color="auto" w:sz="4" w:space="0"/>
            </w:tcBorders>
            <w:vAlign w:val="bottom"/>
          </w:tcPr>
          <w:p>
            <w:pPr>
              <w:widowControl/>
              <w:jc w:val="center"/>
              <w:rPr>
                <w:rFonts w:ascii="宋体" w:hAnsi="宋体" w:cs="宋体"/>
                <w:kern w:val="0"/>
                <w:sz w:val="22"/>
                <w:szCs w:val="22"/>
              </w:rPr>
            </w:pPr>
            <w:r>
              <w:rPr>
                <w:rFonts w:hint="eastAsia" w:ascii="宋体" w:hAnsi="宋体" w:cs="宋体"/>
                <w:kern w:val="0"/>
                <w:sz w:val="22"/>
                <w:szCs w:val="22"/>
              </w:rPr>
              <w:t>16</w:t>
            </w:r>
          </w:p>
        </w:tc>
        <w:tc>
          <w:tcPr>
            <w:tcW w:w="6105" w:type="dxa"/>
            <w:tcBorders>
              <w:top w:val="nil"/>
              <w:left w:val="nil"/>
              <w:bottom w:val="single" w:color="auto" w:sz="4" w:space="0"/>
              <w:right w:val="single" w:color="auto" w:sz="4" w:space="0"/>
            </w:tcBorders>
            <w:vAlign w:val="bottom"/>
          </w:tcPr>
          <w:p>
            <w:pPr>
              <w:widowControl/>
              <w:jc w:val="left"/>
              <w:rPr>
                <w:rFonts w:ascii="宋体" w:hAnsi="宋体" w:cs="宋体"/>
                <w:kern w:val="0"/>
                <w:sz w:val="22"/>
                <w:szCs w:val="22"/>
              </w:rPr>
            </w:pPr>
            <w:r>
              <w:rPr>
                <w:rFonts w:hint="eastAsia" w:ascii="宋体" w:hAnsi="宋体" w:cs="宋体"/>
                <w:kern w:val="0"/>
                <w:sz w:val="22"/>
                <w:szCs w:val="22"/>
              </w:rPr>
              <w:t>每周定期对服务器纪录的相关数据进行备份，并保证记录完整</w:t>
            </w:r>
          </w:p>
        </w:tc>
        <w:tc>
          <w:tcPr>
            <w:tcW w:w="1435" w:type="dxa"/>
            <w:tcBorders>
              <w:top w:val="nil"/>
              <w:left w:val="nil"/>
              <w:bottom w:val="single" w:color="auto" w:sz="4" w:space="0"/>
              <w:right w:val="single" w:color="auto" w:sz="4" w:space="0"/>
            </w:tcBorders>
            <w:vAlign w:val="bottom"/>
          </w:tcPr>
          <w:p>
            <w:pPr>
              <w:widowControl/>
              <w:jc w:val="center"/>
              <w:rPr>
                <w:rFonts w:ascii="宋体" w:hAnsi="宋体" w:cs="宋体"/>
                <w:kern w:val="0"/>
                <w:sz w:val="22"/>
                <w:szCs w:val="22"/>
              </w:rPr>
            </w:pPr>
            <w:r>
              <w:rPr>
                <w:rFonts w:hint="eastAsia" w:ascii="宋体" w:hAnsi="宋体" w:cs="宋体"/>
                <w:kern w:val="0"/>
                <w:sz w:val="22"/>
                <w:szCs w:val="22"/>
              </w:rPr>
              <w:t>2分</w:t>
            </w:r>
          </w:p>
        </w:tc>
      </w:tr>
      <w:tr>
        <w:tblPrEx>
          <w:tblLayout w:type="fixed"/>
          <w:tblCellMar>
            <w:top w:w="0" w:type="dxa"/>
            <w:left w:w="108" w:type="dxa"/>
            <w:bottom w:w="0" w:type="dxa"/>
            <w:right w:w="108" w:type="dxa"/>
          </w:tblCellMar>
        </w:tblPrEx>
        <w:trPr>
          <w:trHeight w:val="570" w:hRule="atLeast"/>
          <w:jc w:val="center"/>
        </w:trPr>
        <w:tc>
          <w:tcPr>
            <w:tcW w:w="1149"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kern w:val="0"/>
                <w:sz w:val="22"/>
                <w:szCs w:val="22"/>
              </w:rPr>
            </w:pPr>
          </w:p>
        </w:tc>
        <w:tc>
          <w:tcPr>
            <w:tcW w:w="915" w:type="dxa"/>
            <w:tcBorders>
              <w:top w:val="nil"/>
              <w:left w:val="nil"/>
              <w:bottom w:val="single" w:color="auto" w:sz="4" w:space="0"/>
              <w:right w:val="single" w:color="auto" w:sz="4" w:space="0"/>
            </w:tcBorders>
            <w:vAlign w:val="bottom"/>
          </w:tcPr>
          <w:p>
            <w:pPr>
              <w:widowControl/>
              <w:jc w:val="center"/>
              <w:rPr>
                <w:rFonts w:ascii="宋体" w:hAnsi="宋体" w:cs="宋体"/>
                <w:kern w:val="0"/>
                <w:sz w:val="22"/>
                <w:szCs w:val="22"/>
              </w:rPr>
            </w:pPr>
            <w:r>
              <w:rPr>
                <w:rFonts w:hint="eastAsia" w:ascii="宋体" w:hAnsi="宋体" w:cs="宋体"/>
                <w:kern w:val="0"/>
                <w:sz w:val="22"/>
                <w:szCs w:val="22"/>
              </w:rPr>
              <w:t>17</w:t>
            </w:r>
          </w:p>
        </w:tc>
        <w:tc>
          <w:tcPr>
            <w:tcW w:w="6105" w:type="dxa"/>
            <w:tcBorders>
              <w:top w:val="nil"/>
              <w:left w:val="nil"/>
              <w:bottom w:val="single" w:color="auto" w:sz="4" w:space="0"/>
              <w:right w:val="single" w:color="auto" w:sz="4" w:space="0"/>
            </w:tcBorders>
            <w:vAlign w:val="bottom"/>
          </w:tcPr>
          <w:p>
            <w:pPr>
              <w:widowControl/>
              <w:jc w:val="left"/>
              <w:rPr>
                <w:rFonts w:ascii="宋体" w:hAnsi="宋体" w:cs="宋体"/>
                <w:kern w:val="0"/>
                <w:sz w:val="22"/>
                <w:szCs w:val="22"/>
              </w:rPr>
            </w:pPr>
            <w:r>
              <w:rPr>
                <w:rFonts w:hint="eastAsia" w:ascii="宋体" w:hAnsi="宋体" w:cs="宋体"/>
                <w:kern w:val="0"/>
                <w:sz w:val="22"/>
                <w:szCs w:val="22"/>
              </w:rPr>
              <w:t>当主机死机或出现故障后，另一台备机在15分钟内自动接其工作。</w:t>
            </w:r>
          </w:p>
        </w:tc>
        <w:tc>
          <w:tcPr>
            <w:tcW w:w="1435" w:type="dxa"/>
            <w:tcBorders>
              <w:top w:val="nil"/>
              <w:left w:val="nil"/>
              <w:bottom w:val="single" w:color="auto" w:sz="4" w:space="0"/>
              <w:right w:val="single" w:color="auto" w:sz="4" w:space="0"/>
            </w:tcBorders>
            <w:vAlign w:val="bottom"/>
          </w:tcPr>
          <w:p>
            <w:pPr>
              <w:widowControl/>
              <w:jc w:val="center"/>
              <w:rPr>
                <w:rFonts w:ascii="宋体" w:hAnsi="宋体" w:cs="宋体"/>
                <w:kern w:val="0"/>
                <w:sz w:val="22"/>
                <w:szCs w:val="22"/>
              </w:rPr>
            </w:pPr>
            <w:r>
              <w:rPr>
                <w:rFonts w:hint="eastAsia" w:ascii="宋体" w:hAnsi="宋体" w:cs="宋体"/>
                <w:kern w:val="0"/>
                <w:sz w:val="22"/>
                <w:szCs w:val="22"/>
              </w:rPr>
              <w:t>10分</w:t>
            </w:r>
          </w:p>
        </w:tc>
      </w:tr>
      <w:tr>
        <w:tblPrEx>
          <w:tblLayout w:type="fixed"/>
          <w:tblCellMar>
            <w:top w:w="0" w:type="dxa"/>
            <w:left w:w="108" w:type="dxa"/>
            <w:bottom w:w="0" w:type="dxa"/>
            <w:right w:w="108" w:type="dxa"/>
          </w:tblCellMar>
        </w:tblPrEx>
        <w:trPr>
          <w:trHeight w:val="570" w:hRule="atLeast"/>
          <w:jc w:val="center"/>
        </w:trPr>
        <w:tc>
          <w:tcPr>
            <w:tcW w:w="1149"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kern w:val="0"/>
                <w:sz w:val="22"/>
                <w:szCs w:val="22"/>
              </w:rPr>
            </w:pPr>
          </w:p>
        </w:tc>
        <w:tc>
          <w:tcPr>
            <w:tcW w:w="915" w:type="dxa"/>
            <w:tcBorders>
              <w:top w:val="nil"/>
              <w:left w:val="nil"/>
              <w:bottom w:val="single" w:color="auto" w:sz="4" w:space="0"/>
              <w:right w:val="single" w:color="auto" w:sz="4" w:space="0"/>
            </w:tcBorders>
            <w:vAlign w:val="bottom"/>
          </w:tcPr>
          <w:p>
            <w:pPr>
              <w:widowControl/>
              <w:jc w:val="center"/>
              <w:rPr>
                <w:rFonts w:ascii="宋体" w:hAnsi="宋体" w:cs="宋体"/>
                <w:kern w:val="0"/>
                <w:sz w:val="22"/>
                <w:szCs w:val="22"/>
              </w:rPr>
            </w:pPr>
            <w:r>
              <w:rPr>
                <w:rFonts w:hint="eastAsia" w:ascii="宋体" w:hAnsi="宋体" w:cs="宋体"/>
                <w:kern w:val="0"/>
                <w:sz w:val="22"/>
                <w:szCs w:val="22"/>
              </w:rPr>
              <w:t>18</w:t>
            </w:r>
          </w:p>
        </w:tc>
        <w:tc>
          <w:tcPr>
            <w:tcW w:w="6105" w:type="dxa"/>
            <w:tcBorders>
              <w:top w:val="nil"/>
              <w:left w:val="nil"/>
              <w:bottom w:val="single" w:color="auto" w:sz="4" w:space="0"/>
              <w:right w:val="single" w:color="auto" w:sz="4" w:space="0"/>
            </w:tcBorders>
            <w:vAlign w:val="bottom"/>
          </w:tcPr>
          <w:p>
            <w:pPr>
              <w:widowControl/>
              <w:jc w:val="left"/>
              <w:rPr>
                <w:rFonts w:ascii="宋体" w:hAnsi="宋体" w:cs="宋体"/>
                <w:kern w:val="0"/>
                <w:sz w:val="22"/>
                <w:szCs w:val="22"/>
              </w:rPr>
            </w:pPr>
            <w:r>
              <w:rPr>
                <w:rFonts w:hint="eastAsia" w:ascii="宋体" w:hAnsi="宋体" w:cs="宋体"/>
                <w:kern w:val="0"/>
                <w:sz w:val="22"/>
                <w:szCs w:val="22"/>
              </w:rPr>
              <w:t>各收费亭及管理间终端电脑与主服务器联网正常，不得出现故障影响正常运行10分钟以上的。</w:t>
            </w:r>
          </w:p>
        </w:tc>
        <w:tc>
          <w:tcPr>
            <w:tcW w:w="1435" w:type="dxa"/>
            <w:tcBorders>
              <w:top w:val="nil"/>
              <w:left w:val="nil"/>
              <w:bottom w:val="single" w:color="auto" w:sz="4" w:space="0"/>
              <w:right w:val="single" w:color="auto" w:sz="4" w:space="0"/>
            </w:tcBorders>
            <w:vAlign w:val="bottom"/>
          </w:tcPr>
          <w:p>
            <w:pPr>
              <w:widowControl/>
              <w:jc w:val="center"/>
              <w:rPr>
                <w:rFonts w:ascii="宋体" w:hAnsi="宋体" w:cs="宋体"/>
                <w:kern w:val="0"/>
                <w:sz w:val="22"/>
                <w:szCs w:val="22"/>
              </w:rPr>
            </w:pPr>
            <w:r>
              <w:rPr>
                <w:rFonts w:hint="eastAsia" w:ascii="宋体" w:hAnsi="宋体" w:cs="宋体"/>
                <w:kern w:val="0"/>
                <w:sz w:val="22"/>
                <w:szCs w:val="22"/>
              </w:rPr>
              <w:t>3分</w:t>
            </w:r>
          </w:p>
        </w:tc>
      </w:tr>
      <w:tr>
        <w:tblPrEx>
          <w:tblLayout w:type="fixed"/>
          <w:tblCellMar>
            <w:top w:w="0" w:type="dxa"/>
            <w:left w:w="108" w:type="dxa"/>
            <w:bottom w:w="0" w:type="dxa"/>
            <w:right w:w="108" w:type="dxa"/>
          </w:tblCellMar>
        </w:tblPrEx>
        <w:trPr>
          <w:trHeight w:val="570" w:hRule="atLeast"/>
          <w:jc w:val="center"/>
        </w:trPr>
        <w:tc>
          <w:tcPr>
            <w:tcW w:w="1149"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kern w:val="0"/>
                <w:sz w:val="22"/>
                <w:szCs w:val="22"/>
              </w:rPr>
            </w:pPr>
          </w:p>
        </w:tc>
        <w:tc>
          <w:tcPr>
            <w:tcW w:w="915" w:type="dxa"/>
            <w:tcBorders>
              <w:top w:val="nil"/>
              <w:left w:val="nil"/>
              <w:bottom w:val="single" w:color="auto" w:sz="4" w:space="0"/>
              <w:right w:val="single" w:color="auto" w:sz="4" w:space="0"/>
            </w:tcBorders>
            <w:vAlign w:val="bottom"/>
          </w:tcPr>
          <w:p>
            <w:pPr>
              <w:widowControl/>
              <w:jc w:val="center"/>
              <w:rPr>
                <w:rFonts w:ascii="宋体" w:hAnsi="宋体" w:cs="宋体"/>
                <w:kern w:val="0"/>
                <w:sz w:val="22"/>
                <w:szCs w:val="22"/>
              </w:rPr>
            </w:pPr>
            <w:r>
              <w:rPr>
                <w:rFonts w:hint="eastAsia" w:ascii="宋体" w:hAnsi="宋体" w:cs="宋体"/>
                <w:kern w:val="0"/>
                <w:sz w:val="22"/>
                <w:szCs w:val="22"/>
              </w:rPr>
              <w:t>19</w:t>
            </w:r>
          </w:p>
        </w:tc>
        <w:tc>
          <w:tcPr>
            <w:tcW w:w="6105" w:type="dxa"/>
            <w:tcBorders>
              <w:top w:val="nil"/>
              <w:left w:val="nil"/>
              <w:bottom w:val="single" w:color="auto" w:sz="4" w:space="0"/>
              <w:right w:val="single" w:color="auto" w:sz="4" w:space="0"/>
            </w:tcBorders>
            <w:vAlign w:val="bottom"/>
          </w:tcPr>
          <w:p>
            <w:pPr>
              <w:widowControl/>
              <w:jc w:val="left"/>
              <w:rPr>
                <w:rFonts w:ascii="宋体" w:hAnsi="宋体" w:cs="宋体"/>
                <w:kern w:val="0"/>
                <w:sz w:val="22"/>
                <w:szCs w:val="22"/>
              </w:rPr>
            </w:pPr>
            <w:r>
              <w:rPr>
                <w:rFonts w:hint="eastAsia" w:ascii="宋体" w:hAnsi="宋体" w:cs="宋体"/>
                <w:kern w:val="0"/>
                <w:sz w:val="22"/>
                <w:szCs w:val="22"/>
              </w:rPr>
              <w:t>各收费员结账报告无法传到主机的，每周不得超过7次，每超过一次扣1分。</w:t>
            </w:r>
          </w:p>
        </w:tc>
        <w:tc>
          <w:tcPr>
            <w:tcW w:w="1435" w:type="dxa"/>
            <w:tcBorders>
              <w:top w:val="nil"/>
              <w:left w:val="nil"/>
              <w:bottom w:val="single" w:color="auto" w:sz="4" w:space="0"/>
              <w:right w:val="single" w:color="auto" w:sz="4" w:space="0"/>
            </w:tcBorders>
            <w:vAlign w:val="bottom"/>
          </w:tcPr>
          <w:p>
            <w:pPr>
              <w:widowControl/>
              <w:jc w:val="center"/>
              <w:rPr>
                <w:rFonts w:ascii="宋体" w:hAnsi="宋体" w:cs="宋体"/>
                <w:kern w:val="0"/>
                <w:sz w:val="22"/>
                <w:szCs w:val="22"/>
              </w:rPr>
            </w:pPr>
            <w:r>
              <w:rPr>
                <w:rFonts w:hint="eastAsia" w:ascii="宋体" w:hAnsi="宋体" w:cs="宋体"/>
                <w:kern w:val="0"/>
                <w:sz w:val="22"/>
                <w:szCs w:val="22"/>
              </w:rPr>
              <w:t>1分</w:t>
            </w:r>
          </w:p>
        </w:tc>
      </w:tr>
      <w:tr>
        <w:tblPrEx>
          <w:tblLayout w:type="fixed"/>
          <w:tblCellMar>
            <w:top w:w="0" w:type="dxa"/>
            <w:left w:w="108" w:type="dxa"/>
            <w:bottom w:w="0" w:type="dxa"/>
            <w:right w:w="108" w:type="dxa"/>
          </w:tblCellMar>
        </w:tblPrEx>
        <w:trPr>
          <w:trHeight w:val="855" w:hRule="atLeast"/>
          <w:jc w:val="center"/>
        </w:trPr>
        <w:tc>
          <w:tcPr>
            <w:tcW w:w="1149"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进</w:t>
            </w:r>
          </w:p>
          <w:p>
            <w:pPr>
              <w:widowControl/>
              <w:jc w:val="center"/>
              <w:rPr>
                <w:rFonts w:ascii="宋体" w:hAnsi="宋体" w:cs="宋体"/>
                <w:b/>
                <w:bCs/>
                <w:kern w:val="0"/>
                <w:sz w:val="22"/>
                <w:szCs w:val="22"/>
              </w:rPr>
            </w:pPr>
            <w:r>
              <w:rPr>
                <w:rFonts w:hint="eastAsia" w:ascii="宋体" w:hAnsi="宋体" w:cs="宋体"/>
                <w:b/>
                <w:bCs/>
                <w:kern w:val="0"/>
                <w:sz w:val="22"/>
                <w:szCs w:val="22"/>
              </w:rPr>
              <w:t>出</w:t>
            </w:r>
          </w:p>
          <w:p>
            <w:pPr>
              <w:widowControl/>
              <w:jc w:val="center"/>
              <w:rPr>
                <w:rFonts w:ascii="宋体" w:hAnsi="宋体" w:cs="宋体"/>
                <w:b/>
                <w:bCs/>
                <w:kern w:val="0"/>
                <w:sz w:val="22"/>
                <w:szCs w:val="22"/>
              </w:rPr>
            </w:pPr>
            <w:r>
              <w:rPr>
                <w:rFonts w:hint="eastAsia" w:ascii="宋体" w:hAnsi="宋体" w:cs="宋体"/>
                <w:b/>
                <w:bCs/>
                <w:kern w:val="0"/>
                <w:sz w:val="22"/>
                <w:szCs w:val="22"/>
              </w:rPr>
              <w:t>口</w:t>
            </w:r>
          </w:p>
          <w:p>
            <w:pPr>
              <w:widowControl/>
              <w:jc w:val="center"/>
              <w:rPr>
                <w:rFonts w:ascii="宋体" w:hAnsi="宋体" w:cs="宋体"/>
                <w:b/>
                <w:bCs/>
                <w:kern w:val="0"/>
                <w:sz w:val="22"/>
                <w:szCs w:val="22"/>
              </w:rPr>
            </w:pPr>
            <w:r>
              <w:rPr>
                <w:rFonts w:hint="eastAsia" w:ascii="宋体" w:hAnsi="宋体" w:cs="宋体"/>
                <w:b/>
                <w:bCs/>
                <w:kern w:val="0"/>
                <w:sz w:val="22"/>
                <w:szCs w:val="22"/>
              </w:rPr>
              <w:t>设</w:t>
            </w:r>
          </w:p>
          <w:p>
            <w:pPr>
              <w:widowControl/>
              <w:jc w:val="center"/>
              <w:rPr>
                <w:rFonts w:ascii="宋体" w:hAnsi="宋体" w:cs="宋体"/>
                <w:b/>
                <w:bCs/>
                <w:kern w:val="0"/>
                <w:sz w:val="22"/>
                <w:szCs w:val="22"/>
              </w:rPr>
            </w:pPr>
            <w:r>
              <w:rPr>
                <w:rFonts w:hint="eastAsia" w:ascii="宋体" w:hAnsi="宋体" w:cs="宋体"/>
                <w:b/>
                <w:bCs/>
                <w:kern w:val="0"/>
                <w:sz w:val="22"/>
                <w:szCs w:val="22"/>
              </w:rPr>
              <w:t>备</w:t>
            </w:r>
          </w:p>
        </w:tc>
        <w:tc>
          <w:tcPr>
            <w:tcW w:w="915" w:type="dxa"/>
            <w:tcBorders>
              <w:top w:val="nil"/>
              <w:left w:val="nil"/>
              <w:bottom w:val="single" w:color="auto" w:sz="4" w:space="0"/>
              <w:right w:val="single" w:color="auto" w:sz="4" w:space="0"/>
            </w:tcBorders>
            <w:vAlign w:val="bottom"/>
          </w:tcPr>
          <w:p>
            <w:pPr>
              <w:widowControl/>
              <w:jc w:val="center"/>
              <w:rPr>
                <w:rFonts w:ascii="宋体" w:hAnsi="宋体" w:cs="宋体"/>
                <w:kern w:val="0"/>
                <w:sz w:val="22"/>
                <w:szCs w:val="22"/>
              </w:rPr>
            </w:pPr>
            <w:r>
              <w:rPr>
                <w:rFonts w:hint="eastAsia" w:ascii="宋体" w:hAnsi="宋体" w:cs="宋体"/>
                <w:kern w:val="0"/>
                <w:sz w:val="22"/>
                <w:szCs w:val="22"/>
              </w:rPr>
              <w:t>20</w:t>
            </w:r>
          </w:p>
        </w:tc>
        <w:tc>
          <w:tcPr>
            <w:tcW w:w="6105" w:type="dxa"/>
            <w:tcBorders>
              <w:top w:val="nil"/>
              <w:left w:val="nil"/>
              <w:bottom w:val="single" w:color="auto" w:sz="4" w:space="0"/>
              <w:right w:val="single" w:color="auto" w:sz="4" w:space="0"/>
            </w:tcBorders>
            <w:vAlign w:val="bottom"/>
          </w:tcPr>
          <w:p>
            <w:pPr>
              <w:widowControl/>
              <w:rPr>
                <w:rFonts w:ascii="宋体" w:hAnsi="宋体" w:cs="宋体"/>
                <w:kern w:val="0"/>
                <w:sz w:val="22"/>
                <w:szCs w:val="22"/>
              </w:rPr>
            </w:pPr>
            <w:r>
              <w:rPr>
                <w:rFonts w:hint="eastAsia" w:ascii="宋体" w:hAnsi="宋体" w:cs="宋体"/>
                <w:kern w:val="0"/>
                <w:sz w:val="22"/>
                <w:szCs w:val="22"/>
              </w:rPr>
              <w:t>对出口设备（摄像机、闸机、收银机、图像对比电脑、金额显示器等）每月至少进行两次(5日和20日)维护和保养，并做好记录。</w:t>
            </w:r>
          </w:p>
        </w:tc>
        <w:tc>
          <w:tcPr>
            <w:tcW w:w="1435" w:type="dxa"/>
            <w:tcBorders>
              <w:top w:val="nil"/>
              <w:left w:val="nil"/>
              <w:bottom w:val="single" w:color="auto" w:sz="4" w:space="0"/>
              <w:right w:val="single" w:color="auto" w:sz="4" w:space="0"/>
            </w:tcBorders>
            <w:vAlign w:val="bottom"/>
          </w:tcPr>
          <w:p>
            <w:pPr>
              <w:widowControl/>
              <w:jc w:val="center"/>
              <w:rPr>
                <w:rFonts w:ascii="宋体" w:hAnsi="宋体" w:cs="宋体"/>
                <w:kern w:val="0"/>
                <w:sz w:val="22"/>
                <w:szCs w:val="22"/>
              </w:rPr>
            </w:pPr>
            <w:r>
              <w:rPr>
                <w:rFonts w:hint="eastAsia" w:ascii="宋体" w:hAnsi="宋体" w:cs="宋体"/>
                <w:kern w:val="0"/>
                <w:sz w:val="22"/>
                <w:szCs w:val="22"/>
              </w:rPr>
              <w:t>2分</w:t>
            </w:r>
          </w:p>
        </w:tc>
      </w:tr>
      <w:tr>
        <w:tblPrEx>
          <w:tblLayout w:type="fixed"/>
          <w:tblCellMar>
            <w:top w:w="0" w:type="dxa"/>
            <w:left w:w="108" w:type="dxa"/>
            <w:bottom w:w="0" w:type="dxa"/>
            <w:right w:w="108" w:type="dxa"/>
          </w:tblCellMar>
        </w:tblPrEx>
        <w:trPr>
          <w:trHeight w:val="570" w:hRule="atLeast"/>
          <w:jc w:val="center"/>
        </w:trPr>
        <w:tc>
          <w:tcPr>
            <w:tcW w:w="11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915" w:type="dxa"/>
            <w:tcBorders>
              <w:top w:val="nil"/>
              <w:left w:val="nil"/>
              <w:bottom w:val="single" w:color="auto" w:sz="4" w:space="0"/>
              <w:right w:val="single" w:color="auto" w:sz="4" w:space="0"/>
            </w:tcBorders>
            <w:vAlign w:val="bottom"/>
          </w:tcPr>
          <w:p>
            <w:pPr>
              <w:widowControl/>
              <w:jc w:val="center"/>
              <w:rPr>
                <w:rFonts w:ascii="宋体" w:hAnsi="宋体" w:cs="宋体"/>
                <w:kern w:val="0"/>
                <w:sz w:val="22"/>
                <w:szCs w:val="22"/>
              </w:rPr>
            </w:pPr>
            <w:r>
              <w:rPr>
                <w:rFonts w:hint="eastAsia" w:ascii="宋体" w:hAnsi="宋体" w:cs="宋体"/>
                <w:kern w:val="0"/>
                <w:sz w:val="22"/>
                <w:szCs w:val="22"/>
              </w:rPr>
              <w:t>21</w:t>
            </w:r>
          </w:p>
        </w:tc>
        <w:tc>
          <w:tcPr>
            <w:tcW w:w="6105" w:type="dxa"/>
            <w:tcBorders>
              <w:top w:val="nil"/>
              <w:left w:val="nil"/>
              <w:bottom w:val="single" w:color="auto" w:sz="4" w:space="0"/>
              <w:right w:val="single" w:color="auto" w:sz="4" w:space="0"/>
            </w:tcBorders>
            <w:vAlign w:val="bottom"/>
          </w:tcPr>
          <w:p>
            <w:pPr>
              <w:widowControl/>
              <w:rPr>
                <w:rFonts w:ascii="宋体" w:hAnsi="宋体" w:cs="宋体"/>
                <w:kern w:val="0"/>
                <w:sz w:val="22"/>
                <w:szCs w:val="22"/>
              </w:rPr>
            </w:pPr>
            <w:r>
              <w:rPr>
                <w:rFonts w:hint="eastAsia" w:ascii="宋体" w:hAnsi="宋体" w:cs="宋体"/>
                <w:kern w:val="0"/>
                <w:sz w:val="22"/>
                <w:szCs w:val="22"/>
              </w:rPr>
              <w:t>对入口设备（摄像机、闸机、发票机等）每月至少进行两次(5日和20日)维护和保养，并做好记录。</w:t>
            </w:r>
          </w:p>
        </w:tc>
        <w:tc>
          <w:tcPr>
            <w:tcW w:w="1435" w:type="dxa"/>
            <w:tcBorders>
              <w:top w:val="nil"/>
              <w:left w:val="nil"/>
              <w:bottom w:val="single" w:color="auto" w:sz="4" w:space="0"/>
              <w:right w:val="single" w:color="auto" w:sz="4" w:space="0"/>
            </w:tcBorders>
            <w:vAlign w:val="bottom"/>
          </w:tcPr>
          <w:p>
            <w:pPr>
              <w:widowControl/>
              <w:jc w:val="center"/>
              <w:rPr>
                <w:rFonts w:ascii="宋体" w:hAnsi="宋体" w:cs="宋体"/>
                <w:kern w:val="0"/>
                <w:sz w:val="22"/>
                <w:szCs w:val="22"/>
              </w:rPr>
            </w:pPr>
            <w:r>
              <w:rPr>
                <w:rFonts w:hint="eastAsia" w:ascii="宋体" w:hAnsi="宋体" w:cs="宋体"/>
                <w:kern w:val="0"/>
                <w:sz w:val="22"/>
                <w:szCs w:val="22"/>
              </w:rPr>
              <w:t>2分</w:t>
            </w:r>
          </w:p>
        </w:tc>
      </w:tr>
      <w:tr>
        <w:tblPrEx>
          <w:tblLayout w:type="fixed"/>
          <w:tblCellMar>
            <w:top w:w="0" w:type="dxa"/>
            <w:left w:w="108" w:type="dxa"/>
            <w:bottom w:w="0" w:type="dxa"/>
            <w:right w:w="108" w:type="dxa"/>
          </w:tblCellMar>
        </w:tblPrEx>
        <w:trPr>
          <w:trHeight w:val="570" w:hRule="atLeast"/>
          <w:jc w:val="center"/>
        </w:trPr>
        <w:tc>
          <w:tcPr>
            <w:tcW w:w="11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915" w:type="dxa"/>
            <w:tcBorders>
              <w:top w:val="nil"/>
              <w:left w:val="nil"/>
              <w:bottom w:val="single" w:color="auto" w:sz="4" w:space="0"/>
              <w:right w:val="single" w:color="auto" w:sz="4" w:space="0"/>
            </w:tcBorders>
            <w:vAlign w:val="bottom"/>
          </w:tcPr>
          <w:p>
            <w:pPr>
              <w:widowControl/>
              <w:jc w:val="center"/>
              <w:rPr>
                <w:rFonts w:ascii="宋体" w:hAnsi="宋体" w:cs="宋体"/>
                <w:kern w:val="0"/>
                <w:sz w:val="22"/>
                <w:szCs w:val="22"/>
              </w:rPr>
            </w:pPr>
            <w:r>
              <w:rPr>
                <w:rFonts w:hint="eastAsia" w:ascii="宋体" w:hAnsi="宋体" w:cs="宋体"/>
                <w:kern w:val="0"/>
                <w:sz w:val="22"/>
                <w:szCs w:val="22"/>
              </w:rPr>
              <w:t>22</w:t>
            </w:r>
          </w:p>
        </w:tc>
        <w:tc>
          <w:tcPr>
            <w:tcW w:w="6105" w:type="dxa"/>
            <w:tcBorders>
              <w:top w:val="nil"/>
              <w:left w:val="nil"/>
              <w:bottom w:val="single" w:color="auto" w:sz="4" w:space="0"/>
              <w:right w:val="single" w:color="auto" w:sz="4" w:space="0"/>
            </w:tcBorders>
            <w:vAlign w:val="bottom"/>
          </w:tcPr>
          <w:p>
            <w:pPr>
              <w:widowControl/>
              <w:rPr>
                <w:rFonts w:ascii="宋体" w:hAnsi="宋体" w:cs="宋体"/>
                <w:kern w:val="0"/>
                <w:sz w:val="22"/>
                <w:szCs w:val="22"/>
              </w:rPr>
            </w:pPr>
            <w:r>
              <w:rPr>
                <w:rFonts w:hint="eastAsia" w:ascii="宋体" w:hAnsi="宋体" w:cs="宋体"/>
                <w:kern w:val="0"/>
                <w:sz w:val="22"/>
                <w:szCs w:val="22"/>
              </w:rPr>
              <w:t>每周至少两次以上(每周二、五为固定清洁日期)对易损件(磁头、打印头等)进行清洁。</w:t>
            </w:r>
          </w:p>
        </w:tc>
        <w:tc>
          <w:tcPr>
            <w:tcW w:w="1435" w:type="dxa"/>
            <w:tcBorders>
              <w:top w:val="nil"/>
              <w:left w:val="nil"/>
              <w:bottom w:val="single" w:color="auto" w:sz="4" w:space="0"/>
              <w:right w:val="single" w:color="auto" w:sz="4" w:space="0"/>
            </w:tcBorders>
            <w:vAlign w:val="bottom"/>
          </w:tcPr>
          <w:p>
            <w:pPr>
              <w:widowControl/>
              <w:jc w:val="center"/>
              <w:rPr>
                <w:rFonts w:ascii="宋体" w:hAnsi="宋体" w:cs="宋体"/>
                <w:kern w:val="0"/>
                <w:sz w:val="22"/>
                <w:szCs w:val="22"/>
              </w:rPr>
            </w:pPr>
            <w:r>
              <w:rPr>
                <w:rFonts w:hint="eastAsia" w:ascii="宋体" w:hAnsi="宋体" w:cs="宋体"/>
                <w:kern w:val="0"/>
                <w:sz w:val="22"/>
                <w:szCs w:val="22"/>
              </w:rPr>
              <w:t>2分</w:t>
            </w:r>
          </w:p>
        </w:tc>
      </w:tr>
      <w:tr>
        <w:tblPrEx>
          <w:tblLayout w:type="fixed"/>
          <w:tblCellMar>
            <w:top w:w="0" w:type="dxa"/>
            <w:left w:w="108" w:type="dxa"/>
            <w:bottom w:w="0" w:type="dxa"/>
            <w:right w:w="108" w:type="dxa"/>
          </w:tblCellMar>
        </w:tblPrEx>
        <w:trPr>
          <w:trHeight w:val="285" w:hRule="atLeast"/>
          <w:jc w:val="center"/>
        </w:trPr>
        <w:tc>
          <w:tcPr>
            <w:tcW w:w="11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915" w:type="dxa"/>
            <w:tcBorders>
              <w:top w:val="nil"/>
              <w:left w:val="nil"/>
              <w:bottom w:val="single" w:color="auto" w:sz="4" w:space="0"/>
              <w:right w:val="single" w:color="auto" w:sz="4" w:space="0"/>
            </w:tcBorders>
            <w:vAlign w:val="bottom"/>
          </w:tcPr>
          <w:p>
            <w:pPr>
              <w:widowControl/>
              <w:jc w:val="center"/>
              <w:rPr>
                <w:rFonts w:ascii="宋体" w:hAnsi="宋体" w:cs="宋体"/>
                <w:kern w:val="0"/>
                <w:sz w:val="22"/>
                <w:szCs w:val="22"/>
              </w:rPr>
            </w:pPr>
            <w:r>
              <w:rPr>
                <w:rFonts w:hint="eastAsia" w:ascii="宋体" w:hAnsi="宋体" w:cs="宋体"/>
                <w:kern w:val="0"/>
                <w:sz w:val="22"/>
                <w:szCs w:val="22"/>
              </w:rPr>
              <w:t>23</w:t>
            </w:r>
          </w:p>
        </w:tc>
        <w:tc>
          <w:tcPr>
            <w:tcW w:w="6105" w:type="dxa"/>
            <w:tcBorders>
              <w:top w:val="nil"/>
              <w:left w:val="nil"/>
              <w:bottom w:val="single" w:color="auto" w:sz="4" w:space="0"/>
              <w:right w:val="single" w:color="auto" w:sz="4" w:space="0"/>
            </w:tcBorders>
            <w:vAlign w:val="bottom"/>
          </w:tcPr>
          <w:p>
            <w:pPr>
              <w:widowControl/>
              <w:rPr>
                <w:rFonts w:ascii="宋体" w:hAnsi="宋体" w:cs="宋体"/>
                <w:kern w:val="0"/>
                <w:sz w:val="22"/>
                <w:szCs w:val="22"/>
              </w:rPr>
            </w:pPr>
            <w:r>
              <w:rPr>
                <w:rFonts w:hint="eastAsia" w:ascii="宋体" w:hAnsi="宋体" w:cs="宋体"/>
                <w:kern w:val="0"/>
                <w:sz w:val="22"/>
                <w:szCs w:val="22"/>
              </w:rPr>
              <w:t>每月定期对岗亭内的设备进行维护和保养。</w:t>
            </w:r>
          </w:p>
        </w:tc>
        <w:tc>
          <w:tcPr>
            <w:tcW w:w="1435" w:type="dxa"/>
            <w:tcBorders>
              <w:top w:val="nil"/>
              <w:left w:val="nil"/>
              <w:bottom w:val="single" w:color="auto" w:sz="4" w:space="0"/>
              <w:right w:val="single" w:color="auto" w:sz="4" w:space="0"/>
            </w:tcBorders>
            <w:vAlign w:val="bottom"/>
          </w:tcPr>
          <w:p>
            <w:pPr>
              <w:widowControl/>
              <w:jc w:val="center"/>
              <w:rPr>
                <w:rFonts w:ascii="宋体" w:hAnsi="宋体" w:cs="宋体"/>
                <w:kern w:val="0"/>
                <w:sz w:val="22"/>
                <w:szCs w:val="22"/>
              </w:rPr>
            </w:pPr>
            <w:r>
              <w:rPr>
                <w:rFonts w:hint="eastAsia" w:ascii="宋体" w:hAnsi="宋体" w:cs="宋体"/>
                <w:kern w:val="0"/>
                <w:sz w:val="22"/>
                <w:szCs w:val="22"/>
              </w:rPr>
              <w:t>2分</w:t>
            </w:r>
          </w:p>
        </w:tc>
      </w:tr>
      <w:tr>
        <w:tblPrEx>
          <w:tblLayout w:type="fixed"/>
          <w:tblCellMar>
            <w:top w:w="0" w:type="dxa"/>
            <w:left w:w="108" w:type="dxa"/>
            <w:bottom w:w="0" w:type="dxa"/>
            <w:right w:w="108" w:type="dxa"/>
          </w:tblCellMar>
        </w:tblPrEx>
        <w:trPr>
          <w:trHeight w:val="285" w:hRule="atLeast"/>
          <w:jc w:val="center"/>
        </w:trPr>
        <w:tc>
          <w:tcPr>
            <w:tcW w:w="11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915" w:type="dxa"/>
            <w:tcBorders>
              <w:top w:val="nil"/>
              <w:left w:val="nil"/>
              <w:bottom w:val="single" w:color="auto" w:sz="4" w:space="0"/>
              <w:right w:val="single" w:color="auto" w:sz="4" w:space="0"/>
            </w:tcBorders>
            <w:vAlign w:val="bottom"/>
          </w:tcPr>
          <w:p>
            <w:pPr>
              <w:widowControl/>
              <w:jc w:val="center"/>
              <w:rPr>
                <w:rFonts w:ascii="宋体" w:hAnsi="宋体" w:cs="宋体"/>
                <w:kern w:val="0"/>
                <w:sz w:val="22"/>
                <w:szCs w:val="22"/>
              </w:rPr>
            </w:pPr>
            <w:r>
              <w:rPr>
                <w:rFonts w:hint="eastAsia" w:ascii="宋体" w:hAnsi="宋体" w:cs="宋体"/>
                <w:kern w:val="0"/>
                <w:sz w:val="22"/>
                <w:szCs w:val="22"/>
              </w:rPr>
              <w:t>24</w:t>
            </w:r>
          </w:p>
        </w:tc>
        <w:tc>
          <w:tcPr>
            <w:tcW w:w="6105" w:type="dxa"/>
            <w:tcBorders>
              <w:top w:val="nil"/>
              <w:left w:val="nil"/>
              <w:bottom w:val="single" w:color="auto" w:sz="4" w:space="0"/>
              <w:right w:val="single" w:color="auto" w:sz="4" w:space="0"/>
            </w:tcBorders>
            <w:vAlign w:val="bottom"/>
          </w:tcPr>
          <w:p>
            <w:pPr>
              <w:widowControl/>
              <w:rPr>
                <w:rFonts w:ascii="宋体" w:hAnsi="宋体" w:cs="宋体"/>
                <w:kern w:val="0"/>
                <w:sz w:val="22"/>
                <w:szCs w:val="22"/>
              </w:rPr>
            </w:pPr>
            <w:r>
              <w:rPr>
                <w:rFonts w:hint="eastAsia" w:ascii="宋体" w:hAnsi="宋体" w:cs="宋体"/>
                <w:kern w:val="0"/>
                <w:sz w:val="22"/>
                <w:szCs w:val="22"/>
              </w:rPr>
              <w:t>每周两次（每周一、周五）对各道闸水平度进行检查并做调整，每发现一次扣1分。</w:t>
            </w:r>
          </w:p>
        </w:tc>
        <w:tc>
          <w:tcPr>
            <w:tcW w:w="1435" w:type="dxa"/>
            <w:tcBorders>
              <w:top w:val="nil"/>
              <w:left w:val="nil"/>
              <w:bottom w:val="single" w:color="auto" w:sz="4" w:space="0"/>
              <w:right w:val="single" w:color="auto" w:sz="4" w:space="0"/>
            </w:tcBorders>
            <w:vAlign w:val="bottom"/>
          </w:tcPr>
          <w:p>
            <w:pPr>
              <w:widowControl/>
              <w:jc w:val="center"/>
              <w:rPr>
                <w:rFonts w:ascii="宋体" w:hAnsi="宋体" w:cs="宋体"/>
                <w:kern w:val="0"/>
                <w:sz w:val="22"/>
                <w:szCs w:val="22"/>
              </w:rPr>
            </w:pPr>
            <w:r>
              <w:rPr>
                <w:rFonts w:hint="eastAsia" w:ascii="宋体" w:hAnsi="宋体" w:cs="宋体"/>
                <w:kern w:val="0"/>
                <w:sz w:val="22"/>
                <w:szCs w:val="22"/>
              </w:rPr>
              <w:t>1分</w:t>
            </w:r>
          </w:p>
        </w:tc>
      </w:tr>
      <w:tr>
        <w:tblPrEx>
          <w:tblLayout w:type="fixed"/>
          <w:tblCellMar>
            <w:top w:w="0" w:type="dxa"/>
            <w:left w:w="108" w:type="dxa"/>
            <w:bottom w:w="0" w:type="dxa"/>
            <w:right w:w="108" w:type="dxa"/>
          </w:tblCellMar>
        </w:tblPrEx>
        <w:trPr>
          <w:trHeight w:val="285" w:hRule="atLeast"/>
          <w:jc w:val="center"/>
        </w:trPr>
        <w:tc>
          <w:tcPr>
            <w:tcW w:w="11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915" w:type="dxa"/>
            <w:tcBorders>
              <w:top w:val="nil"/>
              <w:left w:val="nil"/>
              <w:bottom w:val="single" w:color="auto" w:sz="4" w:space="0"/>
              <w:right w:val="single" w:color="auto" w:sz="4" w:space="0"/>
            </w:tcBorders>
            <w:vAlign w:val="bottom"/>
          </w:tcPr>
          <w:p>
            <w:pPr>
              <w:widowControl/>
              <w:jc w:val="center"/>
              <w:rPr>
                <w:rFonts w:ascii="宋体" w:hAnsi="宋体" w:cs="宋体"/>
                <w:kern w:val="0"/>
                <w:sz w:val="22"/>
                <w:szCs w:val="22"/>
              </w:rPr>
            </w:pPr>
            <w:r>
              <w:rPr>
                <w:rFonts w:hint="eastAsia" w:ascii="宋体" w:hAnsi="宋体" w:cs="宋体"/>
                <w:kern w:val="0"/>
                <w:sz w:val="22"/>
                <w:szCs w:val="22"/>
              </w:rPr>
              <w:t>25</w:t>
            </w:r>
          </w:p>
        </w:tc>
        <w:tc>
          <w:tcPr>
            <w:tcW w:w="6105" w:type="dxa"/>
            <w:tcBorders>
              <w:top w:val="nil"/>
              <w:left w:val="nil"/>
              <w:bottom w:val="single" w:color="auto" w:sz="4" w:space="0"/>
              <w:right w:val="single" w:color="auto" w:sz="4" w:space="0"/>
            </w:tcBorders>
            <w:vAlign w:val="bottom"/>
          </w:tcPr>
          <w:p>
            <w:pPr>
              <w:widowControl/>
              <w:rPr>
                <w:rFonts w:ascii="宋体" w:hAnsi="宋体" w:cs="宋体"/>
                <w:kern w:val="0"/>
                <w:sz w:val="22"/>
                <w:szCs w:val="22"/>
              </w:rPr>
            </w:pPr>
            <w:r>
              <w:rPr>
                <w:rFonts w:hint="eastAsia" w:ascii="宋体" w:hAnsi="宋体" w:cs="宋体"/>
                <w:kern w:val="0"/>
                <w:sz w:val="22"/>
                <w:szCs w:val="22"/>
              </w:rPr>
              <w:t>保证时租卡能正常使用。</w:t>
            </w:r>
          </w:p>
        </w:tc>
        <w:tc>
          <w:tcPr>
            <w:tcW w:w="1435" w:type="dxa"/>
            <w:tcBorders>
              <w:top w:val="nil"/>
              <w:left w:val="nil"/>
              <w:bottom w:val="single" w:color="auto" w:sz="4" w:space="0"/>
              <w:right w:val="single" w:color="auto" w:sz="4" w:space="0"/>
            </w:tcBorders>
            <w:vAlign w:val="bottom"/>
          </w:tcPr>
          <w:p>
            <w:pPr>
              <w:widowControl/>
              <w:jc w:val="center"/>
              <w:rPr>
                <w:rFonts w:ascii="宋体" w:hAnsi="宋体" w:cs="宋体"/>
                <w:kern w:val="0"/>
                <w:sz w:val="22"/>
                <w:szCs w:val="22"/>
              </w:rPr>
            </w:pPr>
            <w:r>
              <w:rPr>
                <w:rFonts w:hint="eastAsia" w:ascii="宋体" w:hAnsi="宋体" w:cs="宋体"/>
                <w:kern w:val="0"/>
                <w:sz w:val="22"/>
                <w:szCs w:val="22"/>
              </w:rPr>
              <w:t>2分</w:t>
            </w:r>
          </w:p>
        </w:tc>
      </w:tr>
      <w:tr>
        <w:tblPrEx>
          <w:tblLayout w:type="fixed"/>
          <w:tblCellMar>
            <w:top w:w="0" w:type="dxa"/>
            <w:left w:w="108" w:type="dxa"/>
            <w:bottom w:w="0" w:type="dxa"/>
            <w:right w:w="108" w:type="dxa"/>
          </w:tblCellMar>
        </w:tblPrEx>
        <w:trPr>
          <w:trHeight w:val="570" w:hRule="atLeast"/>
          <w:jc w:val="center"/>
        </w:trPr>
        <w:tc>
          <w:tcPr>
            <w:tcW w:w="11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915" w:type="dxa"/>
            <w:tcBorders>
              <w:top w:val="nil"/>
              <w:left w:val="nil"/>
              <w:bottom w:val="single" w:color="auto" w:sz="4" w:space="0"/>
              <w:right w:val="single" w:color="auto" w:sz="4" w:space="0"/>
            </w:tcBorders>
            <w:vAlign w:val="bottom"/>
          </w:tcPr>
          <w:p>
            <w:pPr>
              <w:widowControl/>
              <w:jc w:val="center"/>
              <w:rPr>
                <w:rFonts w:ascii="宋体" w:hAnsi="宋体" w:cs="宋体"/>
                <w:kern w:val="0"/>
                <w:sz w:val="22"/>
                <w:szCs w:val="22"/>
              </w:rPr>
            </w:pPr>
            <w:r>
              <w:rPr>
                <w:rFonts w:hint="eastAsia" w:ascii="宋体" w:hAnsi="宋体" w:cs="宋体"/>
                <w:kern w:val="0"/>
                <w:sz w:val="22"/>
                <w:szCs w:val="22"/>
              </w:rPr>
              <w:t>26</w:t>
            </w:r>
          </w:p>
        </w:tc>
        <w:tc>
          <w:tcPr>
            <w:tcW w:w="6105" w:type="dxa"/>
            <w:tcBorders>
              <w:top w:val="nil"/>
              <w:left w:val="nil"/>
              <w:bottom w:val="single" w:color="auto" w:sz="4" w:space="0"/>
              <w:right w:val="single" w:color="auto" w:sz="4" w:space="0"/>
            </w:tcBorders>
            <w:vAlign w:val="bottom"/>
          </w:tcPr>
          <w:p>
            <w:pPr>
              <w:widowControl/>
              <w:rPr>
                <w:rFonts w:ascii="宋体" w:hAnsi="宋体" w:cs="宋体"/>
                <w:kern w:val="0"/>
                <w:sz w:val="22"/>
                <w:szCs w:val="22"/>
              </w:rPr>
            </w:pPr>
            <w:r>
              <w:rPr>
                <w:rFonts w:hint="eastAsia" w:ascii="宋体" w:hAnsi="宋体" w:cs="宋体"/>
                <w:kern w:val="0"/>
                <w:sz w:val="22"/>
                <w:szCs w:val="22"/>
              </w:rPr>
              <w:t>保障中距离读卡器工作正常，每周自动抬杆、不抬杆等故障不得超过7次，每超一次扣3分。</w:t>
            </w:r>
          </w:p>
        </w:tc>
        <w:tc>
          <w:tcPr>
            <w:tcW w:w="1435" w:type="dxa"/>
            <w:tcBorders>
              <w:top w:val="nil"/>
              <w:left w:val="nil"/>
              <w:bottom w:val="single" w:color="auto" w:sz="4" w:space="0"/>
              <w:right w:val="single" w:color="auto" w:sz="4" w:space="0"/>
            </w:tcBorders>
            <w:vAlign w:val="bottom"/>
          </w:tcPr>
          <w:p>
            <w:pPr>
              <w:widowControl/>
              <w:jc w:val="center"/>
              <w:rPr>
                <w:rFonts w:ascii="宋体" w:hAnsi="宋体" w:cs="宋体"/>
                <w:kern w:val="0"/>
                <w:sz w:val="22"/>
                <w:szCs w:val="22"/>
              </w:rPr>
            </w:pPr>
            <w:r>
              <w:rPr>
                <w:rFonts w:hint="eastAsia" w:ascii="宋体" w:hAnsi="宋体" w:cs="宋体"/>
                <w:kern w:val="0"/>
                <w:sz w:val="22"/>
                <w:szCs w:val="22"/>
              </w:rPr>
              <w:t>3分</w:t>
            </w:r>
          </w:p>
        </w:tc>
      </w:tr>
      <w:tr>
        <w:tblPrEx>
          <w:tblLayout w:type="fixed"/>
          <w:tblCellMar>
            <w:top w:w="0" w:type="dxa"/>
            <w:left w:w="108" w:type="dxa"/>
            <w:bottom w:w="0" w:type="dxa"/>
            <w:right w:w="108" w:type="dxa"/>
          </w:tblCellMar>
        </w:tblPrEx>
        <w:trPr>
          <w:trHeight w:val="570" w:hRule="atLeast"/>
          <w:jc w:val="center"/>
        </w:trPr>
        <w:tc>
          <w:tcPr>
            <w:tcW w:w="11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915" w:type="dxa"/>
            <w:tcBorders>
              <w:top w:val="nil"/>
              <w:left w:val="nil"/>
              <w:bottom w:val="single" w:color="auto" w:sz="4" w:space="0"/>
              <w:right w:val="single" w:color="auto" w:sz="4" w:space="0"/>
            </w:tcBorders>
            <w:vAlign w:val="bottom"/>
          </w:tcPr>
          <w:p>
            <w:pPr>
              <w:widowControl/>
              <w:jc w:val="center"/>
              <w:rPr>
                <w:rFonts w:ascii="宋体" w:hAnsi="宋体" w:cs="宋体"/>
                <w:kern w:val="0"/>
                <w:sz w:val="22"/>
                <w:szCs w:val="22"/>
              </w:rPr>
            </w:pPr>
            <w:r>
              <w:rPr>
                <w:rFonts w:hint="eastAsia" w:ascii="宋体" w:hAnsi="宋体" w:cs="宋体"/>
                <w:kern w:val="0"/>
                <w:sz w:val="22"/>
                <w:szCs w:val="22"/>
              </w:rPr>
              <w:t>27</w:t>
            </w:r>
          </w:p>
        </w:tc>
        <w:tc>
          <w:tcPr>
            <w:tcW w:w="6105" w:type="dxa"/>
            <w:tcBorders>
              <w:top w:val="nil"/>
              <w:left w:val="nil"/>
              <w:bottom w:val="single" w:color="auto" w:sz="4" w:space="0"/>
              <w:right w:val="single" w:color="auto" w:sz="4" w:space="0"/>
            </w:tcBorders>
            <w:vAlign w:val="bottom"/>
          </w:tcPr>
          <w:p>
            <w:pPr>
              <w:widowControl/>
              <w:rPr>
                <w:rFonts w:ascii="宋体" w:hAnsi="宋体" w:cs="宋体"/>
                <w:kern w:val="0"/>
                <w:sz w:val="22"/>
                <w:szCs w:val="22"/>
              </w:rPr>
            </w:pPr>
            <w:r>
              <w:rPr>
                <w:rFonts w:hint="eastAsia" w:ascii="宋体" w:hAnsi="宋体" w:cs="宋体"/>
                <w:kern w:val="0"/>
                <w:sz w:val="22"/>
                <w:szCs w:val="22"/>
              </w:rPr>
              <w:t>因设备原因无法读取时租票信息，造成时租票车辆无法正常出场的，每周故障票不得超过50张，每超一张扣1分。</w:t>
            </w:r>
          </w:p>
        </w:tc>
        <w:tc>
          <w:tcPr>
            <w:tcW w:w="1435" w:type="dxa"/>
            <w:tcBorders>
              <w:top w:val="nil"/>
              <w:left w:val="nil"/>
              <w:bottom w:val="single" w:color="auto" w:sz="4" w:space="0"/>
              <w:right w:val="single" w:color="auto" w:sz="4" w:space="0"/>
            </w:tcBorders>
            <w:vAlign w:val="bottom"/>
          </w:tcPr>
          <w:p>
            <w:pPr>
              <w:widowControl/>
              <w:jc w:val="center"/>
              <w:rPr>
                <w:rFonts w:ascii="宋体" w:hAnsi="宋体" w:cs="宋体"/>
                <w:kern w:val="0"/>
                <w:sz w:val="22"/>
                <w:szCs w:val="22"/>
              </w:rPr>
            </w:pPr>
            <w:r>
              <w:rPr>
                <w:rFonts w:hint="eastAsia" w:ascii="宋体" w:hAnsi="宋体" w:cs="宋体"/>
                <w:kern w:val="0"/>
                <w:sz w:val="22"/>
                <w:szCs w:val="22"/>
              </w:rPr>
              <w:t>1分</w:t>
            </w:r>
          </w:p>
        </w:tc>
      </w:tr>
      <w:tr>
        <w:tblPrEx>
          <w:tblLayout w:type="fixed"/>
          <w:tblCellMar>
            <w:top w:w="0" w:type="dxa"/>
            <w:left w:w="108" w:type="dxa"/>
            <w:bottom w:w="0" w:type="dxa"/>
            <w:right w:w="108" w:type="dxa"/>
          </w:tblCellMar>
        </w:tblPrEx>
        <w:trPr>
          <w:trHeight w:val="570" w:hRule="atLeast"/>
          <w:jc w:val="center"/>
        </w:trPr>
        <w:tc>
          <w:tcPr>
            <w:tcW w:w="11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915" w:type="dxa"/>
            <w:tcBorders>
              <w:top w:val="nil"/>
              <w:left w:val="nil"/>
              <w:bottom w:val="single" w:color="auto" w:sz="4" w:space="0"/>
              <w:right w:val="single" w:color="auto" w:sz="4" w:space="0"/>
            </w:tcBorders>
            <w:vAlign w:val="bottom"/>
          </w:tcPr>
          <w:p>
            <w:pPr>
              <w:widowControl/>
              <w:jc w:val="center"/>
              <w:rPr>
                <w:rFonts w:ascii="宋体" w:hAnsi="宋体" w:cs="宋体"/>
                <w:kern w:val="0"/>
                <w:sz w:val="22"/>
                <w:szCs w:val="22"/>
              </w:rPr>
            </w:pPr>
            <w:r>
              <w:rPr>
                <w:rFonts w:hint="eastAsia" w:ascii="宋体" w:hAnsi="宋体" w:cs="宋体"/>
                <w:kern w:val="0"/>
                <w:sz w:val="22"/>
                <w:szCs w:val="22"/>
              </w:rPr>
              <w:t>28</w:t>
            </w:r>
          </w:p>
        </w:tc>
        <w:tc>
          <w:tcPr>
            <w:tcW w:w="6105" w:type="dxa"/>
            <w:tcBorders>
              <w:top w:val="nil"/>
              <w:left w:val="nil"/>
              <w:bottom w:val="single" w:color="auto" w:sz="4" w:space="0"/>
              <w:right w:val="single" w:color="auto" w:sz="4" w:space="0"/>
            </w:tcBorders>
            <w:vAlign w:val="bottom"/>
          </w:tcPr>
          <w:p>
            <w:pPr>
              <w:widowControl/>
              <w:jc w:val="left"/>
              <w:rPr>
                <w:rFonts w:ascii="宋体" w:hAnsi="宋体" w:cs="宋体"/>
                <w:kern w:val="0"/>
                <w:sz w:val="22"/>
                <w:szCs w:val="22"/>
              </w:rPr>
            </w:pPr>
            <w:r>
              <w:rPr>
                <w:rFonts w:hint="eastAsia" w:ascii="宋体" w:hAnsi="宋体" w:cs="宋体"/>
                <w:kern w:val="0"/>
                <w:sz w:val="22"/>
                <w:szCs w:val="22"/>
              </w:rPr>
              <w:t>每套进口、出口设备故障次数每周累计不得超过3次，每超一次扣3分。</w:t>
            </w:r>
          </w:p>
        </w:tc>
        <w:tc>
          <w:tcPr>
            <w:tcW w:w="1435" w:type="dxa"/>
            <w:tcBorders>
              <w:top w:val="nil"/>
              <w:left w:val="nil"/>
              <w:bottom w:val="single" w:color="auto" w:sz="4" w:space="0"/>
              <w:right w:val="single" w:color="auto" w:sz="4" w:space="0"/>
            </w:tcBorders>
            <w:vAlign w:val="bottom"/>
          </w:tcPr>
          <w:p>
            <w:pPr>
              <w:widowControl/>
              <w:jc w:val="center"/>
              <w:rPr>
                <w:rFonts w:ascii="宋体" w:hAnsi="宋体" w:cs="宋体"/>
                <w:kern w:val="0"/>
                <w:sz w:val="22"/>
                <w:szCs w:val="22"/>
              </w:rPr>
            </w:pPr>
            <w:r>
              <w:rPr>
                <w:rFonts w:hint="eastAsia" w:ascii="宋体" w:hAnsi="宋体" w:cs="宋体"/>
                <w:kern w:val="0"/>
                <w:sz w:val="22"/>
                <w:szCs w:val="22"/>
              </w:rPr>
              <w:t>3分</w:t>
            </w:r>
          </w:p>
        </w:tc>
      </w:tr>
      <w:tr>
        <w:tblPrEx>
          <w:tblLayout w:type="fixed"/>
          <w:tblCellMar>
            <w:top w:w="0" w:type="dxa"/>
            <w:left w:w="108" w:type="dxa"/>
            <w:bottom w:w="0" w:type="dxa"/>
            <w:right w:w="108" w:type="dxa"/>
          </w:tblCellMar>
        </w:tblPrEx>
        <w:trPr>
          <w:trHeight w:val="570" w:hRule="atLeast"/>
          <w:jc w:val="center"/>
        </w:trPr>
        <w:tc>
          <w:tcPr>
            <w:tcW w:w="11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915" w:type="dxa"/>
            <w:tcBorders>
              <w:top w:val="nil"/>
              <w:left w:val="nil"/>
              <w:bottom w:val="single" w:color="auto" w:sz="4" w:space="0"/>
              <w:right w:val="single" w:color="auto" w:sz="4" w:space="0"/>
            </w:tcBorders>
            <w:vAlign w:val="bottom"/>
          </w:tcPr>
          <w:p>
            <w:pPr>
              <w:widowControl/>
              <w:jc w:val="center"/>
              <w:rPr>
                <w:rFonts w:ascii="宋体" w:hAnsi="宋体" w:cs="宋体"/>
                <w:kern w:val="0"/>
                <w:sz w:val="22"/>
                <w:szCs w:val="22"/>
              </w:rPr>
            </w:pPr>
            <w:r>
              <w:rPr>
                <w:rFonts w:hint="eastAsia" w:ascii="宋体" w:hAnsi="宋体" w:cs="宋体"/>
                <w:kern w:val="0"/>
                <w:sz w:val="22"/>
                <w:szCs w:val="22"/>
              </w:rPr>
              <w:t>29</w:t>
            </w:r>
          </w:p>
        </w:tc>
        <w:tc>
          <w:tcPr>
            <w:tcW w:w="6105" w:type="dxa"/>
            <w:tcBorders>
              <w:top w:val="nil"/>
              <w:left w:val="nil"/>
              <w:bottom w:val="single" w:color="auto" w:sz="4" w:space="0"/>
              <w:right w:val="single" w:color="auto" w:sz="4" w:space="0"/>
            </w:tcBorders>
            <w:vAlign w:val="bottom"/>
          </w:tcPr>
          <w:p>
            <w:pPr>
              <w:widowControl/>
              <w:jc w:val="left"/>
              <w:rPr>
                <w:rFonts w:ascii="宋体" w:hAnsi="宋体" w:cs="宋体"/>
                <w:kern w:val="0"/>
                <w:sz w:val="22"/>
                <w:szCs w:val="22"/>
              </w:rPr>
            </w:pPr>
            <w:r>
              <w:rPr>
                <w:rFonts w:hint="eastAsia" w:ascii="宋体" w:hAnsi="宋体" w:cs="宋体"/>
                <w:kern w:val="0"/>
                <w:sz w:val="22"/>
                <w:szCs w:val="22"/>
              </w:rPr>
              <w:t>进口出票机时间错误，每发现一次扣2分。</w:t>
            </w:r>
          </w:p>
        </w:tc>
        <w:tc>
          <w:tcPr>
            <w:tcW w:w="1435" w:type="dxa"/>
            <w:tcBorders>
              <w:top w:val="nil"/>
              <w:left w:val="nil"/>
              <w:bottom w:val="single" w:color="auto" w:sz="4" w:space="0"/>
              <w:right w:val="single" w:color="auto" w:sz="4" w:space="0"/>
            </w:tcBorders>
            <w:vAlign w:val="bottom"/>
          </w:tcPr>
          <w:p>
            <w:pPr>
              <w:widowControl/>
              <w:jc w:val="center"/>
              <w:rPr>
                <w:rFonts w:ascii="宋体" w:hAnsi="宋体" w:cs="宋体"/>
                <w:kern w:val="0"/>
                <w:sz w:val="22"/>
                <w:szCs w:val="22"/>
              </w:rPr>
            </w:pPr>
            <w:r>
              <w:rPr>
                <w:rFonts w:hint="eastAsia" w:ascii="宋体" w:hAnsi="宋体" w:cs="宋体"/>
                <w:kern w:val="0"/>
                <w:sz w:val="22"/>
                <w:szCs w:val="22"/>
              </w:rPr>
              <w:t>2分</w:t>
            </w:r>
          </w:p>
        </w:tc>
      </w:tr>
      <w:tr>
        <w:tblPrEx>
          <w:tblLayout w:type="fixed"/>
          <w:tblCellMar>
            <w:top w:w="0" w:type="dxa"/>
            <w:left w:w="108" w:type="dxa"/>
            <w:bottom w:w="0" w:type="dxa"/>
            <w:right w:w="108" w:type="dxa"/>
          </w:tblCellMar>
        </w:tblPrEx>
        <w:trPr>
          <w:trHeight w:val="570" w:hRule="atLeast"/>
          <w:jc w:val="center"/>
        </w:trPr>
        <w:tc>
          <w:tcPr>
            <w:tcW w:w="1149"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车牌识别系统</w:t>
            </w:r>
          </w:p>
        </w:tc>
        <w:tc>
          <w:tcPr>
            <w:tcW w:w="915" w:type="dxa"/>
            <w:tcBorders>
              <w:top w:val="nil"/>
              <w:left w:val="nil"/>
              <w:bottom w:val="single" w:color="auto" w:sz="4" w:space="0"/>
              <w:right w:val="single" w:color="auto" w:sz="4" w:space="0"/>
            </w:tcBorders>
            <w:vAlign w:val="bottom"/>
          </w:tcPr>
          <w:p>
            <w:pPr>
              <w:widowControl/>
              <w:jc w:val="center"/>
              <w:rPr>
                <w:rFonts w:ascii="宋体" w:hAnsi="宋体" w:cs="宋体"/>
                <w:kern w:val="0"/>
                <w:sz w:val="22"/>
                <w:szCs w:val="22"/>
              </w:rPr>
            </w:pPr>
            <w:r>
              <w:rPr>
                <w:rFonts w:hint="eastAsia" w:ascii="宋体" w:hAnsi="宋体" w:cs="宋体"/>
                <w:kern w:val="0"/>
                <w:sz w:val="22"/>
                <w:szCs w:val="22"/>
              </w:rPr>
              <w:t>30</w:t>
            </w:r>
          </w:p>
        </w:tc>
        <w:tc>
          <w:tcPr>
            <w:tcW w:w="6105" w:type="dxa"/>
            <w:tcBorders>
              <w:top w:val="nil"/>
              <w:left w:val="nil"/>
              <w:bottom w:val="single" w:color="auto" w:sz="4" w:space="0"/>
              <w:right w:val="single" w:color="auto" w:sz="4" w:space="0"/>
            </w:tcBorders>
            <w:vAlign w:val="bottom"/>
          </w:tcPr>
          <w:p>
            <w:pPr>
              <w:widowControl/>
              <w:jc w:val="left"/>
              <w:rPr>
                <w:rFonts w:ascii="宋体" w:hAnsi="宋体" w:cs="宋体"/>
                <w:kern w:val="0"/>
                <w:sz w:val="22"/>
                <w:szCs w:val="22"/>
              </w:rPr>
            </w:pPr>
            <w:r>
              <w:rPr>
                <w:rFonts w:hint="eastAsia" w:ascii="宋体" w:hAnsi="宋体" w:cs="宋体"/>
                <w:kern w:val="0"/>
                <w:sz w:val="22"/>
                <w:szCs w:val="22"/>
              </w:rPr>
              <w:t>每月最后一个星期对车牌识别系统电脑内（包括出口图像对比电脑及入口车牌识别电脑）的垃圾文件进行清理。</w:t>
            </w:r>
          </w:p>
        </w:tc>
        <w:tc>
          <w:tcPr>
            <w:tcW w:w="1435" w:type="dxa"/>
            <w:tcBorders>
              <w:top w:val="nil"/>
              <w:left w:val="nil"/>
              <w:bottom w:val="single" w:color="auto" w:sz="4" w:space="0"/>
              <w:right w:val="single" w:color="auto" w:sz="4" w:space="0"/>
            </w:tcBorders>
            <w:vAlign w:val="bottom"/>
          </w:tcPr>
          <w:p>
            <w:pPr>
              <w:widowControl/>
              <w:jc w:val="center"/>
              <w:rPr>
                <w:rFonts w:ascii="宋体" w:hAnsi="宋体" w:cs="宋体"/>
                <w:kern w:val="0"/>
                <w:sz w:val="22"/>
                <w:szCs w:val="22"/>
              </w:rPr>
            </w:pPr>
            <w:r>
              <w:rPr>
                <w:rFonts w:hint="eastAsia" w:ascii="宋体" w:hAnsi="宋体" w:cs="宋体"/>
                <w:kern w:val="0"/>
                <w:sz w:val="22"/>
                <w:szCs w:val="22"/>
              </w:rPr>
              <w:t>2分</w:t>
            </w:r>
          </w:p>
        </w:tc>
      </w:tr>
      <w:tr>
        <w:tblPrEx>
          <w:tblLayout w:type="fixed"/>
          <w:tblCellMar>
            <w:top w:w="0" w:type="dxa"/>
            <w:left w:w="108" w:type="dxa"/>
            <w:bottom w:w="0" w:type="dxa"/>
            <w:right w:w="108" w:type="dxa"/>
          </w:tblCellMar>
        </w:tblPrEx>
        <w:trPr>
          <w:trHeight w:val="285" w:hRule="atLeast"/>
          <w:jc w:val="center"/>
        </w:trPr>
        <w:tc>
          <w:tcPr>
            <w:tcW w:w="11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915" w:type="dxa"/>
            <w:tcBorders>
              <w:top w:val="nil"/>
              <w:left w:val="nil"/>
              <w:bottom w:val="single" w:color="auto" w:sz="4" w:space="0"/>
              <w:right w:val="single" w:color="auto" w:sz="4" w:space="0"/>
            </w:tcBorders>
            <w:vAlign w:val="bottom"/>
          </w:tcPr>
          <w:p>
            <w:pPr>
              <w:widowControl/>
              <w:jc w:val="center"/>
              <w:rPr>
                <w:rFonts w:ascii="宋体" w:hAnsi="宋体" w:cs="宋体"/>
                <w:kern w:val="0"/>
                <w:sz w:val="22"/>
                <w:szCs w:val="22"/>
              </w:rPr>
            </w:pPr>
            <w:r>
              <w:rPr>
                <w:rFonts w:hint="eastAsia" w:ascii="宋体" w:hAnsi="宋体" w:cs="宋体"/>
                <w:kern w:val="0"/>
                <w:sz w:val="22"/>
                <w:szCs w:val="22"/>
              </w:rPr>
              <w:t>31</w:t>
            </w:r>
          </w:p>
        </w:tc>
        <w:tc>
          <w:tcPr>
            <w:tcW w:w="6105" w:type="dxa"/>
            <w:tcBorders>
              <w:top w:val="nil"/>
              <w:left w:val="nil"/>
              <w:bottom w:val="single" w:color="auto" w:sz="4" w:space="0"/>
              <w:right w:val="single" w:color="auto" w:sz="4" w:space="0"/>
            </w:tcBorders>
            <w:vAlign w:val="bottom"/>
          </w:tcPr>
          <w:p>
            <w:pPr>
              <w:widowControl/>
              <w:jc w:val="left"/>
              <w:rPr>
                <w:rFonts w:ascii="宋体" w:hAnsi="宋体" w:cs="宋体"/>
                <w:kern w:val="0"/>
                <w:sz w:val="22"/>
                <w:szCs w:val="22"/>
              </w:rPr>
            </w:pPr>
            <w:r>
              <w:rPr>
                <w:rFonts w:hint="eastAsia" w:ascii="宋体" w:hAnsi="宋体" w:cs="宋体"/>
                <w:kern w:val="0"/>
                <w:sz w:val="22"/>
                <w:szCs w:val="22"/>
              </w:rPr>
              <w:t>每月最后一个星期对车牌识别系统软件进行维护。</w:t>
            </w:r>
          </w:p>
        </w:tc>
        <w:tc>
          <w:tcPr>
            <w:tcW w:w="1435" w:type="dxa"/>
            <w:tcBorders>
              <w:top w:val="nil"/>
              <w:left w:val="nil"/>
              <w:bottom w:val="single" w:color="auto" w:sz="4" w:space="0"/>
              <w:right w:val="single" w:color="auto" w:sz="4" w:space="0"/>
            </w:tcBorders>
            <w:vAlign w:val="bottom"/>
          </w:tcPr>
          <w:p>
            <w:pPr>
              <w:widowControl/>
              <w:jc w:val="center"/>
              <w:rPr>
                <w:rFonts w:ascii="宋体" w:hAnsi="宋体" w:cs="宋体"/>
                <w:kern w:val="0"/>
                <w:sz w:val="22"/>
                <w:szCs w:val="22"/>
              </w:rPr>
            </w:pPr>
            <w:r>
              <w:rPr>
                <w:rFonts w:hint="eastAsia" w:ascii="宋体" w:hAnsi="宋体" w:cs="宋体"/>
                <w:kern w:val="0"/>
                <w:sz w:val="22"/>
                <w:szCs w:val="22"/>
              </w:rPr>
              <w:t>2分</w:t>
            </w:r>
          </w:p>
        </w:tc>
      </w:tr>
      <w:tr>
        <w:tblPrEx>
          <w:tblLayout w:type="fixed"/>
          <w:tblCellMar>
            <w:top w:w="0" w:type="dxa"/>
            <w:left w:w="108" w:type="dxa"/>
            <w:bottom w:w="0" w:type="dxa"/>
            <w:right w:w="108" w:type="dxa"/>
          </w:tblCellMar>
        </w:tblPrEx>
        <w:trPr>
          <w:trHeight w:val="285" w:hRule="atLeast"/>
          <w:jc w:val="center"/>
        </w:trPr>
        <w:tc>
          <w:tcPr>
            <w:tcW w:w="11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915" w:type="dxa"/>
            <w:tcBorders>
              <w:top w:val="nil"/>
              <w:left w:val="nil"/>
              <w:bottom w:val="single" w:color="auto" w:sz="4" w:space="0"/>
              <w:right w:val="single" w:color="auto" w:sz="4" w:space="0"/>
            </w:tcBorders>
            <w:vAlign w:val="bottom"/>
          </w:tcPr>
          <w:p>
            <w:pPr>
              <w:widowControl/>
              <w:jc w:val="center"/>
              <w:rPr>
                <w:rFonts w:ascii="宋体" w:hAnsi="宋体" w:cs="宋体"/>
                <w:kern w:val="0"/>
                <w:sz w:val="22"/>
                <w:szCs w:val="22"/>
              </w:rPr>
            </w:pPr>
            <w:r>
              <w:rPr>
                <w:rFonts w:hint="eastAsia" w:ascii="宋体" w:hAnsi="宋体" w:cs="宋体"/>
                <w:kern w:val="0"/>
                <w:sz w:val="22"/>
                <w:szCs w:val="22"/>
              </w:rPr>
              <w:t>32</w:t>
            </w:r>
          </w:p>
        </w:tc>
        <w:tc>
          <w:tcPr>
            <w:tcW w:w="6105" w:type="dxa"/>
            <w:tcBorders>
              <w:top w:val="nil"/>
              <w:left w:val="nil"/>
              <w:bottom w:val="single" w:color="auto" w:sz="4" w:space="0"/>
              <w:right w:val="single" w:color="auto" w:sz="4" w:space="0"/>
            </w:tcBorders>
            <w:vAlign w:val="bottom"/>
          </w:tcPr>
          <w:p>
            <w:pPr>
              <w:widowControl/>
              <w:jc w:val="left"/>
              <w:rPr>
                <w:rFonts w:ascii="宋体" w:hAnsi="宋体" w:cs="宋体"/>
                <w:kern w:val="0"/>
                <w:sz w:val="22"/>
                <w:szCs w:val="22"/>
              </w:rPr>
            </w:pPr>
            <w:r>
              <w:rPr>
                <w:rFonts w:hint="eastAsia" w:ascii="宋体" w:hAnsi="宋体" w:cs="宋体"/>
                <w:kern w:val="0"/>
                <w:sz w:val="22"/>
                <w:szCs w:val="22"/>
              </w:rPr>
              <w:t>进出口图像记录准确、完整，识别准确率≥97%。</w:t>
            </w:r>
          </w:p>
        </w:tc>
        <w:tc>
          <w:tcPr>
            <w:tcW w:w="1435" w:type="dxa"/>
            <w:tcBorders>
              <w:top w:val="nil"/>
              <w:left w:val="nil"/>
              <w:bottom w:val="single" w:color="auto" w:sz="4" w:space="0"/>
              <w:right w:val="single" w:color="auto" w:sz="4" w:space="0"/>
            </w:tcBorders>
            <w:vAlign w:val="bottom"/>
          </w:tcPr>
          <w:p>
            <w:pPr>
              <w:widowControl/>
              <w:jc w:val="center"/>
              <w:rPr>
                <w:rFonts w:ascii="宋体" w:hAnsi="宋体" w:cs="宋体"/>
                <w:kern w:val="0"/>
                <w:sz w:val="22"/>
                <w:szCs w:val="22"/>
              </w:rPr>
            </w:pPr>
            <w:r>
              <w:rPr>
                <w:rFonts w:hint="eastAsia" w:ascii="宋体" w:hAnsi="宋体" w:cs="宋体"/>
                <w:kern w:val="0"/>
                <w:sz w:val="22"/>
                <w:szCs w:val="22"/>
              </w:rPr>
              <w:t>5分</w:t>
            </w:r>
          </w:p>
        </w:tc>
      </w:tr>
      <w:tr>
        <w:tblPrEx>
          <w:tblLayout w:type="fixed"/>
          <w:tblCellMar>
            <w:top w:w="0" w:type="dxa"/>
            <w:left w:w="108" w:type="dxa"/>
            <w:bottom w:w="0" w:type="dxa"/>
            <w:right w:w="108" w:type="dxa"/>
          </w:tblCellMar>
        </w:tblPrEx>
        <w:trPr>
          <w:trHeight w:val="285" w:hRule="atLeast"/>
          <w:jc w:val="center"/>
        </w:trPr>
        <w:tc>
          <w:tcPr>
            <w:tcW w:w="11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915" w:type="dxa"/>
            <w:tcBorders>
              <w:top w:val="nil"/>
              <w:left w:val="nil"/>
              <w:bottom w:val="single" w:color="auto" w:sz="4" w:space="0"/>
              <w:right w:val="single" w:color="auto" w:sz="4" w:space="0"/>
            </w:tcBorders>
            <w:vAlign w:val="bottom"/>
          </w:tcPr>
          <w:p>
            <w:pPr>
              <w:widowControl/>
              <w:jc w:val="center"/>
              <w:rPr>
                <w:rFonts w:ascii="宋体" w:hAnsi="宋体" w:cs="宋体"/>
                <w:kern w:val="0"/>
                <w:sz w:val="22"/>
                <w:szCs w:val="22"/>
              </w:rPr>
            </w:pPr>
            <w:r>
              <w:rPr>
                <w:rFonts w:hint="eastAsia" w:ascii="宋体" w:hAnsi="宋体" w:cs="宋体"/>
                <w:kern w:val="0"/>
                <w:sz w:val="22"/>
                <w:szCs w:val="22"/>
              </w:rPr>
              <w:t>33</w:t>
            </w:r>
          </w:p>
        </w:tc>
        <w:tc>
          <w:tcPr>
            <w:tcW w:w="6105" w:type="dxa"/>
            <w:tcBorders>
              <w:top w:val="nil"/>
              <w:left w:val="nil"/>
              <w:bottom w:val="single" w:color="auto" w:sz="4" w:space="0"/>
              <w:right w:val="single" w:color="auto" w:sz="4" w:space="0"/>
            </w:tcBorders>
            <w:vAlign w:val="bottom"/>
          </w:tcPr>
          <w:p>
            <w:pPr>
              <w:widowControl/>
              <w:jc w:val="left"/>
              <w:rPr>
                <w:rFonts w:ascii="宋体" w:hAnsi="宋体" w:cs="宋体"/>
                <w:kern w:val="0"/>
                <w:sz w:val="22"/>
                <w:szCs w:val="22"/>
              </w:rPr>
            </w:pPr>
            <w:r>
              <w:rPr>
                <w:rFonts w:hint="eastAsia" w:ascii="宋体" w:hAnsi="宋体" w:cs="宋体"/>
                <w:kern w:val="0"/>
                <w:sz w:val="22"/>
                <w:szCs w:val="22"/>
              </w:rPr>
              <w:t>进出口图像对比差错率≤1‰ 。</w:t>
            </w:r>
          </w:p>
        </w:tc>
        <w:tc>
          <w:tcPr>
            <w:tcW w:w="1435" w:type="dxa"/>
            <w:tcBorders>
              <w:top w:val="nil"/>
              <w:left w:val="nil"/>
              <w:bottom w:val="single" w:color="auto" w:sz="4" w:space="0"/>
              <w:right w:val="single" w:color="auto" w:sz="4" w:space="0"/>
            </w:tcBorders>
            <w:vAlign w:val="bottom"/>
          </w:tcPr>
          <w:p>
            <w:pPr>
              <w:widowControl/>
              <w:jc w:val="center"/>
              <w:rPr>
                <w:rFonts w:ascii="宋体" w:hAnsi="宋体" w:cs="宋体"/>
                <w:kern w:val="0"/>
                <w:sz w:val="22"/>
                <w:szCs w:val="22"/>
              </w:rPr>
            </w:pPr>
            <w:r>
              <w:rPr>
                <w:rFonts w:hint="eastAsia" w:ascii="宋体" w:hAnsi="宋体" w:cs="宋体"/>
                <w:kern w:val="0"/>
                <w:sz w:val="22"/>
                <w:szCs w:val="22"/>
              </w:rPr>
              <w:t>5分</w:t>
            </w:r>
          </w:p>
        </w:tc>
      </w:tr>
      <w:tr>
        <w:tblPrEx>
          <w:tblLayout w:type="fixed"/>
          <w:tblCellMar>
            <w:top w:w="0" w:type="dxa"/>
            <w:left w:w="108" w:type="dxa"/>
            <w:bottom w:w="0" w:type="dxa"/>
            <w:right w:w="108" w:type="dxa"/>
          </w:tblCellMar>
        </w:tblPrEx>
        <w:trPr>
          <w:trHeight w:val="570" w:hRule="atLeast"/>
          <w:jc w:val="center"/>
        </w:trPr>
        <w:tc>
          <w:tcPr>
            <w:tcW w:w="11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915" w:type="dxa"/>
            <w:tcBorders>
              <w:top w:val="nil"/>
              <w:left w:val="nil"/>
              <w:bottom w:val="single" w:color="auto" w:sz="4" w:space="0"/>
              <w:right w:val="single" w:color="auto" w:sz="4" w:space="0"/>
            </w:tcBorders>
            <w:vAlign w:val="bottom"/>
          </w:tcPr>
          <w:p>
            <w:pPr>
              <w:widowControl/>
              <w:jc w:val="center"/>
              <w:rPr>
                <w:rFonts w:ascii="宋体" w:hAnsi="宋体" w:cs="宋体"/>
                <w:kern w:val="0"/>
                <w:sz w:val="22"/>
                <w:szCs w:val="22"/>
              </w:rPr>
            </w:pPr>
            <w:r>
              <w:rPr>
                <w:rFonts w:hint="eastAsia" w:ascii="宋体" w:hAnsi="宋体" w:cs="宋体"/>
                <w:kern w:val="0"/>
                <w:sz w:val="22"/>
                <w:szCs w:val="22"/>
              </w:rPr>
              <w:t>34</w:t>
            </w:r>
          </w:p>
        </w:tc>
        <w:tc>
          <w:tcPr>
            <w:tcW w:w="6105" w:type="dxa"/>
            <w:tcBorders>
              <w:top w:val="nil"/>
              <w:left w:val="nil"/>
              <w:bottom w:val="single" w:color="auto" w:sz="4" w:space="0"/>
              <w:right w:val="single" w:color="auto" w:sz="4" w:space="0"/>
            </w:tcBorders>
            <w:vAlign w:val="bottom"/>
          </w:tcPr>
          <w:p>
            <w:pPr>
              <w:widowControl/>
              <w:jc w:val="left"/>
              <w:rPr>
                <w:rFonts w:ascii="宋体" w:hAnsi="宋体" w:cs="宋体"/>
                <w:kern w:val="0"/>
                <w:sz w:val="22"/>
                <w:szCs w:val="22"/>
              </w:rPr>
            </w:pPr>
            <w:r>
              <w:rPr>
                <w:rFonts w:hint="eastAsia" w:ascii="宋体" w:hAnsi="宋体" w:cs="宋体"/>
                <w:kern w:val="0"/>
                <w:sz w:val="22"/>
                <w:szCs w:val="22"/>
              </w:rPr>
              <w:t>车牌识别系统对过夜车有明显提示，每日平均识别率应≥99.9％ 。</w:t>
            </w:r>
          </w:p>
        </w:tc>
        <w:tc>
          <w:tcPr>
            <w:tcW w:w="1435" w:type="dxa"/>
            <w:tcBorders>
              <w:top w:val="nil"/>
              <w:left w:val="nil"/>
              <w:bottom w:val="single" w:color="auto" w:sz="4" w:space="0"/>
              <w:right w:val="single" w:color="auto" w:sz="4" w:space="0"/>
            </w:tcBorders>
            <w:vAlign w:val="bottom"/>
          </w:tcPr>
          <w:p>
            <w:pPr>
              <w:widowControl/>
              <w:jc w:val="center"/>
              <w:rPr>
                <w:rFonts w:ascii="宋体" w:hAnsi="宋体" w:cs="宋体"/>
                <w:kern w:val="0"/>
                <w:sz w:val="22"/>
                <w:szCs w:val="22"/>
              </w:rPr>
            </w:pPr>
            <w:r>
              <w:rPr>
                <w:rFonts w:hint="eastAsia" w:ascii="宋体" w:hAnsi="宋体" w:cs="宋体"/>
                <w:kern w:val="0"/>
                <w:sz w:val="22"/>
                <w:szCs w:val="22"/>
              </w:rPr>
              <w:t>5分</w:t>
            </w:r>
          </w:p>
        </w:tc>
      </w:tr>
      <w:tr>
        <w:tblPrEx>
          <w:tblLayout w:type="fixed"/>
          <w:tblCellMar>
            <w:top w:w="0" w:type="dxa"/>
            <w:left w:w="108" w:type="dxa"/>
            <w:bottom w:w="0" w:type="dxa"/>
            <w:right w:w="108" w:type="dxa"/>
          </w:tblCellMar>
        </w:tblPrEx>
        <w:trPr>
          <w:trHeight w:val="285" w:hRule="atLeast"/>
          <w:jc w:val="center"/>
        </w:trPr>
        <w:tc>
          <w:tcPr>
            <w:tcW w:w="11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915" w:type="dxa"/>
            <w:tcBorders>
              <w:top w:val="nil"/>
              <w:left w:val="nil"/>
              <w:bottom w:val="single" w:color="auto" w:sz="4" w:space="0"/>
              <w:right w:val="single" w:color="auto" w:sz="4" w:space="0"/>
            </w:tcBorders>
            <w:vAlign w:val="bottom"/>
          </w:tcPr>
          <w:p>
            <w:pPr>
              <w:widowControl/>
              <w:jc w:val="center"/>
              <w:rPr>
                <w:rFonts w:ascii="宋体" w:hAnsi="宋体" w:cs="宋体"/>
                <w:kern w:val="0"/>
                <w:sz w:val="22"/>
                <w:szCs w:val="22"/>
              </w:rPr>
            </w:pPr>
            <w:r>
              <w:rPr>
                <w:rFonts w:hint="eastAsia" w:ascii="宋体" w:hAnsi="宋体" w:cs="宋体"/>
                <w:kern w:val="0"/>
                <w:sz w:val="22"/>
                <w:szCs w:val="22"/>
              </w:rPr>
              <w:t>35</w:t>
            </w:r>
          </w:p>
        </w:tc>
        <w:tc>
          <w:tcPr>
            <w:tcW w:w="6105" w:type="dxa"/>
            <w:tcBorders>
              <w:top w:val="nil"/>
              <w:left w:val="nil"/>
              <w:bottom w:val="single" w:color="auto" w:sz="4" w:space="0"/>
              <w:right w:val="single" w:color="auto" w:sz="4" w:space="0"/>
            </w:tcBorders>
            <w:vAlign w:val="bottom"/>
          </w:tcPr>
          <w:p>
            <w:pPr>
              <w:widowControl/>
              <w:jc w:val="left"/>
              <w:rPr>
                <w:rFonts w:ascii="宋体" w:hAnsi="宋体" w:cs="宋体"/>
                <w:kern w:val="0"/>
                <w:sz w:val="22"/>
                <w:szCs w:val="22"/>
              </w:rPr>
            </w:pPr>
            <w:r>
              <w:rPr>
                <w:rFonts w:hint="eastAsia" w:ascii="宋体" w:hAnsi="宋体" w:cs="宋体"/>
                <w:kern w:val="0"/>
                <w:sz w:val="22"/>
                <w:szCs w:val="22"/>
              </w:rPr>
              <w:t>特殊车辆进出场有明显提示，每日平均识别率应≥99.9％ 。</w:t>
            </w:r>
          </w:p>
        </w:tc>
        <w:tc>
          <w:tcPr>
            <w:tcW w:w="1435" w:type="dxa"/>
            <w:tcBorders>
              <w:top w:val="nil"/>
              <w:left w:val="nil"/>
              <w:bottom w:val="single" w:color="auto" w:sz="4" w:space="0"/>
              <w:right w:val="single" w:color="auto" w:sz="4" w:space="0"/>
            </w:tcBorders>
            <w:vAlign w:val="bottom"/>
          </w:tcPr>
          <w:p>
            <w:pPr>
              <w:widowControl/>
              <w:jc w:val="center"/>
              <w:rPr>
                <w:rFonts w:ascii="宋体" w:hAnsi="宋体" w:cs="宋体"/>
                <w:kern w:val="0"/>
                <w:sz w:val="22"/>
                <w:szCs w:val="22"/>
              </w:rPr>
            </w:pPr>
            <w:r>
              <w:rPr>
                <w:rFonts w:hint="eastAsia" w:ascii="宋体" w:hAnsi="宋体" w:cs="宋体"/>
                <w:kern w:val="0"/>
                <w:sz w:val="22"/>
                <w:szCs w:val="22"/>
              </w:rPr>
              <w:t>5分</w:t>
            </w:r>
          </w:p>
        </w:tc>
      </w:tr>
      <w:tr>
        <w:tblPrEx>
          <w:tblLayout w:type="fixed"/>
          <w:tblCellMar>
            <w:top w:w="0" w:type="dxa"/>
            <w:left w:w="108" w:type="dxa"/>
            <w:bottom w:w="0" w:type="dxa"/>
            <w:right w:w="108" w:type="dxa"/>
          </w:tblCellMar>
        </w:tblPrEx>
        <w:trPr>
          <w:trHeight w:val="285" w:hRule="atLeast"/>
          <w:jc w:val="center"/>
        </w:trPr>
        <w:tc>
          <w:tcPr>
            <w:tcW w:w="1149" w:type="dxa"/>
            <w:vMerge w:val="restart"/>
            <w:tcBorders>
              <w:top w:val="nil"/>
              <w:left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服务</w:t>
            </w:r>
          </w:p>
          <w:p>
            <w:pPr>
              <w:widowControl/>
              <w:jc w:val="center"/>
              <w:rPr>
                <w:rFonts w:ascii="宋体" w:hAnsi="宋体" w:cs="宋体"/>
                <w:b/>
                <w:bCs/>
                <w:kern w:val="0"/>
                <w:sz w:val="22"/>
                <w:szCs w:val="22"/>
              </w:rPr>
            </w:pPr>
            <w:r>
              <w:rPr>
                <w:rFonts w:hint="eastAsia" w:ascii="宋体" w:hAnsi="宋体" w:cs="宋体"/>
                <w:b/>
                <w:bCs/>
                <w:kern w:val="0"/>
                <w:sz w:val="22"/>
                <w:szCs w:val="22"/>
              </w:rPr>
              <w:t>管理</w:t>
            </w:r>
          </w:p>
        </w:tc>
        <w:tc>
          <w:tcPr>
            <w:tcW w:w="915" w:type="dxa"/>
            <w:tcBorders>
              <w:top w:val="nil"/>
              <w:left w:val="nil"/>
              <w:bottom w:val="single" w:color="auto" w:sz="4" w:space="0"/>
              <w:right w:val="single" w:color="auto" w:sz="4" w:space="0"/>
            </w:tcBorders>
            <w:vAlign w:val="bottom"/>
          </w:tcPr>
          <w:p>
            <w:pPr>
              <w:widowControl/>
              <w:jc w:val="center"/>
              <w:rPr>
                <w:rFonts w:ascii="宋体" w:hAnsi="宋体" w:cs="宋体"/>
                <w:kern w:val="0"/>
                <w:sz w:val="22"/>
                <w:szCs w:val="22"/>
              </w:rPr>
            </w:pPr>
            <w:r>
              <w:rPr>
                <w:rFonts w:hint="eastAsia" w:ascii="宋体" w:hAnsi="宋体" w:cs="宋体"/>
                <w:kern w:val="0"/>
                <w:sz w:val="22"/>
                <w:szCs w:val="22"/>
              </w:rPr>
              <w:t>36</w:t>
            </w:r>
          </w:p>
        </w:tc>
        <w:tc>
          <w:tcPr>
            <w:tcW w:w="6105" w:type="dxa"/>
            <w:tcBorders>
              <w:top w:val="nil"/>
              <w:left w:val="nil"/>
              <w:bottom w:val="single" w:color="auto" w:sz="4" w:space="0"/>
              <w:right w:val="single" w:color="auto" w:sz="4" w:space="0"/>
            </w:tcBorders>
            <w:vAlign w:val="bottom"/>
          </w:tcPr>
          <w:p>
            <w:pPr>
              <w:widowControl/>
              <w:jc w:val="left"/>
              <w:rPr>
                <w:rFonts w:ascii="宋体" w:hAnsi="宋体" w:cs="宋体"/>
                <w:kern w:val="0"/>
                <w:sz w:val="22"/>
                <w:szCs w:val="22"/>
              </w:rPr>
            </w:pPr>
            <w:r>
              <w:rPr>
                <w:rFonts w:hint="eastAsia" w:ascii="宋体" w:hAnsi="宋体" w:cs="宋体"/>
                <w:kern w:val="0"/>
                <w:sz w:val="22"/>
                <w:szCs w:val="22"/>
              </w:rPr>
              <w:t>未及时响应甲方所提系统功能要求。</w:t>
            </w:r>
          </w:p>
        </w:tc>
        <w:tc>
          <w:tcPr>
            <w:tcW w:w="1435" w:type="dxa"/>
            <w:tcBorders>
              <w:top w:val="nil"/>
              <w:left w:val="nil"/>
              <w:bottom w:val="single" w:color="auto" w:sz="4" w:space="0"/>
              <w:right w:val="single" w:color="auto" w:sz="4" w:space="0"/>
            </w:tcBorders>
            <w:vAlign w:val="bottom"/>
          </w:tcPr>
          <w:p>
            <w:pPr>
              <w:widowControl/>
              <w:jc w:val="center"/>
              <w:rPr>
                <w:rFonts w:ascii="宋体" w:hAnsi="宋体" w:cs="宋体"/>
                <w:kern w:val="0"/>
                <w:sz w:val="22"/>
                <w:szCs w:val="22"/>
              </w:rPr>
            </w:pPr>
            <w:r>
              <w:rPr>
                <w:rFonts w:hint="eastAsia" w:ascii="宋体" w:hAnsi="宋体" w:cs="宋体"/>
                <w:kern w:val="0"/>
                <w:sz w:val="22"/>
                <w:szCs w:val="22"/>
              </w:rPr>
              <w:t>3分</w:t>
            </w:r>
          </w:p>
        </w:tc>
      </w:tr>
      <w:tr>
        <w:tblPrEx>
          <w:tblLayout w:type="fixed"/>
          <w:tblCellMar>
            <w:top w:w="0" w:type="dxa"/>
            <w:left w:w="108" w:type="dxa"/>
            <w:bottom w:w="0" w:type="dxa"/>
            <w:right w:w="108" w:type="dxa"/>
          </w:tblCellMar>
        </w:tblPrEx>
        <w:trPr>
          <w:trHeight w:val="285" w:hRule="atLeast"/>
          <w:jc w:val="center"/>
        </w:trPr>
        <w:tc>
          <w:tcPr>
            <w:tcW w:w="1149" w:type="dxa"/>
            <w:vMerge w:val="continue"/>
            <w:tcBorders>
              <w:left w:val="single" w:color="auto" w:sz="4" w:space="0"/>
              <w:right w:val="single" w:color="auto" w:sz="4" w:space="0"/>
            </w:tcBorders>
            <w:vAlign w:val="center"/>
          </w:tcPr>
          <w:p>
            <w:pPr>
              <w:widowControl/>
              <w:jc w:val="left"/>
              <w:rPr>
                <w:rFonts w:ascii="宋体" w:hAnsi="宋体" w:cs="宋体"/>
                <w:b/>
                <w:bCs/>
                <w:kern w:val="0"/>
                <w:sz w:val="22"/>
                <w:szCs w:val="22"/>
              </w:rPr>
            </w:pPr>
          </w:p>
        </w:tc>
        <w:tc>
          <w:tcPr>
            <w:tcW w:w="915" w:type="dxa"/>
            <w:tcBorders>
              <w:top w:val="nil"/>
              <w:left w:val="nil"/>
              <w:bottom w:val="single" w:color="auto" w:sz="4" w:space="0"/>
              <w:right w:val="single" w:color="auto" w:sz="4" w:space="0"/>
            </w:tcBorders>
            <w:vAlign w:val="bottom"/>
          </w:tcPr>
          <w:p>
            <w:pPr>
              <w:widowControl/>
              <w:jc w:val="center"/>
              <w:rPr>
                <w:rFonts w:ascii="宋体" w:hAnsi="宋体" w:cs="宋体"/>
                <w:kern w:val="0"/>
                <w:sz w:val="22"/>
                <w:szCs w:val="22"/>
              </w:rPr>
            </w:pPr>
            <w:r>
              <w:rPr>
                <w:rFonts w:hint="eastAsia" w:ascii="宋体" w:hAnsi="宋体" w:cs="宋体"/>
                <w:kern w:val="0"/>
                <w:sz w:val="22"/>
                <w:szCs w:val="22"/>
              </w:rPr>
              <w:t>37</w:t>
            </w:r>
          </w:p>
        </w:tc>
        <w:tc>
          <w:tcPr>
            <w:tcW w:w="6105" w:type="dxa"/>
            <w:tcBorders>
              <w:top w:val="nil"/>
              <w:left w:val="nil"/>
              <w:bottom w:val="single" w:color="auto" w:sz="4" w:space="0"/>
              <w:right w:val="single" w:color="auto" w:sz="4" w:space="0"/>
            </w:tcBorders>
            <w:vAlign w:val="bottom"/>
          </w:tcPr>
          <w:p>
            <w:pPr>
              <w:widowControl/>
              <w:jc w:val="left"/>
              <w:rPr>
                <w:rFonts w:ascii="宋体" w:hAnsi="宋体" w:cs="宋体"/>
                <w:kern w:val="0"/>
                <w:sz w:val="22"/>
                <w:szCs w:val="22"/>
              </w:rPr>
            </w:pPr>
            <w:r>
              <w:rPr>
                <w:rFonts w:hint="eastAsia" w:ascii="宋体" w:hAnsi="宋体" w:cs="宋体"/>
                <w:kern w:val="0"/>
                <w:sz w:val="22"/>
                <w:szCs w:val="22"/>
              </w:rPr>
              <w:t>未及时处理甲方反映收费问题。</w:t>
            </w:r>
          </w:p>
        </w:tc>
        <w:tc>
          <w:tcPr>
            <w:tcW w:w="1435" w:type="dxa"/>
            <w:tcBorders>
              <w:top w:val="nil"/>
              <w:left w:val="nil"/>
              <w:bottom w:val="single" w:color="auto" w:sz="4" w:space="0"/>
              <w:right w:val="single" w:color="auto" w:sz="4" w:space="0"/>
            </w:tcBorders>
            <w:vAlign w:val="bottom"/>
          </w:tcPr>
          <w:p>
            <w:pPr>
              <w:widowControl/>
              <w:jc w:val="center"/>
              <w:rPr>
                <w:rFonts w:ascii="宋体" w:hAnsi="宋体" w:cs="宋体"/>
                <w:kern w:val="0"/>
                <w:sz w:val="22"/>
                <w:szCs w:val="22"/>
              </w:rPr>
            </w:pPr>
            <w:r>
              <w:rPr>
                <w:rFonts w:hint="eastAsia" w:ascii="宋体" w:hAnsi="宋体" w:cs="宋体"/>
                <w:kern w:val="0"/>
                <w:sz w:val="22"/>
                <w:szCs w:val="22"/>
              </w:rPr>
              <w:t>3分</w:t>
            </w:r>
          </w:p>
        </w:tc>
      </w:tr>
      <w:tr>
        <w:tblPrEx>
          <w:tblLayout w:type="fixed"/>
          <w:tblCellMar>
            <w:top w:w="0" w:type="dxa"/>
            <w:left w:w="108" w:type="dxa"/>
            <w:bottom w:w="0" w:type="dxa"/>
            <w:right w:w="108" w:type="dxa"/>
          </w:tblCellMar>
        </w:tblPrEx>
        <w:trPr>
          <w:trHeight w:val="285" w:hRule="atLeast"/>
          <w:jc w:val="center"/>
        </w:trPr>
        <w:tc>
          <w:tcPr>
            <w:tcW w:w="1149" w:type="dxa"/>
            <w:vMerge w:val="continue"/>
            <w:tcBorders>
              <w:left w:val="single" w:color="auto" w:sz="4" w:space="0"/>
              <w:right w:val="single" w:color="auto" w:sz="4" w:space="0"/>
            </w:tcBorders>
            <w:vAlign w:val="center"/>
          </w:tcPr>
          <w:p>
            <w:pPr>
              <w:widowControl/>
              <w:jc w:val="left"/>
              <w:rPr>
                <w:rFonts w:ascii="宋体" w:hAnsi="宋体" w:cs="宋体"/>
                <w:b/>
                <w:bCs/>
                <w:kern w:val="0"/>
                <w:sz w:val="22"/>
                <w:szCs w:val="22"/>
              </w:rPr>
            </w:pPr>
          </w:p>
        </w:tc>
        <w:tc>
          <w:tcPr>
            <w:tcW w:w="915" w:type="dxa"/>
            <w:tcBorders>
              <w:top w:val="nil"/>
              <w:left w:val="nil"/>
              <w:bottom w:val="single" w:color="auto" w:sz="4" w:space="0"/>
              <w:right w:val="single" w:color="auto" w:sz="4" w:space="0"/>
            </w:tcBorders>
            <w:vAlign w:val="bottom"/>
          </w:tcPr>
          <w:p>
            <w:pPr>
              <w:widowControl/>
              <w:jc w:val="center"/>
              <w:rPr>
                <w:rFonts w:ascii="宋体" w:hAnsi="宋体" w:cs="宋体"/>
                <w:kern w:val="0"/>
                <w:sz w:val="22"/>
                <w:szCs w:val="22"/>
              </w:rPr>
            </w:pPr>
            <w:r>
              <w:rPr>
                <w:rFonts w:hint="eastAsia" w:ascii="宋体" w:hAnsi="宋体" w:cs="宋体"/>
                <w:kern w:val="0"/>
                <w:sz w:val="22"/>
                <w:szCs w:val="22"/>
              </w:rPr>
              <w:t>38</w:t>
            </w:r>
          </w:p>
        </w:tc>
        <w:tc>
          <w:tcPr>
            <w:tcW w:w="6105" w:type="dxa"/>
            <w:tcBorders>
              <w:top w:val="nil"/>
              <w:left w:val="nil"/>
              <w:bottom w:val="single" w:color="auto" w:sz="4" w:space="0"/>
              <w:right w:val="single" w:color="auto" w:sz="4" w:space="0"/>
            </w:tcBorders>
            <w:vAlign w:val="bottom"/>
          </w:tcPr>
          <w:p>
            <w:pPr>
              <w:widowControl/>
              <w:jc w:val="left"/>
              <w:rPr>
                <w:rFonts w:ascii="宋体" w:hAnsi="宋体" w:cs="宋体"/>
                <w:kern w:val="0"/>
                <w:sz w:val="22"/>
                <w:szCs w:val="22"/>
              </w:rPr>
            </w:pPr>
            <w:r>
              <w:rPr>
                <w:rFonts w:hint="eastAsia" w:ascii="宋体" w:hAnsi="宋体" w:cs="宋体"/>
                <w:kern w:val="0"/>
                <w:sz w:val="22"/>
                <w:szCs w:val="22"/>
              </w:rPr>
              <w:t>系统功能及软件未及时更新。</w:t>
            </w:r>
          </w:p>
        </w:tc>
        <w:tc>
          <w:tcPr>
            <w:tcW w:w="1435" w:type="dxa"/>
            <w:tcBorders>
              <w:top w:val="nil"/>
              <w:left w:val="nil"/>
              <w:bottom w:val="single" w:color="auto" w:sz="4" w:space="0"/>
              <w:right w:val="single" w:color="auto" w:sz="4" w:space="0"/>
            </w:tcBorders>
            <w:vAlign w:val="bottom"/>
          </w:tcPr>
          <w:p>
            <w:pPr>
              <w:widowControl/>
              <w:jc w:val="center"/>
              <w:rPr>
                <w:rFonts w:ascii="宋体" w:hAnsi="宋体" w:cs="宋体"/>
                <w:kern w:val="0"/>
                <w:sz w:val="22"/>
                <w:szCs w:val="22"/>
              </w:rPr>
            </w:pPr>
            <w:r>
              <w:rPr>
                <w:rFonts w:hint="eastAsia" w:ascii="宋体" w:hAnsi="宋体" w:cs="宋体"/>
                <w:kern w:val="0"/>
                <w:sz w:val="22"/>
                <w:szCs w:val="22"/>
              </w:rPr>
              <w:t>3分</w:t>
            </w:r>
          </w:p>
        </w:tc>
      </w:tr>
      <w:tr>
        <w:tblPrEx>
          <w:tblLayout w:type="fixed"/>
          <w:tblCellMar>
            <w:top w:w="0" w:type="dxa"/>
            <w:left w:w="108" w:type="dxa"/>
            <w:bottom w:w="0" w:type="dxa"/>
            <w:right w:w="108" w:type="dxa"/>
          </w:tblCellMar>
        </w:tblPrEx>
        <w:trPr>
          <w:trHeight w:val="285" w:hRule="atLeast"/>
          <w:jc w:val="center"/>
        </w:trPr>
        <w:tc>
          <w:tcPr>
            <w:tcW w:w="1149"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915" w:type="dxa"/>
            <w:tcBorders>
              <w:top w:val="nil"/>
              <w:left w:val="nil"/>
              <w:bottom w:val="single" w:color="auto" w:sz="4" w:space="0"/>
              <w:right w:val="single" w:color="auto" w:sz="4" w:space="0"/>
            </w:tcBorders>
            <w:vAlign w:val="bottom"/>
          </w:tcPr>
          <w:p>
            <w:pPr>
              <w:widowControl/>
              <w:jc w:val="center"/>
              <w:rPr>
                <w:rFonts w:ascii="宋体" w:hAnsi="宋体" w:cs="宋体"/>
                <w:kern w:val="0"/>
                <w:sz w:val="22"/>
                <w:szCs w:val="22"/>
              </w:rPr>
            </w:pPr>
            <w:r>
              <w:rPr>
                <w:rFonts w:hint="eastAsia" w:ascii="宋体" w:hAnsi="宋体" w:cs="宋体"/>
                <w:kern w:val="0"/>
                <w:sz w:val="22"/>
                <w:szCs w:val="22"/>
              </w:rPr>
              <w:t>39</w:t>
            </w:r>
          </w:p>
        </w:tc>
        <w:tc>
          <w:tcPr>
            <w:tcW w:w="6105" w:type="dxa"/>
            <w:tcBorders>
              <w:top w:val="nil"/>
              <w:left w:val="nil"/>
              <w:bottom w:val="single" w:color="auto" w:sz="4" w:space="0"/>
              <w:right w:val="single" w:color="auto" w:sz="4" w:space="0"/>
            </w:tcBorders>
            <w:vAlign w:val="bottom"/>
          </w:tcPr>
          <w:p>
            <w:pPr>
              <w:widowControl/>
              <w:jc w:val="left"/>
              <w:rPr>
                <w:rFonts w:ascii="宋体" w:hAnsi="宋体" w:cs="宋体"/>
                <w:kern w:val="0"/>
                <w:sz w:val="22"/>
                <w:szCs w:val="22"/>
              </w:rPr>
            </w:pPr>
            <w:r>
              <w:rPr>
                <w:rFonts w:hint="eastAsia" w:ascii="宋体" w:hAnsi="宋体" w:cs="宋体"/>
                <w:kern w:val="0"/>
                <w:sz w:val="22"/>
                <w:szCs w:val="22"/>
              </w:rPr>
              <w:t>因设备故障发生旅客有效投诉，每一次扣5分</w:t>
            </w:r>
          </w:p>
        </w:tc>
        <w:tc>
          <w:tcPr>
            <w:tcW w:w="1435" w:type="dxa"/>
            <w:tcBorders>
              <w:top w:val="nil"/>
              <w:left w:val="nil"/>
              <w:bottom w:val="single" w:color="auto" w:sz="4" w:space="0"/>
              <w:right w:val="single" w:color="auto" w:sz="4" w:space="0"/>
            </w:tcBorders>
            <w:vAlign w:val="bottom"/>
          </w:tcPr>
          <w:p>
            <w:pPr>
              <w:widowControl/>
              <w:jc w:val="center"/>
              <w:rPr>
                <w:rFonts w:ascii="宋体" w:hAnsi="宋体" w:cs="宋体"/>
                <w:kern w:val="0"/>
                <w:sz w:val="22"/>
                <w:szCs w:val="22"/>
              </w:rPr>
            </w:pPr>
            <w:r>
              <w:rPr>
                <w:rFonts w:hint="eastAsia" w:ascii="宋体" w:hAnsi="宋体" w:cs="宋体"/>
                <w:kern w:val="0"/>
                <w:sz w:val="22"/>
                <w:szCs w:val="22"/>
              </w:rPr>
              <w:t>5分</w:t>
            </w:r>
          </w:p>
        </w:tc>
      </w:tr>
      <w:tr>
        <w:tblPrEx>
          <w:tblLayout w:type="fixed"/>
          <w:tblCellMar>
            <w:top w:w="0" w:type="dxa"/>
            <w:left w:w="108" w:type="dxa"/>
            <w:bottom w:w="0" w:type="dxa"/>
            <w:right w:w="108" w:type="dxa"/>
          </w:tblCellMar>
        </w:tblPrEx>
        <w:trPr>
          <w:trHeight w:val="285" w:hRule="atLeast"/>
          <w:jc w:val="center"/>
        </w:trPr>
        <w:tc>
          <w:tcPr>
            <w:tcW w:w="114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防病毒系统</w:t>
            </w:r>
          </w:p>
        </w:tc>
        <w:tc>
          <w:tcPr>
            <w:tcW w:w="915" w:type="dxa"/>
            <w:tcBorders>
              <w:top w:val="single" w:color="auto" w:sz="4" w:space="0"/>
              <w:left w:val="single" w:color="auto" w:sz="4" w:space="0"/>
              <w:bottom w:val="single" w:color="auto" w:sz="4" w:space="0"/>
              <w:right w:val="single" w:color="auto" w:sz="4" w:space="0"/>
            </w:tcBorders>
            <w:vAlign w:val="bottom"/>
          </w:tcPr>
          <w:p>
            <w:pPr>
              <w:widowControl/>
              <w:jc w:val="center"/>
              <w:rPr>
                <w:rFonts w:ascii="宋体" w:hAnsi="宋体" w:cs="宋体"/>
                <w:kern w:val="0"/>
                <w:sz w:val="22"/>
                <w:szCs w:val="22"/>
              </w:rPr>
            </w:pPr>
            <w:r>
              <w:rPr>
                <w:rFonts w:hint="eastAsia" w:ascii="宋体" w:hAnsi="宋体" w:cs="宋体"/>
                <w:kern w:val="0"/>
                <w:sz w:val="22"/>
                <w:szCs w:val="22"/>
              </w:rPr>
              <w:t>40</w:t>
            </w:r>
          </w:p>
        </w:tc>
        <w:tc>
          <w:tcPr>
            <w:tcW w:w="6105" w:type="dxa"/>
            <w:tcBorders>
              <w:top w:val="nil"/>
              <w:left w:val="nil"/>
              <w:bottom w:val="single" w:color="auto" w:sz="4" w:space="0"/>
              <w:right w:val="single" w:color="auto" w:sz="4" w:space="0"/>
            </w:tcBorders>
            <w:vAlign w:val="bottom"/>
          </w:tcPr>
          <w:p>
            <w:pPr>
              <w:widowControl/>
              <w:rPr>
                <w:rFonts w:ascii="宋体" w:hAnsi="宋体" w:cs="宋体"/>
                <w:kern w:val="0"/>
                <w:sz w:val="22"/>
                <w:szCs w:val="22"/>
              </w:rPr>
            </w:pPr>
            <w:r>
              <w:rPr>
                <w:rFonts w:hint="eastAsia" w:ascii="宋体" w:hAnsi="宋体" w:cs="宋体"/>
                <w:kern w:val="0"/>
                <w:sz w:val="22"/>
                <w:szCs w:val="22"/>
              </w:rPr>
              <w:t>每周一对防病毒服务器进行升级并做好记录。</w:t>
            </w:r>
          </w:p>
        </w:tc>
        <w:tc>
          <w:tcPr>
            <w:tcW w:w="1435" w:type="dxa"/>
            <w:tcBorders>
              <w:top w:val="nil"/>
              <w:left w:val="nil"/>
              <w:bottom w:val="single" w:color="auto" w:sz="4" w:space="0"/>
              <w:right w:val="single" w:color="auto" w:sz="4" w:space="0"/>
            </w:tcBorders>
            <w:vAlign w:val="bottom"/>
          </w:tcPr>
          <w:p>
            <w:pPr>
              <w:widowControl/>
              <w:jc w:val="center"/>
              <w:rPr>
                <w:rFonts w:ascii="宋体" w:hAnsi="宋体" w:cs="宋体"/>
                <w:kern w:val="0"/>
                <w:sz w:val="22"/>
                <w:szCs w:val="22"/>
              </w:rPr>
            </w:pPr>
            <w:r>
              <w:rPr>
                <w:rFonts w:hint="eastAsia" w:ascii="宋体" w:hAnsi="宋体" w:cs="宋体"/>
                <w:kern w:val="0"/>
                <w:sz w:val="22"/>
                <w:szCs w:val="22"/>
              </w:rPr>
              <w:t>3分</w:t>
            </w:r>
          </w:p>
        </w:tc>
      </w:tr>
      <w:tr>
        <w:tblPrEx>
          <w:tblLayout w:type="fixed"/>
          <w:tblCellMar>
            <w:top w:w="0" w:type="dxa"/>
            <w:left w:w="108" w:type="dxa"/>
            <w:bottom w:w="0" w:type="dxa"/>
            <w:right w:w="108" w:type="dxa"/>
          </w:tblCellMar>
        </w:tblPrEx>
        <w:trPr>
          <w:trHeight w:val="285" w:hRule="atLeast"/>
          <w:jc w:val="center"/>
        </w:trPr>
        <w:tc>
          <w:tcPr>
            <w:tcW w:w="11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915" w:type="dxa"/>
            <w:tcBorders>
              <w:top w:val="single" w:color="auto" w:sz="4" w:space="0"/>
              <w:left w:val="single" w:color="auto" w:sz="4" w:space="0"/>
              <w:bottom w:val="single" w:color="auto" w:sz="4" w:space="0"/>
              <w:right w:val="single" w:color="auto" w:sz="4" w:space="0"/>
            </w:tcBorders>
            <w:vAlign w:val="bottom"/>
          </w:tcPr>
          <w:p>
            <w:pPr>
              <w:widowControl/>
              <w:jc w:val="center"/>
              <w:rPr>
                <w:rFonts w:ascii="宋体" w:hAnsi="宋体" w:cs="宋体"/>
                <w:kern w:val="0"/>
                <w:sz w:val="22"/>
                <w:szCs w:val="22"/>
              </w:rPr>
            </w:pPr>
            <w:r>
              <w:rPr>
                <w:rFonts w:hint="eastAsia" w:ascii="宋体" w:hAnsi="宋体" w:cs="宋体"/>
                <w:kern w:val="0"/>
                <w:sz w:val="22"/>
                <w:szCs w:val="22"/>
              </w:rPr>
              <w:t>41</w:t>
            </w:r>
          </w:p>
        </w:tc>
        <w:tc>
          <w:tcPr>
            <w:tcW w:w="6105" w:type="dxa"/>
            <w:tcBorders>
              <w:top w:val="nil"/>
              <w:left w:val="nil"/>
              <w:bottom w:val="single" w:color="auto" w:sz="4" w:space="0"/>
              <w:right w:val="single" w:color="auto" w:sz="4" w:space="0"/>
            </w:tcBorders>
            <w:vAlign w:val="bottom"/>
          </w:tcPr>
          <w:p>
            <w:pPr>
              <w:widowControl/>
              <w:rPr>
                <w:rFonts w:ascii="宋体" w:hAnsi="宋体" w:cs="宋体"/>
                <w:kern w:val="0"/>
                <w:sz w:val="22"/>
                <w:szCs w:val="22"/>
              </w:rPr>
            </w:pPr>
            <w:r>
              <w:rPr>
                <w:rFonts w:hint="eastAsia" w:ascii="宋体" w:hAnsi="宋体" w:cs="宋体"/>
                <w:kern w:val="0"/>
                <w:sz w:val="22"/>
                <w:szCs w:val="22"/>
              </w:rPr>
              <w:t>每月对系统病毒进行清理。</w:t>
            </w:r>
          </w:p>
        </w:tc>
        <w:tc>
          <w:tcPr>
            <w:tcW w:w="1435" w:type="dxa"/>
            <w:tcBorders>
              <w:top w:val="nil"/>
              <w:left w:val="nil"/>
              <w:bottom w:val="single" w:color="auto" w:sz="4" w:space="0"/>
              <w:right w:val="single" w:color="auto" w:sz="4" w:space="0"/>
            </w:tcBorders>
            <w:vAlign w:val="bottom"/>
          </w:tcPr>
          <w:p>
            <w:pPr>
              <w:widowControl/>
              <w:jc w:val="center"/>
              <w:rPr>
                <w:rFonts w:ascii="宋体" w:hAnsi="宋体" w:cs="宋体"/>
                <w:kern w:val="0"/>
                <w:sz w:val="22"/>
                <w:szCs w:val="22"/>
              </w:rPr>
            </w:pPr>
            <w:r>
              <w:rPr>
                <w:rFonts w:hint="eastAsia" w:ascii="宋体" w:hAnsi="宋体" w:cs="宋体"/>
                <w:kern w:val="0"/>
                <w:sz w:val="22"/>
                <w:szCs w:val="22"/>
              </w:rPr>
              <w:t>3分</w:t>
            </w:r>
          </w:p>
        </w:tc>
      </w:tr>
      <w:tr>
        <w:tblPrEx>
          <w:tblLayout w:type="fixed"/>
          <w:tblCellMar>
            <w:top w:w="0" w:type="dxa"/>
            <w:left w:w="108" w:type="dxa"/>
            <w:bottom w:w="0" w:type="dxa"/>
            <w:right w:w="108" w:type="dxa"/>
          </w:tblCellMar>
        </w:tblPrEx>
        <w:trPr>
          <w:trHeight w:val="285" w:hRule="atLeast"/>
          <w:jc w:val="center"/>
        </w:trPr>
        <w:tc>
          <w:tcPr>
            <w:tcW w:w="11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915" w:type="dxa"/>
            <w:tcBorders>
              <w:top w:val="single" w:color="auto" w:sz="4" w:space="0"/>
              <w:left w:val="single" w:color="auto" w:sz="4" w:space="0"/>
              <w:bottom w:val="single" w:color="auto" w:sz="4" w:space="0"/>
              <w:right w:val="single" w:color="auto" w:sz="4" w:space="0"/>
            </w:tcBorders>
            <w:vAlign w:val="bottom"/>
          </w:tcPr>
          <w:p>
            <w:pPr>
              <w:widowControl/>
              <w:jc w:val="center"/>
              <w:rPr>
                <w:rFonts w:ascii="宋体" w:hAnsi="宋体" w:cs="宋体"/>
                <w:kern w:val="0"/>
                <w:sz w:val="22"/>
                <w:szCs w:val="22"/>
              </w:rPr>
            </w:pPr>
            <w:r>
              <w:rPr>
                <w:rFonts w:hint="eastAsia" w:ascii="宋体" w:hAnsi="宋体" w:cs="宋体"/>
                <w:kern w:val="0"/>
                <w:sz w:val="22"/>
                <w:szCs w:val="22"/>
              </w:rPr>
              <w:t>42</w:t>
            </w:r>
          </w:p>
        </w:tc>
        <w:tc>
          <w:tcPr>
            <w:tcW w:w="6105" w:type="dxa"/>
            <w:tcBorders>
              <w:top w:val="nil"/>
              <w:left w:val="nil"/>
              <w:bottom w:val="single" w:color="auto" w:sz="4" w:space="0"/>
              <w:right w:val="single" w:color="auto" w:sz="4" w:space="0"/>
            </w:tcBorders>
            <w:vAlign w:val="bottom"/>
          </w:tcPr>
          <w:p>
            <w:pPr>
              <w:widowControl/>
              <w:rPr>
                <w:rFonts w:ascii="宋体" w:hAnsi="宋体" w:cs="宋体"/>
                <w:kern w:val="0"/>
                <w:sz w:val="22"/>
                <w:szCs w:val="22"/>
              </w:rPr>
            </w:pPr>
            <w:r>
              <w:rPr>
                <w:rFonts w:hint="eastAsia" w:ascii="宋体" w:hAnsi="宋体" w:cs="宋体"/>
                <w:kern w:val="0"/>
                <w:sz w:val="22"/>
                <w:szCs w:val="22"/>
              </w:rPr>
              <w:t>防病毒系统24小时处于监控状态。</w:t>
            </w:r>
          </w:p>
        </w:tc>
        <w:tc>
          <w:tcPr>
            <w:tcW w:w="1435" w:type="dxa"/>
            <w:tcBorders>
              <w:top w:val="nil"/>
              <w:left w:val="nil"/>
              <w:bottom w:val="single" w:color="auto" w:sz="4" w:space="0"/>
              <w:right w:val="single" w:color="auto" w:sz="4" w:space="0"/>
            </w:tcBorders>
            <w:vAlign w:val="bottom"/>
          </w:tcPr>
          <w:p>
            <w:pPr>
              <w:widowControl/>
              <w:jc w:val="center"/>
              <w:rPr>
                <w:rFonts w:ascii="宋体" w:hAnsi="宋体" w:cs="宋体"/>
                <w:kern w:val="0"/>
                <w:sz w:val="22"/>
                <w:szCs w:val="22"/>
              </w:rPr>
            </w:pPr>
            <w:r>
              <w:rPr>
                <w:rFonts w:hint="eastAsia" w:ascii="宋体" w:hAnsi="宋体" w:cs="宋体"/>
                <w:kern w:val="0"/>
                <w:sz w:val="22"/>
                <w:szCs w:val="22"/>
              </w:rPr>
              <w:t>2分</w:t>
            </w:r>
          </w:p>
        </w:tc>
      </w:tr>
      <w:tr>
        <w:tblPrEx>
          <w:tblLayout w:type="fixed"/>
          <w:tblCellMar>
            <w:top w:w="0" w:type="dxa"/>
            <w:left w:w="108" w:type="dxa"/>
            <w:bottom w:w="0" w:type="dxa"/>
            <w:right w:w="108" w:type="dxa"/>
          </w:tblCellMar>
        </w:tblPrEx>
        <w:trPr>
          <w:trHeight w:val="285" w:hRule="atLeast"/>
          <w:jc w:val="center"/>
        </w:trPr>
        <w:tc>
          <w:tcPr>
            <w:tcW w:w="11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915" w:type="dxa"/>
            <w:tcBorders>
              <w:top w:val="single" w:color="auto" w:sz="4" w:space="0"/>
              <w:left w:val="single" w:color="auto" w:sz="4" w:space="0"/>
              <w:bottom w:val="single" w:color="auto" w:sz="4" w:space="0"/>
              <w:right w:val="single" w:color="auto" w:sz="4" w:space="0"/>
            </w:tcBorders>
            <w:vAlign w:val="bottom"/>
          </w:tcPr>
          <w:p>
            <w:pPr>
              <w:widowControl/>
              <w:jc w:val="center"/>
              <w:rPr>
                <w:rFonts w:ascii="宋体" w:hAnsi="宋体" w:cs="宋体"/>
                <w:kern w:val="0"/>
                <w:sz w:val="22"/>
                <w:szCs w:val="22"/>
              </w:rPr>
            </w:pPr>
            <w:r>
              <w:rPr>
                <w:rFonts w:hint="eastAsia" w:ascii="宋体" w:hAnsi="宋体" w:cs="宋体"/>
                <w:kern w:val="0"/>
                <w:sz w:val="22"/>
                <w:szCs w:val="22"/>
              </w:rPr>
              <w:t>43</w:t>
            </w:r>
          </w:p>
        </w:tc>
        <w:tc>
          <w:tcPr>
            <w:tcW w:w="6105" w:type="dxa"/>
            <w:tcBorders>
              <w:top w:val="single" w:color="auto" w:sz="4" w:space="0"/>
              <w:left w:val="single" w:color="auto" w:sz="4" w:space="0"/>
              <w:bottom w:val="single" w:color="auto" w:sz="4" w:space="0"/>
              <w:right w:val="single" w:color="auto" w:sz="4" w:space="0"/>
            </w:tcBorders>
            <w:vAlign w:val="bottom"/>
          </w:tcPr>
          <w:p>
            <w:pPr>
              <w:widowControl/>
              <w:rPr>
                <w:rFonts w:ascii="宋体" w:hAnsi="宋体" w:cs="宋体"/>
                <w:kern w:val="0"/>
                <w:sz w:val="22"/>
                <w:szCs w:val="22"/>
              </w:rPr>
            </w:pPr>
            <w:r>
              <w:rPr>
                <w:rFonts w:hint="eastAsia" w:ascii="宋体" w:hAnsi="宋体" w:cs="宋体"/>
                <w:kern w:val="0"/>
                <w:sz w:val="22"/>
                <w:szCs w:val="22"/>
              </w:rPr>
              <w:t>各出口终端病毒库版本与主机一致。</w:t>
            </w:r>
          </w:p>
        </w:tc>
        <w:tc>
          <w:tcPr>
            <w:tcW w:w="1435" w:type="dxa"/>
            <w:tcBorders>
              <w:top w:val="single" w:color="auto" w:sz="4" w:space="0"/>
              <w:left w:val="single" w:color="auto" w:sz="4" w:space="0"/>
              <w:bottom w:val="single" w:color="auto" w:sz="4" w:space="0"/>
              <w:right w:val="single" w:color="auto" w:sz="4" w:space="0"/>
            </w:tcBorders>
            <w:vAlign w:val="bottom"/>
          </w:tcPr>
          <w:p>
            <w:pPr>
              <w:widowControl/>
              <w:jc w:val="center"/>
              <w:rPr>
                <w:rFonts w:ascii="宋体" w:hAnsi="宋体" w:cs="宋体"/>
                <w:kern w:val="0"/>
                <w:sz w:val="22"/>
                <w:szCs w:val="22"/>
              </w:rPr>
            </w:pPr>
            <w:r>
              <w:rPr>
                <w:rFonts w:hint="eastAsia" w:ascii="宋体" w:hAnsi="宋体" w:cs="宋体"/>
                <w:kern w:val="0"/>
                <w:sz w:val="22"/>
                <w:szCs w:val="22"/>
              </w:rPr>
              <w:t>1分</w:t>
            </w:r>
          </w:p>
        </w:tc>
      </w:tr>
    </w:tbl>
    <w:p/>
    <w:p/>
    <w:p/>
    <w:p>
      <w:pPr>
        <w:widowControl/>
        <w:jc w:val="left"/>
        <w:rPr>
          <w:rFonts w:ascii="宋体" w:hAnsi="宋体" w:cs="仿宋_GB2312"/>
          <w:sz w:val="22"/>
          <w:szCs w:val="22"/>
        </w:rPr>
      </w:pPr>
    </w:p>
    <w:p>
      <w:pPr>
        <w:widowControl/>
        <w:jc w:val="left"/>
        <w:rPr>
          <w:rFonts w:ascii="宋体" w:hAnsi="宋体" w:cs="仿宋_GB2312"/>
          <w:sz w:val="22"/>
          <w:szCs w:val="22"/>
        </w:rPr>
      </w:pPr>
    </w:p>
    <w:p>
      <w:pPr>
        <w:widowControl/>
        <w:jc w:val="left"/>
        <w:rPr>
          <w:rFonts w:ascii="宋体" w:hAnsi="宋体" w:cs="仿宋_GB2312"/>
          <w:sz w:val="22"/>
          <w:szCs w:val="22"/>
        </w:rPr>
      </w:pPr>
    </w:p>
    <w:p>
      <w:pPr>
        <w:widowControl/>
        <w:jc w:val="left"/>
        <w:rPr>
          <w:rFonts w:ascii="宋体" w:hAnsi="宋体" w:cs="仿宋_GB2312"/>
          <w:sz w:val="22"/>
          <w:szCs w:val="22"/>
        </w:rPr>
      </w:pPr>
    </w:p>
    <w:p>
      <w:pPr>
        <w:widowControl/>
        <w:jc w:val="left"/>
        <w:rPr>
          <w:rFonts w:ascii="宋体" w:hAnsi="宋体" w:cs="仿宋_GB2312"/>
          <w:sz w:val="22"/>
          <w:szCs w:val="22"/>
        </w:rPr>
      </w:pPr>
    </w:p>
    <w:p>
      <w:pPr>
        <w:widowControl/>
        <w:jc w:val="left"/>
        <w:rPr>
          <w:rFonts w:ascii="宋体" w:hAnsi="宋体" w:cs="仿宋_GB2312"/>
          <w:sz w:val="22"/>
          <w:szCs w:val="22"/>
        </w:rPr>
      </w:pPr>
    </w:p>
    <w:p>
      <w:pPr>
        <w:widowControl/>
        <w:jc w:val="left"/>
        <w:rPr>
          <w:rFonts w:ascii="宋体" w:hAnsi="宋体" w:cs="仿宋_GB2312"/>
          <w:sz w:val="22"/>
          <w:szCs w:val="22"/>
        </w:rPr>
      </w:pPr>
    </w:p>
    <w:p>
      <w:pPr>
        <w:widowControl/>
        <w:jc w:val="left"/>
        <w:rPr>
          <w:rFonts w:ascii="宋体" w:hAnsi="宋体" w:cs="仿宋_GB2312"/>
          <w:sz w:val="22"/>
          <w:szCs w:val="22"/>
        </w:rPr>
      </w:pPr>
    </w:p>
    <w:p>
      <w:pPr>
        <w:widowControl/>
        <w:jc w:val="left"/>
        <w:rPr>
          <w:rFonts w:ascii="宋体" w:hAnsi="宋体" w:cs="仿宋_GB2312"/>
          <w:sz w:val="22"/>
          <w:szCs w:val="22"/>
        </w:rPr>
      </w:pPr>
    </w:p>
    <w:p>
      <w:pPr>
        <w:widowControl/>
        <w:jc w:val="left"/>
        <w:rPr>
          <w:rFonts w:ascii="宋体" w:hAnsi="宋体" w:cs="仿宋_GB2312"/>
          <w:sz w:val="22"/>
          <w:szCs w:val="22"/>
        </w:rPr>
      </w:pPr>
    </w:p>
    <w:p>
      <w:pPr>
        <w:widowControl/>
        <w:jc w:val="left"/>
        <w:rPr>
          <w:rFonts w:ascii="宋体" w:hAnsi="宋体" w:cs="仿宋_GB2312"/>
          <w:sz w:val="22"/>
          <w:szCs w:val="22"/>
        </w:rPr>
      </w:pPr>
    </w:p>
    <w:p>
      <w:pPr>
        <w:widowControl/>
        <w:jc w:val="left"/>
        <w:rPr>
          <w:rFonts w:ascii="宋体" w:hAnsi="宋体" w:cs="仿宋_GB2312"/>
          <w:sz w:val="22"/>
          <w:szCs w:val="22"/>
        </w:rPr>
      </w:pPr>
    </w:p>
    <w:p>
      <w:pPr>
        <w:widowControl/>
        <w:jc w:val="left"/>
        <w:rPr>
          <w:rFonts w:ascii="宋体" w:hAnsi="宋体" w:cs="仿宋_GB2312"/>
          <w:sz w:val="22"/>
          <w:szCs w:val="22"/>
        </w:rPr>
      </w:pPr>
    </w:p>
    <w:p>
      <w:pPr>
        <w:widowControl/>
        <w:jc w:val="left"/>
        <w:rPr>
          <w:rFonts w:ascii="宋体" w:hAnsi="宋体" w:cs="仿宋_GB2312"/>
          <w:sz w:val="22"/>
          <w:szCs w:val="22"/>
        </w:rPr>
      </w:pPr>
    </w:p>
    <w:p>
      <w:pPr>
        <w:widowControl/>
        <w:jc w:val="left"/>
        <w:rPr>
          <w:rFonts w:ascii="宋体" w:hAnsi="宋体" w:cs="仿宋_GB2312"/>
          <w:sz w:val="22"/>
          <w:szCs w:val="22"/>
        </w:rPr>
      </w:pPr>
    </w:p>
    <w:p>
      <w:pPr>
        <w:widowControl/>
        <w:jc w:val="left"/>
        <w:rPr>
          <w:rFonts w:ascii="宋体" w:hAnsi="宋体" w:cs="仿宋_GB2312"/>
          <w:sz w:val="22"/>
          <w:szCs w:val="22"/>
        </w:rPr>
      </w:pPr>
    </w:p>
    <w:p>
      <w:pPr>
        <w:widowControl/>
        <w:jc w:val="left"/>
        <w:rPr>
          <w:rFonts w:ascii="宋体" w:hAnsi="宋体" w:cs="仿宋_GB2312"/>
          <w:sz w:val="22"/>
          <w:szCs w:val="22"/>
        </w:rPr>
      </w:pPr>
      <w:r>
        <w:rPr>
          <w:rFonts w:hint="eastAsia" w:ascii="宋体" w:hAnsi="宋体" w:cs="仿宋_GB2312"/>
          <w:sz w:val="22"/>
          <w:szCs w:val="22"/>
        </w:rPr>
        <w:t>附件5：机场公司业务外包项目月（季）度考核成绩及费用支付汇总表</w:t>
      </w:r>
    </w:p>
    <w:p>
      <w:pPr>
        <w:widowControl/>
        <w:jc w:val="left"/>
        <w:rPr>
          <w:rFonts w:ascii="宋体" w:hAnsi="宋体" w:cs="仿宋_GB2312"/>
          <w:sz w:val="22"/>
          <w:szCs w:val="22"/>
        </w:rPr>
      </w:pPr>
    </w:p>
    <w:p>
      <w:pPr>
        <w:rPr>
          <w:rFonts w:ascii="宋体" w:hAnsi="宋体"/>
          <w:sz w:val="22"/>
          <w:szCs w:val="22"/>
        </w:rPr>
      </w:pPr>
      <w:r>
        <w:rPr>
          <w:rFonts w:hint="eastAsia" w:ascii="宋体" w:hAnsi="宋体"/>
          <w:sz w:val="22"/>
          <w:szCs w:val="22"/>
        </w:rPr>
        <w:t>考核期间：年月（季）</w:t>
      </w:r>
    </w:p>
    <w:tbl>
      <w:tblPr>
        <w:tblStyle w:val="13"/>
        <w:tblW w:w="8522"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70"/>
        <w:gridCol w:w="1576"/>
        <w:gridCol w:w="1194"/>
        <w:gridCol w:w="813"/>
        <w:gridCol w:w="812"/>
        <w:gridCol w:w="813"/>
        <w:gridCol w:w="813"/>
        <w:gridCol w:w="884"/>
        <w:gridCol w:w="94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17" w:hRule="atLeast"/>
          <w:jc w:val="center"/>
        </w:trPr>
        <w:tc>
          <w:tcPr>
            <w:tcW w:w="670" w:type="dxa"/>
          </w:tcPr>
          <w:p>
            <w:pPr>
              <w:jc w:val="center"/>
              <w:rPr>
                <w:rFonts w:ascii="宋体" w:hAnsi="宋体"/>
                <w:sz w:val="22"/>
                <w:szCs w:val="22"/>
              </w:rPr>
            </w:pPr>
            <w:r>
              <w:rPr>
                <w:rFonts w:hint="eastAsia" w:ascii="宋体" w:hAnsi="宋体"/>
                <w:sz w:val="22"/>
                <w:szCs w:val="22"/>
              </w:rPr>
              <w:t>序号</w:t>
            </w:r>
          </w:p>
        </w:tc>
        <w:tc>
          <w:tcPr>
            <w:tcW w:w="1576" w:type="dxa"/>
          </w:tcPr>
          <w:p>
            <w:pPr>
              <w:jc w:val="center"/>
              <w:rPr>
                <w:rFonts w:ascii="宋体" w:hAnsi="宋体"/>
                <w:sz w:val="22"/>
                <w:szCs w:val="22"/>
              </w:rPr>
            </w:pPr>
            <w:r>
              <w:rPr>
                <w:rFonts w:hint="eastAsia" w:ascii="宋体" w:hAnsi="宋体"/>
                <w:sz w:val="22"/>
                <w:szCs w:val="22"/>
              </w:rPr>
              <w:t>项目</w:t>
            </w:r>
          </w:p>
        </w:tc>
        <w:tc>
          <w:tcPr>
            <w:tcW w:w="1194" w:type="dxa"/>
          </w:tcPr>
          <w:p>
            <w:pPr>
              <w:jc w:val="center"/>
              <w:rPr>
                <w:rFonts w:ascii="宋体" w:hAnsi="宋体"/>
                <w:sz w:val="22"/>
                <w:szCs w:val="22"/>
              </w:rPr>
            </w:pPr>
            <w:r>
              <w:rPr>
                <w:rFonts w:hint="eastAsia" w:ascii="宋体" w:hAnsi="宋体"/>
                <w:sz w:val="22"/>
                <w:szCs w:val="22"/>
              </w:rPr>
              <w:t>承包商</w:t>
            </w:r>
          </w:p>
        </w:tc>
        <w:tc>
          <w:tcPr>
            <w:tcW w:w="813" w:type="dxa"/>
          </w:tcPr>
          <w:p>
            <w:pPr>
              <w:jc w:val="center"/>
              <w:rPr>
                <w:rFonts w:ascii="宋体" w:hAnsi="宋体"/>
                <w:sz w:val="22"/>
                <w:szCs w:val="22"/>
              </w:rPr>
            </w:pPr>
            <w:r>
              <w:rPr>
                <w:rFonts w:hint="eastAsia" w:ascii="宋体" w:hAnsi="宋体"/>
                <w:sz w:val="22"/>
                <w:szCs w:val="22"/>
              </w:rPr>
              <w:t>支付方式</w:t>
            </w:r>
          </w:p>
        </w:tc>
        <w:tc>
          <w:tcPr>
            <w:tcW w:w="812" w:type="dxa"/>
          </w:tcPr>
          <w:p>
            <w:pPr>
              <w:jc w:val="center"/>
              <w:rPr>
                <w:rFonts w:ascii="宋体" w:hAnsi="宋体"/>
                <w:sz w:val="22"/>
                <w:szCs w:val="22"/>
              </w:rPr>
            </w:pPr>
            <w:r>
              <w:rPr>
                <w:rFonts w:hint="eastAsia" w:ascii="宋体" w:hAnsi="宋体"/>
                <w:sz w:val="22"/>
                <w:szCs w:val="22"/>
              </w:rPr>
              <w:t>合格分值</w:t>
            </w:r>
          </w:p>
        </w:tc>
        <w:tc>
          <w:tcPr>
            <w:tcW w:w="813" w:type="dxa"/>
          </w:tcPr>
          <w:p>
            <w:pPr>
              <w:jc w:val="center"/>
              <w:rPr>
                <w:rFonts w:ascii="宋体" w:hAnsi="宋体"/>
                <w:sz w:val="22"/>
                <w:szCs w:val="22"/>
              </w:rPr>
            </w:pPr>
            <w:r>
              <w:rPr>
                <w:rFonts w:hint="eastAsia" w:ascii="宋体" w:hAnsi="宋体"/>
                <w:sz w:val="22"/>
                <w:szCs w:val="22"/>
              </w:rPr>
              <w:t>考核得分</w:t>
            </w:r>
          </w:p>
        </w:tc>
        <w:tc>
          <w:tcPr>
            <w:tcW w:w="813" w:type="dxa"/>
          </w:tcPr>
          <w:p>
            <w:pPr>
              <w:jc w:val="center"/>
              <w:rPr>
                <w:rFonts w:ascii="宋体" w:hAnsi="宋体"/>
                <w:sz w:val="22"/>
                <w:szCs w:val="22"/>
              </w:rPr>
            </w:pPr>
            <w:r>
              <w:rPr>
                <w:rFonts w:hint="eastAsia" w:ascii="宋体" w:hAnsi="宋体"/>
                <w:sz w:val="22"/>
                <w:szCs w:val="22"/>
              </w:rPr>
              <w:t>支付费用</w:t>
            </w:r>
          </w:p>
        </w:tc>
        <w:tc>
          <w:tcPr>
            <w:tcW w:w="884" w:type="dxa"/>
          </w:tcPr>
          <w:p>
            <w:pPr>
              <w:jc w:val="center"/>
              <w:rPr>
                <w:rFonts w:ascii="宋体" w:hAnsi="宋体"/>
                <w:sz w:val="22"/>
                <w:szCs w:val="22"/>
              </w:rPr>
            </w:pPr>
            <w:r>
              <w:rPr>
                <w:rFonts w:hint="eastAsia" w:ascii="宋体" w:hAnsi="宋体"/>
                <w:sz w:val="22"/>
                <w:szCs w:val="22"/>
              </w:rPr>
              <w:t>扣除费用</w:t>
            </w:r>
          </w:p>
        </w:tc>
        <w:tc>
          <w:tcPr>
            <w:tcW w:w="947" w:type="dxa"/>
          </w:tcPr>
          <w:p>
            <w:pPr>
              <w:jc w:val="center"/>
              <w:rPr>
                <w:rFonts w:ascii="宋体" w:hAnsi="宋体"/>
                <w:sz w:val="22"/>
                <w:szCs w:val="22"/>
              </w:rPr>
            </w:pPr>
            <w:r>
              <w:rPr>
                <w:rFonts w:hint="eastAsia" w:ascii="宋体" w:hAnsi="宋体"/>
                <w:sz w:val="22"/>
                <w:szCs w:val="22"/>
              </w:rPr>
              <w:t>考核人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5" w:hRule="atLeast"/>
          <w:jc w:val="center"/>
        </w:trPr>
        <w:tc>
          <w:tcPr>
            <w:tcW w:w="670" w:type="dxa"/>
          </w:tcPr>
          <w:p>
            <w:pPr>
              <w:jc w:val="center"/>
              <w:rPr>
                <w:rFonts w:ascii="宋体" w:hAnsi="宋体"/>
                <w:sz w:val="22"/>
                <w:szCs w:val="22"/>
              </w:rPr>
            </w:pPr>
            <w:r>
              <w:rPr>
                <w:rFonts w:hint="eastAsia" w:ascii="宋体" w:hAnsi="宋体"/>
                <w:sz w:val="22"/>
                <w:szCs w:val="22"/>
              </w:rPr>
              <w:t>1</w:t>
            </w:r>
          </w:p>
        </w:tc>
        <w:tc>
          <w:tcPr>
            <w:tcW w:w="1576" w:type="dxa"/>
          </w:tcPr>
          <w:p>
            <w:pPr>
              <w:rPr>
                <w:rFonts w:ascii="宋体" w:hAnsi="宋体"/>
                <w:sz w:val="22"/>
                <w:szCs w:val="22"/>
              </w:rPr>
            </w:pPr>
          </w:p>
        </w:tc>
        <w:tc>
          <w:tcPr>
            <w:tcW w:w="1194" w:type="dxa"/>
          </w:tcPr>
          <w:p>
            <w:pPr>
              <w:rPr>
                <w:rFonts w:ascii="宋体" w:hAnsi="宋体"/>
                <w:sz w:val="22"/>
                <w:szCs w:val="22"/>
              </w:rPr>
            </w:pPr>
          </w:p>
        </w:tc>
        <w:tc>
          <w:tcPr>
            <w:tcW w:w="813" w:type="dxa"/>
          </w:tcPr>
          <w:p>
            <w:pPr>
              <w:jc w:val="center"/>
              <w:rPr>
                <w:rFonts w:ascii="宋体" w:hAnsi="宋体"/>
                <w:sz w:val="22"/>
                <w:szCs w:val="22"/>
              </w:rPr>
            </w:pPr>
            <w:r>
              <w:rPr>
                <w:rFonts w:hint="eastAsia" w:ascii="宋体" w:hAnsi="宋体"/>
                <w:sz w:val="22"/>
                <w:szCs w:val="22"/>
              </w:rPr>
              <w:t>季度</w:t>
            </w:r>
          </w:p>
        </w:tc>
        <w:tc>
          <w:tcPr>
            <w:tcW w:w="812" w:type="dxa"/>
          </w:tcPr>
          <w:p>
            <w:pPr>
              <w:rPr>
                <w:rFonts w:ascii="宋体" w:hAnsi="宋体"/>
                <w:sz w:val="22"/>
                <w:szCs w:val="22"/>
              </w:rPr>
            </w:pPr>
          </w:p>
        </w:tc>
        <w:tc>
          <w:tcPr>
            <w:tcW w:w="813" w:type="dxa"/>
          </w:tcPr>
          <w:p>
            <w:pPr>
              <w:rPr>
                <w:rFonts w:ascii="宋体" w:hAnsi="宋体"/>
                <w:sz w:val="22"/>
                <w:szCs w:val="22"/>
              </w:rPr>
            </w:pPr>
          </w:p>
        </w:tc>
        <w:tc>
          <w:tcPr>
            <w:tcW w:w="813" w:type="dxa"/>
          </w:tcPr>
          <w:p>
            <w:pPr>
              <w:rPr>
                <w:rFonts w:ascii="宋体" w:hAnsi="宋体"/>
                <w:sz w:val="22"/>
                <w:szCs w:val="22"/>
              </w:rPr>
            </w:pPr>
          </w:p>
        </w:tc>
        <w:tc>
          <w:tcPr>
            <w:tcW w:w="884" w:type="dxa"/>
          </w:tcPr>
          <w:p>
            <w:pPr>
              <w:rPr>
                <w:rFonts w:ascii="宋体" w:hAnsi="宋体"/>
                <w:sz w:val="22"/>
                <w:szCs w:val="22"/>
              </w:rPr>
            </w:pPr>
          </w:p>
        </w:tc>
        <w:tc>
          <w:tcPr>
            <w:tcW w:w="947" w:type="dxa"/>
          </w:tcPr>
          <w:p>
            <w:pPr>
              <w:rPr>
                <w:rFonts w:ascii="宋体" w:hAnsi="宋体"/>
                <w:sz w:val="22"/>
                <w:szCs w:val="2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2" w:hRule="atLeast"/>
          <w:jc w:val="center"/>
        </w:trPr>
        <w:tc>
          <w:tcPr>
            <w:tcW w:w="670" w:type="dxa"/>
          </w:tcPr>
          <w:p>
            <w:pPr>
              <w:jc w:val="center"/>
              <w:rPr>
                <w:rFonts w:ascii="宋体" w:hAnsi="宋体"/>
                <w:sz w:val="22"/>
                <w:szCs w:val="22"/>
              </w:rPr>
            </w:pPr>
            <w:r>
              <w:rPr>
                <w:rFonts w:hint="eastAsia" w:ascii="宋体" w:hAnsi="宋体"/>
                <w:sz w:val="22"/>
                <w:szCs w:val="22"/>
              </w:rPr>
              <w:t>2</w:t>
            </w:r>
          </w:p>
        </w:tc>
        <w:tc>
          <w:tcPr>
            <w:tcW w:w="1576" w:type="dxa"/>
          </w:tcPr>
          <w:p>
            <w:pPr>
              <w:rPr>
                <w:rFonts w:ascii="宋体" w:hAnsi="宋体"/>
                <w:sz w:val="22"/>
                <w:szCs w:val="22"/>
              </w:rPr>
            </w:pPr>
          </w:p>
        </w:tc>
        <w:tc>
          <w:tcPr>
            <w:tcW w:w="1194" w:type="dxa"/>
          </w:tcPr>
          <w:p>
            <w:pPr>
              <w:rPr>
                <w:rFonts w:ascii="宋体" w:hAnsi="宋体"/>
                <w:sz w:val="22"/>
                <w:szCs w:val="22"/>
              </w:rPr>
            </w:pPr>
          </w:p>
        </w:tc>
        <w:tc>
          <w:tcPr>
            <w:tcW w:w="813" w:type="dxa"/>
          </w:tcPr>
          <w:p>
            <w:pPr>
              <w:jc w:val="center"/>
              <w:rPr>
                <w:rFonts w:ascii="宋体" w:hAnsi="宋体"/>
                <w:sz w:val="22"/>
                <w:szCs w:val="22"/>
              </w:rPr>
            </w:pPr>
            <w:r>
              <w:rPr>
                <w:rFonts w:hint="eastAsia" w:ascii="宋体" w:hAnsi="宋体"/>
                <w:sz w:val="22"/>
                <w:szCs w:val="22"/>
              </w:rPr>
              <w:t>月度</w:t>
            </w:r>
          </w:p>
        </w:tc>
        <w:tc>
          <w:tcPr>
            <w:tcW w:w="812" w:type="dxa"/>
          </w:tcPr>
          <w:p>
            <w:pPr>
              <w:rPr>
                <w:rFonts w:ascii="宋体" w:hAnsi="宋体"/>
                <w:sz w:val="22"/>
                <w:szCs w:val="22"/>
              </w:rPr>
            </w:pPr>
          </w:p>
        </w:tc>
        <w:tc>
          <w:tcPr>
            <w:tcW w:w="813" w:type="dxa"/>
          </w:tcPr>
          <w:p>
            <w:pPr>
              <w:rPr>
                <w:rFonts w:ascii="宋体" w:hAnsi="宋体"/>
                <w:sz w:val="22"/>
                <w:szCs w:val="22"/>
              </w:rPr>
            </w:pPr>
          </w:p>
        </w:tc>
        <w:tc>
          <w:tcPr>
            <w:tcW w:w="813" w:type="dxa"/>
          </w:tcPr>
          <w:p>
            <w:pPr>
              <w:rPr>
                <w:rFonts w:ascii="宋体" w:hAnsi="宋体"/>
                <w:sz w:val="22"/>
                <w:szCs w:val="22"/>
              </w:rPr>
            </w:pPr>
          </w:p>
        </w:tc>
        <w:tc>
          <w:tcPr>
            <w:tcW w:w="884" w:type="dxa"/>
          </w:tcPr>
          <w:p>
            <w:pPr>
              <w:rPr>
                <w:rFonts w:ascii="宋体" w:hAnsi="宋体"/>
                <w:sz w:val="22"/>
                <w:szCs w:val="22"/>
              </w:rPr>
            </w:pPr>
          </w:p>
        </w:tc>
        <w:tc>
          <w:tcPr>
            <w:tcW w:w="947" w:type="dxa"/>
          </w:tcPr>
          <w:p>
            <w:pPr>
              <w:rPr>
                <w:rFonts w:ascii="宋体" w:hAnsi="宋体"/>
                <w:sz w:val="22"/>
                <w:szCs w:val="2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2" w:hRule="atLeast"/>
          <w:jc w:val="center"/>
        </w:trPr>
        <w:tc>
          <w:tcPr>
            <w:tcW w:w="670" w:type="dxa"/>
          </w:tcPr>
          <w:p>
            <w:pPr>
              <w:jc w:val="center"/>
              <w:rPr>
                <w:rFonts w:ascii="宋体" w:hAnsi="宋体"/>
                <w:sz w:val="22"/>
                <w:szCs w:val="22"/>
              </w:rPr>
            </w:pPr>
            <w:r>
              <w:rPr>
                <w:rFonts w:hint="eastAsia" w:ascii="宋体" w:hAnsi="宋体"/>
                <w:sz w:val="22"/>
                <w:szCs w:val="22"/>
              </w:rPr>
              <w:t>3</w:t>
            </w:r>
          </w:p>
        </w:tc>
        <w:tc>
          <w:tcPr>
            <w:tcW w:w="1576" w:type="dxa"/>
          </w:tcPr>
          <w:p>
            <w:pPr>
              <w:rPr>
                <w:rFonts w:ascii="宋体" w:hAnsi="宋体"/>
                <w:sz w:val="22"/>
                <w:szCs w:val="22"/>
              </w:rPr>
            </w:pPr>
          </w:p>
        </w:tc>
        <w:tc>
          <w:tcPr>
            <w:tcW w:w="1194" w:type="dxa"/>
          </w:tcPr>
          <w:p>
            <w:pPr>
              <w:rPr>
                <w:rFonts w:ascii="宋体" w:hAnsi="宋体"/>
                <w:sz w:val="22"/>
                <w:szCs w:val="22"/>
              </w:rPr>
            </w:pPr>
          </w:p>
        </w:tc>
        <w:tc>
          <w:tcPr>
            <w:tcW w:w="813" w:type="dxa"/>
          </w:tcPr>
          <w:p>
            <w:pPr>
              <w:jc w:val="center"/>
              <w:rPr>
                <w:rFonts w:ascii="宋体" w:hAnsi="宋体"/>
                <w:sz w:val="22"/>
                <w:szCs w:val="22"/>
              </w:rPr>
            </w:pPr>
            <w:r>
              <w:rPr>
                <w:rFonts w:hint="eastAsia" w:ascii="宋体" w:hAnsi="宋体"/>
                <w:sz w:val="22"/>
                <w:szCs w:val="22"/>
              </w:rPr>
              <w:t>年度</w:t>
            </w:r>
          </w:p>
        </w:tc>
        <w:tc>
          <w:tcPr>
            <w:tcW w:w="812" w:type="dxa"/>
          </w:tcPr>
          <w:p>
            <w:pPr>
              <w:rPr>
                <w:rFonts w:ascii="宋体" w:hAnsi="宋体"/>
                <w:sz w:val="22"/>
                <w:szCs w:val="22"/>
              </w:rPr>
            </w:pPr>
          </w:p>
        </w:tc>
        <w:tc>
          <w:tcPr>
            <w:tcW w:w="813" w:type="dxa"/>
          </w:tcPr>
          <w:p>
            <w:pPr>
              <w:rPr>
                <w:rFonts w:ascii="宋体" w:hAnsi="宋体"/>
                <w:sz w:val="22"/>
                <w:szCs w:val="22"/>
              </w:rPr>
            </w:pPr>
          </w:p>
        </w:tc>
        <w:tc>
          <w:tcPr>
            <w:tcW w:w="813" w:type="dxa"/>
          </w:tcPr>
          <w:p>
            <w:pPr>
              <w:rPr>
                <w:rFonts w:ascii="宋体" w:hAnsi="宋体"/>
                <w:sz w:val="22"/>
                <w:szCs w:val="22"/>
              </w:rPr>
            </w:pPr>
          </w:p>
        </w:tc>
        <w:tc>
          <w:tcPr>
            <w:tcW w:w="884" w:type="dxa"/>
          </w:tcPr>
          <w:p>
            <w:pPr>
              <w:rPr>
                <w:rFonts w:ascii="宋体" w:hAnsi="宋体"/>
                <w:sz w:val="22"/>
                <w:szCs w:val="22"/>
              </w:rPr>
            </w:pPr>
          </w:p>
        </w:tc>
        <w:tc>
          <w:tcPr>
            <w:tcW w:w="947" w:type="dxa"/>
          </w:tcPr>
          <w:p>
            <w:pPr>
              <w:rPr>
                <w:rFonts w:ascii="宋体" w:hAnsi="宋体"/>
                <w:sz w:val="22"/>
                <w:szCs w:val="2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0" w:hRule="atLeast"/>
          <w:jc w:val="center"/>
        </w:trPr>
        <w:tc>
          <w:tcPr>
            <w:tcW w:w="670" w:type="dxa"/>
          </w:tcPr>
          <w:p>
            <w:pPr>
              <w:jc w:val="center"/>
              <w:rPr>
                <w:rFonts w:ascii="宋体" w:hAnsi="宋体"/>
                <w:sz w:val="22"/>
                <w:szCs w:val="22"/>
              </w:rPr>
            </w:pPr>
            <w:r>
              <w:rPr>
                <w:rFonts w:hint="eastAsia" w:ascii="宋体" w:hAnsi="宋体"/>
                <w:sz w:val="22"/>
                <w:szCs w:val="22"/>
              </w:rPr>
              <w:t>4</w:t>
            </w:r>
          </w:p>
        </w:tc>
        <w:tc>
          <w:tcPr>
            <w:tcW w:w="1576" w:type="dxa"/>
          </w:tcPr>
          <w:p>
            <w:pPr>
              <w:rPr>
                <w:rFonts w:ascii="宋体" w:hAnsi="宋体"/>
                <w:sz w:val="22"/>
                <w:szCs w:val="22"/>
              </w:rPr>
            </w:pPr>
          </w:p>
        </w:tc>
        <w:tc>
          <w:tcPr>
            <w:tcW w:w="1194" w:type="dxa"/>
          </w:tcPr>
          <w:p>
            <w:pPr>
              <w:rPr>
                <w:rFonts w:ascii="宋体" w:hAnsi="宋体"/>
                <w:sz w:val="22"/>
                <w:szCs w:val="22"/>
              </w:rPr>
            </w:pPr>
          </w:p>
        </w:tc>
        <w:tc>
          <w:tcPr>
            <w:tcW w:w="813" w:type="dxa"/>
          </w:tcPr>
          <w:p>
            <w:pPr>
              <w:rPr>
                <w:rFonts w:ascii="宋体" w:hAnsi="宋体"/>
                <w:sz w:val="22"/>
                <w:szCs w:val="22"/>
              </w:rPr>
            </w:pPr>
          </w:p>
        </w:tc>
        <w:tc>
          <w:tcPr>
            <w:tcW w:w="812" w:type="dxa"/>
          </w:tcPr>
          <w:p>
            <w:pPr>
              <w:rPr>
                <w:rFonts w:ascii="宋体" w:hAnsi="宋体"/>
                <w:sz w:val="22"/>
                <w:szCs w:val="22"/>
              </w:rPr>
            </w:pPr>
          </w:p>
        </w:tc>
        <w:tc>
          <w:tcPr>
            <w:tcW w:w="813" w:type="dxa"/>
          </w:tcPr>
          <w:p>
            <w:pPr>
              <w:rPr>
                <w:rFonts w:ascii="宋体" w:hAnsi="宋体"/>
                <w:sz w:val="22"/>
                <w:szCs w:val="22"/>
              </w:rPr>
            </w:pPr>
          </w:p>
        </w:tc>
        <w:tc>
          <w:tcPr>
            <w:tcW w:w="813" w:type="dxa"/>
          </w:tcPr>
          <w:p>
            <w:pPr>
              <w:rPr>
                <w:rFonts w:ascii="宋体" w:hAnsi="宋体"/>
                <w:sz w:val="22"/>
                <w:szCs w:val="22"/>
              </w:rPr>
            </w:pPr>
          </w:p>
        </w:tc>
        <w:tc>
          <w:tcPr>
            <w:tcW w:w="884" w:type="dxa"/>
          </w:tcPr>
          <w:p>
            <w:pPr>
              <w:rPr>
                <w:rFonts w:ascii="宋体" w:hAnsi="宋体"/>
                <w:sz w:val="22"/>
                <w:szCs w:val="22"/>
              </w:rPr>
            </w:pPr>
          </w:p>
        </w:tc>
        <w:tc>
          <w:tcPr>
            <w:tcW w:w="947" w:type="dxa"/>
          </w:tcPr>
          <w:p>
            <w:pPr>
              <w:rPr>
                <w:rFonts w:ascii="宋体" w:hAnsi="宋体"/>
                <w:sz w:val="22"/>
                <w:szCs w:val="2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4" w:hRule="atLeast"/>
          <w:jc w:val="center"/>
        </w:trPr>
        <w:tc>
          <w:tcPr>
            <w:tcW w:w="670" w:type="dxa"/>
          </w:tcPr>
          <w:p>
            <w:pPr>
              <w:jc w:val="center"/>
              <w:rPr>
                <w:rFonts w:ascii="宋体" w:hAnsi="宋体"/>
                <w:sz w:val="22"/>
                <w:szCs w:val="22"/>
              </w:rPr>
            </w:pPr>
            <w:r>
              <w:rPr>
                <w:rFonts w:hint="eastAsia" w:ascii="宋体" w:hAnsi="宋体"/>
                <w:sz w:val="22"/>
                <w:szCs w:val="22"/>
              </w:rPr>
              <w:t>5</w:t>
            </w:r>
          </w:p>
        </w:tc>
        <w:tc>
          <w:tcPr>
            <w:tcW w:w="1576" w:type="dxa"/>
          </w:tcPr>
          <w:p>
            <w:pPr>
              <w:rPr>
                <w:rFonts w:ascii="宋体" w:hAnsi="宋体"/>
                <w:sz w:val="22"/>
                <w:szCs w:val="22"/>
              </w:rPr>
            </w:pPr>
          </w:p>
        </w:tc>
        <w:tc>
          <w:tcPr>
            <w:tcW w:w="1194" w:type="dxa"/>
          </w:tcPr>
          <w:p>
            <w:pPr>
              <w:rPr>
                <w:rFonts w:ascii="宋体" w:hAnsi="宋体"/>
                <w:sz w:val="22"/>
                <w:szCs w:val="22"/>
              </w:rPr>
            </w:pPr>
          </w:p>
        </w:tc>
        <w:tc>
          <w:tcPr>
            <w:tcW w:w="813" w:type="dxa"/>
          </w:tcPr>
          <w:p>
            <w:pPr>
              <w:rPr>
                <w:rFonts w:ascii="宋体" w:hAnsi="宋体"/>
                <w:sz w:val="22"/>
                <w:szCs w:val="22"/>
              </w:rPr>
            </w:pPr>
          </w:p>
        </w:tc>
        <w:tc>
          <w:tcPr>
            <w:tcW w:w="812" w:type="dxa"/>
          </w:tcPr>
          <w:p>
            <w:pPr>
              <w:rPr>
                <w:rFonts w:ascii="宋体" w:hAnsi="宋体"/>
                <w:sz w:val="22"/>
                <w:szCs w:val="22"/>
              </w:rPr>
            </w:pPr>
          </w:p>
        </w:tc>
        <w:tc>
          <w:tcPr>
            <w:tcW w:w="813" w:type="dxa"/>
          </w:tcPr>
          <w:p>
            <w:pPr>
              <w:rPr>
                <w:rFonts w:ascii="宋体" w:hAnsi="宋体"/>
                <w:sz w:val="22"/>
                <w:szCs w:val="22"/>
              </w:rPr>
            </w:pPr>
          </w:p>
        </w:tc>
        <w:tc>
          <w:tcPr>
            <w:tcW w:w="813" w:type="dxa"/>
          </w:tcPr>
          <w:p>
            <w:pPr>
              <w:rPr>
                <w:rFonts w:ascii="宋体" w:hAnsi="宋体"/>
                <w:sz w:val="22"/>
                <w:szCs w:val="22"/>
              </w:rPr>
            </w:pPr>
          </w:p>
        </w:tc>
        <w:tc>
          <w:tcPr>
            <w:tcW w:w="884" w:type="dxa"/>
          </w:tcPr>
          <w:p>
            <w:pPr>
              <w:rPr>
                <w:rFonts w:ascii="宋体" w:hAnsi="宋体"/>
                <w:sz w:val="22"/>
                <w:szCs w:val="22"/>
              </w:rPr>
            </w:pPr>
          </w:p>
        </w:tc>
        <w:tc>
          <w:tcPr>
            <w:tcW w:w="947" w:type="dxa"/>
          </w:tcPr>
          <w:p>
            <w:pPr>
              <w:rPr>
                <w:rFonts w:ascii="宋体" w:hAnsi="宋体"/>
                <w:sz w:val="22"/>
                <w:szCs w:val="2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980" w:hRule="atLeast"/>
          <w:jc w:val="center"/>
        </w:trPr>
        <w:tc>
          <w:tcPr>
            <w:tcW w:w="3440" w:type="dxa"/>
            <w:gridSpan w:val="3"/>
          </w:tcPr>
          <w:p>
            <w:pPr>
              <w:rPr>
                <w:rFonts w:ascii="宋体" w:hAnsi="宋体"/>
                <w:sz w:val="22"/>
                <w:szCs w:val="22"/>
              </w:rPr>
            </w:pPr>
            <w:r>
              <w:rPr>
                <w:rFonts w:hint="eastAsia" w:ascii="宋体" w:hAnsi="宋体"/>
                <w:sz w:val="22"/>
                <w:szCs w:val="22"/>
              </w:rPr>
              <w:t>监管科室意见：</w:t>
            </w:r>
          </w:p>
          <w:p>
            <w:pPr>
              <w:rPr>
                <w:rFonts w:ascii="宋体" w:hAnsi="宋体"/>
                <w:sz w:val="22"/>
                <w:szCs w:val="22"/>
              </w:rPr>
            </w:pPr>
            <w:r>
              <w:rPr>
                <w:rFonts w:hint="eastAsia" w:ascii="宋体" w:hAnsi="宋体"/>
                <w:sz w:val="22"/>
                <w:szCs w:val="22"/>
              </w:rPr>
              <w:t>负责人：日期：</w:t>
            </w:r>
          </w:p>
          <w:p>
            <w:pPr>
              <w:rPr>
                <w:rFonts w:ascii="宋体" w:hAnsi="宋体"/>
                <w:sz w:val="22"/>
                <w:szCs w:val="22"/>
              </w:rPr>
            </w:pPr>
          </w:p>
          <w:p>
            <w:pPr>
              <w:rPr>
                <w:rFonts w:ascii="宋体" w:hAnsi="宋体"/>
                <w:sz w:val="22"/>
                <w:szCs w:val="22"/>
              </w:rPr>
            </w:pPr>
          </w:p>
        </w:tc>
        <w:tc>
          <w:tcPr>
            <w:tcW w:w="5082" w:type="dxa"/>
            <w:gridSpan w:val="6"/>
          </w:tcPr>
          <w:p>
            <w:pPr>
              <w:rPr>
                <w:rFonts w:ascii="宋体" w:hAnsi="宋体"/>
                <w:sz w:val="22"/>
                <w:szCs w:val="22"/>
              </w:rPr>
            </w:pPr>
            <w:r>
              <w:rPr>
                <w:rFonts w:hint="eastAsia" w:ascii="宋体" w:hAnsi="宋体"/>
                <w:sz w:val="22"/>
                <w:szCs w:val="22"/>
              </w:rPr>
              <w:t>外包主管科室意见（如有）：</w:t>
            </w:r>
          </w:p>
          <w:p>
            <w:pPr>
              <w:rPr>
                <w:rFonts w:ascii="宋体" w:hAnsi="宋体"/>
                <w:sz w:val="22"/>
                <w:szCs w:val="22"/>
              </w:rPr>
            </w:pPr>
            <w:r>
              <w:rPr>
                <w:rFonts w:hint="eastAsia" w:ascii="宋体" w:hAnsi="宋体"/>
                <w:sz w:val="22"/>
                <w:szCs w:val="22"/>
              </w:rPr>
              <w:t>负责人：日期：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682" w:hRule="atLeast"/>
          <w:jc w:val="center"/>
        </w:trPr>
        <w:tc>
          <w:tcPr>
            <w:tcW w:w="3440" w:type="dxa"/>
            <w:gridSpan w:val="3"/>
          </w:tcPr>
          <w:p>
            <w:pPr>
              <w:rPr>
                <w:rFonts w:ascii="宋体" w:hAnsi="宋体"/>
                <w:sz w:val="22"/>
                <w:szCs w:val="22"/>
              </w:rPr>
            </w:pPr>
            <w:r>
              <w:rPr>
                <w:rFonts w:hint="eastAsia" w:ascii="宋体" w:hAnsi="宋体"/>
                <w:sz w:val="22"/>
                <w:szCs w:val="22"/>
              </w:rPr>
              <w:t>部门分管领导意见：</w:t>
            </w:r>
          </w:p>
          <w:p>
            <w:pPr>
              <w:rPr>
                <w:rFonts w:ascii="宋体" w:hAnsi="宋体"/>
                <w:sz w:val="22"/>
                <w:szCs w:val="22"/>
              </w:rPr>
            </w:pPr>
          </w:p>
          <w:p>
            <w:pPr>
              <w:rPr>
                <w:rFonts w:ascii="宋体" w:hAnsi="宋体"/>
                <w:sz w:val="22"/>
                <w:szCs w:val="22"/>
              </w:rPr>
            </w:pPr>
            <w:r>
              <w:rPr>
                <w:rFonts w:hint="eastAsia" w:ascii="宋体" w:hAnsi="宋体"/>
                <w:sz w:val="22"/>
                <w:szCs w:val="22"/>
              </w:rPr>
              <w:t>签字：日期：</w:t>
            </w:r>
          </w:p>
          <w:p>
            <w:pPr>
              <w:rPr>
                <w:rFonts w:ascii="宋体" w:hAnsi="宋体"/>
                <w:sz w:val="22"/>
                <w:szCs w:val="22"/>
              </w:rPr>
            </w:pPr>
          </w:p>
          <w:p>
            <w:pPr>
              <w:rPr>
                <w:rFonts w:ascii="宋体" w:hAnsi="宋体"/>
                <w:sz w:val="22"/>
                <w:szCs w:val="22"/>
              </w:rPr>
            </w:pPr>
          </w:p>
        </w:tc>
        <w:tc>
          <w:tcPr>
            <w:tcW w:w="5082" w:type="dxa"/>
            <w:gridSpan w:val="6"/>
          </w:tcPr>
          <w:p>
            <w:pPr>
              <w:rPr>
                <w:rFonts w:ascii="宋体" w:hAnsi="宋体"/>
                <w:sz w:val="22"/>
                <w:szCs w:val="22"/>
              </w:rPr>
            </w:pPr>
            <w:r>
              <w:rPr>
                <w:rFonts w:hint="eastAsia" w:ascii="宋体" w:hAnsi="宋体"/>
                <w:sz w:val="22"/>
                <w:szCs w:val="22"/>
              </w:rPr>
              <w:t>部门主要领导意见（如需）：</w:t>
            </w:r>
          </w:p>
          <w:p>
            <w:pPr>
              <w:rPr>
                <w:rFonts w:ascii="宋体" w:hAnsi="宋体"/>
                <w:sz w:val="22"/>
                <w:szCs w:val="22"/>
              </w:rPr>
            </w:pPr>
          </w:p>
          <w:p>
            <w:pPr>
              <w:rPr>
                <w:rFonts w:ascii="宋体" w:hAnsi="宋体"/>
                <w:sz w:val="22"/>
                <w:szCs w:val="22"/>
              </w:rPr>
            </w:pPr>
            <w:r>
              <w:rPr>
                <w:rFonts w:hint="eastAsia" w:ascii="宋体" w:hAnsi="宋体"/>
                <w:sz w:val="22"/>
                <w:szCs w:val="22"/>
              </w:rPr>
              <w:t>签字：日期：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46" w:hRule="atLeast"/>
          <w:jc w:val="center"/>
        </w:trPr>
        <w:tc>
          <w:tcPr>
            <w:tcW w:w="8522" w:type="dxa"/>
            <w:gridSpan w:val="9"/>
          </w:tcPr>
          <w:p>
            <w:pPr>
              <w:jc w:val="center"/>
              <w:rPr>
                <w:rFonts w:ascii="宋体" w:hAnsi="宋体"/>
                <w:b/>
                <w:sz w:val="22"/>
                <w:szCs w:val="22"/>
              </w:rPr>
            </w:pPr>
            <w:r>
              <w:rPr>
                <w:rFonts w:hint="eastAsia" w:ascii="宋体" w:hAnsi="宋体"/>
                <w:b/>
                <w:sz w:val="22"/>
                <w:szCs w:val="22"/>
              </w:rPr>
              <w:t>项目扣分扣款情况说明</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9" w:hRule="atLeast"/>
          <w:jc w:val="center"/>
        </w:trPr>
        <w:tc>
          <w:tcPr>
            <w:tcW w:w="670" w:type="dxa"/>
          </w:tcPr>
          <w:p>
            <w:pPr>
              <w:rPr>
                <w:rFonts w:ascii="宋体" w:hAnsi="宋体"/>
                <w:sz w:val="22"/>
                <w:szCs w:val="22"/>
              </w:rPr>
            </w:pPr>
            <w:r>
              <w:rPr>
                <w:rFonts w:hint="eastAsia" w:ascii="宋体" w:hAnsi="宋体"/>
                <w:sz w:val="22"/>
                <w:szCs w:val="22"/>
              </w:rPr>
              <w:t>序号</w:t>
            </w:r>
          </w:p>
        </w:tc>
        <w:tc>
          <w:tcPr>
            <w:tcW w:w="1576" w:type="dxa"/>
          </w:tcPr>
          <w:p>
            <w:pPr>
              <w:jc w:val="center"/>
              <w:rPr>
                <w:rFonts w:ascii="宋体" w:hAnsi="宋体"/>
                <w:sz w:val="22"/>
                <w:szCs w:val="22"/>
              </w:rPr>
            </w:pPr>
            <w:r>
              <w:rPr>
                <w:rFonts w:hint="eastAsia" w:ascii="宋体" w:hAnsi="宋体"/>
                <w:sz w:val="22"/>
                <w:szCs w:val="22"/>
              </w:rPr>
              <w:t>项目</w:t>
            </w:r>
          </w:p>
        </w:tc>
        <w:tc>
          <w:tcPr>
            <w:tcW w:w="1194" w:type="dxa"/>
          </w:tcPr>
          <w:p>
            <w:pPr>
              <w:jc w:val="center"/>
              <w:rPr>
                <w:rFonts w:ascii="宋体" w:hAnsi="宋体"/>
                <w:sz w:val="22"/>
                <w:szCs w:val="22"/>
              </w:rPr>
            </w:pPr>
            <w:r>
              <w:rPr>
                <w:rFonts w:hint="eastAsia" w:ascii="宋体" w:hAnsi="宋体"/>
                <w:sz w:val="22"/>
                <w:szCs w:val="22"/>
              </w:rPr>
              <w:t>承包商</w:t>
            </w:r>
          </w:p>
        </w:tc>
        <w:tc>
          <w:tcPr>
            <w:tcW w:w="5082" w:type="dxa"/>
            <w:gridSpan w:val="6"/>
          </w:tcPr>
          <w:p>
            <w:pPr>
              <w:jc w:val="center"/>
              <w:rPr>
                <w:rFonts w:ascii="宋体" w:hAnsi="宋体"/>
                <w:sz w:val="22"/>
                <w:szCs w:val="22"/>
              </w:rPr>
            </w:pPr>
            <w:r>
              <w:rPr>
                <w:rFonts w:hint="eastAsia" w:ascii="宋体" w:hAnsi="宋体"/>
                <w:sz w:val="22"/>
                <w:szCs w:val="22"/>
              </w:rPr>
              <w:t>情况说明</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26" w:hRule="atLeast"/>
          <w:jc w:val="center"/>
        </w:trPr>
        <w:tc>
          <w:tcPr>
            <w:tcW w:w="670" w:type="dxa"/>
          </w:tcPr>
          <w:p>
            <w:pPr>
              <w:jc w:val="center"/>
              <w:rPr>
                <w:rFonts w:ascii="宋体" w:hAnsi="宋体"/>
                <w:sz w:val="22"/>
                <w:szCs w:val="22"/>
              </w:rPr>
            </w:pPr>
            <w:r>
              <w:rPr>
                <w:rFonts w:hint="eastAsia" w:ascii="宋体" w:hAnsi="宋体"/>
                <w:sz w:val="22"/>
                <w:szCs w:val="22"/>
              </w:rPr>
              <w:t>1</w:t>
            </w:r>
          </w:p>
        </w:tc>
        <w:tc>
          <w:tcPr>
            <w:tcW w:w="1576" w:type="dxa"/>
          </w:tcPr>
          <w:p>
            <w:pPr>
              <w:rPr>
                <w:rFonts w:ascii="宋体" w:hAnsi="宋体"/>
                <w:sz w:val="22"/>
                <w:szCs w:val="22"/>
              </w:rPr>
            </w:pPr>
          </w:p>
        </w:tc>
        <w:tc>
          <w:tcPr>
            <w:tcW w:w="1194" w:type="dxa"/>
          </w:tcPr>
          <w:p>
            <w:pPr>
              <w:rPr>
                <w:rFonts w:ascii="宋体" w:hAnsi="宋体"/>
                <w:sz w:val="22"/>
                <w:szCs w:val="22"/>
              </w:rPr>
            </w:pPr>
          </w:p>
        </w:tc>
        <w:tc>
          <w:tcPr>
            <w:tcW w:w="5082" w:type="dxa"/>
            <w:gridSpan w:val="6"/>
          </w:tcPr>
          <w:p>
            <w:pPr>
              <w:rPr>
                <w:rFonts w:ascii="宋体" w:hAnsi="宋体"/>
                <w:sz w:val="22"/>
                <w:szCs w:val="2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1" w:hRule="atLeast"/>
          <w:jc w:val="center"/>
        </w:trPr>
        <w:tc>
          <w:tcPr>
            <w:tcW w:w="670" w:type="dxa"/>
          </w:tcPr>
          <w:p>
            <w:pPr>
              <w:jc w:val="center"/>
              <w:rPr>
                <w:rFonts w:ascii="宋体" w:hAnsi="宋体"/>
                <w:sz w:val="22"/>
                <w:szCs w:val="22"/>
              </w:rPr>
            </w:pPr>
            <w:r>
              <w:rPr>
                <w:rFonts w:hint="eastAsia" w:ascii="宋体" w:hAnsi="宋体"/>
                <w:sz w:val="22"/>
                <w:szCs w:val="22"/>
              </w:rPr>
              <w:t>2</w:t>
            </w:r>
          </w:p>
        </w:tc>
        <w:tc>
          <w:tcPr>
            <w:tcW w:w="1576" w:type="dxa"/>
          </w:tcPr>
          <w:p>
            <w:pPr>
              <w:rPr>
                <w:rFonts w:ascii="宋体" w:hAnsi="宋体"/>
                <w:sz w:val="22"/>
                <w:szCs w:val="22"/>
              </w:rPr>
            </w:pPr>
          </w:p>
        </w:tc>
        <w:tc>
          <w:tcPr>
            <w:tcW w:w="1194" w:type="dxa"/>
          </w:tcPr>
          <w:p>
            <w:pPr>
              <w:rPr>
                <w:rFonts w:ascii="宋体" w:hAnsi="宋体"/>
                <w:sz w:val="22"/>
                <w:szCs w:val="22"/>
              </w:rPr>
            </w:pPr>
          </w:p>
        </w:tc>
        <w:tc>
          <w:tcPr>
            <w:tcW w:w="5082" w:type="dxa"/>
            <w:gridSpan w:val="6"/>
          </w:tcPr>
          <w:p>
            <w:pPr>
              <w:rPr>
                <w:rFonts w:ascii="宋体" w:hAnsi="宋体"/>
                <w:sz w:val="22"/>
                <w:szCs w:val="2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2" w:hRule="atLeast"/>
          <w:jc w:val="center"/>
        </w:trPr>
        <w:tc>
          <w:tcPr>
            <w:tcW w:w="670" w:type="dxa"/>
          </w:tcPr>
          <w:p>
            <w:pPr>
              <w:jc w:val="center"/>
              <w:rPr>
                <w:rFonts w:ascii="宋体" w:hAnsi="宋体"/>
                <w:sz w:val="22"/>
                <w:szCs w:val="22"/>
              </w:rPr>
            </w:pPr>
            <w:r>
              <w:rPr>
                <w:rFonts w:hint="eastAsia" w:ascii="宋体" w:hAnsi="宋体"/>
                <w:sz w:val="22"/>
                <w:szCs w:val="22"/>
              </w:rPr>
              <w:t>3</w:t>
            </w:r>
          </w:p>
        </w:tc>
        <w:tc>
          <w:tcPr>
            <w:tcW w:w="1576" w:type="dxa"/>
          </w:tcPr>
          <w:p>
            <w:pPr>
              <w:rPr>
                <w:rFonts w:ascii="宋体" w:hAnsi="宋体"/>
                <w:sz w:val="22"/>
                <w:szCs w:val="22"/>
              </w:rPr>
            </w:pPr>
          </w:p>
        </w:tc>
        <w:tc>
          <w:tcPr>
            <w:tcW w:w="1194" w:type="dxa"/>
          </w:tcPr>
          <w:p>
            <w:pPr>
              <w:rPr>
                <w:rFonts w:ascii="宋体" w:hAnsi="宋体"/>
                <w:sz w:val="22"/>
                <w:szCs w:val="22"/>
              </w:rPr>
            </w:pPr>
          </w:p>
        </w:tc>
        <w:tc>
          <w:tcPr>
            <w:tcW w:w="5082" w:type="dxa"/>
            <w:gridSpan w:val="6"/>
          </w:tcPr>
          <w:p>
            <w:pPr>
              <w:rPr>
                <w:rFonts w:ascii="宋体" w:hAnsi="宋体"/>
                <w:sz w:val="22"/>
                <w:szCs w:val="2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2" w:hRule="atLeast"/>
          <w:jc w:val="center"/>
        </w:trPr>
        <w:tc>
          <w:tcPr>
            <w:tcW w:w="670" w:type="dxa"/>
          </w:tcPr>
          <w:p>
            <w:pPr>
              <w:jc w:val="center"/>
              <w:rPr>
                <w:rFonts w:ascii="宋体" w:hAnsi="宋体"/>
                <w:sz w:val="22"/>
                <w:szCs w:val="22"/>
              </w:rPr>
            </w:pPr>
            <w:r>
              <w:rPr>
                <w:rFonts w:hint="eastAsia" w:ascii="宋体" w:hAnsi="宋体"/>
                <w:sz w:val="22"/>
                <w:szCs w:val="22"/>
              </w:rPr>
              <w:t>4</w:t>
            </w:r>
          </w:p>
        </w:tc>
        <w:tc>
          <w:tcPr>
            <w:tcW w:w="1576" w:type="dxa"/>
          </w:tcPr>
          <w:p>
            <w:pPr>
              <w:rPr>
                <w:rFonts w:ascii="宋体" w:hAnsi="宋体"/>
                <w:sz w:val="22"/>
                <w:szCs w:val="22"/>
              </w:rPr>
            </w:pPr>
          </w:p>
        </w:tc>
        <w:tc>
          <w:tcPr>
            <w:tcW w:w="1194" w:type="dxa"/>
          </w:tcPr>
          <w:p>
            <w:pPr>
              <w:rPr>
                <w:rFonts w:ascii="宋体" w:hAnsi="宋体"/>
                <w:sz w:val="22"/>
                <w:szCs w:val="22"/>
              </w:rPr>
            </w:pPr>
          </w:p>
        </w:tc>
        <w:tc>
          <w:tcPr>
            <w:tcW w:w="5082" w:type="dxa"/>
            <w:gridSpan w:val="6"/>
          </w:tcPr>
          <w:p>
            <w:pPr>
              <w:rPr>
                <w:rFonts w:ascii="宋体" w:hAnsi="宋体"/>
                <w:sz w:val="22"/>
                <w:szCs w:val="2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48" w:hRule="atLeast"/>
          <w:jc w:val="center"/>
        </w:trPr>
        <w:tc>
          <w:tcPr>
            <w:tcW w:w="670" w:type="dxa"/>
          </w:tcPr>
          <w:p>
            <w:pPr>
              <w:jc w:val="center"/>
              <w:rPr>
                <w:rFonts w:ascii="宋体" w:hAnsi="宋体"/>
                <w:sz w:val="22"/>
                <w:szCs w:val="22"/>
              </w:rPr>
            </w:pPr>
            <w:r>
              <w:rPr>
                <w:rFonts w:hint="eastAsia" w:ascii="宋体" w:hAnsi="宋体"/>
                <w:sz w:val="22"/>
                <w:szCs w:val="22"/>
              </w:rPr>
              <w:t>5</w:t>
            </w:r>
          </w:p>
        </w:tc>
        <w:tc>
          <w:tcPr>
            <w:tcW w:w="1576" w:type="dxa"/>
          </w:tcPr>
          <w:p>
            <w:pPr>
              <w:rPr>
                <w:rFonts w:ascii="宋体" w:hAnsi="宋体"/>
                <w:sz w:val="22"/>
                <w:szCs w:val="22"/>
              </w:rPr>
            </w:pPr>
          </w:p>
        </w:tc>
        <w:tc>
          <w:tcPr>
            <w:tcW w:w="1194" w:type="dxa"/>
          </w:tcPr>
          <w:p>
            <w:pPr>
              <w:rPr>
                <w:rFonts w:ascii="宋体" w:hAnsi="宋体"/>
                <w:sz w:val="22"/>
                <w:szCs w:val="22"/>
              </w:rPr>
            </w:pPr>
          </w:p>
        </w:tc>
        <w:tc>
          <w:tcPr>
            <w:tcW w:w="5082" w:type="dxa"/>
            <w:gridSpan w:val="6"/>
          </w:tcPr>
          <w:p>
            <w:pPr>
              <w:rPr>
                <w:rFonts w:ascii="宋体" w:hAnsi="宋体"/>
                <w:sz w:val="22"/>
                <w:szCs w:val="22"/>
              </w:rPr>
            </w:pPr>
          </w:p>
        </w:tc>
      </w:tr>
    </w:tbl>
    <w:p>
      <w:pPr>
        <w:rPr>
          <w:rFonts w:ascii="宋体" w:hAnsi="宋体"/>
          <w:sz w:val="22"/>
          <w:szCs w:val="22"/>
        </w:rPr>
      </w:pPr>
    </w:p>
    <w:p>
      <w:pPr>
        <w:spacing w:line="560" w:lineRule="exact"/>
        <w:rPr>
          <w:rFonts w:ascii="仿宋_GB2312" w:hAnsi="仿宋_GB2312" w:eastAsia="仿宋_GB2312" w:cs="仿宋_GB2312"/>
          <w:sz w:val="28"/>
          <w:szCs w:val="28"/>
        </w:rPr>
        <w:sectPr>
          <w:pgSz w:w="11906" w:h="16838"/>
          <w:pgMar w:top="1440" w:right="1800" w:bottom="1440" w:left="1800" w:header="851" w:footer="992" w:gutter="0"/>
          <w:cols w:space="720" w:num="1"/>
          <w:docGrid w:type="lines" w:linePitch="312" w:charSpace="0"/>
        </w:sectPr>
      </w:pPr>
    </w:p>
    <w:p>
      <w:pPr>
        <w:pStyle w:val="22"/>
        <w:spacing w:line="560" w:lineRule="exact"/>
        <w:ind w:firstLine="0" w:firstLineChars="0"/>
        <w:jc w:val="left"/>
        <w:rPr>
          <w:rFonts w:ascii="宋体" w:hAnsi="宋体"/>
          <w:color w:val="auto"/>
          <w:sz w:val="22"/>
          <w:szCs w:val="22"/>
        </w:rPr>
      </w:pPr>
      <w:r>
        <w:rPr>
          <w:rFonts w:hint="eastAsia" w:ascii="宋体" w:hAnsi="宋体" w:cs="仿宋_GB2312"/>
          <w:sz w:val="22"/>
          <w:szCs w:val="22"/>
        </w:rPr>
        <w:t>附件6</w:t>
      </w:r>
      <w:r>
        <w:rPr>
          <w:rFonts w:hint="eastAsia" w:ascii="宋体" w:hAnsi="宋体"/>
          <w:color w:val="auto"/>
          <w:sz w:val="22"/>
          <w:szCs w:val="22"/>
        </w:rPr>
        <w:t>：</w:t>
      </w:r>
      <w:r>
        <w:rPr>
          <w:rFonts w:hint="eastAsia" w:ascii="宋体" w:hAnsi="宋体" w:cs="仿宋_GB2312"/>
          <w:sz w:val="22"/>
          <w:szCs w:val="22"/>
        </w:rPr>
        <w:t>停车场收费系统设备范围统计表</w:t>
      </w:r>
    </w:p>
    <w:p>
      <w:pPr>
        <w:jc w:val="center"/>
        <w:rPr>
          <w:rFonts w:ascii="宋体" w:hAnsi="宋体"/>
          <w:b/>
          <w:sz w:val="22"/>
          <w:szCs w:val="22"/>
        </w:rPr>
      </w:pPr>
      <w:r>
        <w:rPr>
          <w:rFonts w:hint="eastAsia" w:ascii="宋体" w:hAnsi="宋体"/>
          <w:b/>
          <w:sz w:val="22"/>
          <w:szCs w:val="22"/>
        </w:rPr>
        <w:t>停车场收费系统设备范围统计表</w:t>
      </w:r>
    </w:p>
    <w:p>
      <w:pPr>
        <w:rPr>
          <w:rFonts w:ascii="宋体" w:hAnsi="宋体"/>
          <w:sz w:val="22"/>
          <w:szCs w:val="22"/>
        </w:rPr>
      </w:pPr>
      <w:r>
        <w:rPr>
          <w:rFonts w:hint="eastAsia" w:ascii="宋体" w:hAnsi="宋体"/>
          <w:sz w:val="22"/>
          <w:szCs w:val="22"/>
        </w:rPr>
        <w:t>已有停车场：</w:t>
      </w:r>
    </w:p>
    <w:tbl>
      <w:tblPr>
        <w:tblStyle w:val="12"/>
        <w:tblW w:w="14508" w:type="dxa"/>
        <w:tblInd w:w="93" w:type="dxa"/>
        <w:tblLayout w:type="fixed"/>
        <w:tblCellMar>
          <w:top w:w="0" w:type="dxa"/>
          <w:left w:w="108" w:type="dxa"/>
          <w:bottom w:w="0" w:type="dxa"/>
          <w:right w:w="108" w:type="dxa"/>
        </w:tblCellMar>
      </w:tblPr>
      <w:tblGrid>
        <w:gridCol w:w="460"/>
        <w:gridCol w:w="1830"/>
        <w:gridCol w:w="1160"/>
        <w:gridCol w:w="486"/>
        <w:gridCol w:w="621"/>
        <w:gridCol w:w="621"/>
        <w:gridCol w:w="760"/>
        <w:gridCol w:w="881"/>
        <w:gridCol w:w="841"/>
        <w:gridCol w:w="1002"/>
        <w:gridCol w:w="637"/>
        <w:gridCol w:w="678"/>
        <w:gridCol w:w="740"/>
        <w:gridCol w:w="740"/>
        <w:gridCol w:w="680"/>
        <w:gridCol w:w="940"/>
        <w:gridCol w:w="1431"/>
      </w:tblGrid>
      <w:tr>
        <w:tblPrEx>
          <w:tblLayout w:type="fixed"/>
          <w:tblCellMar>
            <w:top w:w="0" w:type="dxa"/>
            <w:left w:w="108" w:type="dxa"/>
            <w:bottom w:w="0" w:type="dxa"/>
            <w:right w:w="108" w:type="dxa"/>
          </w:tblCellMar>
        </w:tblPrEx>
        <w:trPr>
          <w:trHeight w:val="525" w:hRule="atLeast"/>
        </w:trPr>
        <w:tc>
          <w:tcPr>
            <w:tcW w:w="460" w:type="dxa"/>
            <w:vMerge w:val="restart"/>
            <w:tcBorders>
              <w:top w:val="single" w:color="auto" w:sz="4" w:space="0"/>
              <w:left w:val="single" w:color="auto" w:sz="4" w:space="0"/>
              <w:bottom w:val="single" w:color="auto" w:sz="4" w:space="0"/>
              <w:right w:val="single" w:color="auto" w:sz="4" w:space="0"/>
            </w:tcBorders>
            <w:shd w:val="clear" w:color="000000" w:fill="FFFF00"/>
            <w:vAlign w:val="center"/>
          </w:tcPr>
          <w:p>
            <w:pPr>
              <w:widowControl/>
              <w:jc w:val="center"/>
              <w:rPr>
                <w:rFonts w:ascii="宋体" w:hAnsi="宋体" w:cs="Arial"/>
                <w:kern w:val="0"/>
                <w:sz w:val="22"/>
                <w:szCs w:val="22"/>
              </w:rPr>
            </w:pPr>
            <w:r>
              <w:rPr>
                <w:rFonts w:hint="eastAsia" w:ascii="宋体" w:hAnsi="宋体" w:cs="Arial"/>
                <w:kern w:val="0"/>
                <w:sz w:val="22"/>
                <w:szCs w:val="22"/>
              </w:rPr>
              <w:t>序号</w:t>
            </w:r>
          </w:p>
        </w:tc>
        <w:tc>
          <w:tcPr>
            <w:tcW w:w="1830" w:type="dxa"/>
            <w:vMerge w:val="restart"/>
            <w:tcBorders>
              <w:top w:val="single" w:color="auto" w:sz="4" w:space="0"/>
              <w:left w:val="single" w:color="auto" w:sz="4" w:space="0"/>
              <w:bottom w:val="single" w:color="auto" w:sz="4" w:space="0"/>
              <w:right w:val="single" w:color="auto" w:sz="4" w:space="0"/>
            </w:tcBorders>
            <w:shd w:val="clear" w:color="000000" w:fill="FFFF00"/>
            <w:vAlign w:val="center"/>
          </w:tcPr>
          <w:p>
            <w:pPr>
              <w:widowControl/>
              <w:jc w:val="center"/>
              <w:rPr>
                <w:rFonts w:ascii="宋体" w:hAnsi="宋体" w:cs="Arial"/>
                <w:kern w:val="0"/>
                <w:sz w:val="22"/>
                <w:szCs w:val="22"/>
              </w:rPr>
            </w:pPr>
            <w:r>
              <w:rPr>
                <w:rFonts w:hint="eastAsia" w:ascii="宋体" w:hAnsi="宋体" w:cs="Arial"/>
                <w:kern w:val="0"/>
                <w:sz w:val="22"/>
                <w:szCs w:val="22"/>
              </w:rPr>
              <w:t>停车场名称</w:t>
            </w:r>
          </w:p>
        </w:tc>
        <w:tc>
          <w:tcPr>
            <w:tcW w:w="1160" w:type="dxa"/>
            <w:vMerge w:val="restart"/>
            <w:tcBorders>
              <w:top w:val="single" w:color="auto" w:sz="4" w:space="0"/>
              <w:left w:val="single" w:color="auto" w:sz="4" w:space="0"/>
              <w:bottom w:val="single" w:color="auto" w:sz="4" w:space="0"/>
              <w:right w:val="single" w:color="auto" w:sz="4" w:space="0"/>
            </w:tcBorders>
            <w:shd w:val="clear" w:color="000000" w:fill="FFFF00"/>
            <w:vAlign w:val="center"/>
          </w:tcPr>
          <w:p>
            <w:pPr>
              <w:widowControl/>
              <w:jc w:val="center"/>
              <w:rPr>
                <w:rFonts w:ascii="宋体" w:hAnsi="宋体" w:cs="Arial"/>
                <w:kern w:val="0"/>
                <w:sz w:val="22"/>
                <w:szCs w:val="22"/>
              </w:rPr>
            </w:pPr>
            <w:r>
              <w:rPr>
                <w:rFonts w:hint="eastAsia" w:ascii="宋体" w:hAnsi="宋体" w:cs="Arial"/>
                <w:kern w:val="0"/>
                <w:sz w:val="22"/>
                <w:szCs w:val="22"/>
              </w:rPr>
              <w:t>规模</w:t>
            </w:r>
          </w:p>
        </w:tc>
        <w:tc>
          <w:tcPr>
            <w:tcW w:w="1728" w:type="dxa"/>
            <w:gridSpan w:val="3"/>
            <w:tcBorders>
              <w:top w:val="single" w:color="auto" w:sz="4" w:space="0"/>
              <w:left w:val="nil"/>
              <w:bottom w:val="single" w:color="auto" w:sz="4" w:space="0"/>
              <w:right w:val="single" w:color="auto" w:sz="4" w:space="0"/>
            </w:tcBorders>
            <w:shd w:val="clear" w:color="000000" w:fill="FFFF00"/>
            <w:vAlign w:val="center"/>
          </w:tcPr>
          <w:p>
            <w:pPr>
              <w:widowControl/>
              <w:jc w:val="center"/>
              <w:rPr>
                <w:rFonts w:ascii="宋体" w:hAnsi="宋体" w:cs="Arial"/>
                <w:kern w:val="0"/>
                <w:sz w:val="22"/>
                <w:szCs w:val="22"/>
              </w:rPr>
            </w:pPr>
            <w:r>
              <w:rPr>
                <w:rFonts w:hint="eastAsia" w:ascii="宋体" w:hAnsi="宋体" w:cs="Arial"/>
                <w:kern w:val="0"/>
                <w:sz w:val="22"/>
                <w:szCs w:val="22"/>
              </w:rPr>
              <w:t>道闸</w:t>
            </w:r>
          </w:p>
        </w:tc>
        <w:tc>
          <w:tcPr>
            <w:tcW w:w="760" w:type="dxa"/>
            <w:vMerge w:val="restart"/>
            <w:tcBorders>
              <w:top w:val="single" w:color="auto" w:sz="4" w:space="0"/>
              <w:left w:val="single" w:color="auto" w:sz="4" w:space="0"/>
              <w:bottom w:val="single" w:color="auto" w:sz="4" w:space="0"/>
              <w:right w:val="single" w:color="auto" w:sz="4" w:space="0"/>
            </w:tcBorders>
            <w:shd w:val="clear" w:color="000000" w:fill="FFFF00"/>
            <w:vAlign w:val="center"/>
          </w:tcPr>
          <w:p>
            <w:pPr>
              <w:widowControl/>
              <w:jc w:val="center"/>
              <w:rPr>
                <w:rFonts w:ascii="宋体" w:hAnsi="宋体" w:cs="Arial"/>
                <w:kern w:val="0"/>
                <w:sz w:val="22"/>
                <w:szCs w:val="22"/>
              </w:rPr>
            </w:pPr>
            <w:r>
              <w:rPr>
                <w:rFonts w:hint="eastAsia" w:ascii="宋体" w:hAnsi="宋体" w:cs="Arial"/>
                <w:kern w:val="0"/>
                <w:sz w:val="22"/>
                <w:szCs w:val="22"/>
              </w:rPr>
              <w:t>摄像机</w:t>
            </w:r>
          </w:p>
        </w:tc>
        <w:tc>
          <w:tcPr>
            <w:tcW w:w="881" w:type="dxa"/>
            <w:vMerge w:val="restart"/>
            <w:tcBorders>
              <w:top w:val="single" w:color="auto" w:sz="4" w:space="0"/>
              <w:left w:val="single" w:color="auto" w:sz="4" w:space="0"/>
              <w:bottom w:val="single" w:color="auto" w:sz="4" w:space="0"/>
              <w:right w:val="single" w:color="auto" w:sz="4" w:space="0"/>
            </w:tcBorders>
            <w:shd w:val="clear" w:color="000000" w:fill="FFFF00"/>
            <w:vAlign w:val="center"/>
          </w:tcPr>
          <w:p>
            <w:pPr>
              <w:widowControl/>
              <w:jc w:val="center"/>
              <w:rPr>
                <w:rFonts w:ascii="宋体" w:hAnsi="宋体" w:cs="Arial"/>
                <w:kern w:val="0"/>
                <w:sz w:val="22"/>
                <w:szCs w:val="22"/>
              </w:rPr>
            </w:pPr>
            <w:r>
              <w:rPr>
                <w:rFonts w:hint="eastAsia" w:ascii="宋体" w:hAnsi="宋体" w:cs="Arial"/>
                <w:kern w:val="0"/>
                <w:sz w:val="22"/>
                <w:szCs w:val="22"/>
              </w:rPr>
              <w:t>信息屏</w:t>
            </w:r>
          </w:p>
        </w:tc>
        <w:tc>
          <w:tcPr>
            <w:tcW w:w="1843" w:type="dxa"/>
            <w:gridSpan w:val="2"/>
            <w:tcBorders>
              <w:top w:val="single" w:color="auto" w:sz="4" w:space="0"/>
              <w:left w:val="nil"/>
              <w:bottom w:val="single" w:color="auto" w:sz="4" w:space="0"/>
              <w:right w:val="single" w:color="auto" w:sz="4" w:space="0"/>
            </w:tcBorders>
            <w:shd w:val="clear" w:color="000000" w:fill="FFFF00"/>
            <w:vAlign w:val="center"/>
          </w:tcPr>
          <w:p>
            <w:pPr>
              <w:widowControl/>
              <w:jc w:val="center"/>
              <w:rPr>
                <w:rFonts w:ascii="宋体" w:hAnsi="宋体" w:cs="Arial"/>
                <w:kern w:val="0"/>
                <w:sz w:val="22"/>
                <w:szCs w:val="22"/>
              </w:rPr>
            </w:pPr>
            <w:r>
              <w:rPr>
                <w:rFonts w:hint="eastAsia" w:ascii="宋体" w:hAnsi="宋体" w:cs="Arial"/>
                <w:kern w:val="0"/>
                <w:sz w:val="22"/>
                <w:szCs w:val="22"/>
              </w:rPr>
              <w:t>读卡器</w:t>
            </w:r>
          </w:p>
        </w:tc>
        <w:tc>
          <w:tcPr>
            <w:tcW w:w="637" w:type="dxa"/>
            <w:vMerge w:val="restart"/>
            <w:tcBorders>
              <w:top w:val="single" w:color="auto" w:sz="4" w:space="0"/>
              <w:left w:val="single" w:color="auto" w:sz="4" w:space="0"/>
              <w:bottom w:val="single" w:color="auto" w:sz="4" w:space="0"/>
              <w:right w:val="single" w:color="auto" w:sz="4" w:space="0"/>
            </w:tcBorders>
            <w:shd w:val="clear" w:color="000000" w:fill="FFFF00"/>
            <w:vAlign w:val="center"/>
          </w:tcPr>
          <w:p>
            <w:pPr>
              <w:widowControl/>
              <w:jc w:val="center"/>
              <w:rPr>
                <w:rFonts w:ascii="宋体" w:hAnsi="宋体" w:cs="Arial"/>
                <w:kern w:val="0"/>
                <w:sz w:val="22"/>
                <w:szCs w:val="22"/>
              </w:rPr>
            </w:pPr>
            <w:r>
              <w:rPr>
                <w:rFonts w:hint="eastAsia" w:ascii="宋体" w:hAnsi="宋体" w:cs="Arial"/>
                <w:kern w:val="0"/>
                <w:sz w:val="22"/>
                <w:szCs w:val="22"/>
              </w:rPr>
              <w:t>金额显示屏</w:t>
            </w:r>
          </w:p>
        </w:tc>
        <w:tc>
          <w:tcPr>
            <w:tcW w:w="678" w:type="dxa"/>
            <w:vMerge w:val="restart"/>
            <w:tcBorders>
              <w:top w:val="single" w:color="auto" w:sz="4" w:space="0"/>
              <w:left w:val="single" w:color="auto" w:sz="4" w:space="0"/>
              <w:bottom w:val="single" w:color="auto" w:sz="4" w:space="0"/>
              <w:right w:val="single" w:color="auto" w:sz="4" w:space="0"/>
            </w:tcBorders>
            <w:shd w:val="clear" w:color="000000" w:fill="FFFF00"/>
            <w:vAlign w:val="center"/>
          </w:tcPr>
          <w:p>
            <w:pPr>
              <w:widowControl/>
              <w:jc w:val="center"/>
              <w:rPr>
                <w:rFonts w:ascii="宋体" w:hAnsi="宋体" w:cs="Arial"/>
                <w:kern w:val="0"/>
                <w:sz w:val="22"/>
                <w:szCs w:val="22"/>
              </w:rPr>
            </w:pPr>
            <w:r>
              <w:rPr>
                <w:rFonts w:hint="eastAsia" w:ascii="宋体" w:hAnsi="宋体" w:cs="Arial"/>
                <w:kern w:val="0"/>
                <w:sz w:val="22"/>
                <w:szCs w:val="22"/>
              </w:rPr>
              <w:t>发票打印机</w:t>
            </w:r>
          </w:p>
        </w:tc>
        <w:tc>
          <w:tcPr>
            <w:tcW w:w="1480" w:type="dxa"/>
            <w:gridSpan w:val="2"/>
            <w:tcBorders>
              <w:top w:val="single" w:color="auto" w:sz="4" w:space="0"/>
              <w:left w:val="nil"/>
              <w:bottom w:val="single" w:color="auto" w:sz="4" w:space="0"/>
              <w:right w:val="single" w:color="auto" w:sz="4" w:space="0"/>
            </w:tcBorders>
            <w:shd w:val="clear" w:color="000000" w:fill="FFFF00"/>
            <w:vAlign w:val="center"/>
          </w:tcPr>
          <w:p>
            <w:pPr>
              <w:widowControl/>
              <w:jc w:val="center"/>
              <w:rPr>
                <w:rFonts w:ascii="宋体" w:hAnsi="宋体" w:cs="Arial"/>
                <w:kern w:val="0"/>
                <w:sz w:val="22"/>
                <w:szCs w:val="22"/>
              </w:rPr>
            </w:pPr>
            <w:r>
              <w:rPr>
                <w:rFonts w:hint="eastAsia" w:ascii="宋体" w:hAnsi="宋体" w:cs="Arial"/>
                <w:kern w:val="0"/>
                <w:sz w:val="22"/>
                <w:szCs w:val="22"/>
              </w:rPr>
              <w:t>条码枪</w:t>
            </w:r>
          </w:p>
        </w:tc>
        <w:tc>
          <w:tcPr>
            <w:tcW w:w="680" w:type="dxa"/>
            <w:vMerge w:val="restart"/>
            <w:tcBorders>
              <w:top w:val="single" w:color="auto" w:sz="4" w:space="0"/>
              <w:left w:val="single" w:color="auto" w:sz="4" w:space="0"/>
              <w:bottom w:val="single" w:color="auto" w:sz="4" w:space="0"/>
              <w:right w:val="single" w:color="auto" w:sz="4" w:space="0"/>
            </w:tcBorders>
            <w:shd w:val="clear" w:color="000000" w:fill="FFFF00"/>
            <w:vAlign w:val="center"/>
          </w:tcPr>
          <w:p>
            <w:pPr>
              <w:widowControl/>
              <w:jc w:val="center"/>
              <w:rPr>
                <w:rFonts w:ascii="宋体" w:hAnsi="宋体" w:cs="Arial"/>
                <w:kern w:val="0"/>
                <w:sz w:val="22"/>
                <w:szCs w:val="22"/>
              </w:rPr>
            </w:pPr>
            <w:r>
              <w:rPr>
                <w:rFonts w:hint="eastAsia" w:ascii="宋体" w:hAnsi="宋体" w:cs="Arial"/>
                <w:kern w:val="0"/>
                <w:sz w:val="22"/>
                <w:szCs w:val="22"/>
              </w:rPr>
              <w:t>电脑</w:t>
            </w:r>
          </w:p>
        </w:tc>
        <w:tc>
          <w:tcPr>
            <w:tcW w:w="940" w:type="dxa"/>
            <w:tcBorders>
              <w:top w:val="single" w:color="auto" w:sz="4" w:space="0"/>
              <w:left w:val="nil"/>
              <w:bottom w:val="single" w:color="auto" w:sz="4" w:space="0"/>
              <w:right w:val="single" w:color="auto" w:sz="4" w:space="0"/>
            </w:tcBorders>
            <w:shd w:val="clear" w:color="000000" w:fill="FFFF00"/>
            <w:vAlign w:val="center"/>
          </w:tcPr>
          <w:p>
            <w:pPr>
              <w:widowControl/>
              <w:jc w:val="center"/>
              <w:rPr>
                <w:rFonts w:ascii="宋体" w:hAnsi="宋体" w:cs="Arial"/>
                <w:kern w:val="0"/>
                <w:sz w:val="22"/>
                <w:szCs w:val="22"/>
              </w:rPr>
            </w:pPr>
            <w:r>
              <w:rPr>
                <w:rFonts w:hint="eastAsia" w:ascii="宋体" w:hAnsi="宋体" w:cs="Arial"/>
                <w:kern w:val="0"/>
                <w:sz w:val="22"/>
                <w:szCs w:val="22"/>
              </w:rPr>
              <w:t>票机</w:t>
            </w:r>
          </w:p>
        </w:tc>
        <w:tc>
          <w:tcPr>
            <w:tcW w:w="1431" w:type="dxa"/>
            <w:vMerge w:val="restart"/>
            <w:tcBorders>
              <w:top w:val="single" w:color="auto" w:sz="4" w:space="0"/>
              <w:left w:val="single" w:color="auto" w:sz="4" w:space="0"/>
              <w:bottom w:val="single" w:color="auto" w:sz="4" w:space="0"/>
              <w:right w:val="single" w:color="auto" w:sz="4" w:space="0"/>
            </w:tcBorders>
            <w:shd w:val="clear" w:color="000000" w:fill="FFFF00"/>
            <w:vAlign w:val="center"/>
          </w:tcPr>
          <w:p>
            <w:pPr>
              <w:widowControl/>
              <w:jc w:val="center"/>
              <w:rPr>
                <w:rFonts w:ascii="宋体" w:hAnsi="宋体" w:cs="Arial"/>
                <w:kern w:val="0"/>
                <w:sz w:val="22"/>
                <w:szCs w:val="22"/>
              </w:rPr>
            </w:pPr>
            <w:r>
              <w:rPr>
                <w:rFonts w:hint="eastAsia" w:ascii="宋体" w:hAnsi="宋体" w:cs="Arial"/>
                <w:kern w:val="0"/>
                <w:sz w:val="22"/>
                <w:szCs w:val="22"/>
              </w:rPr>
              <w:t>备注</w:t>
            </w:r>
          </w:p>
        </w:tc>
      </w:tr>
      <w:tr>
        <w:tblPrEx>
          <w:tblLayout w:type="fixed"/>
          <w:tblCellMar>
            <w:top w:w="0" w:type="dxa"/>
            <w:left w:w="108" w:type="dxa"/>
            <w:bottom w:w="0" w:type="dxa"/>
            <w:right w:w="108" w:type="dxa"/>
          </w:tblCellMar>
        </w:tblPrEx>
        <w:trPr>
          <w:trHeight w:val="525" w:hRule="atLeast"/>
        </w:trPr>
        <w:tc>
          <w:tcPr>
            <w:tcW w:w="4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1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486" w:type="dxa"/>
            <w:tcBorders>
              <w:top w:val="nil"/>
              <w:left w:val="nil"/>
              <w:bottom w:val="single" w:color="auto" w:sz="4" w:space="0"/>
              <w:right w:val="single" w:color="auto" w:sz="4" w:space="0"/>
            </w:tcBorders>
            <w:shd w:val="clear" w:color="000000" w:fill="FFFF00"/>
            <w:vAlign w:val="center"/>
          </w:tcPr>
          <w:p>
            <w:pPr>
              <w:widowControl/>
              <w:jc w:val="center"/>
              <w:rPr>
                <w:rFonts w:ascii="宋体" w:hAnsi="宋体" w:cs="Arial"/>
                <w:kern w:val="0"/>
                <w:sz w:val="22"/>
                <w:szCs w:val="22"/>
              </w:rPr>
            </w:pPr>
            <w:r>
              <w:rPr>
                <w:rFonts w:hint="eastAsia" w:ascii="宋体" w:hAnsi="宋体" w:cs="Arial"/>
                <w:kern w:val="0"/>
                <w:sz w:val="22"/>
                <w:szCs w:val="22"/>
              </w:rPr>
              <w:t>G90</w:t>
            </w:r>
          </w:p>
        </w:tc>
        <w:tc>
          <w:tcPr>
            <w:tcW w:w="621" w:type="dxa"/>
            <w:tcBorders>
              <w:top w:val="nil"/>
              <w:left w:val="nil"/>
              <w:bottom w:val="single" w:color="auto" w:sz="4" w:space="0"/>
              <w:right w:val="single" w:color="auto" w:sz="4" w:space="0"/>
            </w:tcBorders>
            <w:shd w:val="clear" w:color="000000" w:fill="FFFF00"/>
            <w:vAlign w:val="center"/>
          </w:tcPr>
          <w:p>
            <w:pPr>
              <w:widowControl/>
              <w:jc w:val="center"/>
              <w:rPr>
                <w:rFonts w:ascii="宋体" w:hAnsi="宋体" w:cs="Arial"/>
                <w:kern w:val="0"/>
                <w:sz w:val="22"/>
                <w:szCs w:val="22"/>
              </w:rPr>
            </w:pPr>
            <w:r>
              <w:rPr>
                <w:rFonts w:hint="eastAsia" w:ascii="宋体" w:hAnsi="宋体" w:cs="Arial"/>
                <w:kern w:val="0"/>
                <w:sz w:val="22"/>
                <w:szCs w:val="22"/>
              </w:rPr>
              <w:t>玛格</w:t>
            </w:r>
          </w:p>
        </w:tc>
        <w:tc>
          <w:tcPr>
            <w:tcW w:w="621" w:type="dxa"/>
            <w:tcBorders>
              <w:top w:val="nil"/>
              <w:left w:val="nil"/>
              <w:bottom w:val="single" w:color="auto" w:sz="4" w:space="0"/>
              <w:right w:val="single" w:color="auto" w:sz="4" w:space="0"/>
            </w:tcBorders>
            <w:shd w:val="clear" w:color="000000" w:fill="FFFF00"/>
            <w:vAlign w:val="center"/>
          </w:tcPr>
          <w:p>
            <w:pPr>
              <w:widowControl/>
              <w:jc w:val="center"/>
              <w:rPr>
                <w:rFonts w:ascii="宋体" w:hAnsi="宋体" w:cs="Arial"/>
                <w:kern w:val="0"/>
                <w:sz w:val="22"/>
                <w:szCs w:val="22"/>
              </w:rPr>
            </w:pPr>
            <w:r>
              <w:rPr>
                <w:rFonts w:hint="eastAsia" w:ascii="宋体" w:hAnsi="宋体" w:cs="Arial"/>
                <w:kern w:val="0"/>
                <w:sz w:val="22"/>
                <w:szCs w:val="22"/>
              </w:rPr>
              <w:t>BG30</w:t>
            </w:r>
          </w:p>
        </w:tc>
        <w:tc>
          <w:tcPr>
            <w:tcW w:w="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8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841" w:type="dxa"/>
            <w:tcBorders>
              <w:top w:val="nil"/>
              <w:left w:val="nil"/>
              <w:bottom w:val="single" w:color="auto" w:sz="4" w:space="0"/>
              <w:right w:val="single" w:color="auto" w:sz="4" w:space="0"/>
            </w:tcBorders>
            <w:shd w:val="clear" w:color="000000" w:fill="FFFF00"/>
            <w:vAlign w:val="center"/>
          </w:tcPr>
          <w:p>
            <w:pPr>
              <w:widowControl/>
              <w:jc w:val="center"/>
              <w:rPr>
                <w:rFonts w:ascii="宋体" w:hAnsi="宋体" w:cs="Arial"/>
                <w:kern w:val="0"/>
                <w:sz w:val="22"/>
                <w:szCs w:val="22"/>
              </w:rPr>
            </w:pPr>
            <w:r>
              <w:rPr>
                <w:rFonts w:hint="eastAsia" w:ascii="宋体" w:hAnsi="宋体" w:cs="Arial"/>
                <w:kern w:val="0"/>
                <w:sz w:val="22"/>
                <w:szCs w:val="22"/>
              </w:rPr>
              <w:t>中距离</w:t>
            </w:r>
          </w:p>
        </w:tc>
        <w:tc>
          <w:tcPr>
            <w:tcW w:w="1002" w:type="dxa"/>
            <w:tcBorders>
              <w:top w:val="nil"/>
              <w:left w:val="nil"/>
              <w:bottom w:val="single" w:color="auto" w:sz="4" w:space="0"/>
              <w:right w:val="single" w:color="auto" w:sz="4" w:space="0"/>
            </w:tcBorders>
            <w:shd w:val="clear" w:color="000000" w:fill="FFFF00"/>
            <w:vAlign w:val="center"/>
          </w:tcPr>
          <w:p>
            <w:pPr>
              <w:widowControl/>
              <w:jc w:val="center"/>
              <w:rPr>
                <w:rFonts w:ascii="宋体" w:hAnsi="宋体" w:cs="Arial"/>
                <w:kern w:val="0"/>
                <w:sz w:val="22"/>
                <w:szCs w:val="22"/>
              </w:rPr>
            </w:pPr>
            <w:r>
              <w:rPr>
                <w:rFonts w:hint="eastAsia" w:ascii="宋体" w:hAnsi="宋体" w:cs="Arial"/>
                <w:kern w:val="0"/>
                <w:sz w:val="22"/>
                <w:szCs w:val="22"/>
              </w:rPr>
              <w:t>IC读卡器</w:t>
            </w:r>
          </w:p>
        </w:tc>
        <w:tc>
          <w:tcPr>
            <w:tcW w:w="63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6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740" w:type="dxa"/>
            <w:tcBorders>
              <w:top w:val="nil"/>
              <w:left w:val="nil"/>
              <w:bottom w:val="single" w:color="auto" w:sz="4" w:space="0"/>
              <w:right w:val="single" w:color="auto" w:sz="4" w:space="0"/>
            </w:tcBorders>
            <w:shd w:val="clear" w:color="000000" w:fill="FFFF00"/>
            <w:vAlign w:val="center"/>
          </w:tcPr>
          <w:p>
            <w:pPr>
              <w:widowControl/>
              <w:jc w:val="center"/>
              <w:rPr>
                <w:rFonts w:ascii="宋体" w:hAnsi="宋体" w:cs="Arial"/>
                <w:kern w:val="0"/>
                <w:sz w:val="22"/>
                <w:szCs w:val="22"/>
              </w:rPr>
            </w:pPr>
            <w:r>
              <w:rPr>
                <w:rFonts w:hint="eastAsia" w:ascii="宋体" w:hAnsi="宋体" w:cs="Arial"/>
                <w:kern w:val="0"/>
                <w:sz w:val="22"/>
                <w:szCs w:val="22"/>
              </w:rPr>
              <w:t>一维码</w:t>
            </w:r>
          </w:p>
        </w:tc>
        <w:tc>
          <w:tcPr>
            <w:tcW w:w="740" w:type="dxa"/>
            <w:tcBorders>
              <w:top w:val="nil"/>
              <w:left w:val="nil"/>
              <w:bottom w:val="single" w:color="auto" w:sz="4" w:space="0"/>
              <w:right w:val="single" w:color="auto" w:sz="4" w:space="0"/>
            </w:tcBorders>
            <w:shd w:val="clear" w:color="000000" w:fill="FFFF00"/>
            <w:vAlign w:val="center"/>
          </w:tcPr>
          <w:p>
            <w:pPr>
              <w:widowControl/>
              <w:jc w:val="center"/>
              <w:rPr>
                <w:rFonts w:ascii="宋体" w:hAnsi="宋体" w:cs="Arial"/>
                <w:kern w:val="0"/>
                <w:sz w:val="22"/>
                <w:szCs w:val="22"/>
              </w:rPr>
            </w:pPr>
            <w:r>
              <w:rPr>
                <w:rFonts w:hint="eastAsia" w:ascii="宋体" w:hAnsi="宋体" w:cs="Arial"/>
                <w:kern w:val="0"/>
                <w:sz w:val="22"/>
                <w:szCs w:val="22"/>
              </w:rPr>
              <w:t>二维码</w:t>
            </w:r>
          </w:p>
        </w:tc>
        <w:tc>
          <w:tcPr>
            <w:tcW w:w="6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940" w:type="dxa"/>
            <w:tcBorders>
              <w:top w:val="nil"/>
              <w:left w:val="nil"/>
              <w:bottom w:val="single" w:color="auto" w:sz="4" w:space="0"/>
              <w:right w:val="single" w:color="auto" w:sz="4" w:space="0"/>
            </w:tcBorders>
            <w:shd w:val="clear" w:color="000000" w:fill="FFFF00"/>
            <w:vAlign w:val="center"/>
          </w:tcPr>
          <w:p>
            <w:pPr>
              <w:widowControl/>
              <w:jc w:val="center"/>
              <w:rPr>
                <w:rFonts w:ascii="宋体" w:hAnsi="宋体" w:cs="Arial"/>
                <w:kern w:val="0"/>
                <w:sz w:val="22"/>
                <w:szCs w:val="22"/>
              </w:rPr>
            </w:pPr>
            <w:r>
              <w:rPr>
                <w:rFonts w:hint="eastAsia" w:ascii="宋体" w:hAnsi="宋体" w:cs="Arial"/>
                <w:kern w:val="0"/>
                <w:sz w:val="22"/>
                <w:szCs w:val="22"/>
              </w:rPr>
              <w:t>POD500</w:t>
            </w:r>
          </w:p>
        </w:tc>
        <w:tc>
          <w:tcPr>
            <w:tcW w:w="143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r>
      <w:tr>
        <w:tblPrEx>
          <w:tblLayout w:type="fixed"/>
          <w:tblCellMar>
            <w:top w:w="0" w:type="dxa"/>
            <w:left w:w="108" w:type="dxa"/>
            <w:bottom w:w="0" w:type="dxa"/>
            <w:right w:w="108" w:type="dxa"/>
          </w:tblCellMar>
        </w:tblPrEx>
        <w:trPr>
          <w:trHeight w:val="510" w:hRule="atLeast"/>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1</w:t>
            </w:r>
          </w:p>
        </w:tc>
        <w:tc>
          <w:tcPr>
            <w:tcW w:w="18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FF0000"/>
                <w:kern w:val="0"/>
                <w:sz w:val="22"/>
                <w:szCs w:val="22"/>
              </w:rPr>
            </w:pPr>
            <w:r>
              <w:rPr>
                <w:rFonts w:hint="eastAsia" w:ascii="宋体" w:hAnsi="宋体" w:cs="Arial"/>
                <w:color w:val="FF0000"/>
                <w:kern w:val="0"/>
                <w:sz w:val="22"/>
                <w:szCs w:val="22"/>
              </w:rPr>
              <w:t>地库入口</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两进</w:t>
            </w:r>
          </w:p>
        </w:tc>
        <w:tc>
          <w:tcPr>
            <w:tcW w:w="486"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　</w:t>
            </w:r>
          </w:p>
        </w:tc>
        <w:tc>
          <w:tcPr>
            <w:tcW w:w="621"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　</w:t>
            </w:r>
          </w:p>
        </w:tc>
        <w:tc>
          <w:tcPr>
            <w:tcW w:w="621"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　2</w:t>
            </w:r>
          </w:p>
        </w:tc>
        <w:tc>
          <w:tcPr>
            <w:tcW w:w="76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　2</w:t>
            </w:r>
          </w:p>
        </w:tc>
        <w:tc>
          <w:tcPr>
            <w:tcW w:w="881"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2　</w:t>
            </w:r>
          </w:p>
        </w:tc>
        <w:tc>
          <w:tcPr>
            <w:tcW w:w="841"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　</w:t>
            </w:r>
          </w:p>
        </w:tc>
        <w:tc>
          <w:tcPr>
            <w:tcW w:w="1002"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　</w:t>
            </w:r>
          </w:p>
        </w:tc>
        <w:tc>
          <w:tcPr>
            <w:tcW w:w="637"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　</w:t>
            </w:r>
          </w:p>
        </w:tc>
        <w:tc>
          <w:tcPr>
            <w:tcW w:w="678"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　</w:t>
            </w:r>
          </w:p>
        </w:tc>
        <w:tc>
          <w:tcPr>
            <w:tcW w:w="74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　</w:t>
            </w:r>
          </w:p>
        </w:tc>
        <w:tc>
          <w:tcPr>
            <w:tcW w:w="74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　</w:t>
            </w:r>
          </w:p>
        </w:tc>
        <w:tc>
          <w:tcPr>
            <w:tcW w:w="68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2　</w:t>
            </w:r>
          </w:p>
        </w:tc>
        <w:tc>
          <w:tcPr>
            <w:tcW w:w="94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2</w:t>
            </w:r>
          </w:p>
        </w:tc>
        <w:tc>
          <w:tcPr>
            <w:tcW w:w="14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xml:space="preserve"> 新装设备，票机是旧的 </w:t>
            </w:r>
          </w:p>
        </w:tc>
      </w:tr>
      <w:tr>
        <w:tblPrEx>
          <w:tblLayout w:type="fixed"/>
          <w:tblCellMar>
            <w:top w:w="0" w:type="dxa"/>
            <w:left w:w="108" w:type="dxa"/>
            <w:bottom w:w="0" w:type="dxa"/>
            <w:right w:w="108" w:type="dxa"/>
          </w:tblCellMar>
        </w:tblPrEx>
        <w:trPr>
          <w:trHeight w:val="402" w:hRule="atLeast"/>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2</w:t>
            </w:r>
          </w:p>
        </w:tc>
        <w:tc>
          <w:tcPr>
            <w:tcW w:w="18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FF0000"/>
                <w:kern w:val="0"/>
                <w:sz w:val="22"/>
                <w:szCs w:val="22"/>
              </w:rPr>
            </w:pPr>
            <w:r>
              <w:rPr>
                <w:rFonts w:hint="eastAsia" w:ascii="宋体" w:hAnsi="宋体" w:cs="Arial"/>
                <w:color w:val="FF0000"/>
                <w:kern w:val="0"/>
                <w:sz w:val="22"/>
                <w:szCs w:val="22"/>
              </w:rPr>
              <w:t>VIP</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一进一出</w:t>
            </w:r>
          </w:p>
        </w:tc>
        <w:tc>
          <w:tcPr>
            <w:tcW w:w="486"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　</w:t>
            </w:r>
          </w:p>
        </w:tc>
        <w:tc>
          <w:tcPr>
            <w:tcW w:w="621"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2</w:t>
            </w:r>
          </w:p>
        </w:tc>
        <w:tc>
          <w:tcPr>
            <w:tcW w:w="621"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　</w:t>
            </w:r>
          </w:p>
        </w:tc>
        <w:tc>
          <w:tcPr>
            <w:tcW w:w="76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2</w:t>
            </w:r>
          </w:p>
        </w:tc>
        <w:tc>
          <w:tcPr>
            <w:tcW w:w="881"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2</w:t>
            </w:r>
          </w:p>
        </w:tc>
        <w:tc>
          <w:tcPr>
            <w:tcW w:w="841"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2</w:t>
            </w:r>
          </w:p>
        </w:tc>
        <w:tc>
          <w:tcPr>
            <w:tcW w:w="1002"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2</w:t>
            </w:r>
          </w:p>
        </w:tc>
        <w:tc>
          <w:tcPr>
            <w:tcW w:w="637"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1</w:t>
            </w:r>
          </w:p>
        </w:tc>
        <w:tc>
          <w:tcPr>
            <w:tcW w:w="678"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1</w:t>
            </w:r>
          </w:p>
        </w:tc>
        <w:tc>
          <w:tcPr>
            <w:tcW w:w="74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p>
        </w:tc>
        <w:tc>
          <w:tcPr>
            <w:tcW w:w="74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1</w:t>
            </w:r>
          </w:p>
        </w:tc>
        <w:tc>
          <w:tcPr>
            <w:tcW w:w="68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1</w:t>
            </w:r>
          </w:p>
        </w:tc>
        <w:tc>
          <w:tcPr>
            <w:tcW w:w="94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　</w:t>
            </w:r>
          </w:p>
        </w:tc>
        <w:tc>
          <w:tcPr>
            <w:tcW w:w="14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w:t>
            </w:r>
          </w:p>
        </w:tc>
      </w:tr>
      <w:tr>
        <w:tblPrEx>
          <w:tblLayout w:type="fixed"/>
          <w:tblCellMar>
            <w:top w:w="0" w:type="dxa"/>
            <w:left w:w="108" w:type="dxa"/>
            <w:bottom w:w="0" w:type="dxa"/>
            <w:right w:w="108" w:type="dxa"/>
          </w:tblCellMar>
        </w:tblPrEx>
        <w:trPr>
          <w:trHeight w:val="402" w:hRule="atLeast"/>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3</w:t>
            </w:r>
          </w:p>
        </w:tc>
        <w:tc>
          <w:tcPr>
            <w:tcW w:w="18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FF0000"/>
                <w:kern w:val="0"/>
                <w:sz w:val="22"/>
                <w:szCs w:val="22"/>
              </w:rPr>
            </w:pPr>
            <w:r>
              <w:rPr>
                <w:rFonts w:hint="eastAsia" w:ascii="宋体" w:hAnsi="宋体" w:cs="Arial"/>
                <w:color w:val="FF0000"/>
                <w:kern w:val="0"/>
                <w:sz w:val="22"/>
                <w:szCs w:val="22"/>
              </w:rPr>
              <w:t>大巴车</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一进</w:t>
            </w:r>
          </w:p>
        </w:tc>
        <w:tc>
          <w:tcPr>
            <w:tcW w:w="486"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1</w:t>
            </w:r>
          </w:p>
        </w:tc>
        <w:tc>
          <w:tcPr>
            <w:tcW w:w="621"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　</w:t>
            </w:r>
          </w:p>
        </w:tc>
        <w:tc>
          <w:tcPr>
            <w:tcW w:w="621"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　</w:t>
            </w:r>
          </w:p>
        </w:tc>
        <w:tc>
          <w:tcPr>
            <w:tcW w:w="76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1</w:t>
            </w:r>
          </w:p>
        </w:tc>
        <w:tc>
          <w:tcPr>
            <w:tcW w:w="881"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1</w:t>
            </w:r>
          </w:p>
        </w:tc>
        <w:tc>
          <w:tcPr>
            <w:tcW w:w="841"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p>
        </w:tc>
        <w:tc>
          <w:tcPr>
            <w:tcW w:w="1002"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1</w:t>
            </w:r>
          </w:p>
        </w:tc>
        <w:tc>
          <w:tcPr>
            <w:tcW w:w="637"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　</w:t>
            </w:r>
          </w:p>
        </w:tc>
        <w:tc>
          <w:tcPr>
            <w:tcW w:w="678"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　</w:t>
            </w:r>
          </w:p>
        </w:tc>
        <w:tc>
          <w:tcPr>
            <w:tcW w:w="74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　</w:t>
            </w:r>
          </w:p>
        </w:tc>
        <w:tc>
          <w:tcPr>
            <w:tcW w:w="74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　</w:t>
            </w:r>
          </w:p>
        </w:tc>
        <w:tc>
          <w:tcPr>
            <w:tcW w:w="68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1</w:t>
            </w:r>
          </w:p>
        </w:tc>
        <w:tc>
          <w:tcPr>
            <w:tcW w:w="94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　</w:t>
            </w:r>
          </w:p>
        </w:tc>
        <w:tc>
          <w:tcPr>
            <w:tcW w:w="14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w:t>
            </w:r>
          </w:p>
        </w:tc>
      </w:tr>
      <w:tr>
        <w:tblPrEx>
          <w:tblLayout w:type="fixed"/>
          <w:tblCellMar>
            <w:top w:w="0" w:type="dxa"/>
            <w:left w:w="108" w:type="dxa"/>
            <w:bottom w:w="0" w:type="dxa"/>
            <w:right w:w="108" w:type="dxa"/>
          </w:tblCellMar>
        </w:tblPrEx>
        <w:trPr>
          <w:trHeight w:val="402" w:hRule="atLeast"/>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4</w:t>
            </w:r>
          </w:p>
        </w:tc>
        <w:tc>
          <w:tcPr>
            <w:tcW w:w="18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FF0000"/>
                <w:kern w:val="0"/>
                <w:sz w:val="22"/>
                <w:szCs w:val="22"/>
              </w:rPr>
            </w:pPr>
            <w:r>
              <w:rPr>
                <w:rFonts w:hint="eastAsia" w:ascii="宋体" w:hAnsi="宋体" w:cs="Arial"/>
                <w:color w:val="FF0000"/>
                <w:kern w:val="0"/>
                <w:sz w:val="22"/>
                <w:szCs w:val="22"/>
              </w:rPr>
              <w:t>旅游大巴</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一进</w:t>
            </w:r>
          </w:p>
        </w:tc>
        <w:tc>
          <w:tcPr>
            <w:tcW w:w="486"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1</w:t>
            </w:r>
          </w:p>
        </w:tc>
        <w:tc>
          <w:tcPr>
            <w:tcW w:w="621"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　</w:t>
            </w:r>
          </w:p>
        </w:tc>
        <w:tc>
          <w:tcPr>
            <w:tcW w:w="621"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　</w:t>
            </w:r>
          </w:p>
        </w:tc>
        <w:tc>
          <w:tcPr>
            <w:tcW w:w="76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1</w:t>
            </w:r>
          </w:p>
        </w:tc>
        <w:tc>
          <w:tcPr>
            <w:tcW w:w="881"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1</w:t>
            </w:r>
          </w:p>
        </w:tc>
        <w:tc>
          <w:tcPr>
            <w:tcW w:w="841"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　</w:t>
            </w:r>
          </w:p>
        </w:tc>
        <w:tc>
          <w:tcPr>
            <w:tcW w:w="1002"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1</w:t>
            </w:r>
          </w:p>
        </w:tc>
        <w:tc>
          <w:tcPr>
            <w:tcW w:w="637"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　</w:t>
            </w:r>
          </w:p>
        </w:tc>
        <w:tc>
          <w:tcPr>
            <w:tcW w:w="678"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　</w:t>
            </w:r>
          </w:p>
        </w:tc>
        <w:tc>
          <w:tcPr>
            <w:tcW w:w="74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　</w:t>
            </w:r>
          </w:p>
        </w:tc>
        <w:tc>
          <w:tcPr>
            <w:tcW w:w="74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　</w:t>
            </w:r>
          </w:p>
        </w:tc>
        <w:tc>
          <w:tcPr>
            <w:tcW w:w="68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1</w:t>
            </w:r>
          </w:p>
        </w:tc>
        <w:tc>
          <w:tcPr>
            <w:tcW w:w="94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　</w:t>
            </w:r>
          </w:p>
        </w:tc>
        <w:tc>
          <w:tcPr>
            <w:tcW w:w="14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w:t>
            </w:r>
          </w:p>
        </w:tc>
      </w:tr>
      <w:tr>
        <w:tblPrEx>
          <w:tblLayout w:type="fixed"/>
          <w:tblCellMar>
            <w:top w:w="0" w:type="dxa"/>
            <w:left w:w="108" w:type="dxa"/>
            <w:bottom w:w="0" w:type="dxa"/>
            <w:right w:w="108" w:type="dxa"/>
          </w:tblCellMar>
        </w:tblPrEx>
        <w:trPr>
          <w:trHeight w:val="402" w:hRule="atLeast"/>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5</w:t>
            </w:r>
          </w:p>
        </w:tc>
        <w:tc>
          <w:tcPr>
            <w:tcW w:w="18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FF0000"/>
                <w:kern w:val="0"/>
                <w:sz w:val="22"/>
                <w:szCs w:val="22"/>
              </w:rPr>
            </w:pPr>
            <w:r>
              <w:rPr>
                <w:rFonts w:hint="eastAsia" w:ascii="宋体" w:hAnsi="宋体" w:cs="Arial"/>
                <w:color w:val="FF0000"/>
                <w:kern w:val="0"/>
                <w:sz w:val="22"/>
                <w:szCs w:val="22"/>
              </w:rPr>
              <w:t>出租车</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一进</w:t>
            </w:r>
          </w:p>
        </w:tc>
        <w:tc>
          <w:tcPr>
            <w:tcW w:w="486"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1</w:t>
            </w:r>
          </w:p>
        </w:tc>
        <w:tc>
          <w:tcPr>
            <w:tcW w:w="621"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　</w:t>
            </w:r>
          </w:p>
        </w:tc>
        <w:tc>
          <w:tcPr>
            <w:tcW w:w="621"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　</w:t>
            </w:r>
          </w:p>
        </w:tc>
        <w:tc>
          <w:tcPr>
            <w:tcW w:w="76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1</w:t>
            </w:r>
          </w:p>
        </w:tc>
        <w:tc>
          <w:tcPr>
            <w:tcW w:w="881"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1</w:t>
            </w:r>
          </w:p>
        </w:tc>
        <w:tc>
          <w:tcPr>
            <w:tcW w:w="841"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　</w:t>
            </w:r>
          </w:p>
        </w:tc>
        <w:tc>
          <w:tcPr>
            <w:tcW w:w="1002"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1</w:t>
            </w:r>
          </w:p>
        </w:tc>
        <w:tc>
          <w:tcPr>
            <w:tcW w:w="637"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　</w:t>
            </w:r>
          </w:p>
        </w:tc>
        <w:tc>
          <w:tcPr>
            <w:tcW w:w="678"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　</w:t>
            </w:r>
          </w:p>
        </w:tc>
        <w:tc>
          <w:tcPr>
            <w:tcW w:w="74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　</w:t>
            </w:r>
          </w:p>
        </w:tc>
        <w:tc>
          <w:tcPr>
            <w:tcW w:w="74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　</w:t>
            </w:r>
          </w:p>
        </w:tc>
        <w:tc>
          <w:tcPr>
            <w:tcW w:w="68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1</w:t>
            </w:r>
          </w:p>
        </w:tc>
        <w:tc>
          <w:tcPr>
            <w:tcW w:w="94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　</w:t>
            </w:r>
          </w:p>
        </w:tc>
        <w:tc>
          <w:tcPr>
            <w:tcW w:w="14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w:t>
            </w:r>
          </w:p>
        </w:tc>
      </w:tr>
      <w:tr>
        <w:tblPrEx>
          <w:tblLayout w:type="fixed"/>
          <w:tblCellMar>
            <w:top w:w="0" w:type="dxa"/>
            <w:left w:w="108" w:type="dxa"/>
            <w:bottom w:w="0" w:type="dxa"/>
            <w:right w:w="108" w:type="dxa"/>
          </w:tblCellMar>
        </w:tblPrEx>
        <w:trPr>
          <w:trHeight w:val="402" w:hRule="atLeast"/>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6</w:t>
            </w:r>
          </w:p>
        </w:tc>
        <w:tc>
          <w:tcPr>
            <w:tcW w:w="18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FF0000"/>
                <w:kern w:val="0"/>
                <w:sz w:val="22"/>
                <w:szCs w:val="22"/>
              </w:rPr>
            </w:pPr>
            <w:r>
              <w:rPr>
                <w:rFonts w:hint="eastAsia" w:ascii="宋体" w:hAnsi="宋体" w:cs="Arial"/>
                <w:color w:val="FF0000"/>
                <w:kern w:val="0"/>
                <w:sz w:val="22"/>
                <w:szCs w:val="22"/>
              </w:rPr>
              <w:t>北道口通道</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一进一出</w:t>
            </w:r>
          </w:p>
        </w:tc>
        <w:tc>
          <w:tcPr>
            <w:tcW w:w="486"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2</w:t>
            </w:r>
          </w:p>
        </w:tc>
        <w:tc>
          <w:tcPr>
            <w:tcW w:w="621"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p>
        </w:tc>
        <w:tc>
          <w:tcPr>
            <w:tcW w:w="621"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p>
        </w:tc>
        <w:tc>
          <w:tcPr>
            <w:tcW w:w="76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2</w:t>
            </w:r>
          </w:p>
        </w:tc>
        <w:tc>
          <w:tcPr>
            <w:tcW w:w="881"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p>
        </w:tc>
        <w:tc>
          <w:tcPr>
            <w:tcW w:w="841"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2</w:t>
            </w:r>
          </w:p>
        </w:tc>
        <w:tc>
          <w:tcPr>
            <w:tcW w:w="1002"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2</w:t>
            </w:r>
          </w:p>
        </w:tc>
        <w:tc>
          <w:tcPr>
            <w:tcW w:w="637"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p>
        </w:tc>
        <w:tc>
          <w:tcPr>
            <w:tcW w:w="678"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1</w:t>
            </w:r>
          </w:p>
        </w:tc>
        <w:tc>
          <w:tcPr>
            <w:tcW w:w="74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p>
        </w:tc>
        <w:tc>
          <w:tcPr>
            <w:tcW w:w="74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1</w:t>
            </w:r>
          </w:p>
        </w:tc>
        <w:tc>
          <w:tcPr>
            <w:tcW w:w="68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1</w:t>
            </w:r>
          </w:p>
        </w:tc>
        <w:tc>
          <w:tcPr>
            <w:tcW w:w="94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p>
        </w:tc>
        <w:tc>
          <w:tcPr>
            <w:tcW w:w="14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p>
        </w:tc>
      </w:tr>
      <w:tr>
        <w:tblPrEx>
          <w:tblLayout w:type="fixed"/>
          <w:tblCellMar>
            <w:top w:w="0" w:type="dxa"/>
            <w:left w:w="108" w:type="dxa"/>
            <w:bottom w:w="0" w:type="dxa"/>
            <w:right w:w="108" w:type="dxa"/>
          </w:tblCellMar>
        </w:tblPrEx>
        <w:trPr>
          <w:trHeight w:val="402" w:hRule="atLeast"/>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7</w:t>
            </w:r>
          </w:p>
        </w:tc>
        <w:tc>
          <w:tcPr>
            <w:tcW w:w="18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FF0000"/>
                <w:kern w:val="0"/>
                <w:sz w:val="22"/>
                <w:szCs w:val="22"/>
              </w:rPr>
            </w:pPr>
            <w:r>
              <w:rPr>
                <w:rFonts w:hint="eastAsia" w:ascii="宋体" w:hAnsi="宋体" w:cs="Arial"/>
                <w:color w:val="FF0000"/>
                <w:kern w:val="0"/>
                <w:sz w:val="22"/>
                <w:szCs w:val="22"/>
              </w:rPr>
              <w:t>物业楼</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一进一出</w:t>
            </w:r>
          </w:p>
        </w:tc>
        <w:tc>
          <w:tcPr>
            <w:tcW w:w="486"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2</w:t>
            </w:r>
          </w:p>
        </w:tc>
        <w:tc>
          <w:tcPr>
            <w:tcW w:w="621"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　</w:t>
            </w:r>
          </w:p>
        </w:tc>
        <w:tc>
          <w:tcPr>
            <w:tcW w:w="621"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　</w:t>
            </w:r>
          </w:p>
        </w:tc>
        <w:tc>
          <w:tcPr>
            <w:tcW w:w="76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2</w:t>
            </w:r>
          </w:p>
        </w:tc>
        <w:tc>
          <w:tcPr>
            <w:tcW w:w="881"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1</w:t>
            </w:r>
          </w:p>
        </w:tc>
        <w:tc>
          <w:tcPr>
            <w:tcW w:w="841"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　</w:t>
            </w:r>
          </w:p>
        </w:tc>
        <w:tc>
          <w:tcPr>
            <w:tcW w:w="1002"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2</w:t>
            </w:r>
          </w:p>
        </w:tc>
        <w:tc>
          <w:tcPr>
            <w:tcW w:w="637"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1</w:t>
            </w:r>
          </w:p>
        </w:tc>
        <w:tc>
          <w:tcPr>
            <w:tcW w:w="678"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1</w:t>
            </w:r>
          </w:p>
        </w:tc>
        <w:tc>
          <w:tcPr>
            <w:tcW w:w="74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　</w:t>
            </w:r>
          </w:p>
        </w:tc>
        <w:tc>
          <w:tcPr>
            <w:tcW w:w="74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1</w:t>
            </w:r>
          </w:p>
        </w:tc>
        <w:tc>
          <w:tcPr>
            <w:tcW w:w="68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1</w:t>
            </w:r>
          </w:p>
        </w:tc>
        <w:tc>
          <w:tcPr>
            <w:tcW w:w="94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　</w:t>
            </w:r>
          </w:p>
        </w:tc>
        <w:tc>
          <w:tcPr>
            <w:tcW w:w="14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w:t>
            </w:r>
          </w:p>
        </w:tc>
      </w:tr>
      <w:tr>
        <w:tblPrEx>
          <w:tblLayout w:type="fixed"/>
          <w:tblCellMar>
            <w:top w:w="0" w:type="dxa"/>
            <w:left w:w="108" w:type="dxa"/>
            <w:bottom w:w="0" w:type="dxa"/>
            <w:right w:w="108" w:type="dxa"/>
          </w:tblCellMar>
        </w:tblPrEx>
        <w:trPr>
          <w:trHeight w:val="402" w:hRule="atLeast"/>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8</w:t>
            </w:r>
          </w:p>
        </w:tc>
        <w:tc>
          <w:tcPr>
            <w:tcW w:w="18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FF0000"/>
                <w:kern w:val="0"/>
                <w:sz w:val="22"/>
                <w:szCs w:val="22"/>
              </w:rPr>
            </w:pPr>
            <w:r>
              <w:rPr>
                <w:rFonts w:hint="eastAsia" w:ascii="宋体" w:hAnsi="宋体" w:cs="Arial"/>
                <w:color w:val="FF0000"/>
                <w:kern w:val="0"/>
                <w:sz w:val="22"/>
                <w:szCs w:val="22"/>
              </w:rPr>
              <w:t>货站AB两进两出</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三进三出</w:t>
            </w:r>
          </w:p>
        </w:tc>
        <w:tc>
          <w:tcPr>
            <w:tcW w:w="486"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5</w:t>
            </w:r>
          </w:p>
        </w:tc>
        <w:tc>
          <w:tcPr>
            <w:tcW w:w="621"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　</w:t>
            </w:r>
          </w:p>
        </w:tc>
        <w:tc>
          <w:tcPr>
            <w:tcW w:w="621"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　</w:t>
            </w:r>
          </w:p>
        </w:tc>
        <w:tc>
          <w:tcPr>
            <w:tcW w:w="76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6</w:t>
            </w:r>
          </w:p>
        </w:tc>
        <w:tc>
          <w:tcPr>
            <w:tcW w:w="881"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2</w:t>
            </w:r>
          </w:p>
        </w:tc>
        <w:tc>
          <w:tcPr>
            <w:tcW w:w="841"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　</w:t>
            </w:r>
          </w:p>
        </w:tc>
        <w:tc>
          <w:tcPr>
            <w:tcW w:w="1002"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5</w:t>
            </w:r>
          </w:p>
        </w:tc>
        <w:tc>
          <w:tcPr>
            <w:tcW w:w="637"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2</w:t>
            </w:r>
          </w:p>
        </w:tc>
        <w:tc>
          <w:tcPr>
            <w:tcW w:w="678"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3</w:t>
            </w:r>
          </w:p>
        </w:tc>
        <w:tc>
          <w:tcPr>
            <w:tcW w:w="74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3</w:t>
            </w:r>
          </w:p>
        </w:tc>
        <w:tc>
          <w:tcPr>
            <w:tcW w:w="74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3</w:t>
            </w:r>
          </w:p>
        </w:tc>
        <w:tc>
          <w:tcPr>
            <w:tcW w:w="68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5</w:t>
            </w:r>
          </w:p>
        </w:tc>
        <w:tc>
          <w:tcPr>
            <w:tcW w:w="94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2</w:t>
            </w:r>
          </w:p>
        </w:tc>
        <w:tc>
          <w:tcPr>
            <w:tcW w:w="14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w:t>
            </w:r>
          </w:p>
        </w:tc>
      </w:tr>
      <w:tr>
        <w:tblPrEx>
          <w:tblLayout w:type="fixed"/>
          <w:tblCellMar>
            <w:top w:w="0" w:type="dxa"/>
            <w:left w:w="108" w:type="dxa"/>
            <w:bottom w:w="0" w:type="dxa"/>
            <w:right w:w="108" w:type="dxa"/>
          </w:tblCellMar>
        </w:tblPrEx>
        <w:trPr>
          <w:trHeight w:val="402" w:hRule="atLeast"/>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9</w:t>
            </w:r>
          </w:p>
        </w:tc>
        <w:tc>
          <w:tcPr>
            <w:tcW w:w="18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FF0000"/>
                <w:kern w:val="0"/>
                <w:sz w:val="22"/>
                <w:szCs w:val="22"/>
              </w:rPr>
            </w:pPr>
            <w:r>
              <w:rPr>
                <w:rFonts w:hint="eastAsia" w:ascii="宋体" w:hAnsi="宋体" w:cs="Arial"/>
                <w:color w:val="FF0000"/>
                <w:kern w:val="0"/>
                <w:sz w:val="22"/>
                <w:szCs w:val="22"/>
              </w:rPr>
              <w:t>经发园区</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一进一出</w:t>
            </w:r>
          </w:p>
        </w:tc>
        <w:tc>
          <w:tcPr>
            <w:tcW w:w="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2</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2</w:t>
            </w:r>
          </w:p>
        </w:tc>
        <w:tc>
          <w:tcPr>
            <w:tcW w:w="8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w:t>
            </w:r>
          </w:p>
        </w:tc>
        <w:tc>
          <w:tcPr>
            <w:tcW w:w="8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w:t>
            </w:r>
          </w:p>
        </w:tc>
        <w:tc>
          <w:tcPr>
            <w:tcW w:w="10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2</w:t>
            </w:r>
          </w:p>
        </w:tc>
        <w:tc>
          <w:tcPr>
            <w:tcW w:w="6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1</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1</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1</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1</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2</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1</w:t>
            </w:r>
          </w:p>
        </w:tc>
        <w:tc>
          <w:tcPr>
            <w:tcW w:w="14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w:t>
            </w:r>
          </w:p>
        </w:tc>
      </w:tr>
      <w:tr>
        <w:tblPrEx>
          <w:tblLayout w:type="fixed"/>
          <w:tblCellMar>
            <w:top w:w="0" w:type="dxa"/>
            <w:left w:w="108" w:type="dxa"/>
            <w:bottom w:w="0" w:type="dxa"/>
            <w:right w:w="108" w:type="dxa"/>
          </w:tblCellMar>
        </w:tblPrEx>
        <w:trPr>
          <w:trHeight w:val="402" w:hRule="atLeast"/>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10</w:t>
            </w:r>
          </w:p>
        </w:tc>
        <w:tc>
          <w:tcPr>
            <w:tcW w:w="18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FF0000"/>
                <w:kern w:val="0"/>
                <w:sz w:val="22"/>
                <w:szCs w:val="22"/>
              </w:rPr>
            </w:pPr>
            <w:r>
              <w:rPr>
                <w:rFonts w:hint="eastAsia" w:ascii="宋体" w:hAnsi="宋体" w:cs="Arial"/>
                <w:color w:val="FF0000"/>
                <w:kern w:val="0"/>
                <w:sz w:val="22"/>
                <w:szCs w:val="22"/>
              </w:rPr>
              <w:t>场道部</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一进一出</w:t>
            </w:r>
          </w:p>
        </w:tc>
        <w:tc>
          <w:tcPr>
            <w:tcW w:w="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2</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2</w:t>
            </w:r>
          </w:p>
        </w:tc>
        <w:tc>
          <w:tcPr>
            <w:tcW w:w="8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w:t>
            </w:r>
          </w:p>
        </w:tc>
        <w:tc>
          <w:tcPr>
            <w:tcW w:w="8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w:t>
            </w:r>
          </w:p>
        </w:tc>
        <w:tc>
          <w:tcPr>
            <w:tcW w:w="10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2</w:t>
            </w:r>
          </w:p>
        </w:tc>
        <w:tc>
          <w:tcPr>
            <w:tcW w:w="6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1</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1</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1</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1</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w:t>
            </w:r>
          </w:p>
        </w:tc>
        <w:tc>
          <w:tcPr>
            <w:tcW w:w="1431"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　</w:t>
            </w:r>
          </w:p>
        </w:tc>
      </w:tr>
      <w:tr>
        <w:tblPrEx>
          <w:tblLayout w:type="fixed"/>
          <w:tblCellMar>
            <w:top w:w="0" w:type="dxa"/>
            <w:left w:w="108" w:type="dxa"/>
            <w:bottom w:w="0" w:type="dxa"/>
            <w:right w:w="108" w:type="dxa"/>
          </w:tblCellMar>
        </w:tblPrEx>
        <w:trPr>
          <w:trHeight w:val="541" w:hRule="atLeast"/>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11</w:t>
            </w:r>
          </w:p>
        </w:tc>
        <w:tc>
          <w:tcPr>
            <w:tcW w:w="18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FF0000"/>
                <w:kern w:val="0"/>
                <w:sz w:val="22"/>
                <w:szCs w:val="22"/>
              </w:rPr>
            </w:pPr>
            <w:r>
              <w:rPr>
                <w:rFonts w:hint="eastAsia" w:ascii="宋体" w:hAnsi="宋体" w:cs="Arial"/>
                <w:color w:val="FF0000"/>
                <w:kern w:val="0"/>
                <w:sz w:val="22"/>
                <w:szCs w:val="22"/>
              </w:rPr>
              <w:t>服务楼</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一进两出</w:t>
            </w:r>
          </w:p>
        </w:tc>
        <w:tc>
          <w:tcPr>
            <w:tcW w:w="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3</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4</w:t>
            </w:r>
          </w:p>
        </w:tc>
        <w:tc>
          <w:tcPr>
            <w:tcW w:w="8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1</w:t>
            </w:r>
          </w:p>
        </w:tc>
        <w:tc>
          <w:tcPr>
            <w:tcW w:w="8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w:t>
            </w:r>
          </w:p>
        </w:tc>
        <w:tc>
          <w:tcPr>
            <w:tcW w:w="10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3</w:t>
            </w:r>
          </w:p>
        </w:tc>
        <w:tc>
          <w:tcPr>
            <w:tcW w:w="6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1</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2</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2</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2</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3</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1</w:t>
            </w:r>
          </w:p>
        </w:tc>
        <w:tc>
          <w:tcPr>
            <w:tcW w:w="14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xml:space="preserve">实际为两个入口共用一台闸机 </w:t>
            </w:r>
          </w:p>
        </w:tc>
      </w:tr>
      <w:tr>
        <w:tblPrEx>
          <w:tblLayout w:type="fixed"/>
          <w:tblCellMar>
            <w:top w:w="0" w:type="dxa"/>
            <w:left w:w="108" w:type="dxa"/>
            <w:bottom w:w="0" w:type="dxa"/>
            <w:right w:w="108" w:type="dxa"/>
          </w:tblCellMar>
        </w:tblPrEx>
        <w:trPr>
          <w:trHeight w:val="402" w:hRule="atLeast"/>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12</w:t>
            </w:r>
          </w:p>
        </w:tc>
        <w:tc>
          <w:tcPr>
            <w:tcW w:w="18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FF0000"/>
                <w:kern w:val="0"/>
                <w:sz w:val="22"/>
                <w:szCs w:val="22"/>
              </w:rPr>
            </w:pPr>
            <w:r>
              <w:rPr>
                <w:rFonts w:hint="eastAsia" w:ascii="宋体" w:hAnsi="宋体" w:cs="Arial"/>
                <w:color w:val="FF0000"/>
                <w:kern w:val="0"/>
                <w:sz w:val="22"/>
                <w:szCs w:val="22"/>
              </w:rPr>
              <w:t>综合楼</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一进一出</w:t>
            </w:r>
          </w:p>
        </w:tc>
        <w:tc>
          <w:tcPr>
            <w:tcW w:w="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2</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2</w:t>
            </w:r>
          </w:p>
        </w:tc>
        <w:tc>
          <w:tcPr>
            <w:tcW w:w="8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1</w:t>
            </w:r>
          </w:p>
        </w:tc>
        <w:tc>
          <w:tcPr>
            <w:tcW w:w="8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p>
        </w:tc>
        <w:tc>
          <w:tcPr>
            <w:tcW w:w="10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2</w:t>
            </w:r>
          </w:p>
        </w:tc>
        <w:tc>
          <w:tcPr>
            <w:tcW w:w="6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1</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1</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1</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1</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1</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1</w:t>
            </w:r>
          </w:p>
        </w:tc>
        <w:tc>
          <w:tcPr>
            <w:tcW w:w="14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w:t>
            </w:r>
          </w:p>
        </w:tc>
      </w:tr>
      <w:tr>
        <w:tblPrEx>
          <w:tblLayout w:type="fixed"/>
          <w:tblCellMar>
            <w:top w:w="0" w:type="dxa"/>
            <w:left w:w="108" w:type="dxa"/>
            <w:bottom w:w="0" w:type="dxa"/>
            <w:right w:w="108" w:type="dxa"/>
          </w:tblCellMar>
        </w:tblPrEx>
        <w:trPr>
          <w:trHeight w:val="402" w:hRule="atLeast"/>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13</w:t>
            </w:r>
          </w:p>
        </w:tc>
        <w:tc>
          <w:tcPr>
            <w:tcW w:w="18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FF0000"/>
                <w:kern w:val="0"/>
                <w:sz w:val="22"/>
                <w:szCs w:val="22"/>
              </w:rPr>
            </w:pPr>
            <w:r>
              <w:rPr>
                <w:rFonts w:hint="eastAsia" w:ascii="宋体" w:hAnsi="宋体" w:cs="Arial"/>
                <w:color w:val="FF0000"/>
                <w:kern w:val="0"/>
                <w:sz w:val="22"/>
                <w:szCs w:val="22"/>
              </w:rPr>
              <w:t>隧道东扩</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一进</w:t>
            </w:r>
          </w:p>
        </w:tc>
        <w:tc>
          <w:tcPr>
            <w:tcW w:w="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1</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1</w:t>
            </w:r>
          </w:p>
        </w:tc>
        <w:tc>
          <w:tcPr>
            <w:tcW w:w="8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w:t>
            </w:r>
          </w:p>
        </w:tc>
        <w:tc>
          <w:tcPr>
            <w:tcW w:w="8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2</w:t>
            </w:r>
          </w:p>
        </w:tc>
        <w:tc>
          <w:tcPr>
            <w:tcW w:w="10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1</w:t>
            </w:r>
          </w:p>
        </w:tc>
        <w:tc>
          <w:tcPr>
            <w:tcW w:w="6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1</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w:t>
            </w:r>
          </w:p>
        </w:tc>
        <w:tc>
          <w:tcPr>
            <w:tcW w:w="14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w:t>
            </w:r>
          </w:p>
        </w:tc>
      </w:tr>
      <w:tr>
        <w:tblPrEx>
          <w:tblLayout w:type="fixed"/>
          <w:tblCellMar>
            <w:top w:w="0" w:type="dxa"/>
            <w:left w:w="108" w:type="dxa"/>
            <w:bottom w:w="0" w:type="dxa"/>
            <w:right w:w="108" w:type="dxa"/>
          </w:tblCellMar>
        </w:tblPrEx>
        <w:trPr>
          <w:trHeight w:val="402" w:hRule="atLeast"/>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14</w:t>
            </w:r>
          </w:p>
        </w:tc>
        <w:tc>
          <w:tcPr>
            <w:tcW w:w="18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FF0000"/>
                <w:kern w:val="0"/>
                <w:sz w:val="22"/>
                <w:szCs w:val="22"/>
              </w:rPr>
            </w:pPr>
            <w:r>
              <w:rPr>
                <w:rFonts w:hint="eastAsia" w:ascii="宋体" w:hAnsi="宋体" w:cs="Arial"/>
                <w:color w:val="FF0000"/>
                <w:kern w:val="0"/>
                <w:sz w:val="22"/>
                <w:szCs w:val="22"/>
              </w:rPr>
              <w:t>隧道东</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一进</w:t>
            </w:r>
          </w:p>
        </w:tc>
        <w:tc>
          <w:tcPr>
            <w:tcW w:w="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2</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1</w:t>
            </w:r>
          </w:p>
        </w:tc>
        <w:tc>
          <w:tcPr>
            <w:tcW w:w="8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w:t>
            </w:r>
          </w:p>
        </w:tc>
        <w:tc>
          <w:tcPr>
            <w:tcW w:w="8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1</w:t>
            </w:r>
          </w:p>
        </w:tc>
        <w:tc>
          <w:tcPr>
            <w:tcW w:w="10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1</w:t>
            </w:r>
          </w:p>
        </w:tc>
        <w:tc>
          <w:tcPr>
            <w:tcW w:w="6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1</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w:t>
            </w:r>
          </w:p>
        </w:tc>
        <w:tc>
          <w:tcPr>
            <w:tcW w:w="14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w:t>
            </w:r>
          </w:p>
        </w:tc>
      </w:tr>
      <w:tr>
        <w:tblPrEx>
          <w:tblLayout w:type="fixed"/>
          <w:tblCellMar>
            <w:top w:w="0" w:type="dxa"/>
            <w:left w:w="108" w:type="dxa"/>
            <w:bottom w:w="0" w:type="dxa"/>
            <w:right w:w="108" w:type="dxa"/>
          </w:tblCellMar>
        </w:tblPrEx>
        <w:trPr>
          <w:trHeight w:val="402" w:hRule="atLeast"/>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15</w:t>
            </w:r>
          </w:p>
        </w:tc>
        <w:tc>
          <w:tcPr>
            <w:tcW w:w="18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FF0000"/>
                <w:kern w:val="0"/>
                <w:sz w:val="22"/>
                <w:szCs w:val="22"/>
              </w:rPr>
            </w:pPr>
            <w:r>
              <w:rPr>
                <w:rFonts w:hint="eastAsia" w:ascii="宋体" w:hAnsi="宋体" w:cs="Arial"/>
                <w:color w:val="FF0000"/>
                <w:kern w:val="0"/>
                <w:sz w:val="22"/>
                <w:szCs w:val="22"/>
              </w:rPr>
              <w:t>隧道西</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一进</w:t>
            </w:r>
          </w:p>
        </w:tc>
        <w:tc>
          <w:tcPr>
            <w:tcW w:w="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2</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1</w:t>
            </w:r>
          </w:p>
        </w:tc>
        <w:tc>
          <w:tcPr>
            <w:tcW w:w="8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w:t>
            </w:r>
          </w:p>
        </w:tc>
        <w:tc>
          <w:tcPr>
            <w:tcW w:w="8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1</w:t>
            </w:r>
          </w:p>
        </w:tc>
        <w:tc>
          <w:tcPr>
            <w:tcW w:w="10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1</w:t>
            </w:r>
          </w:p>
        </w:tc>
        <w:tc>
          <w:tcPr>
            <w:tcW w:w="6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1</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w:t>
            </w:r>
          </w:p>
        </w:tc>
        <w:tc>
          <w:tcPr>
            <w:tcW w:w="14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w:t>
            </w:r>
          </w:p>
        </w:tc>
      </w:tr>
      <w:tr>
        <w:tblPrEx>
          <w:tblLayout w:type="fixed"/>
          <w:tblCellMar>
            <w:top w:w="0" w:type="dxa"/>
            <w:left w:w="108" w:type="dxa"/>
            <w:bottom w:w="0" w:type="dxa"/>
            <w:right w:w="108" w:type="dxa"/>
          </w:tblCellMar>
        </w:tblPrEx>
        <w:trPr>
          <w:trHeight w:val="402" w:hRule="atLeast"/>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16</w:t>
            </w:r>
          </w:p>
        </w:tc>
        <w:tc>
          <w:tcPr>
            <w:tcW w:w="18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FF0000"/>
                <w:kern w:val="0"/>
                <w:sz w:val="22"/>
                <w:szCs w:val="22"/>
              </w:rPr>
            </w:pPr>
            <w:r>
              <w:rPr>
                <w:rFonts w:hint="eastAsia" w:ascii="宋体" w:hAnsi="宋体" w:cs="Arial"/>
                <w:color w:val="FF0000"/>
                <w:kern w:val="0"/>
                <w:sz w:val="22"/>
                <w:szCs w:val="22"/>
              </w:rPr>
              <w:t>AOC楼</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一进一出</w:t>
            </w:r>
          </w:p>
        </w:tc>
        <w:tc>
          <w:tcPr>
            <w:tcW w:w="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4</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2</w:t>
            </w:r>
          </w:p>
        </w:tc>
        <w:tc>
          <w:tcPr>
            <w:tcW w:w="8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1</w:t>
            </w:r>
          </w:p>
        </w:tc>
        <w:tc>
          <w:tcPr>
            <w:tcW w:w="8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w:t>
            </w:r>
          </w:p>
        </w:tc>
        <w:tc>
          <w:tcPr>
            <w:tcW w:w="10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w:t>
            </w:r>
          </w:p>
        </w:tc>
        <w:tc>
          <w:tcPr>
            <w:tcW w:w="6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1</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w:t>
            </w:r>
          </w:p>
        </w:tc>
        <w:tc>
          <w:tcPr>
            <w:tcW w:w="14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捷顺道闸</w:t>
            </w:r>
          </w:p>
        </w:tc>
      </w:tr>
      <w:tr>
        <w:tblPrEx>
          <w:tblLayout w:type="fixed"/>
          <w:tblCellMar>
            <w:top w:w="0" w:type="dxa"/>
            <w:left w:w="108" w:type="dxa"/>
            <w:bottom w:w="0" w:type="dxa"/>
            <w:right w:w="108" w:type="dxa"/>
          </w:tblCellMar>
        </w:tblPrEx>
        <w:trPr>
          <w:trHeight w:val="402" w:hRule="atLeast"/>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17</w:t>
            </w:r>
          </w:p>
        </w:tc>
        <w:tc>
          <w:tcPr>
            <w:tcW w:w="18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FF0000"/>
                <w:kern w:val="0"/>
                <w:sz w:val="22"/>
                <w:szCs w:val="22"/>
              </w:rPr>
            </w:pPr>
            <w:r>
              <w:rPr>
                <w:rFonts w:hint="eastAsia" w:ascii="宋体" w:hAnsi="宋体" w:cs="Arial"/>
                <w:color w:val="FF0000"/>
                <w:kern w:val="0"/>
                <w:sz w:val="22"/>
                <w:szCs w:val="22"/>
              </w:rPr>
              <w:t>宿舍楼</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一进一出</w:t>
            </w:r>
          </w:p>
        </w:tc>
        <w:tc>
          <w:tcPr>
            <w:tcW w:w="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2</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2</w:t>
            </w:r>
          </w:p>
        </w:tc>
        <w:tc>
          <w:tcPr>
            <w:tcW w:w="8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1</w:t>
            </w:r>
          </w:p>
        </w:tc>
        <w:tc>
          <w:tcPr>
            <w:tcW w:w="8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w:t>
            </w:r>
          </w:p>
        </w:tc>
        <w:tc>
          <w:tcPr>
            <w:tcW w:w="10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2</w:t>
            </w:r>
          </w:p>
        </w:tc>
        <w:tc>
          <w:tcPr>
            <w:tcW w:w="6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1</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1</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1</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w:t>
            </w:r>
          </w:p>
        </w:tc>
        <w:tc>
          <w:tcPr>
            <w:tcW w:w="14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w:t>
            </w:r>
          </w:p>
        </w:tc>
      </w:tr>
      <w:tr>
        <w:tblPrEx>
          <w:tblLayout w:type="fixed"/>
          <w:tblCellMar>
            <w:top w:w="0" w:type="dxa"/>
            <w:left w:w="108" w:type="dxa"/>
            <w:bottom w:w="0" w:type="dxa"/>
            <w:right w:w="108" w:type="dxa"/>
          </w:tblCellMar>
        </w:tblPrEx>
        <w:trPr>
          <w:trHeight w:val="402" w:hRule="atLeast"/>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18</w:t>
            </w:r>
          </w:p>
        </w:tc>
        <w:tc>
          <w:tcPr>
            <w:tcW w:w="18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FF0000"/>
                <w:kern w:val="0"/>
                <w:sz w:val="22"/>
                <w:szCs w:val="22"/>
              </w:rPr>
            </w:pPr>
            <w:r>
              <w:rPr>
                <w:rFonts w:hint="eastAsia" w:ascii="宋体" w:hAnsi="宋体" w:cs="Arial"/>
                <w:color w:val="FF0000"/>
                <w:kern w:val="0"/>
                <w:sz w:val="22"/>
                <w:szCs w:val="22"/>
              </w:rPr>
              <w:t>东区接驳</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一进一出</w:t>
            </w:r>
          </w:p>
        </w:tc>
        <w:tc>
          <w:tcPr>
            <w:tcW w:w="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2</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2</w:t>
            </w:r>
          </w:p>
        </w:tc>
        <w:tc>
          <w:tcPr>
            <w:tcW w:w="8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1</w:t>
            </w:r>
          </w:p>
        </w:tc>
        <w:tc>
          <w:tcPr>
            <w:tcW w:w="8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w:t>
            </w:r>
          </w:p>
        </w:tc>
        <w:tc>
          <w:tcPr>
            <w:tcW w:w="10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2</w:t>
            </w:r>
          </w:p>
        </w:tc>
        <w:tc>
          <w:tcPr>
            <w:tcW w:w="6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1</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1</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1</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1</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w:t>
            </w:r>
          </w:p>
        </w:tc>
        <w:tc>
          <w:tcPr>
            <w:tcW w:w="14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w:t>
            </w:r>
          </w:p>
        </w:tc>
      </w:tr>
      <w:tr>
        <w:tblPrEx>
          <w:tblLayout w:type="fixed"/>
          <w:tblCellMar>
            <w:top w:w="0" w:type="dxa"/>
            <w:left w:w="108" w:type="dxa"/>
            <w:bottom w:w="0" w:type="dxa"/>
            <w:right w:w="108" w:type="dxa"/>
          </w:tblCellMar>
        </w:tblPrEx>
        <w:trPr>
          <w:trHeight w:val="402" w:hRule="atLeast"/>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19</w:t>
            </w:r>
          </w:p>
        </w:tc>
        <w:tc>
          <w:tcPr>
            <w:tcW w:w="18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FF0000"/>
                <w:kern w:val="0"/>
                <w:sz w:val="22"/>
                <w:szCs w:val="22"/>
              </w:rPr>
            </w:pPr>
            <w:r>
              <w:rPr>
                <w:rFonts w:hint="eastAsia" w:ascii="宋体" w:hAnsi="宋体" w:cs="Arial"/>
                <w:color w:val="FF0000"/>
                <w:kern w:val="0"/>
                <w:sz w:val="22"/>
                <w:szCs w:val="22"/>
              </w:rPr>
              <w:t>东区</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一进一出</w:t>
            </w:r>
          </w:p>
        </w:tc>
        <w:tc>
          <w:tcPr>
            <w:tcW w:w="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2</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2</w:t>
            </w:r>
          </w:p>
        </w:tc>
        <w:tc>
          <w:tcPr>
            <w:tcW w:w="8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1</w:t>
            </w:r>
          </w:p>
        </w:tc>
        <w:tc>
          <w:tcPr>
            <w:tcW w:w="8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w:t>
            </w:r>
          </w:p>
        </w:tc>
        <w:tc>
          <w:tcPr>
            <w:tcW w:w="10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w:t>
            </w:r>
          </w:p>
        </w:tc>
        <w:tc>
          <w:tcPr>
            <w:tcW w:w="6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1</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w:t>
            </w:r>
          </w:p>
        </w:tc>
        <w:tc>
          <w:tcPr>
            <w:tcW w:w="14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捷顺道闸</w:t>
            </w:r>
          </w:p>
        </w:tc>
      </w:tr>
      <w:tr>
        <w:tblPrEx>
          <w:tblLayout w:type="fixed"/>
          <w:tblCellMar>
            <w:top w:w="0" w:type="dxa"/>
            <w:left w:w="108" w:type="dxa"/>
            <w:bottom w:w="0" w:type="dxa"/>
            <w:right w:w="108" w:type="dxa"/>
          </w:tblCellMar>
        </w:tblPrEx>
        <w:trPr>
          <w:trHeight w:val="402" w:hRule="atLeast"/>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20</w:t>
            </w:r>
          </w:p>
        </w:tc>
        <w:tc>
          <w:tcPr>
            <w:tcW w:w="18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FF0000"/>
                <w:kern w:val="0"/>
                <w:sz w:val="22"/>
                <w:szCs w:val="22"/>
              </w:rPr>
            </w:pPr>
            <w:r>
              <w:rPr>
                <w:rFonts w:hint="eastAsia" w:ascii="宋体" w:hAnsi="宋体" w:cs="Arial"/>
                <w:color w:val="FF0000"/>
                <w:kern w:val="0"/>
                <w:sz w:val="22"/>
                <w:szCs w:val="22"/>
              </w:rPr>
              <w:t>出租车蓄车区</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b/>
                <w:bCs/>
                <w:kern w:val="0"/>
                <w:sz w:val="22"/>
                <w:szCs w:val="22"/>
              </w:rPr>
              <w:t>一进一出</w:t>
            </w:r>
          </w:p>
        </w:tc>
        <w:tc>
          <w:tcPr>
            <w:tcW w:w="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1</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2</w:t>
            </w:r>
          </w:p>
        </w:tc>
        <w:tc>
          <w:tcPr>
            <w:tcW w:w="8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2　</w:t>
            </w:r>
          </w:p>
        </w:tc>
        <w:tc>
          <w:tcPr>
            <w:tcW w:w="8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w:t>
            </w:r>
          </w:p>
        </w:tc>
        <w:tc>
          <w:tcPr>
            <w:tcW w:w="10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p>
        </w:tc>
        <w:tc>
          <w:tcPr>
            <w:tcW w:w="6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1</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w:t>
            </w:r>
          </w:p>
        </w:tc>
        <w:tc>
          <w:tcPr>
            <w:tcW w:w="14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w:t>
            </w:r>
          </w:p>
        </w:tc>
      </w:tr>
      <w:tr>
        <w:tblPrEx>
          <w:tblLayout w:type="fixed"/>
          <w:tblCellMar>
            <w:top w:w="0" w:type="dxa"/>
            <w:left w:w="108" w:type="dxa"/>
            <w:bottom w:w="0" w:type="dxa"/>
            <w:right w:w="108" w:type="dxa"/>
          </w:tblCellMar>
        </w:tblPrEx>
        <w:trPr>
          <w:trHeight w:val="402" w:hRule="atLeast"/>
        </w:trPr>
        <w:tc>
          <w:tcPr>
            <w:tcW w:w="4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21</w:t>
            </w:r>
          </w:p>
        </w:tc>
        <w:tc>
          <w:tcPr>
            <w:tcW w:w="18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FF0000"/>
                <w:kern w:val="0"/>
                <w:sz w:val="22"/>
                <w:szCs w:val="22"/>
              </w:rPr>
            </w:pPr>
            <w:r>
              <w:rPr>
                <w:rFonts w:hint="eastAsia" w:ascii="宋体" w:hAnsi="宋体" w:cs="Arial"/>
                <w:color w:val="FF0000"/>
                <w:kern w:val="0"/>
                <w:sz w:val="22"/>
                <w:szCs w:val="22"/>
              </w:rPr>
              <w:t>地库寻车缴费一体机</w:t>
            </w: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8台</w:t>
            </w:r>
          </w:p>
        </w:tc>
        <w:tc>
          <w:tcPr>
            <w:tcW w:w="4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w:t>
            </w:r>
          </w:p>
        </w:tc>
        <w:tc>
          <w:tcPr>
            <w:tcW w:w="6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w:t>
            </w:r>
          </w:p>
        </w:tc>
        <w:tc>
          <w:tcPr>
            <w:tcW w:w="8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w:t>
            </w:r>
          </w:p>
        </w:tc>
        <w:tc>
          <w:tcPr>
            <w:tcW w:w="8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w:t>
            </w:r>
          </w:p>
        </w:tc>
        <w:tc>
          <w:tcPr>
            <w:tcW w:w="10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w:t>
            </w:r>
          </w:p>
        </w:tc>
        <w:tc>
          <w:tcPr>
            <w:tcW w:w="6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w:t>
            </w:r>
          </w:p>
        </w:tc>
        <w:tc>
          <w:tcPr>
            <w:tcW w:w="6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w:t>
            </w:r>
          </w:p>
        </w:tc>
        <w:tc>
          <w:tcPr>
            <w:tcW w:w="14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w:t>
            </w:r>
          </w:p>
        </w:tc>
      </w:tr>
      <w:tr>
        <w:tblPrEx>
          <w:tblLayout w:type="fixed"/>
          <w:tblCellMar>
            <w:top w:w="0" w:type="dxa"/>
            <w:left w:w="108" w:type="dxa"/>
            <w:bottom w:w="0" w:type="dxa"/>
            <w:right w:w="108" w:type="dxa"/>
          </w:tblCellMar>
        </w:tblPrEx>
        <w:trPr>
          <w:trHeight w:val="402" w:hRule="atLeast"/>
        </w:trPr>
        <w:tc>
          <w:tcPr>
            <w:tcW w:w="14508" w:type="dxa"/>
            <w:gridSpan w:val="17"/>
            <w:tcBorders>
              <w:top w:val="single" w:color="auto" w:sz="4" w:space="0"/>
              <w:left w:val="single" w:color="auto" w:sz="4" w:space="0"/>
              <w:bottom w:val="single" w:color="auto" w:sz="4" w:space="0"/>
              <w:right w:val="single" w:color="auto" w:sz="4" w:space="0"/>
            </w:tcBorders>
            <w:shd w:val="clear" w:color="000000" w:fill="FFFF00"/>
            <w:vAlign w:val="center"/>
          </w:tcPr>
          <w:p>
            <w:pPr>
              <w:widowControl/>
              <w:jc w:val="center"/>
              <w:rPr>
                <w:rFonts w:ascii="宋体" w:hAnsi="宋体" w:cs="Arial"/>
                <w:b/>
                <w:bCs/>
                <w:kern w:val="0"/>
                <w:sz w:val="22"/>
                <w:szCs w:val="22"/>
              </w:rPr>
            </w:pPr>
            <w:r>
              <w:rPr>
                <w:rFonts w:hint="eastAsia" w:ascii="宋体" w:hAnsi="宋体" w:cs="Arial"/>
                <w:b/>
                <w:bCs/>
                <w:kern w:val="0"/>
                <w:sz w:val="22"/>
                <w:szCs w:val="22"/>
              </w:rPr>
              <w:t>主机及客户端</w:t>
            </w:r>
          </w:p>
        </w:tc>
      </w:tr>
      <w:tr>
        <w:tblPrEx>
          <w:tblLayout w:type="fixed"/>
          <w:tblCellMar>
            <w:top w:w="0" w:type="dxa"/>
            <w:left w:w="108" w:type="dxa"/>
            <w:bottom w:w="0" w:type="dxa"/>
            <w:right w:w="108" w:type="dxa"/>
          </w:tblCellMar>
        </w:tblPrEx>
        <w:trPr>
          <w:trHeight w:val="402" w:hRule="atLeast"/>
        </w:trPr>
        <w:tc>
          <w:tcPr>
            <w:tcW w:w="460"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1</w:t>
            </w:r>
          </w:p>
        </w:tc>
        <w:tc>
          <w:tcPr>
            <w:tcW w:w="183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名称及功能</w:t>
            </w:r>
          </w:p>
        </w:tc>
        <w:tc>
          <w:tcPr>
            <w:tcW w:w="116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数量</w:t>
            </w:r>
          </w:p>
        </w:tc>
        <w:tc>
          <w:tcPr>
            <w:tcW w:w="1728" w:type="dxa"/>
            <w:gridSpan w:val="3"/>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打印机</w:t>
            </w:r>
          </w:p>
        </w:tc>
        <w:tc>
          <w:tcPr>
            <w:tcW w:w="2482" w:type="dxa"/>
            <w:gridSpan w:val="3"/>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条码枪</w:t>
            </w:r>
          </w:p>
        </w:tc>
        <w:tc>
          <w:tcPr>
            <w:tcW w:w="2317" w:type="dxa"/>
            <w:gridSpan w:val="3"/>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IC读卡器</w:t>
            </w:r>
          </w:p>
        </w:tc>
        <w:tc>
          <w:tcPr>
            <w:tcW w:w="2160" w:type="dxa"/>
            <w:gridSpan w:val="3"/>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备注</w:t>
            </w:r>
          </w:p>
        </w:tc>
        <w:tc>
          <w:tcPr>
            <w:tcW w:w="94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　</w:t>
            </w:r>
          </w:p>
        </w:tc>
        <w:tc>
          <w:tcPr>
            <w:tcW w:w="1431"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　</w:t>
            </w:r>
          </w:p>
        </w:tc>
      </w:tr>
      <w:tr>
        <w:tblPrEx>
          <w:tblLayout w:type="fixed"/>
          <w:tblCellMar>
            <w:top w:w="0" w:type="dxa"/>
            <w:left w:w="108" w:type="dxa"/>
            <w:bottom w:w="0" w:type="dxa"/>
            <w:right w:w="108" w:type="dxa"/>
          </w:tblCellMar>
        </w:tblPrEx>
        <w:trPr>
          <w:trHeight w:val="402" w:hRule="atLeast"/>
        </w:trPr>
        <w:tc>
          <w:tcPr>
            <w:tcW w:w="460"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2</w:t>
            </w:r>
          </w:p>
        </w:tc>
        <w:tc>
          <w:tcPr>
            <w:tcW w:w="183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收费主机</w:t>
            </w:r>
          </w:p>
        </w:tc>
        <w:tc>
          <w:tcPr>
            <w:tcW w:w="116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2</w:t>
            </w:r>
          </w:p>
        </w:tc>
        <w:tc>
          <w:tcPr>
            <w:tcW w:w="1728" w:type="dxa"/>
            <w:gridSpan w:val="3"/>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　</w:t>
            </w:r>
          </w:p>
        </w:tc>
        <w:tc>
          <w:tcPr>
            <w:tcW w:w="2482" w:type="dxa"/>
            <w:gridSpan w:val="3"/>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　</w:t>
            </w:r>
          </w:p>
        </w:tc>
        <w:tc>
          <w:tcPr>
            <w:tcW w:w="2317" w:type="dxa"/>
            <w:gridSpan w:val="3"/>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　</w:t>
            </w:r>
          </w:p>
        </w:tc>
        <w:tc>
          <w:tcPr>
            <w:tcW w:w="2160" w:type="dxa"/>
            <w:gridSpan w:val="3"/>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IBM</w:t>
            </w:r>
          </w:p>
        </w:tc>
        <w:tc>
          <w:tcPr>
            <w:tcW w:w="94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　</w:t>
            </w:r>
          </w:p>
        </w:tc>
        <w:tc>
          <w:tcPr>
            <w:tcW w:w="1431"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　</w:t>
            </w:r>
          </w:p>
        </w:tc>
      </w:tr>
      <w:tr>
        <w:tblPrEx>
          <w:tblLayout w:type="fixed"/>
          <w:tblCellMar>
            <w:top w:w="0" w:type="dxa"/>
            <w:left w:w="108" w:type="dxa"/>
            <w:bottom w:w="0" w:type="dxa"/>
            <w:right w:w="108" w:type="dxa"/>
          </w:tblCellMar>
        </w:tblPrEx>
        <w:trPr>
          <w:trHeight w:val="402" w:hRule="atLeast"/>
        </w:trPr>
        <w:tc>
          <w:tcPr>
            <w:tcW w:w="460"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3</w:t>
            </w:r>
          </w:p>
        </w:tc>
        <w:tc>
          <w:tcPr>
            <w:tcW w:w="183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收费备机</w:t>
            </w:r>
          </w:p>
        </w:tc>
        <w:tc>
          <w:tcPr>
            <w:tcW w:w="116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2</w:t>
            </w:r>
          </w:p>
        </w:tc>
        <w:tc>
          <w:tcPr>
            <w:tcW w:w="1728" w:type="dxa"/>
            <w:gridSpan w:val="3"/>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　</w:t>
            </w:r>
          </w:p>
        </w:tc>
        <w:tc>
          <w:tcPr>
            <w:tcW w:w="2482" w:type="dxa"/>
            <w:gridSpan w:val="3"/>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　</w:t>
            </w:r>
          </w:p>
        </w:tc>
        <w:tc>
          <w:tcPr>
            <w:tcW w:w="2317" w:type="dxa"/>
            <w:gridSpan w:val="3"/>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　</w:t>
            </w:r>
          </w:p>
        </w:tc>
        <w:tc>
          <w:tcPr>
            <w:tcW w:w="2160" w:type="dxa"/>
            <w:gridSpan w:val="3"/>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DELL</w:t>
            </w:r>
          </w:p>
        </w:tc>
        <w:tc>
          <w:tcPr>
            <w:tcW w:w="94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　</w:t>
            </w:r>
          </w:p>
        </w:tc>
        <w:tc>
          <w:tcPr>
            <w:tcW w:w="1431"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　</w:t>
            </w:r>
          </w:p>
        </w:tc>
      </w:tr>
      <w:tr>
        <w:tblPrEx>
          <w:tblLayout w:type="fixed"/>
          <w:tblCellMar>
            <w:top w:w="0" w:type="dxa"/>
            <w:left w:w="108" w:type="dxa"/>
            <w:bottom w:w="0" w:type="dxa"/>
            <w:right w:w="108" w:type="dxa"/>
          </w:tblCellMar>
        </w:tblPrEx>
        <w:trPr>
          <w:trHeight w:val="402" w:hRule="atLeast"/>
        </w:trPr>
        <w:tc>
          <w:tcPr>
            <w:tcW w:w="460"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4</w:t>
            </w:r>
          </w:p>
        </w:tc>
        <w:tc>
          <w:tcPr>
            <w:tcW w:w="183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主机磁盘阵列</w:t>
            </w:r>
          </w:p>
        </w:tc>
        <w:tc>
          <w:tcPr>
            <w:tcW w:w="116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1</w:t>
            </w:r>
          </w:p>
        </w:tc>
        <w:tc>
          <w:tcPr>
            <w:tcW w:w="1728" w:type="dxa"/>
            <w:gridSpan w:val="3"/>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　</w:t>
            </w:r>
          </w:p>
        </w:tc>
        <w:tc>
          <w:tcPr>
            <w:tcW w:w="2482" w:type="dxa"/>
            <w:gridSpan w:val="3"/>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　</w:t>
            </w:r>
          </w:p>
        </w:tc>
        <w:tc>
          <w:tcPr>
            <w:tcW w:w="2317" w:type="dxa"/>
            <w:gridSpan w:val="3"/>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　</w:t>
            </w:r>
          </w:p>
        </w:tc>
        <w:tc>
          <w:tcPr>
            <w:tcW w:w="2160" w:type="dxa"/>
            <w:gridSpan w:val="3"/>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IBM</w:t>
            </w:r>
          </w:p>
        </w:tc>
        <w:tc>
          <w:tcPr>
            <w:tcW w:w="94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　</w:t>
            </w:r>
          </w:p>
        </w:tc>
        <w:tc>
          <w:tcPr>
            <w:tcW w:w="1431"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　</w:t>
            </w:r>
          </w:p>
        </w:tc>
      </w:tr>
      <w:tr>
        <w:tblPrEx>
          <w:tblLayout w:type="fixed"/>
          <w:tblCellMar>
            <w:top w:w="0" w:type="dxa"/>
            <w:left w:w="108" w:type="dxa"/>
            <w:bottom w:w="0" w:type="dxa"/>
            <w:right w:w="108" w:type="dxa"/>
          </w:tblCellMar>
        </w:tblPrEx>
        <w:trPr>
          <w:trHeight w:val="402" w:hRule="atLeast"/>
        </w:trPr>
        <w:tc>
          <w:tcPr>
            <w:tcW w:w="460"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5</w:t>
            </w:r>
          </w:p>
        </w:tc>
        <w:tc>
          <w:tcPr>
            <w:tcW w:w="183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支付宝服务器</w:t>
            </w:r>
          </w:p>
        </w:tc>
        <w:tc>
          <w:tcPr>
            <w:tcW w:w="116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1</w:t>
            </w:r>
          </w:p>
        </w:tc>
        <w:tc>
          <w:tcPr>
            <w:tcW w:w="1728" w:type="dxa"/>
            <w:gridSpan w:val="3"/>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　</w:t>
            </w:r>
          </w:p>
        </w:tc>
        <w:tc>
          <w:tcPr>
            <w:tcW w:w="2482" w:type="dxa"/>
            <w:gridSpan w:val="3"/>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　</w:t>
            </w:r>
          </w:p>
        </w:tc>
        <w:tc>
          <w:tcPr>
            <w:tcW w:w="2317" w:type="dxa"/>
            <w:gridSpan w:val="3"/>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　</w:t>
            </w:r>
          </w:p>
        </w:tc>
        <w:tc>
          <w:tcPr>
            <w:tcW w:w="2160" w:type="dxa"/>
            <w:gridSpan w:val="3"/>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DELL</w:t>
            </w:r>
          </w:p>
        </w:tc>
        <w:tc>
          <w:tcPr>
            <w:tcW w:w="94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　</w:t>
            </w:r>
          </w:p>
        </w:tc>
        <w:tc>
          <w:tcPr>
            <w:tcW w:w="1431"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　</w:t>
            </w:r>
          </w:p>
        </w:tc>
      </w:tr>
      <w:tr>
        <w:tblPrEx>
          <w:tblLayout w:type="fixed"/>
          <w:tblCellMar>
            <w:top w:w="0" w:type="dxa"/>
            <w:left w:w="108" w:type="dxa"/>
            <w:bottom w:w="0" w:type="dxa"/>
            <w:right w:w="108" w:type="dxa"/>
          </w:tblCellMar>
        </w:tblPrEx>
        <w:trPr>
          <w:trHeight w:val="402" w:hRule="atLeast"/>
        </w:trPr>
        <w:tc>
          <w:tcPr>
            <w:tcW w:w="460"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6</w:t>
            </w:r>
          </w:p>
        </w:tc>
        <w:tc>
          <w:tcPr>
            <w:tcW w:w="183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信导部及华云服务器</w:t>
            </w:r>
          </w:p>
        </w:tc>
        <w:tc>
          <w:tcPr>
            <w:tcW w:w="116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1</w:t>
            </w:r>
          </w:p>
        </w:tc>
        <w:tc>
          <w:tcPr>
            <w:tcW w:w="1728" w:type="dxa"/>
            <w:gridSpan w:val="3"/>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　</w:t>
            </w:r>
          </w:p>
        </w:tc>
        <w:tc>
          <w:tcPr>
            <w:tcW w:w="2482" w:type="dxa"/>
            <w:gridSpan w:val="3"/>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　</w:t>
            </w:r>
          </w:p>
        </w:tc>
        <w:tc>
          <w:tcPr>
            <w:tcW w:w="2317" w:type="dxa"/>
            <w:gridSpan w:val="3"/>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　</w:t>
            </w:r>
          </w:p>
        </w:tc>
        <w:tc>
          <w:tcPr>
            <w:tcW w:w="2160" w:type="dxa"/>
            <w:gridSpan w:val="3"/>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PC</w:t>
            </w:r>
          </w:p>
        </w:tc>
        <w:tc>
          <w:tcPr>
            <w:tcW w:w="94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　</w:t>
            </w:r>
          </w:p>
        </w:tc>
        <w:tc>
          <w:tcPr>
            <w:tcW w:w="1431"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　</w:t>
            </w:r>
          </w:p>
        </w:tc>
      </w:tr>
      <w:tr>
        <w:tblPrEx>
          <w:tblLayout w:type="fixed"/>
          <w:tblCellMar>
            <w:top w:w="0" w:type="dxa"/>
            <w:left w:w="108" w:type="dxa"/>
            <w:bottom w:w="0" w:type="dxa"/>
            <w:right w:w="108" w:type="dxa"/>
          </w:tblCellMar>
        </w:tblPrEx>
        <w:trPr>
          <w:trHeight w:val="402" w:hRule="atLeast"/>
        </w:trPr>
        <w:tc>
          <w:tcPr>
            <w:tcW w:w="460"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7</w:t>
            </w:r>
          </w:p>
        </w:tc>
        <w:tc>
          <w:tcPr>
            <w:tcW w:w="183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银江接口服务器</w:t>
            </w:r>
          </w:p>
        </w:tc>
        <w:tc>
          <w:tcPr>
            <w:tcW w:w="116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1</w:t>
            </w:r>
          </w:p>
        </w:tc>
        <w:tc>
          <w:tcPr>
            <w:tcW w:w="1728" w:type="dxa"/>
            <w:gridSpan w:val="3"/>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　</w:t>
            </w:r>
          </w:p>
        </w:tc>
        <w:tc>
          <w:tcPr>
            <w:tcW w:w="2482" w:type="dxa"/>
            <w:gridSpan w:val="3"/>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　</w:t>
            </w:r>
          </w:p>
        </w:tc>
        <w:tc>
          <w:tcPr>
            <w:tcW w:w="2317" w:type="dxa"/>
            <w:gridSpan w:val="3"/>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　</w:t>
            </w:r>
          </w:p>
        </w:tc>
        <w:tc>
          <w:tcPr>
            <w:tcW w:w="2160" w:type="dxa"/>
            <w:gridSpan w:val="3"/>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DELL</w:t>
            </w:r>
          </w:p>
        </w:tc>
        <w:tc>
          <w:tcPr>
            <w:tcW w:w="94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　</w:t>
            </w:r>
          </w:p>
        </w:tc>
        <w:tc>
          <w:tcPr>
            <w:tcW w:w="1431"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　</w:t>
            </w:r>
          </w:p>
        </w:tc>
      </w:tr>
      <w:tr>
        <w:tblPrEx>
          <w:tblLayout w:type="fixed"/>
          <w:tblCellMar>
            <w:top w:w="0" w:type="dxa"/>
            <w:left w:w="108" w:type="dxa"/>
            <w:bottom w:w="0" w:type="dxa"/>
            <w:right w:w="108" w:type="dxa"/>
          </w:tblCellMar>
        </w:tblPrEx>
        <w:trPr>
          <w:trHeight w:val="402" w:hRule="atLeast"/>
        </w:trPr>
        <w:tc>
          <w:tcPr>
            <w:tcW w:w="460"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8</w:t>
            </w:r>
          </w:p>
        </w:tc>
        <w:tc>
          <w:tcPr>
            <w:tcW w:w="183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微信服务器</w:t>
            </w:r>
          </w:p>
        </w:tc>
        <w:tc>
          <w:tcPr>
            <w:tcW w:w="116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1</w:t>
            </w:r>
          </w:p>
        </w:tc>
        <w:tc>
          <w:tcPr>
            <w:tcW w:w="1728" w:type="dxa"/>
            <w:gridSpan w:val="3"/>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　</w:t>
            </w:r>
          </w:p>
        </w:tc>
        <w:tc>
          <w:tcPr>
            <w:tcW w:w="2482" w:type="dxa"/>
            <w:gridSpan w:val="3"/>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　</w:t>
            </w:r>
          </w:p>
        </w:tc>
        <w:tc>
          <w:tcPr>
            <w:tcW w:w="2317" w:type="dxa"/>
            <w:gridSpan w:val="3"/>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　</w:t>
            </w:r>
          </w:p>
        </w:tc>
        <w:tc>
          <w:tcPr>
            <w:tcW w:w="2160" w:type="dxa"/>
            <w:gridSpan w:val="3"/>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DELL</w:t>
            </w:r>
          </w:p>
        </w:tc>
        <w:tc>
          <w:tcPr>
            <w:tcW w:w="94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　</w:t>
            </w:r>
          </w:p>
        </w:tc>
        <w:tc>
          <w:tcPr>
            <w:tcW w:w="1431"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　</w:t>
            </w:r>
          </w:p>
        </w:tc>
      </w:tr>
      <w:tr>
        <w:tblPrEx>
          <w:tblLayout w:type="fixed"/>
          <w:tblCellMar>
            <w:top w:w="0" w:type="dxa"/>
            <w:left w:w="108" w:type="dxa"/>
            <w:bottom w:w="0" w:type="dxa"/>
            <w:right w:w="108" w:type="dxa"/>
          </w:tblCellMar>
        </w:tblPrEx>
        <w:trPr>
          <w:trHeight w:val="402" w:hRule="atLeast"/>
        </w:trPr>
        <w:tc>
          <w:tcPr>
            <w:tcW w:w="460"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9</w:t>
            </w:r>
          </w:p>
        </w:tc>
        <w:tc>
          <w:tcPr>
            <w:tcW w:w="183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中间办公室客户端</w:t>
            </w:r>
          </w:p>
        </w:tc>
        <w:tc>
          <w:tcPr>
            <w:tcW w:w="116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2</w:t>
            </w:r>
          </w:p>
        </w:tc>
        <w:tc>
          <w:tcPr>
            <w:tcW w:w="1728" w:type="dxa"/>
            <w:gridSpan w:val="3"/>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1</w:t>
            </w:r>
          </w:p>
        </w:tc>
        <w:tc>
          <w:tcPr>
            <w:tcW w:w="2482" w:type="dxa"/>
            <w:gridSpan w:val="3"/>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1</w:t>
            </w:r>
          </w:p>
        </w:tc>
        <w:tc>
          <w:tcPr>
            <w:tcW w:w="2317" w:type="dxa"/>
            <w:gridSpan w:val="3"/>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　</w:t>
            </w:r>
          </w:p>
        </w:tc>
        <w:tc>
          <w:tcPr>
            <w:tcW w:w="2160" w:type="dxa"/>
            <w:gridSpan w:val="3"/>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　</w:t>
            </w:r>
          </w:p>
        </w:tc>
        <w:tc>
          <w:tcPr>
            <w:tcW w:w="94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　</w:t>
            </w:r>
          </w:p>
        </w:tc>
        <w:tc>
          <w:tcPr>
            <w:tcW w:w="1431"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　</w:t>
            </w:r>
          </w:p>
        </w:tc>
      </w:tr>
      <w:tr>
        <w:tblPrEx>
          <w:tblLayout w:type="fixed"/>
          <w:tblCellMar>
            <w:top w:w="0" w:type="dxa"/>
            <w:left w:w="108" w:type="dxa"/>
            <w:bottom w:w="0" w:type="dxa"/>
            <w:right w:w="108" w:type="dxa"/>
          </w:tblCellMar>
        </w:tblPrEx>
        <w:trPr>
          <w:trHeight w:val="402" w:hRule="atLeast"/>
        </w:trPr>
        <w:tc>
          <w:tcPr>
            <w:tcW w:w="460"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10</w:t>
            </w:r>
          </w:p>
        </w:tc>
        <w:tc>
          <w:tcPr>
            <w:tcW w:w="183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办证客户端</w:t>
            </w:r>
          </w:p>
        </w:tc>
        <w:tc>
          <w:tcPr>
            <w:tcW w:w="116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2</w:t>
            </w:r>
          </w:p>
        </w:tc>
        <w:tc>
          <w:tcPr>
            <w:tcW w:w="1728" w:type="dxa"/>
            <w:gridSpan w:val="3"/>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1</w:t>
            </w:r>
          </w:p>
        </w:tc>
        <w:tc>
          <w:tcPr>
            <w:tcW w:w="2482" w:type="dxa"/>
            <w:gridSpan w:val="3"/>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1</w:t>
            </w:r>
          </w:p>
        </w:tc>
        <w:tc>
          <w:tcPr>
            <w:tcW w:w="2317" w:type="dxa"/>
            <w:gridSpan w:val="3"/>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1</w:t>
            </w:r>
          </w:p>
        </w:tc>
        <w:tc>
          <w:tcPr>
            <w:tcW w:w="2160" w:type="dxa"/>
            <w:gridSpan w:val="3"/>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　</w:t>
            </w:r>
          </w:p>
        </w:tc>
        <w:tc>
          <w:tcPr>
            <w:tcW w:w="94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　</w:t>
            </w:r>
          </w:p>
        </w:tc>
        <w:tc>
          <w:tcPr>
            <w:tcW w:w="1431"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　</w:t>
            </w:r>
          </w:p>
        </w:tc>
      </w:tr>
      <w:tr>
        <w:tblPrEx>
          <w:tblLayout w:type="fixed"/>
          <w:tblCellMar>
            <w:top w:w="0" w:type="dxa"/>
            <w:left w:w="108" w:type="dxa"/>
            <w:bottom w:w="0" w:type="dxa"/>
            <w:right w:w="108" w:type="dxa"/>
          </w:tblCellMar>
        </w:tblPrEx>
        <w:trPr>
          <w:trHeight w:val="402" w:hRule="atLeast"/>
        </w:trPr>
        <w:tc>
          <w:tcPr>
            <w:tcW w:w="460"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11</w:t>
            </w:r>
          </w:p>
        </w:tc>
        <w:tc>
          <w:tcPr>
            <w:tcW w:w="183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TOCC</w:t>
            </w:r>
            <w:r>
              <w:rPr>
                <w:rFonts w:hint="eastAsia" w:ascii="宋体" w:hAnsi="宋体" w:cs="Arial"/>
                <w:kern w:val="0"/>
                <w:sz w:val="22"/>
                <w:szCs w:val="22"/>
              </w:rPr>
              <w:t>客户端</w:t>
            </w:r>
          </w:p>
        </w:tc>
        <w:tc>
          <w:tcPr>
            <w:tcW w:w="116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2</w:t>
            </w:r>
          </w:p>
        </w:tc>
        <w:tc>
          <w:tcPr>
            <w:tcW w:w="1728" w:type="dxa"/>
            <w:gridSpan w:val="3"/>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　</w:t>
            </w:r>
          </w:p>
        </w:tc>
        <w:tc>
          <w:tcPr>
            <w:tcW w:w="2482" w:type="dxa"/>
            <w:gridSpan w:val="3"/>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　</w:t>
            </w:r>
          </w:p>
        </w:tc>
        <w:tc>
          <w:tcPr>
            <w:tcW w:w="2317" w:type="dxa"/>
            <w:gridSpan w:val="3"/>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　</w:t>
            </w:r>
          </w:p>
        </w:tc>
        <w:tc>
          <w:tcPr>
            <w:tcW w:w="2160" w:type="dxa"/>
            <w:gridSpan w:val="3"/>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　</w:t>
            </w:r>
          </w:p>
        </w:tc>
        <w:tc>
          <w:tcPr>
            <w:tcW w:w="94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　</w:t>
            </w:r>
          </w:p>
        </w:tc>
        <w:tc>
          <w:tcPr>
            <w:tcW w:w="1431"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　</w:t>
            </w:r>
          </w:p>
        </w:tc>
      </w:tr>
      <w:tr>
        <w:tblPrEx>
          <w:tblLayout w:type="fixed"/>
          <w:tblCellMar>
            <w:top w:w="0" w:type="dxa"/>
            <w:left w:w="108" w:type="dxa"/>
            <w:bottom w:w="0" w:type="dxa"/>
            <w:right w:w="108" w:type="dxa"/>
          </w:tblCellMar>
        </w:tblPrEx>
        <w:trPr>
          <w:trHeight w:val="402" w:hRule="atLeast"/>
        </w:trPr>
        <w:tc>
          <w:tcPr>
            <w:tcW w:w="460"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12</w:t>
            </w:r>
          </w:p>
        </w:tc>
        <w:tc>
          <w:tcPr>
            <w:tcW w:w="183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设备管理室客户端</w:t>
            </w:r>
          </w:p>
        </w:tc>
        <w:tc>
          <w:tcPr>
            <w:tcW w:w="116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2</w:t>
            </w:r>
          </w:p>
        </w:tc>
        <w:tc>
          <w:tcPr>
            <w:tcW w:w="1728" w:type="dxa"/>
            <w:gridSpan w:val="3"/>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　</w:t>
            </w:r>
          </w:p>
        </w:tc>
        <w:tc>
          <w:tcPr>
            <w:tcW w:w="2482" w:type="dxa"/>
            <w:gridSpan w:val="3"/>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　</w:t>
            </w:r>
          </w:p>
        </w:tc>
        <w:tc>
          <w:tcPr>
            <w:tcW w:w="2317" w:type="dxa"/>
            <w:gridSpan w:val="3"/>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1</w:t>
            </w:r>
          </w:p>
        </w:tc>
        <w:tc>
          <w:tcPr>
            <w:tcW w:w="2160" w:type="dxa"/>
            <w:gridSpan w:val="3"/>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　</w:t>
            </w:r>
          </w:p>
        </w:tc>
        <w:tc>
          <w:tcPr>
            <w:tcW w:w="94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　</w:t>
            </w:r>
          </w:p>
        </w:tc>
        <w:tc>
          <w:tcPr>
            <w:tcW w:w="1431"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　</w:t>
            </w:r>
          </w:p>
        </w:tc>
      </w:tr>
    </w:tbl>
    <w:p>
      <w:pPr>
        <w:rPr>
          <w:rFonts w:ascii="宋体" w:hAnsi="宋体"/>
          <w:sz w:val="22"/>
          <w:szCs w:val="22"/>
        </w:rPr>
      </w:pPr>
    </w:p>
    <w:p>
      <w:pPr>
        <w:rPr>
          <w:rFonts w:ascii="宋体" w:hAnsi="宋体"/>
          <w:sz w:val="22"/>
          <w:szCs w:val="22"/>
        </w:rPr>
      </w:pPr>
      <w:r>
        <w:rPr>
          <w:rFonts w:hint="eastAsia" w:ascii="宋体" w:hAnsi="宋体"/>
          <w:sz w:val="22"/>
          <w:szCs w:val="22"/>
        </w:rPr>
        <w:t>新建停车场：</w:t>
      </w:r>
    </w:p>
    <w:tbl>
      <w:tblPr>
        <w:tblStyle w:val="12"/>
        <w:tblW w:w="12880" w:type="dxa"/>
        <w:tblInd w:w="93" w:type="dxa"/>
        <w:tblLayout w:type="fixed"/>
        <w:tblCellMar>
          <w:top w:w="0" w:type="dxa"/>
          <w:left w:w="108" w:type="dxa"/>
          <w:bottom w:w="0" w:type="dxa"/>
          <w:right w:w="108" w:type="dxa"/>
        </w:tblCellMar>
      </w:tblPr>
      <w:tblGrid>
        <w:gridCol w:w="460"/>
        <w:gridCol w:w="1280"/>
        <w:gridCol w:w="1180"/>
        <w:gridCol w:w="740"/>
        <w:gridCol w:w="880"/>
        <w:gridCol w:w="1220"/>
        <w:gridCol w:w="940"/>
        <w:gridCol w:w="800"/>
        <w:gridCol w:w="800"/>
        <w:gridCol w:w="740"/>
        <w:gridCol w:w="740"/>
        <w:gridCol w:w="940"/>
        <w:gridCol w:w="2160"/>
      </w:tblGrid>
      <w:tr>
        <w:tblPrEx>
          <w:tblLayout w:type="fixed"/>
          <w:tblCellMar>
            <w:top w:w="0" w:type="dxa"/>
            <w:left w:w="108" w:type="dxa"/>
            <w:bottom w:w="0" w:type="dxa"/>
            <w:right w:w="108" w:type="dxa"/>
          </w:tblCellMar>
        </w:tblPrEx>
        <w:trPr>
          <w:trHeight w:val="525" w:hRule="atLeast"/>
        </w:trPr>
        <w:tc>
          <w:tcPr>
            <w:tcW w:w="460" w:type="dxa"/>
            <w:tcBorders>
              <w:top w:val="single" w:color="auto" w:sz="8" w:space="0"/>
              <w:left w:val="single" w:color="auto" w:sz="8" w:space="0"/>
              <w:bottom w:val="nil"/>
              <w:right w:val="single" w:color="auto" w:sz="4" w:space="0"/>
            </w:tcBorders>
            <w:shd w:val="clear" w:color="000000" w:fill="FFFF00"/>
            <w:vAlign w:val="center"/>
          </w:tcPr>
          <w:p>
            <w:pPr>
              <w:widowControl/>
              <w:jc w:val="center"/>
              <w:rPr>
                <w:rFonts w:ascii="宋体" w:hAnsi="宋体" w:cs="Arial"/>
                <w:kern w:val="0"/>
                <w:sz w:val="22"/>
                <w:szCs w:val="22"/>
              </w:rPr>
            </w:pPr>
            <w:r>
              <w:rPr>
                <w:rFonts w:hint="eastAsia" w:ascii="宋体" w:hAnsi="宋体" w:cs="Arial"/>
                <w:kern w:val="0"/>
                <w:sz w:val="22"/>
                <w:szCs w:val="22"/>
              </w:rPr>
              <w:t>序号</w:t>
            </w:r>
          </w:p>
        </w:tc>
        <w:tc>
          <w:tcPr>
            <w:tcW w:w="1280" w:type="dxa"/>
            <w:tcBorders>
              <w:top w:val="single" w:color="auto" w:sz="8" w:space="0"/>
              <w:left w:val="nil"/>
              <w:bottom w:val="nil"/>
              <w:right w:val="single" w:color="auto" w:sz="4" w:space="0"/>
            </w:tcBorders>
            <w:shd w:val="clear" w:color="000000" w:fill="FFFF00"/>
            <w:vAlign w:val="center"/>
          </w:tcPr>
          <w:p>
            <w:pPr>
              <w:widowControl/>
              <w:jc w:val="center"/>
              <w:rPr>
                <w:rFonts w:ascii="宋体" w:hAnsi="宋体" w:cs="Arial"/>
                <w:kern w:val="0"/>
                <w:sz w:val="22"/>
                <w:szCs w:val="22"/>
              </w:rPr>
            </w:pPr>
            <w:r>
              <w:rPr>
                <w:rFonts w:hint="eastAsia" w:ascii="宋体" w:hAnsi="宋体" w:cs="Arial"/>
                <w:kern w:val="0"/>
                <w:sz w:val="22"/>
                <w:szCs w:val="22"/>
              </w:rPr>
              <w:t>停车场名称</w:t>
            </w:r>
          </w:p>
        </w:tc>
        <w:tc>
          <w:tcPr>
            <w:tcW w:w="1180" w:type="dxa"/>
            <w:tcBorders>
              <w:top w:val="single" w:color="auto" w:sz="8" w:space="0"/>
              <w:left w:val="nil"/>
              <w:bottom w:val="nil"/>
              <w:right w:val="single" w:color="auto" w:sz="4" w:space="0"/>
            </w:tcBorders>
            <w:shd w:val="clear" w:color="000000" w:fill="FFFF00"/>
            <w:vAlign w:val="center"/>
          </w:tcPr>
          <w:p>
            <w:pPr>
              <w:widowControl/>
              <w:jc w:val="center"/>
              <w:rPr>
                <w:rFonts w:ascii="宋体" w:hAnsi="宋体" w:cs="Arial"/>
                <w:kern w:val="0"/>
                <w:sz w:val="22"/>
                <w:szCs w:val="22"/>
              </w:rPr>
            </w:pPr>
            <w:r>
              <w:rPr>
                <w:rFonts w:hint="eastAsia" w:ascii="宋体" w:hAnsi="宋体" w:cs="Arial"/>
                <w:kern w:val="0"/>
                <w:sz w:val="22"/>
                <w:szCs w:val="22"/>
              </w:rPr>
              <w:t>规模</w:t>
            </w:r>
          </w:p>
        </w:tc>
        <w:tc>
          <w:tcPr>
            <w:tcW w:w="740" w:type="dxa"/>
            <w:tcBorders>
              <w:top w:val="single" w:color="auto" w:sz="8" w:space="0"/>
              <w:left w:val="nil"/>
              <w:bottom w:val="nil"/>
              <w:right w:val="single" w:color="auto" w:sz="4" w:space="0"/>
            </w:tcBorders>
            <w:shd w:val="clear" w:color="000000" w:fill="FFFF00"/>
            <w:vAlign w:val="center"/>
          </w:tcPr>
          <w:p>
            <w:pPr>
              <w:widowControl/>
              <w:jc w:val="center"/>
              <w:rPr>
                <w:rFonts w:ascii="宋体" w:hAnsi="宋体" w:cs="Arial"/>
                <w:kern w:val="0"/>
                <w:sz w:val="22"/>
                <w:szCs w:val="22"/>
              </w:rPr>
            </w:pPr>
            <w:r>
              <w:rPr>
                <w:rFonts w:hint="eastAsia" w:ascii="宋体" w:hAnsi="宋体" w:cs="Arial"/>
                <w:kern w:val="0"/>
                <w:sz w:val="22"/>
                <w:szCs w:val="22"/>
              </w:rPr>
              <w:t>道闸</w:t>
            </w:r>
          </w:p>
        </w:tc>
        <w:tc>
          <w:tcPr>
            <w:tcW w:w="880" w:type="dxa"/>
            <w:tcBorders>
              <w:top w:val="single" w:color="auto" w:sz="8" w:space="0"/>
              <w:left w:val="nil"/>
              <w:bottom w:val="nil"/>
              <w:right w:val="single" w:color="auto" w:sz="4" w:space="0"/>
            </w:tcBorders>
            <w:shd w:val="clear" w:color="000000" w:fill="FFFF00"/>
            <w:vAlign w:val="center"/>
          </w:tcPr>
          <w:p>
            <w:pPr>
              <w:widowControl/>
              <w:jc w:val="center"/>
              <w:rPr>
                <w:rFonts w:ascii="宋体" w:hAnsi="宋体" w:cs="Arial"/>
                <w:kern w:val="0"/>
                <w:sz w:val="22"/>
                <w:szCs w:val="22"/>
              </w:rPr>
            </w:pPr>
            <w:r>
              <w:rPr>
                <w:rFonts w:hint="eastAsia" w:ascii="宋体" w:hAnsi="宋体" w:cs="Arial"/>
                <w:kern w:val="0"/>
                <w:sz w:val="22"/>
                <w:szCs w:val="22"/>
              </w:rPr>
              <w:t>摄像机</w:t>
            </w:r>
          </w:p>
        </w:tc>
        <w:tc>
          <w:tcPr>
            <w:tcW w:w="1220" w:type="dxa"/>
            <w:tcBorders>
              <w:top w:val="single" w:color="auto" w:sz="8" w:space="0"/>
              <w:left w:val="nil"/>
              <w:bottom w:val="nil"/>
              <w:right w:val="single" w:color="auto" w:sz="4" w:space="0"/>
            </w:tcBorders>
            <w:shd w:val="clear" w:color="000000" w:fill="FFFF00"/>
            <w:vAlign w:val="center"/>
          </w:tcPr>
          <w:p>
            <w:pPr>
              <w:widowControl/>
              <w:jc w:val="center"/>
              <w:rPr>
                <w:rFonts w:ascii="宋体" w:hAnsi="宋体" w:cs="Arial"/>
                <w:kern w:val="0"/>
                <w:sz w:val="22"/>
                <w:szCs w:val="22"/>
              </w:rPr>
            </w:pPr>
            <w:r>
              <w:rPr>
                <w:rFonts w:hint="eastAsia" w:ascii="宋体" w:hAnsi="宋体" w:cs="Arial"/>
                <w:kern w:val="0"/>
                <w:sz w:val="22"/>
                <w:szCs w:val="22"/>
              </w:rPr>
              <w:t>出入口信息屏</w:t>
            </w:r>
          </w:p>
        </w:tc>
        <w:tc>
          <w:tcPr>
            <w:tcW w:w="940" w:type="dxa"/>
            <w:tcBorders>
              <w:top w:val="single" w:color="auto" w:sz="8" w:space="0"/>
              <w:left w:val="nil"/>
              <w:bottom w:val="nil"/>
              <w:right w:val="single" w:color="auto" w:sz="4" w:space="0"/>
            </w:tcBorders>
            <w:shd w:val="clear" w:color="000000" w:fill="FFFF00"/>
            <w:vAlign w:val="center"/>
          </w:tcPr>
          <w:p>
            <w:pPr>
              <w:widowControl/>
              <w:jc w:val="center"/>
              <w:rPr>
                <w:rFonts w:ascii="宋体" w:hAnsi="宋体" w:cs="Arial"/>
                <w:kern w:val="0"/>
                <w:sz w:val="22"/>
                <w:szCs w:val="22"/>
              </w:rPr>
            </w:pPr>
            <w:r>
              <w:rPr>
                <w:rFonts w:hint="eastAsia" w:ascii="宋体" w:hAnsi="宋体" w:cs="Arial"/>
                <w:kern w:val="0"/>
                <w:sz w:val="22"/>
                <w:szCs w:val="22"/>
              </w:rPr>
              <w:t>小票打印机</w:t>
            </w:r>
          </w:p>
        </w:tc>
        <w:tc>
          <w:tcPr>
            <w:tcW w:w="800" w:type="dxa"/>
            <w:tcBorders>
              <w:top w:val="single" w:color="auto" w:sz="8" w:space="0"/>
              <w:left w:val="nil"/>
              <w:bottom w:val="nil"/>
              <w:right w:val="single" w:color="auto" w:sz="4" w:space="0"/>
            </w:tcBorders>
            <w:shd w:val="clear" w:color="000000" w:fill="FFFF00"/>
            <w:vAlign w:val="center"/>
          </w:tcPr>
          <w:p>
            <w:pPr>
              <w:widowControl/>
              <w:jc w:val="center"/>
              <w:rPr>
                <w:rFonts w:ascii="宋体" w:hAnsi="宋体" w:cs="Arial"/>
                <w:kern w:val="0"/>
                <w:sz w:val="22"/>
                <w:szCs w:val="22"/>
              </w:rPr>
            </w:pPr>
            <w:r>
              <w:rPr>
                <w:rFonts w:hint="eastAsia" w:ascii="宋体" w:hAnsi="宋体" w:cs="Arial"/>
                <w:kern w:val="0"/>
                <w:sz w:val="22"/>
                <w:szCs w:val="22"/>
              </w:rPr>
              <w:t>条码枪</w:t>
            </w:r>
          </w:p>
        </w:tc>
        <w:tc>
          <w:tcPr>
            <w:tcW w:w="800" w:type="dxa"/>
            <w:tcBorders>
              <w:top w:val="single" w:color="auto" w:sz="8" w:space="0"/>
              <w:left w:val="nil"/>
              <w:bottom w:val="nil"/>
              <w:right w:val="single" w:color="auto" w:sz="4" w:space="0"/>
            </w:tcBorders>
            <w:shd w:val="clear" w:color="000000" w:fill="FFFF00"/>
            <w:vAlign w:val="center"/>
          </w:tcPr>
          <w:p>
            <w:pPr>
              <w:widowControl/>
              <w:jc w:val="center"/>
              <w:rPr>
                <w:rFonts w:ascii="宋体" w:hAnsi="宋体" w:cs="Arial"/>
                <w:kern w:val="0"/>
                <w:sz w:val="22"/>
                <w:szCs w:val="22"/>
              </w:rPr>
            </w:pPr>
            <w:r>
              <w:rPr>
                <w:rFonts w:hint="eastAsia" w:ascii="宋体" w:hAnsi="宋体" w:cs="Arial"/>
                <w:kern w:val="0"/>
                <w:sz w:val="22"/>
                <w:szCs w:val="22"/>
              </w:rPr>
              <w:t>对讲机</w:t>
            </w:r>
          </w:p>
        </w:tc>
        <w:tc>
          <w:tcPr>
            <w:tcW w:w="740" w:type="dxa"/>
            <w:tcBorders>
              <w:top w:val="single" w:color="auto" w:sz="8" w:space="0"/>
              <w:left w:val="nil"/>
              <w:bottom w:val="nil"/>
              <w:right w:val="single" w:color="auto" w:sz="4" w:space="0"/>
            </w:tcBorders>
            <w:shd w:val="clear" w:color="000000" w:fill="FFFF00"/>
            <w:vAlign w:val="center"/>
          </w:tcPr>
          <w:p>
            <w:pPr>
              <w:widowControl/>
              <w:jc w:val="center"/>
              <w:rPr>
                <w:rFonts w:ascii="宋体" w:hAnsi="宋体" w:cs="Arial"/>
                <w:kern w:val="0"/>
                <w:sz w:val="22"/>
                <w:szCs w:val="22"/>
              </w:rPr>
            </w:pPr>
            <w:r>
              <w:rPr>
                <w:rFonts w:hint="eastAsia" w:ascii="宋体" w:hAnsi="宋体" w:cs="Arial"/>
                <w:kern w:val="0"/>
                <w:sz w:val="22"/>
                <w:szCs w:val="22"/>
              </w:rPr>
              <w:t>电脑</w:t>
            </w:r>
          </w:p>
        </w:tc>
        <w:tc>
          <w:tcPr>
            <w:tcW w:w="740" w:type="dxa"/>
            <w:tcBorders>
              <w:top w:val="single" w:color="auto" w:sz="8" w:space="0"/>
              <w:left w:val="nil"/>
              <w:bottom w:val="nil"/>
              <w:right w:val="single" w:color="auto" w:sz="4" w:space="0"/>
            </w:tcBorders>
            <w:shd w:val="clear" w:color="000000" w:fill="FFFF00"/>
            <w:vAlign w:val="center"/>
          </w:tcPr>
          <w:p>
            <w:pPr>
              <w:widowControl/>
              <w:jc w:val="center"/>
              <w:rPr>
                <w:rFonts w:ascii="宋体" w:hAnsi="宋体" w:cs="Arial"/>
                <w:kern w:val="0"/>
                <w:sz w:val="22"/>
                <w:szCs w:val="22"/>
              </w:rPr>
            </w:pPr>
            <w:r>
              <w:rPr>
                <w:rFonts w:hint="eastAsia" w:ascii="宋体" w:hAnsi="宋体" w:cs="Arial"/>
                <w:kern w:val="0"/>
                <w:sz w:val="22"/>
                <w:szCs w:val="22"/>
              </w:rPr>
              <w:t>通道灯</w:t>
            </w:r>
          </w:p>
        </w:tc>
        <w:tc>
          <w:tcPr>
            <w:tcW w:w="940" w:type="dxa"/>
            <w:tcBorders>
              <w:top w:val="single" w:color="auto" w:sz="8" w:space="0"/>
              <w:left w:val="nil"/>
              <w:bottom w:val="nil"/>
              <w:right w:val="single" w:color="auto" w:sz="4" w:space="0"/>
            </w:tcBorders>
            <w:shd w:val="clear" w:color="000000" w:fill="FFFF00"/>
            <w:vAlign w:val="center"/>
          </w:tcPr>
          <w:p>
            <w:pPr>
              <w:widowControl/>
              <w:jc w:val="center"/>
              <w:rPr>
                <w:rFonts w:ascii="宋体" w:hAnsi="宋体" w:cs="Arial"/>
                <w:kern w:val="0"/>
                <w:sz w:val="22"/>
                <w:szCs w:val="22"/>
              </w:rPr>
            </w:pPr>
            <w:r>
              <w:rPr>
                <w:rFonts w:hint="eastAsia" w:ascii="宋体" w:hAnsi="宋体" w:cs="Arial"/>
                <w:kern w:val="0"/>
                <w:sz w:val="22"/>
                <w:szCs w:val="22"/>
              </w:rPr>
              <w:t>出票机</w:t>
            </w:r>
          </w:p>
        </w:tc>
        <w:tc>
          <w:tcPr>
            <w:tcW w:w="2160" w:type="dxa"/>
            <w:tcBorders>
              <w:top w:val="single" w:color="auto" w:sz="8" w:space="0"/>
              <w:left w:val="nil"/>
              <w:bottom w:val="nil"/>
              <w:right w:val="single" w:color="auto" w:sz="8" w:space="0"/>
            </w:tcBorders>
            <w:shd w:val="clear" w:color="000000" w:fill="FFFF00"/>
            <w:vAlign w:val="center"/>
          </w:tcPr>
          <w:p>
            <w:pPr>
              <w:widowControl/>
              <w:jc w:val="center"/>
              <w:rPr>
                <w:rFonts w:ascii="宋体" w:hAnsi="宋体" w:cs="Arial"/>
                <w:kern w:val="0"/>
                <w:sz w:val="22"/>
                <w:szCs w:val="22"/>
              </w:rPr>
            </w:pPr>
            <w:r>
              <w:rPr>
                <w:rFonts w:hint="eastAsia" w:ascii="宋体" w:hAnsi="宋体" w:cs="Arial"/>
                <w:kern w:val="0"/>
                <w:sz w:val="22"/>
                <w:szCs w:val="22"/>
              </w:rPr>
              <w:t>备注</w:t>
            </w:r>
          </w:p>
        </w:tc>
      </w:tr>
      <w:tr>
        <w:tblPrEx>
          <w:tblLayout w:type="fixed"/>
          <w:tblCellMar>
            <w:top w:w="0" w:type="dxa"/>
            <w:left w:w="108" w:type="dxa"/>
            <w:bottom w:w="0" w:type="dxa"/>
            <w:right w:w="108" w:type="dxa"/>
          </w:tblCellMar>
        </w:tblPrEx>
        <w:trPr>
          <w:trHeight w:val="402" w:hRule="atLeast"/>
        </w:trPr>
        <w:tc>
          <w:tcPr>
            <w:tcW w:w="46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1</w:t>
            </w:r>
          </w:p>
        </w:tc>
        <w:tc>
          <w:tcPr>
            <w:tcW w:w="12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FF0000"/>
                <w:kern w:val="0"/>
                <w:sz w:val="22"/>
                <w:szCs w:val="22"/>
              </w:rPr>
            </w:pPr>
            <w:r>
              <w:rPr>
                <w:rFonts w:hint="eastAsia" w:ascii="宋体" w:hAnsi="宋体" w:cs="Arial"/>
                <w:color w:val="FF0000"/>
                <w:kern w:val="0"/>
                <w:sz w:val="22"/>
                <w:szCs w:val="22"/>
              </w:rPr>
              <w:t>P1</w:t>
            </w:r>
          </w:p>
        </w:tc>
        <w:tc>
          <w:tcPr>
            <w:tcW w:w="11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三进三出</w:t>
            </w:r>
          </w:p>
        </w:tc>
        <w:tc>
          <w:tcPr>
            <w:tcW w:w="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6</w:t>
            </w:r>
          </w:p>
        </w:tc>
        <w:tc>
          <w:tcPr>
            <w:tcW w:w="88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6</w:t>
            </w:r>
          </w:p>
        </w:tc>
        <w:tc>
          <w:tcPr>
            <w:tcW w:w="122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6</w:t>
            </w:r>
          </w:p>
        </w:tc>
        <w:tc>
          <w:tcPr>
            <w:tcW w:w="9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2</w:t>
            </w:r>
          </w:p>
        </w:tc>
        <w:tc>
          <w:tcPr>
            <w:tcW w:w="80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2</w:t>
            </w:r>
          </w:p>
        </w:tc>
        <w:tc>
          <w:tcPr>
            <w:tcW w:w="80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2</w:t>
            </w:r>
          </w:p>
        </w:tc>
        <w:tc>
          <w:tcPr>
            <w:tcW w:w="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3</w:t>
            </w:r>
          </w:p>
        </w:tc>
        <w:tc>
          <w:tcPr>
            <w:tcW w:w="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6</w:t>
            </w:r>
          </w:p>
        </w:tc>
        <w:tc>
          <w:tcPr>
            <w:tcW w:w="9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2</w:t>
            </w:r>
          </w:p>
        </w:tc>
        <w:tc>
          <w:tcPr>
            <w:tcW w:w="2160" w:type="dxa"/>
            <w:tcBorders>
              <w:top w:val="single" w:color="auto" w:sz="4" w:space="0"/>
              <w:left w:val="nil"/>
              <w:bottom w:val="single" w:color="auto" w:sz="4" w:space="0"/>
              <w:right w:val="single" w:color="auto" w:sz="8"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w:t>
            </w:r>
          </w:p>
        </w:tc>
      </w:tr>
      <w:tr>
        <w:tblPrEx>
          <w:tblLayout w:type="fixed"/>
          <w:tblCellMar>
            <w:top w:w="0" w:type="dxa"/>
            <w:left w:w="108" w:type="dxa"/>
            <w:bottom w:w="0" w:type="dxa"/>
            <w:right w:w="108" w:type="dxa"/>
          </w:tblCellMar>
        </w:tblPrEx>
        <w:trPr>
          <w:trHeight w:val="402" w:hRule="atLeast"/>
        </w:trPr>
        <w:tc>
          <w:tcPr>
            <w:tcW w:w="46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2</w:t>
            </w: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FF0000"/>
                <w:kern w:val="0"/>
                <w:sz w:val="22"/>
                <w:szCs w:val="22"/>
              </w:rPr>
            </w:pPr>
            <w:r>
              <w:rPr>
                <w:rFonts w:hint="eastAsia" w:ascii="宋体" w:hAnsi="宋体" w:cs="Arial"/>
                <w:color w:val="FF0000"/>
                <w:kern w:val="0"/>
                <w:sz w:val="22"/>
                <w:szCs w:val="22"/>
              </w:rPr>
              <w:t>P2</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二进二出</w:t>
            </w:r>
          </w:p>
        </w:tc>
        <w:tc>
          <w:tcPr>
            <w:tcW w:w="74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4</w:t>
            </w:r>
          </w:p>
        </w:tc>
        <w:tc>
          <w:tcPr>
            <w:tcW w:w="88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4</w:t>
            </w:r>
          </w:p>
        </w:tc>
        <w:tc>
          <w:tcPr>
            <w:tcW w:w="122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4</w:t>
            </w:r>
          </w:p>
        </w:tc>
        <w:tc>
          <w:tcPr>
            <w:tcW w:w="94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2</w:t>
            </w:r>
          </w:p>
        </w:tc>
        <w:tc>
          <w:tcPr>
            <w:tcW w:w="80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2</w:t>
            </w:r>
          </w:p>
        </w:tc>
        <w:tc>
          <w:tcPr>
            <w:tcW w:w="80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2</w:t>
            </w:r>
          </w:p>
        </w:tc>
        <w:tc>
          <w:tcPr>
            <w:tcW w:w="74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3</w:t>
            </w:r>
          </w:p>
        </w:tc>
        <w:tc>
          <w:tcPr>
            <w:tcW w:w="74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4</w:t>
            </w:r>
          </w:p>
        </w:tc>
        <w:tc>
          <w:tcPr>
            <w:tcW w:w="94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2</w:t>
            </w:r>
          </w:p>
        </w:tc>
        <w:tc>
          <w:tcPr>
            <w:tcW w:w="2160"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w:t>
            </w:r>
          </w:p>
        </w:tc>
      </w:tr>
      <w:tr>
        <w:tblPrEx>
          <w:tblLayout w:type="fixed"/>
          <w:tblCellMar>
            <w:top w:w="0" w:type="dxa"/>
            <w:left w:w="108" w:type="dxa"/>
            <w:bottom w:w="0" w:type="dxa"/>
            <w:right w:w="108" w:type="dxa"/>
          </w:tblCellMar>
        </w:tblPrEx>
        <w:trPr>
          <w:trHeight w:val="402" w:hRule="atLeast"/>
        </w:trPr>
        <w:tc>
          <w:tcPr>
            <w:tcW w:w="46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3</w:t>
            </w: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FF0000"/>
                <w:kern w:val="0"/>
                <w:sz w:val="22"/>
                <w:szCs w:val="22"/>
              </w:rPr>
            </w:pPr>
            <w:r>
              <w:rPr>
                <w:rFonts w:hint="eastAsia" w:ascii="宋体" w:hAnsi="宋体" w:cs="Arial"/>
                <w:color w:val="FF0000"/>
                <w:kern w:val="0"/>
                <w:sz w:val="22"/>
                <w:szCs w:val="22"/>
              </w:rPr>
              <w:t>P5</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五进四出</w:t>
            </w:r>
          </w:p>
        </w:tc>
        <w:tc>
          <w:tcPr>
            <w:tcW w:w="74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9</w:t>
            </w:r>
          </w:p>
        </w:tc>
        <w:tc>
          <w:tcPr>
            <w:tcW w:w="88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10</w:t>
            </w:r>
          </w:p>
        </w:tc>
        <w:tc>
          <w:tcPr>
            <w:tcW w:w="122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10</w:t>
            </w:r>
          </w:p>
        </w:tc>
        <w:tc>
          <w:tcPr>
            <w:tcW w:w="94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3</w:t>
            </w:r>
          </w:p>
        </w:tc>
        <w:tc>
          <w:tcPr>
            <w:tcW w:w="80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3</w:t>
            </w:r>
          </w:p>
        </w:tc>
        <w:tc>
          <w:tcPr>
            <w:tcW w:w="80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4</w:t>
            </w:r>
          </w:p>
        </w:tc>
        <w:tc>
          <w:tcPr>
            <w:tcW w:w="74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6</w:t>
            </w:r>
          </w:p>
        </w:tc>
        <w:tc>
          <w:tcPr>
            <w:tcW w:w="74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8</w:t>
            </w:r>
          </w:p>
        </w:tc>
        <w:tc>
          <w:tcPr>
            <w:tcW w:w="94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3</w:t>
            </w:r>
          </w:p>
        </w:tc>
        <w:tc>
          <w:tcPr>
            <w:tcW w:w="2160"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xml:space="preserve"> 员工通道为一台闸机 </w:t>
            </w:r>
          </w:p>
        </w:tc>
      </w:tr>
      <w:tr>
        <w:tblPrEx>
          <w:tblLayout w:type="fixed"/>
          <w:tblCellMar>
            <w:top w:w="0" w:type="dxa"/>
            <w:left w:w="108" w:type="dxa"/>
            <w:bottom w:w="0" w:type="dxa"/>
            <w:right w:w="108" w:type="dxa"/>
          </w:tblCellMar>
        </w:tblPrEx>
        <w:trPr>
          <w:trHeight w:val="402" w:hRule="atLeast"/>
        </w:trPr>
        <w:tc>
          <w:tcPr>
            <w:tcW w:w="46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4</w:t>
            </w: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FF0000"/>
                <w:kern w:val="0"/>
                <w:sz w:val="22"/>
                <w:szCs w:val="22"/>
              </w:rPr>
            </w:pPr>
            <w:r>
              <w:rPr>
                <w:rFonts w:hint="eastAsia" w:ascii="宋体" w:hAnsi="宋体" w:cs="Arial"/>
                <w:color w:val="FF0000"/>
                <w:kern w:val="0"/>
                <w:sz w:val="22"/>
                <w:szCs w:val="22"/>
              </w:rPr>
              <w:t>P6</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二进二出</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4</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4</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2</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2</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2</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3</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4</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2</w:t>
            </w:r>
          </w:p>
        </w:tc>
        <w:tc>
          <w:tcPr>
            <w:tcW w:w="2160"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w:t>
            </w:r>
          </w:p>
        </w:tc>
      </w:tr>
      <w:tr>
        <w:tblPrEx>
          <w:tblLayout w:type="fixed"/>
          <w:tblCellMar>
            <w:top w:w="0" w:type="dxa"/>
            <w:left w:w="108" w:type="dxa"/>
            <w:bottom w:w="0" w:type="dxa"/>
            <w:right w:w="108" w:type="dxa"/>
          </w:tblCellMar>
        </w:tblPrEx>
        <w:trPr>
          <w:trHeight w:val="402" w:hRule="atLeast"/>
        </w:trPr>
        <w:tc>
          <w:tcPr>
            <w:tcW w:w="46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5</w:t>
            </w: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FF0000"/>
                <w:kern w:val="0"/>
                <w:sz w:val="22"/>
                <w:szCs w:val="22"/>
              </w:rPr>
            </w:pPr>
            <w:r>
              <w:rPr>
                <w:rFonts w:hint="eastAsia" w:ascii="宋体" w:hAnsi="宋体" w:cs="Arial"/>
                <w:color w:val="FF0000"/>
                <w:kern w:val="0"/>
                <w:sz w:val="22"/>
                <w:szCs w:val="22"/>
              </w:rPr>
              <w:t>楼前出口</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七出</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7</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7</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7</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7</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7</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7</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7</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w:t>
            </w:r>
          </w:p>
        </w:tc>
        <w:tc>
          <w:tcPr>
            <w:tcW w:w="2160"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Arial"/>
                <w:kern w:val="0"/>
                <w:sz w:val="22"/>
                <w:szCs w:val="22"/>
              </w:rPr>
            </w:pPr>
          </w:p>
        </w:tc>
      </w:tr>
      <w:tr>
        <w:tblPrEx>
          <w:tblLayout w:type="fixed"/>
          <w:tblCellMar>
            <w:top w:w="0" w:type="dxa"/>
            <w:left w:w="108" w:type="dxa"/>
            <w:bottom w:w="0" w:type="dxa"/>
            <w:right w:w="108" w:type="dxa"/>
          </w:tblCellMar>
        </w:tblPrEx>
        <w:trPr>
          <w:trHeight w:val="402" w:hRule="atLeast"/>
        </w:trPr>
        <w:tc>
          <w:tcPr>
            <w:tcW w:w="46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6</w:t>
            </w: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FF0000"/>
                <w:kern w:val="0"/>
                <w:sz w:val="22"/>
                <w:szCs w:val="22"/>
              </w:rPr>
            </w:pPr>
            <w:r>
              <w:rPr>
                <w:rFonts w:hint="eastAsia" w:ascii="宋体" w:hAnsi="宋体" w:cs="Arial"/>
                <w:color w:val="FF0000"/>
                <w:kern w:val="0"/>
                <w:sz w:val="22"/>
                <w:szCs w:val="22"/>
              </w:rPr>
              <w:t>网约车</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一进一出</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2</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1</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1</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2</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w:t>
            </w:r>
          </w:p>
        </w:tc>
        <w:tc>
          <w:tcPr>
            <w:tcW w:w="2160"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Arial"/>
                <w:kern w:val="0"/>
                <w:sz w:val="22"/>
                <w:szCs w:val="22"/>
              </w:rPr>
            </w:pPr>
          </w:p>
        </w:tc>
      </w:tr>
      <w:tr>
        <w:tblPrEx>
          <w:tblLayout w:type="fixed"/>
          <w:tblCellMar>
            <w:top w:w="0" w:type="dxa"/>
            <w:left w:w="108" w:type="dxa"/>
            <w:bottom w:w="0" w:type="dxa"/>
            <w:right w:w="108" w:type="dxa"/>
          </w:tblCellMar>
        </w:tblPrEx>
        <w:trPr>
          <w:trHeight w:val="402" w:hRule="atLeast"/>
        </w:trPr>
        <w:tc>
          <w:tcPr>
            <w:tcW w:w="46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7</w:t>
            </w: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FF0000"/>
                <w:kern w:val="0"/>
                <w:sz w:val="22"/>
                <w:szCs w:val="22"/>
              </w:rPr>
            </w:pPr>
            <w:r>
              <w:rPr>
                <w:rFonts w:hint="eastAsia" w:ascii="宋体" w:hAnsi="宋体" w:cs="Arial"/>
                <w:color w:val="FF0000"/>
                <w:kern w:val="0"/>
                <w:sz w:val="22"/>
                <w:szCs w:val="22"/>
              </w:rPr>
              <w:t>P4</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四进四出</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8</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8</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4</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4</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4</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5</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8</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4</w:t>
            </w:r>
          </w:p>
        </w:tc>
        <w:tc>
          <w:tcPr>
            <w:tcW w:w="2160"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xml:space="preserve"> 暂未装 </w:t>
            </w:r>
          </w:p>
        </w:tc>
      </w:tr>
      <w:tr>
        <w:tblPrEx>
          <w:tblLayout w:type="fixed"/>
          <w:tblCellMar>
            <w:top w:w="0" w:type="dxa"/>
            <w:left w:w="108" w:type="dxa"/>
            <w:bottom w:w="0" w:type="dxa"/>
            <w:right w:w="108" w:type="dxa"/>
          </w:tblCellMar>
        </w:tblPrEx>
        <w:trPr>
          <w:trHeight w:val="540" w:hRule="atLeast"/>
        </w:trPr>
        <w:tc>
          <w:tcPr>
            <w:tcW w:w="46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8</w:t>
            </w: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FF0000"/>
                <w:kern w:val="0"/>
                <w:sz w:val="22"/>
                <w:szCs w:val="22"/>
              </w:rPr>
            </w:pPr>
            <w:r>
              <w:rPr>
                <w:rFonts w:hint="eastAsia" w:ascii="宋体" w:hAnsi="宋体" w:cs="Arial"/>
                <w:color w:val="FF0000"/>
                <w:kern w:val="0"/>
                <w:sz w:val="22"/>
                <w:szCs w:val="22"/>
              </w:rPr>
              <w:t>出租车服务区</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二十七进二十七出</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54</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30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27</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w:t>
            </w:r>
          </w:p>
        </w:tc>
        <w:tc>
          <w:tcPr>
            <w:tcW w:w="9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2"/>
                <w:szCs w:val="22"/>
              </w:rPr>
            </w:pPr>
            <w:r>
              <w:rPr>
                <w:rFonts w:hint="eastAsia" w:ascii="宋体" w:hAnsi="宋体" w:cs="Arial"/>
                <w:kern w:val="0"/>
                <w:sz w:val="22"/>
                <w:szCs w:val="22"/>
              </w:rPr>
              <w:t>　</w:t>
            </w:r>
          </w:p>
        </w:tc>
        <w:tc>
          <w:tcPr>
            <w:tcW w:w="2160"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Arial"/>
                <w:kern w:val="0"/>
                <w:sz w:val="22"/>
                <w:szCs w:val="22"/>
              </w:rPr>
            </w:pPr>
          </w:p>
        </w:tc>
      </w:tr>
      <w:tr>
        <w:tblPrEx>
          <w:tblLayout w:type="fixed"/>
          <w:tblCellMar>
            <w:top w:w="0" w:type="dxa"/>
            <w:left w:w="108" w:type="dxa"/>
            <w:bottom w:w="0" w:type="dxa"/>
            <w:right w:w="108" w:type="dxa"/>
          </w:tblCellMar>
        </w:tblPrEx>
        <w:trPr>
          <w:trHeight w:val="402" w:hRule="atLeast"/>
        </w:trPr>
        <w:tc>
          <w:tcPr>
            <w:tcW w:w="12880" w:type="dxa"/>
            <w:gridSpan w:val="13"/>
            <w:tcBorders>
              <w:top w:val="single" w:color="auto" w:sz="4" w:space="0"/>
              <w:left w:val="single" w:color="auto" w:sz="8" w:space="0"/>
              <w:bottom w:val="single" w:color="auto" w:sz="4" w:space="0"/>
              <w:right w:val="single" w:color="000000" w:sz="8" w:space="0"/>
            </w:tcBorders>
            <w:shd w:val="clear" w:color="000000" w:fill="FFFF00"/>
            <w:vAlign w:val="center"/>
          </w:tcPr>
          <w:p>
            <w:pPr>
              <w:widowControl/>
              <w:jc w:val="center"/>
              <w:rPr>
                <w:rFonts w:ascii="宋体" w:hAnsi="宋体" w:cs="Arial"/>
                <w:b/>
                <w:bCs/>
                <w:kern w:val="0"/>
                <w:sz w:val="22"/>
                <w:szCs w:val="22"/>
              </w:rPr>
            </w:pPr>
            <w:r>
              <w:rPr>
                <w:rFonts w:hint="eastAsia" w:ascii="宋体" w:hAnsi="宋体" w:cs="Arial"/>
                <w:b/>
                <w:bCs/>
                <w:kern w:val="0"/>
                <w:sz w:val="22"/>
                <w:szCs w:val="22"/>
              </w:rPr>
              <w:t>机房及客户端</w:t>
            </w:r>
          </w:p>
        </w:tc>
      </w:tr>
      <w:tr>
        <w:tblPrEx>
          <w:tblLayout w:type="fixed"/>
          <w:tblCellMar>
            <w:top w:w="0" w:type="dxa"/>
            <w:left w:w="108" w:type="dxa"/>
            <w:bottom w:w="0" w:type="dxa"/>
            <w:right w:w="108" w:type="dxa"/>
          </w:tblCellMar>
        </w:tblPrEx>
        <w:trPr>
          <w:trHeight w:val="402" w:hRule="atLeast"/>
        </w:trPr>
        <w:tc>
          <w:tcPr>
            <w:tcW w:w="460" w:type="dxa"/>
            <w:tcBorders>
              <w:top w:val="nil"/>
              <w:left w:val="single" w:color="auto" w:sz="8" w:space="0"/>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1</w:t>
            </w:r>
          </w:p>
        </w:tc>
        <w:tc>
          <w:tcPr>
            <w:tcW w:w="128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名称及功能</w:t>
            </w:r>
          </w:p>
        </w:tc>
        <w:tc>
          <w:tcPr>
            <w:tcW w:w="118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数量</w:t>
            </w:r>
          </w:p>
        </w:tc>
        <w:tc>
          <w:tcPr>
            <w:tcW w:w="74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　</w:t>
            </w:r>
          </w:p>
        </w:tc>
        <w:tc>
          <w:tcPr>
            <w:tcW w:w="2100" w:type="dxa"/>
            <w:gridSpan w:val="2"/>
            <w:tcBorders>
              <w:top w:val="single" w:color="auto" w:sz="4" w:space="0"/>
              <w:left w:val="nil"/>
              <w:bottom w:val="single" w:color="auto" w:sz="4" w:space="0"/>
              <w:right w:val="nil"/>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条码枪</w:t>
            </w:r>
          </w:p>
        </w:tc>
        <w:tc>
          <w:tcPr>
            <w:tcW w:w="94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　</w:t>
            </w:r>
          </w:p>
        </w:tc>
        <w:tc>
          <w:tcPr>
            <w:tcW w:w="2340" w:type="dxa"/>
            <w:gridSpan w:val="3"/>
            <w:tcBorders>
              <w:top w:val="single" w:color="auto" w:sz="4" w:space="0"/>
              <w:left w:val="nil"/>
              <w:bottom w:val="single" w:color="auto" w:sz="4" w:space="0"/>
              <w:right w:val="single" w:color="000000"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　</w:t>
            </w:r>
          </w:p>
        </w:tc>
        <w:tc>
          <w:tcPr>
            <w:tcW w:w="74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　</w:t>
            </w:r>
          </w:p>
        </w:tc>
        <w:tc>
          <w:tcPr>
            <w:tcW w:w="94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　</w:t>
            </w:r>
          </w:p>
        </w:tc>
        <w:tc>
          <w:tcPr>
            <w:tcW w:w="2160" w:type="dxa"/>
            <w:tcBorders>
              <w:top w:val="nil"/>
              <w:left w:val="nil"/>
              <w:bottom w:val="single" w:color="auto" w:sz="4" w:space="0"/>
              <w:right w:val="single" w:color="auto" w:sz="8"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　</w:t>
            </w:r>
          </w:p>
        </w:tc>
      </w:tr>
      <w:tr>
        <w:tblPrEx>
          <w:tblLayout w:type="fixed"/>
          <w:tblCellMar>
            <w:top w:w="0" w:type="dxa"/>
            <w:left w:w="108" w:type="dxa"/>
            <w:bottom w:w="0" w:type="dxa"/>
            <w:right w:w="108" w:type="dxa"/>
          </w:tblCellMar>
        </w:tblPrEx>
        <w:trPr>
          <w:trHeight w:val="402" w:hRule="atLeast"/>
        </w:trPr>
        <w:tc>
          <w:tcPr>
            <w:tcW w:w="460" w:type="dxa"/>
            <w:tcBorders>
              <w:top w:val="nil"/>
              <w:left w:val="single" w:color="auto" w:sz="8" w:space="0"/>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2</w:t>
            </w:r>
          </w:p>
        </w:tc>
        <w:tc>
          <w:tcPr>
            <w:tcW w:w="128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收费主机</w:t>
            </w:r>
          </w:p>
        </w:tc>
        <w:tc>
          <w:tcPr>
            <w:tcW w:w="118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1</w:t>
            </w:r>
          </w:p>
        </w:tc>
        <w:tc>
          <w:tcPr>
            <w:tcW w:w="74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　</w:t>
            </w:r>
          </w:p>
        </w:tc>
        <w:tc>
          <w:tcPr>
            <w:tcW w:w="2100" w:type="dxa"/>
            <w:gridSpan w:val="2"/>
            <w:tcBorders>
              <w:top w:val="single" w:color="auto" w:sz="4" w:space="0"/>
              <w:left w:val="nil"/>
              <w:bottom w:val="single" w:color="auto" w:sz="4" w:space="0"/>
              <w:right w:val="nil"/>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　</w:t>
            </w:r>
          </w:p>
        </w:tc>
        <w:tc>
          <w:tcPr>
            <w:tcW w:w="94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　</w:t>
            </w:r>
          </w:p>
        </w:tc>
        <w:tc>
          <w:tcPr>
            <w:tcW w:w="2340" w:type="dxa"/>
            <w:gridSpan w:val="3"/>
            <w:tcBorders>
              <w:top w:val="single" w:color="auto" w:sz="4" w:space="0"/>
              <w:left w:val="nil"/>
              <w:bottom w:val="single" w:color="auto" w:sz="4" w:space="0"/>
              <w:right w:val="single" w:color="000000"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　</w:t>
            </w:r>
          </w:p>
        </w:tc>
        <w:tc>
          <w:tcPr>
            <w:tcW w:w="74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　</w:t>
            </w:r>
          </w:p>
        </w:tc>
        <w:tc>
          <w:tcPr>
            <w:tcW w:w="94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　</w:t>
            </w:r>
          </w:p>
        </w:tc>
        <w:tc>
          <w:tcPr>
            <w:tcW w:w="2160" w:type="dxa"/>
            <w:tcBorders>
              <w:top w:val="nil"/>
              <w:left w:val="nil"/>
              <w:bottom w:val="single" w:color="auto" w:sz="4" w:space="0"/>
              <w:right w:val="single" w:color="auto" w:sz="8" w:space="0"/>
            </w:tcBorders>
            <w:shd w:val="clear" w:color="auto" w:fill="auto"/>
            <w:vAlign w:val="bottom"/>
          </w:tcPr>
          <w:p>
            <w:pPr>
              <w:widowControl/>
              <w:jc w:val="center"/>
              <w:rPr>
                <w:rFonts w:ascii="宋体" w:hAnsi="宋体" w:cs="Arial"/>
                <w:kern w:val="0"/>
                <w:sz w:val="22"/>
                <w:szCs w:val="22"/>
              </w:rPr>
            </w:pPr>
          </w:p>
        </w:tc>
      </w:tr>
      <w:tr>
        <w:tblPrEx>
          <w:tblLayout w:type="fixed"/>
          <w:tblCellMar>
            <w:top w:w="0" w:type="dxa"/>
            <w:left w:w="108" w:type="dxa"/>
            <w:bottom w:w="0" w:type="dxa"/>
            <w:right w:w="108" w:type="dxa"/>
          </w:tblCellMar>
        </w:tblPrEx>
        <w:trPr>
          <w:trHeight w:val="345" w:hRule="atLeast"/>
        </w:trPr>
        <w:tc>
          <w:tcPr>
            <w:tcW w:w="460" w:type="dxa"/>
            <w:tcBorders>
              <w:top w:val="nil"/>
              <w:left w:val="single" w:color="auto" w:sz="8" w:space="0"/>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3</w:t>
            </w:r>
          </w:p>
        </w:tc>
        <w:tc>
          <w:tcPr>
            <w:tcW w:w="128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收费备机</w:t>
            </w:r>
          </w:p>
        </w:tc>
        <w:tc>
          <w:tcPr>
            <w:tcW w:w="118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1</w:t>
            </w:r>
          </w:p>
        </w:tc>
        <w:tc>
          <w:tcPr>
            <w:tcW w:w="74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　</w:t>
            </w:r>
          </w:p>
        </w:tc>
        <w:tc>
          <w:tcPr>
            <w:tcW w:w="2100" w:type="dxa"/>
            <w:gridSpan w:val="2"/>
            <w:tcBorders>
              <w:top w:val="single" w:color="auto" w:sz="4" w:space="0"/>
              <w:left w:val="nil"/>
              <w:bottom w:val="single" w:color="auto" w:sz="4" w:space="0"/>
              <w:right w:val="nil"/>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　</w:t>
            </w:r>
          </w:p>
        </w:tc>
        <w:tc>
          <w:tcPr>
            <w:tcW w:w="94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　</w:t>
            </w:r>
          </w:p>
        </w:tc>
        <w:tc>
          <w:tcPr>
            <w:tcW w:w="2340" w:type="dxa"/>
            <w:gridSpan w:val="3"/>
            <w:tcBorders>
              <w:top w:val="single" w:color="auto" w:sz="4" w:space="0"/>
              <w:left w:val="nil"/>
              <w:bottom w:val="single" w:color="auto" w:sz="4" w:space="0"/>
              <w:right w:val="single" w:color="000000"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　</w:t>
            </w:r>
          </w:p>
        </w:tc>
        <w:tc>
          <w:tcPr>
            <w:tcW w:w="74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　</w:t>
            </w:r>
          </w:p>
        </w:tc>
        <w:tc>
          <w:tcPr>
            <w:tcW w:w="94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　</w:t>
            </w:r>
          </w:p>
        </w:tc>
        <w:tc>
          <w:tcPr>
            <w:tcW w:w="2160" w:type="dxa"/>
            <w:tcBorders>
              <w:top w:val="nil"/>
              <w:left w:val="nil"/>
              <w:bottom w:val="single" w:color="auto" w:sz="4" w:space="0"/>
              <w:right w:val="single" w:color="auto" w:sz="8" w:space="0"/>
            </w:tcBorders>
            <w:shd w:val="clear" w:color="auto" w:fill="auto"/>
            <w:vAlign w:val="bottom"/>
          </w:tcPr>
          <w:p>
            <w:pPr>
              <w:widowControl/>
              <w:jc w:val="center"/>
              <w:rPr>
                <w:rFonts w:ascii="宋体" w:hAnsi="宋体" w:cs="Arial"/>
                <w:kern w:val="0"/>
                <w:sz w:val="22"/>
                <w:szCs w:val="22"/>
              </w:rPr>
            </w:pPr>
          </w:p>
        </w:tc>
      </w:tr>
      <w:tr>
        <w:tblPrEx>
          <w:tblLayout w:type="fixed"/>
          <w:tblCellMar>
            <w:top w:w="0" w:type="dxa"/>
            <w:left w:w="108" w:type="dxa"/>
            <w:bottom w:w="0" w:type="dxa"/>
            <w:right w:w="108" w:type="dxa"/>
          </w:tblCellMar>
        </w:tblPrEx>
        <w:trPr>
          <w:trHeight w:val="525" w:hRule="atLeast"/>
        </w:trPr>
        <w:tc>
          <w:tcPr>
            <w:tcW w:w="460" w:type="dxa"/>
            <w:tcBorders>
              <w:top w:val="nil"/>
              <w:left w:val="single" w:color="auto" w:sz="8" w:space="0"/>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4</w:t>
            </w:r>
          </w:p>
        </w:tc>
        <w:tc>
          <w:tcPr>
            <w:tcW w:w="128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第三方支付接口服务器</w:t>
            </w:r>
          </w:p>
        </w:tc>
        <w:tc>
          <w:tcPr>
            <w:tcW w:w="118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1</w:t>
            </w:r>
          </w:p>
        </w:tc>
        <w:tc>
          <w:tcPr>
            <w:tcW w:w="74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　</w:t>
            </w:r>
          </w:p>
        </w:tc>
        <w:tc>
          <w:tcPr>
            <w:tcW w:w="2100" w:type="dxa"/>
            <w:gridSpan w:val="2"/>
            <w:tcBorders>
              <w:top w:val="single" w:color="auto" w:sz="4" w:space="0"/>
              <w:left w:val="nil"/>
              <w:bottom w:val="single" w:color="auto" w:sz="4" w:space="0"/>
              <w:right w:val="nil"/>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　</w:t>
            </w:r>
          </w:p>
        </w:tc>
        <w:tc>
          <w:tcPr>
            <w:tcW w:w="94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　</w:t>
            </w:r>
          </w:p>
        </w:tc>
        <w:tc>
          <w:tcPr>
            <w:tcW w:w="2340" w:type="dxa"/>
            <w:gridSpan w:val="3"/>
            <w:tcBorders>
              <w:top w:val="single" w:color="auto" w:sz="4" w:space="0"/>
              <w:left w:val="nil"/>
              <w:bottom w:val="single" w:color="auto" w:sz="4" w:space="0"/>
              <w:right w:val="single" w:color="000000"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　</w:t>
            </w:r>
          </w:p>
        </w:tc>
        <w:tc>
          <w:tcPr>
            <w:tcW w:w="74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　</w:t>
            </w:r>
          </w:p>
        </w:tc>
        <w:tc>
          <w:tcPr>
            <w:tcW w:w="94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　</w:t>
            </w:r>
          </w:p>
        </w:tc>
        <w:tc>
          <w:tcPr>
            <w:tcW w:w="2160" w:type="dxa"/>
            <w:tcBorders>
              <w:top w:val="nil"/>
              <w:left w:val="nil"/>
              <w:bottom w:val="single" w:color="auto" w:sz="4" w:space="0"/>
              <w:right w:val="single" w:color="auto" w:sz="8" w:space="0"/>
            </w:tcBorders>
            <w:shd w:val="clear" w:color="auto" w:fill="auto"/>
            <w:vAlign w:val="bottom"/>
          </w:tcPr>
          <w:p>
            <w:pPr>
              <w:widowControl/>
              <w:jc w:val="center"/>
              <w:rPr>
                <w:rFonts w:ascii="宋体" w:hAnsi="宋体" w:cs="Arial"/>
                <w:kern w:val="0"/>
                <w:sz w:val="22"/>
                <w:szCs w:val="22"/>
              </w:rPr>
            </w:pPr>
          </w:p>
        </w:tc>
      </w:tr>
      <w:tr>
        <w:tblPrEx>
          <w:tblLayout w:type="fixed"/>
          <w:tblCellMar>
            <w:top w:w="0" w:type="dxa"/>
            <w:left w:w="108" w:type="dxa"/>
            <w:bottom w:w="0" w:type="dxa"/>
            <w:right w:w="108" w:type="dxa"/>
          </w:tblCellMar>
        </w:tblPrEx>
        <w:trPr>
          <w:trHeight w:val="540" w:hRule="atLeast"/>
        </w:trPr>
        <w:tc>
          <w:tcPr>
            <w:tcW w:w="460" w:type="dxa"/>
            <w:tcBorders>
              <w:top w:val="nil"/>
              <w:left w:val="single" w:color="auto" w:sz="8" w:space="0"/>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5</w:t>
            </w:r>
          </w:p>
        </w:tc>
        <w:tc>
          <w:tcPr>
            <w:tcW w:w="128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银江接口服务器</w:t>
            </w:r>
          </w:p>
        </w:tc>
        <w:tc>
          <w:tcPr>
            <w:tcW w:w="118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1</w:t>
            </w:r>
          </w:p>
        </w:tc>
        <w:tc>
          <w:tcPr>
            <w:tcW w:w="74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　</w:t>
            </w:r>
          </w:p>
        </w:tc>
        <w:tc>
          <w:tcPr>
            <w:tcW w:w="2100" w:type="dxa"/>
            <w:gridSpan w:val="2"/>
            <w:tcBorders>
              <w:top w:val="single" w:color="auto" w:sz="4" w:space="0"/>
              <w:left w:val="nil"/>
              <w:bottom w:val="single" w:color="auto" w:sz="4" w:space="0"/>
              <w:right w:val="nil"/>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　</w:t>
            </w:r>
          </w:p>
        </w:tc>
        <w:tc>
          <w:tcPr>
            <w:tcW w:w="94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　</w:t>
            </w:r>
          </w:p>
        </w:tc>
        <w:tc>
          <w:tcPr>
            <w:tcW w:w="2340" w:type="dxa"/>
            <w:gridSpan w:val="3"/>
            <w:tcBorders>
              <w:top w:val="single" w:color="auto" w:sz="4" w:space="0"/>
              <w:left w:val="nil"/>
              <w:bottom w:val="single" w:color="auto" w:sz="4" w:space="0"/>
              <w:right w:val="single" w:color="000000"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　</w:t>
            </w:r>
          </w:p>
        </w:tc>
        <w:tc>
          <w:tcPr>
            <w:tcW w:w="74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　</w:t>
            </w:r>
          </w:p>
        </w:tc>
        <w:tc>
          <w:tcPr>
            <w:tcW w:w="94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　</w:t>
            </w:r>
          </w:p>
        </w:tc>
        <w:tc>
          <w:tcPr>
            <w:tcW w:w="2160" w:type="dxa"/>
            <w:tcBorders>
              <w:top w:val="nil"/>
              <w:left w:val="nil"/>
              <w:bottom w:val="single" w:color="auto" w:sz="4" w:space="0"/>
              <w:right w:val="single" w:color="auto" w:sz="8" w:space="0"/>
            </w:tcBorders>
            <w:shd w:val="clear" w:color="auto" w:fill="auto"/>
            <w:vAlign w:val="bottom"/>
          </w:tcPr>
          <w:p>
            <w:pPr>
              <w:widowControl/>
              <w:jc w:val="center"/>
              <w:rPr>
                <w:rFonts w:ascii="宋体" w:hAnsi="宋体" w:cs="Arial"/>
                <w:kern w:val="0"/>
                <w:sz w:val="22"/>
                <w:szCs w:val="22"/>
              </w:rPr>
            </w:pPr>
          </w:p>
        </w:tc>
      </w:tr>
      <w:tr>
        <w:tblPrEx>
          <w:tblLayout w:type="fixed"/>
          <w:tblCellMar>
            <w:top w:w="0" w:type="dxa"/>
            <w:left w:w="108" w:type="dxa"/>
            <w:bottom w:w="0" w:type="dxa"/>
            <w:right w:w="108" w:type="dxa"/>
          </w:tblCellMar>
        </w:tblPrEx>
        <w:trPr>
          <w:trHeight w:val="375" w:hRule="atLeast"/>
        </w:trPr>
        <w:tc>
          <w:tcPr>
            <w:tcW w:w="460" w:type="dxa"/>
            <w:tcBorders>
              <w:top w:val="nil"/>
              <w:left w:val="single" w:color="auto" w:sz="8" w:space="0"/>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6</w:t>
            </w:r>
          </w:p>
        </w:tc>
        <w:tc>
          <w:tcPr>
            <w:tcW w:w="128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对讲服务器</w:t>
            </w:r>
          </w:p>
        </w:tc>
        <w:tc>
          <w:tcPr>
            <w:tcW w:w="118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1</w:t>
            </w:r>
          </w:p>
        </w:tc>
        <w:tc>
          <w:tcPr>
            <w:tcW w:w="74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　</w:t>
            </w:r>
          </w:p>
        </w:tc>
        <w:tc>
          <w:tcPr>
            <w:tcW w:w="2100" w:type="dxa"/>
            <w:gridSpan w:val="2"/>
            <w:tcBorders>
              <w:top w:val="single" w:color="auto" w:sz="4" w:space="0"/>
              <w:left w:val="nil"/>
              <w:bottom w:val="single" w:color="auto" w:sz="4" w:space="0"/>
              <w:right w:val="nil"/>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　</w:t>
            </w:r>
          </w:p>
        </w:tc>
        <w:tc>
          <w:tcPr>
            <w:tcW w:w="94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　</w:t>
            </w:r>
          </w:p>
        </w:tc>
        <w:tc>
          <w:tcPr>
            <w:tcW w:w="2340" w:type="dxa"/>
            <w:gridSpan w:val="3"/>
            <w:tcBorders>
              <w:top w:val="single" w:color="auto" w:sz="4" w:space="0"/>
              <w:left w:val="nil"/>
              <w:bottom w:val="single" w:color="auto" w:sz="4" w:space="0"/>
              <w:right w:val="single" w:color="000000"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　</w:t>
            </w:r>
          </w:p>
        </w:tc>
        <w:tc>
          <w:tcPr>
            <w:tcW w:w="74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　</w:t>
            </w:r>
          </w:p>
        </w:tc>
        <w:tc>
          <w:tcPr>
            <w:tcW w:w="94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　</w:t>
            </w:r>
          </w:p>
        </w:tc>
        <w:tc>
          <w:tcPr>
            <w:tcW w:w="2160" w:type="dxa"/>
            <w:tcBorders>
              <w:top w:val="nil"/>
              <w:left w:val="nil"/>
              <w:bottom w:val="single" w:color="auto" w:sz="4" w:space="0"/>
              <w:right w:val="single" w:color="auto" w:sz="8"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　</w:t>
            </w:r>
          </w:p>
        </w:tc>
      </w:tr>
      <w:tr>
        <w:tblPrEx>
          <w:tblLayout w:type="fixed"/>
          <w:tblCellMar>
            <w:top w:w="0" w:type="dxa"/>
            <w:left w:w="108" w:type="dxa"/>
            <w:bottom w:w="0" w:type="dxa"/>
            <w:right w:w="108" w:type="dxa"/>
          </w:tblCellMar>
        </w:tblPrEx>
        <w:trPr>
          <w:trHeight w:val="540" w:hRule="atLeast"/>
        </w:trPr>
        <w:tc>
          <w:tcPr>
            <w:tcW w:w="460" w:type="dxa"/>
            <w:tcBorders>
              <w:top w:val="nil"/>
              <w:left w:val="single" w:color="auto" w:sz="8" w:space="0"/>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7</w:t>
            </w:r>
          </w:p>
        </w:tc>
        <w:tc>
          <w:tcPr>
            <w:tcW w:w="128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中间办公室客户端</w:t>
            </w:r>
          </w:p>
        </w:tc>
        <w:tc>
          <w:tcPr>
            <w:tcW w:w="118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1</w:t>
            </w:r>
          </w:p>
        </w:tc>
        <w:tc>
          <w:tcPr>
            <w:tcW w:w="74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　</w:t>
            </w:r>
          </w:p>
        </w:tc>
        <w:tc>
          <w:tcPr>
            <w:tcW w:w="2100" w:type="dxa"/>
            <w:gridSpan w:val="2"/>
            <w:tcBorders>
              <w:top w:val="single" w:color="auto" w:sz="4" w:space="0"/>
              <w:left w:val="nil"/>
              <w:bottom w:val="single" w:color="auto" w:sz="4" w:space="0"/>
              <w:right w:val="nil"/>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　</w:t>
            </w:r>
          </w:p>
        </w:tc>
        <w:tc>
          <w:tcPr>
            <w:tcW w:w="94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　</w:t>
            </w:r>
          </w:p>
        </w:tc>
        <w:tc>
          <w:tcPr>
            <w:tcW w:w="2340" w:type="dxa"/>
            <w:gridSpan w:val="3"/>
            <w:tcBorders>
              <w:top w:val="single" w:color="auto" w:sz="4" w:space="0"/>
              <w:left w:val="nil"/>
              <w:bottom w:val="single" w:color="auto" w:sz="4" w:space="0"/>
              <w:right w:val="single" w:color="000000"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　</w:t>
            </w:r>
          </w:p>
        </w:tc>
        <w:tc>
          <w:tcPr>
            <w:tcW w:w="74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　</w:t>
            </w:r>
          </w:p>
        </w:tc>
        <w:tc>
          <w:tcPr>
            <w:tcW w:w="94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　</w:t>
            </w:r>
          </w:p>
        </w:tc>
        <w:tc>
          <w:tcPr>
            <w:tcW w:w="2160" w:type="dxa"/>
            <w:tcBorders>
              <w:top w:val="nil"/>
              <w:left w:val="nil"/>
              <w:bottom w:val="single" w:color="auto" w:sz="4" w:space="0"/>
              <w:right w:val="single" w:color="auto" w:sz="8"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　</w:t>
            </w:r>
          </w:p>
        </w:tc>
      </w:tr>
      <w:tr>
        <w:tblPrEx>
          <w:tblLayout w:type="fixed"/>
          <w:tblCellMar>
            <w:top w:w="0" w:type="dxa"/>
            <w:left w:w="108" w:type="dxa"/>
            <w:bottom w:w="0" w:type="dxa"/>
            <w:right w:w="108" w:type="dxa"/>
          </w:tblCellMar>
        </w:tblPrEx>
        <w:trPr>
          <w:trHeight w:val="402" w:hRule="atLeast"/>
        </w:trPr>
        <w:tc>
          <w:tcPr>
            <w:tcW w:w="460" w:type="dxa"/>
            <w:tcBorders>
              <w:top w:val="nil"/>
              <w:left w:val="single" w:color="auto" w:sz="8" w:space="0"/>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8</w:t>
            </w:r>
          </w:p>
        </w:tc>
        <w:tc>
          <w:tcPr>
            <w:tcW w:w="128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hint="eastAsia" w:ascii="宋体" w:hAnsi="宋体" w:cs="Arial"/>
                <w:kern w:val="0"/>
                <w:sz w:val="22"/>
                <w:szCs w:val="22"/>
              </w:rPr>
              <w:t>对讲主机</w:t>
            </w:r>
          </w:p>
        </w:tc>
        <w:tc>
          <w:tcPr>
            <w:tcW w:w="118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1</w:t>
            </w:r>
          </w:p>
        </w:tc>
        <w:tc>
          <w:tcPr>
            <w:tcW w:w="74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　</w:t>
            </w:r>
          </w:p>
        </w:tc>
        <w:tc>
          <w:tcPr>
            <w:tcW w:w="2100" w:type="dxa"/>
            <w:gridSpan w:val="2"/>
            <w:tcBorders>
              <w:top w:val="single" w:color="auto" w:sz="4" w:space="0"/>
              <w:left w:val="nil"/>
              <w:bottom w:val="single" w:color="auto" w:sz="4" w:space="0"/>
              <w:right w:val="nil"/>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　</w:t>
            </w:r>
          </w:p>
        </w:tc>
        <w:tc>
          <w:tcPr>
            <w:tcW w:w="94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　</w:t>
            </w:r>
          </w:p>
        </w:tc>
        <w:tc>
          <w:tcPr>
            <w:tcW w:w="2340" w:type="dxa"/>
            <w:gridSpan w:val="3"/>
            <w:tcBorders>
              <w:top w:val="single" w:color="auto" w:sz="4" w:space="0"/>
              <w:left w:val="nil"/>
              <w:bottom w:val="single" w:color="auto" w:sz="4" w:space="0"/>
              <w:right w:val="single" w:color="000000"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　</w:t>
            </w:r>
          </w:p>
        </w:tc>
        <w:tc>
          <w:tcPr>
            <w:tcW w:w="74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　</w:t>
            </w:r>
          </w:p>
        </w:tc>
        <w:tc>
          <w:tcPr>
            <w:tcW w:w="940"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　</w:t>
            </w:r>
          </w:p>
        </w:tc>
        <w:tc>
          <w:tcPr>
            <w:tcW w:w="2160" w:type="dxa"/>
            <w:tcBorders>
              <w:top w:val="nil"/>
              <w:left w:val="nil"/>
              <w:bottom w:val="single" w:color="auto" w:sz="4" w:space="0"/>
              <w:right w:val="single" w:color="auto" w:sz="8" w:space="0"/>
            </w:tcBorders>
            <w:shd w:val="clear" w:color="auto" w:fill="auto"/>
            <w:vAlign w:val="bottom"/>
          </w:tcPr>
          <w:p>
            <w:pPr>
              <w:widowControl/>
              <w:jc w:val="center"/>
              <w:rPr>
                <w:rFonts w:ascii="宋体" w:hAnsi="宋体" w:cs="Arial"/>
                <w:kern w:val="0"/>
                <w:sz w:val="22"/>
                <w:szCs w:val="22"/>
              </w:rPr>
            </w:pPr>
            <w:r>
              <w:rPr>
                <w:rFonts w:ascii="宋体" w:hAnsi="宋体" w:cs="Arial"/>
                <w:kern w:val="0"/>
                <w:sz w:val="22"/>
                <w:szCs w:val="22"/>
              </w:rPr>
              <w:t>　</w:t>
            </w:r>
          </w:p>
        </w:tc>
      </w:tr>
    </w:tbl>
    <w:p>
      <w:pPr>
        <w:spacing w:line="560" w:lineRule="exact"/>
        <w:rPr>
          <w:rFonts w:ascii="仿宋_GB2312" w:hAnsi="仿宋_GB2312" w:eastAsia="仿宋_GB2312" w:cs="仿宋_GB2312"/>
          <w:sz w:val="28"/>
          <w:szCs w:val="28"/>
        </w:rPr>
      </w:pPr>
    </w:p>
    <w:p>
      <w:pPr>
        <w:spacing w:line="360" w:lineRule="auto"/>
        <w:ind w:firstLine="480" w:firstLineChars="200"/>
        <w:rPr>
          <w:rFonts w:ascii="仿宋_GB2312" w:eastAsia="仿宋_GB2312"/>
        </w:rPr>
      </w:pPr>
    </w:p>
    <w:p>
      <w:pPr>
        <w:pStyle w:val="22"/>
        <w:spacing w:line="560" w:lineRule="exact"/>
        <w:ind w:firstLine="0" w:firstLineChars="0"/>
        <w:jc w:val="left"/>
        <w:rPr>
          <w:rFonts w:ascii="仿宋_GB2312" w:hAnsi="仿宋_GB2312" w:eastAsia="仿宋_GB2312" w:cs="仿宋_GB2312"/>
          <w:sz w:val="28"/>
          <w:szCs w:val="28"/>
        </w:rPr>
        <w:sectPr>
          <w:pgSz w:w="16838" w:h="11906" w:orient="landscape"/>
          <w:pgMar w:top="1800" w:right="1440" w:bottom="1800" w:left="1440" w:header="851" w:footer="992" w:gutter="0"/>
          <w:cols w:space="720" w:num="1"/>
          <w:docGrid w:type="lines" w:linePitch="312" w:charSpace="0"/>
        </w:sectPr>
      </w:pPr>
    </w:p>
    <w:p>
      <w:pPr>
        <w:jc w:val="center"/>
        <w:rPr>
          <w:rFonts w:eastAsia="黑体" w:cs="Calibri"/>
          <w:kern w:val="0"/>
          <w:sz w:val="32"/>
        </w:rPr>
      </w:pPr>
      <w:bookmarkStart w:id="77" w:name="_Toc321925456"/>
      <w:bookmarkStart w:id="78" w:name="_Toc448002987"/>
      <w:bookmarkStart w:id="79" w:name="_Toc275274581"/>
      <w:r>
        <w:rPr>
          <w:rFonts w:hint="eastAsia" w:eastAsia="黑体" w:cs="Calibri"/>
          <w:kern w:val="0"/>
          <w:sz w:val="32"/>
        </w:rPr>
        <w:t>第五章评标方法及标准</w:t>
      </w:r>
      <w:bookmarkEnd w:id="77"/>
      <w:bookmarkEnd w:id="78"/>
    </w:p>
    <w:p>
      <w:pPr>
        <w:pStyle w:val="4"/>
        <w:spacing w:line="360" w:lineRule="exact"/>
        <w:ind w:firstLine="420"/>
        <w:rPr>
          <w:rFonts w:hAnsi="宋体" w:cs="Calibri"/>
          <w:bCs/>
          <w:sz w:val="22"/>
          <w:szCs w:val="22"/>
        </w:rPr>
      </w:pPr>
      <w:r>
        <w:rPr>
          <w:rFonts w:hint="eastAsia"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4"/>
        <w:spacing w:line="360" w:lineRule="exact"/>
        <w:rPr>
          <w:rFonts w:hAnsi="宋体" w:cs="Calibri"/>
          <w:b/>
          <w:bCs/>
          <w:sz w:val="22"/>
          <w:szCs w:val="22"/>
        </w:rPr>
      </w:pPr>
      <w:r>
        <w:rPr>
          <w:rFonts w:hint="eastAsia" w:hAnsi="宋体" w:cs="Calibri"/>
          <w:b/>
          <w:bCs/>
          <w:sz w:val="22"/>
          <w:szCs w:val="22"/>
        </w:rPr>
        <w:t>一、评标原则</w:t>
      </w:r>
    </w:p>
    <w:p>
      <w:pPr>
        <w:pStyle w:val="4"/>
        <w:spacing w:line="360" w:lineRule="exact"/>
        <w:ind w:firstLine="440" w:firstLineChars="200"/>
        <w:rPr>
          <w:rFonts w:hAnsi="宋体" w:cs="Calibri"/>
          <w:b/>
          <w:bCs/>
          <w:sz w:val="22"/>
          <w:szCs w:val="22"/>
        </w:rPr>
      </w:pPr>
      <w:r>
        <w:rPr>
          <w:rFonts w:hint="eastAsia" w:hAnsi="宋体" w:cs="Calibri"/>
          <w:bCs/>
          <w:sz w:val="22"/>
          <w:szCs w:val="22"/>
        </w:rPr>
        <w:t>评标应遵循公平、公正、科学、择优的原则。</w:t>
      </w:r>
    </w:p>
    <w:p>
      <w:pPr>
        <w:pStyle w:val="4"/>
        <w:spacing w:line="360" w:lineRule="exact"/>
        <w:rPr>
          <w:rFonts w:hAnsi="宋体" w:cs="Calibri"/>
          <w:b/>
          <w:bCs/>
          <w:sz w:val="22"/>
          <w:szCs w:val="22"/>
        </w:rPr>
      </w:pPr>
      <w:r>
        <w:rPr>
          <w:rFonts w:hint="eastAsia" w:hAnsi="宋体" w:cs="Calibri"/>
          <w:b/>
          <w:bCs/>
          <w:sz w:val="22"/>
          <w:szCs w:val="22"/>
        </w:rPr>
        <w:t>二、评标组织</w:t>
      </w:r>
    </w:p>
    <w:p>
      <w:pPr>
        <w:pStyle w:val="4"/>
        <w:spacing w:line="360" w:lineRule="exact"/>
        <w:ind w:firstLine="440" w:firstLineChars="200"/>
        <w:rPr>
          <w:rFonts w:hAnsi="宋体" w:cs="Calibri"/>
          <w:bCs/>
          <w:sz w:val="22"/>
          <w:szCs w:val="22"/>
        </w:rPr>
      </w:pPr>
      <w:r>
        <w:rPr>
          <w:rFonts w:hint="eastAsia" w:hAnsi="宋体" w:cs="Calibri"/>
          <w:bCs/>
          <w:sz w:val="22"/>
          <w:szCs w:val="22"/>
        </w:rPr>
        <w:t>评标工作由招标人依法组建的评标委员会（小组）负责。评标委员会成员为3人及以上单数，评标委员会由招标人自行组建。</w:t>
      </w:r>
    </w:p>
    <w:p>
      <w:pPr>
        <w:pStyle w:val="4"/>
        <w:spacing w:line="360" w:lineRule="exact"/>
        <w:rPr>
          <w:rFonts w:hAnsi="宋体" w:cs="Calibri"/>
          <w:b/>
          <w:bCs/>
          <w:sz w:val="22"/>
          <w:szCs w:val="22"/>
        </w:rPr>
      </w:pPr>
      <w:r>
        <w:rPr>
          <w:rFonts w:hint="eastAsia" w:hAnsi="宋体" w:cs="Calibri"/>
          <w:b/>
          <w:bCs/>
          <w:sz w:val="22"/>
          <w:szCs w:val="22"/>
        </w:rPr>
        <w:t>三、投标文件的评审</w:t>
      </w:r>
    </w:p>
    <w:p>
      <w:pPr>
        <w:pStyle w:val="4"/>
        <w:spacing w:line="360" w:lineRule="exact"/>
        <w:ind w:firstLine="440" w:firstLineChars="200"/>
        <w:rPr>
          <w:rFonts w:hAnsi="宋体" w:cs="Calibri"/>
          <w:bCs/>
          <w:sz w:val="22"/>
          <w:szCs w:val="22"/>
        </w:rPr>
      </w:pPr>
      <w:r>
        <w:rPr>
          <w:rFonts w:hint="eastAsia" w:hAnsi="宋体" w:cs="Calibri"/>
          <w:bCs/>
          <w:sz w:val="22"/>
          <w:szCs w:val="22"/>
        </w:rPr>
        <w:t>3.1 符合性评审</w:t>
      </w:r>
    </w:p>
    <w:p>
      <w:pPr>
        <w:pStyle w:val="4"/>
        <w:spacing w:line="360" w:lineRule="exact"/>
        <w:ind w:firstLine="440" w:firstLineChars="200"/>
        <w:rPr>
          <w:rFonts w:hAnsi="宋体" w:cs="Calibri"/>
          <w:bCs/>
          <w:sz w:val="22"/>
          <w:szCs w:val="22"/>
        </w:rPr>
      </w:pPr>
      <w:r>
        <w:rPr>
          <w:rFonts w:hint="eastAsia" w:hAnsi="宋体" w:cs="Calibri"/>
          <w:bCs/>
          <w:sz w:val="22"/>
          <w:szCs w:val="22"/>
        </w:rPr>
        <w:t>3.1.1评标委员会应依照招标文件的要求和规定首先对投标人的投标资格和投标文件进行符合性审查，审查过程中评标委员会可以要求投标人提交下列审查项所需的有关证明和证件的原件，以便核验。投标文件如存在以下情况之一的，经评标委员会三分之二以上的成员认定，符合性审查不予通过，作否决投标处理，不再进行详细评审：</w:t>
      </w:r>
    </w:p>
    <w:p>
      <w:pPr>
        <w:pStyle w:val="4"/>
        <w:spacing w:line="360" w:lineRule="exact"/>
        <w:ind w:firstLine="440" w:firstLineChars="200"/>
        <w:rPr>
          <w:rFonts w:hAnsi="宋体" w:cs="Calibri"/>
          <w:bCs/>
          <w:sz w:val="22"/>
          <w:szCs w:val="22"/>
        </w:rPr>
      </w:pPr>
      <w:r>
        <w:rPr>
          <w:rFonts w:hint="eastAsia" w:hAnsi="宋体" w:cs="Calibri"/>
          <w:bCs/>
          <w:sz w:val="22"/>
          <w:szCs w:val="22"/>
        </w:rPr>
        <w:t>1、投标人的投标资格不满足国家有关规定或招标文件载明的投标资格条件的；</w:t>
      </w:r>
    </w:p>
    <w:p>
      <w:pPr>
        <w:pStyle w:val="4"/>
        <w:spacing w:line="360" w:lineRule="exact"/>
        <w:ind w:firstLine="440" w:firstLineChars="200"/>
        <w:rPr>
          <w:rFonts w:hAnsi="宋体" w:cs="Calibri"/>
          <w:bCs/>
          <w:sz w:val="22"/>
          <w:szCs w:val="22"/>
        </w:rPr>
      </w:pPr>
      <w:r>
        <w:rPr>
          <w:rFonts w:hint="eastAsia" w:hAnsi="宋体" w:cs="Calibri"/>
          <w:bCs/>
          <w:sz w:val="22"/>
          <w:szCs w:val="22"/>
        </w:rPr>
        <w:t>2、投标文件未按招标文件的要求签署和盖章的（仅限于单位印章和法定代表人或其委托代理人签字或盖章）；</w:t>
      </w:r>
    </w:p>
    <w:p>
      <w:pPr>
        <w:pStyle w:val="4"/>
        <w:spacing w:line="360" w:lineRule="exact"/>
        <w:ind w:firstLine="440" w:firstLineChars="200"/>
        <w:rPr>
          <w:rFonts w:hAnsi="宋体" w:cs="Calibri"/>
          <w:bCs/>
          <w:sz w:val="22"/>
          <w:szCs w:val="22"/>
        </w:rPr>
      </w:pPr>
      <w:r>
        <w:rPr>
          <w:rFonts w:hint="eastAsia" w:hAnsi="宋体" w:cs="Calibri"/>
          <w:bCs/>
          <w:sz w:val="22"/>
          <w:szCs w:val="22"/>
        </w:rPr>
        <w:t>3、投标文件未按规定的格式填写，内容不全或关键字迹模糊、无法辨认的；</w:t>
      </w:r>
    </w:p>
    <w:p>
      <w:pPr>
        <w:pStyle w:val="4"/>
        <w:spacing w:line="360" w:lineRule="exact"/>
        <w:ind w:firstLine="440" w:firstLineChars="200"/>
        <w:rPr>
          <w:rFonts w:hAnsi="宋体" w:cs="Calibri"/>
          <w:bCs/>
          <w:sz w:val="22"/>
          <w:szCs w:val="22"/>
        </w:rPr>
      </w:pPr>
      <w:r>
        <w:rPr>
          <w:rFonts w:hint="eastAsia" w:hAnsi="宋体" w:cs="Calibri"/>
          <w:bCs/>
          <w:sz w:val="22"/>
          <w:szCs w:val="22"/>
        </w:rPr>
        <w:t>4、投标人递交两份或多份内容不同的投标文件，或在一份投标文件中对同一招标项目报有两个或多个报价，且未声明哪一个有效；</w:t>
      </w:r>
    </w:p>
    <w:p>
      <w:pPr>
        <w:pStyle w:val="4"/>
        <w:spacing w:line="360" w:lineRule="exact"/>
        <w:ind w:firstLine="440" w:firstLineChars="200"/>
        <w:rPr>
          <w:rFonts w:hAnsi="宋体" w:cs="Calibri"/>
          <w:bCs/>
          <w:sz w:val="22"/>
          <w:szCs w:val="22"/>
        </w:rPr>
      </w:pPr>
      <w:r>
        <w:rPr>
          <w:rFonts w:hint="eastAsia" w:hAnsi="宋体" w:cs="Calibri"/>
          <w:bCs/>
          <w:sz w:val="22"/>
          <w:szCs w:val="22"/>
        </w:rPr>
        <w:t>5、供货期不满足招标文件要求的；</w:t>
      </w:r>
    </w:p>
    <w:p>
      <w:pPr>
        <w:pStyle w:val="4"/>
        <w:spacing w:line="360" w:lineRule="exact"/>
        <w:ind w:firstLine="440" w:firstLineChars="200"/>
        <w:rPr>
          <w:rFonts w:hAnsi="宋体" w:cs="Calibri"/>
          <w:bCs/>
          <w:sz w:val="22"/>
          <w:szCs w:val="22"/>
        </w:rPr>
      </w:pPr>
      <w:r>
        <w:rPr>
          <w:rFonts w:hint="eastAsia" w:hAnsi="宋体" w:cs="Calibri"/>
          <w:bCs/>
          <w:sz w:val="22"/>
          <w:szCs w:val="22"/>
        </w:rPr>
        <w:t>6、不响应招标文件规定的实质性要求（技术需求中打★部分）</w:t>
      </w:r>
    </w:p>
    <w:p>
      <w:pPr>
        <w:pStyle w:val="4"/>
        <w:spacing w:line="360" w:lineRule="exact"/>
        <w:ind w:firstLine="440" w:firstLineChars="200"/>
        <w:rPr>
          <w:rFonts w:hAnsi="宋体" w:cs="Calibri"/>
          <w:bCs/>
          <w:sz w:val="22"/>
          <w:szCs w:val="22"/>
        </w:rPr>
      </w:pPr>
      <w:r>
        <w:rPr>
          <w:rFonts w:hint="eastAsia" w:hAnsi="宋体" w:cs="Calibri"/>
          <w:bCs/>
          <w:sz w:val="22"/>
          <w:szCs w:val="22"/>
        </w:rPr>
        <w:t>7、投标人不以自己的名义或未按招标文件的要求提供投标保证金或提供的保证金有缺陷而不能接受的；</w:t>
      </w:r>
    </w:p>
    <w:p>
      <w:pPr>
        <w:pStyle w:val="4"/>
        <w:spacing w:line="360" w:lineRule="exact"/>
        <w:ind w:firstLine="440" w:firstLineChars="200"/>
        <w:rPr>
          <w:rFonts w:hAnsi="宋体" w:cs="Calibri"/>
          <w:bCs/>
          <w:sz w:val="22"/>
          <w:szCs w:val="22"/>
        </w:rPr>
      </w:pPr>
      <w:r>
        <w:rPr>
          <w:rFonts w:hint="eastAsia" w:hAnsi="宋体" w:cs="Calibri"/>
          <w:bCs/>
          <w:sz w:val="22"/>
          <w:szCs w:val="22"/>
        </w:rPr>
        <w:t>8、投标人以他人名义投标、或与他人串通投标、或以行贿手段谋取中标，或弄虚作假的；</w:t>
      </w:r>
    </w:p>
    <w:p>
      <w:pPr>
        <w:pStyle w:val="4"/>
        <w:spacing w:line="360" w:lineRule="exact"/>
        <w:ind w:firstLine="440" w:firstLineChars="200"/>
        <w:rPr>
          <w:rFonts w:hAnsi="宋体" w:cs="Calibri"/>
          <w:bCs/>
          <w:sz w:val="22"/>
          <w:szCs w:val="22"/>
        </w:rPr>
      </w:pPr>
      <w:r>
        <w:rPr>
          <w:rFonts w:hint="eastAsia" w:hAnsi="宋体" w:cs="Calibri"/>
          <w:bCs/>
          <w:sz w:val="22"/>
          <w:szCs w:val="22"/>
        </w:rPr>
        <w:t>9、存在法律、法规、规章规定的其它无效投标情况的。</w:t>
      </w:r>
    </w:p>
    <w:p>
      <w:pPr>
        <w:pStyle w:val="4"/>
        <w:spacing w:line="360" w:lineRule="exact"/>
        <w:ind w:firstLine="440" w:firstLineChars="200"/>
        <w:rPr>
          <w:rFonts w:hAnsi="宋体" w:cs="Calibri"/>
          <w:bCs/>
          <w:sz w:val="22"/>
          <w:szCs w:val="22"/>
        </w:rPr>
      </w:pPr>
      <w:r>
        <w:rPr>
          <w:rFonts w:hint="eastAsia" w:hAnsi="宋体" w:cs="Calibri"/>
          <w:bCs/>
          <w:sz w:val="22"/>
          <w:szCs w:val="22"/>
        </w:rPr>
        <w:t>3.1.2 报价算术性修正</w:t>
      </w:r>
    </w:p>
    <w:p>
      <w:pPr>
        <w:pStyle w:val="4"/>
        <w:spacing w:line="360" w:lineRule="exact"/>
        <w:ind w:firstLine="440" w:firstLineChars="200"/>
        <w:rPr>
          <w:rFonts w:hAnsi="宋体" w:cs="Calibri"/>
          <w:bCs/>
          <w:sz w:val="22"/>
          <w:szCs w:val="22"/>
        </w:rPr>
      </w:pPr>
      <w:r>
        <w:rPr>
          <w:rFonts w:hint="eastAsia" w:hAnsi="宋体" w:cs="Calibri"/>
          <w:bCs/>
          <w:sz w:val="22"/>
          <w:szCs w:val="22"/>
        </w:rPr>
        <w:t>评标委员会按以下原则对通过符合性审查的投标文件报价进行算术性修正：</w:t>
      </w:r>
    </w:p>
    <w:p>
      <w:pPr>
        <w:pStyle w:val="4"/>
        <w:spacing w:line="360" w:lineRule="exact"/>
        <w:ind w:firstLine="440" w:firstLineChars="200"/>
        <w:rPr>
          <w:rFonts w:hAnsi="宋体" w:cs="Calibri"/>
          <w:bCs/>
          <w:sz w:val="22"/>
          <w:szCs w:val="22"/>
        </w:rPr>
      </w:pPr>
      <w:r>
        <w:rPr>
          <w:rFonts w:hint="eastAsia" w:hAnsi="宋体" w:cs="Calibri"/>
          <w:bCs/>
          <w:sz w:val="22"/>
          <w:szCs w:val="22"/>
        </w:rPr>
        <w:t>投标文件中的大写金额与小写金额不一致的，以大写金额为准；</w:t>
      </w:r>
    </w:p>
    <w:p>
      <w:pPr>
        <w:pStyle w:val="4"/>
        <w:spacing w:line="360" w:lineRule="exact"/>
        <w:ind w:firstLine="440" w:firstLineChars="200"/>
        <w:rPr>
          <w:rFonts w:hAnsi="宋体" w:cs="Calibri"/>
          <w:bCs/>
          <w:sz w:val="22"/>
          <w:szCs w:val="22"/>
        </w:rPr>
      </w:pPr>
      <w:r>
        <w:rPr>
          <w:rFonts w:hint="eastAsia" w:hAnsi="宋体" w:cs="Calibri"/>
          <w:bCs/>
          <w:sz w:val="22"/>
          <w:szCs w:val="22"/>
        </w:rPr>
        <w:t>总价金额与依据单价（或各分项合计）计算出的结果不一致的，以单价金额（或各分项合计）为准修正总价，但单价金额小数点有明显错误的除外。</w:t>
      </w:r>
    </w:p>
    <w:p>
      <w:pPr>
        <w:pStyle w:val="4"/>
        <w:spacing w:line="360" w:lineRule="exact"/>
        <w:ind w:firstLine="440" w:firstLineChars="200"/>
        <w:rPr>
          <w:rFonts w:hAnsi="宋体" w:cs="Calibri"/>
          <w:bCs/>
          <w:sz w:val="22"/>
          <w:szCs w:val="22"/>
        </w:rPr>
      </w:pPr>
      <w:r>
        <w:rPr>
          <w:rFonts w:hint="eastAsia" w:hAnsi="宋体" w:cs="Calibri"/>
          <w:bCs/>
          <w:sz w:val="22"/>
          <w:szCs w:val="22"/>
        </w:rPr>
        <w:t>★修正的价格经投标人书面确认后具有约束力。投标人不接受修正价格的，其投标作否决投标处理。</w:t>
      </w:r>
    </w:p>
    <w:p>
      <w:pPr>
        <w:pStyle w:val="4"/>
        <w:spacing w:line="360" w:lineRule="exact"/>
        <w:ind w:firstLine="440" w:firstLineChars="200"/>
        <w:rPr>
          <w:rFonts w:hAnsi="宋体" w:cs="Calibri"/>
          <w:bCs/>
          <w:sz w:val="22"/>
          <w:szCs w:val="22"/>
        </w:rPr>
      </w:pPr>
      <w:r>
        <w:rPr>
          <w:rFonts w:hint="eastAsia" w:hAnsi="宋体" w:cs="Calibri"/>
          <w:bCs/>
          <w:sz w:val="22"/>
          <w:szCs w:val="22"/>
        </w:rPr>
        <w:t>当通过符合性评审的单位少于三家时（不包括三家），应由评标委员会确认是否具有竞争性，如果有竞争性，则评标继续进行。</w:t>
      </w:r>
    </w:p>
    <w:p>
      <w:pPr>
        <w:pStyle w:val="4"/>
        <w:spacing w:line="360" w:lineRule="exact"/>
        <w:ind w:firstLine="440" w:firstLineChars="200"/>
        <w:rPr>
          <w:rFonts w:hAnsi="宋体" w:cs="Calibri"/>
          <w:bCs/>
          <w:sz w:val="22"/>
          <w:szCs w:val="22"/>
        </w:rPr>
      </w:pPr>
      <w:r>
        <w:rPr>
          <w:rFonts w:hint="eastAsia" w:hAnsi="宋体" w:cs="Calibri"/>
          <w:bCs/>
          <w:sz w:val="22"/>
          <w:szCs w:val="22"/>
        </w:rPr>
        <w:t>3.2 投标文件的澄清和补正</w:t>
      </w:r>
    </w:p>
    <w:p>
      <w:pPr>
        <w:pStyle w:val="4"/>
        <w:spacing w:line="360" w:lineRule="exact"/>
        <w:ind w:firstLine="440" w:firstLineChars="200"/>
        <w:rPr>
          <w:rFonts w:hAnsi="宋体" w:cs="Calibri"/>
          <w:bCs/>
          <w:sz w:val="22"/>
          <w:szCs w:val="22"/>
        </w:rPr>
      </w:pPr>
      <w:r>
        <w:rPr>
          <w:rFonts w:hint="eastAsia" w:hAnsi="宋体" w:cs="Calibri"/>
          <w:bCs/>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4"/>
        <w:spacing w:line="360" w:lineRule="exact"/>
        <w:ind w:firstLine="440" w:firstLineChars="200"/>
        <w:rPr>
          <w:rFonts w:hAnsi="宋体" w:cs="Calibri"/>
          <w:bCs/>
          <w:sz w:val="22"/>
          <w:szCs w:val="22"/>
        </w:rPr>
      </w:pPr>
      <w:r>
        <w:rPr>
          <w:rFonts w:hint="eastAsia" w:hAnsi="宋体" w:cs="Calibri"/>
          <w:bCs/>
          <w:sz w:val="22"/>
          <w:szCs w:val="22"/>
        </w:rPr>
        <w:t>3.2.2澄清、说明和补正不得改变投标文件的实质性内容（算术性错误修正的除外）。投标人的书面澄清、说明和补正属于投标文件的组成部分。</w:t>
      </w:r>
    </w:p>
    <w:p>
      <w:pPr>
        <w:pStyle w:val="4"/>
        <w:spacing w:line="360" w:lineRule="exact"/>
        <w:ind w:firstLine="440" w:firstLineChars="200"/>
        <w:rPr>
          <w:rFonts w:hAnsi="宋体" w:cs="Calibri"/>
          <w:bCs/>
          <w:sz w:val="22"/>
          <w:szCs w:val="22"/>
        </w:rPr>
      </w:pPr>
      <w:r>
        <w:rPr>
          <w:rFonts w:hint="eastAsia" w:hAnsi="宋体" w:cs="Calibri"/>
          <w:bCs/>
          <w:sz w:val="22"/>
          <w:szCs w:val="22"/>
        </w:rPr>
        <w:t>3.2.3 评标委员会对投标人提交的澄清、说明或补正有疑问的，可以要求投标人进一步澄清、说明或补正，直至满足评标委员会的要求。</w:t>
      </w:r>
    </w:p>
    <w:p>
      <w:pPr>
        <w:pStyle w:val="4"/>
        <w:spacing w:line="360" w:lineRule="exact"/>
        <w:ind w:firstLine="440" w:firstLineChars="200"/>
        <w:rPr>
          <w:rFonts w:hAnsi="宋体" w:cs="Calibri"/>
          <w:bCs/>
          <w:sz w:val="22"/>
          <w:szCs w:val="22"/>
        </w:rPr>
      </w:pPr>
      <w:r>
        <w:rPr>
          <w:rFonts w:hint="eastAsia" w:hAnsi="宋体" w:cs="Calibri"/>
          <w:bCs/>
          <w:sz w:val="22"/>
          <w:szCs w:val="22"/>
        </w:rPr>
        <w:t>3.3评标细则</w:t>
      </w:r>
    </w:p>
    <w:p>
      <w:pPr>
        <w:pStyle w:val="4"/>
        <w:spacing w:line="360" w:lineRule="exact"/>
        <w:ind w:firstLine="440" w:firstLineChars="200"/>
        <w:rPr>
          <w:rFonts w:hAnsi="宋体" w:cs="Calibri"/>
          <w:bCs/>
          <w:sz w:val="22"/>
          <w:szCs w:val="22"/>
        </w:rPr>
      </w:pPr>
      <w:r>
        <w:rPr>
          <w:rFonts w:hint="eastAsia" w:hAnsi="宋体" w:cs="Calibri"/>
          <w:bCs/>
          <w:sz w:val="22"/>
          <w:szCs w:val="22"/>
        </w:rPr>
        <w:t>本次评标采用综合评估法，评标委员会根据评审情况，对技术、商务等方面进行评审。评标委员会根据评审情况，对各投标人的商务报价进行统一打分，对各投标人的技术由评标委员会成员进行独立打分。所有分值均保留小数点后1位小数。若评标委员会的评分表中计分不在分值范围内的，则该评分表无效。</w:t>
      </w:r>
    </w:p>
    <w:p>
      <w:pPr>
        <w:pStyle w:val="4"/>
        <w:spacing w:line="360" w:lineRule="exact"/>
        <w:ind w:firstLine="440" w:firstLineChars="200"/>
        <w:rPr>
          <w:rFonts w:hAnsi="宋体" w:cs="Calibri"/>
          <w:bCs/>
          <w:sz w:val="22"/>
          <w:szCs w:val="22"/>
        </w:rPr>
      </w:pPr>
      <w:r>
        <w:rPr>
          <w:rFonts w:hint="eastAsia" w:hAnsi="宋体" w:cs="Calibri"/>
          <w:bCs/>
          <w:sz w:val="22"/>
          <w:szCs w:val="22"/>
        </w:rPr>
        <w:t>每个投标人最终得分=商务报价分+技术评分</w:t>
      </w:r>
    </w:p>
    <w:p>
      <w:pPr>
        <w:pStyle w:val="4"/>
        <w:spacing w:line="360" w:lineRule="exact"/>
        <w:ind w:firstLine="440" w:firstLineChars="200"/>
        <w:rPr>
          <w:rFonts w:hAnsi="宋体" w:cs="Calibri"/>
          <w:bCs/>
          <w:sz w:val="22"/>
          <w:szCs w:val="22"/>
        </w:rPr>
      </w:pPr>
      <w:r>
        <w:rPr>
          <w:rFonts w:hint="eastAsia" w:hAnsi="宋体" w:cs="Calibri"/>
          <w:bCs/>
          <w:sz w:val="22"/>
          <w:szCs w:val="22"/>
        </w:rPr>
        <w:t>3.3.1商务报价分满分70分</w:t>
      </w:r>
    </w:p>
    <w:p>
      <w:pPr>
        <w:pStyle w:val="4"/>
        <w:spacing w:line="360" w:lineRule="exact"/>
        <w:ind w:firstLine="440" w:firstLineChars="200"/>
        <w:rPr>
          <w:rFonts w:hAnsi="宋体" w:cs="Calibri"/>
          <w:bCs/>
          <w:sz w:val="22"/>
          <w:szCs w:val="22"/>
        </w:rPr>
      </w:pPr>
      <w:r>
        <w:rPr>
          <w:rFonts w:hint="eastAsia" w:hAnsi="宋体" w:cs="Calibri"/>
          <w:bCs/>
          <w:sz w:val="22"/>
          <w:szCs w:val="22"/>
        </w:rPr>
        <w:t>报价评分应在投标报价响应招标文件要求的基础上，取所有有效投标报价的算数平均值与次低价的算数平均值作为评标基准价，如有效投标报价的数量小于4个，则评标基准价为所有有效投标报价的算数平均值与最低价的算数平均值。</w:t>
      </w:r>
    </w:p>
    <w:p>
      <w:pPr>
        <w:pStyle w:val="4"/>
        <w:spacing w:line="360" w:lineRule="exact"/>
        <w:ind w:firstLine="440" w:firstLineChars="200"/>
        <w:rPr>
          <w:rFonts w:hAnsi="宋体" w:cs="Calibri"/>
          <w:bCs/>
          <w:sz w:val="22"/>
          <w:szCs w:val="22"/>
        </w:rPr>
      </w:pPr>
      <w:r>
        <w:rPr>
          <w:rFonts w:hint="eastAsia" w:hAnsi="宋体" w:cs="Calibri"/>
          <w:bCs/>
          <w:sz w:val="22"/>
          <w:szCs w:val="22"/>
        </w:rPr>
        <w:t>投标人的投标价等于评标基准价的得7</w:t>
      </w:r>
      <w:r>
        <w:rPr>
          <w:rFonts w:hAnsi="宋体" w:cs="Calibri"/>
          <w:bCs/>
          <w:sz w:val="22"/>
          <w:szCs w:val="22"/>
        </w:rPr>
        <w:t>0</w:t>
      </w:r>
      <w:r>
        <w:rPr>
          <w:rFonts w:hint="eastAsia" w:hAnsi="宋体" w:cs="Calibri"/>
          <w:bCs/>
          <w:sz w:val="22"/>
          <w:szCs w:val="22"/>
        </w:rPr>
        <w:t>分，每高于评标基准价</w:t>
      </w:r>
      <w:r>
        <w:rPr>
          <w:rFonts w:hAnsi="宋体" w:cs="Calibri"/>
          <w:bCs/>
          <w:sz w:val="22"/>
          <w:szCs w:val="22"/>
        </w:rPr>
        <w:t>1%</w:t>
      </w:r>
      <w:r>
        <w:rPr>
          <w:rFonts w:hint="eastAsia" w:hAnsi="宋体" w:cs="Calibri"/>
          <w:bCs/>
          <w:sz w:val="22"/>
          <w:szCs w:val="22"/>
        </w:rPr>
        <w:t>的扣</w:t>
      </w:r>
      <w:r>
        <w:rPr>
          <w:rFonts w:hAnsi="宋体" w:cs="Calibri"/>
          <w:bCs/>
          <w:sz w:val="22"/>
          <w:szCs w:val="22"/>
        </w:rPr>
        <w:t>1</w:t>
      </w:r>
      <w:r>
        <w:rPr>
          <w:rFonts w:hint="eastAsia" w:hAnsi="宋体" w:cs="Calibri"/>
          <w:bCs/>
          <w:sz w:val="22"/>
          <w:szCs w:val="22"/>
        </w:rPr>
        <w:t>分，每低于评标基准价</w:t>
      </w:r>
      <w:r>
        <w:rPr>
          <w:rFonts w:hAnsi="宋体" w:cs="Calibri"/>
          <w:bCs/>
          <w:sz w:val="22"/>
          <w:szCs w:val="22"/>
        </w:rPr>
        <w:t>1%</w:t>
      </w:r>
      <w:r>
        <w:rPr>
          <w:rFonts w:hint="eastAsia" w:hAnsi="宋体" w:cs="Calibri"/>
          <w:bCs/>
          <w:sz w:val="22"/>
          <w:szCs w:val="22"/>
        </w:rPr>
        <w:t>的扣</w:t>
      </w:r>
      <w:r>
        <w:rPr>
          <w:rFonts w:hAnsi="宋体" w:cs="Calibri"/>
          <w:bCs/>
          <w:sz w:val="22"/>
          <w:szCs w:val="22"/>
        </w:rPr>
        <w:t>0.5</w:t>
      </w:r>
      <w:r>
        <w:rPr>
          <w:rFonts w:hint="eastAsia" w:hAnsi="宋体" w:cs="Calibri"/>
          <w:bCs/>
          <w:sz w:val="22"/>
          <w:szCs w:val="22"/>
        </w:rPr>
        <w:t>分（不足</w:t>
      </w:r>
      <w:r>
        <w:rPr>
          <w:rFonts w:hAnsi="宋体" w:cs="Calibri"/>
          <w:bCs/>
          <w:sz w:val="22"/>
          <w:szCs w:val="22"/>
        </w:rPr>
        <w:t>1</w:t>
      </w:r>
      <w:r>
        <w:rPr>
          <w:rFonts w:hint="eastAsia" w:hAnsi="宋体" w:cs="Calibri"/>
          <w:bCs/>
          <w:sz w:val="22"/>
          <w:szCs w:val="22"/>
        </w:rPr>
        <w:t>个百分点按插值法计算，小数点后保留二位，四舍五入，商务分最低得分为</w:t>
      </w:r>
      <w:r>
        <w:rPr>
          <w:rFonts w:hAnsi="宋体" w:cs="Calibri"/>
          <w:bCs/>
          <w:sz w:val="22"/>
          <w:szCs w:val="22"/>
        </w:rPr>
        <w:t>30</w:t>
      </w:r>
      <w:r>
        <w:rPr>
          <w:rFonts w:hint="eastAsia" w:hAnsi="宋体" w:cs="Calibri"/>
          <w:bCs/>
          <w:sz w:val="22"/>
          <w:szCs w:val="22"/>
        </w:rPr>
        <w:t>分）</w:t>
      </w:r>
    </w:p>
    <w:p>
      <w:pPr>
        <w:pStyle w:val="4"/>
        <w:spacing w:line="360" w:lineRule="exact"/>
        <w:ind w:firstLine="440" w:firstLineChars="200"/>
        <w:rPr>
          <w:rFonts w:hAnsi="宋体" w:cs="Calibri"/>
          <w:bCs/>
          <w:sz w:val="22"/>
          <w:szCs w:val="22"/>
        </w:rPr>
      </w:pPr>
      <w:r>
        <w:rPr>
          <w:rFonts w:hint="eastAsia" w:hAnsi="宋体" w:cs="Calibri"/>
          <w:bCs/>
          <w:sz w:val="22"/>
          <w:szCs w:val="22"/>
        </w:rPr>
        <w:t>此项由评标委员会集体核实后统一打分。</w:t>
      </w:r>
    </w:p>
    <w:p>
      <w:pPr>
        <w:pStyle w:val="4"/>
        <w:spacing w:line="360" w:lineRule="exact"/>
        <w:ind w:firstLine="440" w:firstLineChars="200"/>
        <w:rPr>
          <w:rFonts w:hAnsi="宋体" w:cs="Calibri"/>
          <w:bCs/>
          <w:sz w:val="22"/>
          <w:szCs w:val="22"/>
        </w:rPr>
      </w:pPr>
      <w:r>
        <w:rPr>
          <w:rFonts w:hint="eastAsia" w:hAnsi="宋体" w:cs="Calibri"/>
          <w:bCs/>
          <w:sz w:val="22"/>
          <w:szCs w:val="22"/>
        </w:rPr>
        <w:t>2、资信及技术评分  满分30分</w:t>
      </w:r>
    </w:p>
    <w:p>
      <w:pPr>
        <w:pStyle w:val="4"/>
        <w:spacing w:line="360" w:lineRule="exact"/>
        <w:ind w:firstLine="440" w:firstLineChars="200"/>
        <w:rPr>
          <w:rFonts w:hAnsi="宋体" w:cs="Calibri"/>
          <w:bCs/>
          <w:sz w:val="22"/>
          <w:szCs w:val="22"/>
        </w:rPr>
      </w:pPr>
      <w:r>
        <w:rPr>
          <w:rFonts w:hint="eastAsia" w:hAnsi="宋体" w:cs="Calibri"/>
          <w:bCs/>
          <w:sz w:val="22"/>
          <w:szCs w:val="22"/>
        </w:rPr>
        <w:t>该评分分值由评标委员会成员独立打分（具体分值设定详见下表），小数点后保留</w:t>
      </w:r>
      <w:r>
        <w:rPr>
          <w:rFonts w:hAnsi="宋体" w:cs="Calibri"/>
          <w:bCs/>
          <w:sz w:val="22"/>
          <w:szCs w:val="22"/>
        </w:rPr>
        <w:t>1</w:t>
      </w:r>
      <w:r>
        <w:rPr>
          <w:rFonts w:hint="eastAsia" w:hAnsi="宋体" w:cs="Calibri"/>
          <w:bCs/>
          <w:sz w:val="22"/>
          <w:szCs w:val="22"/>
        </w:rPr>
        <w:t>位小数。每个投标人的最终资信及技术得分为评标委员会打分的算术平均值（小数点后保留</w:t>
      </w:r>
      <w:r>
        <w:rPr>
          <w:rFonts w:hAnsi="宋体" w:cs="Calibri"/>
          <w:bCs/>
          <w:sz w:val="22"/>
          <w:szCs w:val="22"/>
        </w:rPr>
        <w:t>2</w:t>
      </w:r>
      <w:r>
        <w:rPr>
          <w:rFonts w:hint="eastAsia" w:hAnsi="宋体" w:cs="Calibri"/>
          <w:bCs/>
          <w:sz w:val="22"/>
          <w:szCs w:val="22"/>
        </w:rPr>
        <w:t>位，第三位四舍五入）。</w:t>
      </w:r>
    </w:p>
    <w:p>
      <w:pPr>
        <w:pStyle w:val="4"/>
        <w:spacing w:line="360" w:lineRule="exact"/>
        <w:ind w:firstLine="440" w:firstLineChars="200"/>
        <w:rPr>
          <w:rFonts w:hAnsi="宋体" w:cs="Calibri"/>
          <w:bCs/>
          <w:sz w:val="22"/>
          <w:szCs w:val="22"/>
        </w:rPr>
      </w:pPr>
      <w:r>
        <w:rPr>
          <w:rFonts w:hint="eastAsia" w:hAnsi="宋体" w:cs="Calibri"/>
          <w:bCs/>
          <w:sz w:val="22"/>
          <w:szCs w:val="22"/>
        </w:rPr>
        <w:t>资信及技术评分分值设定标准</w:t>
      </w:r>
    </w:p>
    <w:tbl>
      <w:tblPr>
        <w:tblStyle w:val="12"/>
        <w:tblW w:w="84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8"/>
        <w:gridCol w:w="1085"/>
        <w:gridCol w:w="5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blHeader/>
          <w:jc w:val="center"/>
        </w:trPr>
        <w:tc>
          <w:tcPr>
            <w:tcW w:w="1598" w:type="dxa"/>
            <w:tcBorders>
              <w:top w:val="single" w:color="auto" w:sz="4" w:space="0"/>
              <w:left w:val="single" w:color="auto" w:sz="4" w:space="0"/>
              <w:bottom w:val="single" w:color="auto" w:sz="4" w:space="0"/>
              <w:right w:val="single" w:color="auto" w:sz="4" w:space="0"/>
            </w:tcBorders>
            <w:vAlign w:val="center"/>
          </w:tcPr>
          <w:p>
            <w:pPr>
              <w:pStyle w:val="4"/>
              <w:spacing w:line="360" w:lineRule="exact"/>
              <w:ind w:firstLine="440" w:firstLineChars="200"/>
              <w:jc w:val="left"/>
              <w:rPr>
                <w:rFonts w:hAnsi="宋体" w:cs="Calibri"/>
                <w:sz w:val="22"/>
                <w:szCs w:val="22"/>
              </w:rPr>
            </w:pPr>
            <w:r>
              <w:rPr>
                <w:rFonts w:hint="eastAsia" w:hAnsi="宋体" w:cs="Calibri"/>
                <w:sz w:val="22"/>
                <w:szCs w:val="22"/>
              </w:rPr>
              <w:t>项目</w:t>
            </w:r>
          </w:p>
        </w:tc>
        <w:tc>
          <w:tcPr>
            <w:tcW w:w="1085" w:type="dxa"/>
            <w:tcBorders>
              <w:top w:val="single" w:color="auto" w:sz="4" w:space="0"/>
              <w:left w:val="single" w:color="auto" w:sz="4" w:space="0"/>
              <w:bottom w:val="single" w:color="auto" w:sz="4" w:space="0"/>
              <w:right w:val="single" w:color="auto" w:sz="4" w:space="0"/>
            </w:tcBorders>
            <w:vAlign w:val="center"/>
          </w:tcPr>
          <w:p>
            <w:pPr>
              <w:pStyle w:val="4"/>
              <w:spacing w:line="360" w:lineRule="exact"/>
              <w:jc w:val="left"/>
              <w:rPr>
                <w:rFonts w:hAnsi="宋体" w:cs="Calibri"/>
                <w:sz w:val="22"/>
                <w:szCs w:val="22"/>
              </w:rPr>
            </w:pPr>
            <w:r>
              <w:rPr>
                <w:rFonts w:hint="eastAsia" w:hAnsi="宋体" w:cs="Calibri"/>
                <w:sz w:val="22"/>
                <w:szCs w:val="22"/>
              </w:rPr>
              <w:t>分值范围</w:t>
            </w:r>
          </w:p>
        </w:tc>
        <w:tc>
          <w:tcPr>
            <w:tcW w:w="5745" w:type="dxa"/>
            <w:tcBorders>
              <w:top w:val="single" w:color="auto" w:sz="4" w:space="0"/>
              <w:left w:val="single" w:color="auto" w:sz="4" w:space="0"/>
              <w:bottom w:val="single" w:color="auto" w:sz="4" w:space="0"/>
              <w:right w:val="single" w:color="auto" w:sz="4" w:space="0"/>
            </w:tcBorders>
            <w:vAlign w:val="center"/>
          </w:tcPr>
          <w:p>
            <w:pPr>
              <w:pStyle w:val="4"/>
              <w:spacing w:line="360" w:lineRule="exact"/>
              <w:ind w:firstLine="440" w:firstLineChars="200"/>
              <w:jc w:val="left"/>
              <w:rPr>
                <w:rFonts w:hAnsi="宋体" w:cs="Calibri"/>
                <w:sz w:val="22"/>
                <w:szCs w:val="22"/>
              </w:rPr>
            </w:pPr>
            <w:r>
              <w:rPr>
                <w:rFonts w:hint="eastAsia" w:hAnsi="宋体" w:cs="Calibri"/>
                <w:sz w:val="22"/>
                <w:szCs w:val="22"/>
              </w:rPr>
              <w:t>评分依据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8" w:hRule="atLeast"/>
          <w:jc w:val="center"/>
        </w:trPr>
        <w:tc>
          <w:tcPr>
            <w:tcW w:w="1598" w:type="dxa"/>
            <w:vMerge w:val="restart"/>
            <w:tcBorders>
              <w:top w:val="single" w:color="auto" w:sz="4" w:space="0"/>
              <w:left w:val="single" w:color="auto" w:sz="4" w:space="0"/>
              <w:right w:val="single" w:color="auto" w:sz="4" w:space="0"/>
            </w:tcBorders>
            <w:vAlign w:val="center"/>
          </w:tcPr>
          <w:p>
            <w:pPr>
              <w:pStyle w:val="4"/>
              <w:spacing w:line="360" w:lineRule="exact"/>
              <w:jc w:val="left"/>
              <w:rPr>
                <w:rFonts w:hAnsi="宋体" w:cs="Calibri"/>
                <w:sz w:val="22"/>
                <w:szCs w:val="22"/>
              </w:rPr>
            </w:pPr>
            <w:r>
              <w:rPr>
                <w:rFonts w:hint="eastAsia" w:hAnsi="宋体" w:cs="Calibri"/>
                <w:sz w:val="22"/>
                <w:szCs w:val="22"/>
              </w:rPr>
              <w:t>资信及技术情况（滿分30分）</w:t>
            </w:r>
          </w:p>
          <w:p>
            <w:pPr>
              <w:pStyle w:val="4"/>
              <w:spacing w:line="360" w:lineRule="exact"/>
              <w:ind w:firstLine="440" w:firstLineChars="200"/>
              <w:jc w:val="left"/>
              <w:rPr>
                <w:rFonts w:hAnsi="宋体" w:cs="Calibri"/>
                <w:sz w:val="22"/>
                <w:szCs w:val="22"/>
              </w:rPr>
            </w:pPr>
          </w:p>
        </w:tc>
        <w:tc>
          <w:tcPr>
            <w:tcW w:w="1085" w:type="dxa"/>
            <w:tcBorders>
              <w:top w:val="single" w:color="auto" w:sz="4" w:space="0"/>
              <w:left w:val="single" w:color="auto" w:sz="4" w:space="0"/>
              <w:bottom w:val="single" w:color="auto" w:sz="4" w:space="0"/>
              <w:right w:val="single" w:color="auto" w:sz="4" w:space="0"/>
            </w:tcBorders>
            <w:vAlign w:val="center"/>
          </w:tcPr>
          <w:p>
            <w:pPr>
              <w:pStyle w:val="4"/>
              <w:spacing w:line="360" w:lineRule="exact"/>
              <w:jc w:val="left"/>
              <w:rPr>
                <w:rFonts w:hAnsi="宋体" w:cs="Calibri"/>
                <w:sz w:val="22"/>
                <w:szCs w:val="22"/>
              </w:rPr>
            </w:pPr>
            <w:r>
              <w:rPr>
                <w:rFonts w:hint="eastAsia" w:hAnsi="宋体" w:cs="Calibri"/>
                <w:sz w:val="22"/>
                <w:szCs w:val="22"/>
              </w:rPr>
              <w:t>0-5分</w:t>
            </w:r>
          </w:p>
        </w:tc>
        <w:tc>
          <w:tcPr>
            <w:tcW w:w="5745" w:type="dxa"/>
            <w:tcBorders>
              <w:top w:val="single" w:color="auto" w:sz="4" w:space="0"/>
              <w:left w:val="single" w:color="auto" w:sz="4" w:space="0"/>
              <w:bottom w:val="single" w:color="auto" w:sz="4" w:space="0"/>
              <w:right w:val="single" w:color="auto" w:sz="4" w:space="0"/>
            </w:tcBorders>
          </w:tcPr>
          <w:p>
            <w:pPr>
              <w:pStyle w:val="4"/>
              <w:spacing w:line="360" w:lineRule="exact"/>
              <w:ind w:firstLine="440" w:firstLineChars="200"/>
              <w:jc w:val="left"/>
              <w:rPr>
                <w:rFonts w:hAnsi="宋体" w:cs="Calibri"/>
                <w:sz w:val="22"/>
                <w:szCs w:val="22"/>
              </w:rPr>
            </w:pPr>
            <w:r>
              <w:rPr>
                <w:rFonts w:hint="eastAsia" w:hAnsi="宋体" w:cs="Calibri"/>
                <w:sz w:val="22"/>
                <w:szCs w:val="22"/>
              </w:rPr>
              <w:t>备品备件管理，数量是否充足，管理是否突出。由专家评委横向比较打分。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8" w:hRule="atLeast"/>
          <w:jc w:val="center"/>
        </w:trPr>
        <w:tc>
          <w:tcPr>
            <w:tcW w:w="1598" w:type="dxa"/>
            <w:vMerge w:val="continue"/>
            <w:tcBorders>
              <w:left w:val="single" w:color="auto" w:sz="4" w:space="0"/>
              <w:right w:val="single" w:color="auto" w:sz="4" w:space="0"/>
            </w:tcBorders>
            <w:vAlign w:val="center"/>
          </w:tcPr>
          <w:p>
            <w:pPr>
              <w:pStyle w:val="4"/>
              <w:spacing w:line="360" w:lineRule="exact"/>
              <w:ind w:firstLine="440" w:firstLineChars="200"/>
              <w:jc w:val="left"/>
              <w:rPr>
                <w:rFonts w:hAnsi="宋体" w:cs="Calibri"/>
                <w:sz w:val="22"/>
                <w:szCs w:val="22"/>
              </w:rPr>
            </w:pPr>
          </w:p>
        </w:tc>
        <w:tc>
          <w:tcPr>
            <w:tcW w:w="1085" w:type="dxa"/>
            <w:tcBorders>
              <w:top w:val="single" w:color="auto" w:sz="4" w:space="0"/>
              <w:left w:val="single" w:color="auto" w:sz="4" w:space="0"/>
              <w:right w:val="single" w:color="auto" w:sz="4" w:space="0"/>
            </w:tcBorders>
            <w:vAlign w:val="center"/>
          </w:tcPr>
          <w:p>
            <w:pPr>
              <w:pStyle w:val="4"/>
              <w:spacing w:line="360" w:lineRule="exact"/>
              <w:ind w:firstLine="440" w:firstLineChars="200"/>
              <w:jc w:val="left"/>
              <w:rPr>
                <w:rFonts w:hAnsi="宋体" w:cs="Calibri"/>
                <w:sz w:val="22"/>
                <w:szCs w:val="22"/>
              </w:rPr>
            </w:pPr>
            <w:r>
              <w:rPr>
                <w:rFonts w:hint="eastAsia" w:hAnsi="宋体" w:cs="Calibri"/>
                <w:sz w:val="22"/>
                <w:szCs w:val="22"/>
              </w:rPr>
              <w:t>0～3分</w:t>
            </w:r>
          </w:p>
        </w:tc>
        <w:tc>
          <w:tcPr>
            <w:tcW w:w="5745" w:type="dxa"/>
            <w:tcBorders>
              <w:top w:val="single" w:color="auto" w:sz="4" w:space="0"/>
              <w:left w:val="single" w:color="auto" w:sz="4" w:space="0"/>
              <w:right w:val="single" w:color="auto" w:sz="4" w:space="0"/>
            </w:tcBorders>
            <w:vAlign w:val="center"/>
          </w:tcPr>
          <w:p>
            <w:pPr>
              <w:pStyle w:val="4"/>
              <w:spacing w:line="360" w:lineRule="exact"/>
              <w:ind w:firstLine="440" w:firstLineChars="200"/>
              <w:jc w:val="left"/>
              <w:rPr>
                <w:rFonts w:hAnsi="宋体" w:cs="Calibri"/>
                <w:sz w:val="22"/>
                <w:szCs w:val="22"/>
              </w:rPr>
            </w:pPr>
            <w:r>
              <w:rPr>
                <w:rFonts w:hint="eastAsia" w:hAnsi="宋体" w:cs="Calibri"/>
                <w:sz w:val="22"/>
                <w:szCs w:val="22"/>
              </w:rPr>
              <w:t>投标人企业规模、管理体系；注册资金≥</w:t>
            </w:r>
            <w:r>
              <w:rPr>
                <w:rFonts w:hAnsi="宋体" w:cs="Calibri"/>
                <w:sz w:val="22"/>
                <w:szCs w:val="22"/>
              </w:rPr>
              <w:t>1000</w:t>
            </w:r>
            <w:r>
              <w:rPr>
                <w:rFonts w:hint="eastAsia" w:hAnsi="宋体" w:cs="Calibri"/>
                <w:sz w:val="22"/>
                <w:szCs w:val="22"/>
              </w:rPr>
              <w:t>万人民币得1分。具有I</w:t>
            </w:r>
            <w:r>
              <w:rPr>
                <w:rFonts w:hAnsi="宋体" w:cs="Calibri"/>
                <w:sz w:val="22"/>
                <w:szCs w:val="22"/>
              </w:rPr>
              <w:t>SO</w:t>
            </w:r>
            <w:r>
              <w:rPr>
                <w:rFonts w:hint="eastAsia" w:hAnsi="宋体" w:cs="Calibri"/>
                <w:sz w:val="22"/>
                <w:szCs w:val="22"/>
              </w:rPr>
              <w:t>9001质量管理体系认证得2分。</w:t>
            </w:r>
            <w:r>
              <w:rPr>
                <w:rFonts w:hAnsi="宋体" w:cs="Calibri"/>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1598" w:type="dxa"/>
            <w:vMerge w:val="continue"/>
            <w:tcBorders>
              <w:left w:val="single" w:color="auto" w:sz="4" w:space="0"/>
              <w:right w:val="single" w:color="auto" w:sz="4" w:space="0"/>
            </w:tcBorders>
            <w:vAlign w:val="center"/>
          </w:tcPr>
          <w:p>
            <w:pPr>
              <w:pStyle w:val="4"/>
              <w:spacing w:line="360" w:lineRule="exact"/>
              <w:ind w:firstLine="440" w:firstLineChars="200"/>
              <w:jc w:val="left"/>
              <w:rPr>
                <w:rFonts w:hAnsi="宋体" w:cs="Calibri"/>
                <w:sz w:val="22"/>
                <w:szCs w:val="22"/>
              </w:rPr>
            </w:pPr>
          </w:p>
        </w:tc>
        <w:tc>
          <w:tcPr>
            <w:tcW w:w="1085" w:type="dxa"/>
            <w:tcBorders>
              <w:top w:val="single" w:color="auto" w:sz="4" w:space="0"/>
              <w:left w:val="single" w:color="auto" w:sz="4" w:space="0"/>
              <w:bottom w:val="single" w:color="auto" w:sz="4" w:space="0"/>
              <w:right w:val="single" w:color="auto" w:sz="4" w:space="0"/>
            </w:tcBorders>
            <w:vAlign w:val="center"/>
          </w:tcPr>
          <w:p>
            <w:pPr>
              <w:pStyle w:val="4"/>
              <w:spacing w:line="360" w:lineRule="exact"/>
              <w:ind w:firstLine="440" w:firstLineChars="200"/>
              <w:jc w:val="left"/>
              <w:rPr>
                <w:rFonts w:hAnsi="宋体" w:cs="Calibri"/>
                <w:sz w:val="22"/>
                <w:szCs w:val="22"/>
              </w:rPr>
            </w:pPr>
            <w:r>
              <w:rPr>
                <w:rFonts w:hint="eastAsia" w:hAnsi="宋体" w:cs="Calibri"/>
                <w:sz w:val="22"/>
                <w:szCs w:val="22"/>
              </w:rPr>
              <w:t>0～6分</w:t>
            </w:r>
          </w:p>
        </w:tc>
        <w:tc>
          <w:tcPr>
            <w:tcW w:w="5745" w:type="dxa"/>
            <w:tcBorders>
              <w:top w:val="single" w:color="auto" w:sz="4" w:space="0"/>
              <w:left w:val="single" w:color="auto" w:sz="4" w:space="0"/>
              <w:bottom w:val="single" w:color="auto" w:sz="4" w:space="0"/>
              <w:right w:val="single" w:color="auto" w:sz="4" w:space="0"/>
            </w:tcBorders>
          </w:tcPr>
          <w:p>
            <w:pPr>
              <w:pStyle w:val="4"/>
              <w:spacing w:line="360" w:lineRule="exact"/>
              <w:ind w:firstLine="440" w:firstLineChars="200"/>
              <w:jc w:val="left"/>
              <w:rPr>
                <w:rFonts w:hAnsi="宋体" w:cs="Calibri"/>
                <w:sz w:val="22"/>
                <w:szCs w:val="22"/>
              </w:rPr>
            </w:pPr>
            <w:r>
              <w:rPr>
                <w:rFonts w:hint="eastAsia" w:hAnsi="宋体" w:cs="Calibri"/>
                <w:sz w:val="22"/>
                <w:szCs w:val="22"/>
              </w:rPr>
              <w:t>以往类似停车收费系统维护工作项目经验提供近三年（自2</w:t>
            </w:r>
            <w:r>
              <w:rPr>
                <w:rFonts w:hAnsi="宋体" w:cs="Calibri"/>
                <w:sz w:val="22"/>
                <w:szCs w:val="22"/>
              </w:rPr>
              <w:t>016</w:t>
            </w:r>
            <w:r>
              <w:rPr>
                <w:rFonts w:hint="eastAsia" w:hAnsi="宋体" w:cs="Calibri"/>
                <w:sz w:val="22"/>
                <w:szCs w:val="22"/>
              </w:rPr>
              <w:t>年1月1日起）在中国有类似项目合作成功案例，每一个项目得2分，得分合计不超过6分；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8" w:hRule="atLeast"/>
          <w:jc w:val="center"/>
        </w:trPr>
        <w:tc>
          <w:tcPr>
            <w:tcW w:w="1598" w:type="dxa"/>
            <w:vMerge w:val="continue"/>
            <w:tcBorders>
              <w:left w:val="single" w:color="auto" w:sz="4" w:space="0"/>
              <w:right w:val="single" w:color="auto" w:sz="4" w:space="0"/>
            </w:tcBorders>
            <w:vAlign w:val="center"/>
          </w:tcPr>
          <w:p>
            <w:pPr>
              <w:pStyle w:val="4"/>
              <w:spacing w:line="360" w:lineRule="exact"/>
              <w:ind w:firstLine="440" w:firstLineChars="200"/>
              <w:jc w:val="left"/>
              <w:rPr>
                <w:rFonts w:hAnsi="宋体" w:cs="Calibri"/>
                <w:sz w:val="22"/>
                <w:szCs w:val="22"/>
              </w:rPr>
            </w:pPr>
          </w:p>
        </w:tc>
        <w:tc>
          <w:tcPr>
            <w:tcW w:w="1085" w:type="dxa"/>
            <w:tcBorders>
              <w:top w:val="single" w:color="auto" w:sz="4" w:space="0"/>
              <w:left w:val="single" w:color="auto" w:sz="4" w:space="0"/>
              <w:bottom w:val="single" w:color="auto" w:sz="4" w:space="0"/>
              <w:right w:val="single" w:color="auto" w:sz="4" w:space="0"/>
            </w:tcBorders>
            <w:vAlign w:val="center"/>
          </w:tcPr>
          <w:p>
            <w:pPr>
              <w:pStyle w:val="4"/>
              <w:spacing w:line="360" w:lineRule="exact"/>
              <w:ind w:firstLine="440" w:firstLineChars="200"/>
              <w:jc w:val="left"/>
              <w:rPr>
                <w:rFonts w:hAnsi="宋体" w:cs="Calibri"/>
                <w:sz w:val="22"/>
                <w:szCs w:val="22"/>
              </w:rPr>
            </w:pPr>
            <w:r>
              <w:rPr>
                <w:rFonts w:hint="eastAsia" w:hAnsi="宋体" w:cs="Calibri"/>
                <w:sz w:val="22"/>
                <w:szCs w:val="22"/>
              </w:rPr>
              <w:t>0～10分</w:t>
            </w:r>
          </w:p>
        </w:tc>
        <w:tc>
          <w:tcPr>
            <w:tcW w:w="5745" w:type="dxa"/>
            <w:tcBorders>
              <w:top w:val="single" w:color="auto" w:sz="4" w:space="0"/>
              <w:left w:val="single" w:color="auto" w:sz="4" w:space="0"/>
              <w:bottom w:val="single" w:color="auto" w:sz="4" w:space="0"/>
              <w:right w:val="single" w:color="auto" w:sz="4" w:space="0"/>
            </w:tcBorders>
          </w:tcPr>
          <w:p>
            <w:pPr>
              <w:pStyle w:val="4"/>
              <w:spacing w:line="360" w:lineRule="exact"/>
              <w:ind w:firstLine="440" w:firstLineChars="200"/>
              <w:jc w:val="left"/>
              <w:rPr>
                <w:rFonts w:hAnsi="宋体" w:cs="Calibri"/>
                <w:sz w:val="22"/>
                <w:szCs w:val="22"/>
              </w:rPr>
            </w:pPr>
            <w:r>
              <w:rPr>
                <w:rFonts w:hint="eastAsia" w:hAnsi="宋体" w:cs="Calibri"/>
                <w:sz w:val="22"/>
                <w:szCs w:val="22"/>
              </w:rPr>
              <w:t>日常检查、维修和维护方案制定的科学性，合理性，由评标专家横向比较后打分；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8" w:hRule="atLeast"/>
          <w:jc w:val="center"/>
        </w:trPr>
        <w:tc>
          <w:tcPr>
            <w:tcW w:w="1598" w:type="dxa"/>
            <w:vMerge w:val="continue"/>
            <w:tcBorders>
              <w:left w:val="single" w:color="auto" w:sz="4" w:space="0"/>
              <w:right w:val="single" w:color="auto" w:sz="4" w:space="0"/>
            </w:tcBorders>
            <w:vAlign w:val="center"/>
          </w:tcPr>
          <w:p>
            <w:pPr>
              <w:pStyle w:val="4"/>
              <w:spacing w:line="360" w:lineRule="exact"/>
              <w:ind w:firstLine="440" w:firstLineChars="200"/>
              <w:jc w:val="left"/>
              <w:rPr>
                <w:rFonts w:hAnsi="宋体" w:cs="Calibri"/>
                <w:sz w:val="22"/>
                <w:szCs w:val="22"/>
              </w:rPr>
            </w:pPr>
          </w:p>
        </w:tc>
        <w:tc>
          <w:tcPr>
            <w:tcW w:w="1085" w:type="dxa"/>
            <w:tcBorders>
              <w:top w:val="single" w:color="auto" w:sz="4" w:space="0"/>
              <w:left w:val="single" w:color="auto" w:sz="4" w:space="0"/>
              <w:bottom w:val="single" w:color="auto" w:sz="4" w:space="0"/>
              <w:right w:val="single" w:color="auto" w:sz="4" w:space="0"/>
            </w:tcBorders>
            <w:vAlign w:val="center"/>
          </w:tcPr>
          <w:p>
            <w:pPr>
              <w:pStyle w:val="4"/>
              <w:spacing w:line="360" w:lineRule="exact"/>
              <w:jc w:val="left"/>
              <w:rPr>
                <w:rFonts w:hAnsi="宋体" w:cs="Calibri"/>
                <w:sz w:val="22"/>
                <w:szCs w:val="22"/>
              </w:rPr>
            </w:pPr>
            <w:r>
              <w:rPr>
                <w:rFonts w:hint="eastAsia" w:hAnsi="宋体" w:cs="Calibri"/>
                <w:sz w:val="22"/>
                <w:szCs w:val="22"/>
              </w:rPr>
              <w:t>0～4分</w:t>
            </w:r>
          </w:p>
        </w:tc>
        <w:tc>
          <w:tcPr>
            <w:tcW w:w="5745" w:type="dxa"/>
            <w:tcBorders>
              <w:top w:val="single" w:color="auto" w:sz="4" w:space="0"/>
              <w:left w:val="single" w:color="auto" w:sz="4" w:space="0"/>
              <w:bottom w:val="single" w:color="auto" w:sz="4" w:space="0"/>
              <w:right w:val="single" w:color="auto" w:sz="4" w:space="0"/>
            </w:tcBorders>
          </w:tcPr>
          <w:p>
            <w:pPr>
              <w:pStyle w:val="4"/>
              <w:spacing w:line="360" w:lineRule="exact"/>
              <w:ind w:firstLine="440" w:firstLineChars="200"/>
              <w:jc w:val="left"/>
              <w:rPr>
                <w:rFonts w:hAnsi="宋体" w:cs="Calibri"/>
                <w:sz w:val="22"/>
                <w:szCs w:val="22"/>
              </w:rPr>
            </w:pPr>
            <w:r>
              <w:rPr>
                <w:rFonts w:hint="eastAsia" w:hAnsi="宋体" w:cs="Calibri"/>
                <w:sz w:val="22"/>
                <w:szCs w:val="22"/>
              </w:rPr>
              <w:t>拟派项目负责人和主要参与服务人员配备情况；</w:t>
            </w:r>
            <w:r>
              <w:rPr>
                <w:rFonts w:hAnsi="宋体" w:cs="Calibri"/>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75" w:hRule="atLeast"/>
          <w:jc w:val="center"/>
        </w:trPr>
        <w:tc>
          <w:tcPr>
            <w:tcW w:w="1598" w:type="dxa"/>
            <w:vMerge w:val="continue"/>
            <w:tcBorders>
              <w:left w:val="single" w:color="auto" w:sz="4" w:space="0"/>
              <w:right w:val="single" w:color="auto" w:sz="4" w:space="0"/>
            </w:tcBorders>
            <w:vAlign w:val="center"/>
          </w:tcPr>
          <w:p>
            <w:pPr>
              <w:pStyle w:val="4"/>
              <w:spacing w:line="360" w:lineRule="exact"/>
              <w:ind w:firstLine="440" w:firstLineChars="200"/>
              <w:jc w:val="left"/>
              <w:rPr>
                <w:rFonts w:hAnsi="宋体" w:cs="Calibri"/>
                <w:sz w:val="22"/>
                <w:szCs w:val="22"/>
              </w:rPr>
            </w:pPr>
          </w:p>
        </w:tc>
        <w:tc>
          <w:tcPr>
            <w:tcW w:w="1085" w:type="dxa"/>
            <w:tcBorders>
              <w:top w:val="single" w:color="auto" w:sz="4" w:space="0"/>
              <w:left w:val="single" w:color="auto" w:sz="4" w:space="0"/>
              <w:right w:val="single" w:color="auto" w:sz="4" w:space="0"/>
            </w:tcBorders>
            <w:vAlign w:val="center"/>
          </w:tcPr>
          <w:p>
            <w:pPr>
              <w:pStyle w:val="4"/>
              <w:spacing w:line="360" w:lineRule="exact"/>
              <w:jc w:val="left"/>
              <w:rPr>
                <w:rFonts w:hAnsi="宋体" w:cs="Calibri"/>
                <w:sz w:val="22"/>
                <w:szCs w:val="22"/>
              </w:rPr>
            </w:pPr>
            <w:r>
              <w:rPr>
                <w:rFonts w:hAnsi="宋体" w:cs="Calibri"/>
                <w:sz w:val="22"/>
                <w:szCs w:val="22"/>
              </w:rPr>
              <w:t>0</w:t>
            </w:r>
            <w:r>
              <w:rPr>
                <w:rFonts w:hint="eastAsia" w:hAnsi="宋体" w:cs="Calibri"/>
                <w:sz w:val="22"/>
                <w:szCs w:val="22"/>
              </w:rPr>
              <w:t>～2分</w:t>
            </w:r>
          </w:p>
        </w:tc>
        <w:tc>
          <w:tcPr>
            <w:tcW w:w="5745" w:type="dxa"/>
            <w:tcBorders>
              <w:top w:val="single" w:color="auto" w:sz="4" w:space="0"/>
              <w:left w:val="single" w:color="auto" w:sz="4" w:space="0"/>
              <w:right w:val="single" w:color="auto" w:sz="4" w:space="0"/>
            </w:tcBorders>
            <w:vAlign w:val="center"/>
          </w:tcPr>
          <w:p>
            <w:pPr>
              <w:pStyle w:val="4"/>
              <w:spacing w:line="360" w:lineRule="exact"/>
              <w:ind w:firstLine="440" w:firstLineChars="200"/>
              <w:jc w:val="left"/>
              <w:rPr>
                <w:rFonts w:hAnsi="宋体" w:cs="Calibri"/>
                <w:sz w:val="22"/>
                <w:szCs w:val="22"/>
              </w:rPr>
            </w:pPr>
            <w:r>
              <w:rPr>
                <w:rFonts w:hint="eastAsia" w:hAnsi="宋体" w:cs="Calibri"/>
                <w:sz w:val="22"/>
                <w:szCs w:val="22"/>
              </w:rPr>
              <w:t>服务质量承诺及保证措施；</w:t>
            </w:r>
          </w:p>
        </w:tc>
      </w:tr>
    </w:tbl>
    <w:p>
      <w:pPr>
        <w:pStyle w:val="4"/>
        <w:spacing w:line="360" w:lineRule="exact"/>
        <w:ind w:firstLine="440" w:firstLineChars="200"/>
        <w:rPr>
          <w:rFonts w:hAnsi="宋体" w:cs="Calibri"/>
          <w:bCs/>
          <w:sz w:val="22"/>
          <w:szCs w:val="22"/>
        </w:rPr>
      </w:pPr>
      <w:r>
        <w:rPr>
          <w:rFonts w:hAnsi="宋体" w:cs="Calibri"/>
          <w:bCs/>
          <w:sz w:val="22"/>
          <w:szCs w:val="22"/>
        </w:rPr>
        <w:t>3.4推荐中标候选人</w:t>
      </w:r>
    </w:p>
    <w:p>
      <w:pPr>
        <w:pStyle w:val="4"/>
        <w:spacing w:line="360" w:lineRule="exact"/>
        <w:ind w:firstLine="440" w:firstLineChars="200"/>
        <w:rPr>
          <w:rFonts w:hAnsi="宋体" w:cs="Calibri"/>
          <w:bCs/>
          <w:sz w:val="22"/>
          <w:szCs w:val="22"/>
        </w:rPr>
      </w:pPr>
      <w:r>
        <w:rPr>
          <w:rFonts w:hAnsi="宋体" w:cs="Calibri"/>
          <w:bCs/>
          <w:sz w:val="22"/>
          <w:szCs w:val="22"/>
        </w:rPr>
        <w:t>3.</w:t>
      </w:r>
      <w:r>
        <w:rPr>
          <w:rFonts w:hint="eastAsia" w:hAnsi="宋体" w:cs="Calibri"/>
          <w:bCs/>
          <w:sz w:val="22"/>
          <w:szCs w:val="22"/>
        </w:rPr>
        <w:t>4</w:t>
      </w:r>
      <w:r>
        <w:rPr>
          <w:rFonts w:hAnsi="宋体" w:cs="Calibri"/>
          <w:bCs/>
          <w:sz w:val="22"/>
          <w:szCs w:val="22"/>
        </w:rPr>
        <w:t>.1当有效投标文件大于等于二名时，评标委员会</w:t>
      </w:r>
      <w:r>
        <w:rPr>
          <w:rFonts w:hint="eastAsia" w:hAnsi="宋体" w:cs="Calibri"/>
          <w:bCs/>
          <w:sz w:val="22"/>
          <w:szCs w:val="22"/>
        </w:rPr>
        <w:t>得分最高、次高的投标人为中标候选人（如果得分相同则按投标人报价从低到高顺序推荐为中标候选人，如果投标报价也相同，则抽签决定）。</w:t>
      </w:r>
    </w:p>
    <w:p>
      <w:pPr>
        <w:pStyle w:val="4"/>
        <w:spacing w:line="360" w:lineRule="exact"/>
        <w:ind w:firstLine="440" w:firstLineChars="200"/>
        <w:rPr>
          <w:rFonts w:hAnsi="宋体" w:cs="Calibri"/>
          <w:bCs/>
          <w:sz w:val="22"/>
          <w:szCs w:val="22"/>
        </w:rPr>
      </w:pPr>
      <w:r>
        <w:rPr>
          <w:rFonts w:hAnsi="宋体" w:cs="Calibri"/>
          <w:bCs/>
          <w:sz w:val="22"/>
          <w:szCs w:val="22"/>
        </w:rPr>
        <w:t>3.</w:t>
      </w:r>
      <w:r>
        <w:rPr>
          <w:rFonts w:hint="eastAsia" w:hAnsi="宋体" w:cs="Calibri"/>
          <w:bCs/>
          <w:sz w:val="22"/>
          <w:szCs w:val="22"/>
        </w:rPr>
        <w:t>4</w:t>
      </w:r>
      <w:r>
        <w:rPr>
          <w:rFonts w:hAnsi="宋体" w:cs="Calibri"/>
          <w:bCs/>
          <w:sz w:val="22"/>
          <w:szCs w:val="22"/>
        </w:rPr>
        <w:t>.</w:t>
      </w:r>
      <w:r>
        <w:rPr>
          <w:rFonts w:hint="eastAsia" w:hAnsi="宋体" w:cs="Calibri"/>
          <w:bCs/>
          <w:sz w:val="22"/>
          <w:szCs w:val="22"/>
        </w:rPr>
        <w:t>2</w:t>
      </w:r>
      <w:r>
        <w:rPr>
          <w:rFonts w:hAnsi="宋体" w:cs="Calibri"/>
          <w:bCs/>
          <w:sz w:val="22"/>
          <w:szCs w:val="22"/>
        </w:rPr>
        <w:t>当有效投标文件只有一名时，则由评标委员会确定是否推荐为中标候选人。</w:t>
      </w:r>
    </w:p>
    <w:p>
      <w:pPr>
        <w:pStyle w:val="4"/>
        <w:spacing w:line="360" w:lineRule="exact"/>
        <w:ind w:firstLine="440" w:firstLineChars="200"/>
        <w:rPr>
          <w:rFonts w:hAnsi="宋体" w:cs="Calibri"/>
          <w:bCs/>
          <w:sz w:val="22"/>
          <w:szCs w:val="22"/>
        </w:rPr>
      </w:pPr>
      <w:r>
        <w:rPr>
          <w:rFonts w:hint="eastAsia" w:hAnsi="宋体" w:cs="Calibri"/>
          <w:bCs/>
          <w:sz w:val="22"/>
          <w:szCs w:val="22"/>
        </w:rPr>
        <w:t>3.5评标报告</w:t>
      </w:r>
    </w:p>
    <w:p>
      <w:pPr>
        <w:pStyle w:val="4"/>
        <w:spacing w:line="360" w:lineRule="exact"/>
        <w:ind w:firstLine="440" w:firstLineChars="200"/>
        <w:rPr>
          <w:rFonts w:hAnsi="宋体" w:cs="Calibri"/>
          <w:bCs/>
          <w:sz w:val="22"/>
          <w:szCs w:val="22"/>
        </w:rPr>
      </w:pPr>
      <w:r>
        <w:rPr>
          <w:rFonts w:hint="eastAsia" w:hAnsi="宋体" w:cs="Calibri"/>
          <w:bCs/>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4"/>
        <w:spacing w:line="360" w:lineRule="exact"/>
        <w:rPr>
          <w:rFonts w:hAnsi="宋体" w:cs="Calibri"/>
          <w:b/>
          <w:bCs/>
          <w:sz w:val="22"/>
          <w:szCs w:val="22"/>
        </w:rPr>
      </w:pPr>
      <w:r>
        <w:rPr>
          <w:rFonts w:hint="eastAsia" w:hAnsi="宋体" w:cs="Calibri"/>
          <w:b/>
          <w:bCs/>
          <w:sz w:val="22"/>
          <w:szCs w:val="22"/>
        </w:rPr>
        <w:t>四、定标</w:t>
      </w:r>
    </w:p>
    <w:p>
      <w:pPr>
        <w:pStyle w:val="4"/>
        <w:spacing w:line="360" w:lineRule="exact"/>
        <w:ind w:firstLine="440" w:firstLineChars="200"/>
        <w:rPr>
          <w:rFonts w:hAnsi="宋体" w:cs="Calibri"/>
          <w:bCs/>
          <w:sz w:val="22"/>
          <w:szCs w:val="22"/>
        </w:rPr>
      </w:pPr>
      <w:r>
        <w:rPr>
          <w:rFonts w:hint="eastAsia" w:hAnsi="宋体" w:cs="Calibri"/>
          <w:bCs/>
          <w:sz w:val="22"/>
          <w:szCs w:val="22"/>
        </w:rPr>
        <w:t>4.1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pStyle w:val="4"/>
        <w:spacing w:line="360" w:lineRule="exact"/>
        <w:ind w:firstLine="440" w:firstLineChars="200"/>
        <w:rPr>
          <w:rFonts w:hAnsi="宋体" w:cs="Calibri"/>
          <w:bCs/>
          <w:sz w:val="22"/>
          <w:szCs w:val="22"/>
        </w:rPr>
      </w:pPr>
      <w:r>
        <w:rPr>
          <w:rFonts w:hint="eastAsia" w:hAnsi="宋体" w:cs="Calibri"/>
          <w:bCs/>
          <w:sz w:val="22"/>
          <w:szCs w:val="22"/>
        </w:rPr>
        <w:t>4.2中标候选人因不可抗力之外的原因放弃中标权的，必须按文件规定没收其投标保证金，没收的投标保证金不能弥补由于其放弃中标权而给招标人造成报价的差额部分，由放弃中标权的中标候选人承担。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4"/>
        <w:spacing w:line="360" w:lineRule="exact"/>
        <w:ind w:firstLine="440" w:firstLineChars="200"/>
        <w:rPr>
          <w:rFonts w:hAnsi="宋体" w:cs="Calibri"/>
          <w:bCs/>
          <w:sz w:val="22"/>
          <w:szCs w:val="22"/>
        </w:rPr>
      </w:pPr>
      <w:r>
        <w:rPr>
          <w:rFonts w:hint="eastAsia" w:hAnsi="宋体" w:cs="Calibri"/>
          <w:bCs/>
          <w:sz w:val="22"/>
          <w:szCs w:val="22"/>
        </w:rPr>
        <w:t>4.3 如发生投诉争议等情况时，经查实中标候选人存在违法、违规行为，不符合中标条件，且该行为在评标时是无法发现和确认的，招标人可以在其他中标候选人中按照推荐的排序确定中标人或重新招标。</w:t>
      </w:r>
    </w:p>
    <w:p>
      <w:pPr>
        <w:pStyle w:val="4"/>
        <w:spacing w:line="360" w:lineRule="exact"/>
        <w:ind w:firstLine="440" w:firstLineChars="200"/>
        <w:rPr>
          <w:rFonts w:hAnsi="宋体" w:cs="Calibri"/>
          <w:bCs/>
          <w:sz w:val="22"/>
          <w:szCs w:val="22"/>
        </w:rPr>
      </w:pPr>
      <w:r>
        <w:rPr>
          <w:rFonts w:hint="eastAsia" w:hAnsi="宋体" w:cs="Calibri"/>
          <w:bCs/>
          <w:sz w:val="22"/>
          <w:szCs w:val="22"/>
        </w:rPr>
        <w:t>4.4招标人对评标、定标结果不负责解释。</w:t>
      </w:r>
    </w:p>
    <w:p>
      <w:pPr>
        <w:widowControl/>
        <w:jc w:val="left"/>
        <w:rPr>
          <w:rFonts w:ascii="Cambria" w:hAnsi="Cambria" w:eastAsia="黑体"/>
          <w:b/>
          <w:bCs/>
          <w:kern w:val="0"/>
          <w:sz w:val="32"/>
          <w:szCs w:val="32"/>
        </w:rPr>
      </w:pPr>
      <w:r>
        <w:rPr>
          <w:kern w:val="0"/>
        </w:rPr>
        <w:br w:type="page"/>
      </w:r>
    </w:p>
    <w:p>
      <w:pPr>
        <w:pStyle w:val="11"/>
      </w:pPr>
      <w:bookmarkStart w:id="80" w:name="_Toc321925457"/>
      <w:r>
        <w:rPr>
          <w:rFonts w:hint="eastAsia"/>
        </w:rPr>
        <w:t>第六章投标文件格式</w:t>
      </w:r>
      <w:bookmarkEnd w:id="79"/>
      <w:bookmarkEnd w:id="80"/>
    </w:p>
    <w:p>
      <w:pPr>
        <w:spacing w:line="440" w:lineRule="exact"/>
        <w:jc w:val="center"/>
        <w:rPr>
          <w:rFonts w:cs="Calibri"/>
          <w:b/>
          <w:sz w:val="22"/>
          <w:szCs w:val="22"/>
        </w:rPr>
      </w:pPr>
      <w:r>
        <w:rPr>
          <w:rFonts w:hint="eastAsia" w:cs="Calibri"/>
          <w:b/>
          <w:sz w:val="22"/>
          <w:szCs w:val="22"/>
        </w:rPr>
        <w:t>目录</w:t>
      </w:r>
    </w:p>
    <w:p>
      <w:pPr>
        <w:spacing w:line="440" w:lineRule="exact"/>
        <w:ind w:firstLine="440" w:firstLineChars="200"/>
        <w:rPr>
          <w:rFonts w:ascii="宋体" w:hAnsi="宋体" w:cs="Calibri"/>
          <w:sz w:val="22"/>
          <w:szCs w:val="22"/>
        </w:rPr>
      </w:pPr>
      <w:r>
        <w:rPr>
          <w:rFonts w:hint="eastAsia" w:ascii="宋体" w:hAnsi="宋体" w:cs="Calibri"/>
          <w:sz w:val="22"/>
          <w:szCs w:val="22"/>
        </w:rPr>
        <w:t>封面</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一、投标函；</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二、法定代表人资格证明书；</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三、授权委托书；</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四、商务部分；</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五、实施业务承包方案组织设计部分（技术部分）；</w:t>
      </w:r>
    </w:p>
    <w:p>
      <w:pPr>
        <w:adjustRightInd w:val="0"/>
        <w:snapToGrid w:val="0"/>
        <w:spacing w:line="400" w:lineRule="exact"/>
        <w:ind w:firstLine="440" w:firstLineChars="200"/>
        <w:rPr>
          <w:rFonts w:ascii="宋体" w:hAnsi="宋体" w:cs="宋体"/>
          <w:sz w:val="22"/>
          <w:szCs w:val="22"/>
        </w:rPr>
      </w:pPr>
      <w:r>
        <w:rPr>
          <w:rFonts w:hint="eastAsia" w:ascii="宋体" w:hAnsi="宋体" w:cs="Calibri"/>
          <w:sz w:val="22"/>
          <w:szCs w:val="22"/>
        </w:rPr>
        <w:t>六、</w:t>
      </w:r>
      <w:r>
        <w:rPr>
          <w:rFonts w:hint="eastAsia" w:ascii="宋体" w:hAnsi="宋体" w:cs="宋体"/>
          <w:sz w:val="22"/>
          <w:szCs w:val="22"/>
        </w:rPr>
        <w:t>资信部分；</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七、</w:t>
      </w:r>
      <w:r>
        <w:rPr>
          <w:rFonts w:hint="eastAsia" w:ascii="宋体" w:hAnsi="宋体" w:cs="Arial"/>
          <w:sz w:val="22"/>
          <w:szCs w:val="22"/>
        </w:rPr>
        <w:t>投标人认为应该提供的其他材料</w:t>
      </w:r>
      <w:r>
        <w:rPr>
          <w:rFonts w:hint="eastAsia" w:ascii="宋体" w:hAnsi="宋体" w:cs="宋体"/>
          <w:sz w:val="22"/>
          <w:szCs w:val="22"/>
        </w:rPr>
        <w:t>。</w:t>
      </w:r>
    </w:p>
    <w:p>
      <w:pPr>
        <w:adjustRightInd w:val="0"/>
        <w:snapToGrid w:val="0"/>
        <w:spacing w:line="400" w:lineRule="exact"/>
        <w:ind w:firstLine="440" w:firstLineChars="200"/>
        <w:rPr>
          <w:rFonts w:ascii="宋体" w:hAnsi="宋体" w:cs="Calibri"/>
          <w:sz w:val="22"/>
          <w:szCs w:val="22"/>
        </w:rPr>
      </w:pPr>
    </w:p>
    <w:p>
      <w:pPr>
        <w:rPr>
          <w:rFonts w:ascii="宋体" w:hAnsi="宋体" w:cs="Calibri"/>
          <w:sz w:val="22"/>
          <w:szCs w:val="22"/>
        </w:rPr>
      </w:pPr>
    </w:p>
    <w:p>
      <w:pPr>
        <w:spacing w:line="440" w:lineRule="exact"/>
        <w:rPr>
          <w:rFonts w:ascii="宋体" w:hAnsi="宋体" w:cs="Calibri"/>
          <w:sz w:val="22"/>
          <w:szCs w:val="22"/>
        </w:rPr>
      </w:pPr>
    </w:p>
    <w:p>
      <w:pPr>
        <w:widowControl/>
        <w:jc w:val="left"/>
        <w:rPr>
          <w:rFonts w:ascii="宋体" w:hAnsi="宋体" w:cs="Calibri"/>
          <w:sz w:val="22"/>
          <w:szCs w:val="22"/>
        </w:rPr>
      </w:pPr>
      <w:r>
        <w:rPr>
          <w:rFonts w:hint="eastAsia" w:ascii="宋体" w:hAnsi="宋体" w:cs="Calibri"/>
          <w:sz w:val="22"/>
          <w:szCs w:val="22"/>
        </w:rPr>
        <w:t>注：未提供格式的由投标人自行拟定格式。</w:t>
      </w:r>
    </w:p>
    <w:p>
      <w:pPr>
        <w:widowControl/>
        <w:jc w:val="left"/>
        <w:rPr>
          <w:rFonts w:ascii="宋体" w:hAnsi="宋体" w:cs="Calibri"/>
        </w:rPr>
      </w:pPr>
      <w:r>
        <w:rPr>
          <w:rFonts w:hint="eastAsia" w:ascii="宋体" w:hAnsi="宋体" w:cs="Calibri"/>
          <w:kern w:val="0"/>
        </w:rPr>
        <w:br w:type="page"/>
      </w:r>
    </w:p>
    <w:p>
      <w:pPr>
        <w:spacing w:line="440" w:lineRule="exact"/>
        <w:ind w:right="420"/>
        <w:jc w:val="right"/>
        <w:rPr>
          <w:rFonts w:cs="Calibri"/>
        </w:rPr>
      </w:pPr>
      <w:r>
        <w:rPr>
          <w:rFonts w:hint="eastAsia" w:cs="Calibri"/>
        </w:rPr>
        <w:t>正本（或副本）</w:t>
      </w:r>
    </w:p>
    <w:p>
      <w:pPr>
        <w:spacing w:line="440" w:lineRule="exact"/>
        <w:rPr>
          <w:rFonts w:cs="Calibri"/>
          <w:u w:val="single"/>
        </w:rPr>
      </w:pPr>
      <w:bookmarkStart w:id="81" w:name="_Toc171421958"/>
      <w:r>
        <w:rPr>
          <w:rFonts w:hint="eastAsia" w:cs="Calibri"/>
        </w:rPr>
        <w:t>封面</w:t>
      </w:r>
      <w:bookmarkEnd w:id="81"/>
    </w:p>
    <w:p>
      <w:pPr>
        <w:autoSpaceDE w:val="0"/>
        <w:autoSpaceDN w:val="0"/>
        <w:adjustRightInd w:val="0"/>
        <w:jc w:val="center"/>
        <w:rPr>
          <w:rFonts w:cs="Calibri"/>
          <w:b/>
          <w:spacing w:val="20"/>
          <w:kern w:val="0"/>
          <w:sz w:val="48"/>
          <w:szCs w:val="48"/>
        </w:rPr>
      </w:pPr>
    </w:p>
    <w:p>
      <w:pPr>
        <w:widowControl/>
        <w:autoSpaceDE w:val="0"/>
        <w:autoSpaceDN w:val="0"/>
        <w:jc w:val="center"/>
        <w:textAlignment w:val="bottom"/>
        <w:rPr>
          <w:rFonts w:ascii="黑体" w:hAnsi="黑体" w:eastAsia="黑体"/>
          <w:b/>
          <w:sz w:val="44"/>
          <w:szCs w:val="44"/>
        </w:rPr>
      </w:pPr>
      <w:r>
        <w:rPr>
          <w:rFonts w:hint="eastAsia" w:ascii="黑体" w:hAnsi="黑体" w:eastAsia="黑体"/>
          <w:b/>
          <w:sz w:val="44"/>
          <w:szCs w:val="44"/>
        </w:rPr>
        <w:t>杭州萧山国际机场</w:t>
      </w:r>
    </w:p>
    <w:p>
      <w:pPr>
        <w:autoSpaceDE w:val="0"/>
        <w:autoSpaceDN w:val="0"/>
        <w:adjustRightInd w:val="0"/>
        <w:jc w:val="center"/>
        <w:rPr>
          <w:rFonts w:eastAsia="黑体" w:cs="Calibri"/>
          <w:b/>
          <w:sz w:val="40"/>
          <w:szCs w:val="44"/>
        </w:rPr>
      </w:pPr>
      <w:r>
        <w:rPr>
          <w:rFonts w:hint="eastAsia" w:ascii="黑体" w:hAnsi="黑体" w:eastAsia="黑体"/>
          <w:b/>
          <w:sz w:val="44"/>
          <w:szCs w:val="44"/>
        </w:rPr>
        <w:t>停车场收费系统维护外包项目</w:t>
      </w:r>
    </w:p>
    <w:p>
      <w:pPr>
        <w:spacing w:line="440" w:lineRule="exact"/>
        <w:rPr>
          <w:rFonts w:cs="Calibri"/>
          <w:sz w:val="36"/>
          <w:szCs w:val="36"/>
        </w:rPr>
      </w:pPr>
    </w:p>
    <w:p>
      <w:pPr>
        <w:spacing w:line="440" w:lineRule="exact"/>
        <w:ind w:firstLine="480" w:firstLineChars="200"/>
        <w:jc w:val="center"/>
        <w:rPr>
          <w:rFonts w:cs="Calibri"/>
        </w:rPr>
      </w:pPr>
    </w:p>
    <w:p>
      <w:pPr>
        <w:spacing w:line="440" w:lineRule="exact"/>
        <w:rPr>
          <w:rFonts w:cs="Calibri"/>
          <w:sz w:val="44"/>
          <w:szCs w:val="44"/>
        </w:rPr>
      </w:pPr>
    </w:p>
    <w:p>
      <w:pPr>
        <w:spacing w:beforeLines="200" w:afterLines="200" w:line="440" w:lineRule="exact"/>
        <w:jc w:val="center"/>
        <w:rPr>
          <w:rFonts w:cs="Calibri"/>
          <w:b/>
          <w:bCs/>
          <w:sz w:val="84"/>
          <w:szCs w:val="84"/>
        </w:rPr>
      </w:pPr>
      <w:r>
        <w:rPr>
          <w:rFonts w:hint="eastAsia" w:cs="Calibri"/>
          <w:b/>
          <w:bCs/>
          <w:sz w:val="84"/>
          <w:szCs w:val="84"/>
        </w:rPr>
        <w:t>投标文件</w:t>
      </w:r>
    </w:p>
    <w:p>
      <w:pPr>
        <w:spacing w:line="440" w:lineRule="exact"/>
        <w:ind w:firstLine="480" w:firstLineChars="200"/>
        <w:jc w:val="center"/>
        <w:rPr>
          <w:rFonts w:cs="Calibri"/>
        </w:rPr>
      </w:pPr>
    </w:p>
    <w:p>
      <w:pPr>
        <w:spacing w:line="440" w:lineRule="exact"/>
        <w:ind w:firstLine="480" w:firstLineChars="200"/>
        <w:rPr>
          <w:rFonts w:cs="Calibri"/>
        </w:rPr>
      </w:pP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360" w:lineRule="auto"/>
        <w:ind w:firstLine="1400" w:firstLineChars="500"/>
        <w:rPr>
          <w:rFonts w:ascii="宋体" w:hAnsi="宋体" w:cs="Calibri"/>
          <w:sz w:val="28"/>
          <w:szCs w:val="28"/>
          <w:u w:val="single"/>
        </w:rPr>
      </w:pPr>
      <w:r>
        <w:rPr>
          <w:rFonts w:hint="eastAsia" w:ascii="宋体" w:hAnsi="宋体" w:cs="Calibri"/>
          <w:sz w:val="28"/>
          <w:szCs w:val="28"/>
        </w:rPr>
        <w:t>投标人：</w:t>
      </w:r>
      <w:r>
        <w:rPr>
          <w:rFonts w:hint="eastAsia" w:ascii="宋体" w:hAnsi="宋体" w:cs="Calibri"/>
          <w:sz w:val="28"/>
          <w:szCs w:val="28"/>
          <w:u w:val="single"/>
        </w:rPr>
        <w:t>（盖单位章）</w:t>
      </w:r>
    </w:p>
    <w:p>
      <w:pPr>
        <w:spacing w:line="360" w:lineRule="auto"/>
        <w:ind w:firstLine="1400" w:firstLineChars="500"/>
        <w:rPr>
          <w:rFonts w:ascii="宋体" w:hAnsi="宋体" w:cs="Calibri"/>
          <w:sz w:val="28"/>
          <w:szCs w:val="28"/>
        </w:rPr>
      </w:pPr>
      <w:r>
        <w:rPr>
          <w:rFonts w:hint="eastAsia" w:ascii="宋体" w:hAnsi="宋体" w:cs="Calibri"/>
          <w:sz w:val="28"/>
          <w:szCs w:val="28"/>
        </w:rPr>
        <w:t>法定代表人或其委托代理人：</w:t>
      </w:r>
      <w:r>
        <w:rPr>
          <w:rFonts w:hint="eastAsia" w:ascii="宋体" w:hAnsi="宋体" w:cs="Calibri"/>
          <w:sz w:val="28"/>
          <w:szCs w:val="28"/>
          <w:u w:val="single"/>
        </w:rPr>
        <w:t>（签字或盖章）</w:t>
      </w:r>
    </w:p>
    <w:p>
      <w:pPr>
        <w:spacing w:line="360" w:lineRule="auto"/>
        <w:ind w:firstLine="1400" w:firstLineChars="500"/>
        <w:rPr>
          <w:rFonts w:ascii="宋体" w:hAnsi="宋体" w:cs="Calibri"/>
          <w:sz w:val="28"/>
          <w:szCs w:val="28"/>
        </w:rPr>
      </w:pPr>
      <w:r>
        <w:rPr>
          <w:rFonts w:hint="eastAsia" w:ascii="宋体" w:hAnsi="宋体" w:cs="Calibri"/>
          <w:sz w:val="28"/>
          <w:szCs w:val="28"/>
        </w:rPr>
        <w:t>日期：2019年月日</w:t>
      </w:r>
    </w:p>
    <w:p>
      <w:pPr>
        <w:widowControl/>
        <w:jc w:val="left"/>
        <w:rPr>
          <w:rFonts w:ascii="宋体" w:hAnsi="宋体" w:cs="宋体"/>
          <w:b/>
          <w:szCs w:val="21"/>
        </w:rPr>
      </w:pPr>
    </w:p>
    <w:p>
      <w:pPr>
        <w:widowControl/>
        <w:jc w:val="left"/>
        <w:rPr>
          <w:rFonts w:ascii="宋体" w:hAnsi="宋体" w:cs="宋体"/>
          <w:b/>
          <w:szCs w:val="21"/>
        </w:rPr>
      </w:pPr>
      <w:r>
        <w:rPr>
          <w:rFonts w:hint="eastAsia" w:ascii="宋体" w:hAnsi="宋体" w:cs="宋体"/>
          <w:b/>
          <w:kern w:val="0"/>
          <w:szCs w:val="21"/>
        </w:rPr>
        <w:br w:type="page"/>
      </w:r>
    </w:p>
    <w:p>
      <w:pPr>
        <w:spacing w:line="360" w:lineRule="auto"/>
        <w:jc w:val="left"/>
        <w:rPr>
          <w:rFonts w:ascii="宋体" w:hAnsi="宋体" w:cs="宋体"/>
          <w:b/>
          <w:szCs w:val="21"/>
        </w:rPr>
      </w:pPr>
    </w:p>
    <w:p>
      <w:pPr>
        <w:adjustRightInd w:val="0"/>
        <w:snapToGrid w:val="0"/>
        <w:jc w:val="center"/>
        <w:rPr>
          <w:rFonts w:eastAsia="黑体" w:cs="Calibri"/>
          <w:sz w:val="32"/>
          <w:szCs w:val="32"/>
        </w:rPr>
      </w:pPr>
      <w:r>
        <w:rPr>
          <w:rFonts w:hint="eastAsia" w:eastAsia="黑体" w:cs="Calibri"/>
          <w:sz w:val="32"/>
          <w:szCs w:val="32"/>
        </w:rPr>
        <w:t>一、投标函</w:t>
      </w:r>
    </w:p>
    <w:p>
      <w:pPr>
        <w:spacing w:afterLines="50" w:line="440" w:lineRule="exact"/>
        <w:rPr>
          <w:rFonts w:ascii="宋体" w:hAnsi="宋体" w:cs="Calibri"/>
          <w:sz w:val="22"/>
          <w:szCs w:val="22"/>
        </w:rPr>
      </w:pPr>
      <w:r>
        <w:rPr>
          <w:rFonts w:ascii="宋体" w:hAnsi="宋体" w:cs="Calibri"/>
          <w:sz w:val="22"/>
          <w:szCs w:val="22"/>
        </w:rPr>
        <w:t>致：</w:t>
      </w:r>
      <w:r>
        <w:rPr>
          <w:rFonts w:hint="eastAsia" w:ascii="宋体" w:hAnsi="宋体" w:cs="Calibri"/>
          <w:sz w:val="22"/>
          <w:szCs w:val="22"/>
        </w:rPr>
        <w:t>杭州萧山国际机场</w:t>
      </w:r>
      <w:r>
        <w:rPr>
          <w:rFonts w:ascii="宋体" w:hAnsi="宋体" w:cs="Calibri"/>
          <w:sz w:val="22"/>
          <w:szCs w:val="22"/>
        </w:rPr>
        <w:t>有限公司</w:t>
      </w:r>
    </w:p>
    <w:p>
      <w:pPr>
        <w:spacing w:afterLines="50" w:line="440" w:lineRule="exact"/>
        <w:rPr>
          <w:rFonts w:ascii="宋体" w:hAnsi="宋体" w:cs="Calibri"/>
          <w:sz w:val="22"/>
          <w:szCs w:val="22"/>
        </w:rPr>
      </w:pPr>
      <w:r>
        <w:rPr>
          <w:rFonts w:ascii="宋体" w:hAnsi="宋体" w:cs="Calibri"/>
          <w:sz w:val="22"/>
          <w:szCs w:val="22"/>
        </w:rPr>
        <w:t>1、根据已收到的招标文件，遵照《中华人民共和国招标投标法》等有关规定，经考察现场和研究上述招标文件后，我方愿以投标总价</w:t>
      </w:r>
      <w:r>
        <w:rPr>
          <w:rFonts w:hint="eastAsia" w:ascii="宋体" w:hAnsi="宋体" w:cs="Calibri"/>
          <w:sz w:val="22"/>
          <w:szCs w:val="22"/>
        </w:rPr>
        <w:t>为</w:t>
      </w:r>
      <w:r>
        <w:rPr>
          <w:rFonts w:ascii="宋体" w:hAnsi="宋体" w:cs="Calibri"/>
          <w:sz w:val="22"/>
          <w:szCs w:val="22"/>
        </w:rPr>
        <w:t>人民币 (大写)：元（RMB元）报价并按上述招标文件要求承揽上述项目</w:t>
      </w:r>
      <w:r>
        <w:rPr>
          <w:rFonts w:hint="eastAsia" w:ascii="宋体" w:hAnsi="宋体" w:cs="Calibri"/>
          <w:sz w:val="22"/>
          <w:szCs w:val="22"/>
        </w:rPr>
        <w:t>所有</w:t>
      </w:r>
      <w:r>
        <w:rPr>
          <w:rFonts w:ascii="宋体" w:hAnsi="宋体" w:cs="Calibri"/>
          <w:sz w:val="22"/>
          <w:szCs w:val="22"/>
        </w:rPr>
        <w:t>等工作。</w:t>
      </w:r>
    </w:p>
    <w:p>
      <w:pPr>
        <w:spacing w:afterLines="50" w:line="440" w:lineRule="exact"/>
        <w:rPr>
          <w:rFonts w:ascii="宋体" w:hAnsi="宋体" w:cs="Calibri"/>
          <w:sz w:val="22"/>
          <w:szCs w:val="22"/>
        </w:rPr>
      </w:pPr>
      <w:r>
        <w:rPr>
          <w:rFonts w:ascii="宋体" w:hAnsi="宋体" w:cs="Calibri"/>
          <w:sz w:val="22"/>
          <w:szCs w:val="22"/>
        </w:rPr>
        <w:t>2、</w:t>
      </w:r>
      <w:r>
        <w:rPr>
          <w:rFonts w:hint="eastAsia" w:ascii="宋体" w:hAnsi="宋体" w:cs="Calibri"/>
          <w:sz w:val="22"/>
          <w:szCs w:val="22"/>
        </w:rPr>
        <w:t>我方已详细审核全部招标文件，包括修改文件（如果有的话），及有关附件，我方完全知道必须放弃提出含糊不清或误解的权力。</w:t>
      </w:r>
    </w:p>
    <w:p>
      <w:pPr>
        <w:spacing w:afterLines="50" w:line="440" w:lineRule="exact"/>
        <w:rPr>
          <w:rFonts w:ascii="宋体" w:hAnsi="宋体" w:cs="Calibri"/>
          <w:sz w:val="22"/>
          <w:szCs w:val="22"/>
        </w:rPr>
      </w:pPr>
      <w:r>
        <w:rPr>
          <w:rFonts w:ascii="宋体" w:hAnsi="宋体" w:cs="Calibri"/>
          <w:sz w:val="22"/>
          <w:szCs w:val="22"/>
        </w:rPr>
        <w:t>3、我方同意所递交的投标文件在“前附表”规定的投标有效期内有效，在此期间内我方的投标有可能中标，我方将受此约束。</w:t>
      </w:r>
    </w:p>
    <w:p>
      <w:pPr>
        <w:spacing w:afterLines="50" w:line="440" w:lineRule="exact"/>
        <w:rPr>
          <w:rFonts w:ascii="宋体" w:hAnsi="宋体" w:cs="Calibri"/>
          <w:sz w:val="22"/>
          <w:szCs w:val="22"/>
        </w:rPr>
      </w:pPr>
      <w:r>
        <w:rPr>
          <w:rFonts w:ascii="宋体" w:hAnsi="宋体" w:cs="Calibri"/>
          <w:sz w:val="22"/>
          <w:szCs w:val="22"/>
        </w:rPr>
        <w:t>4、除非另外达成协议并生效，你方的中标通知书和本投标文件将构成约束我们双方的合同。</w:t>
      </w:r>
    </w:p>
    <w:p>
      <w:pPr>
        <w:spacing w:afterLines="50" w:line="440" w:lineRule="exact"/>
        <w:rPr>
          <w:rFonts w:ascii="宋体" w:hAnsi="宋体" w:cs="Calibri"/>
          <w:sz w:val="22"/>
          <w:szCs w:val="22"/>
        </w:rPr>
      </w:pPr>
      <w:r>
        <w:rPr>
          <w:rFonts w:ascii="宋体" w:hAnsi="宋体" w:cs="Calibri"/>
          <w:sz w:val="22"/>
          <w:szCs w:val="22"/>
        </w:rPr>
        <w:t>5、一旦我方中标，我方保证按照招标文件的要求，按时签订</w:t>
      </w:r>
      <w:r>
        <w:rPr>
          <w:rFonts w:hint="eastAsia" w:ascii="宋体" w:hAnsi="宋体" w:cs="Calibri"/>
          <w:sz w:val="22"/>
          <w:szCs w:val="22"/>
        </w:rPr>
        <w:t>服务</w:t>
      </w:r>
      <w:r>
        <w:rPr>
          <w:rFonts w:ascii="宋体" w:hAnsi="宋体" w:cs="Calibri"/>
          <w:sz w:val="22"/>
          <w:szCs w:val="22"/>
        </w:rPr>
        <w:t>合同</w:t>
      </w:r>
      <w:r>
        <w:rPr>
          <w:rFonts w:hint="eastAsia" w:ascii="宋体" w:hAnsi="宋体" w:cs="Calibri"/>
          <w:sz w:val="22"/>
          <w:szCs w:val="22"/>
        </w:rPr>
        <w:t>，并</w:t>
      </w:r>
      <w:r>
        <w:rPr>
          <w:rFonts w:ascii="宋体" w:hAnsi="宋体" w:cs="Calibri"/>
          <w:sz w:val="22"/>
          <w:szCs w:val="22"/>
        </w:rPr>
        <w:t>全面履行</w:t>
      </w:r>
      <w:r>
        <w:rPr>
          <w:rFonts w:hint="eastAsia" w:ascii="宋体" w:hAnsi="宋体" w:cs="Calibri"/>
          <w:sz w:val="22"/>
          <w:szCs w:val="22"/>
        </w:rPr>
        <w:t>服务</w:t>
      </w:r>
      <w:r>
        <w:rPr>
          <w:rFonts w:ascii="宋体" w:hAnsi="宋体" w:cs="Calibri"/>
          <w:sz w:val="22"/>
          <w:szCs w:val="22"/>
        </w:rPr>
        <w:t>合同。</w:t>
      </w:r>
    </w:p>
    <w:p>
      <w:pPr>
        <w:spacing w:afterLines="50" w:line="440" w:lineRule="exact"/>
        <w:rPr>
          <w:rFonts w:ascii="宋体" w:hAnsi="宋体" w:cs="Calibri"/>
          <w:sz w:val="22"/>
          <w:szCs w:val="22"/>
        </w:rPr>
      </w:pPr>
    </w:p>
    <w:p>
      <w:pPr>
        <w:spacing w:afterLines="50" w:line="440" w:lineRule="exact"/>
        <w:jc w:val="right"/>
        <w:rPr>
          <w:rFonts w:ascii="宋体" w:hAnsi="宋体" w:cs="Calibri"/>
          <w:sz w:val="22"/>
          <w:szCs w:val="22"/>
        </w:rPr>
      </w:pPr>
      <w:r>
        <w:rPr>
          <w:rFonts w:ascii="宋体" w:hAnsi="宋体" w:cs="Calibri"/>
          <w:sz w:val="22"/>
          <w:szCs w:val="22"/>
        </w:rPr>
        <w:t>投标人：（盖单位章）</w:t>
      </w:r>
    </w:p>
    <w:p>
      <w:pPr>
        <w:spacing w:afterLines="50" w:line="440" w:lineRule="exact"/>
        <w:jc w:val="right"/>
        <w:rPr>
          <w:rFonts w:ascii="宋体" w:hAnsi="宋体" w:cs="Calibri"/>
          <w:sz w:val="22"/>
          <w:szCs w:val="22"/>
        </w:rPr>
      </w:pPr>
      <w:r>
        <w:rPr>
          <w:rFonts w:ascii="宋体" w:hAnsi="宋体" w:cs="Calibri"/>
          <w:sz w:val="22"/>
          <w:szCs w:val="22"/>
        </w:rPr>
        <w:t>法定代表人或其委托代理人：（签字或盖章）</w:t>
      </w:r>
    </w:p>
    <w:p>
      <w:pPr>
        <w:spacing w:afterLines="50" w:line="440" w:lineRule="exact"/>
        <w:jc w:val="right"/>
        <w:rPr>
          <w:rFonts w:ascii="宋体" w:hAnsi="宋体" w:cs="Calibri"/>
          <w:sz w:val="22"/>
          <w:szCs w:val="22"/>
        </w:rPr>
      </w:pPr>
      <w:r>
        <w:rPr>
          <w:rFonts w:ascii="宋体" w:hAnsi="宋体" w:cs="Calibri"/>
          <w:sz w:val="22"/>
          <w:szCs w:val="22"/>
        </w:rPr>
        <w:t>地址：</w:t>
      </w:r>
    </w:p>
    <w:p>
      <w:pPr>
        <w:spacing w:afterLines="50" w:line="440" w:lineRule="exact"/>
        <w:jc w:val="right"/>
        <w:rPr>
          <w:rFonts w:ascii="宋体" w:hAnsi="宋体" w:cs="Calibri"/>
          <w:sz w:val="22"/>
          <w:szCs w:val="22"/>
        </w:rPr>
      </w:pPr>
      <w:r>
        <w:rPr>
          <w:rFonts w:ascii="宋体" w:hAnsi="宋体" w:cs="Calibri"/>
          <w:sz w:val="22"/>
          <w:szCs w:val="22"/>
        </w:rPr>
        <w:t>邮政编码：</w:t>
      </w:r>
    </w:p>
    <w:p>
      <w:pPr>
        <w:spacing w:afterLines="50" w:line="440" w:lineRule="exact"/>
        <w:jc w:val="right"/>
        <w:rPr>
          <w:rFonts w:ascii="宋体" w:hAnsi="宋体" w:cs="Calibri"/>
          <w:sz w:val="22"/>
          <w:szCs w:val="22"/>
        </w:rPr>
      </w:pPr>
      <w:r>
        <w:rPr>
          <w:rFonts w:ascii="宋体" w:hAnsi="宋体" w:cs="Calibri"/>
          <w:sz w:val="22"/>
          <w:szCs w:val="22"/>
        </w:rPr>
        <w:t>电话：</w:t>
      </w:r>
    </w:p>
    <w:p>
      <w:pPr>
        <w:spacing w:afterLines="50" w:line="440" w:lineRule="exact"/>
        <w:jc w:val="right"/>
        <w:rPr>
          <w:rFonts w:ascii="宋体" w:hAnsi="宋体" w:cs="Calibri"/>
          <w:sz w:val="22"/>
          <w:szCs w:val="22"/>
        </w:rPr>
      </w:pPr>
      <w:r>
        <w:rPr>
          <w:rFonts w:ascii="宋体" w:hAnsi="宋体" w:cs="Calibri"/>
          <w:sz w:val="22"/>
          <w:szCs w:val="22"/>
        </w:rPr>
        <w:t>传真：</w:t>
      </w:r>
    </w:p>
    <w:p>
      <w:pPr>
        <w:spacing w:afterLines="50" w:line="440" w:lineRule="exact"/>
        <w:jc w:val="right"/>
        <w:rPr>
          <w:rFonts w:ascii="宋体" w:hAnsi="宋体" w:cs="Calibri"/>
          <w:sz w:val="22"/>
          <w:szCs w:val="22"/>
        </w:rPr>
      </w:pPr>
      <w:r>
        <w:rPr>
          <w:rFonts w:ascii="宋体" w:hAnsi="宋体" w:cs="Calibri"/>
          <w:sz w:val="22"/>
          <w:szCs w:val="22"/>
        </w:rPr>
        <w:t>开户银行：</w:t>
      </w:r>
    </w:p>
    <w:p>
      <w:pPr>
        <w:spacing w:afterLines="50" w:line="440" w:lineRule="exact"/>
        <w:jc w:val="right"/>
        <w:rPr>
          <w:rFonts w:ascii="宋体" w:hAnsi="宋体" w:cs="Calibri"/>
          <w:sz w:val="22"/>
          <w:szCs w:val="22"/>
        </w:rPr>
      </w:pPr>
      <w:r>
        <w:rPr>
          <w:rFonts w:ascii="宋体" w:hAnsi="宋体" w:cs="Calibri"/>
          <w:sz w:val="22"/>
          <w:szCs w:val="22"/>
        </w:rPr>
        <w:t>账号：</w:t>
      </w:r>
    </w:p>
    <w:p>
      <w:pPr>
        <w:spacing w:afterLines="50" w:line="440" w:lineRule="exact"/>
        <w:jc w:val="right"/>
        <w:rPr>
          <w:rFonts w:ascii="宋体" w:hAnsi="宋体" w:cs="Calibri"/>
          <w:sz w:val="22"/>
          <w:szCs w:val="22"/>
        </w:rPr>
      </w:pPr>
      <w:r>
        <w:rPr>
          <w:rFonts w:ascii="宋体" w:hAnsi="宋体" w:cs="Calibri"/>
          <w:sz w:val="22"/>
          <w:szCs w:val="22"/>
        </w:rPr>
        <w:t>日期：年月日</w:t>
      </w:r>
    </w:p>
    <w:p>
      <w:pPr>
        <w:adjustRightInd w:val="0"/>
        <w:snapToGrid w:val="0"/>
        <w:jc w:val="center"/>
        <w:rPr>
          <w:rFonts w:eastAsia="黑体" w:cs="Calibri"/>
          <w:sz w:val="32"/>
          <w:szCs w:val="32"/>
        </w:rPr>
      </w:pPr>
      <w:r>
        <w:rPr>
          <w:rFonts w:hint="eastAsia" w:ascii="宋体" w:hAnsi="宋体" w:cs="Arial"/>
          <w:kern w:val="0"/>
          <w:sz w:val="22"/>
          <w:szCs w:val="22"/>
        </w:rPr>
        <w:br w:type="page"/>
      </w:r>
      <w:r>
        <w:rPr>
          <w:rFonts w:hint="eastAsia" w:eastAsia="黑体" w:cs="Calibri"/>
          <w:sz w:val="32"/>
          <w:szCs w:val="32"/>
        </w:rPr>
        <w:t>二、法定代表人身份证明</w:t>
      </w:r>
    </w:p>
    <w:p>
      <w:pPr>
        <w:spacing w:afterLines="50" w:line="440" w:lineRule="exact"/>
        <w:rPr>
          <w:rFonts w:cs="Calibri"/>
        </w:rPr>
      </w:pPr>
    </w:p>
    <w:p>
      <w:pPr>
        <w:spacing w:afterLines="50" w:line="440" w:lineRule="exact"/>
        <w:rPr>
          <w:rFonts w:cs="Calibri"/>
          <w:sz w:val="22"/>
          <w:szCs w:val="22"/>
          <w:u w:val="single"/>
        </w:rPr>
      </w:pPr>
      <w:r>
        <w:rPr>
          <w:rFonts w:hint="eastAsia" w:cs="Calibri"/>
          <w:sz w:val="22"/>
          <w:szCs w:val="22"/>
        </w:rPr>
        <w:t>投标人名称：</w:t>
      </w:r>
    </w:p>
    <w:p>
      <w:pPr>
        <w:spacing w:afterLines="50" w:line="440" w:lineRule="exact"/>
        <w:rPr>
          <w:rFonts w:cs="Calibri"/>
          <w:sz w:val="22"/>
          <w:szCs w:val="22"/>
          <w:u w:val="single"/>
        </w:rPr>
      </w:pPr>
      <w:r>
        <w:rPr>
          <w:rFonts w:hint="eastAsia" w:cs="Calibri"/>
          <w:sz w:val="22"/>
          <w:szCs w:val="22"/>
        </w:rPr>
        <w:t>单位性质：</w:t>
      </w:r>
    </w:p>
    <w:p>
      <w:pPr>
        <w:spacing w:afterLines="50" w:line="440" w:lineRule="exact"/>
        <w:rPr>
          <w:rFonts w:cs="Calibri"/>
          <w:sz w:val="22"/>
          <w:szCs w:val="22"/>
          <w:u w:val="single"/>
        </w:rPr>
      </w:pPr>
      <w:r>
        <w:rPr>
          <w:rFonts w:hint="eastAsia" w:cs="Calibri"/>
          <w:sz w:val="22"/>
          <w:szCs w:val="22"/>
        </w:rPr>
        <w:t>地址：</w:t>
      </w:r>
    </w:p>
    <w:p>
      <w:pPr>
        <w:spacing w:afterLines="50" w:line="440" w:lineRule="exact"/>
        <w:rPr>
          <w:rFonts w:cs="Calibri"/>
          <w:sz w:val="22"/>
          <w:szCs w:val="22"/>
          <w:u w:val="single"/>
        </w:rPr>
      </w:pPr>
      <w:r>
        <w:rPr>
          <w:rFonts w:hint="eastAsia" w:cs="Calibri"/>
          <w:sz w:val="22"/>
          <w:szCs w:val="22"/>
        </w:rPr>
        <w:t>成立时间：年月日</w:t>
      </w:r>
    </w:p>
    <w:p>
      <w:pPr>
        <w:spacing w:afterLines="50" w:line="440" w:lineRule="exact"/>
        <w:rPr>
          <w:rFonts w:cs="Calibri"/>
          <w:sz w:val="22"/>
          <w:szCs w:val="22"/>
          <w:u w:val="single"/>
        </w:rPr>
      </w:pPr>
      <w:r>
        <w:rPr>
          <w:rFonts w:hint="eastAsia" w:cs="Calibri"/>
          <w:sz w:val="22"/>
          <w:szCs w:val="22"/>
        </w:rPr>
        <w:t>经营期限：</w:t>
      </w:r>
    </w:p>
    <w:p>
      <w:pPr>
        <w:spacing w:afterLines="50" w:line="440" w:lineRule="exact"/>
        <w:rPr>
          <w:rFonts w:cs="Calibri"/>
          <w:sz w:val="22"/>
          <w:szCs w:val="22"/>
          <w:u w:val="single"/>
        </w:rPr>
      </w:pPr>
      <w:r>
        <w:rPr>
          <w:rFonts w:hint="eastAsia" w:cs="Calibri"/>
          <w:sz w:val="22"/>
          <w:szCs w:val="22"/>
        </w:rPr>
        <w:t>姓名：性别：年龄：职务：</w:t>
      </w:r>
    </w:p>
    <w:p>
      <w:pPr>
        <w:spacing w:afterLines="50" w:line="440" w:lineRule="exact"/>
        <w:rPr>
          <w:rFonts w:cs="Calibri"/>
          <w:sz w:val="22"/>
          <w:szCs w:val="22"/>
          <w:u w:val="single"/>
        </w:rPr>
      </w:pPr>
      <w:r>
        <w:rPr>
          <w:rFonts w:hint="eastAsia" w:cs="Calibri"/>
          <w:sz w:val="22"/>
          <w:szCs w:val="22"/>
        </w:rPr>
        <w:t>身份证号码：</w:t>
      </w:r>
    </w:p>
    <w:p>
      <w:pPr>
        <w:spacing w:line="440" w:lineRule="exact"/>
        <w:ind w:firstLine="560"/>
        <w:rPr>
          <w:rFonts w:cs="Calibri"/>
          <w:sz w:val="22"/>
          <w:szCs w:val="22"/>
        </w:rPr>
      </w:pPr>
    </w:p>
    <w:p>
      <w:pPr>
        <w:spacing w:line="440" w:lineRule="exact"/>
        <w:rPr>
          <w:rFonts w:cs="Calibri"/>
          <w:sz w:val="22"/>
          <w:szCs w:val="22"/>
        </w:rPr>
      </w:pPr>
      <w:r>
        <w:rPr>
          <w:rFonts w:hint="eastAsia" w:cs="Calibri"/>
          <w:sz w:val="22"/>
          <w:szCs w:val="22"/>
        </w:rPr>
        <w:t>系（投标人名称）的法定代表人。</w:t>
      </w:r>
    </w:p>
    <w:p>
      <w:pPr>
        <w:spacing w:line="440" w:lineRule="exact"/>
        <w:ind w:firstLine="560"/>
        <w:rPr>
          <w:rFonts w:cs="Calibri"/>
          <w:sz w:val="22"/>
          <w:szCs w:val="22"/>
        </w:rPr>
      </w:pPr>
    </w:p>
    <w:p>
      <w:pPr>
        <w:spacing w:line="440" w:lineRule="exact"/>
        <w:rPr>
          <w:rFonts w:cs="Calibri"/>
          <w:sz w:val="22"/>
          <w:szCs w:val="22"/>
        </w:rPr>
      </w:pPr>
      <w:r>
        <w:rPr>
          <w:rFonts w:hint="eastAsia" w:cs="Calibri"/>
          <w:sz w:val="22"/>
          <w:szCs w:val="22"/>
        </w:rPr>
        <w:t>特此证明。</w:t>
      </w:r>
    </w:p>
    <w:p>
      <w:pPr>
        <w:spacing w:line="440" w:lineRule="exact"/>
        <w:rPr>
          <w:rFonts w:cs="Calibri"/>
          <w:sz w:val="22"/>
          <w:szCs w:val="22"/>
        </w:rPr>
      </w:pPr>
      <w:r>
        <w:rPr>
          <w:rFonts w:hint="eastAsia" w:cs="Calibri"/>
          <w:sz w:val="22"/>
          <w:szCs w:val="22"/>
        </w:rPr>
        <w:t>附：法定代表人身份证复印件</w:t>
      </w:r>
    </w:p>
    <w:p>
      <w:pPr>
        <w:spacing w:line="440" w:lineRule="exact"/>
        <w:rPr>
          <w:rFonts w:cs="Calibri"/>
          <w:sz w:val="22"/>
          <w:szCs w:val="22"/>
        </w:rPr>
      </w:pPr>
      <w:r>
        <w:rPr>
          <w:rFonts w:hint="eastAsia" w:cs="Calibri"/>
          <w:sz w:val="22"/>
          <w:szCs w:val="22"/>
        </w:rPr>
        <w:t>投标人：（盖单位章）</w:t>
      </w:r>
    </w:p>
    <w:p>
      <w:pPr>
        <w:spacing w:line="440" w:lineRule="exact"/>
        <w:ind w:firstLine="5364" w:firstLineChars="2235"/>
        <w:rPr>
          <w:rFonts w:cs="Calibri"/>
          <w:b/>
          <w:sz w:val="22"/>
          <w:szCs w:val="22"/>
        </w:rPr>
      </w:pPr>
      <w:r>
        <w:pict>
          <v:shape id="Text Box 6" o:spid="_x0000_s1026" o:spt="202" type="#_x0000_t202" style="position:absolute;left:0pt;margin-left:0pt;margin-top:63.25pt;height:171.6pt;width:423pt;mso-wrap-distance-bottom:0pt;mso-wrap-distance-left:9pt;mso-wrap-distance-right:9pt;mso-wrap-distance-top:0pt;z-index:251660288;mso-width-relative:page;mso-height-relative:page;"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MzC8j1wAAAAgB&#10;AAAPAAAAAAAAAAEAIAAAACIAAABkcnMvZG93bnJldi54bWxQSwECFAAUAAAACACHTuJAfeOQExwC&#10;AABHBAAADgAAAAAAAAABACAAAAAmAQAAZHJzL2Uyb0RvYy54bWxQSwUGAAAAAAYABgBZAQAAtAUA&#10;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rFonts w:hint="eastAsia"/>
                      <w:szCs w:val="21"/>
                    </w:rPr>
                    <w:t>法定代表人身份证复印件粘贴处（正、反面）</w:t>
                  </w:r>
                </w:p>
              </w:txbxContent>
            </v:textbox>
            <w10:wrap type="square"/>
          </v:shape>
        </w:pict>
      </w:r>
      <w:r>
        <w:rPr>
          <w:rFonts w:hint="eastAsia" w:cs="Calibri"/>
          <w:sz w:val="22"/>
          <w:szCs w:val="22"/>
        </w:rPr>
        <w:t>日期：年月日</w:t>
      </w:r>
    </w:p>
    <w:p>
      <w:pPr>
        <w:spacing w:line="440" w:lineRule="exact"/>
        <w:jc w:val="center"/>
        <w:rPr>
          <w:rFonts w:eastAsia="黑体" w:cs="Calibri"/>
          <w:sz w:val="28"/>
          <w:szCs w:val="28"/>
        </w:rPr>
      </w:pPr>
      <w:r>
        <w:rPr>
          <w:rFonts w:cs="Calibri"/>
          <w:kern w:val="0"/>
          <w:szCs w:val="21"/>
        </w:rPr>
        <w:br w:type="page"/>
      </w:r>
      <w:r>
        <w:rPr>
          <w:rFonts w:hint="eastAsia" w:eastAsia="黑体" w:cs="Calibri"/>
          <w:sz w:val="32"/>
          <w:szCs w:val="32"/>
        </w:rPr>
        <w:t>三、授权委托书</w:t>
      </w:r>
    </w:p>
    <w:p>
      <w:pPr>
        <w:spacing w:line="440" w:lineRule="exact"/>
        <w:ind w:firstLine="480" w:firstLineChars="200"/>
        <w:rPr>
          <w:rFonts w:cs="Calibri"/>
          <w:szCs w:val="21"/>
        </w:rPr>
      </w:pPr>
    </w:p>
    <w:p>
      <w:pPr>
        <w:spacing w:line="440" w:lineRule="exact"/>
        <w:ind w:firstLine="440" w:firstLineChars="200"/>
        <w:rPr>
          <w:rFonts w:cs="Calibri"/>
          <w:sz w:val="22"/>
          <w:szCs w:val="22"/>
        </w:rPr>
      </w:pPr>
      <w:r>
        <w:rPr>
          <w:rFonts w:hint="eastAsia" w:cs="Calibri"/>
          <w:sz w:val="22"/>
          <w:szCs w:val="22"/>
        </w:rPr>
        <w:t>本人（姓名）系（投标人名称）的法定代表人，现委托（姓名）为我方代理人。代理人根据授权，以我方名义签署、澄清、说明、补正、递交、撤回、修改（项目名称）投标文件、签订合同和处理有关事宜，其法律后果由我方承担。</w:t>
      </w:r>
    </w:p>
    <w:p>
      <w:pPr>
        <w:spacing w:line="440" w:lineRule="exact"/>
        <w:ind w:firstLine="440" w:firstLineChars="200"/>
        <w:rPr>
          <w:rFonts w:cs="Calibri"/>
          <w:sz w:val="22"/>
          <w:szCs w:val="22"/>
        </w:rPr>
      </w:pPr>
      <w:r>
        <w:rPr>
          <w:rFonts w:hint="eastAsia" w:cs="Calibri"/>
          <w:sz w:val="22"/>
          <w:szCs w:val="22"/>
        </w:rPr>
        <w:t>代理人无转委托权。</w:t>
      </w:r>
    </w:p>
    <w:p>
      <w:pPr>
        <w:spacing w:line="440" w:lineRule="exact"/>
        <w:ind w:firstLine="440" w:firstLineChars="200"/>
        <w:rPr>
          <w:rFonts w:cs="Calibri"/>
          <w:sz w:val="22"/>
          <w:szCs w:val="22"/>
        </w:rPr>
      </w:pPr>
      <w:r>
        <w:rPr>
          <w:rFonts w:hint="eastAsia" w:cs="Calibri"/>
          <w:sz w:val="22"/>
          <w:szCs w:val="22"/>
        </w:rPr>
        <w:t>附：委托代理人身份证复印件</w:t>
      </w:r>
    </w:p>
    <w:p>
      <w:pPr>
        <w:spacing w:line="440" w:lineRule="exact"/>
        <w:rPr>
          <w:rFonts w:cs="Calibri"/>
          <w:sz w:val="22"/>
          <w:szCs w:val="22"/>
        </w:rPr>
      </w:pPr>
    </w:p>
    <w:p>
      <w:pPr>
        <w:spacing w:line="440" w:lineRule="exact"/>
        <w:rPr>
          <w:rFonts w:cs="Calibri"/>
          <w:sz w:val="22"/>
          <w:szCs w:val="22"/>
        </w:rPr>
      </w:pPr>
      <w:r>
        <w:rPr>
          <w:rFonts w:hint="eastAsia" w:cs="Calibri"/>
          <w:sz w:val="22"/>
          <w:szCs w:val="22"/>
        </w:rPr>
        <w:t>投标人：（盖单位章）</w:t>
      </w:r>
    </w:p>
    <w:p>
      <w:pPr>
        <w:spacing w:line="440" w:lineRule="exact"/>
        <w:rPr>
          <w:rFonts w:cs="Calibri"/>
          <w:sz w:val="22"/>
          <w:szCs w:val="22"/>
        </w:rPr>
      </w:pPr>
      <w:r>
        <w:rPr>
          <w:rFonts w:hint="eastAsia" w:cs="Calibri"/>
          <w:sz w:val="22"/>
          <w:szCs w:val="22"/>
        </w:rPr>
        <w:t>法定代表人：（签字或盖章）</w:t>
      </w:r>
    </w:p>
    <w:p>
      <w:pPr>
        <w:spacing w:line="440" w:lineRule="exact"/>
        <w:rPr>
          <w:rFonts w:cs="Calibri"/>
          <w:sz w:val="22"/>
          <w:szCs w:val="22"/>
        </w:rPr>
      </w:pPr>
      <w:r>
        <w:rPr>
          <w:rFonts w:hint="eastAsia" w:cs="Calibri"/>
          <w:sz w:val="22"/>
          <w:szCs w:val="22"/>
        </w:rPr>
        <w:t>身份证号码：</w:t>
      </w:r>
    </w:p>
    <w:p>
      <w:pPr>
        <w:spacing w:line="440" w:lineRule="exact"/>
        <w:rPr>
          <w:rFonts w:cs="Calibri"/>
          <w:sz w:val="22"/>
          <w:szCs w:val="22"/>
        </w:rPr>
      </w:pPr>
    </w:p>
    <w:p>
      <w:pPr>
        <w:spacing w:line="440" w:lineRule="exact"/>
        <w:rPr>
          <w:rFonts w:cs="Calibri"/>
          <w:sz w:val="22"/>
          <w:szCs w:val="22"/>
        </w:rPr>
      </w:pPr>
      <w:r>
        <w:rPr>
          <w:rFonts w:hint="eastAsia" w:cs="Calibri"/>
          <w:sz w:val="22"/>
          <w:szCs w:val="22"/>
        </w:rPr>
        <w:t>委托的代理人：（签字或盖章）</w:t>
      </w:r>
    </w:p>
    <w:p>
      <w:pPr>
        <w:spacing w:line="440" w:lineRule="exact"/>
        <w:rPr>
          <w:rFonts w:cs="Calibri"/>
          <w:sz w:val="22"/>
          <w:szCs w:val="22"/>
        </w:rPr>
      </w:pPr>
      <w:r>
        <w:rPr>
          <w:rFonts w:hint="eastAsia" w:cs="Calibri"/>
          <w:sz w:val="22"/>
          <w:szCs w:val="22"/>
        </w:rPr>
        <w:t>身份证号码：</w:t>
      </w:r>
    </w:p>
    <w:p>
      <w:pPr>
        <w:spacing w:line="440" w:lineRule="exact"/>
        <w:ind w:firstLine="4730" w:firstLineChars="2150"/>
        <w:rPr>
          <w:rFonts w:cs="Calibri"/>
          <w:sz w:val="22"/>
          <w:szCs w:val="22"/>
        </w:rPr>
      </w:pPr>
      <w:r>
        <w:rPr>
          <w:rFonts w:hint="eastAsia" w:cs="Calibri"/>
          <w:sz w:val="22"/>
          <w:szCs w:val="22"/>
        </w:rPr>
        <w:t>日期：年月日</w:t>
      </w:r>
      <w:r>
        <w:pict>
          <v:shape id="Text Box 7" o:spid="_x0000_s1027" o:spt="202" type="#_x0000_t202" style="position:absolute;left:0pt;margin-left:9.15pt;margin-top:20.8pt;height:171.6pt;width:423pt;mso-wrap-distance-bottom:0pt;mso-wrap-distance-left:9pt;mso-wrap-distance-right:9pt;mso-wrap-distance-top:0pt;z-index:251661312;mso-width-relative:page;mso-height-relative:page;"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6k96wdcAAAAJ&#10;AQAADwAAAAAAAAABACAAAAAiAAAAZHJzL2Rvd25yZXYueG1sUEsBAhQAFAAAAAgAh07iQI+uuFgd&#10;AgAARwQAAA4AAAAAAAAAAQAgAAAAJgEAAGRycy9lMm9Eb2MueG1sUEsFBgAAAAAGAAYAWQEAALUF&#10;A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p>
    <w:p>
      <w:pPr>
        <w:spacing w:line="440" w:lineRule="exact"/>
        <w:rPr>
          <w:rFonts w:cs="Calibri"/>
          <w:szCs w:val="21"/>
        </w:rPr>
      </w:pPr>
    </w:p>
    <w:p>
      <w:pPr>
        <w:spacing w:line="440" w:lineRule="exact"/>
        <w:rPr>
          <w:rFonts w:cs="Calibri"/>
          <w:szCs w:val="21"/>
        </w:rPr>
      </w:pPr>
    </w:p>
    <w:p>
      <w:pPr>
        <w:spacing w:line="440" w:lineRule="exact"/>
        <w:rPr>
          <w:rFonts w:cs="Calibri"/>
          <w:b/>
          <w:bCs/>
          <w:sz w:val="22"/>
          <w:szCs w:val="22"/>
        </w:rPr>
      </w:pPr>
      <w:r>
        <w:rPr>
          <w:rFonts w:hint="eastAsia" w:cs="Calibri"/>
          <w:sz w:val="22"/>
          <w:szCs w:val="22"/>
        </w:rPr>
        <w:t>注：如投标文件由委托代理人签字或盖章的，投标文件必须附此授权委托书。</w:t>
      </w:r>
    </w:p>
    <w:p>
      <w:pPr>
        <w:spacing w:line="360" w:lineRule="auto"/>
        <w:jc w:val="left"/>
        <w:rPr>
          <w:rFonts w:ascii="宋体" w:hAnsi="宋体" w:cs="宋体"/>
          <w:sz w:val="22"/>
        </w:rPr>
      </w:pPr>
    </w:p>
    <w:p>
      <w:pPr>
        <w:pStyle w:val="4"/>
        <w:spacing w:afterLines="50" w:line="360" w:lineRule="auto"/>
        <w:jc w:val="left"/>
        <w:rPr>
          <w:rFonts w:hAnsi="宋体" w:cs="宋体"/>
          <w:b/>
        </w:rPr>
      </w:pPr>
      <w:r>
        <w:rPr>
          <w:rFonts w:hint="eastAsia" w:hAnsi="宋体" w:cs="宋体"/>
          <w:b/>
        </w:rPr>
        <w:br w:type="page"/>
      </w:r>
      <w:bookmarkStart w:id="82" w:name="_Toc137373398"/>
      <w:bookmarkStart w:id="83" w:name="_Toc144265958"/>
      <w:bookmarkStart w:id="84" w:name="_Toc133470542"/>
      <w:bookmarkStart w:id="85" w:name="_Toc133214102"/>
      <w:bookmarkStart w:id="86" w:name="_Toc133214309"/>
    </w:p>
    <w:p>
      <w:pPr>
        <w:pStyle w:val="4"/>
        <w:spacing w:afterLines="50" w:line="360" w:lineRule="auto"/>
        <w:jc w:val="left"/>
        <w:rPr>
          <w:rFonts w:hAnsi="宋体" w:cs="宋体"/>
          <w:sz w:val="22"/>
          <w:szCs w:val="22"/>
        </w:rPr>
      </w:pPr>
    </w:p>
    <w:p>
      <w:pPr>
        <w:spacing w:line="440" w:lineRule="exact"/>
        <w:jc w:val="center"/>
        <w:rPr>
          <w:rFonts w:eastAsia="黑体" w:cs="Calibri"/>
          <w:sz w:val="32"/>
          <w:szCs w:val="32"/>
        </w:rPr>
      </w:pPr>
      <w:r>
        <w:rPr>
          <w:rFonts w:hint="eastAsia" w:eastAsia="黑体" w:cs="Calibri"/>
          <w:sz w:val="32"/>
          <w:szCs w:val="32"/>
        </w:rPr>
        <w:t>四、投标文件商务部分格式</w:t>
      </w:r>
    </w:p>
    <w:p>
      <w:pPr>
        <w:pStyle w:val="4"/>
        <w:spacing w:afterLines="50" w:line="360" w:lineRule="auto"/>
        <w:jc w:val="center"/>
        <w:rPr>
          <w:rFonts w:hAnsi="宋体" w:cs="宋体"/>
        </w:rPr>
      </w:pPr>
    </w:p>
    <w:p>
      <w:pPr>
        <w:pStyle w:val="4"/>
        <w:numPr>
          <w:ilvl w:val="1"/>
          <w:numId w:val="2"/>
        </w:numPr>
        <w:snapToGrid w:val="0"/>
        <w:spacing w:beforeLines="50" w:line="360" w:lineRule="exact"/>
        <w:rPr>
          <w:rFonts w:hAnsi="宋体" w:cs="宋体"/>
          <w:b/>
          <w:sz w:val="22"/>
          <w:szCs w:val="22"/>
        </w:rPr>
      </w:pPr>
      <w:r>
        <w:rPr>
          <w:rFonts w:hint="eastAsia" w:hAnsi="宋体" w:cs="宋体"/>
          <w:b/>
          <w:sz w:val="22"/>
          <w:szCs w:val="22"/>
        </w:rPr>
        <w:t>总则</w:t>
      </w:r>
    </w:p>
    <w:p>
      <w:pPr>
        <w:pStyle w:val="4"/>
        <w:numPr>
          <w:ilvl w:val="1"/>
          <w:numId w:val="3"/>
        </w:numPr>
        <w:snapToGrid w:val="0"/>
        <w:spacing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4"/>
        <w:numPr>
          <w:ilvl w:val="1"/>
          <w:numId w:val="3"/>
        </w:numPr>
        <w:snapToGrid w:val="0"/>
        <w:spacing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4"/>
        <w:numPr>
          <w:ilvl w:val="1"/>
          <w:numId w:val="3"/>
        </w:numPr>
        <w:snapToGrid w:val="0"/>
        <w:spacing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4"/>
        <w:numPr>
          <w:ilvl w:val="1"/>
          <w:numId w:val="3"/>
        </w:numPr>
        <w:snapToGrid w:val="0"/>
        <w:spacing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4"/>
        <w:numPr>
          <w:ilvl w:val="1"/>
          <w:numId w:val="3"/>
        </w:numPr>
        <w:snapToGrid w:val="0"/>
        <w:spacing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4"/>
        <w:numPr>
          <w:ilvl w:val="1"/>
          <w:numId w:val="3"/>
        </w:numPr>
        <w:snapToGrid w:val="0"/>
        <w:spacing w:beforeLines="50" w:line="360" w:lineRule="exact"/>
        <w:rPr>
          <w:rFonts w:hAnsi="宋体" w:cs="宋体"/>
          <w:sz w:val="22"/>
          <w:szCs w:val="22"/>
        </w:rPr>
      </w:pPr>
      <w:r>
        <w:rPr>
          <w:rFonts w:hint="eastAsia" w:hAnsi="宋体" w:cs="宋体"/>
          <w:sz w:val="22"/>
          <w:szCs w:val="22"/>
        </w:rPr>
        <w:t>本总则上列各条中提及的“投标人”在合同执行过程中应作为“承包方”解释。</w:t>
      </w:r>
    </w:p>
    <w:p>
      <w:pPr>
        <w:pStyle w:val="4"/>
        <w:tabs>
          <w:tab w:val="left" w:pos="1134"/>
        </w:tabs>
        <w:snapToGrid w:val="0"/>
        <w:spacing w:beforeLines="50" w:line="360" w:lineRule="exact"/>
        <w:ind w:left="1134"/>
        <w:rPr>
          <w:rFonts w:hAnsi="宋体" w:cs="宋体"/>
          <w:sz w:val="22"/>
          <w:szCs w:val="22"/>
        </w:rPr>
      </w:pPr>
    </w:p>
    <w:p>
      <w:pPr>
        <w:pStyle w:val="4"/>
        <w:tabs>
          <w:tab w:val="left" w:pos="360"/>
          <w:tab w:val="left" w:pos="1134"/>
        </w:tabs>
        <w:snapToGrid w:val="0"/>
        <w:spacing w:beforeLines="50" w:line="360" w:lineRule="exact"/>
        <w:rPr>
          <w:rFonts w:hAnsi="宋体" w:cs="宋体"/>
          <w:sz w:val="22"/>
          <w:szCs w:val="22"/>
        </w:rPr>
      </w:pPr>
    </w:p>
    <w:p>
      <w:pPr>
        <w:pStyle w:val="4"/>
        <w:tabs>
          <w:tab w:val="left" w:pos="360"/>
          <w:tab w:val="left" w:pos="1134"/>
        </w:tabs>
        <w:snapToGrid w:val="0"/>
        <w:spacing w:beforeLines="50" w:line="360" w:lineRule="exact"/>
        <w:ind w:left="1134"/>
        <w:rPr>
          <w:rFonts w:hAnsi="宋体" w:cs="宋体"/>
          <w:sz w:val="22"/>
          <w:szCs w:val="22"/>
        </w:rPr>
      </w:pPr>
    </w:p>
    <w:p>
      <w:pPr>
        <w:pStyle w:val="4"/>
        <w:tabs>
          <w:tab w:val="left" w:pos="360"/>
          <w:tab w:val="left" w:pos="1134"/>
        </w:tabs>
        <w:snapToGrid w:val="0"/>
        <w:spacing w:beforeLines="50" w:line="360" w:lineRule="exact"/>
        <w:rPr>
          <w:rFonts w:hAnsi="宋体" w:cs="宋体"/>
          <w:sz w:val="22"/>
          <w:szCs w:val="22"/>
        </w:rPr>
      </w:pPr>
    </w:p>
    <w:p>
      <w:pPr>
        <w:pStyle w:val="4"/>
        <w:tabs>
          <w:tab w:val="left" w:pos="360"/>
          <w:tab w:val="left" w:pos="1134"/>
        </w:tabs>
        <w:snapToGrid w:val="0"/>
        <w:spacing w:beforeLines="50" w:line="360" w:lineRule="exact"/>
        <w:ind w:left="1134"/>
        <w:rPr>
          <w:rFonts w:hAnsi="宋体" w:cs="宋体"/>
          <w:sz w:val="22"/>
          <w:szCs w:val="22"/>
        </w:rPr>
      </w:pPr>
    </w:p>
    <w:p>
      <w:pPr>
        <w:pStyle w:val="4"/>
        <w:tabs>
          <w:tab w:val="left" w:pos="360"/>
          <w:tab w:val="left" w:pos="1134"/>
        </w:tabs>
        <w:snapToGrid w:val="0"/>
        <w:spacing w:beforeLines="50" w:line="360" w:lineRule="exact"/>
        <w:ind w:left="1134"/>
        <w:rPr>
          <w:rFonts w:hAnsi="宋体" w:cs="宋体"/>
          <w:sz w:val="22"/>
          <w:szCs w:val="22"/>
        </w:rPr>
      </w:pPr>
    </w:p>
    <w:p>
      <w:pPr>
        <w:pStyle w:val="4"/>
        <w:tabs>
          <w:tab w:val="left" w:pos="360"/>
          <w:tab w:val="left" w:pos="1134"/>
        </w:tabs>
        <w:snapToGrid w:val="0"/>
        <w:spacing w:beforeLines="50" w:line="360" w:lineRule="exact"/>
        <w:ind w:left="1134"/>
        <w:rPr>
          <w:rFonts w:hAnsi="宋体" w:cs="宋体"/>
          <w:sz w:val="22"/>
          <w:szCs w:val="22"/>
        </w:rPr>
      </w:pPr>
    </w:p>
    <w:p>
      <w:pPr>
        <w:pStyle w:val="4"/>
        <w:tabs>
          <w:tab w:val="left" w:pos="360"/>
          <w:tab w:val="left" w:pos="1134"/>
        </w:tabs>
        <w:snapToGrid w:val="0"/>
        <w:spacing w:beforeLines="50" w:line="360" w:lineRule="exact"/>
        <w:ind w:left="1134"/>
        <w:rPr>
          <w:rFonts w:hAnsi="宋体" w:cs="宋体"/>
          <w:sz w:val="22"/>
          <w:szCs w:val="22"/>
        </w:rPr>
      </w:pPr>
    </w:p>
    <w:p>
      <w:pPr>
        <w:pStyle w:val="4"/>
        <w:tabs>
          <w:tab w:val="left" w:pos="360"/>
          <w:tab w:val="left" w:pos="1134"/>
        </w:tabs>
        <w:snapToGrid w:val="0"/>
        <w:spacing w:beforeLines="50" w:line="360" w:lineRule="exact"/>
        <w:ind w:left="1134"/>
        <w:rPr>
          <w:rFonts w:hAnsi="宋体" w:cs="宋体"/>
          <w:sz w:val="22"/>
          <w:szCs w:val="22"/>
        </w:rPr>
      </w:pPr>
    </w:p>
    <w:p>
      <w:pPr>
        <w:pStyle w:val="4"/>
        <w:tabs>
          <w:tab w:val="left" w:pos="360"/>
          <w:tab w:val="left" w:pos="1134"/>
        </w:tabs>
        <w:snapToGrid w:val="0"/>
        <w:spacing w:beforeLines="50" w:line="360" w:lineRule="exact"/>
        <w:ind w:left="1134"/>
        <w:rPr>
          <w:rFonts w:hAnsi="宋体" w:cs="宋体"/>
          <w:sz w:val="22"/>
          <w:szCs w:val="22"/>
        </w:rPr>
      </w:pPr>
    </w:p>
    <w:p>
      <w:pPr>
        <w:pStyle w:val="4"/>
        <w:tabs>
          <w:tab w:val="left" w:pos="360"/>
          <w:tab w:val="left" w:pos="1134"/>
        </w:tabs>
        <w:snapToGrid w:val="0"/>
        <w:spacing w:beforeLines="50" w:line="360" w:lineRule="exact"/>
        <w:ind w:left="1134"/>
        <w:rPr>
          <w:rFonts w:hAnsi="宋体" w:cs="宋体"/>
          <w:sz w:val="22"/>
          <w:szCs w:val="22"/>
        </w:rPr>
      </w:pPr>
    </w:p>
    <w:p>
      <w:pPr>
        <w:pStyle w:val="4"/>
        <w:tabs>
          <w:tab w:val="left" w:pos="360"/>
          <w:tab w:val="left" w:pos="1134"/>
        </w:tabs>
        <w:snapToGrid w:val="0"/>
        <w:spacing w:beforeLines="50" w:line="360" w:lineRule="exact"/>
        <w:rPr>
          <w:rFonts w:hAnsi="宋体" w:cs="宋体"/>
          <w:sz w:val="22"/>
          <w:szCs w:val="22"/>
        </w:rPr>
      </w:pPr>
    </w:p>
    <w:p>
      <w:pPr>
        <w:pStyle w:val="4"/>
        <w:tabs>
          <w:tab w:val="left" w:pos="360"/>
          <w:tab w:val="left" w:pos="1134"/>
        </w:tabs>
        <w:snapToGrid w:val="0"/>
        <w:spacing w:beforeLines="50" w:line="360" w:lineRule="exact"/>
        <w:ind w:left="1134"/>
        <w:rPr>
          <w:rFonts w:hAnsi="宋体" w:cs="宋体"/>
          <w:sz w:val="22"/>
          <w:szCs w:val="22"/>
        </w:rPr>
      </w:pPr>
    </w:p>
    <w:p>
      <w:pPr>
        <w:pStyle w:val="4"/>
        <w:numPr>
          <w:ilvl w:val="1"/>
          <w:numId w:val="2"/>
        </w:numPr>
        <w:snapToGrid w:val="0"/>
        <w:spacing w:beforeLines="50" w:line="360" w:lineRule="exact"/>
        <w:rPr>
          <w:rFonts w:hAnsi="宋体" w:cs="宋体"/>
          <w:sz w:val="22"/>
          <w:szCs w:val="22"/>
        </w:rPr>
      </w:pPr>
      <w:r>
        <w:rPr>
          <w:rFonts w:hint="eastAsia" w:hAnsi="宋体" w:cs="宋体"/>
          <w:b/>
          <w:sz w:val="22"/>
          <w:szCs w:val="22"/>
        </w:rPr>
        <w:t>投标报价</w:t>
      </w:r>
      <w:bookmarkEnd w:id="82"/>
      <w:bookmarkEnd w:id="83"/>
      <w:bookmarkEnd w:id="84"/>
      <w:bookmarkEnd w:id="85"/>
      <w:bookmarkEnd w:id="86"/>
      <w:r>
        <w:rPr>
          <w:rFonts w:hint="eastAsia" w:hAnsi="宋体" w:cs="宋体"/>
          <w:b/>
          <w:sz w:val="22"/>
          <w:szCs w:val="22"/>
        </w:rPr>
        <w:t>单</w:t>
      </w:r>
    </w:p>
    <w:p>
      <w:pPr>
        <w:pStyle w:val="4"/>
        <w:snapToGrid w:val="0"/>
        <w:spacing w:beforeLines="50" w:line="360" w:lineRule="exact"/>
        <w:ind w:left="1134"/>
        <w:rPr>
          <w:rFonts w:hAnsi="宋体"/>
          <w:sz w:val="22"/>
          <w:szCs w:val="22"/>
        </w:rPr>
      </w:pPr>
    </w:p>
    <w:p>
      <w:pPr>
        <w:pStyle w:val="4"/>
        <w:snapToGrid w:val="0"/>
        <w:spacing w:beforeLines="50" w:line="360" w:lineRule="exact"/>
        <w:ind w:left="1134"/>
        <w:rPr>
          <w:rFonts w:hAnsi="宋体" w:cs="宋体"/>
          <w:sz w:val="22"/>
          <w:szCs w:val="22"/>
        </w:rPr>
      </w:pPr>
      <w:r>
        <w:rPr>
          <w:rFonts w:hint="eastAsia" w:hAnsi="宋体"/>
          <w:sz w:val="22"/>
          <w:szCs w:val="22"/>
        </w:rPr>
        <w:t>报价单</w:t>
      </w:r>
    </w:p>
    <w:p>
      <w:pPr>
        <w:rPr>
          <w:rFonts w:ascii="宋体" w:hAnsi="宋体"/>
          <w:sz w:val="22"/>
          <w:szCs w:val="22"/>
        </w:rPr>
      </w:pPr>
      <w:r>
        <w:rPr>
          <w:rFonts w:hint="eastAsia" w:ascii="宋体" w:hAnsi="宋体"/>
          <w:sz w:val="22"/>
          <w:szCs w:val="22"/>
        </w:rPr>
        <w:t xml:space="preserve">项目名称： </w:t>
      </w:r>
      <w:r>
        <w:rPr>
          <w:rFonts w:hint="eastAsia" w:ascii="宋体" w:hAnsi="宋体"/>
          <w:sz w:val="22"/>
          <w:szCs w:val="22"/>
          <w:u w:val="single"/>
        </w:rPr>
        <w:t xml:space="preserve">停车场收费系统维保服务项目 </w:t>
      </w:r>
    </w:p>
    <w:p>
      <w:pPr>
        <w:ind w:firstLine="3520" w:firstLineChars="1600"/>
        <w:rPr>
          <w:rFonts w:ascii="宋体" w:hAnsi="宋体"/>
          <w:sz w:val="22"/>
          <w:szCs w:val="22"/>
        </w:rPr>
      </w:pPr>
      <w:r>
        <w:rPr>
          <w:rFonts w:hint="eastAsia" w:ascii="宋体" w:hAnsi="宋体"/>
          <w:sz w:val="22"/>
          <w:szCs w:val="22"/>
        </w:rPr>
        <w:t xml:space="preserve">   货币单位：万元人民币</w:t>
      </w:r>
    </w:p>
    <w:tbl>
      <w:tblPr>
        <w:tblStyle w:val="12"/>
        <w:tblW w:w="9304"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00"/>
        <w:gridCol w:w="1994"/>
        <w:gridCol w:w="1134"/>
        <w:gridCol w:w="1134"/>
        <w:gridCol w:w="1275"/>
        <w:gridCol w:w="1701"/>
        <w:gridCol w:w="1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982" w:hRule="atLeast"/>
        </w:trPr>
        <w:tc>
          <w:tcPr>
            <w:tcW w:w="70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sz w:val="22"/>
                <w:szCs w:val="22"/>
              </w:rPr>
            </w:pPr>
            <w:r>
              <w:rPr>
                <w:rFonts w:hint="eastAsia" w:ascii="宋体" w:hAnsi="宋体"/>
                <w:sz w:val="22"/>
                <w:szCs w:val="22"/>
              </w:rPr>
              <w:t>序号</w:t>
            </w:r>
          </w:p>
        </w:tc>
        <w:tc>
          <w:tcPr>
            <w:tcW w:w="19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sz w:val="22"/>
                <w:szCs w:val="22"/>
              </w:rPr>
            </w:pPr>
            <w:r>
              <w:rPr>
                <w:rFonts w:hint="eastAsia" w:ascii="宋体" w:hAnsi="宋体"/>
                <w:sz w:val="22"/>
                <w:szCs w:val="22"/>
              </w:rPr>
              <w:t>分项项目</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sz w:val="22"/>
                <w:szCs w:val="22"/>
              </w:rPr>
            </w:pPr>
            <w:r>
              <w:rPr>
                <w:rFonts w:hint="eastAsia" w:ascii="宋体" w:hAnsi="宋体"/>
                <w:sz w:val="22"/>
                <w:szCs w:val="22"/>
              </w:rPr>
              <w:t>项目名称</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sz w:val="22"/>
                <w:szCs w:val="22"/>
              </w:rPr>
            </w:pPr>
            <w:r>
              <w:rPr>
                <w:rFonts w:hint="eastAsia" w:ascii="宋体" w:hAnsi="宋体"/>
                <w:sz w:val="22"/>
                <w:szCs w:val="22"/>
              </w:rPr>
              <w:t>单位</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sz w:val="22"/>
                <w:szCs w:val="22"/>
              </w:rPr>
            </w:pPr>
            <w:r>
              <w:rPr>
                <w:rFonts w:hint="eastAsia" w:ascii="宋体" w:hAnsi="宋体"/>
                <w:sz w:val="22"/>
                <w:szCs w:val="22"/>
              </w:rPr>
              <w:t>数量</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2"/>
                <w:szCs w:val="22"/>
              </w:rPr>
            </w:pPr>
            <w:r>
              <w:rPr>
                <w:rFonts w:hint="eastAsia" w:ascii="宋体" w:hAnsi="宋体"/>
                <w:sz w:val="22"/>
                <w:szCs w:val="22"/>
              </w:rPr>
              <w:t>单价</w:t>
            </w:r>
          </w:p>
        </w:tc>
        <w:tc>
          <w:tcPr>
            <w:tcW w:w="13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sz w:val="22"/>
                <w:szCs w:val="22"/>
              </w:rPr>
            </w:pPr>
            <w:r>
              <w:rPr>
                <w:rFonts w:hint="eastAsia" w:ascii="宋体" w:hAnsi="宋体"/>
                <w:sz w:val="22"/>
                <w:szCs w:val="22"/>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25" w:hRule="atLeast"/>
        </w:trPr>
        <w:tc>
          <w:tcPr>
            <w:tcW w:w="7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2"/>
                <w:szCs w:val="22"/>
              </w:rPr>
            </w:pPr>
            <w:r>
              <w:rPr>
                <w:rFonts w:hint="eastAsia" w:ascii="宋体" w:hAnsi="宋体"/>
                <w:sz w:val="22"/>
                <w:szCs w:val="22"/>
              </w:rPr>
              <w:t>1</w:t>
            </w:r>
          </w:p>
        </w:tc>
        <w:tc>
          <w:tcPr>
            <w:tcW w:w="19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2"/>
                <w:szCs w:val="22"/>
              </w:rPr>
            </w:pPr>
            <w:r>
              <w:rPr>
                <w:rFonts w:hint="eastAsia" w:ascii="宋体" w:hAnsi="宋体"/>
                <w:sz w:val="22"/>
                <w:szCs w:val="22"/>
              </w:rPr>
              <w:t>日检</w:t>
            </w:r>
          </w:p>
        </w:tc>
        <w:tc>
          <w:tcPr>
            <w:tcW w:w="1134" w:type="dxa"/>
            <w:tcBorders>
              <w:top w:val="single" w:color="auto" w:sz="4" w:space="0"/>
              <w:left w:val="single" w:color="auto" w:sz="4" w:space="0"/>
              <w:bottom w:val="single" w:color="auto" w:sz="4" w:space="0"/>
              <w:right w:val="single" w:color="auto" w:sz="4" w:space="0"/>
            </w:tcBorders>
          </w:tcPr>
          <w:p>
            <w:pPr>
              <w:widowControl/>
              <w:rPr>
                <w:rFonts w:ascii="宋体" w:hAnsi="宋体"/>
                <w:sz w:val="22"/>
                <w:szCs w:val="22"/>
              </w:rPr>
            </w:pPr>
          </w:p>
        </w:tc>
        <w:tc>
          <w:tcPr>
            <w:tcW w:w="1134" w:type="dxa"/>
            <w:tcBorders>
              <w:top w:val="single" w:color="auto" w:sz="4" w:space="0"/>
              <w:left w:val="single" w:color="auto" w:sz="4" w:space="0"/>
              <w:bottom w:val="single" w:color="auto" w:sz="4" w:space="0"/>
              <w:right w:val="single" w:color="auto" w:sz="4" w:space="0"/>
            </w:tcBorders>
          </w:tcPr>
          <w:p>
            <w:pPr>
              <w:widowControl/>
              <w:rPr>
                <w:rFonts w:ascii="宋体" w:hAnsi="宋体"/>
                <w:sz w:val="22"/>
                <w:szCs w:val="22"/>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2"/>
                <w:szCs w:val="22"/>
              </w:rPr>
            </w:pPr>
          </w:p>
        </w:tc>
        <w:tc>
          <w:tcPr>
            <w:tcW w:w="1701" w:type="dxa"/>
            <w:tcBorders>
              <w:top w:val="single" w:color="auto" w:sz="4" w:space="0"/>
              <w:left w:val="single" w:color="auto" w:sz="4" w:space="0"/>
              <w:bottom w:val="single" w:color="auto" w:sz="4" w:space="0"/>
              <w:right w:val="single" w:color="auto" w:sz="4" w:space="0"/>
            </w:tcBorders>
          </w:tcPr>
          <w:p>
            <w:pPr>
              <w:widowControl/>
              <w:rPr>
                <w:rFonts w:ascii="宋体" w:hAnsi="宋体"/>
                <w:sz w:val="22"/>
                <w:szCs w:val="22"/>
              </w:rPr>
            </w:pPr>
          </w:p>
        </w:tc>
        <w:tc>
          <w:tcPr>
            <w:tcW w:w="1366" w:type="dxa"/>
            <w:tcBorders>
              <w:top w:val="single" w:color="auto" w:sz="4" w:space="0"/>
              <w:left w:val="single" w:color="auto" w:sz="4" w:space="0"/>
              <w:bottom w:val="single" w:color="auto" w:sz="4" w:space="0"/>
              <w:right w:val="single" w:color="auto" w:sz="4" w:space="0"/>
            </w:tcBorders>
          </w:tcPr>
          <w:p>
            <w:pPr>
              <w:widowControl/>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03" w:hRule="atLeast"/>
        </w:trPr>
        <w:tc>
          <w:tcPr>
            <w:tcW w:w="7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2"/>
                <w:szCs w:val="22"/>
              </w:rPr>
            </w:pPr>
            <w:r>
              <w:rPr>
                <w:rFonts w:hint="eastAsia" w:ascii="宋体" w:hAnsi="宋体"/>
                <w:sz w:val="22"/>
                <w:szCs w:val="22"/>
              </w:rPr>
              <w:t>2</w:t>
            </w:r>
          </w:p>
        </w:tc>
        <w:tc>
          <w:tcPr>
            <w:tcW w:w="19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2"/>
                <w:szCs w:val="22"/>
              </w:rPr>
            </w:pPr>
            <w:r>
              <w:rPr>
                <w:rFonts w:hint="eastAsia" w:ascii="宋体" w:hAnsi="宋体"/>
                <w:sz w:val="22"/>
                <w:szCs w:val="22"/>
              </w:rPr>
              <w:t>周检</w:t>
            </w:r>
          </w:p>
        </w:tc>
        <w:tc>
          <w:tcPr>
            <w:tcW w:w="1134" w:type="dxa"/>
            <w:tcBorders>
              <w:top w:val="single" w:color="auto" w:sz="4" w:space="0"/>
              <w:left w:val="single" w:color="auto" w:sz="4" w:space="0"/>
              <w:bottom w:val="single" w:color="auto" w:sz="4" w:space="0"/>
              <w:right w:val="single" w:color="auto" w:sz="4" w:space="0"/>
            </w:tcBorders>
          </w:tcPr>
          <w:p>
            <w:pPr>
              <w:widowControl/>
              <w:rPr>
                <w:rFonts w:ascii="宋体" w:hAnsi="宋体"/>
                <w:sz w:val="22"/>
                <w:szCs w:val="22"/>
              </w:rPr>
            </w:pPr>
          </w:p>
        </w:tc>
        <w:tc>
          <w:tcPr>
            <w:tcW w:w="1134" w:type="dxa"/>
            <w:tcBorders>
              <w:top w:val="single" w:color="auto" w:sz="4" w:space="0"/>
              <w:left w:val="single" w:color="auto" w:sz="4" w:space="0"/>
              <w:bottom w:val="single" w:color="auto" w:sz="4" w:space="0"/>
              <w:right w:val="single" w:color="auto" w:sz="4" w:space="0"/>
            </w:tcBorders>
          </w:tcPr>
          <w:p>
            <w:pPr>
              <w:widowControl/>
              <w:rPr>
                <w:rFonts w:ascii="宋体" w:hAnsi="宋体"/>
                <w:sz w:val="22"/>
                <w:szCs w:val="22"/>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7"/>
              <w:widowControl/>
              <w:jc w:val="center"/>
              <w:rPr>
                <w:rFonts w:ascii="宋体" w:hAnsi="宋体"/>
                <w:sz w:val="22"/>
                <w:szCs w:val="22"/>
              </w:rPr>
            </w:pPr>
          </w:p>
        </w:tc>
        <w:tc>
          <w:tcPr>
            <w:tcW w:w="1701" w:type="dxa"/>
            <w:tcBorders>
              <w:top w:val="single" w:color="auto" w:sz="4" w:space="0"/>
              <w:left w:val="single" w:color="auto" w:sz="4" w:space="0"/>
              <w:bottom w:val="single" w:color="auto" w:sz="4" w:space="0"/>
              <w:right w:val="single" w:color="auto" w:sz="4" w:space="0"/>
            </w:tcBorders>
          </w:tcPr>
          <w:p>
            <w:pPr>
              <w:widowControl/>
              <w:rPr>
                <w:rFonts w:ascii="宋体" w:hAnsi="宋体"/>
                <w:sz w:val="22"/>
                <w:szCs w:val="22"/>
              </w:rPr>
            </w:pPr>
          </w:p>
        </w:tc>
        <w:tc>
          <w:tcPr>
            <w:tcW w:w="1366" w:type="dxa"/>
            <w:tcBorders>
              <w:top w:val="single" w:color="auto" w:sz="4" w:space="0"/>
              <w:left w:val="single" w:color="auto" w:sz="4" w:space="0"/>
              <w:bottom w:val="single" w:color="auto" w:sz="4" w:space="0"/>
              <w:right w:val="single" w:color="auto" w:sz="4" w:space="0"/>
            </w:tcBorders>
          </w:tcPr>
          <w:p>
            <w:pPr>
              <w:widowControl/>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10" w:hRule="atLeast"/>
        </w:trPr>
        <w:tc>
          <w:tcPr>
            <w:tcW w:w="7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2"/>
                <w:szCs w:val="22"/>
              </w:rPr>
            </w:pPr>
            <w:r>
              <w:rPr>
                <w:rFonts w:hint="eastAsia" w:ascii="宋体" w:hAnsi="宋体"/>
                <w:sz w:val="22"/>
                <w:szCs w:val="22"/>
              </w:rPr>
              <w:t>3</w:t>
            </w:r>
          </w:p>
        </w:tc>
        <w:tc>
          <w:tcPr>
            <w:tcW w:w="19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2"/>
                <w:szCs w:val="22"/>
              </w:rPr>
            </w:pPr>
            <w:r>
              <w:rPr>
                <w:rFonts w:hint="eastAsia" w:ascii="宋体" w:hAnsi="宋体"/>
                <w:sz w:val="22"/>
                <w:szCs w:val="22"/>
              </w:rPr>
              <w:t>换季保养</w:t>
            </w:r>
          </w:p>
        </w:tc>
        <w:tc>
          <w:tcPr>
            <w:tcW w:w="1134" w:type="dxa"/>
            <w:tcBorders>
              <w:top w:val="single" w:color="auto" w:sz="4" w:space="0"/>
              <w:left w:val="single" w:color="auto" w:sz="4" w:space="0"/>
              <w:bottom w:val="single" w:color="auto" w:sz="4" w:space="0"/>
              <w:right w:val="single" w:color="auto" w:sz="4" w:space="0"/>
            </w:tcBorders>
          </w:tcPr>
          <w:p>
            <w:pPr>
              <w:widowControl/>
              <w:rPr>
                <w:rFonts w:ascii="宋体" w:hAnsi="宋体"/>
                <w:sz w:val="22"/>
                <w:szCs w:val="22"/>
              </w:rPr>
            </w:pPr>
          </w:p>
        </w:tc>
        <w:tc>
          <w:tcPr>
            <w:tcW w:w="1134" w:type="dxa"/>
            <w:tcBorders>
              <w:top w:val="single" w:color="auto" w:sz="4" w:space="0"/>
              <w:left w:val="single" w:color="auto" w:sz="4" w:space="0"/>
              <w:bottom w:val="single" w:color="auto" w:sz="4" w:space="0"/>
              <w:right w:val="single" w:color="auto" w:sz="4" w:space="0"/>
            </w:tcBorders>
          </w:tcPr>
          <w:p>
            <w:pPr>
              <w:widowControl/>
              <w:rPr>
                <w:rFonts w:ascii="宋体" w:hAnsi="宋体"/>
                <w:sz w:val="22"/>
                <w:szCs w:val="22"/>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2"/>
                <w:szCs w:val="22"/>
              </w:rPr>
            </w:pPr>
          </w:p>
        </w:tc>
        <w:tc>
          <w:tcPr>
            <w:tcW w:w="1701" w:type="dxa"/>
            <w:tcBorders>
              <w:top w:val="single" w:color="auto" w:sz="4" w:space="0"/>
              <w:left w:val="single" w:color="auto" w:sz="4" w:space="0"/>
              <w:bottom w:val="single" w:color="auto" w:sz="4" w:space="0"/>
              <w:right w:val="single" w:color="auto" w:sz="4" w:space="0"/>
            </w:tcBorders>
          </w:tcPr>
          <w:p>
            <w:pPr>
              <w:widowControl/>
              <w:rPr>
                <w:rFonts w:ascii="宋体" w:hAnsi="宋体"/>
                <w:sz w:val="22"/>
                <w:szCs w:val="22"/>
              </w:rPr>
            </w:pPr>
          </w:p>
        </w:tc>
        <w:tc>
          <w:tcPr>
            <w:tcW w:w="1366" w:type="dxa"/>
            <w:tcBorders>
              <w:top w:val="single" w:color="auto" w:sz="4" w:space="0"/>
              <w:left w:val="single" w:color="auto" w:sz="4" w:space="0"/>
              <w:bottom w:val="single" w:color="auto" w:sz="4" w:space="0"/>
              <w:right w:val="single" w:color="auto" w:sz="4" w:space="0"/>
            </w:tcBorders>
          </w:tcPr>
          <w:p>
            <w:pPr>
              <w:widowControl/>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16" w:hRule="atLeast"/>
        </w:trPr>
        <w:tc>
          <w:tcPr>
            <w:tcW w:w="7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2"/>
                <w:szCs w:val="22"/>
              </w:rPr>
            </w:pPr>
            <w:r>
              <w:rPr>
                <w:rFonts w:hint="eastAsia" w:ascii="宋体" w:hAnsi="宋体"/>
                <w:sz w:val="22"/>
                <w:szCs w:val="22"/>
              </w:rPr>
              <w:t>4</w:t>
            </w:r>
          </w:p>
        </w:tc>
        <w:tc>
          <w:tcPr>
            <w:tcW w:w="19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2"/>
                <w:szCs w:val="22"/>
              </w:rPr>
            </w:pPr>
            <w:r>
              <w:rPr>
                <w:rFonts w:hint="eastAsia" w:ascii="宋体" w:hAnsi="宋体"/>
                <w:sz w:val="22"/>
                <w:szCs w:val="22"/>
              </w:rPr>
              <w:t>……….</w:t>
            </w:r>
          </w:p>
        </w:tc>
        <w:tc>
          <w:tcPr>
            <w:tcW w:w="1134" w:type="dxa"/>
            <w:tcBorders>
              <w:top w:val="single" w:color="auto" w:sz="4" w:space="0"/>
              <w:left w:val="single" w:color="auto" w:sz="4" w:space="0"/>
              <w:bottom w:val="single" w:color="auto" w:sz="4" w:space="0"/>
              <w:right w:val="single" w:color="auto" w:sz="4" w:space="0"/>
            </w:tcBorders>
          </w:tcPr>
          <w:p>
            <w:pPr>
              <w:widowControl/>
              <w:rPr>
                <w:rFonts w:ascii="宋体" w:hAnsi="宋体"/>
                <w:sz w:val="22"/>
                <w:szCs w:val="22"/>
              </w:rPr>
            </w:pPr>
          </w:p>
        </w:tc>
        <w:tc>
          <w:tcPr>
            <w:tcW w:w="1134" w:type="dxa"/>
            <w:tcBorders>
              <w:top w:val="single" w:color="auto" w:sz="4" w:space="0"/>
              <w:left w:val="single" w:color="auto" w:sz="4" w:space="0"/>
              <w:bottom w:val="single" w:color="auto" w:sz="4" w:space="0"/>
              <w:right w:val="single" w:color="auto" w:sz="4" w:space="0"/>
            </w:tcBorders>
          </w:tcPr>
          <w:p>
            <w:pPr>
              <w:widowControl/>
              <w:rPr>
                <w:rFonts w:ascii="宋体" w:hAnsi="宋体"/>
                <w:sz w:val="22"/>
                <w:szCs w:val="22"/>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2"/>
                <w:szCs w:val="22"/>
              </w:rPr>
            </w:pPr>
          </w:p>
        </w:tc>
        <w:tc>
          <w:tcPr>
            <w:tcW w:w="1701" w:type="dxa"/>
            <w:tcBorders>
              <w:top w:val="single" w:color="auto" w:sz="4" w:space="0"/>
              <w:left w:val="single" w:color="auto" w:sz="4" w:space="0"/>
              <w:bottom w:val="single" w:color="auto" w:sz="4" w:space="0"/>
              <w:right w:val="single" w:color="auto" w:sz="4" w:space="0"/>
            </w:tcBorders>
          </w:tcPr>
          <w:p>
            <w:pPr>
              <w:widowControl/>
              <w:rPr>
                <w:rFonts w:ascii="宋体" w:hAnsi="宋体"/>
                <w:sz w:val="22"/>
                <w:szCs w:val="22"/>
              </w:rPr>
            </w:pPr>
          </w:p>
        </w:tc>
        <w:tc>
          <w:tcPr>
            <w:tcW w:w="1366" w:type="dxa"/>
            <w:tcBorders>
              <w:top w:val="single" w:color="auto" w:sz="4" w:space="0"/>
              <w:left w:val="single" w:color="auto" w:sz="4" w:space="0"/>
              <w:bottom w:val="single" w:color="auto" w:sz="4" w:space="0"/>
              <w:right w:val="single" w:color="auto" w:sz="4" w:space="0"/>
            </w:tcBorders>
          </w:tcPr>
          <w:p>
            <w:pPr>
              <w:widowControl/>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16" w:hRule="atLeast"/>
        </w:trPr>
        <w:tc>
          <w:tcPr>
            <w:tcW w:w="7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2"/>
                <w:szCs w:val="22"/>
              </w:rPr>
            </w:pPr>
            <w:r>
              <w:rPr>
                <w:rFonts w:hint="eastAsia" w:ascii="宋体" w:hAnsi="宋体"/>
                <w:sz w:val="22"/>
                <w:szCs w:val="22"/>
              </w:rPr>
              <w:t>5</w:t>
            </w:r>
          </w:p>
        </w:tc>
        <w:tc>
          <w:tcPr>
            <w:tcW w:w="1994"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sz w:val="22"/>
                <w:szCs w:val="22"/>
              </w:rPr>
            </w:pPr>
          </w:p>
        </w:tc>
        <w:tc>
          <w:tcPr>
            <w:tcW w:w="1134" w:type="dxa"/>
            <w:tcBorders>
              <w:top w:val="single" w:color="auto" w:sz="4" w:space="0"/>
              <w:left w:val="single" w:color="auto" w:sz="4" w:space="0"/>
              <w:bottom w:val="single" w:color="auto" w:sz="4" w:space="0"/>
              <w:right w:val="single" w:color="auto" w:sz="4" w:space="0"/>
            </w:tcBorders>
          </w:tcPr>
          <w:p>
            <w:pPr>
              <w:widowControl/>
              <w:rPr>
                <w:rFonts w:ascii="宋体" w:hAnsi="宋体"/>
                <w:sz w:val="22"/>
                <w:szCs w:val="22"/>
              </w:rPr>
            </w:pPr>
          </w:p>
        </w:tc>
        <w:tc>
          <w:tcPr>
            <w:tcW w:w="1134" w:type="dxa"/>
            <w:tcBorders>
              <w:top w:val="single" w:color="auto" w:sz="4" w:space="0"/>
              <w:left w:val="single" w:color="auto" w:sz="4" w:space="0"/>
              <w:bottom w:val="single" w:color="auto" w:sz="4" w:space="0"/>
              <w:right w:val="single" w:color="auto" w:sz="4" w:space="0"/>
            </w:tcBorders>
          </w:tcPr>
          <w:p>
            <w:pPr>
              <w:widowControl/>
              <w:rPr>
                <w:rFonts w:ascii="宋体" w:hAnsi="宋体"/>
                <w:sz w:val="22"/>
                <w:szCs w:val="22"/>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2"/>
                <w:szCs w:val="22"/>
              </w:rPr>
            </w:pPr>
          </w:p>
        </w:tc>
        <w:tc>
          <w:tcPr>
            <w:tcW w:w="1701" w:type="dxa"/>
            <w:tcBorders>
              <w:top w:val="single" w:color="auto" w:sz="4" w:space="0"/>
              <w:left w:val="single" w:color="auto" w:sz="4" w:space="0"/>
              <w:bottom w:val="single" w:color="auto" w:sz="4" w:space="0"/>
              <w:right w:val="single" w:color="auto" w:sz="4" w:space="0"/>
            </w:tcBorders>
          </w:tcPr>
          <w:p>
            <w:pPr>
              <w:widowControl/>
              <w:rPr>
                <w:rFonts w:ascii="宋体" w:hAnsi="宋体"/>
                <w:sz w:val="22"/>
                <w:szCs w:val="22"/>
              </w:rPr>
            </w:pPr>
          </w:p>
        </w:tc>
        <w:tc>
          <w:tcPr>
            <w:tcW w:w="1366" w:type="dxa"/>
            <w:tcBorders>
              <w:top w:val="single" w:color="auto" w:sz="4" w:space="0"/>
              <w:left w:val="single" w:color="auto" w:sz="4" w:space="0"/>
              <w:bottom w:val="single" w:color="auto" w:sz="4" w:space="0"/>
              <w:right w:val="single" w:color="auto" w:sz="4" w:space="0"/>
            </w:tcBorders>
          </w:tcPr>
          <w:p>
            <w:pPr>
              <w:widowControl/>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16" w:hRule="atLeast"/>
        </w:trPr>
        <w:tc>
          <w:tcPr>
            <w:tcW w:w="7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2"/>
                <w:szCs w:val="22"/>
              </w:rPr>
            </w:pPr>
            <w:r>
              <w:rPr>
                <w:rFonts w:hint="eastAsia" w:ascii="宋体" w:hAnsi="宋体"/>
                <w:sz w:val="22"/>
                <w:szCs w:val="22"/>
              </w:rPr>
              <w:t>6</w:t>
            </w:r>
          </w:p>
        </w:tc>
        <w:tc>
          <w:tcPr>
            <w:tcW w:w="1994"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sz w:val="22"/>
                <w:szCs w:val="22"/>
              </w:rPr>
            </w:pPr>
          </w:p>
        </w:tc>
        <w:tc>
          <w:tcPr>
            <w:tcW w:w="1134" w:type="dxa"/>
            <w:tcBorders>
              <w:top w:val="single" w:color="auto" w:sz="4" w:space="0"/>
              <w:left w:val="single" w:color="auto" w:sz="4" w:space="0"/>
              <w:bottom w:val="single" w:color="auto" w:sz="4" w:space="0"/>
              <w:right w:val="single" w:color="auto" w:sz="4" w:space="0"/>
            </w:tcBorders>
          </w:tcPr>
          <w:p>
            <w:pPr>
              <w:widowControl/>
              <w:rPr>
                <w:rFonts w:ascii="宋体" w:hAnsi="宋体"/>
                <w:sz w:val="22"/>
                <w:szCs w:val="22"/>
              </w:rPr>
            </w:pPr>
          </w:p>
        </w:tc>
        <w:tc>
          <w:tcPr>
            <w:tcW w:w="1134" w:type="dxa"/>
            <w:tcBorders>
              <w:top w:val="single" w:color="auto" w:sz="4" w:space="0"/>
              <w:left w:val="single" w:color="auto" w:sz="4" w:space="0"/>
              <w:bottom w:val="single" w:color="auto" w:sz="4" w:space="0"/>
              <w:right w:val="single" w:color="auto" w:sz="4" w:space="0"/>
            </w:tcBorders>
          </w:tcPr>
          <w:p>
            <w:pPr>
              <w:widowControl/>
              <w:rPr>
                <w:rFonts w:ascii="宋体" w:hAnsi="宋体"/>
                <w:sz w:val="22"/>
                <w:szCs w:val="22"/>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2"/>
                <w:szCs w:val="22"/>
              </w:rPr>
            </w:pPr>
          </w:p>
        </w:tc>
        <w:tc>
          <w:tcPr>
            <w:tcW w:w="1701" w:type="dxa"/>
            <w:tcBorders>
              <w:top w:val="single" w:color="auto" w:sz="4" w:space="0"/>
              <w:left w:val="single" w:color="auto" w:sz="4" w:space="0"/>
              <w:bottom w:val="single" w:color="auto" w:sz="4" w:space="0"/>
              <w:right w:val="single" w:color="auto" w:sz="4" w:space="0"/>
            </w:tcBorders>
          </w:tcPr>
          <w:p>
            <w:pPr>
              <w:widowControl/>
              <w:rPr>
                <w:rFonts w:ascii="宋体" w:hAnsi="宋体"/>
                <w:sz w:val="22"/>
                <w:szCs w:val="22"/>
              </w:rPr>
            </w:pPr>
          </w:p>
        </w:tc>
        <w:tc>
          <w:tcPr>
            <w:tcW w:w="1366" w:type="dxa"/>
            <w:tcBorders>
              <w:top w:val="single" w:color="auto" w:sz="4" w:space="0"/>
              <w:left w:val="single" w:color="auto" w:sz="4" w:space="0"/>
              <w:bottom w:val="single" w:color="auto" w:sz="4" w:space="0"/>
              <w:right w:val="single" w:color="auto" w:sz="4" w:space="0"/>
            </w:tcBorders>
          </w:tcPr>
          <w:p>
            <w:pPr>
              <w:widowControl/>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16" w:hRule="atLeast"/>
        </w:trPr>
        <w:tc>
          <w:tcPr>
            <w:tcW w:w="7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2"/>
                <w:szCs w:val="22"/>
              </w:rPr>
            </w:pPr>
            <w:r>
              <w:rPr>
                <w:rFonts w:hint="eastAsia" w:ascii="宋体" w:hAnsi="宋体"/>
                <w:sz w:val="22"/>
                <w:szCs w:val="22"/>
              </w:rPr>
              <w:t>7</w:t>
            </w:r>
          </w:p>
        </w:tc>
        <w:tc>
          <w:tcPr>
            <w:tcW w:w="1994"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sz w:val="22"/>
                <w:szCs w:val="22"/>
              </w:rPr>
            </w:pPr>
          </w:p>
        </w:tc>
        <w:tc>
          <w:tcPr>
            <w:tcW w:w="1134" w:type="dxa"/>
            <w:tcBorders>
              <w:top w:val="single" w:color="auto" w:sz="4" w:space="0"/>
              <w:left w:val="single" w:color="auto" w:sz="4" w:space="0"/>
              <w:bottom w:val="single" w:color="auto" w:sz="4" w:space="0"/>
              <w:right w:val="single" w:color="auto" w:sz="4" w:space="0"/>
            </w:tcBorders>
          </w:tcPr>
          <w:p>
            <w:pPr>
              <w:widowControl/>
              <w:rPr>
                <w:rFonts w:ascii="宋体" w:hAnsi="宋体"/>
                <w:sz w:val="22"/>
                <w:szCs w:val="22"/>
              </w:rPr>
            </w:pPr>
          </w:p>
        </w:tc>
        <w:tc>
          <w:tcPr>
            <w:tcW w:w="1134" w:type="dxa"/>
            <w:tcBorders>
              <w:top w:val="single" w:color="auto" w:sz="4" w:space="0"/>
              <w:left w:val="single" w:color="auto" w:sz="4" w:space="0"/>
              <w:bottom w:val="single" w:color="auto" w:sz="4" w:space="0"/>
              <w:right w:val="single" w:color="auto" w:sz="4" w:space="0"/>
            </w:tcBorders>
          </w:tcPr>
          <w:p>
            <w:pPr>
              <w:widowControl/>
              <w:rPr>
                <w:rFonts w:ascii="宋体" w:hAnsi="宋体"/>
                <w:sz w:val="22"/>
                <w:szCs w:val="22"/>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2"/>
                <w:szCs w:val="22"/>
              </w:rPr>
            </w:pPr>
          </w:p>
        </w:tc>
        <w:tc>
          <w:tcPr>
            <w:tcW w:w="1701" w:type="dxa"/>
            <w:tcBorders>
              <w:top w:val="single" w:color="auto" w:sz="4" w:space="0"/>
              <w:left w:val="single" w:color="auto" w:sz="4" w:space="0"/>
              <w:bottom w:val="single" w:color="auto" w:sz="4" w:space="0"/>
              <w:right w:val="single" w:color="auto" w:sz="4" w:space="0"/>
            </w:tcBorders>
          </w:tcPr>
          <w:p>
            <w:pPr>
              <w:widowControl/>
              <w:rPr>
                <w:rFonts w:ascii="宋体" w:hAnsi="宋体"/>
                <w:sz w:val="22"/>
                <w:szCs w:val="22"/>
              </w:rPr>
            </w:pPr>
          </w:p>
        </w:tc>
        <w:tc>
          <w:tcPr>
            <w:tcW w:w="1366" w:type="dxa"/>
            <w:tcBorders>
              <w:top w:val="single" w:color="auto" w:sz="4" w:space="0"/>
              <w:left w:val="single" w:color="auto" w:sz="4" w:space="0"/>
              <w:bottom w:val="single" w:color="auto" w:sz="4" w:space="0"/>
              <w:right w:val="single" w:color="auto" w:sz="4" w:space="0"/>
            </w:tcBorders>
          </w:tcPr>
          <w:p>
            <w:pPr>
              <w:widowControl/>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16" w:hRule="atLeast"/>
        </w:trPr>
        <w:tc>
          <w:tcPr>
            <w:tcW w:w="7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2"/>
                <w:szCs w:val="22"/>
              </w:rPr>
            </w:pPr>
            <w:r>
              <w:rPr>
                <w:rFonts w:hint="eastAsia" w:ascii="宋体" w:hAnsi="宋体"/>
                <w:sz w:val="22"/>
                <w:szCs w:val="22"/>
              </w:rPr>
              <w:t>8</w:t>
            </w:r>
          </w:p>
        </w:tc>
        <w:tc>
          <w:tcPr>
            <w:tcW w:w="1994"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sz w:val="22"/>
                <w:szCs w:val="22"/>
              </w:rPr>
            </w:pPr>
          </w:p>
        </w:tc>
        <w:tc>
          <w:tcPr>
            <w:tcW w:w="1134" w:type="dxa"/>
            <w:tcBorders>
              <w:top w:val="single" w:color="auto" w:sz="4" w:space="0"/>
              <w:left w:val="single" w:color="auto" w:sz="4" w:space="0"/>
              <w:bottom w:val="single" w:color="auto" w:sz="4" w:space="0"/>
              <w:right w:val="single" w:color="auto" w:sz="4" w:space="0"/>
            </w:tcBorders>
          </w:tcPr>
          <w:p>
            <w:pPr>
              <w:widowControl/>
              <w:rPr>
                <w:rFonts w:ascii="宋体" w:hAnsi="宋体"/>
                <w:sz w:val="22"/>
                <w:szCs w:val="22"/>
              </w:rPr>
            </w:pPr>
          </w:p>
        </w:tc>
        <w:tc>
          <w:tcPr>
            <w:tcW w:w="1134" w:type="dxa"/>
            <w:tcBorders>
              <w:top w:val="single" w:color="auto" w:sz="4" w:space="0"/>
              <w:left w:val="single" w:color="auto" w:sz="4" w:space="0"/>
              <w:bottom w:val="single" w:color="auto" w:sz="4" w:space="0"/>
              <w:right w:val="single" w:color="auto" w:sz="4" w:space="0"/>
            </w:tcBorders>
          </w:tcPr>
          <w:p>
            <w:pPr>
              <w:widowControl/>
              <w:rPr>
                <w:rFonts w:ascii="宋体" w:hAnsi="宋体"/>
                <w:sz w:val="22"/>
                <w:szCs w:val="22"/>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2"/>
                <w:szCs w:val="22"/>
              </w:rPr>
            </w:pPr>
          </w:p>
        </w:tc>
        <w:tc>
          <w:tcPr>
            <w:tcW w:w="1701" w:type="dxa"/>
            <w:tcBorders>
              <w:top w:val="single" w:color="auto" w:sz="4" w:space="0"/>
              <w:left w:val="single" w:color="auto" w:sz="4" w:space="0"/>
              <w:bottom w:val="single" w:color="auto" w:sz="4" w:space="0"/>
              <w:right w:val="single" w:color="auto" w:sz="4" w:space="0"/>
            </w:tcBorders>
          </w:tcPr>
          <w:p>
            <w:pPr>
              <w:widowControl/>
              <w:rPr>
                <w:rFonts w:ascii="宋体" w:hAnsi="宋体"/>
                <w:sz w:val="22"/>
                <w:szCs w:val="22"/>
              </w:rPr>
            </w:pPr>
          </w:p>
        </w:tc>
        <w:tc>
          <w:tcPr>
            <w:tcW w:w="1366" w:type="dxa"/>
            <w:tcBorders>
              <w:top w:val="single" w:color="auto" w:sz="4" w:space="0"/>
              <w:left w:val="single" w:color="auto" w:sz="4" w:space="0"/>
              <w:bottom w:val="single" w:color="auto" w:sz="4" w:space="0"/>
              <w:right w:val="single" w:color="auto" w:sz="4" w:space="0"/>
            </w:tcBorders>
          </w:tcPr>
          <w:p>
            <w:pPr>
              <w:widowControl/>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16" w:hRule="atLeast"/>
        </w:trPr>
        <w:tc>
          <w:tcPr>
            <w:tcW w:w="7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2"/>
                <w:szCs w:val="22"/>
              </w:rPr>
            </w:pPr>
            <w:r>
              <w:rPr>
                <w:rFonts w:hint="eastAsia" w:ascii="宋体" w:hAnsi="宋体"/>
                <w:sz w:val="22"/>
                <w:szCs w:val="22"/>
              </w:rPr>
              <w:t>9</w:t>
            </w:r>
          </w:p>
        </w:tc>
        <w:tc>
          <w:tcPr>
            <w:tcW w:w="1994"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sz w:val="22"/>
                <w:szCs w:val="22"/>
              </w:rPr>
            </w:pPr>
          </w:p>
        </w:tc>
        <w:tc>
          <w:tcPr>
            <w:tcW w:w="1134" w:type="dxa"/>
            <w:tcBorders>
              <w:top w:val="single" w:color="auto" w:sz="4" w:space="0"/>
              <w:left w:val="single" w:color="auto" w:sz="4" w:space="0"/>
              <w:bottom w:val="single" w:color="auto" w:sz="4" w:space="0"/>
              <w:right w:val="single" w:color="auto" w:sz="4" w:space="0"/>
            </w:tcBorders>
          </w:tcPr>
          <w:p>
            <w:pPr>
              <w:widowControl/>
              <w:rPr>
                <w:rFonts w:ascii="宋体" w:hAnsi="宋体"/>
                <w:sz w:val="22"/>
                <w:szCs w:val="22"/>
              </w:rPr>
            </w:pPr>
          </w:p>
        </w:tc>
        <w:tc>
          <w:tcPr>
            <w:tcW w:w="1134" w:type="dxa"/>
            <w:tcBorders>
              <w:top w:val="single" w:color="auto" w:sz="4" w:space="0"/>
              <w:left w:val="single" w:color="auto" w:sz="4" w:space="0"/>
              <w:bottom w:val="single" w:color="auto" w:sz="4" w:space="0"/>
              <w:right w:val="single" w:color="auto" w:sz="4" w:space="0"/>
            </w:tcBorders>
          </w:tcPr>
          <w:p>
            <w:pPr>
              <w:widowControl/>
              <w:rPr>
                <w:rFonts w:ascii="宋体" w:hAnsi="宋体"/>
                <w:sz w:val="22"/>
                <w:szCs w:val="22"/>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2"/>
                <w:szCs w:val="22"/>
              </w:rPr>
            </w:pPr>
          </w:p>
        </w:tc>
        <w:tc>
          <w:tcPr>
            <w:tcW w:w="1701" w:type="dxa"/>
            <w:tcBorders>
              <w:top w:val="single" w:color="auto" w:sz="4" w:space="0"/>
              <w:left w:val="single" w:color="auto" w:sz="4" w:space="0"/>
              <w:bottom w:val="single" w:color="auto" w:sz="4" w:space="0"/>
              <w:right w:val="single" w:color="auto" w:sz="4" w:space="0"/>
            </w:tcBorders>
          </w:tcPr>
          <w:p>
            <w:pPr>
              <w:widowControl/>
              <w:rPr>
                <w:rFonts w:ascii="宋体" w:hAnsi="宋体"/>
                <w:sz w:val="22"/>
                <w:szCs w:val="22"/>
              </w:rPr>
            </w:pPr>
          </w:p>
        </w:tc>
        <w:tc>
          <w:tcPr>
            <w:tcW w:w="1366" w:type="dxa"/>
            <w:tcBorders>
              <w:top w:val="single" w:color="auto" w:sz="4" w:space="0"/>
              <w:left w:val="single" w:color="auto" w:sz="4" w:space="0"/>
              <w:bottom w:val="single" w:color="auto" w:sz="4" w:space="0"/>
              <w:right w:val="single" w:color="auto" w:sz="4" w:space="0"/>
            </w:tcBorders>
          </w:tcPr>
          <w:p>
            <w:pPr>
              <w:widowControl/>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07" w:hRule="atLeast"/>
        </w:trPr>
        <w:tc>
          <w:tcPr>
            <w:tcW w:w="2694" w:type="dxa"/>
            <w:gridSpan w:val="2"/>
            <w:tcBorders>
              <w:top w:val="single" w:color="auto" w:sz="4" w:space="0"/>
              <w:left w:val="single" w:color="auto" w:sz="4" w:space="0"/>
              <w:bottom w:val="single" w:color="auto" w:sz="4" w:space="0"/>
              <w:right w:val="single" w:color="auto" w:sz="4" w:space="0"/>
            </w:tcBorders>
            <w:vAlign w:val="center"/>
          </w:tcPr>
          <w:p>
            <w:pPr>
              <w:widowControl/>
              <w:rPr>
                <w:rFonts w:ascii="宋体" w:hAnsi="宋体"/>
                <w:sz w:val="22"/>
                <w:szCs w:val="22"/>
              </w:rPr>
            </w:pPr>
            <w:r>
              <w:rPr>
                <w:rFonts w:hint="eastAsia" w:ascii="宋体" w:hAnsi="宋体"/>
                <w:sz w:val="22"/>
                <w:szCs w:val="22"/>
              </w:rPr>
              <w:t>投标总价</w:t>
            </w:r>
          </w:p>
        </w:tc>
        <w:tc>
          <w:tcPr>
            <w:tcW w:w="6610" w:type="dxa"/>
            <w:gridSpan w:val="5"/>
            <w:tcBorders>
              <w:top w:val="single" w:color="auto" w:sz="4" w:space="0"/>
              <w:left w:val="single" w:color="auto" w:sz="4" w:space="0"/>
              <w:bottom w:val="single" w:color="auto" w:sz="4" w:space="0"/>
              <w:right w:val="single" w:color="auto" w:sz="4" w:space="0"/>
            </w:tcBorders>
            <w:vAlign w:val="center"/>
          </w:tcPr>
          <w:p>
            <w:pPr>
              <w:widowControl/>
              <w:rPr>
                <w:rFonts w:ascii="宋体" w:hAnsi="宋体"/>
                <w:sz w:val="22"/>
                <w:szCs w:val="22"/>
              </w:rPr>
            </w:pPr>
            <w:r>
              <w:rPr>
                <w:rFonts w:hint="eastAsia" w:ascii="宋体" w:hAnsi="宋体"/>
                <w:sz w:val="22"/>
                <w:szCs w:val="22"/>
              </w:rPr>
              <w:t xml:space="preserve">大写：                            </w:t>
            </w:r>
          </w:p>
          <w:p>
            <w:pPr>
              <w:widowControl/>
              <w:rPr>
                <w:rFonts w:ascii="宋体" w:hAnsi="宋体"/>
                <w:sz w:val="22"/>
                <w:szCs w:val="22"/>
              </w:rPr>
            </w:pPr>
            <w:r>
              <w:rPr>
                <w:rFonts w:hint="eastAsia" w:ascii="宋体" w:hAnsi="宋体"/>
                <w:sz w:val="22"/>
                <w:szCs w:val="22"/>
              </w:rPr>
              <w:t>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07" w:hRule="atLeast"/>
        </w:trPr>
        <w:tc>
          <w:tcPr>
            <w:tcW w:w="9304" w:type="dxa"/>
            <w:gridSpan w:val="7"/>
            <w:tcBorders>
              <w:top w:val="single" w:color="auto" w:sz="4" w:space="0"/>
              <w:left w:val="single" w:color="auto" w:sz="4" w:space="0"/>
              <w:bottom w:val="single" w:color="auto" w:sz="4" w:space="0"/>
              <w:right w:val="single" w:color="auto" w:sz="4" w:space="0"/>
            </w:tcBorders>
            <w:vAlign w:val="center"/>
          </w:tcPr>
          <w:p>
            <w:pPr>
              <w:widowControl/>
              <w:rPr>
                <w:rFonts w:ascii="宋体" w:hAnsi="宋体"/>
                <w:sz w:val="22"/>
                <w:szCs w:val="22"/>
              </w:rPr>
            </w:pPr>
            <w:r>
              <w:rPr>
                <w:rFonts w:hint="eastAsia" w:ascii="宋体" w:hAnsi="宋体"/>
                <w:sz w:val="22"/>
                <w:szCs w:val="22"/>
              </w:rPr>
              <w:t>可提供发票种类</w:t>
            </w:r>
          </w:p>
        </w:tc>
      </w:tr>
    </w:tbl>
    <w:p>
      <w:pPr>
        <w:rPr>
          <w:rFonts w:ascii="宋体" w:hAnsi="宋体"/>
          <w:b/>
          <w:sz w:val="22"/>
          <w:szCs w:val="22"/>
        </w:rPr>
      </w:pPr>
      <w:r>
        <w:rPr>
          <w:rFonts w:hint="eastAsia" w:ascii="宋体" w:hAnsi="宋体"/>
          <w:b/>
          <w:sz w:val="22"/>
          <w:szCs w:val="22"/>
        </w:rPr>
        <w:t>注：1.表中“投标总价”应与标函所明确的“投标总价”一致，如有出入，以投标函为准。</w:t>
      </w:r>
    </w:p>
    <w:p>
      <w:pPr>
        <w:ind w:firstLine="433" w:firstLineChars="196"/>
        <w:rPr>
          <w:rFonts w:ascii="宋体" w:hAnsi="宋体"/>
          <w:b/>
          <w:sz w:val="22"/>
          <w:szCs w:val="22"/>
        </w:rPr>
      </w:pPr>
      <w:r>
        <w:rPr>
          <w:rFonts w:hint="eastAsia" w:ascii="宋体" w:hAnsi="宋体"/>
          <w:b/>
          <w:sz w:val="22"/>
          <w:szCs w:val="22"/>
        </w:rPr>
        <w:t>2.投标人可根据内容自行扩展明细项目。</w:t>
      </w:r>
    </w:p>
    <w:p>
      <w:pPr>
        <w:ind w:firstLine="433" w:firstLineChars="196"/>
        <w:rPr>
          <w:rFonts w:ascii="宋体" w:hAnsi="宋体"/>
          <w:b/>
          <w:sz w:val="22"/>
          <w:szCs w:val="22"/>
        </w:rPr>
      </w:pPr>
      <w:r>
        <w:rPr>
          <w:rFonts w:hint="eastAsia" w:ascii="宋体" w:hAnsi="宋体"/>
          <w:b/>
          <w:sz w:val="22"/>
          <w:szCs w:val="22"/>
        </w:rPr>
        <w:t>3.如开具发票时提供增值税专用发票请列明各自详细金额及增值税可抵扣税额税率等，我方将以此作为评标依据。</w:t>
      </w:r>
    </w:p>
    <w:p>
      <w:pPr>
        <w:rPr>
          <w:rFonts w:ascii="宋体" w:hAnsi="宋体"/>
          <w:sz w:val="22"/>
          <w:szCs w:val="22"/>
        </w:rPr>
      </w:pPr>
    </w:p>
    <w:p>
      <w:pPr>
        <w:rPr>
          <w:rFonts w:ascii="宋体" w:hAnsi="宋体"/>
          <w:sz w:val="22"/>
          <w:szCs w:val="22"/>
        </w:rPr>
      </w:pPr>
    </w:p>
    <w:p>
      <w:pPr>
        <w:rPr>
          <w:rFonts w:ascii="宋体" w:hAnsi="宋体"/>
          <w:sz w:val="22"/>
          <w:szCs w:val="22"/>
        </w:rPr>
      </w:pPr>
    </w:p>
    <w:p>
      <w:pPr>
        <w:rPr>
          <w:rFonts w:ascii="宋体" w:hAnsi="宋体"/>
          <w:sz w:val="22"/>
          <w:szCs w:val="22"/>
        </w:rPr>
      </w:pPr>
    </w:p>
    <w:p>
      <w:pPr>
        <w:jc w:val="right"/>
        <w:rPr>
          <w:rFonts w:ascii="宋体" w:hAnsi="宋体"/>
          <w:sz w:val="22"/>
          <w:szCs w:val="22"/>
        </w:rPr>
      </w:pPr>
      <w:r>
        <w:rPr>
          <w:rFonts w:hint="eastAsia" w:ascii="宋体" w:hAnsi="宋体"/>
          <w:sz w:val="22"/>
          <w:szCs w:val="22"/>
        </w:rPr>
        <w:t>投标人名称：（盖单位章）</w:t>
      </w:r>
    </w:p>
    <w:p>
      <w:pPr>
        <w:ind w:left="3876" w:leftChars="1615" w:firstLine="440" w:firstLineChars="200"/>
        <w:rPr>
          <w:rFonts w:ascii="宋体" w:hAnsi="宋体"/>
          <w:sz w:val="22"/>
          <w:szCs w:val="22"/>
        </w:rPr>
      </w:pPr>
      <w:r>
        <w:rPr>
          <w:rFonts w:hint="eastAsia" w:ascii="宋体" w:hAnsi="宋体"/>
          <w:sz w:val="22"/>
          <w:szCs w:val="22"/>
        </w:rPr>
        <w:t xml:space="preserve">法定代表人或其委托代理人：（签字或盖章）  </w:t>
      </w:r>
    </w:p>
    <w:p>
      <w:pPr>
        <w:widowControl/>
        <w:jc w:val="right"/>
        <w:rPr>
          <w:rFonts w:ascii="宋体" w:hAnsi="宋体"/>
          <w:sz w:val="22"/>
          <w:szCs w:val="22"/>
        </w:rPr>
      </w:pPr>
      <w:r>
        <w:rPr>
          <w:rFonts w:hint="eastAsia" w:ascii="宋体" w:hAnsi="宋体"/>
          <w:sz w:val="22"/>
          <w:szCs w:val="22"/>
        </w:rPr>
        <w:t>年月日</w:t>
      </w:r>
    </w:p>
    <w:p>
      <w:pPr>
        <w:spacing w:line="360" w:lineRule="auto"/>
        <w:jc w:val="center"/>
        <w:rPr>
          <w:rFonts w:ascii="宋体" w:hAnsi="宋体" w:cs="宋体"/>
          <w:sz w:val="22"/>
          <w:szCs w:val="22"/>
        </w:rPr>
      </w:pPr>
      <w:r>
        <w:rPr>
          <w:rFonts w:hint="eastAsia" w:ascii="宋体" w:hAnsi="宋体"/>
          <w:kern w:val="0"/>
          <w:sz w:val="22"/>
          <w:szCs w:val="22"/>
        </w:rPr>
        <w:br w:type="page"/>
      </w:r>
      <w:bookmarkStart w:id="87" w:name="_Toc133470544"/>
      <w:bookmarkStart w:id="88" w:name="_Toc144265959"/>
      <w:bookmarkStart w:id="89" w:name="_Toc137373399"/>
      <w:bookmarkStart w:id="90" w:name="_Toc133214103"/>
      <w:bookmarkStart w:id="91" w:name="_Toc133214310"/>
    </w:p>
    <w:bookmarkEnd w:id="87"/>
    <w:bookmarkEnd w:id="88"/>
    <w:bookmarkEnd w:id="89"/>
    <w:bookmarkEnd w:id="90"/>
    <w:bookmarkEnd w:id="91"/>
    <w:p>
      <w:pPr>
        <w:spacing w:line="360" w:lineRule="auto"/>
        <w:jc w:val="center"/>
        <w:rPr>
          <w:rFonts w:ascii="宋体" w:hAnsi="宋体"/>
          <w:sz w:val="22"/>
        </w:rPr>
      </w:pPr>
    </w:p>
    <w:p>
      <w:pPr>
        <w:spacing w:line="360" w:lineRule="auto"/>
        <w:jc w:val="center"/>
        <w:outlineLvl w:val="2"/>
        <w:rPr>
          <w:rFonts w:eastAsia="黑体" w:cs="Calibri"/>
          <w:bCs/>
          <w:sz w:val="32"/>
          <w:szCs w:val="32"/>
        </w:rPr>
      </w:pPr>
      <w:bookmarkStart w:id="92" w:name="_Toc184045735"/>
      <w:bookmarkStart w:id="93" w:name="_Toc478805413"/>
      <w:bookmarkStart w:id="94" w:name="_Toc479853227"/>
      <w:bookmarkStart w:id="95" w:name="_Toc277683141"/>
      <w:r>
        <w:rPr>
          <w:rFonts w:hint="eastAsia" w:eastAsia="黑体" w:cs="Calibri"/>
          <w:bCs/>
          <w:sz w:val="32"/>
          <w:szCs w:val="32"/>
        </w:rPr>
        <w:t>五、投标文件</w:t>
      </w:r>
      <w:bookmarkEnd w:id="92"/>
      <w:r>
        <w:rPr>
          <w:rFonts w:hint="eastAsia" w:eastAsia="黑体" w:cs="Calibri"/>
          <w:bCs/>
          <w:sz w:val="32"/>
          <w:szCs w:val="32"/>
        </w:rPr>
        <w:t>实施业务承包方案组织设计部份</w:t>
      </w:r>
      <w:bookmarkEnd w:id="93"/>
      <w:bookmarkEnd w:id="94"/>
      <w:bookmarkEnd w:id="95"/>
    </w:p>
    <w:p>
      <w:pPr>
        <w:spacing w:line="360" w:lineRule="auto"/>
        <w:jc w:val="center"/>
        <w:outlineLvl w:val="2"/>
        <w:rPr>
          <w:rFonts w:ascii="宋体" w:hAnsi="宋体" w:cs="Arial"/>
          <w:b/>
        </w:rPr>
      </w:pPr>
      <w:bookmarkStart w:id="96" w:name="_Toc479853228"/>
      <w:bookmarkStart w:id="97" w:name="_Toc478805414"/>
      <w:r>
        <w:rPr>
          <w:rFonts w:ascii="宋体" w:hAnsi="宋体" w:cs="Arial"/>
          <w:b/>
        </w:rPr>
        <w:t>目  录</w:t>
      </w:r>
      <w:bookmarkEnd w:id="96"/>
      <w:bookmarkEnd w:id="97"/>
    </w:p>
    <w:p>
      <w:pPr>
        <w:spacing w:line="400" w:lineRule="exact"/>
        <w:ind w:firstLine="420"/>
        <w:rPr>
          <w:rFonts w:ascii="宋体" w:hAnsi="宋体" w:cs="Arial"/>
          <w:b/>
          <w:snapToGrid w:val="0"/>
          <w:sz w:val="22"/>
          <w:szCs w:val="22"/>
        </w:rPr>
      </w:pPr>
      <w:r>
        <w:rPr>
          <w:rFonts w:hint="eastAsia" w:ascii="宋体" w:hAnsi="宋体" w:cs="Arial"/>
          <w:b/>
          <w:snapToGrid w:val="0"/>
          <w:sz w:val="22"/>
          <w:szCs w:val="22"/>
        </w:rPr>
        <w:t>第一部分：业务承包方案总说明</w:t>
      </w:r>
    </w:p>
    <w:p>
      <w:pPr>
        <w:spacing w:line="400" w:lineRule="exact"/>
        <w:ind w:firstLine="420"/>
        <w:rPr>
          <w:rFonts w:ascii="宋体" w:hAnsi="宋体" w:cs="Arial"/>
          <w:b/>
          <w:snapToGrid w:val="0"/>
          <w:sz w:val="22"/>
          <w:szCs w:val="22"/>
        </w:rPr>
      </w:pPr>
      <w:r>
        <w:rPr>
          <w:rFonts w:hint="eastAsia" w:ascii="宋体" w:hAnsi="宋体" w:cs="Arial"/>
          <w:snapToGrid w:val="0"/>
          <w:sz w:val="22"/>
          <w:szCs w:val="22"/>
        </w:rPr>
        <w:t>包括对业务承包范围和要求理解的说明。</w:t>
      </w:r>
    </w:p>
    <w:p>
      <w:pPr>
        <w:spacing w:line="400" w:lineRule="exact"/>
        <w:ind w:firstLine="420"/>
        <w:rPr>
          <w:rFonts w:ascii="宋体" w:hAnsi="宋体" w:cs="Arial"/>
          <w:b/>
          <w:sz w:val="22"/>
          <w:szCs w:val="22"/>
        </w:rPr>
      </w:pPr>
      <w:r>
        <w:rPr>
          <w:rFonts w:hint="eastAsia" w:ascii="宋体" w:hAnsi="宋体" w:cs="Arial"/>
          <w:b/>
          <w:snapToGrid w:val="0"/>
          <w:sz w:val="22"/>
          <w:szCs w:val="22"/>
        </w:rPr>
        <w:t>第二部分：业务承包</w:t>
      </w:r>
      <w:r>
        <w:rPr>
          <w:rFonts w:hint="eastAsia" w:ascii="宋体" w:hAnsi="宋体" w:cs="Arial"/>
          <w:b/>
          <w:sz w:val="22"/>
          <w:szCs w:val="22"/>
        </w:rPr>
        <w:t>方案技术部份</w:t>
      </w:r>
    </w:p>
    <w:p>
      <w:pPr>
        <w:spacing w:line="360" w:lineRule="auto"/>
        <w:ind w:firstLine="440" w:firstLineChars="200"/>
        <w:rPr>
          <w:rFonts w:ascii="宋体" w:hAnsi="宋体" w:cs="Arial"/>
          <w:snapToGrid w:val="0"/>
          <w:sz w:val="22"/>
          <w:szCs w:val="22"/>
        </w:rPr>
      </w:pPr>
      <w:r>
        <w:rPr>
          <w:rFonts w:hint="eastAsia" w:ascii="宋体" w:hAnsi="宋体" w:cs="Arial"/>
          <w:snapToGrid w:val="0"/>
          <w:sz w:val="22"/>
          <w:szCs w:val="22"/>
        </w:rPr>
        <w:t>根据投标人对本业务承包范围列出的停车场收费系统的了解和熟悉程度，分章节对该系统的总体功能、系统设备配置、系统软件功能、系统维护、维修方法进行详细说明（能结合机场现有的系统描述更佳）。</w:t>
      </w:r>
    </w:p>
    <w:p>
      <w:pPr>
        <w:snapToGrid w:val="0"/>
        <w:spacing w:line="400" w:lineRule="exact"/>
        <w:ind w:firstLine="420"/>
        <w:rPr>
          <w:rFonts w:ascii="宋体" w:hAnsi="宋体" w:cs="Arial"/>
          <w:snapToGrid w:val="0"/>
          <w:sz w:val="22"/>
          <w:szCs w:val="22"/>
        </w:rPr>
      </w:pPr>
      <w:r>
        <w:rPr>
          <w:rFonts w:hint="eastAsia" w:ascii="宋体" w:hAnsi="宋体" w:cs="Arial"/>
          <w:b/>
          <w:snapToGrid w:val="0"/>
          <w:sz w:val="22"/>
          <w:szCs w:val="22"/>
        </w:rPr>
        <w:t>第三部分：实施业务承包</w:t>
      </w:r>
      <w:r>
        <w:rPr>
          <w:rFonts w:hint="eastAsia" w:ascii="宋体" w:hAnsi="宋体" w:cs="Arial"/>
          <w:b/>
          <w:sz w:val="22"/>
          <w:szCs w:val="22"/>
        </w:rPr>
        <w:t>方案</w:t>
      </w:r>
      <w:r>
        <w:rPr>
          <w:rFonts w:hint="eastAsia" w:ascii="宋体" w:hAnsi="宋体" w:cs="Arial"/>
          <w:b/>
          <w:snapToGrid w:val="0"/>
          <w:sz w:val="22"/>
          <w:szCs w:val="22"/>
        </w:rPr>
        <w:t>的组织设计</w:t>
      </w:r>
    </w:p>
    <w:p>
      <w:pPr>
        <w:pStyle w:val="18"/>
        <w:numPr>
          <w:ilvl w:val="0"/>
          <w:numId w:val="4"/>
        </w:numPr>
        <w:spacing w:line="360" w:lineRule="auto"/>
        <w:ind w:firstLineChars="0"/>
        <w:rPr>
          <w:rFonts w:ascii="宋体" w:hAnsi="宋体" w:cs="Arial"/>
          <w:kern w:val="0"/>
          <w:sz w:val="22"/>
          <w:szCs w:val="22"/>
        </w:rPr>
      </w:pPr>
      <w:r>
        <w:rPr>
          <w:rFonts w:hint="eastAsia" w:ascii="宋体" w:hAnsi="宋体" w:cs="Arial"/>
          <w:kern w:val="0"/>
          <w:sz w:val="22"/>
          <w:szCs w:val="22"/>
        </w:rPr>
        <w:t>按照招标文件要求，分章节对业务承包方案的组织实施方案进行详细说明。</w:t>
      </w:r>
    </w:p>
    <w:p>
      <w:pPr>
        <w:pStyle w:val="18"/>
        <w:numPr>
          <w:ilvl w:val="0"/>
          <w:numId w:val="4"/>
        </w:numPr>
        <w:spacing w:line="360" w:lineRule="auto"/>
        <w:ind w:firstLineChars="0"/>
        <w:rPr>
          <w:rFonts w:ascii="宋体" w:hAnsi="宋体" w:cs="Arial"/>
          <w:kern w:val="0"/>
          <w:sz w:val="22"/>
          <w:szCs w:val="22"/>
        </w:rPr>
      </w:pPr>
      <w:r>
        <w:rPr>
          <w:rFonts w:hint="eastAsia" w:ascii="宋体" w:hAnsi="宋体" w:cs="Arial"/>
          <w:kern w:val="0"/>
          <w:sz w:val="22"/>
          <w:szCs w:val="22"/>
        </w:rPr>
        <w:t>驻场维修技术人员配备情况及人员辅助说明资料</w:t>
      </w:r>
    </w:p>
    <w:p>
      <w:pPr>
        <w:pStyle w:val="18"/>
        <w:numPr>
          <w:ilvl w:val="0"/>
          <w:numId w:val="4"/>
        </w:numPr>
        <w:spacing w:line="360" w:lineRule="auto"/>
        <w:ind w:firstLineChars="0"/>
        <w:rPr>
          <w:rFonts w:ascii="宋体" w:hAnsi="宋体" w:cs="Arial"/>
          <w:kern w:val="0"/>
          <w:sz w:val="22"/>
          <w:szCs w:val="22"/>
        </w:rPr>
      </w:pPr>
      <w:r>
        <w:rPr>
          <w:rFonts w:hint="eastAsia" w:ascii="宋体" w:hAnsi="宋体" w:cs="Arial"/>
          <w:kern w:val="0"/>
          <w:sz w:val="22"/>
          <w:szCs w:val="22"/>
        </w:rPr>
        <w:t>维护维修机械、工具和测试仪器仪表等配备</w:t>
      </w:r>
    </w:p>
    <w:p>
      <w:pPr>
        <w:pStyle w:val="18"/>
        <w:numPr>
          <w:ilvl w:val="0"/>
          <w:numId w:val="4"/>
        </w:numPr>
        <w:spacing w:line="360" w:lineRule="auto"/>
        <w:ind w:firstLineChars="0"/>
        <w:rPr>
          <w:rFonts w:ascii="宋体" w:hAnsi="宋体" w:cs="Arial"/>
          <w:sz w:val="22"/>
          <w:szCs w:val="22"/>
        </w:rPr>
      </w:pPr>
      <w:r>
        <w:rPr>
          <w:rFonts w:hint="eastAsia" w:ascii="宋体" w:hAnsi="宋体" w:cs="Arial"/>
          <w:kern w:val="0"/>
          <w:sz w:val="22"/>
          <w:szCs w:val="22"/>
        </w:rPr>
        <w:t>维护维修方法、技术措施</w:t>
      </w:r>
      <w:r>
        <w:rPr>
          <w:rFonts w:hint="eastAsia" w:ascii="宋体" w:hAnsi="宋体" w:cs="Arial"/>
          <w:sz w:val="22"/>
          <w:szCs w:val="22"/>
        </w:rPr>
        <w:t>及系统故障应急措施</w:t>
      </w:r>
    </w:p>
    <w:p>
      <w:pPr>
        <w:pStyle w:val="18"/>
        <w:numPr>
          <w:ilvl w:val="0"/>
          <w:numId w:val="4"/>
        </w:numPr>
        <w:spacing w:line="360" w:lineRule="auto"/>
        <w:ind w:firstLineChars="0"/>
        <w:rPr>
          <w:rFonts w:ascii="宋体" w:hAnsi="宋体" w:cs="Arial"/>
          <w:kern w:val="0"/>
          <w:sz w:val="22"/>
          <w:szCs w:val="22"/>
        </w:rPr>
      </w:pPr>
      <w:r>
        <w:rPr>
          <w:rFonts w:hint="eastAsia" w:ascii="宋体" w:hAnsi="宋体" w:cs="Arial"/>
          <w:kern w:val="0"/>
          <w:sz w:val="22"/>
          <w:szCs w:val="22"/>
        </w:rPr>
        <w:t>安全作业、消防管理、综合治理的保证措施</w:t>
      </w:r>
    </w:p>
    <w:p>
      <w:pPr>
        <w:pStyle w:val="18"/>
        <w:numPr>
          <w:ilvl w:val="0"/>
          <w:numId w:val="4"/>
        </w:numPr>
        <w:spacing w:line="360" w:lineRule="auto"/>
        <w:ind w:firstLineChars="0"/>
        <w:rPr>
          <w:rFonts w:ascii="宋体" w:hAnsi="宋体" w:cs="Arial"/>
          <w:kern w:val="0"/>
          <w:sz w:val="22"/>
          <w:szCs w:val="22"/>
        </w:rPr>
      </w:pPr>
      <w:r>
        <w:rPr>
          <w:rFonts w:hint="eastAsia" w:ascii="宋体" w:hAnsi="宋体" w:cs="Arial"/>
          <w:kern w:val="0"/>
          <w:sz w:val="22"/>
          <w:szCs w:val="22"/>
        </w:rPr>
        <w:t>维护维修计划安排</w:t>
      </w:r>
    </w:p>
    <w:p>
      <w:pPr>
        <w:pStyle w:val="18"/>
        <w:numPr>
          <w:ilvl w:val="0"/>
          <w:numId w:val="4"/>
        </w:numPr>
        <w:spacing w:line="360" w:lineRule="auto"/>
        <w:ind w:firstLineChars="0"/>
        <w:rPr>
          <w:rFonts w:ascii="宋体" w:hAnsi="宋体" w:cs="Arial"/>
          <w:kern w:val="0"/>
          <w:sz w:val="22"/>
          <w:szCs w:val="22"/>
        </w:rPr>
      </w:pPr>
      <w:r>
        <w:rPr>
          <w:rFonts w:hint="eastAsia" w:ascii="宋体" w:hAnsi="宋体" w:cs="Arial"/>
          <w:kern w:val="0"/>
          <w:sz w:val="22"/>
          <w:szCs w:val="22"/>
        </w:rPr>
        <w:t>维护维修资料档案的建立</w:t>
      </w:r>
    </w:p>
    <w:p>
      <w:pPr>
        <w:pStyle w:val="18"/>
        <w:numPr>
          <w:ilvl w:val="0"/>
          <w:numId w:val="4"/>
        </w:numPr>
        <w:spacing w:line="360" w:lineRule="auto"/>
        <w:ind w:firstLineChars="0"/>
        <w:rPr>
          <w:rFonts w:ascii="宋体" w:hAnsi="宋体" w:cs="Arial"/>
          <w:kern w:val="0"/>
          <w:sz w:val="22"/>
          <w:szCs w:val="22"/>
        </w:rPr>
      </w:pPr>
      <w:r>
        <w:rPr>
          <w:rFonts w:hint="eastAsia" w:ascii="宋体" w:hAnsi="宋体" w:cs="Arial"/>
          <w:kern w:val="0"/>
          <w:sz w:val="22"/>
          <w:szCs w:val="22"/>
        </w:rPr>
        <w:t>在满足基本的维护维修要求外，其他提升系统稳定性的维护计划和实施方案</w:t>
      </w: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400" w:lineRule="exact"/>
        <w:jc w:val="center"/>
        <w:rPr>
          <w:rFonts w:ascii="宋体" w:hAnsi="宋体" w:cs="Arial"/>
          <w:b/>
          <w:sz w:val="22"/>
          <w:szCs w:val="22"/>
        </w:rPr>
      </w:pPr>
      <w:r>
        <w:rPr>
          <w:rFonts w:hint="eastAsia" w:ascii="宋体" w:hAnsi="宋体" w:cs="Arial"/>
          <w:b/>
          <w:snapToGrid w:val="0"/>
          <w:sz w:val="22"/>
          <w:szCs w:val="22"/>
        </w:rPr>
        <w:t>实施业务承包</w:t>
      </w:r>
      <w:r>
        <w:rPr>
          <w:rFonts w:hint="eastAsia" w:ascii="宋体" w:hAnsi="宋体" w:cs="Arial"/>
          <w:b/>
          <w:sz w:val="22"/>
          <w:szCs w:val="22"/>
        </w:rPr>
        <w:t>方案组织设计</w:t>
      </w:r>
    </w:p>
    <w:p>
      <w:pPr>
        <w:pStyle w:val="27"/>
        <w:ind w:left="420" w:firstLine="480"/>
        <w:rPr>
          <w:rFonts w:ascii="宋体" w:hAnsi="宋体" w:cs="Arial"/>
          <w:sz w:val="24"/>
          <w:szCs w:val="24"/>
        </w:rPr>
      </w:pPr>
    </w:p>
    <w:p>
      <w:pPr>
        <w:pStyle w:val="27"/>
        <w:ind w:left="420" w:firstLine="440"/>
        <w:rPr>
          <w:rFonts w:ascii="宋体" w:hAnsi="宋体" w:cs="Arial"/>
          <w:sz w:val="22"/>
          <w:szCs w:val="22"/>
        </w:rPr>
      </w:pPr>
      <w:r>
        <w:rPr>
          <w:rFonts w:hint="eastAsia" w:ascii="宋体" w:hAnsi="宋体" w:cs="Arial"/>
          <w:sz w:val="22"/>
          <w:szCs w:val="22"/>
        </w:rPr>
        <w:t>投标人应编制递交完整的方案实施组织设计。编制具体要求是：编制时应采用文字并结合图表阐述说明各方案实施方法和工作计划安排；结合招标特点提出切实可行的服务质量、安全生产、消防管理、综合治理管理保证措施，同时应对关键工序、复杂环节重点提出相应技术措施。</w:t>
      </w: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outlineLvl w:val="2"/>
        <w:rPr>
          <w:rFonts w:eastAsia="黑体" w:cs="Calibri"/>
          <w:bCs/>
          <w:sz w:val="32"/>
          <w:szCs w:val="32"/>
        </w:rPr>
      </w:pPr>
      <w:bookmarkStart w:id="98" w:name="_Toc184045736"/>
      <w:bookmarkStart w:id="99" w:name="_Toc478805415"/>
      <w:bookmarkStart w:id="100" w:name="_Toc479853229"/>
      <w:bookmarkStart w:id="101" w:name="_Toc277683142"/>
      <w:r>
        <w:rPr>
          <w:rFonts w:hint="eastAsia" w:eastAsia="黑体" w:cs="Calibri"/>
          <w:bCs/>
          <w:sz w:val="32"/>
          <w:szCs w:val="32"/>
        </w:rPr>
        <w:t>六、投标文件资信部分格式</w:t>
      </w:r>
      <w:bookmarkEnd w:id="98"/>
      <w:bookmarkEnd w:id="99"/>
      <w:bookmarkEnd w:id="100"/>
      <w:bookmarkEnd w:id="101"/>
    </w:p>
    <w:p>
      <w:pPr>
        <w:widowControl/>
        <w:tabs>
          <w:tab w:val="center" w:pos="4755"/>
          <w:tab w:val="right" w:pos="9070"/>
        </w:tabs>
        <w:ind w:left="-50" w:leftChars="-85" w:hanging="154" w:hangingChars="64"/>
        <w:jc w:val="center"/>
        <w:rPr>
          <w:rFonts w:ascii="宋体" w:hAnsi="宋体" w:cs="Arial"/>
          <w:b/>
        </w:rPr>
      </w:pPr>
      <w:bookmarkStart w:id="102" w:name="_Toc184045737"/>
      <w:r>
        <w:rPr>
          <w:rFonts w:hint="eastAsia" w:ascii="宋体" w:hAnsi="宋体" w:cs="Arial"/>
          <w:b/>
        </w:rPr>
        <w:t>目  录</w:t>
      </w:r>
      <w:bookmarkEnd w:id="102"/>
    </w:p>
    <w:p>
      <w:pPr>
        <w:pStyle w:val="27"/>
        <w:ind w:left="420" w:firstLine="442"/>
        <w:rPr>
          <w:rFonts w:ascii="宋体" w:hAnsi="宋体" w:cs="Arial"/>
          <w:b/>
          <w:sz w:val="22"/>
          <w:szCs w:val="22"/>
        </w:rPr>
      </w:pPr>
      <w:r>
        <w:rPr>
          <w:rFonts w:hint="eastAsia" w:ascii="宋体" w:hAnsi="宋体" w:cs="Arial"/>
          <w:b/>
          <w:sz w:val="22"/>
          <w:szCs w:val="22"/>
        </w:rPr>
        <w:t>（一）资信部分主要包括下列内容：</w:t>
      </w:r>
    </w:p>
    <w:p>
      <w:pPr>
        <w:pStyle w:val="27"/>
        <w:ind w:left="420" w:firstLine="440"/>
        <w:rPr>
          <w:rFonts w:ascii="宋体" w:hAnsi="宋体" w:cs="Arial"/>
          <w:sz w:val="22"/>
          <w:szCs w:val="22"/>
        </w:rPr>
      </w:pPr>
      <w:r>
        <w:rPr>
          <w:rFonts w:hint="eastAsia" w:ascii="宋体" w:hAnsi="宋体" w:cs="Arial"/>
          <w:sz w:val="22"/>
          <w:szCs w:val="22"/>
        </w:rPr>
        <w:t>1.营业执照复印件。</w:t>
      </w:r>
    </w:p>
    <w:p>
      <w:pPr>
        <w:pStyle w:val="27"/>
        <w:ind w:left="420" w:firstLine="440"/>
        <w:rPr>
          <w:rFonts w:ascii="宋体" w:hAnsi="宋体" w:cs="Arial"/>
          <w:sz w:val="22"/>
          <w:szCs w:val="22"/>
        </w:rPr>
      </w:pPr>
      <w:r>
        <w:rPr>
          <w:rFonts w:hint="eastAsia" w:ascii="宋体" w:hAnsi="宋体" w:cs="Arial"/>
          <w:sz w:val="22"/>
          <w:szCs w:val="22"/>
        </w:rPr>
        <w:t>2.税务登记证复印件。</w:t>
      </w:r>
    </w:p>
    <w:p>
      <w:pPr>
        <w:pStyle w:val="27"/>
        <w:ind w:left="420" w:firstLine="440"/>
        <w:rPr>
          <w:rFonts w:ascii="宋体" w:hAnsi="宋体" w:cs="Arial"/>
          <w:sz w:val="22"/>
          <w:szCs w:val="22"/>
        </w:rPr>
      </w:pPr>
      <w:r>
        <w:rPr>
          <w:rFonts w:hint="eastAsia" w:ascii="宋体" w:hAnsi="宋体" w:cs="Arial"/>
          <w:sz w:val="22"/>
          <w:szCs w:val="22"/>
        </w:rPr>
        <w:t>3.投标人的基本情况介绍（包括公司名称、地址、业务范围、公司规模、组织机构简图、人员结构、业绩情况、本地服务机构情况及证明材料等）。</w:t>
      </w:r>
    </w:p>
    <w:p>
      <w:pPr>
        <w:pStyle w:val="27"/>
        <w:ind w:left="420" w:firstLine="440"/>
        <w:rPr>
          <w:rFonts w:ascii="宋体" w:hAnsi="宋体" w:cs="Arial"/>
          <w:snapToGrid w:val="0"/>
          <w:sz w:val="22"/>
          <w:szCs w:val="22"/>
        </w:rPr>
      </w:pPr>
      <w:r>
        <w:rPr>
          <w:rFonts w:hint="eastAsia" w:ascii="宋体" w:hAnsi="宋体" w:cs="Arial"/>
          <w:sz w:val="22"/>
          <w:szCs w:val="22"/>
        </w:rPr>
        <w:t>4.</w:t>
      </w:r>
      <w:r>
        <w:rPr>
          <w:rFonts w:hint="eastAsia" w:ascii="宋体" w:hAnsi="宋体" w:cs="Arial"/>
          <w:snapToGrid w:val="0"/>
          <w:sz w:val="22"/>
          <w:szCs w:val="22"/>
        </w:rPr>
        <w:t>确保服务质量承诺书。</w:t>
      </w:r>
    </w:p>
    <w:p>
      <w:pPr>
        <w:pStyle w:val="27"/>
        <w:ind w:left="420" w:firstLine="440"/>
        <w:rPr>
          <w:rFonts w:ascii="宋体" w:hAnsi="宋体" w:cs="Arial"/>
          <w:sz w:val="22"/>
          <w:szCs w:val="22"/>
        </w:rPr>
      </w:pPr>
      <w:r>
        <w:rPr>
          <w:rFonts w:hint="eastAsia" w:ascii="宋体" w:hAnsi="宋体" w:cs="Arial"/>
          <w:sz w:val="22"/>
          <w:szCs w:val="22"/>
        </w:rPr>
        <w:t>5.提供三年内在中国大陆民用机场有类似项目合作成功案例，对投标人提供的项目业绩，招标人将视情况进行核实。</w:t>
      </w:r>
    </w:p>
    <w:p>
      <w:pPr>
        <w:pStyle w:val="27"/>
        <w:ind w:left="420" w:firstLine="440"/>
        <w:rPr>
          <w:rFonts w:ascii="宋体" w:hAnsi="宋体" w:cs="Arial"/>
          <w:sz w:val="22"/>
          <w:szCs w:val="22"/>
        </w:rPr>
      </w:pPr>
      <w:r>
        <w:rPr>
          <w:rFonts w:hint="eastAsia" w:ascii="宋体" w:hAnsi="宋体" w:cs="Arial"/>
          <w:sz w:val="22"/>
          <w:szCs w:val="22"/>
        </w:rPr>
        <w:t>8.投标人拟派本</w:t>
      </w:r>
      <w:r>
        <w:rPr>
          <w:rFonts w:hint="eastAsia" w:ascii="宋体" w:hAnsi="宋体" w:cs="Arial"/>
          <w:snapToGrid w:val="0"/>
          <w:sz w:val="22"/>
          <w:szCs w:val="22"/>
        </w:rPr>
        <w:t>外包业务</w:t>
      </w:r>
      <w:r>
        <w:rPr>
          <w:rFonts w:hint="eastAsia" w:ascii="宋体" w:hAnsi="宋体" w:cs="Arial"/>
          <w:sz w:val="22"/>
          <w:szCs w:val="22"/>
        </w:rPr>
        <w:t>维修人员，有以项目负责人或技术人员身份，参加过停车场收费系统建设、维护维修的业绩，（如有，须提供用户证明）。</w:t>
      </w:r>
    </w:p>
    <w:p>
      <w:pPr>
        <w:spacing w:line="360" w:lineRule="auto"/>
        <w:ind w:firstLine="440" w:firstLineChars="200"/>
        <w:rPr>
          <w:rFonts w:ascii="宋体" w:hAnsi="宋体" w:cs="Arial"/>
          <w:sz w:val="22"/>
          <w:szCs w:val="22"/>
        </w:rPr>
      </w:pPr>
      <w:r>
        <w:rPr>
          <w:rFonts w:hint="eastAsia" w:ascii="宋体" w:hAnsi="宋体" w:cs="Arial"/>
          <w:sz w:val="22"/>
          <w:szCs w:val="22"/>
        </w:rPr>
        <w:t>9.投标人拟派本</w:t>
      </w:r>
      <w:r>
        <w:rPr>
          <w:rFonts w:hint="eastAsia" w:ascii="宋体" w:hAnsi="宋体" w:cs="Arial"/>
          <w:snapToGrid w:val="0"/>
          <w:sz w:val="22"/>
          <w:szCs w:val="22"/>
        </w:rPr>
        <w:t>外包业务</w:t>
      </w:r>
      <w:r>
        <w:rPr>
          <w:rFonts w:hint="eastAsia" w:ascii="宋体" w:hAnsi="宋体" w:cs="Arial"/>
          <w:sz w:val="22"/>
          <w:szCs w:val="22"/>
        </w:rPr>
        <w:t>维修技术员必须具备弱电工程安装调试或维护经验，在停车收费系统领域工作经验不少于三年。</w:t>
      </w:r>
    </w:p>
    <w:p>
      <w:pPr>
        <w:pStyle w:val="27"/>
        <w:ind w:left="420" w:firstLine="440"/>
        <w:rPr>
          <w:rFonts w:ascii="宋体" w:hAnsi="宋体" w:cs="Arial"/>
          <w:sz w:val="22"/>
          <w:szCs w:val="22"/>
        </w:rPr>
      </w:pPr>
      <w:r>
        <w:rPr>
          <w:rFonts w:hint="eastAsia" w:ascii="宋体" w:hAnsi="宋体" w:cs="Arial"/>
          <w:sz w:val="22"/>
          <w:szCs w:val="22"/>
        </w:rPr>
        <w:t>10.投标人拟派本外包业务维修技术员，必须提供公司2018年3个月的社保缴纳证明。</w:t>
      </w:r>
    </w:p>
    <w:p>
      <w:pPr>
        <w:pStyle w:val="27"/>
        <w:ind w:left="420" w:firstLine="440"/>
        <w:rPr>
          <w:rFonts w:ascii="宋体" w:hAnsi="宋体" w:cs="Arial"/>
          <w:sz w:val="22"/>
          <w:szCs w:val="22"/>
        </w:rPr>
      </w:pPr>
      <w:r>
        <w:rPr>
          <w:rFonts w:hint="eastAsia" w:ascii="宋体" w:hAnsi="宋体" w:cs="Arial"/>
          <w:sz w:val="22"/>
          <w:szCs w:val="22"/>
        </w:rPr>
        <w:t>11.投标人能够提供的服务、技术支持、优惠，建设性建议和其它优势。</w:t>
      </w:r>
    </w:p>
    <w:p>
      <w:pPr>
        <w:pStyle w:val="27"/>
        <w:ind w:left="420" w:firstLine="440"/>
        <w:rPr>
          <w:rFonts w:ascii="宋体" w:hAnsi="宋体" w:cs="Arial"/>
          <w:sz w:val="22"/>
          <w:szCs w:val="22"/>
        </w:rPr>
      </w:pPr>
      <w:r>
        <w:rPr>
          <w:rFonts w:hint="eastAsia" w:ascii="宋体" w:hAnsi="宋体" w:cs="Arial"/>
          <w:sz w:val="22"/>
          <w:szCs w:val="22"/>
        </w:rPr>
        <w:t>12.人员配备情况</w:t>
      </w:r>
    </w:p>
    <w:p>
      <w:pPr>
        <w:pStyle w:val="27"/>
        <w:ind w:left="420" w:firstLine="440"/>
        <w:rPr>
          <w:rFonts w:ascii="宋体" w:hAnsi="宋体" w:cs="Arial"/>
          <w:sz w:val="22"/>
          <w:szCs w:val="22"/>
        </w:rPr>
      </w:pPr>
      <w:r>
        <w:rPr>
          <w:rFonts w:hint="eastAsia" w:ascii="宋体" w:hAnsi="宋体" w:cs="Arial"/>
          <w:sz w:val="22"/>
          <w:szCs w:val="22"/>
        </w:rPr>
        <w:t>（1）驻场</w:t>
      </w:r>
      <w:r>
        <w:rPr>
          <w:rFonts w:hint="eastAsia" w:ascii="宋体" w:hAnsi="宋体" w:cs="Arial"/>
          <w:snapToGrid w:val="0"/>
          <w:sz w:val="22"/>
          <w:szCs w:val="22"/>
        </w:rPr>
        <w:t>维修技术</w:t>
      </w:r>
      <w:r>
        <w:rPr>
          <w:rFonts w:hint="eastAsia" w:ascii="宋体" w:hAnsi="宋体" w:cs="Arial"/>
          <w:sz w:val="22"/>
          <w:szCs w:val="22"/>
        </w:rPr>
        <w:t>人员简历表</w:t>
      </w:r>
    </w:p>
    <w:p>
      <w:pPr>
        <w:pStyle w:val="27"/>
        <w:ind w:left="420" w:firstLine="440"/>
        <w:rPr>
          <w:rFonts w:ascii="宋体" w:hAnsi="宋体" w:cs="Arial"/>
          <w:sz w:val="22"/>
          <w:szCs w:val="22"/>
        </w:rPr>
      </w:pPr>
      <w:r>
        <w:rPr>
          <w:rFonts w:hint="eastAsia" w:ascii="宋体" w:hAnsi="宋体" w:cs="Arial"/>
          <w:sz w:val="22"/>
          <w:szCs w:val="22"/>
        </w:rPr>
        <w:t xml:space="preserve">（2） </w:t>
      </w:r>
      <w:r>
        <w:rPr>
          <w:rFonts w:ascii="宋体" w:hAnsi="宋体" w:cs="Arial"/>
          <w:sz w:val="22"/>
          <w:szCs w:val="22"/>
        </w:rPr>
        <w:t>投标人</w:t>
      </w:r>
      <w:r>
        <w:rPr>
          <w:rFonts w:hint="eastAsia" w:ascii="宋体" w:hAnsi="宋体" w:cs="Arial"/>
          <w:sz w:val="22"/>
          <w:szCs w:val="22"/>
        </w:rPr>
        <w:t>项目</w:t>
      </w:r>
      <w:r>
        <w:rPr>
          <w:rFonts w:ascii="宋体" w:hAnsi="宋体" w:cs="Arial"/>
          <w:sz w:val="22"/>
          <w:szCs w:val="22"/>
        </w:rPr>
        <w:t>业绩一览表</w:t>
      </w:r>
    </w:p>
    <w:p>
      <w:pPr>
        <w:pStyle w:val="27"/>
        <w:ind w:left="420" w:firstLine="440"/>
        <w:rPr>
          <w:rFonts w:ascii="宋体" w:hAnsi="宋体" w:cs="Arial"/>
          <w:sz w:val="22"/>
          <w:szCs w:val="22"/>
        </w:rPr>
      </w:pPr>
      <w:r>
        <w:rPr>
          <w:rFonts w:hint="eastAsia" w:ascii="宋体" w:hAnsi="宋体" w:cs="Arial"/>
          <w:sz w:val="22"/>
          <w:szCs w:val="22"/>
        </w:rPr>
        <w:t>13.投标人认为需要提供的其它资料和说明。</w:t>
      </w:r>
    </w:p>
    <w:p>
      <w:pPr>
        <w:pStyle w:val="27"/>
        <w:ind w:left="420" w:firstLine="0" w:firstLineChars="0"/>
        <w:jc w:val="center"/>
        <w:rPr>
          <w:rFonts w:ascii="宋体" w:hAnsi="宋体" w:cs="Arial"/>
          <w:b/>
          <w:bCs/>
          <w:sz w:val="32"/>
          <w:szCs w:val="32"/>
        </w:rPr>
      </w:pPr>
      <w:r>
        <w:rPr>
          <w:rFonts w:ascii="宋体" w:hAnsi="宋体" w:cs="Arial"/>
          <w:sz w:val="32"/>
          <w:szCs w:val="32"/>
        </w:rPr>
        <w:br w:type="page"/>
      </w:r>
    </w:p>
    <w:p>
      <w:pPr>
        <w:spacing w:line="360" w:lineRule="auto"/>
        <w:jc w:val="center"/>
        <w:rPr>
          <w:rFonts w:ascii="宋体" w:hAnsi="宋体" w:cs="Arial"/>
          <w:b/>
          <w:bCs/>
          <w:sz w:val="22"/>
          <w:szCs w:val="22"/>
        </w:rPr>
      </w:pPr>
      <w:r>
        <w:rPr>
          <w:rFonts w:hint="eastAsia" w:ascii="宋体" w:hAnsi="宋体" w:cs="Arial"/>
          <w:b/>
          <w:bCs/>
          <w:sz w:val="22"/>
          <w:szCs w:val="22"/>
        </w:rPr>
        <w:t>表1   维修技术人员简历表</w:t>
      </w:r>
    </w:p>
    <w:tbl>
      <w:tblPr>
        <w:tblStyle w:val="12"/>
        <w:tblW w:w="92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1716"/>
        <w:gridCol w:w="1480"/>
        <w:gridCol w:w="1608"/>
        <w:gridCol w:w="140"/>
        <w:gridCol w:w="1341"/>
        <w:gridCol w:w="1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jc w:val="center"/>
        </w:trPr>
        <w:tc>
          <w:tcPr>
            <w:tcW w:w="1480" w:type="dxa"/>
            <w:vAlign w:val="center"/>
          </w:tcPr>
          <w:p>
            <w:pPr>
              <w:jc w:val="center"/>
              <w:rPr>
                <w:rFonts w:ascii="宋体" w:hAnsi="宋体" w:cs="Arial"/>
                <w:sz w:val="22"/>
                <w:szCs w:val="22"/>
              </w:rPr>
            </w:pPr>
            <w:r>
              <w:rPr>
                <w:rFonts w:hint="eastAsia" w:ascii="宋体" w:hAnsi="宋体" w:cs="Arial"/>
                <w:sz w:val="22"/>
                <w:szCs w:val="22"/>
              </w:rPr>
              <w:t>姓名</w:t>
            </w:r>
          </w:p>
        </w:tc>
        <w:tc>
          <w:tcPr>
            <w:tcW w:w="1716" w:type="dxa"/>
            <w:vAlign w:val="center"/>
          </w:tcPr>
          <w:p>
            <w:pPr>
              <w:jc w:val="center"/>
              <w:rPr>
                <w:rFonts w:ascii="宋体" w:hAnsi="宋体" w:cs="Arial"/>
                <w:sz w:val="22"/>
                <w:szCs w:val="22"/>
              </w:rPr>
            </w:pPr>
          </w:p>
        </w:tc>
        <w:tc>
          <w:tcPr>
            <w:tcW w:w="1480" w:type="dxa"/>
            <w:vAlign w:val="center"/>
          </w:tcPr>
          <w:p>
            <w:pPr>
              <w:jc w:val="center"/>
              <w:rPr>
                <w:rFonts w:ascii="宋体" w:hAnsi="宋体" w:cs="Arial"/>
                <w:sz w:val="22"/>
                <w:szCs w:val="22"/>
              </w:rPr>
            </w:pPr>
            <w:r>
              <w:rPr>
                <w:rFonts w:hint="eastAsia" w:ascii="宋体" w:hAnsi="宋体" w:cs="Arial"/>
                <w:sz w:val="22"/>
                <w:szCs w:val="22"/>
              </w:rPr>
              <w:t>性别</w:t>
            </w:r>
          </w:p>
        </w:tc>
        <w:tc>
          <w:tcPr>
            <w:tcW w:w="1608" w:type="dxa"/>
            <w:vAlign w:val="center"/>
          </w:tcPr>
          <w:p>
            <w:pPr>
              <w:jc w:val="center"/>
              <w:rPr>
                <w:rFonts w:ascii="宋体" w:hAnsi="宋体" w:cs="Arial"/>
                <w:sz w:val="22"/>
                <w:szCs w:val="22"/>
              </w:rPr>
            </w:pPr>
          </w:p>
        </w:tc>
        <w:tc>
          <w:tcPr>
            <w:tcW w:w="1481" w:type="dxa"/>
            <w:gridSpan w:val="2"/>
            <w:vAlign w:val="center"/>
          </w:tcPr>
          <w:p>
            <w:pPr>
              <w:jc w:val="center"/>
              <w:rPr>
                <w:rFonts w:ascii="宋体" w:hAnsi="宋体" w:cs="Arial"/>
                <w:sz w:val="22"/>
                <w:szCs w:val="22"/>
              </w:rPr>
            </w:pPr>
            <w:r>
              <w:rPr>
                <w:rFonts w:hint="eastAsia" w:ascii="宋体" w:hAnsi="宋体" w:cs="Arial"/>
                <w:sz w:val="22"/>
                <w:szCs w:val="22"/>
              </w:rPr>
              <w:t>年龄</w:t>
            </w:r>
          </w:p>
        </w:tc>
        <w:tc>
          <w:tcPr>
            <w:tcW w:w="1481" w:type="dxa"/>
            <w:vAlign w:val="center"/>
          </w:tcPr>
          <w:p>
            <w:pPr>
              <w:jc w:val="center"/>
              <w:rPr>
                <w:rFonts w:ascii="宋体" w:hAnsi="宋体"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jc w:val="center"/>
        </w:trPr>
        <w:tc>
          <w:tcPr>
            <w:tcW w:w="1480" w:type="dxa"/>
            <w:vAlign w:val="center"/>
          </w:tcPr>
          <w:p>
            <w:pPr>
              <w:jc w:val="center"/>
              <w:rPr>
                <w:rFonts w:ascii="宋体" w:hAnsi="宋体" w:cs="Arial"/>
                <w:sz w:val="22"/>
                <w:szCs w:val="22"/>
              </w:rPr>
            </w:pPr>
            <w:r>
              <w:rPr>
                <w:rFonts w:hint="eastAsia" w:ascii="宋体" w:hAnsi="宋体" w:cs="Arial"/>
                <w:sz w:val="22"/>
                <w:szCs w:val="22"/>
              </w:rPr>
              <w:t>职务</w:t>
            </w:r>
          </w:p>
        </w:tc>
        <w:tc>
          <w:tcPr>
            <w:tcW w:w="1716" w:type="dxa"/>
            <w:vAlign w:val="center"/>
          </w:tcPr>
          <w:p>
            <w:pPr>
              <w:jc w:val="center"/>
              <w:rPr>
                <w:rFonts w:ascii="宋体" w:hAnsi="宋体" w:cs="Arial"/>
                <w:sz w:val="22"/>
                <w:szCs w:val="22"/>
              </w:rPr>
            </w:pPr>
          </w:p>
        </w:tc>
        <w:tc>
          <w:tcPr>
            <w:tcW w:w="1480" w:type="dxa"/>
            <w:vAlign w:val="center"/>
          </w:tcPr>
          <w:p>
            <w:pPr>
              <w:jc w:val="center"/>
              <w:rPr>
                <w:rFonts w:ascii="宋体" w:hAnsi="宋体" w:cs="Arial"/>
                <w:sz w:val="22"/>
                <w:szCs w:val="22"/>
              </w:rPr>
            </w:pPr>
            <w:r>
              <w:rPr>
                <w:rFonts w:hint="eastAsia" w:ascii="宋体" w:hAnsi="宋体" w:cs="Arial"/>
                <w:sz w:val="22"/>
                <w:szCs w:val="22"/>
              </w:rPr>
              <w:t>职称</w:t>
            </w:r>
          </w:p>
        </w:tc>
        <w:tc>
          <w:tcPr>
            <w:tcW w:w="1608" w:type="dxa"/>
            <w:vAlign w:val="center"/>
          </w:tcPr>
          <w:p>
            <w:pPr>
              <w:jc w:val="center"/>
              <w:rPr>
                <w:rFonts w:ascii="宋体" w:hAnsi="宋体" w:cs="Arial"/>
                <w:sz w:val="22"/>
                <w:szCs w:val="22"/>
              </w:rPr>
            </w:pPr>
          </w:p>
        </w:tc>
        <w:tc>
          <w:tcPr>
            <w:tcW w:w="1481" w:type="dxa"/>
            <w:gridSpan w:val="2"/>
            <w:vAlign w:val="center"/>
          </w:tcPr>
          <w:p>
            <w:pPr>
              <w:jc w:val="center"/>
              <w:rPr>
                <w:rFonts w:ascii="宋体" w:hAnsi="宋体" w:cs="Arial"/>
                <w:sz w:val="22"/>
                <w:szCs w:val="22"/>
              </w:rPr>
            </w:pPr>
            <w:r>
              <w:rPr>
                <w:rFonts w:hint="eastAsia" w:ascii="宋体" w:hAnsi="宋体" w:cs="Arial"/>
                <w:sz w:val="22"/>
                <w:szCs w:val="22"/>
              </w:rPr>
              <w:t>学历</w:t>
            </w:r>
          </w:p>
        </w:tc>
        <w:tc>
          <w:tcPr>
            <w:tcW w:w="1481" w:type="dxa"/>
            <w:vAlign w:val="center"/>
          </w:tcPr>
          <w:p>
            <w:pPr>
              <w:jc w:val="center"/>
              <w:rPr>
                <w:rFonts w:ascii="宋体" w:hAnsi="宋体"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4" w:hRule="atLeast"/>
          <w:jc w:val="center"/>
        </w:trPr>
        <w:tc>
          <w:tcPr>
            <w:tcW w:w="3196" w:type="dxa"/>
            <w:gridSpan w:val="2"/>
            <w:vAlign w:val="center"/>
          </w:tcPr>
          <w:p>
            <w:pPr>
              <w:jc w:val="center"/>
              <w:rPr>
                <w:rFonts w:ascii="宋体" w:hAnsi="宋体" w:cs="Arial"/>
                <w:sz w:val="22"/>
                <w:szCs w:val="22"/>
              </w:rPr>
            </w:pPr>
            <w:r>
              <w:rPr>
                <w:rFonts w:hint="eastAsia" w:ascii="宋体" w:hAnsi="宋体" w:cs="Arial"/>
                <w:sz w:val="22"/>
                <w:szCs w:val="22"/>
              </w:rPr>
              <w:t>参加工作时间</w:t>
            </w:r>
          </w:p>
        </w:tc>
        <w:tc>
          <w:tcPr>
            <w:tcW w:w="1480" w:type="dxa"/>
            <w:vAlign w:val="center"/>
          </w:tcPr>
          <w:p>
            <w:pPr>
              <w:jc w:val="center"/>
              <w:rPr>
                <w:rFonts w:ascii="宋体" w:hAnsi="宋体" w:cs="Arial"/>
                <w:sz w:val="22"/>
                <w:szCs w:val="22"/>
              </w:rPr>
            </w:pPr>
          </w:p>
        </w:tc>
        <w:tc>
          <w:tcPr>
            <w:tcW w:w="3089" w:type="dxa"/>
            <w:gridSpan w:val="3"/>
            <w:vAlign w:val="center"/>
          </w:tcPr>
          <w:p>
            <w:pPr>
              <w:jc w:val="center"/>
              <w:rPr>
                <w:rFonts w:ascii="宋体" w:hAnsi="宋体" w:cs="Arial"/>
                <w:sz w:val="22"/>
                <w:szCs w:val="22"/>
              </w:rPr>
            </w:pPr>
            <w:r>
              <w:rPr>
                <w:rFonts w:hint="eastAsia" w:ascii="宋体" w:hAnsi="宋体" w:cs="Arial"/>
                <w:sz w:val="22"/>
                <w:szCs w:val="22"/>
              </w:rPr>
              <w:t>相关系统软件维护</w:t>
            </w:r>
          </w:p>
          <w:p>
            <w:pPr>
              <w:jc w:val="center"/>
              <w:rPr>
                <w:rFonts w:ascii="宋体" w:hAnsi="宋体" w:cs="Arial"/>
                <w:sz w:val="22"/>
                <w:szCs w:val="22"/>
              </w:rPr>
            </w:pPr>
            <w:r>
              <w:rPr>
                <w:rFonts w:hint="eastAsia" w:ascii="宋体" w:hAnsi="宋体" w:cs="Arial"/>
                <w:sz w:val="22"/>
                <w:szCs w:val="22"/>
              </w:rPr>
              <w:t>维修工作年限</w:t>
            </w:r>
          </w:p>
        </w:tc>
        <w:tc>
          <w:tcPr>
            <w:tcW w:w="1481" w:type="dxa"/>
            <w:vAlign w:val="center"/>
          </w:tcPr>
          <w:p>
            <w:pPr>
              <w:jc w:val="center"/>
              <w:rPr>
                <w:rFonts w:ascii="宋体" w:hAnsi="宋体"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2" w:hRule="atLeast"/>
          <w:jc w:val="center"/>
        </w:trPr>
        <w:tc>
          <w:tcPr>
            <w:tcW w:w="3196" w:type="dxa"/>
            <w:gridSpan w:val="2"/>
            <w:vAlign w:val="center"/>
          </w:tcPr>
          <w:p>
            <w:pPr>
              <w:jc w:val="center"/>
              <w:rPr>
                <w:rFonts w:ascii="宋体" w:hAnsi="宋体" w:cs="Arial"/>
                <w:sz w:val="22"/>
                <w:szCs w:val="22"/>
              </w:rPr>
            </w:pPr>
            <w:r>
              <w:rPr>
                <w:rFonts w:hint="eastAsia" w:ascii="宋体" w:hAnsi="宋体" w:cs="Arial"/>
                <w:sz w:val="22"/>
                <w:szCs w:val="22"/>
              </w:rPr>
              <w:t>专业技术资格证书名称</w:t>
            </w:r>
          </w:p>
        </w:tc>
        <w:tc>
          <w:tcPr>
            <w:tcW w:w="6050" w:type="dxa"/>
            <w:gridSpan w:val="5"/>
            <w:vAlign w:val="center"/>
          </w:tcPr>
          <w:p>
            <w:pPr>
              <w:jc w:val="center"/>
              <w:rPr>
                <w:rFonts w:ascii="宋体" w:hAnsi="宋体"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0" w:hRule="atLeast"/>
          <w:jc w:val="center"/>
        </w:trPr>
        <w:tc>
          <w:tcPr>
            <w:tcW w:w="9246" w:type="dxa"/>
            <w:gridSpan w:val="7"/>
            <w:vAlign w:val="center"/>
          </w:tcPr>
          <w:p>
            <w:pPr>
              <w:jc w:val="center"/>
              <w:rPr>
                <w:rFonts w:ascii="宋体" w:hAnsi="宋体" w:cs="Arial"/>
                <w:sz w:val="22"/>
                <w:szCs w:val="22"/>
              </w:rPr>
            </w:pPr>
            <w:r>
              <w:rPr>
                <w:rFonts w:hint="eastAsia" w:ascii="宋体" w:hAnsi="宋体" w:cs="Arial"/>
                <w:sz w:val="22"/>
                <w:szCs w:val="22"/>
              </w:rPr>
              <w:t>参加在建和已完工停车场收费系统项目情况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jc w:val="center"/>
        </w:trPr>
        <w:tc>
          <w:tcPr>
            <w:tcW w:w="1480" w:type="dxa"/>
            <w:vAlign w:val="center"/>
          </w:tcPr>
          <w:p>
            <w:pPr>
              <w:jc w:val="center"/>
              <w:rPr>
                <w:rFonts w:ascii="宋体" w:hAnsi="宋体" w:cs="Arial"/>
                <w:sz w:val="22"/>
                <w:szCs w:val="22"/>
              </w:rPr>
            </w:pPr>
            <w:r>
              <w:rPr>
                <w:rFonts w:hint="eastAsia" w:ascii="宋体" w:hAnsi="宋体" w:cs="Arial"/>
                <w:sz w:val="22"/>
                <w:szCs w:val="22"/>
              </w:rPr>
              <w:t>建设单位</w:t>
            </w:r>
          </w:p>
        </w:tc>
        <w:tc>
          <w:tcPr>
            <w:tcW w:w="1716" w:type="dxa"/>
            <w:vAlign w:val="center"/>
          </w:tcPr>
          <w:p>
            <w:pPr>
              <w:jc w:val="center"/>
              <w:rPr>
                <w:rFonts w:ascii="宋体" w:hAnsi="宋体" w:cs="Arial"/>
                <w:sz w:val="22"/>
                <w:szCs w:val="22"/>
              </w:rPr>
            </w:pPr>
            <w:r>
              <w:rPr>
                <w:rFonts w:hint="eastAsia" w:ascii="宋体" w:hAnsi="宋体" w:cs="Arial"/>
                <w:sz w:val="22"/>
                <w:szCs w:val="22"/>
              </w:rPr>
              <w:t>项目名称</w:t>
            </w:r>
          </w:p>
        </w:tc>
        <w:tc>
          <w:tcPr>
            <w:tcW w:w="1480" w:type="dxa"/>
            <w:vAlign w:val="center"/>
          </w:tcPr>
          <w:p>
            <w:pPr>
              <w:jc w:val="center"/>
              <w:rPr>
                <w:rFonts w:ascii="宋体" w:hAnsi="宋体" w:cs="Arial"/>
                <w:sz w:val="22"/>
                <w:szCs w:val="22"/>
              </w:rPr>
            </w:pPr>
            <w:r>
              <w:rPr>
                <w:rFonts w:hint="eastAsia" w:ascii="宋体" w:hAnsi="宋体" w:cs="Arial"/>
                <w:sz w:val="22"/>
                <w:szCs w:val="22"/>
              </w:rPr>
              <w:t>起止日期</w:t>
            </w:r>
          </w:p>
        </w:tc>
        <w:tc>
          <w:tcPr>
            <w:tcW w:w="1608" w:type="dxa"/>
            <w:vAlign w:val="center"/>
          </w:tcPr>
          <w:p>
            <w:pPr>
              <w:jc w:val="center"/>
              <w:rPr>
                <w:rFonts w:ascii="宋体" w:hAnsi="宋体" w:cs="Arial"/>
                <w:snapToGrid w:val="0"/>
                <w:sz w:val="22"/>
                <w:szCs w:val="22"/>
              </w:rPr>
            </w:pPr>
            <w:r>
              <w:rPr>
                <w:rFonts w:hint="eastAsia" w:ascii="宋体" w:hAnsi="宋体" w:cs="Arial"/>
                <w:snapToGrid w:val="0"/>
                <w:sz w:val="22"/>
                <w:szCs w:val="22"/>
              </w:rPr>
              <w:t>联系人</w:t>
            </w:r>
          </w:p>
        </w:tc>
        <w:tc>
          <w:tcPr>
            <w:tcW w:w="1481" w:type="dxa"/>
            <w:gridSpan w:val="2"/>
            <w:vAlign w:val="center"/>
          </w:tcPr>
          <w:p>
            <w:pPr>
              <w:jc w:val="center"/>
              <w:rPr>
                <w:rFonts w:ascii="宋体" w:hAnsi="宋体" w:cs="Arial"/>
                <w:snapToGrid w:val="0"/>
                <w:sz w:val="22"/>
                <w:szCs w:val="22"/>
              </w:rPr>
            </w:pPr>
            <w:r>
              <w:rPr>
                <w:rFonts w:hint="eastAsia" w:ascii="宋体" w:hAnsi="宋体" w:cs="Arial"/>
                <w:snapToGrid w:val="0"/>
                <w:sz w:val="22"/>
                <w:szCs w:val="22"/>
              </w:rPr>
              <w:t>地址</w:t>
            </w:r>
          </w:p>
        </w:tc>
        <w:tc>
          <w:tcPr>
            <w:tcW w:w="1481" w:type="dxa"/>
            <w:vAlign w:val="center"/>
          </w:tcPr>
          <w:p>
            <w:pPr>
              <w:jc w:val="center"/>
              <w:rPr>
                <w:rFonts w:ascii="宋体" w:hAnsi="宋体" w:cs="Arial"/>
                <w:snapToGrid w:val="0"/>
                <w:sz w:val="22"/>
                <w:szCs w:val="22"/>
              </w:rPr>
            </w:pPr>
            <w:r>
              <w:rPr>
                <w:rFonts w:hint="eastAsia" w:ascii="宋体" w:hAnsi="宋体" w:cs="Arial"/>
                <w:snapToGrid w:val="0"/>
                <w:sz w:val="22"/>
                <w:szCs w:val="22"/>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jc w:val="center"/>
        </w:trPr>
        <w:tc>
          <w:tcPr>
            <w:tcW w:w="1480" w:type="dxa"/>
            <w:vAlign w:val="center"/>
          </w:tcPr>
          <w:p>
            <w:pPr>
              <w:jc w:val="center"/>
              <w:rPr>
                <w:rFonts w:ascii="宋体" w:hAnsi="宋体" w:cs="Arial"/>
                <w:sz w:val="22"/>
                <w:szCs w:val="22"/>
              </w:rPr>
            </w:pPr>
          </w:p>
        </w:tc>
        <w:tc>
          <w:tcPr>
            <w:tcW w:w="1716" w:type="dxa"/>
            <w:vAlign w:val="center"/>
          </w:tcPr>
          <w:p>
            <w:pPr>
              <w:jc w:val="center"/>
              <w:rPr>
                <w:rFonts w:ascii="宋体" w:hAnsi="宋体" w:cs="Arial"/>
                <w:sz w:val="22"/>
                <w:szCs w:val="22"/>
              </w:rPr>
            </w:pPr>
          </w:p>
        </w:tc>
        <w:tc>
          <w:tcPr>
            <w:tcW w:w="1480" w:type="dxa"/>
            <w:vAlign w:val="center"/>
          </w:tcPr>
          <w:p>
            <w:pPr>
              <w:jc w:val="center"/>
              <w:rPr>
                <w:rFonts w:ascii="宋体" w:hAnsi="宋体" w:cs="Arial"/>
                <w:sz w:val="22"/>
                <w:szCs w:val="22"/>
              </w:rPr>
            </w:pPr>
          </w:p>
        </w:tc>
        <w:tc>
          <w:tcPr>
            <w:tcW w:w="1608" w:type="dxa"/>
            <w:vAlign w:val="center"/>
          </w:tcPr>
          <w:p>
            <w:pPr>
              <w:jc w:val="center"/>
              <w:rPr>
                <w:rFonts w:ascii="宋体" w:hAnsi="宋体" w:cs="Arial"/>
                <w:sz w:val="22"/>
                <w:szCs w:val="22"/>
              </w:rPr>
            </w:pPr>
          </w:p>
        </w:tc>
        <w:tc>
          <w:tcPr>
            <w:tcW w:w="1481" w:type="dxa"/>
            <w:gridSpan w:val="2"/>
            <w:vAlign w:val="center"/>
          </w:tcPr>
          <w:p>
            <w:pPr>
              <w:jc w:val="center"/>
              <w:rPr>
                <w:rFonts w:ascii="宋体" w:hAnsi="宋体" w:cs="Arial"/>
                <w:sz w:val="22"/>
                <w:szCs w:val="22"/>
              </w:rPr>
            </w:pPr>
          </w:p>
        </w:tc>
        <w:tc>
          <w:tcPr>
            <w:tcW w:w="1481" w:type="dxa"/>
            <w:vAlign w:val="center"/>
          </w:tcPr>
          <w:p>
            <w:pPr>
              <w:jc w:val="center"/>
              <w:rPr>
                <w:rFonts w:ascii="宋体" w:hAnsi="宋体"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jc w:val="center"/>
        </w:trPr>
        <w:tc>
          <w:tcPr>
            <w:tcW w:w="1480" w:type="dxa"/>
            <w:vAlign w:val="center"/>
          </w:tcPr>
          <w:p>
            <w:pPr>
              <w:jc w:val="center"/>
              <w:rPr>
                <w:rFonts w:ascii="宋体" w:hAnsi="宋体" w:cs="Arial"/>
                <w:sz w:val="22"/>
                <w:szCs w:val="22"/>
              </w:rPr>
            </w:pPr>
          </w:p>
        </w:tc>
        <w:tc>
          <w:tcPr>
            <w:tcW w:w="1716" w:type="dxa"/>
            <w:vAlign w:val="center"/>
          </w:tcPr>
          <w:p>
            <w:pPr>
              <w:jc w:val="center"/>
              <w:rPr>
                <w:rFonts w:ascii="宋体" w:hAnsi="宋体" w:cs="Arial"/>
                <w:sz w:val="22"/>
                <w:szCs w:val="22"/>
              </w:rPr>
            </w:pPr>
          </w:p>
        </w:tc>
        <w:tc>
          <w:tcPr>
            <w:tcW w:w="1480" w:type="dxa"/>
            <w:vAlign w:val="center"/>
          </w:tcPr>
          <w:p>
            <w:pPr>
              <w:jc w:val="center"/>
              <w:rPr>
                <w:rFonts w:ascii="宋体" w:hAnsi="宋体" w:cs="Arial"/>
                <w:sz w:val="22"/>
                <w:szCs w:val="22"/>
              </w:rPr>
            </w:pPr>
          </w:p>
        </w:tc>
        <w:tc>
          <w:tcPr>
            <w:tcW w:w="1608" w:type="dxa"/>
            <w:vAlign w:val="center"/>
          </w:tcPr>
          <w:p>
            <w:pPr>
              <w:jc w:val="center"/>
              <w:rPr>
                <w:rFonts w:ascii="宋体" w:hAnsi="宋体" w:cs="Arial"/>
                <w:sz w:val="22"/>
                <w:szCs w:val="22"/>
              </w:rPr>
            </w:pPr>
          </w:p>
        </w:tc>
        <w:tc>
          <w:tcPr>
            <w:tcW w:w="1481" w:type="dxa"/>
            <w:gridSpan w:val="2"/>
            <w:vAlign w:val="center"/>
          </w:tcPr>
          <w:p>
            <w:pPr>
              <w:jc w:val="center"/>
              <w:rPr>
                <w:rFonts w:ascii="宋体" w:hAnsi="宋体" w:cs="Arial"/>
                <w:sz w:val="22"/>
                <w:szCs w:val="22"/>
              </w:rPr>
            </w:pPr>
          </w:p>
        </w:tc>
        <w:tc>
          <w:tcPr>
            <w:tcW w:w="1481" w:type="dxa"/>
            <w:vAlign w:val="center"/>
          </w:tcPr>
          <w:p>
            <w:pPr>
              <w:jc w:val="center"/>
              <w:rPr>
                <w:rFonts w:ascii="宋体" w:hAnsi="宋体"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jc w:val="center"/>
        </w:trPr>
        <w:tc>
          <w:tcPr>
            <w:tcW w:w="1480" w:type="dxa"/>
            <w:vAlign w:val="center"/>
          </w:tcPr>
          <w:p>
            <w:pPr>
              <w:jc w:val="center"/>
              <w:rPr>
                <w:rFonts w:ascii="宋体" w:hAnsi="宋体" w:cs="Arial"/>
                <w:sz w:val="22"/>
                <w:szCs w:val="22"/>
              </w:rPr>
            </w:pPr>
          </w:p>
        </w:tc>
        <w:tc>
          <w:tcPr>
            <w:tcW w:w="1716" w:type="dxa"/>
            <w:vAlign w:val="center"/>
          </w:tcPr>
          <w:p>
            <w:pPr>
              <w:jc w:val="center"/>
              <w:rPr>
                <w:rFonts w:ascii="宋体" w:hAnsi="宋体" w:cs="Arial"/>
                <w:sz w:val="22"/>
                <w:szCs w:val="22"/>
              </w:rPr>
            </w:pPr>
          </w:p>
        </w:tc>
        <w:tc>
          <w:tcPr>
            <w:tcW w:w="1480" w:type="dxa"/>
            <w:vAlign w:val="center"/>
          </w:tcPr>
          <w:p>
            <w:pPr>
              <w:jc w:val="center"/>
              <w:rPr>
                <w:rFonts w:ascii="宋体" w:hAnsi="宋体" w:cs="Arial"/>
                <w:sz w:val="22"/>
                <w:szCs w:val="22"/>
              </w:rPr>
            </w:pPr>
          </w:p>
        </w:tc>
        <w:tc>
          <w:tcPr>
            <w:tcW w:w="1608" w:type="dxa"/>
            <w:vAlign w:val="center"/>
          </w:tcPr>
          <w:p>
            <w:pPr>
              <w:jc w:val="center"/>
              <w:rPr>
                <w:rFonts w:ascii="宋体" w:hAnsi="宋体" w:cs="Arial"/>
                <w:sz w:val="22"/>
                <w:szCs w:val="22"/>
              </w:rPr>
            </w:pPr>
          </w:p>
        </w:tc>
        <w:tc>
          <w:tcPr>
            <w:tcW w:w="1481" w:type="dxa"/>
            <w:gridSpan w:val="2"/>
            <w:vAlign w:val="center"/>
          </w:tcPr>
          <w:p>
            <w:pPr>
              <w:jc w:val="center"/>
              <w:rPr>
                <w:rFonts w:ascii="宋体" w:hAnsi="宋体" w:cs="Arial"/>
                <w:sz w:val="22"/>
                <w:szCs w:val="22"/>
              </w:rPr>
            </w:pPr>
          </w:p>
        </w:tc>
        <w:tc>
          <w:tcPr>
            <w:tcW w:w="1481" w:type="dxa"/>
            <w:vAlign w:val="center"/>
          </w:tcPr>
          <w:p>
            <w:pPr>
              <w:jc w:val="center"/>
              <w:rPr>
                <w:rFonts w:ascii="宋体" w:hAnsi="宋体"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jc w:val="center"/>
        </w:trPr>
        <w:tc>
          <w:tcPr>
            <w:tcW w:w="1480" w:type="dxa"/>
            <w:vAlign w:val="center"/>
          </w:tcPr>
          <w:p>
            <w:pPr>
              <w:jc w:val="center"/>
              <w:rPr>
                <w:rFonts w:ascii="宋体" w:hAnsi="宋体" w:cs="Arial"/>
                <w:sz w:val="22"/>
                <w:szCs w:val="22"/>
              </w:rPr>
            </w:pPr>
          </w:p>
        </w:tc>
        <w:tc>
          <w:tcPr>
            <w:tcW w:w="1716" w:type="dxa"/>
            <w:vAlign w:val="center"/>
          </w:tcPr>
          <w:p>
            <w:pPr>
              <w:jc w:val="center"/>
              <w:rPr>
                <w:rFonts w:ascii="宋体" w:hAnsi="宋体" w:cs="Arial"/>
                <w:sz w:val="22"/>
                <w:szCs w:val="22"/>
              </w:rPr>
            </w:pPr>
          </w:p>
        </w:tc>
        <w:tc>
          <w:tcPr>
            <w:tcW w:w="1480" w:type="dxa"/>
            <w:vAlign w:val="center"/>
          </w:tcPr>
          <w:p>
            <w:pPr>
              <w:jc w:val="center"/>
              <w:rPr>
                <w:rFonts w:ascii="宋体" w:hAnsi="宋体" w:cs="Arial"/>
                <w:sz w:val="22"/>
                <w:szCs w:val="22"/>
              </w:rPr>
            </w:pPr>
          </w:p>
        </w:tc>
        <w:tc>
          <w:tcPr>
            <w:tcW w:w="1608" w:type="dxa"/>
            <w:vAlign w:val="center"/>
          </w:tcPr>
          <w:p>
            <w:pPr>
              <w:jc w:val="center"/>
              <w:rPr>
                <w:rFonts w:ascii="宋体" w:hAnsi="宋体" w:cs="Arial"/>
                <w:sz w:val="22"/>
                <w:szCs w:val="22"/>
              </w:rPr>
            </w:pPr>
          </w:p>
        </w:tc>
        <w:tc>
          <w:tcPr>
            <w:tcW w:w="1481" w:type="dxa"/>
            <w:gridSpan w:val="2"/>
            <w:vAlign w:val="center"/>
          </w:tcPr>
          <w:p>
            <w:pPr>
              <w:jc w:val="center"/>
              <w:rPr>
                <w:rFonts w:ascii="宋体" w:hAnsi="宋体" w:cs="Arial"/>
                <w:sz w:val="22"/>
                <w:szCs w:val="22"/>
              </w:rPr>
            </w:pPr>
          </w:p>
        </w:tc>
        <w:tc>
          <w:tcPr>
            <w:tcW w:w="1481" w:type="dxa"/>
            <w:vAlign w:val="center"/>
          </w:tcPr>
          <w:p>
            <w:pPr>
              <w:jc w:val="center"/>
              <w:rPr>
                <w:rFonts w:ascii="宋体" w:hAnsi="宋体"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jc w:val="center"/>
        </w:trPr>
        <w:tc>
          <w:tcPr>
            <w:tcW w:w="1480" w:type="dxa"/>
            <w:vAlign w:val="center"/>
          </w:tcPr>
          <w:p>
            <w:pPr>
              <w:jc w:val="center"/>
              <w:rPr>
                <w:rFonts w:ascii="宋体" w:hAnsi="宋体" w:cs="Arial"/>
                <w:sz w:val="22"/>
                <w:szCs w:val="22"/>
              </w:rPr>
            </w:pPr>
          </w:p>
        </w:tc>
        <w:tc>
          <w:tcPr>
            <w:tcW w:w="1716" w:type="dxa"/>
            <w:vAlign w:val="center"/>
          </w:tcPr>
          <w:p>
            <w:pPr>
              <w:jc w:val="center"/>
              <w:rPr>
                <w:rFonts w:ascii="宋体" w:hAnsi="宋体" w:cs="Arial"/>
                <w:sz w:val="22"/>
                <w:szCs w:val="22"/>
              </w:rPr>
            </w:pPr>
          </w:p>
        </w:tc>
        <w:tc>
          <w:tcPr>
            <w:tcW w:w="1480" w:type="dxa"/>
            <w:vAlign w:val="center"/>
          </w:tcPr>
          <w:p>
            <w:pPr>
              <w:jc w:val="center"/>
              <w:rPr>
                <w:rFonts w:ascii="宋体" w:hAnsi="宋体" w:cs="Arial"/>
                <w:sz w:val="22"/>
                <w:szCs w:val="22"/>
              </w:rPr>
            </w:pPr>
          </w:p>
        </w:tc>
        <w:tc>
          <w:tcPr>
            <w:tcW w:w="1608" w:type="dxa"/>
            <w:vAlign w:val="center"/>
          </w:tcPr>
          <w:p>
            <w:pPr>
              <w:jc w:val="center"/>
              <w:rPr>
                <w:rFonts w:ascii="宋体" w:hAnsi="宋体" w:cs="Arial"/>
                <w:sz w:val="22"/>
                <w:szCs w:val="22"/>
              </w:rPr>
            </w:pPr>
          </w:p>
        </w:tc>
        <w:tc>
          <w:tcPr>
            <w:tcW w:w="1481" w:type="dxa"/>
            <w:gridSpan w:val="2"/>
            <w:vAlign w:val="center"/>
          </w:tcPr>
          <w:p>
            <w:pPr>
              <w:jc w:val="center"/>
              <w:rPr>
                <w:rFonts w:ascii="宋体" w:hAnsi="宋体" w:cs="Arial"/>
                <w:sz w:val="22"/>
                <w:szCs w:val="22"/>
              </w:rPr>
            </w:pPr>
          </w:p>
        </w:tc>
        <w:tc>
          <w:tcPr>
            <w:tcW w:w="1481" w:type="dxa"/>
            <w:vAlign w:val="center"/>
          </w:tcPr>
          <w:p>
            <w:pPr>
              <w:jc w:val="center"/>
              <w:rPr>
                <w:rFonts w:ascii="宋体" w:hAnsi="宋体"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0" w:hRule="atLeast"/>
          <w:jc w:val="center"/>
        </w:trPr>
        <w:tc>
          <w:tcPr>
            <w:tcW w:w="9246" w:type="dxa"/>
            <w:gridSpan w:val="7"/>
            <w:vAlign w:val="center"/>
          </w:tcPr>
          <w:p>
            <w:pPr>
              <w:jc w:val="center"/>
              <w:rPr>
                <w:rFonts w:ascii="宋体" w:hAnsi="宋体" w:cs="Arial"/>
                <w:sz w:val="22"/>
                <w:szCs w:val="22"/>
              </w:rPr>
            </w:pPr>
            <w:r>
              <w:rPr>
                <w:rFonts w:hint="eastAsia" w:ascii="宋体" w:hAnsi="宋体" w:cs="Arial"/>
                <w:sz w:val="22"/>
                <w:szCs w:val="22"/>
              </w:rPr>
              <w:t>从事停车场收费系统</w:t>
            </w:r>
            <w:r>
              <w:rPr>
                <w:rFonts w:hint="eastAsia" w:ascii="宋体" w:hAnsi="宋体" w:cs="Arial"/>
                <w:snapToGrid w:val="0"/>
                <w:sz w:val="22"/>
                <w:szCs w:val="22"/>
              </w:rPr>
              <w:t>维修维护或</w:t>
            </w:r>
            <w:r>
              <w:rPr>
                <w:rFonts w:hint="eastAsia" w:ascii="宋体" w:hAnsi="宋体" w:cs="Arial"/>
                <w:sz w:val="22"/>
                <w:szCs w:val="22"/>
              </w:rPr>
              <w:t>相关系统软件维护工作情况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jc w:val="center"/>
        </w:trPr>
        <w:tc>
          <w:tcPr>
            <w:tcW w:w="1480" w:type="dxa"/>
            <w:vAlign w:val="center"/>
          </w:tcPr>
          <w:p>
            <w:pPr>
              <w:jc w:val="center"/>
              <w:rPr>
                <w:rFonts w:ascii="宋体" w:hAnsi="宋体" w:cs="Arial"/>
                <w:sz w:val="22"/>
                <w:szCs w:val="22"/>
              </w:rPr>
            </w:pPr>
            <w:r>
              <w:rPr>
                <w:rFonts w:hint="eastAsia" w:ascii="宋体" w:hAnsi="宋体" w:cs="Arial"/>
                <w:sz w:val="22"/>
                <w:szCs w:val="22"/>
              </w:rPr>
              <w:t>工作单位</w:t>
            </w:r>
          </w:p>
        </w:tc>
        <w:tc>
          <w:tcPr>
            <w:tcW w:w="1716" w:type="dxa"/>
            <w:vAlign w:val="center"/>
          </w:tcPr>
          <w:p>
            <w:pPr>
              <w:jc w:val="center"/>
              <w:rPr>
                <w:rFonts w:ascii="宋体" w:hAnsi="宋体" w:cs="Arial"/>
                <w:sz w:val="22"/>
                <w:szCs w:val="22"/>
              </w:rPr>
            </w:pPr>
            <w:r>
              <w:rPr>
                <w:rFonts w:hint="eastAsia" w:ascii="宋体" w:hAnsi="宋体" w:cs="Arial"/>
                <w:sz w:val="22"/>
                <w:szCs w:val="22"/>
              </w:rPr>
              <w:t>项目名称</w:t>
            </w:r>
          </w:p>
        </w:tc>
        <w:tc>
          <w:tcPr>
            <w:tcW w:w="3228" w:type="dxa"/>
            <w:gridSpan w:val="3"/>
            <w:vAlign w:val="center"/>
          </w:tcPr>
          <w:p>
            <w:pPr>
              <w:jc w:val="center"/>
              <w:rPr>
                <w:rFonts w:ascii="宋体" w:hAnsi="宋体" w:cs="Arial"/>
                <w:sz w:val="22"/>
                <w:szCs w:val="22"/>
              </w:rPr>
            </w:pPr>
            <w:r>
              <w:rPr>
                <w:rFonts w:hint="eastAsia" w:ascii="宋体" w:hAnsi="宋体" w:cs="Arial"/>
                <w:sz w:val="22"/>
                <w:szCs w:val="22"/>
              </w:rPr>
              <w:t>起止日期</w:t>
            </w:r>
          </w:p>
        </w:tc>
        <w:tc>
          <w:tcPr>
            <w:tcW w:w="1341" w:type="dxa"/>
            <w:vAlign w:val="center"/>
          </w:tcPr>
          <w:p>
            <w:pPr>
              <w:jc w:val="center"/>
              <w:rPr>
                <w:rFonts w:ascii="宋体" w:hAnsi="宋体" w:cs="Arial"/>
                <w:sz w:val="22"/>
                <w:szCs w:val="22"/>
              </w:rPr>
            </w:pPr>
            <w:r>
              <w:rPr>
                <w:rFonts w:hint="eastAsia" w:ascii="宋体" w:hAnsi="宋体" w:cs="Arial"/>
                <w:sz w:val="22"/>
                <w:szCs w:val="22"/>
              </w:rPr>
              <w:t>联系人</w:t>
            </w:r>
          </w:p>
        </w:tc>
        <w:tc>
          <w:tcPr>
            <w:tcW w:w="1481" w:type="dxa"/>
            <w:vAlign w:val="center"/>
          </w:tcPr>
          <w:p>
            <w:pPr>
              <w:jc w:val="center"/>
              <w:rPr>
                <w:rFonts w:ascii="宋体" w:hAnsi="宋体" w:cs="Arial"/>
                <w:sz w:val="22"/>
                <w:szCs w:val="22"/>
              </w:rPr>
            </w:pPr>
            <w:r>
              <w:rPr>
                <w:rFonts w:hint="eastAsia" w:ascii="宋体" w:hAnsi="宋体" w:cs="Arial"/>
                <w:sz w:val="22"/>
                <w:szCs w:val="22"/>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jc w:val="center"/>
        </w:trPr>
        <w:tc>
          <w:tcPr>
            <w:tcW w:w="1480" w:type="dxa"/>
            <w:vAlign w:val="center"/>
          </w:tcPr>
          <w:p>
            <w:pPr>
              <w:jc w:val="center"/>
              <w:rPr>
                <w:rFonts w:ascii="宋体" w:hAnsi="宋体" w:cs="Arial"/>
                <w:sz w:val="22"/>
                <w:szCs w:val="22"/>
              </w:rPr>
            </w:pPr>
          </w:p>
        </w:tc>
        <w:tc>
          <w:tcPr>
            <w:tcW w:w="1716" w:type="dxa"/>
            <w:vAlign w:val="center"/>
          </w:tcPr>
          <w:p>
            <w:pPr>
              <w:jc w:val="center"/>
              <w:rPr>
                <w:rFonts w:ascii="宋体" w:hAnsi="宋体" w:cs="Arial"/>
                <w:sz w:val="22"/>
                <w:szCs w:val="22"/>
              </w:rPr>
            </w:pPr>
          </w:p>
        </w:tc>
        <w:tc>
          <w:tcPr>
            <w:tcW w:w="3228" w:type="dxa"/>
            <w:gridSpan w:val="3"/>
            <w:vAlign w:val="center"/>
          </w:tcPr>
          <w:p>
            <w:pPr>
              <w:jc w:val="center"/>
              <w:rPr>
                <w:rFonts w:ascii="宋体" w:hAnsi="宋体" w:cs="Arial"/>
                <w:sz w:val="22"/>
                <w:szCs w:val="22"/>
              </w:rPr>
            </w:pPr>
          </w:p>
        </w:tc>
        <w:tc>
          <w:tcPr>
            <w:tcW w:w="1341" w:type="dxa"/>
            <w:vAlign w:val="center"/>
          </w:tcPr>
          <w:p>
            <w:pPr>
              <w:jc w:val="center"/>
              <w:rPr>
                <w:rFonts w:ascii="宋体" w:hAnsi="宋体" w:cs="Arial"/>
                <w:sz w:val="22"/>
                <w:szCs w:val="22"/>
              </w:rPr>
            </w:pPr>
          </w:p>
        </w:tc>
        <w:tc>
          <w:tcPr>
            <w:tcW w:w="1481" w:type="dxa"/>
            <w:vAlign w:val="center"/>
          </w:tcPr>
          <w:p>
            <w:pPr>
              <w:jc w:val="center"/>
              <w:rPr>
                <w:rFonts w:ascii="宋体" w:hAnsi="宋体"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jc w:val="center"/>
        </w:trPr>
        <w:tc>
          <w:tcPr>
            <w:tcW w:w="1480" w:type="dxa"/>
            <w:vAlign w:val="center"/>
          </w:tcPr>
          <w:p>
            <w:pPr>
              <w:jc w:val="center"/>
              <w:rPr>
                <w:rFonts w:ascii="宋体" w:hAnsi="宋体" w:cs="Arial"/>
                <w:sz w:val="22"/>
                <w:szCs w:val="22"/>
              </w:rPr>
            </w:pPr>
          </w:p>
        </w:tc>
        <w:tc>
          <w:tcPr>
            <w:tcW w:w="1716" w:type="dxa"/>
            <w:vAlign w:val="center"/>
          </w:tcPr>
          <w:p>
            <w:pPr>
              <w:jc w:val="center"/>
              <w:rPr>
                <w:rFonts w:ascii="宋体" w:hAnsi="宋体" w:cs="Arial"/>
                <w:sz w:val="22"/>
                <w:szCs w:val="22"/>
              </w:rPr>
            </w:pPr>
          </w:p>
        </w:tc>
        <w:tc>
          <w:tcPr>
            <w:tcW w:w="3228" w:type="dxa"/>
            <w:gridSpan w:val="3"/>
            <w:vAlign w:val="center"/>
          </w:tcPr>
          <w:p>
            <w:pPr>
              <w:jc w:val="center"/>
              <w:rPr>
                <w:rFonts w:ascii="宋体" w:hAnsi="宋体" w:cs="Arial"/>
                <w:sz w:val="22"/>
                <w:szCs w:val="22"/>
              </w:rPr>
            </w:pPr>
          </w:p>
        </w:tc>
        <w:tc>
          <w:tcPr>
            <w:tcW w:w="1341" w:type="dxa"/>
            <w:vAlign w:val="center"/>
          </w:tcPr>
          <w:p>
            <w:pPr>
              <w:jc w:val="center"/>
              <w:rPr>
                <w:rFonts w:ascii="宋体" w:hAnsi="宋体" w:cs="Arial"/>
                <w:sz w:val="22"/>
                <w:szCs w:val="22"/>
              </w:rPr>
            </w:pPr>
          </w:p>
        </w:tc>
        <w:tc>
          <w:tcPr>
            <w:tcW w:w="1481" w:type="dxa"/>
            <w:vAlign w:val="center"/>
          </w:tcPr>
          <w:p>
            <w:pPr>
              <w:jc w:val="center"/>
              <w:rPr>
                <w:rFonts w:ascii="宋体" w:hAnsi="宋体"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jc w:val="center"/>
        </w:trPr>
        <w:tc>
          <w:tcPr>
            <w:tcW w:w="1480" w:type="dxa"/>
            <w:vAlign w:val="center"/>
          </w:tcPr>
          <w:p>
            <w:pPr>
              <w:jc w:val="center"/>
              <w:rPr>
                <w:rFonts w:ascii="宋体" w:hAnsi="宋体" w:cs="Arial"/>
                <w:sz w:val="22"/>
                <w:szCs w:val="22"/>
              </w:rPr>
            </w:pPr>
          </w:p>
        </w:tc>
        <w:tc>
          <w:tcPr>
            <w:tcW w:w="1716" w:type="dxa"/>
            <w:vAlign w:val="center"/>
          </w:tcPr>
          <w:p>
            <w:pPr>
              <w:jc w:val="center"/>
              <w:rPr>
                <w:rFonts w:ascii="宋体" w:hAnsi="宋体" w:cs="Arial"/>
                <w:sz w:val="22"/>
                <w:szCs w:val="22"/>
              </w:rPr>
            </w:pPr>
          </w:p>
        </w:tc>
        <w:tc>
          <w:tcPr>
            <w:tcW w:w="3228" w:type="dxa"/>
            <w:gridSpan w:val="3"/>
            <w:vAlign w:val="center"/>
          </w:tcPr>
          <w:p>
            <w:pPr>
              <w:jc w:val="center"/>
              <w:rPr>
                <w:rFonts w:ascii="宋体" w:hAnsi="宋体" w:cs="Arial"/>
                <w:sz w:val="22"/>
                <w:szCs w:val="22"/>
              </w:rPr>
            </w:pPr>
          </w:p>
        </w:tc>
        <w:tc>
          <w:tcPr>
            <w:tcW w:w="1341" w:type="dxa"/>
            <w:vAlign w:val="center"/>
          </w:tcPr>
          <w:p>
            <w:pPr>
              <w:jc w:val="center"/>
              <w:rPr>
                <w:rFonts w:ascii="宋体" w:hAnsi="宋体" w:cs="Arial"/>
                <w:sz w:val="22"/>
                <w:szCs w:val="22"/>
              </w:rPr>
            </w:pPr>
          </w:p>
        </w:tc>
        <w:tc>
          <w:tcPr>
            <w:tcW w:w="1481" w:type="dxa"/>
            <w:vAlign w:val="center"/>
          </w:tcPr>
          <w:p>
            <w:pPr>
              <w:jc w:val="center"/>
              <w:rPr>
                <w:rFonts w:ascii="宋体" w:hAnsi="宋体"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jc w:val="center"/>
        </w:trPr>
        <w:tc>
          <w:tcPr>
            <w:tcW w:w="1480" w:type="dxa"/>
            <w:vAlign w:val="center"/>
          </w:tcPr>
          <w:p>
            <w:pPr>
              <w:jc w:val="center"/>
              <w:rPr>
                <w:rFonts w:ascii="宋体" w:hAnsi="宋体" w:cs="Arial"/>
                <w:sz w:val="22"/>
                <w:szCs w:val="22"/>
              </w:rPr>
            </w:pPr>
          </w:p>
        </w:tc>
        <w:tc>
          <w:tcPr>
            <w:tcW w:w="1716" w:type="dxa"/>
            <w:vAlign w:val="center"/>
          </w:tcPr>
          <w:p>
            <w:pPr>
              <w:jc w:val="center"/>
              <w:rPr>
                <w:rFonts w:ascii="宋体" w:hAnsi="宋体" w:cs="Arial"/>
                <w:sz w:val="22"/>
                <w:szCs w:val="22"/>
              </w:rPr>
            </w:pPr>
          </w:p>
        </w:tc>
        <w:tc>
          <w:tcPr>
            <w:tcW w:w="3228" w:type="dxa"/>
            <w:gridSpan w:val="3"/>
            <w:vAlign w:val="center"/>
          </w:tcPr>
          <w:p>
            <w:pPr>
              <w:jc w:val="center"/>
              <w:rPr>
                <w:rFonts w:ascii="宋体" w:hAnsi="宋体" w:cs="Arial"/>
                <w:sz w:val="22"/>
                <w:szCs w:val="22"/>
              </w:rPr>
            </w:pPr>
          </w:p>
        </w:tc>
        <w:tc>
          <w:tcPr>
            <w:tcW w:w="1341" w:type="dxa"/>
            <w:vAlign w:val="center"/>
          </w:tcPr>
          <w:p>
            <w:pPr>
              <w:jc w:val="center"/>
              <w:rPr>
                <w:rFonts w:ascii="宋体" w:hAnsi="宋体" w:cs="Arial"/>
                <w:sz w:val="22"/>
                <w:szCs w:val="22"/>
              </w:rPr>
            </w:pPr>
          </w:p>
        </w:tc>
        <w:tc>
          <w:tcPr>
            <w:tcW w:w="1481" w:type="dxa"/>
            <w:vAlign w:val="center"/>
          </w:tcPr>
          <w:p>
            <w:pPr>
              <w:jc w:val="center"/>
              <w:rPr>
                <w:rFonts w:ascii="宋体" w:hAnsi="宋体" w:cs="Arial"/>
                <w:sz w:val="22"/>
                <w:szCs w:val="22"/>
              </w:rPr>
            </w:pPr>
          </w:p>
        </w:tc>
      </w:tr>
    </w:tbl>
    <w:p>
      <w:pPr>
        <w:rPr>
          <w:rFonts w:ascii="宋体" w:hAnsi="宋体" w:cs="Arial"/>
          <w:snapToGrid w:val="0"/>
          <w:sz w:val="22"/>
          <w:szCs w:val="22"/>
        </w:rPr>
      </w:pPr>
      <w:r>
        <w:rPr>
          <w:rFonts w:hint="eastAsia" w:ascii="宋体" w:hAnsi="宋体" w:cs="Arial"/>
          <w:snapToGrid w:val="0"/>
          <w:sz w:val="22"/>
          <w:szCs w:val="22"/>
        </w:rPr>
        <w:t>投标人须提供维修技术人员</w:t>
      </w:r>
      <w:r>
        <w:rPr>
          <w:rFonts w:hint="eastAsia" w:ascii="宋体" w:hAnsi="宋体" w:cs="Arial"/>
          <w:sz w:val="22"/>
          <w:szCs w:val="22"/>
        </w:rPr>
        <w:t>专业技术资格证书，</w:t>
      </w:r>
      <w:r>
        <w:rPr>
          <w:rFonts w:hint="eastAsia" w:ascii="宋体" w:hAnsi="宋体" w:cs="Arial"/>
          <w:snapToGrid w:val="0"/>
          <w:sz w:val="22"/>
          <w:szCs w:val="22"/>
        </w:rPr>
        <w:t>提供参加</w:t>
      </w:r>
      <w:r>
        <w:rPr>
          <w:rFonts w:hint="eastAsia" w:ascii="宋体" w:hAnsi="宋体" w:cs="Arial"/>
          <w:sz w:val="22"/>
          <w:szCs w:val="22"/>
        </w:rPr>
        <w:t>停车场收费系统建设安装和维修维护工作的</w:t>
      </w:r>
      <w:r>
        <w:rPr>
          <w:rFonts w:hint="eastAsia" w:ascii="宋体" w:hAnsi="宋体" w:cs="Arial"/>
          <w:snapToGrid w:val="0"/>
          <w:sz w:val="22"/>
          <w:szCs w:val="22"/>
        </w:rPr>
        <w:t>相关证明文件，提供从事</w:t>
      </w:r>
      <w:r>
        <w:rPr>
          <w:rFonts w:hint="eastAsia" w:ascii="宋体" w:hAnsi="宋体" w:cs="Arial"/>
          <w:sz w:val="22"/>
          <w:szCs w:val="22"/>
        </w:rPr>
        <w:t>相关系统软件维护工作的</w:t>
      </w:r>
      <w:r>
        <w:rPr>
          <w:rFonts w:hint="eastAsia" w:ascii="宋体" w:hAnsi="宋体" w:cs="Arial"/>
          <w:snapToGrid w:val="0"/>
          <w:sz w:val="22"/>
          <w:szCs w:val="22"/>
        </w:rPr>
        <w:t>相关证明文件（复印件，可另附页）。</w:t>
      </w:r>
    </w:p>
    <w:p>
      <w:pPr>
        <w:jc w:val="center"/>
        <w:rPr>
          <w:rFonts w:ascii="宋体" w:hAnsi="宋体" w:cs="Arial"/>
          <w:b/>
          <w:snapToGrid w:val="0"/>
          <w:sz w:val="22"/>
          <w:szCs w:val="22"/>
        </w:rPr>
      </w:pPr>
      <w:bookmarkStart w:id="103" w:name="_Toc277683084"/>
      <w:bookmarkStart w:id="104" w:name="_Toc277683143"/>
      <w:bookmarkStart w:id="105" w:name="_Toc188848090"/>
      <w:r>
        <w:rPr>
          <w:rFonts w:hint="eastAsia" w:ascii="宋体" w:hAnsi="宋体" w:cs="Arial"/>
          <w:b/>
          <w:bCs/>
          <w:sz w:val="22"/>
          <w:szCs w:val="22"/>
        </w:rPr>
        <w:t>表2</w:t>
      </w:r>
      <w:r>
        <w:rPr>
          <w:rFonts w:ascii="宋体" w:hAnsi="宋体" w:cs="Arial"/>
          <w:b/>
          <w:snapToGrid w:val="0"/>
          <w:sz w:val="22"/>
          <w:szCs w:val="22"/>
        </w:rPr>
        <w:t>投标人</w:t>
      </w:r>
      <w:r>
        <w:rPr>
          <w:rFonts w:hint="eastAsia" w:ascii="宋体" w:hAnsi="宋体" w:cs="Arial"/>
          <w:b/>
          <w:snapToGrid w:val="0"/>
          <w:sz w:val="22"/>
          <w:szCs w:val="22"/>
        </w:rPr>
        <w:t>项目</w:t>
      </w:r>
      <w:r>
        <w:rPr>
          <w:rFonts w:ascii="宋体" w:hAnsi="宋体" w:cs="Arial"/>
          <w:b/>
          <w:snapToGrid w:val="0"/>
          <w:sz w:val="22"/>
          <w:szCs w:val="22"/>
        </w:rPr>
        <w:t>业绩一览表</w:t>
      </w:r>
      <w:bookmarkEnd w:id="103"/>
      <w:bookmarkEnd w:id="104"/>
    </w:p>
    <w:p>
      <w:pPr>
        <w:rPr>
          <w:rFonts w:ascii="宋体" w:hAnsi="宋体" w:cs="Arial"/>
          <w:snapToGrid w:val="0"/>
        </w:rPr>
      </w:pPr>
    </w:p>
    <w:tbl>
      <w:tblPr>
        <w:tblStyle w:val="12"/>
        <w:tblW w:w="91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69"/>
        <w:gridCol w:w="530"/>
        <w:gridCol w:w="1596"/>
        <w:gridCol w:w="870"/>
        <w:gridCol w:w="944"/>
        <w:gridCol w:w="582"/>
        <w:gridCol w:w="693"/>
        <w:gridCol w:w="880"/>
        <w:gridCol w:w="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0" w:hRule="atLeast"/>
          <w:jc w:val="center"/>
        </w:trPr>
        <w:tc>
          <w:tcPr>
            <w:tcW w:w="2269" w:type="dxa"/>
            <w:vAlign w:val="center"/>
          </w:tcPr>
          <w:p>
            <w:pPr>
              <w:jc w:val="center"/>
              <w:rPr>
                <w:rFonts w:ascii="宋体" w:hAnsi="宋体" w:cs="Arial"/>
                <w:snapToGrid w:val="0"/>
                <w:sz w:val="22"/>
                <w:szCs w:val="22"/>
              </w:rPr>
            </w:pPr>
            <w:r>
              <w:rPr>
                <w:rFonts w:hint="eastAsia" w:ascii="宋体" w:hAnsi="宋体" w:cs="Arial"/>
                <w:snapToGrid w:val="0"/>
                <w:sz w:val="22"/>
                <w:szCs w:val="22"/>
              </w:rPr>
              <w:t>企业名称</w:t>
            </w:r>
          </w:p>
        </w:tc>
        <w:tc>
          <w:tcPr>
            <w:tcW w:w="2996" w:type="dxa"/>
            <w:gridSpan w:val="3"/>
            <w:vAlign w:val="center"/>
          </w:tcPr>
          <w:p>
            <w:pPr>
              <w:rPr>
                <w:rFonts w:ascii="宋体" w:hAnsi="宋体" w:cs="Arial"/>
                <w:snapToGrid w:val="0"/>
                <w:sz w:val="22"/>
                <w:szCs w:val="22"/>
              </w:rPr>
            </w:pPr>
          </w:p>
        </w:tc>
        <w:tc>
          <w:tcPr>
            <w:tcW w:w="1526" w:type="dxa"/>
            <w:gridSpan w:val="2"/>
            <w:vAlign w:val="center"/>
          </w:tcPr>
          <w:p>
            <w:pPr>
              <w:jc w:val="center"/>
              <w:rPr>
                <w:rFonts w:ascii="宋体" w:hAnsi="宋体" w:cs="Arial"/>
                <w:snapToGrid w:val="0"/>
                <w:sz w:val="22"/>
                <w:szCs w:val="22"/>
              </w:rPr>
            </w:pPr>
            <w:r>
              <w:rPr>
                <w:rFonts w:hint="eastAsia" w:ascii="宋体" w:hAnsi="宋体" w:cs="Arial"/>
                <w:snapToGrid w:val="0"/>
                <w:sz w:val="22"/>
                <w:szCs w:val="22"/>
              </w:rPr>
              <w:t>企业性质</w:t>
            </w:r>
          </w:p>
        </w:tc>
        <w:tc>
          <w:tcPr>
            <w:tcW w:w="2373" w:type="dxa"/>
            <w:gridSpan w:val="3"/>
            <w:vAlign w:val="center"/>
          </w:tcPr>
          <w:p>
            <w:pPr>
              <w:jc w:val="center"/>
              <w:rPr>
                <w:rFonts w:ascii="宋体" w:hAnsi="宋体" w:cs="Arial"/>
                <w:snapToGrid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0" w:hRule="atLeast"/>
          <w:jc w:val="center"/>
        </w:trPr>
        <w:tc>
          <w:tcPr>
            <w:tcW w:w="2269" w:type="dxa"/>
            <w:vAlign w:val="center"/>
          </w:tcPr>
          <w:p>
            <w:pPr>
              <w:jc w:val="center"/>
              <w:rPr>
                <w:rFonts w:ascii="宋体" w:hAnsi="宋体" w:cs="Arial"/>
                <w:snapToGrid w:val="0"/>
                <w:sz w:val="22"/>
                <w:szCs w:val="22"/>
              </w:rPr>
            </w:pPr>
            <w:r>
              <w:rPr>
                <w:rFonts w:hint="eastAsia" w:ascii="宋体" w:hAnsi="宋体" w:cs="Arial"/>
                <w:snapToGrid w:val="0"/>
                <w:sz w:val="22"/>
                <w:szCs w:val="22"/>
              </w:rPr>
              <w:t>地    址</w:t>
            </w:r>
          </w:p>
        </w:tc>
        <w:tc>
          <w:tcPr>
            <w:tcW w:w="6895" w:type="dxa"/>
            <w:gridSpan w:val="8"/>
            <w:vAlign w:val="center"/>
          </w:tcPr>
          <w:p>
            <w:pPr>
              <w:rPr>
                <w:rFonts w:ascii="宋体" w:hAnsi="宋体" w:cs="Arial"/>
                <w:snapToGrid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00" w:hRule="atLeast"/>
          <w:jc w:val="center"/>
        </w:trPr>
        <w:tc>
          <w:tcPr>
            <w:tcW w:w="2269" w:type="dxa"/>
            <w:vAlign w:val="center"/>
          </w:tcPr>
          <w:p>
            <w:pPr>
              <w:jc w:val="center"/>
              <w:rPr>
                <w:rFonts w:ascii="宋体" w:hAnsi="宋体" w:cs="Arial"/>
                <w:snapToGrid w:val="0"/>
                <w:sz w:val="22"/>
                <w:szCs w:val="22"/>
              </w:rPr>
            </w:pPr>
            <w:r>
              <w:rPr>
                <w:rFonts w:hint="eastAsia" w:ascii="宋体" w:hAnsi="宋体" w:cs="Arial"/>
                <w:snapToGrid w:val="0"/>
                <w:sz w:val="22"/>
                <w:szCs w:val="22"/>
              </w:rPr>
              <w:t>法人代表</w:t>
            </w:r>
          </w:p>
        </w:tc>
        <w:tc>
          <w:tcPr>
            <w:tcW w:w="2996" w:type="dxa"/>
            <w:gridSpan w:val="3"/>
            <w:vAlign w:val="center"/>
          </w:tcPr>
          <w:p>
            <w:pPr>
              <w:jc w:val="center"/>
              <w:rPr>
                <w:rFonts w:ascii="宋体" w:hAnsi="宋体" w:cs="Arial"/>
                <w:snapToGrid w:val="0"/>
                <w:sz w:val="22"/>
                <w:szCs w:val="22"/>
              </w:rPr>
            </w:pPr>
          </w:p>
        </w:tc>
        <w:tc>
          <w:tcPr>
            <w:tcW w:w="1526" w:type="dxa"/>
            <w:gridSpan w:val="2"/>
            <w:vAlign w:val="center"/>
          </w:tcPr>
          <w:p>
            <w:pPr>
              <w:jc w:val="center"/>
              <w:rPr>
                <w:rFonts w:ascii="宋体" w:hAnsi="宋体" w:cs="Arial"/>
                <w:snapToGrid w:val="0"/>
                <w:sz w:val="22"/>
                <w:szCs w:val="22"/>
              </w:rPr>
            </w:pPr>
            <w:r>
              <w:rPr>
                <w:rFonts w:hint="eastAsia" w:ascii="宋体" w:hAnsi="宋体" w:cs="Arial"/>
                <w:snapToGrid w:val="0"/>
                <w:sz w:val="22"/>
                <w:szCs w:val="22"/>
              </w:rPr>
              <w:t>技术负责人</w:t>
            </w:r>
          </w:p>
        </w:tc>
        <w:tc>
          <w:tcPr>
            <w:tcW w:w="2373" w:type="dxa"/>
            <w:gridSpan w:val="3"/>
            <w:vAlign w:val="center"/>
          </w:tcPr>
          <w:p>
            <w:pPr>
              <w:jc w:val="center"/>
              <w:rPr>
                <w:rFonts w:ascii="宋体" w:hAnsi="宋体" w:cs="Arial"/>
                <w:snapToGrid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00" w:hRule="atLeast"/>
          <w:jc w:val="center"/>
        </w:trPr>
        <w:tc>
          <w:tcPr>
            <w:tcW w:w="2269" w:type="dxa"/>
            <w:vAlign w:val="center"/>
          </w:tcPr>
          <w:p>
            <w:pPr>
              <w:jc w:val="center"/>
              <w:rPr>
                <w:rFonts w:ascii="宋体" w:hAnsi="宋体" w:cs="Arial"/>
                <w:snapToGrid w:val="0"/>
                <w:sz w:val="22"/>
                <w:szCs w:val="22"/>
              </w:rPr>
            </w:pPr>
            <w:r>
              <w:rPr>
                <w:rFonts w:hint="eastAsia" w:ascii="宋体" w:hAnsi="宋体" w:cs="Arial"/>
                <w:snapToGrid w:val="0"/>
                <w:sz w:val="22"/>
                <w:szCs w:val="22"/>
              </w:rPr>
              <w:t>经营范围</w:t>
            </w:r>
          </w:p>
        </w:tc>
        <w:tc>
          <w:tcPr>
            <w:tcW w:w="6895" w:type="dxa"/>
            <w:gridSpan w:val="8"/>
            <w:vAlign w:val="center"/>
          </w:tcPr>
          <w:p>
            <w:pPr>
              <w:jc w:val="center"/>
              <w:rPr>
                <w:rFonts w:ascii="宋体" w:hAnsi="宋体" w:cs="Arial"/>
                <w:snapToGrid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0" w:hRule="atLeast"/>
          <w:jc w:val="center"/>
        </w:trPr>
        <w:tc>
          <w:tcPr>
            <w:tcW w:w="2269" w:type="dxa"/>
            <w:vMerge w:val="restart"/>
            <w:vAlign w:val="center"/>
          </w:tcPr>
          <w:p>
            <w:pPr>
              <w:jc w:val="center"/>
              <w:rPr>
                <w:rFonts w:ascii="宋体" w:hAnsi="宋体" w:cs="Arial"/>
                <w:snapToGrid w:val="0"/>
                <w:sz w:val="22"/>
                <w:szCs w:val="22"/>
              </w:rPr>
            </w:pPr>
            <w:r>
              <w:rPr>
                <w:rFonts w:hint="eastAsia" w:ascii="宋体" w:hAnsi="宋体" w:cs="Arial"/>
                <w:snapToGrid w:val="0"/>
                <w:sz w:val="22"/>
                <w:szCs w:val="22"/>
              </w:rPr>
              <w:t>企业概况</w:t>
            </w:r>
          </w:p>
        </w:tc>
        <w:tc>
          <w:tcPr>
            <w:tcW w:w="530" w:type="dxa"/>
            <w:vMerge w:val="restart"/>
            <w:vAlign w:val="center"/>
          </w:tcPr>
          <w:p>
            <w:pPr>
              <w:jc w:val="center"/>
              <w:rPr>
                <w:rFonts w:ascii="宋体" w:hAnsi="宋体" w:cs="Arial"/>
                <w:snapToGrid w:val="0"/>
                <w:sz w:val="22"/>
                <w:szCs w:val="22"/>
              </w:rPr>
            </w:pPr>
            <w:r>
              <w:rPr>
                <w:rFonts w:hint="eastAsia" w:ascii="宋体" w:hAnsi="宋体" w:cs="Arial"/>
                <w:snapToGrid w:val="0"/>
                <w:sz w:val="22"/>
                <w:szCs w:val="22"/>
              </w:rPr>
              <w:t>自   有   人   数</w:t>
            </w:r>
          </w:p>
        </w:tc>
        <w:tc>
          <w:tcPr>
            <w:tcW w:w="2466" w:type="dxa"/>
            <w:gridSpan w:val="2"/>
            <w:vAlign w:val="center"/>
          </w:tcPr>
          <w:p>
            <w:pPr>
              <w:rPr>
                <w:rFonts w:ascii="宋体" w:hAnsi="宋体" w:cs="Arial"/>
                <w:snapToGrid w:val="0"/>
                <w:sz w:val="22"/>
                <w:szCs w:val="22"/>
              </w:rPr>
            </w:pPr>
            <w:r>
              <w:rPr>
                <w:rFonts w:hint="eastAsia" w:ascii="宋体" w:hAnsi="宋体" w:cs="Arial"/>
                <w:snapToGrid w:val="0"/>
                <w:sz w:val="22"/>
                <w:szCs w:val="22"/>
              </w:rPr>
              <w:t xml:space="preserve"> 管理人员：     人</w:t>
            </w:r>
          </w:p>
        </w:tc>
        <w:tc>
          <w:tcPr>
            <w:tcW w:w="944" w:type="dxa"/>
            <w:vMerge w:val="restart"/>
            <w:vAlign w:val="center"/>
          </w:tcPr>
          <w:p>
            <w:pPr>
              <w:jc w:val="center"/>
              <w:rPr>
                <w:rFonts w:ascii="宋体" w:hAnsi="宋体" w:cs="Arial"/>
                <w:snapToGrid w:val="0"/>
                <w:sz w:val="22"/>
                <w:szCs w:val="22"/>
              </w:rPr>
            </w:pPr>
            <w:r>
              <w:rPr>
                <w:rFonts w:hint="eastAsia" w:ascii="宋体" w:hAnsi="宋体" w:cs="Arial"/>
                <w:snapToGrid w:val="0"/>
                <w:sz w:val="22"/>
                <w:szCs w:val="22"/>
              </w:rPr>
              <w:t>其中高级技术人员</w:t>
            </w:r>
          </w:p>
        </w:tc>
        <w:tc>
          <w:tcPr>
            <w:tcW w:w="2955" w:type="dxa"/>
            <w:gridSpan w:val="4"/>
            <w:vAlign w:val="center"/>
          </w:tcPr>
          <w:p>
            <w:pPr>
              <w:rPr>
                <w:rFonts w:ascii="宋体" w:hAnsi="宋体" w:cs="Arial"/>
                <w:snapToGrid w:val="0"/>
                <w:sz w:val="22"/>
                <w:szCs w:val="22"/>
              </w:rPr>
            </w:pPr>
            <w:r>
              <w:rPr>
                <w:rFonts w:hint="eastAsia" w:ascii="宋体" w:hAnsi="宋体" w:cs="Arial"/>
                <w:snapToGrid w:val="0"/>
                <w:sz w:val="22"/>
                <w:szCs w:val="22"/>
              </w:rPr>
              <w:t xml:space="preserve"> 高级工程师：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0" w:hRule="atLeast"/>
          <w:jc w:val="center"/>
        </w:trPr>
        <w:tc>
          <w:tcPr>
            <w:tcW w:w="2269" w:type="dxa"/>
            <w:vMerge w:val="continue"/>
            <w:vAlign w:val="center"/>
          </w:tcPr>
          <w:p>
            <w:pPr>
              <w:jc w:val="center"/>
              <w:rPr>
                <w:rFonts w:ascii="宋体" w:hAnsi="宋体" w:cs="Arial"/>
                <w:snapToGrid w:val="0"/>
                <w:sz w:val="22"/>
                <w:szCs w:val="22"/>
              </w:rPr>
            </w:pPr>
          </w:p>
        </w:tc>
        <w:tc>
          <w:tcPr>
            <w:tcW w:w="530" w:type="dxa"/>
            <w:vMerge w:val="continue"/>
            <w:vAlign w:val="center"/>
          </w:tcPr>
          <w:p>
            <w:pPr>
              <w:jc w:val="center"/>
              <w:rPr>
                <w:rFonts w:ascii="宋体" w:hAnsi="宋体" w:cs="Arial"/>
                <w:snapToGrid w:val="0"/>
                <w:sz w:val="22"/>
                <w:szCs w:val="22"/>
              </w:rPr>
            </w:pPr>
          </w:p>
        </w:tc>
        <w:tc>
          <w:tcPr>
            <w:tcW w:w="2466" w:type="dxa"/>
            <w:gridSpan w:val="2"/>
            <w:vAlign w:val="center"/>
          </w:tcPr>
          <w:p>
            <w:pPr>
              <w:rPr>
                <w:rFonts w:ascii="宋体" w:hAnsi="宋体" w:cs="Arial"/>
                <w:snapToGrid w:val="0"/>
                <w:sz w:val="22"/>
                <w:szCs w:val="22"/>
              </w:rPr>
            </w:pPr>
            <w:r>
              <w:rPr>
                <w:rFonts w:hint="eastAsia" w:ascii="宋体" w:hAnsi="宋体" w:cs="Arial"/>
                <w:snapToGrid w:val="0"/>
                <w:sz w:val="22"/>
                <w:szCs w:val="22"/>
              </w:rPr>
              <w:t xml:space="preserve"> 固定员工：     人</w:t>
            </w:r>
          </w:p>
        </w:tc>
        <w:tc>
          <w:tcPr>
            <w:tcW w:w="944" w:type="dxa"/>
            <w:vMerge w:val="continue"/>
            <w:vAlign w:val="center"/>
          </w:tcPr>
          <w:p>
            <w:pPr>
              <w:jc w:val="center"/>
              <w:rPr>
                <w:rFonts w:ascii="宋体" w:hAnsi="宋体" w:cs="Arial"/>
                <w:snapToGrid w:val="0"/>
                <w:sz w:val="22"/>
                <w:szCs w:val="22"/>
              </w:rPr>
            </w:pPr>
          </w:p>
        </w:tc>
        <w:tc>
          <w:tcPr>
            <w:tcW w:w="2955" w:type="dxa"/>
            <w:gridSpan w:val="4"/>
            <w:vAlign w:val="center"/>
          </w:tcPr>
          <w:p>
            <w:pPr>
              <w:rPr>
                <w:rFonts w:ascii="宋体" w:hAnsi="宋体" w:cs="Arial"/>
                <w:snapToGrid w:val="0"/>
                <w:sz w:val="22"/>
                <w:szCs w:val="22"/>
              </w:rPr>
            </w:pPr>
            <w:r>
              <w:rPr>
                <w:rFonts w:hint="eastAsia" w:ascii="宋体" w:hAnsi="宋体" w:cs="Arial"/>
                <w:snapToGrid w:val="0"/>
                <w:sz w:val="22"/>
                <w:szCs w:val="22"/>
              </w:rPr>
              <w:t xml:space="preserve"> 工程师：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0" w:hRule="atLeast"/>
          <w:jc w:val="center"/>
        </w:trPr>
        <w:tc>
          <w:tcPr>
            <w:tcW w:w="2269" w:type="dxa"/>
            <w:vMerge w:val="continue"/>
            <w:vAlign w:val="center"/>
          </w:tcPr>
          <w:p>
            <w:pPr>
              <w:jc w:val="center"/>
              <w:rPr>
                <w:rFonts w:ascii="宋体" w:hAnsi="宋体" w:cs="Arial"/>
                <w:snapToGrid w:val="0"/>
                <w:sz w:val="22"/>
                <w:szCs w:val="22"/>
              </w:rPr>
            </w:pPr>
          </w:p>
        </w:tc>
        <w:tc>
          <w:tcPr>
            <w:tcW w:w="530" w:type="dxa"/>
            <w:vMerge w:val="continue"/>
            <w:vAlign w:val="center"/>
          </w:tcPr>
          <w:p>
            <w:pPr>
              <w:jc w:val="center"/>
              <w:rPr>
                <w:rFonts w:ascii="宋体" w:hAnsi="宋体" w:cs="Arial"/>
                <w:snapToGrid w:val="0"/>
                <w:sz w:val="22"/>
                <w:szCs w:val="22"/>
              </w:rPr>
            </w:pPr>
          </w:p>
        </w:tc>
        <w:tc>
          <w:tcPr>
            <w:tcW w:w="2466" w:type="dxa"/>
            <w:gridSpan w:val="2"/>
            <w:vAlign w:val="center"/>
          </w:tcPr>
          <w:p>
            <w:pPr>
              <w:rPr>
                <w:rFonts w:ascii="宋体" w:hAnsi="宋体" w:cs="Arial"/>
                <w:snapToGrid w:val="0"/>
                <w:sz w:val="22"/>
                <w:szCs w:val="22"/>
              </w:rPr>
            </w:pPr>
            <w:r>
              <w:rPr>
                <w:rFonts w:hint="eastAsia" w:ascii="宋体" w:hAnsi="宋体" w:cs="Arial"/>
                <w:snapToGrid w:val="0"/>
                <w:sz w:val="22"/>
                <w:szCs w:val="22"/>
              </w:rPr>
              <w:t xml:space="preserve"> 聘用员工：     人</w:t>
            </w:r>
          </w:p>
        </w:tc>
        <w:tc>
          <w:tcPr>
            <w:tcW w:w="944" w:type="dxa"/>
            <w:vMerge w:val="continue"/>
            <w:vAlign w:val="center"/>
          </w:tcPr>
          <w:p>
            <w:pPr>
              <w:jc w:val="center"/>
              <w:rPr>
                <w:rFonts w:ascii="宋体" w:hAnsi="宋体" w:cs="Arial"/>
                <w:snapToGrid w:val="0"/>
                <w:sz w:val="22"/>
                <w:szCs w:val="22"/>
              </w:rPr>
            </w:pPr>
          </w:p>
        </w:tc>
        <w:tc>
          <w:tcPr>
            <w:tcW w:w="2955" w:type="dxa"/>
            <w:gridSpan w:val="4"/>
            <w:vAlign w:val="center"/>
          </w:tcPr>
          <w:p>
            <w:pPr>
              <w:rPr>
                <w:rFonts w:ascii="宋体" w:hAnsi="宋体" w:cs="Arial"/>
                <w:snapToGrid w:val="0"/>
                <w:sz w:val="22"/>
                <w:szCs w:val="22"/>
              </w:rPr>
            </w:pPr>
            <w:r>
              <w:rPr>
                <w:rFonts w:hint="eastAsia" w:ascii="宋体" w:hAnsi="宋体" w:cs="Arial"/>
                <w:snapToGrid w:val="0"/>
                <w:sz w:val="22"/>
                <w:szCs w:val="22"/>
              </w:rPr>
              <w:t xml:space="preserve"> 助理工程师：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0" w:hRule="atLeast"/>
          <w:jc w:val="center"/>
        </w:trPr>
        <w:tc>
          <w:tcPr>
            <w:tcW w:w="2269" w:type="dxa"/>
            <w:vMerge w:val="continue"/>
            <w:vAlign w:val="center"/>
          </w:tcPr>
          <w:p>
            <w:pPr>
              <w:jc w:val="center"/>
              <w:rPr>
                <w:rFonts w:ascii="宋体" w:hAnsi="宋体" w:cs="Arial"/>
                <w:snapToGrid w:val="0"/>
                <w:sz w:val="22"/>
                <w:szCs w:val="22"/>
              </w:rPr>
            </w:pPr>
          </w:p>
        </w:tc>
        <w:tc>
          <w:tcPr>
            <w:tcW w:w="530" w:type="dxa"/>
            <w:vMerge w:val="continue"/>
            <w:vAlign w:val="center"/>
          </w:tcPr>
          <w:p>
            <w:pPr>
              <w:jc w:val="center"/>
              <w:rPr>
                <w:rFonts w:ascii="宋体" w:hAnsi="宋体" w:cs="Arial"/>
                <w:snapToGrid w:val="0"/>
                <w:sz w:val="22"/>
                <w:szCs w:val="22"/>
              </w:rPr>
            </w:pPr>
          </w:p>
        </w:tc>
        <w:tc>
          <w:tcPr>
            <w:tcW w:w="2466" w:type="dxa"/>
            <w:gridSpan w:val="2"/>
            <w:vAlign w:val="center"/>
          </w:tcPr>
          <w:p>
            <w:pPr>
              <w:rPr>
                <w:rFonts w:ascii="宋体" w:hAnsi="宋体" w:cs="Arial"/>
                <w:snapToGrid w:val="0"/>
                <w:sz w:val="22"/>
                <w:szCs w:val="22"/>
              </w:rPr>
            </w:pPr>
            <w:r>
              <w:rPr>
                <w:rFonts w:hint="eastAsia" w:ascii="宋体" w:hAnsi="宋体" w:cs="Arial"/>
                <w:snapToGrid w:val="0"/>
                <w:sz w:val="22"/>
                <w:szCs w:val="22"/>
              </w:rPr>
              <w:t xml:space="preserve"> 合计：         人</w:t>
            </w:r>
          </w:p>
        </w:tc>
        <w:tc>
          <w:tcPr>
            <w:tcW w:w="944" w:type="dxa"/>
            <w:vMerge w:val="continue"/>
            <w:vAlign w:val="center"/>
          </w:tcPr>
          <w:p>
            <w:pPr>
              <w:jc w:val="center"/>
              <w:rPr>
                <w:rFonts w:ascii="宋体" w:hAnsi="宋体" w:cs="Arial"/>
                <w:snapToGrid w:val="0"/>
                <w:sz w:val="22"/>
                <w:szCs w:val="22"/>
              </w:rPr>
            </w:pPr>
          </w:p>
        </w:tc>
        <w:tc>
          <w:tcPr>
            <w:tcW w:w="2955" w:type="dxa"/>
            <w:gridSpan w:val="4"/>
            <w:vAlign w:val="center"/>
          </w:tcPr>
          <w:p>
            <w:pPr>
              <w:rPr>
                <w:rFonts w:ascii="宋体" w:hAnsi="宋体" w:cs="Arial"/>
                <w:snapToGrid w:val="0"/>
                <w:sz w:val="22"/>
                <w:szCs w:val="22"/>
              </w:rPr>
            </w:pPr>
            <w:r>
              <w:rPr>
                <w:rFonts w:hint="eastAsia" w:ascii="宋体" w:hAnsi="宋体" w:cs="Arial"/>
                <w:snapToGrid w:val="0"/>
                <w:sz w:val="22"/>
                <w:szCs w:val="22"/>
              </w:rPr>
              <w:t xml:space="preserve"> 技术员：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0" w:hRule="atLeast"/>
          <w:jc w:val="center"/>
        </w:trPr>
        <w:tc>
          <w:tcPr>
            <w:tcW w:w="2269" w:type="dxa"/>
            <w:vAlign w:val="center"/>
          </w:tcPr>
          <w:p>
            <w:pPr>
              <w:jc w:val="center"/>
              <w:rPr>
                <w:rFonts w:ascii="宋体" w:hAnsi="宋体" w:cs="Arial"/>
                <w:snapToGrid w:val="0"/>
                <w:sz w:val="22"/>
                <w:szCs w:val="22"/>
              </w:rPr>
            </w:pPr>
          </w:p>
        </w:tc>
        <w:tc>
          <w:tcPr>
            <w:tcW w:w="2126" w:type="dxa"/>
            <w:gridSpan w:val="2"/>
            <w:vAlign w:val="center"/>
          </w:tcPr>
          <w:p>
            <w:pPr>
              <w:jc w:val="center"/>
              <w:rPr>
                <w:rFonts w:ascii="宋体" w:hAnsi="宋体" w:cs="Arial"/>
                <w:snapToGrid w:val="0"/>
                <w:sz w:val="22"/>
                <w:szCs w:val="22"/>
              </w:rPr>
            </w:pPr>
            <w:r>
              <w:rPr>
                <w:rFonts w:hint="eastAsia" w:ascii="宋体" w:hAnsi="宋体" w:cs="Arial"/>
                <w:snapToGrid w:val="0"/>
                <w:sz w:val="22"/>
                <w:szCs w:val="22"/>
              </w:rPr>
              <w:t>项目名称</w:t>
            </w:r>
          </w:p>
        </w:tc>
        <w:tc>
          <w:tcPr>
            <w:tcW w:w="1814" w:type="dxa"/>
            <w:gridSpan w:val="2"/>
            <w:vAlign w:val="center"/>
          </w:tcPr>
          <w:p>
            <w:pPr>
              <w:jc w:val="center"/>
              <w:rPr>
                <w:rFonts w:ascii="宋体" w:hAnsi="宋体" w:cs="Arial"/>
                <w:snapToGrid w:val="0"/>
                <w:sz w:val="22"/>
                <w:szCs w:val="22"/>
              </w:rPr>
            </w:pPr>
            <w:r>
              <w:rPr>
                <w:rFonts w:hint="eastAsia" w:ascii="宋体" w:hAnsi="宋体" w:cs="Arial"/>
                <w:snapToGrid w:val="0"/>
                <w:sz w:val="22"/>
                <w:szCs w:val="22"/>
              </w:rPr>
              <w:t>机场名称</w:t>
            </w:r>
          </w:p>
        </w:tc>
        <w:tc>
          <w:tcPr>
            <w:tcW w:w="1275" w:type="dxa"/>
            <w:gridSpan w:val="2"/>
            <w:vAlign w:val="center"/>
          </w:tcPr>
          <w:p>
            <w:pPr>
              <w:jc w:val="center"/>
              <w:rPr>
                <w:rFonts w:ascii="宋体" w:hAnsi="宋体" w:cs="Arial"/>
                <w:snapToGrid w:val="0"/>
                <w:sz w:val="22"/>
                <w:szCs w:val="22"/>
              </w:rPr>
            </w:pPr>
            <w:r>
              <w:rPr>
                <w:rFonts w:hint="eastAsia" w:ascii="宋体" w:hAnsi="宋体" w:cs="Arial"/>
                <w:snapToGrid w:val="0"/>
                <w:sz w:val="22"/>
                <w:szCs w:val="22"/>
              </w:rPr>
              <w:t>联系人</w:t>
            </w:r>
          </w:p>
        </w:tc>
        <w:tc>
          <w:tcPr>
            <w:tcW w:w="880" w:type="dxa"/>
            <w:vAlign w:val="center"/>
          </w:tcPr>
          <w:p>
            <w:pPr>
              <w:jc w:val="center"/>
              <w:rPr>
                <w:rFonts w:ascii="宋体" w:hAnsi="宋体" w:cs="Arial"/>
                <w:snapToGrid w:val="0"/>
                <w:sz w:val="22"/>
                <w:szCs w:val="22"/>
              </w:rPr>
            </w:pPr>
            <w:r>
              <w:rPr>
                <w:rFonts w:hint="eastAsia" w:ascii="宋体" w:hAnsi="宋体" w:cs="Arial"/>
                <w:snapToGrid w:val="0"/>
                <w:sz w:val="22"/>
                <w:szCs w:val="22"/>
              </w:rPr>
              <w:t>地址</w:t>
            </w:r>
          </w:p>
        </w:tc>
        <w:tc>
          <w:tcPr>
            <w:tcW w:w="800" w:type="dxa"/>
            <w:vAlign w:val="center"/>
          </w:tcPr>
          <w:p>
            <w:pPr>
              <w:jc w:val="center"/>
              <w:rPr>
                <w:rFonts w:ascii="宋体" w:hAnsi="宋体" w:cs="Arial"/>
                <w:snapToGrid w:val="0"/>
                <w:sz w:val="22"/>
                <w:szCs w:val="22"/>
              </w:rPr>
            </w:pPr>
            <w:r>
              <w:rPr>
                <w:rFonts w:hint="eastAsia" w:ascii="宋体" w:hAnsi="宋体" w:cs="Arial"/>
                <w:snapToGrid w:val="0"/>
                <w:sz w:val="22"/>
                <w:szCs w:val="22"/>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1" w:hRule="atLeast"/>
          <w:jc w:val="center"/>
        </w:trPr>
        <w:tc>
          <w:tcPr>
            <w:tcW w:w="2269" w:type="dxa"/>
            <w:vMerge w:val="restart"/>
            <w:vAlign w:val="center"/>
          </w:tcPr>
          <w:p>
            <w:pPr>
              <w:jc w:val="center"/>
              <w:rPr>
                <w:rFonts w:ascii="宋体" w:hAnsi="宋体" w:cs="Arial"/>
                <w:snapToGrid w:val="0"/>
                <w:sz w:val="22"/>
                <w:szCs w:val="22"/>
              </w:rPr>
            </w:pPr>
            <w:r>
              <w:rPr>
                <w:rFonts w:hint="eastAsia" w:ascii="宋体" w:hAnsi="宋体" w:cs="Arial"/>
                <w:sz w:val="22"/>
                <w:szCs w:val="22"/>
              </w:rPr>
              <w:t>投标人提供三年内在北京、上海、广州三地民用机场有类似项目合作成功案例</w:t>
            </w:r>
          </w:p>
        </w:tc>
        <w:tc>
          <w:tcPr>
            <w:tcW w:w="2126" w:type="dxa"/>
            <w:gridSpan w:val="2"/>
            <w:vAlign w:val="center"/>
          </w:tcPr>
          <w:p>
            <w:pPr>
              <w:jc w:val="center"/>
              <w:rPr>
                <w:rFonts w:ascii="宋体" w:hAnsi="宋体" w:cs="Arial"/>
                <w:snapToGrid w:val="0"/>
                <w:sz w:val="22"/>
                <w:szCs w:val="22"/>
              </w:rPr>
            </w:pPr>
          </w:p>
        </w:tc>
        <w:tc>
          <w:tcPr>
            <w:tcW w:w="1814" w:type="dxa"/>
            <w:gridSpan w:val="2"/>
            <w:vAlign w:val="center"/>
          </w:tcPr>
          <w:p>
            <w:pPr>
              <w:jc w:val="center"/>
              <w:rPr>
                <w:rFonts w:ascii="宋体" w:hAnsi="宋体" w:cs="Arial"/>
                <w:snapToGrid w:val="0"/>
                <w:sz w:val="22"/>
                <w:szCs w:val="22"/>
              </w:rPr>
            </w:pPr>
          </w:p>
        </w:tc>
        <w:tc>
          <w:tcPr>
            <w:tcW w:w="1275" w:type="dxa"/>
            <w:gridSpan w:val="2"/>
            <w:vAlign w:val="center"/>
          </w:tcPr>
          <w:p>
            <w:pPr>
              <w:jc w:val="center"/>
              <w:rPr>
                <w:rFonts w:ascii="宋体" w:hAnsi="宋体" w:cs="Arial"/>
                <w:snapToGrid w:val="0"/>
                <w:sz w:val="22"/>
                <w:szCs w:val="22"/>
              </w:rPr>
            </w:pPr>
          </w:p>
        </w:tc>
        <w:tc>
          <w:tcPr>
            <w:tcW w:w="880" w:type="dxa"/>
            <w:vAlign w:val="center"/>
          </w:tcPr>
          <w:p>
            <w:pPr>
              <w:jc w:val="center"/>
              <w:rPr>
                <w:rFonts w:ascii="宋体" w:hAnsi="宋体" w:cs="Arial"/>
                <w:snapToGrid w:val="0"/>
                <w:sz w:val="22"/>
                <w:szCs w:val="22"/>
              </w:rPr>
            </w:pPr>
          </w:p>
        </w:tc>
        <w:tc>
          <w:tcPr>
            <w:tcW w:w="800" w:type="dxa"/>
            <w:vAlign w:val="center"/>
          </w:tcPr>
          <w:p>
            <w:pPr>
              <w:jc w:val="center"/>
              <w:rPr>
                <w:rFonts w:ascii="宋体" w:hAnsi="宋体" w:cs="Arial"/>
                <w:snapToGrid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76" w:hRule="atLeast"/>
          <w:jc w:val="center"/>
        </w:trPr>
        <w:tc>
          <w:tcPr>
            <w:tcW w:w="2269" w:type="dxa"/>
            <w:vMerge w:val="continue"/>
            <w:vAlign w:val="center"/>
          </w:tcPr>
          <w:p>
            <w:pPr>
              <w:jc w:val="center"/>
              <w:rPr>
                <w:rFonts w:ascii="宋体" w:hAnsi="宋体" w:cs="Arial"/>
                <w:snapToGrid w:val="0"/>
                <w:sz w:val="22"/>
                <w:szCs w:val="22"/>
              </w:rPr>
            </w:pPr>
          </w:p>
        </w:tc>
        <w:tc>
          <w:tcPr>
            <w:tcW w:w="2126" w:type="dxa"/>
            <w:gridSpan w:val="2"/>
            <w:vAlign w:val="center"/>
          </w:tcPr>
          <w:p>
            <w:pPr>
              <w:jc w:val="center"/>
              <w:rPr>
                <w:rFonts w:ascii="宋体" w:hAnsi="宋体" w:cs="Arial"/>
                <w:snapToGrid w:val="0"/>
                <w:sz w:val="22"/>
                <w:szCs w:val="22"/>
              </w:rPr>
            </w:pPr>
          </w:p>
        </w:tc>
        <w:tc>
          <w:tcPr>
            <w:tcW w:w="1814" w:type="dxa"/>
            <w:gridSpan w:val="2"/>
            <w:vAlign w:val="center"/>
          </w:tcPr>
          <w:p>
            <w:pPr>
              <w:jc w:val="center"/>
              <w:rPr>
                <w:rFonts w:ascii="宋体" w:hAnsi="宋体" w:cs="Arial"/>
                <w:snapToGrid w:val="0"/>
                <w:sz w:val="22"/>
                <w:szCs w:val="22"/>
              </w:rPr>
            </w:pPr>
          </w:p>
        </w:tc>
        <w:tc>
          <w:tcPr>
            <w:tcW w:w="1275" w:type="dxa"/>
            <w:gridSpan w:val="2"/>
            <w:vAlign w:val="center"/>
          </w:tcPr>
          <w:p>
            <w:pPr>
              <w:jc w:val="center"/>
              <w:rPr>
                <w:rFonts w:ascii="宋体" w:hAnsi="宋体" w:cs="Arial"/>
                <w:snapToGrid w:val="0"/>
                <w:sz w:val="22"/>
                <w:szCs w:val="22"/>
              </w:rPr>
            </w:pPr>
          </w:p>
        </w:tc>
        <w:tc>
          <w:tcPr>
            <w:tcW w:w="880" w:type="dxa"/>
            <w:vAlign w:val="center"/>
          </w:tcPr>
          <w:p>
            <w:pPr>
              <w:jc w:val="center"/>
              <w:rPr>
                <w:rFonts w:ascii="宋体" w:hAnsi="宋体" w:cs="Arial"/>
                <w:snapToGrid w:val="0"/>
                <w:sz w:val="22"/>
                <w:szCs w:val="22"/>
              </w:rPr>
            </w:pPr>
          </w:p>
        </w:tc>
        <w:tc>
          <w:tcPr>
            <w:tcW w:w="800" w:type="dxa"/>
            <w:vAlign w:val="center"/>
          </w:tcPr>
          <w:p>
            <w:pPr>
              <w:jc w:val="center"/>
              <w:rPr>
                <w:rFonts w:ascii="宋体" w:hAnsi="宋体" w:cs="Arial"/>
                <w:snapToGrid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89" w:hRule="atLeast"/>
          <w:jc w:val="center"/>
        </w:trPr>
        <w:tc>
          <w:tcPr>
            <w:tcW w:w="2269" w:type="dxa"/>
            <w:vMerge w:val="continue"/>
            <w:vAlign w:val="center"/>
          </w:tcPr>
          <w:p>
            <w:pPr>
              <w:jc w:val="center"/>
              <w:rPr>
                <w:rFonts w:ascii="宋体" w:hAnsi="宋体" w:cs="Arial"/>
                <w:snapToGrid w:val="0"/>
                <w:sz w:val="22"/>
                <w:szCs w:val="22"/>
              </w:rPr>
            </w:pPr>
          </w:p>
        </w:tc>
        <w:tc>
          <w:tcPr>
            <w:tcW w:w="2126" w:type="dxa"/>
            <w:gridSpan w:val="2"/>
            <w:vAlign w:val="center"/>
          </w:tcPr>
          <w:p>
            <w:pPr>
              <w:jc w:val="center"/>
              <w:rPr>
                <w:rFonts w:ascii="宋体" w:hAnsi="宋体" w:cs="Arial"/>
                <w:snapToGrid w:val="0"/>
                <w:sz w:val="22"/>
                <w:szCs w:val="22"/>
              </w:rPr>
            </w:pPr>
          </w:p>
        </w:tc>
        <w:tc>
          <w:tcPr>
            <w:tcW w:w="1814" w:type="dxa"/>
            <w:gridSpan w:val="2"/>
            <w:vAlign w:val="center"/>
          </w:tcPr>
          <w:p>
            <w:pPr>
              <w:jc w:val="center"/>
              <w:rPr>
                <w:rFonts w:ascii="宋体" w:hAnsi="宋体" w:cs="Arial"/>
                <w:snapToGrid w:val="0"/>
                <w:sz w:val="22"/>
                <w:szCs w:val="22"/>
              </w:rPr>
            </w:pPr>
          </w:p>
        </w:tc>
        <w:tc>
          <w:tcPr>
            <w:tcW w:w="1275" w:type="dxa"/>
            <w:gridSpan w:val="2"/>
            <w:vAlign w:val="center"/>
          </w:tcPr>
          <w:p>
            <w:pPr>
              <w:jc w:val="center"/>
              <w:rPr>
                <w:rFonts w:ascii="宋体" w:hAnsi="宋体" w:cs="Arial"/>
                <w:snapToGrid w:val="0"/>
                <w:sz w:val="22"/>
                <w:szCs w:val="22"/>
              </w:rPr>
            </w:pPr>
          </w:p>
        </w:tc>
        <w:tc>
          <w:tcPr>
            <w:tcW w:w="880" w:type="dxa"/>
            <w:vAlign w:val="center"/>
          </w:tcPr>
          <w:p>
            <w:pPr>
              <w:jc w:val="center"/>
              <w:rPr>
                <w:rFonts w:ascii="宋体" w:hAnsi="宋体" w:cs="Arial"/>
                <w:snapToGrid w:val="0"/>
                <w:sz w:val="22"/>
                <w:szCs w:val="22"/>
              </w:rPr>
            </w:pPr>
          </w:p>
        </w:tc>
        <w:tc>
          <w:tcPr>
            <w:tcW w:w="800" w:type="dxa"/>
            <w:vAlign w:val="center"/>
          </w:tcPr>
          <w:p>
            <w:pPr>
              <w:jc w:val="center"/>
              <w:rPr>
                <w:rFonts w:ascii="宋体" w:hAnsi="宋体" w:cs="Arial"/>
                <w:snapToGrid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73" w:hRule="atLeast"/>
          <w:jc w:val="center"/>
        </w:trPr>
        <w:tc>
          <w:tcPr>
            <w:tcW w:w="2269" w:type="dxa"/>
            <w:vMerge w:val="continue"/>
            <w:vAlign w:val="center"/>
          </w:tcPr>
          <w:p>
            <w:pPr>
              <w:jc w:val="center"/>
              <w:rPr>
                <w:rFonts w:ascii="宋体" w:hAnsi="宋体" w:cs="Arial"/>
                <w:snapToGrid w:val="0"/>
                <w:sz w:val="22"/>
                <w:szCs w:val="22"/>
              </w:rPr>
            </w:pPr>
          </w:p>
        </w:tc>
        <w:tc>
          <w:tcPr>
            <w:tcW w:w="2126" w:type="dxa"/>
            <w:gridSpan w:val="2"/>
            <w:vAlign w:val="center"/>
          </w:tcPr>
          <w:p>
            <w:pPr>
              <w:jc w:val="center"/>
              <w:rPr>
                <w:rFonts w:ascii="宋体" w:hAnsi="宋体" w:cs="Arial"/>
                <w:snapToGrid w:val="0"/>
                <w:sz w:val="22"/>
                <w:szCs w:val="22"/>
              </w:rPr>
            </w:pPr>
          </w:p>
        </w:tc>
        <w:tc>
          <w:tcPr>
            <w:tcW w:w="1814" w:type="dxa"/>
            <w:gridSpan w:val="2"/>
            <w:vAlign w:val="center"/>
          </w:tcPr>
          <w:p>
            <w:pPr>
              <w:jc w:val="center"/>
              <w:rPr>
                <w:rFonts w:ascii="宋体" w:hAnsi="宋体" w:cs="Arial"/>
                <w:snapToGrid w:val="0"/>
                <w:sz w:val="22"/>
                <w:szCs w:val="22"/>
              </w:rPr>
            </w:pPr>
          </w:p>
        </w:tc>
        <w:tc>
          <w:tcPr>
            <w:tcW w:w="1275" w:type="dxa"/>
            <w:gridSpan w:val="2"/>
            <w:vAlign w:val="center"/>
          </w:tcPr>
          <w:p>
            <w:pPr>
              <w:jc w:val="center"/>
              <w:rPr>
                <w:rFonts w:ascii="宋体" w:hAnsi="宋体" w:cs="Arial"/>
                <w:snapToGrid w:val="0"/>
                <w:sz w:val="22"/>
                <w:szCs w:val="22"/>
              </w:rPr>
            </w:pPr>
          </w:p>
        </w:tc>
        <w:tc>
          <w:tcPr>
            <w:tcW w:w="880" w:type="dxa"/>
            <w:vAlign w:val="center"/>
          </w:tcPr>
          <w:p>
            <w:pPr>
              <w:jc w:val="center"/>
              <w:rPr>
                <w:rFonts w:ascii="宋体" w:hAnsi="宋体" w:cs="Arial"/>
                <w:snapToGrid w:val="0"/>
                <w:sz w:val="22"/>
                <w:szCs w:val="22"/>
              </w:rPr>
            </w:pPr>
          </w:p>
        </w:tc>
        <w:tc>
          <w:tcPr>
            <w:tcW w:w="800" w:type="dxa"/>
            <w:vAlign w:val="center"/>
          </w:tcPr>
          <w:p>
            <w:pPr>
              <w:jc w:val="center"/>
              <w:rPr>
                <w:rFonts w:ascii="宋体" w:hAnsi="宋体" w:cs="Arial"/>
                <w:snapToGrid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73" w:hRule="atLeast"/>
          <w:jc w:val="center"/>
        </w:trPr>
        <w:tc>
          <w:tcPr>
            <w:tcW w:w="2269" w:type="dxa"/>
            <w:vMerge w:val="continue"/>
            <w:vAlign w:val="center"/>
          </w:tcPr>
          <w:p>
            <w:pPr>
              <w:jc w:val="center"/>
              <w:rPr>
                <w:rFonts w:ascii="宋体" w:hAnsi="宋体" w:cs="Arial"/>
                <w:snapToGrid w:val="0"/>
                <w:sz w:val="22"/>
                <w:szCs w:val="22"/>
              </w:rPr>
            </w:pPr>
          </w:p>
        </w:tc>
        <w:tc>
          <w:tcPr>
            <w:tcW w:w="2126" w:type="dxa"/>
            <w:gridSpan w:val="2"/>
            <w:vAlign w:val="center"/>
          </w:tcPr>
          <w:p>
            <w:pPr>
              <w:jc w:val="center"/>
              <w:rPr>
                <w:rFonts w:ascii="宋体" w:hAnsi="宋体" w:cs="Arial"/>
                <w:snapToGrid w:val="0"/>
                <w:sz w:val="22"/>
                <w:szCs w:val="22"/>
              </w:rPr>
            </w:pPr>
          </w:p>
        </w:tc>
        <w:tc>
          <w:tcPr>
            <w:tcW w:w="1814" w:type="dxa"/>
            <w:gridSpan w:val="2"/>
            <w:vAlign w:val="center"/>
          </w:tcPr>
          <w:p>
            <w:pPr>
              <w:jc w:val="center"/>
              <w:rPr>
                <w:rFonts w:ascii="宋体" w:hAnsi="宋体" w:cs="Arial"/>
                <w:snapToGrid w:val="0"/>
                <w:sz w:val="22"/>
                <w:szCs w:val="22"/>
              </w:rPr>
            </w:pPr>
          </w:p>
        </w:tc>
        <w:tc>
          <w:tcPr>
            <w:tcW w:w="1275" w:type="dxa"/>
            <w:gridSpan w:val="2"/>
            <w:vAlign w:val="center"/>
          </w:tcPr>
          <w:p>
            <w:pPr>
              <w:jc w:val="center"/>
              <w:rPr>
                <w:rFonts w:ascii="宋体" w:hAnsi="宋体" w:cs="Arial"/>
                <w:snapToGrid w:val="0"/>
                <w:sz w:val="22"/>
                <w:szCs w:val="22"/>
              </w:rPr>
            </w:pPr>
          </w:p>
        </w:tc>
        <w:tc>
          <w:tcPr>
            <w:tcW w:w="880" w:type="dxa"/>
            <w:vAlign w:val="center"/>
          </w:tcPr>
          <w:p>
            <w:pPr>
              <w:jc w:val="center"/>
              <w:rPr>
                <w:rFonts w:ascii="宋体" w:hAnsi="宋体" w:cs="Arial"/>
                <w:snapToGrid w:val="0"/>
                <w:sz w:val="22"/>
                <w:szCs w:val="22"/>
              </w:rPr>
            </w:pPr>
          </w:p>
        </w:tc>
        <w:tc>
          <w:tcPr>
            <w:tcW w:w="800" w:type="dxa"/>
            <w:vAlign w:val="center"/>
          </w:tcPr>
          <w:p>
            <w:pPr>
              <w:jc w:val="center"/>
              <w:rPr>
                <w:rFonts w:ascii="宋体" w:hAnsi="宋体" w:cs="Arial"/>
                <w:snapToGrid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73" w:hRule="atLeast"/>
          <w:jc w:val="center"/>
        </w:trPr>
        <w:tc>
          <w:tcPr>
            <w:tcW w:w="2269" w:type="dxa"/>
            <w:vMerge w:val="continue"/>
            <w:vAlign w:val="center"/>
          </w:tcPr>
          <w:p>
            <w:pPr>
              <w:jc w:val="center"/>
              <w:rPr>
                <w:rFonts w:ascii="宋体" w:hAnsi="宋体" w:cs="Arial"/>
                <w:snapToGrid w:val="0"/>
                <w:sz w:val="22"/>
                <w:szCs w:val="22"/>
              </w:rPr>
            </w:pPr>
          </w:p>
        </w:tc>
        <w:tc>
          <w:tcPr>
            <w:tcW w:w="2126" w:type="dxa"/>
            <w:gridSpan w:val="2"/>
            <w:vAlign w:val="center"/>
          </w:tcPr>
          <w:p>
            <w:pPr>
              <w:jc w:val="center"/>
              <w:rPr>
                <w:rFonts w:ascii="宋体" w:hAnsi="宋体" w:cs="Arial"/>
                <w:snapToGrid w:val="0"/>
                <w:sz w:val="22"/>
                <w:szCs w:val="22"/>
              </w:rPr>
            </w:pPr>
          </w:p>
        </w:tc>
        <w:tc>
          <w:tcPr>
            <w:tcW w:w="1814" w:type="dxa"/>
            <w:gridSpan w:val="2"/>
            <w:vAlign w:val="center"/>
          </w:tcPr>
          <w:p>
            <w:pPr>
              <w:jc w:val="center"/>
              <w:rPr>
                <w:rFonts w:ascii="宋体" w:hAnsi="宋体" w:cs="Arial"/>
                <w:snapToGrid w:val="0"/>
                <w:sz w:val="22"/>
                <w:szCs w:val="22"/>
              </w:rPr>
            </w:pPr>
          </w:p>
        </w:tc>
        <w:tc>
          <w:tcPr>
            <w:tcW w:w="1275" w:type="dxa"/>
            <w:gridSpan w:val="2"/>
            <w:vAlign w:val="center"/>
          </w:tcPr>
          <w:p>
            <w:pPr>
              <w:jc w:val="center"/>
              <w:rPr>
                <w:rFonts w:ascii="宋体" w:hAnsi="宋体" w:cs="Arial"/>
                <w:snapToGrid w:val="0"/>
                <w:sz w:val="22"/>
                <w:szCs w:val="22"/>
              </w:rPr>
            </w:pPr>
          </w:p>
        </w:tc>
        <w:tc>
          <w:tcPr>
            <w:tcW w:w="880" w:type="dxa"/>
            <w:vAlign w:val="center"/>
          </w:tcPr>
          <w:p>
            <w:pPr>
              <w:jc w:val="center"/>
              <w:rPr>
                <w:rFonts w:ascii="宋体" w:hAnsi="宋体" w:cs="Arial"/>
                <w:snapToGrid w:val="0"/>
                <w:sz w:val="22"/>
                <w:szCs w:val="22"/>
              </w:rPr>
            </w:pPr>
          </w:p>
        </w:tc>
        <w:tc>
          <w:tcPr>
            <w:tcW w:w="800" w:type="dxa"/>
            <w:vAlign w:val="center"/>
          </w:tcPr>
          <w:p>
            <w:pPr>
              <w:jc w:val="center"/>
              <w:rPr>
                <w:rFonts w:ascii="宋体" w:hAnsi="宋体" w:cs="Arial"/>
                <w:snapToGrid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73" w:hRule="atLeast"/>
          <w:jc w:val="center"/>
        </w:trPr>
        <w:tc>
          <w:tcPr>
            <w:tcW w:w="2269" w:type="dxa"/>
            <w:vMerge w:val="continue"/>
            <w:vAlign w:val="center"/>
          </w:tcPr>
          <w:p>
            <w:pPr>
              <w:jc w:val="center"/>
              <w:rPr>
                <w:rFonts w:ascii="宋体" w:hAnsi="宋体" w:cs="Arial"/>
                <w:snapToGrid w:val="0"/>
                <w:sz w:val="22"/>
                <w:szCs w:val="22"/>
              </w:rPr>
            </w:pPr>
          </w:p>
        </w:tc>
        <w:tc>
          <w:tcPr>
            <w:tcW w:w="2126" w:type="dxa"/>
            <w:gridSpan w:val="2"/>
            <w:vAlign w:val="center"/>
          </w:tcPr>
          <w:p>
            <w:pPr>
              <w:jc w:val="center"/>
              <w:rPr>
                <w:rFonts w:ascii="宋体" w:hAnsi="宋体" w:cs="Arial"/>
                <w:snapToGrid w:val="0"/>
                <w:sz w:val="22"/>
                <w:szCs w:val="22"/>
              </w:rPr>
            </w:pPr>
          </w:p>
        </w:tc>
        <w:tc>
          <w:tcPr>
            <w:tcW w:w="1814" w:type="dxa"/>
            <w:gridSpan w:val="2"/>
            <w:vAlign w:val="center"/>
          </w:tcPr>
          <w:p>
            <w:pPr>
              <w:jc w:val="center"/>
              <w:rPr>
                <w:rFonts w:ascii="宋体" w:hAnsi="宋体" w:cs="Arial"/>
                <w:snapToGrid w:val="0"/>
                <w:sz w:val="22"/>
                <w:szCs w:val="22"/>
              </w:rPr>
            </w:pPr>
          </w:p>
        </w:tc>
        <w:tc>
          <w:tcPr>
            <w:tcW w:w="1275" w:type="dxa"/>
            <w:gridSpan w:val="2"/>
            <w:vAlign w:val="center"/>
          </w:tcPr>
          <w:p>
            <w:pPr>
              <w:jc w:val="center"/>
              <w:rPr>
                <w:rFonts w:ascii="宋体" w:hAnsi="宋体" w:cs="Arial"/>
                <w:snapToGrid w:val="0"/>
                <w:sz w:val="22"/>
                <w:szCs w:val="22"/>
              </w:rPr>
            </w:pPr>
          </w:p>
        </w:tc>
        <w:tc>
          <w:tcPr>
            <w:tcW w:w="880" w:type="dxa"/>
            <w:vAlign w:val="center"/>
          </w:tcPr>
          <w:p>
            <w:pPr>
              <w:jc w:val="center"/>
              <w:rPr>
                <w:rFonts w:ascii="宋体" w:hAnsi="宋体" w:cs="Arial"/>
                <w:snapToGrid w:val="0"/>
                <w:sz w:val="22"/>
                <w:szCs w:val="22"/>
              </w:rPr>
            </w:pPr>
          </w:p>
        </w:tc>
        <w:tc>
          <w:tcPr>
            <w:tcW w:w="800" w:type="dxa"/>
            <w:vAlign w:val="center"/>
          </w:tcPr>
          <w:p>
            <w:pPr>
              <w:jc w:val="center"/>
              <w:rPr>
                <w:rFonts w:ascii="宋体" w:hAnsi="宋体" w:cs="Arial"/>
                <w:snapToGrid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73" w:hRule="atLeast"/>
          <w:jc w:val="center"/>
        </w:trPr>
        <w:tc>
          <w:tcPr>
            <w:tcW w:w="2269" w:type="dxa"/>
            <w:vMerge w:val="continue"/>
            <w:vAlign w:val="center"/>
          </w:tcPr>
          <w:p>
            <w:pPr>
              <w:jc w:val="center"/>
              <w:rPr>
                <w:rFonts w:ascii="宋体" w:hAnsi="宋体" w:cs="Arial"/>
                <w:snapToGrid w:val="0"/>
                <w:sz w:val="22"/>
                <w:szCs w:val="22"/>
              </w:rPr>
            </w:pPr>
          </w:p>
        </w:tc>
        <w:tc>
          <w:tcPr>
            <w:tcW w:w="2126" w:type="dxa"/>
            <w:gridSpan w:val="2"/>
            <w:vAlign w:val="center"/>
          </w:tcPr>
          <w:p>
            <w:pPr>
              <w:jc w:val="center"/>
              <w:rPr>
                <w:rFonts w:ascii="宋体" w:hAnsi="宋体" w:cs="Arial"/>
                <w:snapToGrid w:val="0"/>
                <w:sz w:val="22"/>
                <w:szCs w:val="22"/>
              </w:rPr>
            </w:pPr>
          </w:p>
        </w:tc>
        <w:tc>
          <w:tcPr>
            <w:tcW w:w="1814" w:type="dxa"/>
            <w:gridSpan w:val="2"/>
            <w:vAlign w:val="center"/>
          </w:tcPr>
          <w:p>
            <w:pPr>
              <w:jc w:val="center"/>
              <w:rPr>
                <w:rFonts w:ascii="宋体" w:hAnsi="宋体" w:cs="Arial"/>
                <w:snapToGrid w:val="0"/>
                <w:sz w:val="22"/>
                <w:szCs w:val="22"/>
              </w:rPr>
            </w:pPr>
          </w:p>
        </w:tc>
        <w:tc>
          <w:tcPr>
            <w:tcW w:w="1275" w:type="dxa"/>
            <w:gridSpan w:val="2"/>
            <w:vAlign w:val="center"/>
          </w:tcPr>
          <w:p>
            <w:pPr>
              <w:jc w:val="center"/>
              <w:rPr>
                <w:rFonts w:ascii="宋体" w:hAnsi="宋体" w:cs="Arial"/>
                <w:snapToGrid w:val="0"/>
                <w:sz w:val="22"/>
                <w:szCs w:val="22"/>
              </w:rPr>
            </w:pPr>
          </w:p>
        </w:tc>
        <w:tc>
          <w:tcPr>
            <w:tcW w:w="880" w:type="dxa"/>
            <w:vAlign w:val="center"/>
          </w:tcPr>
          <w:p>
            <w:pPr>
              <w:jc w:val="center"/>
              <w:rPr>
                <w:rFonts w:ascii="宋体" w:hAnsi="宋体" w:cs="Arial"/>
                <w:snapToGrid w:val="0"/>
                <w:sz w:val="22"/>
                <w:szCs w:val="22"/>
              </w:rPr>
            </w:pPr>
          </w:p>
        </w:tc>
        <w:tc>
          <w:tcPr>
            <w:tcW w:w="800" w:type="dxa"/>
            <w:vAlign w:val="center"/>
          </w:tcPr>
          <w:p>
            <w:pPr>
              <w:jc w:val="center"/>
              <w:rPr>
                <w:rFonts w:ascii="宋体" w:hAnsi="宋体" w:cs="Arial"/>
                <w:snapToGrid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73" w:hRule="atLeast"/>
          <w:jc w:val="center"/>
        </w:trPr>
        <w:tc>
          <w:tcPr>
            <w:tcW w:w="2269" w:type="dxa"/>
            <w:vMerge w:val="continue"/>
            <w:vAlign w:val="center"/>
          </w:tcPr>
          <w:p>
            <w:pPr>
              <w:jc w:val="center"/>
              <w:rPr>
                <w:rFonts w:ascii="宋体" w:hAnsi="宋体" w:cs="Arial"/>
                <w:snapToGrid w:val="0"/>
                <w:sz w:val="22"/>
                <w:szCs w:val="22"/>
              </w:rPr>
            </w:pPr>
          </w:p>
        </w:tc>
        <w:tc>
          <w:tcPr>
            <w:tcW w:w="2126" w:type="dxa"/>
            <w:gridSpan w:val="2"/>
            <w:vAlign w:val="center"/>
          </w:tcPr>
          <w:p>
            <w:pPr>
              <w:jc w:val="center"/>
              <w:rPr>
                <w:rFonts w:ascii="宋体" w:hAnsi="宋体" w:cs="Arial"/>
                <w:snapToGrid w:val="0"/>
                <w:sz w:val="22"/>
                <w:szCs w:val="22"/>
              </w:rPr>
            </w:pPr>
          </w:p>
        </w:tc>
        <w:tc>
          <w:tcPr>
            <w:tcW w:w="1814" w:type="dxa"/>
            <w:gridSpan w:val="2"/>
            <w:vAlign w:val="center"/>
          </w:tcPr>
          <w:p>
            <w:pPr>
              <w:jc w:val="center"/>
              <w:rPr>
                <w:rFonts w:ascii="宋体" w:hAnsi="宋体" w:cs="Arial"/>
                <w:snapToGrid w:val="0"/>
                <w:sz w:val="22"/>
                <w:szCs w:val="22"/>
              </w:rPr>
            </w:pPr>
          </w:p>
        </w:tc>
        <w:tc>
          <w:tcPr>
            <w:tcW w:w="1275" w:type="dxa"/>
            <w:gridSpan w:val="2"/>
            <w:vAlign w:val="center"/>
          </w:tcPr>
          <w:p>
            <w:pPr>
              <w:jc w:val="center"/>
              <w:rPr>
                <w:rFonts w:ascii="宋体" w:hAnsi="宋体" w:cs="Arial"/>
                <w:snapToGrid w:val="0"/>
                <w:sz w:val="22"/>
                <w:szCs w:val="22"/>
              </w:rPr>
            </w:pPr>
          </w:p>
        </w:tc>
        <w:tc>
          <w:tcPr>
            <w:tcW w:w="880" w:type="dxa"/>
            <w:vAlign w:val="center"/>
          </w:tcPr>
          <w:p>
            <w:pPr>
              <w:jc w:val="center"/>
              <w:rPr>
                <w:rFonts w:ascii="宋体" w:hAnsi="宋体" w:cs="Arial"/>
                <w:snapToGrid w:val="0"/>
                <w:sz w:val="22"/>
                <w:szCs w:val="22"/>
              </w:rPr>
            </w:pPr>
          </w:p>
        </w:tc>
        <w:tc>
          <w:tcPr>
            <w:tcW w:w="800" w:type="dxa"/>
            <w:vAlign w:val="center"/>
          </w:tcPr>
          <w:p>
            <w:pPr>
              <w:jc w:val="center"/>
              <w:rPr>
                <w:rFonts w:ascii="宋体" w:hAnsi="宋体" w:cs="Arial"/>
                <w:snapToGrid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73" w:hRule="atLeast"/>
          <w:jc w:val="center"/>
        </w:trPr>
        <w:tc>
          <w:tcPr>
            <w:tcW w:w="2269" w:type="dxa"/>
            <w:vMerge w:val="continue"/>
            <w:vAlign w:val="center"/>
          </w:tcPr>
          <w:p>
            <w:pPr>
              <w:jc w:val="center"/>
              <w:rPr>
                <w:rFonts w:ascii="宋体" w:hAnsi="宋体" w:cs="Arial"/>
                <w:snapToGrid w:val="0"/>
                <w:sz w:val="22"/>
                <w:szCs w:val="22"/>
              </w:rPr>
            </w:pPr>
          </w:p>
        </w:tc>
        <w:tc>
          <w:tcPr>
            <w:tcW w:w="2126" w:type="dxa"/>
            <w:gridSpan w:val="2"/>
            <w:vAlign w:val="center"/>
          </w:tcPr>
          <w:p>
            <w:pPr>
              <w:jc w:val="center"/>
              <w:rPr>
                <w:rFonts w:ascii="宋体" w:hAnsi="宋体" w:cs="Arial"/>
                <w:snapToGrid w:val="0"/>
                <w:sz w:val="22"/>
                <w:szCs w:val="22"/>
              </w:rPr>
            </w:pPr>
          </w:p>
        </w:tc>
        <w:tc>
          <w:tcPr>
            <w:tcW w:w="1814" w:type="dxa"/>
            <w:gridSpan w:val="2"/>
            <w:vAlign w:val="center"/>
          </w:tcPr>
          <w:p>
            <w:pPr>
              <w:jc w:val="center"/>
              <w:rPr>
                <w:rFonts w:ascii="宋体" w:hAnsi="宋体" w:cs="Arial"/>
                <w:snapToGrid w:val="0"/>
                <w:sz w:val="22"/>
                <w:szCs w:val="22"/>
              </w:rPr>
            </w:pPr>
          </w:p>
        </w:tc>
        <w:tc>
          <w:tcPr>
            <w:tcW w:w="1275" w:type="dxa"/>
            <w:gridSpan w:val="2"/>
            <w:vAlign w:val="center"/>
          </w:tcPr>
          <w:p>
            <w:pPr>
              <w:jc w:val="center"/>
              <w:rPr>
                <w:rFonts w:ascii="宋体" w:hAnsi="宋体" w:cs="Arial"/>
                <w:snapToGrid w:val="0"/>
                <w:sz w:val="22"/>
                <w:szCs w:val="22"/>
              </w:rPr>
            </w:pPr>
          </w:p>
        </w:tc>
        <w:tc>
          <w:tcPr>
            <w:tcW w:w="880" w:type="dxa"/>
            <w:vAlign w:val="center"/>
          </w:tcPr>
          <w:p>
            <w:pPr>
              <w:jc w:val="center"/>
              <w:rPr>
                <w:rFonts w:ascii="宋体" w:hAnsi="宋体" w:cs="Arial"/>
                <w:snapToGrid w:val="0"/>
                <w:sz w:val="22"/>
                <w:szCs w:val="22"/>
              </w:rPr>
            </w:pPr>
          </w:p>
        </w:tc>
        <w:tc>
          <w:tcPr>
            <w:tcW w:w="800" w:type="dxa"/>
            <w:vAlign w:val="center"/>
          </w:tcPr>
          <w:p>
            <w:pPr>
              <w:jc w:val="center"/>
              <w:rPr>
                <w:rFonts w:ascii="宋体" w:hAnsi="宋体" w:cs="Arial"/>
                <w:snapToGrid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39" w:hRule="atLeast"/>
          <w:jc w:val="center"/>
        </w:trPr>
        <w:tc>
          <w:tcPr>
            <w:tcW w:w="5265" w:type="dxa"/>
            <w:gridSpan w:val="4"/>
            <w:vAlign w:val="center"/>
          </w:tcPr>
          <w:p>
            <w:pPr>
              <w:rPr>
                <w:rFonts w:ascii="宋体" w:hAnsi="宋体" w:cs="Arial"/>
                <w:snapToGrid w:val="0"/>
                <w:sz w:val="22"/>
                <w:szCs w:val="22"/>
              </w:rPr>
            </w:pPr>
            <w:r>
              <w:rPr>
                <w:rFonts w:hint="eastAsia" w:ascii="宋体" w:hAnsi="宋体" w:cs="Arial"/>
                <w:snapToGrid w:val="0"/>
                <w:sz w:val="22"/>
                <w:szCs w:val="22"/>
              </w:rPr>
              <w:t xml:space="preserve"> 投标人：            （盖章）</w:t>
            </w:r>
          </w:p>
        </w:tc>
        <w:tc>
          <w:tcPr>
            <w:tcW w:w="3899" w:type="dxa"/>
            <w:gridSpan w:val="5"/>
            <w:vAlign w:val="center"/>
          </w:tcPr>
          <w:p>
            <w:pPr>
              <w:rPr>
                <w:rFonts w:ascii="宋体" w:hAnsi="宋体" w:cs="Arial"/>
                <w:snapToGrid w:val="0"/>
                <w:sz w:val="22"/>
                <w:szCs w:val="22"/>
              </w:rPr>
            </w:pPr>
            <w:r>
              <w:rPr>
                <w:rFonts w:hint="eastAsia" w:ascii="宋体" w:hAnsi="宋体" w:cs="Arial"/>
                <w:snapToGrid w:val="0"/>
                <w:sz w:val="22"/>
                <w:szCs w:val="22"/>
              </w:rPr>
              <w:t xml:space="preserve"> 投标人代表：（签字）</w:t>
            </w:r>
          </w:p>
        </w:tc>
      </w:tr>
    </w:tbl>
    <w:p>
      <w:pPr>
        <w:rPr>
          <w:rFonts w:ascii="宋体" w:hAnsi="宋体" w:cs="Arial"/>
          <w:snapToGrid w:val="0"/>
          <w:sz w:val="22"/>
          <w:szCs w:val="22"/>
        </w:rPr>
      </w:pPr>
      <w:bookmarkStart w:id="106" w:name="_Toc277683085"/>
      <w:bookmarkStart w:id="107" w:name="_Toc277683144"/>
      <w:r>
        <w:rPr>
          <w:rFonts w:hint="eastAsia" w:ascii="宋体" w:hAnsi="宋体" w:cs="Arial"/>
          <w:snapToGrid w:val="0"/>
          <w:sz w:val="22"/>
          <w:szCs w:val="22"/>
        </w:rPr>
        <w:t>投标人须提供表格承担的主要业绩真实情况的相关证明文件，包括合同文件等（复印件，可另附页）。</w:t>
      </w:r>
      <w:bookmarkEnd w:id="106"/>
      <w:bookmarkEnd w:id="107"/>
    </w:p>
    <w:p>
      <w:pPr>
        <w:jc w:val="center"/>
        <w:rPr>
          <w:rFonts w:ascii="宋体" w:hAnsi="宋体" w:cs="Arial"/>
          <w:b/>
          <w:snapToGrid w:val="0"/>
        </w:rPr>
      </w:pPr>
      <w:r>
        <w:rPr>
          <w:rFonts w:ascii="宋体" w:hAnsi="宋体" w:cs="Arial"/>
          <w:b/>
          <w:snapToGrid w:val="0"/>
          <w:sz w:val="32"/>
          <w:szCs w:val="32"/>
        </w:rPr>
        <w:br w:type="page"/>
      </w:r>
      <w:bookmarkStart w:id="108" w:name="_Toc277683145"/>
      <w:bookmarkStart w:id="109" w:name="_Toc277683086"/>
      <w:r>
        <w:rPr>
          <w:rFonts w:ascii="宋体" w:hAnsi="宋体" w:cs="Arial"/>
          <w:b/>
          <w:bCs/>
        </w:rPr>
        <w:t>确保</w:t>
      </w:r>
      <w:r>
        <w:rPr>
          <w:rFonts w:hint="eastAsia" w:ascii="宋体" w:hAnsi="宋体" w:cs="Arial"/>
          <w:b/>
          <w:bCs/>
        </w:rPr>
        <w:t>服务</w:t>
      </w:r>
      <w:r>
        <w:rPr>
          <w:rFonts w:ascii="宋体" w:hAnsi="宋体" w:cs="Arial"/>
          <w:b/>
          <w:bCs/>
        </w:rPr>
        <w:t>质量承诺书</w:t>
      </w:r>
      <w:bookmarkEnd w:id="105"/>
      <w:bookmarkEnd w:id="108"/>
      <w:bookmarkEnd w:id="109"/>
    </w:p>
    <w:p>
      <w:pPr>
        <w:jc w:val="center"/>
        <w:rPr>
          <w:rFonts w:ascii="宋体" w:hAnsi="宋体" w:cs="Arial"/>
          <w:b/>
          <w:snapToGrid w:val="0"/>
        </w:rPr>
      </w:pPr>
    </w:p>
    <w:p>
      <w:pPr>
        <w:spacing w:line="400" w:lineRule="exact"/>
        <w:rPr>
          <w:rFonts w:ascii="宋体" w:hAnsi="宋体" w:cs="Arial"/>
          <w:b/>
          <w:snapToGrid w:val="0"/>
          <w:sz w:val="22"/>
          <w:szCs w:val="22"/>
        </w:rPr>
      </w:pPr>
      <w:r>
        <w:rPr>
          <w:rFonts w:hint="eastAsia" w:ascii="宋体" w:hAnsi="宋体" w:cs="Arial"/>
          <w:b/>
          <w:snapToGrid w:val="0"/>
          <w:sz w:val="22"/>
          <w:szCs w:val="22"/>
        </w:rPr>
        <w:t>杭州萧山国际机场有限公司（招标人）：</w:t>
      </w:r>
    </w:p>
    <w:p>
      <w:pPr>
        <w:spacing w:line="400" w:lineRule="exact"/>
        <w:ind w:firstLine="480"/>
        <w:rPr>
          <w:rFonts w:ascii="宋体" w:hAnsi="宋体" w:cs="Arial"/>
          <w:snapToGrid w:val="0"/>
          <w:sz w:val="22"/>
          <w:szCs w:val="22"/>
        </w:rPr>
      </w:pPr>
      <w:r>
        <w:rPr>
          <w:rFonts w:hint="eastAsia" w:ascii="宋体" w:hAnsi="宋体" w:cs="Arial"/>
          <w:snapToGrid w:val="0"/>
          <w:sz w:val="22"/>
          <w:szCs w:val="22"/>
        </w:rPr>
        <w:t>我单位在     招标中，一旦中标，在该项目实施过程中，我们除响应招标文件中所有的条款及履约合同内容外，并对服务质量达到合同的要求有如下承诺：</w:t>
      </w:r>
    </w:p>
    <w:p>
      <w:pPr>
        <w:spacing w:line="400" w:lineRule="exact"/>
        <w:ind w:firstLine="454"/>
        <w:rPr>
          <w:rFonts w:ascii="宋体" w:hAnsi="宋体" w:cs="Arial"/>
          <w:snapToGrid w:val="0"/>
          <w:sz w:val="22"/>
          <w:szCs w:val="22"/>
        </w:rPr>
      </w:pPr>
      <w:r>
        <w:rPr>
          <w:rFonts w:hint="eastAsia" w:ascii="宋体" w:hAnsi="宋体" w:cs="Arial"/>
          <w:snapToGrid w:val="0"/>
          <w:sz w:val="22"/>
          <w:szCs w:val="22"/>
        </w:rPr>
        <w:t>在此该方案实施过程中，一定要精心组织、精心策划，编排好相应实施业务承包</w:t>
      </w:r>
      <w:r>
        <w:rPr>
          <w:rFonts w:hint="eastAsia" w:ascii="宋体" w:hAnsi="宋体" w:cs="Arial"/>
          <w:sz w:val="22"/>
          <w:szCs w:val="22"/>
        </w:rPr>
        <w:t>方案</w:t>
      </w:r>
      <w:r>
        <w:rPr>
          <w:rFonts w:hint="eastAsia" w:ascii="宋体" w:hAnsi="宋体" w:cs="Arial"/>
          <w:snapToGrid w:val="0"/>
          <w:sz w:val="22"/>
          <w:szCs w:val="22"/>
        </w:rPr>
        <w:t>的组织设计，确保目标的实现。</w:t>
      </w:r>
    </w:p>
    <w:p>
      <w:pPr>
        <w:spacing w:line="400" w:lineRule="exact"/>
        <w:ind w:firstLine="454"/>
        <w:rPr>
          <w:rFonts w:ascii="宋体" w:hAnsi="宋体" w:cs="Arial"/>
          <w:snapToGrid w:val="0"/>
          <w:sz w:val="22"/>
          <w:szCs w:val="22"/>
        </w:rPr>
      </w:pPr>
      <w:r>
        <w:rPr>
          <w:rFonts w:hint="eastAsia" w:ascii="宋体" w:hAnsi="宋体" w:cs="Arial"/>
          <w:snapToGrid w:val="0"/>
          <w:sz w:val="22"/>
          <w:szCs w:val="22"/>
        </w:rPr>
        <w:t>在该方案实施过程中，同招标人单位密切合作，严把质量关，决不偷工减料，以一流的服务，创一流的质量。调动我方积极因素，做到小毛病不放过，大事故不出现，确保优质服务质量目标的实现。</w:t>
      </w:r>
    </w:p>
    <w:p>
      <w:pPr>
        <w:spacing w:line="400" w:lineRule="exact"/>
        <w:ind w:firstLine="454"/>
        <w:rPr>
          <w:rFonts w:ascii="宋体" w:hAnsi="宋体" w:cs="Arial"/>
          <w:snapToGrid w:val="0"/>
          <w:sz w:val="22"/>
          <w:szCs w:val="22"/>
        </w:rPr>
      </w:pPr>
      <w:r>
        <w:rPr>
          <w:rFonts w:hint="eastAsia" w:ascii="宋体" w:hAnsi="宋体" w:cs="Arial"/>
          <w:snapToGrid w:val="0"/>
          <w:sz w:val="22"/>
          <w:szCs w:val="22"/>
        </w:rPr>
        <w:t>承包期满后，如不能继续签约，我方将负责所有资料档案的无偿提供，及时做好交接工作，实现我们忠实的承诺。</w:t>
      </w:r>
    </w:p>
    <w:p>
      <w:pPr>
        <w:spacing w:line="400" w:lineRule="exact"/>
        <w:ind w:firstLine="454"/>
        <w:rPr>
          <w:rFonts w:ascii="宋体" w:hAnsi="宋体" w:cs="Arial"/>
          <w:snapToGrid w:val="0"/>
          <w:sz w:val="22"/>
          <w:szCs w:val="22"/>
        </w:rPr>
      </w:pPr>
      <w:r>
        <w:rPr>
          <w:rFonts w:hint="eastAsia" w:ascii="宋体" w:hAnsi="宋体" w:cs="Arial"/>
          <w:snapToGrid w:val="0"/>
          <w:sz w:val="22"/>
          <w:szCs w:val="22"/>
        </w:rPr>
        <w:t>以上是我单位对该业务承包项目的质量承诺，若在实施过程中我方达不到招标人要求及我方承诺标准，在实施过程中出现服务质量问题与我方有直接责任时，我方愿受罚承包总价款的（ ）%。严重时，甘愿受法律法规处罚，并自动撤出现场。</w:t>
      </w:r>
    </w:p>
    <w:p>
      <w:pPr>
        <w:spacing w:line="400" w:lineRule="exact"/>
        <w:ind w:firstLine="454"/>
        <w:rPr>
          <w:rFonts w:ascii="宋体" w:hAnsi="宋体" w:cs="Arial"/>
          <w:snapToGrid w:val="0"/>
          <w:sz w:val="22"/>
          <w:szCs w:val="22"/>
        </w:rPr>
      </w:pPr>
    </w:p>
    <w:p>
      <w:pPr>
        <w:ind w:firstLine="454"/>
        <w:rPr>
          <w:rFonts w:ascii="宋体" w:hAnsi="宋体" w:cs="Arial"/>
          <w:snapToGrid w:val="0"/>
          <w:sz w:val="22"/>
          <w:szCs w:val="22"/>
        </w:rPr>
      </w:pPr>
    </w:p>
    <w:p>
      <w:pPr>
        <w:ind w:firstLine="454"/>
        <w:rPr>
          <w:rFonts w:ascii="宋体" w:hAnsi="宋体" w:cs="Arial"/>
          <w:b/>
          <w:snapToGrid w:val="0"/>
          <w:sz w:val="22"/>
          <w:szCs w:val="22"/>
        </w:rPr>
      </w:pPr>
    </w:p>
    <w:p>
      <w:pPr>
        <w:ind w:firstLine="454"/>
        <w:rPr>
          <w:rFonts w:ascii="宋体" w:hAnsi="宋体" w:cs="Arial"/>
          <w:b/>
          <w:snapToGrid w:val="0"/>
          <w:sz w:val="22"/>
          <w:szCs w:val="22"/>
        </w:rPr>
      </w:pPr>
      <w:r>
        <w:rPr>
          <w:rFonts w:hint="eastAsia" w:ascii="宋体" w:hAnsi="宋体" w:cs="Arial"/>
          <w:b/>
          <w:snapToGrid w:val="0"/>
          <w:sz w:val="22"/>
          <w:szCs w:val="22"/>
        </w:rPr>
        <w:t>投标人：（盖章）</w:t>
      </w:r>
    </w:p>
    <w:p>
      <w:pPr>
        <w:ind w:firstLine="454"/>
        <w:rPr>
          <w:rFonts w:ascii="宋体" w:hAnsi="宋体" w:cs="Arial"/>
          <w:b/>
          <w:snapToGrid w:val="0"/>
          <w:sz w:val="22"/>
          <w:szCs w:val="22"/>
        </w:rPr>
      </w:pPr>
    </w:p>
    <w:p>
      <w:pPr>
        <w:ind w:firstLine="454"/>
        <w:rPr>
          <w:rFonts w:ascii="宋体" w:hAnsi="宋体" w:cs="Arial"/>
          <w:b/>
          <w:snapToGrid w:val="0"/>
          <w:sz w:val="22"/>
          <w:szCs w:val="22"/>
        </w:rPr>
      </w:pPr>
      <w:r>
        <w:rPr>
          <w:rFonts w:hint="eastAsia" w:ascii="宋体" w:hAnsi="宋体" w:cs="Arial"/>
          <w:b/>
          <w:snapToGrid w:val="0"/>
          <w:sz w:val="22"/>
          <w:szCs w:val="22"/>
        </w:rPr>
        <w:t>法人代表：（签字或盖章）</w:t>
      </w:r>
    </w:p>
    <w:p>
      <w:pPr>
        <w:ind w:firstLine="454"/>
        <w:rPr>
          <w:rFonts w:ascii="宋体" w:hAnsi="宋体" w:cs="Arial"/>
          <w:b/>
          <w:snapToGrid w:val="0"/>
          <w:sz w:val="22"/>
          <w:szCs w:val="22"/>
        </w:rPr>
      </w:pPr>
      <w:r>
        <w:rPr>
          <w:rFonts w:hint="eastAsia" w:ascii="宋体" w:hAnsi="宋体" w:cs="Arial"/>
          <w:b/>
          <w:snapToGrid w:val="0"/>
          <w:sz w:val="22"/>
          <w:szCs w:val="22"/>
        </w:rPr>
        <w:t xml:space="preserve">                                                 年     月     日</w:t>
      </w:r>
    </w:p>
    <w:p>
      <w:pPr>
        <w:widowControl/>
        <w:jc w:val="left"/>
        <w:rPr>
          <w:rFonts w:ascii="宋体" w:hAnsi="宋体" w:cs="Arial"/>
          <w:b/>
          <w:snapToGrid w:val="0"/>
          <w:sz w:val="22"/>
          <w:szCs w:val="22"/>
        </w:rPr>
      </w:pPr>
      <w:r>
        <w:rPr>
          <w:rFonts w:ascii="宋体" w:hAnsi="宋体" w:cs="Arial"/>
          <w:b/>
          <w:snapToGrid w:val="0"/>
          <w:sz w:val="22"/>
          <w:szCs w:val="22"/>
        </w:rPr>
        <w:br w:type="page"/>
      </w:r>
    </w:p>
    <w:p>
      <w:pPr>
        <w:spacing w:line="360" w:lineRule="auto"/>
        <w:jc w:val="center"/>
        <w:outlineLvl w:val="2"/>
        <w:rPr>
          <w:rFonts w:eastAsia="黑体" w:cs="Calibri"/>
          <w:bCs/>
          <w:sz w:val="32"/>
          <w:szCs w:val="32"/>
        </w:rPr>
      </w:pPr>
      <w:bookmarkStart w:id="110" w:name="_Toc479853230"/>
      <w:r>
        <w:rPr>
          <w:rFonts w:hint="eastAsia" w:eastAsia="黑体" w:cs="Calibri"/>
          <w:bCs/>
          <w:sz w:val="32"/>
          <w:szCs w:val="32"/>
        </w:rPr>
        <w:t>七、投标人认为</w:t>
      </w:r>
      <w:r>
        <w:rPr>
          <w:rFonts w:eastAsia="黑体" w:cs="Calibri"/>
          <w:bCs/>
          <w:sz w:val="32"/>
          <w:szCs w:val="32"/>
        </w:rPr>
        <w:t>应该提供的其他材料</w:t>
      </w:r>
      <w:r>
        <w:rPr>
          <w:rFonts w:hint="eastAsia" w:eastAsia="黑体" w:cs="Calibri"/>
          <w:bCs/>
          <w:sz w:val="32"/>
          <w:szCs w:val="32"/>
        </w:rPr>
        <w:t>。</w:t>
      </w:r>
      <w:bookmarkEnd w:id="110"/>
    </w:p>
    <w:p>
      <w:pPr>
        <w:ind w:firstLine="454"/>
        <w:rPr>
          <w:rFonts w:eastAsia="黑体" w:cs="Calibri"/>
          <w:sz w:val="32"/>
          <w:szCs w:val="32"/>
        </w:rPr>
      </w:pPr>
    </w:p>
    <w:p/>
    <w:p/>
    <w:p>
      <w:pPr>
        <w:spacing w:line="360" w:lineRule="auto"/>
        <w:jc w:val="center"/>
      </w:pP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46"/>
    <w:multiLevelType w:val="multilevel"/>
    <w:tmpl w:val="00000046"/>
    <w:lvl w:ilvl="0" w:tentative="0">
      <w:start w:val="1"/>
      <w:numFmt w:val="decimal"/>
      <w:lvlText w:val="%1"/>
      <w:lvlJc w:val="left"/>
      <w:pPr>
        <w:tabs>
          <w:tab w:val="left" w:pos="360"/>
        </w:tabs>
        <w:ind w:left="360" w:hanging="360"/>
      </w:p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1080"/>
        </w:tabs>
        <w:ind w:left="1080" w:hanging="1080"/>
      </w:pPr>
    </w:lvl>
    <w:lvl w:ilvl="4" w:tentative="0">
      <w:start w:val="1"/>
      <w:numFmt w:val="decimal"/>
      <w:lvlText w:val="%1.%2.%3.%4.%5"/>
      <w:lvlJc w:val="left"/>
      <w:pPr>
        <w:tabs>
          <w:tab w:val="left" w:pos="1080"/>
        </w:tabs>
        <w:ind w:left="1080" w:hanging="1080"/>
      </w:pPr>
    </w:lvl>
    <w:lvl w:ilvl="5" w:tentative="0">
      <w:start w:val="1"/>
      <w:numFmt w:val="decimal"/>
      <w:lvlText w:val="%1.%2.%3.%4.%5.%6"/>
      <w:lvlJc w:val="left"/>
      <w:pPr>
        <w:tabs>
          <w:tab w:val="left" w:pos="1440"/>
        </w:tabs>
        <w:ind w:left="1440" w:hanging="1440"/>
      </w:pPr>
    </w:lvl>
    <w:lvl w:ilvl="6" w:tentative="0">
      <w:start w:val="1"/>
      <w:numFmt w:val="decimal"/>
      <w:lvlText w:val="%1.%2.%3.%4.%5.%6.%7"/>
      <w:lvlJc w:val="left"/>
      <w:pPr>
        <w:tabs>
          <w:tab w:val="left" w:pos="1800"/>
        </w:tabs>
        <w:ind w:left="1800" w:hanging="1800"/>
      </w:pPr>
    </w:lvl>
    <w:lvl w:ilvl="7" w:tentative="0">
      <w:start w:val="1"/>
      <w:numFmt w:val="decimal"/>
      <w:lvlText w:val="%1.%2.%3.%4.%5.%6.%7.%8"/>
      <w:lvlJc w:val="left"/>
      <w:pPr>
        <w:tabs>
          <w:tab w:val="left" w:pos="1800"/>
        </w:tabs>
        <w:ind w:left="1800" w:hanging="1800"/>
      </w:pPr>
    </w:lvl>
    <w:lvl w:ilvl="8" w:tentative="0">
      <w:start w:val="1"/>
      <w:numFmt w:val="decimal"/>
      <w:lvlText w:val="%1.%2.%3.%4.%5.%6.%7.%8.%9"/>
      <w:lvlJc w:val="left"/>
      <w:pPr>
        <w:tabs>
          <w:tab w:val="left" w:pos="2160"/>
        </w:tabs>
        <w:ind w:left="2160" w:hanging="2160"/>
      </w:pPr>
    </w:lvl>
  </w:abstractNum>
  <w:abstractNum w:abstractNumId="1">
    <w:nsid w:val="000000A3"/>
    <w:multiLevelType w:val="multilevel"/>
    <w:tmpl w:val="000000A3"/>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134"/>
        </w:tabs>
        <w:ind w:left="1134" w:hanging="1134"/>
      </w:pPr>
      <w:rPr>
        <w:rFonts w:hint="eastAsia" w:ascii="Times New Roman" w:hAnsi="Times New Roman" w:eastAsia="宋体"/>
        <w:b/>
        <w:i w:val="0"/>
        <w:sz w:val="21"/>
        <w:szCs w:val="28"/>
      </w:r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1080"/>
        </w:tabs>
        <w:ind w:left="1080" w:hanging="1080"/>
      </w:pPr>
    </w:lvl>
    <w:lvl w:ilvl="4" w:tentative="0">
      <w:start w:val="1"/>
      <w:numFmt w:val="decimal"/>
      <w:lvlText w:val="%1.%2.%3.%4.%5"/>
      <w:lvlJc w:val="left"/>
      <w:pPr>
        <w:tabs>
          <w:tab w:val="left" w:pos="1080"/>
        </w:tabs>
        <w:ind w:left="1080" w:hanging="1080"/>
      </w:pPr>
    </w:lvl>
    <w:lvl w:ilvl="5" w:tentative="0">
      <w:start w:val="1"/>
      <w:numFmt w:val="decimal"/>
      <w:lvlText w:val="%1.%2.%3.%4.%5.%6"/>
      <w:lvlJc w:val="left"/>
      <w:pPr>
        <w:tabs>
          <w:tab w:val="left" w:pos="1440"/>
        </w:tabs>
        <w:ind w:left="1440" w:hanging="1440"/>
      </w:pPr>
    </w:lvl>
    <w:lvl w:ilvl="6" w:tentative="0">
      <w:start w:val="1"/>
      <w:numFmt w:val="decimal"/>
      <w:lvlText w:val="%1.%2.%3.%4.%5.%6.%7"/>
      <w:lvlJc w:val="left"/>
      <w:pPr>
        <w:tabs>
          <w:tab w:val="left" w:pos="1800"/>
        </w:tabs>
        <w:ind w:left="1800" w:hanging="1800"/>
      </w:pPr>
    </w:lvl>
    <w:lvl w:ilvl="7" w:tentative="0">
      <w:start w:val="1"/>
      <w:numFmt w:val="decimal"/>
      <w:lvlText w:val="%1.%2.%3.%4.%5.%6.%7.%8"/>
      <w:lvlJc w:val="left"/>
      <w:pPr>
        <w:tabs>
          <w:tab w:val="left" w:pos="1800"/>
        </w:tabs>
        <w:ind w:left="1800" w:hanging="1800"/>
      </w:pPr>
    </w:lvl>
    <w:lvl w:ilvl="8" w:tentative="0">
      <w:start w:val="1"/>
      <w:numFmt w:val="decimal"/>
      <w:lvlText w:val="%1.%2.%3.%4.%5.%6.%7.%8.%9"/>
      <w:lvlJc w:val="left"/>
      <w:pPr>
        <w:tabs>
          <w:tab w:val="left" w:pos="2160"/>
        </w:tabs>
        <w:ind w:left="2160" w:hanging="2160"/>
      </w:pPr>
    </w:lvl>
  </w:abstractNum>
  <w:abstractNum w:abstractNumId="2">
    <w:nsid w:val="369F386D"/>
    <w:multiLevelType w:val="multilevel"/>
    <w:tmpl w:val="369F386D"/>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3">
    <w:nsid w:val="74F77F88"/>
    <w:multiLevelType w:val="multilevel"/>
    <w:tmpl w:val="74F77F88"/>
    <w:lvl w:ilvl="0" w:tentative="0">
      <w:start w:val="1"/>
      <w:numFmt w:val="decimal"/>
      <w:lvlText w:val="（%1）"/>
      <w:lvlJc w:val="left"/>
      <w:pPr>
        <w:tabs>
          <w:tab w:val="left" w:pos="1310"/>
        </w:tabs>
        <w:ind w:left="1310" w:hanging="420"/>
      </w:pPr>
    </w:lvl>
    <w:lvl w:ilvl="1" w:tentative="0">
      <w:start w:val="1"/>
      <w:numFmt w:val="japaneseCounting"/>
      <w:lvlText w:val="%2、"/>
      <w:lvlJc w:val="left"/>
      <w:pPr>
        <w:tabs>
          <w:tab w:val="left" w:pos="1370"/>
        </w:tabs>
        <w:ind w:left="1370" w:hanging="480"/>
      </w:pPr>
    </w:lvl>
    <w:lvl w:ilvl="2" w:tentative="0">
      <w:start w:val="15"/>
      <w:numFmt w:val="decimal"/>
      <w:lvlText w:val="%3、"/>
      <w:lvlJc w:val="left"/>
      <w:pPr>
        <w:tabs>
          <w:tab w:val="left" w:pos="1730"/>
        </w:tabs>
        <w:ind w:left="1730" w:hanging="420"/>
      </w:pPr>
    </w:lvl>
    <w:lvl w:ilvl="3" w:tentative="0">
      <w:start w:val="1"/>
      <w:numFmt w:val="decimal"/>
      <w:lvlText w:val="%4."/>
      <w:lvlJc w:val="left"/>
      <w:pPr>
        <w:tabs>
          <w:tab w:val="left" w:pos="2150"/>
        </w:tabs>
        <w:ind w:left="2150" w:hanging="420"/>
      </w:pPr>
    </w:lvl>
    <w:lvl w:ilvl="4" w:tentative="0">
      <w:start w:val="1"/>
      <w:numFmt w:val="lowerLetter"/>
      <w:lvlText w:val="%5)"/>
      <w:lvlJc w:val="left"/>
      <w:pPr>
        <w:tabs>
          <w:tab w:val="left" w:pos="2570"/>
        </w:tabs>
        <w:ind w:left="2570" w:hanging="420"/>
      </w:pPr>
    </w:lvl>
    <w:lvl w:ilvl="5" w:tentative="0">
      <w:start w:val="1"/>
      <w:numFmt w:val="lowerRoman"/>
      <w:lvlText w:val="%6."/>
      <w:lvlJc w:val="right"/>
      <w:pPr>
        <w:tabs>
          <w:tab w:val="left" w:pos="2990"/>
        </w:tabs>
        <w:ind w:left="2990" w:hanging="420"/>
      </w:pPr>
    </w:lvl>
    <w:lvl w:ilvl="6" w:tentative="0">
      <w:start w:val="1"/>
      <w:numFmt w:val="decimal"/>
      <w:lvlText w:val="%7."/>
      <w:lvlJc w:val="left"/>
      <w:pPr>
        <w:tabs>
          <w:tab w:val="left" w:pos="3410"/>
        </w:tabs>
        <w:ind w:left="3410" w:hanging="420"/>
      </w:pPr>
    </w:lvl>
    <w:lvl w:ilvl="7" w:tentative="0">
      <w:start w:val="1"/>
      <w:numFmt w:val="lowerLetter"/>
      <w:lvlText w:val="%8)"/>
      <w:lvlJc w:val="left"/>
      <w:pPr>
        <w:tabs>
          <w:tab w:val="left" w:pos="3830"/>
        </w:tabs>
        <w:ind w:left="3830" w:hanging="420"/>
      </w:pPr>
    </w:lvl>
    <w:lvl w:ilvl="8" w:tentative="0">
      <w:start w:val="1"/>
      <w:numFmt w:val="lowerRoman"/>
      <w:lvlText w:val="%9."/>
      <w:lvlJc w:val="right"/>
      <w:pPr>
        <w:tabs>
          <w:tab w:val="left" w:pos="4250"/>
        </w:tabs>
        <w:ind w:left="4250" w:hanging="420"/>
      </w:pPr>
    </w:lvl>
  </w:abstractNum>
  <w:num w:numId="1">
    <w:abstractNumId w:val="3"/>
    <w:lvlOverride w:ilvl="0">
      <w:startOverride w:val="1"/>
    </w:lvlOverride>
    <w:lvlOverride w:ilvl="1">
      <w:startOverride w:val="1"/>
    </w:lvlOverride>
    <w:lvlOverride w:ilvl="2">
      <w:startOverride w:val="1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504FE"/>
    <w:rsid w:val="00000E32"/>
    <w:rsid w:val="0002352F"/>
    <w:rsid w:val="00023C3F"/>
    <w:rsid w:val="000428FE"/>
    <w:rsid w:val="0004767D"/>
    <w:rsid w:val="00097DB2"/>
    <w:rsid w:val="000A753A"/>
    <w:rsid w:val="00114702"/>
    <w:rsid w:val="00133116"/>
    <w:rsid w:val="00165BA5"/>
    <w:rsid w:val="00193A6F"/>
    <w:rsid w:val="001D295B"/>
    <w:rsid w:val="00257A4A"/>
    <w:rsid w:val="00290DCC"/>
    <w:rsid w:val="002D2401"/>
    <w:rsid w:val="002E710B"/>
    <w:rsid w:val="002F4151"/>
    <w:rsid w:val="002F7E23"/>
    <w:rsid w:val="00325270"/>
    <w:rsid w:val="00410EAE"/>
    <w:rsid w:val="00435710"/>
    <w:rsid w:val="004D4AF4"/>
    <w:rsid w:val="004F3ED1"/>
    <w:rsid w:val="005713C9"/>
    <w:rsid w:val="00576D83"/>
    <w:rsid w:val="005837D1"/>
    <w:rsid w:val="00594C65"/>
    <w:rsid w:val="005B7994"/>
    <w:rsid w:val="005F448B"/>
    <w:rsid w:val="005F6832"/>
    <w:rsid w:val="0061095E"/>
    <w:rsid w:val="0061722A"/>
    <w:rsid w:val="006514C6"/>
    <w:rsid w:val="00654A0B"/>
    <w:rsid w:val="00671741"/>
    <w:rsid w:val="00696B1D"/>
    <w:rsid w:val="006F6149"/>
    <w:rsid w:val="0079054B"/>
    <w:rsid w:val="0079480F"/>
    <w:rsid w:val="007A1813"/>
    <w:rsid w:val="007B7B94"/>
    <w:rsid w:val="007D4B81"/>
    <w:rsid w:val="00805013"/>
    <w:rsid w:val="008240AA"/>
    <w:rsid w:val="008511D3"/>
    <w:rsid w:val="00855771"/>
    <w:rsid w:val="00896F57"/>
    <w:rsid w:val="008E5899"/>
    <w:rsid w:val="008E68CF"/>
    <w:rsid w:val="00950FE1"/>
    <w:rsid w:val="0098501A"/>
    <w:rsid w:val="009F7F5F"/>
    <w:rsid w:val="00A8011C"/>
    <w:rsid w:val="00A8275D"/>
    <w:rsid w:val="00B44BCC"/>
    <w:rsid w:val="00B83D62"/>
    <w:rsid w:val="00BE073C"/>
    <w:rsid w:val="00C20D6C"/>
    <w:rsid w:val="00C24CA9"/>
    <w:rsid w:val="00C43309"/>
    <w:rsid w:val="00D03784"/>
    <w:rsid w:val="00D56B5E"/>
    <w:rsid w:val="00DD4A7A"/>
    <w:rsid w:val="00E24EC9"/>
    <w:rsid w:val="00E815F6"/>
    <w:rsid w:val="00EA1CAA"/>
    <w:rsid w:val="00EF70D6"/>
    <w:rsid w:val="00F504FE"/>
    <w:rsid w:val="00F838BE"/>
    <w:rsid w:val="00FA477E"/>
    <w:rsid w:val="15554D51"/>
    <w:rsid w:val="16683938"/>
    <w:rsid w:val="5DFF3AB5"/>
    <w:rsid w:val="601F2881"/>
    <w:rsid w:val="6042545F"/>
    <w:rsid w:val="60FF7DFE"/>
    <w:rsid w:val="6D346CCC"/>
    <w:rsid w:val="7A861D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4"/>
      <w:szCs w:val="24"/>
      <w:lang w:val="en-US" w:eastAsia="zh-CN" w:bidi="ar-SA"/>
    </w:rPr>
  </w:style>
  <w:style w:type="paragraph" w:styleId="2">
    <w:name w:val="heading 1"/>
    <w:basedOn w:val="1"/>
    <w:next w:val="1"/>
    <w:qFormat/>
    <w:uiPriority w:val="0"/>
    <w:pPr>
      <w:keepNext/>
      <w:keepLines/>
      <w:spacing w:before="340" w:after="330" w:line="360" w:lineRule="auto"/>
      <w:jc w:val="center"/>
      <w:outlineLvl w:val="0"/>
    </w:pPr>
    <w:rPr>
      <w:rFonts w:ascii="Times New Roman" w:hAnsi="Times New Roman"/>
      <w:b/>
      <w:bCs/>
      <w:kern w:val="44"/>
      <w:sz w:val="30"/>
      <w:szCs w:val="44"/>
    </w:rPr>
  </w:style>
  <w:style w:type="character" w:default="1" w:styleId="14">
    <w:name w:val="Default Paragraph Font"/>
    <w:semiHidden/>
    <w:unhideWhenUsed/>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3">
    <w:name w:val="Normal Indent"/>
    <w:basedOn w:val="1"/>
    <w:uiPriority w:val="0"/>
    <w:pPr>
      <w:ind w:firstLine="420"/>
    </w:pPr>
    <w:rPr>
      <w:rFonts w:ascii="Times New Roman" w:hAnsi="Times New Roman"/>
      <w:sz w:val="21"/>
      <w:szCs w:val="20"/>
    </w:rPr>
  </w:style>
  <w:style w:type="paragraph" w:styleId="4">
    <w:name w:val="Plain Text"/>
    <w:basedOn w:val="1"/>
    <w:uiPriority w:val="0"/>
    <w:rPr>
      <w:rFonts w:ascii="宋体" w:hAnsi="Courier New"/>
      <w:kern w:val="0"/>
      <w:sz w:val="20"/>
      <w:szCs w:val="21"/>
    </w:rPr>
  </w:style>
  <w:style w:type="paragraph" w:styleId="5">
    <w:name w:val="Date"/>
    <w:basedOn w:val="1"/>
    <w:next w:val="1"/>
    <w:qFormat/>
    <w:uiPriority w:val="0"/>
    <w:pPr>
      <w:ind w:left="100" w:leftChars="2500"/>
    </w:pPr>
    <w:rPr>
      <w:rFonts w:ascii="Times New Roman" w:hAnsi="Times New Roman"/>
      <w:kern w:val="0"/>
      <w:sz w:val="20"/>
    </w:rPr>
  </w:style>
  <w:style w:type="paragraph" w:styleId="6">
    <w:name w:val="Body Text Indent 2"/>
    <w:basedOn w:val="1"/>
    <w:qFormat/>
    <w:uiPriority w:val="0"/>
    <w:pPr>
      <w:spacing w:after="120" w:line="480" w:lineRule="auto"/>
      <w:ind w:left="420" w:leftChars="200"/>
    </w:pPr>
    <w:rPr>
      <w:rFonts w:ascii="Times New Roman" w:hAnsi="Times New Roman"/>
      <w:kern w:val="0"/>
      <w:sz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0"/>
    <w:pPr>
      <w:adjustRightInd w:val="0"/>
      <w:snapToGrid w:val="0"/>
    </w:pPr>
    <w:rPr>
      <w:rFonts w:ascii="Times New Roman" w:hAnsi="Times New Roman" w:eastAsia="仿宋"/>
      <w:sz w:val="21"/>
    </w:rPr>
  </w:style>
  <w:style w:type="paragraph" w:styleId="10">
    <w:name w:val="index 1"/>
    <w:basedOn w:val="1"/>
    <w:next w:val="1"/>
    <w:qFormat/>
    <w:uiPriority w:val="0"/>
    <w:pPr>
      <w:adjustRightInd w:val="0"/>
      <w:snapToGrid w:val="0"/>
      <w:jc w:val="center"/>
    </w:pPr>
    <w:rPr>
      <w:rFonts w:ascii="Times New Roman" w:hAnsi="Times New Roman"/>
      <w:sz w:val="21"/>
      <w:szCs w:val="20"/>
    </w:rPr>
  </w:style>
  <w:style w:type="paragraph" w:styleId="11">
    <w:name w:val="Title"/>
    <w:basedOn w:val="1"/>
    <w:next w:val="1"/>
    <w:qFormat/>
    <w:uiPriority w:val="0"/>
    <w:pPr>
      <w:spacing w:before="60" w:after="60"/>
      <w:jc w:val="center"/>
      <w:outlineLvl w:val="0"/>
    </w:pPr>
    <w:rPr>
      <w:rFonts w:ascii="Cambria" w:hAnsi="Cambria" w:eastAsia="黑体"/>
      <w:b/>
      <w:bCs/>
      <w:kern w:val="0"/>
      <w:sz w:val="32"/>
      <w:szCs w:val="32"/>
    </w:rPr>
  </w:style>
  <w:style w:type="table" w:styleId="13">
    <w:name w:val="Table Grid"/>
    <w:basedOn w:val="1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styleId="15">
    <w:name w:val="Hyperlink"/>
    <w:qFormat/>
    <w:uiPriority w:val="0"/>
    <w:rPr>
      <w:rFonts w:asciiTheme="minorHAnsi" w:hAnsiTheme="minorHAnsi" w:eastAsiaTheme="minorEastAsia" w:cstheme="minorBidi"/>
      <w:color w:val="0000FF"/>
      <w:kern w:val="2"/>
      <w:sz w:val="21"/>
      <w:szCs w:val="22"/>
      <w:u w:val="single"/>
      <w:lang w:val="en-US" w:eastAsia="zh-CN" w:bidi="ar-SA"/>
    </w:rPr>
  </w:style>
  <w:style w:type="character" w:styleId="16">
    <w:name w:val="annotation reference"/>
    <w:qFormat/>
    <w:uiPriority w:val="0"/>
    <w:rPr>
      <w:rFonts w:asciiTheme="minorHAnsi" w:hAnsiTheme="minorHAnsi" w:eastAsiaTheme="minorEastAsia" w:cstheme="minorBidi"/>
      <w:kern w:val="2"/>
      <w:sz w:val="21"/>
      <w:szCs w:val="21"/>
      <w:lang w:val="en-US" w:eastAsia="zh-CN" w:bidi="ar-SA"/>
    </w:rPr>
  </w:style>
  <w:style w:type="character" w:customStyle="1" w:styleId="17">
    <w:name w:val="zbggmain style9"/>
    <w:basedOn w:val="14"/>
    <w:qFormat/>
    <w:uiPriority w:val="0"/>
    <w:rPr>
      <w:rFonts w:asciiTheme="minorHAnsi" w:hAnsiTheme="minorHAnsi" w:eastAsiaTheme="minorEastAsia" w:cstheme="minorBidi"/>
      <w:kern w:val="2"/>
      <w:sz w:val="21"/>
      <w:szCs w:val="22"/>
      <w:lang w:val="en-US" w:eastAsia="zh-CN" w:bidi="ar-SA"/>
    </w:rPr>
  </w:style>
  <w:style w:type="paragraph" w:customStyle="1" w:styleId="18">
    <w:name w:val="列出段落1"/>
    <w:basedOn w:val="1"/>
    <w:qFormat/>
    <w:uiPriority w:val="0"/>
    <w:pPr>
      <w:ind w:firstLine="420" w:firstLineChars="200"/>
    </w:pPr>
    <w:rPr>
      <w:rFonts w:ascii="Times New Roman" w:hAnsi="Times New Roman"/>
      <w:sz w:val="21"/>
    </w:rPr>
  </w:style>
  <w:style w:type="paragraph" w:customStyle="1" w:styleId="19">
    <w:name w:val="彩色底纹 - 强调文字颜色 31"/>
    <w:basedOn w:val="1"/>
    <w:qFormat/>
    <w:uiPriority w:val="34"/>
    <w:pPr>
      <w:ind w:firstLine="420" w:firstLineChars="200"/>
    </w:pPr>
    <w:rPr>
      <w:rFonts w:ascii="宋体" w:hAnsi="Times New Roman"/>
      <w:bCs/>
      <w:sz w:val="28"/>
      <w:szCs w:val="20"/>
    </w:rPr>
  </w:style>
  <w:style w:type="paragraph" w:customStyle="1" w:styleId="20">
    <w:name w:val="彩色列表 - 强调文字颜色 12"/>
    <w:basedOn w:val="1"/>
    <w:qFormat/>
    <w:uiPriority w:val="34"/>
    <w:pPr>
      <w:ind w:firstLine="420" w:firstLineChars="200"/>
    </w:pPr>
    <w:rPr>
      <w:rFonts w:ascii="宋体" w:hAnsi="Times New Roman"/>
      <w:bCs/>
      <w:sz w:val="28"/>
      <w:szCs w:val="20"/>
    </w:rPr>
  </w:style>
  <w:style w:type="paragraph" w:customStyle="1" w:styleId="21">
    <w:name w:val="彩色列表 - 强调文字颜色 13"/>
    <w:basedOn w:val="1"/>
    <w:qFormat/>
    <w:uiPriority w:val="34"/>
    <w:pPr>
      <w:ind w:firstLine="420" w:firstLineChars="200"/>
    </w:pPr>
    <w:rPr>
      <w:sz w:val="21"/>
      <w:szCs w:val="22"/>
    </w:rPr>
  </w:style>
  <w:style w:type="paragraph" w:customStyle="1" w:styleId="22">
    <w:name w:val="样式 正文文本"/>
    <w:basedOn w:val="1"/>
    <w:qFormat/>
    <w:uiPriority w:val="0"/>
    <w:pPr>
      <w:adjustRightInd w:val="0"/>
      <w:snapToGrid w:val="0"/>
      <w:spacing w:line="400" w:lineRule="exact"/>
      <w:ind w:firstLine="200" w:firstLineChars="200"/>
    </w:pPr>
    <w:rPr>
      <w:rFonts w:ascii="Arial" w:hAnsi="Arial"/>
      <w:color w:val="000000"/>
      <w:sz w:val="21"/>
      <w:szCs w:val="20"/>
    </w:rPr>
  </w:style>
  <w:style w:type="paragraph" w:customStyle="1" w:styleId="23">
    <w:name w:val="样式 样式1 + 首行缩进:  2 字符"/>
    <w:basedOn w:val="1"/>
    <w:qFormat/>
    <w:uiPriority w:val="0"/>
    <w:pPr>
      <w:spacing w:line="360" w:lineRule="exact"/>
      <w:ind w:firstLine="420" w:firstLineChars="200"/>
    </w:pPr>
    <w:rPr>
      <w:rFonts w:ascii="Arial" w:hAnsi="Arial"/>
      <w:sz w:val="21"/>
      <w:szCs w:val="20"/>
    </w:rPr>
  </w:style>
  <w:style w:type="paragraph" w:customStyle="1" w:styleId="24">
    <w:name w:val="p0"/>
    <w:basedOn w:val="1"/>
    <w:qFormat/>
    <w:uiPriority w:val="0"/>
    <w:pPr>
      <w:widowControl/>
    </w:pPr>
    <w:rPr>
      <w:rFonts w:ascii="Times New Roman" w:hAnsi="Times New Roman"/>
      <w:kern w:val="0"/>
      <w:sz w:val="21"/>
      <w:szCs w:val="21"/>
    </w:rPr>
  </w:style>
  <w:style w:type="paragraph" w:customStyle="1" w:styleId="25">
    <w:name w:val="正文 New"/>
    <w:qFormat/>
    <w:uiPriority w:val="0"/>
    <w:pPr>
      <w:widowControl w:val="0"/>
      <w:spacing w:line="400" w:lineRule="atLeast"/>
      <w:jc w:val="both"/>
    </w:pPr>
    <w:rPr>
      <w:rFonts w:ascii="Times New Roman" w:hAnsi="Times New Roman" w:eastAsia="仿宋_GB2312" w:cs="Times New Roman"/>
      <w:kern w:val="2"/>
      <w:sz w:val="24"/>
      <w:lang w:val="en-US" w:eastAsia="zh-CN" w:bidi="ar-SA"/>
    </w:rPr>
  </w:style>
  <w:style w:type="paragraph" w:customStyle="1" w:styleId="26">
    <w:name w:val="标准有序列表（L1）"/>
    <w:basedOn w:val="3"/>
    <w:qFormat/>
    <w:uiPriority w:val="0"/>
    <w:pPr>
      <w:tabs>
        <w:tab w:val="left" w:pos="0"/>
      </w:tabs>
      <w:adjustRightInd w:val="0"/>
      <w:snapToGrid w:val="0"/>
      <w:ind w:firstLine="0"/>
      <w:jc w:val="center"/>
    </w:pPr>
    <w:rPr>
      <w:rFonts w:ascii="宋体" w:hAnsi="宋体" w:cs="宋体"/>
      <w:color w:val="000000"/>
      <w:kern w:val="0"/>
      <w:sz w:val="20"/>
      <w:szCs w:val="21"/>
    </w:rPr>
  </w:style>
  <w:style w:type="paragraph" w:customStyle="1" w:styleId="27">
    <w:name w:val="内文"/>
    <w:qFormat/>
    <w:uiPriority w:val="0"/>
    <w:pPr>
      <w:adjustRightInd w:val="0"/>
      <w:snapToGrid w:val="0"/>
      <w:spacing w:line="400" w:lineRule="exact"/>
      <w:ind w:firstLine="200" w:firstLineChars="200"/>
      <w:jc w:val="both"/>
    </w:pPr>
    <w:rPr>
      <w:rFonts w:ascii="Arial" w:hAnsi="Arial" w:eastAsia="宋体" w:cs="Times New Roman"/>
      <w:kern w:val="2"/>
      <w:sz w:val="21"/>
      <w:lang w:val="en-US" w:eastAsia="zh-CN" w:bidi="ar-SA"/>
    </w:rPr>
  </w:style>
  <w:style w:type="character" w:customStyle="1" w:styleId="28">
    <w:name w:val="页眉 Char"/>
    <w:basedOn w:val="14"/>
    <w:link w:val="8"/>
    <w:uiPriority w:val="0"/>
    <w:rPr>
      <w:rFonts w:ascii="Calibri" w:hAnsi="Calibri" w:eastAsia="宋体" w:cs="Times New Roman"/>
      <w:kern w:val="2"/>
      <w:sz w:val="18"/>
      <w:szCs w:val="18"/>
    </w:rPr>
  </w:style>
  <w:style w:type="paragraph" w:styleId="29">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CC52DA-86C2-4A48-9C06-3F9278603C17}">
  <ds:schemaRefs/>
</ds:datastoreItem>
</file>

<file path=docProps/app.xml><?xml version="1.0" encoding="utf-8"?>
<Properties xmlns="http://schemas.openxmlformats.org/officeDocument/2006/extended-properties" xmlns:vt="http://schemas.openxmlformats.org/officeDocument/2006/docPropsVTypes">
  <Template>Normal</Template>
  <Pages>63</Pages>
  <Words>5820</Words>
  <Characters>33176</Characters>
  <Lines>276</Lines>
  <Paragraphs>77</Paragraphs>
  <TotalTime>622</TotalTime>
  <ScaleCrop>false</ScaleCrop>
  <LinksUpToDate>false</LinksUpToDate>
  <CharactersWithSpaces>38919</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贾思勰</cp:lastModifiedBy>
  <dcterms:modified xsi:type="dcterms:W3CDTF">2019-08-21T07:48:09Z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