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杭州萧山国际机场桥载（400HZ）电源</w:t>
      </w:r>
    </w:p>
    <w:p>
      <w:pPr>
        <w:widowControl/>
        <w:autoSpaceDE w:val="0"/>
        <w:autoSpaceDN w:val="0"/>
        <w:jc w:val="center"/>
        <w:textAlignment w:val="bottom"/>
        <w:rPr>
          <w:rFonts w:eastAsia="黑体" w:cs="Calibri"/>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柔性电缆</w:t>
      </w:r>
      <w:r>
        <w:rPr>
          <w:rFonts w:hint="eastAsia" w:eastAsia="黑体" w:cs="Calibri"/>
          <w:b/>
          <w:color w:val="000000" w:themeColor="text1"/>
          <w:sz w:val="44"/>
          <w:szCs w:val="44"/>
          <w14:textFill>
            <w14:solidFill>
              <w14:schemeClr w14:val="tx1"/>
            </w14:solidFill>
          </w14:textFill>
        </w:rPr>
        <w:t>采购项目</w:t>
      </w: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color w:val="000000" w:themeColor="text1"/>
          <w:sz w:val="84"/>
          <w:szCs w:val="84"/>
          <w14:textFill>
            <w14:solidFill>
              <w14:schemeClr w14:val="tx1"/>
            </w14:solidFill>
          </w14:textFill>
        </w:rPr>
      </w:pPr>
      <w:r>
        <w:rPr>
          <w:rFonts w:ascii="黑体" w:hAnsi="黑体" w:eastAsia="黑体"/>
          <w:b/>
          <w:color w:val="000000" w:themeColor="text1"/>
          <w:sz w:val="84"/>
          <w:szCs w:val="84"/>
          <w14:textFill>
            <w14:solidFill>
              <w14:schemeClr w14:val="tx1"/>
            </w14:solidFill>
          </w14:textFill>
        </w:rPr>
        <w:t>招 标 文 件</w:t>
      </w:r>
    </w:p>
    <w:p>
      <w:pPr>
        <w:widowControl/>
        <w:autoSpaceDE w:val="0"/>
        <w:autoSpaceDN w:val="0"/>
        <w:snapToGrid w:val="0"/>
        <w:spacing w:line="560" w:lineRule="exact"/>
        <w:jc w:val="center"/>
        <w:textAlignment w:val="bottom"/>
        <w:rPr>
          <w:rFonts w:ascii="宋体" w:hAnsi="宋体"/>
          <w:b/>
          <w:color w:val="000000" w:themeColor="text1"/>
          <w:sz w:val="32"/>
          <w:szCs w:val="32"/>
          <w14:textFill>
            <w14:solidFill>
              <w14:schemeClr w14:val="tx1"/>
            </w14:solidFill>
          </w14:textFill>
        </w:rPr>
      </w:pPr>
    </w:p>
    <w:p>
      <w:pPr>
        <w:widowControl/>
        <w:autoSpaceDE w:val="0"/>
        <w:autoSpaceDN w:val="0"/>
        <w:snapToGrid w:val="0"/>
        <w:spacing w:line="560" w:lineRule="exact"/>
        <w:jc w:val="center"/>
        <w:textAlignment w:val="bottom"/>
        <w:rPr>
          <w:rFonts w:ascii="宋体" w:hAnsi="宋体"/>
          <w:b/>
          <w:color w:val="000000" w:themeColor="text1"/>
          <w:sz w:val="32"/>
          <w:szCs w:val="32"/>
          <w14:textFill>
            <w14:solidFill>
              <w14:schemeClr w14:val="tx1"/>
            </w14:solidFill>
          </w14:textFill>
        </w:rPr>
      </w:pPr>
    </w:p>
    <w:p>
      <w:pPr>
        <w:widowControl/>
        <w:autoSpaceDE w:val="0"/>
        <w:autoSpaceDN w:val="0"/>
        <w:snapToGrid w:val="0"/>
        <w:spacing w:line="560" w:lineRule="exact"/>
        <w:textAlignment w:val="bottom"/>
        <w:rPr>
          <w:rFonts w:ascii="宋体" w:hAnsi="宋体"/>
          <w:bCs/>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 xml:space="preserve">                </w:t>
      </w:r>
      <w:r>
        <w:rPr>
          <w:rFonts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 xml:space="preserve">    </w:t>
      </w:r>
    </w:p>
    <w:p>
      <w:pPr>
        <w:widowControl/>
        <w:autoSpaceDE w:val="0"/>
        <w:autoSpaceDN w:val="0"/>
        <w:snapToGrid w:val="0"/>
        <w:spacing w:line="560" w:lineRule="exact"/>
        <w:textAlignment w:val="bottom"/>
        <w:rPr>
          <w:rFonts w:ascii="宋体" w:hAnsi="宋体"/>
          <w:b/>
          <w:color w:val="000000" w:themeColor="text1"/>
          <w:sz w:val="32"/>
          <w:szCs w:val="32"/>
          <w14:textFill>
            <w14:solidFill>
              <w14:schemeClr w14:val="tx1"/>
            </w14:solidFill>
          </w14:textFill>
        </w:rPr>
      </w:pPr>
      <w:r>
        <w:rPr>
          <w:rFonts w:ascii="宋体" w:hAnsi="宋体"/>
          <w:bCs/>
          <w:color w:val="000000" w:themeColor="text1"/>
          <w:sz w:val="32"/>
          <w:szCs w:val="32"/>
          <w14:textFill>
            <w14:solidFill>
              <w14:schemeClr w14:val="tx1"/>
            </w14:solidFill>
          </w14:textFill>
        </w:rPr>
        <w:t xml:space="preserve">                 </w:t>
      </w:r>
      <w:r>
        <w:rPr>
          <w:rFonts w:hint="eastAsia" w:ascii="宋体" w:hAnsi="宋体"/>
          <w:bCs/>
          <w:color w:val="000000" w:themeColor="text1"/>
          <w:sz w:val="32"/>
          <w:szCs w:val="32"/>
          <w14:textFill>
            <w14:solidFill>
              <w14:schemeClr w14:val="tx1"/>
            </w14:solidFill>
          </w14:textFill>
        </w:rPr>
        <w:t xml:space="preserve">            </w:t>
      </w: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snapToGrid w:val="0"/>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杭州萧山国际机场有限公司</w:t>
      </w:r>
    </w:p>
    <w:p>
      <w:pPr>
        <w:pStyle w:val="31"/>
        <w:spacing w:line="480" w:lineRule="auto"/>
        <w:jc w:val="center"/>
        <w:rPr>
          <w:rFonts w:ascii="Calibri" w:hAnsi="Calibri" w:eastAsia="楷体_GB2312" w:cs="Calibri"/>
          <w:color w:val="000000" w:themeColor="text1"/>
          <w:sz w:val="24"/>
          <w:szCs w:val="24"/>
          <w:u w:val="single"/>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二</w:t>
      </w:r>
      <w:r>
        <w:rPr>
          <w:rFonts w:hint="eastAsia" w:ascii="黑体" w:hAnsi="黑体" w:eastAsia="黑体" w:cs="Calibri"/>
          <w:color w:val="000000" w:themeColor="text1"/>
          <w:sz w:val="32"/>
          <w:szCs w:val="32"/>
          <w14:textFill>
            <w14:solidFill>
              <w14:schemeClr w14:val="tx1"/>
            </w14:solidFill>
          </w14:textFill>
        </w:rPr>
        <w:t>Ο</w:t>
      </w:r>
      <w:r>
        <w:rPr>
          <w:rFonts w:hint="eastAsia" w:ascii="Calibri" w:hAnsi="Calibri" w:eastAsia="黑体" w:cs="Calibri"/>
          <w:color w:val="000000" w:themeColor="text1"/>
          <w:sz w:val="32"/>
          <w:szCs w:val="32"/>
          <w14:textFill>
            <w14:solidFill>
              <w14:schemeClr w14:val="tx1"/>
            </w14:solidFill>
          </w14:textFill>
        </w:rPr>
        <w:t>一九年八</w:t>
      </w:r>
      <w:r>
        <w:rPr>
          <w:rFonts w:ascii="Calibri" w:hAnsi="Calibri" w:eastAsia="黑体" w:cs="Calibri"/>
          <w:color w:val="000000" w:themeColor="text1"/>
          <w:sz w:val="32"/>
          <w:szCs w:val="32"/>
          <w14:textFill>
            <w14:solidFill>
              <w14:schemeClr w14:val="tx1"/>
            </w14:solidFill>
          </w14:textFill>
        </w:rPr>
        <w:t>月</w:t>
      </w:r>
    </w:p>
    <w:p>
      <w:pPr>
        <w:snapToGrid w:val="0"/>
        <w:spacing w:line="560" w:lineRule="exact"/>
        <w:jc w:val="center"/>
        <w:rPr>
          <w:rFonts w:ascii="宋体" w:hAnsi="宋体"/>
          <w:b/>
          <w:bCs/>
          <w:color w:val="000000" w:themeColor="text1"/>
          <w:sz w:val="32"/>
          <w:szCs w:val="32"/>
          <w14:textFill>
            <w14:solidFill>
              <w14:schemeClr w14:val="tx1"/>
            </w14:solidFill>
          </w14:textFill>
        </w:rPr>
      </w:pPr>
    </w:p>
    <w:p>
      <w:pPr>
        <w:spacing w:line="560" w:lineRule="exact"/>
        <w:jc w:val="center"/>
        <w:rPr>
          <w:b/>
          <w:color w:val="000000" w:themeColor="text1"/>
          <w14:textFill>
            <w14:solidFill>
              <w14:schemeClr w14:val="tx1"/>
            </w14:solidFill>
          </w14:textFill>
        </w:rPr>
      </w:pPr>
    </w:p>
    <w:p>
      <w:pPr>
        <w:pStyle w:val="111"/>
      </w:pPr>
      <w:r>
        <w:br w:type="page"/>
      </w:r>
      <w:r>
        <w:rPr>
          <w:rFonts w:hint="eastAsia"/>
        </w:rPr>
        <w:t>目  录</w:t>
      </w:r>
    </w:p>
    <w:p>
      <w:pPr>
        <w:spacing w:line="560" w:lineRule="exact"/>
        <w:jc w:val="center"/>
        <w:rPr>
          <w:b/>
          <w:bCs/>
          <w:color w:val="000000" w:themeColor="text1"/>
          <w:sz w:val="44"/>
          <w:szCs w:val="44"/>
          <w14:textFill>
            <w14:solidFill>
              <w14:schemeClr w14:val="tx1"/>
            </w14:solidFill>
          </w14:textFill>
        </w:rPr>
      </w:pPr>
    </w:p>
    <w:p>
      <w:pPr>
        <w:spacing w:line="560" w:lineRule="exact"/>
        <w:jc w:val="center"/>
        <w:rPr>
          <w:b/>
          <w:color w:val="000000" w:themeColor="text1"/>
          <w:sz w:val="44"/>
          <w:szCs w:val="44"/>
          <w14:textFill>
            <w14:solidFill>
              <w14:schemeClr w14:val="tx1"/>
            </w14:solidFill>
          </w14:textFill>
        </w:rPr>
      </w:pP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b/>
          <w:color w:val="000000" w:themeColor="text1"/>
          <w:sz w:val="22"/>
          <w:szCs w:val="22"/>
          <w14:textFill>
            <w14:solidFill>
              <w14:schemeClr w14:val="tx1"/>
            </w14:solidFill>
          </w14:textFill>
        </w:rPr>
        <w:fldChar w:fldCharType="begin"/>
      </w:r>
      <w:r>
        <w:rPr>
          <w:rFonts w:hint="eastAsia" w:ascii="黑体" w:hAnsi="黑体" w:eastAsia="黑体"/>
          <w:b/>
          <w:color w:val="000000" w:themeColor="text1"/>
          <w:sz w:val="22"/>
          <w:szCs w:val="22"/>
          <w14:textFill>
            <w14:solidFill>
              <w14:schemeClr w14:val="tx1"/>
            </w14:solidFill>
          </w14:textFill>
        </w:rPr>
        <w:instrText xml:space="preserve"> TOC \o "1-1" \h \z \u </w:instrText>
      </w:r>
      <w:r>
        <w:rPr>
          <w:rFonts w:hint="eastAsia" w:ascii="黑体" w:hAnsi="黑体" w:eastAsia="黑体"/>
          <w:b/>
          <w:color w:val="000000" w:themeColor="text1"/>
          <w:sz w:val="22"/>
          <w:szCs w:val="22"/>
          <w14:textFill>
            <w14:solidFill>
              <w14:schemeClr w14:val="tx1"/>
            </w14:solidFill>
          </w14:textFill>
        </w:rPr>
        <w:fldChar w:fldCharType="separate"/>
      </w:r>
      <w:r>
        <w:rPr>
          <w:rFonts w:hint="eastAsia" w:ascii="黑体" w:hAnsi="黑体" w:eastAsia="黑体"/>
          <w:color w:val="000000" w:themeColor="text1"/>
          <w:sz w:val="22"/>
          <w:szCs w:val="22"/>
          <w14:textFill>
            <w14:solidFill>
              <w14:schemeClr w14:val="tx1"/>
            </w14:solidFill>
          </w14:textFill>
        </w:rPr>
        <w:t>第一章  招标公告</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_Toc321925451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- 2 -</w:t>
      </w:r>
      <w:r>
        <w:rPr>
          <w:rFonts w:hint="eastAsia" w:ascii="黑体" w:hAnsi="黑体" w:eastAsia="黑体"/>
          <w:color w:val="000000" w:themeColor="text1"/>
          <w:sz w:val="22"/>
          <w:szCs w:val="22"/>
          <w14:textFill>
            <w14:solidFill>
              <w14:schemeClr w14:val="tx1"/>
            </w14:solidFill>
          </w14:textFill>
        </w:rPr>
        <w:fldChar w:fldCharType="end"/>
      </w: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第二章  投标人须知</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_Toc321925452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- 3 -</w:t>
      </w:r>
      <w:r>
        <w:rPr>
          <w:rFonts w:hint="eastAsia" w:ascii="黑体" w:hAnsi="黑体" w:eastAsia="黑体"/>
          <w:color w:val="000000" w:themeColor="text1"/>
          <w:sz w:val="22"/>
          <w:szCs w:val="22"/>
          <w14:textFill>
            <w14:solidFill>
              <w14:schemeClr w14:val="tx1"/>
            </w14:solidFill>
          </w14:textFill>
        </w:rPr>
        <w:fldChar w:fldCharType="end"/>
      </w: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第三章  货物需求一览表及技术规格</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_Toc321925453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- 12 -</w:t>
      </w:r>
      <w:r>
        <w:rPr>
          <w:rFonts w:hint="eastAsia" w:ascii="黑体" w:hAnsi="黑体" w:eastAsia="黑体"/>
          <w:color w:val="000000" w:themeColor="text1"/>
          <w:sz w:val="22"/>
          <w:szCs w:val="22"/>
          <w14:textFill>
            <w14:solidFill>
              <w14:schemeClr w14:val="tx1"/>
            </w14:solidFill>
          </w14:textFill>
        </w:rPr>
        <w:fldChar w:fldCharType="end"/>
      </w: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 xml:space="preserve">第四章  </w:t>
      </w:r>
      <w:r>
        <w:rPr>
          <w:rFonts w:ascii="黑体" w:hAnsi="黑体" w:eastAsia="黑体"/>
          <w:color w:val="000000" w:themeColor="text1"/>
          <w:sz w:val="22"/>
          <w:szCs w:val="22"/>
          <w14:textFill>
            <w14:solidFill>
              <w14:schemeClr w14:val="tx1"/>
            </w14:solidFill>
          </w14:textFill>
        </w:rPr>
        <w:t>合同条款</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_Toc321925454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- 13 -</w:t>
      </w:r>
      <w:r>
        <w:rPr>
          <w:rFonts w:hint="eastAsia" w:ascii="黑体" w:hAnsi="黑体" w:eastAsia="黑体"/>
          <w:color w:val="000000" w:themeColor="text1"/>
          <w:sz w:val="22"/>
          <w:szCs w:val="22"/>
          <w14:textFill>
            <w14:solidFill>
              <w14:schemeClr w14:val="tx1"/>
            </w14:solidFill>
          </w14:textFill>
        </w:rPr>
        <w:fldChar w:fldCharType="end"/>
      </w: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s="Calibri"/>
          <w:color w:val="000000" w:themeColor="text1"/>
          <w:kern w:val="0"/>
          <w:sz w:val="22"/>
          <w:szCs w:val="22"/>
          <w14:textFill>
            <w14:solidFill>
              <w14:schemeClr w14:val="tx1"/>
            </w14:solidFill>
          </w14:textFill>
        </w:rPr>
        <w:t>第五章  评标方法及标准</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_Toc321925456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- 18 -</w:t>
      </w:r>
      <w:r>
        <w:rPr>
          <w:rFonts w:hint="eastAsia" w:ascii="黑体" w:hAnsi="黑体" w:eastAsia="黑体"/>
          <w:color w:val="000000" w:themeColor="text1"/>
          <w:sz w:val="22"/>
          <w:szCs w:val="22"/>
          <w14:textFill>
            <w14:solidFill>
              <w14:schemeClr w14:val="tx1"/>
            </w14:solidFill>
          </w14:textFill>
        </w:rPr>
        <w:fldChar w:fldCharType="end"/>
      </w: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第六章  投标文件格式</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_Toc321925457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- 21 -</w:t>
      </w:r>
      <w:r>
        <w:rPr>
          <w:rFonts w:hint="eastAsia" w:ascii="黑体" w:hAnsi="黑体" w:eastAsia="黑体"/>
          <w:color w:val="000000" w:themeColor="text1"/>
          <w:sz w:val="22"/>
          <w:szCs w:val="22"/>
          <w14:textFill>
            <w14:solidFill>
              <w14:schemeClr w14:val="tx1"/>
            </w14:solidFill>
          </w14:textFill>
        </w:rPr>
        <w:fldChar w:fldCharType="end"/>
      </w:r>
    </w:p>
    <w:p>
      <w:pPr>
        <w:tabs>
          <w:tab w:val="right" w:leader="dot" w:pos="8364"/>
        </w:tabs>
        <w:spacing w:line="480" w:lineRule="auto"/>
        <w:rPr>
          <w:b/>
          <w:color w:val="000000" w:themeColor="text1"/>
          <w14:textFill>
            <w14:solidFill>
              <w14:schemeClr w14:val="tx1"/>
            </w14:solidFill>
          </w14:textFill>
        </w:rPr>
      </w:pPr>
      <w:r>
        <w:rPr>
          <w:rFonts w:hint="eastAsia" w:ascii="黑体" w:hAnsi="黑体" w:eastAsia="黑体"/>
          <w:b/>
          <w:color w:val="000000" w:themeColor="text1"/>
          <w:sz w:val="22"/>
          <w14:textFill>
            <w14:solidFill>
              <w14:schemeClr w14:val="tx1"/>
            </w14:solidFill>
          </w14:textFill>
        </w:rPr>
        <w:fldChar w:fldCharType="end"/>
      </w:r>
    </w:p>
    <w:p>
      <w:pPr>
        <w:spacing w:line="560" w:lineRule="exact"/>
        <w:rPr>
          <w:b/>
          <w:color w:val="000000" w:themeColor="text1"/>
          <w14:textFill>
            <w14:solidFill>
              <w14:schemeClr w14:val="tx1"/>
            </w14:solidFill>
          </w14:textFill>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color w:val="000000" w:themeColor="text1"/>
          <w14:textFill>
            <w14:solidFill>
              <w14:schemeClr w14:val="tx1"/>
            </w14:solidFill>
          </w14:textFill>
        </w:rPr>
        <w:t xml:space="preserve">                                                          </w:t>
      </w:r>
    </w:p>
    <w:p>
      <w:pPr>
        <w:pStyle w:val="51"/>
        <w:rPr>
          <w:color w:val="000000" w:themeColor="text1"/>
          <w14:textFill>
            <w14:solidFill>
              <w14:schemeClr w14:val="tx1"/>
            </w14:solidFill>
          </w14:textFill>
        </w:rPr>
      </w:pPr>
      <w:bookmarkStart w:id="0" w:name="_Toc321925451"/>
      <w:r>
        <w:rPr>
          <w:rFonts w:hint="eastAsia"/>
          <w:color w:val="000000" w:themeColor="text1"/>
          <w14:textFill>
            <w14:solidFill>
              <w14:schemeClr w14:val="tx1"/>
            </w14:solidFill>
          </w14:textFill>
        </w:rPr>
        <w:t>第一章 招标公告</w:t>
      </w:r>
      <w:bookmarkEnd w:id="0"/>
    </w:p>
    <w:p>
      <w:pPr>
        <w:widowControl/>
        <w:snapToGrid w:val="0"/>
        <w:spacing w:line="360" w:lineRule="exact"/>
        <w:jc w:val="left"/>
        <w:rPr>
          <w:rFonts w:cs="Arial" w:asciiTheme="minorEastAsia" w:hAnsiTheme="minorEastAsia"/>
          <w:b/>
          <w:bCs/>
          <w:color w:val="000000" w:themeColor="text1"/>
          <w:kern w:val="0"/>
          <w:sz w:val="22"/>
          <w14:textFill>
            <w14:solidFill>
              <w14:schemeClr w14:val="tx1"/>
            </w14:solidFill>
          </w14:textFill>
        </w:rPr>
      </w:pPr>
    </w:p>
    <w:p>
      <w:pPr>
        <w:widowControl/>
        <w:snapToGrid w:val="0"/>
        <w:spacing w:line="360" w:lineRule="exact"/>
        <w:jc w:val="left"/>
        <w:rPr>
          <w:rFonts w:cs="Arial" w:asciiTheme="minorEastAsia" w:hAnsiTheme="minorEastAsia"/>
          <w:color w:val="000000" w:themeColor="text1"/>
          <w:kern w:val="0"/>
          <w:sz w:val="22"/>
          <w14:textFill>
            <w14:solidFill>
              <w14:schemeClr w14:val="tx1"/>
            </w14:solidFill>
          </w14:textFill>
        </w:rPr>
      </w:pPr>
      <w:bookmarkStart w:id="1" w:name="OLE_LINK1"/>
      <w:bookmarkStart w:id="90" w:name="_GoBack"/>
      <w:r>
        <w:rPr>
          <w:rFonts w:hint="eastAsia" w:cs="Arial" w:asciiTheme="minorEastAsia" w:hAnsiTheme="minorEastAsia"/>
          <w:b/>
          <w:bCs/>
          <w:color w:val="000000" w:themeColor="text1"/>
          <w:kern w:val="0"/>
          <w:sz w:val="22"/>
          <w14:textFill>
            <w14:solidFill>
              <w14:schemeClr w14:val="tx1"/>
            </w14:solidFill>
          </w14:textFill>
        </w:rPr>
        <w:t>一、招标内容</w:t>
      </w:r>
    </w:p>
    <w:p>
      <w:pPr>
        <w:widowControl/>
        <w:adjustRightInd w:val="0"/>
        <w:snapToGrid w:val="0"/>
        <w:spacing w:line="36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r>
        <w:rPr>
          <w:rFonts w:hint="eastAsia" w:asciiTheme="minorEastAsia" w:hAnsiTheme="minorEastAsia"/>
          <w:color w:val="000000" w:themeColor="text1"/>
          <w:sz w:val="22"/>
          <w14:textFill>
            <w14:solidFill>
              <w14:schemeClr w14:val="tx1"/>
            </w14:solidFill>
          </w14:textFill>
        </w:rPr>
        <w:t>有限公司</w:t>
      </w:r>
      <w:r>
        <w:rPr>
          <w:rFonts w:hint="eastAsia" w:cs="Arial" w:asciiTheme="minorEastAsia" w:hAnsiTheme="minorEastAsia"/>
          <w:color w:val="000000" w:themeColor="text1"/>
          <w:kern w:val="0"/>
          <w:sz w:val="22"/>
          <w14:textFill>
            <w14:solidFill>
              <w14:schemeClr w14:val="tx1"/>
            </w14:solidFill>
          </w14:textFill>
        </w:rPr>
        <w:t>桥载（400HZ）电源柔性电缆</w:t>
      </w:r>
      <w:r>
        <w:rPr>
          <w:rFonts w:cs="Arial" w:asciiTheme="minorEastAsia" w:hAnsiTheme="minorEastAsia"/>
          <w:color w:val="000000" w:themeColor="text1"/>
          <w:kern w:val="0"/>
          <w:sz w:val="22"/>
          <w14:textFill>
            <w14:solidFill>
              <w14:schemeClr w14:val="tx1"/>
            </w14:solidFill>
          </w14:textFill>
        </w:rPr>
        <w:t>采购项</w:t>
      </w:r>
      <w:r>
        <w:rPr>
          <w:rFonts w:hint="eastAsia" w:cs="Arial" w:asciiTheme="minorEastAsia" w:hAnsiTheme="minorEastAsia"/>
          <w:color w:val="000000" w:themeColor="text1"/>
          <w:kern w:val="0"/>
          <w:sz w:val="22"/>
          <w14:textFill>
            <w14:solidFill>
              <w14:schemeClr w14:val="tx1"/>
            </w14:solidFill>
          </w14:textFill>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招标货物名称、数量及主要技术规格</w:t>
      </w:r>
    </w:p>
    <w:tbl>
      <w:tblPr>
        <w:tblStyle w:val="58"/>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货物名称</w:t>
            </w:r>
          </w:p>
        </w:tc>
        <w:tc>
          <w:tcPr>
            <w:tcW w:w="99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数 量</w:t>
            </w:r>
          </w:p>
        </w:tc>
        <w:tc>
          <w:tcPr>
            <w:tcW w:w="208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主要技术规格</w:t>
            </w:r>
            <w:r>
              <w:rPr>
                <w:rFonts w:hint="eastAsia" w:asciiTheme="minorEastAsia" w:hAnsiTheme="minorEastAsia"/>
                <w:caps/>
                <w:color w:val="000000" w:themeColor="text1"/>
                <w:sz w:val="22"/>
                <w14:textFill>
                  <w14:solidFill>
                    <w14:schemeClr w14:val="tx1"/>
                  </w14:solidFill>
                </w14:textFill>
              </w:rPr>
              <w:t>(截面积)(mm</w:t>
            </w:r>
            <w:r>
              <w:rPr>
                <w:rFonts w:hint="eastAsia" w:asciiTheme="minorEastAsia" w:hAnsiTheme="minorEastAsia"/>
                <w:caps/>
                <w:color w:val="000000" w:themeColor="text1"/>
                <w:sz w:val="22"/>
                <w:vertAlign w:val="superscript"/>
                <w14:textFill>
                  <w14:solidFill>
                    <w14:schemeClr w14:val="tx1"/>
                  </w14:solidFill>
                </w14:textFill>
              </w:rPr>
              <w:t>2</w:t>
            </w:r>
            <w:r>
              <w:rPr>
                <w:rFonts w:hint="eastAsia" w:asciiTheme="minorEastAsia" w:hAnsiTheme="minorEastAsia"/>
                <w:caps/>
                <w:color w:val="000000" w:themeColor="text1"/>
                <w:sz w:val="22"/>
                <w14:textFill>
                  <w14:solidFill>
                    <w14:schemeClr w14:val="tx1"/>
                  </w14:solidFill>
                </w14:textFill>
              </w:rPr>
              <w:t>)</w:t>
            </w:r>
          </w:p>
        </w:tc>
        <w:tc>
          <w:tcPr>
            <w:tcW w:w="2450"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供货期</w:t>
            </w:r>
          </w:p>
        </w:tc>
        <w:tc>
          <w:tcPr>
            <w:tcW w:w="1344"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桥载（400HZ）电源</w:t>
            </w:r>
          </w:p>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柔性电缆</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25套</w:t>
            </w:r>
          </w:p>
        </w:tc>
        <w:tc>
          <w:tcPr>
            <w:tcW w:w="2085" w:type="dxa"/>
            <w:vAlign w:val="center"/>
          </w:tcPr>
          <w:p>
            <w:pPr>
              <w:pStyle w:val="13"/>
              <w:snapToGrid w:val="0"/>
              <w:jc w:val="center"/>
              <w:rPr>
                <w:rFonts w:asciiTheme="minorEastAsia" w:hAnsiTheme="minorEastAsia"/>
                <w:color w:val="000000" w:themeColor="text1"/>
                <w:sz w:val="22"/>
                <w:vertAlign w:val="superscript"/>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35mm</w:t>
            </w:r>
            <w:r>
              <w:rPr>
                <w:rFonts w:hint="eastAsia" w:asciiTheme="minorEastAsia" w:hAnsiTheme="minorEastAsia"/>
                <w:color w:val="000000" w:themeColor="text1"/>
                <w:sz w:val="22"/>
                <w:vertAlign w:val="superscript"/>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、1mm</w:t>
            </w:r>
            <w:r>
              <w:rPr>
                <w:rFonts w:hint="eastAsia" w:asciiTheme="minorEastAsia" w:hAnsiTheme="minorEastAsia"/>
                <w:color w:val="000000" w:themeColor="text1"/>
                <w:sz w:val="22"/>
                <w:vertAlign w:val="superscript"/>
                <w14:textFill>
                  <w14:solidFill>
                    <w14:schemeClr w14:val="tx1"/>
                  </w14:solidFill>
                </w14:textFill>
              </w:rPr>
              <w:t>2</w:t>
            </w:r>
          </w:p>
        </w:tc>
        <w:tc>
          <w:tcPr>
            <w:tcW w:w="2450" w:type="dxa"/>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w:t>
            </w:r>
            <w:r>
              <w:rPr>
                <w:rFonts w:hint="eastAsia" w:asciiTheme="minorEastAsia" w:hAnsiTheme="minorEastAsia"/>
                <w:color w:val="000000" w:themeColor="text1"/>
                <w:sz w:val="22"/>
                <w:u w:val="single"/>
                <w14:textFill>
                  <w14:solidFill>
                    <w14:schemeClr w14:val="tx1"/>
                  </w14:solidFill>
                </w14:textFill>
              </w:rPr>
              <w:t>15</w:t>
            </w:r>
            <w:r>
              <w:rPr>
                <w:rFonts w:hint="eastAsia" w:asciiTheme="minorEastAsia" w:hAnsiTheme="minorEastAsia"/>
                <w:color w:val="000000" w:themeColor="text1"/>
                <w:sz w:val="22"/>
                <w14:textFill>
                  <w14:solidFill>
                    <w14:schemeClr w14:val="tx1"/>
                  </w14:solidFill>
                </w14:textFill>
              </w:rPr>
              <w:t>日历天</w:t>
            </w:r>
          </w:p>
        </w:tc>
        <w:tc>
          <w:tcPr>
            <w:tcW w:w="1344" w:type="dxa"/>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p>
        </w:tc>
      </w:tr>
    </w:tbl>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二、投标人资格要求</w:t>
      </w:r>
      <w:r>
        <w:rPr>
          <w:rFonts w:cs="Arial" w:asciiTheme="minorEastAsia" w:hAnsiTheme="minorEastAsia"/>
          <w:b/>
          <w:bCs/>
          <w:color w:val="000000" w:themeColor="text1"/>
          <w:kern w:val="0"/>
          <w:sz w:val="22"/>
          <w14:textFill>
            <w14:solidFill>
              <w14:schemeClr w14:val="tx1"/>
            </w14:solidFill>
          </w14:textFill>
        </w:rPr>
        <w:t> </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w:t>
      </w:r>
      <w:r>
        <w:rPr>
          <w:rFonts w:cs="Arial" w:asciiTheme="minorEastAsia" w:hAnsiTheme="minorEastAsia"/>
          <w:color w:val="000000" w:themeColor="text1"/>
          <w:kern w:val="0"/>
          <w:sz w:val="22"/>
          <w14:textFill>
            <w14:solidFill>
              <w14:schemeClr w14:val="tx1"/>
            </w14:solidFill>
          </w14:textFill>
        </w:rPr>
        <w:t>1）</w:t>
      </w:r>
      <w:r>
        <w:rPr>
          <w:rFonts w:hint="eastAsia" w:cs="Arial" w:asciiTheme="minorEastAsia" w:hAnsiTheme="minorEastAsia"/>
          <w:color w:val="000000" w:themeColor="text1"/>
          <w:kern w:val="0"/>
          <w:sz w:val="22"/>
          <w14:textFill>
            <w14:solidFill>
              <w14:schemeClr w14:val="tx1"/>
            </w14:solidFill>
          </w14:textFill>
        </w:rPr>
        <w:t>具有独立法人资格的制造商或代理商，需提供营业执照复印件并加盖投标人公章作为证明材料，原件备查，且</w:t>
      </w:r>
      <w:r>
        <w:rPr>
          <w:rFonts w:hint="eastAsia" w:ascii="宋体" w:hAnsi="宋体" w:cs="Arial"/>
          <w:color w:val="000000" w:themeColor="text1"/>
          <w:kern w:val="0"/>
          <w:sz w:val="22"/>
          <w14:textFill>
            <w14:solidFill>
              <w14:schemeClr w14:val="tx1"/>
            </w14:solidFill>
          </w14:textFill>
        </w:rPr>
        <w:t>须具有向</w:t>
      </w:r>
      <w:r>
        <w:rPr>
          <w:rFonts w:hint="eastAsia" w:cs="Arial" w:asciiTheme="minorEastAsia" w:hAnsiTheme="minorEastAsia"/>
          <w:color w:val="000000" w:themeColor="text1"/>
          <w:kern w:val="0"/>
          <w:sz w:val="22"/>
          <w14:textFill>
            <w14:solidFill>
              <w14:schemeClr w14:val="tx1"/>
            </w14:solidFill>
          </w14:textFill>
        </w:rPr>
        <w:t>桥载（400HZ）电源</w:t>
      </w:r>
      <w:r>
        <w:rPr>
          <w:rFonts w:hint="eastAsia" w:ascii="宋体" w:hAnsi="宋体" w:cs="Arial"/>
          <w:color w:val="000000" w:themeColor="text1"/>
          <w:kern w:val="0"/>
          <w:sz w:val="22"/>
          <w14:textFill>
            <w14:solidFill>
              <w14:schemeClr w14:val="tx1"/>
            </w14:solidFill>
          </w14:textFill>
        </w:rPr>
        <w:t>机组制造商或机场方销售拟供货物的业绩，并需提供相关销售业绩证明材料，原件备查。</w:t>
      </w:r>
      <w:r>
        <w:rPr>
          <w:rFonts w:hint="eastAsia" w:cs="Arial" w:asciiTheme="minorEastAsia" w:hAnsiTheme="minorEastAsia"/>
          <w:color w:val="000000" w:themeColor="text1"/>
          <w:kern w:val="0"/>
          <w:sz w:val="22"/>
          <w14:textFill>
            <w14:solidFill>
              <w14:schemeClr w14:val="tx1"/>
            </w14:solidFill>
          </w14:textFill>
        </w:rPr>
        <w:t>投标人如为代理商，须具有拟供货物制造商针对本项目出具的专项产品代理授权书（需提供授权证书，原件备查）；</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2）能独立承担民事责任和履行合同能力，具有良好的商业信誉和健全的财务会计管理制度，有依法缴纳税收和社会保障资金的良好记录，在本次招标前三年内的经营活动中没有重大违法记录和不良记录；（需提供</w:t>
      </w:r>
      <w:r>
        <w:rPr>
          <w:rFonts w:ascii="宋体" w:hAnsi="宋体" w:cs="Arial"/>
          <w:color w:val="000000" w:themeColor="text1"/>
          <w:kern w:val="0"/>
          <w:sz w:val="22"/>
          <w14:textFill>
            <w14:solidFill>
              <w14:schemeClr w14:val="tx1"/>
            </w14:solidFill>
          </w14:textFill>
        </w:rPr>
        <w:t>承诺函，格式自拟</w:t>
      </w:r>
      <w:r>
        <w:rPr>
          <w:rFonts w:hint="eastAsia" w:ascii="宋体" w:hAnsi="宋体" w:cs="Arial"/>
          <w:color w:val="000000" w:themeColor="text1"/>
          <w:kern w:val="0"/>
          <w:sz w:val="22"/>
          <w14:textFill>
            <w14:solidFill>
              <w14:schemeClr w14:val="tx1"/>
            </w14:solidFill>
          </w14:textFill>
        </w:rPr>
        <w:t>）</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（3）投标人具有一般纳税人资格，可提供增值税专用发票。（需提供税务机关出具的一般纳税人资格认定相关证明材料复印件并加盖投标人公章作为证明材料，原件备查）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（4）本次招标不接受联合体投标。</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color w:val="000000" w:themeColor="text1"/>
          <w:kern w:val="0"/>
          <w:sz w:val="22"/>
          <w14:textFill>
            <w14:solidFill>
              <w14:schemeClr w14:val="tx1"/>
            </w14:solidFill>
          </w14:textFill>
        </w:rPr>
        <w:t>http://www.hzairport.com/zbxx.aspx</w:t>
      </w:r>
      <w:r>
        <w:rPr>
          <w:rFonts w:cs="Arial" w:asciiTheme="minorEastAsia" w:hAnsiTheme="minorEastAsia"/>
          <w:color w:val="000000" w:themeColor="text1"/>
          <w:kern w:val="0"/>
          <w:sz w:val="22"/>
          <w14:textFill>
            <w14:solidFill>
              <w14:schemeClr w14:val="tx1"/>
            </w14:solidFill>
          </w14:textFill>
        </w:rPr>
        <w:fldChar w:fldCharType="end"/>
      </w:r>
      <w:r>
        <w:rPr>
          <w:rFonts w:hint="eastAsia" w:cs="Arial" w:asciiTheme="minorEastAsia" w:hAnsiTheme="minorEastAsia"/>
          <w:color w:val="000000" w:themeColor="text1"/>
          <w:kern w:val="0"/>
          <w:sz w:val="22"/>
          <w14:textFill>
            <w14:solidFill>
              <w14:schemeClr w14:val="tx1"/>
            </w14:solidFill>
          </w14:textFill>
        </w:rPr>
        <w:t>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招标文件下载</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四、投标文件的递交</w:t>
      </w:r>
    </w:p>
    <w:p>
      <w:pPr>
        <w:pStyle w:val="111"/>
        <w:ind w:firstLine="330" w:firstLineChars="150"/>
        <w:rPr>
          <w:rFonts w:ascii="宋体" w:hAnsi="宋体" w:cs="Arial" w:eastAsiaTheme="minorEastAsia"/>
          <w:b w:val="0"/>
          <w:color w:val="000000" w:themeColor="text1"/>
          <w:kern w:val="0"/>
          <w:sz w:val="22"/>
          <w:szCs w:val="22"/>
          <w14:textFill>
            <w14:solidFill>
              <w14:schemeClr w14:val="tx1"/>
            </w14:solidFill>
          </w14:textFill>
        </w:rPr>
      </w:pPr>
      <w:r>
        <w:rPr>
          <w:rFonts w:hint="eastAsia" w:ascii="宋体" w:hAnsi="宋体" w:cs="Arial" w:eastAsiaTheme="minorEastAsia"/>
          <w:b w:val="0"/>
          <w:color w:val="000000" w:themeColor="text1"/>
          <w:kern w:val="0"/>
          <w:sz w:val="22"/>
          <w:szCs w:val="22"/>
          <w14:textFill>
            <w14:solidFill>
              <w14:schemeClr w14:val="tx1"/>
            </w14:solidFill>
          </w14:textFill>
        </w:rPr>
        <w:t>（1）投标文件递交截止时间：2019年</w:t>
      </w:r>
      <w:r>
        <w:rPr>
          <w:rFonts w:hint="eastAsia" w:ascii="宋体" w:hAnsi="宋体" w:cs="Arial" w:eastAsiaTheme="minorEastAsia"/>
          <w:b w:val="0"/>
          <w:color w:val="000000" w:themeColor="text1"/>
          <w:kern w:val="0"/>
          <w:sz w:val="22"/>
          <w:szCs w:val="22"/>
          <w:lang w:val="en-US" w:eastAsia="zh-CN"/>
          <w14:textFill>
            <w14:solidFill>
              <w14:schemeClr w14:val="tx1"/>
            </w14:solidFill>
          </w14:textFill>
        </w:rPr>
        <w:t>9</w:t>
      </w:r>
      <w:r>
        <w:rPr>
          <w:rFonts w:hint="eastAsia" w:ascii="宋体" w:hAnsi="宋体" w:cs="Arial" w:eastAsiaTheme="minorEastAsia"/>
          <w:b w:val="0"/>
          <w:color w:val="000000" w:themeColor="text1"/>
          <w:kern w:val="0"/>
          <w:sz w:val="22"/>
          <w:szCs w:val="22"/>
          <w14:textFill>
            <w14:solidFill>
              <w14:schemeClr w14:val="tx1"/>
            </w14:solidFill>
          </w14:textFill>
        </w:rPr>
        <w:t>月</w:t>
      </w:r>
      <w:r>
        <w:rPr>
          <w:rFonts w:hint="eastAsia" w:ascii="宋体" w:hAnsi="宋体" w:cs="Arial" w:eastAsiaTheme="minorEastAsia"/>
          <w:b w:val="0"/>
          <w:color w:val="000000" w:themeColor="text1"/>
          <w:kern w:val="0"/>
          <w:sz w:val="22"/>
          <w:szCs w:val="22"/>
          <w:lang w:val="en-US" w:eastAsia="zh-CN"/>
          <w14:textFill>
            <w14:solidFill>
              <w14:schemeClr w14:val="tx1"/>
            </w14:solidFill>
          </w14:textFill>
        </w:rPr>
        <w:t>4</w:t>
      </w:r>
      <w:r>
        <w:rPr>
          <w:rFonts w:hint="eastAsia" w:ascii="宋体" w:hAnsi="宋体" w:cs="Arial" w:eastAsiaTheme="minorEastAsia"/>
          <w:b w:val="0"/>
          <w:color w:val="000000" w:themeColor="text1"/>
          <w:kern w:val="0"/>
          <w:sz w:val="22"/>
          <w:szCs w:val="22"/>
          <w14:textFill>
            <w14:solidFill>
              <w14:schemeClr w14:val="tx1"/>
            </w14:solidFill>
          </w14:textFill>
        </w:rPr>
        <w:t>日上午9时00分（北京时间）。投标文件在封口处加盖公章，投递地址：杭州萧山国际机场有限公司AOC楼505室 鲍峰   邮编：311207</w:t>
      </w:r>
    </w:p>
    <w:p>
      <w:pPr>
        <w:widowControl/>
        <w:adjustRightInd w:val="0"/>
        <w:snapToGrid w:val="0"/>
        <w:spacing w:line="340" w:lineRule="exact"/>
        <w:ind w:firstLine="330" w:firstLineChars="15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逾期送达或者未送达指定地点的投标文件，招标人不予受理。</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本次招标公告在</w:t>
      </w:r>
      <w:r>
        <w:rPr>
          <w:rFonts w:hint="eastAsia" w:cs="Arial" w:asciiTheme="minorEastAsia" w:hAnsiTheme="minorEastAsia"/>
          <w:b/>
          <w:color w:val="000000" w:themeColor="text1"/>
          <w:kern w:val="0"/>
          <w:sz w:val="22"/>
          <w14:textFill>
            <w14:solidFill>
              <w14:schemeClr w14:val="tx1"/>
            </w14:solidFill>
          </w14:textFill>
        </w:rPr>
        <w:t>杭州萧山机场有限公司</w:t>
      </w:r>
      <w:r>
        <w:rPr>
          <w:rFonts w:hint="eastAsia" w:cs="Arial" w:asciiTheme="minorEastAsia" w:hAnsiTheme="minorEastAsia"/>
          <w:color w:val="000000" w:themeColor="text1"/>
          <w:kern w:val="0"/>
          <w:sz w:val="22"/>
          <w14:textFill>
            <w14:solidFill>
              <w14:schemeClr w14:val="tx1"/>
            </w14:solidFill>
          </w14:textFill>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杭州萧山机场有限公司主页http://www.hzairport.com</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六、联系方式</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投标联系人：潘一平      联系电话：0571-83837933</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 xml:space="preserve">技术联系人：徐茹栋      联系电话：0571-83837934   </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招标监督联系人：鲍峰    联系电话：0571-86662188</w:t>
      </w:r>
      <w:bookmarkEnd w:id="1"/>
    </w:p>
    <w:bookmarkEnd w:id="90"/>
    <w:p>
      <w:pPr>
        <w:widowControl/>
        <w:adjustRightInd w:val="0"/>
        <w:snapToGrid w:val="0"/>
        <w:spacing w:line="340" w:lineRule="exact"/>
        <w:ind w:firstLine="440" w:firstLineChars="200"/>
        <w:rPr>
          <w:color w:val="000000" w:themeColor="text1"/>
          <w14:textFill>
            <w14:solidFill>
              <w14:schemeClr w14:val="tx1"/>
            </w14:solidFill>
          </w14:textFill>
        </w:rPr>
      </w:pPr>
      <w:r>
        <w:rPr>
          <w:rFonts w:asciiTheme="minorEastAsia" w:hAnsiTheme="minorEastAsia"/>
          <w:color w:val="000000" w:themeColor="text1"/>
          <w:sz w:val="22"/>
          <w14:textFill>
            <w14:solidFill>
              <w14:schemeClr w14:val="tx1"/>
            </w14:solidFill>
          </w14:textFill>
        </w:rPr>
        <w:br w:type="page"/>
      </w:r>
      <w:bookmarkStart w:id="2" w:name="_Toc321925452"/>
      <w:r>
        <w:rPr>
          <w:color w:val="000000" w:themeColor="text1"/>
          <w14:textFill>
            <w14:solidFill>
              <w14:schemeClr w14:val="tx1"/>
            </w14:solidFill>
          </w14:textFill>
        </w:rPr>
        <w:t>第</w:t>
      </w:r>
      <w:r>
        <w:rPr>
          <w:rFonts w:hint="eastAsia"/>
          <w:color w:val="000000" w:themeColor="text1"/>
          <w14:textFill>
            <w14:solidFill>
              <w14:schemeClr w14:val="tx1"/>
            </w14:solidFill>
          </w14:textFill>
        </w:rPr>
        <w:t>二</w:t>
      </w:r>
      <w:r>
        <w:rPr>
          <w:color w:val="000000" w:themeColor="text1"/>
          <w14:textFill>
            <w14:solidFill>
              <w14:schemeClr w14:val="tx1"/>
            </w14:solidFill>
          </w14:textFill>
        </w:rPr>
        <w:t>章  投标</w:t>
      </w:r>
      <w:r>
        <w:rPr>
          <w:rFonts w:hint="eastAsia"/>
          <w:color w:val="000000" w:themeColor="text1"/>
          <w14:textFill>
            <w14:solidFill>
              <w14:schemeClr w14:val="tx1"/>
            </w14:solidFill>
          </w14:textFill>
        </w:rPr>
        <w:t>人须知</w:t>
      </w:r>
      <w:bookmarkEnd w:id="2"/>
    </w:p>
    <w:p>
      <w:pPr>
        <w:pStyle w:val="34"/>
        <w:spacing w:line="240" w:lineRule="auto"/>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1.1</w:t>
            </w:r>
            <w:r>
              <w:rPr>
                <w:rFonts w:hint="eastAsia" w:ascii="宋体" w:hAnsi="宋体" w:cs="Calibri"/>
                <w:color w:val="000000" w:themeColor="text1"/>
                <w:sz w:val="22"/>
                <w14:textFill>
                  <w14:solidFill>
                    <w14:schemeClr w14:val="tx1"/>
                  </w14:solidFill>
                </w14:textFill>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项目名称</w:t>
            </w:r>
          </w:p>
        </w:tc>
        <w:tc>
          <w:tcPr>
            <w:tcW w:w="6487"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杭州萧山国际机场有限公司</w:t>
            </w:r>
            <w:r>
              <w:rPr>
                <w:rFonts w:hint="eastAsia" w:asciiTheme="minorEastAsia" w:hAnsiTheme="minorEastAsia"/>
                <w:color w:val="000000" w:themeColor="text1"/>
                <w:sz w:val="22"/>
                <w14:textFill>
                  <w14:solidFill>
                    <w14:schemeClr w14:val="tx1"/>
                  </w14:solidFill>
                </w14:textFill>
              </w:rPr>
              <w:t>桥载（400HZ）电源柔性电缆</w:t>
            </w:r>
            <w:r>
              <w:rPr>
                <w:rFonts w:cs="Arial" w:asciiTheme="minorEastAsia" w:hAnsiTheme="minorEastAsia"/>
                <w:color w:val="000000" w:themeColor="text1"/>
                <w:kern w:val="0"/>
                <w:sz w:val="22"/>
                <w14:textFill>
                  <w14:solidFill>
                    <w14:schemeClr w14:val="tx1"/>
                  </w14:solidFill>
                </w14:textFill>
              </w:rPr>
              <w:t>采购项</w:t>
            </w:r>
            <w:r>
              <w:rPr>
                <w:rFonts w:hint="eastAsia" w:cs="Arial" w:asciiTheme="minorEastAsia" w:hAnsiTheme="minorEastAsia"/>
                <w:color w:val="000000" w:themeColor="text1"/>
                <w:kern w:val="0"/>
                <w:sz w:val="22"/>
                <w14:textFill>
                  <w14:solidFill>
                    <w14:schemeClr w14:val="tx1"/>
                  </w14:solidFill>
                </w14:textFill>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交货</w:t>
            </w:r>
            <w:r>
              <w:rPr>
                <w:rFonts w:ascii="宋体" w:hAnsi="宋体" w:cs="Calibri"/>
                <w:color w:val="000000" w:themeColor="text1"/>
                <w:kern w:val="0"/>
                <w:sz w:val="22"/>
                <w14:textFill>
                  <w14:solidFill>
                    <w14:schemeClr w14:val="tx1"/>
                  </w14:solidFill>
                </w14:textFill>
              </w:rPr>
              <w:t>地点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杭州萧山国际机场</w:t>
            </w:r>
            <w:r>
              <w:rPr>
                <w:rFonts w:ascii="宋体" w:hAnsi="宋体" w:cs="Calibri"/>
                <w:color w:val="000000" w:themeColor="text1"/>
                <w:sz w:val="22"/>
                <w14:textFill>
                  <w14:solidFill>
                    <w14:schemeClr w14:val="tx1"/>
                  </w14:solidFill>
                </w14:textFill>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资金来源</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Style w:val="92"/>
                <w:rFonts w:hint="eastAsia" w:ascii="宋体" w:hAnsi="宋体" w:cs="Calibri"/>
                <w:color w:val="000000" w:themeColor="text1"/>
                <w:sz w:val="22"/>
                <w14:textFill>
                  <w14:solidFill>
                    <w14:schemeClr w14:val="tx1"/>
                  </w14:solidFill>
                </w14:textFill>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招标</w:t>
            </w:r>
            <w:r>
              <w:rPr>
                <w:rFonts w:hint="eastAsia" w:ascii="宋体" w:hAnsi="宋体" w:cs="Calibri"/>
                <w:color w:val="000000" w:themeColor="text1"/>
                <w:kern w:val="0"/>
                <w:sz w:val="22"/>
                <w14:textFill>
                  <w14:solidFill>
                    <w14:schemeClr w14:val="tx1"/>
                  </w14:solidFill>
                </w14:textFill>
              </w:rPr>
              <w:t>内容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见招标公告，具体要求详见</w:t>
            </w:r>
            <w:r>
              <w:rPr>
                <w:rFonts w:ascii="宋体" w:hAnsi="宋体" w:cs="Calibri"/>
                <w:color w:val="000000" w:themeColor="text1"/>
                <w:kern w:val="0"/>
                <w:sz w:val="22"/>
                <w14:textFill>
                  <w14:solidFill>
                    <w14:schemeClr w14:val="tx1"/>
                  </w14:solidFill>
                </w14:textFill>
              </w:rPr>
              <w:t>第</w:t>
            </w:r>
            <w:r>
              <w:rPr>
                <w:rFonts w:hint="eastAsia" w:ascii="宋体" w:hAnsi="宋体" w:cs="Calibri"/>
                <w:color w:val="000000" w:themeColor="text1"/>
                <w:kern w:val="0"/>
                <w:sz w:val="22"/>
                <w14:textFill>
                  <w14:solidFill>
                    <w14:schemeClr w14:val="tx1"/>
                  </w14:solidFill>
                </w14:textFill>
              </w:rPr>
              <w:t>三</w:t>
            </w:r>
            <w:r>
              <w:rPr>
                <w:rFonts w:ascii="宋体" w:hAnsi="宋体" w:cs="Calibri"/>
                <w:color w:val="000000" w:themeColor="text1"/>
                <w:kern w:val="0"/>
                <w:sz w:val="22"/>
                <w14:textFill>
                  <w14:solidFill>
                    <w14:schemeClr w14:val="tx1"/>
                  </w14:solidFill>
                </w14:textFill>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招标方式</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资格审查</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1.6</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投标人资质条件、能力和信誉</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详见招标公告</w:t>
            </w:r>
            <w:r>
              <w:rPr>
                <w:rFonts w:hint="eastAsia" w:cs="Calibri" w:asciiTheme="minorEastAsia" w:hAnsiTheme="minorEastAsia"/>
                <w:color w:val="000000" w:themeColor="text1"/>
                <w:kern w:val="0"/>
                <w:sz w:val="22"/>
                <w14:textFill>
                  <w14:solidFill>
                    <w14:schemeClr w14:val="tx1"/>
                  </w14:solidFill>
                </w14:textFill>
              </w:rPr>
              <w:t>“</w:t>
            </w:r>
            <w:r>
              <w:rPr>
                <w:rFonts w:hint="eastAsia" w:cs="黑体" w:asciiTheme="minorEastAsia" w:hAnsiTheme="minorEastAsia"/>
                <w:color w:val="000000" w:themeColor="text1"/>
                <w:kern w:val="0"/>
                <w:sz w:val="22"/>
                <w14:textFill>
                  <w14:solidFill>
                    <w14:schemeClr w14:val="tx1"/>
                  </w14:solidFill>
                </w14:textFill>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1.7</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供货期</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合同签订后</w:t>
            </w:r>
            <w:r>
              <w:rPr>
                <w:rFonts w:hint="eastAsia"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u w:val="single"/>
                <w14:textFill>
                  <w14:solidFill>
                    <w14:schemeClr w14:val="tx1"/>
                  </w14:solidFill>
                </w14:textFill>
              </w:rPr>
              <w:t>1</w:t>
            </w:r>
            <w:r>
              <w:rPr>
                <w:rFonts w:hint="eastAsia" w:ascii="宋体" w:hAnsi="宋体"/>
                <w:color w:val="000000" w:themeColor="text1"/>
                <w:sz w:val="22"/>
                <w:u w:val="single"/>
                <w14:textFill>
                  <w14:solidFill>
                    <w14:schemeClr w14:val="tx1"/>
                  </w14:solidFill>
                </w14:textFill>
              </w:rPr>
              <w:t>5</w:t>
            </w:r>
            <w:r>
              <w:rPr>
                <w:rFonts w:hint="eastAsia"/>
                <w:color w:val="000000" w:themeColor="text1"/>
                <w:sz w:val="22"/>
                <w14:textFill>
                  <w14:solidFill>
                    <w14:schemeClr w14:val="tx1"/>
                  </w14:solidFill>
                </w14:textFill>
              </w:rPr>
              <w:t>日历天</w:t>
            </w:r>
            <w:r>
              <w:rPr>
                <w:rFonts w:hint="eastAsia" w:ascii="宋体" w:hAnsi="宋体" w:cs="Calibri"/>
                <w:color w:val="000000" w:themeColor="text1"/>
                <w:kern w:val="0"/>
                <w:sz w:val="22"/>
                <w14:textFill>
                  <w14:solidFill>
                    <w14:schemeClr w14:val="tx1"/>
                  </w14:solidFill>
                </w14:textFill>
              </w:rPr>
              <w:t>内。</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投标人须在投标文件中提供最快交货时间和详细的供货计划。投标人可根据自身经验、技术水平及管理能力自报竞争性</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，但不得超过招标人明确的计划</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。一旦中标，该</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即为合同</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。整个项目</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1.8</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质量要求</w:t>
            </w:r>
          </w:p>
        </w:tc>
        <w:tc>
          <w:tcPr>
            <w:tcW w:w="6487" w:type="dxa"/>
            <w:vAlign w:val="center"/>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iCs/>
                <w:color w:val="000000" w:themeColor="text1"/>
                <w:sz w:val="22"/>
                <w14:textFill>
                  <w14:solidFill>
                    <w14:schemeClr w14:val="tx1"/>
                  </w14:solidFill>
                </w14:textFill>
              </w:rPr>
              <w:t>符</w:t>
            </w:r>
            <w:r>
              <w:rPr>
                <w:rFonts w:hint="eastAsia" w:asciiTheme="minorEastAsia" w:hAnsiTheme="minorEastAsia"/>
                <w:color w:val="000000" w:themeColor="text1"/>
                <w:sz w:val="22"/>
                <w14:textFill>
                  <w14:solidFill>
                    <w14:schemeClr w14:val="tx1"/>
                  </w14:solidFill>
                </w14:textFill>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w:t>
            </w:r>
            <w:r>
              <w:rPr>
                <w:rFonts w:hint="eastAsia" w:cs="Calibri" w:asciiTheme="minorEastAsia" w:hAnsiTheme="minorEastAsia"/>
                <w:color w:val="000000" w:themeColor="text1"/>
                <w:kern w:val="0"/>
                <w:sz w:val="22"/>
                <w14:textFill>
                  <w14:solidFill>
                    <w14:schemeClr w14:val="tx1"/>
                  </w14:solidFill>
                </w14:textFill>
              </w:rPr>
              <w:t>9</w:t>
            </w:r>
            <w:r>
              <w:rPr>
                <w:rFonts w:cs="Calibri" w:asciiTheme="minorEastAsia" w:hAnsiTheme="minorEastAsia"/>
                <w:color w:val="000000" w:themeColor="text1"/>
                <w:kern w:val="0"/>
                <w:sz w:val="22"/>
                <w14:textFill>
                  <w14:solidFill>
                    <w14:schemeClr w14:val="tx1"/>
                  </w14:solidFill>
                </w14:textFill>
              </w:rPr>
              <w:t>.1</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踏勘现场</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sym w:font="Wingdings" w:char="F0FE"/>
            </w:r>
            <w:r>
              <w:rPr>
                <w:rFonts w:cs="Calibri" w:asciiTheme="minorEastAsia" w:hAnsiTheme="minorEastAsia"/>
                <w:color w:val="000000" w:themeColor="text1"/>
                <w:kern w:val="0"/>
                <w:sz w:val="22"/>
                <w14:textFill>
                  <w14:solidFill>
                    <w14:schemeClr w14:val="tx1"/>
                  </w14:solidFill>
                </w14:textFill>
              </w:rPr>
              <w:t>不组织</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□组织，踏勘时间：</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w:t>
            </w:r>
            <w:r>
              <w:rPr>
                <w:rFonts w:hint="eastAsia" w:cs="Calibri" w:asciiTheme="minorEastAsia" w:hAnsiTheme="minorEastAsia"/>
                <w:color w:val="000000" w:themeColor="text1"/>
                <w:kern w:val="0"/>
                <w:sz w:val="22"/>
                <w14:textFill>
                  <w14:solidFill>
                    <w14:schemeClr w14:val="tx1"/>
                  </w14:solidFill>
                </w14:textFill>
              </w:rPr>
              <w:t>10</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投标预备会</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sym w:font="Wingdings" w:char="F0FE"/>
            </w:r>
            <w:r>
              <w:rPr>
                <w:rFonts w:cs="Calibri" w:asciiTheme="minorEastAsia" w:hAnsiTheme="minorEastAsia"/>
                <w:color w:val="000000" w:themeColor="text1"/>
                <w:kern w:val="0"/>
                <w:sz w:val="22"/>
                <w14:textFill>
                  <w14:solidFill>
                    <w14:schemeClr w14:val="tx1"/>
                  </w14:solidFill>
                </w14:textFill>
              </w:rPr>
              <w:t>不召开</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□召开，召开时间：</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投标人提出问题的截止时间</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2019年</w:t>
            </w:r>
            <w:r>
              <w:rPr>
                <w:rFonts w:hint="eastAsia" w:ascii="宋体" w:hAnsi="宋体" w:cs="Calibri"/>
                <w:color w:val="000000" w:themeColor="text1"/>
                <w:kern w:val="0"/>
                <w:sz w:val="22"/>
                <w:lang w:val="en-US" w:eastAsia="zh-CN"/>
                <w14:textFill>
                  <w14:solidFill>
                    <w14:schemeClr w14:val="tx1"/>
                  </w14:solidFill>
                </w14:textFill>
              </w:rPr>
              <w:t>9</w:t>
            </w:r>
            <w:r>
              <w:rPr>
                <w:rFonts w:hint="eastAsia" w:ascii="宋体" w:hAnsi="宋体" w:cs="Calibri"/>
                <w:color w:val="000000" w:themeColor="text1"/>
                <w:kern w:val="0"/>
                <w:sz w:val="22"/>
                <w14:textFill>
                  <w14:solidFill>
                    <w14:schemeClr w14:val="tx1"/>
                  </w14:solidFill>
                </w14:textFill>
              </w:rPr>
              <w:t>月</w:t>
            </w:r>
            <w:r>
              <w:rPr>
                <w:rFonts w:hint="eastAsia" w:ascii="宋体" w:hAnsi="宋体" w:cs="Calibri"/>
                <w:color w:val="000000" w:themeColor="text1"/>
                <w:kern w:val="0"/>
                <w:sz w:val="22"/>
                <w:lang w:val="en-US" w:eastAsia="zh-CN"/>
                <w14:textFill>
                  <w14:solidFill>
                    <w14:schemeClr w14:val="tx1"/>
                  </w14:solidFill>
                </w14:textFill>
              </w:rPr>
              <w:t>2</w:t>
            </w:r>
            <w:r>
              <w:rPr>
                <w:rFonts w:hint="eastAsia" w:ascii="宋体" w:hAnsi="宋体" w:cs="Calibri"/>
                <w:color w:val="000000" w:themeColor="text1"/>
                <w:kern w:val="0"/>
                <w:sz w:val="22"/>
                <w14:textFill>
                  <w14:solidFill>
                    <w14:schemeClr w14:val="tx1"/>
                  </w14:solidFill>
                </w14:textFill>
              </w:rPr>
              <w:t>日11：30前，以书面加盖公章的形式通过E-mail或传真提交给招标人（投标联系人:潘一平，电话0571-83837933；传真：0571-83837943；电子邮箱： @hzairport.com）投标人必须在规定时间前提出对招标文件的疑问，否则招标人有权拒绝接收和拒绝回答未在截止时间前提出的疑问。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投标截止时间</w:t>
            </w:r>
          </w:p>
        </w:tc>
        <w:tc>
          <w:tcPr>
            <w:tcW w:w="6487" w:type="dxa"/>
            <w:vAlign w:val="center"/>
          </w:tcPr>
          <w:p>
            <w:pPr>
              <w:autoSpaceDE w:val="0"/>
              <w:autoSpaceDN w:val="0"/>
              <w:adjustRightInd w:val="0"/>
              <w:snapToGrid w:val="0"/>
              <w:rPr>
                <w:rFonts w:cs="Calibri" w:asciiTheme="minorEastAsia" w:hAnsiTheme="minorEastAsia"/>
                <w:b/>
                <w:color w:val="000000" w:themeColor="text1"/>
                <w:kern w:val="0"/>
                <w:sz w:val="22"/>
                <w14:textFill>
                  <w14:solidFill>
                    <w14:schemeClr w14:val="tx1"/>
                  </w14:solidFill>
                </w14:textFill>
              </w:rPr>
            </w:pPr>
            <w:r>
              <w:rPr>
                <w:rFonts w:hint="eastAsia" w:cs="Calibri" w:asciiTheme="minorEastAsia" w:hAnsiTheme="minorEastAsia"/>
                <w:b/>
                <w:color w:val="000000" w:themeColor="text1"/>
                <w:kern w:val="0"/>
                <w:sz w:val="22"/>
                <w14:textFill>
                  <w14:solidFill>
                    <w14:schemeClr w14:val="tx1"/>
                  </w14:solidFill>
                </w14:textFill>
              </w:rPr>
              <w:t>2019年</w:t>
            </w:r>
            <w:r>
              <w:rPr>
                <w:rFonts w:hint="eastAsia" w:cs="Calibri" w:asciiTheme="minorEastAsia" w:hAnsiTheme="minorEastAsia"/>
                <w:b/>
                <w:color w:val="000000" w:themeColor="text1"/>
                <w:kern w:val="0"/>
                <w:sz w:val="22"/>
                <w:lang w:val="en-US" w:eastAsia="zh-CN"/>
                <w14:textFill>
                  <w14:solidFill>
                    <w14:schemeClr w14:val="tx1"/>
                  </w14:solidFill>
                </w14:textFill>
              </w:rPr>
              <w:t>9</w:t>
            </w:r>
            <w:r>
              <w:rPr>
                <w:rFonts w:hint="eastAsia" w:cs="Calibri" w:asciiTheme="minorEastAsia" w:hAnsiTheme="minorEastAsia"/>
                <w:b/>
                <w:color w:val="000000" w:themeColor="text1"/>
                <w:kern w:val="0"/>
                <w:sz w:val="22"/>
                <w14:textFill>
                  <w14:solidFill>
                    <w14:schemeClr w14:val="tx1"/>
                  </w14:solidFill>
                </w14:textFill>
              </w:rPr>
              <w:t>月</w:t>
            </w:r>
            <w:r>
              <w:rPr>
                <w:rFonts w:hint="eastAsia" w:cs="Calibri" w:asciiTheme="minorEastAsia" w:hAnsiTheme="minorEastAsia"/>
                <w:b/>
                <w:color w:val="000000" w:themeColor="text1"/>
                <w:kern w:val="0"/>
                <w:sz w:val="22"/>
                <w:lang w:val="en-US" w:eastAsia="zh-CN"/>
                <w14:textFill>
                  <w14:solidFill>
                    <w14:schemeClr w14:val="tx1"/>
                  </w14:solidFill>
                </w14:textFill>
              </w:rPr>
              <w:t>4</w:t>
            </w:r>
            <w:r>
              <w:rPr>
                <w:rFonts w:hint="eastAsia" w:cs="Calibri" w:asciiTheme="minorEastAsia" w:hAnsiTheme="minorEastAsia"/>
                <w:b/>
                <w:color w:val="000000" w:themeColor="text1"/>
                <w:kern w:val="0"/>
                <w:sz w:val="22"/>
                <w14:textFill>
                  <w14:solidFill>
                    <w14:schemeClr w14:val="tx1"/>
                  </w14:solidFill>
                </w14:textFill>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2.3.2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投标有效期</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90天</w:t>
            </w:r>
            <w:r>
              <w:rPr>
                <w:rFonts w:ascii="宋体" w:hAnsi="宋体" w:cs="Calibri"/>
                <w:color w:val="000000" w:themeColor="text1"/>
                <w:kern w:val="0"/>
                <w:sz w:val="22"/>
                <w14:textFill>
                  <w14:solidFill>
                    <w14:schemeClr w14:val="tx1"/>
                  </w14:solidFill>
                </w14:textFill>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投标保证金</w:t>
            </w:r>
          </w:p>
        </w:tc>
        <w:tc>
          <w:tcPr>
            <w:tcW w:w="6487"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签字或盖章要求</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b/>
                <w:color w:val="000000" w:themeColor="text1"/>
                <w:kern w:val="0"/>
                <w:sz w:val="22"/>
                <w14:textFill>
                  <w14:solidFill>
                    <w14:schemeClr w14:val="tx1"/>
                  </w14:solidFill>
                </w14:textFill>
              </w:rPr>
              <w:t>投标文件封面（或扉页）、投标函以及各类报价表</w:t>
            </w:r>
            <w:r>
              <w:rPr>
                <w:rFonts w:cs="Calibri" w:asciiTheme="minorEastAsia" w:hAnsiTheme="minorEastAsia"/>
                <w:color w:val="000000" w:themeColor="text1"/>
                <w:kern w:val="0"/>
                <w:sz w:val="22"/>
                <w14:textFill>
                  <w14:solidFill>
                    <w14:schemeClr w14:val="tx1"/>
                  </w14:solidFill>
                </w14:textFill>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投标文件份数</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正本一份，</w:t>
            </w:r>
            <w:r>
              <w:rPr>
                <w:rFonts w:ascii="宋体" w:hAnsi="宋体" w:cs="Calibri"/>
                <w:color w:val="000000" w:themeColor="text1"/>
                <w:kern w:val="0"/>
                <w:sz w:val="22"/>
                <w14:textFill>
                  <w14:solidFill>
                    <w14:schemeClr w14:val="tx1"/>
                  </w14:solidFill>
                </w14:textFill>
              </w:rPr>
              <w:t>副本</w:t>
            </w:r>
            <w:r>
              <w:rPr>
                <w:rFonts w:hint="eastAsia" w:ascii="宋体" w:hAnsi="宋体" w:cs="Calibri"/>
                <w:color w:val="000000" w:themeColor="text1"/>
                <w:kern w:val="0"/>
                <w:sz w:val="22"/>
                <w14:textFill>
                  <w14:solidFill>
                    <w14:schemeClr w14:val="tx1"/>
                  </w14:solidFill>
                </w14:textFill>
              </w:rPr>
              <w:t>二</w:t>
            </w:r>
            <w:r>
              <w:rPr>
                <w:rFonts w:ascii="宋体" w:hAnsi="宋体" w:cs="Calibri"/>
                <w:color w:val="000000" w:themeColor="text1"/>
                <w:kern w:val="0"/>
                <w:sz w:val="22"/>
                <w14:textFill>
                  <w14:solidFill>
                    <w14:schemeClr w14:val="tx1"/>
                  </w14:solidFill>
                </w14:textFill>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装订要求</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按照投标人须知3.2项约定的投标文件组成内容，投标文件应按以下要求装订：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不分册装订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□分册装订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每册采用</w:t>
            </w:r>
            <w:r>
              <w:rPr>
                <w:rFonts w:ascii="宋体" w:hAnsi="宋体" w:cs="Calibri"/>
                <w:color w:val="000000" w:themeColor="text1"/>
                <w:kern w:val="0"/>
                <w:sz w:val="22"/>
                <w:u w:val="single"/>
                <w14:textFill>
                  <w14:solidFill>
                    <w14:schemeClr w14:val="tx1"/>
                  </w14:solidFill>
                </w14:textFill>
              </w:rPr>
              <w:t xml:space="preserve"> 胶装 </w:t>
            </w:r>
            <w:r>
              <w:rPr>
                <w:rFonts w:ascii="宋体" w:hAnsi="宋体" w:cs="Calibri"/>
                <w:color w:val="000000" w:themeColor="text1"/>
                <w:kern w:val="0"/>
                <w:sz w:val="22"/>
                <w14:textFill>
                  <w14:solidFill>
                    <w14:schemeClr w14:val="tx1"/>
                  </w14:solidFill>
                </w14:textFill>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招标人的地址：</w:t>
            </w:r>
            <w:r>
              <w:rPr>
                <w:rFonts w:hint="eastAsia" w:asciiTheme="minorEastAsia" w:hAnsiTheme="minorEastAsia"/>
                <w:color w:val="000000" w:themeColor="text1"/>
                <w:sz w:val="22"/>
                <w:u w:val="single"/>
                <w14:textFill>
                  <w14:solidFill>
                    <w14:schemeClr w14:val="tx1"/>
                  </w14:solidFill>
                </w14:textFill>
              </w:rPr>
              <w:t>杭州萧山国际机场内</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招标人名称：</w:t>
            </w:r>
            <w:r>
              <w:rPr>
                <w:rFonts w:hint="eastAsia" w:cs="Calibri" w:asciiTheme="minorEastAsia" w:hAnsiTheme="minorEastAsia"/>
                <w:color w:val="000000" w:themeColor="text1"/>
                <w:kern w:val="0"/>
                <w:sz w:val="22"/>
                <w:u w:val="single"/>
                <w14:textFill>
                  <w14:solidFill>
                    <w14:schemeClr w14:val="tx1"/>
                  </w14:solidFill>
                </w14:textFill>
              </w:rPr>
              <w:t>杭州萧山国际机场</w:t>
            </w:r>
            <w:r>
              <w:rPr>
                <w:rFonts w:cs="Calibri" w:asciiTheme="minorEastAsia" w:hAnsiTheme="minorEastAsia"/>
                <w:color w:val="000000" w:themeColor="text1"/>
                <w:kern w:val="0"/>
                <w:sz w:val="22"/>
                <w:u w:val="single"/>
                <w14:textFill>
                  <w14:solidFill>
                    <w14:schemeClr w14:val="tx1"/>
                  </w14:solidFill>
                </w14:textFill>
              </w:rPr>
              <w:t>有限公司</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项目名称：</w:t>
            </w:r>
            <w:r>
              <w:rPr>
                <w:rFonts w:hint="eastAsia" w:cs="Arial" w:asciiTheme="minorEastAsia" w:hAnsiTheme="minorEastAsia"/>
                <w:color w:val="000000" w:themeColor="text1"/>
                <w:kern w:val="0"/>
                <w:sz w:val="22"/>
                <w:u w:val="single"/>
                <w14:textFill>
                  <w14:solidFill>
                    <w14:schemeClr w14:val="tx1"/>
                  </w14:solidFill>
                </w14:textFill>
              </w:rPr>
              <w:t>杭州萧山国际机场有限公司</w:t>
            </w:r>
            <w:r>
              <w:rPr>
                <w:rFonts w:hint="eastAsia" w:asciiTheme="minorEastAsia" w:hAnsiTheme="minorEastAsia"/>
                <w:color w:val="000000" w:themeColor="text1"/>
                <w:sz w:val="22"/>
                <w:u w:val="single"/>
                <w14:textFill>
                  <w14:solidFill>
                    <w14:schemeClr w14:val="tx1"/>
                  </w14:solidFill>
                </w14:textFill>
              </w:rPr>
              <w:t>桥载（400HZ）电源柔性电缆</w:t>
            </w:r>
            <w:r>
              <w:rPr>
                <w:rFonts w:cs="Arial" w:asciiTheme="minorEastAsia" w:hAnsiTheme="minorEastAsia"/>
                <w:color w:val="000000" w:themeColor="text1"/>
                <w:kern w:val="0"/>
                <w:sz w:val="22"/>
                <w:u w:val="single"/>
                <w14:textFill>
                  <w14:solidFill>
                    <w14:schemeClr w14:val="tx1"/>
                  </w14:solidFill>
                </w14:textFill>
              </w:rPr>
              <w:t>采购项</w:t>
            </w:r>
            <w:r>
              <w:rPr>
                <w:rFonts w:hint="eastAsia" w:cs="Arial" w:asciiTheme="minorEastAsia" w:hAnsiTheme="minorEastAsia"/>
                <w:color w:val="000000" w:themeColor="text1"/>
                <w:kern w:val="0"/>
                <w:sz w:val="22"/>
                <w:u w:val="single"/>
                <w14:textFill>
                  <w14:solidFill>
                    <w14:schemeClr w14:val="tx1"/>
                  </w14:solidFill>
                </w14:textFill>
              </w:rPr>
              <w:t>目</w:t>
            </w:r>
            <w:r>
              <w:rPr>
                <w:rFonts w:cs="Calibri" w:asciiTheme="minorEastAsia" w:hAnsiTheme="minorEastAsia"/>
                <w:color w:val="000000" w:themeColor="text1"/>
                <w:kern w:val="0"/>
                <w:sz w:val="22"/>
                <w14:textFill>
                  <w14:solidFill>
                    <w14:schemeClr w14:val="tx1"/>
                  </w14:solidFill>
                </w14:textFill>
              </w:rPr>
              <w:t>在</w:t>
            </w:r>
            <w:r>
              <w:rPr>
                <w:rFonts w:hint="eastAsia" w:cs="Calibri" w:asciiTheme="minorEastAsia" w:hAnsiTheme="minorEastAsia"/>
                <w:color w:val="000000" w:themeColor="text1"/>
                <w:kern w:val="0"/>
                <w:sz w:val="22"/>
                <w:u w:val="single"/>
                <w14:textFill>
                  <w14:solidFill>
                    <w14:schemeClr w14:val="tx1"/>
                  </w14:solidFill>
                </w14:textFill>
              </w:rPr>
              <w:t>2019</w:t>
            </w:r>
            <w:r>
              <w:rPr>
                <w:rFonts w:cs="Calibri" w:asciiTheme="minorEastAsia" w:hAnsiTheme="minorEastAsia"/>
                <w:color w:val="000000" w:themeColor="text1"/>
                <w:kern w:val="0"/>
                <w:sz w:val="22"/>
                <w14:textFill>
                  <w14:solidFill>
                    <w14:schemeClr w14:val="tx1"/>
                  </w14:solidFill>
                </w14:textFill>
              </w:rPr>
              <w:t>年</w:t>
            </w:r>
            <w:r>
              <w:rPr>
                <w:rFonts w:hint="eastAsia" w:cs="Calibri" w:asciiTheme="minorEastAsia" w:hAnsiTheme="minorEastAsia"/>
                <w:color w:val="000000" w:themeColor="text1"/>
                <w:kern w:val="0"/>
                <w:sz w:val="22"/>
                <w:lang w:val="en-US" w:eastAsia="zh-CN"/>
                <w14:textFill>
                  <w14:solidFill>
                    <w14:schemeClr w14:val="tx1"/>
                  </w14:solidFill>
                </w14:textFill>
              </w:rPr>
              <w:t>9</w:t>
            </w:r>
            <w:r>
              <w:rPr>
                <w:rFonts w:cs="Calibri" w:asciiTheme="minorEastAsia" w:hAnsiTheme="minorEastAsia"/>
                <w:color w:val="000000" w:themeColor="text1"/>
                <w:kern w:val="0"/>
                <w:sz w:val="22"/>
                <w14:textFill>
                  <w14:solidFill>
                    <w14:schemeClr w14:val="tx1"/>
                  </w14:solidFill>
                </w14:textFill>
              </w:rPr>
              <w:t>月</w:t>
            </w:r>
            <w:r>
              <w:rPr>
                <w:rFonts w:hint="eastAsia" w:cs="Calibri" w:asciiTheme="minorEastAsia" w:hAnsiTheme="minorEastAsia"/>
                <w:color w:val="000000" w:themeColor="text1"/>
                <w:kern w:val="0"/>
                <w:sz w:val="22"/>
                <w:lang w:val="en-US" w:eastAsia="zh-CN"/>
                <w14:textFill>
                  <w14:solidFill>
                    <w14:schemeClr w14:val="tx1"/>
                  </w14:solidFill>
                </w14:textFill>
              </w:rPr>
              <w:t>4</w:t>
            </w:r>
            <w:r>
              <w:rPr>
                <w:rFonts w:cs="Calibri" w:asciiTheme="minorEastAsia" w:hAnsiTheme="minorEastAsia"/>
                <w:color w:val="000000" w:themeColor="text1"/>
                <w:kern w:val="0"/>
                <w:sz w:val="22"/>
                <w14:textFill>
                  <w14:solidFill>
                    <w14:schemeClr w14:val="tx1"/>
                  </w14:solidFill>
                </w14:textFill>
              </w:rPr>
              <w:t>日</w:t>
            </w:r>
            <w:r>
              <w:rPr>
                <w:rFonts w:hint="eastAsia" w:cs="Calibri" w:asciiTheme="minorEastAsia" w:hAnsiTheme="minorEastAsia"/>
                <w:color w:val="000000" w:themeColor="text1"/>
                <w:kern w:val="0"/>
                <w:sz w:val="22"/>
                <w:u w:val="single"/>
                <w14:textFill>
                  <w14:solidFill>
                    <w14:schemeClr w14:val="tx1"/>
                  </w14:solidFill>
                </w14:textFill>
              </w:rPr>
              <w:t>09</w:t>
            </w:r>
            <w:r>
              <w:rPr>
                <w:rFonts w:cs="Calibri" w:asciiTheme="minorEastAsia" w:hAnsiTheme="minorEastAsia"/>
                <w:color w:val="000000" w:themeColor="text1"/>
                <w:kern w:val="0"/>
                <w:sz w:val="22"/>
                <w14:textFill>
                  <w14:solidFill>
                    <w14:schemeClr w14:val="tx1"/>
                  </w14:solidFill>
                </w14:textFill>
              </w:rPr>
              <w:t>时</w:t>
            </w:r>
            <w:r>
              <w:rPr>
                <w:rFonts w:cs="Calibri" w:asciiTheme="minorEastAsia" w:hAnsiTheme="minorEastAsia"/>
                <w:color w:val="000000" w:themeColor="text1"/>
                <w:kern w:val="0"/>
                <w:sz w:val="22"/>
                <w:u w:val="single"/>
                <w14:textFill>
                  <w14:solidFill>
                    <w14:schemeClr w14:val="tx1"/>
                  </w14:solidFill>
                </w14:textFill>
              </w:rPr>
              <w:t xml:space="preserve"> </w:t>
            </w:r>
            <w:r>
              <w:rPr>
                <w:rFonts w:hint="eastAsia" w:cs="Calibri" w:asciiTheme="minorEastAsia" w:hAnsiTheme="minorEastAsia"/>
                <w:color w:val="000000" w:themeColor="text1"/>
                <w:kern w:val="0"/>
                <w:sz w:val="22"/>
                <w:u w:val="single"/>
                <w14:textFill>
                  <w14:solidFill>
                    <w14:schemeClr w14:val="tx1"/>
                  </w14:solidFill>
                </w14:textFill>
              </w:rPr>
              <w:t>00</w:t>
            </w:r>
            <w:r>
              <w:rPr>
                <w:rFonts w:cs="Calibri" w:asciiTheme="minorEastAsia" w:hAnsiTheme="minorEastAsia"/>
                <w:color w:val="000000" w:themeColor="text1"/>
                <w:kern w:val="0"/>
                <w:sz w:val="22"/>
                <w14:textFill>
                  <w14:solidFill>
                    <w14:schemeClr w14:val="tx1"/>
                  </w14:solidFill>
                </w14:textFill>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递交投标文件地点</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ascii="宋体" w:hAnsi="宋体" w:cs="Arial"/>
                <w:b/>
                <w:color w:val="000000" w:themeColor="text1"/>
                <w:kern w:val="0"/>
                <w:sz w:val="22"/>
                <w14:textFill>
                  <w14:solidFill>
                    <w14:schemeClr w14:val="tx1"/>
                  </w14:solidFill>
                </w14:textFill>
              </w:rPr>
              <w:t>杭州萧山国际机场有限公司AOC楼505室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是否退还投标文件</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否</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开标时间和地点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开标时间：同投标截止时间</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开标地点：</w:t>
            </w:r>
            <w:r>
              <w:rPr>
                <w:rFonts w:hint="eastAsia" w:ascii="宋体" w:hAnsi="宋体" w:cs="Calibri"/>
                <w:color w:val="000000" w:themeColor="text1"/>
                <w:kern w:val="0"/>
                <w:sz w:val="22"/>
                <w14:textFill>
                  <w14:solidFill>
                    <w14:schemeClr w14:val="tx1"/>
                  </w14:solidFill>
                </w14:textFill>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开标程序</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（4）密封情况检查：由投标人或者其集体推选的代表检查投标文件的密封情况。</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评标委员会的组建</w:t>
            </w:r>
          </w:p>
        </w:tc>
        <w:tc>
          <w:tcPr>
            <w:tcW w:w="6487" w:type="dxa"/>
            <w:vAlign w:val="center"/>
          </w:tcPr>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评标委员会构成</w:t>
            </w:r>
            <w:r>
              <w:rPr>
                <w:rFonts w:hint="eastAsia" w:cs="Calibri" w:asciiTheme="minorEastAsia" w:hAnsiTheme="minorEastAsia"/>
                <w:color w:val="000000" w:themeColor="text1"/>
                <w:kern w:val="0"/>
                <w:sz w:val="22"/>
                <w14:textFill>
                  <w14:solidFill>
                    <w14:schemeClr w14:val="tx1"/>
                  </w14:solidFill>
                </w14:textFill>
              </w:rPr>
              <w:t>：3</w:t>
            </w:r>
            <w:r>
              <w:rPr>
                <w:rFonts w:hint="eastAsia" w:asciiTheme="minorEastAsia" w:hAnsiTheme="minorEastAsia"/>
                <w:color w:val="000000" w:themeColor="text1"/>
                <w:sz w:val="22"/>
                <w14:textFill>
                  <w14:solidFill>
                    <w14:schemeClr w14:val="tx1"/>
                  </w14:solidFill>
                </w14:textFill>
              </w:rPr>
              <w:t>人及以上单数</w:t>
            </w:r>
          </w:p>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是否授权评标委员会确定中标人</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7.3.1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履约</w:t>
            </w:r>
            <w:r>
              <w:rPr>
                <w:rFonts w:hint="eastAsia" w:ascii="宋体" w:hAnsi="宋体" w:cs="Calibri"/>
                <w:color w:val="000000" w:themeColor="text1"/>
                <w:kern w:val="0"/>
                <w:sz w:val="22"/>
                <w14:textFill>
                  <w14:solidFill>
                    <w14:schemeClr w14:val="tx1"/>
                  </w14:solidFill>
                </w14:textFill>
              </w:rPr>
              <w:t>保证金</w:t>
            </w:r>
          </w:p>
        </w:tc>
        <w:tc>
          <w:tcPr>
            <w:tcW w:w="6487" w:type="dxa"/>
            <w:vAlign w:val="center"/>
          </w:tcPr>
          <w:p>
            <w:pPr>
              <w:autoSpaceDE w:val="0"/>
              <w:autoSpaceDN w:val="0"/>
              <w:adjustRightInd w:val="0"/>
              <w:snapToGrid w:val="0"/>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履约</w:t>
            </w:r>
            <w:r>
              <w:rPr>
                <w:rFonts w:hint="eastAsia" w:ascii="宋体" w:hAnsi="宋体"/>
                <w:color w:val="000000" w:themeColor="text1"/>
                <w:sz w:val="22"/>
                <w14:textFill>
                  <w14:solidFill>
                    <w14:schemeClr w14:val="tx1"/>
                  </w14:solidFill>
                </w14:textFill>
              </w:rPr>
              <w:t>保证金</w:t>
            </w:r>
            <w:r>
              <w:rPr>
                <w:rFonts w:ascii="宋体" w:hAnsi="宋体"/>
                <w:color w:val="000000" w:themeColor="text1"/>
                <w:sz w:val="22"/>
                <w14:textFill>
                  <w14:solidFill>
                    <w14:schemeClr w14:val="tx1"/>
                  </w14:solidFill>
                </w14:textFill>
              </w:rPr>
              <w:t>的形式：</w:t>
            </w:r>
            <w:r>
              <w:rPr>
                <w:rFonts w:hint="eastAsia" w:ascii="宋体" w:hAnsi="宋体"/>
                <w:color w:val="000000" w:themeColor="text1"/>
                <w:sz w:val="22"/>
                <w14:textFill>
                  <w14:solidFill>
                    <w14:schemeClr w14:val="tx1"/>
                  </w14:solidFill>
                </w14:textFill>
              </w:rPr>
              <w:t>银行转账</w:t>
            </w:r>
          </w:p>
          <w:p>
            <w:pPr>
              <w:autoSpaceDE w:val="0"/>
              <w:autoSpaceDN w:val="0"/>
              <w:adjustRightInd w:val="0"/>
              <w:snapToGrid w:val="0"/>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履约</w:t>
            </w:r>
            <w:r>
              <w:rPr>
                <w:rFonts w:hint="eastAsia" w:ascii="宋体" w:hAnsi="宋体"/>
                <w:color w:val="000000" w:themeColor="text1"/>
                <w:sz w:val="22"/>
                <w14:textFill>
                  <w14:solidFill>
                    <w14:schemeClr w14:val="tx1"/>
                  </w14:solidFill>
                </w14:textFill>
              </w:rPr>
              <w:t>保证金</w:t>
            </w:r>
            <w:r>
              <w:rPr>
                <w:rFonts w:ascii="宋体" w:hAnsi="宋体"/>
                <w:color w:val="000000" w:themeColor="text1"/>
                <w:sz w:val="22"/>
                <w14:textFill>
                  <w14:solidFill>
                    <w14:schemeClr w14:val="tx1"/>
                  </w14:solidFill>
                </w14:textFill>
              </w:rPr>
              <w:t>的金额：</w:t>
            </w:r>
            <w:r>
              <w:rPr>
                <w:rFonts w:hint="eastAsia" w:ascii="宋体" w:hAnsi="宋体"/>
                <w:color w:val="000000" w:themeColor="text1"/>
                <w:sz w:val="22"/>
                <w14:textFill>
                  <w14:solidFill>
                    <w14:schemeClr w14:val="tx1"/>
                  </w14:solidFill>
                </w14:textFill>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10.2</w:t>
            </w:r>
          </w:p>
        </w:tc>
        <w:tc>
          <w:tcPr>
            <w:tcW w:w="2004" w:type="dxa"/>
            <w:shd w:val="clear" w:color="auto" w:fill="auto"/>
            <w:vAlign w:val="center"/>
          </w:tcPr>
          <w:p>
            <w:pPr>
              <w:pStyle w:val="50"/>
              <w:rPr>
                <w:rFonts w:cs="Calibri" w:asciiTheme="minorEastAsia" w:hAnsiTheme="minorEastAsia" w:eastAsiaTheme="minorEastAsia"/>
                <w:color w:val="000000" w:themeColor="text1"/>
                <w:sz w:val="22"/>
                <w:szCs w:val="22"/>
                <w14:textFill>
                  <w14:solidFill>
                    <w14:schemeClr w14:val="tx1"/>
                  </w14:solidFill>
                </w14:textFill>
              </w:rPr>
            </w:pPr>
            <w:r>
              <w:rPr>
                <w:rFonts w:cs="Calibri" w:asciiTheme="minorEastAsia" w:hAnsiTheme="minorEastAsia" w:eastAsiaTheme="minorEastAsia"/>
                <w:color w:val="000000" w:themeColor="text1"/>
                <w:sz w:val="22"/>
                <w:szCs w:val="22"/>
                <w14:textFill>
                  <w14:solidFill>
                    <w14:schemeClr w14:val="tx1"/>
                  </w14:solidFill>
                </w14:textFill>
              </w:rPr>
              <w:t>其他</w:t>
            </w:r>
          </w:p>
        </w:tc>
        <w:tc>
          <w:tcPr>
            <w:tcW w:w="6487" w:type="dxa"/>
            <w:shd w:val="clear" w:color="auto" w:fill="FFFFFF"/>
            <w:vAlign w:val="center"/>
          </w:tcPr>
          <w:p>
            <w:pPr>
              <w:adjustRightInd w:val="0"/>
              <w:snapToGrid w:val="0"/>
              <w:rPr>
                <w:rFonts w:cs="Calibri" w:asciiTheme="minorEastAsia" w:hAnsiTheme="minorEastAsia"/>
                <w:snapToGrid w:val="0"/>
                <w:color w:val="000000" w:themeColor="text1"/>
                <w:kern w:val="0"/>
                <w:sz w:val="22"/>
                <w14:textFill>
                  <w14:solidFill>
                    <w14:schemeClr w14:val="tx1"/>
                  </w14:solidFill>
                </w14:textFill>
              </w:rPr>
            </w:pPr>
            <w:r>
              <w:rPr>
                <w:rFonts w:cs="Calibri" w:asciiTheme="minorEastAsia" w:hAnsiTheme="minorEastAsia"/>
                <w:snapToGrid w:val="0"/>
                <w:color w:val="000000" w:themeColor="text1"/>
                <w:kern w:val="0"/>
                <w:sz w:val="22"/>
                <w14:textFill>
                  <w14:solidFill>
                    <w14:schemeClr w14:val="tx1"/>
                  </w14:solidFill>
                </w14:textFill>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color w:val="000000" w:themeColor="text1"/>
                <w:kern w:val="0"/>
                <w:sz w:val="22"/>
                <w14:textFill>
                  <w14:solidFill>
                    <w14:schemeClr w14:val="tx1"/>
                  </w14:solidFill>
                </w14:textFill>
              </w:rPr>
            </w:pPr>
            <w:r>
              <w:rPr>
                <w:rFonts w:cs="Calibri" w:asciiTheme="minorEastAsia" w:hAnsiTheme="minorEastAsia"/>
                <w:snapToGrid w:val="0"/>
                <w:color w:val="000000" w:themeColor="text1"/>
                <w:kern w:val="0"/>
                <w:sz w:val="22"/>
                <w14:textFill>
                  <w14:solidFill>
                    <w14:schemeClr w14:val="tx1"/>
                  </w14:solidFill>
                </w14:textFill>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10.3</w:t>
            </w:r>
          </w:p>
        </w:tc>
        <w:tc>
          <w:tcPr>
            <w:tcW w:w="2004" w:type="dxa"/>
            <w:shd w:val="clear" w:color="auto" w:fill="auto"/>
            <w:vAlign w:val="center"/>
          </w:tcPr>
          <w:p>
            <w:pPr>
              <w:pStyle w:val="50"/>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c>
          <w:tcPr>
            <w:tcW w:w="6487" w:type="dxa"/>
            <w:shd w:val="clear" w:color="auto" w:fill="FFFFFF"/>
            <w:vAlign w:val="center"/>
          </w:tcPr>
          <w:p>
            <w:pPr>
              <w:adjustRightInd w:val="0"/>
              <w:snapToGrid w:val="0"/>
              <w:rPr>
                <w:rFonts w:ascii="宋体" w:hAnsi="宋体" w:cs="Calibri"/>
                <w:snapToGrid w:val="0"/>
                <w:color w:val="000000" w:themeColor="text1"/>
                <w:kern w:val="0"/>
                <w:sz w:val="22"/>
                <w14:textFill>
                  <w14:solidFill>
                    <w14:schemeClr w14:val="tx1"/>
                  </w14:solidFill>
                </w14:textFill>
              </w:rPr>
            </w:pPr>
            <w:r>
              <w:rPr>
                <w:rFonts w:ascii="宋体" w:hAnsi="宋体" w:cs="Calibri"/>
                <w:snapToGrid w:val="0"/>
                <w:color w:val="000000" w:themeColor="text1"/>
                <w:kern w:val="0"/>
                <w:sz w:val="22"/>
                <w14:textFill>
                  <w14:solidFill>
                    <w14:schemeClr w14:val="tx1"/>
                  </w14:solidFill>
                </w14:textFill>
              </w:rPr>
              <w:t>本前附表内容与招标文件其他内容不一致之处，以本前附表为准。</w:t>
            </w:r>
          </w:p>
        </w:tc>
      </w:tr>
    </w:tbl>
    <w:p>
      <w:pPr>
        <w:autoSpaceDE w:val="0"/>
        <w:autoSpaceDN w:val="0"/>
        <w:adjustRightInd w:val="0"/>
        <w:snapToGrid w:val="0"/>
        <w:spacing w:line="400" w:lineRule="exact"/>
        <w:rPr>
          <w:b/>
          <w:color w:val="000000" w:themeColor="text1"/>
          <w14:textFill>
            <w14:solidFill>
              <w14:schemeClr w14:val="tx1"/>
            </w14:solidFill>
          </w14:textFill>
        </w:rPr>
      </w:pPr>
      <w:bookmarkStart w:id="3" w:name="_Toc26216"/>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b/>
          <w:color w:val="000000" w:themeColor="text1"/>
          <w14:textFill>
            <w14:solidFill>
              <w14:schemeClr w14:val="tx1"/>
            </w14:solidFill>
          </w14:textFill>
        </w:rPr>
        <w:br w:type="page"/>
      </w:r>
      <w:bookmarkEnd w:id="3"/>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 xml:space="preserve"> </w:t>
      </w:r>
      <w:r>
        <w:rPr>
          <w:rFonts w:cs="Calibri" w:asciiTheme="minorEastAsia" w:hAnsiTheme="minorEastAsia"/>
          <w:b/>
          <w:bCs/>
          <w:color w:val="000000" w:themeColor="text1"/>
          <w:kern w:val="0"/>
          <w:sz w:val="22"/>
          <w14:textFill>
            <w14:solidFill>
              <w14:schemeClr w14:val="tx1"/>
            </w14:solidFill>
          </w14:textFill>
        </w:rPr>
        <w:t>总则</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cs="Calibri" w:asciiTheme="minorEastAsia" w:hAnsiTheme="minorEastAsia"/>
          <w:b/>
          <w:bCs/>
          <w:color w:val="000000" w:themeColor="text1"/>
          <w:kern w:val="0"/>
          <w:sz w:val="22"/>
          <w14:textFill>
            <w14:solidFill>
              <w14:schemeClr w14:val="tx1"/>
            </w14:solidFill>
          </w14:textFill>
        </w:rPr>
        <w:t>1.1 项目概况</w:t>
      </w:r>
    </w:p>
    <w:p>
      <w:pPr>
        <w:adjustRightInd w:val="0"/>
        <w:snapToGrid w:val="0"/>
        <w:spacing w:line="360" w:lineRule="exact"/>
        <w:ind w:firstLine="44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1.1.2项目</w:t>
      </w:r>
      <w:r>
        <w:rPr>
          <w:rFonts w:hint="eastAsia" w:cs="Calibri" w:asciiTheme="minorEastAsia" w:hAnsiTheme="minorEastAsia"/>
          <w:color w:val="000000" w:themeColor="text1"/>
          <w:kern w:val="0"/>
          <w:sz w:val="22"/>
          <w14:textFill>
            <w14:solidFill>
              <w14:schemeClr w14:val="tx1"/>
            </w14:solidFill>
          </w14:textFill>
        </w:rPr>
        <w:t>交货</w:t>
      </w:r>
      <w:r>
        <w:rPr>
          <w:rFonts w:cs="Calibri" w:asciiTheme="minorEastAsia" w:hAnsiTheme="minorEastAsia"/>
          <w:color w:val="000000" w:themeColor="text1"/>
          <w:kern w:val="0"/>
          <w:sz w:val="22"/>
          <w14:textFill>
            <w14:solidFill>
              <w14:schemeClr w14:val="tx1"/>
            </w14:solidFill>
          </w14:textFill>
        </w:rPr>
        <w:t>地点见投标人须知前附表</w:t>
      </w:r>
      <w:r>
        <w:rPr>
          <w:rFonts w:cs="Calibri" w:asciiTheme="minorEastAsia" w:hAnsi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4" w:name="_Toc9136"/>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2</w:t>
      </w:r>
      <w:r>
        <w:rPr>
          <w:rFonts w:cs="Calibri" w:asciiTheme="minorEastAsia" w:hAnsiTheme="minorEastAsia"/>
          <w:b/>
          <w:bCs/>
          <w:color w:val="000000" w:themeColor="text1"/>
          <w:kern w:val="0"/>
          <w:sz w:val="22"/>
          <w14:textFill>
            <w14:solidFill>
              <w14:schemeClr w14:val="tx1"/>
            </w14:solidFill>
          </w14:textFill>
        </w:rPr>
        <w:t xml:space="preserve"> 资金来源</w:t>
      </w:r>
      <w:bookmarkEnd w:id="4"/>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5" w:name="_Toc10673"/>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3</w:t>
      </w:r>
      <w:r>
        <w:rPr>
          <w:rFonts w:cs="Calibri" w:asciiTheme="minorEastAsia" w:hAnsiTheme="minorEastAsia"/>
          <w:b/>
          <w:bCs/>
          <w:color w:val="000000" w:themeColor="text1"/>
          <w:kern w:val="0"/>
          <w:sz w:val="22"/>
          <w14:textFill>
            <w14:solidFill>
              <w14:schemeClr w14:val="tx1"/>
            </w14:solidFill>
          </w14:textFill>
        </w:rPr>
        <w:t xml:space="preserve"> 招标</w:t>
      </w:r>
      <w:bookmarkEnd w:id="5"/>
      <w:r>
        <w:rPr>
          <w:rFonts w:hint="eastAsia" w:cs="Calibri" w:asciiTheme="minorEastAsia" w:hAnsiTheme="minorEastAsia"/>
          <w:b/>
          <w:bCs/>
          <w:color w:val="000000" w:themeColor="text1"/>
          <w:kern w:val="0"/>
          <w:sz w:val="22"/>
          <w14:textFill>
            <w14:solidFill>
              <w14:schemeClr w14:val="tx1"/>
            </w14:solidFill>
          </w14:textFill>
        </w:rPr>
        <w:t>内容</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6" w:name="_Toc718"/>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4</w:t>
      </w:r>
      <w:r>
        <w:rPr>
          <w:rFonts w:cs="Calibri" w:asciiTheme="minorEastAsia" w:hAnsiTheme="minorEastAsia"/>
          <w:b/>
          <w:bCs/>
          <w:color w:val="000000" w:themeColor="text1"/>
          <w:kern w:val="0"/>
          <w:sz w:val="22"/>
          <w14:textFill>
            <w14:solidFill>
              <w14:schemeClr w14:val="tx1"/>
            </w14:solidFill>
          </w14:textFill>
        </w:rPr>
        <w:t xml:space="preserve"> 招标方式</w:t>
      </w:r>
      <w:bookmarkEnd w:id="6"/>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7" w:name="_Toc9161"/>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 xml:space="preserve">5 </w:t>
      </w:r>
      <w:r>
        <w:rPr>
          <w:rFonts w:cs="Calibri" w:asciiTheme="minorEastAsia" w:hAnsiTheme="minorEastAsia"/>
          <w:b/>
          <w:bCs/>
          <w:color w:val="000000" w:themeColor="text1"/>
          <w:kern w:val="0"/>
          <w:sz w:val="22"/>
          <w14:textFill>
            <w14:solidFill>
              <w14:schemeClr w14:val="tx1"/>
            </w14:solidFill>
          </w14:textFill>
        </w:rPr>
        <w:t>资格审查</w:t>
      </w:r>
      <w:bookmarkEnd w:id="7"/>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8" w:name="_Toc13012"/>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6</w:t>
      </w:r>
      <w:r>
        <w:rPr>
          <w:rFonts w:cs="Calibri" w:asciiTheme="minorEastAsia" w:hAnsiTheme="minorEastAsia"/>
          <w:b/>
          <w:bCs/>
          <w:color w:val="000000" w:themeColor="text1"/>
          <w:kern w:val="0"/>
          <w:sz w:val="22"/>
          <w14:textFill>
            <w14:solidFill>
              <w14:schemeClr w14:val="tx1"/>
            </w14:solidFill>
          </w14:textFill>
        </w:rPr>
        <w:t xml:space="preserve"> 投标人资质条件、能力和信誉</w:t>
      </w:r>
      <w:bookmarkEnd w:id="8"/>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9" w:name="_Toc2796"/>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7</w:t>
      </w:r>
      <w:r>
        <w:rPr>
          <w:rFonts w:cs="Calibri" w:asciiTheme="minorEastAsia" w:hAnsiTheme="minorEastAsia"/>
          <w:b/>
          <w:bCs/>
          <w:color w:val="000000" w:themeColor="text1"/>
          <w:kern w:val="0"/>
          <w:sz w:val="22"/>
          <w14:textFill>
            <w14:solidFill>
              <w14:schemeClr w14:val="tx1"/>
            </w14:solidFill>
          </w14:textFill>
        </w:rPr>
        <w:t xml:space="preserve"> </w:t>
      </w:r>
      <w:r>
        <w:rPr>
          <w:rFonts w:hint="eastAsia" w:cs="Calibri" w:asciiTheme="minorEastAsia" w:hAnsiTheme="minorEastAsia"/>
          <w:b/>
          <w:bCs/>
          <w:color w:val="000000" w:themeColor="text1"/>
          <w:kern w:val="0"/>
          <w:sz w:val="22"/>
          <w14:textFill>
            <w14:solidFill>
              <w14:schemeClr w14:val="tx1"/>
            </w14:solidFill>
          </w14:textFill>
        </w:rPr>
        <w:t>供货</w:t>
      </w:r>
      <w:r>
        <w:rPr>
          <w:rFonts w:cs="Calibri" w:asciiTheme="minorEastAsia" w:hAnsiTheme="minorEastAsia"/>
          <w:b/>
          <w:bCs/>
          <w:color w:val="000000" w:themeColor="text1"/>
          <w:kern w:val="0"/>
          <w:sz w:val="22"/>
          <w14:textFill>
            <w14:solidFill>
              <w14:schemeClr w14:val="tx1"/>
            </w14:solidFill>
          </w14:textFill>
        </w:rPr>
        <w:t>期</w:t>
      </w:r>
      <w:bookmarkEnd w:id="9"/>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hint="eastAsia" w:cs="Calibri" w:asciiTheme="minorEastAsia" w:hAnsiTheme="minorEastAsia"/>
          <w:b/>
          <w:bCs/>
          <w:color w:val="000000" w:themeColor="text1"/>
          <w:kern w:val="0"/>
          <w:sz w:val="22"/>
          <w14:textFill>
            <w14:solidFill>
              <w14:schemeClr w14:val="tx1"/>
            </w14:solidFill>
          </w14:textFill>
        </w:rPr>
        <w:t>1.8 质量要求</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bookmarkStart w:id="10" w:name="_Toc13907"/>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9</w:t>
      </w:r>
      <w:r>
        <w:rPr>
          <w:rFonts w:cs="Calibri" w:asciiTheme="minorEastAsia" w:hAnsiTheme="minorEastAsia"/>
          <w:b/>
          <w:bCs/>
          <w:color w:val="000000" w:themeColor="text1"/>
          <w:kern w:val="0"/>
          <w:sz w:val="22"/>
          <w14:textFill>
            <w14:solidFill>
              <w14:schemeClr w14:val="tx1"/>
            </w14:solidFill>
          </w14:textFill>
        </w:rPr>
        <w:t xml:space="preserve"> 踏勘现场</w:t>
      </w:r>
      <w:bookmarkEnd w:id="10"/>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.2 投标人踏勘现场发生的费用自理。</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1" w:name="_Toc4199"/>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10</w:t>
      </w:r>
      <w:r>
        <w:rPr>
          <w:rFonts w:cs="Calibri" w:asciiTheme="minorEastAsia" w:hAnsiTheme="minorEastAsia"/>
          <w:b/>
          <w:bCs/>
          <w:color w:val="000000" w:themeColor="text1"/>
          <w:kern w:val="0"/>
          <w:sz w:val="22"/>
          <w14:textFill>
            <w14:solidFill>
              <w14:schemeClr w14:val="tx1"/>
            </w14:solidFill>
          </w14:textFill>
        </w:rPr>
        <w:t xml:space="preserve"> 投标预备会</w:t>
      </w:r>
      <w:bookmarkEnd w:id="11"/>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2" w:name="_Toc4584"/>
      <w:r>
        <w:rPr>
          <w:rFonts w:cs="Calibri" w:asciiTheme="minorEastAsia" w:hAnsiTheme="minorEastAsia"/>
          <w:b/>
          <w:bCs/>
          <w:color w:val="000000" w:themeColor="text1"/>
          <w:kern w:val="0"/>
          <w:sz w:val="22"/>
          <w14:textFill>
            <w14:solidFill>
              <w14:schemeClr w14:val="tx1"/>
            </w14:solidFill>
          </w14:textFill>
        </w:rPr>
        <w:t>1.1</w:t>
      </w:r>
      <w:r>
        <w:rPr>
          <w:rFonts w:hint="eastAsia" w:cs="Calibri" w:asciiTheme="minorEastAsia" w:hAnsiTheme="minorEastAsia"/>
          <w:b/>
          <w:bCs/>
          <w:color w:val="000000" w:themeColor="text1"/>
          <w:kern w:val="0"/>
          <w:sz w:val="22"/>
          <w14:textFill>
            <w14:solidFill>
              <w14:schemeClr w14:val="tx1"/>
            </w14:solidFill>
          </w14:textFill>
        </w:rPr>
        <w:t>1</w:t>
      </w:r>
      <w:r>
        <w:rPr>
          <w:rFonts w:cs="Calibri" w:asciiTheme="minorEastAsia" w:hAnsiTheme="minorEastAsia"/>
          <w:b/>
          <w:bCs/>
          <w:color w:val="000000" w:themeColor="text1"/>
          <w:kern w:val="0"/>
          <w:sz w:val="22"/>
          <w14:textFill>
            <w14:solidFill>
              <w14:schemeClr w14:val="tx1"/>
            </w14:solidFill>
          </w14:textFill>
        </w:rPr>
        <w:t xml:space="preserve"> 分包</w:t>
      </w:r>
      <w:bookmarkEnd w:id="12"/>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本项目不允许分包</w:t>
      </w:r>
      <w:r>
        <w:rPr>
          <w:rFonts w:cs="Calibri" w:asciiTheme="minorEastAsia" w:hAnsi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3" w:name="_Toc3996"/>
      <w:r>
        <w:rPr>
          <w:rFonts w:cs="Calibri" w:asciiTheme="minorEastAsia" w:hAnsiTheme="minorEastAsia"/>
          <w:b/>
          <w:bCs/>
          <w:color w:val="000000" w:themeColor="text1"/>
          <w:kern w:val="0"/>
          <w:sz w:val="22"/>
          <w14:textFill>
            <w14:solidFill>
              <w14:schemeClr w14:val="tx1"/>
            </w14:solidFill>
          </w14:textFill>
        </w:rPr>
        <w:t>1.1</w:t>
      </w:r>
      <w:r>
        <w:rPr>
          <w:rFonts w:hint="eastAsia" w:cs="Calibri" w:asciiTheme="minorEastAsia" w:hAnsiTheme="minorEastAsia"/>
          <w:b/>
          <w:bCs/>
          <w:color w:val="000000" w:themeColor="text1"/>
          <w:kern w:val="0"/>
          <w:sz w:val="22"/>
          <w14:textFill>
            <w14:solidFill>
              <w14:schemeClr w14:val="tx1"/>
            </w14:solidFill>
          </w14:textFill>
        </w:rPr>
        <w:t>2</w:t>
      </w:r>
      <w:r>
        <w:rPr>
          <w:rFonts w:cs="Calibri" w:asciiTheme="minorEastAsia" w:hAnsiTheme="minorEastAsia"/>
          <w:b/>
          <w:bCs/>
          <w:color w:val="000000" w:themeColor="text1"/>
          <w:kern w:val="0"/>
          <w:sz w:val="22"/>
          <w14:textFill>
            <w14:solidFill>
              <w14:schemeClr w14:val="tx1"/>
            </w14:solidFill>
          </w14:textFill>
        </w:rPr>
        <w:t xml:space="preserve"> 投标费用</w:t>
      </w:r>
      <w:bookmarkEnd w:id="13"/>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4" w:name="_Toc15241"/>
      <w:bookmarkStart w:id="15" w:name="_Toc143421657"/>
      <w:r>
        <w:rPr>
          <w:rFonts w:cs="Calibri" w:asciiTheme="minorEastAsia" w:hAnsiTheme="minorEastAsia"/>
          <w:b/>
          <w:bCs/>
          <w:color w:val="000000" w:themeColor="text1"/>
          <w:kern w:val="0"/>
          <w:sz w:val="22"/>
          <w14:textFill>
            <w14:solidFill>
              <w14:schemeClr w14:val="tx1"/>
            </w14:solidFill>
          </w14:textFill>
        </w:rPr>
        <w:t>2.招标文件</w:t>
      </w:r>
      <w:bookmarkEnd w:id="14"/>
      <w:bookmarkEnd w:id="15"/>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6" w:name="_Toc1426"/>
      <w:r>
        <w:rPr>
          <w:rFonts w:cs="Calibri" w:asciiTheme="minorEastAsia" w:hAnsiTheme="minorEastAsia"/>
          <w:b/>
          <w:bCs/>
          <w:color w:val="000000" w:themeColor="text1"/>
          <w:kern w:val="0"/>
          <w:sz w:val="22"/>
          <w14:textFill>
            <w14:solidFill>
              <w14:schemeClr w14:val="tx1"/>
            </w14:solidFill>
          </w14:textFill>
        </w:rPr>
        <w:t>2.1 招标文件的组成</w:t>
      </w:r>
      <w:bookmarkEnd w:id="16"/>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本招标文件包括：</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（1）招标公告</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（2）投标人须知</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（3）货物需求一览表及技术规格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（4）合同条款</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（5）评标办法</w:t>
      </w:r>
      <w:r>
        <w:rPr>
          <w:rFonts w:hint="eastAsia" w:ascii="宋体" w:hAnsi="宋体" w:cs="Calibri"/>
          <w:color w:val="000000" w:themeColor="text1"/>
          <w:kern w:val="0"/>
          <w:sz w:val="22"/>
          <w14:textFill>
            <w14:solidFill>
              <w14:schemeClr w14:val="tx1"/>
            </w14:solidFill>
          </w14:textFill>
        </w:rPr>
        <w:t>及标准</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（6）投标文件格式</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7" w:name="_Toc18230"/>
      <w:r>
        <w:rPr>
          <w:rFonts w:cs="Calibri" w:asciiTheme="minorEastAsia" w:hAnsiTheme="minorEastAsia"/>
          <w:b/>
          <w:bCs/>
          <w:color w:val="000000" w:themeColor="text1"/>
          <w:kern w:val="0"/>
          <w:sz w:val="22"/>
          <w14:textFill>
            <w14:solidFill>
              <w14:schemeClr w14:val="tx1"/>
            </w14:solidFill>
          </w14:textFill>
        </w:rPr>
        <w:t>2.2 招标文件的澄清</w:t>
      </w:r>
      <w:bookmarkEnd w:id="17"/>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2.2.2</w:t>
      </w:r>
      <w:r>
        <w:rPr>
          <w:rFonts w:hint="eastAsia" w:ascii="Calibri" w:hAnsi="Calibri" w:cs="Calibri"/>
          <w:color w:val="000000" w:themeColor="text1"/>
          <w:szCs w:val="21"/>
          <w14:textFill>
            <w14:solidFill>
              <w14:schemeClr w14:val="tx1"/>
            </w14:solidFill>
          </w14:textFill>
        </w:rPr>
        <w:t>招标人将视情况采用补充公告的方式予以澄清。</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8" w:name="_Toc18303"/>
      <w:r>
        <w:rPr>
          <w:rFonts w:cs="Calibri" w:asciiTheme="minorEastAsia" w:hAnsiTheme="minorEastAsia"/>
          <w:b/>
          <w:bCs/>
          <w:color w:val="000000" w:themeColor="text1"/>
          <w:kern w:val="0"/>
          <w:sz w:val="22"/>
          <w14:textFill>
            <w14:solidFill>
              <w14:schemeClr w14:val="tx1"/>
            </w14:solidFill>
          </w14:textFill>
        </w:rPr>
        <w:t>2.3 招标文件的修改</w:t>
      </w:r>
      <w:bookmarkEnd w:id="18"/>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2.3.1</w:t>
      </w:r>
      <w:r>
        <w:rPr>
          <w:rFonts w:hint="eastAsia" w:cs="Calibri" w:asciiTheme="minorEastAsia" w:hAnsiTheme="minorEastAsia"/>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19" w:name="_Toc143421658"/>
      <w:bookmarkStart w:id="20" w:name="_Toc18870"/>
      <w:r>
        <w:rPr>
          <w:rFonts w:ascii="宋体" w:hAnsi="宋体" w:cs="Calibri"/>
          <w:b/>
          <w:bCs/>
          <w:color w:val="000000" w:themeColor="text1"/>
          <w:kern w:val="0"/>
          <w:sz w:val="22"/>
          <w14:textFill>
            <w14:solidFill>
              <w14:schemeClr w14:val="tx1"/>
            </w14:solidFill>
          </w14:textFill>
        </w:rPr>
        <w:t>3.投标文件</w:t>
      </w:r>
      <w:bookmarkEnd w:id="19"/>
      <w:bookmarkEnd w:id="20"/>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1" w:name="_Toc461"/>
      <w:r>
        <w:rPr>
          <w:rFonts w:ascii="宋体" w:hAnsi="宋体" w:cs="Calibri"/>
          <w:b/>
          <w:bCs/>
          <w:color w:val="000000" w:themeColor="text1"/>
          <w:kern w:val="0"/>
          <w:sz w:val="22"/>
          <w14:textFill>
            <w14:solidFill>
              <w14:schemeClr w14:val="tx1"/>
            </w14:solidFill>
          </w14:textFill>
        </w:rPr>
        <w:t>3.1 投标文件的语言和计量单位</w:t>
      </w:r>
      <w:bookmarkEnd w:id="2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3.1.1投标文件与投标有关的所有文件均应使用中文。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3.1.3招标文件中的“天”除特别说明外，均为日历天。</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3.1.4招标文件中所指的“合同”除特别说明外，指 “销售</w:t>
      </w:r>
      <w:r>
        <w:rPr>
          <w:rFonts w:hint="eastAsia" w:ascii="宋体" w:hAnsi="宋体" w:cs="Calibri"/>
          <w:color w:val="000000" w:themeColor="text1"/>
          <w:kern w:val="0"/>
          <w:sz w:val="22"/>
          <w14:textFill>
            <w14:solidFill>
              <w14:schemeClr w14:val="tx1"/>
            </w14:solidFill>
          </w14:textFill>
        </w:rPr>
        <w:t>（供货）</w:t>
      </w:r>
      <w:r>
        <w:rPr>
          <w:rFonts w:ascii="宋体" w:hAnsi="宋体" w:cs="Calibri"/>
          <w:color w:val="000000" w:themeColor="text1"/>
          <w:kern w:val="0"/>
          <w:sz w:val="22"/>
          <w14:textFill>
            <w14:solidFill>
              <w14:schemeClr w14:val="tx1"/>
            </w14:solidFill>
          </w14:textFill>
        </w:rPr>
        <w:t>合同”。</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2" w:name="_Toc1411"/>
      <w:r>
        <w:rPr>
          <w:rFonts w:ascii="宋体" w:hAnsi="宋体" w:cs="Calibri"/>
          <w:b/>
          <w:bCs/>
          <w:color w:val="000000" w:themeColor="text1"/>
          <w:kern w:val="0"/>
          <w:sz w:val="22"/>
          <w14:textFill>
            <w14:solidFill>
              <w14:schemeClr w14:val="tx1"/>
            </w14:solidFill>
          </w14:textFill>
        </w:rPr>
        <w:t>3.2 投标文件的组成</w:t>
      </w:r>
      <w:bookmarkEnd w:id="22"/>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bookmarkStart w:id="23" w:name="_Toc32225"/>
      <w:r>
        <w:rPr>
          <w:rFonts w:ascii="宋体" w:hAnsi="宋体" w:cs="Calibri"/>
          <w:color w:val="000000" w:themeColor="text1"/>
          <w:sz w:val="22"/>
          <w14:textFill>
            <w14:solidFill>
              <w14:schemeClr w14:val="tx1"/>
            </w14:solidFill>
          </w14:textFill>
        </w:rPr>
        <w:t>3.2.1投标函；</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2</w:t>
      </w:r>
      <w:r>
        <w:rPr>
          <w:rFonts w:cs="Calibri" w:asciiTheme="minorEastAsia" w:hAnsiTheme="minorEastAsia"/>
          <w:color w:val="000000" w:themeColor="text1"/>
          <w:sz w:val="22"/>
          <w14:textFill>
            <w14:solidFill>
              <w14:schemeClr w14:val="tx1"/>
            </w14:solidFill>
          </w14:textFill>
        </w:rPr>
        <w:t>法定代表人资格证明书；</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3</w:t>
      </w:r>
      <w:r>
        <w:rPr>
          <w:rFonts w:cs="Calibri" w:asciiTheme="minorEastAsia" w:hAnsiTheme="minorEastAsia"/>
          <w:color w:val="000000" w:themeColor="text1"/>
          <w:sz w:val="22"/>
          <w14:textFill>
            <w14:solidFill>
              <w14:schemeClr w14:val="tx1"/>
            </w14:solidFill>
          </w14:textFill>
        </w:rPr>
        <w:t>授权委托书；</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4</w:t>
      </w:r>
      <w:r>
        <w:rPr>
          <w:rFonts w:cs="Calibri" w:asciiTheme="minorEastAsia" w:hAnsiTheme="minorEastAsia"/>
          <w:color w:val="000000" w:themeColor="text1"/>
          <w:sz w:val="22"/>
          <w14:textFill>
            <w14:solidFill>
              <w14:schemeClr w14:val="tx1"/>
            </w14:solidFill>
          </w14:textFill>
        </w:rPr>
        <w:t xml:space="preserve"> 投标报价表；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3.2.5投标人资格证明文件：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cs="Calibri" w:asciiTheme="minorEastAsia" w:hAnsiTheme="minorEastAsia"/>
          <w:color w:val="000000" w:themeColor="text1"/>
          <w:sz w:val="22"/>
          <w14:textFill>
            <w14:solidFill>
              <w14:schemeClr w14:val="tx1"/>
            </w14:solidFill>
          </w14:textFill>
        </w:rPr>
        <w:t>投标人一般情况</w:t>
      </w:r>
      <w:r>
        <w:rPr>
          <w:rFonts w:hint="eastAsia" w:cs="Calibri" w:asciiTheme="minorEastAsia" w:hAnsiTheme="minorEastAsia"/>
          <w:color w:val="000000" w:themeColor="text1"/>
          <w:sz w:val="22"/>
          <w14:textFill>
            <w14:solidFill>
              <w14:schemeClr w14:val="tx1"/>
            </w14:solidFill>
          </w14:textFill>
        </w:rPr>
        <w:t>及</w:t>
      </w:r>
      <w:r>
        <w:rPr>
          <w:rFonts w:cs="Calibri" w:asciiTheme="minorEastAsia" w:hAnsiTheme="minorEastAsia"/>
          <w:color w:val="000000" w:themeColor="text1"/>
          <w:sz w:val="22"/>
          <w14:textFill>
            <w14:solidFill>
              <w14:schemeClr w14:val="tx1"/>
            </w14:solidFill>
          </w14:textFill>
        </w:rPr>
        <w:t>有关证明投标人法律地位的文件</w:t>
      </w:r>
      <w:r>
        <w:rPr>
          <w:rFonts w:hint="eastAsia" w:ascii="宋体" w:hAnsi="宋体" w:cs="Calibri"/>
          <w:color w:val="000000" w:themeColor="text1"/>
          <w:sz w:val="22"/>
          <w14:textFill>
            <w14:solidFill>
              <w14:schemeClr w14:val="tx1"/>
            </w14:solidFill>
          </w14:textFill>
        </w:rPr>
        <w:t>（附营业执照、税务登记证、</w:t>
      </w:r>
      <w:r>
        <w:rPr>
          <w:rFonts w:ascii="宋体" w:hAnsi="宋体" w:cs="Calibri"/>
          <w:color w:val="000000" w:themeColor="text1"/>
          <w:sz w:val="22"/>
          <w14:textFill>
            <w14:solidFill>
              <w14:schemeClr w14:val="tx1"/>
            </w14:solidFill>
          </w14:textFill>
        </w:rPr>
        <w:t>一般纳税人证明材料</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3.2.6</w:t>
      </w:r>
      <w:r>
        <w:rPr>
          <w:rFonts w:hint="eastAsia" w:ascii="宋体" w:hAnsi="宋体" w:cs="宋体"/>
          <w:color w:val="000000" w:themeColor="text1"/>
          <w:sz w:val="22"/>
          <w14:textFill>
            <w14:solidFill>
              <w14:schemeClr w14:val="tx1"/>
            </w14:solidFill>
          </w14:textFill>
        </w:rPr>
        <w:t>技术规格偏离表；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3.2.7 商务条款响应偏离表；</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3.2.9技术参数、结构及性能特点等产品技术规格书；</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3.2.10主要原材料及部件性能和生产厂家；</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3.2.11产品制造、安装、验收标准和验收方法；</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3.2.12现场指导、调试；</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3.2.13</w:t>
      </w:r>
      <w:r>
        <w:rPr>
          <w:rFonts w:ascii="宋体" w:hAnsi="宋体" w:cs="宋体"/>
          <w:color w:val="000000" w:themeColor="text1"/>
          <w:sz w:val="22"/>
          <w14:textFill>
            <w14:solidFill>
              <w14:schemeClr w14:val="tx1"/>
            </w14:solidFill>
          </w14:textFill>
        </w:rPr>
        <w:t>产品的技术服务和售后服务的内容、措施、承诺</w:t>
      </w:r>
      <w:r>
        <w:rPr>
          <w:rFonts w:hint="eastAsia" w:ascii="宋体" w:hAnsi="宋体" w:cs="宋体"/>
          <w:color w:val="000000" w:themeColor="text1"/>
          <w:sz w:val="22"/>
          <w14:textFill>
            <w14:solidFill>
              <w14:schemeClr w14:val="tx1"/>
            </w14:solidFill>
          </w14:textFill>
        </w:rPr>
        <w:t>；</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3.2.14关于质量保证期的说明；</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3.2.15优惠条件：投标人承诺给予用户的其他优惠条款，包括付款条件、培训服务、质量保证期等方面的优惠；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3.2.15</w:t>
      </w:r>
      <w:r>
        <w:rPr>
          <w:rFonts w:hint="eastAsia" w:cs="Arial" w:asciiTheme="minorEastAsia" w:hAnsiTheme="minorEastAsia"/>
          <w:color w:val="000000" w:themeColor="text1"/>
          <w:sz w:val="22"/>
          <w14:textFill>
            <w14:solidFill>
              <w14:schemeClr w14:val="tx1"/>
            </w14:solidFill>
          </w14:textFill>
        </w:rPr>
        <w:t>投标人认为</w:t>
      </w:r>
      <w:r>
        <w:rPr>
          <w:rFonts w:cs="Arial" w:asciiTheme="minorEastAsia" w:hAnsiTheme="minorEastAsia"/>
          <w:color w:val="000000" w:themeColor="text1"/>
          <w:sz w:val="22"/>
          <w14:textFill>
            <w14:solidFill>
              <w14:schemeClr w14:val="tx1"/>
            </w14:solidFill>
          </w14:textFill>
        </w:rPr>
        <w:t>应该提供的其他材料</w:t>
      </w:r>
      <w:r>
        <w:rPr>
          <w:rFonts w:hint="eastAsia" w:ascii="宋体" w:hAnsi="宋体" w:cs="宋体"/>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3.3 投标报价</w:t>
      </w:r>
      <w:bookmarkEnd w:id="23"/>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bookmarkStart w:id="24" w:name="_Toc13307"/>
      <w:r>
        <w:rPr>
          <w:rFonts w:ascii="宋体" w:hAnsi="宋体" w:cs="Calibri"/>
          <w:color w:val="000000" w:themeColor="text1"/>
          <w:sz w:val="22"/>
          <w14:textFill>
            <w14:solidFill>
              <w14:schemeClr w14:val="tx1"/>
            </w14:solidFill>
          </w14:textFill>
        </w:rPr>
        <w:t>3.3.1</w:t>
      </w:r>
      <w:r>
        <w:rPr>
          <w:rFonts w:hint="eastAsia" w:ascii="宋体" w:hAnsi="宋体" w:cs="宋体"/>
          <w:color w:val="000000" w:themeColor="text1"/>
          <w:sz w:val="22"/>
          <w14:textFill>
            <w14:solidFill>
              <w14:schemeClr w14:val="tx1"/>
            </w14:solidFill>
          </w14:textFill>
        </w:rPr>
        <w:t>投标人递交的投标函及投标报价表中的投标总价必须一致。</w:t>
      </w:r>
      <w:r>
        <w:rPr>
          <w:rFonts w:ascii="宋体" w:hAnsi="宋体" w:cs="Calibri"/>
          <w:color w:val="000000" w:themeColor="text1"/>
          <w:sz w:val="22"/>
          <w14:textFill>
            <w14:solidFill>
              <w14:schemeClr w14:val="tx1"/>
            </w14:solidFill>
          </w14:textFill>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投标人所报投标总价应为投标人为完成本项目所发生的一切费用（包含并不限于货物</w:t>
      </w:r>
      <w:r>
        <w:rPr>
          <w:rFonts w:ascii="宋体" w:hAnsi="宋体" w:cs="宋体"/>
          <w:color w:val="000000" w:themeColor="text1"/>
          <w:sz w:val="22"/>
          <w14:textFill>
            <w14:solidFill>
              <w14:schemeClr w14:val="tx1"/>
            </w14:solidFill>
          </w14:textFill>
        </w:rPr>
        <w:t>的</w:t>
      </w:r>
      <w:r>
        <w:rPr>
          <w:rFonts w:hint="eastAsia" w:ascii="宋体" w:hAnsi="宋体" w:cs="宋体"/>
          <w:color w:val="000000" w:themeColor="text1"/>
          <w:sz w:val="22"/>
          <w14:textFill>
            <w14:solidFill>
              <w14:schemeClr w14:val="tx1"/>
            </w14:solidFill>
          </w14:textFill>
        </w:rPr>
        <w:t>供货、运输（包括送至招标人指定地点卸车）、包装费、保险费、税费、验收、技术培训及售后服务等）</w:t>
      </w:r>
      <w:r>
        <w:rPr>
          <w:rFonts w:ascii="宋体" w:hAnsi="宋体" w:cs="宋体"/>
          <w:color w:val="000000" w:themeColor="text1"/>
          <w:sz w:val="22"/>
          <w14:textFill>
            <w14:solidFill>
              <w14:schemeClr w14:val="tx1"/>
            </w14:solidFill>
          </w14:textFill>
        </w:rPr>
        <w:t>，包括</w:t>
      </w:r>
      <w:r>
        <w:rPr>
          <w:rFonts w:hint="eastAsia" w:ascii="宋体" w:hAnsi="宋体" w:cs="宋体"/>
          <w:color w:val="000000" w:themeColor="text1"/>
          <w:sz w:val="22"/>
          <w14:textFill>
            <w14:solidFill>
              <w14:schemeClr w14:val="tx1"/>
            </w14:solidFill>
          </w14:textFill>
        </w:rPr>
        <w:t>货物供货</w:t>
      </w:r>
      <w:r>
        <w:rPr>
          <w:rFonts w:ascii="宋体" w:hAnsi="宋体" w:cs="宋体"/>
          <w:color w:val="000000" w:themeColor="text1"/>
          <w:sz w:val="22"/>
          <w14:textFill>
            <w14:solidFill>
              <w14:schemeClr w14:val="tx1"/>
            </w14:solidFill>
          </w14:textFill>
        </w:rPr>
        <w:t>及相关服务等全过程产生的所有成本和费用以及一切税费</w:t>
      </w:r>
      <w:r>
        <w:rPr>
          <w:rFonts w:ascii="宋体" w:hAnsi="宋体" w:cs="Calibri"/>
          <w:color w:val="000000" w:themeColor="text1"/>
          <w:sz w:val="22"/>
          <w14:textFill>
            <w14:solidFill>
              <w14:schemeClr w14:val="tx1"/>
            </w14:solidFill>
          </w14:textFill>
        </w:rPr>
        <w:t>；</w:t>
      </w:r>
      <w:r>
        <w:rPr>
          <w:rFonts w:ascii="宋体" w:hAnsi="宋体" w:cs="宋体"/>
          <w:bCs/>
          <w:color w:val="000000" w:themeColor="text1"/>
          <w:sz w:val="22"/>
          <w14:textFill>
            <w14:solidFill>
              <w14:schemeClr w14:val="tx1"/>
            </w14:solidFill>
          </w14:textFill>
        </w:rPr>
        <w:t xml:space="preserve"> </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4</w:t>
      </w:r>
      <w:r>
        <w:rPr>
          <w:rFonts w:hint="eastAsia" w:ascii="宋体" w:hAnsi="宋体" w:cs="宋体"/>
          <w:color w:val="000000" w:themeColor="text1"/>
          <w:sz w:val="22"/>
          <w14:textFill>
            <w14:solidFill>
              <w14:schemeClr w14:val="tx1"/>
            </w14:solidFill>
          </w14:textFill>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5投标人(如中标)在投标文件中提供的货物清单和报价将是签订合同的唯一依据，其报价在本次投标有效期内不能发生改变（</w:t>
      </w:r>
      <w:r>
        <w:rPr>
          <w:rFonts w:hint="eastAsia" w:ascii="宋体" w:hAnsi="宋体" w:cs="宋体"/>
          <w:color w:val="000000" w:themeColor="text1"/>
          <w:sz w:val="22"/>
          <w14:textFill>
            <w14:solidFill>
              <w14:schemeClr w14:val="tx1"/>
            </w14:solidFill>
          </w14:textFill>
        </w:rPr>
        <w:t>招标人变更除外）</w:t>
      </w:r>
      <w:r>
        <w:rPr>
          <w:rFonts w:hint="eastAsia" w:ascii="宋体" w:hAnsi="宋体" w:cs="Calibri"/>
          <w:color w:val="000000" w:themeColor="text1"/>
          <w:sz w:val="22"/>
          <w14:textFill>
            <w14:solidFill>
              <w14:schemeClr w14:val="tx1"/>
            </w14:solidFill>
          </w14:textFill>
        </w:rPr>
        <w:t>。如有改变，招标人将拒绝与其签订合同。</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6投标人对每种货物只允许有一个报价。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7招标人不接受任何折扣优惠报价，不接受任何赠送和选择性报价。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3.3.9其它须在报价中考虑的因素：</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（2）交付验收前产品的保护费由投标人自行考虑并计入总价。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3.3.10</w:t>
      </w:r>
      <w:r>
        <w:rPr>
          <w:rFonts w:hint="eastAsia" w:cs="Calibri" w:asciiTheme="minorEastAsia" w:hAnsiTheme="minorEastAsia"/>
          <w:b/>
          <w:color w:val="000000" w:themeColor="text1"/>
          <w:kern w:val="0"/>
          <w:sz w:val="22"/>
          <w:u w:val="single"/>
          <w14:textFill>
            <w14:solidFill>
              <w14:schemeClr w14:val="tx1"/>
            </w14:solidFill>
          </w14:textFill>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themeColor="text1"/>
          <w:kern w:val="0"/>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3.4 投标有效期</w:t>
      </w:r>
      <w:bookmarkEnd w:id="24"/>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5" w:name="_Toc30464"/>
      <w:r>
        <w:rPr>
          <w:rFonts w:ascii="宋体" w:hAnsi="宋体" w:cs="Calibri"/>
          <w:b/>
          <w:bCs/>
          <w:color w:val="000000" w:themeColor="text1"/>
          <w:kern w:val="0"/>
          <w:sz w:val="22"/>
          <w14:textFill>
            <w14:solidFill>
              <w14:schemeClr w14:val="tx1"/>
            </w14:solidFill>
          </w14:textFill>
        </w:rPr>
        <w:t>3.5 投标保证金</w:t>
      </w:r>
      <w:bookmarkEnd w:id="25"/>
      <w:r>
        <w:rPr>
          <w:rFonts w:hint="eastAsia" w:ascii="宋体" w:hAnsi="宋体" w:cs="Calibri"/>
          <w:b/>
          <w:bCs/>
          <w:color w:val="000000" w:themeColor="text1"/>
          <w:kern w:val="0"/>
          <w:sz w:val="22"/>
          <w14:textFill>
            <w14:solidFill>
              <w14:schemeClr w14:val="tx1"/>
            </w14:solidFill>
          </w14:textFill>
        </w:rPr>
        <w:t>（如有）</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3.5.1投标人在递交投标文件的同时，应按投标人须知前附表规定的金额、担保形式和第</w:t>
      </w:r>
      <w:r>
        <w:rPr>
          <w:rFonts w:hint="eastAsia" w:ascii="宋体" w:hAnsi="宋体" w:cs="Calibri"/>
          <w:color w:val="000000" w:themeColor="text1"/>
          <w:kern w:val="0"/>
          <w:sz w:val="22"/>
          <w14:textFill>
            <w14:solidFill>
              <w14:schemeClr w14:val="tx1"/>
            </w14:solidFill>
          </w14:textFill>
        </w:rPr>
        <w:t>六</w:t>
      </w:r>
      <w:r>
        <w:rPr>
          <w:rFonts w:ascii="宋体" w:hAnsi="宋体" w:cs="Calibri"/>
          <w:color w:val="000000" w:themeColor="text1"/>
          <w:kern w:val="0"/>
          <w:sz w:val="22"/>
          <w14:textFill>
            <w14:solidFill>
              <w14:schemeClr w14:val="tx1"/>
            </w14:solidFill>
          </w14:textFill>
        </w:rPr>
        <w:t>章</w:t>
      </w:r>
      <w:r>
        <w:rPr>
          <w:rFonts w:ascii="宋体" w:hAnsi="宋体" w:cs="Calibri"/>
          <w:color w:val="000000" w:themeColor="text1"/>
          <w:sz w:val="22"/>
          <w14:textFill>
            <w14:solidFill>
              <w14:schemeClr w14:val="tx1"/>
            </w14:solidFill>
          </w14:textFill>
        </w:rPr>
        <w:t>“投标文件格式”</w:t>
      </w:r>
      <w:r>
        <w:rPr>
          <w:rFonts w:ascii="宋体" w:hAnsi="宋体" w:cs="Calibri"/>
          <w:color w:val="000000" w:themeColor="text1"/>
          <w:kern w:val="0"/>
          <w:sz w:val="22"/>
          <w14:textFill>
            <w14:solidFill>
              <w14:schemeClr w14:val="tx1"/>
            </w14:solidFill>
          </w14:textFill>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3.5.2招标人与中标人签订合同书后5日内，应当向未中标的投标人和中标人</w:t>
      </w:r>
      <w:r>
        <w:rPr>
          <w:rFonts w:hint="eastAsia" w:ascii="宋体" w:hAnsi="宋体"/>
          <w:color w:val="000000" w:themeColor="text1"/>
          <w:sz w:val="22"/>
          <w14:textFill>
            <w14:solidFill>
              <w14:schemeClr w14:val="tx1"/>
            </w14:solidFill>
          </w14:textFill>
        </w:rPr>
        <w:t>无息</w:t>
      </w:r>
      <w:r>
        <w:rPr>
          <w:rFonts w:ascii="宋体" w:hAnsi="宋体" w:cs="Calibri"/>
          <w:color w:val="000000" w:themeColor="text1"/>
          <w:kern w:val="0"/>
          <w:sz w:val="22"/>
          <w14:textFill>
            <w14:solidFill>
              <w14:schemeClr w14:val="tx1"/>
            </w14:solidFill>
          </w14:textFill>
        </w:rPr>
        <w:t>退还投标保证金。</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w:t>
      </w:r>
      <w:r>
        <w:rPr>
          <w:rFonts w:cs="Calibri" w:asciiTheme="minorEastAsia" w:hAnsiTheme="minorEastAsia"/>
          <w:color w:val="000000" w:themeColor="text1"/>
          <w:kern w:val="0"/>
          <w:sz w:val="22"/>
          <w14:textFill>
            <w14:solidFill>
              <w14:schemeClr w14:val="tx1"/>
            </w14:solidFill>
          </w14:textFill>
        </w:rPr>
        <w:t>中标人在收到中标通知书后，</w:t>
      </w:r>
      <w:r>
        <w:rPr>
          <w:rFonts w:cs="Calibri" w:asciiTheme="minorEastAsia" w:hAnsiTheme="minorEastAsia"/>
          <w:color w:val="000000" w:themeColor="text1"/>
          <w:sz w:val="22"/>
          <w14:textFill>
            <w14:solidFill>
              <w14:schemeClr w14:val="tx1"/>
            </w14:solidFill>
          </w14:textFill>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6" w:name="_Toc29989"/>
      <w:r>
        <w:rPr>
          <w:rFonts w:ascii="宋体" w:hAnsi="宋体" w:cs="Calibri"/>
          <w:b/>
          <w:bCs/>
          <w:color w:val="000000" w:themeColor="text1"/>
          <w:kern w:val="0"/>
          <w:sz w:val="22"/>
          <w14:textFill>
            <w14:solidFill>
              <w14:schemeClr w14:val="tx1"/>
            </w14:solidFill>
          </w14:textFill>
        </w:rPr>
        <w:t>3.6 投标文件的编制</w:t>
      </w:r>
      <w:bookmarkEnd w:id="26"/>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3.6.1 投标文件应按本须知第3.2款规定的内容和第</w:t>
      </w:r>
      <w:r>
        <w:rPr>
          <w:rFonts w:hint="eastAsia" w:ascii="宋体" w:hAnsi="宋体" w:cs="Calibri"/>
          <w:color w:val="000000" w:themeColor="text1"/>
          <w:sz w:val="22"/>
          <w14:textFill>
            <w14:solidFill>
              <w14:schemeClr w14:val="tx1"/>
            </w14:solidFill>
          </w14:textFill>
        </w:rPr>
        <w:t>六</w:t>
      </w:r>
      <w:r>
        <w:rPr>
          <w:rFonts w:ascii="宋体" w:hAnsi="宋体" w:cs="Calibri"/>
          <w:color w:val="000000" w:themeColor="text1"/>
          <w:sz w:val="22"/>
          <w14:textFill>
            <w14:solidFill>
              <w14:schemeClr w14:val="tx1"/>
            </w14:solidFill>
          </w14:textFill>
        </w:rPr>
        <w:t>章“投标文件格式”进行编写，如有必要，可以增加附页，作为投标文件的组成部分，“投标文件格式”中没有规定的可自行编制格式。其中，</w:t>
      </w:r>
      <w:r>
        <w:rPr>
          <w:rFonts w:hint="eastAsia" w:ascii="宋体" w:hAnsi="宋体" w:cs="Calibri"/>
          <w:color w:val="000000" w:themeColor="text1"/>
          <w:sz w:val="22"/>
          <w14:textFill>
            <w14:solidFill>
              <w14:schemeClr w14:val="tx1"/>
            </w14:solidFill>
          </w14:textFill>
        </w:rPr>
        <w:t>供货期</w:t>
      </w:r>
      <w:r>
        <w:rPr>
          <w:rFonts w:ascii="宋体" w:hAnsi="宋体" w:cs="Calibri"/>
          <w:color w:val="000000" w:themeColor="text1"/>
          <w:sz w:val="22"/>
          <w14:textFill>
            <w14:solidFill>
              <w14:schemeClr w14:val="tx1"/>
            </w14:solidFill>
          </w14:textFill>
        </w:rPr>
        <w:t>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 xml:space="preserve">3.6.2 </w:t>
      </w:r>
      <w:r>
        <w:rPr>
          <w:rFonts w:ascii="宋体" w:hAnsi="宋体" w:cs="Calibri"/>
          <w:color w:val="000000" w:themeColor="text1"/>
          <w:kern w:val="0"/>
          <w:sz w:val="22"/>
          <w14:textFill>
            <w14:solidFill>
              <w14:schemeClr w14:val="tx1"/>
            </w14:solidFill>
          </w14:textFill>
        </w:rPr>
        <w:t>投标文件应对招标文件有关</w:t>
      </w:r>
      <w:r>
        <w:rPr>
          <w:rFonts w:hint="eastAsia" w:ascii="宋体" w:hAnsi="宋体" w:cs="Calibri"/>
          <w:color w:val="000000" w:themeColor="text1"/>
          <w:kern w:val="0"/>
          <w:sz w:val="22"/>
          <w14:textFill>
            <w14:solidFill>
              <w14:schemeClr w14:val="tx1"/>
            </w14:solidFill>
          </w14:textFill>
        </w:rPr>
        <w:t>供货期</w:t>
      </w:r>
      <w:r>
        <w:rPr>
          <w:rFonts w:ascii="宋体" w:hAnsi="宋体" w:cs="Calibri"/>
          <w:color w:val="000000" w:themeColor="text1"/>
          <w:kern w:val="0"/>
          <w:sz w:val="22"/>
          <w14:textFill>
            <w14:solidFill>
              <w14:schemeClr w14:val="tx1"/>
            </w14:solidFill>
          </w14:textFill>
        </w:rPr>
        <w:t>、投标有效期、招标</w:t>
      </w:r>
      <w:r>
        <w:rPr>
          <w:rFonts w:hint="eastAsia" w:ascii="宋体" w:hAnsi="宋体" w:cs="Calibri"/>
          <w:color w:val="000000" w:themeColor="text1"/>
          <w:kern w:val="0"/>
          <w:sz w:val="22"/>
          <w14:textFill>
            <w14:solidFill>
              <w14:schemeClr w14:val="tx1"/>
            </w14:solidFill>
          </w14:textFill>
        </w:rPr>
        <w:t>内容</w:t>
      </w:r>
      <w:r>
        <w:rPr>
          <w:rFonts w:ascii="宋体" w:hAnsi="宋体" w:cs="Calibri"/>
          <w:color w:val="000000" w:themeColor="text1"/>
          <w:kern w:val="0"/>
          <w:sz w:val="22"/>
          <w14:textFill>
            <w14:solidFill>
              <w14:schemeClr w14:val="tx1"/>
            </w14:solidFill>
          </w14:textFill>
        </w:rPr>
        <w:t>等实质性内容作出响应。</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000000" w:themeColor="text1"/>
          <w:kern w:val="0"/>
          <w:sz w:val="22"/>
          <w14:textFill>
            <w14:solidFill>
              <w14:schemeClr w14:val="tx1"/>
            </w14:solidFill>
          </w14:textFill>
        </w:rPr>
        <w:t>签字或盖章的具体要求见投标人须知前附表。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3.6.4投标文件正本一份， 副本份数见投标人须知前附表。正本、副本的封面上应清楚地标记</w:t>
      </w:r>
      <w:r>
        <w:rPr>
          <w:rFonts w:ascii="宋体" w:hAnsi="宋体" w:cs="Calibri"/>
          <w:b/>
          <w:bCs/>
          <w:color w:val="000000" w:themeColor="text1"/>
          <w:sz w:val="22"/>
          <w14:textFill>
            <w14:solidFill>
              <w14:schemeClr w14:val="tx1"/>
            </w14:solidFill>
          </w14:textFill>
        </w:rPr>
        <w:t>“正本</w:t>
      </w:r>
      <w:r>
        <w:rPr>
          <w:rFonts w:ascii="宋体" w:hAnsi="宋体" w:cs="Calibri"/>
          <w:color w:val="000000" w:themeColor="text1"/>
          <w:sz w:val="22"/>
          <w14:textFill>
            <w14:solidFill>
              <w14:schemeClr w14:val="tx1"/>
            </w14:solidFill>
          </w14:textFill>
        </w:rPr>
        <w:t>”或“</w:t>
      </w:r>
      <w:r>
        <w:rPr>
          <w:rFonts w:ascii="宋体" w:hAnsi="宋体" w:cs="Calibri"/>
          <w:b/>
          <w:bCs/>
          <w:color w:val="000000" w:themeColor="text1"/>
          <w:sz w:val="22"/>
          <w14:textFill>
            <w14:solidFill>
              <w14:schemeClr w14:val="tx1"/>
            </w14:solidFill>
          </w14:textFill>
        </w:rPr>
        <w:t>副本</w:t>
      </w:r>
      <w:r>
        <w:rPr>
          <w:rFonts w:ascii="宋体" w:hAnsi="宋体" w:cs="Calibri"/>
          <w:color w:val="000000" w:themeColor="text1"/>
          <w:sz w:val="22"/>
          <w14:textFill>
            <w14:solidFill>
              <w14:schemeClr w14:val="tx1"/>
            </w14:solidFill>
          </w14:textFill>
        </w:rPr>
        <w:t>”的字样。当副本和正本不一致时，以正本为准。</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8" w:name="_Toc32652"/>
      <w:r>
        <w:rPr>
          <w:rFonts w:ascii="宋体" w:hAnsi="宋体" w:cs="Calibri"/>
          <w:b/>
          <w:bCs/>
          <w:color w:val="000000" w:themeColor="text1"/>
          <w:kern w:val="0"/>
          <w:sz w:val="22"/>
          <w14:textFill>
            <w14:solidFill>
              <w14:schemeClr w14:val="tx1"/>
            </w14:solidFill>
          </w14:textFill>
        </w:rPr>
        <w:t>4.投标</w:t>
      </w:r>
      <w:bookmarkEnd w:id="27"/>
      <w:bookmarkEnd w:id="28"/>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9" w:name="_Toc649"/>
      <w:r>
        <w:rPr>
          <w:rFonts w:ascii="宋体" w:hAnsi="宋体" w:cs="Calibri"/>
          <w:b/>
          <w:bCs/>
          <w:color w:val="000000" w:themeColor="text1"/>
          <w:kern w:val="0"/>
          <w:sz w:val="22"/>
          <w14:textFill>
            <w14:solidFill>
              <w14:schemeClr w14:val="tx1"/>
            </w14:solidFill>
          </w14:textFill>
        </w:rPr>
        <w:t>4.1 投标文件的密封和标识</w:t>
      </w:r>
      <w:bookmarkEnd w:id="29"/>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4.1.1</w:t>
      </w:r>
      <w:r>
        <w:rPr>
          <w:rFonts w:ascii="宋体" w:hAnsi="宋体" w:cs="Calibri"/>
          <w:color w:val="000000" w:themeColor="text1"/>
          <w:kern w:val="0"/>
          <w:sz w:val="22"/>
          <w14:textFill>
            <w14:solidFill>
              <w14:schemeClr w14:val="tx1"/>
            </w14:solidFill>
          </w14:textFill>
        </w:rPr>
        <w:t>投标文件的正本、副本可一同</w:t>
      </w:r>
      <w:r>
        <w:rPr>
          <w:rFonts w:hint="eastAsia" w:ascii="宋体" w:hAnsi="宋体" w:cs="Calibri"/>
          <w:color w:val="000000" w:themeColor="text1"/>
          <w:kern w:val="0"/>
          <w:sz w:val="22"/>
          <w14:textFill>
            <w14:solidFill>
              <w14:schemeClr w14:val="tx1"/>
            </w14:solidFill>
          </w14:textFill>
        </w:rPr>
        <w:t>密封</w:t>
      </w:r>
      <w:r>
        <w:rPr>
          <w:rFonts w:ascii="宋体" w:hAnsi="宋体" w:cs="Calibri"/>
          <w:color w:val="000000" w:themeColor="text1"/>
          <w:kern w:val="0"/>
          <w:sz w:val="22"/>
          <w14:textFill>
            <w14:solidFill>
              <w14:schemeClr w14:val="tx1"/>
            </w14:solidFill>
          </w14:textFill>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4.1.</w:t>
      </w:r>
      <w:r>
        <w:rPr>
          <w:rFonts w:hint="eastAsia" w:ascii="宋体" w:hAnsi="宋体" w:cs="Calibri"/>
          <w:color w:val="000000" w:themeColor="text1"/>
          <w:kern w:val="0"/>
          <w:sz w:val="22"/>
          <w14:textFill>
            <w14:solidFill>
              <w14:schemeClr w14:val="tx1"/>
            </w14:solidFill>
          </w14:textFill>
        </w:rPr>
        <w:t>4</w:t>
      </w:r>
      <w:r>
        <w:rPr>
          <w:rFonts w:ascii="宋体" w:hAnsi="宋体" w:cs="Calibri"/>
          <w:color w:val="000000" w:themeColor="text1"/>
          <w:sz w:val="22"/>
          <w14:textFill>
            <w14:solidFill>
              <w14:schemeClr w14:val="tx1"/>
            </w14:solidFill>
          </w14:textFill>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0" w:name="_Toc16616"/>
      <w:r>
        <w:rPr>
          <w:rFonts w:ascii="宋体" w:hAnsi="宋体" w:cs="Calibri"/>
          <w:b/>
          <w:bCs/>
          <w:color w:val="000000" w:themeColor="text1"/>
          <w:kern w:val="0"/>
          <w:sz w:val="22"/>
          <w14:textFill>
            <w14:solidFill>
              <w14:schemeClr w14:val="tx1"/>
            </w14:solidFill>
          </w14:textFill>
        </w:rPr>
        <w:t xml:space="preserve">4.2 投标文件的递交 </w:t>
      </w:r>
      <w:bookmarkEnd w:id="30"/>
    </w:p>
    <w:p>
      <w:pPr>
        <w:autoSpaceDE w:val="0"/>
        <w:autoSpaceDN w:val="0"/>
        <w:adjustRightInd w:val="0"/>
        <w:snapToGrid w:val="0"/>
        <w:spacing w:line="360" w:lineRule="exact"/>
        <w:ind w:firstLine="476"/>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4.2.1投标人应在本须知前附表规定的投标截止时间前递交投标文件。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4.2.2投标人送达投标文件的地点：见投标人须知前附表。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4.2.3除投标人须知前附表另有规定外，投标人所递交的投标文件不予退还。</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w:t>
      </w:r>
      <w:r>
        <w:rPr>
          <w:rFonts w:hint="eastAsia" w:ascii="宋体" w:hAnsi="宋体" w:cs="Calibri"/>
          <w:color w:val="000000" w:themeColor="text1"/>
          <w:sz w:val="22"/>
          <w14:textFill>
            <w14:solidFill>
              <w14:schemeClr w14:val="tx1"/>
            </w14:solidFill>
          </w14:textFill>
        </w:rPr>
        <w:t>4</w:t>
      </w:r>
      <w:r>
        <w:rPr>
          <w:rFonts w:ascii="宋体" w:hAnsi="宋体" w:cs="Calibri"/>
          <w:color w:val="000000" w:themeColor="text1"/>
          <w:sz w:val="22"/>
          <w14:textFill>
            <w14:solidFill>
              <w14:schemeClr w14:val="tx1"/>
            </w14:solidFill>
          </w14:textFill>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1" w:name="_Toc26099"/>
      <w:r>
        <w:rPr>
          <w:rFonts w:ascii="宋体" w:hAnsi="宋体" w:cs="Calibri"/>
          <w:b/>
          <w:bCs/>
          <w:color w:val="000000" w:themeColor="text1"/>
          <w:kern w:val="0"/>
          <w:sz w:val="22"/>
          <w14:textFill>
            <w14:solidFill>
              <w14:schemeClr w14:val="tx1"/>
            </w14:solidFill>
          </w14:textFill>
        </w:rPr>
        <w:t>4.3 投标文件的修改和撤回</w:t>
      </w:r>
      <w:bookmarkEnd w:id="3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2" w:name="_Toc29641"/>
      <w:r>
        <w:rPr>
          <w:rFonts w:ascii="宋体" w:hAnsi="宋体" w:cs="Calibri"/>
          <w:b/>
          <w:bCs/>
          <w:color w:val="000000" w:themeColor="text1"/>
          <w:kern w:val="0"/>
          <w:sz w:val="22"/>
          <w14:textFill>
            <w14:solidFill>
              <w14:schemeClr w14:val="tx1"/>
            </w14:solidFill>
          </w14:textFill>
        </w:rPr>
        <w:t>5.开标</w:t>
      </w:r>
      <w:bookmarkEnd w:id="32"/>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3" w:name="_Toc15123"/>
      <w:r>
        <w:rPr>
          <w:rFonts w:ascii="宋体" w:hAnsi="宋体" w:cs="Calibri"/>
          <w:b/>
          <w:bCs/>
          <w:color w:val="000000" w:themeColor="text1"/>
          <w:kern w:val="0"/>
          <w:sz w:val="22"/>
          <w14:textFill>
            <w14:solidFill>
              <w14:schemeClr w14:val="tx1"/>
            </w14:solidFill>
          </w14:textFill>
        </w:rPr>
        <w:t>5.1 开标时间和地点</w:t>
      </w:r>
      <w:bookmarkEnd w:id="33"/>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5.1.1招标人在投标人须知规定的投标截止时间（开标时间）和地点公开开标，并邀请所有投标人的法定代表人或其委托代理人准时参加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14:textFill>
            <w14:solidFill>
              <w14:schemeClr w14:val="tx1"/>
            </w14:solidFill>
          </w14:textFill>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5.1.2投标人在投标时应随身携带下列资料提交招标</w:t>
      </w:r>
      <w:r>
        <w:rPr>
          <w:rFonts w:hint="eastAsia" w:ascii="宋体" w:hAnsi="宋体" w:cs="Calibri"/>
          <w:color w:val="000000" w:themeColor="text1"/>
          <w:sz w:val="22"/>
          <w14:textFill>
            <w14:solidFill>
              <w14:schemeClr w14:val="tx1"/>
            </w14:solidFill>
          </w14:textFill>
        </w:rPr>
        <w:t>人</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（1）委托代理人的身份证、法定代表人授权委托书</w:t>
      </w:r>
      <w:r>
        <w:rPr>
          <w:rFonts w:hint="eastAsia" w:ascii="宋体" w:hAnsi="宋体" w:cs="Calibri"/>
          <w:color w:val="000000" w:themeColor="text1"/>
          <w:sz w:val="22"/>
          <w14:textFill>
            <w14:solidFill>
              <w14:schemeClr w14:val="tx1"/>
            </w14:solidFill>
          </w14:textFill>
        </w:rPr>
        <w:t>（装订在投标文件内亦可）</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（2）投标保证金收执证明或汇款凭证或银行回单</w:t>
      </w:r>
      <w:r>
        <w:rPr>
          <w:rFonts w:hint="eastAsia" w:ascii="宋体" w:hAnsi="宋体" w:cs="Calibri"/>
          <w:color w:val="000000" w:themeColor="text1"/>
          <w:sz w:val="22"/>
          <w14:textFill>
            <w14:solidFill>
              <w14:schemeClr w14:val="tx1"/>
            </w14:solidFill>
          </w14:textFill>
        </w:rPr>
        <w:t>（装订在投标文件内亦可）</w:t>
      </w:r>
      <w:r>
        <w:rPr>
          <w:rFonts w:ascii="宋体" w:hAnsi="宋体" w:cs="Calibri"/>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4" w:name="_Toc7101"/>
      <w:r>
        <w:rPr>
          <w:rFonts w:ascii="宋体" w:hAnsi="宋体" w:cs="Calibri"/>
          <w:b/>
          <w:bCs/>
          <w:color w:val="000000" w:themeColor="text1"/>
          <w:kern w:val="0"/>
          <w:sz w:val="22"/>
          <w14:textFill>
            <w14:solidFill>
              <w14:schemeClr w14:val="tx1"/>
            </w14:solidFill>
          </w14:textFill>
        </w:rPr>
        <w:t>5.2 开标程序</w:t>
      </w:r>
      <w:bookmarkEnd w:id="34"/>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主持人按下列程序进行开标：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（1）宣布开标纪律；</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（3）宣布开标人、唱标人、记录人、监标人等有关人员姓名；</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（4）按照投标人须知前附表规定检查投标文件的密封情况；</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（5）按照投标人须知前附表的规定确定并宣布投标文件开标顺序；</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w:t>
      </w:r>
      <w:r>
        <w:rPr>
          <w:rFonts w:ascii="宋体" w:hAnsi="宋体" w:cs="Calibri"/>
          <w:color w:val="000000" w:themeColor="text1"/>
          <w:sz w:val="22"/>
          <w14:textFill>
            <w14:solidFill>
              <w14:schemeClr w14:val="tx1"/>
            </w14:solidFill>
          </w14:textFill>
        </w:rPr>
        <w:t>按照宣布的开标顺序当众开标，公布投标人名称、投标保证金的递交情况、投标报价、</w:t>
      </w:r>
      <w:r>
        <w:rPr>
          <w:rFonts w:hint="eastAsia" w:ascii="宋体" w:hAnsi="宋体" w:cs="Calibri"/>
          <w:color w:val="000000" w:themeColor="text1"/>
          <w:sz w:val="22"/>
          <w14:textFill>
            <w14:solidFill>
              <w14:schemeClr w14:val="tx1"/>
            </w14:solidFill>
          </w14:textFill>
        </w:rPr>
        <w:t>供货期</w:t>
      </w:r>
      <w:r>
        <w:rPr>
          <w:rFonts w:ascii="宋体" w:hAnsi="宋体" w:cs="Calibri"/>
          <w:color w:val="000000" w:themeColor="text1"/>
          <w:sz w:val="22"/>
          <w14:textFill>
            <w14:solidFill>
              <w14:schemeClr w14:val="tx1"/>
            </w14:solidFill>
          </w14:textFill>
        </w:rPr>
        <w:t>及其他内容，并记录在案；</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（8）开标结束。</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5" w:name="_Toc31578"/>
      <w:r>
        <w:rPr>
          <w:rFonts w:ascii="宋体" w:hAnsi="宋体" w:cs="Calibri"/>
          <w:b/>
          <w:bCs/>
          <w:color w:val="000000" w:themeColor="text1"/>
          <w:kern w:val="0"/>
          <w:sz w:val="22"/>
          <w14:textFill>
            <w14:solidFill>
              <w14:schemeClr w14:val="tx1"/>
            </w14:solidFill>
          </w14:textFill>
        </w:rPr>
        <w:t>6.评标</w:t>
      </w:r>
      <w:bookmarkEnd w:id="35"/>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6" w:name="_Toc10279"/>
      <w:r>
        <w:rPr>
          <w:rFonts w:ascii="宋体" w:hAnsi="宋体" w:cs="Calibri"/>
          <w:b/>
          <w:bCs/>
          <w:color w:val="000000" w:themeColor="text1"/>
          <w:kern w:val="0"/>
          <w:sz w:val="22"/>
          <w14:textFill>
            <w14:solidFill>
              <w14:schemeClr w14:val="tx1"/>
            </w14:solidFill>
          </w14:textFill>
        </w:rPr>
        <w:t>6.1 评标委员会</w:t>
      </w:r>
      <w:bookmarkEnd w:id="36"/>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6.1.2评标委员会成员有下列情形之一的，应当回避：</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（1）招标人或投标人的主要负责人的近亲属；</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（2）项目主管部门或者行政监督部门的人员；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（3）与投标人有经济利益关系，可能影响对投标公正评审的；</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7" w:name="_Toc3460"/>
      <w:r>
        <w:rPr>
          <w:rFonts w:ascii="宋体" w:hAnsi="宋体" w:cs="Calibri"/>
          <w:b/>
          <w:bCs/>
          <w:color w:val="000000" w:themeColor="text1"/>
          <w:kern w:val="0"/>
          <w:sz w:val="22"/>
          <w14:textFill>
            <w14:solidFill>
              <w14:schemeClr w14:val="tx1"/>
            </w14:solidFill>
          </w14:textFill>
        </w:rPr>
        <w:t>6.2 评标原则</w:t>
      </w:r>
      <w:bookmarkEnd w:id="37"/>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评标活动遵循公平、公正、科学和择优的原则。</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8" w:name="_Toc28178"/>
      <w:r>
        <w:rPr>
          <w:rFonts w:ascii="宋体" w:hAnsi="宋体" w:cs="Calibri"/>
          <w:b/>
          <w:bCs/>
          <w:color w:val="000000" w:themeColor="text1"/>
          <w:kern w:val="0"/>
          <w:sz w:val="22"/>
          <w14:textFill>
            <w14:solidFill>
              <w14:schemeClr w14:val="tx1"/>
            </w14:solidFill>
          </w14:textFill>
        </w:rPr>
        <w:t>6.3 评标</w:t>
      </w:r>
      <w:bookmarkEnd w:id="38"/>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评标委员会按照第</w:t>
      </w:r>
      <w:r>
        <w:rPr>
          <w:rFonts w:hint="eastAsia" w:ascii="宋体" w:hAnsi="宋体" w:cs="Calibri"/>
          <w:color w:val="000000" w:themeColor="text1"/>
          <w:kern w:val="0"/>
          <w:sz w:val="22"/>
          <w14:textFill>
            <w14:solidFill>
              <w14:schemeClr w14:val="tx1"/>
            </w14:solidFill>
          </w14:textFill>
        </w:rPr>
        <w:t>五</w:t>
      </w:r>
      <w:r>
        <w:rPr>
          <w:rFonts w:ascii="宋体" w:hAnsi="宋体" w:cs="Calibri"/>
          <w:color w:val="000000" w:themeColor="text1"/>
          <w:kern w:val="0"/>
          <w:sz w:val="22"/>
          <w14:textFill>
            <w14:solidFill>
              <w14:schemeClr w14:val="tx1"/>
            </w14:solidFill>
          </w14:textFill>
        </w:rPr>
        <w:t>章“</w:t>
      </w:r>
      <w:r>
        <w:rPr>
          <w:rFonts w:cs="Calibri" w:asciiTheme="minorEastAsia" w:hAnsiTheme="minorEastAsia"/>
          <w:color w:val="000000" w:themeColor="text1"/>
          <w:kern w:val="0"/>
          <w:sz w:val="22"/>
          <w14:textFill>
            <w14:solidFill>
              <w14:schemeClr w14:val="tx1"/>
            </w14:solidFill>
          </w14:textFill>
        </w:rPr>
        <w:t>评标方法及标准</w:t>
      </w:r>
      <w:r>
        <w:rPr>
          <w:rFonts w:ascii="宋体" w:hAnsi="宋体" w:cs="Calibri"/>
          <w:color w:val="000000" w:themeColor="text1"/>
          <w:kern w:val="0"/>
          <w:sz w:val="22"/>
          <w14:textFill>
            <w14:solidFill>
              <w14:schemeClr w14:val="tx1"/>
            </w14:solidFill>
          </w14:textFill>
        </w:rPr>
        <w:t>”对投标文件进行评审。第</w:t>
      </w:r>
      <w:r>
        <w:rPr>
          <w:rFonts w:hint="eastAsia" w:ascii="宋体" w:hAnsi="宋体" w:cs="Calibri"/>
          <w:color w:val="000000" w:themeColor="text1"/>
          <w:kern w:val="0"/>
          <w:sz w:val="22"/>
          <w14:textFill>
            <w14:solidFill>
              <w14:schemeClr w14:val="tx1"/>
            </w14:solidFill>
          </w14:textFill>
        </w:rPr>
        <w:t>五</w:t>
      </w:r>
      <w:r>
        <w:rPr>
          <w:rFonts w:ascii="宋体" w:hAnsi="宋体" w:cs="Calibri"/>
          <w:color w:val="000000" w:themeColor="text1"/>
          <w:kern w:val="0"/>
          <w:sz w:val="22"/>
          <w14:textFill>
            <w14:solidFill>
              <w14:schemeClr w14:val="tx1"/>
            </w14:solidFill>
          </w14:textFill>
        </w:rPr>
        <w:t>章“</w:t>
      </w:r>
      <w:r>
        <w:rPr>
          <w:rFonts w:cs="Calibri" w:asciiTheme="minorEastAsia" w:hAnsiTheme="minorEastAsia"/>
          <w:color w:val="000000" w:themeColor="text1"/>
          <w:kern w:val="0"/>
          <w:sz w:val="22"/>
          <w14:textFill>
            <w14:solidFill>
              <w14:schemeClr w14:val="tx1"/>
            </w14:solidFill>
          </w14:textFill>
        </w:rPr>
        <w:t>评标方法及标准</w:t>
      </w:r>
      <w:r>
        <w:rPr>
          <w:rFonts w:ascii="宋体" w:hAnsi="宋体" w:cs="Calibri"/>
          <w:color w:val="000000" w:themeColor="text1"/>
          <w:kern w:val="0"/>
          <w:sz w:val="22"/>
          <w14:textFill>
            <w14:solidFill>
              <w14:schemeClr w14:val="tx1"/>
            </w14:solidFill>
          </w14:textFill>
        </w:rPr>
        <w:t>”没有规定的方法、评审因素和标准，不作为评标依据。</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9" w:name="_Toc24237"/>
      <w:r>
        <w:rPr>
          <w:rFonts w:ascii="宋体" w:hAnsi="宋体" w:cs="Calibri"/>
          <w:b/>
          <w:bCs/>
          <w:color w:val="000000" w:themeColor="text1"/>
          <w:kern w:val="0"/>
          <w:sz w:val="22"/>
          <w14:textFill>
            <w14:solidFill>
              <w14:schemeClr w14:val="tx1"/>
            </w14:solidFill>
          </w14:textFill>
        </w:rPr>
        <w:t>7.合同授予</w:t>
      </w:r>
      <w:bookmarkEnd w:id="39"/>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0" w:name="_Toc18809"/>
      <w:r>
        <w:rPr>
          <w:rFonts w:ascii="宋体" w:hAnsi="宋体" w:cs="Calibri"/>
          <w:b/>
          <w:bCs/>
          <w:color w:val="000000" w:themeColor="text1"/>
          <w:kern w:val="0"/>
          <w:sz w:val="22"/>
          <w14:textFill>
            <w14:solidFill>
              <w14:schemeClr w14:val="tx1"/>
            </w14:solidFill>
          </w14:textFill>
        </w:rPr>
        <w:t>7.1 定标方式</w:t>
      </w:r>
      <w:bookmarkEnd w:id="40"/>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1" w:name="_Toc14573"/>
      <w:r>
        <w:rPr>
          <w:rFonts w:ascii="宋体" w:hAnsi="宋体" w:cs="Calibri"/>
          <w:b/>
          <w:bCs/>
          <w:color w:val="000000" w:themeColor="text1"/>
          <w:kern w:val="0"/>
          <w:sz w:val="22"/>
          <w14:textFill>
            <w14:solidFill>
              <w14:schemeClr w14:val="tx1"/>
            </w14:solidFill>
          </w14:textFill>
        </w:rPr>
        <w:t>7.2 中标通知</w:t>
      </w:r>
      <w:bookmarkEnd w:id="4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2" w:name="_Toc27132"/>
      <w:r>
        <w:rPr>
          <w:rFonts w:ascii="宋体" w:hAnsi="宋体" w:cs="Calibri"/>
          <w:b/>
          <w:bCs/>
          <w:color w:val="000000" w:themeColor="text1"/>
          <w:kern w:val="0"/>
          <w:sz w:val="22"/>
          <w14:textFill>
            <w14:solidFill>
              <w14:schemeClr w14:val="tx1"/>
            </w14:solidFill>
          </w14:textFill>
        </w:rPr>
        <w:t>7.3 履约</w:t>
      </w:r>
      <w:r>
        <w:rPr>
          <w:rFonts w:hint="eastAsia" w:ascii="宋体" w:hAnsi="宋体" w:cs="Calibri"/>
          <w:b/>
          <w:bCs/>
          <w:color w:val="000000" w:themeColor="text1"/>
          <w:kern w:val="0"/>
          <w:sz w:val="22"/>
          <w14:textFill>
            <w14:solidFill>
              <w14:schemeClr w14:val="tx1"/>
            </w14:solidFill>
          </w14:textFill>
        </w:rPr>
        <w:t>保证金</w:t>
      </w:r>
      <w:bookmarkEnd w:id="42"/>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7.3.1在签订合同前，中标人应按投标人须知前附表规定的金额</w:t>
      </w:r>
      <w:r>
        <w:rPr>
          <w:rFonts w:hint="eastAsia" w:ascii="宋体" w:hAnsi="宋体" w:cs="Calibri"/>
          <w:color w:val="000000" w:themeColor="text1"/>
          <w:kern w:val="0"/>
          <w:sz w:val="22"/>
          <w14:textFill>
            <w14:solidFill>
              <w14:schemeClr w14:val="tx1"/>
            </w14:solidFill>
          </w14:textFill>
        </w:rPr>
        <w:t>和</w:t>
      </w:r>
      <w:r>
        <w:rPr>
          <w:rFonts w:ascii="宋体" w:hAnsi="宋体" w:cs="Calibri"/>
          <w:color w:val="000000" w:themeColor="text1"/>
          <w:kern w:val="0"/>
          <w:sz w:val="22"/>
          <w14:textFill>
            <w14:solidFill>
              <w14:schemeClr w14:val="tx1"/>
            </w14:solidFill>
          </w14:textFill>
        </w:rPr>
        <w:t>担保形式向招标人提交履约</w:t>
      </w:r>
      <w:r>
        <w:rPr>
          <w:rFonts w:hint="eastAsia" w:ascii="宋体" w:hAnsi="宋体" w:cs="Calibri"/>
          <w:color w:val="000000" w:themeColor="text1"/>
          <w:kern w:val="0"/>
          <w:sz w:val="22"/>
          <w14:textFill>
            <w14:solidFill>
              <w14:schemeClr w14:val="tx1"/>
            </w14:solidFill>
          </w14:textFill>
        </w:rPr>
        <w:t>保证金</w:t>
      </w:r>
      <w:r>
        <w:rPr>
          <w:rFonts w:ascii="宋体" w:hAnsi="宋体" w:cs="Calibri"/>
          <w:color w:val="000000" w:themeColor="text1"/>
          <w:kern w:val="0"/>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7.3.2 中标人不能按本章第7.3.1项要求提交履约</w:t>
      </w:r>
      <w:r>
        <w:rPr>
          <w:rFonts w:hint="eastAsia" w:ascii="宋体" w:hAnsi="宋体" w:cs="Calibri"/>
          <w:color w:val="000000" w:themeColor="text1"/>
          <w:kern w:val="0"/>
          <w:sz w:val="22"/>
          <w14:textFill>
            <w14:solidFill>
              <w14:schemeClr w14:val="tx1"/>
            </w14:solidFill>
          </w14:textFill>
        </w:rPr>
        <w:t>保证金</w:t>
      </w:r>
      <w:r>
        <w:rPr>
          <w:rFonts w:ascii="宋体" w:hAnsi="宋体" w:cs="Calibri"/>
          <w:color w:val="000000" w:themeColor="text1"/>
          <w:kern w:val="0"/>
          <w:sz w:val="22"/>
          <w14:textFill>
            <w14:solidFill>
              <w14:schemeClr w14:val="tx1"/>
            </w14:solidFill>
          </w14:textFill>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3" w:name="_Toc27581"/>
      <w:r>
        <w:rPr>
          <w:rFonts w:ascii="宋体" w:hAnsi="宋体" w:cs="Calibri"/>
          <w:b/>
          <w:bCs/>
          <w:color w:val="000000" w:themeColor="text1"/>
          <w:kern w:val="0"/>
          <w:sz w:val="22"/>
          <w14:textFill>
            <w14:solidFill>
              <w14:schemeClr w14:val="tx1"/>
            </w14:solidFill>
          </w14:textFill>
        </w:rPr>
        <w:t>7.4 签订合同</w:t>
      </w:r>
      <w:bookmarkEnd w:id="43"/>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7</w:t>
      </w:r>
      <w:bookmarkStart w:id="44" w:name="_Toc219809801"/>
      <w:bookmarkStart w:id="45" w:name="_Toc220123241"/>
      <w:bookmarkStart w:id="46" w:name="_Toc11806"/>
      <w:r>
        <w:rPr>
          <w:rFonts w:ascii="宋体" w:hAnsi="宋体" w:cs="Calibri"/>
          <w:color w:val="000000" w:themeColor="text1"/>
          <w:kern w:val="0"/>
          <w:sz w:val="22"/>
          <w14:textFill>
            <w14:solidFill>
              <w14:schemeClr w14:val="tx1"/>
            </w14:solidFill>
          </w14:textFill>
        </w:rPr>
        <w:t>.4.1招标人和中标人应当自中标通知书发出之日起30个工作日内</w:t>
      </w:r>
      <w:r>
        <w:rPr>
          <w:rFonts w:hint="eastAsia" w:ascii="宋体" w:hAnsi="宋体" w:cs="Calibri"/>
          <w:color w:val="000000" w:themeColor="text1"/>
          <w:kern w:val="0"/>
          <w:sz w:val="22"/>
          <w14:textFill>
            <w14:solidFill>
              <w14:schemeClr w14:val="tx1"/>
            </w14:solidFill>
          </w14:textFill>
        </w:rPr>
        <w:t>分别与</w:t>
      </w:r>
      <w:r>
        <w:rPr>
          <w:rFonts w:asciiTheme="minorEastAsia" w:hAnsiTheme="minorEastAsia"/>
          <w:color w:val="000000" w:themeColor="text1"/>
          <w:sz w:val="22"/>
          <w14:textFill>
            <w14:solidFill>
              <w14:schemeClr w14:val="tx1"/>
            </w14:solidFill>
          </w14:textFill>
        </w:rPr>
        <w:t>杭州萧山国际机场</w:t>
      </w:r>
      <w:r>
        <w:rPr>
          <w:rFonts w:hint="eastAsia" w:asciiTheme="minorEastAsia" w:hAnsiTheme="minorEastAsia"/>
          <w:color w:val="000000" w:themeColor="text1"/>
          <w:sz w:val="22"/>
          <w14:textFill>
            <w14:solidFill>
              <w14:schemeClr w14:val="tx1"/>
            </w14:solidFill>
          </w14:textFill>
        </w:rPr>
        <w:t>和温州机场集团有限公司</w:t>
      </w:r>
      <w:r>
        <w:rPr>
          <w:rFonts w:ascii="宋体" w:hAnsi="宋体" w:cs="Calibri"/>
          <w:color w:val="000000" w:themeColor="text1"/>
          <w:kern w:val="0"/>
          <w:sz w:val="22"/>
          <w14:textFill>
            <w14:solidFill>
              <w14:schemeClr w14:val="tx1"/>
            </w14:solidFill>
          </w14:textFill>
        </w:rPr>
        <w:t>订立书面</w:t>
      </w:r>
      <w:r>
        <w:rPr>
          <w:rFonts w:hint="eastAsia" w:ascii="宋体" w:hAnsi="宋体" w:cs="Calibri"/>
          <w:color w:val="000000" w:themeColor="text1"/>
          <w:kern w:val="0"/>
          <w:sz w:val="22"/>
          <w14:textFill>
            <w14:solidFill>
              <w14:schemeClr w14:val="tx1"/>
            </w14:solidFill>
          </w14:textFill>
        </w:rPr>
        <w:t>合同</w:t>
      </w:r>
      <w:r>
        <w:rPr>
          <w:rFonts w:ascii="宋体" w:hAnsi="宋体" w:cs="Calibri"/>
          <w:color w:val="000000" w:themeColor="text1"/>
          <w:kern w:val="0"/>
          <w:sz w:val="22"/>
          <w14:textFill>
            <w14:solidFill>
              <w14:schemeClr w14:val="tx1"/>
            </w14:solidFill>
          </w14:textFill>
        </w:rPr>
        <w:t>（合同条款按第</w:t>
      </w:r>
      <w:r>
        <w:rPr>
          <w:rFonts w:hint="eastAsia" w:ascii="宋体" w:hAnsi="宋体" w:cs="Calibri"/>
          <w:color w:val="000000" w:themeColor="text1"/>
          <w:kern w:val="0"/>
          <w:sz w:val="22"/>
          <w14:textFill>
            <w14:solidFill>
              <w14:schemeClr w14:val="tx1"/>
            </w14:solidFill>
          </w14:textFill>
        </w:rPr>
        <w:t>四</w:t>
      </w:r>
      <w:r>
        <w:rPr>
          <w:rFonts w:ascii="宋体" w:hAnsi="宋体" w:cs="Calibri"/>
          <w:color w:val="000000" w:themeColor="text1"/>
          <w:kern w:val="0"/>
          <w:sz w:val="22"/>
          <w14:textFill>
            <w14:solidFill>
              <w14:schemeClr w14:val="tx1"/>
            </w14:solidFill>
          </w14:textFill>
        </w:rPr>
        <w:t>章</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合同条款</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）。中标人无正当理由拒签</w:t>
      </w:r>
      <w:r>
        <w:rPr>
          <w:rFonts w:hint="eastAsia" w:ascii="宋体" w:hAnsi="宋体" w:cs="Calibri"/>
          <w:color w:val="000000" w:themeColor="text1"/>
          <w:kern w:val="0"/>
          <w:sz w:val="22"/>
          <w14:textFill>
            <w14:solidFill>
              <w14:schemeClr w14:val="tx1"/>
            </w14:solidFill>
          </w14:textFill>
        </w:rPr>
        <w:t>合同</w:t>
      </w:r>
      <w:r>
        <w:rPr>
          <w:rFonts w:ascii="宋体" w:hAnsi="宋体" w:cs="Calibri"/>
          <w:color w:val="000000" w:themeColor="text1"/>
          <w:kern w:val="0"/>
          <w:sz w:val="22"/>
          <w14:textFill>
            <w14:solidFill>
              <w14:schemeClr w14:val="tx1"/>
            </w14:solidFill>
          </w14:textFill>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 xml:space="preserve">7.4.3 </w:t>
      </w:r>
      <w:r>
        <w:rPr>
          <w:rFonts w:hint="eastAsia" w:cs="Calibri" w:asciiTheme="minorEastAsia" w:hAnsiTheme="minorEastAsia"/>
          <w:b/>
          <w:color w:val="000000" w:themeColor="text1"/>
          <w:kern w:val="0"/>
          <w:sz w:val="22"/>
          <w14:textFill>
            <w14:solidFill>
              <w14:schemeClr w14:val="tx1"/>
            </w14:solidFill>
          </w14:textFill>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 xml:space="preserve">7.4.4 </w:t>
      </w:r>
      <w:r>
        <w:rPr>
          <w:rFonts w:hint="eastAsia" w:cs="Calibri" w:asciiTheme="minorEastAsia" w:hAnsiTheme="minorEastAsia"/>
          <w:b/>
          <w:color w:val="000000" w:themeColor="text1"/>
          <w:kern w:val="0"/>
          <w:sz w:val="22"/>
          <w14:textFill>
            <w14:solidFill>
              <w14:schemeClr w14:val="tx1"/>
            </w14:solidFill>
          </w14:textFill>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8.重新招标和不再招标</w:t>
      </w:r>
      <w:bookmarkEnd w:id="44"/>
      <w:bookmarkEnd w:id="45"/>
      <w:bookmarkEnd w:id="46"/>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7" w:name="_Toc15553"/>
      <w:bookmarkStart w:id="48" w:name="_Toc220123242"/>
      <w:bookmarkStart w:id="49" w:name="_Toc219809802"/>
      <w:r>
        <w:rPr>
          <w:rFonts w:ascii="宋体" w:hAnsi="宋体" w:cs="Calibri"/>
          <w:b/>
          <w:bCs/>
          <w:color w:val="000000" w:themeColor="text1"/>
          <w:kern w:val="0"/>
          <w:sz w:val="22"/>
          <w14:textFill>
            <w14:solidFill>
              <w14:schemeClr w14:val="tx1"/>
            </w14:solidFill>
          </w14:textFill>
        </w:rPr>
        <w:t>8.1 重新招标</w:t>
      </w:r>
      <w:bookmarkEnd w:id="47"/>
      <w:bookmarkEnd w:id="48"/>
      <w:bookmarkEnd w:id="49"/>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有下列情形之一的，招标人将重新招标；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（1）投标截止时间止，投标人少于3个的；</w:t>
      </w:r>
    </w:p>
    <w:p>
      <w:pPr>
        <w:adjustRightInd w:val="0"/>
        <w:snapToGrid w:val="0"/>
        <w:spacing w:line="360" w:lineRule="exact"/>
        <w:ind w:firstLine="476"/>
        <w:rPr>
          <w:rFonts w:ascii="宋体" w:hAnsi="宋体" w:cs="Calibri"/>
          <w:b/>
          <w:color w:val="000000" w:themeColor="text1"/>
          <w:kern w:val="0"/>
          <w:sz w:val="22"/>
          <w14:textFill>
            <w14:solidFill>
              <w14:schemeClr w14:val="tx1"/>
            </w14:solidFill>
          </w14:textFill>
        </w:rPr>
      </w:pPr>
      <w:r>
        <w:rPr>
          <w:rFonts w:ascii="宋体" w:hAnsi="宋体" w:cs="Calibri"/>
          <w:b/>
          <w:color w:val="000000" w:themeColor="text1"/>
          <w:kern w:val="0"/>
          <w:sz w:val="22"/>
          <w14:textFill>
            <w14:solidFill>
              <w14:schemeClr w14:val="tx1"/>
            </w14:solidFill>
          </w14:textFill>
        </w:rPr>
        <w:t>（2）</w:t>
      </w:r>
      <w:r>
        <w:rPr>
          <w:rFonts w:hint="eastAsia" w:ascii="宋体" w:hAnsi="宋体" w:cs="Calibri"/>
          <w:b/>
          <w:color w:val="000000" w:themeColor="text1"/>
          <w:kern w:val="0"/>
          <w:sz w:val="22"/>
          <w14:textFill>
            <w14:solidFill>
              <w14:schemeClr w14:val="tx1"/>
            </w14:solidFill>
          </w14:textFill>
        </w:rPr>
        <w:t>所有投标人的报价均偏高，招标人无法接受的；</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）经评标委员会评审后否决所有投标的。</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0" w:name="_Toc18806"/>
      <w:bookmarkStart w:id="51" w:name="_Toc219809803"/>
      <w:bookmarkStart w:id="52" w:name="_Toc220123243"/>
      <w:r>
        <w:rPr>
          <w:rFonts w:ascii="宋体" w:hAnsi="宋体" w:cs="Calibri"/>
          <w:b/>
          <w:bCs/>
          <w:color w:val="000000" w:themeColor="text1"/>
          <w:kern w:val="0"/>
          <w:sz w:val="22"/>
          <w14:textFill>
            <w14:solidFill>
              <w14:schemeClr w14:val="tx1"/>
            </w14:solidFill>
          </w14:textFill>
        </w:rPr>
        <w:t>8.2 不再招标</w:t>
      </w:r>
      <w:bookmarkEnd w:id="50"/>
      <w:bookmarkEnd w:id="51"/>
      <w:bookmarkEnd w:id="52"/>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3" w:name="_Toc215941254"/>
      <w:bookmarkStart w:id="54" w:name="_Toc219809804"/>
      <w:bookmarkStart w:id="55" w:name="_Toc2986"/>
      <w:bookmarkStart w:id="56" w:name="_Toc220123244"/>
      <w:r>
        <w:rPr>
          <w:rFonts w:ascii="宋体" w:hAnsi="宋体" w:cs="Calibri"/>
          <w:b/>
          <w:bCs/>
          <w:color w:val="000000" w:themeColor="text1"/>
          <w:kern w:val="0"/>
          <w:sz w:val="22"/>
          <w14:textFill>
            <w14:solidFill>
              <w14:schemeClr w14:val="tx1"/>
            </w14:solidFill>
          </w14:textFill>
        </w:rPr>
        <w:t>9.纪律和监督</w:t>
      </w:r>
      <w:bookmarkEnd w:id="53"/>
      <w:bookmarkEnd w:id="54"/>
      <w:bookmarkEnd w:id="55"/>
      <w:bookmarkEnd w:id="56"/>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7" w:name="_Toc219809805"/>
      <w:bookmarkStart w:id="58" w:name="_Toc220123245"/>
      <w:bookmarkStart w:id="59" w:name="_Toc5509"/>
      <w:r>
        <w:rPr>
          <w:rFonts w:ascii="宋体" w:hAnsi="宋体" w:cs="Calibri"/>
          <w:b/>
          <w:bCs/>
          <w:color w:val="000000" w:themeColor="text1"/>
          <w:kern w:val="0"/>
          <w:sz w:val="22"/>
          <w14:textFill>
            <w14:solidFill>
              <w14:schemeClr w14:val="tx1"/>
            </w14:solidFill>
          </w14:textFill>
        </w:rPr>
        <w:t>9.1 对招标人的纪律要求</w:t>
      </w:r>
      <w:bookmarkEnd w:id="57"/>
      <w:bookmarkEnd w:id="58"/>
      <w:bookmarkEnd w:id="59"/>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0" w:name="_Toc219809806"/>
      <w:bookmarkStart w:id="61" w:name="_Toc10820"/>
      <w:bookmarkStart w:id="62" w:name="_Toc220123246"/>
      <w:r>
        <w:rPr>
          <w:rFonts w:ascii="宋体" w:hAnsi="宋体" w:cs="Calibri"/>
          <w:b/>
          <w:bCs/>
          <w:color w:val="000000" w:themeColor="text1"/>
          <w:kern w:val="0"/>
          <w:sz w:val="22"/>
          <w14:textFill>
            <w14:solidFill>
              <w14:schemeClr w14:val="tx1"/>
            </w14:solidFill>
          </w14:textFill>
        </w:rPr>
        <w:t>9.2 对投标人的纪律要求</w:t>
      </w:r>
      <w:bookmarkEnd w:id="60"/>
      <w:bookmarkEnd w:id="61"/>
      <w:bookmarkEnd w:id="62"/>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themeColor="text1"/>
          <w:sz w:val="22"/>
          <w14:textFill>
            <w14:solidFill>
              <w14:schemeClr w14:val="tx1"/>
            </w14:solidFill>
          </w14:textFill>
        </w:rPr>
      </w:pPr>
      <w:r>
        <w:rPr>
          <w:rFonts w:hint="eastAsia" w:cs="Calibri" w:asciiTheme="minorEastAsia" w:hAnsiTheme="minorEastAsia"/>
          <w:b/>
          <w:color w:val="000000" w:themeColor="text1"/>
          <w:sz w:val="22"/>
          <w14:textFill>
            <w14:solidFill>
              <w14:schemeClr w14:val="tx1"/>
            </w14:solidFill>
          </w14:textFill>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3" w:name="_Toc219809807"/>
      <w:bookmarkStart w:id="64" w:name="_Toc220123247"/>
      <w:bookmarkStart w:id="65" w:name="_Toc10756"/>
      <w:r>
        <w:rPr>
          <w:rFonts w:ascii="宋体" w:hAnsi="宋体" w:cs="Calibri"/>
          <w:b/>
          <w:bCs/>
          <w:color w:val="000000" w:themeColor="text1"/>
          <w:kern w:val="0"/>
          <w:sz w:val="22"/>
          <w14:textFill>
            <w14:solidFill>
              <w14:schemeClr w14:val="tx1"/>
            </w14:solidFill>
          </w14:textFill>
        </w:rPr>
        <w:t>9.3 对评标委员会成员的纪律要求</w:t>
      </w:r>
      <w:bookmarkEnd w:id="63"/>
      <w:bookmarkEnd w:id="64"/>
      <w:bookmarkEnd w:id="65"/>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themeColor="text1"/>
          <w:sz w:val="22"/>
          <w14:textFill>
            <w14:solidFill>
              <w14:schemeClr w14:val="tx1"/>
            </w14:solidFill>
          </w14:textFill>
        </w:rPr>
        <w:t>五</w:t>
      </w:r>
      <w:r>
        <w:rPr>
          <w:rFonts w:cs="Calibri" w:asciiTheme="minorEastAsia" w:hAnsiTheme="minorEastAsia"/>
          <w:color w:val="000000" w:themeColor="text1"/>
          <w:sz w:val="22"/>
          <w14:textFill>
            <w14:solidFill>
              <w14:schemeClr w14:val="tx1"/>
            </w14:solidFill>
          </w14:textFill>
        </w:rPr>
        <w:t>章“评标办法及标准”没有规定的评审因素和标准进行评标。</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6" w:name="_Toc220123248"/>
      <w:bookmarkStart w:id="67" w:name="_Toc219809808"/>
      <w:bookmarkStart w:id="68" w:name="_Toc12792"/>
      <w:r>
        <w:rPr>
          <w:rFonts w:ascii="宋体" w:hAnsi="宋体" w:cs="Calibri"/>
          <w:b/>
          <w:bCs/>
          <w:color w:val="000000" w:themeColor="text1"/>
          <w:kern w:val="0"/>
          <w:sz w:val="22"/>
          <w14:textFill>
            <w14:solidFill>
              <w14:schemeClr w14:val="tx1"/>
            </w14:solidFill>
          </w14:textFill>
        </w:rPr>
        <w:t>9.4 对评标活动有关的工作人员的纪律要求</w:t>
      </w:r>
      <w:bookmarkEnd w:id="66"/>
      <w:bookmarkEnd w:id="67"/>
      <w:bookmarkEnd w:id="68"/>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9" w:name="_Toc220123249"/>
      <w:bookmarkStart w:id="70" w:name="_Toc219809809"/>
      <w:bookmarkStart w:id="71" w:name="_Toc239"/>
      <w:r>
        <w:rPr>
          <w:rFonts w:ascii="宋体" w:hAnsi="宋体" w:cs="Calibri"/>
          <w:b/>
          <w:bCs/>
          <w:color w:val="000000" w:themeColor="text1"/>
          <w:kern w:val="0"/>
          <w:sz w:val="22"/>
          <w14:textFill>
            <w14:solidFill>
              <w14:schemeClr w14:val="tx1"/>
            </w14:solidFill>
          </w14:textFill>
        </w:rPr>
        <w:t>9.5 投诉</w:t>
      </w:r>
      <w:bookmarkEnd w:id="69"/>
      <w:bookmarkEnd w:id="70"/>
      <w:bookmarkEnd w:id="71"/>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72" w:name="_Toc10817"/>
      <w:r>
        <w:rPr>
          <w:rFonts w:ascii="宋体" w:hAnsi="宋体" w:cs="Calibri"/>
          <w:b/>
          <w:bCs/>
          <w:color w:val="000000" w:themeColor="text1"/>
          <w:kern w:val="0"/>
          <w:sz w:val="22"/>
          <w14:textFill>
            <w14:solidFill>
              <w14:schemeClr w14:val="tx1"/>
            </w14:solidFill>
          </w14:textFill>
        </w:rPr>
        <w:t>10. 需要补充的其他内容</w:t>
      </w:r>
      <w:bookmarkEnd w:id="72"/>
    </w:p>
    <w:p>
      <w:pPr>
        <w:autoSpaceDE w:val="0"/>
        <w:autoSpaceDN w:val="0"/>
        <w:adjustRightInd w:val="0"/>
        <w:snapToGrid w:val="0"/>
        <w:spacing w:line="360" w:lineRule="exact"/>
        <w:ind w:firstLine="440"/>
        <w:jc w:val="left"/>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需要补充的其他内容：见投标人须知前附表。</w:t>
      </w:r>
    </w:p>
    <w:p>
      <w:pPr>
        <w:spacing w:line="560" w:lineRule="exact"/>
        <w:rPr>
          <w:color w:val="000000" w:themeColor="text1"/>
          <w14:textFill>
            <w14:solidFill>
              <w14:schemeClr w14:val="tx1"/>
            </w14:solidFill>
          </w14:textFill>
        </w:rPr>
      </w:pPr>
    </w:p>
    <w:p>
      <w:pPr>
        <w:spacing w:line="560" w:lineRule="exact"/>
        <w:jc w:val="center"/>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pStyle w:val="51"/>
        <w:rPr>
          <w:color w:val="000000" w:themeColor="text1"/>
          <w14:textFill>
            <w14:solidFill>
              <w14:schemeClr w14:val="tx1"/>
            </w14:solidFill>
          </w14:textFill>
        </w:rPr>
      </w:pPr>
      <w:r>
        <w:rPr>
          <w:color w:val="000000" w:themeColor="text1"/>
          <w:sz w:val="24"/>
          <w14:textFill>
            <w14:solidFill>
              <w14:schemeClr w14:val="tx1"/>
            </w14:solidFill>
          </w14:textFill>
        </w:rPr>
        <w:br w:type="page"/>
      </w:r>
      <w:bookmarkStart w:id="73" w:name="_Toc321925453"/>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章  货物需求一览表及技术规格</w:t>
      </w:r>
      <w:bookmarkEnd w:id="73"/>
      <w:r>
        <w:rPr>
          <w:rFonts w:hint="eastAsia"/>
          <w:color w:val="000000" w:themeColor="text1"/>
          <w14:textFill>
            <w14:solidFill>
              <w14:schemeClr w14:val="tx1"/>
            </w14:solidFill>
          </w14:textFill>
        </w:rPr>
        <w:t xml:space="preserve">                           </w:t>
      </w:r>
    </w:p>
    <w:p>
      <w:pPr>
        <w:pStyle w:val="51"/>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一、货物需求一览表</w:t>
      </w:r>
    </w:p>
    <w:p>
      <w:pPr>
        <w:widowControl/>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tbl>
      <w:tblPr>
        <w:tblStyle w:val="58"/>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货物名称</w:t>
            </w:r>
          </w:p>
        </w:tc>
        <w:tc>
          <w:tcPr>
            <w:tcW w:w="99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数 量</w:t>
            </w:r>
          </w:p>
        </w:tc>
        <w:tc>
          <w:tcPr>
            <w:tcW w:w="208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主要技术规格</w:t>
            </w:r>
          </w:p>
        </w:tc>
        <w:tc>
          <w:tcPr>
            <w:tcW w:w="2450"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供货期</w:t>
            </w:r>
          </w:p>
        </w:tc>
        <w:tc>
          <w:tcPr>
            <w:tcW w:w="1344"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桥载电源柔性电缆</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25套</w:t>
            </w:r>
          </w:p>
        </w:tc>
        <w:tc>
          <w:tcPr>
            <w:tcW w:w="2085" w:type="dxa"/>
            <w:vAlign w:val="center"/>
          </w:tcPr>
          <w:p>
            <w:pPr>
              <w:pStyle w:val="13"/>
              <w:snapToGrid w:val="0"/>
              <w:jc w:val="center"/>
              <w:rPr>
                <w:rFonts w:asciiTheme="minorEastAsia" w:hAnsiTheme="minorEastAsia"/>
                <w:color w:val="000000" w:themeColor="text1"/>
                <w:sz w:val="22"/>
                <w14:textFill>
                  <w14:solidFill>
                    <w14:schemeClr w14:val="tx1"/>
                  </w14:solidFill>
                </w14:textFill>
              </w:rPr>
            </w:pPr>
            <w:r>
              <w:rPr>
                <w:rFonts w:hint="eastAsia" w:ascii="宋体" w:hAnsi="宋体"/>
                <w:bCs/>
                <w:color w:val="000000" w:themeColor="text1"/>
                <w:szCs w:val="21"/>
                <w14:textFill>
                  <w14:solidFill>
                    <w14:schemeClr w14:val="tx1"/>
                  </w14:solidFill>
                </w14:textFill>
              </w:rPr>
              <w:t>35mm</w:t>
            </w:r>
            <w:r>
              <w:rPr>
                <w:rFonts w:hint="eastAsia" w:ascii="宋体" w:hAnsi="宋体"/>
                <w:bCs/>
                <w:color w:val="000000" w:themeColor="text1"/>
                <w:szCs w:val="21"/>
                <w:vertAlign w:val="superscript"/>
                <w14:textFill>
                  <w14:solidFill>
                    <w14:schemeClr w14:val="tx1"/>
                  </w14:solidFill>
                </w14:textFill>
              </w:rPr>
              <w:t>2</w:t>
            </w:r>
            <w:r>
              <w:rPr>
                <w:rFonts w:hint="eastAsia" w:ascii="宋体" w:hAnsi="宋体"/>
                <w:bCs/>
                <w:color w:val="000000" w:themeColor="text1"/>
                <w:szCs w:val="21"/>
                <w14:textFill>
                  <w14:solidFill>
                    <w14:schemeClr w14:val="tx1"/>
                  </w14:solidFill>
                </w14:textFill>
              </w:rPr>
              <w:t>、1mm</w:t>
            </w:r>
            <w:r>
              <w:rPr>
                <w:rFonts w:hint="eastAsia" w:ascii="宋体" w:hAnsi="宋体"/>
                <w:bCs/>
                <w:color w:val="000000" w:themeColor="text1"/>
                <w:szCs w:val="21"/>
                <w:vertAlign w:val="superscript"/>
                <w14:textFill>
                  <w14:solidFill>
                    <w14:schemeClr w14:val="tx1"/>
                  </w14:solidFill>
                </w14:textFill>
              </w:rPr>
              <w:t>2</w:t>
            </w:r>
          </w:p>
        </w:tc>
        <w:tc>
          <w:tcPr>
            <w:tcW w:w="2450" w:type="dxa"/>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w:t>
            </w:r>
            <w:r>
              <w:rPr>
                <w:rFonts w:hint="eastAsia" w:asciiTheme="minorEastAsia" w:hAnsiTheme="minorEastAsia"/>
                <w:color w:val="000000" w:themeColor="text1"/>
                <w:sz w:val="22"/>
                <w:u w:val="single"/>
                <w14:textFill>
                  <w14:solidFill>
                    <w14:schemeClr w14:val="tx1"/>
                  </w14:solidFill>
                </w14:textFill>
              </w:rPr>
              <w:t>15</w:t>
            </w:r>
            <w:r>
              <w:rPr>
                <w:rFonts w:hint="eastAsia" w:asciiTheme="minorEastAsia" w:hAnsiTheme="minorEastAsia"/>
                <w:color w:val="000000" w:themeColor="text1"/>
                <w:sz w:val="22"/>
                <w14:textFill>
                  <w14:solidFill>
                    <w14:schemeClr w14:val="tx1"/>
                  </w14:solidFill>
                </w14:textFill>
              </w:rPr>
              <w:t>日历天</w:t>
            </w:r>
          </w:p>
        </w:tc>
        <w:tc>
          <w:tcPr>
            <w:tcW w:w="1344" w:type="dxa"/>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p>
        </w:tc>
      </w:tr>
    </w:tbl>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二、</w:t>
      </w:r>
      <w:bookmarkStart w:id="74" w:name="_Toc469504776"/>
      <w:r>
        <w:rPr>
          <w:rFonts w:hint="eastAsia"/>
          <w:color w:val="000000" w:themeColor="text1"/>
          <w14:textFill>
            <w14:solidFill>
              <w14:schemeClr w14:val="tx1"/>
            </w14:solidFill>
          </w14:textFill>
        </w:rPr>
        <w:t>技术标准和要求</w:t>
      </w:r>
      <w:bookmarkEnd w:id="74"/>
    </w:p>
    <w:p>
      <w:pPr>
        <w:snapToGrid w:val="0"/>
        <w:spacing w:line="360" w:lineRule="auto"/>
        <w:rPr>
          <w:rFonts w:ascii="宋体" w:hAnsi="宋体"/>
          <w:bCs/>
          <w:color w:val="000000" w:themeColor="text1"/>
          <w:szCs w:val="2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1、桥载（400HZ）电源柔性电缆</w:t>
      </w:r>
      <w:r>
        <w:rPr>
          <w:rFonts w:hint="eastAsia" w:ascii="宋体" w:hAnsi="宋体"/>
          <w:bCs/>
          <w:color w:val="000000" w:themeColor="text1"/>
          <w:szCs w:val="21"/>
          <w14:textFill>
            <w14:solidFill>
              <w14:schemeClr w14:val="tx1"/>
            </w14:solidFill>
          </w14:textFill>
        </w:rPr>
        <w:t>基本要求</w:t>
      </w:r>
    </w:p>
    <w:p>
      <w:pPr>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1.1每套柔性电缆由7根35mm</w:t>
      </w:r>
      <w:r>
        <w:rPr>
          <w:rFonts w:hint="eastAsia" w:ascii="宋体" w:hAnsi="宋体"/>
          <w:bCs/>
          <w:color w:val="000000" w:themeColor="text1"/>
          <w:szCs w:val="21"/>
          <w:vertAlign w:val="superscript"/>
          <w14:textFill>
            <w14:solidFill>
              <w14:schemeClr w14:val="tx1"/>
            </w14:solidFill>
          </w14:textFill>
        </w:rPr>
        <w:t>2</w:t>
      </w:r>
      <w:r>
        <w:rPr>
          <w:rFonts w:hint="eastAsia" w:ascii="宋体" w:hAnsi="宋体"/>
          <w:bCs/>
          <w:color w:val="000000" w:themeColor="text1"/>
          <w:szCs w:val="21"/>
          <w14:textFill>
            <w14:solidFill>
              <w14:schemeClr w14:val="tx1"/>
            </w14:solidFill>
          </w14:textFill>
        </w:rPr>
        <w:t>的中频柔性电缆线和14根（12+2根）1 mm</w:t>
      </w:r>
      <w:r>
        <w:rPr>
          <w:rFonts w:hint="eastAsia" w:ascii="宋体" w:hAnsi="宋体"/>
          <w:bCs/>
          <w:color w:val="000000" w:themeColor="text1"/>
          <w:szCs w:val="21"/>
          <w:vertAlign w:val="superscript"/>
          <w14:textFill>
            <w14:solidFill>
              <w14:schemeClr w14:val="tx1"/>
            </w14:solidFill>
          </w14:textFill>
        </w:rPr>
        <w:t>2</w:t>
      </w:r>
      <w:r>
        <w:rPr>
          <w:rFonts w:hint="eastAsia" w:ascii="宋体" w:hAnsi="宋体"/>
          <w:bCs/>
          <w:color w:val="000000" w:themeColor="text1"/>
          <w:szCs w:val="21"/>
          <w14:textFill>
            <w14:solidFill>
              <w14:schemeClr w14:val="tx1"/>
            </w14:solidFill>
          </w14:textFill>
        </w:rPr>
        <w:t>柔性控制线组成，其中35mm</w:t>
      </w:r>
      <w:r>
        <w:rPr>
          <w:rFonts w:hint="eastAsia" w:ascii="宋体" w:hAnsi="宋体"/>
          <w:bCs/>
          <w:color w:val="000000" w:themeColor="text1"/>
          <w:szCs w:val="21"/>
          <w:vertAlign w:val="superscript"/>
          <w14:textFill>
            <w14:solidFill>
              <w14:schemeClr w14:val="tx1"/>
            </w14:solidFill>
          </w14:textFill>
        </w:rPr>
        <w:t>2</w:t>
      </w:r>
      <w:r>
        <w:rPr>
          <w:rFonts w:hint="eastAsia" w:ascii="宋体" w:hAnsi="宋体"/>
          <w:bCs/>
          <w:color w:val="000000" w:themeColor="text1"/>
          <w:szCs w:val="21"/>
          <w14:textFill>
            <w14:solidFill>
              <w14:schemeClr w14:val="tx1"/>
            </w14:solidFill>
          </w14:textFill>
        </w:rPr>
        <w:t>的中频柔性电缆长度2.5米，1 mm</w:t>
      </w:r>
      <w:r>
        <w:rPr>
          <w:rFonts w:hint="eastAsia" w:ascii="宋体" w:hAnsi="宋体"/>
          <w:bCs/>
          <w:color w:val="000000" w:themeColor="text1"/>
          <w:szCs w:val="21"/>
          <w:vertAlign w:val="superscript"/>
          <w14:textFill>
            <w14:solidFill>
              <w14:schemeClr w14:val="tx1"/>
            </w14:solidFill>
          </w14:textFill>
        </w:rPr>
        <w:t>2</w:t>
      </w:r>
      <w:r>
        <w:rPr>
          <w:rFonts w:hint="eastAsia" w:ascii="宋体" w:hAnsi="宋体"/>
          <w:bCs/>
          <w:color w:val="000000" w:themeColor="text1"/>
          <w:szCs w:val="21"/>
          <w14:textFill>
            <w14:solidFill>
              <w14:schemeClr w14:val="tx1"/>
            </w14:solidFill>
          </w14:textFill>
        </w:rPr>
        <w:t>柔性控制线长度3.5米。</w:t>
      </w:r>
    </w:p>
    <w:p>
      <w:pPr>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1.2中频柔性电缆线属于威海广泰空港设备股份有限公司WGJB90/90型桥载（400ZH）电源的GSF7028型电缆卷筒的专属配件，用于连接输入电缆和卷筒输出电缆。</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宋体" w:hAnsi="宋体"/>
          <w:bCs/>
          <w:color w:val="000000" w:themeColor="text1"/>
          <w:szCs w:val="21"/>
          <w14:textFill>
            <w14:solidFill>
              <w14:schemeClr w14:val="tx1"/>
            </w14:solidFill>
          </w14:textFill>
        </w:rPr>
        <w:t>1.3柔性控制线属于威海广泰空港设备股份有限公司WGJB90/90型桥载（400ZH）电源的GSF7028型电缆卷筒的专属配件，用于连接卷筒输出电缆控制线与卷筒控制系统，控制系统包括指示灯、28V直流反馈、电缆收放、供（断）电开关等功能。</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r>
        <w:rPr>
          <w:rFonts w:hint="eastAsia" w:ascii="宋体" w:hAnsi="宋体"/>
          <w:bCs/>
          <w:color w:val="000000" w:themeColor="text1"/>
          <w:szCs w:val="21"/>
          <w14:textFill>
            <w14:solidFill>
              <w14:schemeClr w14:val="tx1"/>
            </w14:solidFill>
          </w14:textFill>
        </w:rPr>
        <w:t>中频柔性电缆</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2.1主要技术参数</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2.1.1</w:t>
      </w:r>
      <w:r>
        <w:rPr>
          <w:rFonts w:hint="eastAsia" w:ascii="宋体" w:hAnsi="宋体"/>
          <w:bCs/>
          <w:color w:val="000000" w:themeColor="text1"/>
          <w:szCs w:val="21"/>
          <w14:textFill>
            <w14:solidFill>
              <w14:schemeClr w14:val="tx1"/>
            </w14:solidFill>
          </w14:textFill>
        </w:rPr>
        <w:t>最大负荷电压</w:t>
      </w:r>
      <w:r>
        <w:rPr>
          <w:rFonts w:hint="eastAsia" w:asciiTheme="minorEastAsia" w:hAnsiTheme="minorEastAsia"/>
          <w:color w:val="000000" w:themeColor="text1"/>
          <w:sz w:val="22"/>
          <w14:textFill>
            <w14:solidFill>
              <w14:schemeClr w14:val="tx1"/>
            </w14:solidFill>
          </w14:textFill>
        </w:rPr>
        <w:t>： 1000V</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2.1.2最小弯曲半径：7*D（D为电缆外径）</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2.1.3额定电压：115/200V</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2.1.4最大运行速度：24m/min</w:t>
      </w:r>
    </w:p>
    <w:p>
      <w:pPr>
        <w:snapToGrid w:val="0"/>
        <w:spacing w:line="360" w:lineRule="auto"/>
        <w:rPr>
          <w:rFonts w:asciiTheme="minorEastAsia" w:hAnsiTheme="minorEastAsia"/>
          <w:color w:val="000000" w:themeColor="text1"/>
          <w:sz w:val="22"/>
          <w:vertAlign w:val="superscript"/>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2.1.5最大运行加速度：20m/s</w:t>
      </w:r>
      <w:r>
        <w:rPr>
          <w:rFonts w:hint="eastAsia" w:asciiTheme="minorEastAsia" w:hAnsiTheme="minorEastAsia"/>
          <w:color w:val="000000" w:themeColor="text1"/>
          <w:sz w:val="22"/>
          <w:vertAlign w:val="superscript"/>
          <w14:textFill>
            <w14:solidFill>
              <w14:schemeClr w14:val="tx1"/>
            </w14:solidFill>
          </w14:textFill>
        </w:rPr>
        <w:t>2</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2.1.6外径：12.8mm</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2.1.7重量：360kg/km</w:t>
      </w:r>
    </w:p>
    <w:p>
      <w:pPr>
        <w:snapToGrid w:val="0"/>
        <w:spacing w:line="360" w:lineRule="auto"/>
        <w:rPr>
          <w:rFonts w:ascii="宋体" w:hAnsi="宋体" w:eastAsia="宋体" w:cs="宋体"/>
          <w:color w:val="000000" w:themeColor="text1"/>
          <w:sz w:val="20"/>
          <w:szCs w:val="20"/>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2.1.8工作温度：</w:t>
      </w:r>
      <w:r>
        <w:rPr>
          <w:rFonts w:hint="eastAsia" w:ascii="宋体" w:hAnsi="宋体" w:eastAsia="宋体" w:cs="宋体"/>
          <w:color w:val="000000" w:themeColor="text1"/>
          <w:sz w:val="20"/>
          <w:szCs w:val="20"/>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35</w:t>
      </w:r>
      <w:r>
        <w:rPr>
          <w:rFonts w:hint="eastAsia" w:ascii="宋体" w:hAnsi="宋体" w:eastAsia="宋体" w:cs="宋体"/>
          <w:color w:val="000000" w:themeColor="text1"/>
          <w:sz w:val="20"/>
          <w:szCs w:val="20"/>
          <w14:textFill>
            <w14:solidFill>
              <w14:schemeClr w14:val="tx1"/>
            </w14:solidFill>
          </w14:textFill>
        </w:rPr>
        <w:t>℃至90℃</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2.1.9储存温度：</w:t>
      </w:r>
      <w:r>
        <w:rPr>
          <w:rFonts w:hint="eastAsia" w:ascii="宋体" w:hAnsi="宋体" w:eastAsia="宋体" w:cs="宋体"/>
          <w:color w:val="000000" w:themeColor="text1"/>
          <w:sz w:val="20"/>
          <w:szCs w:val="20"/>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40</w:t>
      </w:r>
      <w:r>
        <w:rPr>
          <w:rFonts w:hint="eastAsia" w:ascii="宋体" w:hAnsi="宋体" w:eastAsia="宋体" w:cs="宋体"/>
          <w:color w:val="000000" w:themeColor="text1"/>
          <w:sz w:val="20"/>
          <w:szCs w:val="20"/>
          <w14:textFill>
            <w14:solidFill>
              <w14:schemeClr w14:val="tx1"/>
            </w14:solidFill>
          </w14:textFill>
        </w:rPr>
        <w:t>℃至90℃</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2.2导线</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2.2.1采用35</w:t>
      </w:r>
      <w:r>
        <w:rPr>
          <w:rFonts w:hint="eastAsia" w:ascii="宋体" w:hAnsi="宋体"/>
          <w:bCs/>
          <w:color w:val="000000" w:themeColor="text1"/>
          <w:szCs w:val="21"/>
          <w14:textFill>
            <w14:solidFill>
              <w14:schemeClr w14:val="tx1"/>
            </w14:solidFill>
          </w14:textFill>
        </w:rPr>
        <w:t xml:space="preserve"> mm</w:t>
      </w:r>
      <w:r>
        <w:rPr>
          <w:rFonts w:hint="eastAsia" w:ascii="宋体" w:hAnsi="宋体"/>
          <w:bCs/>
          <w:color w:val="000000" w:themeColor="text1"/>
          <w:szCs w:val="21"/>
          <w:vertAlign w:val="superscript"/>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高纯度软铜导线,。</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宋体" w:hAnsi="宋体" w:eastAsia="宋体" w:cs="Arial"/>
          <w:color w:val="000000" w:themeColor="text1"/>
          <w:kern w:val="0"/>
          <w:sz w:val="23"/>
          <w:szCs w:val="23"/>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2.2.2符合IEC60228-6(国际电委会电缆导体标准)相关标准。（提供相关证明，原件备查）</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2.3绝缘层</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2.3.1采用热塑弹性绝缘材料。</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2.3.2绝缘强度：4000V</w:t>
      </w:r>
    </w:p>
    <w:p>
      <w:pPr>
        <w:snapToGrid w:val="0"/>
        <w:spacing w:line="36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2.3.3绝缘电阻：100</w:t>
      </w:r>
      <w:r>
        <w:rPr>
          <w:rFonts w:hint="eastAsia" w:asciiTheme="minorEastAsia" w:hAnsiTheme="minorEastAsia"/>
          <w:color w:val="000000" w:themeColor="text1"/>
          <w:szCs w:val="21"/>
          <w14:textFill>
            <w14:solidFill>
              <w14:schemeClr w14:val="tx1"/>
            </w14:solidFill>
          </w14:textFill>
        </w:rPr>
        <w:t>MΩ</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2.4接线端子</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2.4.1采用OT圆形冷压端子，电缆一段安装接线端子，另一端无需安装。</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2.4.2尺寸样图</w:t>
      </w:r>
    </w:p>
    <w:p>
      <w:pPr>
        <w:snapToGrid w:val="0"/>
        <w:spacing w:line="360" w:lineRule="auto"/>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drawing>
          <wp:inline distT="0" distB="0" distL="0" distR="0">
            <wp:extent cx="2684780" cy="2494280"/>
            <wp:effectExtent l="0" t="0" r="1270" b="1270"/>
            <wp:docPr id="3" name="图片 3" descr="C:\Users\Dell\AppData\Local\Temp\15596255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Dell\AppData\Local\Temp\155962551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84780" cy="2494280"/>
                    </a:xfrm>
                    <a:prstGeom prst="rect">
                      <a:avLst/>
                    </a:prstGeom>
                    <a:noFill/>
                    <a:ln>
                      <a:noFill/>
                    </a:ln>
                  </pic:spPr>
                </pic:pic>
              </a:graphicData>
            </a:graphic>
          </wp:inline>
        </w:drawing>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2.4.3接线端子与电缆连接部分采用热缩绝缘套管进行绝缘处理。</w:t>
      </w:r>
    </w:p>
    <w:p>
      <w:pPr>
        <w:snapToGrid w:val="0"/>
        <w:spacing w:line="360" w:lineRule="auto"/>
        <w:jc w:val="left"/>
        <w:rPr>
          <w:rFonts w:ascii="宋体" w:hAnsi="宋体"/>
          <w:bCs/>
          <w:color w:val="000000" w:themeColor="text1"/>
          <w:szCs w:val="2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w:t>
      </w:r>
      <w:r>
        <w:rPr>
          <w:rFonts w:hint="eastAsia" w:ascii="宋体" w:hAnsi="宋体"/>
          <w:bCs/>
          <w:color w:val="000000" w:themeColor="text1"/>
          <w:szCs w:val="21"/>
          <w14:textFill>
            <w14:solidFill>
              <w14:schemeClr w14:val="tx1"/>
            </w14:solidFill>
          </w14:textFill>
        </w:rPr>
        <w:t>柔性控制线</w:t>
      </w:r>
    </w:p>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宋体" w:hAnsi="宋体"/>
          <w:bCs/>
          <w:color w:val="000000" w:themeColor="text1"/>
          <w:szCs w:val="21"/>
          <w14:textFill>
            <w14:solidFill>
              <w14:schemeClr w14:val="tx1"/>
            </w14:solidFill>
          </w14:textFill>
        </w:rPr>
        <w:t>3.1</w:t>
      </w:r>
      <w:r>
        <w:rPr>
          <w:rFonts w:hint="eastAsia" w:asciiTheme="minorEastAsia" w:hAnsiTheme="minorEastAsia"/>
          <w:color w:val="000000" w:themeColor="text1"/>
          <w:sz w:val="22"/>
          <w14:textFill>
            <w14:solidFill>
              <w14:schemeClr w14:val="tx1"/>
            </w14:solidFill>
          </w14:textFill>
        </w:rPr>
        <w:t>主要技术参数</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3.1.1工作</w:t>
      </w:r>
      <w:r>
        <w:rPr>
          <w:rFonts w:hint="eastAsia" w:ascii="宋体" w:hAnsi="宋体"/>
          <w:bCs/>
          <w:color w:val="000000" w:themeColor="text1"/>
          <w:szCs w:val="21"/>
          <w14:textFill>
            <w14:solidFill>
              <w14:schemeClr w14:val="tx1"/>
            </w14:solidFill>
          </w14:textFill>
        </w:rPr>
        <w:t>电压范围</w:t>
      </w:r>
      <w:r>
        <w:rPr>
          <w:rFonts w:hint="eastAsia" w:asciiTheme="minorEastAsia" w:hAnsiTheme="minorEastAsia"/>
          <w:color w:val="000000" w:themeColor="text1"/>
          <w:sz w:val="22"/>
          <w14:textFill>
            <w14:solidFill>
              <w14:schemeClr w14:val="tx1"/>
            </w14:solidFill>
          </w14:textFill>
        </w:rPr>
        <w:t>：600-1000V</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3.1.2最小弯曲半径：5*D（D为电缆外径）</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3.1.3直径（外径）：18.00±0.4mm</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3.1.4重量：400kg/km</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3.1.5扭转：±720</w:t>
      </w:r>
      <w:r>
        <w:rPr>
          <w:rFonts w:hint="eastAsia" w:asciiTheme="minorEastAsia" w:hAnsiTheme="minorEastAsia"/>
          <w:color w:val="000000" w:themeColor="text1"/>
          <w:sz w:val="22"/>
          <w:vertAlign w:val="superscript"/>
          <w14:textFill>
            <w14:solidFill>
              <w14:schemeClr w14:val="tx1"/>
            </w14:solidFill>
          </w14:textFill>
        </w:rPr>
        <w:t>0</w:t>
      </w:r>
      <w:r>
        <w:rPr>
          <w:rFonts w:hint="eastAsia" w:asciiTheme="minorEastAsia" w:hAnsiTheme="minorEastAsia"/>
          <w:color w:val="000000" w:themeColor="text1"/>
          <w:sz w:val="22"/>
          <w14:textFill>
            <w14:solidFill>
              <w14:schemeClr w14:val="tx1"/>
            </w14:solidFill>
          </w14:textFill>
        </w:rPr>
        <w:t>（1米）</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3.1.6电阻：</w:t>
      </w:r>
      <w:r>
        <w:rPr>
          <w:rFonts w:ascii="Arial" w:hAnsi="Arial" w:cs="Arial"/>
          <w:color w:val="000000" w:themeColor="text1"/>
          <w:szCs w:val="21"/>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20Ω/km</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3.1.7电感：0.66</w:t>
      </w:r>
      <w:r>
        <w:rPr>
          <w:rFonts w:asciiTheme="minorEastAsia" w:hAnsiTheme="minorEastAsia"/>
          <w:color w:val="000000" w:themeColor="text1"/>
          <w:sz w:val="22"/>
          <w14:textFill>
            <w14:solidFill>
              <w14:schemeClr w14:val="tx1"/>
            </w14:solidFill>
          </w14:textFill>
        </w:rPr>
        <w:t xml:space="preserve"> mH/m</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3.1.8湿度：0-100%</w:t>
      </w:r>
    </w:p>
    <w:p>
      <w:pPr>
        <w:snapToGrid w:val="0"/>
        <w:spacing w:line="360" w:lineRule="auto"/>
        <w:rPr>
          <w:rFonts w:ascii="宋体" w:hAnsi="宋体" w:eastAsia="宋体" w:cs="宋体"/>
          <w:color w:val="000000" w:themeColor="text1"/>
          <w:sz w:val="20"/>
          <w:szCs w:val="20"/>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3.1.9工作温度为</w:t>
      </w:r>
      <w:r>
        <w:rPr>
          <w:rFonts w:hint="eastAsia" w:ascii="宋体" w:hAnsi="宋体" w:eastAsia="宋体" w:cs="宋体"/>
          <w:color w:val="000000" w:themeColor="text1"/>
          <w:sz w:val="20"/>
          <w:szCs w:val="20"/>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35℃至90℃</w:t>
      </w:r>
    </w:p>
    <w:p>
      <w:pPr>
        <w:snapToGrid w:val="0"/>
        <w:spacing w:line="360" w:lineRule="auto"/>
        <w:rPr>
          <w:rFonts w:ascii="宋体" w:hAnsi="宋体" w:eastAsia="宋体" w:cs="宋体"/>
          <w:color w:val="000000" w:themeColor="text1"/>
          <w:sz w:val="20"/>
          <w:szCs w:val="20"/>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3.1.10储存温度：-40℃至80℃</w:t>
      </w:r>
    </w:p>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3.2导线</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3.2.1 采用1</w:t>
      </w:r>
      <w:r>
        <w:rPr>
          <w:rFonts w:hint="eastAsia" w:ascii="宋体" w:hAnsi="宋体"/>
          <w:bCs/>
          <w:color w:val="000000" w:themeColor="text1"/>
          <w:szCs w:val="21"/>
          <w14:textFill>
            <w14:solidFill>
              <w14:schemeClr w14:val="tx1"/>
            </w14:solidFill>
          </w14:textFill>
        </w:rPr>
        <w:t xml:space="preserve"> mm</w:t>
      </w:r>
      <w:r>
        <w:rPr>
          <w:rFonts w:hint="eastAsia" w:ascii="宋体" w:hAnsi="宋体"/>
          <w:bCs/>
          <w:color w:val="000000" w:themeColor="text1"/>
          <w:szCs w:val="21"/>
          <w:vertAlign w:val="superscript"/>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高纯度软铜导线。</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宋体" w:hAnsi="宋体" w:eastAsia="宋体" w:cs="Arial"/>
          <w:color w:val="000000" w:themeColor="text1"/>
          <w:kern w:val="0"/>
          <w:sz w:val="23"/>
          <w:szCs w:val="23"/>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3.2.2符合IEC60228-6(国际电委会电缆导体标准)相关标准。（提供相关证明，原件备查）</w:t>
      </w:r>
    </w:p>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3.3绝缘层</w:t>
      </w:r>
    </w:p>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3.3.1采用热塑弹性材料</w:t>
      </w:r>
    </w:p>
    <w:p>
      <w:pPr>
        <w:snapToGrid w:val="0"/>
        <w:spacing w:line="360" w:lineRule="auto"/>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3.3.2绝缘电阻：1</w:t>
      </w:r>
      <w:r>
        <w:rPr>
          <w:rFonts w:hint="eastAsia" w:asciiTheme="minorEastAsia" w:hAnsiTheme="minorEastAsia"/>
          <w:color w:val="000000" w:themeColor="text1"/>
          <w:szCs w:val="21"/>
          <w14:textFill>
            <w14:solidFill>
              <w14:schemeClr w14:val="tx1"/>
            </w14:solidFill>
          </w14:textFill>
        </w:rPr>
        <w:t xml:space="preserve"> GΩ</w:t>
      </w:r>
    </w:p>
    <w:p>
      <w:pPr>
        <w:snapToGrid w:val="0"/>
        <w:spacing w:line="360" w:lineRule="auto"/>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3.3.3耐压：</w:t>
      </w:r>
      <w:r>
        <w:rPr>
          <w:rFonts w:hint="eastAsia" w:asciiTheme="minorEastAsia" w:hAnsiTheme="minorEastAsia"/>
          <w:color w:val="000000" w:themeColor="text1"/>
          <w:szCs w:val="21"/>
          <w14:textFill>
            <w14:solidFill>
              <w14:schemeClr w14:val="tx1"/>
            </w14:solidFill>
          </w14:textFill>
        </w:rPr>
        <w:t>1500Vdc</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3.4接线端子</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3.4.1采用快速快接插针端子</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3.4.2尺寸样图</w:t>
      </w:r>
    </w:p>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drawing>
          <wp:inline distT="0" distB="0" distL="0" distR="0">
            <wp:extent cx="2677160" cy="2165985"/>
            <wp:effectExtent l="0" t="0" r="8890" b="5715"/>
            <wp:docPr id="2" name="图片 2" descr="C:\Users\Dell\AppData\Local\Temp\15596251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AppData\Local\Temp\1559625138(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703041" cy="2187264"/>
                    </a:xfrm>
                    <a:prstGeom prst="rect">
                      <a:avLst/>
                    </a:prstGeom>
                    <a:noFill/>
                    <a:ln>
                      <a:noFill/>
                    </a:ln>
                  </pic:spPr>
                </pic:pic>
              </a:graphicData>
            </a:graphic>
          </wp:inline>
        </w:drawing>
      </w:r>
    </w:p>
    <w:p>
      <w:pPr>
        <w:snapToGrid w:val="0"/>
        <w:spacing w:line="360" w:lineRule="auto"/>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3.4.3接线端子与电缆连接部分采用热缩绝缘套管进行绝缘处理。</w:t>
      </w:r>
    </w:p>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4、其它</w:t>
      </w:r>
    </w:p>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4.1</w:t>
      </w:r>
      <w:r>
        <w:rPr>
          <w:rFonts w:asciiTheme="minorEastAsia" w:hAnsiTheme="minorEastAsia"/>
          <w:color w:val="000000" w:themeColor="text1"/>
          <w:sz w:val="22"/>
          <w14:textFill>
            <w14:solidFill>
              <w14:schemeClr w14:val="tx1"/>
            </w14:solidFill>
          </w14:textFill>
        </w:rPr>
        <w:t>产品需提供合格证，质保书，检测报告</w:t>
      </w:r>
      <w:r>
        <w:rPr>
          <w:rFonts w:hint="eastAsia" w:asciiTheme="minorEastAsia" w:hAnsiTheme="minorEastAsia"/>
          <w:color w:val="000000" w:themeColor="text1"/>
          <w:sz w:val="22"/>
          <w14:textFill>
            <w14:solidFill>
              <w14:schemeClr w14:val="tx1"/>
            </w14:solidFill>
          </w14:textFill>
        </w:rPr>
        <w:t>；</w:t>
      </w:r>
    </w:p>
    <w:p>
      <w:pPr>
        <w:rPr>
          <w:rFonts w:ascii="Cambria" w:hAnsi="Cambria" w:eastAsia="黑体" w:cs="Times New Roman"/>
          <w:b/>
          <w:bCs/>
          <w:color w:val="000000" w:themeColor="text1"/>
          <w:kern w:val="0"/>
          <w:sz w:val="32"/>
          <w:szCs w:val="32"/>
          <w14:textFill>
            <w14:solidFill>
              <w14:schemeClr w14:val="tx1"/>
            </w14:solidFill>
          </w14:textFill>
        </w:rPr>
      </w:pPr>
      <w:bookmarkStart w:id="75" w:name="_Toc321925456"/>
      <w:bookmarkStart w:id="76" w:name="_Toc448002987"/>
      <w:bookmarkStart w:id="77" w:name="_Toc275274581"/>
      <w:r>
        <w:rPr>
          <w:rFonts w:hint="eastAsia" w:ascii="宋体" w:hAnsi="宋体" w:eastAsia="宋体" w:cs="Arial"/>
          <w:color w:val="000000" w:themeColor="text1"/>
          <w:kern w:val="0"/>
          <w:sz w:val="23"/>
          <w:szCs w:val="23"/>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4.2</w:t>
      </w:r>
      <w:r>
        <w:rPr>
          <w:rFonts w:hint="eastAsia" w:ascii="宋体" w:hAnsi="宋体" w:cs="Arial"/>
          <w:color w:val="000000" w:themeColor="text1"/>
          <w:kern w:val="0"/>
          <w:sz w:val="22"/>
          <w14:textFill>
            <w14:solidFill>
              <w14:schemeClr w14:val="tx1"/>
            </w14:solidFill>
          </w14:textFill>
        </w:rPr>
        <w:t>拟采购货物为威海广泰空港设备股份有限公司WGJB90/90型（400ZH）静变电源的GSF7028型电缆卷筒专属配件，必须保证拟采购货物完全满足威海广泰WGJB90/90型（400HZ）电源和GSF7028型电缆卷筒的正常运行，在使用过程中不会对电源机组和卷筒的各类参数、性能产生影响，且确保安全、稳定的保障航班使用。</w:t>
      </w:r>
      <w:r>
        <w:rPr>
          <w:color w:val="000000" w:themeColor="text1"/>
          <w14:textFill>
            <w14:solidFill>
              <w14:schemeClr w14:val="tx1"/>
            </w14:solidFill>
          </w14:textFill>
        </w:rPr>
        <w:br w:type="page"/>
      </w:r>
    </w:p>
    <w:p>
      <w:pPr>
        <w:pStyle w:val="51"/>
        <w:rPr>
          <w:color w:val="000000" w:themeColor="text1"/>
          <w14:textFill>
            <w14:solidFill>
              <w14:schemeClr w14:val="tx1"/>
            </w14:solidFill>
          </w14:textFill>
        </w:rPr>
      </w:pPr>
      <w:r>
        <w:rPr>
          <w:rFonts w:hint="eastAsia"/>
          <w:color w:val="000000" w:themeColor="text1"/>
          <w14:textFill>
            <w14:solidFill>
              <w14:schemeClr w14:val="tx1"/>
            </w14:solidFill>
          </w14:textFill>
        </w:rPr>
        <w:t>第四章桥载（400HZ）电源柔性电缆采购合同</w:t>
      </w: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甲方：杭州萧山国际机场有限公司</w:t>
      </w: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住所地：杭州萧山国际机场内</w:t>
      </w:r>
    </w:p>
    <w:p>
      <w:pPr>
        <w:adjustRightInd w:val="0"/>
        <w:snapToGrid w:val="0"/>
        <w:spacing w:line="560" w:lineRule="exact"/>
        <w:rPr>
          <w:rFonts w:asciiTheme="minorEastAsia" w:hAnsiTheme="minorEastAsia"/>
          <w:b/>
          <w:sz w:val="22"/>
        </w:rPr>
      </w:pP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乙方:</w:t>
      </w:r>
    </w:p>
    <w:p>
      <w:pPr>
        <w:adjustRightInd w:val="0"/>
        <w:snapToGrid w:val="0"/>
        <w:spacing w:line="560" w:lineRule="exact"/>
        <w:ind w:firstLine="452"/>
        <w:rPr>
          <w:rFonts w:asciiTheme="minorEastAsia" w:hAnsiTheme="minorEastAsia"/>
          <w:sz w:val="22"/>
        </w:rPr>
      </w:pPr>
      <w:r>
        <w:rPr>
          <w:rFonts w:hint="eastAsia" w:asciiTheme="minorEastAsia" w:hAnsiTheme="minorEastAsia"/>
          <w:b/>
          <w:sz w:val="22"/>
        </w:rPr>
        <w:t>住所地:</w:t>
      </w:r>
    </w:p>
    <w:p>
      <w:pPr>
        <w:adjustRightInd w:val="0"/>
        <w:snapToGrid w:val="0"/>
        <w:spacing w:line="560" w:lineRule="exact"/>
        <w:ind w:firstLine="450"/>
        <w:rPr>
          <w:rFonts w:asciiTheme="minorEastAsia" w:hAnsiTheme="minorEastAsia"/>
          <w:sz w:val="22"/>
        </w:rPr>
      </w:pP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甲、乙双方根据《中华人民共和国合同法》等相关法律法规，就相关货物采购事宜，在互利、平等的原则基础上，经协商一致，特签订本合同，以共同遵守。</w:t>
      </w:r>
    </w:p>
    <w:p>
      <w:pPr>
        <w:spacing w:line="560" w:lineRule="exact"/>
        <w:ind w:firstLine="593"/>
        <w:rPr>
          <w:rFonts w:asciiTheme="minorEastAsia" w:hAnsiTheme="minorEastAsia"/>
          <w:b/>
          <w:bCs/>
          <w:sz w:val="22"/>
        </w:rPr>
      </w:pPr>
      <w:r>
        <w:rPr>
          <w:rFonts w:hint="eastAsia" w:asciiTheme="minorEastAsia" w:hAnsiTheme="minorEastAsia"/>
          <w:b/>
          <w:bCs/>
          <w:sz w:val="22"/>
        </w:rPr>
        <w:t>一、货物规格型号及参数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070"/>
        <w:gridCol w:w="1559"/>
        <w:gridCol w:w="190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序号</w:t>
            </w:r>
          </w:p>
        </w:tc>
        <w:tc>
          <w:tcPr>
            <w:tcW w:w="207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货物名称</w:t>
            </w:r>
          </w:p>
        </w:tc>
        <w:tc>
          <w:tcPr>
            <w:tcW w:w="1559"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品牌型号</w:t>
            </w:r>
          </w:p>
        </w:tc>
        <w:tc>
          <w:tcPr>
            <w:tcW w:w="190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单位</w:t>
            </w:r>
          </w:p>
        </w:tc>
        <w:tc>
          <w:tcPr>
            <w:tcW w:w="118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数量</w:t>
            </w:r>
          </w:p>
        </w:tc>
        <w:tc>
          <w:tcPr>
            <w:tcW w:w="1134"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单价</w:t>
            </w:r>
          </w:p>
        </w:tc>
        <w:tc>
          <w:tcPr>
            <w:tcW w:w="1476"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1</w:t>
            </w:r>
          </w:p>
        </w:tc>
        <w:tc>
          <w:tcPr>
            <w:tcW w:w="2070" w:type="dxa"/>
            <w:vAlign w:val="center"/>
          </w:tcPr>
          <w:p>
            <w:pPr>
              <w:pStyle w:val="119"/>
              <w:spacing w:line="560" w:lineRule="exact"/>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桥载（400HZ）</w:t>
            </w:r>
          </w:p>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color w:val="000000" w:themeColor="text1"/>
                <w:sz w:val="22"/>
                <w14:textFill>
                  <w14:solidFill>
                    <w14:schemeClr w14:val="tx1"/>
                  </w14:solidFill>
                </w14:textFill>
              </w:rPr>
              <w:t>电源柔性电缆</w:t>
            </w:r>
          </w:p>
        </w:tc>
        <w:tc>
          <w:tcPr>
            <w:tcW w:w="1559" w:type="dxa"/>
            <w:vAlign w:val="center"/>
          </w:tcPr>
          <w:p>
            <w:pPr>
              <w:pStyle w:val="119"/>
              <w:spacing w:line="560" w:lineRule="exact"/>
              <w:jc w:val="center"/>
              <w:rPr>
                <w:rFonts w:asciiTheme="minorEastAsia" w:hAnsiTheme="minorEastAsia" w:eastAsiaTheme="minorEastAsia"/>
                <w:sz w:val="22"/>
              </w:rPr>
            </w:pPr>
          </w:p>
        </w:tc>
        <w:tc>
          <w:tcPr>
            <w:tcW w:w="1900"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套</w:t>
            </w:r>
          </w:p>
        </w:tc>
        <w:tc>
          <w:tcPr>
            <w:tcW w:w="1180" w:type="dxa"/>
            <w:vAlign w:val="center"/>
          </w:tcPr>
          <w:p>
            <w:pPr>
              <w:pStyle w:val="119"/>
              <w:spacing w:line="560" w:lineRule="exact"/>
              <w:ind w:firstLine="110" w:firstLineChars="50"/>
              <w:jc w:val="center"/>
              <w:rPr>
                <w:rFonts w:asciiTheme="minorEastAsia" w:hAnsiTheme="minorEastAsia" w:eastAsiaTheme="minorEastAsia"/>
                <w:sz w:val="22"/>
              </w:rPr>
            </w:pPr>
            <w:r>
              <w:rPr>
                <w:rFonts w:hint="eastAsia" w:asciiTheme="minorEastAsia" w:hAnsiTheme="minorEastAsia" w:eastAsiaTheme="minorEastAsia"/>
                <w:sz w:val="22"/>
              </w:rPr>
              <w:t>25</w:t>
            </w:r>
          </w:p>
        </w:tc>
        <w:tc>
          <w:tcPr>
            <w:tcW w:w="1134" w:type="dxa"/>
            <w:vAlign w:val="center"/>
          </w:tcPr>
          <w:p>
            <w:pPr>
              <w:pStyle w:val="119"/>
              <w:spacing w:line="560" w:lineRule="exact"/>
              <w:jc w:val="center"/>
              <w:rPr>
                <w:rFonts w:asciiTheme="minorEastAsia" w:hAnsiTheme="minorEastAsia" w:eastAsiaTheme="minorEastAsia"/>
                <w:sz w:val="22"/>
              </w:rPr>
            </w:pPr>
          </w:p>
        </w:tc>
        <w:tc>
          <w:tcPr>
            <w:tcW w:w="1476" w:type="dxa"/>
            <w:vAlign w:val="center"/>
          </w:tcPr>
          <w:p>
            <w:pPr>
              <w:pStyle w:val="119"/>
              <w:spacing w:line="560" w:lineRule="exact"/>
              <w:ind w:firstLine="110" w:firstLineChars="50"/>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合计</w:t>
            </w:r>
          </w:p>
        </w:tc>
        <w:tc>
          <w:tcPr>
            <w:tcW w:w="9319" w:type="dxa"/>
            <w:gridSpan w:val="6"/>
          </w:tcPr>
          <w:p>
            <w:pPr>
              <w:pStyle w:val="119"/>
              <w:spacing w:line="560" w:lineRule="exact"/>
              <w:jc w:val="right"/>
              <w:rPr>
                <w:rFonts w:asciiTheme="minorEastAsia" w:hAnsiTheme="minorEastAsia" w:eastAsiaTheme="minorEastAsia"/>
                <w:sz w:val="22"/>
              </w:rPr>
            </w:pPr>
          </w:p>
        </w:tc>
      </w:tr>
    </w:tbl>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备注：1、</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 xml:space="preserve">      2、</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二、合同金额</w:t>
      </w:r>
    </w:p>
    <w:p>
      <w:pPr>
        <w:spacing w:line="560" w:lineRule="exact"/>
        <w:ind w:firstLine="422" w:firstLineChars="192"/>
        <w:rPr>
          <w:rFonts w:asciiTheme="minorEastAsia" w:hAnsiTheme="minorEastAsia"/>
          <w:sz w:val="22"/>
        </w:rPr>
      </w:pPr>
      <w:r>
        <w:rPr>
          <w:rFonts w:hint="eastAsia" w:asciiTheme="minorEastAsia" w:hAnsiTheme="minorEastAsia"/>
          <w:sz w:val="22"/>
        </w:rPr>
        <w:t>本合同金额为固定总价合同，合同金额为（大写）：人民币    ，（小写）</w:t>
      </w:r>
      <w:r>
        <w:rPr>
          <w:rFonts w:hint="eastAsia" w:cs="宋体" w:asciiTheme="minorEastAsia" w:hAnsiTheme="minorEastAsia"/>
          <w:sz w:val="22"/>
        </w:rPr>
        <w:t>¥</w:t>
      </w:r>
      <w:r>
        <w:rPr>
          <w:rFonts w:hint="eastAsia" w:cs="Arial" w:asciiTheme="minorEastAsia" w:hAnsiTheme="minorEastAsia"/>
          <w:sz w:val="22"/>
        </w:rPr>
        <w:t xml:space="preserve">       </w:t>
      </w:r>
      <w:r>
        <w:rPr>
          <w:rFonts w:hint="eastAsia" w:asciiTheme="minorEastAsia" w:hAnsiTheme="minorEastAsia"/>
          <w:sz w:val="22"/>
        </w:rPr>
        <w:t>。本合同价为杭州萧山国际机场内交货价，含货物价格、运输费、包装费、保险费、税费等所有费用。甲方不再承担其他任何费用。</w:t>
      </w:r>
    </w:p>
    <w:p>
      <w:pPr>
        <w:spacing w:line="560" w:lineRule="exact"/>
        <w:ind w:firstLine="422" w:firstLineChars="192"/>
        <w:rPr>
          <w:rFonts w:asciiTheme="minorEastAsia" w:hAnsiTheme="minorEastAsia"/>
          <w:sz w:val="22"/>
        </w:rPr>
      </w:pPr>
      <w:r>
        <w:rPr>
          <w:rFonts w:hint="eastAsia" w:asciiTheme="minorEastAsia" w:hAnsiTheme="minorEastAsia"/>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三、技术资料</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1.乙方应在交付合同货物时同时向甲方提供使用货物的有关技术资料。</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四、知识产权</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五、产权担保</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六、转包或分包</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2.如有未经甲方书面同意的转让和分包行为，甲方有权解除合同，并有权要求乙方承担合同暂定总额【5%】的违约金。</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七、货物包装、发货及运输</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3. 乙方在货物发运手续办理完毕后【3】小时内必须书面通知甲方，以便甲方准备接货。</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4. 货物在本合同规定的交货地点交付甲方前发生的一切风险包括货物运输风险均由乙方负责。</w:t>
      </w:r>
    </w:p>
    <w:p>
      <w:pPr>
        <w:adjustRightInd w:val="0"/>
        <w:snapToGrid w:val="0"/>
        <w:spacing w:line="560" w:lineRule="exact"/>
        <w:ind w:firstLine="602"/>
        <w:outlineLvl w:val="0"/>
        <w:rPr>
          <w:rFonts w:asciiTheme="minorEastAsia" w:hAnsiTheme="minorEastAsia"/>
          <w:sz w:val="22"/>
        </w:rPr>
      </w:pPr>
      <w:r>
        <w:rPr>
          <w:rFonts w:hint="eastAsia" w:asciiTheme="minorEastAsia" w:hAnsiTheme="minorEastAsia"/>
          <w:sz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Theme="minorEastAsia" w:hAnsiTheme="minorEastAsia"/>
          <w:sz w:val="22"/>
        </w:rPr>
      </w:pPr>
      <w:r>
        <w:rPr>
          <w:rFonts w:hint="eastAsia" w:asciiTheme="minorEastAsia" w:hAnsiTheme="minorEastAsia"/>
          <w:sz w:val="22"/>
        </w:rPr>
        <w:t>八、交货期、交货方式及交货地点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交货期：合同签订后15日历天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交货方式：</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 交货地点：杭州萧山国际机场内</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九、验收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甲方签收货物后如发现货物的品种、数量、花色或质量不符合合同约定或相关质量要求，甲方应在签收之日起【7】日内以书面或电话形式向乙方提出异议；乙方应当在收到甲方异议之日起【3】日内作出答复或与甲方协商处理，或在【3】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10】日内签署验收合格确认书。验收合格确认书并不免除乙方在本合同项下应当承担的质量保证责任以及售后服务的义务。</w:t>
      </w:r>
    </w:p>
    <w:p>
      <w:pPr>
        <w:pStyle w:val="49"/>
        <w:spacing w:before="150" w:after="150" w:line="560" w:lineRule="exact"/>
        <w:ind w:firstLine="442" w:firstLineChars="200"/>
        <w:rPr>
          <w:rFonts w:asciiTheme="minorEastAsia" w:hAnsiTheme="minorEastAsia" w:eastAsiaTheme="minorEastAsia"/>
          <w:b/>
          <w:color w:val="444444"/>
          <w:sz w:val="22"/>
          <w:szCs w:val="22"/>
        </w:rPr>
      </w:pPr>
      <w:r>
        <w:rPr>
          <w:rFonts w:hint="eastAsia" w:asciiTheme="minorEastAsia" w:hAnsiTheme="minorEastAsia" w:eastAsiaTheme="minorEastAsia"/>
          <w:b/>
          <w:color w:val="444444"/>
          <w:sz w:val="22"/>
          <w:szCs w:val="22"/>
        </w:rPr>
        <w:t>十、货款支付</w:t>
      </w:r>
    </w:p>
    <w:p>
      <w:pPr>
        <w:pStyle w:val="49"/>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1. 乙方按照合同约定将货物安全运送到甲方指定交货地点,经甲方对所有合同规定货物验收合格并收到乙方开具</w:t>
      </w:r>
      <w:r>
        <w:rPr>
          <w:rFonts w:asciiTheme="minorEastAsia" w:hAnsiTheme="minorEastAsia" w:eastAsiaTheme="minorEastAsia" w:cstheme="minorBidi"/>
          <w:color w:val="auto"/>
          <w:kern w:val="2"/>
          <w:sz w:val="22"/>
          <w:szCs w:val="22"/>
        </w:rPr>
        <w:t>1</w:t>
      </w:r>
      <w:r>
        <w:rPr>
          <w:rFonts w:hint="eastAsia" w:asciiTheme="minorEastAsia" w:hAnsiTheme="minorEastAsia" w:eastAsiaTheme="minorEastAsia" w:cstheme="minorBidi"/>
          <w:color w:val="auto"/>
          <w:kern w:val="2"/>
          <w:sz w:val="22"/>
          <w:szCs w:val="22"/>
        </w:rPr>
        <w:t>3</w:t>
      </w:r>
      <w:r>
        <w:rPr>
          <w:rFonts w:asciiTheme="minorEastAsia" w:hAnsiTheme="minorEastAsia" w:eastAsiaTheme="minorEastAsia" w:cstheme="minorBidi"/>
          <w:color w:val="auto"/>
          <w:kern w:val="2"/>
          <w:sz w:val="22"/>
          <w:szCs w:val="22"/>
        </w:rPr>
        <w:t>%的</w:t>
      </w:r>
      <w:r>
        <w:rPr>
          <w:rFonts w:hint="eastAsia" w:asciiTheme="minorEastAsia" w:hAnsiTheme="minorEastAsia" w:eastAsiaTheme="minorEastAsia" w:cstheme="minorBidi"/>
          <w:color w:val="auto"/>
          <w:kern w:val="2"/>
          <w:sz w:val="22"/>
          <w:szCs w:val="22"/>
        </w:rPr>
        <w:t>增值税专用发票后，【30】日内支付合同总额的95%，合同总金额的5%作为质保金，在质保期届满后【15】日内无息支付。</w:t>
      </w:r>
    </w:p>
    <w:p>
      <w:pPr>
        <w:pStyle w:val="49"/>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2. 质量保证金为合同总价5%，质量保证金于质量保证期满后【十五】工作日内一并无息支付。</w:t>
      </w:r>
    </w:p>
    <w:p>
      <w:pPr>
        <w:pStyle w:val="49"/>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3.乙方在甲方每次付款前开具正式增值税发票。</w:t>
      </w:r>
    </w:p>
    <w:p>
      <w:pPr>
        <w:pStyle w:val="49"/>
        <w:spacing w:before="150" w:after="150" w:line="560" w:lineRule="exact"/>
        <w:ind w:firstLine="442" w:firstLineChars="200"/>
        <w:rPr>
          <w:rFonts w:asciiTheme="minorEastAsia" w:hAnsiTheme="minorEastAsia" w:eastAsiaTheme="minorEastAsia"/>
          <w:b/>
          <w:color w:val="444444"/>
          <w:sz w:val="22"/>
          <w:szCs w:val="22"/>
          <w:lang w:val="zh-CN"/>
        </w:rPr>
      </w:pPr>
      <w:r>
        <w:rPr>
          <w:rFonts w:hint="eastAsia" w:asciiTheme="minorEastAsia" w:hAnsiTheme="minorEastAsia" w:eastAsiaTheme="minorEastAsia"/>
          <w:b/>
          <w:color w:val="444444"/>
          <w:sz w:val="22"/>
          <w:szCs w:val="22"/>
        </w:rPr>
        <w:t>十一、</w:t>
      </w:r>
      <w:r>
        <w:rPr>
          <w:rFonts w:hint="eastAsia" w:asciiTheme="minorEastAsia" w:hAnsiTheme="minorEastAsia" w:eastAsiaTheme="minorEastAsia"/>
          <w:b/>
          <w:color w:val="444444"/>
          <w:sz w:val="22"/>
          <w:szCs w:val="22"/>
          <w:lang w:val="zh-CN"/>
        </w:rPr>
        <w:t>履约保证金</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在合同履行期间，如果乙方存在违约情形，甲方有权优先从履约保证金中扣除相应款项，并书面通知乙方。乙方自收到书面通知之日起【3】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十二、免费质保期及服务内容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乙方应为货物提供【 】个月的免费质保期，时间自甲方签署货物验收合格确认书之日起计算。</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4．乙方提供【24】小时售后服务，在接到报修通知后，维修人员应在【12小时内赶到杭州萧山国际机场，并连续进行维修，直到货物恢复正常。修复部分的质保期自修复之日起重新开始计算。</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5.免费质保期结束的【5】天前，乙方负责对货物进行一次全面的返修，并由甲方验收认可。甲方验收认可并不免除乙方对于验收认可后发生的但尚在质保期限内的货物损坏的维修、退换货义务。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十三、违约责任</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甲方无故逾期支付货款的,甲方应按逾期付款总额每日【1】%向乙方支付违约金。</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 xml:space="preserve">2. 乙方逾期交付货物和本合同规定的文件资料的，乙方应按合同暂定总额每日【1】%向甲方支付违约金，由甲方从货款中扣除。逾期超过约定日期【10】个工作日的，甲方可解除本合同。乙方因逾期交货或因其他违约行为导致甲方解除合同的，乙方应向甲方支付合同暂定总额【5】%的违约金，且全额没收乙方的履约保证金，如造成甲方损失超过违约金的，超出部分由乙方继续承担赔偿责任。 </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3.因乙方更换货物而逾期交货的，按乙方逾期交货处理。乙方拒绝更换货物的，甲方可单方面解除合同，不予支付相应货款，履约保证金不予以返还。</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 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十四、不可抗力事件处理</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不可抗力事件发生后，遭遇不可抗力的一方应立即通知对方，并寄送有关官方权威机构出具的证明。</w:t>
      </w:r>
    </w:p>
    <w:p>
      <w:pPr>
        <w:spacing w:line="560" w:lineRule="exact"/>
        <w:ind w:firstLine="418" w:firstLineChars="190"/>
        <w:rPr>
          <w:rFonts w:asciiTheme="minorEastAsia" w:hAnsiTheme="minorEastAsia"/>
          <w:sz w:val="22"/>
        </w:rPr>
      </w:pPr>
      <w:r>
        <w:rPr>
          <w:rFonts w:hint="eastAsia" w:asciiTheme="minorEastAsia" w:hAnsiTheme="minorEastAsia"/>
          <w:sz w:val="22"/>
        </w:rPr>
        <w:t>3. 不可抗力事件延续【15】天以上，双方应通过友好协商，确定是否继续履行合同；协商无法达成一致的，本合同自动终止，双方互不承担赔偿或违约责任。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十五、争议解决</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Theme="minorEastAsia" w:hAnsiTheme="minorEastAsia"/>
          <w:b/>
          <w:sz w:val="22"/>
        </w:rPr>
      </w:pPr>
      <w:r>
        <w:rPr>
          <w:rFonts w:hint="eastAsia" w:asciiTheme="minorEastAsia" w:hAnsiTheme="minorEastAsia"/>
          <w:b/>
          <w:sz w:val="22"/>
        </w:rPr>
        <w:t>十六、合同组成文件包含下列内容，且解释顺序如下：</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1.本合同协议书</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2.中标通知书</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3.招标文件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4.投标书及其附件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5.标准、规范及有关技术文件</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十七、合同生效及其它</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合同经双方法定代表人或授权代表签字（包含签章）并加盖单位公章或者合同章之日起生效。</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3.本合同一式陆份，甲执四份，乙方持二份，具有同等法律效力。</w:t>
      </w:r>
    </w:p>
    <w:p>
      <w:pPr>
        <w:tabs>
          <w:tab w:val="right" w:pos="8306"/>
        </w:tabs>
        <w:adjustRightInd w:val="0"/>
        <w:snapToGrid w:val="0"/>
        <w:spacing w:line="560" w:lineRule="exact"/>
        <w:rPr>
          <w:rFonts w:asciiTheme="minorEastAsia" w:hAnsiTheme="minorEastAsia"/>
          <w:sz w:val="22"/>
        </w:rPr>
      </w:pPr>
    </w:p>
    <w:p>
      <w:pPr>
        <w:tabs>
          <w:tab w:val="right" w:pos="8306"/>
        </w:tabs>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（以下为签署页）</w:t>
      </w:r>
      <w:r>
        <w:rPr>
          <w:rFonts w:hint="eastAsia" w:asciiTheme="minorEastAsia" w:hAnsiTheme="minorEastAsia"/>
          <w:sz w:val="22"/>
        </w:rPr>
        <w:tab/>
      </w:r>
    </w:p>
    <w:p>
      <w:pPr>
        <w:adjustRightInd w:val="0"/>
        <w:snapToGrid w:val="0"/>
        <w:spacing w:line="560" w:lineRule="exact"/>
        <w:ind w:left="3520" w:hanging="3520" w:hangingChars="1600"/>
        <w:rPr>
          <w:rFonts w:asciiTheme="minorEastAsia" w:hAnsiTheme="minorEastAsia"/>
          <w:sz w:val="22"/>
        </w:rPr>
      </w:pPr>
      <w:r>
        <w:rPr>
          <w:rFonts w:hint="eastAsia" w:asciiTheme="minorEastAsia" w:hAnsiTheme="minorEastAsia"/>
          <w:sz w:val="22"/>
        </w:rPr>
        <w:t>甲方：杭州萧山国际机场有限公司  乙方：</w:t>
      </w:r>
    </w:p>
    <w:p>
      <w:pPr>
        <w:adjustRightInd w:val="0"/>
        <w:snapToGrid w:val="0"/>
        <w:spacing w:line="560" w:lineRule="exact"/>
        <w:ind w:left="6750" w:hanging="6750"/>
        <w:rPr>
          <w:rFonts w:asciiTheme="minorEastAsia" w:hAnsiTheme="minorEastAsia"/>
          <w:sz w:val="22"/>
        </w:rPr>
      </w:pPr>
      <w:r>
        <w:rPr>
          <w:rFonts w:hint="eastAsia" w:asciiTheme="minorEastAsia" w:hAnsiTheme="minorEastAsia"/>
          <w:sz w:val="22"/>
        </w:rPr>
        <w:t>地址：杭州萧山国际机场内        地址：</w:t>
      </w:r>
    </w:p>
    <w:p>
      <w:pPr>
        <w:adjustRightInd w:val="0"/>
        <w:snapToGrid w:val="0"/>
        <w:spacing w:line="560" w:lineRule="exact"/>
        <w:ind w:left="6750" w:hanging="6750"/>
        <w:rPr>
          <w:rFonts w:asciiTheme="minorEastAsia" w:hAnsiTheme="minorEastAsia"/>
          <w:sz w:val="22"/>
        </w:rPr>
      </w:pPr>
    </w:p>
    <w:p>
      <w:pPr>
        <w:adjustRightInd w:val="0"/>
        <w:snapToGrid w:val="0"/>
        <w:spacing w:line="560" w:lineRule="exact"/>
        <w:rPr>
          <w:rFonts w:asciiTheme="minorEastAsia" w:hAnsiTheme="minorEastAsia"/>
          <w:sz w:val="22"/>
        </w:rPr>
      </w:pPr>
      <w:r>
        <w:rPr>
          <w:rFonts w:hint="eastAsia" w:asciiTheme="minorEastAsia" w:hAnsiTheme="minorEastAsia"/>
          <w:sz w:val="22"/>
        </w:rPr>
        <w:t>法定代表人：                     法定代表人：</w:t>
      </w:r>
    </w:p>
    <w:p>
      <w:pPr>
        <w:adjustRightInd w:val="0"/>
        <w:snapToGrid w:val="0"/>
        <w:spacing w:line="560" w:lineRule="exact"/>
        <w:rPr>
          <w:rFonts w:asciiTheme="minorEastAsia" w:hAnsiTheme="minorEastAsia"/>
          <w:sz w:val="22"/>
        </w:rPr>
      </w:pPr>
      <w:r>
        <w:rPr>
          <w:rFonts w:hint="eastAsia" w:asciiTheme="minorEastAsia" w:hAnsiTheme="minorEastAsia"/>
          <w:sz w:val="22"/>
        </w:rPr>
        <w:t>或                               或</w:t>
      </w:r>
    </w:p>
    <w:p>
      <w:pPr>
        <w:adjustRightInd w:val="0"/>
        <w:snapToGrid w:val="0"/>
        <w:spacing w:line="560" w:lineRule="exact"/>
        <w:rPr>
          <w:rFonts w:asciiTheme="minorEastAsia" w:hAnsiTheme="minorEastAsia"/>
          <w:sz w:val="22"/>
        </w:rPr>
      </w:pPr>
      <w:r>
        <w:rPr>
          <w:rFonts w:hint="eastAsia" w:asciiTheme="minorEastAsia" w:hAnsiTheme="minorEastAsia"/>
          <w:sz w:val="22"/>
        </w:rPr>
        <w:t>授权代表：                       授权代表：</w:t>
      </w: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签字日期：                       签字日期： </w:t>
      </w:r>
    </w:p>
    <w:p>
      <w:pPr>
        <w:adjustRightInd w:val="0"/>
        <w:snapToGrid w:val="0"/>
        <w:spacing w:line="560" w:lineRule="exact"/>
        <w:rPr>
          <w:rFonts w:asciiTheme="minorEastAsia" w:hAnsiTheme="minorEastAsia"/>
          <w:b/>
          <w:sz w:val="22"/>
        </w:rPr>
      </w:pPr>
    </w:p>
    <w:p>
      <w:pPr>
        <w:adjustRightInd w:val="0"/>
        <w:snapToGrid w:val="0"/>
        <w:spacing w:line="560" w:lineRule="exact"/>
        <w:ind w:firstLine="440" w:firstLineChars="200"/>
        <w:rPr>
          <w:rFonts w:asciiTheme="minorEastAsia" w:hAnsiTheme="minorEastAsia"/>
          <w:b/>
          <w:sz w:val="22"/>
        </w:rPr>
      </w:pPr>
      <w:r>
        <w:rPr>
          <w:rFonts w:hint="eastAsia" w:asciiTheme="minorEastAsia" w:hAnsiTheme="minorEastAsia"/>
          <w:sz w:val="22"/>
        </w:rPr>
        <w:t>年  月  日                      年  月  日</w:t>
      </w:r>
    </w:p>
    <w:p>
      <w:pPr>
        <w:widowControl/>
        <w:jc w:val="left"/>
        <w:rPr>
          <w:rFonts w:asciiTheme="minorEastAsia" w:hAnsiTheme="minorEastAsia"/>
          <w:sz w:val="22"/>
        </w:rPr>
      </w:pPr>
      <w:r>
        <w:rPr>
          <w:rFonts w:asciiTheme="minorEastAsia" w:hAnsiTheme="minorEastAsia"/>
          <w:sz w:val="22"/>
        </w:rPr>
        <w:br w:type="page"/>
      </w:r>
    </w:p>
    <w:p>
      <w:pPr>
        <w:spacing w:line="560" w:lineRule="exact"/>
        <w:rPr>
          <w:rFonts w:asciiTheme="minorEastAsia" w:hAnsiTheme="minorEastAsia"/>
          <w:sz w:val="22"/>
        </w:rPr>
      </w:pPr>
      <w:r>
        <w:rPr>
          <w:rFonts w:hint="eastAsia" w:asciiTheme="minorEastAsia" w:hAnsiTheme="minorEastAsia"/>
          <w:sz w:val="22"/>
        </w:rPr>
        <w:t>附件1：</w:t>
      </w:r>
    </w:p>
    <w:p>
      <w:pPr>
        <w:spacing w:line="560" w:lineRule="exact"/>
        <w:rPr>
          <w:rFonts w:asciiTheme="minorEastAsia" w:hAnsiTheme="minorEastAsia"/>
          <w:sz w:val="22"/>
        </w:rPr>
      </w:pPr>
    </w:p>
    <w:p>
      <w:pPr>
        <w:pStyle w:val="110"/>
        <w:spacing w:line="360" w:lineRule="exact"/>
        <w:ind w:firstLine="442"/>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杭州萧山国际机场有限公司廉洁自律承诺书</w:t>
      </w:r>
    </w:p>
    <w:p>
      <w:pPr>
        <w:pStyle w:val="115"/>
        <w:adjustRightInd w:val="0"/>
        <w:snapToGrid w:val="0"/>
        <w:ind w:firstLine="442"/>
        <w:rPr>
          <w:rFonts w:asciiTheme="minorEastAsia" w:hAnsiTheme="minorEastAsia" w:eastAsiaTheme="minorEastAsia"/>
          <w:b/>
          <w:sz w:val="22"/>
          <w:szCs w:val="22"/>
        </w:rPr>
      </w:pPr>
    </w:p>
    <w:p>
      <w:pPr>
        <w:pStyle w:val="115"/>
        <w:adjustRightInd w:val="0"/>
        <w:snapToGrid w:val="0"/>
        <w:ind w:firstLine="0" w:firstLineChars="0"/>
        <w:rPr>
          <w:rFonts w:asciiTheme="minorEastAsia" w:hAnsiTheme="minorEastAsia" w:eastAsiaTheme="minorEastAsia"/>
          <w:b/>
          <w:sz w:val="22"/>
          <w:szCs w:val="22"/>
        </w:rPr>
      </w:pPr>
      <w:r>
        <w:rPr>
          <w:rFonts w:hint="eastAsia" w:asciiTheme="minorEastAsia" w:hAnsiTheme="minorEastAsia" w:eastAsiaTheme="minorEastAsia"/>
          <w:b/>
          <w:sz w:val="22"/>
          <w:szCs w:val="22"/>
        </w:rPr>
        <w:t>杭州萧山国际机场有限公司：</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我单位响应贵公司项目招标要求，参加项目投标。在投标过程中及中标后，我们将严格遵守国家法律法规和贵司招标文件要求，并郑重作出如下承诺和保证：</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二、不以任何名义为贵公司有关人员或项目第三方人员报销应由贵公司或个人支付的费用；</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三、不向贵公司有关人员或项目第三方人员提供宴请、旅游、和健身娱乐等活动；</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四、不为贵公司有关人员或项目第三方人员出国（境）、旅游等提供方便；</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五、不为贵公司有关人员或项目第三方人员个人装修住房、婚丧嫁娶、配偶子女工作安排等提供好处或便利条件；</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六、严格遵守国家招标投标法、合同法等法律规定，诚实守信，合法经营，坚决杜绝各种违法违纪行为。</w:t>
      </w:r>
    </w:p>
    <w:p>
      <w:pPr>
        <w:pStyle w:val="115"/>
        <w:adjustRightInd w:val="0"/>
        <w:snapToGrid w:val="0"/>
        <w:ind w:firstLine="440"/>
        <w:rPr>
          <w:rFonts w:asciiTheme="minorEastAsia" w:hAnsiTheme="minorEastAsia" w:eastAsiaTheme="minorEastAsia"/>
          <w:sz w:val="22"/>
          <w:szCs w:val="22"/>
        </w:rPr>
      </w:pPr>
      <w:r>
        <w:rPr>
          <w:rFonts w:asciiTheme="minorEastAsia" w:hAnsiTheme="minorEastAsia" w:eastAsiaTheme="minorEastAsia"/>
          <w:sz w:val="22"/>
          <w:szCs w:val="22"/>
        </w:rPr>
        <w:t>七</w:t>
      </w:r>
      <w:r>
        <w:rPr>
          <w:rFonts w:hint="eastAsia" w:asciiTheme="minorEastAsia" w:hAnsiTheme="minorEastAsia" w:eastAsiaTheme="minorEastAsia"/>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八、如违反上述廉洁自律承诺，贵公司有权：</w:t>
      </w:r>
    </w:p>
    <w:p>
      <w:pPr>
        <w:pStyle w:val="115"/>
        <w:numPr>
          <w:ilvl w:val="0"/>
          <w:numId w:val="5"/>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立即取消我单位投标、中标或在建项目的实施资格；</w:t>
      </w:r>
    </w:p>
    <w:p>
      <w:pPr>
        <w:pStyle w:val="115"/>
        <w:numPr>
          <w:ilvl w:val="0"/>
          <w:numId w:val="5"/>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扣除我方向贵公司缴纳的履约保证金的10%作为违反廉洁自律承诺的违约金。如该违约金不足以弥补贵公司损失的，我单位仍将承担实际损失赔偿责任。</w:t>
      </w:r>
    </w:p>
    <w:p>
      <w:pPr>
        <w:pStyle w:val="115"/>
        <w:numPr>
          <w:ilvl w:val="0"/>
          <w:numId w:val="5"/>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拒绝我单位在一定时期内进入贵公司进行项目建设或其它经营活动；</w:t>
      </w:r>
    </w:p>
    <w:p>
      <w:pPr>
        <w:pStyle w:val="115"/>
        <w:numPr>
          <w:ilvl w:val="0"/>
          <w:numId w:val="5"/>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由此引起的相应损失均由我单位承担。</w:t>
      </w:r>
    </w:p>
    <w:p>
      <w:pPr>
        <w:pStyle w:val="115"/>
        <w:adjustRightInd w:val="0"/>
        <w:snapToGrid w:val="0"/>
        <w:ind w:firstLine="440"/>
        <w:rPr>
          <w:rFonts w:asciiTheme="minorEastAsia" w:hAnsiTheme="minorEastAsia" w:eastAsiaTheme="minorEastAsia"/>
          <w:sz w:val="22"/>
          <w:szCs w:val="22"/>
        </w:rPr>
      </w:pP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承诺人单位名称（盖章）：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法定代表人 ：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或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委托代理人：                   </w:t>
      </w:r>
    </w:p>
    <w:p>
      <w:pPr>
        <w:pStyle w:val="115"/>
        <w:adjustRightInd w:val="0"/>
        <w:snapToGrid w:val="0"/>
        <w:ind w:firstLine="442"/>
        <w:rPr>
          <w:rFonts w:asciiTheme="minorEastAsia" w:hAnsiTheme="minorEastAsia" w:eastAsiaTheme="minorEastAsia"/>
          <w:b/>
          <w:sz w:val="22"/>
          <w:szCs w:val="22"/>
        </w:rPr>
      </w:pPr>
    </w:p>
    <w:p>
      <w:pPr>
        <w:pStyle w:val="51"/>
        <w:ind w:firstLine="301"/>
        <w:rPr>
          <w:rFonts w:asciiTheme="minorEastAsia" w:hAnsiTheme="minorEastAsia" w:eastAsiaTheme="minorEastAsia"/>
          <w:b w:val="0"/>
          <w:sz w:val="22"/>
          <w:szCs w:val="22"/>
        </w:rPr>
      </w:pPr>
      <w:r>
        <w:rPr>
          <w:rFonts w:hint="eastAsia" w:asciiTheme="minorEastAsia" w:hAnsiTheme="minorEastAsia" w:eastAsiaTheme="minorEastAsia"/>
          <w:b w:val="0"/>
          <w:sz w:val="22"/>
          <w:szCs w:val="22"/>
        </w:rPr>
        <w:t xml:space="preserve">                           年     月     日</w:t>
      </w: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附件2：保密承诺书</w:t>
      </w:r>
    </w:p>
    <w:p>
      <w:pPr>
        <w:spacing w:line="560" w:lineRule="exact"/>
        <w:jc w:val="center"/>
        <w:rPr>
          <w:rFonts w:asciiTheme="minorEastAsia" w:hAnsiTheme="minorEastAsia"/>
          <w:b/>
          <w:bCs/>
          <w:sz w:val="22"/>
        </w:rPr>
      </w:pPr>
      <w:r>
        <w:rPr>
          <w:rFonts w:hint="eastAsia" w:asciiTheme="minorEastAsia" w:hAnsiTheme="minorEastAsia"/>
          <w:b/>
          <w:bCs/>
          <w:sz w:val="22"/>
        </w:rPr>
        <w:t>保密承诺书</w:t>
      </w:r>
    </w:p>
    <w:p>
      <w:pPr>
        <w:snapToGrid w:val="0"/>
        <w:spacing w:line="560" w:lineRule="exact"/>
        <w:ind w:firstLine="440" w:firstLineChars="200"/>
        <w:rPr>
          <w:rFonts w:asciiTheme="minorEastAsia" w:hAnsiTheme="minorEastAsia"/>
          <w:sz w:val="22"/>
        </w:rPr>
      </w:pPr>
      <w:r>
        <w:rPr>
          <w:rFonts w:hint="eastAsia" w:asciiTheme="minorEastAsia" w:hAnsiTheme="minorEastAsia"/>
          <w:sz w:val="22"/>
        </w:rPr>
        <w:t>鉴于我方愿成为杭州萧山国际机场有限公司（以下简称“机场公司”）的供应商或潜在供应商候选人，为机场公司提供【</w:t>
      </w:r>
      <w:r>
        <w:rPr>
          <w:rFonts w:hint="eastAsia" w:ascii="宋体" w:hAnsi="宋体"/>
          <w:color w:val="000000"/>
          <w:szCs w:val="18"/>
        </w:rPr>
        <w:t>桥载（400HZ）电源柔性电缆采购</w:t>
      </w:r>
      <w:r>
        <w:rPr>
          <w:rFonts w:hint="eastAsia" w:asciiTheme="minorEastAsia" w:hAnsiTheme="minorEastAsia"/>
          <w:sz w:val="22"/>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Theme="minorEastAsia" w:hAnsiTheme="minorEastAsia"/>
          <w:sz w:val="22"/>
        </w:rPr>
      </w:pPr>
      <w:r>
        <w:rPr>
          <w:rFonts w:hint="eastAsia" w:asciiTheme="minorEastAsia" w:hAnsiTheme="minorEastAsia"/>
          <w:sz w:val="22"/>
        </w:rPr>
        <w:t>1.商业秘密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1.1商业秘密是指机场公司（包括机场公司关联公司）一切专有、不对外公开的资料和信息。包括但不限于以下方面：</w:t>
      </w:r>
    </w:p>
    <w:p>
      <w:pPr>
        <w:adjustRightInd w:val="0"/>
        <w:snapToGrid w:val="0"/>
        <w:spacing w:line="560" w:lineRule="exact"/>
        <w:rPr>
          <w:rFonts w:asciiTheme="minorEastAsia" w:hAnsiTheme="minorEastAsia"/>
          <w:sz w:val="22"/>
        </w:rPr>
      </w:pPr>
      <w:r>
        <w:rPr>
          <w:rFonts w:hint="eastAsia" w:asciiTheme="minorEastAsia" w:hAnsiTheme="minorEastAsia"/>
          <w:sz w:val="22"/>
        </w:rPr>
        <w:t>（1）经营信息（发展规划、运营状况、客户资源、货源情报、投融资计划、开发计划、标书等）；</w:t>
      </w:r>
    </w:p>
    <w:p>
      <w:pPr>
        <w:adjustRightInd w:val="0"/>
        <w:snapToGrid w:val="0"/>
        <w:spacing w:line="560" w:lineRule="exact"/>
        <w:rPr>
          <w:rFonts w:asciiTheme="minorEastAsia" w:hAnsiTheme="minorEastAsia"/>
          <w:sz w:val="22"/>
        </w:rPr>
      </w:pPr>
      <w:r>
        <w:rPr>
          <w:rFonts w:hint="eastAsia" w:asciiTheme="minorEastAsia" w:hAnsiTheme="minorEastAsia"/>
          <w:sz w:val="22"/>
        </w:rPr>
        <w:t>（2）管理信息（管理方法、管理制度、员工管理、合同管理、纠纷管理等）；</w:t>
      </w:r>
    </w:p>
    <w:p>
      <w:pPr>
        <w:adjustRightInd w:val="0"/>
        <w:snapToGrid w:val="0"/>
        <w:spacing w:line="560" w:lineRule="exact"/>
        <w:rPr>
          <w:rFonts w:asciiTheme="minorEastAsia" w:hAnsiTheme="minorEastAsia"/>
          <w:sz w:val="22"/>
        </w:rPr>
      </w:pPr>
      <w:r>
        <w:rPr>
          <w:rFonts w:hint="eastAsia" w:asciiTheme="minorEastAsia" w:hAnsiTheme="minorEastAsia"/>
          <w:sz w:val="22"/>
        </w:rPr>
        <w:t>（3）产品及技术信息（设计及图纸、样品及服务、技术方案、质量标准、技术标准、计算机程序等）；</w:t>
      </w:r>
    </w:p>
    <w:p>
      <w:pPr>
        <w:adjustRightInd w:val="0"/>
        <w:snapToGrid w:val="0"/>
        <w:spacing w:line="560" w:lineRule="exact"/>
        <w:rPr>
          <w:rFonts w:asciiTheme="minorEastAsia" w:hAnsiTheme="minorEastAsia"/>
          <w:sz w:val="22"/>
        </w:rPr>
      </w:pPr>
      <w:r>
        <w:rPr>
          <w:rFonts w:hint="eastAsia" w:asciiTheme="minorEastAsia" w:hAnsiTheme="minorEastAsia"/>
          <w:sz w:val="22"/>
        </w:rPr>
        <w:t>（4）财务信息（财务收支、固定资产、流动资金、成本核算等）；</w:t>
      </w:r>
    </w:p>
    <w:p>
      <w:pPr>
        <w:adjustRightInd w:val="0"/>
        <w:snapToGrid w:val="0"/>
        <w:spacing w:line="560" w:lineRule="exact"/>
        <w:rPr>
          <w:rFonts w:asciiTheme="minorEastAsia" w:hAnsiTheme="minorEastAsia"/>
          <w:sz w:val="22"/>
        </w:rPr>
      </w:pPr>
      <w:r>
        <w:rPr>
          <w:rFonts w:hint="eastAsia" w:asciiTheme="minorEastAsia" w:hAnsiTheme="minorEastAsia"/>
          <w:sz w:val="22"/>
        </w:rPr>
        <w:t>（5）我方单独或机场公司（包括机场公司关联公司）和我方共同为机场公司开发、设计、生产的产品、资料及相关信息；</w:t>
      </w:r>
    </w:p>
    <w:p>
      <w:pPr>
        <w:adjustRightInd w:val="0"/>
        <w:snapToGrid w:val="0"/>
        <w:spacing w:line="560" w:lineRule="exact"/>
        <w:rPr>
          <w:rFonts w:asciiTheme="minorEastAsia" w:hAnsiTheme="minorEastAsia"/>
          <w:sz w:val="22"/>
        </w:rPr>
      </w:pPr>
      <w:r>
        <w:rPr>
          <w:rFonts w:hint="eastAsia" w:asciiTheme="minorEastAsia" w:hAnsiTheme="minorEastAsia"/>
          <w:sz w:val="22"/>
        </w:rPr>
        <w:t>（6）其他机场公司未对外公开的有关营运、计划、航班数据、标准、开发、生产、经营、质量管理控制和租赁的资料和数据等信息以及对供应商的管理文件。</w:t>
      </w:r>
    </w:p>
    <w:p>
      <w:pPr>
        <w:spacing w:line="560" w:lineRule="exact"/>
        <w:rPr>
          <w:rFonts w:asciiTheme="minorEastAsia" w:hAnsiTheme="minorEastAsia"/>
          <w:sz w:val="22"/>
        </w:rPr>
      </w:pPr>
      <w:r>
        <w:rPr>
          <w:rFonts w:hint="eastAsia" w:asciiTheme="minorEastAsia" w:hAnsiTheme="minor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Theme="minorEastAsia" w:hAnsiTheme="minorEastAsia"/>
          <w:sz w:val="22"/>
        </w:rPr>
      </w:pPr>
      <w:r>
        <w:rPr>
          <w:rFonts w:hint="eastAsia" w:asciiTheme="minorEastAsia" w:hAnsiTheme="minorEastAsia"/>
          <w:sz w:val="22"/>
        </w:rPr>
        <w:t>1.3、对于上述提及的商业秘密，不能仅因为公开发表的文章或资讯中包含其内容，就认为是可对外公开的特殊情况。</w:t>
      </w:r>
    </w:p>
    <w:p>
      <w:pPr>
        <w:spacing w:line="560" w:lineRule="exact"/>
        <w:rPr>
          <w:rFonts w:asciiTheme="minorEastAsia" w:hAnsiTheme="minorEastAsia"/>
          <w:sz w:val="22"/>
        </w:rPr>
      </w:pPr>
      <w:r>
        <w:rPr>
          <w:rFonts w:hint="eastAsia" w:asciiTheme="minorEastAsia" w:hAnsiTheme="minorEastAsia"/>
          <w:sz w:val="22"/>
        </w:rPr>
        <w:t>1.4、以下资料不属于本承诺所指的商业秘密：</w:t>
      </w:r>
    </w:p>
    <w:p>
      <w:pPr>
        <w:spacing w:line="560" w:lineRule="exact"/>
        <w:rPr>
          <w:rFonts w:asciiTheme="minorEastAsia" w:hAnsiTheme="minorEastAsia"/>
          <w:sz w:val="22"/>
        </w:rPr>
      </w:pPr>
      <w:r>
        <w:rPr>
          <w:rFonts w:hint="eastAsia" w:asciiTheme="minorEastAsia" w:hAnsiTheme="minorEastAsia"/>
          <w:sz w:val="22"/>
        </w:rPr>
        <w:t>（1）我方从机场公司拟获悉之前已持有的我方无需承担保密义务的机场公司有关资料(但通过其它违约或侵权行为而获得的资料除外)；</w:t>
      </w:r>
    </w:p>
    <w:p>
      <w:pPr>
        <w:spacing w:line="560" w:lineRule="exact"/>
        <w:rPr>
          <w:rFonts w:asciiTheme="minorEastAsia" w:hAnsiTheme="minorEastAsia"/>
          <w:sz w:val="22"/>
        </w:rPr>
      </w:pPr>
      <w:r>
        <w:rPr>
          <w:rFonts w:hint="eastAsia" w:asciiTheme="minorEastAsia" w:hAnsiTheme="minorEastAsia"/>
          <w:sz w:val="22"/>
        </w:rPr>
        <w:t>（2）已经公开或已成为常识性的资料，且该等公开并非因违反本承诺所致。</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Theme="minorEastAsia" w:hAnsiTheme="minorEastAsia"/>
          <w:sz w:val="22"/>
        </w:rPr>
      </w:pP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Theme="minorEastAsia" w:hAnsiTheme="minorEastAsia"/>
          <w:sz w:val="22"/>
        </w:rPr>
      </w:pPr>
      <w:r>
        <w:rPr>
          <w:rFonts w:hint="eastAsia" w:asciiTheme="minorEastAsia" w:hAnsiTheme="minorEastAsia"/>
          <w:sz w:val="22"/>
        </w:rPr>
        <w:t>（1）披露、使用或者允许他人以不正当手段获取的商业秘密；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（2）为机场公司以外的第三人窃取、刺探、收买、非法提供商业秘密。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（3）在电子公告系统、聊天系统、电子邮箱、论坛等计算机网络系统上传递、转发、抄送、发布、谈论和传播商业秘密；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（4）在私人交往和通信中，向亲属、朋友以及与工作无关人员泄露商业秘密，或在公共场所谈论商业秘密； </w:t>
      </w:r>
    </w:p>
    <w:p>
      <w:pPr>
        <w:adjustRightInd w:val="0"/>
        <w:snapToGrid w:val="0"/>
        <w:spacing w:line="560" w:lineRule="exact"/>
        <w:rPr>
          <w:rFonts w:asciiTheme="minorEastAsia" w:hAnsiTheme="minorEastAsia"/>
          <w:sz w:val="22"/>
        </w:rPr>
      </w:pPr>
      <w:r>
        <w:rPr>
          <w:rFonts w:hint="eastAsia" w:asciiTheme="minorEastAsia" w:hAnsiTheme="minorEastAsia"/>
          <w:sz w:val="22"/>
        </w:rPr>
        <w:t>（5）擅自将属于商业秘密的文件、资料和其他物品携带、传递、寄运出机场公司办公场所或国（境）外。</w:t>
      </w:r>
    </w:p>
    <w:p>
      <w:pPr>
        <w:adjustRightInd w:val="0"/>
        <w:snapToGrid w:val="0"/>
        <w:spacing w:line="560" w:lineRule="exact"/>
        <w:rPr>
          <w:rFonts w:asciiTheme="minorEastAsia" w:hAnsiTheme="minorEastAsia"/>
          <w:sz w:val="22"/>
        </w:rPr>
      </w:pPr>
      <w:r>
        <w:rPr>
          <w:rFonts w:hint="eastAsia" w:asciiTheme="minorEastAsia" w:hAnsiTheme="minorEastAsia"/>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Theme="minorEastAsia" w:hAnsiTheme="minorEastAsia"/>
          <w:sz w:val="22"/>
        </w:rPr>
      </w:pPr>
      <w:r>
        <w:rPr>
          <w:rFonts w:hint="eastAsia" w:asciiTheme="minorEastAsia" w:hAnsiTheme="minorEastAsia"/>
          <w:sz w:val="22"/>
        </w:rPr>
        <w:t>（7）将含有机场公司商业秘密的产品、技术或其他资料、信息向第三人销售、使用或以任何方式提供。</w:t>
      </w:r>
    </w:p>
    <w:p>
      <w:pPr>
        <w:adjustRightInd w:val="0"/>
        <w:snapToGrid w:val="0"/>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8、违约责任</w:t>
      </w:r>
    </w:p>
    <w:p>
      <w:pPr>
        <w:adjustRightInd w:val="0"/>
        <w:snapToGrid w:val="0"/>
        <w:spacing w:line="560" w:lineRule="exact"/>
        <w:rPr>
          <w:rFonts w:asciiTheme="minorEastAsia" w:hAnsiTheme="minorEastAsia"/>
          <w:sz w:val="22"/>
        </w:rPr>
      </w:pPr>
      <w:r>
        <w:rPr>
          <w:rFonts w:hint="eastAsia" w:asciiTheme="minorEastAsia" w:hAnsiTheme="minorEastAsia"/>
          <w:sz w:val="22"/>
        </w:rPr>
        <w:t>8.1因我方违反保密义务的行为造成机场公司的一切损失，我方应当全部予以赔偿。</w:t>
      </w:r>
    </w:p>
    <w:p>
      <w:pPr>
        <w:adjustRightInd w:val="0"/>
        <w:snapToGrid w:val="0"/>
        <w:spacing w:line="560" w:lineRule="exact"/>
        <w:rPr>
          <w:rFonts w:asciiTheme="minorEastAsia" w:hAnsiTheme="minorEastAsia"/>
          <w:sz w:val="22"/>
        </w:rPr>
      </w:pPr>
      <w:r>
        <w:rPr>
          <w:rFonts w:hint="eastAsia" w:asciiTheme="minorEastAsia" w:hAnsiTheme="minorEastAsia"/>
          <w:sz w:val="22"/>
        </w:rPr>
        <w:t>8.2如我方违反本承诺书下保密义务，应当承担违约责任，除赔偿损失外，还应依据合同向机场公司支付相应的违约金；</w:t>
      </w:r>
    </w:p>
    <w:p>
      <w:pPr>
        <w:adjustRightInd w:val="0"/>
        <w:snapToGrid w:val="0"/>
        <w:spacing w:line="560" w:lineRule="exact"/>
        <w:rPr>
          <w:rFonts w:asciiTheme="minorEastAsia" w:hAnsiTheme="minorEastAsia"/>
          <w:sz w:val="22"/>
        </w:rPr>
      </w:pPr>
      <w:r>
        <w:rPr>
          <w:rFonts w:hint="eastAsia" w:asciiTheme="minorEastAsia" w:hAnsiTheme="minorEastAsia"/>
          <w:sz w:val="22"/>
        </w:rPr>
        <w:t>9、本承诺书适用中华人民共和国法律，如因履行本承诺书发生争议，则双方均有权向机场公司所在地法院提起诉讼。</w:t>
      </w:r>
    </w:p>
    <w:p>
      <w:pPr>
        <w:adjustRightInd w:val="0"/>
        <w:snapToGrid w:val="0"/>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供应商(盖章):</w:t>
      </w:r>
    </w:p>
    <w:p>
      <w:pPr>
        <w:spacing w:line="560" w:lineRule="exact"/>
        <w:jc w:val="center"/>
        <w:rPr>
          <w:rFonts w:asciiTheme="minorEastAsia" w:hAnsiTheme="minorEastAsia"/>
          <w:sz w:val="22"/>
        </w:rPr>
      </w:pPr>
      <w:r>
        <w:rPr>
          <w:rFonts w:hint="eastAsia" w:asciiTheme="minorEastAsia" w:hAnsiTheme="minorEastAsia"/>
          <w:sz w:val="22"/>
        </w:rPr>
        <w:t>法定代表人或授权代表：</w:t>
      </w:r>
    </w:p>
    <w:p>
      <w:pPr>
        <w:spacing w:line="560" w:lineRule="exact"/>
        <w:jc w:val="center"/>
        <w:rPr>
          <w:rFonts w:asciiTheme="minorEastAsia" w:hAnsiTheme="minorEastAsia"/>
          <w:sz w:val="22"/>
        </w:rPr>
      </w:pPr>
    </w:p>
    <w:p>
      <w:pPr>
        <w:spacing w:line="560" w:lineRule="exact"/>
        <w:jc w:val="center"/>
        <w:rPr>
          <w:rFonts w:asciiTheme="minorEastAsia" w:hAnsiTheme="minorEastAsia"/>
          <w:sz w:val="22"/>
        </w:rPr>
      </w:pPr>
    </w:p>
    <w:p>
      <w:pPr>
        <w:spacing w:line="560" w:lineRule="exact"/>
        <w:jc w:val="center"/>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电话/传真：</w:t>
      </w:r>
    </w:p>
    <w:p>
      <w:pPr>
        <w:spacing w:line="560" w:lineRule="exact"/>
        <w:jc w:val="center"/>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地址：</w:t>
      </w:r>
    </w:p>
    <w:p>
      <w:pPr>
        <w:spacing w:line="560" w:lineRule="exact"/>
        <w:rPr>
          <w:rFonts w:asciiTheme="minorEastAsia" w:hAnsiTheme="minorEastAsia"/>
          <w:sz w:val="22"/>
        </w:rPr>
      </w:pPr>
    </w:p>
    <w:p>
      <w:pPr>
        <w:spacing w:line="560" w:lineRule="exact"/>
        <w:rPr>
          <w:rFonts w:asciiTheme="minorEastAsia" w:hAnsiTheme="minorEastAsia"/>
          <w:sz w:val="22"/>
        </w:rPr>
      </w:pPr>
    </w:p>
    <w:p>
      <w:pPr>
        <w:snapToGrid w:val="0"/>
        <w:spacing w:line="560" w:lineRule="exact"/>
        <w:jc w:val="center"/>
        <w:rPr>
          <w:rFonts w:asciiTheme="minorEastAsia" w:hAnsiTheme="minorEastAsia"/>
          <w:sz w:val="22"/>
        </w:rPr>
      </w:pPr>
      <w:r>
        <w:rPr>
          <w:rFonts w:hint="eastAsia" w:asciiTheme="minorEastAsia" w:hAnsiTheme="minorEastAsia"/>
          <w:sz w:val="22"/>
        </w:rPr>
        <w:t>日期：     年   月   日</w:t>
      </w:r>
    </w:p>
    <w:p>
      <w:pPr>
        <w:pStyle w:val="31"/>
        <w:spacing w:line="560" w:lineRule="exact"/>
        <w:ind w:right="960" w:firstLine="560" w:firstLineChars="200"/>
        <w:rPr>
          <w:rFonts w:ascii="黑体" w:hAnsi="黑体" w:eastAsia="黑体"/>
          <w:sz w:val="28"/>
          <w:szCs w:val="28"/>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jc w:val="center"/>
        <w:rPr>
          <w:rFonts w:ascii="黑体" w:hAnsi="黑体" w:eastAsia="黑体"/>
          <w:b/>
          <w:sz w:val="32"/>
          <w:szCs w:val="32"/>
        </w:rPr>
      </w:pPr>
      <w:r>
        <w:rPr>
          <w:rFonts w:ascii="黑体" w:hAnsi="黑体" w:eastAsia="黑体"/>
          <w:b/>
          <w:sz w:val="32"/>
          <w:szCs w:val="32"/>
        </w:rPr>
        <w:t>第五章</w:t>
      </w:r>
      <w:r>
        <w:rPr>
          <w:rFonts w:hint="eastAsia" w:ascii="黑体" w:hAnsi="黑体" w:eastAsia="黑体"/>
          <w:b/>
          <w:sz w:val="32"/>
          <w:szCs w:val="32"/>
        </w:rPr>
        <w:t>评标方法及标准</w:t>
      </w:r>
    </w:p>
    <w:bookmarkEnd w:id="75"/>
    <w:bookmarkEnd w:id="76"/>
    <w:p>
      <w:pPr>
        <w:widowControl/>
        <w:spacing w:line="330" w:lineRule="atLeast"/>
        <w:ind w:firstLine="435"/>
        <w:jc w:val="left"/>
        <w:rPr>
          <w:rFonts w:cs="Arial" w:asciiTheme="minorEastAsia" w:hAnsiTheme="minorEastAsia"/>
          <w:color w:val="414141"/>
          <w:kern w:val="0"/>
          <w:sz w:val="22"/>
        </w:rPr>
      </w:pPr>
      <w:bookmarkStart w:id="78" w:name="_Toc321925457"/>
      <w:r>
        <w:rPr>
          <w:rFonts w:hint="eastAsia" w:cs="Arial" w:asciiTheme="minorEastAsia" w:hAnsiTheme="minorEastAsia"/>
          <w:color w:val="000000"/>
          <w:kern w:val="0"/>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一、评标原则</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评标应遵循公平、公正、科学、择优的原则。</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二、评标组织</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评标工作由招标人依法组建的评标委员会（小组）负责。评标委员会成员为3人及以上单数，评标委员会由招标人自行组建。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三、投标文件的评审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3.1 符合性评审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3.1.1评标委员会应依照招标文件的要求和规定首先对投标人的投标资格和投标文件进行符合性审查，</w:t>
      </w:r>
      <w:r>
        <w:rPr>
          <w:rFonts w:hint="eastAsia" w:cs="Arial" w:asciiTheme="minorEastAsia" w:hAnsiTheme="minorEastAsia"/>
          <w:b/>
          <w:color w:val="000000"/>
          <w:kern w:val="0"/>
          <w:sz w:val="22"/>
        </w:rPr>
        <w:t>审查过程中评标委员会可以要求投标人提交下列审查项所需的有关证明和证件的原件，以便核验。</w:t>
      </w:r>
      <w:r>
        <w:rPr>
          <w:rFonts w:hint="eastAsia" w:cs="Arial" w:asciiTheme="minorEastAsia" w:hAnsiTheme="minorEastAsia"/>
          <w:color w:val="000000"/>
          <w:kern w:val="0"/>
          <w:sz w:val="22"/>
        </w:rPr>
        <w:t>投标文件如存在以下情况之一的，经评标委员会三分之二以上的成员认定，符合性审查不予通过，作</w:t>
      </w:r>
      <w:r>
        <w:rPr>
          <w:rFonts w:hint="eastAsia" w:cs="Arial" w:asciiTheme="minorEastAsia" w:hAnsiTheme="minorEastAsia"/>
          <w:b/>
          <w:bCs/>
          <w:color w:val="000000"/>
          <w:kern w:val="0"/>
          <w:sz w:val="22"/>
        </w:rPr>
        <w:t>否决投标</w:t>
      </w:r>
      <w:r>
        <w:rPr>
          <w:rFonts w:hint="eastAsia" w:cs="Arial" w:asciiTheme="minorEastAsia" w:hAnsiTheme="minorEastAsia"/>
          <w:color w:val="000000"/>
          <w:kern w:val="0"/>
          <w:sz w:val="22"/>
        </w:rPr>
        <w:t>处理，不再进行详细评审：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1、投标人的投标资格不满足国家有关规定或招标文件载明的投标资格条件的；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2、投标文件未按招标文件的要求签署和盖章的（仅限于单位印章和法定代表人或其委托代理人签字或盖章）；</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3、投标文件未按规定的格式填写，内容不全或关键字迹模糊、无法辨认的；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4、投标人递交两份或多份内容不同的投标文件，或在一份投标文件中对同一招标项目报有两个或多个报价，且未声明哪一个有效；</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5、供货期不满足招标文件要求的；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6、不响应招标文件规定的实质性要求（包括具体条文前用“*”标示的）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7、投标人不以自己的名义或未按招标文件的要求提供投标保证金或提供的保证金有缺陷而不能接受的；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8、投标人以他人名义投标、或与他人串通投标、或以行贿手段谋取中标，或弄虚作假的；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9、存在法律、法规、规章规定的其它无效投标情况的。</w:t>
      </w:r>
    </w:p>
    <w:p>
      <w:pPr>
        <w:widowControl/>
        <w:spacing w:line="330" w:lineRule="atLeast"/>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3.1.2 报价算术性修正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评标委员会按以下原则对通过符合性审查的投标文件报价进行算术性修正：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投标文件中的大写金额与小写金额不一致的，以大写金额为准；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总价金额与依据单价（或各分项合计）计算出的结果不一致的，以单价金额（或各分项合计）为准修正总价，但单价金额小数点有明显错误的除外。</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*修正的价格经投标人书面确认后具有约束力。投标人不接受修正价格的，其投标作</w:t>
      </w:r>
      <w:r>
        <w:rPr>
          <w:rFonts w:hint="eastAsia" w:cs="Arial" w:asciiTheme="minorEastAsia" w:hAnsiTheme="minorEastAsia"/>
          <w:b/>
          <w:bCs/>
          <w:color w:val="000000"/>
          <w:kern w:val="0"/>
          <w:sz w:val="22"/>
        </w:rPr>
        <w:t>否决投标处理</w:t>
      </w:r>
      <w:r>
        <w:rPr>
          <w:rFonts w:hint="eastAsia" w:cs="Arial" w:asciiTheme="minorEastAsia" w:hAnsiTheme="minorEastAsia"/>
          <w:color w:val="000000"/>
          <w:kern w:val="0"/>
          <w:sz w:val="22"/>
        </w:rPr>
        <w:t>。</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当通过符合性评审的单位少于三家时（不包括三家），应由评标委员会确认是否具有竞争性，如果有竞争性，则评标继续进行。</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3.2 投标文件的澄清和补正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3.2.1 在评标过程中，评标委员会可以书面形式要求投标人对所提交的投标文件中不明确的内容进行书面澄清、说明或者补正。评标委员会不接受投标人主动提出的澄清、说明或补正。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3.2.2澄清、说明和补正不得改变投标文件的实质性内容（算术性错误修正的除外）。投标人的书面澄清、说明和补正属于投标文件的组成部分。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3.2.3 评标委员会对投标人提交的澄清、说明或补正有疑问的，可以要求投标人进一步澄清、说明或补正，直至满足评标委员会的要求。</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3.3评标细则</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每个投标人最终得分=商务报价分+资信及技术分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3.3.1商务报价分70分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按照不含税报价进行评审）。</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投标人的投标价等于评标基准价的得70分，每高于评标基准价1%的扣1分，每低于评标基准价1%的扣0.5分（不足1个百分点按插值法计算，小数点后保留二位，四舍五入，商务分最低得分为30分）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此项由评标委员会集体核实后统一打分。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2、资信及技术评分  6-30分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该评分分值由评标委员会成员独立打分（具体分值设定详见下表），小数点后保留1位小数。每个投标人的最终资信及技术得分为评标委员会打分的算术平均值（小数点后保留2位，第三位四舍五入）。</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资信及技术评分分值设定标准</w:t>
      </w:r>
    </w:p>
    <w:tbl>
      <w:tblPr>
        <w:tblStyle w:val="58"/>
        <w:tblW w:w="9195" w:type="dxa"/>
        <w:tblCellSpacing w:w="15" w:type="dxa"/>
        <w:tblInd w:w="0" w:type="dxa"/>
        <w:tblLayout w:type="fixed"/>
        <w:tblCellMar>
          <w:top w:w="15" w:type="dxa"/>
          <w:left w:w="15" w:type="dxa"/>
          <w:bottom w:w="15" w:type="dxa"/>
          <w:right w:w="15" w:type="dxa"/>
        </w:tblCellMar>
      </w:tblPr>
      <w:tblGrid>
        <w:gridCol w:w="699"/>
        <w:gridCol w:w="1488"/>
        <w:gridCol w:w="2502"/>
        <w:gridCol w:w="3076"/>
        <w:gridCol w:w="1430"/>
      </w:tblGrid>
      <w:tr>
        <w:tblPrEx>
          <w:tblLayout w:type="fixed"/>
          <w:tblCellMar>
            <w:top w:w="15" w:type="dxa"/>
            <w:left w:w="15" w:type="dxa"/>
            <w:bottom w:w="15" w:type="dxa"/>
            <w:right w:w="15" w:type="dxa"/>
          </w:tblCellMar>
        </w:tblPrEx>
        <w:trPr>
          <w:cantSplit/>
          <w:trHeight w:val="780" w:hRule="atLeast"/>
          <w:tblCellSpacing w:w="15" w:type="dxa"/>
        </w:trPr>
        <w:tc>
          <w:tcPr>
            <w:tcW w:w="65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序号</w:t>
            </w:r>
          </w:p>
        </w:tc>
        <w:tc>
          <w:tcPr>
            <w:tcW w:w="145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评分因素</w:t>
            </w:r>
          </w:p>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及分值权重</w:t>
            </w:r>
          </w:p>
        </w:tc>
        <w:tc>
          <w:tcPr>
            <w:tcW w:w="24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评审因素子项</w:t>
            </w:r>
          </w:p>
        </w:tc>
        <w:tc>
          <w:tcPr>
            <w:tcW w:w="304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评分标准</w:t>
            </w:r>
          </w:p>
        </w:tc>
        <w:tc>
          <w:tcPr>
            <w:tcW w:w="138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分值</w:t>
            </w:r>
          </w:p>
        </w:tc>
      </w:tr>
      <w:tr>
        <w:tblPrEx>
          <w:tblLayout w:type="fixed"/>
          <w:tblCellMar>
            <w:top w:w="15" w:type="dxa"/>
            <w:left w:w="15" w:type="dxa"/>
            <w:bottom w:w="15" w:type="dxa"/>
            <w:right w:w="15" w:type="dxa"/>
          </w:tblCellMar>
        </w:tblPrEx>
        <w:trPr>
          <w:cantSplit/>
          <w:trHeight w:val="1567" w:hRule="atLeast"/>
          <w:tblCellSpacing w:w="15" w:type="dxa"/>
        </w:trPr>
        <w:tc>
          <w:tcPr>
            <w:tcW w:w="654" w:type="dxa"/>
            <w:vMerge w:val="restart"/>
            <w:tcBorders>
              <w:top w:val="single" w:color="auto" w:sz="6" w:space="0"/>
              <w:left w:val="single" w:color="auto" w:sz="6" w:space="0"/>
              <w:right w:val="single" w:color="auto" w:sz="6" w:space="0"/>
            </w:tcBorders>
            <w:shd w:val="clear" w:color="auto" w:fill="auto"/>
            <w:tcMar>
              <w:top w:w="0" w:type="dxa"/>
              <w:left w:w="105" w:type="dxa"/>
              <w:bottom w:w="0" w:type="dxa"/>
              <w:right w:w="105" w:type="dxa"/>
            </w:tcMar>
            <w:vAlign w:val="center"/>
          </w:tcPr>
          <w:p>
            <w:pPr>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1</w:t>
            </w:r>
          </w:p>
        </w:tc>
        <w:tc>
          <w:tcPr>
            <w:tcW w:w="1458" w:type="dxa"/>
            <w:vMerge w:val="restart"/>
            <w:tcBorders>
              <w:top w:val="single" w:color="auto" w:sz="6" w:space="0"/>
              <w:left w:val="nil"/>
              <w:right w:val="single" w:color="auto" w:sz="6" w:space="0"/>
            </w:tcBorders>
            <w:shd w:val="clear" w:color="auto" w:fill="auto"/>
            <w:tcMar>
              <w:top w:w="0" w:type="dxa"/>
              <w:left w:w="105" w:type="dxa"/>
              <w:bottom w:w="0" w:type="dxa"/>
              <w:right w:w="105" w:type="dxa"/>
            </w:tcMar>
            <w:vAlign w:val="center"/>
          </w:tcPr>
          <w:p>
            <w:pPr>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资信及技术评分（满分30分）</w:t>
            </w:r>
          </w:p>
        </w:tc>
        <w:tc>
          <w:tcPr>
            <w:tcW w:w="247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宋体" w:asciiTheme="minorEastAsia" w:hAnsiTheme="minorEastAsia"/>
                <w:sz w:val="22"/>
              </w:rPr>
            </w:pPr>
            <w:r>
              <w:rPr>
                <w:rFonts w:hint="eastAsia" w:cs="Arial" w:asciiTheme="minorEastAsia" w:hAnsiTheme="minorEastAsia"/>
                <w:color w:val="000000"/>
                <w:kern w:val="0"/>
                <w:sz w:val="22"/>
              </w:rPr>
              <w:t>销售业绩</w:t>
            </w:r>
          </w:p>
        </w:tc>
        <w:tc>
          <w:tcPr>
            <w:tcW w:w="304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rPr>
                <w:rFonts w:asciiTheme="minorEastAsia" w:hAnsiTheme="minorEastAsia"/>
                <w:sz w:val="22"/>
              </w:rPr>
            </w:pPr>
            <w:r>
              <w:rPr>
                <w:rFonts w:hint="eastAsia" w:cs="Arial" w:asciiTheme="minorEastAsia" w:hAnsiTheme="minorEastAsia"/>
                <w:color w:val="000000"/>
                <w:kern w:val="0"/>
                <w:sz w:val="22"/>
              </w:rPr>
              <w:t>以往同款产品销售业绩，提供三年内（2017-2019年）在民用机场的桥载（400HZ）电源中频柔性电缆或柔性控制线销售合同，每一个合同得2分，得分合计不超过8分；</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2-8</w:t>
            </w:r>
          </w:p>
        </w:tc>
      </w:tr>
      <w:tr>
        <w:tblPrEx>
          <w:tblLayout w:type="fixed"/>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中频柔性电缆性能</w:t>
            </w:r>
          </w:p>
        </w:tc>
        <w:tc>
          <w:tcPr>
            <w:tcW w:w="304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000000"/>
                <w:kern w:val="0"/>
                <w:sz w:val="22"/>
              </w:rPr>
            </w:pPr>
            <w:r>
              <w:rPr>
                <w:rFonts w:hint="eastAsia" w:cs="Arial" w:asciiTheme="minorEastAsia" w:hAnsiTheme="minorEastAsia"/>
                <w:color w:val="000000"/>
                <w:kern w:val="0"/>
                <w:sz w:val="22"/>
              </w:rPr>
              <w:t>横向比较，产品材料，性能参数，一般得2，较好得6分，优秀得10分</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414141"/>
                <w:kern w:val="0"/>
                <w:sz w:val="22"/>
              </w:rPr>
            </w:pPr>
            <w:r>
              <w:rPr>
                <w:rFonts w:hint="eastAsia" w:cs="Arial" w:asciiTheme="minorEastAsia" w:hAnsiTheme="minorEastAsia"/>
                <w:color w:val="000000"/>
                <w:kern w:val="0"/>
                <w:sz w:val="22"/>
              </w:rPr>
              <w:t>2-10</w:t>
            </w:r>
          </w:p>
        </w:tc>
      </w:tr>
      <w:tr>
        <w:tblPrEx>
          <w:tblLayout w:type="fixed"/>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柔性控制线性能</w:t>
            </w:r>
          </w:p>
        </w:tc>
        <w:tc>
          <w:tcPr>
            <w:tcW w:w="3046"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000000"/>
                <w:kern w:val="0"/>
                <w:sz w:val="22"/>
              </w:rPr>
            </w:pPr>
            <w:r>
              <w:rPr>
                <w:rFonts w:hint="eastAsia" w:cs="Arial" w:asciiTheme="minorEastAsia" w:hAnsiTheme="minorEastAsia"/>
                <w:color w:val="000000"/>
                <w:kern w:val="0"/>
                <w:sz w:val="22"/>
              </w:rPr>
              <w:t>横向比较，产品材料，性能参数，一般得2，较好得6分，优秀得8分</w:t>
            </w:r>
          </w:p>
        </w:tc>
        <w:tc>
          <w:tcPr>
            <w:tcW w:w="13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2-8</w:t>
            </w:r>
          </w:p>
        </w:tc>
      </w:tr>
      <w:tr>
        <w:tblPrEx>
          <w:tblLayout w:type="fixed"/>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质保期及供货期</w:t>
            </w:r>
          </w:p>
        </w:tc>
        <w:tc>
          <w:tcPr>
            <w:tcW w:w="3046"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414141"/>
                <w:kern w:val="0"/>
                <w:sz w:val="22"/>
              </w:rPr>
            </w:pPr>
            <w:r>
              <w:rPr>
                <w:rFonts w:hint="eastAsia" w:cs="Arial" w:asciiTheme="minorEastAsia" w:hAnsiTheme="minorEastAsia"/>
                <w:color w:val="000000"/>
                <w:kern w:val="0"/>
                <w:sz w:val="22"/>
              </w:rPr>
              <w:t>质保期和供货期一般得1分，良好得2分，优秀得4分；根据质保期和供货期综合评价。 </w:t>
            </w:r>
          </w:p>
        </w:tc>
        <w:tc>
          <w:tcPr>
            <w:tcW w:w="13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414141"/>
                <w:kern w:val="0"/>
                <w:sz w:val="22"/>
              </w:rPr>
            </w:pPr>
            <w:r>
              <w:rPr>
                <w:rFonts w:hint="eastAsia" w:cs="Arial" w:asciiTheme="minorEastAsia" w:hAnsiTheme="minorEastAsia"/>
                <w:color w:val="000000"/>
                <w:kern w:val="0"/>
                <w:sz w:val="22"/>
              </w:rPr>
              <w:t>1-4</w:t>
            </w:r>
          </w:p>
        </w:tc>
      </w:tr>
      <w:tr>
        <w:tblPrEx>
          <w:tblLayout w:type="fixed"/>
          <w:tblCellMar>
            <w:top w:w="15" w:type="dxa"/>
            <w:left w:w="15" w:type="dxa"/>
            <w:bottom w:w="15" w:type="dxa"/>
            <w:right w:w="15" w:type="dxa"/>
          </w:tblCellMar>
        </w:tblPrEx>
        <w:trPr>
          <w:cantSplit/>
          <w:trHeight w:val="2478" w:hRule="atLeast"/>
          <w:tblCellSpacing w:w="15" w:type="dxa"/>
        </w:trPr>
        <w:tc>
          <w:tcPr>
            <w:tcW w:w="654" w:type="dxa"/>
            <w:vMerge w:val="continue"/>
            <w:tcBorders>
              <w:left w:val="single" w:color="auto" w:sz="6" w:space="0"/>
              <w:bottom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bottom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6963"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ind w:left="435"/>
              <w:jc w:val="left"/>
              <w:rPr>
                <w:rFonts w:cs="Arial" w:asciiTheme="minorEastAsia" w:hAnsiTheme="minorEastAsia"/>
                <w:color w:val="414141"/>
                <w:kern w:val="0"/>
                <w:sz w:val="22"/>
              </w:rPr>
            </w:pPr>
            <w:r>
              <w:rPr>
                <w:rFonts w:hint="eastAsia" w:cs="Arial" w:asciiTheme="minorEastAsia" w:hAnsiTheme="minorEastAsia"/>
                <w:color w:val="000000"/>
                <w:kern w:val="0"/>
                <w:sz w:val="22"/>
              </w:rPr>
              <w:t>注：1、技术标的评审由各评委根据招标文件技术要求，横向比较各投标文件的相关技术资料，依据各评分因素，逐项独立打分，保留到小数点后1位</w:t>
            </w:r>
          </w:p>
          <w:p>
            <w:pPr>
              <w:widowControl/>
              <w:spacing w:line="555" w:lineRule="atLeast"/>
              <w:jc w:val="left"/>
              <w:rPr>
                <w:rFonts w:cs="Arial" w:asciiTheme="minorEastAsia" w:hAnsiTheme="minorEastAsia"/>
                <w:color w:val="414141"/>
                <w:kern w:val="0"/>
                <w:sz w:val="22"/>
              </w:rPr>
            </w:pPr>
            <w:r>
              <w:rPr>
                <w:rFonts w:hint="eastAsia" w:cs="Arial" w:asciiTheme="minorEastAsia" w:hAnsiTheme="minorEastAsia"/>
                <w:color w:val="000000"/>
                <w:kern w:val="0"/>
                <w:sz w:val="22"/>
              </w:rPr>
              <w:t>    2、单项不满足招标文件要求的或缺项、漏项，该子项得0分。</w:t>
            </w:r>
          </w:p>
        </w:tc>
      </w:tr>
    </w:tbl>
    <w:p>
      <w:pPr>
        <w:widowControl/>
        <w:spacing w:line="360" w:lineRule="atLeast"/>
        <w:ind w:firstLine="405"/>
        <w:jc w:val="left"/>
        <w:rPr>
          <w:rFonts w:cs="Arial" w:asciiTheme="minorEastAsia" w:hAnsiTheme="minorEastAsia"/>
          <w:color w:val="414141"/>
          <w:kern w:val="0"/>
          <w:sz w:val="22"/>
        </w:rPr>
      </w:pPr>
      <w:r>
        <w:rPr>
          <w:rFonts w:hint="eastAsia" w:cs="Arial" w:asciiTheme="minorEastAsia" w:hAnsiTheme="minorEastAsia"/>
          <w:color w:val="000000"/>
          <w:kern w:val="0"/>
          <w:sz w:val="22"/>
        </w:rPr>
        <w:br w:type="textWrapping"/>
      </w:r>
      <w:r>
        <w:rPr>
          <w:rFonts w:hint="eastAsia" w:cs="Arial" w:asciiTheme="minorEastAsia" w:hAnsiTheme="minorEastAsia"/>
          <w:b/>
          <w:bCs/>
          <w:color w:val="000000"/>
          <w:kern w:val="0"/>
          <w:sz w:val="22"/>
        </w:rPr>
        <w:t>3.4推荐中标候选人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3.4.1当有效投标文件大于等于二名时，评标委员会得分最高、次高的投标人为中标候选人（如果得分相同则按投标人报价从低到高顺序推荐为中标候选人，如果投标报价也相同，则抽签决定）。</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3.4.2当有效投标文件只有一名时，则由评标委员会确定是否推荐为中标候选人。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3.5评标报告</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四、定标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4.4招标人对评标、定标结果不负责解释。</w:t>
      </w:r>
    </w:p>
    <w:p>
      <w:pPr>
        <w:widowControl/>
        <w:jc w:val="left"/>
        <w:rPr>
          <w:rFonts w:ascii="Cambria" w:hAnsi="Cambria" w:eastAsia="黑体" w:cs="Times New Roman"/>
          <w:b/>
          <w:bCs/>
          <w:color w:val="000000" w:themeColor="text1"/>
          <w:kern w:val="0"/>
          <w:sz w:val="32"/>
          <w:szCs w:val="32"/>
          <w14:textFill>
            <w14:solidFill>
              <w14:schemeClr w14:val="tx1"/>
            </w14:solidFill>
          </w14:textFill>
        </w:rPr>
      </w:pPr>
      <w:r>
        <w:rPr>
          <w:color w:val="000000" w:themeColor="text1"/>
          <w14:textFill>
            <w14:solidFill>
              <w14:schemeClr w14:val="tx1"/>
            </w14:solidFill>
          </w14:textFill>
        </w:rPr>
        <w:br w:type="page"/>
      </w:r>
    </w:p>
    <w:p>
      <w:pPr>
        <w:pStyle w:val="51"/>
        <w:rPr>
          <w:color w:val="000000" w:themeColor="text1"/>
          <w14:textFill>
            <w14:solidFill>
              <w14:schemeClr w14:val="tx1"/>
            </w14:solidFill>
          </w14:textFill>
        </w:rPr>
      </w:pPr>
      <w:r>
        <w:rPr>
          <w:color w:val="000000" w:themeColor="text1"/>
          <w14:textFill>
            <w14:solidFill>
              <w14:schemeClr w14:val="tx1"/>
            </w14:solidFill>
          </w14:textFill>
        </w:rPr>
        <w:t>第</w:t>
      </w:r>
      <w:r>
        <w:rPr>
          <w:rFonts w:hint="eastAsia"/>
          <w:color w:val="000000" w:themeColor="text1"/>
          <w14:textFill>
            <w14:solidFill>
              <w14:schemeClr w14:val="tx1"/>
            </w14:solidFill>
          </w14:textFill>
        </w:rPr>
        <w:t>六</w:t>
      </w:r>
      <w:r>
        <w:rPr>
          <w:color w:val="000000" w:themeColor="text1"/>
          <w14:textFill>
            <w14:solidFill>
              <w14:schemeClr w14:val="tx1"/>
            </w14:solidFill>
          </w14:textFill>
        </w:rPr>
        <w:t>章  投标文件格式</w:t>
      </w:r>
      <w:bookmarkEnd w:id="77"/>
      <w:bookmarkEnd w:id="78"/>
    </w:p>
    <w:p>
      <w:pPr>
        <w:spacing w:line="440" w:lineRule="exact"/>
        <w:jc w:val="center"/>
        <w:rPr>
          <w:rFonts w:cs="Calibri"/>
          <w:b/>
          <w:color w:val="000000" w:themeColor="text1"/>
          <w:sz w:val="28"/>
          <w:szCs w:val="28"/>
          <w14:textFill>
            <w14:solidFill>
              <w14:schemeClr w14:val="tx1"/>
            </w14:solidFill>
          </w14:textFill>
        </w:rPr>
      </w:pPr>
      <w:r>
        <w:rPr>
          <w:rFonts w:cs="Calibri"/>
          <w:b/>
          <w:color w:val="000000" w:themeColor="text1"/>
          <w:sz w:val="28"/>
          <w:szCs w:val="28"/>
          <w14:textFill>
            <w14:solidFill>
              <w14:schemeClr w14:val="tx1"/>
            </w14:solidFill>
          </w14:textFill>
        </w:rPr>
        <w:t>目   录</w:t>
      </w:r>
    </w:p>
    <w:p>
      <w:pPr>
        <w:spacing w:line="44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封面</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一、</w:t>
      </w:r>
      <w:r>
        <w:rPr>
          <w:rFonts w:ascii="宋体" w:hAnsi="宋体" w:cs="Calibri"/>
          <w:color w:val="000000" w:themeColor="text1"/>
          <w:sz w:val="22"/>
          <w14:textFill>
            <w14:solidFill>
              <w14:schemeClr w14:val="tx1"/>
            </w14:solidFill>
          </w14:textFill>
        </w:rPr>
        <w:t>投标函；</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二、</w:t>
      </w:r>
      <w:r>
        <w:rPr>
          <w:rFonts w:cs="Calibri" w:asciiTheme="minorEastAsia" w:hAnsiTheme="minorEastAsia"/>
          <w:color w:val="000000" w:themeColor="text1"/>
          <w:sz w:val="22"/>
          <w14:textFill>
            <w14:solidFill>
              <w14:schemeClr w14:val="tx1"/>
            </w14:solidFill>
          </w14:textFill>
        </w:rPr>
        <w:t>法定代表人资格证明书；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三、</w:t>
      </w:r>
      <w:r>
        <w:rPr>
          <w:rFonts w:cs="Calibri" w:asciiTheme="minorEastAsia" w:hAnsiTheme="minorEastAsia"/>
          <w:color w:val="000000" w:themeColor="text1"/>
          <w:sz w:val="22"/>
          <w14:textFill>
            <w14:solidFill>
              <w14:schemeClr w14:val="tx1"/>
            </w14:solidFill>
          </w14:textFill>
        </w:rPr>
        <w:t>授权委托书；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四、</w:t>
      </w:r>
      <w:r>
        <w:rPr>
          <w:rFonts w:cs="Calibri" w:asciiTheme="minorEastAsia" w:hAnsiTheme="minorEastAsia"/>
          <w:color w:val="000000" w:themeColor="text1"/>
          <w:sz w:val="22"/>
          <w14:textFill>
            <w14:solidFill>
              <w14:schemeClr w14:val="tx1"/>
            </w14:solidFill>
          </w14:textFill>
        </w:rPr>
        <w:t>投标报价表；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五、</w:t>
      </w:r>
      <w:r>
        <w:rPr>
          <w:rFonts w:ascii="宋体" w:hAnsi="宋体" w:cs="Calibri"/>
          <w:color w:val="000000" w:themeColor="text1"/>
          <w:sz w:val="22"/>
          <w14:textFill>
            <w14:solidFill>
              <w14:schemeClr w14:val="tx1"/>
            </w14:solidFill>
          </w14:textFill>
        </w:rPr>
        <w:t>投标人资格证明文件：</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cs="Calibri" w:asciiTheme="minorEastAsia" w:hAnsiTheme="minorEastAsia"/>
          <w:color w:val="000000" w:themeColor="text1"/>
          <w:sz w:val="22"/>
          <w14:textFill>
            <w14:solidFill>
              <w14:schemeClr w14:val="tx1"/>
            </w14:solidFill>
          </w14:textFill>
        </w:rPr>
        <w:t>投标人一般情况</w:t>
      </w:r>
      <w:r>
        <w:rPr>
          <w:rFonts w:hint="eastAsia" w:cs="Calibri" w:asciiTheme="minorEastAsia" w:hAnsiTheme="minorEastAsia"/>
          <w:color w:val="000000" w:themeColor="text1"/>
          <w:sz w:val="22"/>
          <w14:textFill>
            <w14:solidFill>
              <w14:schemeClr w14:val="tx1"/>
            </w14:solidFill>
          </w14:textFill>
        </w:rPr>
        <w:t>及</w:t>
      </w:r>
      <w:r>
        <w:rPr>
          <w:rFonts w:cs="Calibri" w:asciiTheme="minorEastAsia" w:hAnsiTheme="minorEastAsia"/>
          <w:color w:val="000000" w:themeColor="text1"/>
          <w:sz w:val="22"/>
          <w14:textFill>
            <w14:solidFill>
              <w14:schemeClr w14:val="tx1"/>
            </w14:solidFill>
          </w14:textFill>
        </w:rPr>
        <w:t>有关证明投标人法律地位的文件</w:t>
      </w:r>
      <w:r>
        <w:rPr>
          <w:rFonts w:hint="eastAsia" w:ascii="宋体" w:hAnsi="宋体" w:cs="Calibri"/>
          <w:color w:val="000000" w:themeColor="text1"/>
          <w:sz w:val="22"/>
          <w14:textFill>
            <w14:solidFill>
              <w14:schemeClr w14:val="tx1"/>
            </w14:solidFill>
          </w14:textFill>
        </w:rPr>
        <w:t>（附营业执照、税务登记证、相关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六、</w:t>
      </w:r>
      <w:r>
        <w:rPr>
          <w:rFonts w:hint="eastAsia" w:ascii="宋体" w:hAnsi="宋体" w:cs="宋体"/>
          <w:color w:val="000000" w:themeColor="text1"/>
          <w:sz w:val="22"/>
          <w14:textFill>
            <w14:solidFill>
              <w14:schemeClr w14:val="tx1"/>
            </w14:solidFill>
          </w14:textFill>
        </w:rPr>
        <w:t>技术规格偏离表；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七、商务条款响应偏离表；</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十二、现场指导、调试；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十三、</w:t>
      </w:r>
      <w:r>
        <w:rPr>
          <w:rFonts w:ascii="宋体" w:hAnsi="宋体" w:cs="宋体"/>
          <w:color w:val="000000" w:themeColor="text1"/>
          <w:sz w:val="22"/>
          <w14:textFill>
            <w14:solidFill>
              <w14:schemeClr w14:val="tx1"/>
            </w14:solidFill>
          </w14:textFill>
        </w:rPr>
        <w:t>产品的技术服务和售后服务的内容、措施、承诺</w:t>
      </w:r>
      <w:r>
        <w:rPr>
          <w:rFonts w:hint="eastAsia" w:ascii="宋体" w:hAnsi="宋体" w:cs="宋体"/>
          <w:color w:val="000000" w:themeColor="text1"/>
          <w:sz w:val="22"/>
          <w14:textFill>
            <w14:solidFill>
              <w14:schemeClr w14:val="tx1"/>
            </w14:solidFill>
          </w14:textFill>
        </w:rPr>
        <w:t>；</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十四、关于质量保证期的说明；</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十五、优惠条件：投标人承诺给予用户的其他优惠条款，包括付款条件、培训服务、质量保证期等方面的优惠；</w:t>
      </w:r>
    </w:p>
    <w:p>
      <w:pPr>
        <w:widowControl/>
        <w:jc w:val="left"/>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注：未提供格式的由投标人自行拟定格式。</w:t>
      </w:r>
    </w:p>
    <w:p>
      <w:pPr>
        <w:widowControl/>
        <w:jc w:val="left"/>
        <w:rPr>
          <w:rFonts w:ascii="宋体" w:hAnsi="宋体" w:cs="Calibri"/>
          <w:color w:val="000000" w:themeColor="text1"/>
          <w14:textFill>
            <w14:solidFill>
              <w14:schemeClr w14:val="tx1"/>
            </w14:solidFill>
          </w14:textFill>
        </w:rPr>
      </w:pPr>
      <w:r>
        <w:rPr>
          <w:rFonts w:ascii="宋体" w:hAnsi="宋体" w:cs="Calibri"/>
          <w:color w:val="000000" w:themeColor="text1"/>
          <w14:textFill>
            <w14:solidFill>
              <w14:schemeClr w14:val="tx1"/>
            </w14:solidFill>
          </w14:textFill>
        </w:rPr>
        <w:br w:type="page"/>
      </w:r>
    </w:p>
    <w:p>
      <w:pPr>
        <w:spacing w:line="440" w:lineRule="exact"/>
        <w:ind w:right="420"/>
        <w:jc w:val="right"/>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正本（或副本）</w:t>
      </w:r>
    </w:p>
    <w:p>
      <w:pPr>
        <w:spacing w:line="440" w:lineRule="exact"/>
        <w:rPr>
          <w:rFonts w:cs="Calibri"/>
          <w:color w:val="000000" w:themeColor="text1"/>
          <w:u w:val="single"/>
          <w14:textFill>
            <w14:solidFill>
              <w14:schemeClr w14:val="tx1"/>
            </w14:solidFill>
          </w14:textFill>
        </w:rPr>
      </w:pPr>
      <w:bookmarkStart w:id="79" w:name="_Toc171421958"/>
      <w:r>
        <w:rPr>
          <w:rFonts w:cs="Calibri"/>
          <w:color w:val="000000" w:themeColor="text1"/>
          <w14:textFill>
            <w14:solidFill>
              <w14:schemeClr w14:val="tx1"/>
            </w14:solidFill>
          </w14:textFill>
        </w:rPr>
        <w:t>封面</w:t>
      </w:r>
      <w:bookmarkEnd w:id="79"/>
    </w:p>
    <w:p>
      <w:pPr>
        <w:autoSpaceDE w:val="0"/>
        <w:autoSpaceDN w:val="0"/>
        <w:adjustRightInd w:val="0"/>
        <w:jc w:val="center"/>
        <w:rPr>
          <w:rFonts w:cs="Calibri"/>
          <w:b/>
          <w:color w:val="000000" w:themeColor="text1"/>
          <w:spacing w:val="20"/>
          <w:kern w:val="0"/>
          <w:sz w:val="48"/>
          <w:szCs w:val="48"/>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杭州萧山国际机场桥载（400HZ）电源</w:t>
      </w:r>
    </w:p>
    <w:p>
      <w:pPr>
        <w:widowControl/>
        <w:autoSpaceDE w:val="0"/>
        <w:autoSpaceDN w:val="0"/>
        <w:jc w:val="center"/>
        <w:textAlignment w:val="bottom"/>
        <w:rPr>
          <w:rFonts w:cs="Calibri"/>
          <w:color w:val="000000" w:themeColor="text1"/>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柔性电缆采购项目</w:t>
      </w:r>
    </w:p>
    <w:p>
      <w:pPr>
        <w:spacing w:line="440" w:lineRule="exact"/>
        <w:rPr>
          <w:rFonts w:cs="Calibri"/>
          <w:color w:val="000000" w:themeColor="text1"/>
          <w:sz w:val="44"/>
          <w:szCs w:val="44"/>
          <w14:textFill>
            <w14:solidFill>
              <w14:schemeClr w14:val="tx1"/>
            </w14:solidFill>
          </w14:textFill>
        </w:rPr>
      </w:pPr>
    </w:p>
    <w:p>
      <w:pPr>
        <w:spacing w:before="480" w:beforeLines="200" w:after="480" w:afterLines="200" w:line="440" w:lineRule="exact"/>
        <w:jc w:val="center"/>
        <w:rPr>
          <w:rFonts w:cs="Calibri"/>
          <w:b/>
          <w:bCs/>
          <w:color w:val="000000" w:themeColor="text1"/>
          <w:sz w:val="84"/>
          <w:szCs w:val="84"/>
          <w14:textFill>
            <w14:solidFill>
              <w14:schemeClr w14:val="tx1"/>
            </w14:solidFill>
          </w14:textFill>
        </w:rPr>
      </w:pPr>
      <w:r>
        <w:rPr>
          <w:rFonts w:cs="Calibri"/>
          <w:b/>
          <w:bCs/>
          <w:color w:val="000000" w:themeColor="text1"/>
          <w:sz w:val="84"/>
          <w:szCs w:val="84"/>
          <w14:textFill>
            <w14:solidFill>
              <w14:schemeClr w14:val="tx1"/>
            </w14:solidFill>
          </w14:textFill>
        </w:rPr>
        <w:t>投标文件</w:t>
      </w: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 xml:space="preserve">                  </w:t>
      </w: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360" w:lineRule="auto"/>
        <w:ind w:firstLine="1400" w:firstLineChars="500"/>
        <w:rPr>
          <w:rFonts w:cs="Calibri"/>
          <w:color w:val="000000" w:themeColor="text1"/>
          <w:sz w:val="28"/>
          <w:szCs w:val="28"/>
          <w:u w:val="single"/>
          <w14:textFill>
            <w14:solidFill>
              <w14:schemeClr w14:val="tx1"/>
            </w14:solidFill>
          </w14:textFill>
        </w:rPr>
      </w:pPr>
      <w:r>
        <w:rPr>
          <w:rFonts w:cs="Calibri"/>
          <w:color w:val="000000" w:themeColor="text1"/>
          <w:sz w:val="28"/>
          <w:szCs w:val="28"/>
          <w14:textFill>
            <w14:solidFill>
              <w14:schemeClr w14:val="tx1"/>
            </w14:solidFill>
          </w14:textFill>
        </w:rPr>
        <w:t>投标人：</w:t>
      </w:r>
      <w:r>
        <w:rPr>
          <w:rFonts w:cs="Calibri"/>
          <w:color w:val="000000" w:themeColor="text1"/>
          <w:sz w:val="28"/>
          <w:szCs w:val="28"/>
          <w:u w:val="single"/>
          <w14:textFill>
            <w14:solidFill>
              <w14:schemeClr w14:val="tx1"/>
            </w14:solidFill>
          </w14:textFill>
        </w:rPr>
        <w:t xml:space="preserve">                （盖单位章）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法定代表人或其委托代理人：</w:t>
      </w:r>
      <w:r>
        <w:rPr>
          <w:rFonts w:cs="Calibri"/>
          <w:color w:val="000000" w:themeColor="text1"/>
          <w:sz w:val="28"/>
          <w:szCs w:val="28"/>
          <w:u w:val="single"/>
          <w14:textFill>
            <w14:solidFill>
              <w14:schemeClr w14:val="tx1"/>
            </w14:solidFill>
          </w14:textFill>
        </w:rPr>
        <w:t xml:space="preserve">   （签字或盖章）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日  期：</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年</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月</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日</w:t>
      </w:r>
    </w:p>
    <w:p>
      <w:pPr>
        <w:widowControl/>
        <w:jc w:val="left"/>
        <w:rPr>
          <w:rFonts w:ascii="宋体" w:hAnsi="宋体" w:cs="宋体"/>
          <w:b/>
          <w:color w:val="000000" w:themeColor="text1"/>
          <w:szCs w:val="21"/>
          <w14:textFill>
            <w14:solidFill>
              <w14:schemeClr w14:val="tx1"/>
            </w14:solidFill>
          </w14:textFill>
        </w:rPr>
      </w:pPr>
    </w:p>
    <w:p>
      <w:pPr>
        <w:widowControl/>
        <w:jc w:val="left"/>
        <w:rPr>
          <w:rFonts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br w:type="page"/>
      </w:r>
    </w:p>
    <w:p>
      <w:pPr>
        <w:spacing w:line="360" w:lineRule="auto"/>
        <w:jc w:val="left"/>
        <w:rPr>
          <w:rFonts w:ascii="宋体" w:hAnsi="宋体" w:cs="宋体"/>
          <w:b/>
          <w:color w:val="000000" w:themeColor="text1"/>
          <w:szCs w:val="2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一、投标函</w:t>
      </w:r>
    </w:p>
    <w:p>
      <w:pPr>
        <w:spacing w:line="44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致：</w:t>
      </w:r>
      <w:r>
        <w:rPr>
          <w:rFonts w:hint="eastAsia" w:ascii="宋体" w:hAnsi="宋体"/>
          <w:color w:val="000000" w:themeColor="text1"/>
          <w:sz w:val="22"/>
          <w14:textFill>
            <w14:solidFill>
              <w14:schemeClr w14:val="tx1"/>
            </w14:solidFill>
          </w14:textFill>
        </w:rPr>
        <w:t>杭州萧山国际机场</w:t>
      </w:r>
      <w:r>
        <w:rPr>
          <w:rFonts w:ascii="宋体" w:hAnsi="宋体"/>
          <w:color w:val="000000" w:themeColor="text1"/>
          <w:sz w:val="22"/>
          <w14:textFill>
            <w14:solidFill>
              <w14:schemeClr w14:val="tx1"/>
            </w14:solidFill>
          </w14:textFill>
        </w:rPr>
        <w:t>有限公司</w:t>
      </w:r>
    </w:p>
    <w:p>
      <w:pPr>
        <w:overflowPunct w:val="0"/>
        <w:autoSpaceDE w:val="0"/>
        <w:autoSpaceDN w:val="0"/>
        <w:spacing w:line="44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根据贵方</w:t>
      </w:r>
      <w:r>
        <w:rPr>
          <w:rFonts w:hint="eastAsia" w:ascii="宋体" w:hAnsi="宋体"/>
          <w:color w:val="000000" w:themeColor="text1"/>
          <w:sz w:val="22"/>
          <w:u w:val="single"/>
          <w14:textFill>
            <w14:solidFill>
              <w14:schemeClr w14:val="tx1"/>
            </w14:solidFill>
          </w14:textFill>
        </w:rPr>
        <w:t>杭州萧山国际机场桥载（400HZ）电源柔性电缆采购</w:t>
      </w:r>
      <w:r>
        <w:rPr>
          <w:rFonts w:ascii="宋体" w:hAnsi="宋体"/>
          <w:color w:val="000000" w:themeColor="text1"/>
          <w:sz w:val="22"/>
          <w14:textFill>
            <w14:solidFill>
              <w14:schemeClr w14:val="tx1"/>
            </w14:solidFill>
          </w14:textFill>
        </w:rPr>
        <w:t>项</w:t>
      </w:r>
      <w:r>
        <w:rPr>
          <w:rFonts w:hint="eastAsia" w:ascii="宋体" w:hAnsi="宋体"/>
          <w:color w:val="000000" w:themeColor="text1"/>
          <w:sz w:val="22"/>
          <w14:textFill>
            <w14:solidFill>
              <w14:schemeClr w14:val="tx1"/>
            </w14:solidFill>
          </w14:textFill>
        </w:rPr>
        <w:t>目</w:t>
      </w:r>
      <w:r>
        <w:rPr>
          <w:rFonts w:ascii="宋体" w:hAnsi="宋体"/>
          <w:color w:val="000000" w:themeColor="text1"/>
          <w:sz w:val="22"/>
          <w14:textFill>
            <w14:solidFill>
              <w14:schemeClr w14:val="tx1"/>
            </w14:solidFill>
          </w14:textFill>
        </w:rPr>
        <w:t>的</w:t>
      </w:r>
      <w:r>
        <w:rPr>
          <w:rFonts w:hint="eastAsia" w:ascii="宋体" w:hAnsi="宋体"/>
          <w:color w:val="000000" w:themeColor="text1"/>
          <w:sz w:val="22"/>
          <w14:textFill>
            <w14:solidFill>
              <w14:schemeClr w14:val="tx1"/>
            </w14:solidFill>
          </w14:textFill>
        </w:rPr>
        <w:t>招标文件</w:t>
      </w:r>
      <w:r>
        <w:rPr>
          <w:rFonts w:ascii="宋体" w:hAnsi="宋体"/>
          <w:color w:val="000000" w:themeColor="text1"/>
          <w:sz w:val="22"/>
          <w14:textFill>
            <w14:solidFill>
              <w14:schemeClr w14:val="tx1"/>
            </w14:solidFill>
          </w14:textFill>
        </w:rPr>
        <w:t>，授权代表</w:t>
      </w:r>
      <w:r>
        <w:rPr>
          <w:rFonts w:ascii="宋体" w:hAnsi="宋体" w:cs="Arial"/>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(全名、职务)经正式授权</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代表投标人</w:t>
      </w:r>
      <w:r>
        <w:rPr>
          <w:rFonts w:ascii="宋体" w:hAnsi="宋体" w:cs="Arial"/>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(投标人名称、地址)递交下述文件正本一份</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副本</w:t>
      </w:r>
      <w:r>
        <w:rPr>
          <w:rFonts w:hint="eastAsia" w:ascii="宋体" w:hAnsi="宋体"/>
          <w:color w:val="000000" w:themeColor="text1"/>
          <w:sz w:val="22"/>
          <w14:textFill>
            <w14:solidFill>
              <w14:schemeClr w14:val="tx1"/>
            </w14:solidFill>
          </w14:textFill>
        </w:rPr>
        <w:t>二</w:t>
      </w:r>
      <w:r>
        <w:rPr>
          <w:rFonts w:ascii="宋体" w:hAnsi="宋体"/>
          <w:color w:val="000000" w:themeColor="text1"/>
          <w:sz w:val="22"/>
          <w14:textFill>
            <w14:solidFill>
              <w14:schemeClr w14:val="tx1"/>
            </w14:solidFill>
          </w14:textFill>
        </w:rPr>
        <w:t>份。</w:t>
      </w:r>
    </w:p>
    <w:p>
      <w:pPr>
        <w:overflowPunct w:val="0"/>
        <w:autoSpaceDE w:val="0"/>
        <w:autoSpaceDN w:val="0"/>
        <w:spacing w:line="440" w:lineRule="exact"/>
        <w:ind w:firstLine="440" w:firstLineChars="200"/>
        <w:rPr>
          <w:rFonts w:ascii="宋体" w:hAnsi="宋体" w:cs="Arial"/>
          <w:color w:val="000000" w:themeColor="text1"/>
          <w:sz w:val="22"/>
          <w14:textFill>
            <w14:solidFill>
              <w14:schemeClr w14:val="tx1"/>
            </w14:solidFill>
          </w14:textFill>
        </w:rPr>
      </w:pPr>
      <w:r>
        <w:rPr>
          <w:rFonts w:ascii="宋体" w:hAnsi="宋体" w:cs="Arial"/>
          <w:color w:val="000000" w:themeColor="text1"/>
          <w:sz w:val="22"/>
          <w14:textFill>
            <w14:solidFill>
              <w14:schemeClr w14:val="tx1"/>
            </w14:solidFill>
          </w14:textFill>
        </w:rPr>
        <w:t>据此函，本授权代表宣布同意如下：</w:t>
      </w:r>
    </w:p>
    <w:p>
      <w:pPr>
        <w:numPr>
          <w:ilvl w:val="0"/>
          <w:numId w:val="6"/>
        </w:numPr>
        <w:tabs>
          <w:tab w:val="left" w:pos="840"/>
        </w:tabs>
        <w:overflowPunct w:val="0"/>
        <w:autoSpaceDE w:val="0"/>
        <w:autoSpaceDN w:val="0"/>
        <w:spacing w:line="44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(大写)</w:t>
      </w:r>
      <w:r>
        <w:rPr>
          <w:rFonts w:hint="eastAsia"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(小写)</w:t>
      </w:r>
      <w:r>
        <w:rPr>
          <w:rFonts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w:t>
      </w:r>
    </w:p>
    <w:p>
      <w:pPr>
        <w:overflowPunct w:val="0"/>
        <w:autoSpaceDE w:val="0"/>
        <w:autoSpaceDN w:val="0"/>
        <w:spacing w:line="440" w:lineRule="exact"/>
        <w:ind w:left="416" w:leftChars="198"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供货期：合同签订后</w:t>
      </w:r>
      <w:r>
        <w:rPr>
          <w:rFonts w:hint="eastAsia" w:ascii="宋体" w:hAnsi="宋体"/>
          <w:color w:val="000000" w:themeColor="text1"/>
          <w:sz w:val="22"/>
          <w:u w:val="single"/>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日历天、投标品牌：</w:t>
      </w:r>
      <w:r>
        <w:rPr>
          <w:rFonts w:hint="eastAsia" w:ascii="宋体" w:hAnsi="宋体"/>
          <w:color w:val="000000" w:themeColor="text1"/>
          <w:sz w:val="22"/>
          <w:u w:val="single"/>
          <w14:textFill>
            <w14:solidFill>
              <w14:schemeClr w14:val="tx1"/>
            </w14:solidFill>
          </w14:textFill>
        </w:rPr>
        <w:t xml:space="preserve">        </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投标人已详细审查全部招标文件包括澄清函和修改文件(如果有)、所有已提供的资料以及有关附件，</w:t>
      </w:r>
      <w:r>
        <w:rPr>
          <w:rFonts w:hint="eastAsia"/>
          <w:color w:val="000000" w:themeColor="text1"/>
          <w:sz w:val="22"/>
          <w14:textFill>
            <w14:solidFill>
              <w14:schemeClr w14:val="tx1"/>
            </w14:solidFill>
          </w14:textFill>
        </w:rPr>
        <w:t>投标人已完全理解上述文件的全部内容，并放弃提出任何误解或不明作为抗辩的权利</w:t>
      </w:r>
      <w:r>
        <w:rPr>
          <w:rFonts w:ascii="宋体" w:hAnsi="宋体"/>
          <w:color w:val="000000" w:themeColor="text1"/>
          <w:sz w:val="22"/>
          <w14:textFill>
            <w14:solidFill>
              <w14:schemeClr w14:val="tx1"/>
            </w14:solidFill>
          </w14:textFill>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本投标的投标有效期为自</w:t>
      </w:r>
      <w:r>
        <w:rPr>
          <w:rFonts w:hint="eastAsia" w:ascii="宋体" w:hAnsi="宋体"/>
          <w:color w:val="000000" w:themeColor="text1"/>
          <w:sz w:val="22"/>
          <w14:textFill>
            <w14:solidFill>
              <w14:schemeClr w14:val="tx1"/>
            </w14:solidFill>
          </w14:textFill>
        </w:rPr>
        <w:t>投标截止</w:t>
      </w:r>
      <w:r>
        <w:rPr>
          <w:rFonts w:ascii="宋体" w:hAnsi="宋体"/>
          <w:color w:val="000000" w:themeColor="text1"/>
          <w:sz w:val="22"/>
          <w14:textFill>
            <w14:solidFill>
              <w14:schemeClr w14:val="tx1"/>
            </w14:solidFill>
          </w14:textFill>
        </w:rPr>
        <w:t>之日起</w:t>
      </w:r>
      <w:r>
        <w:rPr>
          <w:rFonts w:hint="eastAsia" w:ascii="宋体" w:hAnsi="宋体"/>
          <w:color w:val="000000" w:themeColor="text1"/>
          <w:sz w:val="22"/>
          <w14:textFill>
            <w14:solidFill>
              <w14:schemeClr w14:val="tx1"/>
            </w14:solidFill>
          </w14:textFill>
        </w:rPr>
        <w:t>120</w:t>
      </w:r>
      <w:r>
        <w:rPr>
          <w:rFonts w:ascii="宋体" w:hAnsi="宋体"/>
          <w:color w:val="000000" w:themeColor="text1"/>
          <w:sz w:val="22"/>
          <w14:textFill>
            <w14:solidFill>
              <w14:schemeClr w14:val="tx1"/>
            </w14:solidFill>
          </w14:textFill>
        </w:rPr>
        <w:t>日</w:t>
      </w:r>
      <w:r>
        <w:rPr>
          <w:rFonts w:hint="eastAsia" w:ascii="宋体" w:hAnsi="宋体"/>
          <w:color w:val="000000" w:themeColor="text1"/>
          <w:sz w:val="22"/>
          <w14:textFill>
            <w14:solidFill>
              <w14:schemeClr w14:val="tx1"/>
            </w14:solidFill>
          </w14:textFill>
        </w:rPr>
        <w:t>内</w:t>
      </w:r>
      <w:r>
        <w:rPr>
          <w:rFonts w:ascii="宋体" w:hAnsi="宋体"/>
          <w:color w:val="000000" w:themeColor="text1"/>
          <w:sz w:val="22"/>
          <w14:textFill>
            <w14:solidFill>
              <w14:schemeClr w14:val="tx1"/>
            </w14:solidFill>
          </w14:textFill>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投标人完全清楚并理解在投标有效期期满之前撤回投标，招标人有权</w:t>
      </w:r>
      <w:r>
        <w:rPr>
          <w:rFonts w:hint="eastAsia" w:ascii="宋体" w:hAnsi="宋体" w:cs="宋体"/>
          <w:color w:val="000000" w:themeColor="text1"/>
          <w:sz w:val="22"/>
          <w14:textFill>
            <w14:solidFill>
              <w14:schemeClr w14:val="tx1"/>
            </w14:solidFill>
          </w14:textFill>
        </w:rPr>
        <w:t>不予退还</w:t>
      </w:r>
      <w:r>
        <w:rPr>
          <w:rFonts w:ascii="宋体" w:hAnsi="宋体"/>
          <w:color w:val="000000" w:themeColor="text1"/>
          <w:sz w:val="22"/>
          <w14:textFill>
            <w14:solidFill>
              <w14:schemeClr w14:val="tx1"/>
            </w14:solidFill>
          </w14:textFill>
        </w:rPr>
        <w:t>投标人的</w:t>
      </w:r>
      <w:r>
        <w:rPr>
          <w:rFonts w:hint="eastAsia" w:ascii="宋体" w:hAnsi="宋体"/>
          <w:color w:val="000000" w:themeColor="text1"/>
          <w:sz w:val="22"/>
          <w14:textFill>
            <w14:solidFill>
              <w14:schemeClr w14:val="tx1"/>
            </w14:solidFill>
          </w14:textFill>
        </w:rPr>
        <w:t>投标保证金及银行同期存款利息</w:t>
      </w:r>
      <w:r>
        <w:rPr>
          <w:rFonts w:ascii="宋体" w:hAnsi="宋体"/>
          <w:color w:val="000000" w:themeColor="text1"/>
          <w:sz w:val="22"/>
          <w14:textFill>
            <w14:solidFill>
              <w14:schemeClr w14:val="tx1"/>
            </w14:solidFill>
          </w14:textFill>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投标人同意按照贵方可能提出的要求提供与其投标有关的任何其它数字或资料，并对贵方可能不接受最低价投标及任何投标表示理解。</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如果我方中标，我方将提供金额相当于合同价的10%的履约保证金，作为履行合同的担保。</w:t>
      </w:r>
    </w:p>
    <w:p>
      <w:pPr>
        <w:snapToGrid w:val="0"/>
        <w:spacing w:line="440" w:lineRule="exact"/>
        <w:ind w:firstLine="3300" w:firstLineChars="1500"/>
        <w:rPr>
          <w:rFonts w:ascii="宋体" w:hAnsi="宋体"/>
          <w:color w:val="000000" w:themeColor="text1"/>
          <w:sz w:val="22"/>
          <w14:textFill>
            <w14:solidFill>
              <w14:schemeClr w14:val="tx1"/>
            </w14:solidFill>
          </w14:textFill>
        </w:rPr>
      </w:pPr>
    </w:p>
    <w:p>
      <w:pPr>
        <w:snapToGrid w:val="0"/>
        <w:spacing w:line="440" w:lineRule="exact"/>
        <w:ind w:firstLine="3300" w:firstLineChars="1500"/>
        <w:rPr>
          <w:rFonts w:ascii="宋体" w:hAnsi="宋体"/>
          <w:color w:val="000000" w:themeColor="text1"/>
          <w:sz w:val="22"/>
          <w14:textFill>
            <w14:solidFill>
              <w14:schemeClr w14:val="tx1"/>
            </w14:solidFill>
          </w14:textFill>
        </w:rPr>
      </w:pP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投标人：（盖单位章）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地    址：</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邮政编码：</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电    话：</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传    真：</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开户银行：</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账    号：</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日    期：    年     月     日</w:t>
      </w:r>
    </w:p>
    <w:p>
      <w:pPr>
        <w:adjustRightInd w:val="0"/>
        <w:snapToGrid w:val="0"/>
        <w:jc w:val="center"/>
        <w:rPr>
          <w:rFonts w:eastAsia="黑体" w:cs="Calibri"/>
          <w:color w:val="000000" w:themeColor="text1"/>
          <w:sz w:val="32"/>
          <w:szCs w:val="32"/>
          <w14:textFill>
            <w14:solidFill>
              <w14:schemeClr w14:val="tx1"/>
            </w14:solidFill>
          </w14:textFill>
        </w:rPr>
      </w:pPr>
      <w:r>
        <w:rPr>
          <w:rFonts w:ascii="宋体" w:hAnsi="宋体" w:cs="Arial"/>
          <w:color w:val="000000" w:themeColor="text1"/>
          <w:sz w:val="22"/>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二</w:t>
      </w:r>
      <w:r>
        <w:rPr>
          <w:rFonts w:eastAsia="黑体" w:cs="Calibri"/>
          <w:color w:val="000000" w:themeColor="text1"/>
          <w:sz w:val="32"/>
          <w:szCs w:val="32"/>
          <w14:textFill>
            <w14:solidFill>
              <w14:schemeClr w14:val="tx1"/>
            </w14:solidFill>
          </w14:textFill>
        </w:rPr>
        <w:t>、法定代表人身份证明</w:t>
      </w:r>
    </w:p>
    <w:p>
      <w:pPr>
        <w:spacing w:after="120" w:afterLines="50" w:line="440" w:lineRule="exact"/>
        <w:rPr>
          <w:rFonts w:cs="Calibri"/>
          <w:color w:val="000000" w:themeColor="text1"/>
          <w14:textFill>
            <w14:solidFill>
              <w14:schemeClr w14:val="tx1"/>
            </w14:solidFill>
          </w14:textFill>
        </w:rPr>
      </w:pP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投标人名称：</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单位性质：</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地址：</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成立时间：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经营期限：</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姓名：</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性别：</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年龄：</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职务：</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身份证号码：</w:t>
      </w:r>
      <w:r>
        <w:rPr>
          <w:rFonts w:cs="Calibri"/>
          <w:color w:val="000000" w:themeColor="text1"/>
          <w:sz w:val="22"/>
          <w:u w:val="single"/>
          <w14:textFill>
            <w14:solidFill>
              <w14:schemeClr w14:val="tx1"/>
            </w14:solidFill>
          </w14:textFill>
        </w:rPr>
        <w:t xml:space="preserve">                           </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    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（投标人名称）的法定代表人。</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特此证明。</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附：法定代表人身份证复印件</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投标人：（盖单位章） </w:t>
      </w:r>
    </w:p>
    <w:p>
      <w:pPr>
        <w:spacing w:line="440" w:lineRule="exact"/>
        <w:ind w:firstLine="4936" w:firstLineChars="2235"/>
        <w:rPr>
          <w:rFonts w:cs="Calibri"/>
          <w:b/>
          <w:color w:val="000000" w:themeColor="text1"/>
          <w:sz w:val="22"/>
          <w14:textFill>
            <w14:solidFill>
              <w14:schemeClr w14:val="tx1"/>
            </w14:solidFill>
          </w14:textFill>
        </w:rPr>
      </w:pPr>
      <w:r>
        <w:rPr>
          <w:rFonts w:cs="Calibri"/>
          <w:b/>
          <w:color w:val="000000" w:themeColor="text1"/>
          <w:sz w:val="2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7"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X5tXH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zC8j1wAAAAgBAAAPAAAA&#10;AAAAAAEAIAAAACIAAABkcnMvZG93bnJldi54bWxQSwECFAAUAAAACACHTuJAF+bVxx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themeColor="text1"/>
          <w:sz w:val="22"/>
          <w14:textFill>
            <w14:solidFill>
              <w14:schemeClr w14:val="tx1"/>
            </w14:solidFill>
          </w14:textFill>
        </w:rPr>
        <w:t>日期：   年    月    日</w:t>
      </w:r>
    </w:p>
    <w:p>
      <w:pPr>
        <w:spacing w:line="440" w:lineRule="exact"/>
        <w:jc w:val="center"/>
        <w:rPr>
          <w:rFonts w:eastAsia="黑体" w:cs="Calibri"/>
          <w:color w:val="000000" w:themeColor="text1"/>
          <w:sz w:val="28"/>
          <w:szCs w:val="28"/>
          <w14:textFill>
            <w14:solidFill>
              <w14:schemeClr w14:val="tx1"/>
            </w14:solidFill>
          </w14:textFill>
        </w:rPr>
      </w:pPr>
      <w:r>
        <w:rPr>
          <w:rFonts w:cs="Calibri"/>
          <w:color w:val="000000" w:themeColor="text1"/>
          <w:szCs w:val="21"/>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三</w:t>
      </w:r>
      <w:r>
        <w:rPr>
          <w:rFonts w:eastAsia="黑体" w:cs="Calibri"/>
          <w:color w:val="000000" w:themeColor="text1"/>
          <w:sz w:val="32"/>
          <w:szCs w:val="32"/>
          <w14:textFill>
            <w14:solidFill>
              <w14:schemeClr w14:val="tx1"/>
            </w14:solidFill>
          </w14:textFill>
        </w:rPr>
        <w:t>、授权委托书</w:t>
      </w:r>
    </w:p>
    <w:p>
      <w:pPr>
        <w:spacing w:line="440" w:lineRule="exact"/>
        <w:ind w:firstLine="420" w:firstLineChars="200"/>
        <w:rPr>
          <w:rFonts w:cs="Calibri"/>
          <w:color w:val="000000" w:themeColor="text1"/>
          <w:szCs w:val="21"/>
          <w14:textFill>
            <w14:solidFill>
              <w14:schemeClr w14:val="tx1"/>
            </w14:solidFill>
          </w14:textFill>
        </w:rPr>
      </w:pP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本人</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（投标人名称）的法定代表人，现委托</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（姓名）为我方代理人。代理人根据授权，以我方名义签署、澄清、说明、补正、递交、撤回、修改</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（项目名称）投标文件、签订合同和处理有关事宜，其法律后果由我方承担。</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代理人无转委托权。</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附：委托代理人身份证复印件</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投标人：（盖单位章）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法定代表人：（签字或盖章）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委托的代理人：（签字或盖章）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ind w:firstLine="4730" w:firstLineChars="215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日期：</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napToGrid w:val="0"/>
        <w:spacing w:line="440" w:lineRule="exact"/>
        <w:rPr>
          <w:rFonts w:cs="Calibri"/>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gAqj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T3rB1wAAAAkBAAAPAAAA&#10;AAAAAAEAIAAAACIAAABkcnMvZG93bnJldi54bWxQSwECFAAUAAAACACHTuJAzoAKox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r>
        <w:rPr>
          <w:rFonts w:cs="Calibri"/>
          <w:b/>
          <w:bCs/>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b/>
          <w:bCs/>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注：如投标文件由委托代理人签字或盖章的，投标文件必须附此授权委托书。</w:t>
      </w:r>
      <w:r>
        <w:rPr>
          <w:rFonts w:cs="Calibri"/>
          <w:b/>
          <w:bCs/>
          <w:color w:val="000000" w:themeColor="text1"/>
          <w:sz w:val="22"/>
          <w14:textFill>
            <w14:solidFill>
              <w14:schemeClr w14:val="tx1"/>
            </w14:solidFill>
          </w14:textFill>
        </w:rPr>
        <w:t xml:space="preserve">     </w:t>
      </w:r>
    </w:p>
    <w:p>
      <w:pPr>
        <w:spacing w:line="360" w:lineRule="auto"/>
        <w:jc w:val="left"/>
        <w:rPr>
          <w:rFonts w:ascii="宋体" w:hAnsi="宋体" w:cs="宋体"/>
          <w:color w:val="000000" w:themeColor="text1"/>
          <w:sz w:val="22"/>
          <w14:textFill>
            <w14:solidFill>
              <w14:schemeClr w14:val="tx1"/>
            </w14:solidFill>
          </w14:textFill>
        </w:rPr>
      </w:pPr>
    </w:p>
    <w:p>
      <w:pPr>
        <w:pStyle w:val="31"/>
        <w:spacing w:after="120" w:afterLines="50" w:line="360" w:lineRule="auto"/>
        <w:jc w:val="left"/>
        <w:rPr>
          <w:rFonts w:hAnsi="宋体" w:cs="宋体"/>
          <w:b/>
          <w:color w:val="000000" w:themeColor="text1"/>
          <w14:textFill>
            <w14:solidFill>
              <w14:schemeClr w14:val="tx1"/>
            </w14:solidFill>
          </w14:textFill>
        </w:rPr>
      </w:pPr>
      <w:r>
        <w:rPr>
          <w:rFonts w:hAnsi="宋体" w:cs="宋体"/>
          <w:b/>
          <w:color w:val="000000" w:themeColor="text1"/>
          <w14:textFill>
            <w14:solidFill>
              <w14:schemeClr w14:val="tx1"/>
            </w14:solidFill>
          </w14:textFill>
        </w:rPr>
        <w:br w:type="page"/>
      </w:r>
      <w:bookmarkStart w:id="80" w:name="_Toc144265958"/>
      <w:bookmarkStart w:id="81" w:name="_Toc137373398"/>
      <w:bookmarkStart w:id="82" w:name="_Toc133470542"/>
      <w:bookmarkStart w:id="83" w:name="_Toc133214309"/>
      <w:bookmarkStart w:id="84" w:name="_Toc133214102"/>
    </w:p>
    <w:p>
      <w:pPr>
        <w:pStyle w:val="31"/>
        <w:spacing w:after="120" w:afterLines="50" w:line="360" w:lineRule="auto"/>
        <w:jc w:val="left"/>
        <w:rPr>
          <w:rFonts w:hAnsi="宋体" w:cs="宋体"/>
          <w:color w:val="000000" w:themeColor="text1"/>
          <w:sz w:val="22"/>
          <w:szCs w:val="22"/>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四、投标报价表</w:t>
      </w:r>
    </w:p>
    <w:p>
      <w:pPr>
        <w:pStyle w:val="31"/>
        <w:spacing w:after="120" w:afterLines="50" w:line="360" w:lineRule="auto"/>
        <w:jc w:val="center"/>
        <w:rPr>
          <w:rFonts w:hAnsi="宋体" w:cs="宋体"/>
          <w:color w:val="000000" w:themeColor="text1"/>
          <w14:textFill>
            <w14:solidFill>
              <w14:schemeClr w14:val="tx1"/>
            </w14:solidFill>
          </w14:textFill>
        </w:rPr>
      </w:pPr>
    </w:p>
    <w:p>
      <w:pPr>
        <w:pStyle w:val="31"/>
        <w:numPr>
          <w:ilvl w:val="1"/>
          <w:numId w:val="7"/>
        </w:numPr>
        <w:snapToGrid w:val="0"/>
        <w:spacing w:before="120" w:beforeLines="50" w:line="360" w:lineRule="exact"/>
        <w:rPr>
          <w:rFonts w:hAnsi="宋体" w:cs="宋体"/>
          <w:b/>
          <w:color w:val="000000" w:themeColor="text1"/>
          <w:sz w:val="22"/>
          <w:szCs w:val="22"/>
          <w14:textFill>
            <w14:solidFill>
              <w14:schemeClr w14:val="tx1"/>
            </w14:solidFill>
          </w14:textFill>
        </w:rPr>
      </w:pPr>
      <w:r>
        <w:rPr>
          <w:rFonts w:hint="eastAsia" w:hAnsi="宋体" w:cs="宋体"/>
          <w:b/>
          <w:color w:val="000000" w:themeColor="text1"/>
          <w:sz w:val="22"/>
          <w:szCs w:val="22"/>
          <w14:textFill>
            <w14:solidFill>
              <w14:schemeClr w14:val="tx1"/>
            </w14:solidFill>
          </w14:textFill>
        </w:rPr>
        <w:t>总则</w:t>
      </w:r>
    </w:p>
    <w:p>
      <w:pPr>
        <w:pStyle w:val="31"/>
        <w:numPr>
          <w:ilvl w:val="1"/>
          <w:numId w:val="8"/>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一旦投标人对本投标报价表作出报价并为招标人所接纳后，本投标报价表就成为一份具有约束力的合同文件的一部分，用来作为合同付款的依据。</w:t>
      </w:r>
    </w:p>
    <w:p>
      <w:pPr>
        <w:pStyle w:val="31"/>
        <w:numPr>
          <w:ilvl w:val="1"/>
          <w:numId w:val="8"/>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报价应包含本项目所有税项。如买方根据法规和国家有关规定获减免税或退税，利益完全归买方。</w:t>
      </w:r>
    </w:p>
    <w:p>
      <w:pPr>
        <w:pStyle w:val="31"/>
        <w:numPr>
          <w:ilvl w:val="1"/>
          <w:numId w:val="8"/>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投标人应仔细阅读所有招标文件，填报自己理解并认为正确的报价。除合同规定的调整外，投标人对实际工作及工作量的差异的索赔将不获考虑。</w:t>
      </w:r>
    </w:p>
    <w:p>
      <w:pPr>
        <w:pStyle w:val="31"/>
        <w:numPr>
          <w:ilvl w:val="1"/>
          <w:numId w:val="8"/>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本投标报价表中所有金额和单价以人民币结算。</w:t>
      </w:r>
    </w:p>
    <w:p>
      <w:pPr>
        <w:pStyle w:val="31"/>
        <w:numPr>
          <w:ilvl w:val="1"/>
          <w:numId w:val="8"/>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本投标报价表中的金额应包括在项目整个实施过程中，根据合同所需要的所有成本和费用。</w:t>
      </w:r>
    </w:p>
    <w:p>
      <w:pPr>
        <w:pStyle w:val="31"/>
        <w:numPr>
          <w:ilvl w:val="1"/>
          <w:numId w:val="8"/>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本总则上列各条中提及的“投标人”在合同执行过程中应作为“卖方”解释。</w:t>
      </w:r>
    </w:p>
    <w:p>
      <w:pPr>
        <w:pStyle w:val="31"/>
        <w:numPr>
          <w:ilvl w:val="1"/>
          <w:numId w:val="7"/>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投标报价表包含以下各表</w:t>
      </w:r>
    </w:p>
    <w:bookmarkEnd w:id="80"/>
    <w:bookmarkEnd w:id="81"/>
    <w:bookmarkEnd w:id="82"/>
    <w:bookmarkEnd w:id="83"/>
    <w:bookmarkEnd w:id="84"/>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(1)投标报价汇总表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(2)设备费分项报价表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(3)随机配件和专用工具分项报价表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(4)备品备件分项报价表（不计入总价）</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4.1 投标报价汇总表</w:t>
      </w:r>
    </w:p>
    <w:p>
      <w:pPr>
        <w:spacing w:line="360" w:lineRule="auto"/>
        <w:rPr>
          <w:rFonts w:ascii="宋体" w:hAnsi="宋体" w:cs="宋体"/>
          <w:color w:val="000000" w:themeColor="text1"/>
          <w14:textFill>
            <w14:solidFill>
              <w14:schemeClr w14:val="tx1"/>
            </w14:solidFill>
          </w14:textFill>
        </w:rPr>
      </w:pPr>
    </w:p>
    <w:p>
      <w:pPr>
        <w:spacing w:line="360" w:lineRule="auto"/>
        <w:jc w:val="righ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序 号</w:t>
            </w: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内    容</w:t>
            </w:r>
          </w:p>
        </w:tc>
        <w:tc>
          <w:tcPr>
            <w:tcW w:w="3544"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投 标 报 价 </w:t>
            </w:r>
          </w:p>
        </w:tc>
        <w:tc>
          <w:tcPr>
            <w:tcW w:w="1423"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设备费(表4.2)</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随机配件和专用工具(表4.3)</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总    计</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税 </w:t>
            </w:r>
            <w:r>
              <w:rPr>
                <w:rFonts w:ascii="宋体" w:hAnsi="宋体" w:cs="宋体"/>
                <w:b/>
                <w:color w:val="000000" w:themeColor="text1"/>
                <w:sz w:val="22"/>
                <w14:textFill>
                  <w14:solidFill>
                    <w14:schemeClr w14:val="tx1"/>
                  </w14:solidFill>
                </w14:textFill>
              </w:rPr>
              <w:t xml:space="preserve">  </w:t>
            </w:r>
            <w:r>
              <w:rPr>
                <w:rFonts w:hint="eastAsia" w:ascii="宋体" w:hAnsi="宋体" w:cs="宋体"/>
                <w:b/>
                <w:color w:val="000000" w:themeColor="text1"/>
                <w:sz w:val="22"/>
                <w14:textFill>
                  <w14:solidFill>
                    <w14:schemeClr w14:val="tx1"/>
                  </w14:solidFill>
                </w14:textFill>
              </w:rPr>
              <w:t>率</w:t>
            </w:r>
          </w:p>
        </w:tc>
        <w:tc>
          <w:tcPr>
            <w:tcW w:w="3544" w:type="dxa"/>
            <w:vAlign w:val="center"/>
          </w:tcPr>
          <w:p>
            <w:pPr>
              <w:snapToGrid w:val="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ascii="宋体" w:hAnsi="宋体" w:cs="宋体"/>
                <w:color w:val="000000" w:themeColor="text1"/>
                <w:sz w:val="22"/>
                <w14:textFill>
                  <w14:solidFill>
                    <w14:schemeClr w14:val="tx1"/>
                  </w14:solidFill>
                </w14:textFill>
              </w:rPr>
              <w:t xml:space="preserve">                     %</w:t>
            </w: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bl>
    <w:p>
      <w:pPr>
        <w:spacing w:line="360" w:lineRule="auto"/>
        <w:jc w:val="right"/>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numPr>
          <w:ilvl w:val="2"/>
          <w:numId w:val="9"/>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此表为表4.2、表4.3的汇总表。</w:t>
      </w:r>
    </w:p>
    <w:p>
      <w:pPr>
        <w:numPr>
          <w:ilvl w:val="2"/>
          <w:numId w:val="9"/>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rPr>
        <w:t>明确不含税价、税率、含税价。</w:t>
      </w:r>
    </w:p>
    <w:p>
      <w:pPr>
        <w:snapToGrid w:val="0"/>
        <w:spacing w:line="360" w:lineRule="auto"/>
        <w:rPr>
          <w:rFonts w:ascii="宋体" w:hAnsi="宋体" w:cs="宋体"/>
          <w:color w:val="000000" w:themeColor="text1"/>
          <w:sz w:val="22"/>
          <w14:textFill>
            <w14:solidFill>
              <w14:schemeClr w14:val="tx1"/>
            </w14:solidFill>
          </w14:textFill>
        </w:rPr>
      </w:pPr>
    </w:p>
    <w:p>
      <w:pPr>
        <w:spacing w:before="120" w:beforeLines="50" w:line="360" w:lineRule="auto"/>
        <w:ind w:firstLine="3960"/>
        <w:rPr>
          <w:rFonts w:ascii="宋体" w:hAnsi="宋体" w:cs="宋体"/>
          <w:color w:val="000000" w:themeColor="text1"/>
          <w14:textFill>
            <w14:solidFill>
              <w14:schemeClr w14:val="tx1"/>
            </w14:solidFill>
          </w14:textFill>
        </w:rPr>
      </w:pPr>
      <w:bookmarkStart w:id="85" w:name="_Toc133470544"/>
      <w:bookmarkStart w:id="86" w:name="_Toc133214103"/>
      <w:bookmarkStart w:id="87" w:name="_Toc133214310"/>
      <w:bookmarkStart w:id="88" w:name="_Toc137373399"/>
    </w:p>
    <w:p>
      <w:pPr>
        <w:spacing w:line="360" w:lineRule="auto"/>
        <w:jc w:val="center"/>
        <w:rPr>
          <w:rFonts w:ascii="宋体" w:hAnsi="宋体" w:cs="宋体"/>
          <w:b/>
          <w:color w:val="000000" w:themeColor="text1"/>
          <w:sz w:val="32"/>
          <w:szCs w:val="32"/>
          <w14:textFill>
            <w14:solidFill>
              <w14:schemeClr w14:val="tx1"/>
            </w14:solidFill>
          </w14:textFill>
        </w:rPr>
      </w:pPr>
      <w:bookmarkStart w:id="89" w:name="_Toc144265959"/>
      <w:r>
        <w:rPr>
          <w:rFonts w:hint="eastAsia" w:ascii="宋体" w:hAnsi="宋体" w:cs="宋体"/>
          <w:b/>
          <w:color w:val="000000" w:themeColor="text1"/>
          <w:sz w:val="32"/>
          <w:szCs w:val="32"/>
          <w14:textFill>
            <w14:solidFill>
              <w14:schemeClr w14:val="tx1"/>
            </w14:solidFill>
          </w14:textFill>
        </w:rPr>
        <w:br w:type="page"/>
      </w:r>
    </w:p>
    <w:bookmarkEnd w:id="85"/>
    <w:bookmarkEnd w:id="86"/>
    <w:bookmarkEnd w:id="87"/>
    <w:bookmarkEnd w:id="88"/>
    <w:bookmarkEnd w:id="89"/>
    <w:p>
      <w:pPr>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4.2设备费分项报价表</w:t>
      </w:r>
    </w:p>
    <w:p>
      <w:pPr>
        <w:spacing w:line="360" w:lineRule="auto"/>
        <w:rPr>
          <w:rFonts w:ascii="宋体" w:hAnsi="宋体" w:cs="宋体"/>
          <w:bCs/>
          <w:color w:val="000000" w:themeColor="text1"/>
          <w:sz w:val="22"/>
          <w14:textFill>
            <w14:solidFill>
              <w14:schemeClr w14:val="tx1"/>
            </w14:solidFill>
          </w14:textFill>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1523"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1134"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103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  价（不含税）</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34"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32"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4</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计（不含税）</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税率</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bl>
    <w:p>
      <w:pPr>
        <w:widowControl/>
        <w:spacing w:line="300" w:lineRule="auto"/>
        <w:rPr>
          <w:rFonts w:ascii="宋体" w:hAnsi="宋体" w:cs="宋体"/>
          <w:color w:val="000000" w:themeColor="text1"/>
          <w:sz w:val="22"/>
          <w14:textFill>
            <w14:solidFill>
              <w14:schemeClr w14:val="tx1"/>
            </w14:solidFill>
          </w14:textFill>
        </w:rPr>
      </w:pPr>
    </w:p>
    <w:p>
      <w:pPr>
        <w:widowControl/>
        <w:spacing w:line="30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widowControl/>
        <w:numPr>
          <w:ilvl w:val="0"/>
          <w:numId w:val="10"/>
        </w:numPr>
        <w:tabs>
          <w:tab w:val="left" w:pos="284"/>
          <w:tab w:val="clear" w:pos="1200"/>
        </w:tabs>
        <w:spacing w:line="30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综合单价包括但不限于产品生产、包装、运至指定地点的运输、装卸、保险、安装、调试及各种税费及所有第三章要求的伴随服务等招标文件规定的全部相关费用。</w:t>
      </w:r>
    </w:p>
    <w:p>
      <w:pPr>
        <w:pStyle w:val="127"/>
        <w:numPr>
          <w:ilvl w:val="0"/>
          <w:numId w:val="10"/>
        </w:numPr>
        <w:tabs>
          <w:tab w:val="left" w:pos="420"/>
          <w:tab w:val="left" w:pos="1260"/>
        </w:tabs>
        <w:adjustRightInd w:val="0"/>
        <w:snapToGrid w:val="0"/>
        <w:spacing w:line="360" w:lineRule="auto"/>
        <w:ind w:firstLineChars="0"/>
        <w:jc w:val="left"/>
        <w:textAlignment w:val="baseline"/>
        <w:rPr>
          <w:rFonts w:ascii="宋体" w:hAnsi="宋体" w:cs="宋体"/>
          <w:color w:val="000000" w:themeColor="text1"/>
          <w:sz w:val="22"/>
          <w14:textFill>
            <w14:solidFill>
              <w14:schemeClr w14:val="tx1"/>
            </w14:solidFill>
          </w14:textFill>
        </w:rPr>
      </w:pPr>
      <w:r>
        <w:rPr>
          <w:rFonts w:hint="eastAsia"/>
        </w:rPr>
        <w:t>明确不含税价、税率、含税价。</w:t>
      </w:r>
    </w:p>
    <w:p>
      <w:pPr>
        <w:widowControl/>
        <w:tabs>
          <w:tab w:val="left" w:pos="284"/>
          <w:tab w:val="left" w:pos="1200"/>
        </w:tabs>
        <w:spacing w:line="300" w:lineRule="auto"/>
        <w:ind w:left="284"/>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255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953"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61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原产地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 单  价 （不含税）</w:t>
            </w: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 合  价 （不含税）</w:t>
            </w:r>
          </w:p>
        </w:tc>
        <w:tc>
          <w:tcPr>
            <w:tcW w:w="56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2552"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953"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1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567" w:type="dxa"/>
            <w:vMerge w:val="continue"/>
            <w:vAlign w:val="center"/>
          </w:tcPr>
          <w:p>
            <w:pPr>
              <w:widowControl/>
              <w:jc w:val="left"/>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255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color w:val="000000" w:themeColor="text1"/>
                <w:kern w:val="0"/>
                <w:sz w:val="20"/>
                <w14:textFill>
                  <w14:solidFill>
                    <w14:schemeClr w14:val="tx1"/>
                  </w14:solidFill>
                </w14:textFill>
              </w:rPr>
            </w:pPr>
          </w:p>
        </w:tc>
        <w:tc>
          <w:tcPr>
            <w:tcW w:w="2552"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合计（不含税）</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税率</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合计（含税）</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p>
        </w:tc>
      </w:tr>
    </w:tbl>
    <w:p>
      <w:pPr>
        <w:spacing w:line="360" w:lineRule="auto"/>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注：1.根据第三章要求</w:t>
      </w:r>
      <w:r>
        <w:rPr>
          <w:rFonts w:hint="eastAsia" w:ascii="宋体" w:hAnsi="宋体"/>
          <w:color w:val="000000" w:themeColor="text1"/>
          <w:sz w:val="22"/>
          <w14:textFill>
            <w14:solidFill>
              <w14:schemeClr w14:val="tx1"/>
            </w14:solidFill>
          </w14:textFill>
        </w:rPr>
        <w:t>自行填报。</w:t>
      </w:r>
    </w:p>
    <w:p>
      <w:pPr>
        <w:spacing w:line="360" w:lineRule="auto"/>
        <w:ind w:firstLine="440" w:firstLineChars="200"/>
        <w:rPr>
          <w:rFonts w:ascii="宋体" w:hAnsi="宋体"/>
          <w:color w:val="000000" w:themeColor="text1"/>
          <w:sz w:val="22"/>
          <w14:textFill>
            <w14:solidFill>
              <w14:schemeClr w14:val="tx1"/>
            </w14:solidFill>
          </w14:textFill>
        </w:rPr>
      </w:pPr>
    </w:p>
    <w:p>
      <w:pPr>
        <w:spacing w:line="360" w:lineRule="auto"/>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br w:type="page"/>
      </w: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五、</w:t>
      </w:r>
      <w:r>
        <w:rPr>
          <w:rFonts w:ascii="Calibri" w:hAnsi="Calibri" w:eastAsia="黑体" w:cs="Calibri"/>
          <w:color w:val="000000" w:themeColor="text1"/>
          <w:sz w:val="32"/>
          <w:szCs w:val="32"/>
          <w14:textFill>
            <w14:solidFill>
              <w14:schemeClr w14:val="tx1"/>
            </w14:solidFill>
          </w14:textFill>
        </w:rPr>
        <w:t>投标人资格证明文件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企业名称</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主管部门</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经济类型</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单位简历</w:t>
            </w:r>
          </w:p>
        </w:tc>
        <w:tc>
          <w:tcPr>
            <w:tcW w:w="7643" w:type="dxa"/>
            <w:gridSpan w:val="10"/>
            <w:vAlign w:val="center"/>
          </w:tcPr>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单位优势</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及 特 长</w:t>
            </w:r>
          </w:p>
        </w:tc>
        <w:tc>
          <w:tcPr>
            <w:tcW w:w="7643" w:type="dxa"/>
            <w:gridSpan w:val="10"/>
            <w:vAlign w:val="center"/>
          </w:tcPr>
          <w:p>
            <w:pPr>
              <w:pStyle w:val="39"/>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 位 概 况</w:t>
            </w: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职工总人数</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工程技术人员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生产工人</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销售人员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资产</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性质</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非生产性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来源</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自有资金</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银行贷款</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经营</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范围</w:t>
            </w:r>
          </w:p>
        </w:tc>
        <w:tc>
          <w:tcPr>
            <w:tcW w:w="7643" w:type="dxa"/>
            <w:gridSpan w:val="10"/>
            <w:vAlign w:val="center"/>
          </w:tcPr>
          <w:p>
            <w:pPr>
              <w:snapToGrid w:val="0"/>
              <w:ind w:left="-170" w:right="-170"/>
              <w:jc w:val="center"/>
              <w:rPr>
                <w:rFonts w:ascii="宋体" w:hAnsi="宋体" w:cs="宋体"/>
                <w:color w:val="000000" w:themeColor="text1"/>
                <w:sz w:val="22"/>
                <w14:textFill>
                  <w14:solidFill>
                    <w14:schemeClr w14:val="tx1"/>
                  </w14:solidFill>
                </w14:textFill>
              </w:rPr>
            </w:pPr>
          </w:p>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 济</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指 标</w:t>
            </w: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w:t>
            </w: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bl>
    <w:p>
      <w:pPr>
        <w:overflowPunct w:val="0"/>
        <w:autoSpaceDE w:val="0"/>
        <w:autoSpaceDN w:val="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附营业执照、税务登记证、相关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（二）制造商资格声明</w:t>
      </w:r>
    </w:p>
    <w:p>
      <w:pPr>
        <w:numPr>
          <w:ilvl w:val="0"/>
          <w:numId w:val="11"/>
        </w:numPr>
        <w:adjustRightInd w:val="0"/>
        <w:spacing w:before="120" w:beforeLines="50"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名称及概况：</w:t>
      </w:r>
    </w:p>
    <w:p>
      <w:pPr>
        <w:numPr>
          <w:ilvl w:val="0"/>
          <w:numId w:val="12"/>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w:t>
      </w:r>
      <w:r>
        <w:rPr>
          <w:rFonts w:hint="eastAsia" w:ascii="宋体" w:hAnsi="宋体" w:cs="宋体"/>
          <w:color w:val="000000" w:themeColor="text1"/>
          <w:sz w:val="22"/>
          <w:u w:val="single"/>
          <w14:textFill>
            <w14:solidFill>
              <w14:schemeClr w14:val="tx1"/>
            </w14:solidFill>
          </w14:textFill>
        </w:rPr>
        <w:t xml:space="preserve">                                                 </w:t>
      </w:r>
    </w:p>
    <w:p>
      <w:pPr>
        <w:numPr>
          <w:ilvl w:val="0"/>
          <w:numId w:val="12"/>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总部地址：</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left="840" w:firstLine="1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电传/传真/电话号码：</w:t>
      </w:r>
      <w:r>
        <w:rPr>
          <w:rFonts w:hint="eastAsia" w:ascii="宋体" w:hAnsi="宋体" w:cs="宋体"/>
          <w:color w:val="000000" w:themeColor="text1"/>
          <w:sz w:val="22"/>
          <w:u w:val="single"/>
          <w14:textFill>
            <w14:solidFill>
              <w14:schemeClr w14:val="tx1"/>
            </w14:solidFill>
          </w14:textFill>
        </w:rPr>
        <w:t xml:space="preserve">                                         </w:t>
      </w:r>
    </w:p>
    <w:p>
      <w:pPr>
        <w:numPr>
          <w:ilvl w:val="0"/>
          <w:numId w:val="12"/>
        </w:numPr>
        <w:adjustRightInd w:val="0"/>
        <w:spacing w:line="360" w:lineRule="auto"/>
        <w:textAlignment w:val="baseline"/>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成立和/或注册日期：</w:t>
      </w:r>
      <w:r>
        <w:rPr>
          <w:rFonts w:hint="eastAsia" w:ascii="宋体" w:hAnsi="宋体" w:cs="宋体"/>
          <w:color w:val="000000" w:themeColor="text1"/>
          <w:sz w:val="22"/>
          <w:u w:val="single"/>
          <w14:textFill>
            <w14:solidFill>
              <w14:schemeClr w14:val="tx1"/>
            </w14:solidFill>
          </w14:textFill>
        </w:rPr>
        <w:t xml:space="preserve">                                          </w:t>
      </w:r>
    </w:p>
    <w:p>
      <w:pPr>
        <w:numPr>
          <w:ilvl w:val="0"/>
          <w:numId w:val="12"/>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实收资本：</w:t>
      </w:r>
      <w:r>
        <w:rPr>
          <w:rFonts w:hint="eastAsia" w:ascii="宋体" w:hAnsi="宋体" w:cs="宋体"/>
          <w:color w:val="000000" w:themeColor="text1"/>
          <w:sz w:val="22"/>
          <w:u w:val="single"/>
          <w14:textFill>
            <w14:solidFill>
              <w14:schemeClr w14:val="tx1"/>
            </w14:solidFill>
          </w14:textFill>
        </w:rPr>
        <w:t xml:space="preserve">                                                   </w:t>
      </w:r>
    </w:p>
    <w:p>
      <w:pPr>
        <w:numPr>
          <w:ilvl w:val="0"/>
          <w:numId w:val="12"/>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近期资产负债表（到</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年</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月</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日止）</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固定资产：</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流动资产：</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长期负债：</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流动负债：</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净值：</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主要负责人姓名：（可选填）</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制造商在中国的代表的姓名和地址：（如有的话）</w:t>
      </w:r>
    </w:p>
    <w:p>
      <w:pPr>
        <w:spacing w:line="360" w:lineRule="auto"/>
        <w:ind w:left="425"/>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numPr>
          <w:ilvl w:val="0"/>
          <w:numId w:val="7"/>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 关于制造投标货物的设施及其它情况：</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工厂名称地址       生产的项目       年生产能力       职工人数</w:t>
      </w: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1"/>
          <w:numId w:val="15"/>
        </w:numPr>
        <w:tabs>
          <w:tab w:val="left" w:pos="780"/>
          <w:tab w:val="clear" w:pos="840"/>
        </w:tabs>
        <w:adjustRightInd w:val="0"/>
        <w:spacing w:line="360" w:lineRule="auto"/>
        <w:ind w:left="780" w:hanging="36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本制造商不生产，而需从其它制造商购买的主要零部件：</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制造商名称和地址               主要零部件名称</w:t>
      </w:r>
    </w:p>
    <w:p>
      <w:pPr>
        <w:spacing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6"/>
        </w:numPr>
        <w:adjustRightInd w:val="0"/>
        <w:spacing w:line="360" w:lineRule="auto"/>
        <w:ind w:right="443" w:rightChars="211"/>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本制造商生产投标货物的经验（包括年限、项目业主、额定能力、商业运营的起始日期等）：</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numPr>
          <w:ilvl w:val="0"/>
          <w:numId w:val="16"/>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近3年该货物主要销售给国内、外主要客户的名称地址：</w:t>
      </w:r>
    </w:p>
    <w:p>
      <w:pPr>
        <w:numPr>
          <w:ilvl w:val="0"/>
          <w:numId w:val="17"/>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出口销售</w:t>
      </w:r>
    </w:p>
    <w:p>
      <w:pPr>
        <w:spacing w:line="360" w:lineRule="auto"/>
        <w:ind w:firstLine="84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p>
    <w:p>
      <w:pPr>
        <w:numPr>
          <w:ilvl w:val="0"/>
          <w:numId w:val="17"/>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国内销售</w:t>
      </w:r>
    </w:p>
    <w:p>
      <w:pPr>
        <w:spacing w:line="360" w:lineRule="auto"/>
        <w:ind w:firstLine="84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近三年的年营业额</w:t>
      </w:r>
    </w:p>
    <w:p>
      <w:pPr>
        <w:spacing w:line="360" w:lineRule="auto"/>
        <w:ind w:firstLine="4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             国内             出口             总额</w:t>
      </w:r>
    </w:p>
    <w:p>
      <w:pPr>
        <w:spacing w:line="360" w:lineRule="auto"/>
        <w:ind w:left="36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br w:type="textWrapping"/>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易损件供应商的名称和地址：</w:t>
      </w:r>
    </w:p>
    <w:p>
      <w:pPr>
        <w:spacing w:line="360" w:lineRule="auto"/>
        <w:ind w:firstLine="7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部件名称                              供应商</w:t>
      </w:r>
    </w:p>
    <w:p>
      <w:pPr>
        <w:spacing w:line="360" w:lineRule="auto"/>
        <w:ind w:firstLine="7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firstLine="7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有关开户银行的名称和地址：</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制造商所属的集团公司（如有的话）：</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其他情况：</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left="425"/>
        <w:rPr>
          <w:rFonts w:ascii="宋体" w:hAnsi="宋体" w:cs="宋体"/>
          <w:color w:val="000000" w:themeColor="text1"/>
          <w:sz w:val="22"/>
          <w14:textFill>
            <w14:solidFill>
              <w14:schemeClr w14:val="tx1"/>
            </w14:solidFill>
          </w14:textFill>
        </w:rPr>
      </w:pPr>
    </w:p>
    <w:p>
      <w:pPr>
        <w:spacing w:line="360" w:lineRule="auto"/>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兹证明上述声明是真实、正确的，并提供了全部能提供的资料和数据，我们同意遵照贵方要求出示有关证明文件。</w:t>
      </w: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before="120" w:beforeLines="50"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 （公章）</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签字人姓名和职务</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签字人签字</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签字日期</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传真</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电话</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u w:val="single"/>
          <w14:textFill>
            <w14:solidFill>
              <w14:schemeClr w14:val="tx1"/>
            </w14:solidFill>
          </w14:textFill>
        </w:rPr>
      </w:pPr>
    </w:p>
    <w:p>
      <w:pPr>
        <w:overflowPunct w:val="0"/>
        <w:autoSpaceDE w:val="0"/>
        <w:autoSpaceDN w:val="0"/>
        <w:spacing w:line="440" w:lineRule="exact"/>
        <w:jc w:val="left"/>
        <w:rPr>
          <w:rFonts w:ascii="宋体" w:hAnsi="宋体" w:cs="Calibri"/>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（三）</w:t>
      </w:r>
      <w:r>
        <w:rPr>
          <w:rFonts w:ascii="宋体" w:hAnsi="宋体" w:cs="宋体"/>
          <w:b/>
          <w:color w:val="000000" w:themeColor="text1"/>
          <w:sz w:val="32"/>
          <w:szCs w:val="32"/>
          <w14:textFill>
            <w14:solidFill>
              <w14:schemeClr w14:val="tx1"/>
            </w14:solidFill>
          </w14:textFill>
        </w:rPr>
        <w:t>设备制造商的授权书</w:t>
      </w: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（代理商投标时提供）</w:t>
      </w: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bl>
    <w:p>
      <w:pPr>
        <w:spacing w:line="360" w:lineRule="auto"/>
        <w:jc w:val="left"/>
        <w:rPr>
          <w:rFonts w:hint="eastAsia"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注：</w:t>
      </w:r>
      <w:r>
        <w:rPr>
          <w:rFonts w:hint="eastAsia" w:ascii="宋体" w:hAnsi="宋体" w:cs="宋体"/>
          <w:color w:val="000000" w:themeColor="text1"/>
          <w14:textFill>
            <w14:solidFill>
              <w14:schemeClr w14:val="tx1"/>
            </w14:solidFill>
          </w14:textFill>
        </w:rPr>
        <w:t>本表只需填写符合“招标公告”资格条件和“评标办法”业绩评审标准的业绩。</w:t>
      </w:r>
      <w:r>
        <w:rPr>
          <w:rFonts w:hint="eastAsia" w:ascii="ˎ̥" w:hAnsi="ˎ̥" w:cs="宋体"/>
          <w:color w:val="000000" w:themeColor="text1"/>
          <w:kern w:val="0"/>
          <w:szCs w:val="21"/>
          <w14:textFill>
            <w14:solidFill>
              <w14:schemeClr w14:val="tx1"/>
            </w14:solidFill>
          </w14:textFill>
        </w:rPr>
        <w:t>附业绩的销售合同。</w:t>
      </w:r>
    </w:p>
    <w:p>
      <w:pPr>
        <w:spacing w:line="360" w:lineRule="auto"/>
        <w:jc w:val="left"/>
        <w:rPr>
          <w:rFonts w:hint="eastAsia" w:ascii="ˎ̥" w:hAnsi="ˎ̥" w:cs="宋体"/>
          <w:color w:val="000000" w:themeColor="text1"/>
          <w:kern w:val="0"/>
          <w:szCs w:val="2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pStyle w:val="31"/>
        <w:adjustRightInd w:val="0"/>
        <w:snapToGrid w:val="0"/>
        <w:spacing w:line="560" w:lineRule="exact"/>
        <w:rPr>
          <w:rFonts w:hAnsi="宋体"/>
          <w:b/>
          <w:color w:val="000000" w:themeColor="text1"/>
          <w14:textFill>
            <w14:solidFill>
              <w14:schemeClr w14:val="tx1"/>
            </w14:solidFill>
          </w14:textFill>
        </w:rPr>
      </w:pPr>
      <w:r>
        <w:rPr>
          <w:rFonts w:hAnsi="宋体" w:cs="宋体"/>
          <w:b/>
          <w:color w:val="000000" w:themeColor="text1"/>
          <w:sz w:val="32"/>
          <w:szCs w:val="32"/>
          <w14:textFill>
            <w14:solidFill>
              <w14:schemeClr w14:val="tx1"/>
            </w14:solidFill>
          </w14:textFill>
        </w:rPr>
        <w:br w:type="page"/>
      </w: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六、技术规格偏离表</w:t>
      </w:r>
    </w:p>
    <w:p>
      <w:pPr>
        <w:spacing w:line="560" w:lineRule="exact"/>
        <w:rPr>
          <w:rFonts w:ascii="宋体" w:hAnsi="宋体"/>
          <w:color w:val="000000" w:themeColor="text1"/>
          <w14:textFill>
            <w14:solidFill>
              <w14:schemeClr w14:val="tx1"/>
            </w14:solidFill>
          </w14:textFill>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36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货物名称</w:t>
            </w:r>
          </w:p>
        </w:tc>
        <w:tc>
          <w:tcPr>
            <w:tcW w:w="12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招标文件条目号</w:t>
            </w:r>
          </w:p>
        </w:tc>
        <w:tc>
          <w:tcPr>
            <w:tcW w:w="1361"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招标规格</w:t>
            </w:r>
          </w:p>
        </w:tc>
        <w:tc>
          <w:tcPr>
            <w:tcW w:w="1236"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投标规格</w:t>
            </w:r>
          </w:p>
        </w:tc>
        <w:tc>
          <w:tcPr>
            <w:tcW w:w="189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偏离</w:t>
            </w:r>
          </w:p>
        </w:tc>
        <w:tc>
          <w:tcPr>
            <w:tcW w:w="147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bl>
    <w:p>
      <w:pPr>
        <w:spacing w:line="560" w:lineRule="exact"/>
        <w:rPr>
          <w:rFonts w:ascii="宋体" w:hAnsi="宋体"/>
          <w:color w:val="000000" w:themeColor="text1"/>
          <w14:textFill>
            <w14:solidFill>
              <w14:schemeClr w14:val="tx1"/>
            </w14:solidFill>
          </w14:textFill>
        </w:rPr>
      </w:pPr>
      <w:r>
        <w:rPr>
          <w:rFonts w:hAnsi="宋体"/>
          <w:bCs/>
          <w:color w:val="000000" w:themeColor="text1"/>
          <w14:textFill>
            <w14:solidFill>
              <w14:schemeClr w14:val="tx1"/>
            </w14:solidFill>
          </w14:textFill>
        </w:rPr>
        <w:t>注：如不填写，则视为完全响应招标文件的技术要求。</w:t>
      </w:r>
    </w:p>
    <w:p>
      <w:pPr>
        <w:spacing w:line="360" w:lineRule="auto"/>
        <w:jc w:val="center"/>
        <w:rPr>
          <w:rFonts w:hAnsi="宋体"/>
          <w:b/>
          <w:color w:val="000000" w:themeColor="text1"/>
          <w14:textFill>
            <w14:solidFill>
              <w14:schemeClr w14:val="tx1"/>
            </w14:solidFill>
          </w14:textFill>
        </w:rPr>
      </w:pPr>
    </w:p>
    <w:p>
      <w:pPr>
        <w:pStyle w:val="31"/>
        <w:adjustRightInd w:val="0"/>
        <w:snapToGrid w:val="0"/>
        <w:spacing w:line="560" w:lineRule="exact"/>
        <w:rPr>
          <w:rFonts w:hAnsi="宋体"/>
          <w:b/>
          <w:color w:val="000000" w:themeColor="text1"/>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七、</w:t>
      </w:r>
      <w:r>
        <w:rPr>
          <w:rFonts w:ascii="Calibri" w:hAnsi="Calibri" w:eastAsia="黑体" w:cs="Calibri"/>
          <w:color w:val="000000" w:themeColor="text1"/>
          <w:sz w:val="32"/>
          <w:szCs w:val="32"/>
          <w14:textFill>
            <w14:solidFill>
              <w14:schemeClr w14:val="tx1"/>
            </w14:solidFill>
          </w14:textFill>
        </w:rPr>
        <w:t>商务条款响应</w:t>
      </w:r>
      <w:r>
        <w:rPr>
          <w:rFonts w:hint="eastAsia" w:ascii="Calibri" w:hAnsi="Calibri" w:eastAsia="黑体" w:cs="Calibri"/>
          <w:color w:val="000000" w:themeColor="text1"/>
          <w:sz w:val="32"/>
          <w:szCs w:val="32"/>
          <w14:textFill>
            <w14:solidFill>
              <w14:schemeClr w14:val="tx1"/>
            </w14:solidFill>
          </w14:textFill>
        </w:rPr>
        <w:t>偏离</w:t>
      </w:r>
      <w:r>
        <w:rPr>
          <w:rFonts w:ascii="Calibri" w:hAnsi="Calibri" w:eastAsia="黑体" w:cs="Calibri"/>
          <w:color w:val="000000" w:themeColor="text1"/>
          <w:sz w:val="32"/>
          <w:szCs w:val="32"/>
          <w14:textFill>
            <w14:solidFill>
              <w14:schemeClr w14:val="tx1"/>
            </w14:solidFill>
          </w14:textFill>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序号</w:t>
            </w: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内容</w:t>
            </w: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招标文件要求</w:t>
            </w: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投标文件对应内容</w:t>
            </w: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bl>
    <w:p>
      <w:pPr>
        <w:pStyle w:val="31"/>
        <w:adjustRightInd w:val="0"/>
        <w:snapToGrid w:val="0"/>
        <w:spacing w:line="560" w:lineRule="exact"/>
        <w:rPr>
          <w:rFonts w:hAnsi="宋体"/>
          <w:bCs/>
          <w:color w:val="000000" w:themeColor="text1"/>
          <w:sz w:val="24"/>
          <w:szCs w:val="24"/>
          <w14:textFill>
            <w14:solidFill>
              <w14:schemeClr w14:val="tx1"/>
            </w14:solidFill>
          </w14:textFill>
        </w:rPr>
      </w:pPr>
    </w:p>
    <w:p>
      <w:pPr>
        <w:pStyle w:val="31"/>
        <w:adjustRightInd w:val="0"/>
        <w:snapToGrid w:val="0"/>
        <w:spacing w:line="560" w:lineRule="exact"/>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注：如不填写，则视为完全响应招标文件的</w:t>
      </w:r>
      <w:r>
        <w:rPr>
          <w:rFonts w:hint="eastAsia" w:hAnsi="宋体"/>
          <w:bCs/>
          <w:color w:val="000000" w:themeColor="text1"/>
          <w:sz w:val="24"/>
          <w:szCs w:val="24"/>
          <w14:textFill>
            <w14:solidFill>
              <w14:schemeClr w14:val="tx1"/>
            </w14:solidFill>
          </w14:textFill>
        </w:rPr>
        <w:t>商务</w:t>
      </w:r>
      <w:r>
        <w:rPr>
          <w:rFonts w:hAnsi="宋体"/>
          <w:bCs/>
          <w:color w:val="000000" w:themeColor="text1"/>
          <w:sz w:val="24"/>
          <w:szCs w:val="24"/>
          <w14:textFill>
            <w14:solidFill>
              <w14:schemeClr w14:val="tx1"/>
            </w14:solidFill>
          </w14:textFill>
        </w:rPr>
        <w:t>要求。</w:t>
      </w:r>
    </w:p>
    <w:p>
      <w:pPr>
        <w:pStyle w:val="31"/>
        <w:adjustRightInd w:val="0"/>
        <w:snapToGrid w:val="0"/>
        <w:spacing w:line="560" w:lineRule="exact"/>
        <w:rPr>
          <w:rFonts w:hAnsi="宋体"/>
          <w:bCs/>
          <w:color w:val="000000" w:themeColor="text1"/>
          <w:sz w:val="24"/>
          <w:szCs w:val="24"/>
          <w14:textFill>
            <w14:solidFill>
              <w14:schemeClr w14:val="tx1"/>
            </w14:solidFill>
          </w14:textFill>
        </w:rPr>
      </w:pPr>
    </w:p>
    <w:p>
      <w:pPr>
        <w:widowControl/>
        <w:jc w:val="left"/>
        <w:rPr>
          <w:rFonts w:ascii="Calibri" w:hAnsi="Calibri" w:eastAsia="黑体" w:cs="Calibri"/>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rPr>
            <w:lang w:val="zh-CN"/>
          </w:rPr>
          <w:fldChar w:fldCharType="begin"/>
        </w:r>
        <w:r>
          <w:rPr>
            <w:lang w:val="zh-CN"/>
          </w:rPr>
          <w:instrText xml:space="preserve"> PAGE   \* MERGEFORMAT </w:instrText>
        </w:r>
        <w:r>
          <w:rPr>
            <w:lang w:val="zh-CN"/>
          </w:rPr>
          <w:fldChar w:fldCharType="separate"/>
        </w:r>
        <w:r>
          <w:rPr>
            <w:lang w:val="zh-CN"/>
          </w:rPr>
          <w:t>- 15 -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color w:val="000000"/>
        <w:szCs w:val="18"/>
      </w:rPr>
    </w:pPr>
    <w:r>
      <w:rPr>
        <w:rFonts w:hint="eastAsia" w:ascii="宋体" w:hAnsi="宋体"/>
        <w:color w:val="000000"/>
        <w:szCs w:val="18"/>
      </w:rPr>
      <w:t>杭州萧山国际机场有限公司桥载（400HZ）电源柔性电缆采购招标文件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6">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8">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9">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0">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1">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5">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7"/>
      <w:lvlText w:val=""/>
      <w:lvlJc w:val="left"/>
      <w:pPr>
        <w:tabs>
          <w:tab w:val="left" w:pos="3780"/>
        </w:tabs>
        <w:ind w:left="3780" w:hanging="420"/>
      </w:pPr>
      <w:rPr>
        <w:rFonts w:hint="default" w:ascii="Wingdings" w:hAnsi="Wingdings"/>
      </w:rPr>
    </w:lvl>
  </w:abstractNum>
  <w:num w:numId="1">
    <w:abstractNumId w:val="15"/>
  </w:num>
  <w:num w:numId="2">
    <w:abstractNumId w:val="1"/>
  </w:num>
  <w:num w:numId="3">
    <w:abstractNumId w:val="0"/>
  </w:num>
  <w:num w:numId="4">
    <w:abstractNumId w:val="17"/>
  </w:num>
  <w:num w:numId="5">
    <w:abstractNumId w:val="16"/>
  </w:num>
  <w:num w:numId="6">
    <w:abstractNumId w:val="14"/>
  </w:num>
  <w:num w:numId="7">
    <w:abstractNumId w:val="12"/>
  </w:num>
  <w:num w:numId="8">
    <w:abstractNumId w:val="6"/>
  </w:num>
  <w:num w:numId="9">
    <w:abstractNumId w:val="13"/>
  </w:num>
  <w:num w:numId="10">
    <w:abstractNumId w:val="3"/>
  </w:num>
  <w:num w:numId="11">
    <w:abstractNumId w:val="7"/>
  </w:num>
  <w:num w:numId="12">
    <w:abstractNumId w:val="9"/>
  </w:num>
  <w:num w:numId="13">
    <w:abstractNumId w:val="5"/>
  </w:num>
  <w:num w:numId="14">
    <w:abstractNumId w:val="2"/>
  </w:num>
  <w:num w:numId="15">
    <w:abstractNumId w:val="4"/>
  </w:num>
  <w:num w:numId="16">
    <w:abstractNumId w:val="11"/>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F1D"/>
    <w:rsid w:val="00026DCF"/>
    <w:rsid w:val="0004625F"/>
    <w:rsid w:val="00050E30"/>
    <w:rsid w:val="00083B5B"/>
    <w:rsid w:val="000A4B65"/>
    <w:rsid w:val="000B20C3"/>
    <w:rsid w:val="000F1FE6"/>
    <w:rsid w:val="00101A49"/>
    <w:rsid w:val="00106F1D"/>
    <w:rsid w:val="00114AC5"/>
    <w:rsid w:val="0011711F"/>
    <w:rsid w:val="00154A52"/>
    <w:rsid w:val="00160F26"/>
    <w:rsid w:val="001738C6"/>
    <w:rsid w:val="001F1D75"/>
    <w:rsid w:val="001F7789"/>
    <w:rsid w:val="002050E3"/>
    <w:rsid w:val="00206632"/>
    <w:rsid w:val="0022365F"/>
    <w:rsid w:val="002600E8"/>
    <w:rsid w:val="002735AC"/>
    <w:rsid w:val="00274D99"/>
    <w:rsid w:val="002B0EFF"/>
    <w:rsid w:val="002B40B9"/>
    <w:rsid w:val="002B4137"/>
    <w:rsid w:val="002D451D"/>
    <w:rsid w:val="002F7EEB"/>
    <w:rsid w:val="003167CF"/>
    <w:rsid w:val="0035593A"/>
    <w:rsid w:val="003D0EEF"/>
    <w:rsid w:val="004014F6"/>
    <w:rsid w:val="00402C58"/>
    <w:rsid w:val="0041521D"/>
    <w:rsid w:val="004A6E0D"/>
    <w:rsid w:val="004C1927"/>
    <w:rsid w:val="004D5ABA"/>
    <w:rsid w:val="004F591F"/>
    <w:rsid w:val="005077A2"/>
    <w:rsid w:val="00511430"/>
    <w:rsid w:val="00526910"/>
    <w:rsid w:val="00533560"/>
    <w:rsid w:val="00536B9F"/>
    <w:rsid w:val="0056684A"/>
    <w:rsid w:val="00573AD8"/>
    <w:rsid w:val="0059680E"/>
    <w:rsid w:val="005A150A"/>
    <w:rsid w:val="005B23A2"/>
    <w:rsid w:val="005B712B"/>
    <w:rsid w:val="005C2AA7"/>
    <w:rsid w:val="005C2E92"/>
    <w:rsid w:val="005E0300"/>
    <w:rsid w:val="005E485F"/>
    <w:rsid w:val="005E724A"/>
    <w:rsid w:val="006032D9"/>
    <w:rsid w:val="00603DDF"/>
    <w:rsid w:val="00617156"/>
    <w:rsid w:val="00626016"/>
    <w:rsid w:val="00647451"/>
    <w:rsid w:val="00672026"/>
    <w:rsid w:val="00673B8D"/>
    <w:rsid w:val="00686B98"/>
    <w:rsid w:val="00691A33"/>
    <w:rsid w:val="006A153E"/>
    <w:rsid w:val="006A6689"/>
    <w:rsid w:val="006D1454"/>
    <w:rsid w:val="006F6137"/>
    <w:rsid w:val="00701371"/>
    <w:rsid w:val="00706AA6"/>
    <w:rsid w:val="007445C6"/>
    <w:rsid w:val="0076347F"/>
    <w:rsid w:val="00776C36"/>
    <w:rsid w:val="0079239C"/>
    <w:rsid w:val="007B2917"/>
    <w:rsid w:val="007E2588"/>
    <w:rsid w:val="00815797"/>
    <w:rsid w:val="008231E7"/>
    <w:rsid w:val="0085666E"/>
    <w:rsid w:val="00873C66"/>
    <w:rsid w:val="008B4849"/>
    <w:rsid w:val="008C08CB"/>
    <w:rsid w:val="008D2692"/>
    <w:rsid w:val="008F7328"/>
    <w:rsid w:val="008F78BB"/>
    <w:rsid w:val="00910554"/>
    <w:rsid w:val="00914EEB"/>
    <w:rsid w:val="00916B3D"/>
    <w:rsid w:val="0091797D"/>
    <w:rsid w:val="00926214"/>
    <w:rsid w:val="00941161"/>
    <w:rsid w:val="009734F3"/>
    <w:rsid w:val="009B3C27"/>
    <w:rsid w:val="009C4A30"/>
    <w:rsid w:val="009F090E"/>
    <w:rsid w:val="009F1EF7"/>
    <w:rsid w:val="009F5F6A"/>
    <w:rsid w:val="00A003FA"/>
    <w:rsid w:val="00A30649"/>
    <w:rsid w:val="00A55013"/>
    <w:rsid w:val="00A75EAF"/>
    <w:rsid w:val="00A7744D"/>
    <w:rsid w:val="00A8439C"/>
    <w:rsid w:val="00A95113"/>
    <w:rsid w:val="00AA16E0"/>
    <w:rsid w:val="00AB1DE6"/>
    <w:rsid w:val="00AB2084"/>
    <w:rsid w:val="00AC22C7"/>
    <w:rsid w:val="00AC5C16"/>
    <w:rsid w:val="00AF09A8"/>
    <w:rsid w:val="00B2098A"/>
    <w:rsid w:val="00B47AB1"/>
    <w:rsid w:val="00B7241D"/>
    <w:rsid w:val="00B72CCB"/>
    <w:rsid w:val="00B82A13"/>
    <w:rsid w:val="00BA5964"/>
    <w:rsid w:val="00BC153B"/>
    <w:rsid w:val="00BF78D7"/>
    <w:rsid w:val="00C22340"/>
    <w:rsid w:val="00C224F5"/>
    <w:rsid w:val="00C4326E"/>
    <w:rsid w:val="00C8172A"/>
    <w:rsid w:val="00C90DE6"/>
    <w:rsid w:val="00C913A8"/>
    <w:rsid w:val="00CA042B"/>
    <w:rsid w:val="00CD46E2"/>
    <w:rsid w:val="00CD7720"/>
    <w:rsid w:val="00CE001E"/>
    <w:rsid w:val="00CF0C6E"/>
    <w:rsid w:val="00D00D32"/>
    <w:rsid w:val="00D01586"/>
    <w:rsid w:val="00D22C3A"/>
    <w:rsid w:val="00D25F5C"/>
    <w:rsid w:val="00D5177A"/>
    <w:rsid w:val="00D522A3"/>
    <w:rsid w:val="00D66D04"/>
    <w:rsid w:val="00D94103"/>
    <w:rsid w:val="00D9708A"/>
    <w:rsid w:val="00DB4A51"/>
    <w:rsid w:val="00DB53B8"/>
    <w:rsid w:val="00DC6A54"/>
    <w:rsid w:val="00DD4F05"/>
    <w:rsid w:val="00E37DC6"/>
    <w:rsid w:val="00E4607A"/>
    <w:rsid w:val="00E84F80"/>
    <w:rsid w:val="00EA050F"/>
    <w:rsid w:val="00EF2188"/>
    <w:rsid w:val="00F4337A"/>
    <w:rsid w:val="00F621BB"/>
    <w:rsid w:val="00F90199"/>
    <w:rsid w:val="00FA5ECD"/>
    <w:rsid w:val="00FC5665"/>
    <w:rsid w:val="00FD3C84"/>
    <w:rsid w:val="0F620660"/>
    <w:rsid w:val="723665D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7"/>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8"/>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0"/>
    <w:semiHidden/>
    <w:qFormat/>
    <w:uiPriority w:val="0"/>
    <w:rPr>
      <w:rFonts w:ascii="Times New Roman" w:hAnsi="Times New Roman" w:eastAsia="宋体" w:cs="Times New Roman"/>
      <w:b/>
      <w:bCs/>
      <w:kern w:val="0"/>
      <w:sz w:val="20"/>
    </w:rPr>
  </w:style>
  <w:style w:type="paragraph" w:styleId="13">
    <w:name w:val="annotation text"/>
    <w:basedOn w:val="1"/>
    <w:link w:val="69"/>
    <w:unhideWhenUsed/>
    <w:qFormat/>
    <w:uiPriority w:val="99"/>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2"/>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1"/>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5"/>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6"/>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78"/>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9"/>
    <w:semiHidden/>
    <w:qFormat/>
    <w:uiPriority w:val="0"/>
    <w:rPr>
      <w:rFonts w:ascii="Times New Roman" w:hAnsi="Times New Roman" w:eastAsia="宋体" w:cs="Times New Roman"/>
      <w:kern w:val="0"/>
      <w:sz w:val="18"/>
      <w:szCs w:val="18"/>
    </w:rPr>
  </w:style>
  <w:style w:type="paragraph" w:styleId="36">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81"/>
    <w:qFormat/>
    <w:uiPriority w:val="0"/>
    <w:pPr>
      <w:spacing w:after="120"/>
      <w:ind w:left="420" w:leftChars="200" w:firstLine="420"/>
    </w:pPr>
    <w:rPr>
      <w:szCs w:val="22"/>
    </w:rPr>
  </w:style>
  <w:style w:type="paragraph" w:styleId="38">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iPriority w:val="0"/>
    <w:pPr>
      <w:ind w:left="1680"/>
      <w:jc w:val="left"/>
    </w:pPr>
    <w:rPr>
      <w:rFonts w:ascii="Times New Roman" w:hAnsi="Times New Roman" w:eastAsia="宋体" w:cs="Times New Roman"/>
      <w:sz w:val="20"/>
      <w:szCs w:val="20"/>
    </w:rPr>
  </w:style>
  <w:style w:type="paragraph" w:styleId="46">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styleId="57">
    <w:name w:val="annotation reference"/>
    <w:basedOn w:val="52"/>
    <w:unhideWhenUsed/>
    <w:qFormat/>
    <w:uiPriority w:val="99"/>
    <w:rPr>
      <w:sz w:val="21"/>
      <w:szCs w:val="21"/>
    </w:rPr>
  </w:style>
  <w:style w:type="table" w:styleId="59">
    <w:name w:val="Table Grid"/>
    <w:basedOn w:val="5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0">
    <w:name w:val="标题 1 Char"/>
    <w:basedOn w:val="52"/>
    <w:link w:val="2"/>
    <w:uiPriority w:val="0"/>
    <w:rPr>
      <w:rFonts w:ascii="Times New Roman" w:hAnsi="Times New Roman" w:eastAsia="宋体" w:cs="Times New Roman"/>
      <w:b/>
      <w:bCs/>
      <w:kern w:val="44"/>
      <w:sz w:val="30"/>
      <w:szCs w:val="44"/>
    </w:rPr>
  </w:style>
  <w:style w:type="character" w:customStyle="1" w:styleId="61">
    <w:name w:val="标题 2 Char"/>
    <w:basedOn w:val="52"/>
    <w:link w:val="3"/>
    <w:qFormat/>
    <w:uiPriority w:val="0"/>
    <w:rPr>
      <w:rFonts w:ascii="Arial" w:hAnsi="Arial" w:eastAsia="宋体" w:cs="Times New Roman"/>
      <w:b/>
      <w:bCs/>
      <w:kern w:val="0"/>
      <w:sz w:val="28"/>
      <w:szCs w:val="32"/>
    </w:rPr>
  </w:style>
  <w:style w:type="character" w:customStyle="1" w:styleId="62">
    <w:name w:val="标题 3 Char"/>
    <w:basedOn w:val="52"/>
    <w:link w:val="4"/>
    <w:qFormat/>
    <w:uiPriority w:val="0"/>
    <w:rPr>
      <w:rFonts w:ascii="宋体" w:hAnsi="Times New Roman" w:eastAsia="宋体" w:cs="Times New Roman"/>
      <w:b/>
      <w:kern w:val="0"/>
      <w:sz w:val="28"/>
      <w:szCs w:val="20"/>
    </w:rPr>
  </w:style>
  <w:style w:type="character" w:customStyle="1" w:styleId="63">
    <w:name w:val="标题 4 Char"/>
    <w:basedOn w:val="52"/>
    <w:link w:val="5"/>
    <w:qFormat/>
    <w:uiPriority w:val="0"/>
    <w:rPr>
      <w:rFonts w:ascii="Arial" w:hAnsi="Arial" w:eastAsia="黑体" w:cs="Times New Roman"/>
      <w:b/>
      <w:bCs/>
      <w:kern w:val="0"/>
      <w:sz w:val="28"/>
      <w:szCs w:val="28"/>
    </w:rPr>
  </w:style>
  <w:style w:type="character" w:customStyle="1" w:styleId="64">
    <w:name w:val="标题 5 Char"/>
    <w:basedOn w:val="52"/>
    <w:link w:val="6"/>
    <w:qFormat/>
    <w:uiPriority w:val="0"/>
    <w:rPr>
      <w:rFonts w:ascii="Times New Roman" w:hAnsi="Times New Roman" w:eastAsia="宋体" w:cs="Times New Roman"/>
      <w:b/>
      <w:bCs/>
      <w:kern w:val="0"/>
      <w:sz w:val="28"/>
      <w:szCs w:val="28"/>
    </w:rPr>
  </w:style>
  <w:style w:type="character" w:customStyle="1" w:styleId="65">
    <w:name w:val="标题 6 Char"/>
    <w:basedOn w:val="52"/>
    <w:link w:val="7"/>
    <w:qFormat/>
    <w:uiPriority w:val="0"/>
    <w:rPr>
      <w:rFonts w:ascii="Arial" w:hAnsi="Arial" w:eastAsia="黑体" w:cs="Times New Roman"/>
      <w:b/>
      <w:bCs/>
      <w:kern w:val="0"/>
      <w:sz w:val="24"/>
      <w:szCs w:val="24"/>
    </w:rPr>
  </w:style>
  <w:style w:type="character" w:customStyle="1" w:styleId="66">
    <w:name w:val="标题 7 Char"/>
    <w:basedOn w:val="52"/>
    <w:link w:val="8"/>
    <w:qFormat/>
    <w:uiPriority w:val="0"/>
    <w:rPr>
      <w:rFonts w:ascii="Times New Roman" w:hAnsi="Times New Roman" w:eastAsia="宋体" w:cs="Times New Roman"/>
      <w:b/>
      <w:bCs/>
      <w:kern w:val="0"/>
      <w:sz w:val="24"/>
      <w:szCs w:val="24"/>
    </w:rPr>
  </w:style>
  <w:style w:type="character" w:customStyle="1" w:styleId="67">
    <w:name w:val="标题 8 Char"/>
    <w:basedOn w:val="52"/>
    <w:link w:val="9"/>
    <w:qFormat/>
    <w:uiPriority w:val="0"/>
    <w:rPr>
      <w:rFonts w:ascii="Arial" w:hAnsi="Arial" w:eastAsia="黑体" w:cs="Times New Roman"/>
      <w:kern w:val="0"/>
      <w:sz w:val="24"/>
      <w:szCs w:val="24"/>
    </w:rPr>
  </w:style>
  <w:style w:type="character" w:customStyle="1" w:styleId="68">
    <w:name w:val="标题 9 Char"/>
    <w:basedOn w:val="52"/>
    <w:link w:val="10"/>
    <w:qFormat/>
    <w:uiPriority w:val="0"/>
    <w:rPr>
      <w:rFonts w:ascii="Arial" w:hAnsi="Arial" w:eastAsia="黑体" w:cs="Times New Roman"/>
      <w:kern w:val="0"/>
      <w:sz w:val="20"/>
      <w:szCs w:val="21"/>
    </w:rPr>
  </w:style>
  <w:style w:type="character" w:customStyle="1" w:styleId="69">
    <w:name w:val="批注文字 Char"/>
    <w:basedOn w:val="52"/>
    <w:link w:val="13"/>
    <w:qFormat/>
    <w:uiPriority w:val="99"/>
  </w:style>
  <w:style w:type="character" w:customStyle="1" w:styleId="70">
    <w:name w:val="批注主题 Char"/>
    <w:basedOn w:val="69"/>
    <w:link w:val="12"/>
    <w:semiHidden/>
    <w:qFormat/>
    <w:uiPriority w:val="0"/>
    <w:rPr>
      <w:rFonts w:ascii="Times New Roman" w:hAnsi="Times New Roman" w:eastAsia="宋体" w:cs="Times New Roman"/>
      <w:b/>
      <w:bCs/>
      <w:kern w:val="0"/>
      <w:sz w:val="20"/>
    </w:rPr>
  </w:style>
  <w:style w:type="character" w:customStyle="1" w:styleId="71">
    <w:name w:val="正文文本 Char"/>
    <w:basedOn w:val="52"/>
    <w:link w:val="16"/>
    <w:qFormat/>
    <w:uiPriority w:val="0"/>
  </w:style>
  <w:style w:type="character" w:customStyle="1" w:styleId="72">
    <w:name w:val="正文首行缩进 Char"/>
    <w:basedOn w:val="71"/>
    <w:link w:val="15"/>
    <w:qFormat/>
    <w:uiPriority w:val="0"/>
    <w:rPr>
      <w:rFonts w:ascii="Times New Roman" w:hAnsi="Times New Roman" w:eastAsia="宋体" w:cs="Times New Roman"/>
      <w:kern w:val="0"/>
      <w:sz w:val="20"/>
      <w:szCs w:val="24"/>
    </w:rPr>
  </w:style>
  <w:style w:type="character" w:customStyle="1" w:styleId="73">
    <w:name w:val="文档结构图 Char"/>
    <w:basedOn w:val="52"/>
    <w:link w:val="22"/>
    <w:qFormat/>
    <w:uiPriority w:val="0"/>
    <w:rPr>
      <w:rFonts w:ascii="Times New Roman" w:hAnsi="Times New Roman" w:eastAsia="宋体" w:cs="Times New Roman"/>
      <w:kern w:val="0"/>
      <w:sz w:val="20"/>
      <w:shd w:val="clear" w:color="auto" w:fill="000080"/>
    </w:rPr>
  </w:style>
  <w:style w:type="character" w:customStyle="1" w:styleId="74">
    <w:name w:val="正文文本 3 Char"/>
    <w:basedOn w:val="52"/>
    <w:link w:val="23"/>
    <w:qFormat/>
    <w:uiPriority w:val="0"/>
    <w:rPr>
      <w:rFonts w:ascii="Times New Roman" w:hAnsi="Times New Roman" w:eastAsia="宋体" w:cs="Times New Roman"/>
      <w:kern w:val="0"/>
      <w:sz w:val="16"/>
      <w:szCs w:val="16"/>
    </w:rPr>
  </w:style>
  <w:style w:type="character" w:customStyle="1" w:styleId="75">
    <w:name w:val="正文文本缩进 Char"/>
    <w:basedOn w:val="52"/>
    <w:link w:val="24"/>
    <w:qFormat/>
    <w:uiPriority w:val="0"/>
    <w:rPr>
      <w:rFonts w:ascii="宋体" w:hAnsi="宋体" w:eastAsia="宋体" w:cs="Times New Roman"/>
      <w:kern w:val="0"/>
      <w:sz w:val="28"/>
      <w:szCs w:val="28"/>
    </w:rPr>
  </w:style>
  <w:style w:type="character" w:customStyle="1" w:styleId="76">
    <w:name w:val="纯文本 Char"/>
    <w:basedOn w:val="52"/>
    <w:link w:val="31"/>
    <w:qFormat/>
    <w:uiPriority w:val="0"/>
    <w:rPr>
      <w:rFonts w:ascii="宋体" w:hAnsi="Courier New" w:eastAsia="宋体" w:cs="Times New Roman"/>
      <w:kern w:val="0"/>
      <w:sz w:val="20"/>
      <w:szCs w:val="21"/>
    </w:rPr>
  </w:style>
  <w:style w:type="character" w:customStyle="1" w:styleId="77">
    <w:name w:val="日期 Char"/>
    <w:basedOn w:val="52"/>
    <w:link w:val="33"/>
    <w:qFormat/>
    <w:uiPriority w:val="0"/>
    <w:rPr>
      <w:rFonts w:ascii="Times New Roman" w:hAnsi="Times New Roman" w:eastAsia="宋体" w:cs="Times New Roman"/>
      <w:kern w:val="0"/>
      <w:sz w:val="20"/>
    </w:rPr>
  </w:style>
  <w:style w:type="character" w:customStyle="1" w:styleId="78">
    <w:name w:val="正文文本缩进 2 Char"/>
    <w:basedOn w:val="52"/>
    <w:link w:val="34"/>
    <w:qFormat/>
    <w:uiPriority w:val="0"/>
    <w:rPr>
      <w:rFonts w:ascii="Times New Roman" w:hAnsi="Times New Roman" w:eastAsia="宋体" w:cs="Times New Roman"/>
      <w:kern w:val="0"/>
      <w:sz w:val="20"/>
    </w:rPr>
  </w:style>
  <w:style w:type="character" w:customStyle="1" w:styleId="79">
    <w:name w:val="批注框文本 Char"/>
    <w:basedOn w:val="52"/>
    <w:link w:val="35"/>
    <w:semiHidden/>
    <w:qFormat/>
    <w:uiPriority w:val="0"/>
    <w:rPr>
      <w:rFonts w:ascii="Times New Roman" w:hAnsi="Times New Roman" w:eastAsia="宋体" w:cs="Times New Roman"/>
      <w:kern w:val="0"/>
      <w:sz w:val="18"/>
      <w:szCs w:val="18"/>
    </w:rPr>
  </w:style>
  <w:style w:type="character" w:customStyle="1" w:styleId="80">
    <w:name w:val="页脚 Char"/>
    <w:basedOn w:val="52"/>
    <w:link w:val="36"/>
    <w:uiPriority w:val="99"/>
    <w:rPr>
      <w:rFonts w:ascii="Times New Roman" w:hAnsi="Times New Roman" w:eastAsia="宋体" w:cs="Times New Roman"/>
      <w:kern w:val="0"/>
      <w:sz w:val="18"/>
      <w:szCs w:val="20"/>
    </w:rPr>
  </w:style>
  <w:style w:type="character" w:customStyle="1" w:styleId="81">
    <w:name w:val="正文首行缩进 2 Char"/>
    <w:basedOn w:val="75"/>
    <w:link w:val="37"/>
    <w:qFormat/>
    <w:uiPriority w:val="0"/>
    <w:rPr>
      <w:rFonts w:ascii="宋体" w:hAnsi="宋体" w:eastAsia="宋体" w:cs="Times New Roman"/>
      <w:kern w:val="0"/>
      <w:sz w:val="28"/>
      <w:szCs w:val="28"/>
    </w:rPr>
  </w:style>
  <w:style w:type="character" w:customStyle="1" w:styleId="82">
    <w:name w:val="页眉 Char"/>
    <w:basedOn w:val="52"/>
    <w:link w:val="38"/>
    <w:qFormat/>
    <w:uiPriority w:val="0"/>
    <w:rPr>
      <w:rFonts w:ascii="Times New Roman" w:hAnsi="Times New Roman" w:eastAsia="宋体" w:cs="Times New Roman"/>
      <w:kern w:val="0"/>
      <w:sz w:val="18"/>
      <w:szCs w:val="20"/>
    </w:rPr>
  </w:style>
  <w:style w:type="character" w:customStyle="1" w:styleId="83">
    <w:name w:val="正文文本缩进 3 Char"/>
    <w:basedOn w:val="52"/>
    <w:link w:val="43"/>
    <w:uiPriority w:val="0"/>
    <w:rPr>
      <w:rFonts w:ascii="Times New Roman" w:hAnsi="Times New Roman" w:eastAsia="宋体" w:cs="Times New Roman"/>
      <w:kern w:val="0"/>
      <w:sz w:val="16"/>
      <w:szCs w:val="16"/>
    </w:rPr>
  </w:style>
  <w:style w:type="character" w:customStyle="1" w:styleId="84">
    <w:name w:val="正文文本 2 Char"/>
    <w:basedOn w:val="52"/>
    <w:link w:val="46"/>
    <w:qFormat/>
    <w:uiPriority w:val="0"/>
    <w:rPr>
      <w:rFonts w:ascii="Times New Roman" w:hAnsi="Times New Roman" w:eastAsia="宋体" w:cs="Times New Roman"/>
      <w:kern w:val="0"/>
      <w:sz w:val="20"/>
    </w:rPr>
  </w:style>
  <w:style w:type="character" w:customStyle="1" w:styleId="85">
    <w:name w:val="标题 Char"/>
    <w:basedOn w:val="52"/>
    <w:link w:val="51"/>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2"/>
    <w:qFormat/>
    <w:uiPriority w:val="0"/>
  </w:style>
  <w:style w:type="character" w:customStyle="1" w:styleId="93">
    <w:name w:val="px1233"/>
    <w:basedOn w:val="52"/>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paragraph" w:customStyle="1" w:styleId="99">
    <w:name w:val="样式1"/>
    <w:basedOn w:val="5"/>
    <w:qFormat/>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0"/>
    <w:rPr>
      <w:rFonts w:ascii="Times New Roman" w:hAnsi="Times New Roman" w:eastAsia="宋体" w:cs="Times New Roman"/>
      <w:szCs w:val="24"/>
    </w:rPr>
  </w:style>
  <w:style w:type="paragraph" w:customStyle="1" w:styleId="101">
    <w:name w:val="Char Char Char Char Char Char"/>
    <w:basedOn w:val="1"/>
    <w:qFormat/>
    <w:uiPriority w:val="0"/>
    <w:rPr>
      <w:rFonts w:ascii="Times New Roman" w:hAnsi="Times New Roman" w:eastAsia="宋体" w:cs="Times New Roman"/>
      <w:szCs w:val="24"/>
    </w:rPr>
  </w:style>
  <w:style w:type="paragraph" w:customStyle="1" w:styleId="102">
    <w:name w:val="Char Char Char Char"/>
    <w:basedOn w:val="1"/>
    <w:qFormat/>
    <w:uiPriority w:val="0"/>
    <w:rPr>
      <w:rFonts w:ascii="Times New Roman" w:hAnsi="Times New Roman" w:eastAsia="宋体" w:cs="Times New Roman"/>
      <w:szCs w:val="24"/>
    </w:rPr>
  </w:style>
  <w:style w:type="paragraph" w:customStyle="1" w:styleId="103">
    <w:name w:val="p0"/>
    <w:basedOn w:val="1"/>
    <w:qFormat/>
    <w:uiPriority w:val="0"/>
    <w:pPr>
      <w:widowControl/>
    </w:pPr>
    <w:rPr>
      <w:rFonts w:ascii="Times New Roman" w:hAnsi="Times New Roman" w:eastAsia="宋体" w:cs="Times New Roman"/>
      <w:kern w:val="0"/>
      <w:szCs w:val="21"/>
    </w:rPr>
  </w:style>
  <w:style w:type="paragraph" w:customStyle="1" w:styleId="104">
    <w:name w:val="Legal 3"/>
    <w:basedOn w:val="105"/>
    <w:next w:val="105"/>
    <w:qFormat/>
    <w:uiPriority w:val="0"/>
  </w:style>
  <w:style w:type="paragraph" w:customStyle="1" w:styleId="10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6">
    <w:name w:val="标题 Char1"/>
    <w:basedOn w:val="52"/>
    <w:qFormat/>
    <w:uiPriority w:val="10"/>
    <w:rPr>
      <w:rFonts w:eastAsia="宋体" w:asciiTheme="majorHAnsi" w:hAnsiTheme="majorHAnsi" w:cstheme="majorBidi"/>
      <w:b/>
      <w:bCs/>
      <w:sz w:val="32"/>
      <w:szCs w:val="32"/>
    </w:rPr>
  </w:style>
  <w:style w:type="character" w:customStyle="1" w:styleId="107">
    <w:name w:val="标题字符1"/>
    <w:basedOn w:val="52"/>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16"/>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22"/>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5"/>
    <w:next w:val="105"/>
    <w:qFormat/>
    <w:uiPriority w:val="0"/>
    <w:pPr>
      <w:spacing w:after="120"/>
    </w:pPr>
    <w:rPr>
      <w:rFonts w:cs="Times New Roman"/>
      <w:color w:val="auto"/>
    </w:rPr>
  </w:style>
  <w:style w:type="paragraph" w:customStyle="1" w:styleId="117">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8">
    <w:name w:val="Legal 5"/>
    <w:basedOn w:val="105"/>
    <w:next w:val="105"/>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5"/>
    <w:next w:val="105"/>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List Paragraph"/>
    <w:basedOn w:val="1"/>
    <w:qFormat/>
    <w:uiPriority w:val="34"/>
    <w:pPr>
      <w:ind w:firstLine="420" w:firstLineChars="200"/>
    </w:pPr>
    <w:rPr>
      <w:rFonts w:ascii="Times New Roman" w:hAnsi="Times New Roman" w:eastAsia="宋体" w:cs="Times New Roman"/>
      <w:szCs w:val="24"/>
    </w:rPr>
  </w:style>
  <w:style w:type="paragraph" w:customStyle="1" w:styleId="128">
    <w:name w:val="正文 New"/>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3301CE-6670-43A6-B043-A9C9E94687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4078</Words>
  <Characters>23248</Characters>
  <Lines>193</Lines>
  <Paragraphs>54</Paragraphs>
  <TotalTime>0</TotalTime>
  <ScaleCrop>false</ScaleCrop>
  <LinksUpToDate>false</LinksUpToDate>
  <CharactersWithSpaces>27272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2019-08-26T01:32:00Z</dcterms:created>
  <dc:creator>Dell</dc:creator>
  <cp:lastModifiedBy>zbzx-jsx</cp:lastModifiedBy>
  <dcterms:modified xsi:type="dcterms:W3CDTF">2019-08-28T08:46:03Z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