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浙江省机场集团</w:t>
      </w:r>
      <w:r>
        <w:rPr>
          <w:rFonts w:hint="eastAsia" w:eastAsia="黑体" w:cs="Calibri"/>
          <w:b/>
          <w:sz w:val="44"/>
          <w:szCs w:val="44"/>
        </w:rPr>
        <w:t>办公软件采购项目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bookmarkStart w:id="104" w:name="_GoBack"/>
      <w:r>
        <w:rPr>
          <w:rFonts w:ascii="黑体" w:hAnsi="黑体" w:eastAsia="黑体"/>
          <w:b/>
          <w:sz w:val="84"/>
          <w:szCs w:val="84"/>
        </w:rPr>
        <w:t>招 标 文 件</w:t>
      </w:r>
    </w:p>
    <w:bookmarkEnd w:id="104"/>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浙江省机场集团</w:t>
      </w:r>
      <w:r>
        <w:rPr>
          <w:rFonts w:eastAsia="黑体" w:cs="Calibri"/>
          <w:sz w:val="32"/>
          <w:szCs w:val="32"/>
        </w:rPr>
        <w:t>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九</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Cs/>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Cs/>
        </w:rPr>
        <w:t xml:space="preserve">                                                          </w:t>
      </w:r>
    </w:p>
    <w:p>
      <w:pPr>
        <w:pStyle w:val="48"/>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浙江省机场集团有限公司就</w:t>
      </w:r>
      <w:r>
        <w:rPr>
          <w:rFonts w:hint="eastAsia" w:cs="Arial" w:asciiTheme="minorEastAsia" w:hAnsiTheme="minorEastAsia"/>
          <w:kern w:val="0"/>
          <w:sz w:val="22"/>
          <w:szCs w:val="22"/>
          <w:u w:val="single"/>
        </w:rPr>
        <w:t>办公软件</w:t>
      </w:r>
      <w:r>
        <w:rPr>
          <w:rFonts w:cs="Arial" w:asciiTheme="minorEastAsia" w:hAnsiTheme="minorEastAsia"/>
          <w:kern w:val="0"/>
          <w:sz w:val="22"/>
          <w:szCs w:val="22"/>
        </w:rPr>
        <w:t>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2"/>
        <w:tblW w:w="8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说明</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Office 2019 标准版，简体中文</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50</w:t>
            </w:r>
          </w:p>
        </w:tc>
        <w:tc>
          <w:tcPr>
            <w:tcW w:w="2078" w:type="dxa"/>
            <w:vAlign w:val="center"/>
          </w:tcPr>
          <w:p>
            <w:pPr>
              <w:pStyle w:val="19"/>
              <w:snapToGrid w:val="0"/>
              <w:jc w:val="center"/>
              <w:rPr>
                <w:rFonts w:asciiTheme="minorEastAsia" w:hAnsiTheme="minorEastAsia"/>
                <w:sz w:val="22"/>
                <w:szCs w:val="22"/>
              </w:rPr>
            </w:pPr>
            <w:r>
              <w:rPr>
                <w:rFonts w:hint="eastAsia" w:ascii="Tahoma" w:hAnsi="Tahoma" w:cs="Tahoma"/>
                <w:color w:val="000000"/>
                <w:kern w:val="0"/>
                <w:sz w:val="21"/>
                <w:szCs w:val="21"/>
                <w:lang w:val="zh-CN"/>
              </w:rPr>
              <w:t>软件为永久授权且</w:t>
            </w:r>
            <w:r>
              <w:rPr>
                <w:rFonts w:hint="eastAsia" w:ascii="宋体" w:hAnsi="宋体" w:cs="宋体"/>
                <w:color w:val="000000"/>
                <w:kern w:val="0"/>
                <w:sz w:val="21"/>
                <w:szCs w:val="21"/>
              </w:rPr>
              <w:t>最终</w:t>
            </w:r>
            <w:r>
              <w:rPr>
                <w:rFonts w:ascii="宋体" w:hAnsi="宋体" w:cs="宋体"/>
                <w:color w:val="000000"/>
                <w:kern w:val="0"/>
                <w:sz w:val="21"/>
                <w:szCs w:val="21"/>
              </w:rPr>
              <w:t>用户</w:t>
            </w:r>
            <w:r>
              <w:rPr>
                <w:rFonts w:hint="eastAsia" w:ascii="宋体" w:hAnsi="宋体" w:cs="宋体"/>
                <w:color w:val="000000"/>
                <w:kern w:val="0"/>
                <w:sz w:val="21"/>
                <w:szCs w:val="21"/>
              </w:rPr>
              <w:t>(用户署名)</w:t>
            </w:r>
            <w:r>
              <w:rPr>
                <w:rFonts w:ascii="宋体" w:hAnsi="宋体" w:cs="宋体"/>
                <w:color w:val="000000"/>
                <w:kern w:val="0"/>
                <w:sz w:val="21"/>
                <w:szCs w:val="21"/>
              </w:rPr>
              <w:t>为</w:t>
            </w:r>
            <w:r>
              <w:rPr>
                <w:rFonts w:hint="eastAsia" w:ascii="宋体" w:hAnsi="宋体" w:cs="宋体"/>
                <w:color w:val="000000"/>
                <w:kern w:val="0"/>
                <w:sz w:val="21"/>
                <w:szCs w:val="21"/>
              </w:rPr>
              <w:t>浙江省机场集团</w:t>
            </w:r>
            <w:r>
              <w:rPr>
                <w:rFonts w:ascii="宋体" w:hAnsi="宋体" w:cs="宋体"/>
                <w:color w:val="000000"/>
                <w:kern w:val="0"/>
                <w:sz w:val="21"/>
                <w:szCs w:val="21"/>
              </w:rPr>
              <w:t>有限公司</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7个</w:t>
            </w:r>
            <w:r>
              <w:rPr>
                <w:rFonts w:hint="eastAsia" w:asciiTheme="minorEastAsia" w:hAnsiTheme="minorEastAsia"/>
                <w:sz w:val="22"/>
                <w:szCs w:val="22"/>
              </w:rPr>
              <w:t>日历天</w:t>
            </w: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pStyle w:val="21"/>
        <w:tabs>
          <w:tab w:val="left" w:pos="4394"/>
          <w:tab w:val="left" w:pos="5990"/>
        </w:tabs>
        <w:spacing w:line="328" w:lineRule="auto"/>
        <w:ind w:right="157" w:firstLine="419"/>
        <w:rPr>
          <w:rFonts w:cs="宋体"/>
          <w:sz w:val="21"/>
        </w:rPr>
      </w:pPr>
      <w:r>
        <w:rPr>
          <w:rFonts w:hint="eastAsia" w:cs="宋体"/>
        </w:rPr>
        <w:t>1</w:t>
      </w:r>
      <w:r>
        <w:rPr>
          <w:rFonts w:cs="宋体"/>
        </w:rPr>
        <w:t>.</w:t>
      </w:r>
      <w:r>
        <w:rPr>
          <w:rFonts w:hint="eastAsia" w:cs="宋体"/>
        </w:rPr>
        <w:t>具有独立法人资格，注册资金不少于人民币1</w:t>
      </w:r>
      <w:r>
        <w:rPr>
          <w:rFonts w:cs="宋体"/>
        </w:rPr>
        <w:t>00</w:t>
      </w:r>
      <w:r>
        <w:rPr>
          <w:rFonts w:hint="eastAsia" w:cs="宋体"/>
        </w:rPr>
        <w:t>元或等值外币</w:t>
      </w:r>
      <w:r>
        <w:rPr>
          <w:rFonts w:ascii="Times New Roman" w:hAnsi="Times New Roman" w:eastAsia="Times New Roman"/>
        </w:rPr>
        <w:t>(</w:t>
      </w:r>
      <w:bookmarkStart w:id="1" w:name="EBce7a64c612554a0c9f00fd85054c3138"/>
      <w:r>
        <w:rPr>
          <w:rFonts w:hint="eastAsia" w:cs="宋体"/>
        </w:rPr>
        <w:t>按投标截止日当天中国银行公布的外汇牌价的中间价换算</w:t>
      </w:r>
      <w:bookmarkEnd w:id="1"/>
      <w:r>
        <w:rPr>
          <w:rFonts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21"/>
        <w:tabs>
          <w:tab w:val="left" w:pos="4394"/>
          <w:tab w:val="left" w:pos="5990"/>
        </w:tabs>
        <w:spacing w:line="328" w:lineRule="auto"/>
        <w:ind w:right="157" w:firstLine="419"/>
        <w:rPr>
          <w:rFonts w:ascii="Times New Roman" w:hAnsi="Times New Roman" w:eastAsia="Times New Roman" w:cs="Times New Roman"/>
        </w:rPr>
      </w:pPr>
      <w:r>
        <w:rPr>
          <w:rFonts w:hint="eastAsia" w:cs="宋体"/>
        </w:rPr>
        <w:t>2</w:t>
      </w:r>
      <w:r>
        <w:rPr>
          <w:rFonts w:cs="宋体"/>
        </w:rPr>
        <w:t xml:space="preserve">. </w:t>
      </w:r>
      <w:r>
        <w:rPr>
          <w:rFonts w:hint="eastAsia" w:cs="宋体"/>
        </w:rPr>
        <w:t>依据最高人民法院等九部门《关于在招标投标活动中对失信被执行人实施联合惩戒的通知》，投标人不得为失信被执行人。（通过信用中国网站</w:t>
      </w:r>
      <w:r>
        <w:rPr>
          <w:rFonts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21"/>
        <w:tabs>
          <w:tab w:val="left" w:pos="4394"/>
          <w:tab w:val="left" w:pos="5990"/>
        </w:tabs>
        <w:spacing w:line="328" w:lineRule="auto"/>
        <w:ind w:right="157" w:firstLine="419"/>
        <w:rPr>
          <w:rFonts w:cs="宋体" w:asciiTheme="minorHAnsi" w:hAnsiTheme="minorHAnsi" w:eastAsiaTheme="minorEastAsia"/>
        </w:rPr>
      </w:pPr>
      <w:r>
        <w:rPr>
          <w:rFonts w:hint="eastAsia" w:cs="宋体"/>
        </w:rPr>
        <w:t>3</w:t>
      </w:r>
      <w:r>
        <w:rPr>
          <w:rFonts w:cs="宋体"/>
        </w:rPr>
        <w:t>.</w:t>
      </w:r>
      <w:r>
        <w:rPr>
          <w:rFonts w:hint="eastAsia" w:cs="宋体"/>
          <w:highlight w:val="none"/>
        </w:rPr>
        <w:t>近年（</w:t>
      </w:r>
      <w:r>
        <w:rPr>
          <w:rFonts w:cs="宋体" w:asciiTheme="minorHAnsi" w:hAnsiTheme="minorHAnsi" w:eastAsiaTheme="minorEastAsia"/>
          <w:highlight w:val="none"/>
        </w:rPr>
        <w:t>201</w:t>
      </w:r>
      <w:r>
        <w:rPr>
          <w:rFonts w:cs="宋体" w:asciiTheme="minorHAnsi" w:hAnsiTheme="minorHAnsi"/>
          <w:highlight w:val="none"/>
          <w:u w:val="none"/>
        </w:rPr>
        <w:t>6</w:t>
      </w:r>
      <w:r>
        <w:rPr>
          <w:rFonts w:hint="eastAsia" w:cs="宋体"/>
          <w:highlight w:val="none"/>
        </w:rPr>
        <w:t>年</w:t>
      </w:r>
      <w:r>
        <w:rPr>
          <w:rFonts w:cs="宋体" w:asciiTheme="minorHAnsi" w:hAnsiTheme="minorHAnsi" w:eastAsiaTheme="minorEastAsia"/>
          <w:highlight w:val="none"/>
        </w:rPr>
        <w:t>1</w:t>
      </w:r>
      <w:r>
        <w:rPr>
          <w:rFonts w:hint="eastAsia" w:cs="宋体"/>
          <w:highlight w:val="none"/>
        </w:rPr>
        <w:t>月</w:t>
      </w:r>
      <w:r>
        <w:rPr>
          <w:rFonts w:cs="宋体" w:asciiTheme="minorHAnsi" w:hAnsiTheme="minorHAnsi" w:eastAsiaTheme="minorEastAsia"/>
          <w:highlight w:val="none"/>
        </w:rPr>
        <w:t>1</w:t>
      </w:r>
      <w:r>
        <w:rPr>
          <w:rFonts w:hint="eastAsia" w:cs="宋体"/>
          <w:highlight w:val="none"/>
        </w:rPr>
        <w:t>日起至投标截止日止）</w:t>
      </w:r>
      <w:r>
        <w:rPr>
          <w:rFonts w:hint="eastAsia" w:cs="宋体"/>
        </w:rPr>
        <w:t>无行贿犯罪记录</w:t>
      </w:r>
      <w:r>
        <w:rPr>
          <w:rFonts w:ascii="Times New Roman" w:hAnsi="Times New Roman" w:eastAsia="Times New Roman"/>
        </w:rPr>
        <w:t>(</w:t>
      </w:r>
      <w:r>
        <w:rPr>
          <w:rFonts w:hint="eastAsia" w:cs="宋体"/>
        </w:rPr>
        <w:t>通过中国裁判文书网</w:t>
      </w:r>
      <w:r>
        <w:rPr>
          <w:rFonts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21"/>
        <w:tabs>
          <w:tab w:val="left" w:pos="4394"/>
          <w:tab w:val="left" w:pos="5990"/>
        </w:tabs>
        <w:spacing w:line="328" w:lineRule="auto"/>
        <w:ind w:right="157" w:firstLine="419"/>
        <w:rPr>
          <w:rFonts w:ascii="Times New Roman" w:hAnsi="Times New Roman" w:eastAsia="Times New Roman"/>
        </w:rPr>
      </w:pPr>
      <w:r>
        <w:rPr>
          <w:rFonts w:hint="eastAsia" w:cs="宋体"/>
        </w:rPr>
        <w:t>4</w:t>
      </w:r>
      <w:r>
        <w:rPr>
          <w:rFonts w:cs="宋体"/>
        </w:rPr>
        <w:t>.</w:t>
      </w:r>
      <w:r>
        <w:rPr>
          <w:rFonts w:hint="eastAsia" w:cs="宋体"/>
        </w:rPr>
        <w:t>具有一般纳税人资格，可提供</w:t>
      </w:r>
      <w:r>
        <w:rPr>
          <w:rFonts w:hint="eastAsia" w:cs="宋体"/>
          <w:highlight w:val="none"/>
        </w:rPr>
        <w:t>增值税专用发票</w:t>
      </w:r>
      <w:r>
        <w:rPr>
          <w:rFonts w:hint="eastAsia" w:cs="宋体"/>
        </w:rPr>
        <w:t>（需提供</w:t>
      </w:r>
      <w:r>
        <w:rPr>
          <w:rFonts w:hint="eastAsia" w:cs="宋体" w:asciiTheme="minorHAnsi" w:hAnsiTheme="minorHAnsi"/>
          <w:color w:val="auto"/>
          <w:szCs w:val="24"/>
        </w:rPr>
        <w:t>主管税务部门出具的一般纳税人资格认定《税务事项通知书》</w:t>
      </w:r>
      <w:r>
        <w:rPr>
          <w:rFonts w:hint="eastAsia" w:cs="宋体"/>
        </w:rPr>
        <w:t>并加盖投标人公章作为证明材料</w:t>
      </w:r>
      <w:r>
        <w:rPr>
          <w:rFonts w:hint="eastAsia" w:cs="宋体" w:asciiTheme="minorHAnsi" w:hAnsiTheme="minorHAnsi"/>
          <w:color w:val="auto"/>
          <w:szCs w:val="24"/>
        </w:rPr>
        <w:t>或</w:t>
      </w:r>
      <w:r>
        <w:rPr>
          <w:rFonts w:hint="eastAsia" w:cs="宋体"/>
        </w:rPr>
        <w:t>在投标函中承诺投标人具有一般纳税人资格，可提供</w:t>
      </w:r>
      <w:r>
        <w:rPr>
          <w:rFonts w:hint="eastAsia" w:cs="宋体"/>
          <w:highlight w:val="none"/>
        </w:rPr>
        <w:t>增值税专用发票</w:t>
      </w:r>
      <w:r>
        <w:rPr>
          <w:rFonts w:hint="eastAsia" w:cs="宋体"/>
        </w:rPr>
        <w:t>）。若在中标候选人公示期间发现中标候选人不具有一般纳税人资格，招标人将依法取消其中标候选人资格，并有权没收其投标保证金。</w:t>
      </w:r>
    </w:p>
    <w:p>
      <w:pPr>
        <w:pStyle w:val="21"/>
        <w:tabs>
          <w:tab w:val="left" w:pos="4394"/>
          <w:tab w:val="left" w:pos="5990"/>
        </w:tabs>
        <w:spacing w:line="328" w:lineRule="auto"/>
        <w:ind w:right="157" w:firstLine="419"/>
        <w:rPr>
          <w:rFonts w:ascii="Calibri" w:hAnsi="Calibri" w:eastAsia="宋体"/>
        </w:rPr>
      </w:pPr>
      <w:r>
        <w:rPr>
          <w:rFonts w:ascii="Times New Roman" w:hAnsi="Times New Roman" w:eastAsia="Times New Roman"/>
        </w:rPr>
        <w:t>5.</w:t>
      </w:r>
      <w:r>
        <w:rPr>
          <w:rFonts w:ascii="Times New Roman" w:hAnsi="Times New Roman" w:eastAsia="Times New Roman"/>
          <w:spacing w:val="22"/>
        </w:rPr>
        <w:t xml:space="preserve"> </w:t>
      </w:r>
      <w:r>
        <w:rPr>
          <w:rFonts w:hint="eastAsia"/>
          <w:spacing w:val="7"/>
        </w:rPr>
        <w:t>本次招标不接受</w:t>
      </w:r>
      <w:r>
        <w:rPr>
          <w:rFonts w:hint="eastAsia"/>
          <w:spacing w:val="6"/>
        </w:rPr>
        <w:t>联合体投标。</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凡符合资格条件并有投标意向的潜在投标人，请通过浙江省机场集团有限公司主页http://www.zjsairport.com/notice.html自行下载招标文件。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23</w:t>
      </w:r>
      <w:r>
        <w:rPr>
          <w:rFonts w:hint="eastAsia" w:ascii="宋体" w:hAnsi="宋体" w:cs="Arial"/>
          <w:kern w:val="0"/>
          <w:sz w:val="22"/>
        </w:rPr>
        <w:t>日上9时</w:t>
      </w:r>
      <w:r>
        <w:rPr>
          <w:rFonts w:hint="eastAsia" w:ascii="宋体" w:hAnsi="宋体" w:cs="Arial"/>
          <w:kern w:val="0"/>
          <w:sz w:val="22"/>
          <w:lang w:val="en-US" w:eastAsia="zh-CN"/>
        </w:rPr>
        <w:t>3</w:t>
      </w:r>
      <w:r>
        <w:rPr>
          <w:rFonts w:hint="eastAsia" w:ascii="宋体" w:hAnsi="宋体" w:cs="Arial"/>
          <w:kern w:val="0"/>
          <w:sz w:val="22"/>
        </w:rPr>
        <w:t>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23</w:t>
      </w:r>
      <w:r>
        <w:rPr>
          <w:rFonts w:hint="eastAsia" w:ascii="宋体" w:hAnsi="宋体" w:cs="Arial"/>
          <w:kern w:val="0"/>
          <w:sz w:val="22"/>
        </w:rPr>
        <w:t>日上9时</w:t>
      </w:r>
      <w:r>
        <w:rPr>
          <w:rFonts w:hint="eastAsia" w:ascii="宋体" w:hAnsi="宋体" w:cs="Arial"/>
          <w:kern w:val="0"/>
          <w:sz w:val="22"/>
          <w:lang w:val="en-US" w:eastAsia="zh-CN"/>
        </w:rPr>
        <w:t>3</w:t>
      </w:r>
      <w:r>
        <w:rPr>
          <w:rFonts w:hint="eastAsia" w:ascii="宋体" w:hAnsi="宋体" w:cs="Arial"/>
          <w:kern w:val="0"/>
          <w:sz w:val="22"/>
        </w:rPr>
        <w:t>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23</w:t>
      </w:r>
      <w:r>
        <w:rPr>
          <w:rFonts w:hint="eastAsia" w:ascii="宋体" w:hAnsi="宋体" w:cs="Arial"/>
          <w:kern w:val="0"/>
          <w:sz w:val="22"/>
        </w:rPr>
        <w:t>日上9时</w:t>
      </w:r>
      <w:r>
        <w:rPr>
          <w:rFonts w:hint="eastAsia" w:ascii="宋体" w:hAnsi="宋体" w:cs="Arial"/>
          <w:kern w:val="0"/>
          <w:sz w:val="22"/>
          <w:lang w:val="en-US" w:eastAsia="zh-CN"/>
        </w:rPr>
        <w:t>3</w:t>
      </w:r>
      <w:r>
        <w:rPr>
          <w:rFonts w:hint="eastAsia" w:ascii="宋体" w:hAnsi="宋体" w:cs="Arial"/>
          <w:kern w:val="0"/>
          <w:sz w:val="22"/>
        </w:rPr>
        <w:t>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中国采购与招标网和浙江省机场集团有限公司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浙江省机场集团有限公司主页http://www.zjsairport.com/notice.html</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0571-83837612</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招标监督人：刘闻捷       联系电话： 0571-86662134</w:t>
      </w:r>
    </w:p>
    <w:p>
      <w:pPr>
        <w:pStyle w:val="48"/>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2" w:name="_Toc321925452"/>
      <w:r>
        <w:t>第</w:t>
      </w:r>
      <w:r>
        <w:rPr>
          <w:rFonts w:hint="eastAsia"/>
        </w:rPr>
        <w:t>二</w:t>
      </w:r>
      <w:r>
        <w:t>章  投标</w:t>
      </w:r>
      <w:r>
        <w:rPr>
          <w:rFonts w:hint="eastAsia"/>
        </w:rPr>
        <w:t>人须知</w:t>
      </w:r>
      <w:bookmarkEnd w:id="2"/>
    </w:p>
    <w:p>
      <w:pPr>
        <w:pStyle w:val="32"/>
        <w:spacing w:line="240" w:lineRule="auto"/>
        <w:ind w:left="480"/>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浙江省机场集团</w:t>
            </w:r>
            <w:r>
              <w:rPr>
                <w:rFonts w:hint="eastAsia"/>
                <w:b/>
                <w:sz w:val="21"/>
                <w:szCs w:val="21"/>
                <w:u w:val="thick"/>
              </w:rPr>
              <w:t>办公软件</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7个</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相关</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9</w:t>
            </w:r>
            <w:r>
              <w:rPr>
                <w:rFonts w:cs="Calibri" w:asciiTheme="minorEastAsia" w:hAnsiTheme="minorEastAsia"/>
                <w:kern w:val="0"/>
                <w:sz w:val="22"/>
              </w:rPr>
              <w:t>月</w:t>
            </w:r>
            <w:r>
              <w:rPr>
                <w:rFonts w:hint="eastAsia" w:cs="Calibri" w:asciiTheme="minorEastAsia" w:hAnsiTheme="minorEastAsia"/>
                <w:kern w:val="0"/>
                <w:sz w:val="22"/>
                <w:lang w:val="en-US" w:eastAsia="zh-CN"/>
              </w:rPr>
              <w:t>16</w:t>
            </w:r>
            <w:r>
              <w:rPr>
                <w:rFonts w:cs="Calibri" w:asciiTheme="minorEastAsia" w:hAnsiTheme="minorEastAsia"/>
                <w:kern w:val="0"/>
                <w:sz w:val="22"/>
              </w:rPr>
              <w:t>日11：30前，</w:t>
            </w:r>
            <w:r>
              <w:rPr>
                <w:rFonts w:hint="eastAsia" w:cs="Calibri" w:asciiTheme="minorEastAsia" w:hAnsiTheme="minorEastAsia"/>
                <w:kern w:val="0"/>
                <w:sz w:val="22"/>
              </w:rPr>
              <w:t>以书面加盖公章的形式通过E-mail或传真提交给招标人（投标联系人:贾思勰，电话0571-</w:t>
            </w:r>
            <w:r>
              <w:rPr>
                <w:rFonts w:cs="Calibri" w:asciiTheme="minorEastAsia" w:hAnsiTheme="minorEastAsia"/>
                <w:kern w:val="0"/>
                <w:sz w:val="22"/>
              </w:rPr>
              <w:t>83837612</w:t>
            </w:r>
            <w:r>
              <w:rPr>
                <w:rFonts w:hint="eastAsia" w:cs="Calibri" w:asciiTheme="minorEastAsia" w:hAnsiTheme="minorEastAsia"/>
                <w:kern w:val="0"/>
                <w:sz w:val="22"/>
              </w:rPr>
              <w:t>；传真：0571-</w:t>
            </w:r>
            <w:r>
              <w:rPr>
                <w:rFonts w:cs="Calibri" w:asciiTheme="minorEastAsia" w:hAnsiTheme="minorEastAsia"/>
                <w:kern w:val="0"/>
                <w:sz w:val="22"/>
              </w:rPr>
              <w:t>83837612</w:t>
            </w:r>
            <w:r>
              <w:rPr>
                <w:rFonts w:hint="eastAsia" w:cs="Calibri" w:asciiTheme="minorEastAsia" w:hAnsiTheme="minorEastAsia"/>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23</w:t>
            </w:r>
            <w:r>
              <w:rPr>
                <w:rFonts w:hint="eastAsia" w:cs="Calibri" w:asciiTheme="minorEastAsia" w:hAnsiTheme="minorEastAsia"/>
                <w:b/>
                <w:kern w:val="0"/>
                <w:sz w:val="22"/>
              </w:rPr>
              <w:t>日上9时</w:t>
            </w:r>
            <w:r>
              <w:rPr>
                <w:rFonts w:hint="eastAsia" w:cs="Calibri" w:asciiTheme="minorEastAsia" w:hAnsiTheme="minorEastAsia"/>
                <w:b/>
                <w:kern w:val="0"/>
                <w:sz w:val="22"/>
                <w:lang w:val="en-US" w:eastAsia="zh-CN"/>
              </w:rPr>
              <w:t>3</w:t>
            </w:r>
            <w:r>
              <w:rPr>
                <w:rFonts w:hint="eastAsia" w:cs="Calibri" w:asciiTheme="minorEastAsia" w:hAnsiTheme="minorEastAsia"/>
                <w:b/>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hint="eastAsia" w:cs="Calibri" w:asciiTheme="minorEastAsia" w:hAnsiTheme="minorEastAsia"/>
                <w:kern w:val="0"/>
                <w:sz w:val="22"/>
                <w:u w:val="single"/>
              </w:rPr>
              <w:t>浙江省机场集团</w:t>
            </w:r>
            <w:r>
              <w:rPr>
                <w:rFonts w:cs="Calibri" w:asciiTheme="minorEastAsia" w:hAnsiTheme="minorEastAsia"/>
                <w:kern w:val="0"/>
                <w:sz w:val="22"/>
                <w:u w:val="single"/>
              </w:rPr>
              <w:t>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宋体" w:asciiTheme="minorEastAsia" w:hAnsiTheme="minorEastAsia"/>
                <w:sz w:val="22"/>
                <w:u w:val="single"/>
              </w:rPr>
              <w:t>办公软件采购</w:t>
            </w:r>
            <w:r>
              <w:rPr>
                <w:rFonts w:hint="eastAsia" w:cs="Calibri" w:asciiTheme="minorEastAsia" w:hAnsiTheme="minorEastAsia"/>
                <w:kern w:val="0"/>
                <w:sz w:val="22"/>
                <w:u w:val="single"/>
              </w:rPr>
              <w:t>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3"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3"/>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4"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5"/>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0"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1"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2"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3"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4" w:name="_Toc15241"/>
      <w:bookmarkStart w:id="15" w:name="_Toc143421657"/>
      <w:r>
        <w:rPr>
          <w:rFonts w:cs="Calibri" w:asciiTheme="minorEastAsia" w:hAnsiTheme="minorEastAsia"/>
          <w:b/>
          <w:bCs/>
          <w:kern w:val="0"/>
          <w:sz w:val="22"/>
        </w:rPr>
        <w:t>2.招标文件</w:t>
      </w:r>
      <w:bookmarkEnd w:id="14"/>
      <w:bookmarkEnd w:id="15"/>
    </w:p>
    <w:p>
      <w:pPr>
        <w:autoSpaceDE w:val="0"/>
        <w:autoSpaceDN w:val="0"/>
        <w:adjustRightInd w:val="0"/>
        <w:snapToGrid w:val="0"/>
        <w:spacing w:line="360" w:lineRule="exact"/>
        <w:rPr>
          <w:rFonts w:cs="Calibri" w:asciiTheme="minorEastAsia" w:hAnsiTheme="minorEastAsia"/>
          <w:b/>
          <w:bCs/>
          <w:kern w:val="0"/>
          <w:sz w:val="22"/>
        </w:rPr>
      </w:pPr>
      <w:bookmarkStart w:id="16" w:name="_Toc1426"/>
      <w:r>
        <w:rPr>
          <w:rFonts w:cs="Calibri" w:asciiTheme="minorEastAsia" w:hAnsiTheme="minorEastAsia"/>
          <w:b/>
          <w:bCs/>
          <w:kern w:val="0"/>
          <w:sz w:val="22"/>
        </w:rPr>
        <w:t>2.1 招标文件的组成</w:t>
      </w:r>
      <w:bookmarkEnd w:id="16"/>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w:t>
      </w:r>
      <w:r>
        <w:rPr>
          <w:rFonts w:hint="eastAsia" w:ascii="宋体" w:hAnsi="宋体" w:cs="Calibri"/>
          <w:kern w:val="0"/>
          <w:sz w:val="22"/>
        </w:rPr>
        <w:t>采购内容、技术标准及要求</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7" w:name="_Toc18230"/>
      <w:r>
        <w:rPr>
          <w:rFonts w:cs="Calibri" w:asciiTheme="minorEastAsia" w:hAnsiTheme="minorEastAsia"/>
          <w:b/>
          <w:bCs/>
          <w:kern w:val="0"/>
          <w:sz w:val="22"/>
        </w:rPr>
        <w:t>2.2 招标文件的澄清</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8" w:name="_Toc18303"/>
      <w:r>
        <w:rPr>
          <w:rFonts w:cs="Calibri" w:asciiTheme="minorEastAsia" w:hAnsiTheme="minorEastAsia"/>
          <w:b/>
          <w:bCs/>
          <w:kern w:val="0"/>
          <w:sz w:val="22"/>
        </w:rPr>
        <w:t>2.3 招标文件的修改</w:t>
      </w:r>
      <w:bookmarkEnd w:id="1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9" w:name="_Toc143421658"/>
      <w:bookmarkStart w:id="20" w:name="_Toc18870"/>
      <w:r>
        <w:rPr>
          <w:rFonts w:ascii="宋体" w:hAnsi="宋体" w:cs="Calibri"/>
          <w:b/>
          <w:bCs/>
          <w:kern w:val="0"/>
          <w:sz w:val="22"/>
        </w:rPr>
        <w:t>3.投标文件</w:t>
      </w:r>
      <w:bookmarkEnd w:id="19"/>
      <w:bookmarkEnd w:id="20"/>
    </w:p>
    <w:p>
      <w:pPr>
        <w:autoSpaceDE w:val="0"/>
        <w:autoSpaceDN w:val="0"/>
        <w:adjustRightInd w:val="0"/>
        <w:snapToGrid w:val="0"/>
        <w:spacing w:line="360" w:lineRule="exact"/>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2" w:name="_Toc1411"/>
      <w:r>
        <w:rPr>
          <w:rFonts w:ascii="宋体" w:hAnsi="宋体" w:cs="Calibri"/>
          <w:b/>
          <w:bCs/>
          <w:kern w:val="0"/>
          <w:sz w:val="22"/>
        </w:rPr>
        <w:t>3.2 投标文件的组成</w:t>
      </w:r>
      <w:bookmarkEnd w:id="22"/>
    </w:p>
    <w:p>
      <w:pPr>
        <w:adjustRightInd w:val="0"/>
        <w:snapToGrid w:val="0"/>
        <w:spacing w:line="360" w:lineRule="exact"/>
        <w:ind w:firstLine="440"/>
        <w:rPr>
          <w:rFonts w:ascii="宋体" w:hAnsi="宋体" w:cs="Calibri"/>
          <w:sz w:val="22"/>
        </w:rPr>
      </w:pPr>
      <w:bookmarkStart w:id="23"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5</w:t>
      </w:r>
      <w:r>
        <w:rPr>
          <w:rFonts w:ascii="宋体" w:hAnsi="宋体" w:cs="Calibri"/>
          <w:sz w:val="22"/>
        </w:rPr>
        <w:t>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类似项目业绩情况</w:t>
      </w:r>
      <w:r>
        <w:rPr>
          <w:rFonts w:hint="eastAsia"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3.2.</w:t>
      </w:r>
      <w:r>
        <w:rPr>
          <w:rFonts w:hint="eastAsia" w:ascii="宋体" w:hAnsi="宋体" w:cs="Calibri"/>
          <w:sz w:val="22"/>
        </w:rPr>
        <w:t>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firstLineChars="200"/>
        <w:rPr>
          <w:rFonts w:ascii="宋体" w:hAnsi="宋体" w:cs="宋体"/>
          <w:sz w:val="22"/>
        </w:rPr>
      </w:pPr>
      <w:r>
        <w:rPr>
          <w:rFonts w:ascii="宋体" w:hAnsi="宋体" w:cs="Calibri"/>
          <w:sz w:val="22"/>
        </w:rPr>
        <w:t>3.2.</w:t>
      </w:r>
      <w:r>
        <w:rPr>
          <w:rFonts w:hint="eastAsia" w:ascii="宋体" w:hAnsi="宋体" w:cs="Calibri"/>
          <w:sz w:val="22"/>
        </w:rPr>
        <w:t>8</w:t>
      </w:r>
      <w:r>
        <w:rPr>
          <w:rFonts w:ascii="宋体" w:hAnsi="宋体" w:cs="Calibri"/>
          <w:sz w:val="22"/>
        </w:rPr>
        <w:t xml:space="preserve"> </w:t>
      </w:r>
      <w:r>
        <w:rPr>
          <w:rFonts w:hint="eastAsia" w:ascii="宋体" w:hAnsi="宋体" w:cs="Calibri"/>
          <w:sz w:val="22"/>
        </w:rPr>
        <w:t>所投设备详细技术参数说明（含外观彩色图片）；</w:t>
      </w:r>
    </w:p>
    <w:p>
      <w:pPr>
        <w:adjustRightInd w:val="0"/>
        <w:snapToGrid w:val="0"/>
        <w:spacing w:line="360" w:lineRule="exact"/>
        <w:ind w:firstLine="440"/>
        <w:rPr>
          <w:rFonts w:ascii="宋体" w:hAnsi="宋体" w:cs="宋体"/>
          <w:sz w:val="22"/>
        </w:rPr>
      </w:pPr>
      <w:r>
        <w:rPr>
          <w:rFonts w:hint="eastAsia" w:ascii="宋体" w:hAnsi="宋体" w:cs="宋体"/>
          <w:sz w:val="22"/>
        </w:rPr>
        <w:t>3.2.9</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3.2.10关于质量保证期的说明；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3.2.11</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3"/>
    </w:p>
    <w:p>
      <w:pPr>
        <w:adjustRightInd w:val="0"/>
        <w:snapToGrid w:val="0"/>
        <w:spacing w:line="360" w:lineRule="exact"/>
        <w:ind w:firstLine="440"/>
        <w:rPr>
          <w:rFonts w:ascii="宋体" w:hAnsi="宋体" w:cs="Calibri"/>
          <w:sz w:val="22"/>
        </w:rPr>
      </w:pPr>
      <w:bookmarkStart w:id="24"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5" w:name="_Toc30464"/>
      <w:r>
        <w:rPr>
          <w:rFonts w:ascii="宋体" w:hAnsi="宋体" w:cs="Calibri"/>
          <w:b/>
          <w:bCs/>
          <w:kern w:val="0"/>
          <w:sz w:val="22"/>
        </w:rPr>
        <w:t>3.5 投标保证金</w:t>
      </w:r>
      <w:bookmarkEnd w:id="25"/>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6" w:name="_Toc29989"/>
      <w:r>
        <w:rPr>
          <w:rFonts w:ascii="宋体" w:hAnsi="宋体" w:cs="Calibri"/>
          <w:b/>
          <w:bCs/>
          <w:kern w:val="0"/>
          <w:sz w:val="22"/>
        </w:rPr>
        <w:t>3.6 投标文件的编制</w:t>
      </w:r>
      <w:bookmarkEnd w:id="26"/>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kern w:val="0"/>
          <w:sz w:val="22"/>
        </w:rPr>
      </w:pPr>
      <w:bookmarkStart w:id="28" w:name="_Toc32652"/>
      <w:r>
        <w:rPr>
          <w:rFonts w:ascii="宋体" w:hAnsi="宋体" w:cs="Calibri"/>
          <w:b/>
          <w:bCs/>
          <w:kern w:val="0"/>
          <w:sz w:val="22"/>
        </w:rPr>
        <w:t>4.投标</w:t>
      </w:r>
      <w:bookmarkEnd w:id="27"/>
      <w:bookmarkEnd w:id="28"/>
    </w:p>
    <w:p>
      <w:pPr>
        <w:autoSpaceDE w:val="0"/>
        <w:autoSpaceDN w:val="0"/>
        <w:adjustRightInd w:val="0"/>
        <w:snapToGrid w:val="0"/>
        <w:spacing w:line="360" w:lineRule="exact"/>
        <w:rPr>
          <w:rFonts w:ascii="宋体" w:hAnsi="宋体" w:cs="Calibri"/>
          <w:b/>
          <w:bCs/>
          <w:kern w:val="0"/>
          <w:sz w:val="22"/>
        </w:rPr>
      </w:pPr>
      <w:bookmarkStart w:id="29" w:name="_Toc649"/>
      <w:r>
        <w:rPr>
          <w:rFonts w:ascii="宋体" w:hAnsi="宋体" w:cs="Calibri"/>
          <w:b/>
          <w:bCs/>
          <w:kern w:val="0"/>
          <w:sz w:val="22"/>
        </w:rPr>
        <w:t>4.1 投标文件的密封和标识</w:t>
      </w:r>
      <w:bookmarkEnd w:id="29"/>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0" w:name="_Toc16616"/>
      <w:r>
        <w:rPr>
          <w:rFonts w:ascii="宋体" w:hAnsi="宋体" w:cs="Calibri"/>
          <w:b/>
          <w:bCs/>
          <w:kern w:val="0"/>
          <w:sz w:val="22"/>
        </w:rPr>
        <w:t xml:space="preserve">4.2 投标文件的递交 </w:t>
      </w:r>
      <w:bookmarkEnd w:id="30"/>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1" w:name="_Toc26099"/>
      <w:r>
        <w:rPr>
          <w:rFonts w:ascii="宋体" w:hAnsi="宋体" w:cs="Calibri"/>
          <w:b/>
          <w:bCs/>
          <w:kern w:val="0"/>
          <w:sz w:val="22"/>
        </w:rPr>
        <w:t>4.3 投标文件的修改和撤回</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2" w:name="_Toc29641"/>
      <w:r>
        <w:rPr>
          <w:rFonts w:ascii="宋体" w:hAnsi="宋体" w:cs="Calibri"/>
          <w:b/>
          <w:bCs/>
          <w:kern w:val="0"/>
          <w:sz w:val="22"/>
        </w:rPr>
        <w:t>5.开标</w:t>
      </w:r>
      <w:bookmarkEnd w:id="32"/>
    </w:p>
    <w:p>
      <w:pPr>
        <w:autoSpaceDE w:val="0"/>
        <w:autoSpaceDN w:val="0"/>
        <w:adjustRightInd w:val="0"/>
        <w:snapToGrid w:val="0"/>
        <w:spacing w:line="360" w:lineRule="exact"/>
        <w:rPr>
          <w:rFonts w:ascii="宋体" w:hAnsi="宋体" w:cs="Calibri"/>
          <w:b/>
          <w:bCs/>
          <w:kern w:val="0"/>
          <w:sz w:val="22"/>
        </w:rPr>
      </w:pPr>
      <w:bookmarkStart w:id="33" w:name="_Toc15123"/>
      <w:r>
        <w:rPr>
          <w:rFonts w:ascii="宋体" w:hAnsi="宋体" w:cs="Calibri"/>
          <w:b/>
          <w:bCs/>
          <w:kern w:val="0"/>
          <w:sz w:val="22"/>
        </w:rPr>
        <w:t>5.1 开标时间和地点</w:t>
      </w:r>
      <w:bookmarkEnd w:id="33"/>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4" w:name="_Toc7101"/>
      <w:r>
        <w:rPr>
          <w:rFonts w:ascii="宋体" w:hAnsi="宋体" w:cs="Calibri"/>
          <w:b/>
          <w:bCs/>
          <w:kern w:val="0"/>
          <w:sz w:val="22"/>
        </w:rPr>
        <w:t>5.2 开标程序</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5" w:name="_Toc31578"/>
      <w:r>
        <w:rPr>
          <w:rFonts w:ascii="宋体" w:hAnsi="宋体" w:cs="Calibri"/>
          <w:b/>
          <w:bCs/>
          <w:kern w:val="0"/>
          <w:sz w:val="22"/>
        </w:rPr>
        <w:t>6.评标</w:t>
      </w:r>
      <w:bookmarkEnd w:id="35"/>
    </w:p>
    <w:p>
      <w:pPr>
        <w:autoSpaceDE w:val="0"/>
        <w:autoSpaceDN w:val="0"/>
        <w:adjustRightInd w:val="0"/>
        <w:snapToGrid w:val="0"/>
        <w:spacing w:line="360" w:lineRule="exact"/>
        <w:rPr>
          <w:rFonts w:ascii="宋体" w:hAnsi="宋体" w:cs="Calibri"/>
          <w:b/>
          <w:bCs/>
          <w:kern w:val="0"/>
          <w:sz w:val="22"/>
        </w:rPr>
      </w:pPr>
      <w:bookmarkStart w:id="36" w:name="_Toc10279"/>
      <w:r>
        <w:rPr>
          <w:rFonts w:ascii="宋体" w:hAnsi="宋体" w:cs="Calibri"/>
          <w:b/>
          <w:bCs/>
          <w:kern w:val="0"/>
          <w:sz w:val="22"/>
        </w:rPr>
        <w:t>6.1 评标委员会</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7" w:name="_Toc3460"/>
      <w:r>
        <w:rPr>
          <w:rFonts w:ascii="宋体" w:hAnsi="宋体" w:cs="Calibri"/>
          <w:b/>
          <w:bCs/>
          <w:kern w:val="0"/>
          <w:sz w:val="22"/>
        </w:rPr>
        <w:t>6.2 评标原则</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8" w:name="_Toc28178"/>
      <w:r>
        <w:rPr>
          <w:rFonts w:ascii="宋体" w:hAnsi="宋体" w:cs="Calibri"/>
          <w:b/>
          <w:bCs/>
          <w:kern w:val="0"/>
          <w:sz w:val="22"/>
        </w:rPr>
        <w:t>6.3 评标</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9" w:name="_Toc24237"/>
      <w:r>
        <w:rPr>
          <w:rFonts w:ascii="宋体" w:hAnsi="宋体" w:cs="Calibri"/>
          <w:b/>
          <w:bCs/>
          <w:kern w:val="0"/>
          <w:sz w:val="22"/>
        </w:rPr>
        <w:t>7.合同授予</w:t>
      </w:r>
      <w:bookmarkEnd w:id="39"/>
    </w:p>
    <w:p>
      <w:pPr>
        <w:autoSpaceDE w:val="0"/>
        <w:autoSpaceDN w:val="0"/>
        <w:adjustRightInd w:val="0"/>
        <w:snapToGrid w:val="0"/>
        <w:spacing w:line="360" w:lineRule="exact"/>
        <w:rPr>
          <w:rFonts w:ascii="宋体" w:hAnsi="宋体" w:cs="Calibri"/>
          <w:b/>
          <w:bCs/>
          <w:kern w:val="0"/>
          <w:sz w:val="22"/>
        </w:rPr>
      </w:pPr>
      <w:bookmarkStart w:id="40" w:name="_Toc18809"/>
      <w:r>
        <w:rPr>
          <w:rFonts w:ascii="宋体" w:hAnsi="宋体" w:cs="Calibri"/>
          <w:b/>
          <w:bCs/>
          <w:kern w:val="0"/>
          <w:sz w:val="22"/>
        </w:rPr>
        <w:t>7.1 定标方式</w:t>
      </w:r>
      <w:bookmarkEnd w:id="40"/>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1" w:name="_Toc14573"/>
      <w:r>
        <w:rPr>
          <w:rFonts w:ascii="宋体" w:hAnsi="宋体" w:cs="Calibri"/>
          <w:b/>
          <w:bCs/>
          <w:kern w:val="0"/>
          <w:sz w:val="22"/>
        </w:rPr>
        <w:t>7.2 中标通知</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2" w:name="_Toc27132"/>
      <w:r>
        <w:rPr>
          <w:rFonts w:ascii="宋体" w:hAnsi="宋体" w:cs="Calibri"/>
          <w:b/>
          <w:bCs/>
          <w:kern w:val="0"/>
          <w:sz w:val="22"/>
        </w:rPr>
        <w:t>7.3 履约</w:t>
      </w:r>
      <w:r>
        <w:rPr>
          <w:rFonts w:hint="eastAsia" w:ascii="宋体" w:hAnsi="宋体" w:cs="Calibri"/>
          <w:b/>
          <w:bCs/>
          <w:kern w:val="0"/>
          <w:sz w:val="22"/>
        </w:rPr>
        <w:t>保证金</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3" w:name="_Toc27581"/>
      <w:r>
        <w:rPr>
          <w:rFonts w:ascii="宋体" w:hAnsi="宋体" w:cs="Calibri"/>
          <w:b/>
          <w:bCs/>
          <w:kern w:val="0"/>
          <w:sz w:val="22"/>
        </w:rPr>
        <w:t>7.4 签订合同</w:t>
      </w:r>
      <w:bookmarkEnd w:id="43"/>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4" w:name="_Toc219809801"/>
      <w:bookmarkStart w:id="45" w:name="_Toc220123241"/>
      <w:bookmarkStart w:id="46"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kern w:val="0"/>
          <w:sz w:val="22"/>
        </w:rPr>
      </w:pPr>
      <w:bookmarkStart w:id="47" w:name="_Toc219809802"/>
      <w:bookmarkStart w:id="48" w:name="_Toc15553"/>
      <w:bookmarkStart w:id="49" w:name="_Toc220123242"/>
      <w:r>
        <w:rPr>
          <w:rFonts w:ascii="宋体" w:hAnsi="宋体" w:cs="Calibri"/>
          <w:b/>
          <w:bCs/>
          <w:kern w:val="0"/>
          <w:sz w:val="22"/>
        </w:rPr>
        <w:t>8.1 重新招标</w:t>
      </w:r>
      <w:bookmarkEnd w:id="47"/>
      <w:bookmarkEnd w:id="48"/>
      <w:bookmarkEnd w:id="49"/>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0" w:name="_Toc219809803"/>
      <w:bookmarkStart w:id="51" w:name="_Toc18806"/>
      <w:bookmarkStart w:id="52" w:name="_Toc220123243"/>
      <w:r>
        <w:rPr>
          <w:rFonts w:ascii="宋体" w:hAnsi="宋体" w:cs="Calibri"/>
          <w:b/>
          <w:bCs/>
          <w:kern w:val="0"/>
          <w:sz w:val="22"/>
        </w:rPr>
        <w:t>8.2 不再招标</w:t>
      </w:r>
      <w:bookmarkEnd w:id="50"/>
      <w:bookmarkEnd w:id="51"/>
      <w:bookmarkEnd w:id="52"/>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3" w:name="_Toc219809804"/>
      <w:bookmarkStart w:id="54" w:name="_Toc215941254"/>
      <w:bookmarkStart w:id="55" w:name="_Toc2986"/>
      <w:bookmarkStart w:id="56" w:name="_Toc220123244"/>
      <w:r>
        <w:rPr>
          <w:rFonts w:ascii="宋体" w:hAnsi="宋体" w:cs="Calibri"/>
          <w:b/>
          <w:bCs/>
          <w:kern w:val="0"/>
          <w:sz w:val="22"/>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kern w:val="0"/>
          <w:sz w:val="22"/>
        </w:rPr>
      </w:pPr>
      <w:bookmarkStart w:id="57" w:name="_Toc220123245"/>
      <w:bookmarkStart w:id="58" w:name="_Toc5509"/>
      <w:bookmarkStart w:id="59" w:name="_Toc219809805"/>
      <w:r>
        <w:rPr>
          <w:rFonts w:ascii="宋体" w:hAnsi="宋体" w:cs="Calibri"/>
          <w:b/>
          <w:bCs/>
          <w:kern w:val="0"/>
          <w:sz w:val="22"/>
        </w:rPr>
        <w:t>9.1 对招标人的纪律要求</w:t>
      </w:r>
      <w:bookmarkEnd w:id="57"/>
      <w:bookmarkEnd w:id="58"/>
      <w:bookmarkEnd w:id="5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0" w:name="_Toc220123246"/>
      <w:bookmarkStart w:id="61" w:name="_Toc219809806"/>
      <w:bookmarkStart w:id="62" w:name="_Toc10820"/>
      <w:r>
        <w:rPr>
          <w:rFonts w:ascii="宋体" w:hAnsi="宋体" w:cs="Calibri"/>
          <w:b/>
          <w:bCs/>
          <w:kern w:val="0"/>
          <w:sz w:val="22"/>
        </w:rPr>
        <w:t>9.2 对投标人的纪律要求</w:t>
      </w:r>
      <w:bookmarkEnd w:id="60"/>
      <w:bookmarkEnd w:id="61"/>
      <w:bookmarkEnd w:id="6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3" w:name="_Toc220123247"/>
      <w:bookmarkStart w:id="64" w:name="_Toc10756"/>
      <w:bookmarkStart w:id="65" w:name="_Toc219809807"/>
      <w:r>
        <w:rPr>
          <w:rFonts w:ascii="宋体" w:hAnsi="宋体" w:cs="Calibri"/>
          <w:b/>
          <w:bCs/>
          <w:kern w:val="0"/>
          <w:sz w:val="22"/>
        </w:rPr>
        <w:t>9.3 对评标委员会成员的纪律要求</w:t>
      </w:r>
      <w:bookmarkEnd w:id="63"/>
      <w:bookmarkEnd w:id="64"/>
      <w:bookmarkEnd w:id="6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6" w:name="_Toc220123248"/>
      <w:bookmarkStart w:id="67" w:name="_Toc12792"/>
      <w:bookmarkStart w:id="68" w:name="_Toc219809808"/>
      <w:r>
        <w:rPr>
          <w:rFonts w:ascii="宋体" w:hAnsi="宋体" w:cs="Calibri"/>
          <w:b/>
          <w:bCs/>
          <w:kern w:val="0"/>
          <w:sz w:val="22"/>
        </w:rPr>
        <w:t>9.4 对评标活动有关的工作人员的纪律要求</w:t>
      </w:r>
      <w:bookmarkEnd w:id="66"/>
      <w:bookmarkEnd w:id="67"/>
      <w:bookmarkEnd w:id="6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9" w:name="_Toc239"/>
      <w:bookmarkStart w:id="70" w:name="_Toc220123249"/>
      <w:bookmarkStart w:id="71" w:name="_Toc219809809"/>
      <w:r>
        <w:rPr>
          <w:rFonts w:ascii="宋体" w:hAnsi="宋体" w:cs="Calibri"/>
          <w:b/>
          <w:bCs/>
          <w:kern w:val="0"/>
          <w:sz w:val="22"/>
        </w:rPr>
        <w:t>9.5 投诉</w:t>
      </w:r>
      <w:bookmarkEnd w:id="69"/>
      <w:bookmarkEnd w:id="70"/>
      <w:bookmarkEnd w:id="7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2" w:name="_Toc10817"/>
      <w:r>
        <w:rPr>
          <w:rFonts w:ascii="宋体" w:hAnsi="宋体" w:cs="Calibri"/>
          <w:b/>
          <w:bCs/>
          <w:kern w:val="0"/>
          <w:sz w:val="22"/>
        </w:rPr>
        <w:t>10. 需要补充的其他内容</w:t>
      </w:r>
      <w:bookmarkEnd w:id="72"/>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8"/>
      </w:pPr>
      <w:r>
        <w:rPr>
          <w:sz w:val="24"/>
        </w:rPr>
        <w:br w:type="page"/>
      </w:r>
      <w:bookmarkStart w:id="73" w:name="_Toc321925453"/>
      <w:r>
        <w:t>第</w:t>
      </w:r>
      <w:r>
        <w:rPr>
          <w:rFonts w:hint="eastAsia"/>
        </w:rPr>
        <w:t>三</w:t>
      </w:r>
      <w:r>
        <w:t>章  货物需求一览表及技术规格</w:t>
      </w:r>
      <w:bookmarkEnd w:id="73"/>
    </w:p>
    <w:p>
      <w:pPr>
        <w:widowControl/>
        <w:adjustRightInd w:val="0"/>
        <w:snapToGrid w:val="0"/>
        <w:spacing w:line="360" w:lineRule="exact"/>
        <w:ind w:firstLine="442" w:firstLineChars="200"/>
        <w:rPr>
          <w:rFonts w:cs="Arial" w:asciiTheme="minorEastAsia" w:hAnsiTheme="minorEastAsia"/>
          <w:kern w:val="0"/>
          <w:sz w:val="22"/>
          <w:szCs w:val="22"/>
        </w:rPr>
      </w:pPr>
      <w:r>
        <w:rPr>
          <w:rFonts w:hint="eastAsia" w:cs="Arial" w:asciiTheme="minorEastAsia" w:hAnsiTheme="minorEastAsia"/>
          <w:b/>
          <w:bCs/>
          <w:kern w:val="0"/>
          <w:sz w:val="22"/>
          <w:szCs w:val="22"/>
        </w:rPr>
        <w:t>一、招标内容及货物需求一览表</w:t>
      </w:r>
    </w:p>
    <w:tbl>
      <w:tblPr>
        <w:tblStyle w:val="52"/>
        <w:tblW w:w="8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说明</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Office 2019 标准版，简体中文</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50</w:t>
            </w:r>
          </w:p>
        </w:tc>
        <w:tc>
          <w:tcPr>
            <w:tcW w:w="2078" w:type="dxa"/>
            <w:vAlign w:val="center"/>
          </w:tcPr>
          <w:p>
            <w:pPr>
              <w:pStyle w:val="19"/>
              <w:snapToGrid w:val="0"/>
              <w:jc w:val="center"/>
              <w:rPr>
                <w:rFonts w:asciiTheme="minorEastAsia" w:hAnsiTheme="minorEastAsia"/>
                <w:sz w:val="22"/>
                <w:szCs w:val="22"/>
              </w:rPr>
            </w:pPr>
            <w:r>
              <w:rPr>
                <w:rFonts w:hint="eastAsia" w:ascii="宋体" w:hAnsi="宋体" w:cs="宋体"/>
                <w:color w:val="000000"/>
                <w:kern w:val="0"/>
                <w:sz w:val="21"/>
                <w:szCs w:val="21"/>
              </w:rPr>
              <w:t>最终</w:t>
            </w:r>
            <w:r>
              <w:rPr>
                <w:rFonts w:ascii="宋体" w:hAnsi="宋体" w:cs="宋体"/>
                <w:color w:val="000000"/>
                <w:kern w:val="0"/>
                <w:sz w:val="21"/>
                <w:szCs w:val="21"/>
              </w:rPr>
              <w:t>用户</w:t>
            </w:r>
            <w:r>
              <w:rPr>
                <w:rFonts w:hint="eastAsia" w:ascii="宋体" w:hAnsi="宋体" w:cs="宋体"/>
                <w:color w:val="000000"/>
                <w:kern w:val="0"/>
                <w:sz w:val="21"/>
                <w:szCs w:val="21"/>
              </w:rPr>
              <w:t>(用户署名)</w:t>
            </w:r>
            <w:r>
              <w:rPr>
                <w:rFonts w:ascii="宋体" w:hAnsi="宋体" w:cs="宋体"/>
                <w:color w:val="000000"/>
                <w:kern w:val="0"/>
                <w:sz w:val="21"/>
                <w:szCs w:val="21"/>
              </w:rPr>
              <w:t>为</w:t>
            </w:r>
            <w:r>
              <w:rPr>
                <w:rFonts w:hint="eastAsia" w:ascii="宋体" w:hAnsi="宋体" w:cs="宋体"/>
                <w:color w:val="000000"/>
                <w:kern w:val="0"/>
                <w:sz w:val="21"/>
                <w:szCs w:val="21"/>
              </w:rPr>
              <w:t>浙江省机场集团</w:t>
            </w:r>
            <w:r>
              <w:rPr>
                <w:rFonts w:ascii="宋体" w:hAnsi="宋体" w:cs="宋体"/>
                <w:color w:val="000000"/>
                <w:kern w:val="0"/>
                <w:sz w:val="21"/>
                <w:szCs w:val="21"/>
              </w:rPr>
              <w:t>有限公司</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7个</w:t>
            </w:r>
            <w:r>
              <w:rPr>
                <w:rFonts w:hint="eastAsia" w:asciiTheme="minorEastAsia" w:hAnsiTheme="minorEastAsia"/>
                <w:sz w:val="22"/>
                <w:szCs w:val="22"/>
              </w:rPr>
              <w:t>日历天</w:t>
            </w:r>
          </w:p>
        </w:tc>
      </w:tr>
    </w:tbl>
    <w:p>
      <w:pPr>
        <w:widowControl/>
        <w:adjustRightInd w:val="0"/>
        <w:snapToGrid w:val="0"/>
        <w:spacing w:line="360" w:lineRule="exact"/>
        <w:rPr>
          <w:rFonts w:cs="Arial" w:asciiTheme="minorEastAsia" w:hAnsiTheme="minorEastAsia"/>
          <w:kern w:val="0"/>
          <w:sz w:val="22"/>
          <w:szCs w:val="22"/>
        </w:rPr>
      </w:pPr>
      <w:r>
        <w:rPr>
          <w:rFonts w:hint="eastAsia" w:cs="Arial" w:asciiTheme="minorEastAsia" w:hAnsiTheme="minorEastAsia"/>
          <w:kern w:val="0"/>
          <w:sz w:val="22"/>
          <w:szCs w:val="22"/>
        </w:rPr>
        <w:t xml:space="preserve">    注意事项：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1、原厂原包装，未开封，新品</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2、以上软件均为正版，最终用户(用户署名)为浙江省机场集团有限公司。</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3、软件须与现有</w:t>
      </w:r>
      <w:r>
        <w:rPr>
          <w:rFonts w:hint="eastAsia" w:ascii="宋体" w:hAnsi="宋体" w:cs="仿宋_GB2312"/>
          <w:sz w:val="22"/>
        </w:rPr>
        <w:t>浙江省机场集团有限公司OA办公系统</w:t>
      </w:r>
      <w:r>
        <w:rPr>
          <w:rFonts w:hint="eastAsia" w:cs="Arial" w:asciiTheme="minorEastAsia" w:hAnsiTheme="minorEastAsia"/>
          <w:kern w:val="0"/>
          <w:sz w:val="22"/>
          <w:szCs w:val="22"/>
        </w:rPr>
        <w:t>兼容。</w:t>
      </w:r>
    </w:p>
    <w:p>
      <w:pPr>
        <w:widowControl/>
        <w:adjustRightInd w:val="0"/>
        <w:snapToGrid w:val="0"/>
        <w:spacing w:line="360" w:lineRule="exact"/>
        <w:ind w:firstLine="442" w:firstLineChars="200"/>
        <w:rPr>
          <w:rFonts w:cs="Arial" w:asciiTheme="minorEastAsia" w:hAnsiTheme="minorEastAsia"/>
          <w:b/>
          <w:bCs/>
          <w:kern w:val="0"/>
          <w:sz w:val="22"/>
          <w:szCs w:val="22"/>
        </w:rPr>
      </w:pPr>
      <w:r>
        <w:rPr>
          <w:rFonts w:hint="eastAsia" w:cs="Arial" w:asciiTheme="minorEastAsia" w:hAnsiTheme="minorEastAsia"/>
          <w:b/>
          <w:bCs/>
          <w:kern w:val="0"/>
          <w:sz w:val="22"/>
          <w:szCs w:val="22"/>
        </w:rPr>
        <w:t>二、供货期</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在合同签订后7日历天内交货；</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交货地点：杭州萧山国际机场内。</w:t>
      </w:r>
    </w:p>
    <w:p>
      <w:pPr>
        <w:widowControl/>
        <w:adjustRightInd w:val="0"/>
        <w:snapToGrid w:val="0"/>
        <w:spacing w:line="360" w:lineRule="exact"/>
        <w:ind w:firstLine="442" w:firstLineChars="200"/>
        <w:rPr>
          <w:rFonts w:cs="Arial" w:asciiTheme="minorEastAsia" w:hAnsiTheme="minorEastAsia"/>
          <w:b/>
          <w:bCs/>
          <w:kern w:val="0"/>
          <w:sz w:val="22"/>
          <w:szCs w:val="22"/>
        </w:rPr>
      </w:pPr>
      <w:r>
        <w:rPr>
          <w:rFonts w:hint="eastAsia" w:cs="Arial" w:asciiTheme="minorEastAsia" w:hAnsiTheme="minorEastAsia"/>
          <w:b/>
          <w:bCs/>
          <w:kern w:val="0"/>
          <w:sz w:val="22"/>
          <w:szCs w:val="22"/>
        </w:rPr>
        <w:t>三、安装及调试</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1、由用户自行安装调试，投标人负责技术支持。</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2、如用户在调试过程中无法正常使用，投标人需提供现场技术响应。</w:t>
      </w:r>
    </w:p>
    <w:p>
      <w:pPr>
        <w:widowControl/>
        <w:adjustRightInd w:val="0"/>
        <w:snapToGrid w:val="0"/>
        <w:spacing w:line="360" w:lineRule="exact"/>
        <w:ind w:firstLine="442" w:firstLineChars="200"/>
        <w:rPr>
          <w:rFonts w:cs="Arial" w:asciiTheme="minorEastAsia" w:hAnsiTheme="minorEastAsia"/>
          <w:b/>
          <w:bCs/>
          <w:kern w:val="0"/>
          <w:sz w:val="22"/>
          <w:szCs w:val="22"/>
        </w:rPr>
      </w:pPr>
      <w:r>
        <w:rPr>
          <w:rFonts w:hint="eastAsia" w:cs="Arial" w:asciiTheme="minorEastAsia" w:hAnsiTheme="minorEastAsia"/>
          <w:b/>
          <w:bCs/>
          <w:kern w:val="0"/>
          <w:sz w:val="22"/>
          <w:szCs w:val="22"/>
        </w:rPr>
        <w:t>四、知识产权</w:t>
      </w:r>
    </w:p>
    <w:p>
      <w:pPr>
        <w:widowControl/>
        <w:adjustRightInd w:val="0"/>
        <w:snapToGrid w:val="0"/>
        <w:spacing w:line="360" w:lineRule="exact"/>
        <w:ind w:firstLine="440"/>
        <w:rPr>
          <w:rFonts w:cs="Arial" w:asciiTheme="minorEastAsia" w:hAnsiTheme="minorEastAsia"/>
          <w:kern w:val="0"/>
          <w:sz w:val="22"/>
          <w:szCs w:val="22"/>
        </w:rPr>
      </w:pPr>
      <w:r>
        <w:rPr>
          <w:rFonts w:hint="eastAsia" w:cs="Arial" w:asciiTheme="minorEastAsia" w:hAnsiTheme="minorEastAsia"/>
          <w:kern w:val="0"/>
          <w:sz w:val="22"/>
          <w:szCs w:val="22"/>
        </w:rPr>
        <w:t>保证所提供的货物或其任何一部分均不会侵犯任何第三方的知识产权。本次采购所有软件的最终用户(用户署名)为杭州萧山国际机场有限公司。</w:t>
      </w:r>
    </w:p>
    <w:p>
      <w:pPr>
        <w:widowControl/>
        <w:adjustRightInd w:val="0"/>
        <w:snapToGrid w:val="0"/>
        <w:spacing w:line="360" w:lineRule="exact"/>
        <w:ind w:firstLine="442" w:firstLineChars="200"/>
        <w:rPr>
          <w:rFonts w:cs="Arial" w:asciiTheme="minorEastAsia" w:hAnsiTheme="minorEastAsia"/>
          <w:b/>
          <w:bCs/>
          <w:kern w:val="0"/>
          <w:sz w:val="22"/>
          <w:szCs w:val="22"/>
        </w:rPr>
      </w:pPr>
      <w:r>
        <w:rPr>
          <w:rFonts w:hint="eastAsia" w:cs="Arial" w:asciiTheme="minorEastAsia" w:hAnsiTheme="minorEastAsia"/>
          <w:b/>
          <w:bCs/>
          <w:kern w:val="0"/>
          <w:sz w:val="22"/>
          <w:szCs w:val="22"/>
        </w:rPr>
        <w:t>五、售后服务</w:t>
      </w:r>
    </w:p>
    <w:p>
      <w:pPr>
        <w:widowControl/>
        <w:adjustRightInd w:val="0"/>
        <w:snapToGrid w:val="0"/>
        <w:spacing w:line="360" w:lineRule="exact"/>
        <w:ind w:firstLine="440" w:firstLineChars="200"/>
        <w:rPr>
          <w:rFonts w:ascii="宋体" w:hAnsi="宋体" w:cs="Arial"/>
          <w:kern w:val="0"/>
          <w:sz w:val="28"/>
          <w:szCs w:val="28"/>
        </w:rPr>
      </w:pPr>
      <w:r>
        <w:rPr>
          <w:rFonts w:hint="eastAsia" w:cs="Arial" w:asciiTheme="minorEastAsia" w:hAnsiTheme="minorEastAsia"/>
          <w:kern w:val="0"/>
          <w:sz w:val="22"/>
          <w:szCs w:val="22"/>
        </w:rPr>
        <w:t>提供1年（自验收合格之日起）免费维护、技术支持。</w:t>
      </w:r>
    </w:p>
    <w:p>
      <w:pPr>
        <w:widowControl/>
        <w:adjustRightInd w:val="0"/>
        <w:snapToGrid w:val="0"/>
        <w:spacing w:line="360" w:lineRule="exact"/>
        <w:ind w:firstLine="440" w:firstLineChars="200"/>
        <w:rPr>
          <w:rFonts w:ascii="Cambria" w:hAnsi="Cambria" w:eastAsia="黑体" w:cs="Times New Roman"/>
          <w:b/>
          <w:bCs/>
          <w:kern w:val="0"/>
          <w:sz w:val="32"/>
          <w:szCs w:val="32"/>
        </w:rPr>
      </w:pPr>
      <w:r>
        <w:rPr>
          <w:rFonts w:hint="eastAsia" w:cs="Arial" w:asciiTheme="minorEastAsia" w:hAnsiTheme="minorEastAsia"/>
          <w:kern w:val="0"/>
          <w:sz w:val="22"/>
          <w:szCs w:val="22"/>
        </w:rPr>
        <w:br w:type="page"/>
      </w:r>
    </w:p>
    <w:p>
      <w:pPr>
        <w:pStyle w:val="48"/>
      </w:pPr>
      <w:bookmarkStart w:id="74" w:name="_Toc321925454"/>
      <w:r>
        <w:rPr>
          <w:rFonts w:hint="eastAsia"/>
        </w:rPr>
        <w:t xml:space="preserve">第四章  </w:t>
      </w:r>
      <w:r>
        <w:t>合同条款</w:t>
      </w:r>
      <w:bookmarkEnd w:id="74"/>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甲方：浙江省机场集团有限公司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一、产品规格型号及参数</w:t>
      </w:r>
    </w:p>
    <w:tbl>
      <w:tblPr>
        <w:tblStyle w:val="52"/>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4662"/>
        <w:gridCol w:w="1130"/>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1471" w:type="dxa"/>
            <w:vAlign w:val="center"/>
          </w:tcPr>
          <w:p>
            <w:pPr>
              <w:adjustRightInd w:val="0"/>
              <w:snapToGrid w:val="0"/>
              <w:spacing w:line="360" w:lineRule="exact"/>
              <w:ind w:firstLine="440" w:firstLineChars="200"/>
              <w:rPr>
                <w:rFonts w:ascii="宋体" w:hAnsi="宋体"/>
                <w:sz w:val="22"/>
              </w:rPr>
            </w:pPr>
            <w:r>
              <w:rPr>
                <w:rFonts w:hint="eastAsia" w:ascii="宋体" w:hAnsi="宋体"/>
                <w:sz w:val="22"/>
              </w:rPr>
              <w:t>序号</w:t>
            </w:r>
          </w:p>
        </w:tc>
        <w:tc>
          <w:tcPr>
            <w:tcW w:w="4662" w:type="dxa"/>
            <w:vAlign w:val="center"/>
          </w:tcPr>
          <w:p>
            <w:pPr>
              <w:adjustRightInd w:val="0"/>
              <w:snapToGrid w:val="0"/>
              <w:spacing w:line="360" w:lineRule="exact"/>
              <w:ind w:firstLine="440" w:firstLineChars="200"/>
              <w:jc w:val="center"/>
              <w:rPr>
                <w:rFonts w:ascii="宋体" w:hAnsi="宋体"/>
                <w:sz w:val="22"/>
              </w:rPr>
            </w:pPr>
            <w:r>
              <w:rPr>
                <w:rFonts w:hint="eastAsia" w:ascii="宋体" w:hAnsi="宋体"/>
                <w:sz w:val="22"/>
              </w:rPr>
              <w:t>货物名称</w:t>
            </w:r>
          </w:p>
        </w:tc>
        <w:tc>
          <w:tcPr>
            <w:tcW w:w="1130" w:type="dxa"/>
            <w:vAlign w:val="center"/>
          </w:tcPr>
          <w:p>
            <w:pPr>
              <w:adjustRightInd w:val="0"/>
              <w:snapToGrid w:val="0"/>
              <w:spacing w:line="360" w:lineRule="exact"/>
              <w:jc w:val="center"/>
              <w:rPr>
                <w:rFonts w:ascii="宋体" w:hAnsi="宋体"/>
                <w:sz w:val="22"/>
              </w:rPr>
            </w:pPr>
            <w:r>
              <w:rPr>
                <w:rFonts w:hint="eastAsia" w:ascii="宋体" w:hAnsi="宋体"/>
                <w:sz w:val="22"/>
              </w:rPr>
              <w:t>数 量</w:t>
            </w:r>
          </w:p>
        </w:tc>
        <w:tc>
          <w:tcPr>
            <w:tcW w:w="2365" w:type="dxa"/>
            <w:vAlign w:val="center"/>
          </w:tcPr>
          <w:p>
            <w:pPr>
              <w:adjustRightInd w:val="0"/>
              <w:snapToGrid w:val="0"/>
              <w:spacing w:line="360" w:lineRule="exact"/>
              <w:ind w:firstLine="440" w:firstLineChars="200"/>
              <w:jc w:val="center"/>
              <w:rPr>
                <w:rFonts w:ascii="宋体" w:hAnsi="宋体"/>
                <w:sz w:val="22"/>
              </w:rPr>
            </w:pPr>
            <w:r>
              <w:rPr>
                <w:rFonts w:hint="eastAsia" w:ascii="宋体" w:hAnsi="宋体"/>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471" w:type="dxa"/>
            <w:vAlign w:val="center"/>
          </w:tcPr>
          <w:p>
            <w:pPr>
              <w:adjustRightInd w:val="0"/>
              <w:snapToGrid w:val="0"/>
              <w:spacing w:line="360" w:lineRule="exact"/>
              <w:ind w:firstLine="440" w:firstLineChars="200"/>
              <w:jc w:val="left"/>
              <w:rPr>
                <w:rFonts w:ascii="宋体" w:hAnsi="宋体"/>
                <w:sz w:val="22"/>
              </w:rPr>
            </w:pPr>
            <w:r>
              <w:rPr>
                <w:rFonts w:hint="eastAsia" w:ascii="宋体" w:hAnsi="宋体"/>
                <w:sz w:val="22"/>
              </w:rPr>
              <w:t>1</w:t>
            </w:r>
          </w:p>
        </w:tc>
        <w:tc>
          <w:tcPr>
            <w:tcW w:w="4662" w:type="dxa"/>
            <w:vAlign w:val="center"/>
          </w:tcPr>
          <w:p>
            <w:pPr>
              <w:adjustRightInd w:val="0"/>
              <w:snapToGrid w:val="0"/>
              <w:spacing w:line="360" w:lineRule="exact"/>
              <w:ind w:firstLine="440" w:firstLineChars="200"/>
              <w:jc w:val="left"/>
              <w:rPr>
                <w:rFonts w:ascii="宋体" w:hAnsi="宋体"/>
                <w:sz w:val="22"/>
              </w:rPr>
            </w:pPr>
            <w:r>
              <w:rPr>
                <w:rFonts w:hint="eastAsia" w:asciiTheme="minorEastAsia" w:hAnsiTheme="minorEastAsia"/>
                <w:sz w:val="22"/>
                <w:szCs w:val="22"/>
              </w:rPr>
              <w:t>Office 2019 标准版，简体中文</w:t>
            </w:r>
          </w:p>
        </w:tc>
        <w:tc>
          <w:tcPr>
            <w:tcW w:w="1130" w:type="dxa"/>
            <w:vAlign w:val="center"/>
          </w:tcPr>
          <w:p>
            <w:pPr>
              <w:adjustRightInd w:val="0"/>
              <w:snapToGrid w:val="0"/>
              <w:spacing w:line="360" w:lineRule="exact"/>
              <w:ind w:firstLine="440" w:firstLineChars="200"/>
              <w:jc w:val="left"/>
              <w:rPr>
                <w:rFonts w:ascii="宋体" w:hAnsi="宋体"/>
                <w:sz w:val="22"/>
              </w:rPr>
            </w:pPr>
            <w:r>
              <w:rPr>
                <w:rFonts w:hint="eastAsia" w:ascii="宋体" w:hAnsi="宋体"/>
                <w:sz w:val="22"/>
              </w:rPr>
              <w:t>50</w:t>
            </w:r>
          </w:p>
        </w:tc>
        <w:tc>
          <w:tcPr>
            <w:tcW w:w="2365" w:type="dxa"/>
            <w:vAlign w:val="center"/>
          </w:tcPr>
          <w:p>
            <w:pPr>
              <w:adjustRightInd w:val="0"/>
              <w:snapToGrid w:val="0"/>
              <w:spacing w:line="360" w:lineRule="exact"/>
              <w:ind w:firstLine="440" w:firstLineChars="200"/>
              <w:jc w:val="left"/>
              <w:rPr>
                <w:rFonts w:ascii="宋体" w:hAnsi="宋体"/>
                <w:sz w:val="22"/>
              </w:rPr>
            </w:pPr>
            <w:r>
              <w:rPr>
                <w:rFonts w:hint="eastAsia" w:ascii="宋体" w:hAnsi="宋体"/>
                <w:sz w:val="22"/>
              </w:rPr>
              <w:t>最终用户(用户署名)为浙江省机场集团有限公司</w:t>
            </w:r>
          </w:p>
        </w:tc>
      </w:tr>
    </w:tbl>
    <w:p>
      <w:pPr>
        <w:adjustRightInd w:val="0"/>
        <w:snapToGrid w:val="0"/>
        <w:spacing w:line="276" w:lineRule="auto"/>
        <w:ind w:firstLine="602"/>
        <w:jc w:val="left"/>
        <w:outlineLvl w:val="0"/>
        <w:rPr>
          <w:rFonts w:ascii="宋体" w:hAnsi="宋体" w:cs="仿宋_GB2312"/>
          <w:b/>
          <w:sz w:val="22"/>
        </w:rPr>
      </w:pPr>
      <w:r>
        <w:rPr>
          <w:rFonts w:hint="eastAsia" w:ascii="宋体" w:hAnsi="宋体" w:cs="仿宋_GB2312"/>
          <w:b/>
          <w:sz w:val="22"/>
        </w:rPr>
        <w:t>要求：</w:t>
      </w:r>
    </w:p>
    <w:p>
      <w:pPr>
        <w:adjustRightInd w:val="0"/>
        <w:snapToGrid w:val="0"/>
        <w:spacing w:line="276" w:lineRule="auto"/>
        <w:ind w:firstLine="602"/>
        <w:jc w:val="left"/>
        <w:outlineLvl w:val="0"/>
        <w:rPr>
          <w:rFonts w:ascii="宋体" w:hAnsi="宋体" w:cs="仿宋_GB2312"/>
          <w:sz w:val="22"/>
        </w:rPr>
      </w:pPr>
      <w:r>
        <w:rPr>
          <w:rFonts w:hint="eastAsia" w:ascii="宋体" w:hAnsi="宋体" w:cs="仿宋_GB2312"/>
          <w:sz w:val="22"/>
        </w:rPr>
        <w:t>1.乙方提供最终用户(用户署名)为浙江省机场集团有限公司的软件许可；</w:t>
      </w:r>
    </w:p>
    <w:p>
      <w:pPr>
        <w:adjustRightInd w:val="0"/>
        <w:snapToGrid w:val="0"/>
        <w:spacing w:line="276" w:lineRule="auto"/>
        <w:ind w:firstLine="602"/>
        <w:jc w:val="left"/>
        <w:outlineLvl w:val="0"/>
        <w:rPr>
          <w:rFonts w:ascii="宋体" w:hAnsi="宋体" w:cs="仿宋_GB2312"/>
          <w:sz w:val="22"/>
        </w:rPr>
      </w:pPr>
      <w:r>
        <w:rPr>
          <w:rFonts w:hint="eastAsia" w:ascii="宋体" w:hAnsi="宋体" w:cs="仿宋_GB2312"/>
          <w:sz w:val="22"/>
        </w:rPr>
        <w:t>2.在软件厂家系统中可查询用户署名，最终用户（用户署名）为浙江省机场集团有限公司。</w:t>
      </w:r>
    </w:p>
    <w:p>
      <w:pPr>
        <w:adjustRightInd w:val="0"/>
        <w:snapToGrid w:val="0"/>
        <w:spacing w:line="276" w:lineRule="auto"/>
        <w:ind w:firstLine="602"/>
        <w:jc w:val="left"/>
        <w:outlineLvl w:val="0"/>
        <w:rPr>
          <w:rFonts w:ascii="宋体" w:hAnsi="宋体" w:cs="仿宋_GB2312"/>
          <w:sz w:val="22"/>
        </w:rPr>
      </w:pPr>
      <w:r>
        <w:rPr>
          <w:rFonts w:hint="eastAsia" w:ascii="宋体" w:hAnsi="宋体" w:cs="仿宋_GB2312"/>
          <w:sz w:val="22"/>
        </w:rPr>
        <w:t>3.乙方提供软件安装光盘给甲方。软件许可以纸质形式并加盖软件厂家印章提供给甲方。</w:t>
      </w:r>
    </w:p>
    <w:p>
      <w:pPr>
        <w:adjustRightInd w:val="0"/>
        <w:snapToGrid w:val="0"/>
        <w:spacing w:line="276" w:lineRule="auto"/>
        <w:ind w:firstLine="602"/>
        <w:jc w:val="left"/>
        <w:outlineLvl w:val="0"/>
        <w:rPr>
          <w:rFonts w:ascii="宋体" w:hAnsi="宋体"/>
          <w:b/>
          <w:sz w:val="22"/>
        </w:rPr>
      </w:pPr>
      <w:r>
        <w:rPr>
          <w:rFonts w:hint="eastAsia" w:ascii="宋体" w:hAnsi="宋体" w:cs="仿宋_GB2312"/>
          <w:sz w:val="22"/>
        </w:rPr>
        <w:t>4.乙方所供软件须与甲方现有浙江省机场集团有限公司OA办公系统兼容。</w:t>
      </w:r>
    </w:p>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rFonts w:ascii="宋体" w:hAnsi="宋体"/>
          <w:b/>
          <w:sz w:val="22"/>
        </w:rPr>
      </w:pPr>
      <w:r>
        <w:rPr>
          <w:rFonts w:hint="eastAsia" w:ascii="宋体" w:hAnsi="宋体"/>
          <w:sz w:val="22"/>
        </w:rPr>
        <w:t>本合同金额为（大写）：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元）人民币。本合同价为杭州萧山国际机场内交货价，含产品价格、运输费、包装费、保险费、税费等所有费用。甲方不再承担其他任何费用。</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乙方应在移交合同软件时向甲方提供使用货物的有关技术资料。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75" w:name="_Toc422638512"/>
      <w:r>
        <w:rPr>
          <w:rFonts w:hint="eastAsia" w:ascii="宋体" w:hAnsi="宋体"/>
          <w:b/>
          <w:sz w:val="22"/>
        </w:rPr>
        <w:t>六、转包或分包</w:t>
      </w:r>
      <w:bookmarkEnd w:id="7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76" w:name="_Toc422638513"/>
      <w:r>
        <w:rPr>
          <w:rFonts w:hint="eastAsia" w:ascii="宋体" w:hAnsi="宋体"/>
          <w:b/>
          <w:sz w:val="22"/>
        </w:rPr>
        <w:t>七、货物包装、发运及运输</w:t>
      </w:r>
      <w:bookmarkEnd w:id="76"/>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77"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77"/>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7</w:t>
      </w:r>
      <w:r>
        <w:rPr>
          <w:rFonts w:hint="eastAsia" w:ascii="宋体" w:hAnsi="宋体"/>
          <w:sz w:val="22"/>
        </w:rPr>
        <w:t>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78" w:name="_Toc422638515"/>
      <w:r>
        <w:rPr>
          <w:rFonts w:hint="eastAsia" w:ascii="宋体" w:hAnsi="宋体"/>
          <w:b/>
          <w:sz w:val="22"/>
        </w:rPr>
        <w:t>九、安装、调试及验收</w:t>
      </w:r>
      <w:bookmarkEnd w:id="78"/>
    </w:p>
    <w:p>
      <w:pPr>
        <w:adjustRightInd w:val="0"/>
        <w:snapToGrid w:val="0"/>
        <w:spacing w:line="360" w:lineRule="exact"/>
        <w:ind w:firstLine="440" w:firstLineChars="200"/>
        <w:rPr>
          <w:rFonts w:ascii="宋体" w:hAnsi="宋体"/>
          <w:sz w:val="22"/>
        </w:rPr>
      </w:pPr>
      <w:r>
        <w:rPr>
          <w:rFonts w:hint="eastAsia" w:ascii="宋体" w:hAnsi="宋体"/>
          <w:sz w:val="22"/>
        </w:rPr>
        <w:t>1.甲方对乙方提交的软件依据甲方要求和国家有关质量标准进行现场验收，软件安装包、软件许可符合甲方要求的，给予签收，验收不合格的不予签收。</w:t>
      </w:r>
    </w:p>
    <w:p>
      <w:pPr>
        <w:adjustRightInd w:val="0"/>
        <w:snapToGrid w:val="0"/>
        <w:spacing w:line="360" w:lineRule="exact"/>
        <w:ind w:firstLine="440" w:firstLineChars="200"/>
        <w:rPr>
          <w:rFonts w:ascii="宋体" w:hAnsi="宋体"/>
          <w:sz w:val="22"/>
        </w:rPr>
      </w:pPr>
      <w:r>
        <w:rPr>
          <w:rFonts w:hint="eastAsia" w:ascii="宋体" w:hAnsi="宋体"/>
          <w:sz w:val="22"/>
        </w:rPr>
        <w:t>2.甲方在签收软件后如发现产品的品种、型号、规格、数量或质量不符合合同约定或相关质量要求，甲方应在签收之日起15日内以书面或电话形式向乙方提出异议；乙方应当在收到甲方异议之日起3日内作出答复或与甲方协商处理，或在3日内直接按甲方要求进行无偿换货、补发短缺部分或降低货价，并承担由此产生的相关费用。在上述异议期及产品质量问题的处理期间，甲方有权中止本合同项下的付款义务。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0" w:firstLineChars="200"/>
        <w:rPr>
          <w:rFonts w:ascii="宋体" w:hAnsi="宋体"/>
          <w:sz w:val="22"/>
        </w:rPr>
      </w:pPr>
      <w:r>
        <w:rPr>
          <w:rFonts w:hint="eastAsia" w:ascii="宋体" w:hAnsi="宋体"/>
          <w:sz w:val="22"/>
        </w:rPr>
        <w:t>3.甲方在签收之日起15天内进行软件的安装调试和最终验收，若软件能够正常运行且满足合同及招标文件要求的，视为终验合格。甲方安装和调试期间如遇问题，乙方提供现场技术支持。</w:t>
      </w:r>
    </w:p>
    <w:p>
      <w:pPr>
        <w:adjustRightInd w:val="0"/>
        <w:snapToGrid w:val="0"/>
        <w:spacing w:line="360" w:lineRule="exact"/>
        <w:ind w:firstLine="440" w:firstLineChars="200"/>
        <w:rPr>
          <w:rFonts w:ascii="宋体" w:hAnsi="宋体"/>
          <w:sz w:val="22"/>
        </w:rPr>
      </w:pPr>
      <w:r>
        <w:rPr>
          <w:rFonts w:hint="eastAsia" w:ascii="宋体" w:hAnsi="宋体"/>
          <w:sz w:val="22"/>
        </w:rPr>
        <w:t>4.乙方交货前应对产品作出全面检查和对验收文件进行整理，并列出清单，作为甲方收货验收和使用的技术条件依据，乙方检验的结果应随软件交甲方。</w:t>
      </w:r>
    </w:p>
    <w:p>
      <w:pPr>
        <w:adjustRightInd w:val="0"/>
        <w:snapToGrid w:val="0"/>
        <w:spacing w:line="360" w:lineRule="exact"/>
        <w:ind w:firstLine="440" w:firstLineChars="200"/>
        <w:rPr>
          <w:rFonts w:ascii="宋体" w:hAnsi="宋体"/>
          <w:sz w:val="22"/>
        </w:rPr>
      </w:pPr>
      <w:r>
        <w:rPr>
          <w:rFonts w:hint="eastAsia" w:ascii="宋体" w:hAnsi="宋体"/>
          <w:sz w:val="22"/>
        </w:rPr>
        <w:t>5. 乙方向甲方免费提供1场软件使用培训服务。</w:t>
      </w:r>
    </w:p>
    <w:p>
      <w:pPr>
        <w:adjustRightInd w:val="0"/>
        <w:snapToGrid w:val="0"/>
        <w:spacing w:line="360" w:lineRule="exact"/>
        <w:ind w:firstLine="442" w:firstLineChars="200"/>
        <w:outlineLvl w:val="0"/>
        <w:rPr>
          <w:rFonts w:ascii="宋体" w:hAnsi="宋体"/>
          <w:b/>
          <w:sz w:val="22"/>
        </w:rPr>
      </w:pPr>
      <w:bookmarkStart w:id="79" w:name="_Toc422638516"/>
      <w:r>
        <w:rPr>
          <w:rFonts w:hint="eastAsia" w:ascii="宋体" w:hAnsi="宋体"/>
          <w:b/>
          <w:sz w:val="22"/>
        </w:rPr>
        <w:t>十、货款支付</w:t>
      </w:r>
      <w:bookmarkEnd w:id="79"/>
    </w:p>
    <w:p>
      <w:pPr>
        <w:adjustRightInd w:val="0"/>
        <w:snapToGrid w:val="0"/>
        <w:spacing w:line="360" w:lineRule="exact"/>
        <w:ind w:firstLine="440" w:firstLineChars="200"/>
        <w:rPr>
          <w:rFonts w:ascii="宋体" w:hAnsi="宋体"/>
          <w:sz w:val="22"/>
        </w:rPr>
      </w:pPr>
      <w:r>
        <w:rPr>
          <w:rFonts w:hint="eastAsia" w:ascii="宋体" w:hAnsi="宋体"/>
          <w:sz w:val="22"/>
        </w:rPr>
        <w:t>1.软件到货且经甲方终验合格后【十】个工作日内，甲方支付乙方合同总金额的100%。</w:t>
      </w:r>
    </w:p>
    <w:p>
      <w:pPr>
        <w:adjustRightInd w:val="0"/>
        <w:snapToGrid w:val="0"/>
        <w:spacing w:line="360" w:lineRule="exact"/>
        <w:ind w:firstLine="440" w:firstLineChars="200"/>
        <w:rPr>
          <w:rFonts w:ascii="宋体" w:hAnsi="宋体"/>
          <w:sz w:val="22"/>
        </w:rPr>
      </w:pPr>
      <w:r>
        <w:rPr>
          <w:rFonts w:hint="eastAsia" w:ascii="宋体" w:hAnsi="宋体"/>
          <w:sz w:val="22"/>
        </w:rPr>
        <w:t>2.乙方在甲方付款前开具增值税专用发票，税率为13%。</w:t>
      </w:r>
    </w:p>
    <w:p>
      <w:pPr>
        <w:adjustRightInd w:val="0"/>
        <w:snapToGrid w:val="0"/>
        <w:spacing w:line="360" w:lineRule="exact"/>
        <w:ind w:firstLine="440" w:firstLineChars="200"/>
        <w:rPr>
          <w:rFonts w:ascii="宋体" w:hAnsi="宋体"/>
          <w:sz w:val="22"/>
        </w:rPr>
      </w:pPr>
      <w:r>
        <w:rPr>
          <w:rFonts w:hint="eastAsia" w:ascii="宋体" w:hAnsi="宋体"/>
          <w:sz w:val="22"/>
        </w:rPr>
        <w:t>3.乙方账户信息</w:t>
      </w:r>
    </w:p>
    <w:p>
      <w:pPr>
        <w:adjustRightInd w:val="0"/>
        <w:snapToGrid w:val="0"/>
        <w:spacing w:line="360" w:lineRule="exact"/>
        <w:ind w:firstLine="440" w:firstLineChars="200"/>
        <w:rPr>
          <w:rFonts w:ascii="宋体" w:hAnsi="宋体"/>
          <w:sz w:val="22"/>
        </w:rPr>
      </w:pPr>
      <w:r>
        <w:rPr>
          <w:rFonts w:hint="eastAsia" w:ascii="宋体" w:hAnsi="宋体"/>
          <w:sz w:val="22"/>
        </w:rPr>
        <w:t xml:space="preserve">开户名称：                      </w:t>
      </w:r>
    </w:p>
    <w:p>
      <w:pPr>
        <w:adjustRightInd w:val="0"/>
        <w:snapToGrid w:val="0"/>
        <w:spacing w:line="360" w:lineRule="exact"/>
        <w:ind w:firstLine="440" w:firstLineChars="200"/>
        <w:rPr>
          <w:rFonts w:ascii="宋体" w:hAnsi="宋体"/>
          <w:sz w:val="22"/>
        </w:rPr>
      </w:pPr>
      <w:r>
        <w:rPr>
          <w:rFonts w:hint="eastAsia" w:ascii="宋体" w:hAnsi="宋体"/>
          <w:sz w:val="22"/>
        </w:rPr>
        <w:t xml:space="preserve">开户银行：                          </w:t>
      </w:r>
    </w:p>
    <w:p>
      <w:pPr>
        <w:adjustRightInd w:val="0"/>
        <w:snapToGrid w:val="0"/>
        <w:spacing w:line="360" w:lineRule="exact"/>
        <w:ind w:firstLine="440" w:firstLineChars="200"/>
        <w:rPr>
          <w:rFonts w:ascii="宋体" w:hAnsi="宋体"/>
          <w:sz w:val="22"/>
        </w:rPr>
      </w:pPr>
      <w:r>
        <w:rPr>
          <w:rFonts w:hint="eastAsia" w:ascii="宋体" w:hAnsi="宋体"/>
          <w:sz w:val="22"/>
        </w:rPr>
        <w:t xml:space="preserve">账号：                               </w:t>
      </w:r>
      <w:bookmarkStart w:id="80" w:name="_Toc422638517"/>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十一、税费</w:t>
      </w:r>
      <w:bookmarkEnd w:id="80"/>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bookmarkStart w:id="81" w:name="_Toc422638518"/>
      <w:r>
        <w:rPr>
          <w:rFonts w:hint="eastAsia" w:ascii="宋体" w:hAnsi="宋体"/>
          <w:b/>
          <w:sz w:val="22"/>
        </w:rPr>
        <w:t>十二、质量保证及售后服务</w:t>
      </w:r>
      <w:bookmarkEnd w:id="81"/>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0" w:firstLineChars="200"/>
        <w:rPr>
          <w:rFonts w:ascii="宋体" w:hAnsi="宋体"/>
          <w:sz w:val="22"/>
        </w:rPr>
      </w:pPr>
      <w:bookmarkStart w:id="82" w:name="_Toc422638519"/>
      <w:r>
        <w:rPr>
          <w:rFonts w:hint="eastAsia" w:ascii="宋体" w:hAnsi="宋体"/>
          <w:sz w:val="22"/>
        </w:rPr>
        <w:t>2. 如发现乙方</w:t>
      </w:r>
      <w:r>
        <w:rPr>
          <w:rFonts w:hint="eastAsia" w:ascii="宋体" w:hAnsi="宋体" w:cs="仿宋_GB2312"/>
          <w:sz w:val="22"/>
        </w:rPr>
        <w:t>提供盗版软件或软件最终用户署名非甲方</w:t>
      </w:r>
      <w:r>
        <w:rPr>
          <w:rFonts w:hint="eastAsia" w:ascii="宋体" w:hAnsi="宋体"/>
          <w:sz w:val="22"/>
        </w:rPr>
        <w:t>，乙方须按《消费者权益保护法》第五十五条的规定承担赔偿责任。</w:t>
      </w:r>
    </w:p>
    <w:p>
      <w:pPr>
        <w:adjustRightInd w:val="0"/>
        <w:snapToGrid w:val="0"/>
        <w:spacing w:line="360" w:lineRule="exact"/>
        <w:ind w:firstLine="440" w:firstLineChars="200"/>
        <w:rPr>
          <w:rFonts w:ascii="宋体" w:hAnsi="宋体"/>
          <w:sz w:val="22"/>
        </w:rPr>
      </w:pPr>
      <w:r>
        <w:rPr>
          <w:rFonts w:hint="eastAsia" w:ascii="宋体" w:hAnsi="宋体"/>
          <w:sz w:val="22"/>
        </w:rPr>
        <w:t>3.免费保修期：</w:t>
      </w:r>
      <w:r>
        <w:rPr>
          <w:rFonts w:hint="eastAsia" w:ascii="宋体" w:hAnsi="宋体" w:cs="仿宋_GB2312"/>
          <w:sz w:val="22"/>
        </w:rPr>
        <w:t>1年，自验收合格之日起。</w:t>
      </w:r>
      <w:r>
        <w:rPr>
          <w:rFonts w:hint="eastAsia" w:ascii="宋体" w:hAnsi="宋体"/>
          <w:sz w:val="22"/>
        </w:rPr>
        <w:t>。</w:t>
      </w:r>
    </w:p>
    <w:p>
      <w:pPr>
        <w:adjustRightInd w:val="0"/>
        <w:snapToGrid w:val="0"/>
        <w:spacing w:line="360" w:lineRule="exact"/>
        <w:ind w:firstLine="440" w:firstLineChars="200"/>
        <w:rPr>
          <w:rFonts w:ascii="宋体" w:hAnsi="宋体"/>
          <w:sz w:val="22"/>
        </w:rPr>
      </w:pPr>
      <w:r>
        <w:rPr>
          <w:rFonts w:hint="eastAsia" w:ascii="宋体" w:hAnsi="宋体"/>
          <w:sz w:val="22"/>
        </w:rPr>
        <w:t>4.保修期内由于非甲方原因发生的的故障或损坏，乙方免费提供维修和备件直至软件性能、状态等达到正常标准，可以正常安全使用为止。如无法修复，乙方应负责免费更换或由甲方退还乙方所供软件，乙方退还甲方支付的合同款，同时应承担该货物的直接费用（运输、保险、检验、货款利息及银行手续费等）以及由此给甲方造成的损失。</w:t>
      </w:r>
    </w:p>
    <w:p>
      <w:pPr>
        <w:adjustRightInd w:val="0"/>
        <w:snapToGrid w:val="0"/>
        <w:spacing w:line="360" w:lineRule="exact"/>
        <w:ind w:firstLine="440" w:firstLineChars="200"/>
        <w:rPr>
          <w:rFonts w:ascii="宋体" w:hAnsi="宋体"/>
          <w:sz w:val="22"/>
        </w:rPr>
      </w:pPr>
      <w:r>
        <w:rPr>
          <w:rFonts w:hint="eastAsia" w:ascii="宋体" w:hAnsi="宋体"/>
          <w:sz w:val="22"/>
        </w:rPr>
        <w:t>5.乙方提供24小时售后服务，在接到报修通知后，维修人员应在下一工作日内赶到浙江省机场集团，并连续进行维修，直到设备恢复正常。修复部分的质保期自修复之日起重新开始计算。</w:t>
      </w:r>
    </w:p>
    <w:p>
      <w:pPr>
        <w:adjustRightInd w:val="0"/>
        <w:snapToGrid w:val="0"/>
        <w:spacing w:line="360" w:lineRule="exact"/>
        <w:ind w:firstLine="440" w:firstLineChars="200"/>
        <w:rPr>
          <w:rFonts w:ascii="宋体" w:hAnsi="宋体"/>
          <w:sz w:val="22"/>
        </w:rPr>
      </w:pPr>
      <w:r>
        <w:rPr>
          <w:rFonts w:hint="eastAsia" w:ascii="宋体" w:hAnsi="宋体"/>
          <w:sz w:val="22"/>
        </w:rPr>
        <w:t>6.保修期结束的【十】天前，乙方负责软件进行一次全面的检修和维护，并由甲方验收认可。</w:t>
      </w:r>
    </w:p>
    <w:p>
      <w:pPr>
        <w:adjustRightInd w:val="0"/>
        <w:snapToGrid w:val="0"/>
        <w:spacing w:line="360" w:lineRule="exact"/>
        <w:ind w:firstLine="440" w:firstLineChars="200"/>
        <w:rPr>
          <w:rFonts w:ascii="宋体" w:hAnsi="宋体"/>
          <w:sz w:val="22"/>
        </w:rPr>
      </w:pPr>
      <w:r>
        <w:rPr>
          <w:rFonts w:hint="eastAsia" w:ascii="宋体" w:hAnsi="宋体"/>
          <w:sz w:val="22"/>
        </w:rPr>
        <w:t>7.若软件本身或与其他系统的兼容性、集成性出现问题，乙方提供技术支持。</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十三、违约责任</w:t>
      </w:r>
      <w:bookmarkEnd w:id="82"/>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甲方无正当理由拒收软件的，甲方向乙方偿付拒收货款总值的每日0.05%的违约金。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 xml:space="preserve">乙方逾期交付软件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软件品种、型号、规格、技术参数、质量不符合合同规定及招标文件规定标准的，甲方有权拒收该货物，或要求乙方更换软件；乙方愿意更换软件但逾期交货的，按乙方逾期交货处理。乙方拒绝更换货物的，甲方可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软件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 xml:space="preserve"> 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outlineLvl w:val="0"/>
        <w:rPr>
          <w:rFonts w:ascii="宋体" w:hAnsi="宋体"/>
          <w:b/>
          <w:sz w:val="22"/>
        </w:rPr>
      </w:pPr>
      <w:bookmarkStart w:id="83" w:name="_Toc422638520"/>
      <w:r>
        <w:rPr>
          <w:rFonts w:hint="eastAsia" w:ascii="宋体" w:hAnsi="宋体"/>
          <w:b/>
          <w:sz w:val="22"/>
        </w:rPr>
        <w:t>十四、不可抗力事件处理</w:t>
      </w:r>
      <w:bookmarkEnd w:id="83"/>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84" w:name="_Toc422638521"/>
      <w:r>
        <w:rPr>
          <w:rFonts w:hint="eastAsia" w:ascii="宋体" w:hAnsi="宋体"/>
          <w:b/>
          <w:sz w:val="22"/>
        </w:rPr>
        <w:t>十七、合同生效及其它</w:t>
      </w:r>
      <w:bookmarkEnd w:id="8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甲方：浙江省机场集团有限公司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pStyle w:val="123"/>
        <w:spacing w:line="360" w:lineRule="exact"/>
        <w:ind w:firstLine="0" w:firstLineChars="0"/>
        <w:jc w:val="left"/>
        <w:rPr>
          <w:rFonts w:ascii="宋体" w:hAnsi="宋体"/>
          <w:b/>
          <w:color w:val="auto"/>
          <w:sz w:val="22"/>
          <w:szCs w:val="22"/>
        </w:rPr>
      </w:pPr>
      <w:r>
        <w:rPr>
          <w:rFonts w:ascii="宋体" w:hAnsi="宋体"/>
          <w:b/>
          <w:color w:val="auto"/>
          <w:sz w:val="22"/>
          <w:szCs w:val="22"/>
        </w:rPr>
        <w:br w:type="page"/>
      </w:r>
      <w:r>
        <w:rPr>
          <w:rFonts w:hint="eastAsia" w:ascii="宋体" w:hAnsi="宋体"/>
          <w:b/>
          <w:color w:val="auto"/>
          <w:sz w:val="22"/>
          <w:szCs w:val="22"/>
        </w:rPr>
        <w:t>附件：</w:t>
      </w:r>
    </w:p>
    <w:p>
      <w:pPr>
        <w:pStyle w:val="123"/>
        <w:spacing w:line="360" w:lineRule="exact"/>
        <w:ind w:firstLine="442"/>
        <w:jc w:val="left"/>
        <w:rPr>
          <w:rFonts w:ascii="宋体" w:hAnsi="宋体"/>
          <w:b/>
          <w:color w:val="auto"/>
          <w:sz w:val="22"/>
          <w:szCs w:val="22"/>
        </w:rPr>
      </w:pPr>
    </w:p>
    <w:p>
      <w:pPr>
        <w:pStyle w:val="123"/>
        <w:spacing w:line="360" w:lineRule="exact"/>
        <w:ind w:firstLine="562"/>
        <w:jc w:val="center"/>
        <w:rPr>
          <w:rFonts w:ascii="宋体" w:hAnsi="宋体"/>
          <w:b/>
          <w:color w:val="auto"/>
          <w:sz w:val="28"/>
          <w:szCs w:val="28"/>
        </w:rPr>
      </w:pPr>
      <w:r>
        <w:rPr>
          <w:rFonts w:hint="eastAsia" w:ascii="宋体" w:hAnsi="宋体"/>
          <w:b/>
          <w:color w:val="auto"/>
          <w:sz w:val="28"/>
          <w:szCs w:val="28"/>
        </w:rPr>
        <w:t>浙江省机场集团有限公司廉洁自律承诺书</w:t>
      </w:r>
    </w:p>
    <w:p>
      <w:pPr>
        <w:pStyle w:val="128"/>
        <w:adjustRightInd w:val="0"/>
        <w:snapToGrid w:val="0"/>
        <w:ind w:firstLine="442"/>
        <w:jc w:val="left"/>
        <w:rPr>
          <w:rFonts w:ascii="宋体" w:hAnsi="宋体"/>
          <w:b/>
          <w:sz w:val="22"/>
          <w:szCs w:val="22"/>
        </w:rPr>
      </w:pPr>
    </w:p>
    <w:p>
      <w:pPr>
        <w:pStyle w:val="128"/>
        <w:adjustRightInd w:val="0"/>
        <w:snapToGrid w:val="0"/>
        <w:ind w:firstLine="0" w:firstLineChars="0"/>
        <w:jc w:val="left"/>
        <w:rPr>
          <w:rFonts w:ascii="宋体" w:hAnsi="宋体"/>
          <w:b/>
          <w:sz w:val="22"/>
          <w:szCs w:val="22"/>
        </w:rPr>
      </w:pPr>
      <w:r>
        <w:rPr>
          <w:rFonts w:hint="eastAsia" w:ascii="宋体" w:hAnsi="宋体"/>
          <w:b/>
          <w:sz w:val="22"/>
          <w:szCs w:val="22"/>
        </w:rPr>
        <w:t>浙江省机场集团有限公司：</w:t>
      </w:r>
    </w:p>
    <w:p>
      <w:pPr>
        <w:pStyle w:val="128"/>
        <w:adjustRightInd w:val="0"/>
        <w:snapToGrid w:val="0"/>
        <w:ind w:firstLine="440"/>
        <w:jc w:val="left"/>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128"/>
        <w:adjustRightInd w:val="0"/>
        <w:snapToGrid w:val="0"/>
        <w:ind w:firstLine="440"/>
        <w:jc w:val="left"/>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128"/>
        <w:adjustRightInd w:val="0"/>
        <w:snapToGrid w:val="0"/>
        <w:ind w:firstLine="440"/>
        <w:jc w:val="left"/>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128"/>
        <w:adjustRightInd w:val="0"/>
        <w:snapToGrid w:val="0"/>
        <w:ind w:firstLine="440"/>
        <w:jc w:val="left"/>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128"/>
        <w:adjustRightInd w:val="0"/>
        <w:snapToGrid w:val="0"/>
        <w:ind w:firstLine="440"/>
        <w:jc w:val="left"/>
        <w:rPr>
          <w:rFonts w:ascii="宋体" w:hAnsi="宋体"/>
          <w:sz w:val="22"/>
          <w:szCs w:val="22"/>
        </w:rPr>
      </w:pPr>
      <w:r>
        <w:rPr>
          <w:rFonts w:hint="eastAsia" w:ascii="宋体" w:hAnsi="宋体"/>
          <w:sz w:val="22"/>
          <w:szCs w:val="22"/>
        </w:rPr>
        <w:t>四、不为贵公司有关人员出国（境）、旅游等提供方便；</w:t>
      </w:r>
    </w:p>
    <w:p>
      <w:pPr>
        <w:pStyle w:val="128"/>
        <w:adjustRightInd w:val="0"/>
        <w:snapToGrid w:val="0"/>
        <w:ind w:firstLine="440"/>
        <w:jc w:val="left"/>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128"/>
        <w:adjustRightInd w:val="0"/>
        <w:snapToGrid w:val="0"/>
        <w:ind w:firstLine="440"/>
        <w:jc w:val="left"/>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28"/>
        <w:adjustRightInd w:val="0"/>
        <w:snapToGrid w:val="0"/>
        <w:ind w:firstLine="440"/>
        <w:jc w:val="left"/>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如违反上述承诺，贵公司有权立即取消我单位投标、中标或在建项目的实施资格，有权拒绝我单位在一定时期内进入贵公司进行项目建设或其它经营活动。由此引起的相应损失均由我单位承担。</w:t>
      </w: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委托代理人：                   </w:t>
      </w:r>
    </w:p>
    <w:p>
      <w:pPr>
        <w:pStyle w:val="128"/>
        <w:adjustRightInd w:val="0"/>
        <w:snapToGrid w:val="0"/>
        <w:ind w:firstLine="440"/>
        <w:jc w:val="left"/>
        <w:rPr>
          <w:rFonts w:ascii="宋体" w:hAnsi="宋体"/>
          <w:sz w:val="22"/>
          <w:szCs w:val="22"/>
        </w:rPr>
      </w:pPr>
    </w:p>
    <w:p>
      <w:pPr>
        <w:pStyle w:val="128"/>
        <w:adjustRightInd w:val="0"/>
        <w:snapToGrid w:val="0"/>
        <w:ind w:firstLine="442"/>
        <w:jc w:val="left"/>
        <w:rPr>
          <w:rFonts w:ascii="宋体" w:hAnsi="宋体"/>
          <w:b/>
          <w:sz w:val="22"/>
          <w:szCs w:val="22"/>
        </w:rPr>
      </w:pPr>
    </w:p>
    <w:p>
      <w:pPr>
        <w:pStyle w:val="128"/>
        <w:adjustRightInd w:val="0"/>
        <w:snapToGrid w:val="0"/>
        <w:ind w:firstLine="442"/>
        <w:jc w:val="left"/>
        <w:rPr>
          <w:rFonts w:ascii="宋体" w:hAnsi="宋体"/>
          <w:b/>
          <w:sz w:val="22"/>
          <w:szCs w:val="22"/>
        </w:rPr>
      </w:pPr>
    </w:p>
    <w:p>
      <w:pPr>
        <w:pStyle w:val="48"/>
        <w:rPr>
          <w:rFonts w:ascii="宋体" w:hAnsi="宋体" w:eastAsia="宋体"/>
          <w:b w:val="0"/>
          <w:sz w:val="22"/>
          <w:szCs w:val="22"/>
        </w:rPr>
      </w:pPr>
      <w:bookmarkStart w:id="85" w:name="_Toc422638522"/>
      <w:bookmarkStart w:id="86" w:name="_Toc321925455"/>
      <w:r>
        <w:rPr>
          <w:rFonts w:hint="eastAsia" w:ascii="宋体" w:hAnsi="宋体" w:eastAsia="宋体"/>
          <w:b w:val="0"/>
          <w:sz w:val="22"/>
          <w:szCs w:val="22"/>
        </w:rPr>
        <w:t>年    月     日</w:t>
      </w:r>
      <w:bookmarkEnd w:id="85"/>
      <w:bookmarkEnd w:id="86"/>
    </w:p>
    <w:p>
      <w:pPr>
        <w:pStyle w:val="48"/>
        <w:rPr>
          <w:rFonts w:ascii="宋体" w:hAnsi="宋体"/>
        </w:rPr>
      </w:pPr>
      <w:bookmarkStart w:id="87" w:name="_Toc206217401"/>
      <w:bookmarkStart w:id="88" w:name="_Toc90452722"/>
    </w:p>
    <w:bookmarkEnd w:id="87"/>
    <w:bookmarkEnd w:id="88"/>
    <w:p>
      <w:pPr>
        <w:pStyle w:val="2"/>
        <w:spacing w:before="0" w:after="0"/>
        <w:rPr>
          <w:rFonts w:ascii="Calibri" w:hAnsi="Calibri" w:eastAsia="黑体" w:cs="Calibri"/>
          <w:kern w:val="0"/>
          <w:sz w:val="32"/>
        </w:rPr>
      </w:pPr>
      <w:bookmarkStart w:id="89" w:name="_Toc275274581"/>
      <w:r>
        <w:br w:type="page"/>
      </w:r>
      <w:bookmarkStart w:id="90" w:name="_Toc321925456"/>
      <w:bookmarkStart w:id="91"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90"/>
      <w:bookmarkEnd w:id="91"/>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Ansi="宋体" w:cs="Calibri"/>
          <w:bCs/>
          <w:sz w:val="22"/>
          <w:szCs w:val="22"/>
        </w:rPr>
        <w:t>评标应遵循公平、公正、科学、择优的原则。</w:t>
      </w:r>
    </w:p>
    <w:p>
      <w:pPr>
        <w:pStyle w:val="29"/>
        <w:spacing w:line="360" w:lineRule="exact"/>
        <w:rPr>
          <w:rFonts w:hAnsi="宋体" w:cs="Calibri"/>
          <w:b/>
          <w:sz w:val="22"/>
          <w:szCs w:val="22"/>
        </w:rPr>
      </w:pPr>
      <w:r>
        <w:rPr>
          <w:rFonts w:hAnsi="宋体" w:cs="Calibri"/>
          <w:b/>
          <w:sz w:val="22"/>
          <w:szCs w:val="22"/>
        </w:rPr>
        <w:t>二、评标组织</w:t>
      </w:r>
    </w:p>
    <w:p>
      <w:pPr>
        <w:pStyle w:val="29"/>
        <w:spacing w:line="360" w:lineRule="exact"/>
        <w:ind w:firstLine="420"/>
        <w:rPr>
          <w:rFonts w:hAnsi="宋体" w:cs="Calibri"/>
          <w:bCs/>
          <w:sz w:val="22"/>
          <w:szCs w:val="22"/>
        </w:rPr>
      </w:pPr>
      <w:r>
        <w:rPr>
          <w:rFonts w:hAnsi="宋体" w:cs="Calibri"/>
          <w:bCs/>
          <w:sz w:val="22"/>
          <w:szCs w:val="22"/>
        </w:rPr>
        <w:t>评标工作由招标人依法组建的评标委员会（小组）负责。评标委员会成员为3人及以上单数，评标委员会成员由招标人评标专家库中抽选的专家组成。</w:t>
      </w:r>
    </w:p>
    <w:p>
      <w:pPr>
        <w:pStyle w:val="29"/>
        <w:spacing w:line="360" w:lineRule="exact"/>
        <w:rPr>
          <w:rFonts w:hAnsi="宋体" w:cs="Calibri"/>
          <w:b/>
          <w:sz w:val="22"/>
          <w:szCs w:val="22"/>
        </w:rPr>
      </w:pPr>
      <w:r>
        <w:rPr>
          <w:rFonts w:hAnsi="宋体" w:cs="Calibri"/>
          <w:b/>
          <w:sz w:val="22"/>
          <w:szCs w:val="22"/>
        </w:rPr>
        <w:t>三、投标文件的评审</w:t>
      </w:r>
    </w:p>
    <w:p>
      <w:pPr>
        <w:pStyle w:val="29"/>
        <w:spacing w:line="360" w:lineRule="exact"/>
        <w:ind w:firstLine="420"/>
        <w:rPr>
          <w:rFonts w:hAnsi="宋体" w:cs="Calibri"/>
          <w:bCs/>
          <w:sz w:val="22"/>
          <w:szCs w:val="22"/>
        </w:rPr>
      </w:pPr>
      <w:r>
        <w:rPr>
          <w:rFonts w:hAnsi="宋体" w:cs="Calibri"/>
          <w:bCs/>
          <w:sz w:val="22"/>
          <w:szCs w:val="22"/>
        </w:rPr>
        <w:t>3.1 符合性评审</w:t>
      </w:r>
    </w:p>
    <w:p>
      <w:pPr>
        <w:pStyle w:val="29"/>
        <w:spacing w:line="360" w:lineRule="exact"/>
        <w:ind w:firstLine="420"/>
        <w:rPr>
          <w:rFonts w:hAnsi="宋体" w:cs="Calibri"/>
          <w:bCs/>
          <w:sz w:val="22"/>
          <w:szCs w:val="22"/>
        </w:rPr>
      </w:pPr>
      <w:r>
        <w:rPr>
          <w:rFonts w:hAnsi="宋体" w:cs="Calibri"/>
          <w:bCs/>
          <w:sz w:val="22"/>
          <w:szCs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pPr>
        <w:pStyle w:val="29"/>
        <w:spacing w:line="360" w:lineRule="exact"/>
        <w:ind w:firstLine="420"/>
        <w:rPr>
          <w:rFonts w:hAnsi="宋体" w:cs="Calibri"/>
          <w:bCs/>
          <w:sz w:val="22"/>
          <w:szCs w:val="22"/>
        </w:rPr>
      </w:pPr>
      <w:r>
        <w:rPr>
          <w:rFonts w:hAnsi="宋体" w:cs="Calibri"/>
          <w:bCs/>
          <w:sz w:val="22"/>
          <w:szCs w:val="22"/>
        </w:rPr>
        <w:t>1、投标人的投标资格不满足国家有关规定或招标文件载明的投标资格条件的；</w:t>
      </w:r>
    </w:p>
    <w:p>
      <w:pPr>
        <w:pStyle w:val="29"/>
        <w:spacing w:line="360" w:lineRule="exact"/>
        <w:ind w:firstLine="420"/>
        <w:rPr>
          <w:rFonts w:hAnsi="宋体" w:cs="Calibri"/>
          <w:bCs/>
          <w:sz w:val="22"/>
          <w:szCs w:val="22"/>
        </w:rPr>
      </w:pPr>
      <w:r>
        <w:rPr>
          <w:rFonts w:hAnsi="宋体" w:cs="Calibri"/>
          <w:bCs/>
          <w:sz w:val="22"/>
          <w:szCs w:val="22"/>
        </w:rPr>
        <w:t>2、投标文件未按招标文件的要求签署和盖章的（仅限于单位印章和法定代表人或其委托代理人签字或盖章）；</w:t>
      </w:r>
    </w:p>
    <w:p>
      <w:pPr>
        <w:pStyle w:val="29"/>
        <w:spacing w:line="360" w:lineRule="exact"/>
        <w:ind w:firstLine="420"/>
        <w:rPr>
          <w:rFonts w:hAnsi="宋体" w:cs="Calibri"/>
          <w:bCs/>
          <w:sz w:val="22"/>
          <w:szCs w:val="22"/>
        </w:rPr>
      </w:pPr>
      <w:r>
        <w:rPr>
          <w:rFonts w:hAnsi="宋体" w:cs="Calibri"/>
          <w:bCs/>
          <w:sz w:val="22"/>
          <w:szCs w:val="22"/>
        </w:rPr>
        <w:t>3、投标文件未按规定的格式填写，内容不全或关键字迹模糊、无法辨认的；</w:t>
      </w:r>
    </w:p>
    <w:p>
      <w:pPr>
        <w:pStyle w:val="29"/>
        <w:spacing w:line="360" w:lineRule="exact"/>
        <w:ind w:firstLine="420"/>
        <w:rPr>
          <w:rFonts w:hAnsi="宋体" w:cs="Calibri"/>
          <w:bCs/>
          <w:sz w:val="22"/>
          <w:szCs w:val="22"/>
        </w:rPr>
      </w:pPr>
      <w:r>
        <w:rPr>
          <w:rFonts w:hAnsi="宋体" w:cs="Calibri"/>
          <w:bCs/>
          <w:sz w:val="22"/>
          <w:szCs w:val="22"/>
        </w:rPr>
        <w:t>4、投标人递交两份或多份内容不同的投标文件，或在一份投标文件中对同一招标项目报有两个或多个报价，且未声明哪一个有效；</w:t>
      </w:r>
    </w:p>
    <w:p>
      <w:pPr>
        <w:pStyle w:val="29"/>
        <w:spacing w:line="360" w:lineRule="exact"/>
        <w:ind w:firstLine="420"/>
        <w:rPr>
          <w:rFonts w:hAnsi="宋体" w:cs="Calibri"/>
          <w:bCs/>
          <w:sz w:val="22"/>
          <w:szCs w:val="22"/>
        </w:rPr>
      </w:pPr>
      <w:r>
        <w:rPr>
          <w:rFonts w:hAnsi="宋体" w:cs="Calibri"/>
          <w:bCs/>
          <w:sz w:val="22"/>
          <w:szCs w:val="22"/>
        </w:rPr>
        <w:t>5、供货期不满足招标文件要求的；</w:t>
      </w:r>
    </w:p>
    <w:p>
      <w:pPr>
        <w:pStyle w:val="29"/>
        <w:spacing w:line="360" w:lineRule="exact"/>
        <w:ind w:firstLine="420"/>
        <w:rPr>
          <w:rFonts w:hAnsi="宋体" w:cs="Calibri"/>
          <w:bCs/>
          <w:sz w:val="22"/>
          <w:szCs w:val="22"/>
        </w:rPr>
      </w:pPr>
      <w:r>
        <w:rPr>
          <w:rFonts w:hAnsi="宋体" w:cs="Calibri"/>
          <w:bCs/>
          <w:sz w:val="22"/>
          <w:szCs w:val="22"/>
        </w:rPr>
        <w:t>6、不响应招标文件规定的实质性要求（包括具体条文前用“★”标示的）</w:t>
      </w:r>
    </w:p>
    <w:p>
      <w:pPr>
        <w:pStyle w:val="29"/>
        <w:spacing w:line="360" w:lineRule="exact"/>
        <w:ind w:firstLine="420"/>
        <w:rPr>
          <w:rFonts w:hAnsi="宋体" w:cs="Calibri"/>
          <w:bCs/>
          <w:sz w:val="22"/>
          <w:szCs w:val="22"/>
        </w:rPr>
      </w:pPr>
      <w:r>
        <w:rPr>
          <w:rFonts w:hAnsi="宋体" w:cs="Calibri"/>
          <w:bCs/>
          <w:sz w:val="22"/>
          <w:szCs w:val="22"/>
        </w:rPr>
        <w:t>7、投标人不以自己的名义或未按招标文件的要求提供投标保证金或提供的保证金有缺陷而不能接受的；</w:t>
      </w:r>
    </w:p>
    <w:p>
      <w:pPr>
        <w:pStyle w:val="29"/>
        <w:spacing w:line="360" w:lineRule="exact"/>
        <w:ind w:firstLine="420"/>
        <w:rPr>
          <w:rFonts w:hAnsi="宋体" w:cs="Calibri"/>
          <w:bCs/>
          <w:sz w:val="22"/>
          <w:szCs w:val="22"/>
        </w:rPr>
      </w:pPr>
      <w:r>
        <w:rPr>
          <w:rFonts w:hAnsi="宋体" w:cs="Calibri"/>
          <w:bCs/>
          <w:sz w:val="22"/>
          <w:szCs w:val="22"/>
        </w:rPr>
        <w:t>8、投标人以他人名义投标、或与他人串通投标、或以行贿手段谋取中标，或弄虚作假的；</w:t>
      </w:r>
    </w:p>
    <w:p>
      <w:pPr>
        <w:pStyle w:val="29"/>
        <w:spacing w:line="360" w:lineRule="exact"/>
        <w:ind w:firstLine="420"/>
        <w:rPr>
          <w:rFonts w:hAnsi="宋体" w:cs="Calibri"/>
          <w:bCs/>
          <w:sz w:val="22"/>
          <w:szCs w:val="22"/>
        </w:rPr>
      </w:pPr>
      <w:r>
        <w:rPr>
          <w:rFonts w:hAnsi="宋体" w:cs="Calibri"/>
          <w:bCs/>
          <w:sz w:val="22"/>
          <w:szCs w:val="22"/>
        </w:rPr>
        <w:t>9、存在法律、法规、规章规定的其它无效投标情况的。</w:t>
      </w:r>
    </w:p>
    <w:p>
      <w:pPr>
        <w:pStyle w:val="29"/>
        <w:spacing w:line="360" w:lineRule="exact"/>
        <w:ind w:firstLine="420"/>
        <w:rPr>
          <w:rFonts w:hAnsi="宋体" w:cs="Calibri"/>
          <w:bCs/>
          <w:sz w:val="22"/>
          <w:szCs w:val="22"/>
        </w:rPr>
      </w:pPr>
      <w:r>
        <w:rPr>
          <w:rFonts w:hAnsi="宋体" w:cs="Calibri"/>
          <w:bCs/>
          <w:sz w:val="22"/>
          <w:szCs w:val="22"/>
        </w:rPr>
        <w:t>3.1.2 报价算术性修正</w:t>
      </w:r>
    </w:p>
    <w:p>
      <w:pPr>
        <w:pStyle w:val="29"/>
        <w:spacing w:line="360" w:lineRule="exact"/>
        <w:ind w:firstLine="420"/>
        <w:rPr>
          <w:rFonts w:hAnsi="宋体" w:cs="Calibri"/>
          <w:bCs/>
          <w:sz w:val="22"/>
          <w:szCs w:val="22"/>
        </w:rPr>
      </w:pPr>
      <w:r>
        <w:rPr>
          <w:rFonts w:hAnsi="宋体" w:cs="Calibri"/>
          <w:bCs/>
          <w:sz w:val="22"/>
          <w:szCs w:val="22"/>
        </w:rPr>
        <w:t>评标委员会按以下原则对通过符合性审查的投标文件报价进行算术性修正：</w:t>
      </w:r>
    </w:p>
    <w:p>
      <w:pPr>
        <w:pStyle w:val="29"/>
        <w:spacing w:line="360" w:lineRule="exact"/>
        <w:ind w:firstLine="420"/>
        <w:rPr>
          <w:rFonts w:hAnsi="宋体" w:cs="Calibri"/>
          <w:bCs/>
          <w:sz w:val="22"/>
          <w:szCs w:val="22"/>
        </w:rPr>
      </w:pPr>
      <w:r>
        <w:rPr>
          <w:rFonts w:hAnsi="宋体" w:cs="Calibri"/>
          <w:bCs/>
          <w:sz w:val="22"/>
          <w:szCs w:val="22"/>
        </w:rPr>
        <w:t>（1）投标文件中的大写金额与小写金额不一致的，以大写金额为准；</w:t>
      </w:r>
    </w:p>
    <w:p>
      <w:pPr>
        <w:pStyle w:val="29"/>
        <w:spacing w:line="360" w:lineRule="exact"/>
        <w:ind w:firstLine="420"/>
        <w:rPr>
          <w:rFonts w:hAnsi="宋体" w:cs="Calibri"/>
          <w:bCs/>
          <w:sz w:val="22"/>
          <w:szCs w:val="22"/>
        </w:rPr>
      </w:pPr>
      <w:r>
        <w:rPr>
          <w:rFonts w:hAnsi="宋体" w:cs="Calibri"/>
          <w:bCs/>
          <w:sz w:val="22"/>
          <w:szCs w:val="22"/>
        </w:rPr>
        <w:t>（2）总价金额与依据单价（或各分项合计）计算出的结果不一致的，以单价金额（或各分项合计）为准修正总价，但单价金额小数点有明显错误的除外。</w:t>
      </w:r>
    </w:p>
    <w:p>
      <w:pPr>
        <w:pStyle w:val="29"/>
        <w:spacing w:line="360" w:lineRule="exact"/>
        <w:ind w:firstLine="420"/>
        <w:rPr>
          <w:rFonts w:hAnsi="宋体" w:cs="Calibri"/>
          <w:bCs/>
          <w:sz w:val="22"/>
          <w:szCs w:val="22"/>
        </w:rPr>
      </w:pPr>
      <w:r>
        <w:rPr>
          <w:rFonts w:hAnsi="宋体" w:cs="Calibri"/>
          <w:bCs/>
          <w:sz w:val="22"/>
          <w:szCs w:val="22"/>
        </w:rPr>
        <w:t>★修正的价格经投标人书面确认后具有约束力。投标人不接受修正价格的其投标作废标处理。</w:t>
      </w:r>
    </w:p>
    <w:p>
      <w:pPr>
        <w:pStyle w:val="29"/>
        <w:spacing w:line="360" w:lineRule="exact"/>
        <w:ind w:firstLine="420"/>
        <w:rPr>
          <w:rFonts w:hAnsi="宋体" w:cs="Calibri"/>
          <w:bCs/>
          <w:sz w:val="22"/>
          <w:szCs w:val="22"/>
        </w:rPr>
      </w:pPr>
      <w:r>
        <w:rPr>
          <w:rFonts w:hAnsi="宋体" w:cs="Calibri"/>
          <w:bCs/>
          <w:sz w:val="22"/>
          <w:szCs w:val="22"/>
        </w:rPr>
        <w:t>当通过符合性评审的单位少于三家时（不包括三家），应由评标委员会确认是否具有竞争性，如果有竞争性，则评标继续进行。</w:t>
      </w:r>
    </w:p>
    <w:p>
      <w:pPr>
        <w:pStyle w:val="29"/>
        <w:spacing w:line="360" w:lineRule="exact"/>
        <w:ind w:firstLine="420"/>
        <w:rPr>
          <w:rFonts w:hAnsi="宋体" w:cs="Calibri"/>
          <w:bCs/>
          <w:sz w:val="22"/>
          <w:szCs w:val="22"/>
        </w:rPr>
      </w:pPr>
      <w:r>
        <w:rPr>
          <w:rFonts w:hAnsi="宋体" w:cs="Calibri"/>
          <w:bCs/>
          <w:sz w:val="22"/>
          <w:szCs w:val="22"/>
        </w:rPr>
        <w:t>3.2 投标文件的澄清和补正</w:t>
      </w:r>
    </w:p>
    <w:p>
      <w:pPr>
        <w:pStyle w:val="29"/>
        <w:spacing w:line="360" w:lineRule="exact"/>
        <w:ind w:firstLine="420"/>
        <w:rPr>
          <w:rFonts w:hAnsi="宋体" w:cs="Calibri"/>
          <w:bCs/>
          <w:sz w:val="22"/>
          <w:szCs w:val="22"/>
        </w:rPr>
      </w:pPr>
      <w:r>
        <w:rPr>
          <w:rFonts w:hAnsi="宋体" w:cs="Calibri"/>
          <w:bCs/>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spacing w:line="360" w:lineRule="exact"/>
        <w:ind w:firstLine="420"/>
        <w:rPr>
          <w:rFonts w:hAnsi="宋体" w:cs="Calibri"/>
          <w:bCs/>
          <w:sz w:val="22"/>
          <w:szCs w:val="22"/>
        </w:rPr>
      </w:pPr>
      <w:r>
        <w:rPr>
          <w:rFonts w:hAnsi="宋体" w:cs="Calibri"/>
          <w:bCs/>
          <w:sz w:val="22"/>
          <w:szCs w:val="22"/>
        </w:rPr>
        <w:t>3.2.2澄清、说明和补正不得改变投标文件的实质性内容（算术性错误修正的除外）。投标人的书面澄清、说明和补正属于投标文件的组成部分。</w:t>
      </w:r>
    </w:p>
    <w:p>
      <w:pPr>
        <w:pStyle w:val="29"/>
        <w:spacing w:line="360" w:lineRule="exact"/>
        <w:ind w:firstLine="420"/>
        <w:rPr>
          <w:rFonts w:hAnsi="宋体" w:cs="Calibri"/>
          <w:bCs/>
          <w:sz w:val="22"/>
          <w:szCs w:val="22"/>
        </w:rPr>
      </w:pPr>
      <w:r>
        <w:rPr>
          <w:rFonts w:hAnsi="宋体" w:cs="Calibri"/>
          <w:bCs/>
          <w:sz w:val="22"/>
          <w:szCs w:val="22"/>
        </w:rPr>
        <w:t>3.2.3 评标委员会对投标人提交的澄清、说明或补正有疑问的，可以要求投标人进一步澄清、说明或补正，直至满足评标委员会的要求。</w:t>
      </w:r>
    </w:p>
    <w:p>
      <w:pPr>
        <w:pStyle w:val="29"/>
        <w:spacing w:line="360" w:lineRule="exact"/>
        <w:ind w:firstLine="420"/>
        <w:rPr>
          <w:rFonts w:hAnsi="宋体" w:cs="Calibri"/>
          <w:bCs/>
          <w:sz w:val="22"/>
          <w:szCs w:val="22"/>
        </w:rPr>
      </w:pPr>
      <w:r>
        <w:rPr>
          <w:rFonts w:hAnsi="宋体" w:cs="Calibri"/>
          <w:bCs/>
          <w:sz w:val="22"/>
          <w:szCs w:val="22"/>
        </w:rPr>
        <w:t>3.3推荐中标候选人</w:t>
      </w:r>
    </w:p>
    <w:p>
      <w:pPr>
        <w:pStyle w:val="29"/>
        <w:spacing w:line="360" w:lineRule="exact"/>
        <w:ind w:firstLine="420"/>
        <w:rPr>
          <w:rFonts w:hAnsi="宋体" w:cs="Calibri"/>
          <w:bCs/>
          <w:sz w:val="22"/>
          <w:szCs w:val="22"/>
        </w:rPr>
      </w:pPr>
      <w:r>
        <w:rPr>
          <w:rFonts w:hAnsi="宋体" w:cs="Calibri"/>
          <w:bCs/>
          <w:sz w:val="22"/>
          <w:szCs w:val="22"/>
        </w:rPr>
        <w:t>3.3.1评标委员会按照经评审的价格由低到高的顺序推荐中标候选人，本项目推荐2名中标候选人。</w:t>
      </w:r>
    </w:p>
    <w:p>
      <w:pPr>
        <w:pStyle w:val="29"/>
        <w:spacing w:line="360" w:lineRule="exact"/>
        <w:ind w:firstLine="420"/>
        <w:rPr>
          <w:rFonts w:hAnsi="宋体" w:cs="Calibri"/>
          <w:bCs/>
          <w:sz w:val="22"/>
          <w:szCs w:val="22"/>
        </w:rPr>
      </w:pPr>
      <w:r>
        <w:rPr>
          <w:rFonts w:hAnsi="宋体" w:cs="Calibri"/>
          <w:bCs/>
          <w:sz w:val="22"/>
          <w:szCs w:val="22"/>
        </w:rPr>
        <w:t>3.3.2当有效投标文件只有一名时，则由评标委员会确定是否推荐为中标候选人。</w:t>
      </w:r>
    </w:p>
    <w:p>
      <w:pPr>
        <w:pStyle w:val="29"/>
        <w:spacing w:line="360" w:lineRule="exact"/>
        <w:ind w:firstLine="420"/>
        <w:rPr>
          <w:rFonts w:hAnsi="宋体" w:cs="Calibri"/>
          <w:bCs/>
          <w:sz w:val="22"/>
          <w:szCs w:val="22"/>
        </w:rPr>
      </w:pPr>
      <w:r>
        <w:rPr>
          <w:rFonts w:hAnsi="宋体" w:cs="Calibri"/>
          <w:bCs/>
          <w:sz w:val="22"/>
          <w:szCs w:val="22"/>
        </w:rPr>
        <w:t>3.4评标报告</w:t>
      </w:r>
    </w:p>
    <w:p>
      <w:pPr>
        <w:pStyle w:val="29"/>
        <w:spacing w:line="360" w:lineRule="exact"/>
        <w:ind w:firstLine="420"/>
        <w:rPr>
          <w:rFonts w:hAnsi="宋体" w:cs="Calibri"/>
          <w:bCs/>
          <w:sz w:val="22"/>
          <w:szCs w:val="22"/>
        </w:rPr>
      </w:pPr>
      <w:r>
        <w:rPr>
          <w:rFonts w:hAnsi="宋体" w:cs="Calibri"/>
          <w:bCs/>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四、定标</w:t>
      </w:r>
    </w:p>
    <w:p>
      <w:pPr>
        <w:pStyle w:val="29"/>
        <w:spacing w:line="360" w:lineRule="exact"/>
        <w:ind w:firstLine="420"/>
        <w:rPr>
          <w:rFonts w:hAnsi="宋体" w:cs="Calibri"/>
          <w:bCs/>
          <w:sz w:val="22"/>
          <w:szCs w:val="22"/>
        </w:rPr>
      </w:pPr>
      <w:r>
        <w:rPr>
          <w:rFonts w:hAnsi="宋体" w:cs="Calibri"/>
          <w:bCs/>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9"/>
        <w:spacing w:line="360" w:lineRule="exact"/>
        <w:ind w:firstLine="420"/>
        <w:rPr>
          <w:rFonts w:hAnsi="宋体" w:cs="Calibri"/>
          <w:bCs/>
          <w:sz w:val="22"/>
          <w:szCs w:val="22"/>
        </w:rPr>
      </w:pPr>
      <w:r>
        <w:rPr>
          <w:rFonts w:hAnsi="宋体" w:cs="Calibri"/>
          <w:bCs/>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spacing w:line="360" w:lineRule="exact"/>
        <w:ind w:firstLine="420"/>
        <w:rPr>
          <w:rFonts w:hAnsi="宋体" w:cs="Calibri"/>
          <w:bCs/>
          <w:sz w:val="22"/>
          <w:szCs w:val="22"/>
        </w:rPr>
      </w:pPr>
      <w:r>
        <w:rPr>
          <w:rFonts w:hAnsi="宋体" w:cs="Calibri"/>
          <w:bCs/>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29"/>
        <w:spacing w:line="360" w:lineRule="exact"/>
        <w:ind w:firstLine="420"/>
        <w:rPr>
          <w:rFonts w:hAnsi="宋体" w:cs="Calibri"/>
          <w:bCs/>
          <w:sz w:val="22"/>
          <w:szCs w:val="22"/>
        </w:rPr>
      </w:pPr>
      <w:r>
        <w:rPr>
          <w:rFonts w:hint="eastAsia" w:hAnsi="宋体" w:cs="Calibri"/>
          <w:bCs/>
          <w:sz w:val="22"/>
          <w:szCs w:val="22"/>
        </w:rPr>
        <w:t>4.4 招标人对评标、定标结果不负责解释。</w:t>
      </w:r>
    </w:p>
    <w:p>
      <w:pPr>
        <w:widowControl/>
        <w:jc w:val="left"/>
        <w:rPr>
          <w:rFonts w:ascii="Cambria" w:hAnsi="Cambria" w:eastAsia="黑体" w:cs="Times New Roman"/>
          <w:b/>
          <w:bCs/>
          <w:kern w:val="0"/>
          <w:sz w:val="32"/>
          <w:szCs w:val="32"/>
        </w:rPr>
      </w:pPr>
      <w:r>
        <w:br w:type="page"/>
      </w:r>
    </w:p>
    <w:p>
      <w:pPr>
        <w:pStyle w:val="48"/>
      </w:pPr>
      <w:bookmarkStart w:id="92" w:name="_Toc321925457"/>
      <w:r>
        <w:t>第</w:t>
      </w:r>
      <w:r>
        <w:rPr>
          <w:rFonts w:hint="eastAsia"/>
        </w:rPr>
        <w:t>六</w:t>
      </w:r>
      <w:r>
        <w:t>章  投标文件格式</w:t>
      </w:r>
      <w:bookmarkEnd w:id="89"/>
      <w:bookmarkEnd w:id="92"/>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360" w:lineRule="exact"/>
        <w:ind w:firstLine="440"/>
        <w:rPr>
          <w:rFonts w:ascii="宋体" w:hAnsi="宋体" w:cs="Calibri"/>
          <w:sz w:val="22"/>
        </w:rPr>
      </w:pPr>
      <w:r>
        <w:rPr>
          <w:rFonts w:hint="eastAsia" w:ascii="宋体" w:hAnsi="宋体" w:cs="Calibri"/>
          <w:sz w:val="22"/>
        </w:rPr>
        <w:t>一、</w:t>
      </w:r>
      <w:r>
        <w:rPr>
          <w:rFonts w:ascii="宋体" w:hAnsi="宋体" w:cs="Calibri"/>
          <w:sz w:val="22"/>
        </w:rPr>
        <w:t>投标函</w:t>
      </w:r>
      <w:r>
        <w:rPr>
          <w:rFonts w:hint="eastAsia" w:ascii="宋体" w:hAnsi="宋体" w:cs="Calibri"/>
          <w:sz w:val="22"/>
        </w:rPr>
        <w:t>；</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投标报价表；</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类似项目业绩情况</w:t>
      </w:r>
      <w:r>
        <w:rPr>
          <w:rFonts w:hint="eastAsia" w:ascii="宋体" w:hAnsi="宋体" w:cs="Calibri"/>
          <w:sz w:val="22"/>
        </w:rPr>
        <w:t>。</w:t>
      </w:r>
    </w:p>
    <w:p>
      <w:pPr>
        <w:adjustRightInd w:val="0"/>
        <w:snapToGrid w:val="0"/>
        <w:spacing w:line="360" w:lineRule="exact"/>
        <w:ind w:firstLine="44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七、商务条款响应偏离表；</w:t>
      </w:r>
    </w:p>
    <w:p>
      <w:pPr>
        <w:adjustRightInd w:val="0"/>
        <w:snapToGrid w:val="0"/>
        <w:spacing w:line="360" w:lineRule="exact"/>
        <w:ind w:firstLine="440" w:firstLineChars="200"/>
        <w:rPr>
          <w:rFonts w:ascii="宋体" w:hAnsi="宋体" w:cs="宋体"/>
          <w:sz w:val="22"/>
        </w:rPr>
      </w:pPr>
      <w:r>
        <w:rPr>
          <w:rFonts w:hint="eastAsia" w:ascii="宋体" w:hAnsi="宋体" w:cs="Calibri"/>
          <w:sz w:val="22"/>
        </w:rPr>
        <w:t>八、所投设备详细技术参数说明（含外观彩色图片）；</w:t>
      </w:r>
    </w:p>
    <w:p>
      <w:pPr>
        <w:adjustRightInd w:val="0"/>
        <w:snapToGrid w:val="0"/>
        <w:spacing w:line="360" w:lineRule="exact"/>
        <w:ind w:firstLine="440"/>
        <w:rPr>
          <w:rFonts w:ascii="宋体" w:hAnsi="宋体" w:cs="宋体"/>
          <w:sz w:val="22"/>
        </w:rPr>
      </w:pPr>
      <w:r>
        <w:rPr>
          <w:rFonts w:hint="eastAsia" w:ascii="宋体" w:hAnsi="宋体" w:cs="宋体"/>
          <w:sz w:val="22"/>
        </w:rPr>
        <w:t>九、</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十、关于质量保证期的说明；</w:t>
      </w:r>
    </w:p>
    <w:p>
      <w:pPr>
        <w:adjustRightInd w:val="0"/>
        <w:snapToGrid w:val="0"/>
        <w:spacing w:line="360" w:lineRule="exact"/>
        <w:ind w:firstLine="440"/>
        <w:rPr>
          <w:rFonts w:ascii="宋体" w:hAnsi="宋体" w:cs="宋体"/>
          <w:sz w:val="22"/>
        </w:rPr>
      </w:pPr>
      <w:r>
        <w:rPr>
          <w:rFonts w:hint="eastAsia" w:cs="Arial" w:asciiTheme="minorEastAsia" w:hAnsiTheme="minorEastAsia"/>
          <w:color w:val="000000"/>
          <w:sz w:val="22"/>
        </w:rPr>
        <w:t>十一、投标人认为</w:t>
      </w:r>
      <w:r>
        <w:rPr>
          <w:rFonts w:cs="Arial" w:asciiTheme="minorEastAsia" w:hAnsiTheme="minorEastAsia"/>
          <w:color w:val="000000"/>
          <w:sz w:val="22"/>
        </w:rPr>
        <w:t>应该提供的其他材料</w:t>
      </w:r>
      <w:r>
        <w:rPr>
          <w:rFonts w:hint="eastAsia" w:ascii="宋体" w:hAnsi="宋体" w:cs="宋体"/>
          <w:sz w:val="22"/>
        </w:rPr>
        <w:t>。</w:t>
      </w: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3" w:name="_Toc171421958"/>
      <w:r>
        <w:rPr>
          <w:rFonts w:cs="Calibri"/>
          <w:color w:val="000000"/>
        </w:rPr>
        <w:t>封面</w:t>
      </w:r>
      <w:bookmarkEnd w:id="93"/>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浙江省机场集团</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浙江省机场集团</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w:t>
      </w:r>
      <w:r>
        <w:rPr>
          <w:rFonts w:hint="eastAsia" w:ascii="宋体" w:hAnsi="宋体"/>
          <w:sz w:val="22"/>
          <w:szCs w:val="22"/>
        </w:rPr>
        <w:t>浙江省机场集团</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5"/>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5"/>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94" w:name="_Toc133470542"/>
      <w:bookmarkStart w:id="95" w:name="_Toc144265958"/>
      <w:bookmarkStart w:id="96" w:name="_Toc133214102"/>
      <w:bookmarkStart w:id="97" w:name="_Toc137373398"/>
      <w:bookmarkStart w:id="98" w:name="_Toc133214309"/>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29"/>
        <w:spacing w:after="120" w:afterLines="50" w:line="360" w:lineRule="auto"/>
        <w:jc w:val="center"/>
        <w:rPr>
          <w:rFonts w:hAnsi="宋体" w:cs="宋体"/>
        </w:rPr>
      </w:pPr>
    </w:p>
    <w:p>
      <w:pPr>
        <w:pStyle w:val="29"/>
        <w:numPr>
          <w:ilvl w:val="1"/>
          <w:numId w:val="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9"/>
        <w:numPr>
          <w:ilvl w:val="1"/>
          <w:numId w:val="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9"/>
        <w:numPr>
          <w:ilvl w:val="1"/>
          <w:numId w:val="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9"/>
        <w:numPr>
          <w:ilvl w:val="1"/>
          <w:numId w:val="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9"/>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9"/>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9"/>
        <w:numPr>
          <w:ilvl w:val="1"/>
          <w:numId w:val="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9"/>
        <w:numPr>
          <w:ilvl w:val="1"/>
          <w:numId w:val="6"/>
        </w:numPr>
        <w:snapToGrid w:val="0"/>
        <w:spacing w:before="120" w:beforeLines="50" w:line="360" w:lineRule="exact"/>
        <w:rPr>
          <w:rFonts w:hAnsi="宋体" w:cs="宋体"/>
          <w:b/>
          <w:bCs/>
          <w:sz w:val="22"/>
          <w:szCs w:val="22"/>
        </w:rPr>
      </w:pPr>
      <w:r>
        <w:rPr>
          <w:rFonts w:hint="eastAsia" w:hAnsi="宋体" w:cs="宋体"/>
          <w:b/>
          <w:bCs/>
          <w:sz w:val="22"/>
          <w:szCs w:val="22"/>
        </w:rPr>
        <w:t>投标报价表格式</w:t>
      </w:r>
    </w:p>
    <w:p>
      <w:pPr>
        <w:pStyle w:val="29"/>
        <w:snapToGrid w:val="0"/>
        <w:spacing w:before="120" w:beforeLines="50" w:line="360" w:lineRule="exact"/>
        <w:rPr>
          <w:rFonts w:hAnsi="宋体" w:cs="宋体"/>
          <w:b/>
          <w:bCs/>
          <w:sz w:val="22"/>
          <w:szCs w:val="22"/>
        </w:rPr>
      </w:pPr>
      <w:r>
        <w:rPr>
          <w:rFonts w:hint="eastAsia" w:hAnsi="宋体" w:cs="宋体"/>
          <w:b/>
          <w:bCs/>
          <w:sz w:val="22"/>
          <w:szCs w:val="22"/>
        </w:rPr>
        <w:t xml:space="preserve">         </w:t>
      </w:r>
      <w:r>
        <w:rPr>
          <w:rFonts w:hint="eastAsia" w:hAnsi="宋体" w:cs="宋体"/>
          <w:sz w:val="22"/>
          <w:szCs w:val="22"/>
        </w:rPr>
        <w:t xml:space="preserve"> （详见下页）</w:t>
      </w:r>
    </w:p>
    <w:bookmarkEnd w:id="94"/>
    <w:bookmarkEnd w:id="95"/>
    <w:bookmarkEnd w:id="96"/>
    <w:bookmarkEnd w:id="97"/>
    <w:bookmarkEnd w:id="98"/>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360" w:lineRule="auto"/>
        <w:jc w:val="center"/>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投标报价汇总表（格式）</w:t>
      </w:r>
    </w:p>
    <w:p>
      <w:pPr>
        <w:pStyle w:val="140"/>
        <w:spacing w:line="400" w:lineRule="exact"/>
        <w:ind w:firstLine="422"/>
        <w:rPr>
          <w:rFonts w:ascii="宋体" w:eastAsia="宋体" w:cs="宋体"/>
          <w:sz w:val="21"/>
          <w:szCs w:val="21"/>
          <w:lang w:val="zh-CN"/>
        </w:rPr>
      </w:pPr>
      <w:r>
        <w:rPr>
          <w:rFonts w:hint="eastAsia" w:ascii="宋体" w:eastAsia="宋体" w:cs="宋体"/>
          <w:sz w:val="21"/>
          <w:szCs w:val="21"/>
          <w:lang w:val="zh-CN"/>
        </w:rPr>
        <w:t>投标方名称：</w:t>
      </w:r>
    </w:p>
    <w:p>
      <w:pPr>
        <w:pStyle w:val="140"/>
        <w:spacing w:line="400" w:lineRule="exact"/>
        <w:ind w:firstLine="422"/>
        <w:rPr>
          <w:rFonts w:ascii="宋体" w:eastAsia="宋体" w:cs="楷体_GB2312"/>
          <w:sz w:val="21"/>
          <w:szCs w:val="21"/>
          <w:lang w:val="zh-CN"/>
        </w:rPr>
      </w:pPr>
      <w:r>
        <w:rPr>
          <w:rFonts w:hint="eastAsia" w:ascii="宋体" w:eastAsia="宋体" w:cs="楷体_GB2312"/>
          <w:sz w:val="21"/>
          <w:szCs w:val="21"/>
          <w:lang w:val="zh-CN"/>
        </w:rPr>
        <w:t xml:space="preserve"> </w:t>
      </w:r>
    </w:p>
    <w:tbl>
      <w:tblPr>
        <w:tblStyle w:val="52"/>
        <w:tblW w:w="9628" w:type="dxa"/>
        <w:tblInd w:w="0" w:type="dxa"/>
        <w:tblLayout w:type="fixed"/>
        <w:tblCellMar>
          <w:top w:w="0" w:type="dxa"/>
          <w:left w:w="108" w:type="dxa"/>
          <w:bottom w:w="0" w:type="dxa"/>
          <w:right w:w="108" w:type="dxa"/>
        </w:tblCellMar>
      </w:tblPr>
      <w:tblGrid>
        <w:gridCol w:w="896"/>
        <w:gridCol w:w="4219"/>
        <w:gridCol w:w="1069"/>
        <w:gridCol w:w="1523"/>
        <w:gridCol w:w="1921"/>
      </w:tblGrid>
      <w:tr>
        <w:tblPrEx>
          <w:tblLayout w:type="fixed"/>
          <w:tblCellMar>
            <w:top w:w="0" w:type="dxa"/>
            <w:left w:w="108" w:type="dxa"/>
            <w:bottom w:w="0" w:type="dxa"/>
            <w:right w:w="108" w:type="dxa"/>
          </w:tblCellMar>
        </w:tblPrEx>
        <w:trPr>
          <w:trHeight w:val="753" w:hRule="atLeast"/>
        </w:trPr>
        <w:tc>
          <w:tcPr>
            <w:tcW w:w="8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 w:val="22"/>
                <w:szCs w:val="22"/>
                <w:lang w:val="zh-CN"/>
              </w:rPr>
            </w:pPr>
            <w:r>
              <w:rPr>
                <w:rFonts w:hint="eastAsia" w:ascii="宋体" w:hAnsi="宋体" w:eastAsia="宋体" w:cs="宋体"/>
                <w:kern w:val="0"/>
                <w:sz w:val="22"/>
                <w:szCs w:val="22"/>
                <w:lang w:val="zh-CN"/>
              </w:rPr>
              <w:t>序号</w:t>
            </w:r>
          </w:p>
        </w:tc>
        <w:tc>
          <w:tcPr>
            <w:tcW w:w="42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 w:val="22"/>
                <w:szCs w:val="22"/>
                <w:lang w:val="zh-CN"/>
              </w:rPr>
            </w:pPr>
            <w:r>
              <w:rPr>
                <w:rFonts w:hint="eastAsia" w:ascii="宋体" w:hAnsi="宋体" w:eastAsia="宋体" w:cs="宋体"/>
                <w:kern w:val="0"/>
                <w:sz w:val="22"/>
                <w:szCs w:val="22"/>
                <w:lang w:val="zh-CN"/>
              </w:rPr>
              <w:t>名称</w:t>
            </w:r>
          </w:p>
        </w:tc>
        <w:tc>
          <w:tcPr>
            <w:tcW w:w="10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 w:val="22"/>
                <w:szCs w:val="22"/>
                <w:lang w:val="zh-CN"/>
              </w:rPr>
            </w:pPr>
            <w:r>
              <w:rPr>
                <w:rFonts w:hint="eastAsia" w:ascii="宋体" w:hAnsi="宋体" w:eastAsia="宋体" w:cs="宋体"/>
                <w:kern w:val="0"/>
                <w:sz w:val="22"/>
                <w:szCs w:val="22"/>
                <w:lang w:val="zh-CN"/>
              </w:rPr>
              <w:t>数量</w:t>
            </w:r>
          </w:p>
        </w:tc>
        <w:tc>
          <w:tcPr>
            <w:tcW w:w="15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 w:val="22"/>
                <w:szCs w:val="22"/>
                <w:lang w:val="zh-CN"/>
              </w:rPr>
            </w:pPr>
            <w:r>
              <w:rPr>
                <w:rFonts w:hint="eastAsia" w:ascii="宋体" w:hAnsi="宋体" w:eastAsia="宋体" w:cs="宋体"/>
                <w:kern w:val="0"/>
                <w:sz w:val="22"/>
                <w:szCs w:val="22"/>
                <w:lang w:val="zh-CN"/>
              </w:rPr>
              <w:t>单 价（元）</w:t>
            </w:r>
          </w:p>
        </w:tc>
        <w:tc>
          <w:tcPr>
            <w:tcW w:w="1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 w:val="22"/>
                <w:szCs w:val="22"/>
                <w:lang w:val="zh-CN"/>
              </w:rPr>
            </w:pPr>
            <w:r>
              <w:rPr>
                <w:rFonts w:hint="eastAsia" w:ascii="宋体" w:hAnsi="宋体" w:eastAsia="宋体" w:cs="宋体"/>
                <w:kern w:val="0"/>
                <w:sz w:val="22"/>
                <w:szCs w:val="22"/>
                <w:lang w:val="zh-CN"/>
              </w:rPr>
              <w:t>总 价（元）</w:t>
            </w:r>
          </w:p>
        </w:tc>
      </w:tr>
      <w:tr>
        <w:tblPrEx>
          <w:tblLayout w:type="fixed"/>
          <w:tblCellMar>
            <w:top w:w="0" w:type="dxa"/>
            <w:left w:w="108" w:type="dxa"/>
            <w:bottom w:w="0" w:type="dxa"/>
            <w:right w:w="108" w:type="dxa"/>
          </w:tblCellMar>
        </w:tblPrEx>
        <w:trPr>
          <w:trHeight w:val="353" w:hRule="atLeast"/>
        </w:trPr>
        <w:tc>
          <w:tcPr>
            <w:tcW w:w="8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 w:val="22"/>
                <w:szCs w:val="22"/>
                <w:lang w:val="zh-CN"/>
              </w:rPr>
            </w:pPr>
            <w:r>
              <w:rPr>
                <w:rFonts w:hint="eastAsia" w:ascii="宋体" w:hAnsi="宋体" w:eastAsia="宋体" w:cs="宋体"/>
                <w:kern w:val="0"/>
                <w:sz w:val="22"/>
                <w:szCs w:val="22"/>
              </w:rPr>
              <w:t>1</w:t>
            </w:r>
          </w:p>
        </w:tc>
        <w:tc>
          <w:tcPr>
            <w:tcW w:w="42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 w:val="22"/>
                <w:szCs w:val="22"/>
                <w:lang w:val="zh-CN"/>
              </w:rPr>
            </w:pPr>
          </w:p>
        </w:tc>
        <w:tc>
          <w:tcPr>
            <w:tcW w:w="10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 w:val="22"/>
                <w:szCs w:val="22"/>
              </w:rPr>
            </w:pPr>
            <w:r>
              <w:rPr>
                <w:rFonts w:hint="eastAsia" w:ascii="宋体" w:hAnsi="宋体" w:eastAsia="宋体" w:cs="宋体"/>
                <w:kern w:val="0"/>
                <w:sz w:val="22"/>
                <w:szCs w:val="22"/>
              </w:rPr>
              <w:t>50套</w:t>
            </w:r>
          </w:p>
        </w:tc>
        <w:tc>
          <w:tcPr>
            <w:tcW w:w="15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 w:val="22"/>
                <w:szCs w:val="22"/>
                <w:lang w:val="zh-CN"/>
              </w:rPr>
            </w:pPr>
          </w:p>
        </w:tc>
        <w:tc>
          <w:tcPr>
            <w:tcW w:w="19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 w:val="22"/>
                <w:szCs w:val="22"/>
                <w:lang w:val="zh-CN"/>
              </w:rPr>
            </w:pPr>
          </w:p>
        </w:tc>
      </w:tr>
      <w:tr>
        <w:tblPrEx>
          <w:tblLayout w:type="fixed"/>
          <w:tblCellMar>
            <w:top w:w="0" w:type="dxa"/>
            <w:left w:w="108" w:type="dxa"/>
            <w:bottom w:w="0" w:type="dxa"/>
            <w:right w:w="108" w:type="dxa"/>
          </w:tblCellMar>
        </w:tblPrEx>
        <w:trPr>
          <w:trHeight w:val="353" w:hRule="atLeast"/>
        </w:trPr>
        <w:tc>
          <w:tcPr>
            <w:tcW w:w="8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 w:val="22"/>
                <w:szCs w:val="22"/>
                <w:lang w:val="zh-CN"/>
              </w:rPr>
            </w:pPr>
            <w:r>
              <w:rPr>
                <w:rFonts w:hint="eastAsia" w:ascii="宋体" w:hAnsi="宋体" w:eastAsia="宋体" w:cs="宋体"/>
                <w:kern w:val="0"/>
                <w:sz w:val="22"/>
                <w:szCs w:val="22"/>
              </w:rPr>
              <w:t>2</w:t>
            </w:r>
          </w:p>
        </w:tc>
        <w:tc>
          <w:tcPr>
            <w:tcW w:w="8732"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eastAsia="宋体" w:cs="宋体"/>
                <w:kern w:val="0"/>
                <w:sz w:val="22"/>
                <w:szCs w:val="22"/>
                <w:lang w:val="zh-CN"/>
              </w:rPr>
            </w:pPr>
            <w:r>
              <w:rPr>
                <w:rFonts w:hint="eastAsia" w:ascii="宋体" w:hAnsi="宋体" w:eastAsia="宋体" w:cs="宋体"/>
                <w:kern w:val="0"/>
                <w:sz w:val="22"/>
                <w:szCs w:val="22"/>
                <w:lang w:val="zh-CN"/>
              </w:rPr>
              <w:t>总报价（万元）大写： ￥：</w:t>
            </w:r>
          </w:p>
        </w:tc>
      </w:tr>
    </w:tbl>
    <w:p>
      <w:pPr>
        <w:spacing w:line="400" w:lineRule="exact"/>
        <w:rPr>
          <w:rFonts w:ascii="宋体" w:hAnsi="宋体" w:eastAsia="宋体" w:cs="宋体"/>
          <w:kern w:val="0"/>
          <w:sz w:val="22"/>
          <w:szCs w:val="22"/>
        </w:rPr>
      </w:pPr>
      <w:r>
        <w:rPr>
          <w:rFonts w:hint="eastAsia" w:ascii="宋体" w:hAnsi="宋体" w:eastAsia="宋体" w:cs="宋体"/>
          <w:kern w:val="0"/>
          <w:sz w:val="22"/>
          <w:szCs w:val="22"/>
        </w:rPr>
        <w:t>1.以上报价包含产品价格、售后服务、税费、运费等所有费用</w:t>
      </w:r>
    </w:p>
    <w:p>
      <w:pPr>
        <w:spacing w:line="400" w:lineRule="exact"/>
        <w:rPr>
          <w:rFonts w:ascii="宋体" w:hAnsi="宋体" w:eastAsia="宋体" w:cs="宋体"/>
          <w:kern w:val="0"/>
          <w:sz w:val="22"/>
          <w:szCs w:val="22"/>
        </w:rPr>
      </w:pPr>
      <w:r>
        <w:rPr>
          <w:rFonts w:hint="eastAsia" w:ascii="宋体" w:hAnsi="宋体" w:eastAsia="宋体" w:cs="宋体"/>
          <w:kern w:val="0"/>
          <w:sz w:val="22"/>
          <w:szCs w:val="22"/>
        </w:rPr>
        <w:t>2.发票：税率为13%的增值税专用发票。</w:t>
      </w:r>
    </w:p>
    <w:p>
      <w:pPr>
        <w:spacing w:line="400" w:lineRule="exact"/>
        <w:rPr>
          <w:rFonts w:ascii="宋体" w:hAnsi="宋体" w:eastAsia="宋体" w:cs="宋体"/>
          <w:kern w:val="0"/>
          <w:sz w:val="22"/>
          <w:szCs w:val="22"/>
        </w:rPr>
      </w:pPr>
      <w:r>
        <w:rPr>
          <w:rFonts w:hint="eastAsia" w:ascii="宋体" w:hAnsi="宋体" w:eastAsia="宋体" w:cs="宋体"/>
          <w:kern w:val="0"/>
          <w:sz w:val="22"/>
          <w:szCs w:val="22"/>
        </w:rPr>
        <w:t>3.支付方式：货到付款</w:t>
      </w:r>
    </w:p>
    <w:p>
      <w:pPr>
        <w:spacing w:line="400" w:lineRule="exact"/>
        <w:rPr>
          <w:rFonts w:ascii="宋体" w:hAnsi="宋体" w:eastAsia="宋体" w:cs="宋体"/>
          <w:kern w:val="0"/>
          <w:sz w:val="22"/>
          <w:szCs w:val="22"/>
        </w:rPr>
      </w:pPr>
      <w:r>
        <w:rPr>
          <w:rFonts w:hint="eastAsia" w:ascii="宋体" w:hAnsi="宋体" w:eastAsia="宋体" w:cs="宋体"/>
          <w:kern w:val="0"/>
          <w:sz w:val="22"/>
          <w:szCs w:val="22"/>
        </w:rPr>
        <w:t>4.交货地点：杭州萧山国际机场内。</w:t>
      </w:r>
    </w:p>
    <w:p>
      <w:pPr>
        <w:spacing w:line="400" w:lineRule="exact"/>
        <w:rPr>
          <w:rFonts w:ascii="宋体" w:hAnsi="宋体" w:eastAsia="宋体" w:cs="宋体"/>
          <w:kern w:val="0"/>
          <w:sz w:val="22"/>
          <w:szCs w:val="22"/>
        </w:rPr>
      </w:pPr>
      <w:r>
        <w:rPr>
          <w:rFonts w:hint="eastAsia" w:ascii="宋体" w:hAnsi="宋体" w:eastAsia="宋体" w:cs="宋体"/>
          <w:kern w:val="0"/>
          <w:sz w:val="22"/>
          <w:szCs w:val="22"/>
        </w:rPr>
        <w:t>5.交货时间：订货后</w:t>
      </w:r>
      <w:r>
        <w:rPr>
          <w:rFonts w:hint="eastAsia" w:ascii="宋体" w:hAnsi="宋体" w:eastAsia="宋体" w:cs="宋体"/>
          <w:kern w:val="0"/>
          <w:sz w:val="22"/>
          <w:szCs w:val="22"/>
          <w:u w:val="single"/>
        </w:rPr>
        <w:t>7</w:t>
      </w:r>
      <w:r>
        <w:rPr>
          <w:rFonts w:hint="eastAsia" w:ascii="宋体" w:hAnsi="宋体" w:eastAsia="宋体" w:cs="宋体"/>
          <w:kern w:val="0"/>
          <w:sz w:val="22"/>
          <w:szCs w:val="22"/>
        </w:rPr>
        <w:t>天内到货。</w:t>
      </w:r>
    </w:p>
    <w:p>
      <w:pPr>
        <w:spacing w:line="400" w:lineRule="exact"/>
        <w:rPr>
          <w:rFonts w:ascii="宋体" w:hAnsi="宋体" w:eastAsia="宋体" w:cs="宋体"/>
          <w:kern w:val="0"/>
          <w:sz w:val="22"/>
          <w:szCs w:val="22"/>
        </w:rPr>
      </w:pPr>
      <w:r>
        <w:rPr>
          <w:rFonts w:hint="eastAsia" w:ascii="宋体" w:hAnsi="宋体" w:eastAsia="宋体" w:cs="宋体"/>
          <w:kern w:val="0"/>
          <w:sz w:val="22"/>
          <w:szCs w:val="22"/>
        </w:rPr>
        <w:t>6.货物包装：原厂原包装，未开封，新品</w:t>
      </w:r>
    </w:p>
    <w:p>
      <w:pPr>
        <w:spacing w:line="400" w:lineRule="exact"/>
        <w:rPr>
          <w:rFonts w:ascii="宋体" w:hAnsi="宋体" w:eastAsia="宋体" w:cs="宋体"/>
          <w:kern w:val="0"/>
          <w:sz w:val="22"/>
          <w:szCs w:val="22"/>
        </w:rPr>
      </w:pPr>
      <w:r>
        <w:rPr>
          <w:rFonts w:hint="eastAsia" w:ascii="宋体" w:hAnsi="宋体" w:eastAsia="宋体" w:cs="宋体"/>
          <w:kern w:val="0"/>
          <w:sz w:val="22"/>
          <w:szCs w:val="22"/>
        </w:rPr>
        <w:t>7.报价有效期：30天</w:t>
      </w:r>
    </w:p>
    <w:p>
      <w:pPr>
        <w:spacing w:line="400" w:lineRule="exact"/>
        <w:rPr>
          <w:rFonts w:ascii="宋体" w:hAnsi="宋体" w:eastAsia="宋体" w:cs="宋体"/>
          <w:kern w:val="0"/>
          <w:sz w:val="22"/>
          <w:szCs w:val="22"/>
        </w:rPr>
      </w:pPr>
      <w:r>
        <w:rPr>
          <w:rFonts w:hint="eastAsia" w:ascii="宋体" w:hAnsi="宋体" w:eastAsia="宋体" w:cs="宋体"/>
          <w:kern w:val="0"/>
          <w:sz w:val="22"/>
          <w:szCs w:val="22"/>
        </w:rPr>
        <w:t>8.*报价人承诺：</w:t>
      </w:r>
      <w:r>
        <w:rPr>
          <w:rFonts w:hint="eastAsia" w:ascii="宋体" w:hAnsi="宋体" w:eastAsia="宋体" w:cs="宋体"/>
          <w:b/>
          <w:bCs/>
          <w:kern w:val="0"/>
          <w:sz w:val="22"/>
          <w:szCs w:val="22"/>
        </w:rPr>
        <w:t>以上软件均为正版，最终用户(用户署名)为浙江省机场集团有限公司</w:t>
      </w:r>
      <w:r>
        <w:rPr>
          <w:rFonts w:hint="eastAsia" w:ascii="宋体" w:hAnsi="宋体" w:eastAsia="宋体" w:cs="宋体"/>
          <w:kern w:val="0"/>
          <w:sz w:val="22"/>
          <w:szCs w:val="22"/>
        </w:rPr>
        <w:t>。</w:t>
      </w:r>
    </w:p>
    <w:p>
      <w:pPr>
        <w:pStyle w:val="140"/>
        <w:spacing w:line="400" w:lineRule="exact"/>
        <w:ind w:firstLine="442"/>
        <w:rPr>
          <w:rFonts w:ascii="宋体" w:hAnsi="宋体" w:eastAsia="宋体" w:cs="宋体"/>
          <w:kern w:val="0"/>
          <w:sz w:val="22"/>
          <w:szCs w:val="22"/>
          <w:lang w:val="zh-CN"/>
        </w:rPr>
      </w:pPr>
    </w:p>
    <w:p>
      <w:pPr>
        <w:pStyle w:val="140"/>
        <w:spacing w:line="400" w:lineRule="exact"/>
        <w:ind w:firstLine="442"/>
        <w:rPr>
          <w:rFonts w:ascii="宋体" w:hAnsi="宋体" w:eastAsia="宋体" w:cs="宋体"/>
          <w:kern w:val="0"/>
          <w:sz w:val="22"/>
          <w:szCs w:val="22"/>
          <w:lang w:val="zh-CN"/>
        </w:rPr>
      </w:pPr>
    </w:p>
    <w:p>
      <w:pPr>
        <w:pStyle w:val="140"/>
        <w:spacing w:line="400" w:lineRule="exact"/>
        <w:ind w:firstLine="442"/>
        <w:rPr>
          <w:rFonts w:ascii="宋体" w:hAnsi="宋体" w:eastAsia="宋体" w:cs="宋体"/>
          <w:kern w:val="0"/>
          <w:sz w:val="22"/>
          <w:szCs w:val="22"/>
          <w:lang w:val="zh-CN"/>
        </w:rPr>
      </w:pPr>
    </w:p>
    <w:p>
      <w:pPr>
        <w:pStyle w:val="140"/>
        <w:spacing w:line="400" w:lineRule="exact"/>
        <w:ind w:firstLine="0" w:firstLineChars="0"/>
        <w:rPr>
          <w:rFonts w:ascii="宋体" w:hAnsi="宋体" w:eastAsia="宋体" w:cs="宋体"/>
          <w:kern w:val="0"/>
          <w:sz w:val="22"/>
          <w:szCs w:val="22"/>
          <w:lang w:val="zh-CN"/>
        </w:rPr>
      </w:pPr>
    </w:p>
    <w:p>
      <w:pPr>
        <w:pStyle w:val="140"/>
        <w:spacing w:line="400" w:lineRule="exact"/>
        <w:ind w:firstLine="442"/>
        <w:rPr>
          <w:rFonts w:ascii="宋体" w:hAnsi="宋体" w:eastAsia="宋体" w:cs="宋体"/>
          <w:kern w:val="0"/>
          <w:sz w:val="22"/>
          <w:szCs w:val="22"/>
          <w:lang w:val="zh-CN"/>
        </w:rPr>
      </w:pPr>
    </w:p>
    <w:p>
      <w:pPr>
        <w:spacing w:line="400" w:lineRule="exact"/>
        <w:rPr>
          <w:rFonts w:ascii="宋体" w:hAnsi="宋体" w:eastAsia="宋体" w:cs="宋体"/>
          <w:kern w:val="0"/>
          <w:sz w:val="22"/>
          <w:szCs w:val="22"/>
        </w:rPr>
      </w:pPr>
      <w:r>
        <w:rPr>
          <w:rFonts w:hint="eastAsia" w:ascii="宋体" w:hAnsi="宋体" w:eastAsia="宋体" w:cs="宋体"/>
          <w:kern w:val="0"/>
          <w:sz w:val="22"/>
          <w:szCs w:val="22"/>
        </w:rPr>
        <w:t>单位名称（盖章）：</w:t>
      </w:r>
    </w:p>
    <w:p>
      <w:pPr>
        <w:spacing w:line="400" w:lineRule="exact"/>
        <w:rPr>
          <w:rFonts w:ascii="宋体" w:hAnsi="宋体" w:eastAsia="宋体" w:cs="宋体"/>
          <w:kern w:val="0"/>
          <w:sz w:val="22"/>
          <w:szCs w:val="22"/>
        </w:rPr>
      </w:pPr>
      <w:r>
        <w:rPr>
          <w:rFonts w:hint="eastAsia" w:ascii="宋体" w:hAnsi="宋体" w:eastAsia="宋体" w:cs="宋体"/>
          <w:kern w:val="0"/>
          <w:sz w:val="22"/>
          <w:szCs w:val="22"/>
        </w:rPr>
        <w:t>报价人（签名）：</w:t>
      </w:r>
    </w:p>
    <w:p>
      <w:pPr>
        <w:spacing w:line="400" w:lineRule="exact"/>
        <w:rPr>
          <w:rFonts w:ascii="宋体" w:hAnsi="宋体" w:eastAsia="宋体" w:cs="宋体"/>
          <w:kern w:val="0"/>
          <w:sz w:val="22"/>
          <w:szCs w:val="22"/>
        </w:rPr>
      </w:pPr>
      <w:r>
        <w:rPr>
          <w:rFonts w:hint="eastAsia" w:ascii="宋体" w:hAnsi="宋体" w:eastAsia="宋体" w:cs="宋体"/>
          <w:kern w:val="0"/>
          <w:sz w:val="22"/>
          <w:szCs w:val="22"/>
        </w:rPr>
        <w:t>联系方式：</w:t>
      </w:r>
    </w:p>
    <w:p>
      <w:pPr>
        <w:spacing w:line="400" w:lineRule="exact"/>
        <w:rPr>
          <w:sz w:val="28"/>
          <w:szCs w:val="28"/>
        </w:rPr>
      </w:pPr>
      <w:r>
        <w:rPr>
          <w:rFonts w:hint="eastAsia" w:ascii="宋体" w:hAnsi="宋体" w:eastAsia="宋体" w:cs="宋体"/>
          <w:kern w:val="0"/>
          <w:sz w:val="22"/>
          <w:szCs w:val="22"/>
        </w:rPr>
        <w:t>日    期： 2017年   月   日</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99" w:name="_Toc137373399"/>
      <w:bookmarkStart w:id="100" w:name="_Toc133470544"/>
      <w:bookmarkStart w:id="101" w:name="_Toc133214103"/>
      <w:bookmarkStart w:id="102" w:name="_Toc133214310"/>
    </w:p>
    <w:p>
      <w:pPr>
        <w:spacing w:line="360" w:lineRule="auto"/>
        <w:jc w:val="center"/>
        <w:rPr>
          <w:rFonts w:ascii="宋体" w:hAnsi="宋体" w:cs="宋体"/>
          <w:b/>
          <w:sz w:val="32"/>
          <w:szCs w:val="32"/>
        </w:rPr>
      </w:pPr>
      <w:bookmarkStart w:id="103" w:name="_Toc144265959"/>
      <w:r>
        <w:rPr>
          <w:rFonts w:hint="eastAsia" w:ascii="宋体" w:hAnsi="宋体" w:cs="宋体"/>
          <w:b/>
          <w:sz w:val="32"/>
          <w:szCs w:val="32"/>
        </w:rPr>
        <w:br w:type="page"/>
      </w:r>
    </w:p>
    <w:bookmarkEnd w:id="99"/>
    <w:bookmarkEnd w:id="100"/>
    <w:bookmarkEnd w:id="101"/>
    <w:bookmarkEnd w:id="102"/>
    <w:bookmarkEnd w:id="103"/>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（一）投标人一般情况表</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6"/>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4"/>
        <w:numPr>
          <w:ilvl w:val="0"/>
          <w:numId w:val="0"/>
        </w:numPr>
        <w:tabs>
          <w:tab w:val="clear" w:pos="1275"/>
        </w:tabs>
        <w:spacing w:line="240" w:lineRule="auto"/>
        <w:rPr>
          <w:rFonts w:hAnsi="宋体" w:cs="Calibri"/>
          <w:sz w:val="22"/>
        </w:rPr>
      </w:pPr>
      <w:r>
        <w:rPr>
          <w:rFonts w:hAnsi="宋体" w:cs="Calibri"/>
          <w:sz w:val="22"/>
        </w:rPr>
        <w:br w:type="page"/>
      </w:r>
    </w:p>
    <w:p>
      <w:pPr>
        <w:pStyle w:val="4"/>
        <w:numPr>
          <w:ilvl w:val="0"/>
          <w:numId w:val="0"/>
        </w:numPr>
        <w:tabs>
          <w:tab w:val="clear" w:pos="1275"/>
        </w:tabs>
        <w:spacing w:line="240" w:lineRule="auto"/>
        <w:rPr>
          <w:rFonts w:hAnsi="宋体" w:cs="Calibri"/>
          <w:sz w:val="22"/>
        </w:rPr>
      </w:pPr>
    </w:p>
    <w:p>
      <w:pPr>
        <w:pStyle w:val="4"/>
        <w:numPr>
          <w:ilvl w:val="0"/>
          <w:numId w:val="0"/>
        </w:numPr>
        <w:tabs>
          <w:tab w:val="clear" w:pos="1275"/>
        </w:tabs>
        <w:spacing w:line="240" w:lineRule="auto"/>
        <w:rPr>
          <w:rFonts w:hAnsi="宋体" w:cs="Calibri"/>
          <w:sz w:val="22"/>
        </w:rPr>
      </w:pPr>
    </w:p>
    <w:p>
      <w:pPr>
        <w:pStyle w:val="4"/>
        <w:numPr>
          <w:ilvl w:val="0"/>
          <w:numId w:val="0"/>
        </w:numPr>
        <w:tabs>
          <w:tab w:val="clear" w:pos="1275"/>
        </w:tabs>
        <w:spacing w:line="240" w:lineRule="auto"/>
        <w:rPr>
          <w:rFonts w:hAnsi="宋体" w:cs="Calibri"/>
          <w:sz w:val="22"/>
        </w:rPr>
      </w:pPr>
    </w:p>
    <w:p>
      <w:pPr>
        <w:pStyle w:val="4"/>
        <w:numPr>
          <w:ilvl w:val="0"/>
          <w:numId w:val="8"/>
        </w:numPr>
        <w:tabs>
          <w:tab w:val="clear" w:pos="1275"/>
        </w:tabs>
        <w:spacing w:line="240" w:lineRule="auto"/>
        <w:rPr>
          <w:rFonts w:hAnsi="宋体" w:cs="宋体" w:eastAsiaTheme="minorEastAsia"/>
          <w:kern w:val="2"/>
          <w:sz w:val="32"/>
          <w:szCs w:val="32"/>
        </w:rPr>
      </w:pPr>
      <w:r>
        <w:rPr>
          <w:rFonts w:hint="eastAsia" w:hAnsi="宋体" w:cs="宋体" w:eastAsiaTheme="minorEastAsia"/>
          <w:kern w:val="2"/>
          <w:sz w:val="32"/>
          <w:szCs w:val="32"/>
        </w:rPr>
        <w:t>拟投产品近三年的同类项目实施情况一览表</w:t>
      </w:r>
    </w:p>
    <w:p/>
    <w:tbl>
      <w:tblPr>
        <w:tblStyle w:val="52"/>
        <w:tblW w:w="95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6"/>
        <w:gridCol w:w="1420"/>
        <w:gridCol w:w="1702"/>
        <w:gridCol w:w="1108"/>
        <w:gridCol w:w="1560"/>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r>
              <w:rPr>
                <w:rFonts w:hint="eastAsia" w:ascii="宋体" w:hAnsi="宋体" w:cs="宋体"/>
                <w:sz w:val="22"/>
              </w:rPr>
              <w:t>业绩名称</w:t>
            </w: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r>
              <w:rPr>
                <w:rFonts w:ascii="宋体" w:hAnsi="宋体" w:cs="宋体"/>
                <w:sz w:val="22"/>
              </w:rPr>
              <w:t xml:space="preserve"> </w:t>
            </w:r>
            <w:r>
              <w:rPr>
                <w:rFonts w:hint="eastAsia" w:ascii="宋体" w:hAnsi="宋体" w:cs="宋体"/>
                <w:sz w:val="22"/>
              </w:rPr>
              <w:t>项目业主</w:t>
            </w:r>
          </w:p>
        </w:tc>
        <w:tc>
          <w:tcPr>
            <w:tcW w:w="1420"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r>
              <w:rPr>
                <w:rFonts w:hint="eastAsia" w:ascii="宋体" w:hAnsi="宋体" w:cs="宋体"/>
                <w:sz w:val="22"/>
              </w:rPr>
              <w:t>货物数量</w:t>
            </w:r>
          </w:p>
        </w:tc>
        <w:tc>
          <w:tcPr>
            <w:tcW w:w="1702"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r>
              <w:rPr>
                <w:rFonts w:hint="eastAsia" w:ascii="宋体" w:hAnsi="宋体" w:cs="宋体"/>
                <w:sz w:val="22"/>
              </w:rPr>
              <w:t>合同签订日期</w:t>
            </w:r>
          </w:p>
        </w:tc>
        <w:tc>
          <w:tcPr>
            <w:tcW w:w="1108"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r>
              <w:rPr>
                <w:rFonts w:hint="eastAsia" w:ascii="宋体" w:hAnsi="宋体" w:cs="宋体"/>
                <w:sz w:val="22"/>
              </w:rPr>
              <w:t>合同价</w:t>
            </w:r>
          </w:p>
        </w:tc>
        <w:tc>
          <w:tcPr>
            <w:tcW w:w="1560"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r>
              <w:rPr>
                <w:rFonts w:hint="eastAsia" w:ascii="宋体" w:hAnsi="宋体" w:cs="宋体"/>
                <w:sz w:val="22"/>
              </w:rPr>
              <w:t>买方联系方式</w:t>
            </w:r>
          </w:p>
        </w:tc>
        <w:tc>
          <w:tcPr>
            <w:tcW w:w="1277"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r>
              <w:rPr>
                <w:rFonts w:hint="eastAsia" w:ascii="宋体" w:hAnsi="宋体" w:cs="宋体"/>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p>
        </w:tc>
        <w:tc>
          <w:tcPr>
            <w:tcW w:w="1420"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p>
        </w:tc>
        <w:tc>
          <w:tcPr>
            <w:tcW w:w="1702"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p>
        </w:tc>
        <w:tc>
          <w:tcPr>
            <w:tcW w:w="1108" w:type="dxa"/>
            <w:tcBorders>
              <w:top w:val="single" w:color="000000" w:sz="4" w:space="0"/>
              <w:left w:val="single" w:color="000000" w:sz="4" w:space="0"/>
              <w:bottom w:val="single" w:color="000000" w:sz="4" w:space="0"/>
              <w:right w:val="single" w:color="000000" w:sz="4" w:space="0"/>
            </w:tcBorders>
          </w:tcPr>
          <w:p>
            <w:pPr>
              <w:snapToGrid w:val="0"/>
              <w:ind w:left="-170" w:right="-170"/>
              <w:jc w:val="center"/>
              <w:rPr>
                <w:rFonts w:ascii="宋体" w:hAnsi="宋体" w:cs="宋体"/>
                <w:sz w:val="22"/>
              </w:rPr>
            </w:pPr>
          </w:p>
        </w:tc>
        <w:tc>
          <w:tcPr>
            <w:tcW w:w="1560" w:type="dxa"/>
            <w:tcBorders>
              <w:top w:val="single" w:color="000000" w:sz="4" w:space="0"/>
              <w:left w:val="single" w:color="000000" w:sz="4" w:space="0"/>
              <w:bottom w:val="single" w:color="000000" w:sz="4" w:space="0"/>
              <w:right w:val="single" w:color="000000" w:sz="4" w:space="0"/>
            </w:tcBorders>
          </w:tcPr>
          <w:p>
            <w:pPr>
              <w:snapToGrid w:val="0"/>
              <w:ind w:left="-170" w:right="-170"/>
              <w:jc w:val="center"/>
              <w:rPr>
                <w:rFonts w:ascii="宋体" w:hAnsi="宋体" w:cs="宋体"/>
                <w:sz w:val="22"/>
              </w:rPr>
            </w:pPr>
          </w:p>
        </w:tc>
        <w:tc>
          <w:tcPr>
            <w:tcW w:w="1277" w:type="dxa"/>
            <w:tcBorders>
              <w:top w:val="single" w:color="000000" w:sz="4" w:space="0"/>
              <w:left w:val="single" w:color="000000" w:sz="4" w:space="0"/>
              <w:bottom w:val="single" w:color="000000" w:sz="4" w:space="0"/>
              <w:right w:val="single" w:color="000000" w:sz="4" w:space="0"/>
            </w:tcBorders>
          </w:tcPr>
          <w:p>
            <w:pPr>
              <w:snapToGrid w:val="0"/>
              <w:ind w:left="-170" w:right="-170"/>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p>
        </w:tc>
        <w:tc>
          <w:tcPr>
            <w:tcW w:w="1420"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p>
        </w:tc>
        <w:tc>
          <w:tcPr>
            <w:tcW w:w="1702"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p>
        </w:tc>
        <w:tc>
          <w:tcPr>
            <w:tcW w:w="1108" w:type="dxa"/>
            <w:tcBorders>
              <w:top w:val="single" w:color="000000" w:sz="4" w:space="0"/>
              <w:left w:val="single" w:color="000000" w:sz="4" w:space="0"/>
              <w:bottom w:val="single" w:color="000000" w:sz="4" w:space="0"/>
              <w:right w:val="single" w:color="000000" w:sz="4" w:space="0"/>
            </w:tcBorders>
          </w:tcPr>
          <w:p>
            <w:pPr>
              <w:snapToGrid w:val="0"/>
              <w:ind w:left="-170" w:right="-170"/>
              <w:jc w:val="center"/>
              <w:rPr>
                <w:rFonts w:ascii="宋体" w:hAnsi="宋体" w:cs="宋体"/>
                <w:sz w:val="22"/>
              </w:rPr>
            </w:pPr>
          </w:p>
        </w:tc>
        <w:tc>
          <w:tcPr>
            <w:tcW w:w="1560" w:type="dxa"/>
            <w:tcBorders>
              <w:top w:val="single" w:color="000000" w:sz="4" w:space="0"/>
              <w:left w:val="single" w:color="000000" w:sz="4" w:space="0"/>
              <w:bottom w:val="single" w:color="000000" w:sz="4" w:space="0"/>
              <w:right w:val="single" w:color="000000" w:sz="4" w:space="0"/>
            </w:tcBorders>
          </w:tcPr>
          <w:p>
            <w:pPr>
              <w:snapToGrid w:val="0"/>
              <w:ind w:left="-170" w:right="-170"/>
              <w:jc w:val="center"/>
              <w:rPr>
                <w:rFonts w:ascii="宋体" w:hAnsi="宋体" w:cs="宋体"/>
                <w:sz w:val="22"/>
              </w:rPr>
            </w:pPr>
          </w:p>
        </w:tc>
        <w:tc>
          <w:tcPr>
            <w:tcW w:w="1277" w:type="dxa"/>
            <w:tcBorders>
              <w:top w:val="single" w:color="000000" w:sz="4" w:space="0"/>
              <w:left w:val="single" w:color="000000" w:sz="4" w:space="0"/>
              <w:bottom w:val="single" w:color="000000" w:sz="4" w:space="0"/>
              <w:right w:val="single" w:color="000000" w:sz="4" w:space="0"/>
            </w:tcBorders>
          </w:tcPr>
          <w:p>
            <w:pPr>
              <w:snapToGrid w:val="0"/>
              <w:ind w:left="-170" w:right="-170"/>
              <w:jc w:val="center"/>
              <w:rPr>
                <w:rFonts w:ascii="宋体" w:hAnsi="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p>
        </w:tc>
        <w:tc>
          <w:tcPr>
            <w:tcW w:w="1420"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p>
        </w:tc>
        <w:tc>
          <w:tcPr>
            <w:tcW w:w="1702" w:type="dxa"/>
            <w:tcBorders>
              <w:top w:val="single" w:color="000000" w:sz="4" w:space="0"/>
              <w:left w:val="single" w:color="000000" w:sz="4" w:space="0"/>
              <w:bottom w:val="single" w:color="000000" w:sz="4" w:space="0"/>
              <w:right w:val="single" w:color="000000" w:sz="4" w:space="0"/>
            </w:tcBorders>
            <w:vAlign w:val="center"/>
          </w:tcPr>
          <w:p>
            <w:pPr>
              <w:snapToGrid w:val="0"/>
              <w:ind w:left="-170" w:right="-170"/>
              <w:jc w:val="center"/>
              <w:rPr>
                <w:rFonts w:ascii="宋体" w:hAnsi="宋体" w:cs="宋体"/>
                <w:sz w:val="22"/>
              </w:rPr>
            </w:pPr>
          </w:p>
        </w:tc>
        <w:tc>
          <w:tcPr>
            <w:tcW w:w="1108" w:type="dxa"/>
            <w:tcBorders>
              <w:top w:val="single" w:color="000000" w:sz="4" w:space="0"/>
              <w:left w:val="single" w:color="000000" w:sz="4" w:space="0"/>
              <w:bottom w:val="single" w:color="000000" w:sz="4" w:space="0"/>
              <w:right w:val="single" w:color="000000" w:sz="4" w:space="0"/>
            </w:tcBorders>
          </w:tcPr>
          <w:p>
            <w:pPr>
              <w:snapToGrid w:val="0"/>
              <w:ind w:left="-170" w:right="-170"/>
              <w:jc w:val="center"/>
              <w:rPr>
                <w:rFonts w:ascii="宋体" w:hAnsi="宋体" w:cs="宋体"/>
                <w:sz w:val="22"/>
              </w:rPr>
            </w:pPr>
          </w:p>
        </w:tc>
        <w:tc>
          <w:tcPr>
            <w:tcW w:w="1560" w:type="dxa"/>
            <w:tcBorders>
              <w:top w:val="single" w:color="000000" w:sz="4" w:space="0"/>
              <w:left w:val="single" w:color="000000" w:sz="4" w:space="0"/>
              <w:bottom w:val="single" w:color="000000" w:sz="4" w:space="0"/>
              <w:right w:val="single" w:color="000000" w:sz="4" w:space="0"/>
            </w:tcBorders>
          </w:tcPr>
          <w:p>
            <w:pPr>
              <w:snapToGrid w:val="0"/>
              <w:ind w:left="-170" w:right="-170"/>
              <w:jc w:val="center"/>
              <w:rPr>
                <w:rFonts w:ascii="宋体" w:hAnsi="宋体" w:cs="宋体"/>
                <w:sz w:val="22"/>
              </w:rPr>
            </w:pPr>
          </w:p>
        </w:tc>
        <w:tc>
          <w:tcPr>
            <w:tcW w:w="1277" w:type="dxa"/>
            <w:tcBorders>
              <w:top w:val="single" w:color="000000" w:sz="4" w:space="0"/>
              <w:left w:val="single" w:color="000000" w:sz="4" w:space="0"/>
              <w:bottom w:val="single" w:color="000000" w:sz="4" w:space="0"/>
              <w:right w:val="single" w:color="000000" w:sz="4" w:space="0"/>
            </w:tcBorders>
          </w:tcPr>
          <w:p>
            <w:pPr>
              <w:snapToGrid w:val="0"/>
              <w:ind w:left="-170" w:right="-170"/>
              <w:jc w:val="center"/>
              <w:rPr>
                <w:rFonts w:ascii="宋体" w:hAnsi="宋体" w:cs="宋体"/>
                <w:sz w:val="22"/>
              </w:rPr>
            </w:pPr>
          </w:p>
        </w:tc>
      </w:tr>
    </w:tbl>
    <w:p>
      <w:pPr>
        <w:jc w:val="left"/>
        <w:rPr>
          <w:rFonts w:ascii="宋体" w:hAnsi="宋体" w:cs="宋体"/>
          <w:kern w:val="0"/>
          <w:szCs w:val="21"/>
        </w:rPr>
      </w:pPr>
    </w:p>
    <w:p>
      <w:pPr>
        <w:jc w:val="left"/>
        <w:rPr>
          <w:rFonts w:ascii="宋体" w:hAnsi="宋体" w:cs="宋体"/>
          <w:kern w:val="0"/>
          <w:szCs w:val="21"/>
        </w:rPr>
      </w:pPr>
      <w:r>
        <w:rPr>
          <w:rFonts w:hint="eastAsia" w:ascii="宋体" w:hAnsi="宋体" w:cs="宋体"/>
          <w:kern w:val="0"/>
          <w:szCs w:val="21"/>
        </w:rPr>
        <w:t>注：</w:t>
      </w:r>
      <w:r>
        <w:rPr>
          <w:rFonts w:hint="eastAsia" w:ascii="宋体" w:hAnsi="宋体" w:cs="宋体"/>
          <w:szCs w:val="21"/>
        </w:rPr>
        <w:t>本表只需填写符合“招标公告”资格条件和“评标办法”业绩评审标准的业绩。</w:t>
      </w:r>
      <w:r>
        <w:rPr>
          <w:rFonts w:hint="eastAsia" w:ascii="宋体" w:hAnsi="宋体" w:cs="宋体"/>
          <w:kern w:val="0"/>
          <w:szCs w:val="21"/>
        </w:rPr>
        <w:t>（后附合同复印件、用户验收报告、用户评价意见等）</w:t>
      </w:r>
    </w:p>
    <w:p>
      <w:pPr>
        <w:pStyle w:val="29"/>
        <w:adjustRightInd w:val="0"/>
        <w:snapToGrid w:val="0"/>
        <w:spacing w:line="560" w:lineRule="exact"/>
        <w:rPr>
          <w:rFonts w:hAnsi="宋体" w:cs="Calibri"/>
          <w:sz w:val="22"/>
        </w:rPr>
      </w:pPr>
    </w:p>
    <w:p>
      <w:pPr>
        <w:pStyle w:val="29"/>
        <w:adjustRightInd w:val="0"/>
        <w:snapToGrid w:val="0"/>
        <w:spacing w:line="560" w:lineRule="exact"/>
        <w:rPr>
          <w:rFonts w:hAnsi="宋体" w:cs="Calibri"/>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9"/>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r>
              <w:rPr>
                <w:rFonts w:hAnsi="宋体"/>
                <w:kern w:val="2"/>
                <w:sz w:val="21"/>
              </w:rPr>
              <w:t>序号</w:t>
            </w:r>
          </w:p>
        </w:tc>
        <w:tc>
          <w:tcPr>
            <w:tcW w:w="900" w:type="dxa"/>
            <w:vAlign w:val="center"/>
          </w:tcPr>
          <w:p>
            <w:pPr>
              <w:pStyle w:val="29"/>
              <w:adjustRightInd w:val="0"/>
              <w:snapToGrid w:val="0"/>
              <w:jc w:val="center"/>
              <w:rPr>
                <w:rFonts w:hAnsi="宋体"/>
                <w:kern w:val="2"/>
                <w:sz w:val="21"/>
              </w:rPr>
            </w:pPr>
            <w:r>
              <w:rPr>
                <w:rFonts w:hAnsi="宋体"/>
                <w:kern w:val="2"/>
                <w:sz w:val="21"/>
              </w:rPr>
              <w:t>内容</w:t>
            </w:r>
          </w:p>
        </w:tc>
        <w:tc>
          <w:tcPr>
            <w:tcW w:w="3510" w:type="dxa"/>
            <w:vAlign w:val="center"/>
          </w:tcPr>
          <w:p>
            <w:pPr>
              <w:pStyle w:val="29"/>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29"/>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29"/>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bl>
    <w:p>
      <w:pPr>
        <w:pStyle w:val="29"/>
        <w:adjustRightInd w:val="0"/>
        <w:snapToGrid w:val="0"/>
        <w:spacing w:line="560" w:lineRule="exact"/>
        <w:rPr>
          <w:rFonts w:hAnsi="宋体"/>
          <w:bCs/>
          <w:sz w:val="24"/>
          <w:szCs w:val="24"/>
        </w:rPr>
      </w:pPr>
    </w:p>
    <w:p>
      <w:pPr>
        <w:pStyle w:val="29"/>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29"/>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r>
        <w:rPr>
          <w:rFonts w:ascii="Calibri" w:hAnsi="Calibri" w:eastAsia="黑体" w:cs="Calibri"/>
          <w:color w:val="000000"/>
          <w:sz w:val="32"/>
          <w:szCs w:val="32"/>
        </w:rPr>
        <w:br w:type="page"/>
      </w:r>
    </w:p>
    <w:p>
      <w:pPr>
        <w:spacing w:line="440" w:lineRule="exact"/>
        <w:jc w:val="center"/>
        <w:rPr>
          <w:rFonts w:eastAsia="黑体" w:cs="Calibri"/>
          <w:sz w:val="32"/>
          <w:szCs w:val="32"/>
        </w:rPr>
      </w:pPr>
    </w:p>
    <w:p>
      <w:pPr>
        <w:spacing w:line="440" w:lineRule="exact"/>
        <w:jc w:val="center"/>
        <w:rPr>
          <w:rFonts w:eastAsia="黑体" w:cs="Calibri"/>
          <w:sz w:val="32"/>
          <w:szCs w:val="32"/>
        </w:rPr>
      </w:pPr>
      <w:r>
        <w:rPr>
          <w:rFonts w:hint="eastAsia" w:eastAsia="黑体" w:cs="Calibri"/>
          <w:sz w:val="32"/>
          <w:szCs w:val="32"/>
        </w:rPr>
        <w:t>八</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Pr>
        <w:widowControl/>
        <w:jc w:val="left"/>
        <w:rPr>
          <w:rFonts w:ascii="Calibri" w:hAnsi="Calibri" w:eastAsia="黑体" w:cs="Calibri"/>
          <w:color w:val="000000"/>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fldChar w:fldCharType="begin"/>
        </w:r>
        <w:r>
          <w:instrText xml:space="preserve"> PAGE   \* MERGEFORMAT </w:instrText>
        </w:r>
        <w:r>
          <w:fldChar w:fldCharType="separate"/>
        </w:r>
        <w:r>
          <w:rPr>
            <w:lang w:val="zh-CN"/>
          </w:rPr>
          <w:t>-</w:t>
        </w:r>
        <w:r>
          <w:t xml:space="preserve"> 4 -</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浙江省机场集团办公软件采购项目招标文件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C5B6A"/>
    <w:multiLevelType w:val="singleLevel"/>
    <w:tmpl w:val="B53C5B6A"/>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0913831"/>
    <w:multiLevelType w:val="singleLevel"/>
    <w:tmpl w:val="50913831"/>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6">
    <w:nsid w:val="5D5626AD"/>
    <w:multiLevelType w:val="singleLevel"/>
    <w:tmpl w:val="5D5626AD"/>
    <w:lvl w:ilvl="0" w:tentative="0">
      <w:start w:val="2"/>
      <w:numFmt w:val="chineseCounting"/>
      <w:suff w:val="nothing"/>
      <w:lvlText w:val="（%1）"/>
      <w:lvlJc w:val="left"/>
    </w:lvl>
  </w:abstractNum>
  <w:abstractNum w:abstractNumId="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4"/>
  </w:num>
  <w:num w:numId="2">
    <w:abstractNumId w:val="5"/>
  </w:num>
  <w:num w:numId="3">
    <w:abstractNumId w:val="0"/>
  </w:num>
  <w:num w:numId="4">
    <w:abstractNumId w:val="7"/>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30BB8"/>
    <w:rsid w:val="525338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iPriority="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semiHidden/>
    <w:unhideWhenUsed/>
    <w:uiPriority w:val="1"/>
  </w:style>
  <w:style w:type="table" w:default="1" w:styleId="52">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 w:val="21"/>
    </w:rPr>
  </w:style>
  <w:style w:type="paragraph" w:styleId="14">
    <w:name w:val="Normal Indent"/>
    <w:basedOn w:val="1"/>
    <w:qFormat/>
    <w:uiPriority w:val="0"/>
    <w:pPr>
      <w:ind w:firstLine="420"/>
    </w:pPr>
    <w:rPr>
      <w:rFonts w:ascii="Times New Roman" w:hAnsi="Times New Roman" w:eastAsia="宋体" w:cs="Times New Roman"/>
      <w:sz w:val="21"/>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 w:val="21"/>
    </w:rPr>
  </w:style>
  <w:style w:type="paragraph" w:styleId="17">
    <w:name w:val="List Bullet"/>
    <w:basedOn w:val="1"/>
    <w:semiHidden/>
    <w:unhideWhenUsed/>
    <w:qFormat/>
    <w:uiPriority w:val="0"/>
    <w:pPr>
      <w:numPr>
        <w:ilvl w:val="0"/>
        <w:numId w:val="2"/>
      </w:numPr>
    </w:pPr>
  </w:style>
  <w:style w:type="paragraph" w:styleId="18">
    <w:name w:val="Document Map"/>
    <w:basedOn w:val="1"/>
    <w:link w:val="71"/>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103"/>
    <w:unhideWhenUsed/>
    <w:qFormat/>
    <w:uiPriority w:val="0"/>
    <w:pPr>
      <w:jc w:val="left"/>
    </w:pPr>
  </w:style>
  <w:style w:type="paragraph" w:styleId="20">
    <w:name w:val="Body Text 3"/>
    <w:basedOn w:val="1"/>
    <w:link w:val="8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106"/>
    <w:unhideWhenUsed/>
    <w:qFormat/>
    <w:uiPriority w:val="0"/>
    <w:pPr>
      <w:spacing w:after="120"/>
    </w:pPr>
  </w:style>
  <w:style w:type="paragraph" w:styleId="22">
    <w:name w:val="Body Text Indent"/>
    <w:basedOn w:val="1"/>
    <w:link w:val="79"/>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 w:val="21"/>
    </w:rPr>
  </w:style>
  <w:style w:type="paragraph" w:styleId="24">
    <w:name w:val="List Continue"/>
    <w:basedOn w:val="1"/>
    <w:qFormat/>
    <w:uiPriority w:val="0"/>
    <w:pPr>
      <w:spacing w:after="120"/>
      <w:ind w:left="420" w:leftChars="200"/>
    </w:pPr>
    <w:rPr>
      <w:rFonts w:ascii="Times New Roman" w:hAnsi="Times New Roman" w:eastAsia="宋体" w:cs="Times New Roman"/>
      <w:sz w:val="21"/>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6">
    <w:name w:val="List Bullet 2"/>
    <w:basedOn w:val="1"/>
    <w:semiHidden/>
    <w:unhideWhenUsed/>
    <w:qFormat/>
    <w:uiPriority w:val="0"/>
    <w:pPr>
      <w:numPr>
        <w:ilvl w:val="0"/>
        <w:numId w:val="3"/>
      </w:numPr>
    </w:p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4"/>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68"/>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94"/>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69"/>
    <w:semiHidden/>
    <w:qFormat/>
    <w:uiPriority w:val="0"/>
    <w:rPr>
      <w:rFonts w:ascii="Times New Roman" w:hAnsi="Times New Roman" w:eastAsia="宋体" w:cs="Times New Roman"/>
      <w:kern w:val="0"/>
      <w:sz w:val="18"/>
      <w:szCs w:val="18"/>
    </w:rPr>
  </w:style>
  <w:style w:type="paragraph" w:styleId="34">
    <w:name w:val="footer"/>
    <w:basedOn w:val="1"/>
    <w:link w:val="8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 w:val="21"/>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 w:val="21"/>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9"/>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 w:val="21"/>
    </w:rPr>
  </w:style>
  <w:style w:type="paragraph" w:styleId="45">
    <w:name w:val="List Continue 2"/>
    <w:basedOn w:val="1"/>
    <w:qFormat/>
    <w:uiPriority w:val="0"/>
    <w:pPr>
      <w:spacing w:after="120"/>
      <w:ind w:left="840" w:leftChars="400"/>
    </w:pPr>
    <w:rPr>
      <w:rFonts w:ascii="Times New Roman" w:hAnsi="Times New Roman" w:eastAsia="宋体" w:cs="Times New Roman"/>
      <w:sz w:val="21"/>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48">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95"/>
    <w:semiHidden/>
    <w:qFormat/>
    <w:uiPriority w:val="0"/>
    <w:rPr>
      <w:rFonts w:ascii="Times New Roman" w:hAnsi="Times New Roman" w:eastAsia="宋体" w:cs="Times New Roman"/>
      <w:b/>
      <w:bCs/>
      <w:kern w:val="0"/>
      <w:sz w:val="20"/>
    </w:rPr>
  </w:style>
  <w:style w:type="paragraph" w:styleId="50">
    <w:name w:val="Body Text First Indent"/>
    <w:basedOn w:val="21"/>
    <w:link w:val="90"/>
    <w:qFormat/>
    <w:uiPriority w:val="0"/>
    <w:pPr>
      <w:ind w:firstLine="420" w:firstLineChars="100"/>
    </w:pPr>
    <w:rPr>
      <w:rFonts w:ascii="Times New Roman" w:hAnsi="Times New Roman" w:eastAsia="宋体" w:cs="Times New Roman"/>
      <w:kern w:val="0"/>
      <w:sz w:val="20"/>
    </w:rPr>
  </w:style>
  <w:style w:type="paragraph" w:styleId="51">
    <w:name w:val="Body Text First Indent 2"/>
    <w:basedOn w:val="22"/>
    <w:link w:val="78"/>
    <w:qFormat/>
    <w:uiPriority w:val="0"/>
    <w:pPr>
      <w:spacing w:after="120"/>
      <w:ind w:left="420" w:leftChars="200" w:firstLine="420"/>
    </w:pPr>
    <w:rPr>
      <w:szCs w:val="24"/>
    </w:rPr>
  </w:style>
  <w:style w:type="character" w:styleId="54">
    <w:name w:val="Strong"/>
    <w:qFormat/>
    <w:uiPriority w:val="0"/>
    <w:rPr>
      <w:rFonts w:asciiTheme="minorHAnsi" w:hAnsiTheme="minorHAnsi" w:eastAsiaTheme="minorEastAsia" w:cstheme="minorBidi"/>
      <w:b/>
      <w:bCs/>
      <w:lang w:val="en-US" w:eastAsia="zh-CN" w:bidi="ar-SA"/>
    </w:rPr>
  </w:style>
  <w:style w:type="character" w:styleId="55">
    <w:name w:val="page number"/>
    <w:basedOn w:val="53"/>
    <w:qFormat/>
    <w:uiPriority w:val="0"/>
    <w:rPr>
      <w:rFonts w:asciiTheme="minorHAnsi" w:hAnsiTheme="minorHAnsi" w:eastAsiaTheme="minorEastAsia" w:cstheme="minorBidi"/>
      <w:lang w:val="en-US" w:eastAsia="zh-CN" w:bidi="ar-SA"/>
    </w:rPr>
  </w:style>
  <w:style w:type="character" w:styleId="56">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7">
    <w:name w:val="Hyperlink"/>
    <w:qFormat/>
    <w:uiPriority w:val="99"/>
    <w:rPr>
      <w:rFonts w:asciiTheme="minorHAnsi" w:hAnsiTheme="minorHAnsi" w:eastAsiaTheme="minorEastAsia" w:cstheme="minorBidi"/>
      <w:color w:val="0000FF"/>
      <w:u w:val="single"/>
      <w:lang w:val="en-US" w:eastAsia="zh-CN" w:bidi="ar-SA"/>
    </w:rPr>
  </w:style>
  <w:style w:type="character" w:styleId="58">
    <w:name w:val="annotation reference"/>
    <w:semiHidden/>
    <w:qFormat/>
    <w:uiPriority w:val="0"/>
    <w:rPr>
      <w:rFonts w:asciiTheme="minorHAnsi" w:hAnsiTheme="minorHAnsi" w:eastAsiaTheme="minorEastAsia" w:cstheme="minorBidi"/>
      <w:sz w:val="21"/>
      <w:szCs w:val="21"/>
      <w:lang w:val="en-US" w:eastAsia="zh-CN" w:bidi="ar-SA"/>
    </w:rPr>
  </w:style>
  <w:style w:type="character" w:customStyle="1" w:styleId="59">
    <w:name w:val="标题 1 字符"/>
    <w:basedOn w:val="53"/>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字符"/>
    <w:basedOn w:val="53"/>
    <w:link w:val="3"/>
    <w:qFormat/>
    <w:uiPriority w:val="0"/>
    <w:rPr>
      <w:rFonts w:ascii="Arial" w:hAnsi="Arial" w:eastAsia="宋体" w:cs="Times New Roman"/>
      <w:b/>
      <w:bCs/>
      <w:kern w:val="0"/>
      <w:sz w:val="28"/>
      <w:szCs w:val="32"/>
      <w:lang w:val="en-US" w:eastAsia="zh-CN" w:bidi="ar-SA"/>
    </w:rPr>
  </w:style>
  <w:style w:type="character" w:customStyle="1" w:styleId="61">
    <w:name w:val="标题 3 字符"/>
    <w:basedOn w:val="53"/>
    <w:link w:val="4"/>
    <w:qFormat/>
    <w:uiPriority w:val="0"/>
    <w:rPr>
      <w:rFonts w:ascii="宋体" w:hAnsi="Times New Roman" w:eastAsia="宋体" w:cs="Times New Roman"/>
      <w:b/>
      <w:kern w:val="0"/>
      <w:sz w:val="28"/>
      <w:szCs w:val="20"/>
      <w:lang w:val="en-US" w:eastAsia="zh-CN" w:bidi="ar-SA"/>
    </w:rPr>
  </w:style>
  <w:style w:type="character" w:customStyle="1" w:styleId="62">
    <w:name w:val="标题 4 字符"/>
    <w:basedOn w:val="53"/>
    <w:link w:val="5"/>
    <w:qFormat/>
    <w:uiPriority w:val="0"/>
    <w:rPr>
      <w:rFonts w:ascii="Arial" w:hAnsi="Arial" w:eastAsia="黑体" w:cs="Times New Roman"/>
      <w:b/>
      <w:bCs/>
      <w:kern w:val="0"/>
      <w:sz w:val="28"/>
      <w:szCs w:val="28"/>
      <w:lang w:val="en-US" w:eastAsia="zh-CN" w:bidi="ar-SA"/>
    </w:rPr>
  </w:style>
  <w:style w:type="character" w:customStyle="1" w:styleId="63">
    <w:name w:val="标题 5 字符"/>
    <w:basedOn w:val="53"/>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字符"/>
    <w:basedOn w:val="53"/>
    <w:link w:val="7"/>
    <w:qFormat/>
    <w:uiPriority w:val="0"/>
    <w:rPr>
      <w:rFonts w:ascii="Arial" w:hAnsi="Arial" w:eastAsia="黑体" w:cs="Times New Roman"/>
      <w:b/>
      <w:bCs/>
      <w:kern w:val="0"/>
      <w:lang w:val="en-US" w:eastAsia="zh-CN" w:bidi="ar-SA"/>
    </w:rPr>
  </w:style>
  <w:style w:type="character" w:customStyle="1" w:styleId="65">
    <w:name w:val="标题 7 字符"/>
    <w:basedOn w:val="53"/>
    <w:link w:val="8"/>
    <w:qFormat/>
    <w:uiPriority w:val="0"/>
    <w:rPr>
      <w:rFonts w:ascii="Times New Roman" w:hAnsi="Times New Roman" w:eastAsia="宋体" w:cs="Times New Roman"/>
      <w:b/>
      <w:bCs/>
      <w:kern w:val="0"/>
      <w:lang w:val="en-US" w:eastAsia="zh-CN" w:bidi="ar-SA"/>
    </w:rPr>
  </w:style>
  <w:style w:type="character" w:customStyle="1" w:styleId="66">
    <w:name w:val="标题 8 字符"/>
    <w:basedOn w:val="53"/>
    <w:link w:val="9"/>
    <w:qFormat/>
    <w:uiPriority w:val="0"/>
    <w:rPr>
      <w:rFonts w:ascii="Arial" w:hAnsi="Arial" w:eastAsia="黑体" w:cs="Times New Roman"/>
      <w:kern w:val="0"/>
      <w:lang w:val="en-US" w:eastAsia="zh-CN" w:bidi="ar-SA"/>
    </w:rPr>
  </w:style>
  <w:style w:type="character" w:customStyle="1" w:styleId="67">
    <w:name w:val="标题 9 字符"/>
    <w:basedOn w:val="53"/>
    <w:link w:val="10"/>
    <w:qFormat/>
    <w:uiPriority w:val="0"/>
    <w:rPr>
      <w:rFonts w:ascii="Arial" w:hAnsi="Arial" w:eastAsia="黑体" w:cs="Times New Roman"/>
      <w:kern w:val="0"/>
      <w:sz w:val="20"/>
      <w:szCs w:val="21"/>
      <w:lang w:val="en-US" w:eastAsia="zh-CN" w:bidi="ar-SA"/>
    </w:rPr>
  </w:style>
  <w:style w:type="character" w:customStyle="1" w:styleId="68">
    <w:name w:val="日期 字符"/>
    <w:link w:val="31"/>
    <w:qFormat/>
    <w:uiPriority w:val="0"/>
    <w:rPr>
      <w:rFonts w:ascii="Times New Roman" w:hAnsi="Times New Roman" w:eastAsia="宋体" w:cs="Times New Roman"/>
      <w:kern w:val="0"/>
      <w:sz w:val="20"/>
      <w:lang w:val="en-US" w:eastAsia="zh-CN" w:bidi="ar-SA"/>
    </w:rPr>
  </w:style>
  <w:style w:type="character" w:customStyle="1" w:styleId="69">
    <w:name w:val="批注框文本 字符"/>
    <w:link w:val="33"/>
    <w:semiHidden/>
    <w:qFormat/>
    <w:uiPriority w:val="0"/>
    <w:rPr>
      <w:rFonts w:ascii="Times New Roman" w:hAnsi="Times New Roman" w:eastAsia="宋体" w:cs="Times New Roman"/>
      <w:kern w:val="0"/>
      <w:sz w:val="18"/>
      <w:szCs w:val="18"/>
      <w:lang w:val="en-US" w:eastAsia="zh-CN" w:bidi="ar-SA"/>
    </w:rPr>
  </w:style>
  <w:style w:type="character" w:customStyle="1" w:styleId="70">
    <w:name w:val="正文文本 2 字符"/>
    <w:link w:val="43"/>
    <w:qFormat/>
    <w:uiPriority w:val="0"/>
    <w:rPr>
      <w:rFonts w:ascii="Times New Roman" w:hAnsi="Times New Roman" w:eastAsia="宋体" w:cs="Times New Roman"/>
      <w:kern w:val="0"/>
      <w:sz w:val="20"/>
      <w:lang w:val="en-US" w:eastAsia="zh-CN" w:bidi="ar-SA"/>
    </w:rPr>
  </w:style>
  <w:style w:type="character" w:customStyle="1" w:styleId="71">
    <w:name w:val="文档结构图 字符"/>
    <w:link w:val="18"/>
    <w:qFormat/>
    <w:uiPriority w:val="0"/>
    <w:rPr>
      <w:rFonts w:ascii="Times New Roman" w:hAnsi="Times New Roman" w:eastAsia="宋体" w:cs="Times New Roman"/>
      <w:kern w:val="0"/>
      <w:sz w:val="20"/>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字符"/>
    <w:link w:val="29"/>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6">
    <w:name w:val="Char Char3"/>
    <w:qFormat/>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8">
    <w:name w:val="正文首行缩进 2 字符"/>
    <w:link w:val="51"/>
    <w:qFormat/>
    <w:uiPriority w:val="0"/>
    <w:rPr>
      <w:rFonts w:asciiTheme="minorHAnsi" w:hAnsiTheme="minorHAnsi" w:eastAsiaTheme="minorEastAsia" w:cstheme="minorBidi"/>
      <w:szCs w:val="24"/>
      <w:lang w:val="en-US" w:eastAsia="zh-CN" w:bidi="ar-SA"/>
    </w:rPr>
  </w:style>
  <w:style w:type="character" w:customStyle="1" w:styleId="79">
    <w:name w:val="正文文本缩进 字符"/>
    <w:link w:val="22"/>
    <w:qFormat/>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sz w:val="24"/>
      <w:szCs w:val="24"/>
      <w:u w:val="none"/>
      <w:lang w:val="en-US" w:eastAsia="zh-CN" w:bidi="ar-SA"/>
    </w:rPr>
  </w:style>
  <w:style w:type="character" w:customStyle="1" w:styleId="82">
    <w:name w:val="zbggmain style9"/>
    <w:basedOn w:val="53"/>
    <w:qFormat/>
    <w:uiPriority w:val="0"/>
    <w:rPr>
      <w:rFonts w:asciiTheme="minorHAnsi" w:hAnsiTheme="minorHAnsi" w:eastAsiaTheme="minorEastAsia" w:cstheme="minorBidi"/>
      <w:lang w:val="en-US" w:eastAsia="zh-CN" w:bidi="ar-SA"/>
    </w:rPr>
  </w:style>
  <w:style w:type="character" w:customStyle="1" w:styleId="83">
    <w:name w:val="正文文本 3 字符"/>
    <w:link w:val="20"/>
    <w:qFormat/>
    <w:uiPriority w:val="0"/>
    <w:rPr>
      <w:rFonts w:ascii="Times New Roman" w:hAnsi="Times New Roman" w:eastAsia="宋体" w:cs="Times New Roman"/>
      <w:kern w:val="0"/>
      <w:sz w:val="16"/>
      <w:szCs w:val="16"/>
      <w:lang w:val="en-US" w:eastAsia="zh-CN" w:bidi="ar-SA"/>
    </w:rPr>
  </w:style>
  <w:style w:type="character" w:customStyle="1" w:styleId="84">
    <w:name w:val="px1233"/>
    <w:basedOn w:val="53"/>
    <w:qFormat/>
    <w:uiPriority w:val="0"/>
    <w:rPr>
      <w:rFonts w:asciiTheme="minorHAnsi" w:hAnsiTheme="minorHAnsi" w:eastAsiaTheme="minorEastAsia" w:cstheme="minorBidi"/>
      <w:lang w:val="en-US" w:eastAsia="zh-CN" w:bidi="ar-SA"/>
    </w:rPr>
  </w:style>
  <w:style w:type="character" w:customStyle="1" w:styleId="85">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6">
    <w:name w:val="页眉 字符"/>
    <w:link w:val="35"/>
    <w:qFormat/>
    <w:uiPriority w:val="0"/>
    <w:rPr>
      <w:rFonts w:ascii="Times New Roman" w:hAnsi="Times New Roman" w:eastAsia="宋体" w:cs="Times New Roman"/>
      <w:kern w:val="0"/>
      <w:sz w:val="18"/>
      <w:szCs w:val="20"/>
      <w:lang w:val="en-US" w:eastAsia="zh-CN" w:bidi="ar-SA"/>
    </w:rPr>
  </w:style>
  <w:style w:type="character" w:customStyle="1" w:styleId="87">
    <w:name w:val="页脚 字符"/>
    <w:link w:val="34"/>
    <w:qFormat/>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sz w:val="24"/>
      <w:szCs w:val="24"/>
      <w:u w:val="none"/>
      <w:lang w:val="en-US" w:eastAsia="zh-CN" w:bidi="ar-SA"/>
    </w:rPr>
  </w:style>
  <w:style w:type="character" w:customStyle="1" w:styleId="89">
    <w:name w:val="正文文本缩进 3 字符"/>
    <w:link w:val="40"/>
    <w:qFormat/>
    <w:uiPriority w:val="0"/>
    <w:rPr>
      <w:rFonts w:ascii="Times New Roman" w:hAnsi="Times New Roman" w:eastAsia="宋体" w:cs="Times New Roman"/>
      <w:kern w:val="0"/>
      <w:sz w:val="16"/>
      <w:szCs w:val="16"/>
      <w:lang w:val="en-US" w:eastAsia="zh-CN" w:bidi="ar-SA"/>
    </w:rPr>
  </w:style>
  <w:style w:type="character" w:customStyle="1" w:styleId="90">
    <w:name w:val="正文首行缩进 字符"/>
    <w:basedOn w:val="91"/>
    <w:link w:val="50"/>
    <w:qFormat/>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qFormat/>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lang w:val="en-US" w:eastAsia="zh-CN" w:bidi="ar-SA"/>
    </w:rPr>
  </w:style>
  <w:style w:type="character" w:customStyle="1" w:styleId="94">
    <w:name w:val="正文文本缩进 2 字符"/>
    <w:link w:val="32"/>
    <w:qFormat/>
    <w:uiPriority w:val="0"/>
    <w:rPr>
      <w:rFonts w:ascii="Times New Roman" w:hAnsi="Times New Roman" w:eastAsia="宋体" w:cs="Times New Roman"/>
      <w:kern w:val="0"/>
      <w:sz w:val="20"/>
      <w:lang w:val="en-US" w:eastAsia="zh-CN" w:bidi="ar-SA"/>
    </w:rPr>
  </w:style>
  <w:style w:type="character" w:customStyle="1" w:styleId="95">
    <w:name w:val="批注主题 字符"/>
    <w:link w:val="49"/>
    <w:semiHidden/>
    <w:qFormat/>
    <w:uiPriority w:val="0"/>
    <w:rPr>
      <w:rFonts w:ascii="Times New Roman" w:hAnsi="Times New Roman" w:eastAsia="宋体" w:cs="Times New Roman"/>
      <w:b/>
      <w:bCs/>
      <w:kern w:val="0"/>
      <w:sz w:val="20"/>
      <w:lang w:val="en-US" w:eastAsia="zh-CN" w:bidi="ar-SA"/>
    </w:rPr>
  </w:style>
  <w:style w:type="character" w:customStyle="1" w:styleId="96">
    <w:name w:val="标题 字符"/>
    <w:link w:val="48"/>
    <w:qFormat/>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 w:val="21"/>
    </w:rPr>
  </w:style>
  <w:style w:type="paragraph" w:customStyle="1" w:styleId="99">
    <w:name w:val="Char Char Char Char Char Char"/>
    <w:basedOn w:val="1"/>
    <w:qFormat/>
    <w:uiPriority w:val="0"/>
    <w:rPr>
      <w:rFonts w:ascii="Times New Roman" w:hAnsi="Times New Roman" w:eastAsia="宋体" w:cs="Times New Roman"/>
      <w:sz w:val="21"/>
    </w:rPr>
  </w:style>
  <w:style w:type="character" w:customStyle="1" w:styleId="100">
    <w:name w:val="批注框文本字符1"/>
    <w:basedOn w:val="53"/>
    <w:semiHidden/>
    <w:qFormat/>
    <w:uiPriority w:val="99"/>
    <w:rPr>
      <w:rFonts w:ascii="Heiti SC Light" w:eastAsia="Heiti SC Light" w:hAnsiTheme="minorHAnsi" w:cstheme="minorBidi"/>
      <w:sz w:val="18"/>
      <w:szCs w:val="18"/>
      <w:lang w:val="en-US" w:eastAsia="zh-CN" w:bidi="ar-SA"/>
    </w:rPr>
  </w:style>
  <w:style w:type="character" w:customStyle="1" w:styleId="101">
    <w:name w:val="日期字符1"/>
    <w:basedOn w:val="53"/>
    <w:semiHidden/>
    <w:qFormat/>
    <w:uiPriority w:val="99"/>
    <w:rPr>
      <w:rFonts w:asciiTheme="minorHAnsi" w:hAnsiTheme="minorHAnsi" w:eastAsiaTheme="minorEastAsia" w:cstheme="minorBidi"/>
      <w:lang w:val="en-US" w:eastAsia="zh-CN" w:bidi="ar-SA"/>
    </w:rPr>
  </w:style>
  <w:style w:type="character" w:customStyle="1" w:styleId="102">
    <w:name w:val="纯文本字符1"/>
    <w:basedOn w:val="53"/>
    <w:semiHidden/>
    <w:qFormat/>
    <w:uiPriority w:val="99"/>
    <w:rPr>
      <w:rFonts w:ascii="宋体" w:hAnsi="Courier" w:eastAsia="宋体" w:cstheme="minorBidi"/>
      <w:lang w:val="en-US" w:eastAsia="zh-CN" w:bidi="ar-SA"/>
    </w:rPr>
  </w:style>
  <w:style w:type="character" w:customStyle="1" w:styleId="103">
    <w:name w:val="批注文字 字符"/>
    <w:basedOn w:val="53"/>
    <w:link w:val="19"/>
    <w:semiHidden/>
    <w:qFormat/>
    <w:uiPriority w:val="99"/>
    <w:rPr>
      <w:rFonts w:asciiTheme="minorHAnsi" w:hAnsiTheme="minorHAnsi" w:eastAsiaTheme="minorEastAsia" w:cstheme="minorBidi"/>
      <w:lang w:val="en-US" w:eastAsia="zh-CN" w:bidi="ar-SA"/>
    </w:rPr>
  </w:style>
  <w:style w:type="character" w:customStyle="1" w:styleId="104">
    <w:name w:val="批注主题字符1"/>
    <w:basedOn w:val="103"/>
    <w:semiHidden/>
    <w:qFormat/>
    <w:uiPriority w:val="99"/>
    <w:rPr>
      <w:b/>
      <w:bCs/>
    </w:rPr>
  </w:style>
  <w:style w:type="paragraph" w:customStyle="1" w:styleId="105">
    <w:name w:val="Char Char Char Char"/>
    <w:basedOn w:val="1"/>
    <w:qFormat/>
    <w:uiPriority w:val="0"/>
    <w:rPr>
      <w:rFonts w:ascii="Times New Roman" w:hAnsi="Times New Roman" w:eastAsia="宋体" w:cs="Times New Roman"/>
      <w:sz w:val="21"/>
    </w:rPr>
  </w:style>
  <w:style w:type="character" w:customStyle="1" w:styleId="106">
    <w:name w:val="正文文本 字符"/>
    <w:basedOn w:val="53"/>
    <w:link w:val="21"/>
    <w:semiHidden/>
    <w:qFormat/>
    <w:uiPriority w:val="99"/>
    <w:rPr>
      <w:rFonts w:asciiTheme="minorHAnsi" w:hAnsiTheme="minorHAnsi" w:eastAsiaTheme="minorEastAsia" w:cstheme="minorBidi"/>
      <w:lang w:val="en-US" w:eastAsia="zh-CN" w:bidi="ar-SA"/>
    </w:rPr>
  </w:style>
  <w:style w:type="character" w:customStyle="1" w:styleId="107">
    <w:name w:val="正文首行缩进字符1"/>
    <w:basedOn w:val="106"/>
    <w:semiHidden/>
    <w:qFormat/>
    <w:uiPriority w:val="99"/>
  </w:style>
  <w:style w:type="character" w:customStyle="1" w:styleId="108">
    <w:name w:val="正文文本缩进 3字符1"/>
    <w:basedOn w:val="53"/>
    <w:semiHidden/>
    <w:qFormat/>
    <w:uiPriority w:val="99"/>
    <w:rPr>
      <w:rFonts w:asciiTheme="minorHAnsi" w:hAnsiTheme="minorHAnsi" w:eastAsiaTheme="minorEastAsia" w:cstheme="minorBidi"/>
      <w:sz w:val="16"/>
      <w:szCs w:val="16"/>
      <w:lang w:val="en-US" w:eastAsia="zh-CN" w:bidi="ar-SA"/>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3"/>
    <w:semiHidden/>
    <w:qFormat/>
    <w:uiPriority w:val="99"/>
    <w:rPr>
      <w:rFonts w:ascii="Heiti SC Light" w:eastAsia="Heiti SC Light" w:hAnsiTheme="minorHAnsi" w:cstheme="minorBidi"/>
      <w:lang w:val="en-US" w:eastAsia="zh-CN" w:bidi="ar-SA"/>
    </w:rPr>
  </w:style>
  <w:style w:type="character" w:customStyle="1" w:styleId="111">
    <w:name w:val="正文文本 3字符1"/>
    <w:basedOn w:val="53"/>
    <w:semiHidden/>
    <w:qFormat/>
    <w:uiPriority w:val="99"/>
    <w:rPr>
      <w:rFonts w:asciiTheme="minorHAnsi" w:hAnsiTheme="minorHAnsi" w:eastAsiaTheme="minorEastAsia" w:cstheme="minorBidi"/>
      <w:sz w:val="16"/>
      <w:szCs w:val="16"/>
      <w:lang w:val="en-US" w:eastAsia="zh-CN" w:bidi="ar-SA"/>
    </w:rPr>
  </w:style>
  <w:style w:type="character" w:customStyle="1" w:styleId="112">
    <w:name w:val="正文文本缩进字符1"/>
    <w:basedOn w:val="53"/>
    <w:semiHidden/>
    <w:qFormat/>
    <w:uiPriority w:val="99"/>
    <w:rPr>
      <w:rFonts w:asciiTheme="minorHAnsi" w:hAnsiTheme="minorHAnsi" w:eastAsiaTheme="minorEastAsia" w:cstheme="minorBidi"/>
      <w:lang w:val="en-US" w:eastAsia="zh-CN" w:bidi="ar-SA"/>
    </w:rPr>
  </w:style>
  <w:style w:type="character" w:customStyle="1" w:styleId="113">
    <w:name w:val="正文文本缩进 2字符1"/>
    <w:basedOn w:val="53"/>
    <w:semiHidden/>
    <w:qFormat/>
    <w:uiPriority w:val="99"/>
    <w:rPr>
      <w:rFonts w:asciiTheme="minorHAnsi" w:hAnsiTheme="minorHAnsi" w:eastAsiaTheme="minorEastAsia" w:cstheme="minorBidi"/>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3"/>
    <w:semiHidden/>
    <w:qFormat/>
    <w:uiPriority w:val="99"/>
    <w:rPr>
      <w:rFonts w:asciiTheme="minorHAnsi" w:hAnsiTheme="minorHAnsi" w:eastAsiaTheme="minorEastAsia" w:cstheme="minorBidi"/>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3"/>
    <w:semiHidden/>
    <w:qFormat/>
    <w:uiPriority w:val="99"/>
    <w:rPr>
      <w:rFonts w:asciiTheme="minorHAnsi" w:hAnsiTheme="minorHAnsi" w:eastAsiaTheme="minorEastAsia" w:cstheme="minorBidi"/>
      <w:sz w:val="18"/>
      <w:szCs w:val="18"/>
      <w:lang w:val="en-US" w:eastAsia="zh-CN" w:bidi="ar-SA"/>
    </w:rPr>
  </w:style>
  <w:style w:type="character" w:customStyle="1" w:styleId="119">
    <w:name w:val="正文文本 2字符1"/>
    <w:basedOn w:val="53"/>
    <w:semiHidden/>
    <w:qFormat/>
    <w:uiPriority w:val="99"/>
    <w:rPr>
      <w:rFonts w:asciiTheme="minorHAnsi" w:hAnsiTheme="minorHAnsi" w:eastAsiaTheme="minorEastAsia" w:cstheme="minorBidi"/>
      <w:lang w:val="en-US" w:eastAsia="zh-CN" w:bidi="ar-SA"/>
    </w:rPr>
  </w:style>
  <w:style w:type="character" w:customStyle="1" w:styleId="120">
    <w:name w:val="标题字符1"/>
    <w:basedOn w:val="53"/>
    <w:qFormat/>
    <w:uiPriority w:val="10"/>
    <w:rPr>
      <w:rFonts w:eastAsia="宋体" w:asciiTheme="majorHAnsi" w:hAnsiTheme="majorHAnsi" w:cstheme="majorBidi"/>
      <w:b/>
      <w:bCs/>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21"/>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18"/>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一、"/>
    <w:basedOn w:val="1"/>
    <w:qFormat/>
    <w:uiPriority w:val="0"/>
    <w:pPr>
      <w:widowControl/>
      <w:tabs>
        <w:tab w:val="left" w:pos="720"/>
      </w:tabs>
      <w:spacing w:line="560" w:lineRule="exact"/>
      <w:ind w:firstLine="562" w:firstLineChars="200"/>
      <w:jc w:val="left"/>
      <w:outlineLvl w:val="1"/>
    </w:pPr>
    <w:rPr>
      <w:rFonts w:ascii="仿宋_GB2312" w:hAnsi="宋体" w:eastAsia="仿宋_GB2312"/>
      <w:b/>
      <w:kern w:val="0"/>
      <w:sz w:val="28"/>
      <w:szCs w:val="28"/>
    </w:rPr>
  </w:style>
  <w:style w:type="paragraph" w:customStyle="1" w:styleId="140">
    <w:name w:val="小正文"/>
    <w:basedOn w:val="124"/>
    <w:qFormat/>
    <w:uiPriority w:val="0"/>
    <w:pPr>
      <w:spacing w:line="560" w:lineRule="exact"/>
      <w:ind w:firstLine="560" w:firstLineChars="200"/>
    </w:pPr>
    <w:rPr>
      <w:sz w:val="28"/>
      <w:szCs w:val="28"/>
    </w:rPr>
  </w:style>
  <w:style w:type="paragraph" w:customStyle="1" w:styleId="141">
    <w:name w:val="_Style 5"/>
    <w:basedOn w:val="1"/>
    <w:next w:val="1"/>
    <w:qFormat/>
    <w:uiPriority w:val="0"/>
    <w:pPr>
      <w:pBdr>
        <w:bottom w:val="single" w:color="auto" w:sz="6" w:space="1"/>
      </w:pBdr>
      <w:jc w:val="center"/>
    </w:pPr>
    <w:rPr>
      <w:rFonts w:ascii="Arial" w:eastAsia="宋体"/>
      <w:vanish/>
      <w:sz w:val="16"/>
    </w:rPr>
  </w:style>
  <w:style w:type="paragraph" w:customStyle="1" w:styleId="142">
    <w:name w:val="_Style 6"/>
    <w:basedOn w:val="1"/>
    <w:next w:val="1"/>
    <w:qFormat/>
    <w:uiPriority w:val="0"/>
    <w:pPr>
      <w:pBdr>
        <w:top w:val="single" w:color="auto" w:sz="6" w:space="1"/>
      </w:pBdr>
      <w:jc w:val="center"/>
    </w:pPr>
    <w:rPr>
      <w:rFonts w:ascii="Arial" w:eastAsia="宋体"/>
      <w:vanish/>
      <w:sz w:val="16"/>
    </w:rPr>
  </w:style>
  <w:style w:type="character" w:customStyle="1" w:styleId="143">
    <w:name w:val="批注文字 字符1"/>
    <w:semiHidden/>
    <w:qFormat/>
    <w:locked/>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1</Pages>
  <Words>2989</Words>
  <Characters>17042</Characters>
  <Lines>142</Lines>
  <Paragraphs>39</Paragraphs>
  <TotalTime>3</TotalTime>
  <ScaleCrop>false</ScaleCrop>
  <LinksUpToDate>false</LinksUpToDate>
  <CharactersWithSpaces>19992</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2019-08-16T05:31:00Z</dcterms:created>
  <dc:creator>y z</dc:creator>
  <cp:lastModifiedBy>贾思勰</cp:lastModifiedBy>
  <dcterms:modified xsi:type="dcterms:W3CDTF">2019-09-02T08:05:03Z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