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杭州萧山国际机场桥载（400HZ）电源</w:t>
      </w:r>
    </w:p>
    <w:p>
      <w:pPr>
        <w:widowControl/>
        <w:autoSpaceDE w:val="0"/>
        <w:autoSpaceDN w:val="0"/>
        <w:jc w:val="center"/>
        <w:textAlignment w:val="bottom"/>
        <w:rPr>
          <w:rFonts w:hint="eastAsia" w:eastAsia="黑体" w:cs="Calibri"/>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柔性电缆</w:t>
      </w:r>
      <w:r>
        <w:rPr>
          <w:rFonts w:hint="eastAsia" w:eastAsia="黑体" w:cs="Calibri"/>
          <w:b/>
          <w:color w:val="000000" w:themeColor="text1"/>
          <w:sz w:val="44"/>
          <w:szCs w:val="44"/>
          <w14:textFill>
            <w14:solidFill>
              <w14:schemeClr w14:val="tx1"/>
            </w14:solidFill>
          </w14:textFill>
        </w:rPr>
        <w:t>采购项目</w:t>
      </w:r>
    </w:p>
    <w:p>
      <w:pPr>
        <w:widowControl/>
        <w:autoSpaceDE w:val="0"/>
        <w:autoSpaceDN w:val="0"/>
        <w:jc w:val="center"/>
        <w:textAlignment w:val="bottom"/>
        <w:rPr>
          <w:rFonts w:hint="eastAsia" w:eastAsia="黑体" w:cs="Calibri"/>
          <w:b/>
          <w:color w:val="000000" w:themeColor="text1"/>
          <w:sz w:val="44"/>
          <w:szCs w:val="44"/>
          <w:lang w:eastAsia="zh-CN"/>
          <w14:textFill>
            <w14:solidFill>
              <w14:schemeClr w14:val="tx1"/>
            </w14:solidFill>
          </w14:textFill>
        </w:rPr>
      </w:pPr>
      <w:r>
        <w:rPr>
          <w:rFonts w:hint="eastAsia" w:eastAsia="黑体" w:cs="Calibri"/>
          <w:b/>
          <w:color w:val="000000" w:themeColor="text1"/>
          <w:sz w:val="44"/>
          <w:szCs w:val="44"/>
          <w:lang w:eastAsia="zh-CN"/>
          <w14:textFill>
            <w14:solidFill>
              <w14:schemeClr w14:val="tx1"/>
            </w14:solidFill>
          </w14:textFill>
        </w:rPr>
        <w:t>（重新招标）</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29"/>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w:t>
      </w:r>
      <w:r>
        <w:rPr>
          <w:rFonts w:hint="eastAsia" w:ascii="Calibri" w:hAnsi="Calibri" w:eastAsia="黑体" w:cs="Calibri"/>
          <w:color w:val="000000" w:themeColor="text1"/>
          <w:sz w:val="32"/>
          <w:szCs w:val="32"/>
          <w:lang w:eastAsia="zh-CN"/>
          <w14:textFill>
            <w14:solidFill>
              <w14:schemeClr w14:val="tx1"/>
            </w14:solidFill>
          </w14:textFill>
        </w:rPr>
        <w:t>九</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1"/>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48"/>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1" w:name="OLE_LINK1"/>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w:t>
      </w:r>
      <w:r>
        <w:rPr>
          <w:rFonts w:hint="eastAsia" w:cs="Arial" w:asciiTheme="minorEastAsia" w:hAnsiTheme="minorEastAsia"/>
          <w:color w:val="000000" w:themeColor="text1"/>
          <w:kern w:val="0"/>
          <w:sz w:val="22"/>
          <w14:textFill>
            <w14:solidFill>
              <w14:schemeClr w14:val="tx1"/>
            </w14:solidFill>
          </w14:textFill>
        </w:rPr>
        <w:t>桥载（400HZ）电源柔性电缆</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2"/>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r>
              <w:rPr>
                <w:rFonts w:hint="eastAsia" w:asciiTheme="minorEastAsia" w:hAnsiTheme="minorEastAsia"/>
                <w:caps/>
                <w:color w:val="000000" w:themeColor="text1"/>
                <w:sz w:val="22"/>
                <w14:textFill>
                  <w14:solidFill>
                    <w14:schemeClr w14:val="tx1"/>
                  </w14:solidFill>
                </w14:textFill>
              </w:rPr>
              <w:t>(截面积)(mm</w:t>
            </w:r>
            <w:r>
              <w:rPr>
                <w:rFonts w:hint="eastAsia" w:asciiTheme="minorEastAsia" w:hAnsiTheme="minorEastAsia"/>
                <w:caps/>
                <w:color w:val="000000" w:themeColor="text1"/>
                <w:sz w:val="22"/>
                <w:vertAlign w:val="superscript"/>
                <w14:textFill>
                  <w14:solidFill>
                    <w14:schemeClr w14:val="tx1"/>
                  </w14:solidFill>
                </w14:textFill>
              </w:rPr>
              <w:t>2</w:t>
            </w:r>
            <w:r>
              <w:rPr>
                <w:rFonts w:hint="eastAsia" w:asciiTheme="minorEastAsia" w:hAnsiTheme="minorEastAsia"/>
                <w:caps/>
                <w:color w:val="000000" w:themeColor="text1"/>
                <w:sz w:val="22"/>
                <w14:textFill>
                  <w14:solidFill>
                    <w14:schemeClr w14:val="tx1"/>
                  </w14:solidFill>
                </w14:textFill>
              </w:rPr>
              <w:t>)</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桥载（400HZ）电源</w:t>
            </w:r>
          </w:p>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柔性电缆</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25套</w:t>
            </w:r>
          </w:p>
        </w:tc>
        <w:tc>
          <w:tcPr>
            <w:tcW w:w="2085" w:type="dxa"/>
            <w:vAlign w:val="center"/>
          </w:tcPr>
          <w:p>
            <w:pPr>
              <w:pStyle w:val="19"/>
              <w:snapToGrid w:val="0"/>
              <w:jc w:val="center"/>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35mm</w:t>
            </w:r>
            <w:r>
              <w:rPr>
                <w:rFonts w:hint="eastAsia" w:asciiTheme="minorEastAsia" w:hAnsiTheme="minorEastAsia"/>
                <w:color w:val="000000" w:themeColor="text1"/>
                <w:sz w:val="22"/>
                <w:vertAlign w:val="superscript"/>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、1mm</w:t>
            </w:r>
            <w:r>
              <w:rPr>
                <w:rFonts w:hint="eastAsia" w:asciiTheme="minorEastAsia" w:hAnsiTheme="minorEastAsia"/>
                <w:color w:val="000000" w:themeColor="text1"/>
                <w:sz w:val="22"/>
                <w:vertAlign w:val="superscript"/>
                <w14:textFill>
                  <w14:solidFill>
                    <w14:schemeClr w14:val="tx1"/>
                  </w14:solidFill>
                </w14:textFill>
              </w:rPr>
              <w:t>2</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w:t>
      </w:r>
      <w:r>
        <w:rPr>
          <w:rFonts w:cs="Arial" w:asciiTheme="minorEastAsia" w:hAnsiTheme="minorEastAsia"/>
          <w:color w:val="000000" w:themeColor="text1"/>
          <w:kern w:val="0"/>
          <w:sz w:val="22"/>
          <w14:textFill>
            <w14:solidFill>
              <w14:schemeClr w14:val="tx1"/>
            </w14:solidFill>
          </w14:textFill>
        </w:rPr>
        <w:t>1）</w:t>
      </w:r>
      <w:r>
        <w:rPr>
          <w:rFonts w:hint="eastAsia" w:cs="Arial" w:asciiTheme="minorEastAsia" w:hAnsiTheme="minorEastAsia"/>
          <w:color w:val="000000" w:themeColor="text1"/>
          <w:kern w:val="0"/>
          <w:sz w:val="22"/>
          <w14:textFill>
            <w14:solidFill>
              <w14:schemeClr w14:val="tx1"/>
            </w14:solidFill>
          </w14:textFill>
        </w:rPr>
        <w:t>具有独立法人资格的制造商或代理商，需提供营业执照复印件并加盖投标人公章作为证明材料，原件备查，且</w:t>
      </w:r>
      <w:r>
        <w:rPr>
          <w:rFonts w:hint="eastAsia" w:ascii="宋体" w:hAnsi="宋体" w:cs="Arial"/>
          <w:color w:val="000000" w:themeColor="text1"/>
          <w:kern w:val="0"/>
          <w:sz w:val="22"/>
          <w14:textFill>
            <w14:solidFill>
              <w14:schemeClr w14:val="tx1"/>
            </w14:solidFill>
          </w14:textFill>
        </w:rPr>
        <w:t>须具有向</w:t>
      </w:r>
      <w:r>
        <w:rPr>
          <w:rFonts w:hint="eastAsia" w:cs="Arial" w:asciiTheme="minorEastAsia" w:hAnsiTheme="minorEastAsia"/>
          <w:color w:val="000000" w:themeColor="text1"/>
          <w:kern w:val="0"/>
          <w:sz w:val="22"/>
          <w14:textFill>
            <w14:solidFill>
              <w14:schemeClr w14:val="tx1"/>
            </w14:solidFill>
          </w14:textFill>
        </w:rPr>
        <w:t>桥载（400HZ）电源</w:t>
      </w:r>
      <w:r>
        <w:rPr>
          <w:rFonts w:hint="eastAsia" w:ascii="宋体" w:hAnsi="宋体" w:cs="Arial"/>
          <w:color w:val="000000" w:themeColor="text1"/>
          <w:kern w:val="0"/>
          <w:sz w:val="22"/>
          <w14:textFill>
            <w14:solidFill>
              <w14:schemeClr w14:val="tx1"/>
            </w14:solidFill>
          </w14:textFill>
        </w:rPr>
        <w:t>机组制造商或机场方销售拟供货物的业绩，并需提供相关销售业绩证明材料，原件备查。</w:t>
      </w:r>
      <w:r>
        <w:rPr>
          <w:rFonts w:hint="eastAsia" w:cs="Arial" w:asciiTheme="minorEastAsia" w:hAnsiTheme="minorEastAsia"/>
          <w:color w:val="000000" w:themeColor="text1"/>
          <w:kern w:val="0"/>
          <w:sz w:val="22"/>
          <w14:textFill>
            <w14:solidFill>
              <w14:schemeClr w14:val="tx1"/>
            </w14:solidFill>
          </w14:textFill>
        </w:rPr>
        <w:t>投标人如为代理商，须具有拟供货物制造商针对本项目出具的专项产品代理授权书（需提供授权证书，原件备查）；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在本次招标前三年内的经营活动中没有重大违法记录和不良记录；（需提供</w:t>
      </w:r>
      <w:r>
        <w:rPr>
          <w:rFonts w:ascii="宋体" w:hAnsi="宋体" w:cs="Arial"/>
          <w:color w:val="000000" w:themeColor="text1"/>
          <w:kern w:val="0"/>
          <w:sz w:val="22"/>
          <w14:textFill>
            <w14:solidFill>
              <w14:schemeClr w14:val="tx1"/>
            </w14:solidFill>
          </w14:textFill>
        </w:rPr>
        <w:t>承诺函，格式自拟</w:t>
      </w:r>
      <w:r>
        <w:rPr>
          <w:rFonts w:hint="eastAsia"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（4）本次招标不接受联合体投标。</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pStyle w:val="111"/>
        <w:ind w:firstLine="330" w:firstLineChars="150"/>
        <w:rPr>
          <w:rFonts w:ascii="宋体" w:hAnsi="宋体" w:cs="Arial" w:eastAsiaTheme="minorEastAsia"/>
          <w:b w:val="0"/>
          <w:color w:val="000000" w:themeColor="text1"/>
          <w:kern w:val="0"/>
          <w:sz w:val="22"/>
          <w:szCs w:val="22"/>
          <w14:textFill>
            <w14:solidFill>
              <w14:schemeClr w14:val="tx1"/>
            </w14:solidFill>
          </w14:textFill>
        </w:rPr>
      </w:pPr>
      <w:r>
        <w:rPr>
          <w:rFonts w:hint="eastAsia" w:ascii="宋体" w:hAnsi="宋体" w:cs="Arial" w:eastAsiaTheme="minorEastAsia"/>
          <w:b w:val="0"/>
          <w:color w:val="000000" w:themeColor="text1"/>
          <w:kern w:val="0"/>
          <w:sz w:val="22"/>
          <w:szCs w:val="22"/>
          <w14:textFill>
            <w14:solidFill>
              <w14:schemeClr w14:val="tx1"/>
            </w14:solidFill>
          </w14:textFill>
        </w:rPr>
        <w:t>（1）投标文件递交截止时间：2019年</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9</w:t>
      </w:r>
      <w:r>
        <w:rPr>
          <w:rFonts w:hint="eastAsia" w:ascii="宋体" w:hAnsi="宋体" w:cs="Arial" w:eastAsiaTheme="minorEastAsia"/>
          <w:b w:val="0"/>
          <w:color w:val="000000" w:themeColor="text1"/>
          <w:kern w:val="0"/>
          <w:sz w:val="22"/>
          <w:szCs w:val="22"/>
          <w14:textFill>
            <w14:solidFill>
              <w14:schemeClr w14:val="tx1"/>
            </w14:solidFill>
          </w14:textFill>
        </w:rPr>
        <w:t>月</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11</w:t>
      </w:r>
      <w:r>
        <w:rPr>
          <w:rFonts w:hint="eastAsia" w:ascii="宋体" w:hAnsi="宋体" w:cs="Arial" w:eastAsiaTheme="minorEastAsia"/>
          <w:b w:val="0"/>
          <w:color w:val="000000" w:themeColor="text1"/>
          <w:kern w:val="0"/>
          <w:sz w:val="22"/>
          <w:szCs w:val="22"/>
          <w14:textFill>
            <w14:solidFill>
              <w14:schemeClr w14:val="tx1"/>
            </w14:solidFill>
          </w14:textFill>
        </w:rPr>
        <w:t>日上午9时00分（北京时间）。投标文件在封口处加盖公章，投递地址：杭州萧山国际机场有限公司AOC楼505室 鲍峰   邮编：311207</w:t>
      </w:r>
    </w:p>
    <w:p>
      <w:pPr>
        <w:widowControl/>
        <w:adjustRightInd w:val="0"/>
        <w:snapToGrid w:val="0"/>
        <w:spacing w:line="340" w:lineRule="exact"/>
        <w:ind w:firstLine="330" w:firstLineChars="15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投标联系人：潘一平      联系电话：0571-83837933</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 xml:space="preserve">技术联系人：徐茹栋      联系电话：0571-83837934   </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招标监督联系人：鲍峰    联系电话：0571-86662188</w:t>
      </w:r>
      <w:bookmarkEnd w:id="1"/>
    </w:p>
    <w:p>
      <w:pPr>
        <w:widowControl/>
        <w:adjustRightInd w:val="0"/>
        <w:snapToGrid w:val="0"/>
        <w:spacing w:line="340" w:lineRule="exact"/>
        <w:ind w:firstLine="440" w:firstLineChars="200"/>
        <w:rPr>
          <w:color w:val="000000" w:themeColor="text1"/>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bookmarkStart w:id="2"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2"/>
    </w:p>
    <w:p>
      <w:pPr>
        <w:pStyle w:val="32"/>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杭州萧山国际机场有限公司</w:t>
            </w:r>
            <w:r>
              <w:rPr>
                <w:rFonts w:hint="eastAsia" w:asciiTheme="minorEastAsia" w:hAnsiTheme="minorEastAsia"/>
                <w:color w:val="000000" w:themeColor="text1"/>
                <w:sz w:val="22"/>
                <w14:textFill>
                  <w14:solidFill>
                    <w14:schemeClr w14:val="tx1"/>
                  </w14:solidFill>
                </w14:textFill>
              </w:rPr>
              <w:t>桥载（400HZ）电源柔性电缆</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2"/>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w:t>
            </w:r>
            <w:r>
              <w:rPr>
                <w:rFonts w:hint="eastAsia" w:ascii="宋体" w:hAnsi="宋体"/>
                <w:color w:val="000000" w:themeColor="text1"/>
                <w:sz w:val="22"/>
                <w:u w:val="single"/>
                <w14:textFill>
                  <w14:solidFill>
                    <w14:schemeClr w14:val="tx1"/>
                  </w14:solidFill>
                </w14:textFill>
              </w:rPr>
              <w:t>5</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9</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6</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 @hzairport.com）投标人必须在规定时间前提出对招标文件的疑问，否则招标人有权拒绝接收和拒绝回答未在截止时间前提出的疑问。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b/>
                <w:color w:val="000000" w:themeColor="text1"/>
                <w:kern w:val="0"/>
                <w:sz w:val="22"/>
                <w14:textFill>
                  <w14:solidFill>
                    <w14:schemeClr w14:val="tx1"/>
                  </w14:solidFill>
                </w14:textFill>
              </w:rPr>
              <w:t>2019年</w:t>
            </w:r>
            <w:r>
              <w:rPr>
                <w:rFonts w:hint="eastAsia" w:cs="Calibri" w:asciiTheme="minorEastAsia" w:hAnsiTheme="minorEastAsia"/>
                <w:b/>
                <w:color w:val="000000" w:themeColor="text1"/>
                <w:kern w:val="0"/>
                <w:sz w:val="22"/>
                <w:lang w:val="en-US" w:eastAsia="zh-CN"/>
                <w14:textFill>
                  <w14:solidFill>
                    <w14:schemeClr w14:val="tx1"/>
                  </w14:solidFill>
                </w14:textFill>
              </w:rPr>
              <w:t>9</w:t>
            </w:r>
            <w:r>
              <w:rPr>
                <w:rFonts w:hint="eastAsia" w:cs="Calibri" w:asciiTheme="minorEastAsia" w:hAnsiTheme="minorEastAsia"/>
                <w:b/>
                <w:color w:val="000000" w:themeColor="text1"/>
                <w:kern w:val="0"/>
                <w:sz w:val="22"/>
                <w14:textFill>
                  <w14:solidFill>
                    <w14:schemeClr w14:val="tx1"/>
                  </w14:solidFill>
                </w14:textFill>
              </w:rPr>
              <w:t>月</w:t>
            </w:r>
            <w:r>
              <w:rPr>
                <w:rFonts w:hint="eastAsia" w:cs="Calibri" w:asciiTheme="minorEastAsia" w:hAnsiTheme="minorEastAsia"/>
                <w:b/>
                <w:color w:val="000000" w:themeColor="text1"/>
                <w:kern w:val="0"/>
                <w:sz w:val="22"/>
                <w:lang w:val="en-US" w:eastAsia="zh-CN"/>
                <w14:textFill>
                  <w14:solidFill>
                    <w14:schemeClr w14:val="tx1"/>
                  </w14:solidFill>
                </w14:textFill>
              </w:rPr>
              <w:t>11</w:t>
            </w:r>
            <w:r>
              <w:rPr>
                <w:rFonts w:hint="eastAsia" w:cs="Calibri" w:asciiTheme="minorEastAsia" w:hAnsiTheme="minorEastAsia"/>
                <w:b/>
                <w:color w:val="000000" w:themeColor="text1"/>
                <w:kern w:val="0"/>
                <w:sz w:val="22"/>
                <w14:textFill>
                  <w14:solidFill>
                    <w14:schemeClr w14:val="tx1"/>
                  </w14:solidFill>
                </w14:textFil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90天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Theme="minorEastAsia" w:hAnsiTheme="minorEastAsia"/>
                <w:color w:val="000000" w:themeColor="text1"/>
                <w:sz w:val="22"/>
                <w:u w:val="single"/>
                <w14:textFill>
                  <w14:solidFill>
                    <w14:schemeClr w14:val="tx1"/>
                  </w14:solidFill>
                </w14:textFill>
              </w:rPr>
              <w:t>桥载（400HZ）电源柔性电缆</w:t>
            </w:r>
            <w:r>
              <w:rPr>
                <w:rFonts w:cs="Arial" w:asciiTheme="minorEastAsia" w:hAnsiTheme="minorEastAsia"/>
                <w:color w:val="000000" w:themeColor="text1"/>
                <w:kern w:val="0"/>
                <w:sz w:val="22"/>
                <w:u w:val="single"/>
                <w14:textFill>
                  <w14:solidFill>
                    <w14:schemeClr w14:val="tx1"/>
                  </w14:solidFill>
                </w14:textFill>
              </w:rPr>
              <w:t>采购项</w:t>
            </w:r>
            <w:r>
              <w:rPr>
                <w:rFonts w:hint="eastAsia" w:cs="Arial" w:asciiTheme="minorEastAsia" w:hAnsiTheme="minorEastAsia"/>
                <w:color w:val="000000" w:themeColor="text1"/>
                <w:kern w:val="0"/>
                <w:sz w:val="22"/>
                <w:u w:val="single"/>
                <w14:textFill>
                  <w14:solidFill>
                    <w14:schemeClr w14:val="tx1"/>
                  </w14:solidFill>
                </w14:textFill>
              </w:rPr>
              <w:t>目</w:t>
            </w:r>
            <w:r>
              <w:rPr>
                <w:rFonts w:cs="Calibri" w:asciiTheme="minorEastAsia" w:hAnsiTheme="minorEastAsia"/>
                <w:color w:val="000000" w:themeColor="text1"/>
                <w:kern w:val="0"/>
                <w:sz w:val="22"/>
                <w14:textFill>
                  <w14:solidFill>
                    <w14:schemeClr w14:val="tx1"/>
                  </w14:solidFill>
                </w14:textFill>
              </w:rPr>
              <w:t>在</w:t>
            </w:r>
            <w:r>
              <w:rPr>
                <w:rFonts w:hint="eastAsia" w:cs="Calibri" w:asciiTheme="minorEastAsia" w:hAnsiTheme="minorEastAsia"/>
                <w:color w:val="000000" w:themeColor="text1"/>
                <w:kern w:val="0"/>
                <w:sz w:val="22"/>
                <w:u w:val="single"/>
                <w14:textFill>
                  <w14:solidFill>
                    <w14:schemeClr w14:val="tx1"/>
                  </w14:solidFill>
                </w14:textFill>
              </w:rPr>
              <w:t>2019</w:t>
            </w:r>
            <w:r>
              <w:rPr>
                <w:rFonts w:cs="Calibri" w:asciiTheme="minorEastAsia" w:hAnsiTheme="minorEastAsia"/>
                <w:color w:val="000000" w:themeColor="text1"/>
                <w:kern w:val="0"/>
                <w:sz w:val="22"/>
                <w14:textFill>
                  <w14:solidFill>
                    <w14:schemeClr w14:val="tx1"/>
                  </w14:solidFill>
                </w14:textFill>
              </w:rPr>
              <w:t>年</w:t>
            </w:r>
            <w:r>
              <w:rPr>
                <w:rFonts w:hint="eastAsia" w:cs="Calibri" w:asciiTheme="minorEastAsia" w:hAnsiTheme="minorEastAsia"/>
                <w:color w:val="000000" w:themeColor="text1"/>
                <w:kern w:val="0"/>
                <w:sz w:val="22"/>
                <w:lang w:val="en-US" w:eastAsia="zh-CN"/>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月</w:t>
            </w:r>
            <w:r>
              <w:rPr>
                <w:rFonts w:hint="eastAsia" w:cs="Calibri" w:asciiTheme="minorEastAsia" w:hAnsiTheme="minorEastAsia"/>
                <w:color w:val="000000" w:themeColor="text1"/>
                <w:kern w:val="0"/>
                <w:sz w:val="22"/>
                <w:lang w:val="en-US" w:eastAsia="zh-CN"/>
                <w14:textFill>
                  <w14:solidFill>
                    <w14:schemeClr w14:val="tx1"/>
                  </w14:solidFill>
                </w14:textFill>
              </w:rPr>
              <w:t>11</w:t>
            </w:r>
            <w:bookmarkStart w:id="90" w:name="_GoBack"/>
            <w:bookmarkEnd w:id="90"/>
            <w:r>
              <w:rPr>
                <w:rFonts w:cs="Calibri" w:asciiTheme="minorEastAsia" w:hAnsiTheme="minorEastAsia"/>
                <w:color w:val="000000" w:themeColor="text1"/>
                <w:kern w:val="0"/>
                <w:sz w:val="22"/>
                <w14:textFill>
                  <w14:solidFill>
                    <w14:schemeClr w14:val="tx1"/>
                  </w14:solidFill>
                </w14:textFill>
              </w:rPr>
              <w:t>日</w:t>
            </w:r>
            <w:r>
              <w:rPr>
                <w:rFonts w:hint="eastAsia" w:cs="Calibri" w:asciiTheme="minorEastAsia" w:hAnsiTheme="minorEastAsia"/>
                <w:color w:val="000000" w:themeColor="text1"/>
                <w:kern w:val="0"/>
                <w:sz w:val="22"/>
                <w:u w:val="single"/>
                <w14:textFill>
                  <w14:solidFill>
                    <w14:schemeClr w14:val="tx1"/>
                  </w14:solidFill>
                </w14:textFill>
              </w:rPr>
              <w:t>09</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hint="eastAsia" w:cs="Calibri" w:asciiTheme="minorEastAsia" w:hAnsiTheme="minorEastAsia"/>
                <w:color w:val="000000" w:themeColor="text1"/>
                <w:kern w:val="0"/>
                <w:sz w:val="22"/>
                <w:u w:val="single"/>
                <w14:textFill>
                  <w14:solidFill>
                    <w14:schemeClr w14:val="tx1"/>
                  </w14:solidFill>
                </w14:textFill>
              </w:rPr>
              <w:t>00</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Arial"/>
                <w:b/>
                <w:color w:val="000000" w:themeColor="text1"/>
                <w:kern w:val="0"/>
                <w:sz w:val="22"/>
                <w14:textFill>
                  <w14:solidFill>
                    <w14:schemeClr w14:val="tx1"/>
                  </w14:solidFill>
                </w14:textFill>
              </w:rPr>
              <w:t>杭州萧山国际机场有限公司AOC楼505室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w:t>
            </w:r>
            <w:r>
              <w:rPr>
                <w:rFonts w:hint="eastAsia" w:ascii="宋体" w:hAnsi="宋体" w:cs="Calibri"/>
                <w:color w:val="000000" w:themeColor="text1"/>
                <w:kern w:val="0"/>
                <w:sz w:val="22"/>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的形式：</w:t>
            </w:r>
            <w:r>
              <w:rPr>
                <w:rFonts w:hint="eastAsia" w:ascii="宋体" w:hAnsi="宋体"/>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3"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5"/>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9"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10"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4" w:name="_Toc15241"/>
      <w:bookmarkStart w:id="15" w:name="_Toc143421657"/>
      <w:r>
        <w:rPr>
          <w:rFonts w:cs="Calibri" w:asciiTheme="minorEastAsia" w:hAnsiTheme="minorEastAsia"/>
          <w:b/>
          <w:bCs/>
          <w:color w:val="000000" w:themeColor="text1"/>
          <w:kern w:val="0"/>
          <w:sz w:val="22"/>
          <w14:textFill>
            <w14:solidFill>
              <w14:schemeClr w14:val="tx1"/>
            </w14:solidFill>
          </w14:textFill>
        </w:rPr>
        <w:t>2.招标文件</w:t>
      </w:r>
      <w:bookmarkEnd w:id="14"/>
      <w:bookmarkEnd w:id="15"/>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8"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9" w:name="_Toc143421658"/>
      <w:bookmarkStart w:id="20" w:name="_Toc18870"/>
      <w:r>
        <w:rPr>
          <w:rFonts w:ascii="宋体" w:hAnsi="宋体" w:cs="Calibri"/>
          <w:b/>
          <w:bCs/>
          <w:color w:val="000000" w:themeColor="text1"/>
          <w:kern w:val="0"/>
          <w:sz w:val="22"/>
          <w14:textFill>
            <w14:solidFill>
              <w14:schemeClr w14:val="tx1"/>
            </w14:solidFill>
          </w14:textFill>
        </w:rPr>
        <w:t>3.投标文件</w:t>
      </w:r>
      <w:bookmarkEnd w:id="19"/>
      <w:bookmarkEnd w:id="20"/>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461"/>
      <w:r>
        <w:rPr>
          <w:rFonts w:ascii="宋体" w:hAnsi="宋体" w:cs="Calibri"/>
          <w:b/>
          <w:bCs/>
          <w:color w:val="000000" w:themeColor="text1"/>
          <w:kern w:val="0"/>
          <w:sz w:val="22"/>
          <w14:textFill>
            <w14:solidFill>
              <w14:schemeClr w14:val="tx1"/>
            </w14:solidFill>
          </w14:textFill>
        </w:rPr>
        <w:t>3.1 投标文件的语言和计量单位</w:t>
      </w:r>
      <w:bookmarkEnd w:id="2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2" w:name="_Toc1411"/>
      <w:r>
        <w:rPr>
          <w:rFonts w:ascii="宋体" w:hAnsi="宋体" w:cs="Calibri"/>
          <w:b/>
          <w:bCs/>
          <w:color w:val="000000" w:themeColor="text1"/>
          <w:kern w:val="0"/>
          <w:sz w:val="22"/>
          <w14:textFill>
            <w14:solidFill>
              <w14:schemeClr w14:val="tx1"/>
            </w14:solidFill>
          </w14:textFill>
        </w:rPr>
        <w:t>3.2 投标文件的组成</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4"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30464"/>
      <w:r>
        <w:rPr>
          <w:rFonts w:ascii="宋体" w:hAnsi="宋体" w:cs="Calibri"/>
          <w:b/>
          <w:bCs/>
          <w:color w:val="000000" w:themeColor="text1"/>
          <w:kern w:val="0"/>
          <w:sz w:val="22"/>
          <w14:textFill>
            <w14:solidFill>
              <w14:schemeClr w14:val="tx1"/>
            </w14:solidFill>
          </w14:textFill>
        </w:rPr>
        <w:t>3.5 投标保证金</w:t>
      </w:r>
      <w:bookmarkEnd w:id="25"/>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6" w:name="_Toc29989"/>
      <w:r>
        <w:rPr>
          <w:rFonts w:ascii="宋体" w:hAnsi="宋体" w:cs="Calibri"/>
          <w:b/>
          <w:bCs/>
          <w:color w:val="000000" w:themeColor="text1"/>
          <w:kern w:val="0"/>
          <w:sz w:val="22"/>
          <w14:textFill>
            <w14:solidFill>
              <w14:schemeClr w14:val="tx1"/>
            </w14:solidFill>
          </w14:textFill>
        </w:rPr>
        <w:t>3.6 投标文件的编制</w:t>
      </w:r>
      <w:bookmarkEnd w:id="26"/>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32652"/>
      <w:r>
        <w:rPr>
          <w:rFonts w:ascii="宋体" w:hAnsi="宋体" w:cs="Calibri"/>
          <w:b/>
          <w:bCs/>
          <w:color w:val="000000" w:themeColor="text1"/>
          <w:kern w:val="0"/>
          <w:sz w:val="22"/>
          <w14:textFill>
            <w14:solidFill>
              <w14:schemeClr w14:val="tx1"/>
            </w14:solidFill>
          </w14:textFill>
        </w:rPr>
        <w:t>4.投标</w:t>
      </w:r>
      <w:bookmarkEnd w:id="27"/>
      <w:bookmarkEnd w:id="2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649"/>
      <w:r>
        <w:rPr>
          <w:rFonts w:ascii="宋体" w:hAnsi="宋体" w:cs="Calibri"/>
          <w:b/>
          <w:bCs/>
          <w:color w:val="000000" w:themeColor="text1"/>
          <w:kern w:val="0"/>
          <w:sz w:val="22"/>
          <w14:textFill>
            <w14:solidFill>
              <w14:schemeClr w14:val="tx1"/>
            </w14:solidFill>
          </w14:textFill>
        </w:rPr>
        <w:t>4.1 投标文件的密封和标识</w:t>
      </w:r>
      <w:bookmarkEnd w:id="29"/>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16616"/>
      <w:r>
        <w:rPr>
          <w:rFonts w:ascii="宋体" w:hAnsi="宋体" w:cs="Calibri"/>
          <w:b/>
          <w:bCs/>
          <w:color w:val="000000" w:themeColor="text1"/>
          <w:kern w:val="0"/>
          <w:sz w:val="22"/>
          <w14:textFill>
            <w14:solidFill>
              <w14:schemeClr w14:val="tx1"/>
            </w14:solidFill>
          </w14:textFill>
        </w:rPr>
        <w:t xml:space="preserve">4.2 投标文件的递交 </w:t>
      </w:r>
      <w:bookmarkEnd w:id="30"/>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6099"/>
      <w:r>
        <w:rPr>
          <w:rFonts w:ascii="宋体" w:hAnsi="宋体" w:cs="Calibri"/>
          <w:b/>
          <w:bCs/>
          <w:color w:val="000000" w:themeColor="text1"/>
          <w:kern w:val="0"/>
          <w:sz w:val="22"/>
          <w14:textFill>
            <w14:solidFill>
              <w14:schemeClr w14:val="tx1"/>
            </w14:solidFill>
          </w14:textFill>
        </w:rPr>
        <w:t>4.3 投标文件的修改和撤回</w:t>
      </w:r>
      <w:bookmarkEnd w:id="3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29641"/>
      <w:r>
        <w:rPr>
          <w:rFonts w:ascii="宋体" w:hAnsi="宋体" w:cs="Calibri"/>
          <w:b/>
          <w:bCs/>
          <w:color w:val="000000" w:themeColor="text1"/>
          <w:kern w:val="0"/>
          <w:sz w:val="22"/>
          <w14:textFill>
            <w14:solidFill>
              <w14:schemeClr w14:val="tx1"/>
            </w14:solidFill>
          </w14:textFill>
        </w:rPr>
        <w:t>5.开标</w:t>
      </w:r>
      <w:bookmarkEnd w:id="32"/>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15123"/>
      <w:r>
        <w:rPr>
          <w:rFonts w:ascii="宋体" w:hAnsi="宋体" w:cs="Calibri"/>
          <w:b/>
          <w:bCs/>
          <w:color w:val="000000" w:themeColor="text1"/>
          <w:kern w:val="0"/>
          <w:sz w:val="22"/>
          <w14:textFill>
            <w14:solidFill>
              <w14:schemeClr w14:val="tx1"/>
            </w14:solidFill>
          </w14:textFill>
        </w:rPr>
        <w:t>5.1 开标时间和地点</w:t>
      </w:r>
      <w:bookmarkEnd w:id="3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7101"/>
      <w:r>
        <w:rPr>
          <w:rFonts w:ascii="宋体" w:hAnsi="宋体" w:cs="Calibri"/>
          <w:b/>
          <w:bCs/>
          <w:color w:val="000000" w:themeColor="text1"/>
          <w:kern w:val="0"/>
          <w:sz w:val="22"/>
          <w14:textFill>
            <w14:solidFill>
              <w14:schemeClr w14:val="tx1"/>
            </w14:solidFill>
          </w14:textFill>
        </w:rPr>
        <w:t>5.2 开标程序</w:t>
      </w:r>
      <w:bookmarkEnd w:id="3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31578"/>
      <w:r>
        <w:rPr>
          <w:rFonts w:ascii="宋体" w:hAnsi="宋体" w:cs="Calibri"/>
          <w:b/>
          <w:bCs/>
          <w:color w:val="000000" w:themeColor="text1"/>
          <w:kern w:val="0"/>
          <w:sz w:val="22"/>
          <w14:textFill>
            <w14:solidFill>
              <w14:schemeClr w14:val="tx1"/>
            </w14:solidFill>
          </w14:textFill>
        </w:rPr>
        <w:t>6.评标</w:t>
      </w:r>
      <w:bookmarkEnd w:id="3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10279"/>
      <w:r>
        <w:rPr>
          <w:rFonts w:ascii="宋体" w:hAnsi="宋体" w:cs="Calibri"/>
          <w:b/>
          <w:bCs/>
          <w:color w:val="000000" w:themeColor="text1"/>
          <w:kern w:val="0"/>
          <w:sz w:val="22"/>
          <w14:textFill>
            <w14:solidFill>
              <w14:schemeClr w14:val="tx1"/>
            </w14:solidFill>
          </w14:textFill>
        </w:rPr>
        <w:t>6.1 评标委员会</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3460"/>
      <w:r>
        <w:rPr>
          <w:rFonts w:ascii="宋体" w:hAnsi="宋体" w:cs="Calibri"/>
          <w:b/>
          <w:bCs/>
          <w:color w:val="000000" w:themeColor="text1"/>
          <w:kern w:val="0"/>
          <w:sz w:val="22"/>
          <w14:textFill>
            <w14:solidFill>
              <w14:schemeClr w14:val="tx1"/>
            </w14:solidFill>
          </w14:textFill>
        </w:rPr>
        <w:t>6.2 评标原则</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8178"/>
      <w:r>
        <w:rPr>
          <w:rFonts w:ascii="宋体" w:hAnsi="宋体" w:cs="Calibri"/>
          <w:b/>
          <w:bCs/>
          <w:color w:val="000000" w:themeColor="text1"/>
          <w:kern w:val="0"/>
          <w:sz w:val="22"/>
          <w14:textFill>
            <w14:solidFill>
              <w14:schemeClr w14:val="tx1"/>
            </w14:solidFill>
          </w14:textFill>
        </w:rPr>
        <w:t>6.3 评标</w:t>
      </w:r>
      <w:bookmarkEnd w:id="3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24237"/>
      <w:r>
        <w:rPr>
          <w:rFonts w:ascii="宋体" w:hAnsi="宋体" w:cs="Calibri"/>
          <w:b/>
          <w:bCs/>
          <w:color w:val="000000" w:themeColor="text1"/>
          <w:kern w:val="0"/>
          <w:sz w:val="22"/>
          <w14:textFill>
            <w14:solidFill>
              <w14:schemeClr w14:val="tx1"/>
            </w14:solidFill>
          </w14:textFill>
        </w:rPr>
        <w:t>7.合同授予</w:t>
      </w:r>
      <w:bookmarkEnd w:id="3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8809"/>
      <w:r>
        <w:rPr>
          <w:rFonts w:ascii="宋体" w:hAnsi="宋体" w:cs="Calibri"/>
          <w:b/>
          <w:bCs/>
          <w:color w:val="000000" w:themeColor="text1"/>
          <w:kern w:val="0"/>
          <w:sz w:val="22"/>
          <w14:textFill>
            <w14:solidFill>
              <w14:schemeClr w14:val="tx1"/>
            </w14:solidFill>
          </w14:textFill>
        </w:rPr>
        <w:t>7.1 定标方式</w:t>
      </w:r>
      <w:bookmarkEnd w:id="4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14573"/>
      <w:r>
        <w:rPr>
          <w:rFonts w:ascii="宋体" w:hAnsi="宋体" w:cs="Calibri"/>
          <w:b/>
          <w:bCs/>
          <w:color w:val="000000" w:themeColor="text1"/>
          <w:kern w:val="0"/>
          <w:sz w:val="22"/>
          <w14:textFill>
            <w14:solidFill>
              <w14:schemeClr w14:val="tx1"/>
            </w14:solidFill>
          </w14:textFill>
        </w:rPr>
        <w:t>7.2 中标通知</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cs="Calibri"/>
          <w:color w:val="000000" w:themeColor="text1"/>
          <w:kern w:val="0"/>
          <w:sz w:val="22"/>
          <w14:textFill>
            <w14:solidFill>
              <w14:schemeClr w14:val="tx1"/>
            </w14:solidFill>
          </w14:textFill>
        </w:rPr>
        <w:t>和</w:t>
      </w:r>
      <w:r>
        <w:rPr>
          <w:rFonts w:ascii="宋体" w:hAnsi="宋体" w:cs="Calibri"/>
          <w:color w:val="000000" w:themeColor="text1"/>
          <w:kern w:val="0"/>
          <w:sz w:val="22"/>
          <w14:textFill>
            <w14:solidFill>
              <w14:schemeClr w14:val="tx1"/>
            </w14:solidFill>
          </w14:textFill>
        </w:rPr>
        <w:t>担保形式向招标人提交履约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7.3.2 中标人不能按本章第7.3.1项要求提交履约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3" w:name="_Toc27581"/>
      <w:r>
        <w:rPr>
          <w:rFonts w:ascii="宋体" w:hAnsi="宋体" w:cs="Calibri"/>
          <w:b/>
          <w:bCs/>
          <w:color w:val="000000" w:themeColor="text1"/>
          <w:kern w:val="0"/>
          <w:sz w:val="22"/>
          <w14:textFill>
            <w14:solidFill>
              <w14:schemeClr w14:val="tx1"/>
            </w14:solidFill>
          </w14:textFill>
        </w:rPr>
        <w:t>7.4 签订合同</w:t>
      </w:r>
      <w:bookmarkEnd w:id="4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4" w:name="_Toc11806"/>
      <w:bookmarkStart w:id="45" w:name="_Toc220123241"/>
      <w:bookmarkStart w:id="46" w:name="_Toc219809801"/>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7" w:name="_Toc219809802"/>
      <w:bookmarkStart w:id="48" w:name="_Toc220123242"/>
      <w:bookmarkStart w:id="49" w:name="_Toc15553"/>
      <w:r>
        <w:rPr>
          <w:rFonts w:ascii="宋体" w:hAnsi="宋体" w:cs="Calibri"/>
          <w:b/>
          <w:bCs/>
          <w:color w:val="000000" w:themeColor="text1"/>
          <w:kern w:val="0"/>
          <w:sz w:val="22"/>
          <w14:textFill>
            <w14:solidFill>
              <w14:schemeClr w14:val="tx1"/>
            </w14:solidFill>
          </w14:textFill>
        </w:rPr>
        <w:t>8.1 重新招标</w:t>
      </w:r>
      <w:bookmarkEnd w:id="47"/>
      <w:bookmarkEnd w:id="48"/>
      <w:bookmarkEnd w:id="4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0" w:name="_Toc18806"/>
      <w:bookmarkStart w:id="51" w:name="_Toc219809803"/>
      <w:bookmarkStart w:id="52" w:name="_Toc220123243"/>
      <w:r>
        <w:rPr>
          <w:rFonts w:ascii="宋体" w:hAnsi="宋体" w:cs="Calibri"/>
          <w:b/>
          <w:bCs/>
          <w:color w:val="000000" w:themeColor="text1"/>
          <w:kern w:val="0"/>
          <w:sz w:val="22"/>
          <w14:textFill>
            <w14:solidFill>
              <w14:schemeClr w14:val="tx1"/>
            </w14:solidFill>
          </w14:textFill>
        </w:rPr>
        <w:t>8.2 不再招标</w:t>
      </w:r>
      <w:bookmarkEnd w:id="50"/>
      <w:bookmarkEnd w:id="51"/>
      <w:bookmarkEnd w:id="5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3" w:name="_Toc215941254"/>
      <w:bookmarkStart w:id="54" w:name="_Toc219809804"/>
      <w:bookmarkStart w:id="55" w:name="_Toc2986"/>
      <w:bookmarkStart w:id="56" w:name="_Toc220123244"/>
      <w:r>
        <w:rPr>
          <w:rFonts w:ascii="宋体" w:hAnsi="宋体" w:cs="Calibri"/>
          <w:b/>
          <w:bCs/>
          <w:color w:val="000000" w:themeColor="text1"/>
          <w:kern w:val="0"/>
          <w:sz w:val="22"/>
          <w14:textFill>
            <w14:solidFill>
              <w14:schemeClr w14:val="tx1"/>
            </w14:solidFill>
          </w14:textFill>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7" w:name="_Toc219809805"/>
      <w:bookmarkStart w:id="58" w:name="_Toc220123245"/>
      <w:bookmarkStart w:id="59" w:name="_Toc5509"/>
      <w:r>
        <w:rPr>
          <w:rFonts w:ascii="宋体" w:hAnsi="宋体" w:cs="Calibri"/>
          <w:b/>
          <w:bCs/>
          <w:color w:val="000000" w:themeColor="text1"/>
          <w:kern w:val="0"/>
          <w:sz w:val="22"/>
          <w14:textFill>
            <w14:solidFill>
              <w14:schemeClr w14:val="tx1"/>
            </w14:solidFill>
          </w14:textFill>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0" w:name="_Toc219809806"/>
      <w:bookmarkStart w:id="61" w:name="_Toc10820"/>
      <w:bookmarkStart w:id="62" w:name="_Toc220123246"/>
      <w:r>
        <w:rPr>
          <w:rFonts w:ascii="宋体" w:hAnsi="宋体" w:cs="Calibri"/>
          <w:b/>
          <w:bCs/>
          <w:color w:val="000000" w:themeColor="text1"/>
          <w:kern w:val="0"/>
          <w:sz w:val="22"/>
          <w14:textFill>
            <w14:solidFill>
              <w14:schemeClr w14:val="tx1"/>
            </w14:solidFill>
          </w14:textFill>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3" w:name="_Toc219809807"/>
      <w:bookmarkStart w:id="64" w:name="_Toc220123247"/>
      <w:bookmarkStart w:id="65" w:name="_Toc10756"/>
      <w:r>
        <w:rPr>
          <w:rFonts w:ascii="宋体" w:hAnsi="宋体" w:cs="Calibri"/>
          <w:b/>
          <w:bCs/>
          <w:color w:val="000000" w:themeColor="text1"/>
          <w:kern w:val="0"/>
          <w:sz w:val="22"/>
          <w14:textFill>
            <w14:solidFill>
              <w14:schemeClr w14:val="tx1"/>
            </w14:solidFill>
          </w14:textFill>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6" w:name="_Toc220123248"/>
      <w:bookmarkStart w:id="67" w:name="_Toc219809808"/>
      <w:bookmarkStart w:id="68" w:name="_Toc12792"/>
      <w:r>
        <w:rPr>
          <w:rFonts w:ascii="宋体" w:hAnsi="宋体" w:cs="Calibri"/>
          <w:b/>
          <w:bCs/>
          <w:color w:val="000000" w:themeColor="text1"/>
          <w:kern w:val="0"/>
          <w:sz w:val="22"/>
          <w14:textFill>
            <w14:solidFill>
              <w14:schemeClr w14:val="tx1"/>
            </w14:solidFill>
          </w14:textFill>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9" w:name="_Toc220123249"/>
      <w:bookmarkStart w:id="70" w:name="_Toc219809809"/>
      <w:bookmarkStart w:id="71" w:name="_Toc239"/>
      <w:r>
        <w:rPr>
          <w:rFonts w:ascii="宋体" w:hAnsi="宋体" w:cs="Calibri"/>
          <w:b/>
          <w:bCs/>
          <w:color w:val="000000" w:themeColor="text1"/>
          <w:kern w:val="0"/>
          <w:sz w:val="22"/>
          <w14:textFill>
            <w14:solidFill>
              <w14:schemeClr w14:val="tx1"/>
            </w14:solidFill>
          </w14:textFill>
        </w:rPr>
        <w:t>9.5 投诉</w:t>
      </w:r>
      <w:bookmarkEnd w:id="69"/>
      <w:bookmarkEnd w:id="70"/>
      <w:bookmarkEnd w:id="7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2" w:name="_Toc10817"/>
      <w:r>
        <w:rPr>
          <w:rFonts w:ascii="宋体" w:hAnsi="宋体" w:cs="Calibri"/>
          <w:b/>
          <w:bCs/>
          <w:color w:val="000000" w:themeColor="text1"/>
          <w:kern w:val="0"/>
          <w:sz w:val="22"/>
          <w14:textFill>
            <w14:solidFill>
              <w14:schemeClr w14:val="tx1"/>
            </w14:solidFill>
          </w14:textFill>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48"/>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3"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3"/>
      <w:r>
        <w:rPr>
          <w:rFonts w:hint="eastAsia"/>
          <w:color w:val="000000" w:themeColor="text1"/>
          <w14:textFill>
            <w14:solidFill>
              <w14:schemeClr w14:val="tx1"/>
            </w14:solidFill>
          </w14:textFill>
        </w:rPr>
        <w:t xml:space="preserve">                           </w:t>
      </w:r>
    </w:p>
    <w:p>
      <w:pPr>
        <w:pStyle w:val="48"/>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2"/>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桥载电源柔性电缆</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25套</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宋体" w:hAnsi="宋体"/>
                <w:bCs/>
                <w:color w:val="000000" w:themeColor="text1"/>
                <w:szCs w:val="21"/>
                <w14:textFill>
                  <w14:solidFill>
                    <w14:schemeClr w14:val="tx1"/>
                  </w14:solidFill>
                </w14:textFill>
              </w:rPr>
              <w:t>35mm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、1mm</w:t>
            </w:r>
            <w:r>
              <w:rPr>
                <w:rFonts w:hint="eastAsia" w:ascii="宋体" w:hAnsi="宋体"/>
                <w:bCs/>
                <w:color w:val="000000" w:themeColor="text1"/>
                <w:szCs w:val="21"/>
                <w:vertAlign w:val="superscript"/>
                <w14:textFill>
                  <w14:solidFill>
                    <w14:schemeClr w14:val="tx1"/>
                  </w14:solidFill>
                </w14:textFill>
              </w:rPr>
              <w:t>2</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4" w:name="_Toc469504776"/>
      <w:r>
        <w:rPr>
          <w:rFonts w:hint="eastAsia"/>
          <w:color w:val="000000" w:themeColor="text1"/>
          <w14:textFill>
            <w14:solidFill>
              <w14:schemeClr w14:val="tx1"/>
            </w14:solidFill>
          </w14:textFill>
        </w:rPr>
        <w:t>技术标准和要求</w:t>
      </w:r>
      <w:bookmarkEnd w:id="74"/>
    </w:p>
    <w:p>
      <w:pPr>
        <w:snapToGrid w:val="0"/>
        <w:spacing w:line="360" w:lineRule="auto"/>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1、桥载（400HZ）电源柔性电缆</w:t>
      </w:r>
      <w:r>
        <w:rPr>
          <w:rFonts w:hint="eastAsia" w:ascii="宋体" w:hAnsi="宋体"/>
          <w:bCs/>
          <w:color w:val="000000" w:themeColor="text1"/>
          <w:szCs w:val="21"/>
          <w14:textFill>
            <w14:solidFill>
              <w14:schemeClr w14:val="tx1"/>
            </w14:solidFill>
          </w14:textFill>
        </w:rPr>
        <w:t>基本要求</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1.1每套柔性电缆由7根35mm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的中频柔性电缆线和14根（12+2根）1 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柔性控制线组成，其中35mm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的中频柔性电缆长度2.5米，1 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柔性控制线长度3.5米。</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1.2中频柔性电缆线属于威海广泰空港设备股份有限公司WGJB90/90型桥载（400ZH）电源的GSF7028型电缆卷筒的专属配件，用于连接输入电缆和卷筒输出电缆。</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bCs/>
          <w:color w:val="000000" w:themeColor="text1"/>
          <w:szCs w:val="21"/>
          <w14:textFill>
            <w14:solidFill>
              <w14:schemeClr w14:val="tx1"/>
            </w14:solidFill>
          </w14:textFill>
        </w:rPr>
        <w:t>1.3柔性控制线属于威海广泰空港设备股份有限公司WGJB90/90型桥载（400ZH）电源的GSF7028型电缆卷筒的专属配件，用于连接卷筒输出电缆控制线与卷筒控制系统，控制系统包括指示灯、28V直流反馈、电缆收放、供（断）电开关等功能。</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r>
        <w:rPr>
          <w:rFonts w:hint="eastAsia" w:ascii="宋体" w:hAnsi="宋体"/>
          <w:bCs/>
          <w:color w:val="000000" w:themeColor="text1"/>
          <w:szCs w:val="21"/>
          <w14:textFill>
            <w14:solidFill>
              <w14:schemeClr w14:val="tx1"/>
            </w14:solidFill>
          </w14:textFill>
        </w:rPr>
        <w:t>中频柔性电缆</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2.1主要技术参数</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2.1.1</w:t>
      </w:r>
      <w:r>
        <w:rPr>
          <w:rFonts w:hint="eastAsia" w:ascii="宋体" w:hAnsi="宋体"/>
          <w:bCs/>
          <w:color w:val="000000" w:themeColor="text1"/>
          <w:szCs w:val="21"/>
          <w14:textFill>
            <w14:solidFill>
              <w14:schemeClr w14:val="tx1"/>
            </w14:solidFill>
          </w14:textFill>
        </w:rPr>
        <w:t>最大负荷电压</w:t>
      </w:r>
      <w:r>
        <w:rPr>
          <w:rFonts w:hint="eastAsia" w:asciiTheme="minorEastAsia" w:hAnsiTheme="minorEastAsia"/>
          <w:color w:val="000000" w:themeColor="text1"/>
          <w:sz w:val="22"/>
          <w14:textFill>
            <w14:solidFill>
              <w14:schemeClr w14:val="tx1"/>
            </w14:solidFill>
          </w14:textFill>
        </w:rPr>
        <w:t>： 1000V</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2.1.2最小弯曲半径：7*D（D为电缆外径）</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2.1.3额定电压：115/200V</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2.1.4最大运行速度：24m/min</w:t>
      </w:r>
    </w:p>
    <w:p>
      <w:pPr>
        <w:snapToGrid w:val="0"/>
        <w:spacing w:line="360" w:lineRule="auto"/>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2.1.5最大运行加速度：20m/s</w:t>
      </w:r>
      <w:r>
        <w:rPr>
          <w:rFonts w:hint="eastAsia" w:asciiTheme="minorEastAsia" w:hAnsiTheme="minorEastAsia"/>
          <w:color w:val="000000" w:themeColor="text1"/>
          <w:sz w:val="22"/>
          <w:vertAlign w:val="superscript"/>
          <w14:textFill>
            <w14:solidFill>
              <w14:schemeClr w14:val="tx1"/>
            </w14:solidFill>
          </w14:textFill>
        </w:rPr>
        <w:t>2</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2.1.6外径：12.8mm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2.1.7重量：360kg/km</w:t>
      </w:r>
    </w:p>
    <w:p>
      <w:pPr>
        <w:snapToGrid w:val="0"/>
        <w:spacing w:line="360" w:lineRule="auto"/>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2.1.8工作温度：</w:t>
      </w:r>
      <w:r>
        <w:rPr>
          <w:rFonts w:hint="eastAsia" w:ascii="宋体" w:hAnsi="宋体" w:eastAsia="宋体" w:cs="宋体"/>
          <w:color w:val="000000" w:themeColor="text1"/>
          <w:sz w:val="20"/>
          <w:szCs w:val="20"/>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35</w:t>
      </w:r>
      <w:r>
        <w:rPr>
          <w:rFonts w:hint="eastAsia" w:ascii="宋体" w:hAnsi="宋体" w:eastAsia="宋体" w:cs="宋体"/>
          <w:color w:val="000000" w:themeColor="text1"/>
          <w:sz w:val="20"/>
          <w:szCs w:val="20"/>
          <w14:textFill>
            <w14:solidFill>
              <w14:schemeClr w14:val="tx1"/>
            </w14:solidFill>
          </w14:textFill>
        </w:rPr>
        <w:t>℃至90℃</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2.1.9储存温度：</w:t>
      </w:r>
      <w:r>
        <w:rPr>
          <w:rFonts w:hint="eastAsia" w:ascii="宋体" w:hAnsi="宋体" w:eastAsia="宋体" w:cs="宋体"/>
          <w:color w:val="000000" w:themeColor="text1"/>
          <w:sz w:val="20"/>
          <w:szCs w:val="20"/>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40</w:t>
      </w:r>
      <w:r>
        <w:rPr>
          <w:rFonts w:hint="eastAsia" w:ascii="宋体" w:hAnsi="宋体" w:eastAsia="宋体" w:cs="宋体"/>
          <w:color w:val="000000" w:themeColor="text1"/>
          <w:sz w:val="20"/>
          <w:szCs w:val="20"/>
          <w14:textFill>
            <w14:solidFill>
              <w14:schemeClr w14:val="tx1"/>
            </w14:solidFill>
          </w14:textFill>
        </w:rPr>
        <w:t>℃至90℃</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2.2导线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2.2.1采用35</w:t>
      </w:r>
      <w:r>
        <w:rPr>
          <w:rFonts w:hint="eastAsia" w:ascii="宋体" w:hAnsi="宋体"/>
          <w:bCs/>
          <w:color w:val="000000" w:themeColor="text1"/>
          <w:szCs w:val="21"/>
          <w14:textFill>
            <w14:solidFill>
              <w14:schemeClr w14:val="tx1"/>
            </w14:solidFill>
          </w14:textFill>
        </w:rPr>
        <w:t xml:space="preserve"> mm</w:t>
      </w:r>
      <w:r>
        <w:rPr>
          <w:rFonts w:hint="eastAsia" w:ascii="宋体" w:hAnsi="宋体"/>
          <w:bCs/>
          <w:color w:val="000000" w:themeColor="text1"/>
          <w:szCs w:val="21"/>
          <w:vertAlign w:val="superscript"/>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高纯度软铜导线,。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eastAsia="宋体" w:cs="Arial"/>
          <w:color w:val="000000" w:themeColor="text1"/>
          <w:kern w:val="0"/>
          <w:sz w:val="23"/>
          <w:szCs w:val="23"/>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2.2.2符合IEC60228-6(国际电委会电缆导体标准)相关标准。（提供相关证明，原件备查）</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2.3绝缘层</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2.3.1采用热塑弹性绝缘材料。</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2.3.2绝缘强度：4000V</w:t>
      </w:r>
    </w:p>
    <w:p>
      <w:pPr>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2.3.3绝缘电阻：100</w:t>
      </w:r>
      <w:r>
        <w:rPr>
          <w:rFonts w:hint="eastAsia" w:asciiTheme="minorEastAsia" w:hAnsiTheme="minorEastAsia"/>
          <w:color w:val="000000" w:themeColor="text1"/>
          <w:szCs w:val="21"/>
          <w14:textFill>
            <w14:solidFill>
              <w14:schemeClr w14:val="tx1"/>
            </w14:solidFill>
          </w14:textFill>
        </w:rPr>
        <w:t>MΩ</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2.4接线端子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2.4.1采用OT圆形冷压端子，电缆一段安装接线端子，另一端无需安装。</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2.4.2尺寸样图</w:t>
      </w:r>
    </w:p>
    <w:p>
      <w:pPr>
        <w:snapToGrid w:val="0"/>
        <w:spacing w:line="360" w:lineRule="auto"/>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2684780" cy="2494280"/>
            <wp:effectExtent l="0" t="0" r="1270" b="1270"/>
            <wp:docPr id="3" name="图片 3" descr="C:\Users\Dell\AppData\Local\Temp\15596255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AppData\Local\Temp\155962551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84780" cy="2494280"/>
                    </a:xfrm>
                    <a:prstGeom prst="rect">
                      <a:avLst/>
                    </a:prstGeom>
                    <a:noFill/>
                    <a:ln>
                      <a:noFill/>
                    </a:ln>
                  </pic:spPr>
                </pic:pic>
              </a:graphicData>
            </a:graphic>
          </wp:inline>
        </w:drawing>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2.4.3接线端子与电缆连接部分采用热缩绝缘套管进行绝缘处理。</w:t>
      </w:r>
    </w:p>
    <w:p>
      <w:pPr>
        <w:snapToGrid w:val="0"/>
        <w:spacing w:line="360" w:lineRule="auto"/>
        <w:jc w:val="left"/>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r>
        <w:rPr>
          <w:rFonts w:hint="eastAsia" w:ascii="宋体" w:hAnsi="宋体"/>
          <w:bCs/>
          <w:color w:val="000000" w:themeColor="text1"/>
          <w:szCs w:val="21"/>
          <w14:textFill>
            <w14:solidFill>
              <w14:schemeClr w14:val="tx1"/>
            </w14:solidFill>
          </w14:textFill>
        </w:rPr>
        <w:t>柔性控制线</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宋体" w:hAnsi="宋体"/>
          <w:bCs/>
          <w:color w:val="000000" w:themeColor="text1"/>
          <w:szCs w:val="21"/>
          <w14:textFill>
            <w14:solidFill>
              <w14:schemeClr w14:val="tx1"/>
            </w14:solidFill>
          </w14:textFill>
        </w:rPr>
        <w:t>3.1</w:t>
      </w:r>
      <w:r>
        <w:rPr>
          <w:rFonts w:hint="eastAsia" w:asciiTheme="minorEastAsia" w:hAnsiTheme="minorEastAsia"/>
          <w:color w:val="000000" w:themeColor="text1"/>
          <w:sz w:val="22"/>
          <w14:textFill>
            <w14:solidFill>
              <w14:schemeClr w14:val="tx1"/>
            </w14:solidFill>
          </w14:textFill>
        </w:rPr>
        <w:t>主要技术参数</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3.1.1工作</w:t>
      </w:r>
      <w:r>
        <w:rPr>
          <w:rFonts w:hint="eastAsia" w:ascii="宋体" w:hAnsi="宋体"/>
          <w:bCs/>
          <w:color w:val="000000" w:themeColor="text1"/>
          <w:szCs w:val="21"/>
          <w14:textFill>
            <w14:solidFill>
              <w14:schemeClr w14:val="tx1"/>
            </w14:solidFill>
          </w14:textFill>
        </w:rPr>
        <w:t>电压范围</w:t>
      </w:r>
      <w:r>
        <w:rPr>
          <w:rFonts w:hint="eastAsia" w:asciiTheme="minorEastAsia" w:hAnsiTheme="minorEastAsia"/>
          <w:color w:val="000000" w:themeColor="text1"/>
          <w:sz w:val="22"/>
          <w14:textFill>
            <w14:solidFill>
              <w14:schemeClr w14:val="tx1"/>
            </w14:solidFill>
          </w14:textFill>
        </w:rPr>
        <w:t>：600-1000V</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3.1.2最小弯曲半径：5*D（D为电缆外径）</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3.1.3直径（外径）：18.00±0.4mm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3.1.4重量：400kg/km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3.1.5扭转：±720</w:t>
      </w:r>
      <w:r>
        <w:rPr>
          <w:rFonts w:hint="eastAsia" w:asciiTheme="minorEastAsia" w:hAnsiTheme="minorEastAsia"/>
          <w:color w:val="000000" w:themeColor="text1"/>
          <w:sz w:val="22"/>
          <w:vertAlign w:val="superscript"/>
          <w14:textFill>
            <w14:solidFill>
              <w14:schemeClr w14:val="tx1"/>
            </w14:solidFill>
          </w14:textFill>
        </w:rPr>
        <w:t>0</w:t>
      </w:r>
      <w:r>
        <w:rPr>
          <w:rFonts w:hint="eastAsia" w:asciiTheme="minorEastAsia" w:hAnsiTheme="minorEastAsia"/>
          <w:color w:val="000000" w:themeColor="text1"/>
          <w:sz w:val="22"/>
          <w14:textFill>
            <w14:solidFill>
              <w14:schemeClr w14:val="tx1"/>
            </w14:solidFill>
          </w14:textFill>
        </w:rPr>
        <w:t>（1米）</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3.1.6电阻：</w:t>
      </w:r>
      <w:r>
        <w:rPr>
          <w:rFonts w:ascii="Arial" w:hAnsi="Arial" w:cs="Arial"/>
          <w:color w:val="000000" w:themeColor="text1"/>
          <w:szCs w:val="21"/>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20Ω/km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3.1.7电感：0.66</w:t>
      </w:r>
      <w:r>
        <w:rPr>
          <w:rFonts w:asciiTheme="minorEastAsia" w:hAnsiTheme="minorEastAsia"/>
          <w:color w:val="000000" w:themeColor="text1"/>
          <w:sz w:val="22"/>
          <w14:textFill>
            <w14:solidFill>
              <w14:schemeClr w14:val="tx1"/>
            </w14:solidFill>
          </w14:textFill>
        </w:rPr>
        <w:t xml:space="preserve"> mH/m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3.1.8湿度：0-100%</w:t>
      </w:r>
    </w:p>
    <w:p>
      <w:pPr>
        <w:snapToGrid w:val="0"/>
        <w:spacing w:line="360" w:lineRule="auto"/>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3.1.9工作温度为</w:t>
      </w:r>
      <w:r>
        <w:rPr>
          <w:rFonts w:hint="eastAsia" w:ascii="宋体" w:hAnsi="宋体" w:eastAsia="宋体" w:cs="宋体"/>
          <w:color w:val="000000" w:themeColor="text1"/>
          <w:sz w:val="20"/>
          <w:szCs w:val="20"/>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35℃至90℃</w:t>
      </w:r>
    </w:p>
    <w:p>
      <w:pPr>
        <w:snapToGrid w:val="0"/>
        <w:spacing w:line="360" w:lineRule="auto"/>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3.1.10储存温度：-40℃至80℃</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3.2导线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3.2.1 采用1</w:t>
      </w:r>
      <w:r>
        <w:rPr>
          <w:rFonts w:hint="eastAsia" w:ascii="宋体" w:hAnsi="宋体"/>
          <w:bCs/>
          <w:color w:val="000000" w:themeColor="text1"/>
          <w:szCs w:val="21"/>
          <w14:textFill>
            <w14:solidFill>
              <w14:schemeClr w14:val="tx1"/>
            </w14:solidFill>
          </w14:textFill>
        </w:rPr>
        <w:t xml:space="preserve"> mm</w:t>
      </w:r>
      <w:r>
        <w:rPr>
          <w:rFonts w:hint="eastAsia" w:ascii="宋体" w:hAnsi="宋体"/>
          <w:bCs/>
          <w:color w:val="000000" w:themeColor="text1"/>
          <w:szCs w:val="21"/>
          <w:vertAlign w:val="superscript"/>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高纯度软铜导线。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eastAsia="宋体" w:cs="Arial"/>
          <w:color w:val="000000" w:themeColor="text1"/>
          <w:kern w:val="0"/>
          <w:sz w:val="23"/>
          <w:szCs w:val="23"/>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3.2.2符合IEC60228-6(国际电委会电缆导体标准)相关标准。（提供相关证明，原件备查）</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3.3绝缘层</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3.3.1采用热塑弹性材料</w:t>
      </w:r>
    </w:p>
    <w:p>
      <w:pPr>
        <w:snapToGrid w:val="0"/>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3.3.2绝缘电阻：1</w:t>
      </w:r>
      <w:r>
        <w:rPr>
          <w:rFonts w:hint="eastAsia" w:asciiTheme="minorEastAsia" w:hAnsiTheme="minorEastAsia"/>
          <w:color w:val="000000" w:themeColor="text1"/>
          <w:szCs w:val="21"/>
          <w14:textFill>
            <w14:solidFill>
              <w14:schemeClr w14:val="tx1"/>
            </w14:solidFill>
          </w14:textFill>
        </w:rPr>
        <w:t xml:space="preserve"> GΩ</w:t>
      </w:r>
    </w:p>
    <w:p>
      <w:pPr>
        <w:snapToGrid w:val="0"/>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3.3.3耐压：</w:t>
      </w:r>
      <w:r>
        <w:rPr>
          <w:rFonts w:hint="eastAsia" w:asciiTheme="minorEastAsia" w:hAnsiTheme="minorEastAsia"/>
          <w:color w:val="000000" w:themeColor="text1"/>
          <w:szCs w:val="21"/>
          <w14:textFill>
            <w14:solidFill>
              <w14:schemeClr w14:val="tx1"/>
            </w14:solidFill>
          </w14:textFill>
        </w:rPr>
        <w:t>1500Vdc</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3.4接线端子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3.4.1采用快速快接插针端子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3.4.2尺寸样图</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2677160" cy="2165985"/>
            <wp:effectExtent l="0" t="0" r="8890" b="5715"/>
            <wp:docPr id="2" name="图片 2" descr="C:\Users\Dell\AppData\Local\Temp\1559625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155962513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03041" cy="2187264"/>
                    </a:xfrm>
                    <a:prstGeom prst="rect">
                      <a:avLst/>
                    </a:prstGeom>
                    <a:noFill/>
                    <a:ln>
                      <a:noFill/>
                    </a:ln>
                  </pic:spPr>
                </pic:pic>
              </a:graphicData>
            </a:graphic>
          </wp:inline>
        </w:drawing>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3.4.3接线端子与电缆连接部分采用热缩绝缘套管进行绝缘处理。</w:t>
      </w:r>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4、其它</w:t>
      </w:r>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4.1</w:t>
      </w:r>
      <w:r>
        <w:rPr>
          <w:rFonts w:asciiTheme="minorEastAsia" w:hAnsiTheme="minorEastAsia"/>
          <w:color w:val="000000" w:themeColor="text1"/>
          <w:sz w:val="22"/>
          <w14:textFill>
            <w14:solidFill>
              <w14:schemeClr w14:val="tx1"/>
            </w14:solidFill>
          </w14:textFill>
        </w:rPr>
        <w:t>产品需提供合格证，质保书，检测报告</w:t>
      </w:r>
      <w:r>
        <w:rPr>
          <w:rFonts w:hint="eastAsia" w:asciiTheme="minorEastAsia" w:hAnsiTheme="minorEastAsia"/>
          <w:color w:val="000000" w:themeColor="text1"/>
          <w:sz w:val="22"/>
          <w14:textFill>
            <w14:solidFill>
              <w14:schemeClr w14:val="tx1"/>
            </w14:solidFill>
          </w14:textFill>
        </w:rPr>
        <w:t>；</w:t>
      </w:r>
    </w:p>
    <w:p>
      <w:pPr>
        <w:rPr>
          <w:rFonts w:ascii="Cambria" w:hAnsi="Cambria" w:eastAsia="黑体" w:cs="Times New Roman"/>
          <w:b/>
          <w:bCs/>
          <w:color w:val="000000" w:themeColor="text1"/>
          <w:kern w:val="0"/>
          <w:sz w:val="32"/>
          <w:szCs w:val="32"/>
          <w14:textFill>
            <w14:solidFill>
              <w14:schemeClr w14:val="tx1"/>
            </w14:solidFill>
          </w14:textFill>
        </w:rPr>
      </w:pPr>
      <w:bookmarkStart w:id="75" w:name="_Toc448002987"/>
      <w:bookmarkStart w:id="76" w:name="_Toc321925456"/>
      <w:bookmarkStart w:id="77" w:name="_Toc275274581"/>
      <w:r>
        <w:rPr>
          <w:rFonts w:hint="eastAsia" w:ascii="宋体" w:hAnsi="宋体" w:eastAsia="宋体" w:cs="Arial"/>
          <w:color w:val="000000" w:themeColor="text1"/>
          <w:kern w:val="0"/>
          <w:sz w:val="23"/>
          <w:szCs w:val="23"/>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4.2</w:t>
      </w:r>
      <w:r>
        <w:rPr>
          <w:rFonts w:hint="eastAsia" w:ascii="宋体" w:hAnsi="宋体" w:cs="Arial"/>
          <w:color w:val="000000" w:themeColor="text1"/>
          <w:kern w:val="0"/>
          <w:sz w:val="22"/>
          <w14:textFill>
            <w14:solidFill>
              <w14:schemeClr w14:val="tx1"/>
            </w14:solidFill>
          </w14:textFill>
        </w:rPr>
        <w:t>拟采购货物为威海广泰空港设备股份有限公司WGJB90/90型（400ZH）静变电源的GSF7028型电缆卷筒专属配件，必须保证拟采购货物完全满足威海广泰WGJB90/90型（400HZ）电源和GSF7028型电缆卷筒的正常运行，在使用过程中不会对电源机组和卷筒的各类参数、性能产生影响，且确保安全、稳定的保障航班使用。</w:t>
      </w: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rFonts w:hint="eastAsia"/>
          <w:color w:val="000000" w:themeColor="text1"/>
          <w14:textFill>
            <w14:solidFill>
              <w14:schemeClr w14:val="tx1"/>
            </w14:solidFill>
          </w14:textFill>
        </w:rPr>
        <w:t>第四章桥载（400HZ）电源柔性电缆采购合同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rPr>
          <w:rFonts w:asciiTheme="minorEastAsia" w:hAnsiTheme="minorEastAsia"/>
          <w:b/>
          <w:sz w:val="22"/>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56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560" w:lineRule="exact"/>
        <w:ind w:firstLine="450"/>
        <w:rPr>
          <w:rFonts w:asciiTheme="minorEastAsia" w:hAnsiTheme="minorEastAsia"/>
          <w:sz w:val="22"/>
        </w:rPr>
      </w:pP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2"/>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70"/>
        <w:gridCol w:w="1559"/>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207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1559"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tc>
        <w:tc>
          <w:tcPr>
            <w:tcW w:w="190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2070" w:type="dxa"/>
            <w:vAlign w:val="center"/>
          </w:tcPr>
          <w:p>
            <w:pPr>
              <w:pStyle w:val="119"/>
              <w:spacing w:line="560" w:lineRule="exact"/>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桥载（400HZ）</w:t>
            </w:r>
          </w:p>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color w:val="000000" w:themeColor="text1"/>
                <w:sz w:val="22"/>
                <w14:textFill>
                  <w14:solidFill>
                    <w14:schemeClr w14:val="tx1"/>
                  </w14:solidFill>
                </w14:textFill>
              </w:rPr>
              <w:t>电源柔性电缆</w:t>
            </w:r>
          </w:p>
        </w:tc>
        <w:tc>
          <w:tcPr>
            <w:tcW w:w="1559" w:type="dxa"/>
            <w:vAlign w:val="center"/>
          </w:tcPr>
          <w:p>
            <w:pPr>
              <w:pStyle w:val="119"/>
              <w:spacing w:line="560" w:lineRule="exact"/>
              <w:jc w:val="center"/>
              <w:rPr>
                <w:rFonts w:asciiTheme="minorEastAsia" w:hAnsiTheme="minorEastAsia" w:eastAsiaTheme="minorEastAsia"/>
                <w:sz w:val="22"/>
              </w:rPr>
            </w:pPr>
          </w:p>
        </w:tc>
        <w:tc>
          <w:tcPr>
            <w:tcW w:w="1900"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套</w:t>
            </w:r>
          </w:p>
        </w:tc>
        <w:tc>
          <w:tcPr>
            <w:tcW w:w="1180" w:type="dxa"/>
            <w:vAlign w:val="center"/>
          </w:tcPr>
          <w:p>
            <w:pPr>
              <w:pStyle w:val="119"/>
              <w:spacing w:line="560" w:lineRule="exact"/>
              <w:ind w:firstLine="110" w:firstLineChars="50"/>
              <w:jc w:val="center"/>
              <w:rPr>
                <w:rFonts w:asciiTheme="minorEastAsia" w:hAnsiTheme="minorEastAsia" w:eastAsiaTheme="minorEastAsia"/>
                <w:sz w:val="22"/>
              </w:rPr>
            </w:pPr>
            <w:r>
              <w:rPr>
                <w:rFonts w:hint="eastAsia" w:asciiTheme="minorEastAsia" w:hAnsiTheme="minorEastAsia" w:eastAsiaTheme="minorEastAsia"/>
                <w:sz w:val="22"/>
              </w:rPr>
              <w:t>25</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备注：1、</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 xml:space="preserve">      2、</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二、合同金额</w:t>
      </w:r>
    </w:p>
    <w:p>
      <w:pPr>
        <w:spacing w:line="56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三、技术资料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四、知识产权</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五、产权担保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六、转包或分包</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七、货物包装、发货及运输</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3. 乙方在货物发运手续办理完毕后【3】小时内必须书面通知甲方，以便甲方准备接货。</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八、交货期、交货方式及交货地点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交货期：合同签订后15日历天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交货方式：</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6"/>
        <w:spacing w:before="150" w:after="150" w:line="560" w:lineRule="exact"/>
        <w:ind w:firstLine="442" w:firstLineChars="200"/>
        <w:rPr>
          <w:rFonts w:asciiTheme="minorEastAsia" w:hAnsiTheme="minorEastAsia" w:eastAsiaTheme="minorEastAsia"/>
          <w:b/>
          <w:color w:val="444444"/>
          <w:sz w:val="22"/>
          <w:szCs w:val="22"/>
        </w:rPr>
      </w:pPr>
      <w:r>
        <w:rPr>
          <w:rFonts w:hint="eastAsia" w:asciiTheme="minorEastAsia" w:hAnsiTheme="minorEastAsia" w:eastAsiaTheme="minorEastAsia"/>
          <w:b/>
          <w:color w:val="444444"/>
          <w:sz w:val="22"/>
          <w:szCs w:val="22"/>
        </w:rPr>
        <w:t>十、货款支付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pStyle w:val="46"/>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在合同履行期间，如果乙方存在违约情形，甲方有权优先从履约保证金中扣除相应款项，并书面通知乙方。乙方自收到书面通知之日起【3】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十三、违约责任</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560" w:lineRule="exact"/>
        <w:rPr>
          <w:rFonts w:asciiTheme="minorEastAsia" w:hAnsiTheme="minorEastAsia"/>
          <w:sz w:val="22"/>
        </w:rPr>
      </w:pP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56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56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560" w:lineRule="exact"/>
        <w:ind w:left="6750" w:hanging="6750"/>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560" w:lineRule="exact"/>
        <w:rPr>
          <w:rFonts w:asciiTheme="minorEastAsia" w:hAnsiTheme="minorEastAsia"/>
          <w:sz w:val="22"/>
        </w:rPr>
      </w:pPr>
      <w:r>
        <w:rPr>
          <w:rFonts w:hint="eastAsia" w:asciiTheme="minorEastAsia" w:hAnsiTheme="minorEastAsia"/>
          <w:sz w:val="22"/>
        </w:rPr>
        <w:t>或                               或</w:t>
      </w:r>
    </w:p>
    <w:p>
      <w:pPr>
        <w:adjustRightInd w:val="0"/>
        <w:snapToGrid w:val="0"/>
        <w:spacing w:line="56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560" w:lineRule="exact"/>
        <w:rPr>
          <w:rFonts w:asciiTheme="minorEastAsia" w:hAnsiTheme="minorEastAsia"/>
          <w:b/>
          <w:sz w:val="22"/>
        </w:rPr>
      </w:pPr>
    </w:p>
    <w:p>
      <w:pPr>
        <w:adjustRightInd w:val="0"/>
        <w:snapToGrid w:val="0"/>
        <w:spacing w:line="56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110"/>
        <w:spacing w:line="360" w:lineRule="exact"/>
        <w:ind w:firstLine="442"/>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杭州萧山国际机场有限公司廉洁自律承诺书</w:t>
      </w:r>
    </w:p>
    <w:p>
      <w:pPr>
        <w:pStyle w:val="115"/>
        <w:adjustRightInd w:val="0"/>
        <w:snapToGrid w:val="0"/>
        <w:ind w:firstLine="442"/>
        <w:rPr>
          <w:rFonts w:asciiTheme="minorEastAsia" w:hAnsiTheme="minorEastAsia" w:eastAsiaTheme="minorEastAsia"/>
          <w:b/>
          <w:sz w:val="22"/>
          <w:szCs w:val="22"/>
        </w:rPr>
      </w:pPr>
    </w:p>
    <w:p>
      <w:pPr>
        <w:pStyle w:val="115"/>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15"/>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15"/>
        <w:adjustRightInd w:val="0"/>
        <w:snapToGrid w:val="0"/>
        <w:ind w:firstLine="440"/>
        <w:rPr>
          <w:rFonts w:asciiTheme="minorEastAsia" w:hAnsiTheme="minorEastAsia" w:eastAsiaTheme="minorEastAsia"/>
          <w:sz w:val="22"/>
          <w:szCs w:val="22"/>
        </w:rPr>
      </w:pP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15"/>
        <w:adjustRightInd w:val="0"/>
        <w:snapToGrid w:val="0"/>
        <w:ind w:firstLine="442"/>
        <w:rPr>
          <w:rFonts w:asciiTheme="minorEastAsia" w:hAnsiTheme="minorEastAsia" w:eastAsiaTheme="minorEastAsia"/>
          <w:b/>
          <w:sz w:val="22"/>
          <w:szCs w:val="22"/>
        </w:rPr>
      </w:pPr>
    </w:p>
    <w:p>
      <w:pPr>
        <w:pStyle w:val="48"/>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桥载（400HZ）电源柔性电缆采购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pStyle w:val="29"/>
        <w:spacing w:line="560" w:lineRule="exact"/>
        <w:ind w:right="960" w:firstLine="560" w:firstLineChars="200"/>
        <w:rPr>
          <w:rFonts w:ascii="黑体" w:hAnsi="黑体" w:eastAsia="黑体"/>
          <w:sz w:val="28"/>
          <w:szCs w:val="28"/>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评标方法及标准</w:t>
      </w:r>
    </w:p>
    <w:bookmarkEnd w:id="75"/>
    <w:bookmarkEnd w:id="76"/>
    <w:p>
      <w:pPr>
        <w:widowControl/>
        <w:spacing w:line="330" w:lineRule="atLeast"/>
        <w:ind w:firstLine="435"/>
        <w:jc w:val="left"/>
        <w:rPr>
          <w:rFonts w:cs="Arial" w:asciiTheme="minorEastAsia" w:hAnsiTheme="minorEastAsia"/>
          <w:color w:val="414141"/>
          <w:kern w:val="0"/>
          <w:sz w:val="22"/>
        </w:rPr>
      </w:pPr>
      <w:bookmarkStart w:id="78" w:name="_Toc321925457"/>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3.1.1评标委员会应依照招标文件的要求和规定首先对投标人的投标资格和投标文件进行符合性审查，</w:t>
      </w:r>
      <w:r>
        <w:rPr>
          <w:rFonts w:hint="eastAsia" w:cs="Arial" w:asciiTheme="minorEastAsia" w:hAnsiTheme="minorEastAsia"/>
          <w:b/>
          <w:color w:val="000000"/>
          <w:kern w:val="0"/>
          <w:sz w:val="22"/>
        </w:rPr>
        <w:t>审查过程中评标委员会可以要求投标人提交下列审查项所需的有关证明和证件的原件，以便核验。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1、投标人的投标资格不满足国家有关规定或招标文件载明的投标资格条件的；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8、投标人以他人名义投标、或与他人串通投标、或以行贿手段谋取中标，或弄虚作假的；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*修正的价格经投标人书面确认后具有约束力。投标人不接受修正价格的，其投标作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每个投标人最终得分=商务报价分+资信及技术分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投标人的投标价等于评标基准价的得70分，每高于评标基准价1%的扣1分，每低于评标基准价1%的扣0.5分（不足1个百分点按插值法计算，小数点后保留二位，四舍五入，商务分最低得分为30分）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6-30分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52"/>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Layout w:type="fixed"/>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Layout w:type="fixed"/>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rPr>
                <w:rFonts w:asciiTheme="minorEastAsia" w:hAnsiTheme="minorEastAsia"/>
                <w:sz w:val="22"/>
              </w:rPr>
            </w:pPr>
            <w:r>
              <w:rPr>
                <w:rFonts w:hint="eastAsia" w:cs="Arial" w:asciiTheme="minorEastAsia" w:hAnsiTheme="minorEastAsia"/>
                <w:color w:val="000000"/>
                <w:kern w:val="0"/>
                <w:sz w:val="22"/>
              </w:rPr>
              <w:t>以往同款产品销售业绩，提供三年内（2017-2019年）在民用机场的桥载（400HZ）电源中频柔性电缆或柔性控制线销售合同，每一个合同得2分，得分合计不超过8分；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2-8</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中频柔性电缆性能</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横向比较，产品材料，性能参数，一般得2，较好得6分，优秀得10分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2-10</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柔性控制线性能</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横向比较，产品材料，性能参数，一般得2，较好得6分，优秀得8分</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2-8</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质保期及供货期</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质保期和供货期一般得1分，良好得2分，优秀得4分；根据质保期和供货期综合评价。 </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1-4</w:t>
            </w:r>
          </w:p>
        </w:tc>
      </w:tr>
      <w:tr>
        <w:tblPrEx>
          <w:tblLayout w:type="fixed"/>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7"/>
      <w:bookmarkEnd w:id="78"/>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9" w:name="_Toc171421958"/>
      <w:r>
        <w:rPr>
          <w:rFonts w:cs="Calibri"/>
          <w:color w:val="000000" w:themeColor="text1"/>
          <w14:textFill>
            <w14:solidFill>
              <w14:schemeClr w14:val="tx1"/>
            </w14:solidFill>
          </w14:textFill>
        </w:rPr>
        <w:t>封面</w:t>
      </w:r>
      <w:bookmarkEnd w:id="79"/>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杭州萧山国际机场桥载（400HZ）电源</w:t>
      </w:r>
    </w:p>
    <w:p>
      <w:pPr>
        <w:widowControl/>
        <w:autoSpaceDE w:val="0"/>
        <w:autoSpaceDN w:val="0"/>
        <w:jc w:val="center"/>
        <w:textAlignment w:val="bottom"/>
        <w:rPr>
          <w:rFonts w:cs="Calibri"/>
          <w:color w:val="000000" w:themeColor="text1"/>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柔性电缆采购项目</w:t>
      </w: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杭州萧山国际机场桥载（400HZ）电源柔性电缆采购</w:t>
      </w:r>
      <w:r>
        <w:rPr>
          <w:rFonts w:ascii="宋体" w:hAnsi="宋体"/>
          <w:color w:val="000000" w:themeColor="text1"/>
          <w:sz w:val="22"/>
          <w14:textFill>
            <w14:solidFill>
              <w14:schemeClr w14:val="tx1"/>
            </w14:solidFill>
          </w14:textFill>
        </w:rPr>
        <w:t>项</w:t>
      </w:r>
      <w:r>
        <w:rPr>
          <w:rFonts w:hint="eastAsia" w:ascii="宋体" w:hAnsi="宋体"/>
          <w:color w:val="000000" w:themeColor="text1"/>
          <w:sz w:val="22"/>
          <w14:textFill>
            <w14:solidFill>
              <w14:schemeClr w14:val="tx1"/>
            </w14:solidFill>
          </w14:textFill>
        </w:rPr>
        <w:t>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X5tXH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mSEs16lOhZjJ68h5FcB3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F+bVx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gAqj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k1JZr1KNGzGD15DyNZBn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T3rB1wAAAAkBAAAPAAAA&#10;AAAAAAEAIAAAACIAAABkcnMvZG93bnJldi54bWxQSwECFAAUAAAACACHTuJAzoAKo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29"/>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0" w:name="_Toc144265958"/>
      <w:bookmarkStart w:id="81" w:name="_Toc137373398"/>
      <w:bookmarkStart w:id="82" w:name="_Toc133470542"/>
      <w:bookmarkStart w:id="83" w:name="_Toc133214309"/>
      <w:bookmarkStart w:id="84" w:name="_Toc133214102"/>
    </w:p>
    <w:p>
      <w:pPr>
        <w:pStyle w:val="29"/>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29"/>
        <w:spacing w:after="120" w:afterLines="50" w:line="360" w:lineRule="auto"/>
        <w:jc w:val="center"/>
        <w:rPr>
          <w:rFonts w:hAnsi="宋体" w:cs="宋体"/>
          <w:color w:val="000000" w:themeColor="text1"/>
          <w14:textFill>
            <w14:solidFill>
              <w14:schemeClr w14:val="tx1"/>
            </w14:solidFill>
          </w14:textFill>
        </w:rPr>
      </w:pPr>
    </w:p>
    <w:p>
      <w:pPr>
        <w:pStyle w:val="29"/>
        <w:numPr>
          <w:ilvl w:val="1"/>
          <w:numId w:val="7"/>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29"/>
        <w:numPr>
          <w:ilvl w:val="1"/>
          <w:numId w:val="7"/>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5" w:name="_Toc133470544"/>
      <w:bookmarkStart w:id="86" w:name="_Toc133214103"/>
      <w:bookmarkStart w:id="87" w:name="_Toc133214310"/>
      <w:bookmarkStart w:id="88"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89" w:name="_Toc144265959"/>
      <w:r>
        <w:rPr>
          <w:rFonts w:hint="eastAsia" w:ascii="宋体" w:hAnsi="宋体" w:cs="宋体"/>
          <w:b/>
          <w:color w:val="000000" w:themeColor="text1"/>
          <w:sz w:val="32"/>
          <w:szCs w:val="32"/>
          <w14:textFill>
            <w14:solidFill>
              <w14:schemeClr w14:val="tx1"/>
            </w14:solidFill>
          </w14:textFill>
        </w:rPr>
        <w:br w:type="page"/>
      </w:r>
    </w:p>
    <w:bookmarkEnd w:id="85"/>
    <w:bookmarkEnd w:id="86"/>
    <w:bookmarkEnd w:id="87"/>
    <w:bookmarkEnd w:id="88"/>
    <w:bookmarkEnd w:id="89"/>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127"/>
        <w:numPr>
          <w:ilvl w:val="0"/>
          <w:numId w:val="10"/>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6"/>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1"/>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6"/>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6"/>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bl>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pStyle w:val="29"/>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- 15 -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杭州萧山国际机场有限公司桥载（400HZ）电源柔性电缆采购招标文件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5"/>
  </w:num>
  <w:num w:numId="2">
    <w:abstractNumId w:val="1"/>
  </w:num>
  <w:num w:numId="3">
    <w:abstractNumId w:val="0"/>
  </w:num>
  <w:num w:numId="4">
    <w:abstractNumId w:val="17"/>
  </w:num>
  <w:num w:numId="5">
    <w:abstractNumId w:val="16"/>
  </w:num>
  <w:num w:numId="6">
    <w:abstractNumId w:val="14"/>
  </w:num>
  <w:num w:numId="7">
    <w:abstractNumId w:val="12"/>
  </w:num>
  <w:num w:numId="8">
    <w:abstractNumId w:val="6"/>
  </w:num>
  <w:num w:numId="9">
    <w:abstractNumId w:val="13"/>
  </w:num>
  <w:num w:numId="10">
    <w:abstractNumId w:val="3"/>
  </w:num>
  <w:num w:numId="11">
    <w:abstractNumId w:val="7"/>
  </w:num>
  <w:num w:numId="12">
    <w:abstractNumId w:val="9"/>
  </w:num>
  <w:num w:numId="13">
    <w:abstractNumId w:val="5"/>
  </w:num>
  <w:num w:numId="14">
    <w:abstractNumId w:val="2"/>
  </w:num>
  <w:num w:numId="15">
    <w:abstractNumId w:val="4"/>
  </w:num>
  <w:num w:numId="16">
    <w:abstractNumId w:val="1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26DCF"/>
    <w:rsid w:val="0004625F"/>
    <w:rsid w:val="00050E30"/>
    <w:rsid w:val="00083B5B"/>
    <w:rsid w:val="000A4B65"/>
    <w:rsid w:val="000B20C3"/>
    <w:rsid w:val="000F1FE6"/>
    <w:rsid w:val="00101A49"/>
    <w:rsid w:val="00106F1D"/>
    <w:rsid w:val="00114AC5"/>
    <w:rsid w:val="0011711F"/>
    <w:rsid w:val="00154A52"/>
    <w:rsid w:val="00160F26"/>
    <w:rsid w:val="001738C6"/>
    <w:rsid w:val="001F1D75"/>
    <w:rsid w:val="001F7789"/>
    <w:rsid w:val="002050E3"/>
    <w:rsid w:val="00206632"/>
    <w:rsid w:val="0022365F"/>
    <w:rsid w:val="002600E8"/>
    <w:rsid w:val="002735AC"/>
    <w:rsid w:val="00274D99"/>
    <w:rsid w:val="002B0EFF"/>
    <w:rsid w:val="002B40B9"/>
    <w:rsid w:val="002B4137"/>
    <w:rsid w:val="002D451D"/>
    <w:rsid w:val="002F7EEB"/>
    <w:rsid w:val="003167CF"/>
    <w:rsid w:val="0035593A"/>
    <w:rsid w:val="003D0EEF"/>
    <w:rsid w:val="004014F6"/>
    <w:rsid w:val="00402C58"/>
    <w:rsid w:val="0041521D"/>
    <w:rsid w:val="004A6E0D"/>
    <w:rsid w:val="004C1927"/>
    <w:rsid w:val="004D5ABA"/>
    <w:rsid w:val="004F591F"/>
    <w:rsid w:val="005077A2"/>
    <w:rsid w:val="00511430"/>
    <w:rsid w:val="00526910"/>
    <w:rsid w:val="00533560"/>
    <w:rsid w:val="00536B9F"/>
    <w:rsid w:val="0056684A"/>
    <w:rsid w:val="00573AD8"/>
    <w:rsid w:val="0059680E"/>
    <w:rsid w:val="005A150A"/>
    <w:rsid w:val="005B23A2"/>
    <w:rsid w:val="005B712B"/>
    <w:rsid w:val="005C2AA7"/>
    <w:rsid w:val="005C2E92"/>
    <w:rsid w:val="005E0300"/>
    <w:rsid w:val="005E485F"/>
    <w:rsid w:val="005E724A"/>
    <w:rsid w:val="006032D9"/>
    <w:rsid w:val="00603DDF"/>
    <w:rsid w:val="00617156"/>
    <w:rsid w:val="00626016"/>
    <w:rsid w:val="00647451"/>
    <w:rsid w:val="00672026"/>
    <w:rsid w:val="00673B8D"/>
    <w:rsid w:val="00686B98"/>
    <w:rsid w:val="00691A33"/>
    <w:rsid w:val="006A153E"/>
    <w:rsid w:val="006A6689"/>
    <w:rsid w:val="006D1454"/>
    <w:rsid w:val="006F6137"/>
    <w:rsid w:val="00701371"/>
    <w:rsid w:val="00706AA6"/>
    <w:rsid w:val="007445C6"/>
    <w:rsid w:val="0076347F"/>
    <w:rsid w:val="00776C36"/>
    <w:rsid w:val="0079239C"/>
    <w:rsid w:val="007B2917"/>
    <w:rsid w:val="007E2588"/>
    <w:rsid w:val="00815797"/>
    <w:rsid w:val="008231E7"/>
    <w:rsid w:val="0085666E"/>
    <w:rsid w:val="00873C66"/>
    <w:rsid w:val="008B4849"/>
    <w:rsid w:val="008C08CB"/>
    <w:rsid w:val="008D2692"/>
    <w:rsid w:val="008F7328"/>
    <w:rsid w:val="008F78BB"/>
    <w:rsid w:val="00910554"/>
    <w:rsid w:val="00914EEB"/>
    <w:rsid w:val="00916B3D"/>
    <w:rsid w:val="0091797D"/>
    <w:rsid w:val="00926214"/>
    <w:rsid w:val="00941161"/>
    <w:rsid w:val="009734F3"/>
    <w:rsid w:val="009B3C27"/>
    <w:rsid w:val="009C4A30"/>
    <w:rsid w:val="009F090E"/>
    <w:rsid w:val="009F1EF7"/>
    <w:rsid w:val="009F5F6A"/>
    <w:rsid w:val="00A003FA"/>
    <w:rsid w:val="00A30649"/>
    <w:rsid w:val="00A55013"/>
    <w:rsid w:val="00A75EAF"/>
    <w:rsid w:val="00A7744D"/>
    <w:rsid w:val="00A8439C"/>
    <w:rsid w:val="00A95113"/>
    <w:rsid w:val="00AA16E0"/>
    <w:rsid w:val="00AB1DE6"/>
    <w:rsid w:val="00AB2084"/>
    <w:rsid w:val="00AC22C7"/>
    <w:rsid w:val="00AC5C16"/>
    <w:rsid w:val="00AF09A8"/>
    <w:rsid w:val="00B2098A"/>
    <w:rsid w:val="00B47AB1"/>
    <w:rsid w:val="00B7241D"/>
    <w:rsid w:val="00B72CCB"/>
    <w:rsid w:val="00B82A13"/>
    <w:rsid w:val="00BA5964"/>
    <w:rsid w:val="00BC153B"/>
    <w:rsid w:val="00BF78D7"/>
    <w:rsid w:val="00C22340"/>
    <w:rsid w:val="00C224F5"/>
    <w:rsid w:val="00C4326E"/>
    <w:rsid w:val="00C8172A"/>
    <w:rsid w:val="00C90DE6"/>
    <w:rsid w:val="00C913A8"/>
    <w:rsid w:val="00CA042B"/>
    <w:rsid w:val="00CD46E2"/>
    <w:rsid w:val="00CD7720"/>
    <w:rsid w:val="00CE001E"/>
    <w:rsid w:val="00CF0C6E"/>
    <w:rsid w:val="00D00D32"/>
    <w:rsid w:val="00D01586"/>
    <w:rsid w:val="00D22C3A"/>
    <w:rsid w:val="00D25F5C"/>
    <w:rsid w:val="00D5177A"/>
    <w:rsid w:val="00D522A3"/>
    <w:rsid w:val="00D66D04"/>
    <w:rsid w:val="00D94103"/>
    <w:rsid w:val="00D9708A"/>
    <w:rsid w:val="00DB4A51"/>
    <w:rsid w:val="00DB53B8"/>
    <w:rsid w:val="00DC6A54"/>
    <w:rsid w:val="00DD4F05"/>
    <w:rsid w:val="00E37DC6"/>
    <w:rsid w:val="00E4607A"/>
    <w:rsid w:val="00E84F80"/>
    <w:rsid w:val="00EA050F"/>
    <w:rsid w:val="00EF2188"/>
    <w:rsid w:val="00F4337A"/>
    <w:rsid w:val="00F621BB"/>
    <w:rsid w:val="00F90199"/>
    <w:rsid w:val="00FA5ECD"/>
    <w:rsid w:val="00FC5665"/>
    <w:rsid w:val="00FD3C84"/>
    <w:rsid w:val="0F620660"/>
    <w:rsid w:val="60152303"/>
    <w:rsid w:val="7236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uiPriority w:val="1"/>
  </w:style>
  <w:style w:type="table" w:default="1" w:styleId="52">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9"/>
    <w:unhideWhenUsed/>
    <w:qFormat/>
    <w:uiPriority w:val="99"/>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0"/>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2"/>
    </w:rPr>
  </w:style>
  <w:style w:type="table" w:styleId="53">
    <w:name w:val="Table Grid"/>
    <w:basedOn w:val="5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basedOn w:val="54"/>
    <w:unhideWhenUsed/>
    <w:qFormat/>
    <w:uiPriority w:val="99"/>
    <w:rPr>
      <w:sz w:val="21"/>
      <w:szCs w:val="21"/>
    </w:rPr>
  </w:style>
  <w:style w:type="character" w:customStyle="1" w:styleId="60">
    <w:name w:val="标题 1 Char"/>
    <w:basedOn w:val="54"/>
    <w:link w:val="2"/>
    <w:uiPriority w:val="0"/>
    <w:rPr>
      <w:rFonts w:ascii="Times New Roman" w:hAnsi="Times New Roman" w:eastAsia="宋体" w:cs="Times New Roman"/>
      <w:b/>
      <w:bCs/>
      <w:kern w:val="44"/>
      <w:sz w:val="30"/>
      <w:szCs w:val="44"/>
    </w:rPr>
  </w:style>
  <w:style w:type="character" w:customStyle="1" w:styleId="61">
    <w:name w:val="标题 2 Char"/>
    <w:basedOn w:val="54"/>
    <w:link w:val="3"/>
    <w:qFormat/>
    <w:uiPriority w:val="0"/>
    <w:rPr>
      <w:rFonts w:ascii="Arial" w:hAnsi="Arial" w:eastAsia="宋体" w:cs="Times New Roman"/>
      <w:b/>
      <w:bCs/>
      <w:kern w:val="0"/>
      <w:sz w:val="28"/>
      <w:szCs w:val="32"/>
    </w:rPr>
  </w:style>
  <w:style w:type="character" w:customStyle="1" w:styleId="62">
    <w:name w:val="标题 3 Char"/>
    <w:basedOn w:val="54"/>
    <w:link w:val="4"/>
    <w:qFormat/>
    <w:uiPriority w:val="0"/>
    <w:rPr>
      <w:rFonts w:ascii="宋体" w:hAnsi="Times New Roman" w:eastAsia="宋体" w:cs="Times New Roman"/>
      <w:b/>
      <w:kern w:val="0"/>
      <w:sz w:val="28"/>
      <w:szCs w:val="20"/>
    </w:rPr>
  </w:style>
  <w:style w:type="character" w:customStyle="1" w:styleId="63">
    <w:name w:val="标题 4 Char"/>
    <w:basedOn w:val="54"/>
    <w:link w:val="5"/>
    <w:qFormat/>
    <w:uiPriority w:val="0"/>
    <w:rPr>
      <w:rFonts w:ascii="Arial" w:hAnsi="Arial" w:eastAsia="黑体" w:cs="Times New Roman"/>
      <w:b/>
      <w:bCs/>
      <w:kern w:val="0"/>
      <w:sz w:val="28"/>
      <w:szCs w:val="28"/>
    </w:rPr>
  </w:style>
  <w:style w:type="character" w:customStyle="1" w:styleId="64">
    <w:name w:val="标题 5 Char"/>
    <w:basedOn w:val="54"/>
    <w:link w:val="6"/>
    <w:qFormat/>
    <w:uiPriority w:val="0"/>
    <w:rPr>
      <w:rFonts w:ascii="Times New Roman" w:hAnsi="Times New Roman" w:eastAsia="宋体" w:cs="Times New Roman"/>
      <w:b/>
      <w:bCs/>
      <w:kern w:val="0"/>
      <w:sz w:val="28"/>
      <w:szCs w:val="28"/>
    </w:rPr>
  </w:style>
  <w:style w:type="character" w:customStyle="1" w:styleId="65">
    <w:name w:val="标题 6 Char"/>
    <w:basedOn w:val="54"/>
    <w:link w:val="7"/>
    <w:qFormat/>
    <w:uiPriority w:val="0"/>
    <w:rPr>
      <w:rFonts w:ascii="Arial" w:hAnsi="Arial" w:eastAsia="黑体" w:cs="Times New Roman"/>
      <w:b/>
      <w:bCs/>
      <w:kern w:val="0"/>
      <w:sz w:val="24"/>
      <w:szCs w:val="24"/>
    </w:rPr>
  </w:style>
  <w:style w:type="character" w:customStyle="1" w:styleId="66">
    <w:name w:val="标题 7 Char"/>
    <w:basedOn w:val="54"/>
    <w:link w:val="8"/>
    <w:qFormat/>
    <w:uiPriority w:val="0"/>
    <w:rPr>
      <w:rFonts w:ascii="Times New Roman" w:hAnsi="Times New Roman" w:eastAsia="宋体" w:cs="Times New Roman"/>
      <w:b/>
      <w:bCs/>
      <w:kern w:val="0"/>
      <w:sz w:val="24"/>
      <w:szCs w:val="24"/>
    </w:rPr>
  </w:style>
  <w:style w:type="character" w:customStyle="1" w:styleId="67">
    <w:name w:val="标题 8 Char"/>
    <w:basedOn w:val="54"/>
    <w:link w:val="9"/>
    <w:qFormat/>
    <w:uiPriority w:val="0"/>
    <w:rPr>
      <w:rFonts w:ascii="Arial" w:hAnsi="Arial" w:eastAsia="黑体" w:cs="Times New Roman"/>
      <w:kern w:val="0"/>
      <w:sz w:val="24"/>
      <w:szCs w:val="24"/>
    </w:rPr>
  </w:style>
  <w:style w:type="character" w:customStyle="1" w:styleId="68">
    <w:name w:val="标题 9 Char"/>
    <w:basedOn w:val="54"/>
    <w:link w:val="10"/>
    <w:qFormat/>
    <w:uiPriority w:val="0"/>
    <w:rPr>
      <w:rFonts w:ascii="Arial" w:hAnsi="Arial" w:eastAsia="黑体" w:cs="Times New Roman"/>
      <w:kern w:val="0"/>
      <w:sz w:val="20"/>
      <w:szCs w:val="21"/>
    </w:rPr>
  </w:style>
  <w:style w:type="character" w:customStyle="1" w:styleId="69">
    <w:name w:val="批注文字 Char"/>
    <w:basedOn w:val="54"/>
    <w:link w:val="19"/>
    <w:qFormat/>
    <w:uiPriority w:val="99"/>
  </w:style>
  <w:style w:type="character" w:customStyle="1" w:styleId="70">
    <w:name w:val="批注主题 Char"/>
    <w:basedOn w:val="69"/>
    <w:link w:val="49"/>
    <w:semiHidden/>
    <w:qFormat/>
    <w:uiPriority w:val="0"/>
    <w:rPr>
      <w:rFonts w:ascii="Times New Roman" w:hAnsi="Times New Roman" w:eastAsia="宋体" w:cs="Times New Roman"/>
      <w:b/>
      <w:bCs/>
      <w:kern w:val="0"/>
      <w:sz w:val="20"/>
    </w:rPr>
  </w:style>
  <w:style w:type="character" w:customStyle="1" w:styleId="71">
    <w:name w:val="正文文本 Char"/>
    <w:basedOn w:val="54"/>
    <w:link w:val="21"/>
    <w:qFormat/>
    <w:uiPriority w:val="0"/>
  </w:style>
  <w:style w:type="character" w:customStyle="1" w:styleId="72">
    <w:name w:val="正文首行缩进 Char"/>
    <w:basedOn w:val="71"/>
    <w:link w:val="50"/>
    <w:qFormat/>
    <w:uiPriority w:val="0"/>
    <w:rPr>
      <w:rFonts w:ascii="Times New Roman" w:hAnsi="Times New Roman" w:eastAsia="宋体" w:cs="Times New Roman"/>
      <w:kern w:val="0"/>
      <w:sz w:val="20"/>
      <w:szCs w:val="24"/>
    </w:rPr>
  </w:style>
  <w:style w:type="character" w:customStyle="1" w:styleId="73">
    <w:name w:val="文档结构图 Char"/>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4"/>
    <w:link w:val="20"/>
    <w:qFormat/>
    <w:uiPriority w:val="0"/>
    <w:rPr>
      <w:rFonts w:ascii="Times New Roman" w:hAnsi="Times New Roman" w:eastAsia="宋体" w:cs="Times New Roman"/>
      <w:kern w:val="0"/>
      <w:sz w:val="16"/>
      <w:szCs w:val="16"/>
    </w:rPr>
  </w:style>
  <w:style w:type="character" w:customStyle="1" w:styleId="75">
    <w:name w:val="正文文本缩进 Char"/>
    <w:basedOn w:val="54"/>
    <w:link w:val="22"/>
    <w:qFormat/>
    <w:uiPriority w:val="0"/>
    <w:rPr>
      <w:rFonts w:ascii="宋体" w:hAnsi="宋体" w:eastAsia="宋体" w:cs="Times New Roman"/>
      <w:kern w:val="0"/>
      <w:sz w:val="28"/>
      <w:szCs w:val="28"/>
    </w:rPr>
  </w:style>
  <w:style w:type="character" w:customStyle="1" w:styleId="76">
    <w:name w:val="纯文本 Char"/>
    <w:basedOn w:val="54"/>
    <w:link w:val="29"/>
    <w:qFormat/>
    <w:uiPriority w:val="0"/>
    <w:rPr>
      <w:rFonts w:ascii="宋体" w:hAnsi="Courier New" w:eastAsia="宋体" w:cs="Times New Roman"/>
      <w:kern w:val="0"/>
      <w:sz w:val="20"/>
      <w:szCs w:val="21"/>
    </w:rPr>
  </w:style>
  <w:style w:type="character" w:customStyle="1" w:styleId="77">
    <w:name w:val="日期 Char"/>
    <w:basedOn w:val="54"/>
    <w:link w:val="31"/>
    <w:qFormat/>
    <w:uiPriority w:val="0"/>
    <w:rPr>
      <w:rFonts w:ascii="Times New Roman" w:hAnsi="Times New Roman" w:eastAsia="宋体" w:cs="Times New Roman"/>
      <w:kern w:val="0"/>
      <w:sz w:val="20"/>
    </w:rPr>
  </w:style>
  <w:style w:type="character" w:customStyle="1" w:styleId="78">
    <w:name w:val="正文文本缩进 2 Char"/>
    <w:basedOn w:val="54"/>
    <w:link w:val="32"/>
    <w:qFormat/>
    <w:uiPriority w:val="0"/>
    <w:rPr>
      <w:rFonts w:ascii="Times New Roman" w:hAnsi="Times New Roman" w:eastAsia="宋体" w:cs="Times New Roman"/>
      <w:kern w:val="0"/>
      <w:sz w:val="20"/>
    </w:rPr>
  </w:style>
  <w:style w:type="character" w:customStyle="1" w:styleId="79">
    <w:name w:val="批注框文本 Char"/>
    <w:basedOn w:val="54"/>
    <w:link w:val="33"/>
    <w:semiHidden/>
    <w:qFormat/>
    <w:uiPriority w:val="0"/>
    <w:rPr>
      <w:rFonts w:ascii="Times New Roman" w:hAnsi="Times New Roman" w:eastAsia="宋体" w:cs="Times New Roman"/>
      <w:kern w:val="0"/>
      <w:sz w:val="18"/>
      <w:szCs w:val="18"/>
    </w:rPr>
  </w:style>
  <w:style w:type="character" w:customStyle="1" w:styleId="80">
    <w:name w:val="页脚 Char"/>
    <w:basedOn w:val="54"/>
    <w:link w:val="34"/>
    <w:uiPriority w:val="99"/>
    <w:rPr>
      <w:rFonts w:ascii="Times New Roman" w:hAnsi="Times New Roman" w:eastAsia="宋体" w:cs="Times New Roman"/>
      <w:kern w:val="0"/>
      <w:sz w:val="18"/>
      <w:szCs w:val="20"/>
    </w:rPr>
  </w:style>
  <w:style w:type="character" w:customStyle="1" w:styleId="81">
    <w:name w:val="正文首行缩进 2 Char"/>
    <w:basedOn w:val="75"/>
    <w:link w:val="51"/>
    <w:qFormat/>
    <w:uiPriority w:val="0"/>
    <w:rPr>
      <w:rFonts w:ascii="宋体" w:hAnsi="宋体" w:eastAsia="宋体" w:cs="Times New Roman"/>
      <w:kern w:val="0"/>
      <w:sz w:val="28"/>
      <w:szCs w:val="28"/>
    </w:rPr>
  </w:style>
  <w:style w:type="character" w:customStyle="1" w:styleId="82">
    <w:name w:val="页眉 Char"/>
    <w:basedOn w:val="54"/>
    <w:link w:val="35"/>
    <w:qFormat/>
    <w:uiPriority w:val="0"/>
    <w:rPr>
      <w:rFonts w:ascii="Times New Roman" w:hAnsi="Times New Roman" w:eastAsia="宋体" w:cs="Times New Roman"/>
      <w:kern w:val="0"/>
      <w:sz w:val="18"/>
      <w:szCs w:val="20"/>
    </w:rPr>
  </w:style>
  <w:style w:type="character" w:customStyle="1" w:styleId="83">
    <w:name w:val="正文文本缩进 3 Char"/>
    <w:basedOn w:val="54"/>
    <w:link w:val="40"/>
    <w:uiPriority w:val="0"/>
    <w:rPr>
      <w:rFonts w:ascii="Times New Roman" w:hAnsi="Times New Roman" w:eastAsia="宋体" w:cs="Times New Roman"/>
      <w:kern w:val="0"/>
      <w:sz w:val="16"/>
      <w:szCs w:val="16"/>
    </w:rPr>
  </w:style>
  <w:style w:type="character" w:customStyle="1" w:styleId="84">
    <w:name w:val="正文文本 2 Char"/>
    <w:basedOn w:val="54"/>
    <w:link w:val="43"/>
    <w:qFormat/>
    <w:uiPriority w:val="0"/>
    <w:rPr>
      <w:rFonts w:ascii="Times New Roman" w:hAnsi="Times New Roman" w:eastAsia="宋体" w:cs="Times New Roman"/>
      <w:kern w:val="0"/>
      <w:sz w:val="20"/>
    </w:rPr>
  </w:style>
  <w:style w:type="character" w:customStyle="1" w:styleId="85">
    <w:name w:val="标题 Char"/>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6">
    <w:name w:val="标题 Char1"/>
    <w:basedOn w:val="54"/>
    <w:qFormat/>
    <w:uiPriority w:val="10"/>
    <w:rPr>
      <w:rFonts w:eastAsia="宋体" w:asciiTheme="majorHAnsi" w:hAnsiTheme="majorHAnsi" w:cstheme="majorBidi"/>
      <w:b/>
      <w:bCs/>
      <w:sz w:val="32"/>
      <w:szCs w:val="32"/>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List Paragraph"/>
    <w:basedOn w:val="1"/>
    <w:qFormat/>
    <w:uiPriority w:val="34"/>
    <w:pPr>
      <w:ind w:firstLine="420" w:firstLineChars="200"/>
    </w:pPr>
    <w:rPr>
      <w:rFonts w:ascii="Times New Roman" w:hAnsi="Times New Roman" w:eastAsia="宋体" w:cs="Times New Roman"/>
      <w:szCs w:val="24"/>
    </w:rPr>
  </w:style>
  <w:style w:type="paragraph" w:customStyle="1" w:styleId="128">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301CE-6670-43A6-B043-A9C9E94687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4078</Words>
  <Characters>23248</Characters>
  <Lines>193</Lines>
  <Paragraphs>54</Paragraphs>
  <TotalTime>1</TotalTime>
  <ScaleCrop>false</ScaleCrop>
  <LinksUpToDate>false</LinksUpToDate>
  <CharactersWithSpaces>27272</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2019-08-26T01:32:00Z</dcterms:created>
  <dc:creator>Dell</dc:creator>
  <cp:lastModifiedBy>贾思勰</cp:lastModifiedBy>
  <dcterms:modified xsi:type="dcterms:W3CDTF">2019-09-04T13:17:32Z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