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560" w:lineRule="exact"/>
        <w:jc w:val="center"/>
        <w:rPr>
          <w:rFonts w:ascii="方正小标宋简体" w:eastAsia="方正小标宋简体"/>
          <w:kern w:val="44"/>
          <w:sz w:val="44"/>
          <w:szCs w:val="44"/>
        </w:rPr>
      </w:pPr>
      <w:r>
        <w:rPr>
          <w:rFonts w:hint="eastAsia" w:ascii="方正小标宋简体" w:eastAsia="方正小标宋简体"/>
          <w:kern w:val="44"/>
          <w:sz w:val="44"/>
          <w:szCs w:val="44"/>
        </w:rPr>
        <w:t>业务防火墙采购</w:t>
      </w:r>
    </w:p>
    <w:p>
      <w:pPr>
        <w:widowControl/>
        <w:shd w:val="clear" w:color="auto" w:fill="FFFFFF"/>
        <w:spacing w:line="560" w:lineRule="exact"/>
        <w:jc w:val="center"/>
        <w:rPr>
          <w:rFonts w:ascii="方正小标宋简体" w:eastAsia="方正小标宋简体"/>
          <w:kern w:val="44"/>
          <w:sz w:val="44"/>
          <w:szCs w:val="44"/>
        </w:rPr>
      </w:pPr>
      <w:r>
        <w:rPr>
          <w:rFonts w:hint="eastAsia" w:ascii="方正小标宋简体" w:eastAsia="方正小标宋简体"/>
          <w:kern w:val="44"/>
          <w:sz w:val="44"/>
          <w:szCs w:val="44"/>
        </w:rPr>
        <w:t>询价文件</w:t>
      </w:r>
    </w:p>
    <w:p>
      <w:pPr>
        <w:widowControl/>
        <w:shd w:val="clear" w:color="auto" w:fill="FFFFFF"/>
        <w:spacing w:line="560" w:lineRule="exact"/>
        <w:ind w:firstLine="560" w:firstLineChars="200"/>
        <w:jc w:val="left"/>
        <w:rPr>
          <w:rFonts w:ascii="仿宋_GB2312" w:hAnsi="宋体" w:eastAsia="仿宋_GB2312" w:cs="宋体"/>
          <w:color w:val="000000"/>
          <w:kern w:val="0"/>
          <w:sz w:val="28"/>
          <w:szCs w:val="28"/>
        </w:rPr>
      </w:pPr>
      <w:bookmarkStart w:id="0" w:name="_GoBack"/>
      <w:r>
        <w:rPr>
          <w:rFonts w:hint="eastAsia" w:ascii="仿宋_GB2312" w:hAnsi="宋体" w:eastAsia="仿宋_GB2312" w:cs="宋体"/>
          <w:color w:val="000000"/>
          <w:kern w:val="0"/>
          <w:sz w:val="28"/>
          <w:szCs w:val="28"/>
        </w:rPr>
        <w:t>因生产业务所需，杭州萧山国际机场现就一台业务防火墙公开询价采购，欢迎具有相关资格和能力的供应商前来参加。</w:t>
      </w:r>
    </w:p>
    <w:p>
      <w:pPr>
        <w:widowControl/>
        <w:shd w:val="clear" w:color="auto" w:fill="FFFFFF"/>
        <w:spacing w:line="560" w:lineRule="exact"/>
        <w:ind w:firstLine="562" w:firstLineChars="200"/>
        <w:jc w:val="left"/>
        <w:rPr>
          <w:rFonts w:ascii="仿宋_GB2312" w:hAnsi="宋体" w:eastAsia="仿宋_GB2312" w:cs="宋体"/>
          <w:b/>
          <w:bCs/>
          <w:color w:val="000000"/>
          <w:kern w:val="0"/>
          <w:sz w:val="28"/>
          <w:szCs w:val="28"/>
        </w:rPr>
      </w:pPr>
      <w:r>
        <w:rPr>
          <w:rFonts w:hint="eastAsia" w:ascii="仿宋_GB2312" w:hAnsi="宋体" w:eastAsia="仿宋_GB2312" w:cs="宋体"/>
          <w:b/>
          <w:bCs/>
          <w:color w:val="000000"/>
          <w:kern w:val="0"/>
          <w:sz w:val="28"/>
          <w:szCs w:val="28"/>
        </w:rPr>
        <w:t>1、供应商提供材料：</w:t>
      </w:r>
    </w:p>
    <w:p>
      <w:pPr>
        <w:widowControl/>
        <w:shd w:val="clear" w:color="auto" w:fill="FFFFFF"/>
        <w:spacing w:line="560" w:lineRule="exact"/>
        <w:ind w:firstLine="560" w:firstLineChars="200"/>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（1）企业营业执照（副本复印件加盖公章）；或五证合一后的企业营业执照（复印件加盖公章）；</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 xml:space="preserve">    （2）报价单。  </w:t>
      </w:r>
    </w:p>
    <w:p>
      <w:pPr>
        <w:widowControl/>
        <w:shd w:val="clear" w:color="auto" w:fill="FFFFFF"/>
        <w:spacing w:line="560" w:lineRule="exact"/>
        <w:ind w:firstLine="562" w:firstLineChars="200"/>
        <w:jc w:val="left"/>
        <w:outlineLvl w:val="0"/>
        <w:rPr>
          <w:rFonts w:ascii="仿宋_GB2312" w:hAnsi="宋体" w:eastAsia="仿宋_GB2312" w:cs="宋体"/>
          <w:b/>
          <w:bCs/>
          <w:color w:val="000000"/>
          <w:kern w:val="0"/>
          <w:sz w:val="28"/>
          <w:szCs w:val="28"/>
        </w:rPr>
      </w:pPr>
      <w:r>
        <w:rPr>
          <w:rFonts w:hint="eastAsia" w:ascii="仿宋_GB2312" w:hAnsi="宋体" w:eastAsia="仿宋_GB2312" w:cs="宋体"/>
          <w:b/>
          <w:bCs/>
          <w:color w:val="000000"/>
          <w:kern w:val="0"/>
          <w:sz w:val="28"/>
          <w:szCs w:val="28"/>
        </w:rPr>
        <w:t>2、报价相关事宜</w:t>
      </w:r>
    </w:p>
    <w:p>
      <w:pPr>
        <w:widowControl/>
        <w:spacing w:line="560" w:lineRule="exact"/>
        <w:ind w:firstLine="560" w:firstLineChars="200"/>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（1）本次定标采用低价选定方式确定供应商。</w:t>
      </w:r>
    </w:p>
    <w:p>
      <w:pPr>
        <w:widowControl/>
        <w:spacing w:line="560" w:lineRule="exact"/>
        <w:ind w:firstLine="560" w:firstLineChars="200"/>
        <w:jc w:val="left"/>
        <w:outlineLvl w:val="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（2）联系人：楼工 联系电话：0571-83837017</w:t>
      </w:r>
    </w:p>
    <w:p>
      <w:pPr>
        <w:widowControl/>
        <w:spacing w:line="560" w:lineRule="exact"/>
        <w:ind w:firstLine="560" w:firstLineChars="200"/>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xml:space="preserve">     监督联系人：孟工 联系电话：0571-83837728</w:t>
      </w:r>
    </w:p>
    <w:p>
      <w:pPr>
        <w:widowControl/>
        <w:spacing w:line="560" w:lineRule="exact"/>
        <w:ind w:firstLine="560" w:firstLineChars="200"/>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（3）递交截止时间：2019年</w:t>
      </w:r>
      <w:r>
        <w:rPr>
          <w:rFonts w:hint="eastAsia" w:ascii="仿宋_GB2312" w:hAnsi="宋体" w:eastAsia="仿宋_GB2312" w:cs="宋体"/>
          <w:color w:val="000000"/>
          <w:kern w:val="0"/>
          <w:sz w:val="28"/>
          <w:szCs w:val="28"/>
          <w:lang w:val="en-US" w:eastAsia="zh-CN"/>
        </w:rPr>
        <w:t>9</w:t>
      </w:r>
      <w:r>
        <w:rPr>
          <w:rFonts w:hint="eastAsia" w:ascii="仿宋_GB2312" w:hAnsi="宋体" w:eastAsia="仿宋_GB2312" w:cs="宋体"/>
          <w:color w:val="000000"/>
          <w:kern w:val="0"/>
          <w:sz w:val="28"/>
          <w:szCs w:val="28"/>
        </w:rPr>
        <w:t>月</w:t>
      </w:r>
      <w:r>
        <w:rPr>
          <w:rFonts w:hint="eastAsia" w:ascii="仿宋_GB2312" w:hAnsi="宋体" w:eastAsia="仿宋_GB2312" w:cs="宋体"/>
          <w:color w:val="000000"/>
          <w:kern w:val="0"/>
          <w:sz w:val="28"/>
          <w:szCs w:val="28"/>
          <w:lang w:val="en-US" w:eastAsia="zh-CN"/>
        </w:rPr>
        <w:t>16</w:t>
      </w:r>
      <w:r>
        <w:rPr>
          <w:rFonts w:hint="eastAsia" w:ascii="仿宋_GB2312" w:hAnsi="宋体" w:eastAsia="仿宋_GB2312" w:cs="宋体"/>
          <w:color w:val="000000"/>
          <w:kern w:val="0"/>
          <w:sz w:val="28"/>
          <w:szCs w:val="28"/>
        </w:rPr>
        <w:t>日</w:t>
      </w:r>
      <w:r>
        <w:rPr>
          <w:rFonts w:hint="eastAsia" w:ascii="仿宋_GB2312" w:hAnsi="宋体" w:eastAsia="仿宋_GB2312" w:cs="宋体"/>
          <w:color w:val="000000"/>
          <w:kern w:val="0"/>
          <w:sz w:val="28"/>
          <w:szCs w:val="28"/>
          <w:lang w:eastAsia="zh-CN"/>
        </w:rPr>
        <w:t>上午</w:t>
      </w:r>
      <w:r>
        <w:rPr>
          <w:rFonts w:hint="eastAsia" w:ascii="仿宋_GB2312" w:hAnsi="宋体" w:eastAsia="仿宋_GB2312" w:cs="宋体"/>
          <w:color w:val="000000"/>
          <w:kern w:val="0"/>
          <w:sz w:val="28"/>
          <w:szCs w:val="28"/>
          <w:lang w:val="en-US" w:eastAsia="zh-CN"/>
        </w:rPr>
        <w:t>9</w:t>
      </w:r>
      <w:r>
        <w:rPr>
          <w:rFonts w:hint="eastAsia" w:ascii="仿宋_GB2312" w:hAnsi="宋体" w:eastAsia="仿宋_GB2312" w:cs="宋体"/>
          <w:color w:val="000000"/>
          <w:kern w:val="0"/>
          <w:sz w:val="28"/>
          <w:szCs w:val="28"/>
        </w:rPr>
        <w:t>:00</w:t>
      </w:r>
    </w:p>
    <w:p>
      <w:pPr>
        <w:widowControl/>
        <w:adjustRightInd w:val="0"/>
        <w:snapToGrid w:val="0"/>
        <w:spacing w:line="340" w:lineRule="exact"/>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（4）递交地点：投标文件递交截止时间：2019年 9 月 16 日上午 9 时 00分（北京时间）。投标文件在封口处加盖公章，并派专人于2019年9月16日上午9时00分（北京时间）前送至杭州萧山国际机场翔越路综合服务楼区招标中心，逾期无效;若采用投递方式的，请于2019年9月16日上午 9 时 00分（北京时间）前投递至杭州萧山国际机场物业安检楼407室，逾期无效。</w:t>
      </w:r>
    </w:p>
    <w:bookmarkEnd w:id="0"/>
    <w:p>
      <w:pPr>
        <w:widowControl/>
        <w:shd w:val="clear" w:color="auto" w:fill="FFFFFF"/>
        <w:spacing w:line="560" w:lineRule="exact"/>
        <w:ind w:firstLine="560" w:firstLineChars="200"/>
        <w:jc w:val="left"/>
        <w:outlineLvl w:val="0"/>
        <w:rPr>
          <w:rFonts w:ascii="仿宋_GB2312" w:hAnsi="宋体" w:eastAsia="仿宋_GB2312" w:cs="宋体"/>
          <w:b/>
          <w:bCs/>
          <w:color w:val="000000"/>
          <w:kern w:val="0"/>
          <w:sz w:val="28"/>
          <w:szCs w:val="28"/>
        </w:rPr>
      </w:pPr>
      <w:r>
        <w:rPr>
          <w:rFonts w:hint="eastAsia" w:ascii="仿宋_GB2312" w:hAnsi="宋体" w:eastAsia="仿宋_GB2312" w:cs="宋体"/>
          <w:color w:val="000000"/>
          <w:kern w:val="0"/>
          <w:sz w:val="28"/>
          <w:szCs w:val="28"/>
        </w:rPr>
        <w:br w:type="page"/>
      </w:r>
      <w:r>
        <w:rPr>
          <w:rFonts w:hint="eastAsia" w:ascii="仿宋_GB2312" w:hAnsi="宋体" w:eastAsia="仿宋_GB2312" w:cs="宋体"/>
          <w:b/>
          <w:bCs/>
          <w:color w:val="000000"/>
          <w:kern w:val="0"/>
          <w:sz w:val="28"/>
          <w:szCs w:val="28"/>
        </w:rPr>
        <w:t>3、采购清单：</w:t>
      </w:r>
    </w:p>
    <w:tbl>
      <w:tblPr>
        <w:tblStyle w:val="8"/>
        <w:tblW w:w="9038" w:type="dxa"/>
        <w:tblInd w:w="0" w:type="dxa"/>
        <w:tblLayout w:type="fixed"/>
        <w:tblCellMar>
          <w:top w:w="0" w:type="dxa"/>
          <w:left w:w="108" w:type="dxa"/>
          <w:bottom w:w="0" w:type="dxa"/>
          <w:right w:w="108" w:type="dxa"/>
        </w:tblCellMar>
      </w:tblPr>
      <w:tblGrid>
        <w:gridCol w:w="1384"/>
        <w:gridCol w:w="6804"/>
        <w:gridCol w:w="850"/>
      </w:tblGrid>
      <w:tr>
        <w:tblPrEx>
          <w:tblLayout w:type="fixed"/>
        </w:tblPrEx>
        <w:trPr>
          <w:trHeight w:val="526" w:hRule="atLeast"/>
        </w:trPr>
        <w:tc>
          <w:tcPr>
            <w:tcW w:w="138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Calibri"/>
                <w:color w:val="000000"/>
                <w:kern w:val="0"/>
                <w:szCs w:val="21"/>
              </w:rPr>
            </w:pPr>
            <w:r>
              <w:rPr>
                <w:rFonts w:hint="eastAsia" w:ascii="宋体" w:hAnsi="宋体"/>
                <w:color w:val="000000"/>
                <w:kern w:val="0"/>
              </w:rPr>
              <w:t>设备型号</w:t>
            </w:r>
          </w:p>
        </w:tc>
        <w:tc>
          <w:tcPr>
            <w:tcW w:w="6804" w:type="dxa"/>
            <w:tcBorders>
              <w:top w:val="single" w:color="auto" w:sz="4" w:space="0"/>
              <w:left w:val="nil"/>
              <w:bottom w:val="single" w:color="auto" w:sz="4" w:space="0"/>
              <w:right w:val="single" w:color="auto" w:sz="4" w:space="0"/>
            </w:tcBorders>
            <w:vAlign w:val="center"/>
          </w:tcPr>
          <w:p>
            <w:pPr>
              <w:widowControl/>
              <w:jc w:val="center"/>
              <w:rPr>
                <w:rFonts w:ascii="宋体" w:hAnsi="宋体" w:cs="Calibri"/>
                <w:color w:val="000000"/>
                <w:kern w:val="0"/>
                <w:szCs w:val="21"/>
              </w:rPr>
            </w:pPr>
            <w:r>
              <w:rPr>
                <w:rFonts w:hint="eastAsia" w:ascii="宋体" w:hAnsi="宋体"/>
                <w:color w:val="000000"/>
                <w:kern w:val="0"/>
              </w:rPr>
              <w:t>主要功能及要求</w:t>
            </w:r>
          </w:p>
        </w:tc>
        <w:tc>
          <w:tcPr>
            <w:tcW w:w="850" w:type="dxa"/>
            <w:tcBorders>
              <w:top w:val="single" w:color="auto" w:sz="4" w:space="0"/>
              <w:left w:val="nil"/>
              <w:bottom w:val="single" w:color="auto" w:sz="4" w:space="0"/>
              <w:right w:val="single" w:color="auto" w:sz="4" w:space="0"/>
            </w:tcBorders>
            <w:vAlign w:val="center"/>
          </w:tcPr>
          <w:p>
            <w:pPr>
              <w:widowControl/>
              <w:jc w:val="center"/>
              <w:rPr>
                <w:rFonts w:ascii="宋体" w:hAnsi="宋体" w:cs="Calibri"/>
                <w:color w:val="000000"/>
                <w:kern w:val="0"/>
                <w:szCs w:val="21"/>
              </w:rPr>
            </w:pPr>
            <w:r>
              <w:rPr>
                <w:rFonts w:hint="eastAsia" w:ascii="宋体" w:hAnsi="宋体"/>
                <w:color w:val="000000"/>
                <w:kern w:val="0"/>
              </w:rPr>
              <w:t>数量</w:t>
            </w:r>
          </w:p>
        </w:tc>
      </w:tr>
      <w:tr>
        <w:tblPrEx>
          <w:tblLayout w:type="fixed"/>
          <w:tblCellMar>
            <w:top w:w="0" w:type="dxa"/>
            <w:left w:w="108" w:type="dxa"/>
            <w:bottom w:w="0" w:type="dxa"/>
            <w:right w:w="108" w:type="dxa"/>
          </w:tblCellMar>
        </w:tblPrEx>
        <w:trPr>
          <w:trHeight w:val="270" w:hRule="atLeast"/>
        </w:trPr>
        <w:tc>
          <w:tcPr>
            <w:tcW w:w="138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H3C SecPath F1020</w:t>
            </w:r>
          </w:p>
        </w:tc>
        <w:tc>
          <w:tcPr>
            <w:tcW w:w="6804" w:type="dxa"/>
            <w:tcBorders>
              <w:top w:val="single" w:color="auto" w:sz="4" w:space="0"/>
              <w:left w:val="nil"/>
              <w:bottom w:val="single" w:color="auto" w:sz="4" w:space="0"/>
              <w:right w:val="single" w:color="auto" w:sz="4" w:space="0"/>
            </w:tcBorders>
            <w:vAlign w:val="center"/>
          </w:tcPr>
          <w:p>
            <w:pPr>
              <w:pStyle w:val="15"/>
              <w:shd w:val="clear" w:color="auto" w:fill="FFFFFF"/>
              <w:spacing w:before="0" w:beforeAutospacing="0" w:after="0" w:afterAutospacing="0" w:line="360" w:lineRule="atLeast"/>
              <w:textAlignment w:val="baseline"/>
              <w:rPr>
                <w:rFonts w:ascii="仿宋_GB2312" w:eastAsia="仿宋_GB2312"/>
                <w:color w:val="000000"/>
                <w:sz w:val="28"/>
                <w:szCs w:val="28"/>
              </w:rPr>
            </w:pPr>
            <w:r>
              <w:rPr>
                <w:rFonts w:ascii="仿宋_GB2312" w:eastAsia="仿宋_GB2312"/>
                <w:color w:val="000000"/>
                <w:sz w:val="28"/>
                <w:szCs w:val="28"/>
              </w:rPr>
              <w:t>包括：Land、Smurf、Fraggle、Ping of Death、Tear Drop、IP Spoofing、IP分片报文、ARP欺骗、ARP主动反向查询、TCP报文标志位不合法、超大ICMP报文、地址扫描、端口扫描等攻击防范，还包括针对SYN Flood、UPD Flood、ICMP Flood、DNS Flood等常见DDoS攻击的检测防御。</w:t>
            </w:r>
          </w:p>
          <w:p>
            <w:pPr>
              <w:pStyle w:val="15"/>
              <w:shd w:val="clear" w:color="auto" w:fill="FFFFFF"/>
              <w:spacing w:before="0" w:beforeAutospacing="0" w:after="0" w:afterAutospacing="0" w:line="360" w:lineRule="atLeast"/>
              <w:textAlignment w:val="baseline"/>
              <w:rPr>
                <w:rFonts w:ascii="仿宋_GB2312" w:eastAsia="仿宋_GB2312"/>
                <w:color w:val="000000"/>
                <w:sz w:val="28"/>
                <w:szCs w:val="28"/>
              </w:rPr>
            </w:pPr>
            <w:r>
              <w:rPr>
                <w:rFonts w:hint="eastAsia" w:ascii="仿宋_GB2312" w:eastAsia="仿宋_GB2312"/>
                <w:color w:val="000000"/>
                <w:sz w:val="28"/>
                <w:szCs w:val="28"/>
              </w:rPr>
              <w:t>1.</w:t>
            </w:r>
            <w:r>
              <w:rPr>
                <w:rFonts w:ascii="仿宋_GB2312" w:eastAsia="仿宋_GB2312"/>
                <w:color w:val="000000"/>
                <w:sz w:val="28"/>
                <w:szCs w:val="28"/>
              </w:rPr>
              <w:t>最新支持SOP 1:N完全虚拟化。可在H3C SecPath F1000设备上划分多个逻辑的虚拟防火墙，基于容器化的虚拟化技术使得虚拟系统与实际物理系统特性一致，并且可以基于虚拟系统进行吞吐、并发、新建、策略等性能分配。</w:t>
            </w:r>
          </w:p>
          <w:p>
            <w:pPr>
              <w:pStyle w:val="15"/>
              <w:shd w:val="clear" w:color="auto" w:fill="FFFFFF"/>
              <w:spacing w:before="0" w:beforeAutospacing="0" w:after="0" w:afterAutospacing="0" w:line="360" w:lineRule="atLeast"/>
              <w:textAlignment w:val="baseline"/>
              <w:rPr>
                <w:rFonts w:ascii="仿宋_GB2312" w:eastAsia="仿宋_GB2312"/>
                <w:color w:val="000000"/>
                <w:sz w:val="28"/>
                <w:szCs w:val="28"/>
              </w:rPr>
            </w:pPr>
            <w:r>
              <w:rPr>
                <w:rFonts w:ascii="仿宋_GB2312" w:eastAsia="仿宋_GB2312"/>
                <w:color w:val="000000"/>
                <w:sz w:val="28"/>
                <w:szCs w:val="28"/>
              </w:rPr>
              <w:t> </w:t>
            </w:r>
            <w:r>
              <w:rPr>
                <w:rFonts w:hint="eastAsia" w:ascii="仿宋_GB2312" w:eastAsia="仿宋_GB2312"/>
                <w:color w:val="000000"/>
                <w:sz w:val="28"/>
                <w:szCs w:val="28"/>
              </w:rPr>
              <w:t>2.</w:t>
            </w:r>
            <w:r>
              <w:rPr>
                <w:rFonts w:ascii="仿宋_GB2312" w:eastAsia="仿宋_GB2312"/>
                <w:color w:val="000000"/>
                <w:sz w:val="28"/>
                <w:szCs w:val="28"/>
              </w:rPr>
              <w:t>支持安全区域管理。可基于接口、VLAN划分安全区域。</w:t>
            </w:r>
          </w:p>
          <w:p>
            <w:pPr>
              <w:pStyle w:val="15"/>
              <w:shd w:val="clear" w:color="auto" w:fill="FFFFFF"/>
              <w:spacing w:before="0" w:beforeAutospacing="0" w:after="0" w:afterAutospacing="0" w:line="360" w:lineRule="atLeast"/>
              <w:textAlignment w:val="baseline"/>
              <w:rPr>
                <w:rFonts w:ascii="仿宋_GB2312" w:eastAsia="仿宋_GB2312"/>
                <w:color w:val="000000"/>
                <w:sz w:val="28"/>
                <w:szCs w:val="28"/>
              </w:rPr>
            </w:pPr>
            <w:r>
              <w:rPr>
                <w:rFonts w:ascii="仿宋_GB2312" w:eastAsia="仿宋_GB2312"/>
                <w:color w:val="000000"/>
                <w:sz w:val="28"/>
                <w:szCs w:val="28"/>
              </w:rPr>
              <w:t> </w:t>
            </w:r>
            <w:r>
              <w:rPr>
                <w:rFonts w:hint="eastAsia" w:ascii="仿宋_GB2312" w:eastAsia="仿宋_GB2312"/>
                <w:color w:val="000000"/>
                <w:sz w:val="28"/>
                <w:szCs w:val="28"/>
              </w:rPr>
              <w:t>3.</w:t>
            </w:r>
            <w:r>
              <w:rPr>
                <w:rFonts w:ascii="仿宋_GB2312" w:eastAsia="仿宋_GB2312"/>
                <w:color w:val="000000"/>
                <w:sz w:val="28"/>
                <w:szCs w:val="28"/>
              </w:rPr>
              <w:t>支持包过滤。通过在安全区域间使用标准或扩展访问控制规则，借助报文中UDP或TCP端口等信息实现对数据包的过滤。此外，还可以按照时间段进行过滤。</w:t>
            </w:r>
          </w:p>
          <w:p>
            <w:pPr>
              <w:pStyle w:val="15"/>
              <w:shd w:val="clear" w:color="auto" w:fill="FFFFFF"/>
              <w:spacing w:before="0" w:beforeAutospacing="0" w:after="0" w:afterAutospacing="0" w:line="360" w:lineRule="atLeast"/>
              <w:textAlignment w:val="baseline"/>
              <w:rPr>
                <w:rFonts w:ascii="仿宋_GB2312" w:eastAsia="仿宋_GB2312"/>
                <w:color w:val="000000"/>
                <w:sz w:val="28"/>
                <w:szCs w:val="28"/>
              </w:rPr>
            </w:pPr>
            <w:r>
              <w:rPr>
                <w:rFonts w:hint="eastAsia" w:ascii="仿宋_GB2312" w:eastAsia="仿宋_GB2312"/>
                <w:color w:val="000000"/>
                <w:sz w:val="28"/>
                <w:szCs w:val="28"/>
              </w:rPr>
              <w:t>4.</w:t>
            </w:r>
            <w:r>
              <w:rPr>
                <w:rFonts w:ascii="仿宋_GB2312" w:eastAsia="仿宋_GB2312"/>
                <w:color w:val="000000"/>
                <w:sz w:val="28"/>
                <w:szCs w:val="28"/>
              </w:rPr>
              <w:t> 支持基于应用、用户的访问控制，将应用与用户作为安全策略的基本元素，并结合深度防御实现下一代的访问控制功能。</w:t>
            </w:r>
          </w:p>
          <w:p>
            <w:pPr>
              <w:pStyle w:val="15"/>
              <w:shd w:val="clear" w:color="auto" w:fill="FFFFFF"/>
              <w:spacing w:before="0" w:beforeAutospacing="0" w:after="0" w:afterAutospacing="0" w:line="360" w:lineRule="atLeast"/>
              <w:textAlignment w:val="baseline"/>
              <w:rPr>
                <w:rFonts w:ascii="仿宋_GB2312" w:eastAsia="仿宋_GB2312"/>
                <w:color w:val="000000"/>
                <w:sz w:val="28"/>
                <w:szCs w:val="28"/>
              </w:rPr>
            </w:pPr>
            <w:r>
              <w:rPr>
                <w:rFonts w:ascii="仿宋_GB2312" w:eastAsia="仿宋_GB2312"/>
                <w:color w:val="000000"/>
                <w:sz w:val="28"/>
                <w:szCs w:val="28"/>
              </w:rPr>
              <w:t> </w:t>
            </w:r>
            <w:r>
              <w:rPr>
                <w:rFonts w:hint="eastAsia" w:ascii="仿宋_GB2312" w:eastAsia="仿宋_GB2312"/>
                <w:color w:val="000000"/>
                <w:sz w:val="28"/>
                <w:szCs w:val="28"/>
              </w:rPr>
              <w:t>5.</w:t>
            </w:r>
            <w:r>
              <w:rPr>
                <w:rFonts w:ascii="仿宋_GB2312" w:eastAsia="仿宋_GB2312"/>
                <w:color w:val="000000"/>
                <w:sz w:val="28"/>
                <w:szCs w:val="28"/>
              </w:rPr>
              <w:t>支持应用层状态包过滤（ASPF）功能。通过检查应用层协议信息（如FTP、HTTP、SMTP、RTSP及其它基于TCP/UDP协议的应用层协议），并监控基于连接的应用层协议状态，动态的决定数据包是被允许通过防火墙或者是被丢弃。</w:t>
            </w:r>
          </w:p>
          <w:p>
            <w:pPr>
              <w:pStyle w:val="15"/>
              <w:shd w:val="clear" w:color="auto" w:fill="FFFFFF"/>
              <w:spacing w:before="0" w:beforeAutospacing="0" w:after="0" w:afterAutospacing="0" w:line="360" w:lineRule="atLeast"/>
              <w:textAlignment w:val="baseline"/>
              <w:rPr>
                <w:rFonts w:ascii="仿宋_GB2312" w:eastAsia="仿宋_GB2312"/>
                <w:color w:val="000000"/>
                <w:sz w:val="28"/>
                <w:szCs w:val="28"/>
              </w:rPr>
            </w:pPr>
            <w:r>
              <w:rPr>
                <w:rFonts w:ascii="仿宋_GB2312" w:eastAsia="仿宋_GB2312"/>
                <w:color w:val="000000"/>
                <w:sz w:val="28"/>
                <w:szCs w:val="28"/>
              </w:rPr>
              <w:t> </w:t>
            </w:r>
            <w:r>
              <w:rPr>
                <w:rFonts w:hint="eastAsia" w:ascii="仿宋_GB2312" w:eastAsia="仿宋_GB2312"/>
                <w:color w:val="000000"/>
                <w:sz w:val="28"/>
                <w:szCs w:val="28"/>
              </w:rPr>
              <w:t>6.</w:t>
            </w:r>
            <w:r>
              <w:rPr>
                <w:rFonts w:ascii="仿宋_GB2312" w:eastAsia="仿宋_GB2312"/>
                <w:color w:val="000000"/>
                <w:sz w:val="28"/>
                <w:szCs w:val="28"/>
              </w:rPr>
              <w:t>支持验证、授权和计帐（AAA）服务。包括：基于RADIUS/HWTACACS+、CHAP、PAP等的认证。</w:t>
            </w:r>
          </w:p>
          <w:p>
            <w:pPr>
              <w:pStyle w:val="15"/>
              <w:shd w:val="clear" w:color="auto" w:fill="FFFFFF"/>
              <w:spacing w:before="0" w:beforeAutospacing="0" w:after="0" w:afterAutospacing="0" w:line="360" w:lineRule="atLeast"/>
              <w:textAlignment w:val="baseline"/>
              <w:rPr>
                <w:rFonts w:ascii="仿宋_GB2312" w:eastAsia="仿宋_GB2312"/>
                <w:color w:val="000000"/>
                <w:sz w:val="28"/>
                <w:szCs w:val="28"/>
              </w:rPr>
            </w:pPr>
            <w:r>
              <w:rPr>
                <w:rFonts w:ascii="仿宋_GB2312" w:eastAsia="仿宋_GB2312"/>
                <w:color w:val="000000"/>
                <w:sz w:val="28"/>
                <w:szCs w:val="28"/>
              </w:rPr>
              <w:t> </w:t>
            </w:r>
            <w:r>
              <w:rPr>
                <w:rFonts w:hint="eastAsia" w:ascii="仿宋_GB2312" w:eastAsia="仿宋_GB2312"/>
                <w:color w:val="000000"/>
                <w:sz w:val="28"/>
                <w:szCs w:val="28"/>
              </w:rPr>
              <w:t>7.</w:t>
            </w:r>
            <w:r>
              <w:rPr>
                <w:rFonts w:ascii="仿宋_GB2312" w:eastAsia="仿宋_GB2312"/>
                <w:color w:val="000000"/>
                <w:sz w:val="28"/>
                <w:szCs w:val="28"/>
              </w:rPr>
              <w:t>支持静态和动态黑名单。</w:t>
            </w:r>
          </w:p>
          <w:p>
            <w:pPr>
              <w:pStyle w:val="15"/>
              <w:shd w:val="clear" w:color="auto" w:fill="FFFFFF"/>
              <w:spacing w:before="0" w:beforeAutospacing="0" w:after="0" w:afterAutospacing="0" w:line="360" w:lineRule="atLeast"/>
              <w:textAlignment w:val="baseline"/>
              <w:rPr>
                <w:rFonts w:ascii="仿宋_GB2312" w:eastAsia="仿宋_GB2312"/>
                <w:color w:val="000000"/>
                <w:sz w:val="28"/>
                <w:szCs w:val="28"/>
              </w:rPr>
            </w:pPr>
            <w:r>
              <w:rPr>
                <w:rFonts w:ascii="仿宋_GB2312" w:eastAsia="仿宋_GB2312"/>
                <w:color w:val="000000"/>
                <w:sz w:val="28"/>
                <w:szCs w:val="28"/>
              </w:rPr>
              <w:t> </w:t>
            </w:r>
            <w:r>
              <w:rPr>
                <w:rFonts w:hint="eastAsia" w:ascii="仿宋_GB2312" w:eastAsia="仿宋_GB2312"/>
                <w:color w:val="000000"/>
                <w:sz w:val="28"/>
                <w:szCs w:val="28"/>
              </w:rPr>
              <w:t>8.</w:t>
            </w:r>
            <w:r>
              <w:rPr>
                <w:rFonts w:ascii="仿宋_GB2312" w:eastAsia="仿宋_GB2312"/>
                <w:color w:val="000000"/>
                <w:sz w:val="28"/>
                <w:szCs w:val="28"/>
              </w:rPr>
              <w:t>支持NAT和NAT多实例。</w:t>
            </w:r>
          </w:p>
          <w:p>
            <w:pPr>
              <w:pStyle w:val="15"/>
              <w:shd w:val="clear" w:color="auto" w:fill="FFFFFF"/>
              <w:spacing w:before="0" w:beforeAutospacing="0" w:after="0" w:afterAutospacing="0" w:line="360" w:lineRule="atLeast"/>
              <w:textAlignment w:val="baseline"/>
              <w:rPr>
                <w:rFonts w:ascii="仿宋_GB2312" w:eastAsia="仿宋_GB2312"/>
                <w:color w:val="000000"/>
                <w:sz w:val="28"/>
                <w:szCs w:val="28"/>
              </w:rPr>
            </w:pPr>
            <w:r>
              <w:rPr>
                <w:rFonts w:ascii="仿宋_GB2312" w:eastAsia="仿宋_GB2312"/>
                <w:color w:val="000000"/>
                <w:sz w:val="28"/>
                <w:szCs w:val="28"/>
              </w:rPr>
              <w:t> </w:t>
            </w:r>
            <w:r>
              <w:rPr>
                <w:rFonts w:hint="eastAsia" w:ascii="仿宋_GB2312" w:eastAsia="仿宋_GB2312"/>
                <w:color w:val="000000"/>
                <w:sz w:val="28"/>
                <w:szCs w:val="28"/>
              </w:rPr>
              <w:t>9.</w:t>
            </w:r>
            <w:r>
              <w:rPr>
                <w:rFonts w:ascii="仿宋_GB2312" w:eastAsia="仿宋_GB2312"/>
                <w:color w:val="000000"/>
                <w:sz w:val="28"/>
                <w:szCs w:val="28"/>
              </w:rPr>
              <w:t>支持VPN功能。包括：支持L2TP、IPSec/IKE、GRE、SSL等，并实现与智能终端对接。</w:t>
            </w:r>
          </w:p>
          <w:p>
            <w:pPr>
              <w:pStyle w:val="15"/>
              <w:shd w:val="clear" w:color="auto" w:fill="FFFFFF"/>
              <w:spacing w:before="0" w:beforeAutospacing="0" w:after="0" w:afterAutospacing="0" w:line="360" w:lineRule="atLeast"/>
              <w:textAlignment w:val="baseline"/>
              <w:rPr>
                <w:rFonts w:ascii="仿宋_GB2312" w:eastAsia="仿宋_GB2312"/>
                <w:color w:val="000000"/>
                <w:sz w:val="28"/>
                <w:szCs w:val="28"/>
              </w:rPr>
            </w:pPr>
            <w:r>
              <w:rPr>
                <w:rFonts w:ascii="仿宋_GB2312" w:eastAsia="仿宋_GB2312"/>
                <w:color w:val="000000"/>
                <w:sz w:val="28"/>
                <w:szCs w:val="28"/>
              </w:rPr>
              <w:t> </w:t>
            </w:r>
            <w:r>
              <w:rPr>
                <w:rFonts w:hint="eastAsia" w:ascii="仿宋_GB2312" w:eastAsia="仿宋_GB2312"/>
                <w:color w:val="000000"/>
                <w:sz w:val="28"/>
                <w:szCs w:val="28"/>
              </w:rPr>
              <w:t>10.</w:t>
            </w:r>
            <w:r>
              <w:rPr>
                <w:rFonts w:ascii="仿宋_GB2312" w:eastAsia="仿宋_GB2312"/>
                <w:color w:val="000000"/>
                <w:sz w:val="28"/>
                <w:szCs w:val="28"/>
              </w:rPr>
              <w:t>支持丰富的路由协议。支持静态路由、策略路由，以及RIP、OSPF等动态路由协议。</w:t>
            </w:r>
          </w:p>
          <w:p>
            <w:pPr>
              <w:pStyle w:val="15"/>
              <w:shd w:val="clear" w:color="auto" w:fill="FFFFFF"/>
              <w:spacing w:before="0" w:beforeAutospacing="0" w:after="0" w:afterAutospacing="0" w:line="360" w:lineRule="atLeast"/>
              <w:textAlignment w:val="baseline"/>
              <w:rPr>
                <w:rFonts w:ascii="仿宋_GB2312" w:eastAsia="仿宋_GB2312"/>
                <w:color w:val="000000"/>
                <w:sz w:val="28"/>
                <w:szCs w:val="28"/>
              </w:rPr>
            </w:pPr>
            <w:r>
              <w:rPr>
                <w:rFonts w:ascii="仿宋_GB2312" w:eastAsia="仿宋_GB2312"/>
                <w:color w:val="000000"/>
                <w:sz w:val="28"/>
                <w:szCs w:val="28"/>
              </w:rPr>
              <w:t> </w:t>
            </w:r>
            <w:r>
              <w:rPr>
                <w:rFonts w:hint="eastAsia" w:ascii="仿宋_GB2312" w:eastAsia="仿宋_GB2312"/>
                <w:color w:val="000000"/>
                <w:sz w:val="28"/>
                <w:szCs w:val="28"/>
              </w:rPr>
              <w:t>11.</w:t>
            </w:r>
            <w:r>
              <w:rPr>
                <w:rFonts w:ascii="仿宋_GB2312" w:eastAsia="仿宋_GB2312"/>
                <w:color w:val="000000"/>
                <w:sz w:val="28"/>
                <w:szCs w:val="28"/>
              </w:rPr>
              <w:t>支持安全日志。</w:t>
            </w:r>
          </w:p>
          <w:p>
            <w:pPr>
              <w:pStyle w:val="15"/>
              <w:shd w:val="clear" w:color="auto" w:fill="FFFFFF"/>
              <w:spacing w:before="0" w:beforeAutospacing="0" w:after="0" w:afterAutospacing="0" w:line="360" w:lineRule="atLeast"/>
              <w:textAlignment w:val="baseline"/>
              <w:rPr>
                <w:rFonts w:ascii="仿宋_GB2312" w:eastAsia="仿宋_GB2312"/>
                <w:color w:val="000000"/>
                <w:sz w:val="28"/>
                <w:szCs w:val="28"/>
              </w:rPr>
            </w:pPr>
            <w:r>
              <w:rPr>
                <w:rFonts w:hint="eastAsia" w:ascii="仿宋_GB2312" w:eastAsia="仿宋_GB2312"/>
                <w:color w:val="000000"/>
                <w:sz w:val="28"/>
                <w:szCs w:val="28"/>
              </w:rPr>
              <w:t>12.</w:t>
            </w:r>
            <w:r>
              <w:rPr>
                <w:rFonts w:ascii="仿宋_GB2312" w:eastAsia="仿宋_GB2312"/>
                <w:color w:val="000000"/>
                <w:sz w:val="28"/>
                <w:szCs w:val="28"/>
              </w:rPr>
              <w:t>支持流量监控统计、管理。</w:t>
            </w:r>
          </w:p>
          <w:p>
            <w:pPr>
              <w:pStyle w:val="17"/>
              <w:spacing w:before="0" w:beforeAutospacing="0" w:after="0" w:afterAutospacing="0" w:line="360" w:lineRule="atLeast"/>
              <w:textAlignment w:val="baseline"/>
              <w:rPr>
                <w:rFonts w:ascii="仿宋_GB2312" w:eastAsia="仿宋_GB2312"/>
                <w:color w:val="000000"/>
                <w:sz w:val="28"/>
                <w:szCs w:val="28"/>
              </w:rPr>
            </w:pPr>
            <w:r>
              <w:rPr>
                <w:rFonts w:hint="eastAsia" w:ascii="仿宋_GB2312" w:eastAsia="仿宋_GB2312"/>
                <w:color w:val="000000"/>
                <w:sz w:val="28"/>
                <w:szCs w:val="28"/>
              </w:rPr>
              <w:t>13.主要</w:t>
            </w:r>
            <w:r>
              <w:rPr>
                <w:rFonts w:ascii="仿宋_GB2312" w:eastAsia="仿宋_GB2312"/>
                <w:color w:val="000000"/>
                <w:sz w:val="28"/>
                <w:szCs w:val="28"/>
              </w:rPr>
              <w:t>1个配置口（CON）</w:t>
            </w:r>
          </w:p>
          <w:p>
            <w:pPr>
              <w:pStyle w:val="17"/>
              <w:spacing w:before="0" w:beforeAutospacing="0" w:after="0" w:afterAutospacing="0" w:line="360" w:lineRule="atLeast"/>
              <w:textAlignment w:val="baseline"/>
              <w:rPr>
                <w:rFonts w:ascii="仿宋_GB2312" w:eastAsia="仿宋_GB2312"/>
                <w:color w:val="000000"/>
                <w:sz w:val="28"/>
                <w:szCs w:val="28"/>
              </w:rPr>
            </w:pPr>
            <w:r>
              <w:rPr>
                <w:rFonts w:hint="eastAsia" w:ascii="仿宋_GB2312" w:eastAsia="仿宋_GB2312"/>
                <w:color w:val="000000"/>
                <w:sz w:val="28"/>
                <w:szCs w:val="28"/>
              </w:rPr>
              <w:t>14.</w:t>
            </w:r>
            <w:r>
              <w:rPr>
                <w:rFonts w:ascii="仿宋_GB2312" w:eastAsia="仿宋_GB2312"/>
                <w:color w:val="000000"/>
                <w:sz w:val="28"/>
                <w:szCs w:val="28"/>
              </w:rPr>
              <w:t>主机自带8个千兆光口+16个千兆电口</w:t>
            </w:r>
          </w:p>
          <w:p>
            <w:pPr>
              <w:pStyle w:val="15"/>
              <w:shd w:val="clear" w:color="auto" w:fill="FFFFFF"/>
              <w:spacing w:before="0" w:beforeAutospacing="0" w:after="0" w:afterAutospacing="0" w:line="360" w:lineRule="atLeast"/>
              <w:textAlignment w:val="baseline"/>
              <w:rPr>
                <w:rFonts w:ascii="仿宋_GB2312" w:eastAsia="仿宋_GB2312"/>
                <w:color w:val="000000"/>
                <w:sz w:val="28"/>
                <w:szCs w:val="28"/>
              </w:rPr>
            </w:pPr>
            <w:r>
              <w:rPr>
                <w:rFonts w:hint="eastAsia" w:ascii="仿宋_GB2312" w:eastAsia="仿宋_GB2312"/>
                <w:color w:val="000000"/>
                <w:sz w:val="28"/>
                <w:szCs w:val="28"/>
              </w:rPr>
              <w:t>15.</w:t>
            </w:r>
            <w:r>
              <w:rPr>
                <w:rFonts w:ascii="仿宋_GB2312" w:eastAsia="仿宋_GB2312"/>
                <w:color w:val="000000"/>
                <w:sz w:val="28"/>
                <w:szCs w:val="28"/>
              </w:rPr>
              <w:t>一个扩展槽</w:t>
            </w:r>
          </w:p>
          <w:p>
            <w:pPr>
              <w:pStyle w:val="15"/>
              <w:shd w:val="clear" w:color="auto" w:fill="FFFFFF"/>
              <w:spacing w:before="0" w:beforeAutospacing="0" w:after="0" w:afterAutospacing="0" w:line="360" w:lineRule="atLeast"/>
              <w:textAlignment w:val="baseline"/>
              <w:rPr>
                <w:rFonts w:ascii="仿宋_GB2312" w:eastAsia="仿宋_GB2312"/>
                <w:color w:val="000000"/>
                <w:sz w:val="28"/>
                <w:szCs w:val="28"/>
              </w:rPr>
            </w:pPr>
            <w:r>
              <w:rPr>
                <w:rFonts w:hint="eastAsia" w:ascii="仿宋_GB2312" w:eastAsia="仿宋_GB2312"/>
                <w:color w:val="000000"/>
                <w:sz w:val="28"/>
                <w:szCs w:val="28"/>
              </w:rPr>
              <w:t xml:space="preserve">16.支持4千兆PFC接口模块、支持4千兆光接口模块     </w:t>
            </w:r>
          </w:p>
          <w:p>
            <w:pPr>
              <w:pStyle w:val="15"/>
              <w:shd w:val="clear" w:color="auto" w:fill="FFFFFF"/>
              <w:spacing w:before="0" w:beforeAutospacing="0" w:after="0" w:afterAutospacing="0" w:line="360" w:lineRule="atLeast"/>
              <w:textAlignment w:val="baseline"/>
              <w:rPr>
                <w:rFonts w:ascii="仿宋_GB2312" w:eastAsia="仿宋_GB2312"/>
                <w:color w:val="000000"/>
                <w:sz w:val="28"/>
                <w:szCs w:val="28"/>
              </w:rPr>
            </w:pPr>
            <w:r>
              <w:rPr>
                <w:rFonts w:hint="eastAsia" w:ascii="仿宋_GB2312" w:eastAsia="仿宋_GB2312"/>
                <w:color w:val="000000"/>
                <w:sz w:val="28"/>
                <w:szCs w:val="28"/>
              </w:rPr>
              <w:t>17.保修和服务：</w:t>
            </w:r>
          </w:p>
          <w:p>
            <w:pPr>
              <w:pStyle w:val="15"/>
              <w:shd w:val="clear" w:color="auto" w:fill="FFFFFF"/>
              <w:spacing w:before="0" w:beforeAutospacing="0" w:after="0" w:afterAutospacing="0" w:line="360" w:lineRule="atLeast"/>
              <w:textAlignment w:val="baseline"/>
              <w:rPr>
                <w:rFonts w:ascii="仿宋_GB2312" w:eastAsia="仿宋_GB2312"/>
                <w:color w:val="000000"/>
                <w:sz w:val="28"/>
                <w:szCs w:val="28"/>
              </w:rPr>
            </w:pPr>
            <w:r>
              <w:rPr>
                <w:rFonts w:hint="eastAsia" w:ascii="仿宋_GB2312" w:eastAsia="仿宋_GB2312"/>
                <w:color w:val="000000"/>
                <w:sz w:val="28"/>
                <w:szCs w:val="28"/>
              </w:rPr>
              <w:t>提供3年原厂保修服务，7×24小时远程支持服务，技术论坛与知识案例库支持服务；对此项目的合作伙伴及客户提供背靠背的现场技术支持服务；H3C提供3年快速备件服务（备件级别是5×10×NBD发出），在3年内用户的网络设备出现硬件故障，均可以得到快捷的维修或更换服务，要求设备原包装到用户现场开封。投标时提供原厂商出具的针对本项目的质保函原件。</w:t>
            </w:r>
          </w:p>
          <w:p>
            <w:pPr>
              <w:spacing w:line="360" w:lineRule="exact"/>
              <w:ind w:left="2100" w:hanging="2100" w:hangingChars="75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18.完成停车场业务交互平台相关网络配置。</w:t>
            </w:r>
          </w:p>
        </w:tc>
        <w:tc>
          <w:tcPr>
            <w:tcW w:w="850"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1台</w:t>
            </w:r>
          </w:p>
        </w:tc>
      </w:tr>
    </w:tbl>
    <w:p>
      <w:pPr>
        <w:widowControl/>
        <w:spacing w:line="560" w:lineRule="exact"/>
        <w:ind w:firstLine="200"/>
        <w:jc w:val="left"/>
        <w:rPr>
          <w:rFonts w:ascii="宋体" w:hAnsi="宋体" w:cs="Calibri"/>
          <w:b/>
          <w:bCs/>
          <w:color w:val="000000"/>
          <w:kern w:val="0"/>
          <w:sz w:val="24"/>
          <w:szCs w:val="24"/>
          <w:shd w:val="clear" w:color="auto" w:fill="FFFFFF"/>
        </w:rPr>
      </w:pPr>
    </w:p>
    <w:p>
      <w:pPr>
        <w:widowControl/>
        <w:jc w:val="left"/>
        <w:rPr>
          <w:rFonts w:ascii="宋体" w:hAnsi="宋体"/>
          <w:szCs w:val="21"/>
          <w:shd w:val="clear" w:color="auto" w:fill="FFFFFF"/>
        </w:rPr>
      </w:pPr>
    </w:p>
    <w:p>
      <w:pPr>
        <w:widowControl/>
        <w:shd w:val="clear" w:color="auto" w:fill="FFFFFF"/>
        <w:spacing w:line="560" w:lineRule="exact"/>
        <w:ind w:firstLine="562" w:firstLineChars="200"/>
        <w:jc w:val="left"/>
        <w:outlineLvl w:val="0"/>
        <w:rPr>
          <w:rFonts w:ascii="仿宋_GB2312" w:hAnsi="宋体" w:eastAsia="仿宋_GB2312" w:cs="宋体"/>
          <w:b/>
          <w:bCs/>
          <w:color w:val="000000"/>
          <w:kern w:val="0"/>
          <w:sz w:val="28"/>
          <w:szCs w:val="28"/>
        </w:rPr>
      </w:pPr>
      <w:r>
        <w:rPr>
          <w:rFonts w:hint="eastAsia" w:ascii="仿宋_GB2312" w:hAnsi="宋体" w:eastAsia="仿宋_GB2312" w:cs="宋体"/>
          <w:b/>
          <w:bCs/>
          <w:color w:val="000000"/>
          <w:kern w:val="0"/>
          <w:sz w:val="28"/>
          <w:szCs w:val="28"/>
        </w:rPr>
        <w:t>4、知识产权</w:t>
      </w:r>
    </w:p>
    <w:p>
      <w:pPr>
        <w:adjustRightInd w:val="0"/>
        <w:snapToGrid w:val="0"/>
        <w:ind w:firstLine="602"/>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乙方应保证所提供的货物或其任何一部分均不会侵犯任何第三方的知识产权等合法权益。如因乙方违反本条保证并导致甲方遭受损失的，甲方有权解除本合同，乙方须就甲方遭受的该等损失承担赔偿责任。</w:t>
      </w:r>
    </w:p>
    <w:p>
      <w:pPr>
        <w:widowControl/>
        <w:shd w:val="clear" w:color="auto" w:fill="FFFFFF"/>
        <w:spacing w:line="560" w:lineRule="exact"/>
        <w:ind w:firstLine="562" w:firstLineChars="200"/>
        <w:jc w:val="left"/>
        <w:outlineLvl w:val="0"/>
        <w:rPr>
          <w:rFonts w:ascii="仿宋_GB2312" w:hAnsi="宋体" w:eastAsia="仿宋_GB2312" w:cs="宋体"/>
          <w:b/>
          <w:bCs/>
          <w:color w:val="000000"/>
          <w:kern w:val="0"/>
          <w:sz w:val="28"/>
          <w:szCs w:val="28"/>
        </w:rPr>
      </w:pPr>
      <w:r>
        <w:rPr>
          <w:rFonts w:hint="eastAsia" w:ascii="仿宋_GB2312" w:hAnsi="宋体" w:eastAsia="仿宋_GB2312" w:cs="宋体"/>
          <w:b/>
          <w:bCs/>
          <w:color w:val="000000"/>
          <w:kern w:val="0"/>
          <w:sz w:val="28"/>
          <w:szCs w:val="28"/>
        </w:rPr>
        <w:t>5、产权担保</w:t>
      </w:r>
    </w:p>
    <w:p>
      <w:pPr>
        <w:adjustRightInd w:val="0"/>
        <w:snapToGrid w:val="0"/>
        <w:ind w:firstLine="602"/>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乙方保证所交付的货物的所有权完全属于乙方且无任何抵押、查封等产权障碍或瑕疵。如因乙方提供货物存在权属纠纷或担保物权等权利限制或瑕疵而导致甲方遭受任何损失的，甲方有权解除合同，乙方须就甲方遭受的该等损失承担赔偿责任。</w:t>
      </w:r>
    </w:p>
    <w:p>
      <w:pPr>
        <w:widowControl/>
        <w:shd w:val="clear" w:color="auto" w:fill="FFFFFF"/>
        <w:spacing w:line="560" w:lineRule="exact"/>
        <w:ind w:firstLine="562" w:firstLineChars="200"/>
        <w:jc w:val="left"/>
        <w:outlineLvl w:val="0"/>
        <w:rPr>
          <w:rFonts w:ascii="仿宋_GB2312" w:hAnsi="宋体" w:eastAsia="仿宋_GB2312" w:cs="宋体"/>
          <w:b/>
          <w:bCs/>
          <w:color w:val="000000"/>
          <w:kern w:val="0"/>
          <w:sz w:val="28"/>
          <w:szCs w:val="28"/>
        </w:rPr>
      </w:pPr>
      <w:r>
        <w:rPr>
          <w:rFonts w:hint="eastAsia" w:ascii="仿宋_GB2312" w:hAnsi="宋体" w:eastAsia="仿宋_GB2312" w:cs="宋体"/>
          <w:b/>
          <w:bCs/>
          <w:color w:val="000000"/>
          <w:kern w:val="0"/>
          <w:sz w:val="28"/>
          <w:szCs w:val="28"/>
        </w:rPr>
        <w:t>6、货物包装、发货及运输</w:t>
      </w:r>
    </w:p>
    <w:p>
      <w:pPr>
        <w:adjustRightInd w:val="0"/>
        <w:snapToGrid w:val="0"/>
        <w:ind w:firstLine="602"/>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1. 乙方应在货物发运前对其按满足运输距离、防潮、防震、防锈和防破损装卸等要求进行包装，以保证货物安全运达甲方指定地点。</w:t>
      </w:r>
    </w:p>
    <w:p>
      <w:pPr>
        <w:adjustRightInd w:val="0"/>
        <w:snapToGrid w:val="0"/>
        <w:ind w:firstLine="602"/>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2. 使用说明书、质量检验证明书、技术资料、随配附件和工具以及清单一并附于货物内同时向甲方交付。如资料不全的，视为乙方未完全履行交付义务。</w:t>
      </w:r>
    </w:p>
    <w:p>
      <w:pPr>
        <w:adjustRightInd w:val="0"/>
        <w:snapToGrid w:val="0"/>
        <w:ind w:firstLine="602"/>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3. 乙方在货物发运手续办理完毕后【24】小时内必须书面通知甲方，以便甲方准备接货。</w:t>
      </w:r>
    </w:p>
    <w:p>
      <w:pPr>
        <w:adjustRightInd w:val="0"/>
        <w:snapToGrid w:val="0"/>
        <w:ind w:firstLine="602"/>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4. 货物在规定的交货地点交付甲方前发生的一切风险包括货物运输风险均由乙方负责。</w:t>
      </w:r>
    </w:p>
    <w:p>
      <w:pPr>
        <w:adjustRightInd w:val="0"/>
        <w:snapToGrid w:val="0"/>
        <w:ind w:firstLine="602"/>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5. 货物在规定的交付期限内由乙方送达甲方指定的交货地点并经甲方签收后视为交付，乙方同时必须在货物到达的当天立即通知甲方货物已送达。</w:t>
      </w:r>
    </w:p>
    <w:p>
      <w:pPr>
        <w:widowControl/>
        <w:shd w:val="clear" w:color="auto" w:fill="FFFFFF"/>
        <w:spacing w:line="560" w:lineRule="exact"/>
        <w:ind w:firstLine="562" w:firstLineChars="200"/>
        <w:jc w:val="left"/>
        <w:outlineLvl w:val="0"/>
        <w:rPr>
          <w:rFonts w:ascii="仿宋_GB2312" w:hAnsi="宋体" w:eastAsia="仿宋_GB2312" w:cs="宋体"/>
          <w:b/>
          <w:bCs/>
          <w:color w:val="000000"/>
          <w:kern w:val="0"/>
          <w:sz w:val="28"/>
          <w:szCs w:val="28"/>
        </w:rPr>
      </w:pPr>
      <w:r>
        <w:rPr>
          <w:rFonts w:hint="eastAsia" w:ascii="仿宋_GB2312" w:hAnsi="宋体" w:eastAsia="仿宋_GB2312" w:cs="宋体"/>
          <w:b/>
          <w:bCs/>
          <w:color w:val="000000"/>
          <w:kern w:val="0"/>
          <w:sz w:val="28"/>
          <w:szCs w:val="28"/>
        </w:rPr>
        <w:t>7、交货期、交货方式及交货地点</w:t>
      </w:r>
    </w:p>
    <w:p>
      <w:pPr>
        <w:adjustRightInd w:val="0"/>
        <w:snapToGrid w:val="0"/>
        <w:ind w:firstLine="602"/>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1. 交货期：见招标文件</w:t>
      </w:r>
    </w:p>
    <w:p>
      <w:pPr>
        <w:adjustRightInd w:val="0"/>
        <w:snapToGrid w:val="0"/>
        <w:ind w:firstLine="602"/>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2. 交货方式：乙方送货上门</w:t>
      </w:r>
    </w:p>
    <w:p>
      <w:pPr>
        <w:adjustRightInd w:val="0"/>
        <w:snapToGrid w:val="0"/>
        <w:ind w:firstLine="602"/>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3. 交货地点：杭州萧山国际机场内</w:t>
      </w:r>
    </w:p>
    <w:p>
      <w:pPr>
        <w:widowControl/>
        <w:shd w:val="clear" w:color="auto" w:fill="FFFFFF"/>
        <w:spacing w:line="560" w:lineRule="exact"/>
        <w:ind w:firstLine="562" w:firstLineChars="200"/>
        <w:jc w:val="left"/>
        <w:outlineLvl w:val="0"/>
        <w:rPr>
          <w:rFonts w:ascii="仿宋_GB2312" w:hAnsi="宋体" w:eastAsia="仿宋_GB2312" w:cs="宋体"/>
          <w:b/>
          <w:bCs/>
          <w:color w:val="000000"/>
          <w:kern w:val="0"/>
          <w:sz w:val="28"/>
          <w:szCs w:val="28"/>
        </w:rPr>
      </w:pPr>
      <w:r>
        <w:rPr>
          <w:rFonts w:hint="eastAsia" w:ascii="仿宋_GB2312" w:hAnsi="宋体" w:eastAsia="仿宋_GB2312" w:cs="宋体"/>
          <w:b/>
          <w:bCs/>
          <w:color w:val="000000"/>
          <w:kern w:val="0"/>
          <w:sz w:val="28"/>
          <w:szCs w:val="28"/>
        </w:rPr>
        <w:t>8、安装</w:t>
      </w:r>
    </w:p>
    <w:p>
      <w:pPr>
        <w:adjustRightInd w:val="0"/>
        <w:snapToGrid w:val="0"/>
        <w:ind w:firstLine="602"/>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1.乙方需按照甲方要求，派技术人员上门配合完成停车场业务交互平台相关网络配置。</w:t>
      </w:r>
    </w:p>
    <w:p>
      <w:pPr>
        <w:widowControl/>
        <w:shd w:val="clear" w:color="auto" w:fill="FFFFFF"/>
        <w:spacing w:line="560" w:lineRule="exact"/>
        <w:ind w:firstLine="562" w:firstLineChars="200"/>
        <w:jc w:val="left"/>
        <w:outlineLvl w:val="0"/>
        <w:rPr>
          <w:rFonts w:ascii="仿宋_GB2312" w:hAnsi="宋体" w:eastAsia="仿宋_GB2312" w:cs="宋体"/>
          <w:b/>
          <w:bCs/>
          <w:color w:val="000000"/>
          <w:kern w:val="0"/>
          <w:sz w:val="28"/>
          <w:szCs w:val="28"/>
        </w:rPr>
      </w:pPr>
      <w:r>
        <w:rPr>
          <w:rFonts w:hint="eastAsia" w:ascii="仿宋_GB2312" w:hAnsi="宋体" w:eastAsia="仿宋_GB2312" w:cs="宋体"/>
          <w:b/>
          <w:bCs/>
          <w:color w:val="000000"/>
          <w:kern w:val="0"/>
          <w:sz w:val="28"/>
          <w:szCs w:val="28"/>
        </w:rPr>
        <w:t>9、验收</w:t>
      </w:r>
    </w:p>
    <w:p>
      <w:pPr>
        <w:adjustRightInd w:val="0"/>
        <w:snapToGrid w:val="0"/>
        <w:ind w:firstLine="602"/>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1.在货物送达甲方指定地点的当天，甲方对乙方提交的货物依据甲方要求和国家有关质量标准进行现场外观检查，产品外观、说明书等资料符合甲方要求的，给予签收，外包装有破损、产品外观有损坏或者资料不全的，则不予签收，甲方有权拒绝接受货物。</w:t>
      </w:r>
    </w:p>
    <w:p>
      <w:pPr>
        <w:adjustRightInd w:val="0"/>
        <w:snapToGrid w:val="0"/>
        <w:ind w:firstLine="602"/>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2.乙方交货前应对货物作出全面检查和对验收文件进行整理，并列出清单，作为甲方收货验收和使用的技术条件依据，乙方质量检验证书应随货物交甲方。</w:t>
      </w:r>
    </w:p>
    <w:p>
      <w:pPr>
        <w:adjustRightInd w:val="0"/>
        <w:snapToGrid w:val="0"/>
        <w:ind w:firstLine="602"/>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3.甲方签收货物后如发现货物的品种、数量、花色或质量不符合合同约定或相关质量要求，甲方应在签收之日起【 3】日内以书面或电话形式向乙方提出异议；乙方应当在收到甲方异议之日起【3 】日内作出答复或与甲方协商处理，或在【3 】日内直接按甲方要求进行无偿换货、补发短缺部分或降低货价，并承担由此产生的相关费用；乙方未作出答复或负责处理的，视为乙方同意甲方提出的异议和处理意见。在上述异议期及货物质量问题的处理期间，甲方有权终止本合同项下的付款义务。在前述异议期限届满，如甲方未提出货物不符异议，则甲方在前述异议期限届满之日后【3】日内签署验收合格确认书。验收合格确认书并不免除乙方在本合同项下应当承担的质量保证责任以及售后服务的义务。</w:t>
      </w:r>
    </w:p>
    <w:p>
      <w:pPr>
        <w:widowControl/>
        <w:shd w:val="clear" w:color="auto" w:fill="FFFFFF"/>
        <w:spacing w:line="560" w:lineRule="exact"/>
        <w:ind w:firstLine="562" w:firstLineChars="200"/>
        <w:jc w:val="left"/>
        <w:outlineLvl w:val="0"/>
        <w:rPr>
          <w:rFonts w:ascii="仿宋_GB2312" w:hAnsi="宋体" w:eastAsia="仿宋_GB2312" w:cs="宋体"/>
          <w:b/>
          <w:bCs/>
          <w:color w:val="000000"/>
          <w:kern w:val="0"/>
          <w:sz w:val="28"/>
          <w:szCs w:val="28"/>
        </w:rPr>
      </w:pPr>
      <w:r>
        <w:rPr>
          <w:rFonts w:hint="eastAsia" w:ascii="仿宋_GB2312" w:hAnsi="宋体" w:eastAsia="仿宋_GB2312" w:cs="宋体"/>
          <w:b/>
          <w:bCs/>
          <w:color w:val="000000"/>
          <w:kern w:val="0"/>
          <w:sz w:val="28"/>
          <w:szCs w:val="28"/>
        </w:rPr>
        <w:t>10、货款支付</w:t>
      </w:r>
    </w:p>
    <w:p>
      <w:pPr>
        <w:adjustRightInd w:val="0"/>
        <w:snapToGrid w:val="0"/>
        <w:ind w:firstLine="602"/>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1.经甲方终验合格（甲方签署验收合格确认书）后15日内，甲方凭乙方出具的全额增值税专用发票，一次性全额支付乙方货款。</w:t>
      </w:r>
    </w:p>
    <w:p>
      <w:pPr>
        <w:widowControl/>
        <w:shd w:val="clear" w:color="auto" w:fill="FFFFFF"/>
        <w:spacing w:line="560" w:lineRule="exact"/>
        <w:ind w:firstLine="562" w:firstLineChars="200"/>
        <w:jc w:val="left"/>
        <w:outlineLvl w:val="0"/>
        <w:rPr>
          <w:rFonts w:hint="eastAsia" w:ascii="仿宋_GB2312" w:hAnsi="宋体" w:eastAsia="仿宋_GB2312" w:cs="宋体"/>
          <w:b/>
          <w:bCs/>
          <w:color w:val="000000"/>
          <w:kern w:val="0"/>
          <w:sz w:val="28"/>
          <w:szCs w:val="28"/>
        </w:rPr>
      </w:pPr>
      <w:r>
        <w:rPr>
          <w:rFonts w:hint="eastAsia" w:ascii="仿宋_GB2312" w:hAnsi="宋体" w:eastAsia="仿宋_GB2312" w:cs="宋体"/>
          <w:b/>
          <w:bCs/>
          <w:color w:val="000000"/>
          <w:kern w:val="0"/>
          <w:sz w:val="28"/>
          <w:szCs w:val="28"/>
        </w:rPr>
        <w:t>11、评标办法</w:t>
      </w:r>
    </w:p>
    <w:p>
      <w:pPr>
        <w:widowControl/>
        <w:shd w:val="clear" w:color="auto" w:fill="FFFFFF"/>
        <w:spacing w:line="560" w:lineRule="exact"/>
        <w:ind w:firstLine="560" w:firstLineChars="200"/>
        <w:jc w:val="left"/>
        <w:outlineLvl w:val="0"/>
        <w:rPr>
          <w:rFonts w:ascii="仿宋_GB2312" w:hAnsi="宋体" w:eastAsia="仿宋_GB2312" w:cs="宋体"/>
          <w:b/>
          <w:bCs/>
          <w:color w:val="000000"/>
          <w:kern w:val="0"/>
          <w:sz w:val="28"/>
          <w:szCs w:val="28"/>
        </w:rPr>
      </w:pPr>
      <w:r>
        <w:rPr>
          <w:rFonts w:hint="eastAsia" w:ascii="仿宋_GB2312" w:hAnsi="宋体" w:eastAsia="仿宋_GB2312" w:cs="宋体"/>
          <w:color w:val="000000"/>
          <w:sz w:val="28"/>
          <w:szCs w:val="28"/>
        </w:rPr>
        <w:t>1.本项目采用最低价评分法</w:t>
      </w:r>
      <w:r>
        <w:rPr>
          <w:rFonts w:hint="eastAsia" w:ascii="仿宋_GB2312" w:hAnsi="Arial" w:eastAsia="仿宋_GB2312" w:cs="Arial"/>
          <w:color w:val="000000"/>
          <w:sz w:val="36"/>
          <w:szCs w:val="36"/>
        </w:rPr>
        <w:t>。</w:t>
      </w:r>
    </w:p>
    <w:p>
      <w:pPr>
        <w:widowControl/>
        <w:jc w:val="left"/>
        <w:rPr>
          <w:shd w:val="clear" w:color="auto" w:fill="FFFFFF"/>
        </w:rPr>
      </w:pPr>
      <w:r>
        <w:rPr>
          <w:shd w:val="clear" w:color="auto" w:fill="FFFFFF"/>
        </w:rPr>
        <w:br w:type="page"/>
      </w:r>
      <w:r>
        <w:rPr>
          <w:rFonts w:hint="eastAsia" w:ascii="宋体" w:hAnsi="宋体"/>
          <w:shd w:val="clear" w:color="auto" w:fill="FFFFFF"/>
        </w:rPr>
        <w:t>附件：报价单</w:t>
      </w:r>
      <w:r>
        <w:rPr>
          <w:rFonts w:ascii="宋体" w:hAnsi="宋体"/>
          <w:shd w:val="clear" w:color="auto" w:fill="FFFFFF"/>
        </w:rPr>
        <w:t>（格式）</w:t>
      </w:r>
    </w:p>
    <w:p>
      <w:pPr>
        <w:ind w:firstLine="405"/>
        <w:jc w:val="center"/>
        <w:rPr>
          <w:rFonts w:ascii="方正小标宋简体" w:eastAsia="方正小标宋简体"/>
          <w:sz w:val="36"/>
          <w:szCs w:val="36"/>
        </w:rPr>
      </w:pPr>
      <w:r>
        <w:rPr>
          <w:rFonts w:hint="eastAsia" w:ascii="方正小标宋简体" w:eastAsia="方正小标宋简体"/>
          <w:sz w:val="36"/>
          <w:szCs w:val="36"/>
        </w:rPr>
        <w:t>报 价 单</w:t>
      </w:r>
    </w:p>
    <w:p>
      <w:pPr>
        <w:rPr>
          <w:rFonts w:ascii="宋体" w:hAnsi="宋体"/>
          <w:sz w:val="28"/>
          <w:szCs w:val="28"/>
        </w:rPr>
      </w:pPr>
      <w:r>
        <w:rPr>
          <w:rFonts w:hint="eastAsia" w:ascii="宋体" w:hAnsi="宋体"/>
          <w:sz w:val="28"/>
          <w:szCs w:val="28"/>
        </w:rPr>
        <w:t>杭州萧山国际机场有限公司：</w:t>
      </w:r>
    </w:p>
    <w:tbl>
      <w:tblPr>
        <w:tblStyle w:val="8"/>
        <w:tblW w:w="9606" w:type="dxa"/>
        <w:tblInd w:w="0" w:type="dxa"/>
        <w:tblLayout w:type="fixed"/>
        <w:tblCellMar>
          <w:top w:w="0" w:type="dxa"/>
          <w:left w:w="108" w:type="dxa"/>
          <w:bottom w:w="0" w:type="dxa"/>
          <w:right w:w="108" w:type="dxa"/>
        </w:tblCellMar>
      </w:tblPr>
      <w:tblGrid>
        <w:gridCol w:w="776"/>
        <w:gridCol w:w="2150"/>
        <w:gridCol w:w="3418"/>
        <w:gridCol w:w="993"/>
        <w:gridCol w:w="1135"/>
        <w:gridCol w:w="1134"/>
      </w:tblGrid>
      <w:tr>
        <w:tblPrEx>
          <w:tblLayout w:type="fixed"/>
          <w:tblCellMar>
            <w:top w:w="0" w:type="dxa"/>
            <w:left w:w="108" w:type="dxa"/>
            <w:bottom w:w="0" w:type="dxa"/>
            <w:right w:w="108" w:type="dxa"/>
          </w:tblCellMar>
        </w:tblPrEx>
        <w:trPr>
          <w:trHeight w:val="526" w:hRule="atLeast"/>
        </w:trPr>
        <w:tc>
          <w:tcPr>
            <w:tcW w:w="7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Calibri"/>
                <w:color w:val="000000"/>
                <w:kern w:val="0"/>
                <w:sz w:val="28"/>
                <w:szCs w:val="28"/>
              </w:rPr>
            </w:pPr>
            <w:r>
              <w:rPr>
                <w:rFonts w:hint="eastAsia" w:ascii="宋体" w:hAnsi="宋体"/>
                <w:color w:val="000000"/>
                <w:kern w:val="0"/>
                <w:sz w:val="28"/>
                <w:szCs w:val="28"/>
              </w:rPr>
              <w:t>序号</w:t>
            </w:r>
          </w:p>
        </w:tc>
        <w:tc>
          <w:tcPr>
            <w:tcW w:w="2150" w:type="dxa"/>
            <w:tcBorders>
              <w:top w:val="single" w:color="auto" w:sz="4" w:space="0"/>
              <w:left w:val="nil"/>
              <w:bottom w:val="single" w:color="auto" w:sz="4" w:space="0"/>
              <w:right w:val="single" w:color="auto" w:sz="4" w:space="0"/>
            </w:tcBorders>
            <w:vAlign w:val="center"/>
          </w:tcPr>
          <w:p>
            <w:pPr>
              <w:widowControl/>
              <w:jc w:val="center"/>
              <w:rPr>
                <w:rFonts w:ascii="宋体" w:hAnsi="宋体" w:cs="Calibri"/>
                <w:color w:val="000000"/>
                <w:kern w:val="0"/>
                <w:sz w:val="28"/>
                <w:szCs w:val="28"/>
              </w:rPr>
            </w:pPr>
            <w:r>
              <w:rPr>
                <w:rFonts w:hint="eastAsia" w:ascii="宋体" w:hAnsi="宋体"/>
                <w:color w:val="000000"/>
                <w:kern w:val="0"/>
                <w:sz w:val="28"/>
                <w:szCs w:val="28"/>
              </w:rPr>
              <w:t>名称</w:t>
            </w:r>
          </w:p>
        </w:tc>
        <w:tc>
          <w:tcPr>
            <w:tcW w:w="3418" w:type="dxa"/>
            <w:tcBorders>
              <w:top w:val="single" w:color="auto" w:sz="4" w:space="0"/>
              <w:left w:val="nil"/>
              <w:bottom w:val="single" w:color="auto" w:sz="4" w:space="0"/>
              <w:right w:val="single" w:color="auto" w:sz="4" w:space="0"/>
            </w:tcBorders>
            <w:vAlign w:val="center"/>
          </w:tcPr>
          <w:p>
            <w:pPr>
              <w:widowControl/>
              <w:jc w:val="center"/>
              <w:rPr>
                <w:rFonts w:ascii="宋体" w:hAnsi="宋体" w:cs="Calibri"/>
                <w:color w:val="000000"/>
                <w:kern w:val="0"/>
                <w:sz w:val="28"/>
                <w:szCs w:val="28"/>
              </w:rPr>
            </w:pPr>
            <w:r>
              <w:rPr>
                <w:rFonts w:hint="eastAsia" w:ascii="宋体" w:hAnsi="宋体"/>
                <w:color w:val="000000"/>
                <w:kern w:val="0"/>
                <w:sz w:val="28"/>
                <w:szCs w:val="28"/>
              </w:rPr>
              <w:t>配置</w:t>
            </w:r>
          </w:p>
        </w:tc>
        <w:tc>
          <w:tcPr>
            <w:tcW w:w="993" w:type="dxa"/>
            <w:tcBorders>
              <w:top w:val="single" w:color="auto" w:sz="4" w:space="0"/>
              <w:left w:val="nil"/>
              <w:bottom w:val="single" w:color="auto" w:sz="4" w:space="0"/>
              <w:right w:val="single" w:color="auto" w:sz="4" w:space="0"/>
            </w:tcBorders>
            <w:vAlign w:val="center"/>
          </w:tcPr>
          <w:p>
            <w:pPr>
              <w:widowControl/>
              <w:jc w:val="center"/>
              <w:rPr>
                <w:rFonts w:ascii="宋体" w:hAnsi="宋体" w:cs="Calibri"/>
                <w:color w:val="000000"/>
                <w:kern w:val="0"/>
                <w:sz w:val="28"/>
                <w:szCs w:val="28"/>
              </w:rPr>
            </w:pPr>
            <w:r>
              <w:rPr>
                <w:rFonts w:hint="eastAsia" w:ascii="宋体" w:hAnsi="宋体"/>
                <w:color w:val="000000"/>
                <w:kern w:val="0"/>
                <w:sz w:val="28"/>
                <w:szCs w:val="28"/>
              </w:rPr>
              <w:t>数量</w:t>
            </w:r>
          </w:p>
        </w:tc>
        <w:tc>
          <w:tcPr>
            <w:tcW w:w="1135" w:type="dxa"/>
            <w:tcBorders>
              <w:top w:val="single" w:color="auto" w:sz="4" w:space="0"/>
              <w:left w:val="nil"/>
              <w:bottom w:val="single" w:color="auto" w:sz="4" w:space="0"/>
              <w:right w:val="single" w:color="auto" w:sz="4" w:space="0"/>
            </w:tcBorders>
            <w:vAlign w:val="center"/>
          </w:tcPr>
          <w:p>
            <w:pPr>
              <w:widowControl/>
              <w:jc w:val="center"/>
              <w:rPr>
                <w:rFonts w:ascii="宋体" w:hAnsi="宋体" w:cs="Calibri"/>
                <w:color w:val="000000"/>
                <w:kern w:val="0"/>
                <w:sz w:val="28"/>
                <w:szCs w:val="28"/>
              </w:rPr>
            </w:pPr>
            <w:r>
              <w:rPr>
                <w:rFonts w:hint="eastAsia" w:ascii="宋体" w:hAnsi="宋体"/>
                <w:color w:val="000000"/>
                <w:kern w:val="0"/>
                <w:sz w:val="28"/>
                <w:szCs w:val="28"/>
              </w:rPr>
              <w:t>单价</w:t>
            </w:r>
          </w:p>
        </w:tc>
        <w:tc>
          <w:tcPr>
            <w:tcW w:w="1134" w:type="dxa"/>
            <w:tcBorders>
              <w:top w:val="single" w:color="auto" w:sz="4" w:space="0"/>
              <w:left w:val="nil"/>
              <w:bottom w:val="single" w:color="auto" w:sz="4" w:space="0"/>
              <w:right w:val="single" w:color="auto" w:sz="4" w:space="0"/>
            </w:tcBorders>
            <w:vAlign w:val="center"/>
          </w:tcPr>
          <w:p>
            <w:pPr>
              <w:widowControl/>
              <w:jc w:val="center"/>
              <w:rPr>
                <w:rFonts w:ascii="宋体" w:hAnsi="宋体" w:cs="Calibri"/>
                <w:color w:val="000000"/>
                <w:kern w:val="0"/>
                <w:sz w:val="28"/>
                <w:szCs w:val="28"/>
              </w:rPr>
            </w:pPr>
            <w:r>
              <w:rPr>
                <w:rFonts w:hint="eastAsia" w:ascii="宋体" w:hAnsi="宋体"/>
                <w:color w:val="000000"/>
                <w:kern w:val="0"/>
                <w:sz w:val="28"/>
                <w:szCs w:val="28"/>
              </w:rPr>
              <w:t>合价</w:t>
            </w:r>
          </w:p>
        </w:tc>
      </w:tr>
      <w:tr>
        <w:tblPrEx>
          <w:tblLayout w:type="fixed"/>
          <w:tblCellMar>
            <w:top w:w="0" w:type="dxa"/>
            <w:left w:w="108" w:type="dxa"/>
            <w:bottom w:w="0" w:type="dxa"/>
            <w:right w:w="108" w:type="dxa"/>
          </w:tblCellMar>
        </w:tblPrEx>
        <w:trPr>
          <w:trHeight w:val="270" w:hRule="atLeast"/>
        </w:trPr>
        <w:tc>
          <w:tcPr>
            <w:tcW w:w="7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Calibri"/>
                <w:color w:val="000000"/>
                <w:kern w:val="0"/>
                <w:sz w:val="18"/>
                <w:szCs w:val="18"/>
              </w:rPr>
            </w:pPr>
            <w:r>
              <w:rPr>
                <w:rFonts w:hint="eastAsia" w:ascii="宋体" w:hAnsi="宋体"/>
                <w:color w:val="000000"/>
                <w:kern w:val="0"/>
                <w:sz w:val="18"/>
                <w:szCs w:val="18"/>
              </w:rPr>
              <w:t>1</w:t>
            </w:r>
          </w:p>
        </w:tc>
        <w:tc>
          <w:tcPr>
            <w:tcW w:w="2150" w:type="dxa"/>
            <w:tcBorders>
              <w:top w:val="single" w:color="auto" w:sz="4" w:space="0"/>
              <w:left w:val="nil"/>
              <w:bottom w:val="single" w:color="auto" w:sz="4" w:space="0"/>
              <w:right w:val="single" w:color="auto" w:sz="4" w:space="0"/>
            </w:tcBorders>
            <w:vAlign w:val="center"/>
          </w:tcPr>
          <w:p>
            <w:pPr>
              <w:widowControl/>
              <w:jc w:val="center"/>
              <w:rPr>
                <w:rFonts w:ascii="宋体" w:hAnsi="宋体" w:cs="Calibri"/>
                <w:color w:val="000000"/>
                <w:kern w:val="0"/>
                <w:szCs w:val="21"/>
              </w:rPr>
            </w:pPr>
            <w:r>
              <w:rPr>
                <w:rFonts w:hint="eastAsia" w:ascii="宋体" w:hAnsi="宋体"/>
                <w:color w:val="000000"/>
                <w:kern w:val="0"/>
              </w:rPr>
              <w:t> </w:t>
            </w:r>
          </w:p>
        </w:tc>
        <w:tc>
          <w:tcPr>
            <w:tcW w:w="3418" w:type="dxa"/>
            <w:tcBorders>
              <w:top w:val="single" w:color="auto" w:sz="4" w:space="0"/>
              <w:left w:val="nil"/>
              <w:bottom w:val="single" w:color="auto" w:sz="4" w:space="0"/>
              <w:right w:val="single" w:color="auto" w:sz="4" w:space="0"/>
            </w:tcBorders>
            <w:vAlign w:val="center"/>
          </w:tcPr>
          <w:p>
            <w:pPr>
              <w:widowControl/>
              <w:jc w:val="left"/>
              <w:rPr>
                <w:rFonts w:ascii="宋体" w:hAnsi="宋体" w:cs="Calibri"/>
                <w:color w:val="000000"/>
                <w:kern w:val="0"/>
                <w:szCs w:val="21"/>
              </w:rPr>
            </w:pPr>
          </w:p>
        </w:tc>
        <w:tc>
          <w:tcPr>
            <w:tcW w:w="993" w:type="dxa"/>
            <w:tcBorders>
              <w:top w:val="single" w:color="auto" w:sz="4" w:space="0"/>
              <w:left w:val="nil"/>
              <w:bottom w:val="single" w:color="auto" w:sz="4" w:space="0"/>
              <w:right w:val="single" w:color="auto" w:sz="4" w:space="0"/>
            </w:tcBorders>
            <w:vAlign w:val="center"/>
          </w:tcPr>
          <w:p>
            <w:pPr>
              <w:widowControl/>
              <w:jc w:val="center"/>
              <w:rPr>
                <w:rFonts w:ascii="宋体" w:hAnsi="宋体" w:cs="Calibri"/>
                <w:color w:val="000000"/>
                <w:kern w:val="0"/>
                <w:szCs w:val="21"/>
              </w:rPr>
            </w:pPr>
            <w:r>
              <w:rPr>
                <w:rFonts w:hint="eastAsia" w:ascii="宋体" w:hAnsi="宋体"/>
                <w:color w:val="000000"/>
                <w:kern w:val="0"/>
              </w:rPr>
              <w:t> </w:t>
            </w:r>
          </w:p>
        </w:tc>
        <w:tc>
          <w:tcPr>
            <w:tcW w:w="1135" w:type="dxa"/>
            <w:tcBorders>
              <w:top w:val="single" w:color="auto" w:sz="4" w:space="0"/>
              <w:left w:val="nil"/>
              <w:bottom w:val="single" w:color="auto" w:sz="4" w:space="0"/>
              <w:right w:val="single" w:color="auto" w:sz="4" w:space="0"/>
            </w:tcBorders>
            <w:vAlign w:val="center"/>
          </w:tcPr>
          <w:p>
            <w:pPr>
              <w:widowControl/>
              <w:jc w:val="center"/>
              <w:rPr>
                <w:rFonts w:ascii="宋体" w:hAnsi="宋体" w:cs="Calibri"/>
                <w:color w:val="000000"/>
                <w:kern w:val="0"/>
                <w:sz w:val="28"/>
                <w:szCs w:val="28"/>
              </w:rPr>
            </w:pPr>
          </w:p>
        </w:tc>
        <w:tc>
          <w:tcPr>
            <w:tcW w:w="1134" w:type="dxa"/>
            <w:tcBorders>
              <w:top w:val="single" w:color="auto" w:sz="4" w:space="0"/>
              <w:left w:val="nil"/>
              <w:bottom w:val="single" w:color="auto" w:sz="4" w:space="0"/>
              <w:right w:val="single" w:color="auto" w:sz="4" w:space="0"/>
            </w:tcBorders>
            <w:vAlign w:val="center"/>
          </w:tcPr>
          <w:p>
            <w:pPr>
              <w:widowControl/>
              <w:jc w:val="center"/>
              <w:rPr>
                <w:rFonts w:ascii="宋体" w:hAnsi="宋体" w:cs="Calibri"/>
                <w:color w:val="000000"/>
                <w:kern w:val="0"/>
                <w:sz w:val="28"/>
                <w:szCs w:val="28"/>
              </w:rPr>
            </w:pPr>
          </w:p>
        </w:tc>
      </w:tr>
      <w:tr>
        <w:tblPrEx>
          <w:tblLayout w:type="fixed"/>
          <w:tblCellMar>
            <w:top w:w="0" w:type="dxa"/>
            <w:left w:w="108" w:type="dxa"/>
            <w:bottom w:w="0" w:type="dxa"/>
            <w:right w:w="108" w:type="dxa"/>
          </w:tblCellMar>
        </w:tblPrEx>
        <w:trPr>
          <w:trHeight w:val="696" w:hRule="atLeast"/>
        </w:trPr>
        <w:tc>
          <w:tcPr>
            <w:tcW w:w="7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Calibri"/>
                <w:color w:val="000000"/>
                <w:kern w:val="0"/>
                <w:sz w:val="18"/>
                <w:szCs w:val="18"/>
              </w:rPr>
            </w:pPr>
            <w:r>
              <w:rPr>
                <w:rFonts w:hint="eastAsia" w:ascii="宋体" w:hAnsi="宋体"/>
                <w:color w:val="000000"/>
                <w:kern w:val="0"/>
                <w:sz w:val="18"/>
                <w:szCs w:val="18"/>
              </w:rPr>
              <w:t>...</w:t>
            </w:r>
          </w:p>
        </w:tc>
        <w:tc>
          <w:tcPr>
            <w:tcW w:w="2150" w:type="dxa"/>
            <w:tcBorders>
              <w:top w:val="single" w:color="auto" w:sz="4" w:space="0"/>
              <w:left w:val="nil"/>
              <w:bottom w:val="single" w:color="auto" w:sz="4" w:space="0"/>
              <w:right w:val="single" w:color="auto" w:sz="4" w:space="0"/>
            </w:tcBorders>
            <w:vAlign w:val="center"/>
          </w:tcPr>
          <w:p>
            <w:pPr>
              <w:widowControl/>
              <w:jc w:val="left"/>
              <w:rPr>
                <w:rFonts w:ascii="宋体" w:hAnsi="宋体" w:cs="Calibri"/>
                <w:color w:val="000000"/>
                <w:kern w:val="0"/>
                <w:szCs w:val="21"/>
              </w:rPr>
            </w:pPr>
          </w:p>
        </w:tc>
        <w:tc>
          <w:tcPr>
            <w:tcW w:w="3418" w:type="dxa"/>
            <w:tcBorders>
              <w:top w:val="single" w:color="auto" w:sz="4" w:space="0"/>
              <w:left w:val="nil"/>
              <w:bottom w:val="single" w:color="auto" w:sz="4" w:space="0"/>
              <w:right w:val="single" w:color="auto" w:sz="4" w:space="0"/>
            </w:tcBorders>
            <w:vAlign w:val="center"/>
          </w:tcPr>
          <w:p>
            <w:pPr>
              <w:widowControl/>
              <w:jc w:val="left"/>
              <w:rPr>
                <w:rFonts w:ascii="宋体" w:hAnsi="宋体" w:cs="Calibri"/>
                <w:color w:val="000000"/>
                <w:kern w:val="0"/>
                <w:szCs w:val="21"/>
              </w:rPr>
            </w:pPr>
          </w:p>
        </w:tc>
        <w:tc>
          <w:tcPr>
            <w:tcW w:w="993" w:type="dxa"/>
            <w:tcBorders>
              <w:top w:val="single" w:color="auto" w:sz="4" w:space="0"/>
              <w:left w:val="nil"/>
              <w:bottom w:val="single" w:color="auto" w:sz="4" w:space="0"/>
              <w:right w:val="single" w:color="auto" w:sz="4" w:space="0"/>
            </w:tcBorders>
            <w:vAlign w:val="center"/>
          </w:tcPr>
          <w:p>
            <w:pPr>
              <w:widowControl/>
              <w:jc w:val="center"/>
              <w:rPr>
                <w:rFonts w:ascii="宋体" w:hAnsi="宋体" w:cs="Calibri"/>
                <w:color w:val="000000"/>
                <w:kern w:val="0"/>
                <w:sz w:val="22"/>
              </w:rPr>
            </w:pPr>
          </w:p>
        </w:tc>
        <w:tc>
          <w:tcPr>
            <w:tcW w:w="1135" w:type="dxa"/>
            <w:tcBorders>
              <w:top w:val="single" w:color="auto" w:sz="4" w:space="0"/>
              <w:left w:val="nil"/>
              <w:bottom w:val="single" w:color="auto" w:sz="4" w:space="0"/>
              <w:right w:val="single" w:color="auto" w:sz="4" w:space="0"/>
            </w:tcBorders>
            <w:vAlign w:val="center"/>
          </w:tcPr>
          <w:p>
            <w:pPr>
              <w:widowControl/>
              <w:jc w:val="center"/>
              <w:rPr>
                <w:rFonts w:ascii="宋体" w:hAnsi="宋体" w:cs="Calibri"/>
                <w:color w:val="000000"/>
                <w:kern w:val="0"/>
                <w:sz w:val="28"/>
                <w:szCs w:val="28"/>
              </w:rPr>
            </w:pPr>
          </w:p>
        </w:tc>
        <w:tc>
          <w:tcPr>
            <w:tcW w:w="1134" w:type="dxa"/>
            <w:tcBorders>
              <w:top w:val="single" w:color="auto" w:sz="4" w:space="0"/>
              <w:left w:val="nil"/>
              <w:bottom w:val="single" w:color="auto" w:sz="4" w:space="0"/>
              <w:right w:val="single" w:color="auto" w:sz="4" w:space="0"/>
            </w:tcBorders>
            <w:vAlign w:val="center"/>
          </w:tcPr>
          <w:p>
            <w:pPr>
              <w:widowControl/>
              <w:jc w:val="center"/>
              <w:rPr>
                <w:rFonts w:ascii="宋体" w:hAnsi="宋体" w:cs="Calibri"/>
                <w:color w:val="000000"/>
                <w:kern w:val="0"/>
                <w:sz w:val="28"/>
                <w:szCs w:val="28"/>
              </w:rPr>
            </w:pPr>
          </w:p>
        </w:tc>
      </w:tr>
      <w:tr>
        <w:tblPrEx>
          <w:tblLayout w:type="fixed"/>
          <w:tblCellMar>
            <w:top w:w="0" w:type="dxa"/>
            <w:left w:w="108" w:type="dxa"/>
            <w:bottom w:w="0" w:type="dxa"/>
            <w:right w:w="108" w:type="dxa"/>
          </w:tblCellMar>
        </w:tblPrEx>
        <w:trPr>
          <w:trHeight w:val="696" w:hRule="atLeast"/>
        </w:trPr>
        <w:tc>
          <w:tcPr>
            <w:tcW w:w="7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Calibri"/>
                <w:color w:val="000000"/>
                <w:kern w:val="0"/>
                <w:sz w:val="18"/>
                <w:szCs w:val="18"/>
              </w:rPr>
            </w:pPr>
          </w:p>
        </w:tc>
        <w:tc>
          <w:tcPr>
            <w:tcW w:w="2150" w:type="dxa"/>
            <w:tcBorders>
              <w:top w:val="single" w:color="auto" w:sz="4" w:space="0"/>
              <w:left w:val="nil"/>
              <w:bottom w:val="single" w:color="auto" w:sz="4" w:space="0"/>
              <w:right w:val="single" w:color="auto" w:sz="4" w:space="0"/>
            </w:tcBorders>
            <w:vAlign w:val="center"/>
          </w:tcPr>
          <w:p>
            <w:pPr>
              <w:widowControl/>
              <w:jc w:val="left"/>
              <w:rPr>
                <w:rFonts w:ascii="宋体" w:hAnsi="宋体" w:cs="Calibri"/>
                <w:color w:val="000000"/>
                <w:kern w:val="0"/>
                <w:szCs w:val="21"/>
              </w:rPr>
            </w:pPr>
          </w:p>
        </w:tc>
        <w:tc>
          <w:tcPr>
            <w:tcW w:w="3418" w:type="dxa"/>
            <w:tcBorders>
              <w:top w:val="single" w:color="auto" w:sz="4" w:space="0"/>
              <w:left w:val="nil"/>
              <w:bottom w:val="single" w:color="auto" w:sz="4" w:space="0"/>
              <w:right w:val="single" w:color="auto" w:sz="4" w:space="0"/>
            </w:tcBorders>
            <w:vAlign w:val="center"/>
          </w:tcPr>
          <w:p>
            <w:pPr>
              <w:widowControl/>
              <w:jc w:val="left"/>
              <w:rPr>
                <w:rFonts w:ascii="宋体" w:hAnsi="宋体" w:cs="Calibri"/>
                <w:color w:val="000000"/>
                <w:kern w:val="0"/>
                <w:szCs w:val="21"/>
              </w:rPr>
            </w:pPr>
          </w:p>
        </w:tc>
        <w:tc>
          <w:tcPr>
            <w:tcW w:w="993" w:type="dxa"/>
            <w:tcBorders>
              <w:top w:val="single" w:color="auto" w:sz="4" w:space="0"/>
              <w:left w:val="nil"/>
              <w:bottom w:val="single" w:color="auto" w:sz="4" w:space="0"/>
              <w:right w:val="single" w:color="auto" w:sz="4" w:space="0"/>
            </w:tcBorders>
            <w:vAlign w:val="center"/>
          </w:tcPr>
          <w:p>
            <w:pPr>
              <w:widowControl/>
              <w:jc w:val="center"/>
              <w:rPr>
                <w:rFonts w:ascii="宋体" w:hAnsi="宋体" w:cs="Calibri"/>
                <w:color w:val="000000"/>
                <w:kern w:val="0"/>
                <w:sz w:val="22"/>
              </w:rPr>
            </w:pPr>
          </w:p>
        </w:tc>
        <w:tc>
          <w:tcPr>
            <w:tcW w:w="1135" w:type="dxa"/>
            <w:tcBorders>
              <w:top w:val="single" w:color="auto" w:sz="4" w:space="0"/>
              <w:left w:val="nil"/>
              <w:bottom w:val="single" w:color="auto" w:sz="4" w:space="0"/>
              <w:right w:val="single" w:color="auto" w:sz="4" w:space="0"/>
            </w:tcBorders>
            <w:vAlign w:val="center"/>
          </w:tcPr>
          <w:p>
            <w:pPr>
              <w:widowControl/>
              <w:jc w:val="center"/>
              <w:rPr>
                <w:rFonts w:ascii="宋体" w:hAnsi="宋体" w:cs="Calibri"/>
                <w:color w:val="000000"/>
                <w:kern w:val="0"/>
                <w:sz w:val="28"/>
                <w:szCs w:val="28"/>
              </w:rPr>
            </w:pPr>
          </w:p>
        </w:tc>
        <w:tc>
          <w:tcPr>
            <w:tcW w:w="1134" w:type="dxa"/>
            <w:tcBorders>
              <w:top w:val="single" w:color="auto" w:sz="4" w:space="0"/>
              <w:left w:val="nil"/>
              <w:bottom w:val="single" w:color="auto" w:sz="4" w:space="0"/>
              <w:right w:val="single" w:color="auto" w:sz="4" w:space="0"/>
            </w:tcBorders>
            <w:vAlign w:val="center"/>
          </w:tcPr>
          <w:p>
            <w:pPr>
              <w:widowControl/>
              <w:jc w:val="center"/>
              <w:rPr>
                <w:rFonts w:ascii="宋体" w:hAnsi="宋体" w:cs="Calibri"/>
                <w:color w:val="000000"/>
                <w:kern w:val="0"/>
                <w:sz w:val="28"/>
                <w:szCs w:val="28"/>
              </w:rPr>
            </w:pPr>
          </w:p>
        </w:tc>
      </w:tr>
      <w:tr>
        <w:tblPrEx>
          <w:tblLayout w:type="fixed"/>
          <w:tblCellMar>
            <w:top w:w="0" w:type="dxa"/>
            <w:left w:w="108" w:type="dxa"/>
            <w:bottom w:w="0" w:type="dxa"/>
            <w:right w:w="108" w:type="dxa"/>
          </w:tblCellMar>
        </w:tblPrEx>
        <w:trPr>
          <w:trHeight w:val="696" w:hRule="atLeast"/>
        </w:trPr>
        <w:tc>
          <w:tcPr>
            <w:tcW w:w="7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Calibri"/>
                <w:color w:val="000000"/>
                <w:kern w:val="0"/>
                <w:sz w:val="18"/>
                <w:szCs w:val="18"/>
              </w:rPr>
            </w:pPr>
          </w:p>
        </w:tc>
        <w:tc>
          <w:tcPr>
            <w:tcW w:w="2150" w:type="dxa"/>
            <w:tcBorders>
              <w:top w:val="single" w:color="auto" w:sz="4" w:space="0"/>
              <w:left w:val="nil"/>
              <w:bottom w:val="single" w:color="auto" w:sz="4" w:space="0"/>
              <w:right w:val="single" w:color="auto" w:sz="4" w:space="0"/>
            </w:tcBorders>
            <w:vAlign w:val="center"/>
          </w:tcPr>
          <w:p>
            <w:pPr>
              <w:widowControl/>
              <w:jc w:val="left"/>
              <w:rPr>
                <w:rFonts w:ascii="宋体" w:hAnsi="宋体" w:cs="Calibri"/>
                <w:color w:val="000000"/>
                <w:kern w:val="0"/>
                <w:szCs w:val="21"/>
              </w:rPr>
            </w:pPr>
          </w:p>
        </w:tc>
        <w:tc>
          <w:tcPr>
            <w:tcW w:w="3418" w:type="dxa"/>
            <w:tcBorders>
              <w:top w:val="single" w:color="auto" w:sz="4" w:space="0"/>
              <w:left w:val="nil"/>
              <w:bottom w:val="single" w:color="auto" w:sz="4" w:space="0"/>
              <w:right w:val="single" w:color="auto" w:sz="4" w:space="0"/>
            </w:tcBorders>
            <w:vAlign w:val="center"/>
          </w:tcPr>
          <w:p>
            <w:pPr>
              <w:widowControl/>
              <w:jc w:val="left"/>
              <w:rPr>
                <w:rFonts w:ascii="宋体" w:hAnsi="宋体" w:cs="Calibri"/>
                <w:color w:val="000000"/>
                <w:kern w:val="0"/>
                <w:szCs w:val="21"/>
              </w:rPr>
            </w:pPr>
          </w:p>
        </w:tc>
        <w:tc>
          <w:tcPr>
            <w:tcW w:w="993" w:type="dxa"/>
            <w:tcBorders>
              <w:top w:val="single" w:color="auto" w:sz="4" w:space="0"/>
              <w:left w:val="nil"/>
              <w:bottom w:val="single" w:color="auto" w:sz="4" w:space="0"/>
              <w:right w:val="single" w:color="auto" w:sz="4" w:space="0"/>
            </w:tcBorders>
            <w:vAlign w:val="center"/>
          </w:tcPr>
          <w:p>
            <w:pPr>
              <w:widowControl/>
              <w:jc w:val="center"/>
              <w:rPr>
                <w:rFonts w:ascii="宋体" w:hAnsi="宋体" w:cs="Calibri"/>
                <w:color w:val="000000"/>
                <w:kern w:val="0"/>
                <w:sz w:val="22"/>
              </w:rPr>
            </w:pPr>
          </w:p>
        </w:tc>
        <w:tc>
          <w:tcPr>
            <w:tcW w:w="1135" w:type="dxa"/>
            <w:tcBorders>
              <w:top w:val="single" w:color="auto" w:sz="4" w:space="0"/>
              <w:left w:val="nil"/>
              <w:bottom w:val="single" w:color="auto" w:sz="4" w:space="0"/>
              <w:right w:val="single" w:color="auto" w:sz="4" w:space="0"/>
            </w:tcBorders>
            <w:vAlign w:val="center"/>
          </w:tcPr>
          <w:p>
            <w:pPr>
              <w:widowControl/>
              <w:jc w:val="center"/>
              <w:rPr>
                <w:rFonts w:ascii="宋体" w:hAnsi="宋体" w:cs="Calibri"/>
                <w:color w:val="000000"/>
                <w:kern w:val="0"/>
                <w:sz w:val="28"/>
                <w:szCs w:val="28"/>
              </w:rPr>
            </w:pPr>
          </w:p>
        </w:tc>
        <w:tc>
          <w:tcPr>
            <w:tcW w:w="1134" w:type="dxa"/>
            <w:tcBorders>
              <w:top w:val="single" w:color="auto" w:sz="4" w:space="0"/>
              <w:left w:val="nil"/>
              <w:bottom w:val="single" w:color="auto" w:sz="4" w:space="0"/>
              <w:right w:val="single" w:color="auto" w:sz="4" w:space="0"/>
            </w:tcBorders>
            <w:vAlign w:val="center"/>
          </w:tcPr>
          <w:p>
            <w:pPr>
              <w:widowControl/>
              <w:jc w:val="center"/>
              <w:rPr>
                <w:rFonts w:ascii="宋体" w:hAnsi="宋体" w:cs="Calibri"/>
                <w:color w:val="000000"/>
                <w:kern w:val="0"/>
                <w:sz w:val="28"/>
                <w:szCs w:val="28"/>
              </w:rPr>
            </w:pPr>
          </w:p>
        </w:tc>
      </w:tr>
      <w:tr>
        <w:tblPrEx>
          <w:tblLayout w:type="fixed"/>
          <w:tblCellMar>
            <w:top w:w="0" w:type="dxa"/>
            <w:left w:w="108" w:type="dxa"/>
            <w:bottom w:w="0" w:type="dxa"/>
            <w:right w:w="108" w:type="dxa"/>
          </w:tblCellMar>
        </w:tblPrEx>
        <w:trPr>
          <w:trHeight w:val="270" w:hRule="atLeast"/>
        </w:trPr>
        <w:tc>
          <w:tcPr>
            <w:tcW w:w="9606" w:type="dxa"/>
            <w:gridSpan w:val="6"/>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Calibri"/>
                <w:color w:val="000000"/>
                <w:kern w:val="0"/>
                <w:sz w:val="28"/>
                <w:szCs w:val="28"/>
              </w:rPr>
            </w:pPr>
            <w:r>
              <w:rPr>
                <w:rFonts w:hint="eastAsia" w:ascii="宋体" w:hAnsi="宋体"/>
                <w:color w:val="000000"/>
                <w:kern w:val="0"/>
                <w:sz w:val="28"/>
                <w:szCs w:val="28"/>
              </w:rPr>
              <w:t>总价:¥            元，大写：    元整</w:t>
            </w:r>
          </w:p>
        </w:tc>
      </w:tr>
    </w:tbl>
    <w:p>
      <w:pPr>
        <w:rPr>
          <w:rFonts w:ascii="宋体" w:hAnsi="宋体" w:cs="Calibri"/>
          <w:sz w:val="28"/>
          <w:szCs w:val="28"/>
        </w:rPr>
      </w:pPr>
      <w:r>
        <w:rPr>
          <w:rFonts w:hint="eastAsia" w:ascii="宋体" w:hAnsi="宋体"/>
          <w:sz w:val="28"/>
          <w:szCs w:val="28"/>
        </w:rPr>
        <w:t>后附</w:t>
      </w:r>
      <w:r>
        <w:rPr>
          <w:rFonts w:ascii="宋体" w:hAnsi="宋体"/>
          <w:sz w:val="28"/>
          <w:szCs w:val="28"/>
        </w:rPr>
        <w:t>详细参数</w:t>
      </w:r>
    </w:p>
    <w:p>
      <w:pPr>
        <w:rPr>
          <w:rFonts w:ascii="宋体" w:hAnsi="宋体"/>
          <w:sz w:val="24"/>
          <w:szCs w:val="24"/>
        </w:rPr>
      </w:pPr>
      <w:r>
        <w:rPr>
          <w:b/>
          <w:bCs/>
          <w:sz w:val="24"/>
          <w:szCs w:val="24"/>
        </w:rPr>
        <w:t>1</w:t>
      </w:r>
      <w:r>
        <w:rPr>
          <w:rFonts w:hint="eastAsia" w:ascii="宋体" w:hAnsi="宋体"/>
          <w:b/>
          <w:bCs/>
          <w:sz w:val="24"/>
          <w:szCs w:val="24"/>
        </w:rPr>
        <w:t>.以上报价</w:t>
      </w:r>
      <w:r>
        <w:rPr>
          <w:rFonts w:ascii="宋体" w:hAnsi="宋体"/>
          <w:b/>
          <w:bCs/>
          <w:sz w:val="24"/>
          <w:szCs w:val="24"/>
        </w:rPr>
        <w:t>包含</w:t>
      </w:r>
      <w:r>
        <w:rPr>
          <w:rFonts w:hint="eastAsia" w:ascii="宋体" w:hAnsi="宋体"/>
          <w:b/>
          <w:bCs/>
          <w:sz w:val="24"/>
          <w:szCs w:val="24"/>
        </w:rPr>
        <w:t>产品</w:t>
      </w:r>
      <w:r>
        <w:rPr>
          <w:rFonts w:ascii="宋体" w:hAnsi="宋体"/>
          <w:b/>
          <w:bCs/>
          <w:sz w:val="24"/>
          <w:szCs w:val="24"/>
        </w:rPr>
        <w:t>价格、</w:t>
      </w:r>
      <w:r>
        <w:rPr>
          <w:rFonts w:hint="eastAsia" w:ascii="宋体" w:hAnsi="宋体"/>
          <w:b/>
          <w:bCs/>
          <w:sz w:val="24"/>
          <w:szCs w:val="24"/>
        </w:rPr>
        <w:t>安装、售后服务</w:t>
      </w:r>
      <w:r>
        <w:rPr>
          <w:rFonts w:ascii="宋体" w:hAnsi="宋体"/>
          <w:b/>
          <w:bCs/>
          <w:sz w:val="24"/>
          <w:szCs w:val="24"/>
        </w:rPr>
        <w:t>、税费</w:t>
      </w:r>
      <w:r>
        <w:rPr>
          <w:rFonts w:hint="eastAsia" w:ascii="宋体" w:hAnsi="宋体"/>
          <w:b/>
          <w:bCs/>
          <w:sz w:val="24"/>
          <w:szCs w:val="24"/>
        </w:rPr>
        <w:t>、</w:t>
      </w:r>
      <w:r>
        <w:rPr>
          <w:rFonts w:ascii="宋体" w:hAnsi="宋体"/>
          <w:b/>
          <w:bCs/>
          <w:sz w:val="24"/>
          <w:szCs w:val="24"/>
        </w:rPr>
        <w:t>运费等</w:t>
      </w:r>
      <w:r>
        <w:rPr>
          <w:rFonts w:hint="eastAsia" w:ascii="宋体" w:hAnsi="宋体"/>
          <w:b/>
          <w:bCs/>
          <w:sz w:val="24"/>
          <w:szCs w:val="24"/>
        </w:rPr>
        <w:t>所有</w:t>
      </w:r>
      <w:r>
        <w:rPr>
          <w:rFonts w:ascii="宋体" w:hAnsi="宋体"/>
          <w:b/>
          <w:bCs/>
          <w:sz w:val="24"/>
          <w:szCs w:val="24"/>
        </w:rPr>
        <w:t>费用</w:t>
      </w:r>
      <w:r>
        <w:rPr>
          <w:rFonts w:hint="eastAsia" w:ascii="宋体" w:hAnsi="宋体"/>
          <w:b/>
          <w:bCs/>
          <w:sz w:val="24"/>
          <w:szCs w:val="24"/>
        </w:rPr>
        <w:t>。</w:t>
      </w:r>
    </w:p>
    <w:p>
      <w:pPr>
        <w:rPr>
          <w:rFonts w:ascii="宋体" w:hAnsi="宋体"/>
          <w:sz w:val="24"/>
          <w:szCs w:val="24"/>
        </w:rPr>
      </w:pPr>
      <w:r>
        <w:rPr>
          <w:sz w:val="24"/>
          <w:szCs w:val="24"/>
        </w:rPr>
        <w:t>2</w:t>
      </w:r>
      <w:r>
        <w:rPr>
          <w:rFonts w:hint="eastAsia" w:ascii="宋体" w:hAnsi="宋体"/>
          <w:sz w:val="24"/>
          <w:szCs w:val="24"/>
        </w:rPr>
        <w:t>.发票</w:t>
      </w:r>
      <w:r>
        <w:rPr>
          <w:rFonts w:ascii="宋体" w:hAnsi="宋体"/>
          <w:sz w:val="24"/>
          <w:szCs w:val="24"/>
        </w:rPr>
        <w:t>：</w:t>
      </w:r>
      <w:r>
        <w:rPr>
          <w:rFonts w:hint="eastAsia" w:ascii="宋体" w:hAnsi="宋体"/>
          <w:sz w:val="24"/>
          <w:szCs w:val="24"/>
        </w:rPr>
        <w:t>税率</w:t>
      </w:r>
      <w:r>
        <w:rPr>
          <w:rFonts w:ascii="宋体" w:hAnsi="宋体"/>
          <w:sz w:val="24"/>
          <w:szCs w:val="24"/>
        </w:rPr>
        <w:t>为</w:t>
      </w:r>
      <w:r>
        <w:rPr>
          <w:sz w:val="24"/>
          <w:szCs w:val="24"/>
        </w:rPr>
        <w:t>1</w:t>
      </w:r>
      <w:r>
        <w:rPr>
          <w:rFonts w:hint="eastAsia" w:ascii="宋体" w:hAnsi="宋体"/>
          <w:sz w:val="24"/>
          <w:szCs w:val="24"/>
        </w:rPr>
        <w:t>3</w:t>
      </w:r>
      <w:r>
        <w:rPr>
          <w:sz w:val="24"/>
          <w:szCs w:val="24"/>
        </w:rPr>
        <w:t>%</w:t>
      </w:r>
      <w:r>
        <w:rPr>
          <w:rFonts w:hint="eastAsia" w:ascii="宋体" w:hAnsi="宋体"/>
          <w:sz w:val="24"/>
          <w:szCs w:val="24"/>
        </w:rPr>
        <w:t>的</w:t>
      </w:r>
      <w:r>
        <w:rPr>
          <w:rFonts w:ascii="宋体" w:hAnsi="宋体"/>
          <w:sz w:val="24"/>
          <w:szCs w:val="24"/>
        </w:rPr>
        <w:t>增值税专用发票。</w:t>
      </w:r>
    </w:p>
    <w:p>
      <w:pPr>
        <w:ind w:left="240" w:hanging="240" w:hangingChars="100"/>
        <w:rPr>
          <w:rFonts w:ascii="宋体" w:hAnsi="宋体"/>
          <w:sz w:val="24"/>
          <w:szCs w:val="24"/>
        </w:rPr>
      </w:pPr>
      <w:r>
        <w:rPr>
          <w:sz w:val="24"/>
          <w:szCs w:val="24"/>
        </w:rPr>
        <w:t>3.</w:t>
      </w:r>
      <w:r>
        <w:rPr>
          <w:rFonts w:hint="eastAsia" w:ascii="宋体" w:hAnsi="宋体"/>
          <w:sz w:val="24"/>
          <w:szCs w:val="24"/>
        </w:rPr>
        <w:t>支付方式：货到付款</w:t>
      </w:r>
    </w:p>
    <w:p>
      <w:pPr>
        <w:rPr>
          <w:sz w:val="24"/>
          <w:szCs w:val="24"/>
        </w:rPr>
      </w:pPr>
      <w:r>
        <w:rPr>
          <w:sz w:val="24"/>
          <w:szCs w:val="24"/>
        </w:rPr>
        <w:t>4</w:t>
      </w:r>
      <w:r>
        <w:rPr>
          <w:rFonts w:hint="eastAsia" w:ascii="宋体" w:hAnsi="宋体"/>
          <w:sz w:val="24"/>
          <w:szCs w:val="24"/>
        </w:rPr>
        <w:t>.交货地点：杭州萧山国际机场内。</w:t>
      </w:r>
    </w:p>
    <w:p>
      <w:pPr>
        <w:rPr>
          <w:sz w:val="24"/>
          <w:szCs w:val="24"/>
        </w:rPr>
      </w:pPr>
      <w:r>
        <w:rPr>
          <w:sz w:val="24"/>
          <w:szCs w:val="24"/>
        </w:rPr>
        <w:t>5.</w:t>
      </w:r>
      <w:r>
        <w:rPr>
          <w:rFonts w:hint="eastAsia" w:ascii="宋体" w:hAnsi="宋体"/>
          <w:sz w:val="24"/>
          <w:szCs w:val="24"/>
        </w:rPr>
        <w:t>*交货时间</w:t>
      </w:r>
      <w:r>
        <w:rPr>
          <w:rFonts w:ascii="宋体" w:hAnsi="宋体"/>
          <w:sz w:val="24"/>
          <w:szCs w:val="24"/>
        </w:rPr>
        <w:t>：</w:t>
      </w:r>
      <w:r>
        <w:rPr>
          <w:rFonts w:ascii="宋体" w:hAnsi="宋体"/>
          <w:b/>
          <w:bCs/>
          <w:sz w:val="24"/>
          <w:szCs w:val="24"/>
        </w:rPr>
        <w:t>订货后天内交货，</w:t>
      </w:r>
      <w:r>
        <w:rPr>
          <w:rFonts w:ascii="宋体" w:hAnsi="宋体"/>
          <w:sz w:val="24"/>
          <w:szCs w:val="24"/>
        </w:rPr>
        <w:t>交货地点为杭州萧山国际机场内。</w:t>
      </w:r>
    </w:p>
    <w:p>
      <w:pPr>
        <w:rPr>
          <w:rFonts w:ascii="宋体" w:hAnsi="宋体"/>
          <w:sz w:val="24"/>
          <w:szCs w:val="24"/>
        </w:rPr>
      </w:pPr>
      <w:r>
        <w:rPr>
          <w:sz w:val="24"/>
          <w:szCs w:val="24"/>
        </w:rPr>
        <w:t>6.</w:t>
      </w:r>
      <w:r>
        <w:rPr>
          <w:rFonts w:hint="eastAsia" w:ascii="宋体" w:hAnsi="宋体"/>
          <w:sz w:val="24"/>
          <w:szCs w:val="24"/>
        </w:rPr>
        <w:t>*货物</w:t>
      </w:r>
      <w:r>
        <w:rPr>
          <w:rFonts w:ascii="宋体" w:hAnsi="宋体"/>
          <w:sz w:val="24"/>
          <w:szCs w:val="24"/>
        </w:rPr>
        <w:t>包装：原厂原包装，未开封，新品</w:t>
      </w:r>
    </w:p>
    <w:p>
      <w:pPr>
        <w:rPr>
          <w:sz w:val="24"/>
          <w:szCs w:val="24"/>
        </w:rPr>
      </w:pPr>
      <w:r>
        <w:rPr>
          <w:sz w:val="24"/>
          <w:szCs w:val="24"/>
        </w:rPr>
        <w:t>7.</w:t>
      </w:r>
      <w:r>
        <w:rPr>
          <w:rFonts w:hint="eastAsia" w:ascii="宋体" w:hAnsi="宋体"/>
          <w:sz w:val="24"/>
          <w:szCs w:val="24"/>
        </w:rPr>
        <w:t>报价有效期：</w:t>
      </w:r>
      <w:r>
        <w:rPr>
          <w:sz w:val="24"/>
          <w:szCs w:val="24"/>
        </w:rPr>
        <w:t>30</w:t>
      </w:r>
      <w:r>
        <w:rPr>
          <w:rFonts w:hint="eastAsia" w:ascii="宋体" w:hAnsi="宋体"/>
          <w:sz w:val="24"/>
          <w:szCs w:val="24"/>
        </w:rPr>
        <w:t>天</w:t>
      </w:r>
    </w:p>
    <w:p>
      <w:pPr>
        <w:rPr>
          <w:rFonts w:ascii="宋体" w:hAnsi="宋体"/>
          <w:sz w:val="28"/>
          <w:szCs w:val="28"/>
        </w:rPr>
      </w:pPr>
      <w:r>
        <w:rPr>
          <w:rFonts w:hint="eastAsia" w:ascii="宋体" w:hAnsi="宋体"/>
          <w:sz w:val="28"/>
          <w:szCs w:val="28"/>
        </w:rPr>
        <w:t>单位名称（盖章）：</w:t>
      </w:r>
    </w:p>
    <w:p>
      <w:pPr>
        <w:rPr>
          <w:sz w:val="28"/>
          <w:szCs w:val="28"/>
        </w:rPr>
      </w:pPr>
      <w:r>
        <w:rPr>
          <w:rFonts w:hint="eastAsia" w:ascii="宋体" w:hAnsi="宋体"/>
          <w:sz w:val="28"/>
          <w:szCs w:val="28"/>
        </w:rPr>
        <w:t>报价人（签名）：</w:t>
      </w:r>
    </w:p>
    <w:p>
      <w:pPr>
        <w:rPr>
          <w:rFonts w:ascii="宋体" w:hAnsi="宋体"/>
          <w:sz w:val="28"/>
          <w:szCs w:val="28"/>
        </w:rPr>
      </w:pPr>
      <w:r>
        <w:rPr>
          <w:rFonts w:hint="eastAsia" w:ascii="宋体" w:hAnsi="宋体"/>
          <w:sz w:val="28"/>
          <w:szCs w:val="28"/>
        </w:rPr>
        <w:t>联系</w:t>
      </w:r>
      <w:r>
        <w:rPr>
          <w:rFonts w:ascii="宋体" w:hAnsi="宋体"/>
          <w:sz w:val="28"/>
          <w:szCs w:val="28"/>
        </w:rPr>
        <w:t>方式：</w:t>
      </w:r>
    </w:p>
    <w:p>
      <w:pPr>
        <w:rPr>
          <w:sz w:val="28"/>
          <w:szCs w:val="28"/>
        </w:rPr>
      </w:pPr>
      <w:r>
        <w:rPr>
          <w:rFonts w:hint="eastAsia" w:ascii="宋体" w:hAnsi="宋体"/>
          <w:sz w:val="28"/>
          <w:szCs w:val="28"/>
        </w:rPr>
        <w:t>日    期：    年月日</w:t>
      </w:r>
    </w:p>
    <w:p>
      <w:pPr>
        <w:jc w:val="center"/>
        <w:rPr>
          <w:rFonts w:ascii="宋体" w:hAnsi="宋体"/>
          <w:sz w:val="22"/>
        </w:rPr>
      </w:pPr>
      <w:r>
        <w:rPr>
          <w:sz w:val="28"/>
          <w:szCs w:val="28"/>
        </w:rPr>
        <w:br w:type="page"/>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5D7F"/>
    <w:rsid w:val="00105F7B"/>
    <w:rsid w:val="00106D83"/>
    <w:rsid w:val="00155D7F"/>
    <w:rsid w:val="001B33B3"/>
    <w:rsid w:val="00206283"/>
    <w:rsid w:val="00270D40"/>
    <w:rsid w:val="003C359B"/>
    <w:rsid w:val="00444B7B"/>
    <w:rsid w:val="004875A2"/>
    <w:rsid w:val="00575104"/>
    <w:rsid w:val="00902F3D"/>
    <w:rsid w:val="00932AC9"/>
    <w:rsid w:val="009B58E4"/>
    <w:rsid w:val="00A84090"/>
    <w:rsid w:val="00B16F81"/>
    <w:rsid w:val="00C518C6"/>
    <w:rsid w:val="00EB1B7C"/>
    <w:rsid w:val="00ED2C90"/>
    <w:rsid w:val="50425D09"/>
    <w:rsid w:val="57B23464"/>
    <w:rsid w:val="5BAE1BE8"/>
  </w:rsids>
  <m:mathPr>
    <m:lMargin m:val="0"/>
    <m:mathFont m:val="Cambria Math"/>
    <m:rMargin m:val="0"/>
    <m:wrapIndent m:val="1440"/>
    <m:brkBin m:val="before"/>
    <m:brkBinSub m:val="--"/>
    <m:defJc m:val="centerGroup"/>
    <m:intLim m:val="subSup"/>
    <m:naryLim m:val="undOvr"/>
    <m:smallFrac m:val=""/>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unhideWhenUsed/>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16"/>
    <w:unhideWhenUsed/>
    <w:qFormat/>
    <w:uiPriority w:val="99"/>
    <w:rPr>
      <w:sz w:val="18"/>
      <w:szCs w:val="18"/>
    </w:r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6">
    <w:name w:val="Title"/>
    <w:basedOn w:val="1"/>
    <w:next w:val="1"/>
    <w:link w:val="11"/>
    <w:qFormat/>
    <w:uiPriority w:val="99"/>
    <w:pPr>
      <w:spacing w:before="60" w:after="60"/>
      <w:jc w:val="center"/>
      <w:outlineLvl w:val="0"/>
    </w:pPr>
    <w:rPr>
      <w:rFonts w:ascii="Cambria" w:hAnsi="Cambria" w:eastAsia="黑体" w:cs="宋体"/>
      <w:b/>
      <w:bCs/>
      <w:kern w:val="0"/>
      <w:sz w:val="32"/>
      <w:szCs w:val="32"/>
    </w:rPr>
  </w:style>
  <w:style w:type="character" w:customStyle="1" w:styleId="9">
    <w:name w:val="页眉 Char"/>
    <w:basedOn w:val="7"/>
    <w:link w:val="4"/>
    <w:semiHidden/>
    <w:qFormat/>
    <w:uiPriority w:val="99"/>
    <w:rPr>
      <w:sz w:val="18"/>
      <w:szCs w:val="18"/>
    </w:rPr>
  </w:style>
  <w:style w:type="character" w:customStyle="1" w:styleId="10">
    <w:name w:val="页脚 Char"/>
    <w:basedOn w:val="7"/>
    <w:link w:val="3"/>
    <w:semiHidden/>
    <w:qFormat/>
    <w:uiPriority w:val="99"/>
    <w:rPr>
      <w:sz w:val="18"/>
      <w:szCs w:val="18"/>
    </w:rPr>
  </w:style>
  <w:style w:type="character" w:customStyle="1" w:styleId="11">
    <w:name w:val="标题 Char"/>
    <w:basedOn w:val="7"/>
    <w:link w:val="6"/>
    <w:uiPriority w:val="99"/>
    <w:rPr>
      <w:rFonts w:ascii="Cambria" w:hAnsi="Cambria" w:eastAsia="黑体" w:cs="宋体"/>
      <w:b/>
      <w:bCs/>
      <w:kern w:val="0"/>
      <w:sz w:val="32"/>
      <w:szCs w:val="32"/>
    </w:rPr>
  </w:style>
  <w:style w:type="paragraph" w:customStyle="1" w:styleId="12">
    <w:name w:val="样式 正文文本"/>
    <w:basedOn w:val="1"/>
    <w:qFormat/>
    <w:uiPriority w:val="0"/>
    <w:pPr>
      <w:widowControl/>
      <w:adjustRightInd w:val="0"/>
      <w:snapToGrid w:val="0"/>
      <w:spacing w:line="400" w:lineRule="exact"/>
      <w:ind w:firstLine="200" w:firstLineChars="200"/>
      <w:jc w:val="left"/>
    </w:pPr>
    <w:rPr>
      <w:rFonts w:ascii="Arial" w:hAnsi="Arial" w:cs="Arial"/>
      <w:color w:val="000000"/>
      <w:kern w:val="0"/>
      <w:sz w:val="24"/>
      <w:szCs w:val="24"/>
    </w:rPr>
  </w:style>
  <w:style w:type="paragraph" w:customStyle="1" w:styleId="13">
    <w:name w:val="样式 样式1 + 首行缩进:  2 字符"/>
    <w:basedOn w:val="1"/>
    <w:qFormat/>
    <w:uiPriority w:val="0"/>
    <w:pPr>
      <w:widowControl/>
      <w:spacing w:line="360" w:lineRule="exact"/>
      <w:ind w:firstLine="420" w:firstLineChars="200"/>
      <w:jc w:val="left"/>
    </w:pPr>
    <w:rPr>
      <w:rFonts w:ascii="Arial" w:hAnsi="Arial" w:cs="Arial"/>
      <w:kern w:val="0"/>
      <w:sz w:val="24"/>
      <w:szCs w:val="24"/>
    </w:rPr>
  </w:style>
  <w:style w:type="paragraph" w:customStyle="1" w:styleId="14">
    <w:name w:val="无间隔1"/>
    <w:basedOn w:val="1"/>
    <w:qFormat/>
    <w:uiPriority w:val="0"/>
    <w:pPr>
      <w:spacing w:before="100" w:beforeAutospacing="1" w:after="200" w:line="273" w:lineRule="auto"/>
    </w:pPr>
    <w:rPr>
      <w:rFonts w:cs="Calibri"/>
      <w:szCs w:val="21"/>
    </w:rPr>
  </w:style>
  <w:style w:type="paragraph" w:customStyle="1" w:styleId="15">
    <w:name w:val="itemlist"/>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6">
    <w:name w:val="批注框文本 Char"/>
    <w:basedOn w:val="7"/>
    <w:link w:val="2"/>
    <w:semiHidden/>
    <w:uiPriority w:val="99"/>
    <w:rPr>
      <w:rFonts w:ascii="Calibri" w:hAnsi="Calibri" w:eastAsia="宋体" w:cs="Times New Roman"/>
      <w:sz w:val="18"/>
      <w:szCs w:val="18"/>
    </w:rPr>
  </w:style>
  <w:style w:type="paragraph" w:customStyle="1" w:styleId="17">
    <w:name w:val="tabletext"/>
    <w:basedOn w:val="1"/>
    <w:qFormat/>
    <w:uiPriority w:val="0"/>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460</Words>
  <Characters>2624</Characters>
  <Lines>21</Lines>
  <Paragraphs>6</Paragraphs>
  <TotalTime>0</TotalTime>
  <ScaleCrop>false</ScaleCrop>
  <LinksUpToDate>false</LinksUpToDate>
  <CharactersWithSpaces>3078</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2019-09-05T02:30:00Z</dcterms:created>
  <dc:creator>zhouping01</dc:creator>
  <cp:lastModifiedBy>zbzx-jsx</cp:lastModifiedBy>
  <dcterms:modified xsi:type="dcterms:W3CDTF">2019-09-09T01:40:20Z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