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r>
        <w:rPr>
          <w:rFonts w:hint="eastAsia" w:ascii="宋体" w:hAnsi="宋体" w:eastAsia="宋体" w:cs="宋体"/>
          <w:b/>
          <w:sz w:val="44"/>
          <w:szCs w:val="44"/>
        </w:rPr>
        <w:t>杭州萧山国际机场</w:t>
      </w:r>
    </w:p>
    <w:p>
      <w:pPr>
        <w:widowControl/>
        <w:autoSpaceDE w:val="0"/>
        <w:autoSpaceDN w:val="0"/>
        <w:jc w:val="center"/>
        <w:textAlignment w:val="bottom"/>
        <w:rPr>
          <w:rFonts w:hint="eastAsia" w:ascii="宋体" w:hAnsi="宋体" w:eastAsia="宋体" w:cs="宋体"/>
          <w:b/>
          <w:sz w:val="44"/>
          <w:szCs w:val="44"/>
        </w:rPr>
      </w:pPr>
      <w:r>
        <w:rPr>
          <w:rFonts w:hint="eastAsia" w:ascii="宋体" w:hAnsi="宋体" w:eastAsia="宋体" w:cs="宋体"/>
          <w:b/>
          <w:sz w:val="44"/>
          <w:szCs w:val="44"/>
        </w:rPr>
        <w:t>南飞行区助航灯光隔离变压器更新项目</w:t>
      </w:r>
    </w:p>
    <w:p>
      <w:pPr>
        <w:widowControl/>
        <w:autoSpaceDE w:val="0"/>
        <w:autoSpaceDN w:val="0"/>
        <w:jc w:val="center"/>
        <w:textAlignment w:val="bottom"/>
        <w:rPr>
          <w:rFonts w:hint="eastAsia" w:ascii="宋体" w:hAnsi="宋体" w:eastAsia="宋体" w:cs="宋体"/>
          <w:b/>
          <w:sz w:val="44"/>
          <w:szCs w:val="44"/>
          <w:lang w:eastAsia="zh-CN"/>
        </w:rPr>
      </w:pPr>
      <w:r>
        <w:rPr>
          <w:rFonts w:hint="eastAsia" w:ascii="宋体" w:hAnsi="宋体" w:eastAsia="宋体" w:cs="宋体"/>
          <w:b/>
          <w:sz w:val="44"/>
          <w:szCs w:val="44"/>
          <w:lang w:eastAsia="zh-CN"/>
        </w:rPr>
        <w:t>（重新招标）</w:t>
      </w: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b/>
          <w:sz w:val="44"/>
          <w:szCs w:val="44"/>
        </w:rPr>
      </w:pPr>
    </w:p>
    <w:p>
      <w:pPr>
        <w:widowControl/>
        <w:autoSpaceDE w:val="0"/>
        <w:autoSpaceDN w:val="0"/>
        <w:jc w:val="center"/>
        <w:textAlignment w:val="bottom"/>
        <w:rPr>
          <w:rFonts w:ascii="宋体" w:hAnsi="宋体" w:eastAsia="宋体" w:cs="宋体"/>
          <w:sz w:val="84"/>
          <w:szCs w:val="84"/>
        </w:rPr>
      </w:pPr>
      <w:r>
        <w:rPr>
          <w:rFonts w:hint="eastAsia" w:ascii="宋体" w:hAnsi="宋体" w:eastAsia="宋体" w:cs="宋体"/>
          <w:b/>
          <w:sz w:val="84"/>
          <w:szCs w:val="84"/>
        </w:rPr>
        <w:t>招 标 文 件</w:t>
      </w:r>
    </w:p>
    <w:p>
      <w:pPr>
        <w:widowControl/>
        <w:autoSpaceDE w:val="0"/>
        <w:autoSpaceDN w:val="0"/>
        <w:snapToGrid w:val="0"/>
        <w:spacing w:line="560" w:lineRule="exact"/>
        <w:jc w:val="center"/>
        <w:textAlignment w:val="bottom"/>
        <w:rPr>
          <w:rFonts w:ascii="宋体" w:hAnsi="宋体" w:eastAsia="宋体" w:cs="宋体"/>
          <w:b/>
          <w:sz w:val="32"/>
          <w:szCs w:val="32"/>
        </w:rPr>
      </w:pPr>
    </w:p>
    <w:p>
      <w:pPr>
        <w:widowControl/>
        <w:autoSpaceDE w:val="0"/>
        <w:autoSpaceDN w:val="0"/>
        <w:snapToGrid w:val="0"/>
        <w:spacing w:line="560" w:lineRule="exact"/>
        <w:jc w:val="center"/>
        <w:textAlignment w:val="bottom"/>
        <w:rPr>
          <w:rFonts w:ascii="宋体" w:hAnsi="宋体" w:eastAsia="宋体" w:cs="宋体"/>
          <w:b/>
          <w:sz w:val="32"/>
          <w:szCs w:val="32"/>
        </w:rPr>
      </w:pPr>
    </w:p>
    <w:p>
      <w:pPr>
        <w:widowControl/>
        <w:autoSpaceDE w:val="0"/>
        <w:autoSpaceDN w:val="0"/>
        <w:snapToGrid w:val="0"/>
        <w:spacing w:line="560" w:lineRule="exact"/>
        <w:textAlignment w:val="bottom"/>
        <w:rPr>
          <w:rFonts w:ascii="宋体" w:hAnsi="宋体" w:eastAsia="宋体" w:cs="宋体"/>
          <w:bCs/>
          <w:sz w:val="32"/>
          <w:szCs w:val="32"/>
        </w:rPr>
      </w:pPr>
      <w:r>
        <w:rPr>
          <w:rFonts w:hint="eastAsia" w:ascii="宋体" w:hAnsi="宋体" w:eastAsia="宋体" w:cs="宋体"/>
          <w:b/>
          <w:sz w:val="32"/>
          <w:szCs w:val="32"/>
        </w:rPr>
        <w:t xml:space="preserve">                             </w:t>
      </w:r>
    </w:p>
    <w:p>
      <w:pPr>
        <w:widowControl/>
        <w:autoSpaceDE w:val="0"/>
        <w:autoSpaceDN w:val="0"/>
        <w:snapToGrid w:val="0"/>
        <w:spacing w:line="560" w:lineRule="exact"/>
        <w:textAlignment w:val="bottom"/>
        <w:rPr>
          <w:rFonts w:ascii="宋体" w:hAnsi="宋体" w:eastAsia="宋体" w:cs="宋体"/>
          <w:b/>
          <w:sz w:val="32"/>
          <w:szCs w:val="32"/>
        </w:rPr>
      </w:pPr>
      <w:r>
        <w:rPr>
          <w:rFonts w:hint="eastAsia" w:ascii="宋体" w:hAnsi="宋体" w:eastAsia="宋体" w:cs="宋体"/>
          <w:bCs/>
          <w:sz w:val="32"/>
          <w:szCs w:val="32"/>
        </w:rPr>
        <w:t xml:space="preserve">                             </w:t>
      </w: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adjustRightInd w:val="0"/>
        <w:snapToGrid w:val="0"/>
        <w:spacing w:line="560" w:lineRule="exact"/>
        <w:jc w:val="center"/>
        <w:textAlignment w:val="bottom"/>
        <w:rPr>
          <w:rFonts w:ascii="宋体" w:hAnsi="宋体" w:eastAsia="宋体" w:cs="宋体"/>
          <w:sz w:val="32"/>
          <w:szCs w:val="32"/>
        </w:rPr>
      </w:pPr>
    </w:p>
    <w:p>
      <w:pPr>
        <w:snapToGrid w:val="0"/>
        <w:jc w:val="center"/>
        <w:rPr>
          <w:rFonts w:ascii="宋体" w:hAnsi="宋体" w:eastAsia="宋体" w:cs="宋体"/>
          <w:sz w:val="32"/>
          <w:szCs w:val="32"/>
        </w:rPr>
      </w:pPr>
      <w:r>
        <w:rPr>
          <w:rFonts w:hint="eastAsia" w:ascii="宋体" w:hAnsi="宋体" w:eastAsia="宋体" w:cs="宋体"/>
          <w:sz w:val="32"/>
          <w:szCs w:val="32"/>
        </w:rPr>
        <w:t>杭州萧山国际机场有限公司</w:t>
      </w:r>
    </w:p>
    <w:p>
      <w:pPr>
        <w:rPr>
          <w:rFonts w:ascii="宋体" w:hAnsi="宋体" w:eastAsia="宋体" w:cs="宋体"/>
          <w:sz w:val="32"/>
          <w:szCs w:val="32"/>
        </w:rPr>
      </w:pPr>
    </w:p>
    <w:p>
      <w:pPr>
        <w:pStyle w:val="4"/>
        <w:spacing w:line="480" w:lineRule="auto"/>
        <w:jc w:val="center"/>
        <w:rPr>
          <w:rFonts w:hAnsi="宋体" w:cs="宋体"/>
          <w:sz w:val="24"/>
          <w:szCs w:val="24"/>
          <w:u w:val="single"/>
        </w:rPr>
      </w:pPr>
      <w:r>
        <w:rPr>
          <w:rFonts w:hint="eastAsia" w:hAnsi="宋体" w:cs="宋体"/>
          <w:sz w:val="32"/>
          <w:szCs w:val="32"/>
        </w:rPr>
        <w:t>二Ο一九年</w:t>
      </w:r>
      <w:r>
        <w:rPr>
          <w:rFonts w:hint="eastAsia" w:hAnsi="宋体" w:cs="宋体"/>
          <w:sz w:val="32"/>
          <w:szCs w:val="32"/>
          <w:lang w:eastAsia="zh-CN"/>
        </w:rPr>
        <w:t>九</w:t>
      </w:r>
      <w:r>
        <w:rPr>
          <w:rFonts w:hint="eastAsia" w:hAnsi="宋体" w:cs="宋体"/>
          <w:sz w:val="32"/>
          <w:szCs w:val="32"/>
        </w:rPr>
        <w:t>月</w:t>
      </w:r>
    </w:p>
    <w:p>
      <w:pPr>
        <w:snapToGrid w:val="0"/>
        <w:spacing w:line="560" w:lineRule="exact"/>
        <w:jc w:val="center"/>
        <w:rPr>
          <w:rFonts w:ascii="宋体" w:hAnsi="宋体" w:eastAsia="宋体" w:cs="宋体"/>
          <w:b/>
          <w:bCs/>
          <w:sz w:val="32"/>
          <w:szCs w:val="32"/>
        </w:rPr>
      </w:pPr>
    </w:p>
    <w:p>
      <w:pPr>
        <w:spacing w:line="560" w:lineRule="exact"/>
        <w:jc w:val="center"/>
        <w:rPr>
          <w:rFonts w:ascii="宋体" w:hAnsi="宋体" w:eastAsia="宋体" w:cs="宋体"/>
          <w:b/>
        </w:rPr>
      </w:pPr>
    </w:p>
    <w:p>
      <w:pPr>
        <w:spacing w:line="560" w:lineRule="exact"/>
        <w:jc w:val="center"/>
        <w:rPr>
          <w:rFonts w:ascii="宋体" w:hAnsi="宋体" w:eastAsia="宋体" w:cs="宋体"/>
          <w:b/>
          <w:bCs/>
          <w:sz w:val="44"/>
          <w:szCs w:val="44"/>
        </w:rPr>
      </w:pPr>
      <w:r>
        <w:rPr>
          <w:rFonts w:hint="eastAsia" w:ascii="宋体" w:hAnsi="宋体" w:eastAsia="宋体" w:cs="宋体"/>
          <w:b/>
          <w:bCs/>
          <w:sz w:val="44"/>
          <w:szCs w:val="44"/>
        </w:rPr>
        <w:br w:type="page"/>
      </w:r>
      <w:r>
        <w:rPr>
          <w:rFonts w:hint="eastAsia" w:ascii="宋体" w:hAnsi="宋体" w:eastAsia="宋体" w:cs="宋体"/>
          <w:b/>
          <w:bCs/>
          <w:sz w:val="44"/>
          <w:szCs w:val="44"/>
        </w:rPr>
        <w:t>目  录</w:t>
      </w:r>
    </w:p>
    <w:p>
      <w:pPr>
        <w:spacing w:line="560" w:lineRule="exact"/>
        <w:jc w:val="center"/>
        <w:rPr>
          <w:rFonts w:ascii="宋体" w:hAnsi="宋体" w:eastAsia="宋体" w:cs="宋体"/>
          <w:b/>
          <w:bCs/>
          <w:sz w:val="44"/>
          <w:szCs w:val="44"/>
        </w:rPr>
      </w:pPr>
    </w:p>
    <w:p>
      <w:pPr>
        <w:spacing w:line="560" w:lineRule="exact"/>
        <w:jc w:val="center"/>
        <w:rPr>
          <w:rFonts w:ascii="宋体" w:hAnsi="宋体" w:eastAsia="宋体" w:cs="宋体"/>
          <w:b/>
          <w:sz w:val="44"/>
          <w:szCs w:val="44"/>
        </w:rPr>
      </w:pP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b/>
          <w:sz w:val="22"/>
          <w:szCs w:val="22"/>
        </w:rPr>
        <w:fldChar w:fldCharType="begin"/>
      </w:r>
      <w:r>
        <w:rPr>
          <w:rFonts w:hint="eastAsia" w:ascii="宋体" w:hAnsi="宋体" w:eastAsia="宋体" w:cs="宋体"/>
          <w:b/>
          <w:sz w:val="22"/>
          <w:szCs w:val="22"/>
        </w:rPr>
        <w:instrText xml:space="preserve"> TOC \o "1-1" \h \z \u </w:instrText>
      </w:r>
      <w:r>
        <w:rPr>
          <w:rFonts w:hint="eastAsia" w:ascii="宋体" w:hAnsi="宋体" w:eastAsia="宋体" w:cs="宋体"/>
          <w:b/>
          <w:sz w:val="22"/>
          <w:szCs w:val="22"/>
        </w:rPr>
        <w:fldChar w:fldCharType="separate"/>
      </w:r>
      <w:r>
        <w:rPr>
          <w:rFonts w:hint="eastAsia" w:ascii="宋体" w:hAnsi="宋体" w:eastAsia="宋体" w:cs="宋体"/>
          <w:sz w:val="22"/>
          <w:szCs w:val="22"/>
        </w:rPr>
        <w:t>第一章  招标公告</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_Toc321925451 \h </w:instrText>
      </w:r>
      <w:r>
        <w:rPr>
          <w:rFonts w:hint="eastAsia" w:ascii="宋体" w:hAnsi="宋体" w:eastAsia="宋体" w:cs="宋体"/>
          <w:sz w:val="22"/>
          <w:szCs w:val="22"/>
        </w:rPr>
        <w:fldChar w:fldCharType="separate"/>
      </w:r>
      <w:r>
        <w:rPr>
          <w:rFonts w:ascii="宋体" w:hAnsi="宋体" w:eastAsia="宋体" w:cs="宋体"/>
          <w:sz w:val="22"/>
          <w:szCs w:val="22"/>
        </w:rPr>
        <w:t>- 3 -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第二章  投标人须知</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_Toc321925452 \h </w:instrText>
      </w:r>
      <w:r>
        <w:rPr>
          <w:rFonts w:hint="eastAsia" w:ascii="宋体" w:hAnsi="宋体" w:eastAsia="宋体" w:cs="宋体"/>
          <w:sz w:val="22"/>
          <w:szCs w:val="22"/>
        </w:rPr>
        <w:fldChar w:fldCharType="separate"/>
      </w:r>
      <w:r>
        <w:rPr>
          <w:rFonts w:ascii="宋体" w:hAnsi="宋体" w:eastAsia="宋体" w:cs="宋体"/>
          <w:sz w:val="22"/>
          <w:szCs w:val="22"/>
        </w:rPr>
        <w:t>- 5 -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第三章  货物需求一览表及技术规格</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_Toc321925453 \h </w:instrText>
      </w:r>
      <w:r>
        <w:rPr>
          <w:rFonts w:hint="eastAsia" w:ascii="宋体" w:hAnsi="宋体" w:eastAsia="宋体" w:cs="宋体"/>
          <w:sz w:val="22"/>
          <w:szCs w:val="22"/>
        </w:rPr>
        <w:fldChar w:fldCharType="separate"/>
      </w:r>
      <w:r>
        <w:rPr>
          <w:rFonts w:ascii="宋体" w:hAnsi="宋体" w:eastAsia="宋体" w:cs="宋体"/>
          <w:sz w:val="22"/>
          <w:szCs w:val="22"/>
        </w:rPr>
        <w:t>- 14 -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第四章  合同条款</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_Toc321925454 \h </w:instrText>
      </w:r>
      <w:r>
        <w:rPr>
          <w:rFonts w:hint="eastAsia" w:ascii="宋体" w:hAnsi="宋体" w:eastAsia="宋体" w:cs="宋体"/>
          <w:sz w:val="22"/>
          <w:szCs w:val="22"/>
        </w:rPr>
        <w:fldChar w:fldCharType="separate"/>
      </w:r>
      <w:r>
        <w:rPr>
          <w:rFonts w:ascii="宋体" w:hAnsi="宋体" w:eastAsia="宋体" w:cs="宋体"/>
          <w:sz w:val="22"/>
          <w:szCs w:val="22"/>
        </w:rPr>
        <w:t>- 16 -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kern w:val="0"/>
          <w:sz w:val="22"/>
          <w:szCs w:val="22"/>
        </w:rPr>
        <w:t>第五章  评标方法及标准</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_Toc321925456 \h </w:instrText>
      </w:r>
      <w:r>
        <w:rPr>
          <w:rFonts w:hint="eastAsia" w:ascii="宋体" w:hAnsi="宋体" w:eastAsia="宋体" w:cs="宋体"/>
          <w:sz w:val="22"/>
          <w:szCs w:val="22"/>
        </w:rPr>
        <w:fldChar w:fldCharType="separate"/>
      </w:r>
      <w:r>
        <w:rPr>
          <w:rFonts w:ascii="宋体" w:hAnsi="宋体" w:eastAsia="宋体" w:cs="宋体"/>
          <w:sz w:val="22"/>
          <w:szCs w:val="22"/>
        </w:rPr>
        <w:t>- 23 -</w:t>
      </w:r>
      <w:r>
        <w:rPr>
          <w:rFonts w:hint="eastAsia" w:ascii="宋体" w:hAnsi="宋体" w:eastAsia="宋体" w:cs="宋体"/>
          <w:sz w:val="22"/>
          <w:szCs w:val="22"/>
        </w:rPr>
        <w:fldChar w:fldCharType="end"/>
      </w:r>
    </w:p>
    <w:p>
      <w:pPr>
        <w:pStyle w:val="8"/>
        <w:tabs>
          <w:tab w:val="right" w:leader="dot" w:pos="8290"/>
        </w:tabs>
        <w:spacing w:line="480" w:lineRule="auto"/>
        <w:rPr>
          <w:rFonts w:ascii="宋体" w:hAnsi="宋体" w:eastAsia="宋体" w:cs="宋体"/>
          <w:sz w:val="22"/>
          <w:szCs w:val="22"/>
        </w:rPr>
      </w:pPr>
      <w:r>
        <w:rPr>
          <w:rFonts w:hint="eastAsia" w:ascii="宋体" w:hAnsi="宋体" w:eastAsia="宋体" w:cs="宋体"/>
          <w:sz w:val="22"/>
          <w:szCs w:val="22"/>
        </w:rPr>
        <w:t>第六章  投标文件格式</w:t>
      </w:r>
      <w:r>
        <w:rPr>
          <w:rFonts w:hint="eastAsia" w:ascii="宋体" w:hAnsi="宋体" w:eastAsia="宋体" w:cs="宋体"/>
          <w:sz w:val="22"/>
          <w:szCs w:val="22"/>
        </w:rPr>
        <w:tab/>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PAGEREF _Toc321925457 \h </w:instrText>
      </w:r>
      <w:r>
        <w:rPr>
          <w:rFonts w:hint="eastAsia" w:ascii="宋体" w:hAnsi="宋体" w:eastAsia="宋体" w:cs="宋体"/>
          <w:sz w:val="22"/>
          <w:szCs w:val="22"/>
        </w:rPr>
        <w:fldChar w:fldCharType="separate"/>
      </w:r>
      <w:r>
        <w:rPr>
          <w:rFonts w:ascii="宋体" w:hAnsi="宋体" w:eastAsia="宋体" w:cs="宋体"/>
          <w:sz w:val="22"/>
          <w:szCs w:val="22"/>
        </w:rPr>
        <w:t>- 25 -</w:t>
      </w:r>
      <w:r>
        <w:rPr>
          <w:rFonts w:hint="eastAsia" w:ascii="宋体" w:hAnsi="宋体" w:eastAsia="宋体" w:cs="宋体"/>
          <w:sz w:val="22"/>
          <w:szCs w:val="22"/>
        </w:rPr>
        <w:fldChar w:fldCharType="end"/>
      </w:r>
    </w:p>
    <w:p>
      <w:pPr>
        <w:tabs>
          <w:tab w:val="right" w:leader="dot" w:pos="8364"/>
        </w:tabs>
        <w:spacing w:line="480" w:lineRule="auto"/>
        <w:rPr>
          <w:rFonts w:ascii="宋体" w:hAnsi="宋体" w:eastAsia="宋体" w:cs="宋体"/>
          <w:b/>
        </w:rPr>
      </w:pPr>
      <w:r>
        <w:rPr>
          <w:rFonts w:hint="eastAsia" w:ascii="宋体" w:hAnsi="宋体" w:eastAsia="宋体" w:cs="宋体"/>
          <w:b/>
          <w:sz w:val="22"/>
        </w:rPr>
        <w:fldChar w:fldCharType="end"/>
      </w:r>
    </w:p>
    <w:p>
      <w:pPr>
        <w:spacing w:line="560" w:lineRule="exact"/>
        <w:rPr>
          <w:rFonts w:ascii="宋体" w:hAnsi="宋体" w:eastAsia="宋体" w:cs="宋体"/>
          <w:b/>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r>
        <w:rPr>
          <w:rFonts w:hint="eastAsia" w:ascii="宋体" w:hAnsi="宋体" w:eastAsia="宋体" w:cs="宋体"/>
          <w:b/>
        </w:rPr>
        <w:t xml:space="preserve">                                                          </w:t>
      </w:r>
    </w:p>
    <w:p>
      <w:pPr>
        <w:pStyle w:val="11"/>
        <w:rPr>
          <w:rFonts w:ascii="宋体" w:hAnsi="宋体" w:eastAsia="宋体" w:cs="宋体"/>
        </w:rPr>
      </w:pPr>
      <w:bookmarkStart w:id="0" w:name="_Toc321925451"/>
      <w:r>
        <w:rPr>
          <w:rFonts w:hint="eastAsia" w:ascii="宋体" w:hAnsi="宋体" w:eastAsia="宋体" w:cs="宋体"/>
        </w:rPr>
        <w:t>第一章 招标公告</w:t>
      </w:r>
      <w:bookmarkEnd w:id="0"/>
    </w:p>
    <w:p>
      <w:pPr>
        <w:widowControl/>
        <w:snapToGrid w:val="0"/>
        <w:spacing w:line="360" w:lineRule="exact"/>
        <w:jc w:val="left"/>
        <w:rPr>
          <w:rFonts w:ascii="宋体" w:hAnsi="宋体" w:eastAsia="宋体" w:cs="宋体"/>
          <w:b/>
          <w:bCs/>
          <w:kern w:val="0"/>
          <w:sz w:val="22"/>
        </w:rPr>
      </w:pPr>
    </w:p>
    <w:p>
      <w:pPr>
        <w:widowControl/>
        <w:snapToGrid w:val="0"/>
        <w:spacing w:line="360" w:lineRule="exact"/>
        <w:jc w:val="left"/>
        <w:rPr>
          <w:rFonts w:ascii="宋体" w:hAnsi="宋体" w:eastAsia="宋体" w:cs="宋体"/>
          <w:kern w:val="0"/>
          <w:sz w:val="22"/>
        </w:rPr>
      </w:pPr>
      <w:r>
        <w:rPr>
          <w:rFonts w:hint="eastAsia" w:ascii="宋体" w:hAnsi="宋体" w:eastAsia="宋体" w:cs="宋体"/>
          <w:b/>
          <w:bCs/>
          <w:kern w:val="0"/>
          <w:sz w:val="22"/>
        </w:rPr>
        <w:t>一、招标内容</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杭州萧山国际机场南飞行区助航灯光隔离变压器更新项目已批准实施，项目业主为杭州萧山国际机场有限公司，建设资金来源为自筹。项目已具备招标条件，现对本项目进行公开招标，欢迎符合资格要求的供应商参与投标。</w:t>
      </w:r>
    </w:p>
    <w:p>
      <w:pPr>
        <w:widowControl/>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（2）招标货物名称及主要技术规格</w:t>
      </w:r>
    </w:p>
    <w:tbl>
      <w:tblPr>
        <w:tblStyle w:val="15"/>
        <w:tblW w:w="95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430"/>
        <w:gridCol w:w="855"/>
        <w:gridCol w:w="1260"/>
        <w:gridCol w:w="871"/>
        <w:gridCol w:w="1525"/>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0"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序号</w:t>
            </w:r>
          </w:p>
        </w:tc>
        <w:tc>
          <w:tcPr>
            <w:tcW w:w="2430"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货物名称</w:t>
            </w:r>
          </w:p>
        </w:tc>
        <w:tc>
          <w:tcPr>
            <w:tcW w:w="855"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单位</w:t>
            </w:r>
          </w:p>
        </w:tc>
        <w:tc>
          <w:tcPr>
            <w:tcW w:w="1260"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规格型号</w:t>
            </w:r>
          </w:p>
        </w:tc>
        <w:tc>
          <w:tcPr>
            <w:tcW w:w="871"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数量</w:t>
            </w:r>
          </w:p>
        </w:tc>
        <w:tc>
          <w:tcPr>
            <w:tcW w:w="1525"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供货期</w:t>
            </w:r>
          </w:p>
        </w:tc>
        <w:tc>
          <w:tcPr>
            <w:tcW w:w="1654" w:type="dxa"/>
            <w:vAlign w:val="center"/>
          </w:tcPr>
          <w:p>
            <w:pPr>
              <w:adjustRightInd w:val="0"/>
              <w:snapToGrid w:val="0"/>
              <w:jc w:val="center"/>
              <w:rPr>
                <w:rFonts w:ascii="宋体" w:hAnsi="宋体" w:eastAsia="宋体" w:cs="宋体"/>
                <w:caps/>
                <w:sz w:val="24"/>
                <w:szCs w:val="24"/>
              </w:rPr>
            </w:pPr>
            <w:r>
              <w:rPr>
                <w:rFonts w:hint="eastAsia" w:ascii="宋体" w:hAnsi="宋体" w:eastAsia="宋体" w:cs="宋体"/>
                <w:caps/>
                <w:sz w:val="24"/>
                <w:szCs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0" w:type="dxa"/>
            <w:vAlign w:val="center"/>
          </w:tcPr>
          <w:p>
            <w:pPr>
              <w:snapToGrid w:val="0"/>
              <w:jc w:val="center"/>
              <w:rPr>
                <w:rFonts w:ascii="宋体" w:hAnsi="宋体" w:eastAsia="宋体" w:cs="宋体"/>
              </w:rPr>
            </w:pPr>
            <w:r>
              <w:rPr>
                <w:rFonts w:hint="eastAsia" w:ascii="宋体" w:hAnsi="宋体" w:eastAsia="宋体" w:cs="宋体"/>
              </w:rPr>
              <w:t>1</w:t>
            </w:r>
          </w:p>
        </w:tc>
        <w:tc>
          <w:tcPr>
            <w:tcW w:w="2430" w:type="dxa"/>
            <w:vAlign w:val="center"/>
          </w:tcPr>
          <w:p>
            <w:pPr>
              <w:snapToGrid w:val="0"/>
              <w:jc w:val="center"/>
              <w:rPr>
                <w:rFonts w:ascii="宋体" w:hAnsi="宋体" w:eastAsia="宋体" w:cs="宋体"/>
              </w:rPr>
            </w:pPr>
            <w:r>
              <w:rPr>
                <w:rFonts w:hint="eastAsia" w:ascii="宋体" w:hAnsi="宋体" w:eastAsia="宋体" w:cs="宋体"/>
              </w:rPr>
              <w:t>助航灯光隔离变压器</w:t>
            </w:r>
          </w:p>
          <w:p>
            <w:pPr>
              <w:snapToGrid w:val="0"/>
              <w:jc w:val="center"/>
              <w:rPr>
                <w:rFonts w:ascii="宋体" w:hAnsi="宋体" w:eastAsia="宋体" w:cs="宋体"/>
              </w:rPr>
            </w:pPr>
            <w:r>
              <w:rPr>
                <w:rFonts w:hint="eastAsia" w:ascii="宋体" w:hAnsi="宋体" w:eastAsia="宋体" w:cs="宋体"/>
              </w:rPr>
              <w:t>（含安装）</w:t>
            </w:r>
          </w:p>
        </w:tc>
        <w:tc>
          <w:tcPr>
            <w:tcW w:w="855" w:type="dxa"/>
            <w:vAlign w:val="center"/>
          </w:tcPr>
          <w:p>
            <w:pPr>
              <w:adjustRightInd w:val="0"/>
              <w:snapToGrid w:val="0"/>
              <w:jc w:val="center"/>
              <w:rPr>
                <w:rFonts w:ascii="宋体" w:hAnsi="宋体" w:eastAsia="宋体" w:cs="宋体"/>
                <w:caps/>
                <w:sz w:val="22"/>
              </w:rPr>
            </w:pPr>
            <w:r>
              <w:rPr>
                <w:rFonts w:hint="eastAsia" w:ascii="宋体" w:hAnsi="宋体" w:eastAsia="宋体" w:cs="宋体"/>
                <w:caps/>
                <w:sz w:val="22"/>
              </w:rPr>
              <w:t>套</w:t>
            </w:r>
          </w:p>
        </w:tc>
        <w:tc>
          <w:tcPr>
            <w:tcW w:w="1260" w:type="dxa"/>
            <w:vAlign w:val="center"/>
          </w:tcPr>
          <w:p>
            <w:pPr>
              <w:pStyle w:val="3"/>
              <w:snapToGrid w:val="0"/>
              <w:jc w:val="center"/>
              <w:rPr>
                <w:rFonts w:ascii="宋体" w:hAnsi="宋体" w:eastAsia="宋体" w:cs="宋体"/>
                <w:sz w:val="22"/>
                <w:szCs w:val="22"/>
              </w:rPr>
            </w:pPr>
            <w:r>
              <w:rPr>
                <w:rFonts w:hint="eastAsia" w:ascii="宋体" w:hAnsi="宋体" w:eastAsia="宋体" w:cs="宋体"/>
                <w:sz w:val="22"/>
                <w:szCs w:val="22"/>
              </w:rPr>
              <w:t>15W</w:t>
            </w:r>
          </w:p>
        </w:tc>
        <w:tc>
          <w:tcPr>
            <w:tcW w:w="871" w:type="dxa"/>
            <w:vAlign w:val="center"/>
          </w:tcPr>
          <w:p>
            <w:pPr>
              <w:adjustRightInd w:val="0"/>
              <w:snapToGrid w:val="0"/>
              <w:jc w:val="center"/>
              <w:rPr>
                <w:rFonts w:ascii="宋体" w:hAnsi="宋体" w:eastAsia="宋体" w:cs="宋体"/>
              </w:rPr>
            </w:pPr>
            <w:r>
              <w:rPr>
                <w:rFonts w:hint="eastAsia" w:ascii="宋体" w:hAnsi="宋体" w:eastAsia="宋体" w:cs="宋体"/>
              </w:rPr>
              <w:t>1040</w:t>
            </w:r>
          </w:p>
        </w:tc>
        <w:tc>
          <w:tcPr>
            <w:tcW w:w="1525" w:type="dxa"/>
            <w:vMerge w:val="restart"/>
            <w:vAlign w:val="center"/>
          </w:tcPr>
          <w:p>
            <w:pPr>
              <w:adjustRightInd w:val="0"/>
              <w:snapToGrid w:val="0"/>
              <w:jc w:val="center"/>
              <w:rPr>
                <w:rFonts w:ascii="宋体" w:hAnsi="宋体" w:eastAsia="宋体" w:cs="宋体"/>
              </w:rPr>
            </w:pPr>
            <w:r>
              <w:rPr>
                <w:rFonts w:hint="eastAsia" w:ascii="宋体" w:hAnsi="宋体" w:eastAsia="宋体" w:cs="宋体"/>
              </w:rPr>
              <w:t>合同签订后</w:t>
            </w:r>
            <w:r>
              <w:rPr>
                <w:rFonts w:hint="eastAsia" w:ascii="宋体" w:hAnsi="宋体" w:eastAsia="宋体" w:cs="宋体"/>
                <w:u w:val="single"/>
              </w:rPr>
              <w:t>100</w:t>
            </w:r>
            <w:r>
              <w:rPr>
                <w:rFonts w:hint="eastAsia" w:ascii="宋体" w:hAnsi="宋体" w:eastAsia="宋体" w:cs="宋体"/>
              </w:rPr>
              <w:t>日历天</w:t>
            </w:r>
          </w:p>
        </w:tc>
        <w:tc>
          <w:tcPr>
            <w:tcW w:w="1654" w:type="dxa"/>
            <w:vMerge w:val="restart"/>
            <w:vAlign w:val="center"/>
          </w:tcPr>
          <w:p>
            <w:pPr>
              <w:adjustRightInd w:val="0"/>
              <w:snapToGrid w:val="0"/>
              <w:jc w:val="center"/>
              <w:rPr>
                <w:rFonts w:ascii="宋体" w:hAnsi="宋体" w:eastAsia="宋体" w:cs="宋体"/>
              </w:rPr>
            </w:pPr>
            <w:r>
              <w:rPr>
                <w:rFonts w:hint="eastAsia" w:ascii="宋体" w:hAnsi="宋体" w:eastAsia="宋体" w:cs="宋体"/>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0" w:type="dxa"/>
            <w:vAlign w:val="center"/>
          </w:tcPr>
          <w:p>
            <w:pPr>
              <w:snapToGrid w:val="0"/>
              <w:jc w:val="center"/>
              <w:rPr>
                <w:rFonts w:ascii="宋体" w:hAnsi="宋体" w:eastAsia="宋体" w:cs="宋体"/>
              </w:rPr>
            </w:pPr>
            <w:r>
              <w:rPr>
                <w:rFonts w:hint="eastAsia" w:ascii="宋体" w:hAnsi="宋体" w:eastAsia="宋体" w:cs="宋体"/>
              </w:rPr>
              <w:t>2</w:t>
            </w:r>
          </w:p>
        </w:tc>
        <w:tc>
          <w:tcPr>
            <w:tcW w:w="2430" w:type="dxa"/>
            <w:vAlign w:val="center"/>
          </w:tcPr>
          <w:p>
            <w:pPr>
              <w:snapToGrid w:val="0"/>
              <w:jc w:val="center"/>
              <w:rPr>
                <w:rFonts w:ascii="宋体" w:hAnsi="宋体" w:eastAsia="宋体" w:cs="宋体"/>
              </w:rPr>
            </w:pPr>
            <w:r>
              <w:rPr>
                <w:rFonts w:hint="eastAsia" w:ascii="宋体" w:hAnsi="宋体" w:eastAsia="宋体" w:cs="宋体"/>
              </w:rPr>
              <w:t>助航灯光隔离变压器</w:t>
            </w:r>
          </w:p>
          <w:p>
            <w:pPr>
              <w:snapToGrid w:val="0"/>
              <w:jc w:val="center"/>
              <w:rPr>
                <w:rFonts w:ascii="宋体" w:hAnsi="宋体" w:eastAsia="宋体" w:cs="宋体"/>
              </w:rPr>
            </w:pPr>
            <w:r>
              <w:rPr>
                <w:rFonts w:hint="eastAsia" w:ascii="宋体" w:hAnsi="宋体" w:eastAsia="宋体" w:cs="宋体"/>
              </w:rPr>
              <w:t>（含安装）</w:t>
            </w:r>
          </w:p>
        </w:tc>
        <w:tc>
          <w:tcPr>
            <w:tcW w:w="855" w:type="dxa"/>
          </w:tcPr>
          <w:p>
            <w:pPr>
              <w:adjustRightInd w:val="0"/>
              <w:snapToGrid w:val="0"/>
              <w:jc w:val="center"/>
              <w:rPr>
                <w:rFonts w:ascii="宋体" w:hAnsi="宋体" w:eastAsia="宋体" w:cs="宋体"/>
                <w:caps/>
                <w:sz w:val="22"/>
              </w:rPr>
            </w:pPr>
            <w:r>
              <w:rPr>
                <w:rFonts w:hint="eastAsia" w:ascii="宋体" w:hAnsi="宋体" w:eastAsia="宋体" w:cs="宋体"/>
                <w:caps/>
                <w:sz w:val="22"/>
              </w:rPr>
              <w:t>套</w:t>
            </w:r>
          </w:p>
        </w:tc>
        <w:tc>
          <w:tcPr>
            <w:tcW w:w="1260" w:type="dxa"/>
            <w:vAlign w:val="center"/>
          </w:tcPr>
          <w:p>
            <w:pPr>
              <w:pStyle w:val="3"/>
              <w:snapToGrid w:val="0"/>
              <w:jc w:val="center"/>
              <w:rPr>
                <w:rFonts w:ascii="宋体" w:hAnsi="宋体" w:eastAsia="宋体" w:cs="宋体"/>
                <w:sz w:val="22"/>
                <w:szCs w:val="22"/>
              </w:rPr>
            </w:pPr>
            <w:r>
              <w:rPr>
                <w:rFonts w:hint="eastAsia" w:ascii="宋体" w:hAnsi="宋体" w:eastAsia="宋体" w:cs="宋体"/>
                <w:sz w:val="22"/>
                <w:szCs w:val="22"/>
              </w:rPr>
              <w:t>100W</w:t>
            </w:r>
          </w:p>
        </w:tc>
        <w:tc>
          <w:tcPr>
            <w:tcW w:w="871" w:type="dxa"/>
            <w:vAlign w:val="center"/>
          </w:tcPr>
          <w:p>
            <w:pPr>
              <w:adjustRightInd w:val="0"/>
              <w:snapToGrid w:val="0"/>
              <w:jc w:val="center"/>
              <w:rPr>
                <w:rFonts w:ascii="宋体" w:hAnsi="宋体" w:eastAsia="宋体" w:cs="宋体"/>
              </w:rPr>
            </w:pPr>
            <w:r>
              <w:rPr>
                <w:rFonts w:hint="eastAsia" w:ascii="宋体" w:hAnsi="宋体" w:eastAsia="宋体" w:cs="宋体"/>
              </w:rPr>
              <w:t>239</w:t>
            </w:r>
          </w:p>
        </w:tc>
        <w:tc>
          <w:tcPr>
            <w:tcW w:w="1525" w:type="dxa"/>
            <w:vMerge w:val="continue"/>
            <w:vAlign w:val="center"/>
          </w:tcPr>
          <w:p>
            <w:pPr>
              <w:adjustRightInd w:val="0"/>
              <w:snapToGrid w:val="0"/>
              <w:jc w:val="center"/>
              <w:rPr>
                <w:rFonts w:ascii="宋体" w:hAnsi="宋体" w:eastAsia="宋体" w:cs="宋体"/>
              </w:rPr>
            </w:pPr>
          </w:p>
        </w:tc>
        <w:tc>
          <w:tcPr>
            <w:tcW w:w="1654" w:type="dxa"/>
            <w:vMerge w:val="continue"/>
            <w:vAlign w:val="center"/>
          </w:tcPr>
          <w:p>
            <w:pPr>
              <w:adjustRightInd w:val="0"/>
              <w:snapToGrid w:val="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0" w:type="dxa"/>
            <w:vAlign w:val="center"/>
          </w:tcPr>
          <w:p>
            <w:pPr>
              <w:snapToGrid w:val="0"/>
              <w:jc w:val="center"/>
              <w:rPr>
                <w:rFonts w:ascii="宋体" w:hAnsi="宋体" w:eastAsia="宋体" w:cs="宋体"/>
              </w:rPr>
            </w:pPr>
            <w:r>
              <w:rPr>
                <w:rFonts w:hint="eastAsia" w:ascii="宋体" w:hAnsi="宋体" w:eastAsia="宋体" w:cs="宋体"/>
              </w:rPr>
              <w:t>3</w:t>
            </w:r>
          </w:p>
        </w:tc>
        <w:tc>
          <w:tcPr>
            <w:tcW w:w="2430" w:type="dxa"/>
            <w:vAlign w:val="center"/>
          </w:tcPr>
          <w:p>
            <w:pPr>
              <w:snapToGrid w:val="0"/>
              <w:jc w:val="center"/>
              <w:rPr>
                <w:rFonts w:ascii="宋体" w:hAnsi="宋体" w:eastAsia="宋体" w:cs="宋体"/>
              </w:rPr>
            </w:pPr>
            <w:r>
              <w:rPr>
                <w:rFonts w:hint="eastAsia" w:ascii="宋体" w:hAnsi="宋体" w:eastAsia="宋体" w:cs="宋体"/>
              </w:rPr>
              <w:t>助航灯光隔离变压器</w:t>
            </w:r>
          </w:p>
          <w:p>
            <w:pPr>
              <w:snapToGrid w:val="0"/>
              <w:jc w:val="center"/>
              <w:rPr>
                <w:rFonts w:ascii="宋体" w:hAnsi="宋体" w:eastAsia="宋体" w:cs="宋体"/>
              </w:rPr>
            </w:pPr>
            <w:r>
              <w:rPr>
                <w:rFonts w:hint="eastAsia" w:ascii="宋体" w:hAnsi="宋体" w:eastAsia="宋体" w:cs="宋体"/>
              </w:rPr>
              <w:t>（含安装）</w:t>
            </w:r>
          </w:p>
        </w:tc>
        <w:tc>
          <w:tcPr>
            <w:tcW w:w="855" w:type="dxa"/>
          </w:tcPr>
          <w:p>
            <w:pPr>
              <w:adjustRightInd w:val="0"/>
              <w:snapToGrid w:val="0"/>
              <w:jc w:val="center"/>
              <w:rPr>
                <w:rFonts w:ascii="宋体" w:hAnsi="宋体" w:eastAsia="宋体" w:cs="宋体"/>
                <w:caps/>
                <w:sz w:val="22"/>
              </w:rPr>
            </w:pPr>
            <w:r>
              <w:rPr>
                <w:rFonts w:hint="eastAsia" w:ascii="宋体" w:hAnsi="宋体" w:eastAsia="宋体" w:cs="宋体"/>
                <w:caps/>
                <w:sz w:val="22"/>
              </w:rPr>
              <w:t>套</w:t>
            </w:r>
          </w:p>
        </w:tc>
        <w:tc>
          <w:tcPr>
            <w:tcW w:w="1260" w:type="dxa"/>
            <w:vAlign w:val="center"/>
          </w:tcPr>
          <w:p>
            <w:pPr>
              <w:pStyle w:val="3"/>
              <w:snapToGrid w:val="0"/>
              <w:jc w:val="center"/>
              <w:rPr>
                <w:rFonts w:ascii="宋体" w:hAnsi="宋体" w:eastAsia="宋体" w:cs="宋体"/>
                <w:sz w:val="22"/>
                <w:szCs w:val="22"/>
              </w:rPr>
            </w:pPr>
            <w:r>
              <w:rPr>
                <w:rFonts w:hint="eastAsia" w:ascii="宋体" w:hAnsi="宋体" w:eastAsia="宋体" w:cs="宋体"/>
                <w:sz w:val="22"/>
                <w:szCs w:val="22"/>
              </w:rPr>
              <w:t>150W</w:t>
            </w:r>
          </w:p>
        </w:tc>
        <w:tc>
          <w:tcPr>
            <w:tcW w:w="871" w:type="dxa"/>
            <w:vAlign w:val="center"/>
          </w:tcPr>
          <w:p>
            <w:pPr>
              <w:adjustRightInd w:val="0"/>
              <w:snapToGrid w:val="0"/>
              <w:jc w:val="center"/>
              <w:rPr>
                <w:rFonts w:ascii="宋体" w:hAnsi="宋体" w:eastAsia="宋体" w:cs="宋体"/>
              </w:rPr>
            </w:pPr>
            <w:r>
              <w:rPr>
                <w:rFonts w:hint="eastAsia" w:ascii="宋体" w:hAnsi="宋体" w:eastAsia="宋体" w:cs="宋体"/>
              </w:rPr>
              <w:t>227</w:t>
            </w:r>
          </w:p>
        </w:tc>
        <w:tc>
          <w:tcPr>
            <w:tcW w:w="1525" w:type="dxa"/>
            <w:vMerge w:val="continue"/>
            <w:vAlign w:val="center"/>
          </w:tcPr>
          <w:p>
            <w:pPr>
              <w:adjustRightInd w:val="0"/>
              <w:snapToGrid w:val="0"/>
              <w:jc w:val="center"/>
              <w:rPr>
                <w:rFonts w:ascii="宋体" w:hAnsi="宋体" w:eastAsia="宋体" w:cs="宋体"/>
              </w:rPr>
            </w:pPr>
          </w:p>
        </w:tc>
        <w:tc>
          <w:tcPr>
            <w:tcW w:w="1654" w:type="dxa"/>
            <w:vMerge w:val="continue"/>
            <w:vAlign w:val="center"/>
          </w:tcPr>
          <w:p>
            <w:pPr>
              <w:adjustRightInd w:val="0"/>
              <w:snapToGrid w:val="0"/>
              <w:jc w:val="center"/>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960" w:type="dxa"/>
            <w:vAlign w:val="center"/>
          </w:tcPr>
          <w:p>
            <w:pPr>
              <w:snapToGrid w:val="0"/>
              <w:jc w:val="center"/>
              <w:rPr>
                <w:rFonts w:ascii="宋体" w:hAnsi="宋体" w:eastAsia="宋体" w:cs="宋体"/>
              </w:rPr>
            </w:pPr>
            <w:r>
              <w:rPr>
                <w:rFonts w:hint="eastAsia" w:ascii="宋体" w:hAnsi="宋体" w:eastAsia="宋体" w:cs="宋体"/>
              </w:rPr>
              <w:t>4</w:t>
            </w:r>
          </w:p>
        </w:tc>
        <w:tc>
          <w:tcPr>
            <w:tcW w:w="2430" w:type="dxa"/>
            <w:vAlign w:val="center"/>
          </w:tcPr>
          <w:p>
            <w:pPr>
              <w:snapToGrid w:val="0"/>
              <w:jc w:val="center"/>
              <w:rPr>
                <w:rFonts w:ascii="宋体" w:hAnsi="宋体" w:eastAsia="宋体" w:cs="宋体"/>
              </w:rPr>
            </w:pPr>
            <w:r>
              <w:rPr>
                <w:rFonts w:hint="eastAsia" w:ascii="宋体" w:hAnsi="宋体" w:eastAsia="宋体" w:cs="宋体"/>
              </w:rPr>
              <w:t>助航灯光隔离变压器</w:t>
            </w:r>
          </w:p>
          <w:p>
            <w:pPr>
              <w:snapToGrid w:val="0"/>
              <w:jc w:val="center"/>
              <w:rPr>
                <w:rFonts w:ascii="宋体" w:hAnsi="宋体" w:eastAsia="宋体" w:cs="宋体"/>
              </w:rPr>
            </w:pPr>
            <w:r>
              <w:rPr>
                <w:rFonts w:hint="eastAsia" w:ascii="宋体" w:hAnsi="宋体" w:eastAsia="宋体" w:cs="宋体"/>
              </w:rPr>
              <w:t>（含安装）</w:t>
            </w:r>
          </w:p>
        </w:tc>
        <w:tc>
          <w:tcPr>
            <w:tcW w:w="855" w:type="dxa"/>
          </w:tcPr>
          <w:p>
            <w:pPr>
              <w:adjustRightInd w:val="0"/>
              <w:snapToGrid w:val="0"/>
              <w:jc w:val="center"/>
              <w:rPr>
                <w:rFonts w:ascii="宋体" w:hAnsi="宋体" w:eastAsia="宋体" w:cs="宋体"/>
                <w:caps/>
                <w:sz w:val="22"/>
              </w:rPr>
            </w:pPr>
            <w:r>
              <w:rPr>
                <w:rFonts w:hint="eastAsia" w:ascii="宋体" w:hAnsi="宋体" w:eastAsia="宋体" w:cs="宋体"/>
                <w:caps/>
                <w:sz w:val="22"/>
              </w:rPr>
              <w:t>套</w:t>
            </w:r>
          </w:p>
        </w:tc>
        <w:tc>
          <w:tcPr>
            <w:tcW w:w="1260" w:type="dxa"/>
            <w:vAlign w:val="center"/>
          </w:tcPr>
          <w:p>
            <w:pPr>
              <w:pStyle w:val="3"/>
              <w:snapToGrid w:val="0"/>
              <w:jc w:val="center"/>
              <w:rPr>
                <w:rFonts w:ascii="宋体" w:hAnsi="宋体" w:eastAsia="宋体" w:cs="宋体"/>
                <w:sz w:val="22"/>
                <w:szCs w:val="22"/>
              </w:rPr>
            </w:pPr>
            <w:r>
              <w:rPr>
                <w:rFonts w:hint="eastAsia" w:ascii="宋体" w:hAnsi="宋体" w:eastAsia="宋体" w:cs="宋体"/>
                <w:sz w:val="22"/>
                <w:szCs w:val="22"/>
              </w:rPr>
              <w:t>200W</w:t>
            </w:r>
          </w:p>
        </w:tc>
        <w:tc>
          <w:tcPr>
            <w:tcW w:w="871" w:type="dxa"/>
            <w:vAlign w:val="center"/>
          </w:tcPr>
          <w:p>
            <w:pPr>
              <w:adjustRightInd w:val="0"/>
              <w:snapToGrid w:val="0"/>
              <w:jc w:val="center"/>
              <w:rPr>
                <w:rFonts w:ascii="宋体" w:hAnsi="宋体" w:eastAsia="宋体" w:cs="宋体"/>
              </w:rPr>
            </w:pPr>
            <w:r>
              <w:rPr>
                <w:rFonts w:hint="eastAsia" w:ascii="宋体" w:hAnsi="宋体" w:eastAsia="宋体" w:cs="宋体"/>
              </w:rPr>
              <w:t>408</w:t>
            </w:r>
          </w:p>
        </w:tc>
        <w:tc>
          <w:tcPr>
            <w:tcW w:w="1525" w:type="dxa"/>
            <w:vMerge w:val="continue"/>
            <w:vAlign w:val="center"/>
          </w:tcPr>
          <w:p>
            <w:pPr>
              <w:adjustRightInd w:val="0"/>
              <w:snapToGrid w:val="0"/>
              <w:jc w:val="center"/>
              <w:rPr>
                <w:rFonts w:ascii="宋体" w:hAnsi="宋体" w:eastAsia="宋体" w:cs="宋体"/>
              </w:rPr>
            </w:pPr>
          </w:p>
        </w:tc>
        <w:tc>
          <w:tcPr>
            <w:tcW w:w="1654" w:type="dxa"/>
            <w:vMerge w:val="continue"/>
            <w:vAlign w:val="center"/>
          </w:tcPr>
          <w:p>
            <w:pPr>
              <w:adjustRightInd w:val="0"/>
              <w:snapToGrid w:val="0"/>
              <w:jc w:val="center"/>
              <w:rPr>
                <w:rFonts w:ascii="宋体" w:hAnsi="宋体" w:eastAsia="宋体" w:cs="宋体"/>
              </w:rPr>
            </w:pPr>
          </w:p>
        </w:tc>
      </w:tr>
    </w:tbl>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 xml:space="preserve">    货物技术参数要求详见第三章“货物需求一览表及技术规格”。</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二、投标人资格要求 </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（1）具有独立法人资格的制造商或代理商，注册资金不少于人民币</w:t>
      </w:r>
      <w:r>
        <w:rPr>
          <w:rFonts w:hint="eastAsia" w:ascii="宋体" w:hAnsi="宋体" w:eastAsia="宋体" w:cs="宋体"/>
          <w:kern w:val="0"/>
          <w:sz w:val="22"/>
          <w:u w:val="single"/>
        </w:rPr>
        <w:t>200</w:t>
      </w:r>
      <w:r>
        <w:rPr>
          <w:rFonts w:hint="eastAsia" w:ascii="宋体" w:hAnsi="宋体" w:eastAsia="宋体" w:cs="宋体"/>
          <w:kern w:val="0"/>
          <w:sz w:val="22"/>
        </w:rPr>
        <w:t>万元或等值外币(按投标截止日中国人民银行公布的汇率中间价换算)。（提供营业执照复印件并加盖公章）</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能独立承担民事责任和履行合同能力，具有良好的商业信誉和健全的财务会计管理制度，有依法缴纳税收和社会保障资金的良好记录，在本次招标前三年内的经营活动中没有重大违法记录和不良记录。（提供承诺书，格式自拟）</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（3）投标人具有一般纳税人资格，可提供增值税专用发票。（需提供税务机关出具的一般纳税人资格认定相关证明材料复印件并加盖投标人公章作为证明材料，原件备查）</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（4）代理商需具有招标设备制造商的授权书。（提供授权书复印件并加盖公章）</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5）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（6）依据最高人民法院等九部门《关于在招标投标活动中对失信被执行人实施联合惩戒的通知》，投标人不得为失信被执行人。通过信用中国网站</w:t>
      </w:r>
      <w:r>
        <w:rPr>
          <w:rFonts w:ascii="宋体" w:hAnsi="宋体" w:eastAsia="宋体" w:cs="宋体"/>
          <w:kern w:val="0"/>
          <w:sz w:val="22"/>
        </w:rPr>
        <w:t>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（7）本项目不接受联合体投标。</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三、招标文件获取</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hint="eastAsia" w:ascii="宋体" w:hAnsi="宋体" w:eastAsia="宋体" w:cs="宋体"/>
          <w:kern w:val="0"/>
          <w:sz w:val="22"/>
        </w:rPr>
        <w:t>http://www.hzairport.com/zbxx.aspx</w:t>
      </w:r>
      <w:r>
        <w:rPr>
          <w:rFonts w:hint="eastAsia" w:ascii="宋体" w:hAnsi="宋体" w:eastAsia="宋体" w:cs="宋体"/>
          <w:kern w:val="0"/>
          <w:sz w:val="22"/>
        </w:rPr>
        <w:fldChar w:fldCharType="end"/>
      </w:r>
      <w:r>
        <w:rPr>
          <w:rFonts w:hint="eastAsia" w:ascii="宋体" w:hAnsi="宋体" w:eastAsia="宋体" w:cs="宋体"/>
          <w:kern w:val="0"/>
          <w:sz w:val="22"/>
        </w:rPr>
        <w:t>自行下载招标文件。</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招标文件下载</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四、投标文件的递交</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（1）投标文件递交截止时间：</w:t>
      </w:r>
      <w:r>
        <w:rPr>
          <w:rFonts w:hint="eastAsia" w:ascii="宋体" w:hAnsi="宋体" w:eastAsia="宋体" w:cs="宋体"/>
          <w:kern w:val="0"/>
          <w:sz w:val="22"/>
          <w:lang w:eastAsia="zh-CN"/>
        </w:rPr>
        <w:t>2019年10月8日9时00分</w:t>
      </w:r>
      <w:r>
        <w:rPr>
          <w:rFonts w:hint="eastAsia" w:ascii="宋体" w:hAnsi="宋体" w:eastAsia="宋体" w:cs="宋体"/>
          <w:kern w:val="0"/>
          <w:sz w:val="22"/>
        </w:rPr>
        <w:t>（北京时间）。投标文件在封口处加盖公章，并派专人于</w:t>
      </w:r>
      <w:r>
        <w:rPr>
          <w:rFonts w:hint="eastAsia" w:ascii="宋体" w:hAnsi="宋体" w:eastAsia="宋体" w:cs="宋体"/>
          <w:kern w:val="0"/>
          <w:sz w:val="22"/>
          <w:lang w:eastAsia="zh-CN"/>
        </w:rPr>
        <w:t>2019年10月8日9时00分</w:t>
      </w:r>
      <w:r>
        <w:rPr>
          <w:rFonts w:hint="eastAsia" w:ascii="宋体" w:hAnsi="宋体" w:eastAsia="宋体" w:cs="宋体"/>
          <w:kern w:val="0"/>
          <w:sz w:val="22"/>
        </w:rPr>
        <w:t>（北京时间）前送至杭州萧山国际机场翔越路综合服务楼园区招标中心，逾期无效；若采用投递方式的，请于</w:t>
      </w:r>
      <w:r>
        <w:rPr>
          <w:rFonts w:hint="eastAsia" w:ascii="宋体" w:hAnsi="宋体" w:eastAsia="宋体" w:cs="宋体"/>
          <w:kern w:val="0"/>
          <w:sz w:val="22"/>
          <w:lang w:eastAsia="zh-CN"/>
        </w:rPr>
        <w:t>2019年10月8日9时00分</w:t>
      </w:r>
      <w:r>
        <w:rPr>
          <w:rFonts w:hint="eastAsia" w:ascii="宋体" w:hAnsi="宋体" w:eastAsia="宋体" w:cs="宋体"/>
          <w:kern w:val="0"/>
          <w:sz w:val="22"/>
        </w:rPr>
        <w:t>（北京时间）前投递至杭州萧山国际机场综合楼213室，逾期无效。</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z w:val="22"/>
        </w:rPr>
        <w:t>逾期送达或者未送达指定地点的投标文件，招标人不予受理。</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五、发布公告的媒介</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本次招标公告在</w:t>
      </w:r>
      <w:r>
        <w:rPr>
          <w:rFonts w:hint="eastAsia" w:ascii="宋体" w:hAnsi="宋体" w:eastAsia="宋体" w:cs="宋体"/>
          <w:b/>
          <w:kern w:val="0"/>
          <w:sz w:val="22"/>
        </w:rPr>
        <w:t>中国采购与招标网和杭州萧山机场有限公司</w:t>
      </w:r>
      <w:r>
        <w:rPr>
          <w:rFonts w:hint="eastAsia" w:ascii="宋体" w:hAnsi="宋体" w:eastAsia="宋体" w:cs="宋体"/>
          <w:kern w:val="0"/>
          <w:sz w:val="22"/>
        </w:rPr>
        <w:t>主页上发布</w:t>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sz w:val="22"/>
        </w:rPr>
        <w:t xml:space="preserve">中国采购与招标网  </w:t>
      </w:r>
      <w:r>
        <w:fldChar w:fldCharType="begin"/>
      </w:r>
      <w:r>
        <w:instrText xml:space="preserve"> HYPERLINK "http://www.chinabidding.com.cn" </w:instrText>
      </w:r>
      <w:r>
        <w:fldChar w:fldCharType="separate"/>
      </w:r>
      <w:r>
        <w:rPr>
          <w:rFonts w:hint="eastAsia" w:ascii="宋体" w:hAnsi="宋体" w:eastAsia="宋体" w:cs="宋体"/>
          <w:sz w:val="22"/>
        </w:rPr>
        <w:t>http://www.chinabidding.com.cn</w:t>
      </w:r>
      <w:r>
        <w:rPr>
          <w:rFonts w:hint="eastAsia" w:ascii="宋体" w:hAnsi="宋体" w:eastAsia="宋体" w:cs="宋体"/>
          <w:sz w:val="22"/>
        </w:rPr>
        <w:fldChar w:fldCharType="end"/>
      </w:r>
    </w:p>
    <w:p>
      <w:pPr>
        <w:widowControl/>
        <w:adjustRightInd w:val="0"/>
        <w:snapToGrid w:val="0"/>
        <w:spacing w:line="340" w:lineRule="exact"/>
        <w:ind w:firstLine="440" w:firstLineChars="200"/>
        <w:rPr>
          <w:rFonts w:ascii="宋体" w:hAnsi="宋体" w:eastAsia="宋体" w:cs="宋体"/>
          <w:kern w:val="0"/>
          <w:sz w:val="22"/>
        </w:rPr>
      </w:pPr>
      <w:r>
        <w:rPr>
          <w:rFonts w:hint="eastAsia" w:ascii="宋体" w:hAnsi="宋体" w:eastAsia="宋体" w:cs="宋体"/>
          <w:kern w:val="0"/>
          <w:sz w:val="22"/>
        </w:rPr>
        <w:t>杭州萧山机场有限公司主页http://www.hzairport.com</w:t>
      </w:r>
    </w:p>
    <w:p>
      <w:pPr>
        <w:widowControl/>
        <w:snapToGrid w:val="0"/>
        <w:spacing w:line="340" w:lineRule="exact"/>
        <w:jc w:val="left"/>
        <w:rPr>
          <w:rFonts w:ascii="宋体" w:hAnsi="宋体" w:eastAsia="宋体" w:cs="宋体"/>
          <w:b/>
          <w:bCs/>
          <w:kern w:val="0"/>
          <w:sz w:val="22"/>
        </w:rPr>
      </w:pPr>
      <w:r>
        <w:rPr>
          <w:rFonts w:hint="eastAsia" w:ascii="宋体" w:hAnsi="宋体" w:eastAsia="宋体" w:cs="宋体"/>
          <w:b/>
          <w:bCs/>
          <w:kern w:val="0"/>
          <w:sz w:val="22"/>
        </w:rPr>
        <w:t>六、联系方式</w:t>
      </w:r>
    </w:p>
    <w:p>
      <w:pPr>
        <w:widowControl/>
        <w:adjustRightInd w:val="0"/>
        <w:snapToGrid w:val="0"/>
        <w:spacing w:line="340" w:lineRule="exact"/>
        <w:ind w:firstLine="440" w:firstLineChars="200"/>
        <w:rPr>
          <w:rFonts w:ascii="宋体" w:hAnsi="宋体" w:eastAsia="宋体" w:cs="宋体"/>
          <w:sz w:val="22"/>
        </w:rPr>
      </w:pPr>
      <w:r>
        <w:rPr>
          <w:rFonts w:hint="eastAsia" w:ascii="宋体" w:hAnsi="宋体" w:eastAsia="宋体" w:cs="宋体"/>
          <w:sz w:val="22"/>
        </w:rPr>
        <w:t>投标联系人：贾思勰       联系电话：0571-</w:t>
      </w:r>
      <w:r>
        <w:rPr>
          <w:rFonts w:ascii="宋体" w:hAnsi="宋体" w:eastAsia="宋体" w:cs="宋体"/>
          <w:sz w:val="22"/>
        </w:rPr>
        <w:t>83837612</w:t>
      </w:r>
    </w:p>
    <w:p>
      <w:pPr>
        <w:widowControl/>
        <w:adjustRightInd w:val="0"/>
        <w:snapToGrid w:val="0"/>
        <w:spacing w:line="340" w:lineRule="exact"/>
        <w:ind w:firstLine="440" w:firstLineChars="200"/>
        <w:rPr>
          <w:rFonts w:ascii="宋体" w:hAnsi="宋体" w:eastAsia="宋体" w:cs="宋体"/>
          <w:bCs/>
          <w:sz w:val="22"/>
        </w:rPr>
      </w:pPr>
      <w:r>
        <w:rPr>
          <w:rFonts w:hint="eastAsia" w:ascii="宋体" w:hAnsi="宋体" w:eastAsia="宋体" w:cs="宋体"/>
          <w:bCs/>
          <w:sz w:val="22"/>
        </w:rPr>
        <w:t>招标监督人：闻晓丽        联系电话：0571-86662132</w:t>
      </w:r>
    </w:p>
    <w:p>
      <w:pPr>
        <w:pStyle w:val="11"/>
        <w:rPr>
          <w:rFonts w:ascii="宋体" w:hAnsi="宋体" w:eastAsia="宋体" w:cs="宋体"/>
        </w:rPr>
      </w:pPr>
      <w:r>
        <w:rPr>
          <w:rFonts w:hint="eastAsia" w:ascii="宋体" w:hAnsi="宋体" w:eastAsia="宋体" w:cs="宋体"/>
          <w:bCs w:val="0"/>
          <w:sz w:val="22"/>
          <w:szCs w:val="22"/>
        </w:rPr>
        <w:br w:type="page"/>
      </w:r>
      <w:bookmarkStart w:id="1" w:name="_Toc321925452"/>
      <w:r>
        <w:rPr>
          <w:rFonts w:hint="eastAsia" w:ascii="宋体" w:hAnsi="宋体" w:eastAsia="宋体" w:cs="宋体"/>
        </w:rPr>
        <w:t>第二章  投标人须知</w:t>
      </w:r>
      <w:bookmarkEnd w:id="1"/>
    </w:p>
    <w:p>
      <w:pPr>
        <w:pStyle w:val="5"/>
        <w:spacing w:line="240" w:lineRule="auto"/>
        <w:jc w:val="center"/>
        <w:rPr>
          <w:rFonts w:ascii="宋体" w:hAnsi="宋体" w:cs="宋体"/>
          <w:b/>
          <w:sz w:val="28"/>
          <w:szCs w:val="28"/>
        </w:rPr>
      </w:pPr>
      <w:r>
        <w:rPr>
          <w:rFonts w:hint="eastAsia" w:ascii="宋体" w:hAnsi="宋体" w:cs="宋体"/>
          <w:b/>
          <w:sz w:val="28"/>
          <w:szCs w:val="28"/>
        </w:rPr>
        <w:t>投标人须知前附表</w:t>
      </w:r>
    </w:p>
    <w:tbl>
      <w:tblPr>
        <w:tblStyle w:val="15"/>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条款号</w:t>
            </w:r>
          </w:p>
        </w:tc>
        <w:tc>
          <w:tcPr>
            <w:tcW w:w="2004"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条 款 名 称</w:t>
            </w:r>
          </w:p>
        </w:tc>
        <w:tc>
          <w:tcPr>
            <w:tcW w:w="6487" w:type="dxa"/>
            <w:tcBorders>
              <w:top w:val="single" w:color="auto" w:sz="12" w:space="0"/>
            </w:tcBorders>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sz w:val="22"/>
              </w:rPr>
              <w:t>1.1.1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项目名称</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杭州萧山国际机场南飞行区助航灯光隔离变压器更新项目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2"/>
              </w:rPr>
            </w:pPr>
            <w:r>
              <w:rPr>
                <w:rFonts w:hint="eastAsia" w:ascii="宋体" w:hAnsi="宋体" w:eastAsia="宋体" w:cs="宋体"/>
                <w:sz w:val="22"/>
              </w:rPr>
              <w:t>1.1.2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交货地点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杭州萧山国际机场</w:t>
            </w:r>
            <w:r>
              <w:rPr>
                <w:rFonts w:hint="eastAsia" w:ascii="宋体" w:hAnsi="宋体" w:eastAsia="宋体" w:cs="宋体"/>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sz w:val="22"/>
              </w:rPr>
            </w:pPr>
            <w:r>
              <w:rPr>
                <w:rFonts w:hint="eastAsia" w:ascii="宋体" w:hAnsi="宋体" w:eastAsia="宋体" w:cs="宋体"/>
                <w:sz w:val="22"/>
              </w:rPr>
              <w:t>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资金来源</w:t>
            </w:r>
          </w:p>
        </w:tc>
        <w:tc>
          <w:tcPr>
            <w:tcW w:w="6487" w:type="dxa"/>
            <w:vAlign w:val="center"/>
          </w:tcPr>
          <w:p>
            <w:pPr>
              <w:autoSpaceDE w:val="0"/>
              <w:autoSpaceDN w:val="0"/>
              <w:adjustRightInd w:val="0"/>
              <w:snapToGrid w:val="0"/>
              <w:rPr>
                <w:rFonts w:ascii="宋体" w:hAnsi="宋体" w:eastAsia="宋体" w:cs="宋体"/>
                <w:kern w:val="0"/>
                <w:sz w:val="22"/>
              </w:rPr>
            </w:pPr>
            <w:r>
              <w:rPr>
                <w:rStyle w:val="17"/>
                <w:rFonts w:hint="eastAsia" w:ascii="宋体" w:hAnsi="宋体" w:eastAsia="宋体" w:cs="宋体"/>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招标内容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见招标公告，具体要求详见第三章“货物需求一览表及技术规格”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1.4</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招标方式</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1.5</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资格审查</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1.6</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投标人资质条件、能力和信誉</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详见招标公告“投标人资格要求”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1.7</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供货期</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合同签订后</w:t>
            </w:r>
            <w:r>
              <w:rPr>
                <w:rFonts w:hint="eastAsia" w:ascii="宋体" w:hAnsi="宋体" w:eastAsia="宋体" w:cs="宋体"/>
                <w:sz w:val="22"/>
                <w:u w:val="single"/>
              </w:rPr>
              <w:t xml:space="preserve"> 100</w:t>
            </w:r>
            <w:r>
              <w:rPr>
                <w:rFonts w:hint="eastAsia" w:ascii="宋体" w:hAnsi="宋体" w:eastAsia="宋体" w:cs="宋体"/>
                <w:sz w:val="22"/>
              </w:rPr>
              <w:t>日历天</w:t>
            </w:r>
            <w:r>
              <w:rPr>
                <w:rFonts w:hint="eastAsia" w:ascii="宋体" w:hAnsi="宋体" w:eastAsia="宋体" w:cs="宋体"/>
                <w:kern w:val="0"/>
                <w:sz w:val="22"/>
              </w:rPr>
              <w:t>内。</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投标人须在投标文件中提供最快交货时间和详细的供货计划。投标人可根据自身经验、技术水平及管理能力自报竞争性供货期，但不得超过招标人明确的计划供货期。一旦中标，该供货期即为合同供货期。整个项目供货期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1.8</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质量要求</w:t>
            </w:r>
          </w:p>
        </w:tc>
        <w:tc>
          <w:tcPr>
            <w:tcW w:w="6487" w:type="dxa"/>
            <w:vAlign w:val="center"/>
          </w:tcPr>
          <w:p>
            <w:pPr>
              <w:rPr>
                <w:rFonts w:ascii="宋体" w:hAnsi="宋体" w:eastAsia="宋体" w:cs="宋体"/>
                <w:kern w:val="0"/>
                <w:sz w:val="22"/>
              </w:rPr>
            </w:pPr>
            <w:r>
              <w:rPr>
                <w:rFonts w:hint="eastAsia" w:ascii="宋体" w:hAnsi="宋体" w:eastAsia="宋体" w:cs="宋体"/>
                <w:iCs/>
                <w:sz w:val="22"/>
              </w:rPr>
              <w:t>符</w:t>
            </w:r>
            <w:r>
              <w:rPr>
                <w:rFonts w:hint="eastAsia" w:ascii="宋体" w:hAnsi="宋体" w:eastAsia="宋体" w:cs="宋体"/>
                <w:sz w:val="22"/>
              </w:rPr>
              <w:t>合国家现行</w:t>
            </w:r>
            <w:r>
              <w:rPr>
                <w:rFonts w:hint="eastAsia" w:ascii="宋体" w:hAnsi="宋体" w:eastAsia="宋体" w:cs="宋体"/>
                <w:kern w:val="0"/>
                <w:sz w:val="22"/>
              </w:rPr>
              <w:t>《助航灯光隔离变压器》（MH/T6008-2016)及《民用机场专用设备管理规定》（CCAR-137CA-R4）标准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1.9.1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踏勘现场</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不组织</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□组织，踏勘时间：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1.10</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投标预备会</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不召开</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□召开，召开时间：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投标人提出问题的截止时间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2019年</w:t>
            </w:r>
            <w:r>
              <w:rPr>
                <w:rFonts w:hint="eastAsia" w:ascii="宋体" w:hAnsi="宋体" w:eastAsia="宋体" w:cs="宋体"/>
                <w:kern w:val="0"/>
                <w:sz w:val="22"/>
                <w:lang w:val="en-US" w:eastAsia="zh-CN"/>
              </w:rPr>
              <w:t>9</w:t>
            </w:r>
            <w:r>
              <w:rPr>
                <w:rFonts w:hint="eastAsia" w:ascii="宋体" w:hAnsi="宋体" w:eastAsia="宋体" w:cs="宋体"/>
                <w:kern w:val="0"/>
                <w:sz w:val="22"/>
              </w:rPr>
              <w:t>月</w:t>
            </w:r>
            <w:r>
              <w:rPr>
                <w:rFonts w:hint="eastAsia" w:ascii="宋体" w:hAnsi="宋体" w:eastAsia="宋体" w:cs="宋体"/>
                <w:kern w:val="0"/>
                <w:sz w:val="22"/>
                <w:lang w:val="en-US" w:eastAsia="zh-CN"/>
              </w:rPr>
              <w:t>30</w:t>
            </w:r>
            <w:bookmarkStart w:id="101" w:name="_GoBack"/>
            <w:bookmarkEnd w:id="101"/>
            <w:r>
              <w:rPr>
                <w:rFonts w:hint="eastAsia" w:ascii="宋体" w:hAnsi="宋体" w:eastAsia="宋体" w:cs="宋体"/>
                <w:kern w:val="0"/>
                <w:sz w:val="22"/>
              </w:rPr>
              <w:t>日11：30前，以书面加盖公章的形式通过E-mail或传真提交给招标人（投标联系人:贾思勰，电话0571-</w:t>
            </w:r>
            <w:r>
              <w:rPr>
                <w:rFonts w:ascii="宋体" w:hAnsi="宋体" w:eastAsia="宋体" w:cs="宋体"/>
                <w:kern w:val="0"/>
                <w:sz w:val="22"/>
              </w:rPr>
              <w:t>83837612</w:t>
            </w:r>
            <w:r>
              <w:rPr>
                <w:rFonts w:hint="eastAsia" w:ascii="宋体" w:hAnsi="宋体" w:eastAsia="宋体" w:cs="宋体"/>
                <w:kern w:val="0"/>
                <w:sz w:val="22"/>
              </w:rPr>
              <w:t>；传真：0571-</w:t>
            </w:r>
            <w:r>
              <w:rPr>
                <w:rFonts w:ascii="宋体" w:hAnsi="宋体" w:eastAsia="宋体" w:cs="宋体"/>
                <w:kern w:val="0"/>
                <w:sz w:val="22"/>
              </w:rPr>
              <w:t>83837612</w:t>
            </w:r>
            <w:r>
              <w:rPr>
                <w:rFonts w:hint="eastAsia" w:ascii="宋体" w:hAnsi="宋体" w:eastAsia="宋体" w:cs="宋体"/>
                <w:kern w:val="0"/>
                <w:sz w:val="22"/>
              </w:rPr>
              <w:t>；电子邮箱：zbzx@hzairport.com）投标人必须在规定时间前提出对招标文件的疑问，否则招标人有权拒绝接收和拒绝回答未在截止时间前提出的疑问。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投标截止时间</w:t>
            </w:r>
          </w:p>
        </w:tc>
        <w:tc>
          <w:tcPr>
            <w:tcW w:w="6487" w:type="dxa"/>
            <w:vAlign w:val="center"/>
          </w:tcPr>
          <w:p>
            <w:pPr>
              <w:autoSpaceDE w:val="0"/>
              <w:autoSpaceDN w:val="0"/>
              <w:adjustRightInd w:val="0"/>
              <w:snapToGrid w:val="0"/>
              <w:rPr>
                <w:rFonts w:ascii="宋体" w:hAnsi="宋体" w:eastAsia="宋体" w:cs="宋体"/>
                <w:b/>
                <w:kern w:val="0"/>
                <w:sz w:val="22"/>
              </w:rPr>
            </w:pPr>
            <w:r>
              <w:rPr>
                <w:rFonts w:hint="eastAsia" w:ascii="宋体" w:hAnsi="宋体" w:eastAsia="宋体" w:cs="宋体"/>
                <w:kern w:val="0"/>
                <w:sz w:val="22"/>
                <w:lang w:eastAsia="zh-CN"/>
              </w:rPr>
              <w:t>2019年10月8日9时00分</w:t>
            </w:r>
            <w:r>
              <w:rPr>
                <w:rFonts w:hint="eastAsia" w:ascii="宋体" w:hAnsi="宋体" w:eastAsia="宋体" w:cs="宋体"/>
                <w:kern w:val="0"/>
                <w:sz w:val="22"/>
              </w:rPr>
              <w:t>（北京时间）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2.2.3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投标人确认收到招标文件澄清的时间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2.3.2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投标人确认收到招标文件修改的时间</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3.4.1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投标有效期</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120日历天（从投标截止之日算起）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3.5.1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投标保证金</w:t>
            </w:r>
          </w:p>
        </w:tc>
        <w:tc>
          <w:tcPr>
            <w:tcW w:w="6487" w:type="dxa"/>
            <w:vAlign w:val="center"/>
          </w:tcPr>
          <w:p>
            <w:pPr>
              <w:snapToGrid w:val="0"/>
              <w:rPr>
                <w:rFonts w:ascii="宋体" w:hAnsi="宋体" w:eastAsia="宋体" w:cs="宋体"/>
                <w:b/>
                <w:sz w:val="22"/>
              </w:rPr>
            </w:pPr>
            <w:r>
              <w:rPr>
                <w:rFonts w:hint="eastAsia" w:ascii="宋体" w:hAnsi="宋体" w:eastAsia="宋体" w:cs="宋体"/>
                <w:sz w:val="22"/>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签字或盖章要求</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kern w:val="0"/>
                <w:sz w:val="22"/>
              </w:rPr>
              <w:t>投标文件封面（或扉页）、投标函以及各类报价表</w:t>
            </w:r>
            <w:r>
              <w:rPr>
                <w:rFonts w:hint="eastAsia" w:ascii="宋体" w:hAnsi="宋体" w:eastAsia="宋体" w:cs="宋体"/>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3.6.4</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投标文件份数</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正本一份，副本二份 ，样品一套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3.6.5</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装订要求</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按照投标人须知3.2项约定的投标文件组成内容，投标文件应按以下要求装订：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不分册装订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□分册装订</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每册采用</w:t>
            </w:r>
            <w:r>
              <w:rPr>
                <w:rFonts w:hint="eastAsia" w:ascii="宋体" w:hAnsi="宋体" w:eastAsia="宋体" w:cs="宋体"/>
                <w:kern w:val="0"/>
                <w:sz w:val="22"/>
                <w:u w:val="single"/>
              </w:rPr>
              <w:t xml:space="preserve"> 胶装 </w:t>
            </w:r>
            <w:r>
              <w:rPr>
                <w:rFonts w:hint="eastAsia" w:ascii="宋体" w:hAnsi="宋体" w:eastAsia="宋体" w:cs="宋体"/>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4.1.2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封套上写明</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招标人的地址：</w:t>
            </w:r>
            <w:r>
              <w:rPr>
                <w:rFonts w:hint="eastAsia" w:ascii="宋体" w:hAnsi="宋体" w:eastAsia="宋体" w:cs="宋体"/>
                <w:sz w:val="22"/>
                <w:u w:val="single"/>
              </w:rPr>
              <w:t>杭州萧山国际机场内</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招标人名称：</w:t>
            </w:r>
            <w:r>
              <w:rPr>
                <w:rFonts w:hint="eastAsia" w:ascii="宋体" w:hAnsi="宋体" w:eastAsia="宋体" w:cs="宋体"/>
                <w:kern w:val="0"/>
                <w:sz w:val="22"/>
                <w:u w:val="single"/>
              </w:rPr>
              <w:t>杭州萧山国际机场有限公司</w:t>
            </w:r>
          </w:p>
          <w:p>
            <w:pPr>
              <w:autoSpaceDE w:val="0"/>
              <w:autoSpaceDN w:val="0"/>
              <w:adjustRightInd w:val="0"/>
              <w:snapToGrid w:val="0"/>
              <w:rPr>
                <w:rFonts w:ascii="宋体" w:hAnsi="宋体" w:eastAsia="宋体" w:cs="宋体"/>
                <w:kern w:val="0"/>
                <w:sz w:val="22"/>
              </w:rPr>
            </w:pPr>
            <w:r>
              <w:rPr>
                <w:rFonts w:hint="eastAsia" w:ascii="宋体" w:hAnsi="宋体" w:eastAsia="宋体" w:cs="宋体"/>
                <w:sz w:val="22"/>
              </w:rPr>
              <w:t>项目名称：</w:t>
            </w:r>
            <w:r>
              <w:rPr>
                <w:rFonts w:hint="eastAsia" w:ascii="宋体" w:hAnsi="宋体" w:eastAsia="宋体" w:cs="宋体"/>
                <w:kern w:val="0"/>
                <w:sz w:val="22"/>
                <w:u w:val="single"/>
              </w:rPr>
              <w:t>杭州萧山国际机场南飞行区助航灯光隔离变压器更新项目</w:t>
            </w:r>
            <w:r>
              <w:rPr>
                <w:rFonts w:hint="eastAsia" w:ascii="宋体" w:hAnsi="宋体" w:eastAsia="宋体" w:cs="宋体"/>
                <w:sz w:val="22"/>
              </w:rPr>
              <w:t>投标文件</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在</w:t>
            </w:r>
            <w:r>
              <w:rPr>
                <w:rFonts w:hint="eastAsia" w:ascii="宋体" w:hAnsi="宋体" w:eastAsia="宋体" w:cs="宋体"/>
                <w:kern w:val="0"/>
                <w:sz w:val="22"/>
                <w:u w:val="single"/>
                <w:lang w:eastAsia="zh-CN"/>
              </w:rPr>
              <w:t>2019年10月8日9时00分</w:t>
            </w:r>
            <w:r>
              <w:rPr>
                <w:rFonts w:hint="eastAsia" w:ascii="宋体" w:hAnsi="宋体" w:eastAsia="宋体" w:cs="宋体"/>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递交投标文件地点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4.2.3</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是否退还投标文件</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开标时间和地点</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开标时间：同投标截止时间</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5.2</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开标程序</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（4）密封情况检查：由投标人或者其集体推选的代表检查投标文件的密封情况。</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（5）开标顺序：按照后送达先开的顺序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6.1.1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评标委员会的组建</w:t>
            </w:r>
          </w:p>
        </w:tc>
        <w:tc>
          <w:tcPr>
            <w:tcW w:w="6487"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评标委员会构成</w:t>
            </w:r>
            <w:r>
              <w:rPr>
                <w:rFonts w:hint="eastAsia" w:ascii="宋体" w:hAnsi="宋体" w:eastAsia="宋体" w:cs="宋体"/>
                <w:kern w:val="0"/>
                <w:sz w:val="22"/>
              </w:rPr>
              <w:t>：3</w:t>
            </w:r>
            <w:r>
              <w:rPr>
                <w:rFonts w:hint="eastAsia" w:ascii="宋体" w:hAnsi="宋体" w:eastAsia="宋体" w:cs="宋体"/>
                <w:sz w:val="22"/>
              </w:rPr>
              <w:t>人及以上单数</w:t>
            </w:r>
          </w:p>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评标专家确定方式：评标委员会由招标人自行组建。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是否授权评标委员会确定中标人</w:t>
            </w:r>
          </w:p>
        </w:tc>
        <w:tc>
          <w:tcPr>
            <w:tcW w:w="6487" w:type="dxa"/>
            <w:vAlign w:val="center"/>
          </w:tcPr>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t>□是</w:t>
            </w:r>
          </w:p>
          <w:p>
            <w:pPr>
              <w:autoSpaceDE w:val="0"/>
              <w:autoSpaceDN w:val="0"/>
              <w:adjustRightInd w:val="0"/>
              <w:snapToGrid w:val="0"/>
              <w:rPr>
                <w:rFonts w:ascii="宋体" w:hAnsi="宋体" w:eastAsia="宋体" w:cs="宋体"/>
                <w:kern w:val="0"/>
                <w:sz w:val="22"/>
              </w:rPr>
            </w:pPr>
            <w:r>
              <w:rPr>
                <w:rFonts w:hint="eastAsia" w:ascii="宋体" w:hAnsi="宋体" w:eastAsia="宋体" w:cs="宋体"/>
                <w:kern w:val="0"/>
                <w:sz w:val="22"/>
              </w:rPr>
              <w:sym w:font="Wingdings" w:char="F0FE"/>
            </w:r>
            <w:r>
              <w:rPr>
                <w:rFonts w:hint="eastAsia" w:ascii="宋体" w:hAnsi="宋体" w:eastAsia="宋体" w:cs="宋体"/>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7.3.1</w:t>
            </w:r>
          </w:p>
        </w:tc>
        <w:tc>
          <w:tcPr>
            <w:tcW w:w="2004"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履约保证金</w:t>
            </w:r>
          </w:p>
        </w:tc>
        <w:tc>
          <w:tcPr>
            <w:tcW w:w="6487" w:type="dxa"/>
            <w:vAlign w:val="center"/>
          </w:tcPr>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履约保证金的形式：银行转账</w:t>
            </w:r>
          </w:p>
          <w:p>
            <w:pPr>
              <w:autoSpaceDE w:val="0"/>
              <w:autoSpaceDN w:val="0"/>
              <w:adjustRightInd w:val="0"/>
              <w:snapToGrid w:val="0"/>
              <w:jc w:val="left"/>
              <w:rPr>
                <w:rFonts w:ascii="宋体" w:hAnsi="宋体" w:eastAsia="宋体" w:cs="宋体"/>
                <w:sz w:val="22"/>
              </w:rPr>
            </w:pPr>
            <w:r>
              <w:rPr>
                <w:rFonts w:hint="eastAsia" w:ascii="宋体" w:hAnsi="宋体" w:eastAsia="宋体" w:cs="宋体"/>
                <w:sz w:val="22"/>
              </w:rPr>
              <w:t>履约保证金的金额：合同总价的1</w:t>
            </w:r>
            <w:r>
              <w:rPr>
                <w:rFonts w:ascii="宋体" w:hAnsi="宋体" w:eastAsia="宋体" w:cs="宋体"/>
                <w:sz w:val="22"/>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w:t>
            </w:r>
          </w:p>
        </w:tc>
        <w:tc>
          <w:tcPr>
            <w:tcW w:w="8491" w:type="dxa"/>
            <w:gridSpan w:val="2"/>
            <w:vAlign w:val="center"/>
          </w:tcPr>
          <w:p>
            <w:pPr>
              <w:autoSpaceDE w:val="0"/>
              <w:autoSpaceDN w:val="0"/>
              <w:adjustRightInd w:val="0"/>
              <w:snapToGrid w:val="0"/>
              <w:jc w:val="center"/>
              <w:rPr>
                <w:rFonts w:ascii="宋体" w:hAnsi="宋体" w:eastAsia="宋体" w:cs="宋体"/>
                <w:snapToGrid w:val="0"/>
                <w:sz w:val="22"/>
              </w:rPr>
            </w:pPr>
            <w:r>
              <w:rPr>
                <w:rFonts w:hint="eastAsia" w:ascii="宋体" w:hAnsi="宋体" w:eastAsia="宋体" w:cs="宋体"/>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10.2</w:t>
            </w:r>
          </w:p>
        </w:tc>
        <w:tc>
          <w:tcPr>
            <w:tcW w:w="2004" w:type="dxa"/>
            <w:shd w:val="clear" w:color="auto" w:fill="auto"/>
            <w:vAlign w:val="center"/>
          </w:tcPr>
          <w:p>
            <w:pPr>
              <w:pStyle w:val="10"/>
              <w:rPr>
                <w:rFonts w:ascii="宋体" w:hAnsi="宋体" w:cs="宋体"/>
                <w:sz w:val="22"/>
                <w:szCs w:val="22"/>
              </w:rPr>
            </w:pPr>
            <w:r>
              <w:rPr>
                <w:rFonts w:hint="eastAsia" w:ascii="宋体" w:hAnsi="宋体" w:cs="宋体"/>
                <w:sz w:val="22"/>
                <w:szCs w:val="22"/>
              </w:rPr>
              <w:t>其他</w:t>
            </w:r>
          </w:p>
        </w:tc>
        <w:tc>
          <w:tcPr>
            <w:tcW w:w="6487" w:type="dxa"/>
            <w:shd w:val="clear" w:color="auto" w:fill="FFFFFF"/>
            <w:vAlign w:val="center"/>
          </w:tcPr>
          <w:p>
            <w:pPr>
              <w:numPr>
                <w:ilvl w:val="0"/>
                <w:numId w:val="1"/>
              </w:num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pPr>
              <w:numPr>
                <w:ilvl w:val="0"/>
                <w:numId w:val="1"/>
              </w:numPr>
              <w:adjustRightInd w:val="0"/>
              <w:snapToGrid w:val="0"/>
              <w:rPr>
                <w:rFonts w:ascii="宋体" w:hAnsi="宋体" w:eastAsia="宋体" w:cs="宋体"/>
                <w:b/>
                <w:bCs/>
                <w:snapToGrid w:val="0"/>
                <w:kern w:val="0"/>
                <w:sz w:val="22"/>
              </w:rPr>
            </w:pPr>
            <w:r>
              <w:rPr>
                <w:rFonts w:hint="eastAsia" w:ascii="宋体" w:hAnsi="宋体" w:eastAsia="宋体" w:cs="宋体"/>
                <w:b/>
                <w:bCs/>
                <w:snapToGrid w:val="0"/>
                <w:kern w:val="0"/>
                <w:sz w:val="22"/>
              </w:rPr>
              <w:t>递交投标文件时，投标人须提供满足第三章“货物需求一览表及技术规格”要求的各型号隔离变压器样品各一套。样品应密封，按照4.1.2注明相关内容。</w:t>
            </w:r>
          </w:p>
          <w:p>
            <w:pPr>
              <w:numPr>
                <w:ilvl w:val="0"/>
                <w:numId w:val="1"/>
              </w:num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shd w:val="clear" w:color="auto" w:fill="auto"/>
            <w:vAlign w:val="center"/>
          </w:tcPr>
          <w:p>
            <w:pPr>
              <w:autoSpaceDE w:val="0"/>
              <w:autoSpaceDN w:val="0"/>
              <w:adjustRightInd w:val="0"/>
              <w:snapToGrid w:val="0"/>
              <w:jc w:val="center"/>
              <w:rPr>
                <w:rFonts w:ascii="宋体" w:hAnsi="宋体" w:eastAsia="宋体" w:cs="宋体"/>
                <w:kern w:val="0"/>
                <w:sz w:val="22"/>
              </w:rPr>
            </w:pPr>
            <w:r>
              <w:rPr>
                <w:rFonts w:hint="eastAsia" w:ascii="宋体" w:hAnsi="宋体" w:eastAsia="宋体" w:cs="宋体"/>
                <w:kern w:val="0"/>
                <w:sz w:val="22"/>
              </w:rPr>
              <w:t>10.3</w:t>
            </w:r>
          </w:p>
        </w:tc>
        <w:tc>
          <w:tcPr>
            <w:tcW w:w="2004" w:type="dxa"/>
            <w:shd w:val="clear" w:color="auto" w:fill="auto"/>
            <w:vAlign w:val="center"/>
          </w:tcPr>
          <w:p>
            <w:pPr>
              <w:pStyle w:val="10"/>
              <w:rPr>
                <w:rFonts w:ascii="宋体" w:hAnsi="宋体" w:cs="宋体"/>
              </w:rPr>
            </w:pPr>
            <w:r>
              <w:rPr>
                <w:rFonts w:hint="eastAsia" w:ascii="宋体" w:hAnsi="宋体" w:cs="宋体"/>
              </w:rPr>
              <w:t>备注</w:t>
            </w:r>
          </w:p>
        </w:tc>
        <w:tc>
          <w:tcPr>
            <w:tcW w:w="6487" w:type="dxa"/>
            <w:shd w:val="clear" w:color="auto" w:fill="FFFFFF"/>
            <w:vAlign w:val="center"/>
          </w:tcPr>
          <w:p>
            <w:pPr>
              <w:adjustRightInd w:val="0"/>
              <w:snapToGrid w:val="0"/>
              <w:rPr>
                <w:rFonts w:ascii="宋体" w:hAnsi="宋体" w:eastAsia="宋体" w:cs="宋体"/>
                <w:snapToGrid w:val="0"/>
                <w:kern w:val="0"/>
                <w:sz w:val="22"/>
              </w:rPr>
            </w:pPr>
            <w:r>
              <w:rPr>
                <w:rFonts w:hint="eastAsia" w:ascii="宋体" w:hAnsi="宋体" w:eastAsia="宋体" w:cs="宋体"/>
                <w:snapToGrid w:val="0"/>
                <w:kern w:val="0"/>
                <w:sz w:val="22"/>
              </w:rPr>
              <w:t>本前附表内容与招标文件其他内容不一致之处，以本前附表为准。</w:t>
            </w:r>
          </w:p>
        </w:tc>
      </w:tr>
    </w:tbl>
    <w:p>
      <w:pPr>
        <w:autoSpaceDE w:val="0"/>
        <w:autoSpaceDN w:val="0"/>
        <w:adjustRightInd w:val="0"/>
        <w:snapToGrid w:val="0"/>
        <w:spacing w:line="400" w:lineRule="exact"/>
        <w:rPr>
          <w:rFonts w:ascii="宋体" w:hAnsi="宋体" w:eastAsia="宋体" w:cs="宋体"/>
          <w:b/>
        </w:rPr>
      </w:pPr>
      <w:bookmarkStart w:id="2" w:name="_Toc26216"/>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rPr>
        <w:br w:type="page"/>
      </w:r>
      <w:bookmarkEnd w:id="2"/>
      <w:r>
        <w:rPr>
          <w:rFonts w:hint="eastAsia" w:ascii="宋体" w:hAnsi="宋体" w:eastAsia="宋体" w:cs="宋体"/>
          <w:b/>
          <w:bCs/>
          <w:kern w:val="0"/>
          <w:sz w:val="22"/>
        </w:rPr>
        <w:t>1. 总则</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1.1 项目概况</w:t>
      </w:r>
    </w:p>
    <w:p>
      <w:pPr>
        <w:adjustRightInd w:val="0"/>
        <w:snapToGrid w:val="0"/>
        <w:spacing w:line="360" w:lineRule="exact"/>
        <w:ind w:firstLine="440"/>
        <w:rPr>
          <w:rFonts w:ascii="宋体" w:hAnsi="宋体" w:eastAsia="宋体" w:cs="宋体"/>
          <w:color w:val="000000"/>
          <w:kern w:val="0"/>
          <w:sz w:val="22"/>
        </w:rPr>
      </w:pPr>
      <w:r>
        <w:rPr>
          <w:rFonts w:hint="eastAsia" w:ascii="宋体" w:hAnsi="宋体" w:eastAsia="宋体" w:cs="宋体"/>
          <w:color w:val="000000"/>
          <w:kern w:val="0"/>
          <w:sz w:val="22"/>
        </w:rPr>
        <w:t>1.1.1项目名称见投标人须知前附表。根据《中华人民共和国招标投标法》、《中华人民共和国招标投标法实施条例》等有关法律、法规和规章的规定，本招标项目已具备招标条件，现对本项目进行招标。</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kern w:val="0"/>
          <w:sz w:val="22"/>
        </w:rPr>
        <w:t>1.1.2项目交货地点见投标人须知前附表</w:t>
      </w:r>
      <w:r>
        <w:rPr>
          <w:rFonts w:hint="eastAsia" w:ascii="宋体" w:hAnsi="宋体" w:eastAsia="宋体" w:cs="宋体"/>
          <w:color w:val="000000"/>
          <w:sz w:val="22"/>
        </w:rPr>
        <w:t>。</w:t>
      </w:r>
    </w:p>
    <w:p>
      <w:pPr>
        <w:autoSpaceDE w:val="0"/>
        <w:autoSpaceDN w:val="0"/>
        <w:adjustRightInd w:val="0"/>
        <w:snapToGrid w:val="0"/>
        <w:spacing w:line="360" w:lineRule="exact"/>
        <w:rPr>
          <w:rFonts w:ascii="宋体" w:hAnsi="宋体" w:eastAsia="宋体" w:cs="宋体"/>
          <w:b/>
          <w:bCs/>
          <w:kern w:val="0"/>
          <w:sz w:val="22"/>
        </w:rPr>
      </w:pPr>
      <w:bookmarkStart w:id="3" w:name="_Toc9136"/>
      <w:r>
        <w:rPr>
          <w:rFonts w:hint="eastAsia" w:ascii="宋体" w:hAnsi="宋体" w:eastAsia="宋体" w:cs="宋体"/>
          <w:b/>
          <w:bCs/>
          <w:kern w:val="0"/>
          <w:sz w:val="22"/>
        </w:rPr>
        <w:t>1.2 资金来源</w:t>
      </w:r>
      <w:bookmarkEnd w:id="3"/>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4" w:name="_Toc10673"/>
      <w:r>
        <w:rPr>
          <w:rFonts w:hint="eastAsia" w:ascii="宋体" w:hAnsi="宋体" w:eastAsia="宋体" w:cs="宋体"/>
          <w:b/>
          <w:bCs/>
          <w:kern w:val="0"/>
          <w:sz w:val="22"/>
        </w:rPr>
        <w:t>1.3 招标</w:t>
      </w:r>
      <w:bookmarkEnd w:id="4"/>
      <w:r>
        <w:rPr>
          <w:rFonts w:hint="eastAsia" w:ascii="宋体" w:hAnsi="宋体" w:eastAsia="宋体" w:cs="宋体"/>
          <w:b/>
          <w:bCs/>
          <w:kern w:val="0"/>
          <w:sz w:val="22"/>
        </w:rPr>
        <w:t>内容</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5" w:name="_Toc718"/>
      <w:r>
        <w:rPr>
          <w:rFonts w:hint="eastAsia" w:ascii="宋体" w:hAnsi="宋体" w:eastAsia="宋体" w:cs="宋体"/>
          <w:b/>
          <w:bCs/>
          <w:kern w:val="0"/>
          <w:sz w:val="22"/>
        </w:rPr>
        <w:t>1.4 招标方式</w:t>
      </w:r>
      <w:bookmarkEnd w:id="5"/>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6" w:name="_Toc9161"/>
      <w:r>
        <w:rPr>
          <w:rFonts w:hint="eastAsia" w:ascii="宋体" w:hAnsi="宋体" w:eastAsia="宋体" w:cs="宋体"/>
          <w:b/>
          <w:bCs/>
          <w:kern w:val="0"/>
          <w:sz w:val="22"/>
        </w:rPr>
        <w:t>1.5 资格审查</w:t>
      </w:r>
      <w:bookmarkEnd w:id="6"/>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7" w:name="_Toc13012"/>
      <w:r>
        <w:rPr>
          <w:rFonts w:hint="eastAsia" w:ascii="宋体" w:hAnsi="宋体" w:eastAsia="宋体" w:cs="宋体"/>
          <w:b/>
          <w:bCs/>
          <w:kern w:val="0"/>
          <w:sz w:val="22"/>
        </w:rPr>
        <w:t>1.6 投标人资质条件、能力和信誉</w:t>
      </w:r>
      <w:bookmarkEnd w:id="7"/>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8" w:name="_Toc2796"/>
      <w:r>
        <w:rPr>
          <w:rFonts w:hint="eastAsia" w:ascii="宋体" w:hAnsi="宋体" w:eastAsia="宋体" w:cs="宋体"/>
          <w:b/>
          <w:bCs/>
          <w:kern w:val="0"/>
          <w:sz w:val="22"/>
        </w:rPr>
        <w:t>1.7 供货期</w:t>
      </w:r>
      <w:bookmarkEnd w:id="8"/>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1.8 质量要求</w:t>
      </w:r>
    </w:p>
    <w:p>
      <w:pPr>
        <w:adjustRightInd w:val="0"/>
        <w:snapToGrid w:val="0"/>
        <w:spacing w:line="360" w:lineRule="exact"/>
        <w:ind w:firstLine="440"/>
        <w:rPr>
          <w:rFonts w:ascii="宋体" w:hAnsi="宋体" w:eastAsia="宋体" w:cs="宋体"/>
          <w:color w:val="000000"/>
          <w:sz w:val="22"/>
        </w:rPr>
      </w:pPr>
      <w:bookmarkStart w:id="9" w:name="_Toc13907"/>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1.9 踏勘现场</w:t>
      </w:r>
      <w:bookmarkEnd w:id="9"/>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sz w:val="22"/>
        </w:rPr>
        <w:t>1.9.1</w:t>
      </w:r>
      <w:r>
        <w:rPr>
          <w:rFonts w:hint="eastAsia" w:ascii="宋体" w:hAnsi="宋体" w:eastAsia="宋体" w:cs="宋体"/>
          <w:color w:val="000000"/>
          <w:sz w:val="22"/>
        </w:rPr>
        <w:t>投标人须知前附表规定组织踏勘现场的，招标人按投标人须知前附表规定的时间、地点组织投标人踏勘项目现场。</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1.9.2 投标人踏勘现场发生的费用自理。</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1.9.3 投标人自行负责在踏勘现场中所发生的人员伤亡和财产损失。</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1.9.4 招标人向投标人提供的有关现场的数据和资料，仅供投标人在编制投标文件时参考，招标人不对投标人据此作出的判断和决策负责。</w:t>
      </w:r>
    </w:p>
    <w:p>
      <w:pPr>
        <w:autoSpaceDE w:val="0"/>
        <w:autoSpaceDN w:val="0"/>
        <w:adjustRightInd w:val="0"/>
        <w:snapToGrid w:val="0"/>
        <w:spacing w:line="360" w:lineRule="exact"/>
        <w:rPr>
          <w:rFonts w:ascii="宋体" w:hAnsi="宋体" w:eastAsia="宋体" w:cs="宋体"/>
          <w:b/>
          <w:bCs/>
          <w:kern w:val="0"/>
          <w:sz w:val="22"/>
        </w:rPr>
      </w:pPr>
      <w:bookmarkStart w:id="10" w:name="_Toc4199"/>
      <w:r>
        <w:rPr>
          <w:rFonts w:hint="eastAsia" w:ascii="宋体" w:hAnsi="宋体" w:eastAsia="宋体" w:cs="宋体"/>
          <w:b/>
          <w:bCs/>
          <w:kern w:val="0"/>
          <w:sz w:val="22"/>
        </w:rPr>
        <w:t>1.10 投标预备会</w:t>
      </w:r>
      <w:bookmarkEnd w:id="10"/>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见投标人须知前附表。</w:t>
      </w:r>
    </w:p>
    <w:p>
      <w:pPr>
        <w:autoSpaceDE w:val="0"/>
        <w:autoSpaceDN w:val="0"/>
        <w:adjustRightInd w:val="0"/>
        <w:snapToGrid w:val="0"/>
        <w:spacing w:line="360" w:lineRule="exact"/>
        <w:rPr>
          <w:rFonts w:ascii="宋体" w:hAnsi="宋体" w:eastAsia="宋体" w:cs="宋体"/>
          <w:b/>
          <w:bCs/>
          <w:kern w:val="0"/>
          <w:sz w:val="22"/>
        </w:rPr>
      </w:pPr>
      <w:bookmarkStart w:id="11" w:name="_Toc4584"/>
      <w:r>
        <w:rPr>
          <w:rFonts w:hint="eastAsia" w:ascii="宋体" w:hAnsi="宋体" w:eastAsia="宋体" w:cs="宋体"/>
          <w:b/>
          <w:bCs/>
          <w:kern w:val="0"/>
          <w:sz w:val="22"/>
        </w:rPr>
        <w:t>1.11 分包</w:t>
      </w:r>
      <w:bookmarkEnd w:id="11"/>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本项目涉及到其它专业的部分分项工作允许分包。</w:t>
      </w:r>
    </w:p>
    <w:p>
      <w:pPr>
        <w:autoSpaceDE w:val="0"/>
        <w:autoSpaceDN w:val="0"/>
        <w:adjustRightInd w:val="0"/>
        <w:snapToGrid w:val="0"/>
        <w:spacing w:line="360" w:lineRule="exact"/>
        <w:rPr>
          <w:rFonts w:ascii="宋体" w:hAnsi="宋体" w:eastAsia="宋体" w:cs="宋体"/>
          <w:b/>
          <w:bCs/>
          <w:kern w:val="0"/>
          <w:sz w:val="22"/>
        </w:rPr>
      </w:pPr>
      <w:bookmarkStart w:id="12" w:name="_Toc3996"/>
      <w:r>
        <w:rPr>
          <w:rFonts w:hint="eastAsia" w:ascii="宋体" w:hAnsi="宋体" w:eastAsia="宋体" w:cs="宋体"/>
          <w:b/>
          <w:bCs/>
          <w:kern w:val="0"/>
          <w:sz w:val="22"/>
        </w:rPr>
        <w:t>1.12 投标费用</w:t>
      </w:r>
      <w:bookmarkEnd w:id="12"/>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投标人在投标过程中的一切费用，不论中标与否，均由投标人自理。</w:t>
      </w:r>
    </w:p>
    <w:p>
      <w:pPr>
        <w:autoSpaceDE w:val="0"/>
        <w:autoSpaceDN w:val="0"/>
        <w:adjustRightInd w:val="0"/>
        <w:snapToGrid w:val="0"/>
        <w:spacing w:line="360" w:lineRule="exact"/>
        <w:rPr>
          <w:rFonts w:ascii="宋体" w:hAnsi="宋体" w:eastAsia="宋体" w:cs="宋体"/>
          <w:b/>
          <w:bCs/>
          <w:kern w:val="0"/>
          <w:sz w:val="22"/>
        </w:rPr>
      </w:pPr>
      <w:bookmarkStart w:id="13" w:name="_Toc15241"/>
      <w:bookmarkStart w:id="14" w:name="_Toc143421657"/>
      <w:r>
        <w:rPr>
          <w:rFonts w:hint="eastAsia" w:ascii="宋体" w:hAnsi="宋体" w:eastAsia="宋体" w:cs="宋体"/>
          <w:b/>
          <w:bCs/>
          <w:kern w:val="0"/>
          <w:sz w:val="22"/>
        </w:rPr>
        <w:t>2.招标文件</w:t>
      </w:r>
      <w:bookmarkEnd w:id="13"/>
      <w:bookmarkEnd w:id="14"/>
    </w:p>
    <w:p>
      <w:pPr>
        <w:autoSpaceDE w:val="0"/>
        <w:autoSpaceDN w:val="0"/>
        <w:adjustRightInd w:val="0"/>
        <w:snapToGrid w:val="0"/>
        <w:spacing w:line="360" w:lineRule="exact"/>
        <w:rPr>
          <w:rFonts w:ascii="宋体" w:hAnsi="宋体" w:eastAsia="宋体" w:cs="宋体"/>
          <w:b/>
          <w:bCs/>
          <w:kern w:val="0"/>
          <w:sz w:val="22"/>
        </w:rPr>
      </w:pPr>
      <w:bookmarkStart w:id="15" w:name="_Toc1426"/>
      <w:r>
        <w:rPr>
          <w:rFonts w:hint="eastAsia" w:ascii="宋体" w:hAnsi="宋体" w:eastAsia="宋体" w:cs="宋体"/>
          <w:b/>
          <w:bCs/>
          <w:kern w:val="0"/>
          <w:sz w:val="22"/>
        </w:rPr>
        <w:t>2.1 招标文件的组成</w:t>
      </w:r>
      <w:bookmarkEnd w:id="15"/>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本招标文件包括：</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（1）招标公告</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（2）投标人须知</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（3）货物需求一览表及技术规格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（4）合同条款</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（5）评标办法及标准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（6）投标文件格式</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eastAsia="宋体" w:cs="宋体"/>
          <w:b/>
          <w:bCs/>
          <w:kern w:val="0"/>
          <w:sz w:val="22"/>
        </w:rPr>
      </w:pPr>
      <w:bookmarkStart w:id="16" w:name="_Toc18230"/>
      <w:r>
        <w:rPr>
          <w:rFonts w:hint="eastAsia" w:ascii="宋体" w:hAnsi="宋体" w:eastAsia="宋体" w:cs="宋体"/>
          <w:b/>
          <w:bCs/>
          <w:kern w:val="0"/>
          <w:sz w:val="22"/>
        </w:rPr>
        <w:t>2.2 招标文件的澄清</w:t>
      </w:r>
      <w:bookmarkEnd w:id="16"/>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2.2.2</w:t>
      </w:r>
      <w:r>
        <w:rPr>
          <w:rFonts w:hint="eastAsia" w:ascii="宋体" w:hAnsi="宋体" w:eastAsia="宋体" w:cs="宋体"/>
          <w:color w:val="000000"/>
          <w:szCs w:val="21"/>
        </w:rPr>
        <w:t>招标人将视情况采用补充公告的方式予以澄清。</w:t>
      </w:r>
    </w:p>
    <w:p>
      <w:pPr>
        <w:autoSpaceDE w:val="0"/>
        <w:autoSpaceDN w:val="0"/>
        <w:adjustRightInd w:val="0"/>
        <w:snapToGrid w:val="0"/>
        <w:spacing w:line="360" w:lineRule="exact"/>
        <w:rPr>
          <w:rFonts w:ascii="宋体" w:hAnsi="宋体" w:eastAsia="宋体" w:cs="宋体"/>
          <w:b/>
          <w:bCs/>
          <w:kern w:val="0"/>
          <w:sz w:val="22"/>
        </w:rPr>
      </w:pPr>
      <w:bookmarkStart w:id="17" w:name="_Toc18303"/>
      <w:r>
        <w:rPr>
          <w:rFonts w:hint="eastAsia" w:ascii="宋体" w:hAnsi="宋体" w:eastAsia="宋体" w:cs="宋体"/>
          <w:b/>
          <w:bCs/>
          <w:kern w:val="0"/>
          <w:sz w:val="22"/>
        </w:rPr>
        <w:t>2.3 招标文件的修改</w:t>
      </w:r>
      <w:bookmarkEnd w:id="17"/>
    </w:p>
    <w:p>
      <w:pPr>
        <w:adjustRightInd w:val="0"/>
        <w:snapToGrid w:val="0"/>
        <w:spacing w:line="360" w:lineRule="exact"/>
        <w:ind w:firstLine="440"/>
        <w:rPr>
          <w:rFonts w:ascii="宋体" w:hAnsi="宋体" w:eastAsia="宋体" w:cs="宋体"/>
          <w:sz w:val="22"/>
        </w:rPr>
      </w:pPr>
      <w:r>
        <w:rPr>
          <w:rFonts w:hint="eastAsia" w:ascii="宋体" w:hAnsi="宋体" w:eastAsia="宋体" w:cs="宋体"/>
          <w:color w:val="000000"/>
          <w:kern w:val="0"/>
          <w:sz w:val="22"/>
        </w:rPr>
        <w:t>2.3.1</w:t>
      </w:r>
      <w:r>
        <w:rPr>
          <w:rFonts w:hint="eastAsia" w:ascii="宋体" w:hAnsi="宋体" w:eastAsia="宋体" w:cs="宋体"/>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utoSpaceDE w:val="0"/>
        <w:autoSpaceDN w:val="0"/>
        <w:adjustRightInd w:val="0"/>
        <w:snapToGrid w:val="0"/>
        <w:spacing w:line="360" w:lineRule="exact"/>
        <w:rPr>
          <w:rFonts w:ascii="宋体" w:hAnsi="宋体" w:eastAsia="宋体" w:cs="宋体"/>
          <w:b/>
          <w:bCs/>
          <w:kern w:val="0"/>
          <w:sz w:val="22"/>
        </w:rPr>
      </w:pPr>
      <w:bookmarkStart w:id="18" w:name="_Toc143421658"/>
      <w:bookmarkStart w:id="19" w:name="_Toc18870"/>
      <w:r>
        <w:rPr>
          <w:rFonts w:hint="eastAsia" w:ascii="宋体" w:hAnsi="宋体" w:eastAsia="宋体" w:cs="宋体"/>
          <w:b/>
          <w:bCs/>
          <w:kern w:val="0"/>
          <w:sz w:val="22"/>
        </w:rPr>
        <w:t>3.投标文件</w:t>
      </w:r>
      <w:bookmarkEnd w:id="18"/>
      <w:bookmarkEnd w:id="19"/>
    </w:p>
    <w:p>
      <w:pPr>
        <w:autoSpaceDE w:val="0"/>
        <w:autoSpaceDN w:val="0"/>
        <w:adjustRightInd w:val="0"/>
        <w:snapToGrid w:val="0"/>
        <w:spacing w:line="360" w:lineRule="exact"/>
        <w:rPr>
          <w:rFonts w:ascii="宋体" w:hAnsi="宋体" w:eastAsia="宋体" w:cs="宋体"/>
          <w:b/>
          <w:bCs/>
          <w:kern w:val="0"/>
          <w:sz w:val="22"/>
        </w:rPr>
      </w:pPr>
      <w:bookmarkStart w:id="20" w:name="_Toc461"/>
      <w:r>
        <w:rPr>
          <w:rFonts w:hint="eastAsia" w:ascii="宋体" w:hAnsi="宋体" w:eastAsia="宋体" w:cs="宋体"/>
          <w:b/>
          <w:bCs/>
          <w:kern w:val="0"/>
          <w:sz w:val="22"/>
        </w:rPr>
        <w:t>3.1 投标文件的语言和计量单位</w:t>
      </w:r>
      <w:bookmarkEnd w:id="2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3.1.1投标文件与投标有关的所有文件均应使用中文。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3.1.2除规范另有规定外，投标文件使用的度量衡单位，均采用中华人民共和国法定计量单位。</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3.1.3招标文件中的“天”除特别说明外，均为日历天。</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3.1.4招标文件中所指的“合同”除特别说明外，指 “销售（供货）合同”。</w:t>
      </w:r>
    </w:p>
    <w:p>
      <w:pPr>
        <w:autoSpaceDE w:val="0"/>
        <w:autoSpaceDN w:val="0"/>
        <w:adjustRightInd w:val="0"/>
        <w:snapToGrid w:val="0"/>
        <w:spacing w:line="360" w:lineRule="exact"/>
        <w:rPr>
          <w:rFonts w:ascii="宋体" w:hAnsi="宋体" w:eastAsia="宋体" w:cs="宋体"/>
          <w:b/>
          <w:bCs/>
          <w:kern w:val="0"/>
          <w:sz w:val="22"/>
        </w:rPr>
      </w:pPr>
      <w:bookmarkStart w:id="21" w:name="_Toc1411"/>
      <w:r>
        <w:rPr>
          <w:rFonts w:hint="eastAsia" w:ascii="宋体" w:hAnsi="宋体" w:eastAsia="宋体" w:cs="宋体"/>
          <w:b/>
          <w:bCs/>
          <w:kern w:val="0"/>
          <w:sz w:val="22"/>
        </w:rPr>
        <w:t>3.2 投标文件的组成</w:t>
      </w:r>
      <w:bookmarkEnd w:id="21"/>
    </w:p>
    <w:p>
      <w:pPr>
        <w:adjustRightInd w:val="0"/>
        <w:snapToGrid w:val="0"/>
        <w:spacing w:line="360" w:lineRule="exact"/>
        <w:ind w:firstLine="440"/>
        <w:rPr>
          <w:rFonts w:ascii="宋体" w:hAnsi="宋体" w:eastAsia="宋体" w:cs="宋体"/>
          <w:sz w:val="22"/>
        </w:rPr>
      </w:pPr>
      <w:bookmarkStart w:id="22" w:name="_Toc32225"/>
      <w:r>
        <w:rPr>
          <w:rFonts w:hint="eastAsia" w:ascii="宋体" w:hAnsi="宋体" w:eastAsia="宋体" w:cs="宋体"/>
          <w:sz w:val="22"/>
        </w:rPr>
        <w:t>3.2.1投标函；</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3.2.2法定代表人资格证明书；</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3.2.3授权委托书；</w:t>
      </w:r>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3.2.4 投标报价表；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3.2.5投标人资格证明文件：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w:t>
      </w:r>
      <w:r>
        <w:rPr>
          <w:rFonts w:hint="eastAsia" w:ascii="宋体" w:hAnsi="宋体" w:eastAsia="宋体" w:cs="宋体"/>
          <w:color w:val="000000"/>
          <w:sz w:val="22"/>
        </w:rPr>
        <w:t>投标人一般情况及有关证明投标人法律地位的文件</w:t>
      </w:r>
      <w:r>
        <w:rPr>
          <w:rFonts w:hint="eastAsia" w:ascii="宋体" w:hAnsi="宋体" w:eastAsia="宋体" w:cs="宋体"/>
          <w:sz w:val="22"/>
        </w:rPr>
        <w:t>（附营业执照、税务登记证、一般纳税人证明材料、信用中国查询记录、相关产品质量认证证书</w:t>
      </w:r>
      <w:r>
        <w:rPr>
          <w:rFonts w:hint="eastAsia" w:ascii="宋体" w:hAnsi="宋体" w:eastAsia="宋体" w:cs="宋体"/>
          <w:kern w:val="0"/>
          <w:sz w:val="22"/>
        </w:rPr>
        <w:t>、</w:t>
      </w:r>
      <w:r>
        <w:rPr>
          <w:rFonts w:hint="eastAsia" w:ascii="宋体" w:hAnsi="宋体" w:eastAsia="宋体" w:cs="宋体"/>
          <w:sz w:val="22"/>
        </w:rPr>
        <w:t>相关产品鉴定证书等）。</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（2）制造商资格声明</w:t>
      </w:r>
      <w:r>
        <w:rPr>
          <w:rFonts w:hint="eastAsia" w:ascii="宋体" w:hAnsi="宋体" w:eastAsia="宋体" w:cs="宋体"/>
          <w:kern w:val="0"/>
          <w:sz w:val="22"/>
        </w:rPr>
        <w:t>。</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color w:val="000000"/>
          <w:sz w:val="22"/>
        </w:rPr>
        <w:t>设备制造商出具的授权书（代理商投标时提供）</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（4）</w:t>
      </w:r>
      <w:r>
        <w:rPr>
          <w:rFonts w:hint="eastAsia" w:ascii="宋体" w:hAnsi="宋体" w:eastAsia="宋体" w:cs="宋体"/>
          <w:sz w:val="22"/>
        </w:rPr>
        <w:t>投标产品近三年的销售业绩一览表（附业绩的合同）。</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3.2.6技术规格偏离表；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3.2.7 商务条款响应偏离表；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3.2.8系统设备供货范围（包括设备数量、型号规格、产地、品牌），进口零部件详细清单（需说明产地、品牌）；</w:t>
      </w:r>
    </w:p>
    <w:p>
      <w:pPr>
        <w:adjustRightInd w:val="0"/>
        <w:snapToGrid w:val="0"/>
        <w:spacing w:line="360" w:lineRule="exact"/>
        <w:ind w:firstLine="440"/>
        <w:rPr>
          <w:rFonts w:ascii="宋体" w:hAnsi="宋体" w:eastAsia="宋体" w:cs="宋体"/>
          <w:b/>
          <w:bCs/>
          <w:sz w:val="22"/>
        </w:rPr>
      </w:pPr>
      <w:r>
        <w:rPr>
          <w:rFonts w:hint="eastAsia" w:ascii="宋体" w:hAnsi="宋体" w:eastAsia="宋体" w:cs="宋体"/>
          <w:b/>
          <w:bCs/>
          <w:sz w:val="22"/>
        </w:rPr>
        <w:t>★3.2.9民用机场专用设备使用许可及民用机场专用设备通告信息；</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3.2.10技术参数、结构及性能特点等产品技术规格书；</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3.2.11主要原材料及部件性能和生产厂家；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3.2.12产品制造、安装、验收标准和验收方法；</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3.2.13现场指导、调试；</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3.2.14产品的技术服务和售后服务的内容、措施、承诺；</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3.2.15提供详细的培训计划，包括培训内容、培训时间、培训人数等；</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3.2.16关于质量保证期的说明；</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3.2.17优惠条件：投标人承诺给予用户的其他优惠条款，包括付款条件、培训服务、质量保证期等方面的优惠；</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3.2.18</w:t>
      </w:r>
      <w:r>
        <w:rPr>
          <w:rFonts w:hint="eastAsia" w:ascii="宋体" w:hAnsi="宋体" w:eastAsia="宋体" w:cs="宋体"/>
          <w:color w:val="000000"/>
          <w:sz w:val="22"/>
        </w:rPr>
        <w:t>投标人认为应该提供的其他材料</w:t>
      </w:r>
      <w:r>
        <w:rPr>
          <w:rFonts w:hint="eastAsia" w:ascii="宋体" w:hAnsi="宋体" w:eastAsia="宋体" w:cs="宋体"/>
          <w:sz w:val="22"/>
        </w:rPr>
        <w:t>。</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3.3 投标报价</w:t>
      </w:r>
      <w:bookmarkEnd w:id="22"/>
    </w:p>
    <w:p>
      <w:pPr>
        <w:adjustRightInd w:val="0"/>
        <w:snapToGrid w:val="0"/>
        <w:spacing w:line="360" w:lineRule="exact"/>
        <w:ind w:firstLine="440"/>
        <w:rPr>
          <w:rFonts w:ascii="宋体" w:hAnsi="宋体" w:eastAsia="宋体" w:cs="宋体"/>
          <w:sz w:val="22"/>
        </w:rPr>
      </w:pPr>
      <w:bookmarkStart w:id="23" w:name="_Toc13307"/>
      <w:r>
        <w:rPr>
          <w:rFonts w:hint="eastAsia" w:ascii="宋体" w:hAnsi="宋体" w:eastAsia="宋体" w:cs="宋体"/>
          <w:sz w:val="22"/>
        </w:rPr>
        <w:t>3.3.1投标人递交的投标函及投标报价表中的投标报价必须一致。投标人对本项目每种货物只允许有一个报价，招标人不接受任何有选择的报价及修正报价；</w:t>
      </w:r>
    </w:p>
    <w:p>
      <w:pPr>
        <w:adjustRightInd w:val="0"/>
        <w:snapToGrid w:val="0"/>
        <w:spacing w:line="360" w:lineRule="exact"/>
        <w:ind w:firstLine="440"/>
        <w:rPr>
          <w:rFonts w:ascii="宋体" w:hAnsi="宋体" w:eastAsia="宋体" w:cs="宋体"/>
          <w:bCs/>
          <w:sz w:val="22"/>
        </w:rPr>
      </w:pPr>
      <w:r>
        <w:rPr>
          <w:rFonts w:hint="eastAsia" w:ascii="宋体" w:hAnsi="宋体" w:eastAsia="宋体" w:cs="宋体"/>
          <w:sz w:val="22"/>
        </w:rPr>
        <w:t>3.3.2投标人所报投标综合报价应为投标人为完成本项目所发生的一切费用（包含并不限于货物的供货、运输（包括送至招标人指定地点卸车）、包装费、保险费、施工、验收、技术培训及售后服务等），包括货物供货及相关服务等全过程产生的所有成本和费用以及一切税费；</w:t>
      </w:r>
      <w:r>
        <w:rPr>
          <w:rFonts w:hint="eastAsia" w:ascii="宋体" w:hAnsi="宋体" w:eastAsia="宋体" w:cs="宋体"/>
          <w:bCs/>
          <w:sz w:val="22"/>
        </w:rPr>
        <w:t xml:space="preserve"> </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3.3.3投标人应按“投标报价表”的要求报价，在投标报价表上写明拟提供产品的综合报价；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3.3.4如果投标人认为为圆满完成本项目还有其他需要单独计价的配合工作，则应列明具体的细目和金额。所有与本项目有关的未列入“投标报价表”的工作内容，均被认为已经包含在投标综合报价中。</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3.3.5投标人(如中标)在投标文件中提供的货物清单和报价将是签订合同的唯一依据，其报价在本次投标有效期内不能发生改变（招标人变更除外）。如有改变，招标人将拒绝与其签订合同。</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3.3.6投标人对每种货物只允许有一个报价。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3.3.7招标人不接受任何折扣优惠报价，不接受任何赠送和选择性报价。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3.3.9其它须在报价中考虑的因素：</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（1）本项目在安装期间，应注意保护好招标人现有成品，如有损坏，须无条件修复至招标人满意，各投标人须自行考虑相关费用并计入综合报价且一次性包干。</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（2）交付验收前产品的保护费由投标人自行考虑并计入投标报价。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（3）投标人安装过程中需自行负责现场人员生命、财产安全，自行解决与现场人员的劳务关系纠纷，可能产生的费用计入投标报价。</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3.3.10</w:t>
      </w:r>
      <w:r>
        <w:rPr>
          <w:rFonts w:hint="eastAsia" w:ascii="宋体" w:hAnsi="宋体" w:eastAsia="宋体" w:cs="宋体"/>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投标报价如有漏项，风险由投标人承担，即在评标时，按照最不利原则予以修正，但在签订合同时，认为这些漏项或者缺项已包含在投标报价的其他部分中，不再单独计价，也不因此调整合同价格</w:t>
      </w:r>
      <w:r>
        <w:rPr>
          <w:rFonts w:hint="eastAsia" w:ascii="宋体" w:hAnsi="宋体" w:eastAsia="宋体" w:cs="宋体"/>
          <w:b/>
          <w:color w:val="000000"/>
          <w:kern w:val="0"/>
          <w:sz w:val="22"/>
        </w:rPr>
        <w:t>。</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3.4 投标有效期</w:t>
      </w:r>
      <w:bookmarkEnd w:id="23"/>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3.4.1在投标人须知前附表规定的投标有效期内，投标人不得要求撤销和修改其投标文件。</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eastAsia="宋体" w:cs="宋体"/>
          <w:b/>
          <w:bCs/>
          <w:kern w:val="0"/>
          <w:sz w:val="22"/>
        </w:rPr>
      </w:pPr>
      <w:bookmarkStart w:id="24" w:name="_Toc30464"/>
      <w:r>
        <w:rPr>
          <w:rFonts w:hint="eastAsia" w:ascii="宋体" w:hAnsi="宋体" w:eastAsia="宋体" w:cs="宋体"/>
          <w:b/>
          <w:bCs/>
          <w:kern w:val="0"/>
          <w:sz w:val="22"/>
        </w:rPr>
        <w:t>3.5 投标保证金</w:t>
      </w:r>
      <w:bookmarkEnd w:id="24"/>
      <w:r>
        <w:rPr>
          <w:rFonts w:hint="eastAsia" w:ascii="宋体" w:hAnsi="宋体" w:eastAsia="宋体" w:cs="宋体"/>
          <w:b/>
          <w:bCs/>
          <w:kern w:val="0"/>
          <w:sz w:val="22"/>
        </w:rPr>
        <w:t>（如有）</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3.5.1投标人在递交投标文件的同时，应按投标人须知前附表规定的金额、担保形式和第六章</w:t>
      </w:r>
      <w:r>
        <w:rPr>
          <w:rFonts w:hint="eastAsia" w:ascii="宋体" w:hAnsi="宋体" w:eastAsia="宋体" w:cs="宋体"/>
          <w:sz w:val="22"/>
        </w:rPr>
        <w:t>“投标文件格式”</w:t>
      </w:r>
      <w:r>
        <w:rPr>
          <w:rFonts w:hint="eastAsia" w:ascii="宋体" w:hAnsi="宋体" w:eastAsia="宋体" w:cs="宋体"/>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3.5.2招标人与中标人签订合同书后5日内，应当向未中标的投标人和中标人</w:t>
      </w:r>
      <w:r>
        <w:rPr>
          <w:rFonts w:hint="eastAsia" w:ascii="宋体" w:hAnsi="宋体" w:eastAsia="宋体" w:cs="宋体"/>
          <w:sz w:val="22"/>
        </w:rPr>
        <w:t>附息</w:t>
      </w:r>
      <w:r>
        <w:rPr>
          <w:rFonts w:hint="eastAsia" w:ascii="宋体" w:hAnsi="宋体" w:eastAsia="宋体" w:cs="宋体"/>
          <w:kern w:val="0"/>
          <w:sz w:val="22"/>
        </w:rPr>
        <w:t>退还投标保证金。</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3.5.3投标人如有下列情形之一的，投标保证金将不予退还：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（1）投标人在规定的投标有效期内撤销或修改其投标文件；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（2）</w:t>
      </w:r>
      <w:r>
        <w:rPr>
          <w:rFonts w:hint="eastAsia" w:ascii="宋体" w:hAnsi="宋体" w:eastAsia="宋体" w:cs="宋体"/>
          <w:color w:val="000000"/>
          <w:kern w:val="0"/>
          <w:sz w:val="22"/>
        </w:rPr>
        <w:t>中标人在收到中标通知书后，</w:t>
      </w:r>
      <w:r>
        <w:rPr>
          <w:rFonts w:hint="eastAsia" w:ascii="宋体" w:hAnsi="宋体" w:eastAsia="宋体" w:cs="宋体"/>
          <w:color w:val="000000"/>
          <w:sz w:val="22"/>
        </w:rPr>
        <w:t>无正当理由拒签合同协议书或未按招标文件规定提交履约担保，或因投标人在投标文件中未如实填报或隐瞒不报投标人的行贿犯罪记录导致取消中标资格的</w:t>
      </w:r>
      <w:r>
        <w:rPr>
          <w:rFonts w:hint="eastAsia" w:ascii="宋体" w:hAnsi="宋体" w:eastAsia="宋体" w:cs="宋体"/>
          <w:sz w:val="22"/>
        </w:rPr>
        <w:t>；</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eastAsia="宋体" w:cs="宋体"/>
          <w:b/>
          <w:bCs/>
          <w:kern w:val="0"/>
          <w:sz w:val="22"/>
        </w:rPr>
      </w:pPr>
      <w:bookmarkStart w:id="25" w:name="_Toc29989"/>
      <w:r>
        <w:rPr>
          <w:rFonts w:hint="eastAsia" w:ascii="宋体" w:hAnsi="宋体" w:eastAsia="宋体" w:cs="宋体"/>
          <w:b/>
          <w:bCs/>
          <w:kern w:val="0"/>
          <w:sz w:val="22"/>
        </w:rPr>
        <w:t>3.6 投标文件的编制</w:t>
      </w:r>
      <w:bookmarkEnd w:id="25"/>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3.6.1 投标文件应按本须知第3.2款规定的内容和第六章“投标文件格式”进行编写，如有必要，可以增加附页，作为投标文件的组成部分，“投标文件格式”中没有规定的可自行编制格式。其中，供货期在满足招标文件实质性要求的基础上，可以提出比招标文件要求更有利于招标人的承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 xml:space="preserve">3.6.2 </w:t>
      </w:r>
      <w:r>
        <w:rPr>
          <w:rFonts w:hint="eastAsia" w:ascii="宋体" w:hAnsi="宋体" w:eastAsia="宋体" w:cs="宋体"/>
          <w:kern w:val="0"/>
          <w:sz w:val="22"/>
        </w:rPr>
        <w:t>投标文件应对招标文件有关供货期、投标有效期、招标内容等实质性内容作出响应。</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公章或由投标人的法定代表人签字或其委托代理人签字。</w:t>
      </w:r>
      <w:r>
        <w:rPr>
          <w:rFonts w:hint="eastAsia" w:ascii="宋体" w:hAnsi="宋体" w:eastAsia="宋体" w:cs="宋体"/>
          <w:kern w:val="0"/>
          <w:sz w:val="22"/>
        </w:rPr>
        <w:t>签字或盖章的具体要求见投标人须知前附表。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3.6.4投标文件正本一份， 副本份数见投标人须知前附表。正本、副本的封面上应清楚地标记</w:t>
      </w:r>
      <w:r>
        <w:rPr>
          <w:rFonts w:hint="eastAsia" w:ascii="宋体" w:hAnsi="宋体" w:eastAsia="宋体" w:cs="宋体"/>
          <w:b/>
          <w:bCs/>
          <w:sz w:val="22"/>
        </w:rPr>
        <w:t>“正本</w:t>
      </w:r>
      <w:r>
        <w:rPr>
          <w:rFonts w:hint="eastAsia" w:ascii="宋体" w:hAnsi="宋体" w:eastAsia="宋体" w:cs="宋体"/>
          <w:sz w:val="22"/>
        </w:rPr>
        <w:t>”或“</w:t>
      </w:r>
      <w:r>
        <w:rPr>
          <w:rFonts w:hint="eastAsia" w:ascii="宋体" w:hAnsi="宋体" w:eastAsia="宋体" w:cs="宋体"/>
          <w:b/>
          <w:bCs/>
          <w:sz w:val="22"/>
        </w:rPr>
        <w:t>副本</w:t>
      </w:r>
      <w:r>
        <w:rPr>
          <w:rFonts w:hint="eastAsia" w:ascii="宋体" w:hAnsi="宋体" w:eastAsia="宋体" w:cs="宋体"/>
          <w:sz w:val="22"/>
        </w:rPr>
        <w:t>”的字样。当副本和正本不一致时，以正本为准。</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3.6.5投标文件的正本与副本应分别按A4规格装订成册，具体装订要求见投标人须知前附表规定。</w:t>
      </w:r>
      <w:bookmarkStart w:id="26" w:name="_Toc143421659"/>
    </w:p>
    <w:p>
      <w:pPr>
        <w:autoSpaceDE w:val="0"/>
        <w:autoSpaceDN w:val="0"/>
        <w:adjustRightInd w:val="0"/>
        <w:snapToGrid w:val="0"/>
        <w:spacing w:line="360" w:lineRule="exact"/>
        <w:rPr>
          <w:rFonts w:ascii="宋体" w:hAnsi="宋体" w:eastAsia="宋体" w:cs="宋体"/>
          <w:b/>
          <w:bCs/>
          <w:kern w:val="0"/>
          <w:sz w:val="22"/>
        </w:rPr>
      </w:pPr>
      <w:bookmarkStart w:id="27" w:name="_Toc32652"/>
      <w:r>
        <w:rPr>
          <w:rFonts w:hint="eastAsia" w:ascii="宋体" w:hAnsi="宋体" w:eastAsia="宋体" w:cs="宋体"/>
          <w:b/>
          <w:bCs/>
          <w:kern w:val="0"/>
          <w:sz w:val="22"/>
        </w:rPr>
        <w:t>4.投标</w:t>
      </w:r>
      <w:bookmarkEnd w:id="26"/>
      <w:bookmarkEnd w:id="27"/>
    </w:p>
    <w:p>
      <w:pPr>
        <w:autoSpaceDE w:val="0"/>
        <w:autoSpaceDN w:val="0"/>
        <w:adjustRightInd w:val="0"/>
        <w:snapToGrid w:val="0"/>
        <w:spacing w:line="360" w:lineRule="exact"/>
        <w:rPr>
          <w:rFonts w:ascii="宋体" w:hAnsi="宋体" w:eastAsia="宋体" w:cs="宋体"/>
          <w:b/>
          <w:bCs/>
          <w:kern w:val="0"/>
          <w:sz w:val="22"/>
        </w:rPr>
      </w:pPr>
      <w:bookmarkStart w:id="28" w:name="_Toc649"/>
      <w:r>
        <w:rPr>
          <w:rFonts w:hint="eastAsia" w:ascii="宋体" w:hAnsi="宋体" w:eastAsia="宋体" w:cs="宋体"/>
          <w:b/>
          <w:bCs/>
          <w:kern w:val="0"/>
          <w:sz w:val="22"/>
        </w:rPr>
        <w:t>4.1 投标文件的密封和标识</w:t>
      </w:r>
      <w:bookmarkEnd w:id="28"/>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4.1.1</w:t>
      </w:r>
      <w:r>
        <w:rPr>
          <w:rFonts w:hint="eastAsia" w:ascii="宋体" w:hAnsi="宋体" w:eastAsia="宋体" w:cs="宋体"/>
          <w:kern w:val="0"/>
          <w:sz w:val="22"/>
        </w:rPr>
        <w:t>投标文件的正本、副本可一同密封包装，并在封口处加盖投标人单位公章或法定代表人盖章（或签字）或委托代理人盖章（或签字）。</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4.1.2 投标文件的封套上应清楚地标记“投标文件”字样，封套上应写明的其他内容见投标人须知前附表。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4.1.3 未按本章第4.1.1项或第4.1.2项要求密封和加写标记的投标文件，招标人不予受理。</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4.1.4</w:t>
      </w:r>
      <w:r>
        <w:rPr>
          <w:rFonts w:hint="eastAsia" w:ascii="宋体" w:hAnsi="宋体" w:eastAsia="宋体" w:cs="宋体"/>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eastAsia="宋体" w:cs="宋体"/>
          <w:b/>
          <w:bCs/>
          <w:kern w:val="0"/>
          <w:sz w:val="22"/>
        </w:rPr>
      </w:pPr>
      <w:bookmarkStart w:id="29" w:name="_Toc16616"/>
      <w:r>
        <w:rPr>
          <w:rFonts w:hint="eastAsia" w:ascii="宋体" w:hAnsi="宋体" w:eastAsia="宋体" w:cs="宋体"/>
          <w:b/>
          <w:bCs/>
          <w:kern w:val="0"/>
          <w:sz w:val="22"/>
        </w:rPr>
        <w:t xml:space="preserve">4.2 投标文件的递交 </w:t>
      </w:r>
      <w:bookmarkEnd w:id="29"/>
    </w:p>
    <w:p>
      <w:pPr>
        <w:autoSpaceDE w:val="0"/>
        <w:autoSpaceDN w:val="0"/>
        <w:adjustRightInd w:val="0"/>
        <w:snapToGrid w:val="0"/>
        <w:spacing w:line="360" w:lineRule="exact"/>
        <w:ind w:firstLine="476"/>
        <w:rPr>
          <w:rFonts w:ascii="宋体" w:hAnsi="宋体" w:eastAsia="宋体" w:cs="宋体"/>
          <w:b/>
          <w:bCs/>
          <w:kern w:val="0"/>
          <w:sz w:val="22"/>
        </w:rPr>
      </w:pPr>
      <w:r>
        <w:rPr>
          <w:rFonts w:hint="eastAsia" w:ascii="宋体" w:hAnsi="宋体" w:eastAsia="宋体" w:cs="宋体"/>
          <w:b/>
          <w:bCs/>
          <w:kern w:val="0"/>
          <w:sz w:val="22"/>
        </w:rPr>
        <w:t>4.2.1投标人应在本须知前附表规定的投标截止时间前递交投标文件。</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4.2.2投标人送达投标文件的地点：见投标人须知前附表。</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4.2.3除投标人须知前附表另有规定外，投标人所递交的投标文件不予退还。</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4.2.4逾期送达的或者未送达指定地点的投标文件，招标人不予受理。</w:t>
      </w:r>
    </w:p>
    <w:p>
      <w:pPr>
        <w:autoSpaceDE w:val="0"/>
        <w:autoSpaceDN w:val="0"/>
        <w:adjustRightInd w:val="0"/>
        <w:snapToGrid w:val="0"/>
        <w:spacing w:line="360" w:lineRule="exact"/>
        <w:rPr>
          <w:rFonts w:ascii="宋体" w:hAnsi="宋体" w:eastAsia="宋体" w:cs="宋体"/>
          <w:b/>
          <w:bCs/>
          <w:kern w:val="0"/>
          <w:sz w:val="22"/>
        </w:rPr>
      </w:pPr>
      <w:bookmarkStart w:id="30" w:name="_Toc26099"/>
      <w:r>
        <w:rPr>
          <w:rFonts w:hint="eastAsia" w:ascii="宋体" w:hAnsi="宋体" w:eastAsia="宋体" w:cs="宋体"/>
          <w:b/>
          <w:bCs/>
          <w:kern w:val="0"/>
          <w:sz w:val="22"/>
        </w:rPr>
        <w:t>4.3 投标文件的修改和撤回</w:t>
      </w:r>
      <w:bookmarkEnd w:id="3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4.3.1在规定的投标截止时间前，投标人可以修改或撤回已递交的投标文件，但应以书面形式通知招标人。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eastAsia="宋体" w:cs="宋体"/>
          <w:b/>
          <w:bCs/>
          <w:kern w:val="0"/>
          <w:sz w:val="22"/>
        </w:rPr>
      </w:pPr>
      <w:bookmarkStart w:id="31" w:name="_Toc29641"/>
      <w:r>
        <w:rPr>
          <w:rFonts w:hint="eastAsia" w:ascii="宋体" w:hAnsi="宋体" w:eastAsia="宋体" w:cs="宋体"/>
          <w:b/>
          <w:bCs/>
          <w:kern w:val="0"/>
          <w:sz w:val="22"/>
        </w:rPr>
        <w:t>5.开标</w:t>
      </w:r>
      <w:bookmarkEnd w:id="31"/>
    </w:p>
    <w:p>
      <w:pPr>
        <w:autoSpaceDE w:val="0"/>
        <w:autoSpaceDN w:val="0"/>
        <w:adjustRightInd w:val="0"/>
        <w:snapToGrid w:val="0"/>
        <w:spacing w:line="360" w:lineRule="exact"/>
        <w:rPr>
          <w:rFonts w:ascii="宋体" w:hAnsi="宋体" w:eastAsia="宋体" w:cs="宋体"/>
          <w:b/>
          <w:bCs/>
          <w:kern w:val="0"/>
          <w:sz w:val="22"/>
        </w:rPr>
      </w:pPr>
      <w:bookmarkStart w:id="32" w:name="_Toc15123"/>
      <w:r>
        <w:rPr>
          <w:rFonts w:hint="eastAsia" w:ascii="宋体" w:hAnsi="宋体" w:eastAsia="宋体" w:cs="宋体"/>
          <w:b/>
          <w:bCs/>
          <w:kern w:val="0"/>
          <w:sz w:val="22"/>
        </w:rPr>
        <w:t>5.1 开标时间和地点</w:t>
      </w:r>
      <w:bookmarkEnd w:id="32"/>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5.1.1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5.1.2投标人在投标时应随身携带下列资料提交招标人</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（1）委托代理人的身份证、法定代表人授权委托书（装订在投标文件内亦可）；</w:t>
      </w:r>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（2）投标保证金收执证明或汇款凭证或银行回单（装订在投标文件内亦可）。</w:t>
      </w:r>
    </w:p>
    <w:p>
      <w:pPr>
        <w:autoSpaceDE w:val="0"/>
        <w:autoSpaceDN w:val="0"/>
        <w:adjustRightInd w:val="0"/>
        <w:snapToGrid w:val="0"/>
        <w:spacing w:line="360" w:lineRule="exact"/>
        <w:rPr>
          <w:rFonts w:ascii="宋体" w:hAnsi="宋体" w:eastAsia="宋体" w:cs="宋体"/>
          <w:b/>
          <w:bCs/>
          <w:kern w:val="0"/>
          <w:sz w:val="22"/>
        </w:rPr>
      </w:pPr>
      <w:bookmarkStart w:id="33" w:name="_Toc7101"/>
      <w:r>
        <w:rPr>
          <w:rFonts w:hint="eastAsia" w:ascii="宋体" w:hAnsi="宋体" w:eastAsia="宋体" w:cs="宋体"/>
          <w:b/>
          <w:bCs/>
          <w:kern w:val="0"/>
          <w:sz w:val="22"/>
        </w:rPr>
        <w:t>5.2 开标程序</w:t>
      </w:r>
      <w:bookmarkEnd w:id="33"/>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主持人按下列程序进行开标：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（1）宣布开标纪律；</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（2）公布在投标截止时间前递交投标文件的投标人名称，并点名确认投标人是否派人到场；</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（4）按照投标人须知前附表规定检查投标文件的密封情况；</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（5）按照投标人须知前附表的规定确定并宣布投标文件开标顺序；</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w:t>
      </w:r>
      <w:r>
        <w:rPr>
          <w:rFonts w:hint="eastAsia" w:ascii="宋体" w:hAnsi="宋体" w:eastAsia="宋体" w:cs="宋体"/>
          <w:sz w:val="22"/>
        </w:rPr>
        <w:t>按照宣布的开标顺序当众开标，公布投标人名称、投标保证金的递交情况、投标报价、供货期及其他内容，并记录在案；</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（7）投标人代表、招标人代表、监标人、记录人等有关人员在开标记录上签字确认；</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（8）开标结束。</w:t>
      </w:r>
    </w:p>
    <w:p>
      <w:pPr>
        <w:autoSpaceDE w:val="0"/>
        <w:autoSpaceDN w:val="0"/>
        <w:adjustRightInd w:val="0"/>
        <w:snapToGrid w:val="0"/>
        <w:spacing w:line="360" w:lineRule="exact"/>
        <w:rPr>
          <w:rFonts w:ascii="宋体" w:hAnsi="宋体" w:eastAsia="宋体" w:cs="宋体"/>
          <w:b/>
          <w:bCs/>
          <w:kern w:val="0"/>
          <w:sz w:val="22"/>
        </w:rPr>
      </w:pPr>
      <w:bookmarkStart w:id="34" w:name="_Toc31578"/>
      <w:r>
        <w:rPr>
          <w:rFonts w:hint="eastAsia" w:ascii="宋体" w:hAnsi="宋体" w:eastAsia="宋体" w:cs="宋体"/>
          <w:b/>
          <w:bCs/>
          <w:kern w:val="0"/>
          <w:sz w:val="22"/>
        </w:rPr>
        <w:t>6.评标</w:t>
      </w:r>
      <w:bookmarkEnd w:id="34"/>
    </w:p>
    <w:p>
      <w:pPr>
        <w:autoSpaceDE w:val="0"/>
        <w:autoSpaceDN w:val="0"/>
        <w:adjustRightInd w:val="0"/>
        <w:snapToGrid w:val="0"/>
        <w:spacing w:line="360" w:lineRule="exact"/>
        <w:rPr>
          <w:rFonts w:ascii="宋体" w:hAnsi="宋体" w:eastAsia="宋体" w:cs="宋体"/>
          <w:b/>
          <w:bCs/>
          <w:kern w:val="0"/>
          <w:sz w:val="22"/>
        </w:rPr>
      </w:pPr>
      <w:bookmarkStart w:id="35" w:name="_Toc10279"/>
      <w:r>
        <w:rPr>
          <w:rFonts w:hint="eastAsia" w:ascii="宋体" w:hAnsi="宋体" w:eastAsia="宋体" w:cs="宋体"/>
          <w:b/>
          <w:bCs/>
          <w:kern w:val="0"/>
          <w:sz w:val="22"/>
        </w:rPr>
        <w:t>6.1 评标委员会</w:t>
      </w:r>
      <w:bookmarkEnd w:id="35"/>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6.1.2评标委员会成员有下列情形之一的，应当回避：</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（1）招标人或投标人的主要负责人的近亲属；</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eastAsia="宋体" w:cs="宋体"/>
          <w:b/>
          <w:bCs/>
          <w:kern w:val="0"/>
          <w:sz w:val="22"/>
        </w:rPr>
      </w:pPr>
      <w:bookmarkStart w:id="36" w:name="_Toc3460"/>
      <w:r>
        <w:rPr>
          <w:rFonts w:hint="eastAsia" w:ascii="宋体" w:hAnsi="宋体" w:eastAsia="宋体" w:cs="宋体"/>
          <w:b/>
          <w:bCs/>
          <w:kern w:val="0"/>
          <w:sz w:val="22"/>
        </w:rPr>
        <w:t>6.2 评标原则</w:t>
      </w:r>
      <w:bookmarkEnd w:id="36"/>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rPr>
          <w:rFonts w:ascii="宋体" w:hAnsi="宋体" w:eastAsia="宋体" w:cs="宋体"/>
          <w:b/>
          <w:bCs/>
          <w:kern w:val="0"/>
          <w:sz w:val="22"/>
        </w:rPr>
      </w:pPr>
      <w:bookmarkStart w:id="37" w:name="_Toc28178"/>
      <w:r>
        <w:rPr>
          <w:rFonts w:hint="eastAsia" w:ascii="宋体" w:hAnsi="宋体" w:eastAsia="宋体" w:cs="宋体"/>
          <w:b/>
          <w:bCs/>
          <w:kern w:val="0"/>
          <w:sz w:val="22"/>
        </w:rPr>
        <w:t>6.3 评标</w:t>
      </w:r>
      <w:bookmarkEnd w:id="37"/>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评标委员会按照第五章“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”对投标文件进行评审。第五章“</w:t>
      </w:r>
      <w:r>
        <w:rPr>
          <w:rFonts w:hint="eastAsia" w:ascii="宋体" w:hAnsi="宋体" w:eastAsia="宋体" w:cs="宋体"/>
          <w:color w:val="000000"/>
          <w:kern w:val="0"/>
          <w:sz w:val="22"/>
        </w:rPr>
        <w:t>评标方法及标准</w:t>
      </w:r>
      <w:r>
        <w:rPr>
          <w:rFonts w:hint="eastAsia" w:ascii="宋体" w:hAnsi="宋体" w:eastAsia="宋体" w:cs="宋体"/>
          <w:kern w:val="0"/>
          <w:sz w:val="22"/>
        </w:rPr>
        <w:t>”没有规定的方法、评审因素和标准，不作为评标依据。</w:t>
      </w:r>
    </w:p>
    <w:p>
      <w:pPr>
        <w:autoSpaceDE w:val="0"/>
        <w:autoSpaceDN w:val="0"/>
        <w:adjustRightInd w:val="0"/>
        <w:snapToGrid w:val="0"/>
        <w:spacing w:line="360" w:lineRule="exact"/>
        <w:rPr>
          <w:rFonts w:ascii="宋体" w:hAnsi="宋体" w:eastAsia="宋体" w:cs="宋体"/>
          <w:b/>
          <w:bCs/>
          <w:kern w:val="0"/>
          <w:sz w:val="22"/>
        </w:rPr>
      </w:pPr>
      <w:bookmarkStart w:id="38" w:name="_Toc24237"/>
      <w:r>
        <w:rPr>
          <w:rFonts w:hint="eastAsia" w:ascii="宋体" w:hAnsi="宋体" w:eastAsia="宋体" w:cs="宋体"/>
          <w:b/>
          <w:bCs/>
          <w:kern w:val="0"/>
          <w:sz w:val="22"/>
        </w:rPr>
        <w:t>7.合同授予</w:t>
      </w:r>
      <w:bookmarkEnd w:id="38"/>
    </w:p>
    <w:p>
      <w:pPr>
        <w:autoSpaceDE w:val="0"/>
        <w:autoSpaceDN w:val="0"/>
        <w:adjustRightInd w:val="0"/>
        <w:snapToGrid w:val="0"/>
        <w:spacing w:line="360" w:lineRule="exact"/>
        <w:rPr>
          <w:rFonts w:ascii="宋体" w:hAnsi="宋体" w:eastAsia="宋体" w:cs="宋体"/>
          <w:b/>
          <w:bCs/>
          <w:kern w:val="0"/>
          <w:sz w:val="22"/>
        </w:rPr>
      </w:pPr>
      <w:bookmarkStart w:id="39" w:name="_Toc18809"/>
      <w:r>
        <w:rPr>
          <w:rFonts w:hint="eastAsia" w:ascii="宋体" w:hAnsi="宋体" w:eastAsia="宋体" w:cs="宋体"/>
          <w:b/>
          <w:bCs/>
          <w:kern w:val="0"/>
          <w:sz w:val="22"/>
        </w:rPr>
        <w:t>7.1 定标方式</w:t>
      </w:r>
      <w:bookmarkEnd w:id="39"/>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除投标人须知前附表规定评标委员会直接确定中标人外，招标人依据评标委员会推荐的中标候选人确定中标人，评标委员会推荐中标候选人的人数见投标人须知前附表。招标人对评标、定标结果不负责解释。</w:t>
      </w:r>
    </w:p>
    <w:p>
      <w:pPr>
        <w:autoSpaceDE w:val="0"/>
        <w:autoSpaceDN w:val="0"/>
        <w:adjustRightInd w:val="0"/>
        <w:snapToGrid w:val="0"/>
        <w:spacing w:line="360" w:lineRule="exact"/>
        <w:rPr>
          <w:rFonts w:ascii="宋体" w:hAnsi="宋体" w:eastAsia="宋体" w:cs="宋体"/>
          <w:b/>
          <w:bCs/>
          <w:kern w:val="0"/>
          <w:sz w:val="22"/>
        </w:rPr>
      </w:pPr>
      <w:bookmarkStart w:id="40" w:name="_Toc14573"/>
      <w:r>
        <w:rPr>
          <w:rFonts w:hint="eastAsia" w:ascii="宋体" w:hAnsi="宋体" w:eastAsia="宋体" w:cs="宋体"/>
          <w:b/>
          <w:bCs/>
          <w:kern w:val="0"/>
          <w:sz w:val="22"/>
        </w:rPr>
        <w:t>7.2 中标通知</w:t>
      </w:r>
      <w:bookmarkEnd w:id="40"/>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eastAsia="宋体" w:cs="宋体"/>
          <w:b/>
          <w:bCs/>
          <w:kern w:val="0"/>
          <w:sz w:val="22"/>
        </w:rPr>
      </w:pPr>
      <w:bookmarkStart w:id="41" w:name="_Toc27132"/>
      <w:r>
        <w:rPr>
          <w:rFonts w:hint="eastAsia" w:ascii="宋体" w:hAnsi="宋体" w:eastAsia="宋体" w:cs="宋体"/>
          <w:b/>
          <w:bCs/>
          <w:kern w:val="0"/>
          <w:sz w:val="22"/>
        </w:rPr>
        <w:t>7.3 履约保证金</w:t>
      </w:r>
      <w:bookmarkEnd w:id="41"/>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7.3.1在签订合同前，中标人应按投标人须知前附表规定的金额和担保形式向招标人提交履约保证金。</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7.3.2 中标人不能按本章第7.3.1项要求提交履约保证金的，视为放弃中标，其投标保证金不予退还，给招标人造成的损失超过投标保证金数额的，中标人还应当对超过部分予以赔偿。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eastAsia="宋体" w:cs="宋体"/>
          <w:b/>
          <w:bCs/>
          <w:kern w:val="0"/>
          <w:sz w:val="22"/>
        </w:rPr>
      </w:pPr>
      <w:bookmarkStart w:id="42" w:name="_Toc27581"/>
      <w:r>
        <w:rPr>
          <w:rFonts w:hint="eastAsia" w:ascii="宋体" w:hAnsi="宋体" w:eastAsia="宋体" w:cs="宋体"/>
          <w:b/>
          <w:bCs/>
          <w:kern w:val="0"/>
          <w:sz w:val="22"/>
        </w:rPr>
        <w:t>7.4 签订合同</w:t>
      </w:r>
      <w:bookmarkEnd w:id="42"/>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sz w:val="22"/>
        </w:rPr>
        <w:t>7</w:t>
      </w:r>
      <w:bookmarkStart w:id="43" w:name="_Toc219809801"/>
      <w:bookmarkStart w:id="44" w:name="_Toc11806"/>
      <w:bookmarkStart w:id="45" w:name="_Toc220123241"/>
      <w:r>
        <w:rPr>
          <w:rFonts w:hint="eastAsia" w:ascii="宋体" w:hAnsi="宋体" w:eastAsia="宋体" w:cs="宋体"/>
          <w:kern w:val="0"/>
          <w:sz w:val="22"/>
        </w:rPr>
        <w:t>.4.1招标人和中标人应当自中标通知书发出之日起30个工作日内订立书面合同（合同条款按第四章“合同条款”）。中标人无正当理由拒签合同的，招标人取消其中标资格，其投标保证金不予退还；给招标人造成的损失超过投标保证金数额的，中标人还应当对超过部分予以赔偿。</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ascii="宋体" w:hAnsi="宋体" w:eastAsia="宋体" w:cs="宋体"/>
          <w:b/>
          <w:color w:val="000000"/>
          <w:kern w:val="0"/>
          <w:sz w:val="22"/>
        </w:rPr>
      </w:pPr>
      <w:r>
        <w:rPr>
          <w:rFonts w:hint="eastAsia" w:ascii="宋体" w:hAnsi="宋体" w:eastAsia="宋体" w:cs="宋体"/>
          <w:color w:val="000000"/>
          <w:kern w:val="0"/>
          <w:sz w:val="22"/>
        </w:rPr>
        <w:t xml:space="preserve">7.4.3 </w:t>
      </w:r>
      <w:r>
        <w:rPr>
          <w:rFonts w:hint="eastAsia" w:ascii="宋体" w:hAnsi="宋体" w:eastAsia="宋体" w:cs="宋体"/>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color w:val="000000"/>
          <w:kern w:val="0"/>
          <w:sz w:val="22"/>
        </w:rPr>
        <w:t xml:space="preserve">7.4.4 </w:t>
      </w:r>
      <w:r>
        <w:rPr>
          <w:rFonts w:hint="eastAsia" w:ascii="宋体" w:hAnsi="宋体" w:eastAsia="宋体" w:cs="宋体"/>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eastAsia="宋体" w:cs="宋体"/>
          <w:b/>
          <w:bCs/>
          <w:kern w:val="0"/>
          <w:sz w:val="22"/>
        </w:rPr>
      </w:pPr>
      <w:r>
        <w:rPr>
          <w:rFonts w:hint="eastAsia" w:ascii="宋体" w:hAnsi="宋体" w:eastAsia="宋体" w:cs="宋体"/>
          <w:b/>
          <w:bCs/>
          <w:kern w:val="0"/>
          <w:sz w:val="22"/>
        </w:rPr>
        <w:t>8.重新招标和不再招标</w:t>
      </w:r>
      <w:bookmarkEnd w:id="43"/>
      <w:bookmarkEnd w:id="44"/>
      <w:bookmarkEnd w:id="45"/>
    </w:p>
    <w:p>
      <w:pPr>
        <w:autoSpaceDE w:val="0"/>
        <w:autoSpaceDN w:val="0"/>
        <w:adjustRightInd w:val="0"/>
        <w:snapToGrid w:val="0"/>
        <w:spacing w:line="360" w:lineRule="exact"/>
        <w:rPr>
          <w:rFonts w:ascii="宋体" w:hAnsi="宋体" w:eastAsia="宋体" w:cs="宋体"/>
          <w:b/>
          <w:bCs/>
          <w:kern w:val="0"/>
          <w:sz w:val="22"/>
        </w:rPr>
      </w:pPr>
      <w:bookmarkStart w:id="46" w:name="_Toc220123242"/>
      <w:bookmarkStart w:id="47" w:name="_Toc15553"/>
      <w:bookmarkStart w:id="48" w:name="_Toc219809802"/>
      <w:r>
        <w:rPr>
          <w:rFonts w:hint="eastAsia" w:ascii="宋体" w:hAnsi="宋体" w:eastAsia="宋体" w:cs="宋体"/>
          <w:b/>
          <w:bCs/>
          <w:kern w:val="0"/>
          <w:sz w:val="22"/>
        </w:rPr>
        <w:t>8.1 重新招标</w:t>
      </w:r>
      <w:bookmarkEnd w:id="46"/>
      <w:bookmarkEnd w:id="47"/>
      <w:bookmarkEnd w:id="48"/>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有下列情形之一的，招标人将重新招标；</w:t>
      </w:r>
    </w:p>
    <w:p>
      <w:pPr>
        <w:adjustRightInd w:val="0"/>
        <w:snapToGrid w:val="0"/>
        <w:spacing w:line="360" w:lineRule="exact"/>
        <w:ind w:firstLine="440"/>
        <w:rPr>
          <w:rFonts w:ascii="宋体" w:hAnsi="宋体" w:eastAsia="宋体" w:cs="宋体"/>
          <w:kern w:val="0"/>
          <w:sz w:val="22"/>
        </w:rPr>
      </w:pPr>
      <w:r>
        <w:rPr>
          <w:rFonts w:hint="eastAsia" w:ascii="宋体" w:hAnsi="宋体" w:eastAsia="宋体" w:cs="宋体"/>
          <w:kern w:val="0"/>
          <w:sz w:val="22"/>
        </w:rPr>
        <w:t>（1）投标截止时间止，投标人少于3个的；</w:t>
      </w:r>
    </w:p>
    <w:p>
      <w:pPr>
        <w:adjustRightInd w:val="0"/>
        <w:snapToGrid w:val="0"/>
        <w:spacing w:line="360" w:lineRule="exact"/>
        <w:ind w:firstLine="476"/>
        <w:rPr>
          <w:rFonts w:ascii="宋体" w:hAnsi="宋体" w:eastAsia="宋体" w:cs="宋体"/>
          <w:b/>
          <w:kern w:val="0"/>
          <w:sz w:val="22"/>
        </w:rPr>
      </w:pPr>
      <w:r>
        <w:rPr>
          <w:rFonts w:hint="eastAsia" w:ascii="宋体" w:hAnsi="宋体" w:eastAsia="宋体" w:cs="宋体"/>
          <w:b/>
          <w:kern w:val="0"/>
          <w:sz w:val="22"/>
        </w:rPr>
        <w:t>（2）所有投标人的报价均偏高，招标人无法接受的；</w:t>
      </w:r>
    </w:p>
    <w:p>
      <w:pPr>
        <w:adjustRightInd w:val="0"/>
        <w:snapToGrid w:val="0"/>
        <w:spacing w:line="360" w:lineRule="exact"/>
        <w:ind w:firstLine="440"/>
        <w:rPr>
          <w:rFonts w:ascii="宋体" w:hAnsi="宋体" w:eastAsia="宋体" w:cs="宋体"/>
          <w:sz w:val="22"/>
        </w:rPr>
      </w:pPr>
      <w:r>
        <w:rPr>
          <w:rFonts w:hint="eastAsia" w:ascii="宋体" w:hAnsi="宋体" w:eastAsia="宋体" w:cs="宋体"/>
          <w:kern w:val="0"/>
          <w:sz w:val="22"/>
        </w:rPr>
        <w:t>（3）经评标委员会评审后否决所有投标的。</w:t>
      </w:r>
    </w:p>
    <w:p>
      <w:pPr>
        <w:autoSpaceDE w:val="0"/>
        <w:autoSpaceDN w:val="0"/>
        <w:adjustRightInd w:val="0"/>
        <w:snapToGrid w:val="0"/>
        <w:spacing w:line="360" w:lineRule="exact"/>
        <w:rPr>
          <w:rFonts w:ascii="宋体" w:hAnsi="宋体" w:eastAsia="宋体" w:cs="宋体"/>
          <w:b/>
          <w:bCs/>
          <w:kern w:val="0"/>
          <w:sz w:val="22"/>
        </w:rPr>
      </w:pPr>
      <w:bookmarkStart w:id="49" w:name="_Toc220123243"/>
      <w:bookmarkStart w:id="50" w:name="_Toc219809803"/>
      <w:bookmarkStart w:id="51" w:name="_Toc18806"/>
      <w:r>
        <w:rPr>
          <w:rFonts w:hint="eastAsia" w:ascii="宋体" w:hAnsi="宋体" w:eastAsia="宋体" w:cs="宋体"/>
          <w:b/>
          <w:bCs/>
          <w:kern w:val="0"/>
          <w:sz w:val="22"/>
        </w:rPr>
        <w:t>8.2 不再招标</w:t>
      </w:r>
      <w:bookmarkEnd w:id="49"/>
      <w:bookmarkEnd w:id="50"/>
      <w:bookmarkEnd w:id="51"/>
    </w:p>
    <w:p>
      <w:p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eastAsia="宋体" w:cs="宋体"/>
          <w:b/>
          <w:bCs/>
          <w:kern w:val="0"/>
          <w:sz w:val="22"/>
        </w:rPr>
      </w:pPr>
      <w:bookmarkStart w:id="52" w:name="_Toc219809804"/>
      <w:bookmarkStart w:id="53" w:name="_Toc215941254"/>
      <w:bookmarkStart w:id="54" w:name="_Toc2986"/>
      <w:bookmarkStart w:id="55" w:name="_Toc220123244"/>
      <w:r>
        <w:rPr>
          <w:rFonts w:hint="eastAsia" w:ascii="宋体" w:hAnsi="宋体" w:eastAsia="宋体" w:cs="宋体"/>
          <w:b/>
          <w:bCs/>
          <w:kern w:val="0"/>
          <w:sz w:val="22"/>
        </w:rPr>
        <w:t>9.纪律和监督</w:t>
      </w:r>
      <w:bookmarkEnd w:id="52"/>
      <w:bookmarkEnd w:id="53"/>
      <w:bookmarkEnd w:id="54"/>
      <w:bookmarkEnd w:id="55"/>
    </w:p>
    <w:p>
      <w:pPr>
        <w:autoSpaceDE w:val="0"/>
        <w:autoSpaceDN w:val="0"/>
        <w:adjustRightInd w:val="0"/>
        <w:snapToGrid w:val="0"/>
        <w:spacing w:line="360" w:lineRule="exact"/>
        <w:rPr>
          <w:rFonts w:ascii="宋体" w:hAnsi="宋体" w:eastAsia="宋体" w:cs="宋体"/>
          <w:b/>
          <w:bCs/>
          <w:kern w:val="0"/>
          <w:sz w:val="22"/>
        </w:rPr>
      </w:pPr>
      <w:bookmarkStart w:id="56" w:name="_Toc220123245"/>
      <w:bookmarkStart w:id="57" w:name="_Toc5509"/>
      <w:bookmarkStart w:id="58" w:name="_Toc219809805"/>
      <w:r>
        <w:rPr>
          <w:rFonts w:hint="eastAsia" w:ascii="宋体" w:hAnsi="宋体" w:eastAsia="宋体" w:cs="宋体"/>
          <w:b/>
          <w:bCs/>
          <w:kern w:val="0"/>
          <w:sz w:val="22"/>
        </w:rPr>
        <w:t>9.1 对招标人的纪律要求</w:t>
      </w:r>
      <w:bookmarkEnd w:id="56"/>
      <w:bookmarkEnd w:id="57"/>
      <w:bookmarkEnd w:id="58"/>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eastAsia="宋体" w:cs="宋体"/>
          <w:b/>
          <w:bCs/>
          <w:kern w:val="0"/>
          <w:sz w:val="22"/>
        </w:rPr>
      </w:pPr>
      <w:bookmarkStart w:id="59" w:name="_Toc220123246"/>
      <w:bookmarkStart w:id="60" w:name="_Toc10820"/>
      <w:bookmarkStart w:id="61" w:name="_Toc219809806"/>
      <w:r>
        <w:rPr>
          <w:rFonts w:hint="eastAsia" w:ascii="宋体" w:hAnsi="宋体" w:eastAsia="宋体" w:cs="宋体"/>
          <w:b/>
          <w:bCs/>
          <w:kern w:val="0"/>
          <w:sz w:val="22"/>
        </w:rPr>
        <w:t>9.2 对投标人的纪律要求</w:t>
      </w:r>
      <w:bookmarkEnd w:id="59"/>
      <w:bookmarkEnd w:id="60"/>
      <w:bookmarkEnd w:id="61"/>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rPr>
          <w:rFonts w:ascii="宋体" w:hAnsi="宋体" w:eastAsia="宋体" w:cs="宋体"/>
          <w:b/>
          <w:color w:val="000000"/>
          <w:sz w:val="22"/>
        </w:rPr>
      </w:pPr>
      <w:r>
        <w:rPr>
          <w:rFonts w:hint="eastAsia" w:ascii="宋体" w:hAnsi="宋体" w:eastAsia="宋体" w:cs="宋体"/>
          <w:b/>
          <w:color w:val="00000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rPr>
          <w:rFonts w:ascii="宋体" w:hAnsi="宋体" w:eastAsia="宋体" w:cs="宋体"/>
          <w:b/>
          <w:bCs/>
          <w:kern w:val="0"/>
          <w:sz w:val="22"/>
        </w:rPr>
      </w:pPr>
      <w:bookmarkStart w:id="62" w:name="_Toc219809807"/>
      <w:bookmarkStart w:id="63" w:name="_Toc220123247"/>
      <w:bookmarkStart w:id="64" w:name="_Toc10756"/>
      <w:r>
        <w:rPr>
          <w:rFonts w:hint="eastAsia" w:ascii="宋体" w:hAnsi="宋体" w:eastAsia="宋体" w:cs="宋体"/>
          <w:b/>
          <w:bCs/>
          <w:kern w:val="0"/>
          <w:sz w:val="22"/>
        </w:rPr>
        <w:t>9.3 对评标委员会成员的纪律要求</w:t>
      </w:r>
      <w:bookmarkEnd w:id="62"/>
      <w:bookmarkEnd w:id="63"/>
      <w:bookmarkEnd w:id="64"/>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pPr>
        <w:autoSpaceDE w:val="0"/>
        <w:autoSpaceDN w:val="0"/>
        <w:adjustRightInd w:val="0"/>
        <w:snapToGrid w:val="0"/>
        <w:spacing w:line="360" w:lineRule="exact"/>
        <w:rPr>
          <w:rFonts w:ascii="宋体" w:hAnsi="宋体" w:eastAsia="宋体" w:cs="宋体"/>
          <w:b/>
          <w:bCs/>
          <w:kern w:val="0"/>
          <w:sz w:val="22"/>
        </w:rPr>
      </w:pPr>
      <w:bookmarkStart w:id="65" w:name="_Toc220123248"/>
      <w:bookmarkStart w:id="66" w:name="_Toc12792"/>
      <w:bookmarkStart w:id="67" w:name="_Toc219809808"/>
      <w:r>
        <w:rPr>
          <w:rFonts w:hint="eastAsia" w:ascii="宋体" w:hAnsi="宋体" w:eastAsia="宋体" w:cs="宋体"/>
          <w:b/>
          <w:bCs/>
          <w:kern w:val="0"/>
          <w:sz w:val="22"/>
        </w:rPr>
        <w:t>9.4 对评标活动有关的工作人员的纪律要求</w:t>
      </w:r>
      <w:bookmarkEnd w:id="65"/>
      <w:bookmarkEnd w:id="66"/>
      <w:bookmarkEnd w:id="67"/>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eastAsia="宋体" w:cs="宋体"/>
          <w:b/>
          <w:bCs/>
          <w:kern w:val="0"/>
          <w:sz w:val="22"/>
        </w:rPr>
      </w:pPr>
      <w:bookmarkStart w:id="68" w:name="_Toc239"/>
      <w:bookmarkStart w:id="69" w:name="_Toc220123249"/>
      <w:bookmarkStart w:id="70" w:name="_Toc219809809"/>
      <w:r>
        <w:rPr>
          <w:rFonts w:hint="eastAsia" w:ascii="宋体" w:hAnsi="宋体" w:eastAsia="宋体" w:cs="宋体"/>
          <w:b/>
          <w:bCs/>
          <w:kern w:val="0"/>
          <w:sz w:val="22"/>
        </w:rPr>
        <w:t>9.5 投诉</w:t>
      </w:r>
      <w:bookmarkEnd w:id="68"/>
      <w:bookmarkEnd w:id="69"/>
      <w:bookmarkEnd w:id="70"/>
    </w:p>
    <w:p>
      <w:pPr>
        <w:adjustRightInd w:val="0"/>
        <w:snapToGrid w:val="0"/>
        <w:spacing w:line="360" w:lineRule="exact"/>
        <w:ind w:firstLine="440"/>
        <w:rPr>
          <w:rFonts w:ascii="宋体" w:hAnsi="宋体" w:eastAsia="宋体" w:cs="宋体"/>
          <w:color w:val="000000"/>
          <w:sz w:val="22"/>
        </w:rPr>
      </w:pPr>
      <w:r>
        <w:rPr>
          <w:rFonts w:hint="eastAsia" w:ascii="宋体" w:hAnsi="宋体" w:eastAsia="宋体" w:cs="宋体"/>
          <w:color w:val="000000"/>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eastAsia="宋体" w:cs="宋体"/>
          <w:b/>
          <w:bCs/>
          <w:kern w:val="0"/>
          <w:sz w:val="22"/>
        </w:rPr>
      </w:pPr>
      <w:bookmarkStart w:id="71" w:name="_Toc10817"/>
      <w:r>
        <w:rPr>
          <w:rFonts w:hint="eastAsia" w:ascii="宋体" w:hAnsi="宋体" w:eastAsia="宋体" w:cs="宋体"/>
          <w:b/>
          <w:bCs/>
          <w:kern w:val="0"/>
          <w:sz w:val="22"/>
        </w:rPr>
        <w:t>10. 需要补充的其他内容</w:t>
      </w:r>
      <w:bookmarkEnd w:id="71"/>
    </w:p>
    <w:p>
      <w:pPr>
        <w:autoSpaceDE w:val="0"/>
        <w:autoSpaceDN w:val="0"/>
        <w:adjustRightInd w:val="0"/>
        <w:snapToGrid w:val="0"/>
        <w:spacing w:line="360" w:lineRule="exact"/>
        <w:ind w:firstLine="440"/>
        <w:jc w:val="left"/>
        <w:rPr>
          <w:rFonts w:ascii="宋体" w:hAnsi="宋体" w:eastAsia="宋体" w:cs="宋体"/>
          <w:color w:val="000000"/>
          <w:sz w:val="22"/>
        </w:rPr>
      </w:pPr>
      <w:r>
        <w:rPr>
          <w:rFonts w:hint="eastAsia" w:ascii="宋体" w:hAnsi="宋体" w:eastAsia="宋体" w:cs="宋体"/>
          <w:color w:val="000000"/>
          <w:sz w:val="22"/>
        </w:rPr>
        <w:t>需要补充的其他内容：见投标人须知前附表。</w:t>
      </w:r>
    </w:p>
    <w:p>
      <w:pPr>
        <w:spacing w:line="560" w:lineRule="exact"/>
        <w:rPr>
          <w:rFonts w:ascii="宋体" w:hAnsi="宋体" w:eastAsia="宋体" w:cs="宋体"/>
        </w:rPr>
      </w:pPr>
    </w:p>
    <w:p>
      <w:pPr>
        <w:spacing w:line="560" w:lineRule="exact"/>
        <w:jc w:val="center"/>
        <w:rPr>
          <w:rFonts w:ascii="宋体" w:hAnsi="宋体" w:eastAsia="宋体" w:cs="宋体"/>
        </w:rPr>
      </w:pPr>
    </w:p>
    <w:p>
      <w:pPr>
        <w:snapToGrid w:val="0"/>
        <w:spacing w:line="560" w:lineRule="exact"/>
        <w:rPr>
          <w:rFonts w:ascii="宋体" w:hAnsi="宋体" w:eastAsia="宋体" w:cs="宋体"/>
        </w:rPr>
      </w:pPr>
    </w:p>
    <w:p>
      <w:pPr>
        <w:pStyle w:val="11"/>
        <w:rPr>
          <w:rFonts w:ascii="宋体" w:hAnsi="宋体" w:eastAsia="宋体" w:cs="宋体"/>
          <w:b w:val="0"/>
          <w:bCs w:val="0"/>
          <w:color w:val="000000"/>
          <w:kern w:val="2"/>
          <w:sz w:val="22"/>
          <w:szCs w:val="24"/>
        </w:rPr>
      </w:pPr>
      <w:r>
        <w:rPr>
          <w:rFonts w:hint="eastAsia" w:ascii="宋体" w:hAnsi="宋体" w:eastAsia="宋体" w:cs="宋体"/>
          <w:b w:val="0"/>
          <w:bCs w:val="0"/>
          <w:color w:val="000000"/>
          <w:kern w:val="2"/>
          <w:sz w:val="22"/>
          <w:szCs w:val="24"/>
        </w:rPr>
        <w:br w:type="page"/>
      </w:r>
      <w:bookmarkStart w:id="72" w:name="_Toc321925453"/>
      <w:r>
        <w:rPr>
          <w:rFonts w:hint="eastAsia" w:ascii="宋体" w:hAnsi="宋体" w:eastAsia="宋体" w:cs="宋体"/>
          <w:b w:val="0"/>
          <w:bCs w:val="0"/>
          <w:color w:val="000000"/>
          <w:kern w:val="2"/>
          <w:sz w:val="22"/>
          <w:szCs w:val="24"/>
        </w:rPr>
        <w:t>第三章  货物需求一览表及技术规格</w:t>
      </w:r>
      <w:bookmarkEnd w:id="72"/>
    </w:p>
    <w:p>
      <w:pPr>
        <w:snapToGrid w:val="0"/>
        <w:spacing w:before="120" w:beforeLines="50" w:line="360" w:lineRule="auto"/>
        <w:outlineLvl w:val="1"/>
        <w:rPr>
          <w:rFonts w:ascii="宋体" w:hAnsi="宋体" w:eastAsia="宋体" w:cs="宋体"/>
          <w:color w:val="000000"/>
          <w:sz w:val="22"/>
        </w:rPr>
      </w:pPr>
      <w:r>
        <w:rPr>
          <w:rFonts w:hint="eastAsia" w:ascii="宋体" w:hAnsi="宋体" w:eastAsia="宋体" w:cs="宋体"/>
          <w:color w:val="000000"/>
          <w:sz w:val="22"/>
        </w:rPr>
        <w:t>一、 招标内容</w:t>
      </w:r>
    </w:p>
    <w:p>
      <w:pPr>
        <w:snapToGrid w:val="0"/>
        <w:spacing w:before="120" w:beforeLines="50" w:line="360" w:lineRule="auto"/>
        <w:outlineLvl w:val="1"/>
        <w:rPr>
          <w:rFonts w:ascii="宋体" w:hAnsi="宋体" w:eastAsia="宋体" w:cs="宋体"/>
          <w:color w:val="000000"/>
          <w:sz w:val="22"/>
        </w:rPr>
      </w:pPr>
      <w:r>
        <w:rPr>
          <w:rFonts w:hint="eastAsia" w:ascii="宋体" w:hAnsi="宋体" w:eastAsia="宋体" w:cs="宋体"/>
          <w:color w:val="000000"/>
          <w:sz w:val="22"/>
        </w:rPr>
        <w:t>杭州萧山国际机场南飞行区助航灯光隔离变压器更新，供货期100日历天，投标人须按照投标价格供货（含安装）。</w:t>
      </w:r>
    </w:p>
    <w:p>
      <w:pPr>
        <w:numPr>
          <w:ilvl w:val="0"/>
          <w:numId w:val="2"/>
        </w:numPr>
        <w:snapToGrid w:val="0"/>
        <w:spacing w:before="120" w:beforeLines="50" w:line="360" w:lineRule="auto"/>
        <w:outlineLvl w:val="1"/>
        <w:rPr>
          <w:rFonts w:ascii="宋体" w:hAnsi="宋体" w:eastAsia="宋体" w:cs="宋体"/>
          <w:color w:val="000000"/>
          <w:sz w:val="22"/>
        </w:rPr>
      </w:pPr>
      <w:r>
        <w:rPr>
          <w:rFonts w:hint="eastAsia" w:ascii="宋体" w:hAnsi="宋体" w:eastAsia="宋体" w:cs="宋体"/>
          <w:color w:val="000000"/>
          <w:sz w:val="22"/>
        </w:rPr>
        <w:t>隔离变压器技术参数要求</w:t>
      </w:r>
    </w:p>
    <w:tbl>
      <w:tblPr>
        <w:tblStyle w:val="16"/>
        <w:tblW w:w="95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409"/>
        <w:gridCol w:w="1105"/>
        <w:gridCol w:w="1955"/>
        <w:gridCol w:w="1955"/>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序号</w:t>
            </w:r>
          </w:p>
        </w:tc>
        <w:tc>
          <w:tcPr>
            <w:tcW w:w="2409"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货物名称</w:t>
            </w:r>
          </w:p>
        </w:tc>
        <w:tc>
          <w:tcPr>
            <w:tcW w:w="110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规格型号</w:t>
            </w:r>
          </w:p>
        </w:tc>
        <w:tc>
          <w:tcPr>
            <w:tcW w:w="195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数量（套）</w:t>
            </w:r>
          </w:p>
        </w:tc>
        <w:tc>
          <w:tcPr>
            <w:tcW w:w="195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供货期（含安装）</w:t>
            </w:r>
          </w:p>
        </w:tc>
        <w:tc>
          <w:tcPr>
            <w:tcW w:w="1596"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1</w:t>
            </w:r>
          </w:p>
        </w:tc>
        <w:tc>
          <w:tcPr>
            <w:tcW w:w="2409"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隔离变压器（含安装）</w:t>
            </w:r>
          </w:p>
        </w:tc>
        <w:tc>
          <w:tcPr>
            <w:tcW w:w="110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15W</w:t>
            </w:r>
          </w:p>
        </w:tc>
        <w:tc>
          <w:tcPr>
            <w:tcW w:w="195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1040</w:t>
            </w:r>
          </w:p>
        </w:tc>
        <w:tc>
          <w:tcPr>
            <w:tcW w:w="1955" w:type="dxa"/>
            <w:vMerge w:val="restart"/>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合同签订后</w:t>
            </w:r>
            <w:r>
              <w:rPr>
                <w:rFonts w:hint="eastAsia" w:ascii="宋体" w:hAnsi="宋体" w:eastAsia="宋体" w:cs="宋体"/>
                <w:color w:val="000000"/>
                <w:sz w:val="22"/>
                <w:u w:val="single"/>
              </w:rPr>
              <w:t>100</w:t>
            </w:r>
            <w:r>
              <w:rPr>
                <w:rFonts w:hint="eastAsia" w:ascii="宋体" w:hAnsi="宋体" w:eastAsia="宋体" w:cs="宋体"/>
                <w:color w:val="000000"/>
                <w:sz w:val="22"/>
              </w:rPr>
              <w:t>日历天内</w:t>
            </w:r>
          </w:p>
        </w:tc>
        <w:tc>
          <w:tcPr>
            <w:tcW w:w="1596" w:type="dxa"/>
            <w:vMerge w:val="restart"/>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杭州萧山国际机场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2</w:t>
            </w:r>
          </w:p>
        </w:tc>
        <w:tc>
          <w:tcPr>
            <w:tcW w:w="2409" w:type="dxa"/>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隔离变压器（含安装）</w:t>
            </w:r>
          </w:p>
        </w:tc>
        <w:tc>
          <w:tcPr>
            <w:tcW w:w="110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100W</w:t>
            </w:r>
          </w:p>
        </w:tc>
        <w:tc>
          <w:tcPr>
            <w:tcW w:w="195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239</w:t>
            </w:r>
          </w:p>
        </w:tc>
        <w:tc>
          <w:tcPr>
            <w:tcW w:w="1955" w:type="dxa"/>
            <w:vMerge w:val="continue"/>
            <w:vAlign w:val="center"/>
          </w:tcPr>
          <w:p>
            <w:pPr>
              <w:snapToGrid w:val="0"/>
              <w:spacing w:before="120" w:beforeLines="50" w:line="360" w:lineRule="auto"/>
              <w:jc w:val="center"/>
              <w:outlineLvl w:val="1"/>
              <w:rPr>
                <w:rFonts w:ascii="宋体" w:hAnsi="宋体" w:eastAsia="宋体" w:cs="宋体"/>
                <w:color w:val="000000"/>
                <w:sz w:val="22"/>
              </w:rPr>
            </w:pPr>
          </w:p>
        </w:tc>
        <w:tc>
          <w:tcPr>
            <w:tcW w:w="1596" w:type="dxa"/>
            <w:vMerge w:val="continue"/>
            <w:vAlign w:val="center"/>
          </w:tcPr>
          <w:p>
            <w:pPr>
              <w:snapToGrid w:val="0"/>
              <w:spacing w:before="120" w:beforeLines="50" w:line="360" w:lineRule="auto"/>
              <w:jc w:val="center"/>
              <w:outlineLvl w:val="1"/>
              <w:rPr>
                <w:rFonts w:ascii="宋体" w:hAnsi="宋体" w:eastAsia="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3</w:t>
            </w:r>
          </w:p>
        </w:tc>
        <w:tc>
          <w:tcPr>
            <w:tcW w:w="2409" w:type="dxa"/>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隔离变压器（含安装）</w:t>
            </w:r>
          </w:p>
        </w:tc>
        <w:tc>
          <w:tcPr>
            <w:tcW w:w="110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150W</w:t>
            </w:r>
          </w:p>
        </w:tc>
        <w:tc>
          <w:tcPr>
            <w:tcW w:w="195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227</w:t>
            </w:r>
          </w:p>
        </w:tc>
        <w:tc>
          <w:tcPr>
            <w:tcW w:w="1955" w:type="dxa"/>
            <w:vMerge w:val="continue"/>
            <w:vAlign w:val="center"/>
          </w:tcPr>
          <w:p>
            <w:pPr>
              <w:snapToGrid w:val="0"/>
              <w:spacing w:before="120" w:beforeLines="50" w:line="360" w:lineRule="auto"/>
              <w:jc w:val="center"/>
              <w:outlineLvl w:val="1"/>
              <w:rPr>
                <w:rFonts w:ascii="宋体" w:hAnsi="宋体" w:eastAsia="宋体" w:cs="宋体"/>
                <w:color w:val="000000"/>
                <w:sz w:val="22"/>
              </w:rPr>
            </w:pPr>
          </w:p>
        </w:tc>
        <w:tc>
          <w:tcPr>
            <w:tcW w:w="1596" w:type="dxa"/>
            <w:vMerge w:val="continue"/>
            <w:vAlign w:val="center"/>
          </w:tcPr>
          <w:p>
            <w:pPr>
              <w:snapToGrid w:val="0"/>
              <w:spacing w:before="120" w:beforeLines="50" w:line="360" w:lineRule="auto"/>
              <w:jc w:val="center"/>
              <w:outlineLvl w:val="1"/>
              <w:rPr>
                <w:rFonts w:ascii="宋体" w:hAnsi="宋体" w:eastAsia="宋体" w:cs="宋体"/>
                <w:color w:val="00000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4</w:t>
            </w:r>
          </w:p>
        </w:tc>
        <w:tc>
          <w:tcPr>
            <w:tcW w:w="2409" w:type="dxa"/>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隔离变压器（含安装）</w:t>
            </w:r>
          </w:p>
        </w:tc>
        <w:tc>
          <w:tcPr>
            <w:tcW w:w="110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200W</w:t>
            </w:r>
          </w:p>
        </w:tc>
        <w:tc>
          <w:tcPr>
            <w:tcW w:w="1955" w:type="dxa"/>
            <w:vAlign w:val="center"/>
          </w:tcPr>
          <w:p>
            <w:pPr>
              <w:snapToGrid w:val="0"/>
              <w:spacing w:before="120" w:beforeLines="50" w:line="360" w:lineRule="auto"/>
              <w:jc w:val="center"/>
              <w:outlineLvl w:val="1"/>
              <w:rPr>
                <w:rFonts w:ascii="宋体" w:hAnsi="宋体" w:eastAsia="宋体" w:cs="宋体"/>
                <w:color w:val="000000"/>
                <w:sz w:val="22"/>
              </w:rPr>
            </w:pPr>
            <w:r>
              <w:rPr>
                <w:rFonts w:hint="eastAsia" w:ascii="宋体" w:hAnsi="宋体" w:eastAsia="宋体" w:cs="宋体"/>
                <w:color w:val="000000"/>
                <w:sz w:val="22"/>
              </w:rPr>
              <w:t>408</w:t>
            </w:r>
          </w:p>
        </w:tc>
        <w:tc>
          <w:tcPr>
            <w:tcW w:w="1955" w:type="dxa"/>
            <w:vMerge w:val="continue"/>
            <w:vAlign w:val="center"/>
          </w:tcPr>
          <w:p>
            <w:pPr>
              <w:snapToGrid w:val="0"/>
              <w:spacing w:before="120" w:beforeLines="50" w:line="360" w:lineRule="auto"/>
              <w:jc w:val="center"/>
              <w:outlineLvl w:val="1"/>
              <w:rPr>
                <w:rFonts w:ascii="宋体" w:hAnsi="宋体" w:eastAsia="宋体" w:cs="宋体"/>
                <w:color w:val="000000"/>
                <w:sz w:val="22"/>
              </w:rPr>
            </w:pPr>
          </w:p>
        </w:tc>
        <w:tc>
          <w:tcPr>
            <w:tcW w:w="1596" w:type="dxa"/>
            <w:vMerge w:val="continue"/>
            <w:vAlign w:val="center"/>
          </w:tcPr>
          <w:p>
            <w:pPr>
              <w:snapToGrid w:val="0"/>
              <w:spacing w:before="120" w:beforeLines="50" w:line="360" w:lineRule="auto"/>
              <w:jc w:val="center"/>
              <w:outlineLvl w:val="1"/>
              <w:rPr>
                <w:rFonts w:ascii="宋体" w:hAnsi="宋体" w:eastAsia="宋体" w:cs="宋体"/>
                <w:color w:val="000000"/>
                <w:sz w:val="22"/>
              </w:rPr>
            </w:pPr>
          </w:p>
        </w:tc>
      </w:tr>
    </w:tbl>
    <w:p>
      <w:pPr>
        <w:numPr>
          <w:ilvl w:val="255"/>
          <w:numId w:val="0"/>
        </w:numPr>
        <w:snapToGrid w:val="0"/>
        <w:spacing w:before="120" w:beforeLines="50" w:line="360" w:lineRule="auto"/>
        <w:outlineLvl w:val="1"/>
        <w:rPr>
          <w:rFonts w:ascii="宋体" w:hAnsi="宋体" w:eastAsia="宋体" w:cs="宋体"/>
          <w:color w:val="000000"/>
          <w:sz w:val="22"/>
        </w:rPr>
      </w:pPr>
      <w:r>
        <w:rPr>
          <w:rFonts w:hint="eastAsia" w:ascii="宋体" w:hAnsi="宋体" w:eastAsia="宋体" w:cs="宋体"/>
          <w:color w:val="000000"/>
          <w:sz w:val="22"/>
        </w:rPr>
        <w:t>三、报价要求</w:t>
      </w:r>
    </w:p>
    <w:p>
      <w:pPr>
        <w:numPr>
          <w:ilvl w:val="255"/>
          <w:numId w:val="0"/>
        </w:numPr>
        <w:snapToGrid w:val="0"/>
        <w:spacing w:before="120" w:beforeLines="50" w:line="360" w:lineRule="auto"/>
        <w:ind w:firstLine="440"/>
        <w:outlineLvl w:val="1"/>
        <w:rPr>
          <w:rFonts w:ascii="宋体" w:hAnsi="宋体" w:eastAsia="宋体" w:cs="宋体"/>
          <w:color w:val="000000"/>
          <w:sz w:val="22"/>
        </w:rPr>
      </w:pPr>
      <w:r>
        <w:rPr>
          <w:rFonts w:hint="eastAsia" w:ascii="宋体" w:hAnsi="宋体" w:eastAsia="宋体" w:cs="宋体"/>
          <w:color w:val="000000"/>
          <w:sz w:val="22"/>
        </w:rPr>
        <w:t>1.投标人根据上表中数量提供投标报价。</w:t>
      </w:r>
    </w:p>
    <w:p>
      <w:pPr>
        <w:widowControl/>
        <w:adjustRightInd w:val="0"/>
        <w:snapToGrid w:val="0"/>
        <w:spacing w:line="360" w:lineRule="auto"/>
        <w:rPr>
          <w:rFonts w:ascii="宋体" w:hAnsi="宋体" w:eastAsia="宋体" w:cs="宋体"/>
          <w:color w:val="000000"/>
          <w:sz w:val="22"/>
        </w:rPr>
      </w:pPr>
      <w:r>
        <w:rPr>
          <w:rFonts w:hint="eastAsia" w:ascii="宋体" w:hAnsi="宋体" w:eastAsia="宋体" w:cs="宋体"/>
          <w:color w:val="000000"/>
          <w:sz w:val="22"/>
        </w:rPr>
        <w:t xml:space="preserve">    2.投标人在报价中的标价应包括完成该项目的设备采购、损耗材料购买、技术人员的配备、专用机具租赁、投标方施工作业人员的劳务费、差旅费、保险费、设备运输费、安装费以及税费等所有费用，因投标人报价漏算少计，中标后不予追加。</w:t>
      </w:r>
    </w:p>
    <w:p>
      <w:pPr>
        <w:widowControl/>
        <w:adjustRightInd w:val="0"/>
        <w:snapToGrid w:val="0"/>
        <w:spacing w:line="360" w:lineRule="auto"/>
        <w:rPr>
          <w:rFonts w:ascii="宋体" w:hAnsi="宋体" w:eastAsia="宋体" w:cs="宋体"/>
          <w:color w:val="000000"/>
          <w:sz w:val="22"/>
        </w:rPr>
      </w:pPr>
      <w:r>
        <w:rPr>
          <w:rFonts w:hint="eastAsia" w:ascii="宋体" w:hAnsi="宋体" w:eastAsia="宋体" w:cs="宋体"/>
          <w:color w:val="000000"/>
          <w:sz w:val="22"/>
        </w:rPr>
        <w:t xml:space="preserve">    3.投标中应充分考虑到设备安装过程中的特殊情况需要，特殊情况处理的费用应列入报价中。</w:t>
      </w:r>
    </w:p>
    <w:p>
      <w:pPr>
        <w:numPr>
          <w:ilvl w:val="255"/>
          <w:numId w:val="0"/>
        </w:numPr>
        <w:snapToGrid w:val="0"/>
        <w:spacing w:before="120" w:beforeLines="50" w:line="360" w:lineRule="auto"/>
        <w:ind w:firstLine="440"/>
        <w:outlineLvl w:val="1"/>
        <w:rPr>
          <w:rFonts w:ascii="宋体" w:hAnsi="宋体" w:eastAsia="宋体" w:cs="宋体"/>
          <w:color w:val="000000"/>
          <w:sz w:val="22"/>
        </w:rPr>
      </w:pPr>
      <w:r>
        <w:rPr>
          <w:rFonts w:hint="eastAsia" w:ascii="宋体" w:hAnsi="宋体" w:eastAsia="宋体" w:cs="宋体"/>
          <w:color w:val="000000"/>
          <w:sz w:val="22"/>
        </w:rPr>
        <w:t>4.报价不因市场设备、材料、劳动力等因素发生变化而调整。</w:t>
      </w:r>
    </w:p>
    <w:p>
      <w:pPr>
        <w:numPr>
          <w:ilvl w:val="255"/>
          <w:numId w:val="0"/>
        </w:numPr>
        <w:snapToGrid w:val="0"/>
        <w:spacing w:before="120" w:beforeLines="50" w:line="360" w:lineRule="auto"/>
        <w:outlineLvl w:val="1"/>
        <w:rPr>
          <w:rFonts w:ascii="宋体" w:hAnsi="宋体" w:eastAsia="宋体" w:cs="宋体"/>
          <w:color w:val="000000"/>
          <w:sz w:val="22"/>
        </w:rPr>
      </w:pPr>
      <w:r>
        <w:rPr>
          <w:rFonts w:hint="eastAsia" w:ascii="宋体" w:hAnsi="宋体" w:eastAsia="宋体" w:cs="宋体"/>
          <w:color w:val="000000"/>
          <w:sz w:val="22"/>
        </w:rPr>
        <w:t>四、产品需满足的标准和规范</w:t>
      </w:r>
    </w:p>
    <w:p>
      <w:pPr>
        <w:snapToGrid w:val="0"/>
        <w:spacing w:before="120" w:beforeLines="50" w:line="360" w:lineRule="auto"/>
        <w:ind w:firstLine="440"/>
        <w:outlineLvl w:val="1"/>
        <w:rPr>
          <w:rFonts w:ascii="宋体" w:hAnsi="宋体" w:eastAsia="宋体" w:cs="宋体"/>
          <w:color w:val="000000"/>
          <w:sz w:val="22"/>
        </w:rPr>
      </w:pPr>
      <w:r>
        <w:rPr>
          <w:rFonts w:hint="eastAsia" w:ascii="宋体" w:hAnsi="宋体" w:eastAsia="宋体" w:cs="宋体"/>
          <w:color w:val="000000"/>
          <w:sz w:val="22"/>
        </w:rPr>
        <w:t>1、产品满足《助航灯光隔离变压器》（MH/T 6008-2016）、《助航灯光电缆插头和插座》（MH/T 6009-2016）和《民用机场专用设备管理规定》（CCAR-137CA-R4）等相关标准。</w:t>
      </w:r>
    </w:p>
    <w:p>
      <w:pPr>
        <w:snapToGrid w:val="0"/>
        <w:spacing w:before="120" w:beforeLines="50" w:line="360" w:lineRule="auto"/>
        <w:ind w:firstLine="440"/>
        <w:outlineLvl w:val="1"/>
        <w:rPr>
          <w:rFonts w:ascii="宋体" w:hAnsi="宋体" w:eastAsia="宋体" w:cs="宋体"/>
          <w:color w:val="000000"/>
          <w:sz w:val="22"/>
        </w:rPr>
      </w:pPr>
      <w:r>
        <w:rPr>
          <w:rFonts w:hint="eastAsia" w:ascii="宋体" w:hAnsi="宋体" w:eastAsia="宋体" w:cs="宋体"/>
          <w:color w:val="000000"/>
          <w:sz w:val="22"/>
        </w:rPr>
        <w:t>★2、产品的专用设备通告信息可在民用机场专用设备信息管理系统中查询。</w:t>
      </w:r>
    </w:p>
    <w:p>
      <w:pPr>
        <w:snapToGrid w:val="0"/>
        <w:spacing w:before="120" w:beforeLines="50" w:line="360" w:lineRule="auto"/>
        <w:ind w:firstLine="440"/>
        <w:outlineLvl w:val="1"/>
        <w:rPr>
          <w:rFonts w:ascii="宋体" w:hAnsi="宋体" w:eastAsia="宋体" w:cs="宋体"/>
          <w:color w:val="000000"/>
          <w:sz w:val="22"/>
        </w:rPr>
      </w:pPr>
      <w:r>
        <w:rPr>
          <w:rFonts w:hint="eastAsia" w:ascii="宋体" w:hAnsi="宋体" w:eastAsia="宋体" w:cs="宋体"/>
          <w:color w:val="000000"/>
          <w:sz w:val="22"/>
        </w:rPr>
        <w:t>★3、产品的连接器须与本场现用助航灯光一次、二次电缆插头匹配，且有配套的锁紧装置，产品的连接器可参照《助航灯光电缆插头和插座》（MH/T 6009-2016）中图A.2、图A.7、图A.8、图A.9，具体规格以本场实物为准。</w:t>
      </w:r>
    </w:p>
    <w:p>
      <w:pPr>
        <w:snapToGrid w:val="0"/>
        <w:spacing w:before="120" w:beforeLines="50" w:line="360" w:lineRule="auto"/>
        <w:ind w:firstLine="440"/>
        <w:outlineLvl w:val="1"/>
        <w:rPr>
          <w:rFonts w:ascii="宋体" w:hAnsi="宋体" w:eastAsia="宋体" w:cs="宋体"/>
          <w:color w:val="000000"/>
          <w:sz w:val="22"/>
        </w:rPr>
      </w:pPr>
      <w:r>
        <w:rPr>
          <w:rFonts w:hint="eastAsia" w:ascii="宋体" w:hAnsi="宋体" w:eastAsia="宋体" w:cs="宋体"/>
          <w:color w:val="000000"/>
          <w:sz w:val="22"/>
        </w:rPr>
        <w:t>4、产品为正规合法渠道货源，不存在任何质量瑕疵或因质量瑕疵而导致的安全隐患，且规格型号符合招标文件的要求，所供产品均为原产地正品新品原包装。</w:t>
      </w:r>
    </w:p>
    <w:p>
      <w:pPr>
        <w:snapToGrid w:val="0"/>
        <w:spacing w:before="120" w:beforeLines="50" w:line="360" w:lineRule="auto"/>
        <w:outlineLvl w:val="1"/>
        <w:rPr>
          <w:rFonts w:ascii="宋体" w:hAnsi="宋体" w:eastAsia="宋体" w:cs="宋体"/>
          <w:color w:val="000000"/>
          <w:sz w:val="22"/>
        </w:rPr>
      </w:pPr>
      <w:r>
        <w:rPr>
          <w:rFonts w:hint="eastAsia" w:ascii="宋体" w:hAnsi="宋体" w:eastAsia="宋体" w:cs="宋体"/>
          <w:color w:val="000000"/>
          <w:sz w:val="22"/>
        </w:rPr>
        <w:t>五、供货及安装要求</w:t>
      </w:r>
    </w:p>
    <w:p>
      <w:pPr>
        <w:spacing w:line="360" w:lineRule="auto"/>
        <w:ind w:firstLine="440" w:firstLineChars="200"/>
        <w:rPr>
          <w:rFonts w:ascii="宋体" w:hAnsi="宋体" w:eastAsia="宋体" w:cs="宋体"/>
          <w:kern w:val="0"/>
          <w:sz w:val="22"/>
        </w:rPr>
      </w:pPr>
      <w:r>
        <w:rPr>
          <w:rFonts w:hint="eastAsia" w:ascii="宋体" w:hAnsi="宋体" w:eastAsia="宋体" w:cs="宋体"/>
          <w:kern w:val="0"/>
          <w:sz w:val="22"/>
        </w:rPr>
        <w:t>投标人须在投标文件中提供最快交货时间和详细的供货（含安装）计划。投标人可根据自身经验、技术水平及管理能力自报竞争性供货期，但不得超过招标人明确的计划供货期。一旦中标，该供货期即为合同供货期。整个项目供货期安排应服从招标人要求。</w:t>
      </w:r>
    </w:p>
    <w:p>
      <w:pPr>
        <w:spacing w:line="360" w:lineRule="auto"/>
        <w:rPr>
          <w:rFonts w:ascii="宋体" w:hAnsi="宋体" w:eastAsia="宋体" w:cs="宋体"/>
          <w:color w:val="000000"/>
          <w:sz w:val="22"/>
        </w:rPr>
      </w:pPr>
      <w:r>
        <w:rPr>
          <w:rFonts w:hint="eastAsia" w:ascii="宋体" w:hAnsi="宋体" w:eastAsia="宋体" w:cs="宋体"/>
          <w:color w:val="000000"/>
          <w:sz w:val="22"/>
        </w:rPr>
        <w:t>六、服务能力要求</w:t>
      </w:r>
    </w:p>
    <w:p>
      <w:pPr>
        <w:spacing w:line="360" w:lineRule="auto"/>
        <w:ind w:firstLine="440"/>
        <w:rPr>
          <w:rFonts w:ascii="宋体" w:hAnsi="宋体" w:eastAsia="宋体" w:cs="宋体"/>
          <w:kern w:val="0"/>
          <w:sz w:val="22"/>
        </w:rPr>
      </w:pPr>
      <w:r>
        <w:rPr>
          <w:rFonts w:hint="eastAsia" w:ascii="宋体" w:hAnsi="宋体" w:eastAsia="宋体" w:cs="宋体"/>
          <w:kern w:val="0"/>
          <w:sz w:val="22"/>
        </w:rPr>
        <w:t>1.投标人须具有本项目供货、施工和履行合同的能力和资质，设有完善的售后服务机构，并配有较强的技术队伍，能够在24小时内到达现场提供售后维修服务。</w:t>
      </w:r>
    </w:p>
    <w:p>
      <w:pPr>
        <w:spacing w:line="360" w:lineRule="auto"/>
        <w:ind w:firstLine="440"/>
        <w:rPr>
          <w:rFonts w:ascii="宋体" w:hAnsi="宋体" w:eastAsia="宋体" w:cs="宋体"/>
          <w:color w:val="000000"/>
          <w:sz w:val="22"/>
        </w:rPr>
      </w:pPr>
      <w:r>
        <w:rPr>
          <w:rFonts w:hint="eastAsia" w:ascii="宋体" w:hAnsi="宋体" w:eastAsia="宋体" w:cs="宋体"/>
          <w:color w:val="000000"/>
          <w:sz w:val="22"/>
        </w:rPr>
        <w:t>2.投标人必须为所供隔离变压器提供为期24个月的质保期，时间从招标人验收合格之日起计算，终身维修。</w:t>
      </w:r>
    </w:p>
    <w:p>
      <w:pPr>
        <w:numPr>
          <w:ilvl w:val="0"/>
          <w:numId w:val="3"/>
        </w:numPr>
        <w:spacing w:line="360" w:lineRule="auto"/>
        <w:rPr>
          <w:rFonts w:ascii="宋体" w:hAnsi="宋体" w:eastAsia="宋体" w:cs="宋体"/>
          <w:color w:val="000000"/>
          <w:sz w:val="22"/>
        </w:rPr>
      </w:pPr>
      <w:r>
        <w:rPr>
          <w:rFonts w:hint="eastAsia" w:ascii="宋体" w:hAnsi="宋体" w:eastAsia="宋体" w:cs="宋体"/>
          <w:color w:val="000000"/>
          <w:sz w:val="22"/>
        </w:rPr>
        <w:t>施工安全要求</w:t>
      </w:r>
    </w:p>
    <w:p>
      <w:pPr>
        <w:numPr>
          <w:ilvl w:val="255"/>
          <w:numId w:val="0"/>
        </w:numPr>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1.乙方应按合同约定履行安全职责，执行甲方有关安全工作的指示，在施工过程中，必须无条件地接受甲方的检查和监督。</w:t>
      </w:r>
    </w:p>
    <w:p>
      <w:pPr>
        <w:numPr>
          <w:ilvl w:val="255"/>
          <w:numId w:val="0"/>
        </w:numPr>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2.乙方应在合同签订后【7】日内，依施工现场情况合理制定施工组织设计，在服从甲方现场安排和总进度计划要求的情况下制定施工方案，严格控制施工作业全过程。</w:t>
      </w:r>
    </w:p>
    <w:p>
      <w:pPr>
        <w:numPr>
          <w:ilvl w:val="255"/>
          <w:numId w:val="0"/>
        </w:numPr>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3.乙方应雇佣一名符合机场安保要求的保安人员负责施工作业的全程监管，并严格按照国家安全标准制定施工安全操作规程，配备必要的安全生产和劳动保护措施，加强对作业人员的安全教育，并发放安全工作手册和劳动保护用具。</w:t>
      </w:r>
    </w:p>
    <w:p>
      <w:pPr>
        <w:numPr>
          <w:ilvl w:val="255"/>
          <w:numId w:val="0"/>
        </w:numPr>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4.乙方应对其履行合同所雇佣的全部人员的工伤事故承担责任，但由于甲方原因造成乙方人员工伤事故的，应由甲方承担责任。</w:t>
      </w:r>
    </w:p>
    <w:p>
      <w:pPr>
        <w:numPr>
          <w:ilvl w:val="255"/>
          <w:numId w:val="0"/>
        </w:numPr>
        <w:spacing w:line="360" w:lineRule="auto"/>
        <w:ind w:firstLine="440" w:firstLineChars="200"/>
        <w:rPr>
          <w:rFonts w:ascii="宋体" w:hAnsi="宋体" w:eastAsia="宋体" w:cs="宋体"/>
          <w:color w:val="000000"/>
          <w:sz w:val="22"/>
        </w:rPr>
      </w:pPr>
      <w:r>
        <w:rPr>
          <w:rFonts w:hint="eastAsia" w:ascii="宋体" w:hAnsi="宋体" w:eastAsia="宋体" w:cs="宋体"/>
          <w:color w:val="000000"/>
          <w:sz w:val="22"/>
        </w:rPr>
        <w:t>5.由于乙方原因在施工作业场地内及其毗邻地带造成的第三者人员伤亡和财产损失的，由乙方承担赔偿责任。</w:t>
      </w:r>
    </w:p>
    <w:p>
      <w:pPr>
        <w:widowControl/>
        <w:adjustRightInd w:val="0"/>
        <w:snapToGrid w:val="0"/>
        <w:spacing w:line="340" w:lineRule="exact"/>
        <w:ind w:firstLine="440" w:firstLineChars="200"/>
        <w:rPr>
          <w:rFonts w:ascii="宋体" w:hAnsi="宋体" w:eastAsia="宋体" w:cs="宋体"/>
          <w:kern w:val="0"/>
          <w:sz w:val="22"/>
        </w:rPr>
      </w:pPr>
    </w:p>
    <w:p>
      <w:pPr>
        <w:numPr>
          <w:ilvl w:val="255"/>
          <w:numId w:val="0"/>
        </w:numPr>
        <w:spacing w:line="360" w:lineRule="auto"/>
        <w:ind w:firstLine="440" w:firstLineChars="200"/>
        <w:rPr>
          <w:rFonts w:ascii="宋体" w:hAnsi="宋体" w:eastAsia="宋体" w:cs="宋体"/>
          <w:color w:val="000000"/>
          <w:sz w:val="22"/>
        </w:rPr>
      </w:pPr>
    </w:p>
    <w:p>
      <w:pPr>
        <w:numPr>
          <w:ilvl w:val="255"/>
          <w:numId w:val="0"/>
        </w:numPr>
        <w:spacing w:line="360" w:lineRule="auto"/>
        <w:rPr>
          <w:rFonts w:ascii="宋体" w:hAnsi="宋体" w:eastAsia="宋体" w:cs="宋体"/>
          <w:color w:val="000000"/>
          <w:sz w:val="22"/>
        </w:rPr>
      </w:pPr>
    </w:p>
    <w:p>
      <w:pPr>
        <w:numPr>
          <w:ilvl w:val="255"/>
          <w:numId w:val="0"/>
        </w:numPr>
        <w:spacing w:line="360" w:lineRule="auto"/>
        <w:jc w:val="center"/>
        <w:rPr>
          <w:rFonts w:ascii="宋体" w:hAnsi="宋体" w:eastAsia="宋体" w:cs="宋体"/>
          <w:b/>
          <w:bCs/>
          <w:sz w:val="32"/>
          <w:szCs w:val="32"/>
        </w:rPr>
      </w:pPr>
      <w:bookmarkStart w:id="73" w:name="_Toc321925454"/>
      <w:r>
        <w:rPr>
          <w:rFonts w:hint="eastAsia" w:ascii="宋体" w:hAnsi="宋体" w:eastAsia="宋体" w:cs="宋体"/>
          <w:b/>
          <w:bCs/>
          <w:sz w:val="32"/>
          <w:szCs w:val="32"/>
        </w:rPr>
        <w:br w:type="page"/>
      </w:r>
    </w:p>
    <w:p>
      <w:pPr>
        <w:numPr>
          <w:ilvl w:val="255"/>
          <w:numId w:val="0"/>
        </w:numPr>
        <w:spacing w:line="360" w:lineRule="auto"/>
        <w:jc w:val="center"/>
        <w:rPr>
          <w:rFonts w:ascii="宋体" w:hAnsi="宋体" w:eastAsia="宋体" w:cs="宋体"/>
          <w:b/>
          <w:bCs/>
          <w:sz w:val="32"/>
          <w:szCs w:val="32"/>
        </w:rPr>
      </w:pPr>
      <w:r>
        <w:rPr>
          <w:rFonts w:hint="eastAsia" w:ascii="宋体" w:hAnsi="宋体" w:eastAsia="宋体" w:cs="宋体"/>
          <w:b/>
          <w:bCs/>
          <w:sz w:val="32"/>
          <w:szCs w:val="32"/>
        </w:rPr>
        <w:t>第四章  合同条款</w:t>
      </w:r>
      <w:bookmarkEnd w:id="73"/>
    </w:p>
    <w:p>
      <w:pPr>
        <w:adjustRightInd w:val="0"/>
        <w:snapToGrid w:val="0"/>
        <w:spacing w:line="360" w:lineRule="exact"/>
        <w:ind w:firstLine="452"/>
        <w:jc w:val="left"/>
        <w:rPr>
          <w:rFonts w:ascii="宋体" w:hAnsi="宋体" w:eastAsia="宋体" w:cs="宋体"/>
          <w:b/>
          <w:sz w:val="22"/>
        </w:rPr>
      </w:pPr>
    </w:p>
    <w:p>
      <w:pPr>
        <w:adjustRightInd w:val="0"/>
        <w:snapToGrid w:val="0"/>
        <w:spacing w:line="360" w:lineRule="exact"/>
        <w:ind w:firstLine="452"/>
        <w:jc w:val="left"/>
        <w:rPr>
          <w:rFonts w:ascii="宋体" w:hAnsi="宋体" w:eastAsia="宋体" w:cs="宋体"/>
          <w:b/>
          <w:sz w:val="22"/>
        </w:rPr>
      </w:pPr>
      <w:r>
        <w:rPr>
          <w:rFonts w:hint="eastAsia" w:ascii="宋体" w:hAnsi="宋体" w:eastAsia="宋体" w:cs="宋体"/>
          <w:b/>
          <w:sz w:val="22"/>
        </w:rPr>
        <w:t>甲方：杭州萧山国际机场有限公司</w:t>
      </w:r>
    </w:p>
    <w:p>
      <w:pPr>
        <w:adjustRightInd w:val="0"/>
        <w:snapToGrid w:val="0"/>
        <w:spacing w:line="360" w:lineRule="exact"/>
        <w:ind w:firstLine="452"/>
        <w:jc w:val="left"/>
        <w:rPr>
          <w:rFonts w:ascii="宋体" w:hAnsi="宋体" w:eastAsia="宋体" w:cs="宋体"/>
          <w:b/>
          <w:sz w:val="22"/>
        </w:rPr>
      </w:pPr>
      <w:r>
        <w:rPr>
          <w:rFonts w:hint="eastAsia" w:ascii="宋体" w:hAnsi="宋体" w:eastAsia="宋体" w:cs="宋体"/>
          <w:b/>
          <w:sz w:val="22"/>
        </w:rPr>
        <w:t>住所地：杭州萧山国际机场内</w:t>
      </w:r>
    </w:p>
    <w:p>
      <w:pPr>
        <w:adjustRightInd w:val="0"/>
        <w:snapToGrid w:val="0"/>
        <w:spacing w:line="360" w:lineRule="exact"/>
        <w:ind w:firstLine="452"/>
        <w:jc w:val="left"/>
        <w:rPr>
          <w:rFonts w:ascii="宋体" w:hAnsi="宋体" w:eastAsia="宋体" w:cs="宋体"/>
          <w:b/>
          <w:sz w:val="22"/>
        </w:rPr>
      </w:pPr>
      <w:r>
        <w:rPr>
          <w:rFonts w:hint="eastAsia" w:ascii="宋体" w:hAnsi="宋体" w:eastAsia="宋体" w:cs="宋体"/>
          <w:b/>
          <w:sz w:val="22"/>
        </w:rPr>
        <w:t>乙方：</w:t>
      </w:r>
    </w:p>
    <w:p>
      <w:pPr>
        <w:adjustRightInd w:val="0"/>
        <w:snapToGrid w:val="0"/>
        <w:spacing w:line="360" w:lineRule="exact"/>
        <w:ind w:firstLine="452"/>
        <w:jc w:val="left"/>
        <w:rPr>
          <w:rFonts w:ascii="宋体" w:hAnsi="宋体" w:eastAsia="宋体" w:cs="宋体"/>
          <w:sz w:val="22"/>
        </w:rPr>
      </w:pPr>
      <w:r>
        <w:rPr>
          <w:rFonts w:hint="eastAsia" w:ascii="宋体" w:hAnsi="宋体" w:eastAsia="宋体" w:cs="宋体"/>
          <w:b/>
          <w:sz w:val="22"/>
        </w:rPr>
        <w:t>住所地：</w:t>
      </w:r>
      <w:r>
        <w:rPr>
          <w:rFonts w:hint="eastAsia" w:ascii="宋体" w:hAnsi="宋体" w:eastAsia="宋体" w:cs="宋体"/>
          <w:sz w:val="22"/>
        </w:rPr>
        <w:t xml:space="preserve"> </w:t>
      </w:r>
    </w:p>
    <w:p>
      <w:pPr>
        <w:adjustRightInd w:val="0"/>
        <w:snapToGrid w:val="0"/>
        <w:spacing w:line="360" w:lineRule="exact"/>
        <w:ind w:firstLine="450"/>
        <w:jc w:val="left"/>
        <w:rPr>
          <w:rFonts w:ascii="宋体" w:hAnsi="宋体" w:eastAsia="宋体" w:cs="宋体"/>
          <w:sz w:val="22"/>
        </w:rPr>
      </w:pP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甲、乙双方根据《中华人民共和国合同法》等相关法律法规，就相关产品采购事宜，在互利、平等的原则基础上，经协商一致，特签订本合同，以共同遵守。</w:t>
      </w:r>
    </w:p>
    <w:p>
      <w:pPr>
        <w:adjustRightInd w:val="0"/>
        <w:snapToGrid w:val="0"/>
        <w:spacing w:line="360" w:lineRule="exact"/>
        <w:ind w:firstLine="442" w:firstLineChars="200"/>
        <w:jc w:val="left"/>
        <w:rPr>
          <w:rFonts w:ascii="宋体" w:hAnsi="宋体" w:eastAsia="宋体" w:cs="宋体"/>
          <w:sz w:val="22"/>
        </w:rPr>
      </w:pPr>
      <w:r>
        <w:rPr>
          <w:rFonts w:hint="eastAsia" w:ascii="宋体" w:hAnsi="宋体" w:eastAsia="宋体" w:cs="宋体"/>
          <w:b/>
          <w:bCs/>
          <w:sz w:val="22"/>
        </w:rPr>
        <w:t>一、产品规格型号及参数</w:t>
      </w:r>
    </w:p>
    <w:tbl>
      <w:tblPr>
        <w:tblStyle w:val="15"/>
        <w:tblW w:w="96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806"/>
        <w:gridCol w:w="2407"/>
        <w:gridCol w:w="1635"/>
        <w:gridCol w:w="1635"/>
        <w:gridCol w:w="1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jc w:val="center"/>
        </w:trPr>
        <w:tc>
          <w:tcPr>
            <w:tcW w:w="512" w:type="dxa"/>
            <w:vAlign w:val="center"/>
          </w:tcPr>
          <w:p>
            <w:pPr>
              <w:pStyle w:val="18"/>
              <w:snapToGrid w:val="0"/>
              <w:jc w:val="center"/>
              <w:rPr>
                <w:rFonts w:ascii="宋体" w:hAnsi="宋体" w:cs="宋体"/>
                <w:b/>
                <w:sz w:val="22"/>
              </w:rPr>
            </w:pPr>
            <w:r>
              <w:rPr>
                <w:rFonts w:hint="eastAsia" w:ascii="宋体" w:hAnsi="宋体" w:cs="宋体"/>
                <w:b/>
                <w:sz w:val="22"/>
              </w:rPr>
              <w:t>序号</w:t>
            </w:r>
          </w:p>
        </w:tc>
        <w:tc>
          <w:tcPr>
            <w:tcW w:w="1806" w:type="dxa"/>
            <w:vAlign w:val="center"/>
          </w:tcPr>
          <w:p>
            <w:pPr>
              <w:pStyle w:val="18"/>
              <w:snapToGrid w:val="0"/>
              <w:jc w:val="center"/>
              <w:rPr>
                <w:rFonts w:ascii="宋体" w:hAnsi="宋体" w:cs="宋体"/>
                <w:b/>
                <w:sz w:val="22"/>
              </w:rPr>
            </w:pPr>
            <w:r>
              <w:rPr>
                <w:rFonts w:hint="eastAsia" w:ascii="宋体" w:hAnsi="宋体" w:cs="宋体"/>
                <w:b/>
                <w:sz w:val="22"/>
              </w:rPr>
              <w:t>产品名称</w:t>
            </w:r>
          </w:p>
        </w:tc>
        <w:tc>
          <w:tcPr>
            <w:tcW w:w="2407" w:type="dxa"/>
            <w:vAlign w:val="center"/>
          </w:tcPr>
          <w:p>
            <w:pPr>
              <w:pStyle w:val="18"/>
              <w:snapToGrid w:val="0"/>
              <w:jc w:val="center"/>
              <w:rPr>
                <w:rFonts w:ascii="宋体" w:hAnsi="宋体" w:cs="宋体"/>
                <w:b/>
                <w:sz w:val="22"/>
              </w:rPr>
            </w:pPr>
            <w:r>
              <w:rPr>
                <w:rFonts w:hint="eastAsia" w:ascii="宋体" w:hAnsi="宋体" w:cs="宋体"/>
                <w:b/>
                <w:sz w:val="22"/>
              </w:rPr>
              <w:t>规格型号</w:t>
            </w:r>
          </w:p>
        </w:tc>
        <w:tc>
          <w:tcPr>
            <w:tcW w:w="1635" w:type="dxa"/>
            <w:vAlign w:val="center"/>
          </w:tcPr>
          <w:p>
            <w:pPr>
              <w:pStyle w:val="18"/>
              <w:snapToGrid w:val="0"/>
              <w:jc w:val="center"/>
              <w:rPr>
                <w:rFonts w:ascii="宋体" w:hAnsi="宋体" w:cs="宋体"/>
                <w:b/>
                <w:sz w:val="22"/>
              </w:rPr>
            </w:pPr>
            <w:r>
              <w:rPr>
                <w:rFonts w:hint="eastAsia" w:ascii="宋体" w:hAnsi="宋体" w:cs="宋体"/>
                <w:b/>
                <w:sz w:val="22"/>
              </w:rPr>
              <w:t>单位</w:t>
            </w:r>
          </w:p>
        </w:tc>
        <w:tc>
          <w:tcPr>
            <w:tcW w:w="1635" w:type="dxa"/>
          </w:tcPr>
          <w:p>
            <w:pPr>
              <w:pStyle w:val="18"/>
              <w:snapToGrid w:val="0"/>
              <w:jc w:val="center"/>
              <w:rPr>
                <w:rFonts w:ascii="宋体" w:hAnsi="宋体" w:cs="宋体"/>
                <w:b/>
                <w:sz w:val="22"/>
              </w:rPr>
            </w:pPr>
            <w:r>
              <w:rPr>
                <w:rFonts w:hint="eastAsia" w:ascii="宋体" w:hAnsi="宋体" w:cs="宋体"/>
                <w:b/>
                <w:sz w:val="22"/>
              </w:rPr>
              <w:t>单价</w:t>
            </w:r>
          </w:p>
          <w:p>
            <w:pPr>
              <w:pStyle w:val="18"/>
              <w:snapToGrid w:val="0"/>
              <w:jc w:val="center"/>
              <w:rPr>
                <w:rFonts w:hint="eastAsia" w:ascii="宋体" w:hAnsi="宋体" w:cs="宋体"/>
                <w:b/>
                <w:sz w:val="22"/>
              </w:rPr>
            </w:pPr>
            <w:r>
              <w:rPr>
                <w:rFonts w:hint="eastAsia" w:ascii="宋体" w:hAnsi="宋体" w:cs="宋体"/>
                <w:b/>
                <w:sz w:val="22"/>
              </w:rPr>
              <w:t>（不含税）</w:t>
            </w:r>
          </w:p>
        </w:tc>
        <w:tc>
          <w:tcPr>
            <w:tcW w:w="1633" w:type="dxa"/>
          </w:tcPr>
          <w:p>
            <w:pPr>
              <w:pStyle w:val="18"/>
              <w:snapToGrid w:val="0"/>
              <w:jc w:val="center"/>
              <w:rPr>
                <w:rFonts w:hint="eastAsia" w:ascii="宋体" w:hAnsi="宋体" w:cs="宋体"/>
                <w:b/>
                <w:sz w:val="22"/>
              </w:rPr>
            </w:pPr>
          </w:p>
          <w:p>
            <w:pPr>
              <w:pStyle w:val="18"/>
              <w:snapToGrid w:val="0"/>
              <w:jc w:val="center"/>
              <w:rPr>
                <w:rFonts w:hint="eastAsia" w:ascii="宋体" w:hAnsi="宋体" w:cs="宋体"/>
                <w:b/>
                <w:sz w:val="22"/>
              </w:rPr>
            </w:pPr>
            <w:r>
              <w:rPr>
                <w:rFonts w:hint="eastAsia" w:ascii="宋体" w:hAnsi="宋体" w:cs="宋体"/>
                <w:b/>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 w:type="dxa"/>
            <w:vAlign w:val="center"/>
          </w:tcPr>
          <w:p>
            <w:pPr>
              <w:pStyle w:val="18"/>
              <w:snapToGrid w:val="0"/>
              <w:jc w:val="center"/>
              <w:rPr>
                <w:rFonts w:ascii="宋体" w:hAnsi="宋体" w:cs="宋体"/>
                <w:sz w:val="22"/>
              </w:rPr>
            </w:pPr>
            <w:r>
              <w:rPr>
                <w:rFonts w:hint="eastAsia" w:ascii="宋体" w:hAnsi="宋体" w:cs="宋体"/>
                <w:sz w:val="22"/>
              </w:rPr>
              <w:t>1</w:t>
            </w:r>
          </w:p>
        </w:tc>
        <w:tc>
          <w:tcPr>
            <w:tcW w:w="1806" w:type="dxa"/>
            <w:vMerge w:val="restart"/>
            <w:vAlign w:val="center"/>
          </w:tcPr>
          <w:p>
            <w:pPr>
              <w:pStyle w:val="18"/>
              <w:snapToGrid w:val="0"/>
              <w:jc w:val="center"/>
              <w:rPr>
                <w:rFonts w:ascii="宋体" w:hAnsi="宋体" w:cs="宋体"/>
                <w:sz w:val="22"/>
              </w:rPr>
            </w:pPr>
            <w:r>
              <w:rPr>
                <w:rFonts w:hint="eastAsia" w:ascii="宋体" w:hAnsi="宋体" w:cs="宋体"/>
                <w:sz w:val="22"/>
              </w:rPr>
              <w:t>隔离变压器（含安装）</w:t>
            </w:r>
          </w:p>
        </w:tc>
        <w:tc>
          <w:tcPr>
            <w:tcW w:w="2407" w:type="dxa"/>
            <w:vAlign w:val="center"/>
          </w:tcPr>
          <w:p>
            <w:pPr>
              <w:pStyle w:val="18"/>
              <w:snapToGrid w:val="0"/>
              <w:jc w:val="center"/>
              <w:rPr>
                <w:rFonts w:ascii="宋体" w:hAnsi="宋体" w:cs="宋体"/>
                <w:sz w:val="22"/>
              </w:rPr>
            </w:pPr>
          </w:p>
        </w:tc>
        <w:tc>
          <w:tcPr>
            <w:tcW w:w="1635" w:type="dxa"/>
            <w:vAlign w:val="center"/>
          </w:tcPr>
          <w:p>
            <w:pPr>
              <w:pStyle w:val="18"/>
              <w:snapToGrid w:val="0"/>
              <w:jc w:val="center"/>
              <w:rPr>
                <w:rFonts w:ascii="宋体" w:hAnsi="宋体" w:cs="宋体"/>
                <w:sz w:val="22"/>
              </w:rPr>
            </w:pPr>
            <w:r>
              <w:rPr>
                <w:rFonts w:hint="eastAsia" w:ascii="宋体" w:hAnsi="宋体" w:cs="宋体"/>
                <w:sz w:val="22"/>
              </w:rPr>
              <w:t>套</w:t>
            </w:r>
          </w:p>
        </w:tc>
        <w:tc>
          <w:tcPr>
            <w:tcW w:w="1635" w:type="dxa"/>
          </w:tcPr>
          <w:p>
            <w:pPr>
              <w:pStyle w:val="18"/>
              <w:snapToGrid w:val="0"/>
              <w:jc w:val="center"/>
              <w:rPr>
                <w:rFonts w:hint="eastAsia" w:ascii="宋体" w:hAnsi="宋体" w:cs="宋体"/>
                <w:sz w:val="22"/>
              </w:rPr>
            </w:pPr>
          </w:p>
        </w:tc>
        <w:tc>
          <w:tcPr>
            <w:tcW w:w="1633" w:type="dxa"/>
          </w:tcPr>
          <w:p>
            <w:pPr>
              <w:pStyle w:val="18"/>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 w:type="dxa"/>
            <w:vAlign w:val="center"/>
          </w:tcPr>
          <w:p>
            <w:pPr>
              <w:pStyle w:val="18"/>
              <w:snapToGrid w:val="0"/>
              <w:jc w:val="center"/>
              <w:rPr>
                <w:rFonts w:ascii="宋体" w:hAnsi="宋体" w:cs="宋体"/>
                <w:sz w:val="22"/>
              </w:rPr>
            </w:pPr>
            <w:r>
              <w:rPr>
                <w:rFonts w:hint="eastAsia" w:ascii="宋体" w:hAnsi="宋体" w:cs="宋体"/>
                <w:sz w:val="22"/>
              </w:rPr>
              <w:t>2</w:t>
            </w:r>
          </w:p>
        </w:tc>
        <w:tc>
          <w:tcPr>
            <w:tcW w:w="1806" w:type="dxa"/>
            <w:vMerge w:val="continue"/>
            <w:vAlign w:val="center"/>
          </w:tcPr>
          <w:p>
            <w:pPr>
              <w:pStyle w:val="18"/>
              <w:snapToGrid w:val="0"/>
              <w:jc w:val="center"/>
              <w:rPr>
                <w:rFonts w:ascii="宋体" w:hAnsi="宋体" w:cs="宋体"/>
                <w:sz w:val="22"/>
              </w:rPr>
            </w:pPr>
          </w:p>
        </w:tc>
        <w:tc>
          <w:tcPr>
            <w:tcW w:w="2407" w:type="dxa"/>
            <w:vAlign w:val="center"/>
          </w:tcPr>
          <w:p>
            <w:pPr>
              <w:pStyle w:val="18"/>
              <w:snapToGrid w:val="0"/>
              <w:jc w:val="center"/>
              <w:rPr>
                <w:rFonts w:ascii="宋体" w:hAnsi="宋体" w:cs="宋体"/>
                <w:sz w:val="22"/>
              </w:rPr>
            </w:pPr>
          </w:p>
        </w:tc>
        <w:tc>
          <w:tcPr>
            <w:tcW w:w="1635" w:type="dxa"/>
          </w:tcPr>
          <w:p>
            <w:pPr>
              <w:pStyle w:val="18"/>
              <w:snapToGrid w:val="0"/>
              <w:jc w:val="center"/>
              <w:rPr>
                <w:rFonts w:ascii="宋体" w:hAnsi="宋体" w:cs="宋体"/>
                <w:sz w:val="22"/>
              </w:rPr>
            </w:pPr>
            <w:r>
              <w:rPr>
                <w:rFonts w:hint="eastAsia" w:ascii="宋体" w:hAnsi="宋体" w:cs="宋体"/>
                <w:sz w:val="22"/>
              </w:rPr>
              <w:t>套</w:t>
            </w:r>
          </w:p>
        </w:tc>
        <w:tc>
          <w:tcPr>
            <w:tcW w:w="1635" w:type="dxa"/>
          </w:tcPr>
          <w:p>
            <w:pPr>
              <w:pStyle w:val="18"/>
              <w:snapToGrid w:val="0"/>
              <w:jc w:val="center"/>
              <w:rPr>
                <w:rFonts w:hint="eastAsia" w:ascii="宋体" w:hAnsi="宋体" w:cs="宋体"/>
                <w:sz w:val="22"/>
              </w:rPr>
            </w:pPr>
          </w:p>
        </w:tc>
        <w:tc>
          <w:tcPr>
            <w:tcW w:w="1633" w:type="dxa"/>
          </w:tcPr>
          <w:p>
            <w:pPr>
              <w:pStyle w:val="18"/>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 w:type="dxa"/>
            <w:vAlign w:val="center"/>
          </w:tcPr>
          <w:p>
            <w:pPr>
              <w:pStyle w:val="18"/>
              <w:snapToGrid w:val="0"/>
              <w:jc w:val="center"/>
              <w:rPr>
                <w:rFonts w:ascii="宋体" w:hAnsi="宋体" w:cs="宋体"/>
                <w:sz w:val="22"/>
              </w:rPr>
            </w:pPr>
            <w:r>
              <w:rPr>
                <w:rFonts w:hint="eastAsia" w:ascii="宋体" w:hAnsi="宋体" w:cs="宋体"/>
                <w:sz w:val="22"/>
              </w:rPr>
              <w:t>3</w:t>
            </w:r>
          </w:p>
        </w:tc>
        <w:tc>
          <w:tcPr>
            <w:tcW w:w="1806" w:type="dxa"/>
            <w:vMerge w:val="continue"/>
            <w:vAlign w:val="center"/>
          </w:tcPr>
          <w:p>
            <w:pPr>
              <w:pStyle w:val="18"/>
              <w:snapToGrid w:val="0"/>
              <w:jc w:val="center"/>
              <w:rPr>
                <w:rFonts w:ascii="宋体" w:hAnsi="宋体" w:cs="宋体"/>
                <w:sz w:val="22"/>
              </w:rPr>
            </w:pPr>
          </w:p>
        </w:tc>
        <w:tc>
          <w:tcPr>
            <w:tcW w:w="2407" w:type="dxa"/>
            <w:vAlign w:val="center"/>
          </w:tcPr>
          <w:p>
            <w:pPr>
              <w:pStyle w:val="18"/>
              <w:snapToGrid w:val="0"/>
              <w:jc w:val="center"/>
              <w:rPr>
                <w:rFonts w:ascii="宋体" w:hAnsi="宋体" w:cs="宋体"/>
                <w:sz w:val="22"/>
              </w:rPr>
            </w:pPr>
          </w:p>
        </w:tc>
        <w:tc>
          <w:tcPr>
            <w:tcW w:w="1635" w:type="dxa"/>
          </w:tcPr>
          <w:p>
            <w:pPr>
              <w:pStyle w:val="18"/>
              <w:snapToGrid w:val="0"/>
              <w:jc w:val="center"/>
              <w:rPr>
                <w:rFonts w:ascii="宋体" w:hAnsi="宋体" w:cs="宋体"/>
                <w:sz w:val="22"/>
              </w:rPr>
            </w:pPr>
            <w:r>
              <w:rPr>
                <w:rFonts w:hint="eastAsia" w:ascii="宋体" w:hAnsi="宋体" w:cs="宋体"/>
                <w:sz w:val="22"/>
              </w:rPr>
              <w:t>套</w:t>
            </w:r>
          </w:p>
        </w:tc>
        <w:tc>
          <w:tcPr>
            <w:tcW w:w="1635" w:type="dxa"/>
          </w:tcPr>
          <w:p>
            <w:pPr>
              <w:pStyle w:val="18"/>
              <w:snapToGrid w:val="0"/>
              <w:jc w:val="center"/>
              <w:rPr>
                <w:rFonts w:hint="eastAsia" w:ascii="宋体" w:hAnsi="宋体" w:cs="宋体"/>
                <w:sz w:val="22"/>
              </w:rPr>
            </w:pPr>
          </w:p>
        </w:tc>
        <w:tc>
          <w:tcPr>
            <w:tcW w:w="1633" w:type="dxa"/>
          </w:tcPr>
          <w:p>
            <w:pPr>
              <w:pStyle w:val="18"/>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2" w:type="dxa"/>
            <w:vAlign w:val="center"/>
          </w:tcPr>
          <w:p>
            <w:pPr>
              <w:pStyle w:val="18"/>
              <w:snapToGrid w:val="0"/>
              <w:jc w:val="center"/>
              <w:rPr>
                <w:rFonts w:ascii="宋体" w:hAnsi="宋体" w:cs="宋体"/>
                <w:sz w:val="22"/>
              </w:rPr>
            </w:pPr>
            <w:r>
              <w:rPr>
                <w:rFonts w:hint="eastAsia" w:ascii="宋体" w:hAnsi="宋体" w:cs="宋体"/>
                <w:sz w:val="22"/>
              </w:rPr>
              <w:t>4</w:t>
            </w:r>
          </w:p>
        </w:tc>
        <w:tc>
          <w:tcPr>
            <w:tcW w:w="1806" w:type="dxa"/>
            <w:vMerge w:val="continue"/>
            <w:vAlign w:val="center"/>
          </w:tcPr>
          <w:p>
            <w:pPr>
              <w:pStyle w:val="18"/>
              <w:snapToGrid w:val="0"/>
              <w:jc w:val="center"/>
              <w:rPr>
                <w:rFonts w:ascii="宋体" w:hAnsi="宋体" w:cs="宋体"/>
                <w:sz w:val="22"/>
              </w:rPr>
            </w:pPr>
          </w:p>
        </w:tc>
        <w:tc>
          <w:tcPr>
            <w:tcW w:w="2407" w:type="dxa"/>
            <w:vAlign w:val="center"/>
          </w:tcPr>
          <w:p>
            <w:pPr>
              <w:pStyle w:val="18"/>
              <w:snapToGrid w:val="0"/>
              <w:jc w:val="center"/>
              <w:rPr>
                <w:rFonts w:ascii="宋体" w:hAnsi="宋体" w:cs="宋体"/>
                <w:sz w:val="22"/>
              </w:rPr>
            </w:pPr>
          </w:p>
        </w:tc>
        <w:tc>
          <w:tcPr>
            <w:tcW w:w="1635" w:type="dxa"/>
          </w:tcPr>
          <w:p>
            <w:pPr>
              <w:pStyle w:val="18"/>
              <w:snapToGrid w:val="0"/>
              <w:jc w:val="center"/>
              <w:rPr>
                <w:rFonts w:ascii="宋体" w:hAnsi="宋体" w:cs="宋体"/>
                <w:sz w:val="22"/>
              </w:rPr>
            </w:pPr>
            <w:r>
              <w:rPr>
                <w:rFonts w:hint="eastAsia" w:ascii="宋体" w:hAnsi="宋体" w:cs="宋体"/>
                <w:sz w:val="22"/>
              </w:rPr>
              <w:t>套</w:t>
            </w:r>
          </w:p>
        </w:tc>
        <w:tc>
          <w:tcPr>
            <w:tcW w:w="1635" w:type="dxa"/>
          </w:tcPr>
          <w:p>
            <w:pPr>
              <w:pStyle w:val="18"/>
              <w:snapToGrid w:val="0"/>
              <w:jc w:val="center"/>
              <w:rPr>
                <w:rFonts w:hint="eastAsia" w:ascii="宋体" w:hAnsi="宋体" w:cs="宋体"/>
                <w:sz w:val="22"/>
              </w:rPr>
            </w:pPr>
          </w:p>
        </w:tc>
        <w:tc>
          <w:tcPr>
            <w:tcW w:w="1633" w:type="dxa"/>
          </w:tcPr>
          <w:p>
            <w:pPr>
              <w:pStyle w:val="18"/>
              <w:snapToGrid w:val="0"/>
              <w:jc w:val="center"/>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0" w:type="dxa"/>
            <w:gridSpan w:val="4"/>
            <w:vAlign w:val="center"/>
          </w:tcPr>
          <w:p>
            <w:pPr>
              <w:pStyle w:val="18"/>
              <w:snapToGrid w:val="0"/>
              <w:ind w:firstLine="440" w:firstLineChars="200"/>
              <w:jc w:val="left"/>
              <w:rPr>
                <w:rFonts w:ascii="宋体" w:hAnsi="宋体" w:cs="宋体"/>
                <w:sz w:val="22"/>
              </w:rPr>
            </w:pPr>
            <w:r>
              <w:rPr>
                <w:rFonts w:hint="eastAsia" w:ascii="宋体" w:hAnsi="宋体" w:cs="宋体"/>
                <w:sz w:val="22"/>
              </w:rPr>
              <w:t>合同总价（不含税）：</w:t>
            </w:r>
          </w:p>
        </w:tc>
        <w:tc>
          <w:tcPr>
            <w:tcW w:w="1635" w:type="dxa"/>
          </w:tcPr>
          <w:p>
            <w:pPr>
              <w:pStyle w:val="18"/>
              <w:snapToGrid w:val="0"/>
              <w:ind w:firstLine="440" w:firstLineChars="200"/>
              <w:jc w:val="left"/>
              <w:rPr>
                <w:rFonts w:hint="eastAsia" w:ascii="宋体" w:hAnsi="宋体" w:cs="宋体"/>
                <w:sz w:val="22"/>
              </w:rPr>
            </w:pPr>
          </w:p>
        </w:tc>
        <w:tc>
          <w:tcPr>
            <w:tcW w:w="1633" w:type="dxa"/>
          </w:tcPr>
          <w:p>
            <w:pPr>
              <w:pStyle w:val="18"/>
              <w:snapToGrid w:val="0"/>
              <w:ind w:firstLine="440" w:firstLineChars="200"/>
              <w:jc w:val="left"/>
              <w:rPr>
                <w:rFonts w:hint="eastAsia"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628" w:type="dxa"/>
            <w:gridSpan w:val="6"/>
            <w:vAlign w:val="center"/>
          </w:tcPr>
          <w:p>
            <w:pPr>
              <w:pStyle w:val="18"/>
              <w:snapToGrid w:val="0"/>
              <w:ind w:firstLine="440" w:firstLineChars="200"/>
              <w:jc w:val="left"/>
              <w:rPr>
                <w:rFonts w:hint="eastAsia" w:ascii="宋体" w:hAnsi="宋体" w:cs="宋体"/>
                <w:sz w:val="22"/>
              </w:rPr>
            </w:pPr>
            <w:r>
              <w:rPr>
                <w:rFonts w:hint="eastAsia" w:ascii="宋体" w:hAnsi="宋体" w:cs="宋体"/>
                <w:sz w:val="22"/>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360" w:type="dxa"/>
            <w:gridSpan w:val="4"/>
            <w:vAlign w:val="center"/>
          </w:tcPr>
          <w:p>
            <w:pPr>
              <w:pStyle w:val="18"/>
              <w:snapToGrid w:val="0"/>
              <w:ind w:firstLine="440" w:firstLineChars="200"/>
              <w:jc w:val="left"/>
              <w:rPr>
                <w:rFonts w:ascii="宋体" w:hAnsi="宋体" w:cs="宋体"/>
                <w:sz w:val="22"/>
              </w:rPr>
            </w:pPr>
            <w:r>
              <w:rPr>
                <w:rFonts w:hint="eastAsia" w:ascii="宋体" w:hAnsi="宋体" w:cs="宋体"/>
                <w:sz w:val="22"/>
              </w:rPr>
              <w:t>合同总价（含税）：</w:t>
            </w:r>
          </w:p>
        </w:tc>
        <w:tc>
          <w:tcPr>
            <w:tcW w:w="1635" w:type="dxa"/>
          </w:tcPr>
          <w:p>
            <w:pPr>
              <w:pStyle w:val="18"/>
              <w:snapToGrid w:val="0"/>
              <w:ind w:firstLine="440" w:firstLineChars="200"/>
              <w:jc w:val="left"/>
              <w:rPr>
                <w:rFonts w:hint="eastAsia" w:ascii="宋体" w:hAnsi="宋体" w:cs="宋体"/>
                <w:sz w:val="22"/>
              </w:rPr>
            </w:pPr>
          </w:p>
        </w:tc>
        <w:tc>
          <w:tcPr>
            <w:tcW w:w="1633" w:type="dxa"/>
          </w:tcPr>
          <w:p>
            <w:pPr>
              <w:pStyle w:val="18"/>
              <w:snapToGrid w:val="0"/>
              <w:ind w:firstLine="440" w:firstLineChars="200"/>
              <w:jc w:val="left"/>
              <w:rPr>
                <w:rFonts w:hint="eastAsia" w:ascii="宋体" w:hAnsi="宋体" w:cs="宋体"/>
                <w:sz w:val="22"/>
              </w:rPr>
            </w:pPr>
          </w:p>
        </w:tc>
      </w:tr>
    </w:tbl>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二、合同金额</w:t>
      </w:r>
    </w:p>
    <w:p>
      <w:pPr>
        <w:adjustRightInd w:val="0"/>
        <w:snapToGrid w:val="0"/>
        <w:spacing w:line="360" w:lineRule="exact"/>
        <w:ind w:firstLine="442" w:firstLineChars="200"/>
        <w:rPr>
          <w:rFonts w:ascii="宋体" w:hAnsi="宋体" w:eastAsia="宋体" w:cs="宋体"/>
          <w:bCs/>
          <w:sz w:val="22"/>
        </w:rPr>
      </w:pPr>
      <w:r>
        <w:rPr>
          <w:rFonts w:hint="eastAsia" w:ascii="宋体" w:hAnsi="宋体" w:eastAsia="宋体" w:cs="宋体"/>
          <w:b/>
          <w:sz w:val="22"/>
        </w:rPr>
        <w:t>1.</w:t>
      </w:r>
      <w:r>
        <w:rPr>
          <w:rFonts w:hint="eastAsia" w:ascii="宋体" w:hAnsi="宋体" w:eastAsia="宋体" w:cs="宋体"/>
          <w:bCs/>
          <w:sz w:val="22"/>
        </w:rPr>
        <w:t>本合同金额为固定总价合同。本合同价为杭州萧山国际机场内交货价，含产品价格、运输费、包装费、安装费、人工、机具、保险费、税费等所有费用。甲方不再承担其他费用。</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2</w:t>
      </w:r>
      <w:r>
        <w:rPr>
          <w:rFonts w:hint="eastAsia" w:ascii="宋体" w:hAnsi="宋体" w:eastAsia="宋体" w:cs="宋体"/>
          <w:b/>
          <w:sz w:val="22"/>
        </w:rPr>
        <w:t>.</w:t>
      </w:r>
      <w:r>
        <w:rPr>
          <w:rFonts w:hint="eastAsia" w:ascii="宋体" w:hAnsi="宋体" w:eastAsia="宋体" w:cs="宋体"/>
          <w:sz w:val="22"/>
        </w:rPr>
        <w:t>在合同有效期限内，若因国家税收政策调整而引起的增值税税率变化的，应按照国家税收政策调整，合同金额变更为原合同不含增值税货物价格与调整后税率计算税额的合计金额。</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三、技术资料</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乙方应在交付合同产品时同时向甲方提供使用产品的有关技术资料。</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四、知识产权</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乙方应保证所提供的产品、服务或其任何一部分均不会侵犯任何第三方的知识产权等合法权益。如因乙方违反本条保证并导致甲方遭受损失的，甲方有权解除本合同，乙方须向甲方承担赔偿责任。</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五、产权担保</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乙方保证所交付的产品的所有权完全属于乙方且无任何抵押、查封等产权障碍或瑕疵。如因乙方提供产品存在权属纠纷或担保物权等权利限制或瑕疵而导致甲方遭受任何损失的，甲方有权解除合同，乙方须就甲方遭受的该等损失承担赔偿责任。</w:t>
      </w:r>
    </w:p>
    <w:p>
      <w:pPr>
        <w:adjustRightInd w:val="0"/>
        <w:snapToGrid w:val="0"/>
        <w:spacing w:line="360" w:lineRule="exact"/>
        <w:ind w:firstLine="442" w:firstLineChars="200"/>
        <w:outlineLvl w:val="0"/>
        <w:rPr>
          <w:rFonts w:ascii="宋体" w:hAnsi="宋体" w:eastAsia="宋体" w:cs="宋体"/>
          <w:b/>
          <w:sz w:val="22"/>
        </w:rPr>
      </w:pPr>
      <w:bookmarkStart w:id="74" w:name="_Toc422638512"/>
      <w:r>
        <w:rPr>
          <w:rFonts w:hint="eastAsia" w:ascii="宋体" w:hAnsi="宋体" w:eastAsia="宋体" w:cs="宋体"/>
          <w:b/>
          <w:sz w:val="22"/>
        </w:rPr>
        <w:t>六、转包或分包</w:t>
      </w:r>
      <w:bookmarkEnd w:id="74"/>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本合同项下甲方采购的产品及其安装、调试等服务，必须由乙方直接供应；除非得到甲方的书面同意，乙方不得将本合同项下的产品或服务的全部或部分分包给第三方供应，不得将本合同项下权利义务转让给第三方。</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如有未经甲方书面同意的转让和分包行为，甲方有权解除合同，并有权全额没收履约保证金。</w:t>
      </w:r>
    </w:p>
    <w:p>
      <w:pPr>
        <w:adjustRightInd w:val="0"/>
        <w:snapToGrid w:val="0"/>
        <w:spacing w:line="360" w:lineRule="exact"/>
        <w:ind w:firstLine="442" w:firstLineChars="200"/>
        <w:outlineLvl w:val="0"/>
        <w:rPr>
          <w:rFonts w:ascii="宋体" w:hAnsi="宋体" w:eastAsia="宋体" w:cs="宋体"/>
          <w:b/>
          <w:sz w:val="22"/>
        </w:rPr>
      </w:pPr>
      <w:bookmarkStart w:id="75" w:name="_Toc422638513"/>
      <w:r>
        <w:rPr>
          <w:rFonts w:hint="eastAsia" w:ascii="宋体" w:hAnsi="宋体" w:eastAsia="宋体" w:cs="宋体"/>
          <w:b/>
          <w:sz w:val="22"/>
        </w:rPr>
        <w:t>七、产品包装、发运及运输</w:t>
      </w:r>
      <w:bookmarkEnd w:id="75"/>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 xml:space="preserve"> 乙方应在产品发运前对其按满足运输距离、防潮、防震、防锈和防破损装卸等要求进行包装，以保证产品安全运达甲方指定地点。</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 xml:space="preserve"> 使用说明书、质量检验证明书、技术资料、随配附件和工具以及清单一并附于产品内同时向甲方交付。如资料和工具、附件不全的，视为乙方未完全履行交付义务。</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 xml:space="preserve">3. </w:t>
      </w:r>
      <w:r>
        <w:rPr>
          <w:rFonts w:hint="eastAsia" w:ascii="宋体" w:hAnsi="宋体" w:eastAsia="宋体" w:cs="宋体"/>
          <w:sz w:val="22"/>
        </w:rPr>
        <w:t>乙方在产品发运手续办理完毕后【24】小时内必须书面通知甲方，以便甲方准备接货。</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w:t>
      </w:r>
      <w:r>
        <w:rPr>
          <w:rFonts w:hint="eastAsia" w:ascii="宋体" w:hAnsi="宋体" w:eastAsia="宋体" w:cs="宋体"/>
          <w:sz w:val="22"/>
        </w:rPr>
        <w:t xml:space="preserve"> 产品在本合同规定的交货地点交付甲方前发生的一切风险包括产品运输风险均由乙方负责。</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5.</w:t>
      </w:r>
      <w:r>
        <w:rPr>
          <w:rFonts w:hint="eastAsia" w:ascii="宋体" w:hAnsi="宋体" w:eastAsia="宋体" w:cs="宋体"/>
          <w:sz w:val="22"/>
        </w:rPr>
        <w:t xml:space="preserve"> 产品在规定的交付期限内由乙方送达甲方指定的交货地点并经甲方签收后视为交付，乙方同时必须在产品到达的当天立即通知甲方产品已送达。</w:t>
      </w:r>
    </w:p>
    <w:p>
      <w:pPr>
        <w:adjustRightInd w:val="0"/>
        <w:snapToGrid w:val="0"/>
        <w:spacing w:line="360" w:lineRule="exact"/>
        <w:ind w:firstLine="442" w:firstLineChars="200"/>
        <w:outlineLvl w:val="0"/>
        <w:rPr>
          <w:rFonts w:ascii="宋体" w:hAnsi="宋体" w:eastAsia="宋体" w:cs="宋体"/>
          <w:b/>
          <w:sz w:val="22"/>
        </w:rPr>
      </w:pPr>
      <w:bookmarkStart w:id="76" w:name="_Toc422638514"/>
      <w:r>
        <w:rPr>
          <w:rFonts w:hint="eastAsia" w:ascii="宋体" w:hAnsi="宋体" w:eastAsia="宋体" w:cs="宋体"/>
          <w:b/>
          <w:sz w:val="22"/>
        </w:rPr>
        <w:t>八、交货期、交货方式及交货地点</w:t>
      </w:r>
      <w:bookmarkEnd w:id="76"/>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 xml:space="preserve"> 交货期与交货方式：合同签订后【100】日内将产品送达甲方指定地点，并按甲方要求完成安装。</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2.</w:t>
      </w:r>
      <w:r>
        <w:rPr>
          <w:rFonts w:hint="eastAsia" w:ascii="宋体" w:hAnsi="宋体" w:eastAsia="宋体" w:cs="宋体"/>
          <w:sz w:val="22"/>
        </w:rPr>
        <w:t>交货地点：杭州萧山国际机场内</w:t>
      </w:r>
    </w:p>
    <w:p>
      <w:pPr>
        <w:adjustRightInd w:val="0"/>
        <w:snapToGrid w:val="0"/>
        <w:spacing w:line="360" w:lineRule="exact"/>
        <w:ind w:firstLine="442" w:firstLineChars="200"/>
        <w:outlineLvl w:val="0"/>
        <w:rPr>
          <w:rFonts w:ascii="宋体" w:hAnsi="宋体" w:eastAsia="宋体" w:cs="宋体"/>
          <w:b/>
          <w:sz w:val="22"/>
        </w:rPr>
      </w:pPr>
      <w:bookmarkStart w:id="77" w:name="_Toc422638515"/>
      <w:r>
        <w:rPr>
          <w:rFonts w:hint="eastAsia" w:ascii="宋体" w:hAnsi="宋体" w:eastAsia="宋体" w:cs="宋体"/>
          <w:b/>
          <w:sz w:val="22"/>
        </w:rPr>
        <w:t>九、安装与验收</w:t>
      </w:r>
      <w:bookmarkEnd w:id="77"/>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 xml:space="preserve"> 甲方对乙方交付的货物依据甲方要求和国家有关质量标准进行现场初步验收，产品外观、数量、品种、规格和说明书等资料符合甲方要求的，视为初步验收合格，给予签收，初步验收不合格的不予签收并在到货之日起【七】日内以书面或电话形式向乙方提出异议。乙方在甲方初步验收完毕后，负责在【100】日内完成现场安装、调试，确保设备正常运行。安装、调试完毕由乙方提交甲方进行终验收，双方代表应在通过终验收之日签署安装验收合格报告，但此报告不能免除乙方在本合同项下应当承担的质量保证责任以及售后服务责任。如终验不合格的，甲方不予签署安装验收合格报告，并在终验检验之日起【十】日内以书面方式向乙方提出相关异议。</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 xml:space="preserve">2. </w:t>
      </w:r>
      <w:r>
        <w:rPr>
          <w:rFonts w:hint="eastAsia" w:ascii="宋体" w:hAnsi="宋体" w:eastAsia="宋体" w:cs="宋体"/>
          <w:sz w:val="22"/>
        </w:rPr>
        <w:t>乙方交货前应对产品作出全面检查和对验收文件进行整理，并列出清单，作为甲方收货验收和使用的技术条件依据，乙方检验的结果应随货物交甲方。</w:t>
      </w:r>
    </w:p>
    <w:p>
      <w:pPr>
        <w:adjustRightInd w:val="0"/>
        <w:snapToGrid w:val="0"/>
        <w:spacing w:line="360" w:lineRule="exact"/>
        <w:ind w:firstLine="442" w:firstLineChars="200"/>
        <w:rPr>
          <w:rFonts w:ascii="宋体" w:hAnsi="宋体" w:eastAsia="宋体" w:cs="宋体"/>
          <w:bCs/>
          <w:sz w:val="22"/>
        </w:rPr>
      </w:pPr>
      <w:r>
        <w:rPr>
          <w:rFonts w:hint="eastAsia" w:ascii="宋体" w:hAnsi="宋体" w:eastAsia="宋体" w:cs="宋体"/>
          <w:b/>
          <w:sz w:val="22"/>
        </w:rPr>
        <w:t>3.</w:t>
      </w:r>
      <w:r>
        <w:rPr>
          <w:rFonts w:hint="eastAsia" w:ascii="宋体" w:hAnsi="宋体" w:eastAsia="宋体" w:cs="宋体"/>
          <w:bCs/>
          <w:sz w:val="22"/>
        </w:rPr>
        <w:t>乙方应当在收到甲方前述第</w:t>
      </w:r>
      <w:r>
        <w:rPr>
          <w:rFonts w:ascii="宋体" w:hAnsi="宋体" w:eastAsia="宋体" w:cs="宋体"/>
          <w:bCs/>
          <w:sz w:val="22"/>
        </w:rPr>
        <w:t>1</w:t>
      </w:r>
      <w:r>
        <w:rPr>
          <w:rFonts w:hint="eastAsia" w:ascii="宋体" w:hAnsi="宋体" w:eastAsia="宋体" w:cs="宋体"/>
          <w:bCs/>
          <w:sz w:val="22"/>
        </w:rPr>
        <w:t>款异议之日起【七】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不免除乙方在本合同项下应当承担的质量保证责任以及售后服务责任。</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4、具体的安装要求：</w:t>
      </w:r>
    </w:p>
    <w:p>
      <w:pPr>
        <w:adjustRightInd w:val="0"/>
        <w:snapToGrid w:val="0"/>
        <w:spacing w:line="360" w:lineRule="exact"/>
        <w:ind w:firstLine="440" w:firstLineChars="200"/>
        <w:rPr>
          <w:rFonts w:ascii="宋体" w:hAnsi="宋体" w:eastAsia="宋体" w:cs="宋体"/>
          <w:bCs/>
          <w:sz w:val="22"/>
        </w:rPr>
      </w:pPr>
      <w:r>
        <w:rPr>
          <w:rFonts w:hint="eastAsia" w:ascii="宋体" w:hAnsi="宋体" w:eastAsia="宋体" w:cs="宋体"/>
          <w:bCs/>
          <w:sz w:val="22"/>
        </w:rPr>
        <w:t>（</w:t>
      </w:r>
      <w:r>
        <w:rPr>
          <w:rFonts w:ascii="宋体" w:hAnsi="宋体" w:eastAsia="宋体" w:cs="宋体"/>
          <w:bCs/>
          <w:sz w:val="22"/>
        </w:rPr>
        <w:t>1</w:t>
      </w:r>
      <w:r>
        <w:rPr>
          <w:rFonts w:hint="eastAsia" w:ascii="宋体" w:hAnsi="宋体" w:eastAsia="宋体" w:cs="宋体"/>
          <w:bCs/>
          <w:sz w:val="22"/>
        </w:rPr>
        <w:t>）安装产品应与设备系统配套，且符合系统运行要求；</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bCs/>
          <w:sz w:val="22"/>
        </w:rPr>
        <w:t>（</w:t>
      </w:r>
      <w:r>
        <w:rPr>
          <w:rFonts w:ascii="宋体" w:hAnsi="宋体" w:eastAsia="宋体" w:cs="宋体"/>
          <w:bCs/>
          <w:sz w:val="22"/>
        </w:rPr>
        <w:t>2</w:t>
      </w:r>
      <w:r>
        <w:rPr>
          <w:rFonts w:hint="eastAsia" w:ascii="宋体" w:hAnsi="宋体" w:eastAsia="宋体" w:cs="宋体"/>
          <w:bCs/>
          <w:sz w:val="22"/>
        </w:rPr>
        <w:t>）</w:t>
      </w:r>
      <w:r>
        <w:rPr>
          <w:rFonts w:hint="eastAsia" w:ascii="宋体" w:hAnsi="宋体" w:eastAsia="宋体" w:cs="宋体"/>
          <w:sz w:val="22"/>
        </w:rPr>
        <w:t>施工地点位于机场飞行区内，乙方进入施工地点人员、车辆须办理隔离区通行证，同时须甲方引领，并服从甲方的监督和管理，施工时间须由甲方决定。</w:t>
      </w:r>
    </w:p>
    <w:p>
      <w:pPr>
        <w:numPr>
          <w:ilvl w:val="0"/>
          <w:numId w:val="4"/>
        </w:numPr>
        <w:adjustRightInd w:val="0"/>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具体的验收要求：</w:t>
      </w:r>
    </w:p>
    <w:p>
      <w:pPr>
        <w:numPr>
          <w:ilvl w:val="255"/>
          <w:numId w:val="0"/>
        </w:num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（1）乙方根据本合同约定，提供货物及技术资料；</w:t>
      </w:r>
    </w:p>
    <w:p>
      <w:pPr>
        <w:numPr>
          <w:ilvl w:val="255"/>
          <w:numId w:val="0"/>
        </w:numPr>
        <w:adjustRightInd w:val="0"/>
        <w:snapToGrid w:val="0"/>
        <w:spacing w:line="360" w:lineRule="exact"/>
        <w:ind w:firstLine="440"/>
        <w:rPr>
          <w:rFonts w:ascii="宋体" w:hAnsi="宋体" w:eastAsia="宋体" w:cs="宋体"/>
          <w:sz w:val="22"/>
        </w:rPr>
      </w:pPr>
      <w:r>
        <w:rPr>
          <w:rFonts w:hint="eastAsia" w:ascii="宋体" w:hAnsi="宋体" w:eastAsia="宋体" w:cs="宋体"/>
          <w:sz w:val="22"/>
        </w:rPr>
        <w:t>（2）安装完成后的货物运行情况符合甲方要求。</w:t>
      </w:r>
    </w:p>
    <w:p>
      <w:pPr>
        <w:numPr>
          <w:ilvl w:val="255"/>
          <w:numId w:val="0"/>
        </w:numPr>
        <w:adjustRightInd w:val="0"/>
        <w:snapToGrid w:val="0"/>
        <w:spacing w:line="360" w:lineRule="exact"/>
        <w:ind w:firstLine="440"/>
        <w:rPr>
          <w:rFonts w:ascii="宋体" w:hAnsi="宋体" w:eastAsia="宋体" w:cs="宋体"/>
          <w:b/>
          <w:bCs/>
          <w:sz w:val="22"/>
        </w:rPr>
      </w:pPr>
      <w:r>
        <w:rPr>
          <w:rFonts w:hint="eastAsia" w:ascii="宋体" w:hAnsi="宋体" w:eastAsia="宋体" w:cs="宋体"/>
          <w:b/>
          <w:bCs/>
          <w:sz w:val="22"/>
        </w:rPr>
        <w:t>十、控制区证件管控条款</w:t>
      </w:r>
    </w:p>
    <w:p>
      <w:pPr>
        <w:numPr>
          <w:ilvl w:val="255"/>
          <w:numId w:val="0"/>
        </w:numPr>
        <w:adjustRightInd w:val="0"/>
        <w:snapToGrid w:val="0"/>
        <w:spacing w:line="360" w:lineRule="exact"/>
        <w:ind w:firstLine="440"/>
        <w:rPr>
          <w:rFonts w:ascii="宋体" w:hAnsi="宋体" w:eastAsia="宋体" w:cs="宋体"/>
          <w:sz w:val="22"/>
        </w:rPr>
      </w:pPr>
      <w:r>
        <w:rPr>
          <w:rFonts w:hint="eastAsia" w:ascii="宋体" w:hAnsi="宋体" w:eastAsia="宋体" w:cs="宋体"/>
          <w:b/>
          <w:bCs/>
          <w:sz w:val="22"/>
        </w:rPr>
        <w:t>1.</w:t>
      </w:r>
      <w:r>
        <w:rPr>
          <w:rFonts w:hint="eastAsia" w:ascii="宋体" w:hAnsi="宋体" w:eastAsia="宋体" w:cs="宋体"/>
          <w:sz w:val="22"/>
        </w:rPr>
        <w:t>乙方因本合同工作需要进入控制区内的，应按照机场有关规定办理控制区通行证，并自行承担费用。</w:t>
      </w:r>
    </w:p>
    <w:p>
      <w:pPr>
        <w:numPr>
          <w:ilvl w:val="255"/>
          <w:numId w:val="0"/>
        </w:numPr>
        <w:adjustRightInd w:val="0"/>
        <w:snapToGrid w:val="0"/>
        <w:spacing w:line="360" w:lineRule="exact"/>
        <w:ind w:firstLine="440"/>
        <w:rPr>
          <w:rFonts w:ascii="宋体" w:hAnsi="宋体" w:eastAsia="宋体" w:cs="宋体"/>
          <w:sz w:val="22"/>
        </w:rPr>
      </w:pPr>
      <w:r>
        <w:rPr>
          <w:rFonts w:hint="eastAsia" w:ascii="宋体" w:hAnsi="宋体" w:eastAsia="宋体" w:cs="宋体"/>
          <w:b/>
          <w:bCs/>
          <w:sz w:val="22"/>
        </w:rPr>
        <w:t>2.</w:t>
      </w:r>
      <w:r>
        <w:rPr>
          <w:rFonts w:hint="eastAsia" w:ascii="宋体" w:hAnsi="宋体" w:eastAsia="宋体" w:cs="宋体"/>
          <w:sz w:val="22"/>
        </w:rPr>
        <w:t>乙方应按要求提供真实有效的资料、证件等，如乙方未按规定办理控制区通行证或提供资料不真实或存在其他违反控制区通行证管理规定的行为，甲方有权单方解除合同，并按相关管理规定追究乙方责任。</w:t>
      </w:r>
    </w:p>
    <w:p>
      <w:pPr>
        <w:numPr>
          <w:ilvl w:val="255"/>
          <w:numId w:val="0"/>
        </w:numPr>
        <w:adjustRightInd w:val="0"/>
        <w:snapToGrid w:val="0"/>
        <w:spacing w:line="360" w:lineRule="exact"/>
        <w:ind w:firstLine="440"/>
        <w:rPr>
          <w:rFonts w:ascii="宋体" w:hAnsi="宋体" w:eastAsia="宋体" w:cs="宋体"/>
          <w:sz w:val="22"/>
        </w:rPr>
      </w:pPr>
      <w:r>
        <w:rPr>
          <w:rFonts w:hint="eastAsia" w:ascii="宋体" w:hAnsi="宋体" w:eastAsia="宋体" w:cs="宋体"/>
          <w:b/>
          <w:bCs/>
          <w:sz w:val="22"/>
        </w:rPr>
        <w:t>3.</w:t>
      </w:r>
      <w:r>
        <w:rPr>
          <w:rFonts w:hint="eastAsia" w:ascii="宋体" w:hAnsi="宋体" w:eastAsia="宋体" w:cs="宋体"/>
          <w:sz w:val="22"/>
        </w:rPr>
        <w:t>如乙方违反本条约定，造成甲方损失的，乙方应予以赔偿；影响空防安全或造成社会负面影响的，乙方应承担由此引起的一切法律责任。</w:t>
      </w:r>
    </w:p>
    <w:p>
      <w:pPr>
        <w:adjustRightInd w:val="0"/>
        <w:snapToGrid w:val="0"/>
        <w:spacing w:line="360" w:lineRule="exact"/>
        <w:ind w:firstLine="442" w:firstLineChars="200"/>
        <w:outlineLvl w:val="0"/>
        <w:rPr>
          <w:rFonts w:ascii="宋体" w:hAnsi="宋体" w:eastAsia="宋体" w:cs="宋体"/>
          <w:b/>
          <w:sz w:val="22"/>
        </w:rPr>
      </w:pPr>
      <w:bookmarkStart w:id="78" w:name="_Toc422638516"/>
      <w:r>
        <w:rPr>
          <w:rFonts w:hint="eastAsia" w:ascii="宋体" w:hAnsi="宋体" w:eastAsia="宋体" w:cs="宋体"/>
          <w:b/>
          <w:sz w:val="22"/>
        </w:rPr>
        <w:t>十一、货款支付</w:t>
      </w:r>
      <w:bookmarkEnd w:id="78"/>
    </w:p>
    <w:p>
      <w:pPr>
        <w:pStyle w:val="9"/>
        <w:snapToGrid w:val="0"/>
        <w:spacing w:before="0" w:beforeAutospacing="0" w:after="0" w:afterAutospacing="0" w:line="360" w:lineRule="exact"/>
        <w:ind w:firstLine="442" w:firstLineChars="200"/>
        <w:jc w:val="both"/>
        <w:rPr>
          <w:rFonts w:ascii="宋体" w:hAnsi="宋体" w:eastAsia="宋体" w:cs="宋体"/>
          <w:kern w:val="2"/>
          <w:sz w:val="22"/>
          <w:szCs w:val="22"/>
        </w:rPr>
      </w:pPr>
      <w:r>
        <w:rPr>
          <w:rFonts w:hint="eastAsia" w:ascii="宋体" w:hAnsi="宋体" w:eastAsia="宋体" w:cs="宋体"/>
          <w:b/>
          <w:bCs/>
          <w:kern w:val="2"/>
          <w:sz w:val="22"/>
          <w:szCs w:val="22"/>
        </w:rPr>
        <w:t>1.</w:t>
      </w:r>
      <w:r>
        <w:rPr>
          <w:rFonts w:hint="eastAsia" w:ascii="宋体" w:hAnsi="宋体" w:eastAsia="宋体" w:cs="宋体"/>
          <w:kern w:val="2"/>
          <w:sz w:val="22"/>
          <w:szCs w:val="22"/>
        </w:rPr>
        <w:t xml:space="preserve"> 全部货物安装验收合格后支付货物总价的95%，余5%质量保证金待质保期满后1个月内支付。</w:t>
      </w:r>
    </w:p>
    <w:p>
      <w:pPr>
        <w:pStyle w:val="9"/>
        <w:snapToGrid w:val="0"/>
        <w:spacing w:before="0" w:beforeAutospacing="0" w:after="0" w:afterAutospacing="0" w:line="360" w:lineRule="exact"/>
        <w:ind w:left="420" w:leftChars="200"/>
        <w:jc w:val="both"/>
        <w:rPr>
          <w:rFonts w:ascii="宋体" w:hAnsi="宋体" w:eastAsia="宋体" w:cs="宋体"/>
          <w:b/>
          <w:bCs/>
          <w:kern w:val="2"/>
          <w:sz w:val="22"/>
          <w:szCs w:val="22"/>
        </w:rPr>
      </w:pPr>
      <w:r>
        <w:rPr>
          <w:rFonts w:hint="eastAsia" w:ascii="宋体" w:hAnsi="宋体" w:eastAsia="宋体" w:cs="宋体"/>
          <w:b/>
          <w:bCs/>
          <w:kern w:val="2"/>
          <w:sz w:val="22"/>
          <w:szCs w:val="22"/>
        </w:rPr>
        <w:t>2.</w:t>
      </w:r>
      <w:r>
        <w:rPr>
          <w:rFonts w:hint="eastAsia" w:ascii="宋体" w:hAnsi="宋体" w:eastAsia="宋体" w:cs="宋体"/>
          <w:kern w:val="2"/>
          <w:sz w:val="22"/>
          <w:szCs w:val="22"/>
        </w:rPr>
        <w:t xml:space="preserve"> 甲方收到乙方提供的增值税专用发票后十五日内支付。</w:t>
      </w:r>
    </w:p>
    <w:p>
      <w:pPr>
        <w:pStyle w:val="9"/>
        <w:snapToGrid w:val="0"/>
        <w:spacing w:before="0" w:beforeAutospacing="0" w:after="0" w:afterAutospacing="0" w:line="360" w:lineRule="exact"/>
        <w:ind w:firstLine="442" w:firstLineChars="200"/>
        <w:jc w:val="both"/>
        <w:rPr>
          <w:rFonts w:ascii="宋体" w:hAnsi="宋体" w:eastAsia="宋体" w:cs="宋体"/>
          <w:color w:val="auto"/>
          <w:sz w:val="22"/>
          <w:szCs w:val="22"/>
        </w:rPr>
      </w:pPr>
      <w:r>
        <w:rPr>
          <w:rFonts w:hint="eastAsia" w:ascii="宋体" w:hAnsi="宋体" w:eastAsia="宋体" w:cs="宋体"/>
          <w:b/>
          <w:color w:val="auto"/>
          <w:sz w:val="22"/>
          <w:szCs w:val="22"/>
        </w:rPr>
        <w:t>十二、</w:t>
      </w:r>
      <w:r>
        <w:rPr>
          <w:rFonts w:hint="eastAsia" w:ascii="宋体" w:hAnsi="宋体" w:eastAsia="宋体" w:cs="宋体"/>
          <w:b/>
          <w:bCs/>
          <w:color w:val="auto"/>
          <w:sz w:val="22"/>
          <w:szCs w:val="22"/>
        </w:rPr>
        <w:t>履约保证金</w:t>
      </w:r>
    </w:p>
    <w:p>
      <w:pPr>
        <w:pStyle w:val="9"/>
        <w:snapToGrid w:val="0"/>
        <w:spacing w:before="0" w:beforeAutospacing="0" w:after="0" w:afterAutospacing="0" w:line="360" w:lineRule="exact"/>
        <w:ind w:firstLine="442" w:firstLineChars="200"/>
        <w:jc w:val="both"/>
        <w:rPr>
          <w:rFonts w:ascii="宋体" w:hAnsi="宋体" w:eastAsia="宋体" w:cs="宋体"/>
          <w:bCs/>
          <w:color w:val="auto"/>
          <w:sz w:val="22"/>
          <w:szCs w:val="22"/>
        </w:rPr>
      </w:pPr>
      <w:r>
        <w:rPr>
          <w:rFonts w:hint="eastAsia" w:ascii="宋体" w:hAnsi="宋体" w:eastAsia="宋体" w:cs="宋体"/>
          <w:b/>
          <w:color w:val="auto"/>
          <w:sz w:val="22"/>
          <w:szCs w:val="22"/>
        </w:rPr>
        <w:t>1.</w:t>
      </w:r>
      <w:r>
        <w:rPr>
          <w:rFonts w:hint="eastAsia" w:ascii="宋体" w:hAnsi="宋体" w:eastAsia="宋体" w:cs="宋体"/>
          <w:bCs/>
          <w:color w:val="auto"/>
          <w:sz w:val="22"/>
          <w:szCs w:val="22"/>
        </w:rPr>
        <w:t>乙方应在收到甲方中标通知书后【</w:t>
      </w:r>
      <w:r>
        <w:rPr>
          <w:rFonts w:ascii="宋体" w:hAnsi="宋体" w:eastAsia="宋体" w:cs="宋体"/>
          <w:bCs/>
          <w:color w:val="auto"/>
          <w:sz w:val="22"/>
          <w:szCs w:val="22"/>
        </w:rPr>
        <w:t>10】</w:t>
      </w:r>
      <w:r>
        <w:rPr>
          <w:rFonts w:hint="eastAsia" w:ascii="宋体" w:hAnsi="宋体" w:eastAsia="宋体" w:cs="宋体"/>
          <w:bCs/>
          <w:color w:val="auto"/>
          <w:sz w:val="22"/>
          <w:szCs w:val="22"/>
        </w:rPr>
        <w:t>日内，向甲方支付合同总价的10%作为履约保证金。如果逾期未缴纳，甲方有权解除本合同，并要求乙方承担由此给甲方造成的损失。</w:t>
      </w:r>
    </w:p>
    <w:p>
      <w:pPr>
        <w:pStyle w:val="9"/>
        <w:snapToGrid w:val="0"/>
        <w:spacing w:before="0" w:beforeAutospacing="0" w:after="0" w:afterAutospacing="0" w:line="360" w:lineRule="exact"/>
        <w:ind w:firstLine="442" w:firstLineChars="200"/>
        <w:jc w:val="both"/>
        <w:rPr>
          <w:rFonts w:ascii="宋体" w:hAnsi="宋体" w:eastAsia="宋体" w:cs="宋体"/>
          <w:bCs/>
          <w:color w:val="auto"/>
          <w:sz w:val="22"/>
          <w:szCs w:val="22"/>
        </w:rPr>
      </w:pPr>
      <w:r>
        <w:rPr>
          <w:rFonts w:ascii="宋体" w:hAnsi="宋体" w:eastAsia="宋体" w:cs="宋体"/>
          <w:b/>
          <w:color w:val="auto"/>
          <w:sz w:val="22"/>
          <w:szCs w:val="22"/>
        </w:rPr>
        <w:t>2.</w:t>
      </w:r>
      <w:r>
        <w:rPr>
          <w:rFonts w:hint="eastAsia" w:ascii="宋体" w:hAnsi="宋体" w:eastAsia="宋体" w:cs="宋体"/>
          <w:bCs/>
          <w:color w:val="auto"/>
          <w:sz w:val="22"/>
          <w:szCs w:val="22"/>
        </w:rPr>
        <w:t>在合同履行期间，如果乙方存在违约情形，甲方有权优先从履约保证金中扣除相应款项，并书面通知乙方，乙方自收到书面通知之日起【</w:t>
      </w:r>
      <w:r>
        <w:rPr>
          <w:rFonts w:ascii="宋体" w:hAnsi="宋体" w:eastAsia="宋体" w:cs="宋体"/>
          <w:bCs/>
          <w:color w:val="auto"/>
          <w:sz w:val="22"/>
          <w:szCs w:val="22"/>
        </w:rPr>
        <w:t>5</w:t>
      </w:r>
      <w:r>
        <w:rPr>
          <w:rFonts w:hint="eastAsia" w:ascii="宋体" w:hAnsi="宋体" w:eastAsia="宋体" w:cs="宋体"/>
          <w:bCs/>
          <w:color w:val="auto"/>
          <w:sz w:val="22"/>
          <w:szCs w:val="22"/>
        </w:rPr>
        <w:t>】日内补足履约保证金。如果乙方不及时补足履约保证金，视为乙方违约，甲方有权解除合同，并要求乙方承担相应的违约责任。待免费质保期满后经甲方确认，乙方不存在任何违约情形并收到甲方书面认可后【</w:t>
      </w:r>
      <w:r>
        <w:rPr>
          <w:rFonts w:ascii="宋体" w:hAnsi="宋体" w:eastAsia="宋体" w:cs="宋体"/>
          <w:bCs/>
          <w:color w:val="auto"/>
          <w:sz w:val="22"/>
          <w:szCs w:val="22"/>
        </w:rPr>
        <w:t>10</w:t>
      </w:r>
      <w:r>
        <w:rPr>
          <w:rFonts w:hint="eastAsia" w:ascii="宋体" w:hAnsi="宋体" w:eastAsia="宋体" w:cs="宋体"/>
          <w:bCs/>
          <w:color w:val="auto"/>
          <w:sz w:val="22"/>
          <w:szCs w:val="22"/>
        </w:rPr>
        <w:t>】日内，甲方无息返还履约保证金。</w:t>
      </w:r>
    </w:p>
    <w:p>
      <w:pPr>
        <w:adjustRightInd w:val="0"/>
        <w:snapToGrid w:val="0"/>
        <w:spacing w:line="360" w:lineRule="exact"/>
        <w:ind w:firstLine="442" w:firstLineChars="200"/>
        <w:outlineLvl w:val="0"/>
        <w:rPr>
          <w:rFonts w:ascii="宋体" w:hAnsi="宋体" w:eastAsia="宋体" w:cs="宋体"/>
          <w:b/>
          <w:sz w:val="22"/>
        </w:rPr>
      </w:pPr>
      <w:bookmarkStart w:id="79" w:name="_Toc422638517"/>
      <w:r>
        <w:rPr>
          <w:rFonts w:hint="eastAsia" w:ascii="宋体" w:hAnsi="宋体" w:eastAsia="宋体" w:cs="宋体"/>
          <w:b/>
          <w:sz w:val="22"/>
        </w:rPr>
        <w:t>十三、税费</w:t>
      </w:r>
      <w:bookmarkEnd w:id="79"/>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1.</w:t>
      </w:r>
      <w:r>
        <w:rPr>
          <w:rFonts w:hint="eastAsia" w:ascii="宋体" w:hAnsi="宋体" w:eastAsia="宋体" w:cs="宋体"/>
          <w:sz w:val="22"/>
        </w:rPr>
        <w:t>本合同执行中相关的一切税费均由乙方负担。</w:t>
      </w:r>
    </w:p>
    <w:p>
      <w:pPr>
        <w:adjustRightInd w:val="0"/>
        <w:snapToGrid w:val="0"/>
        <w:spacing w:line="360" w:lineRule="exact"/>
        <w:ind w:firstLine="442" w:firstLineChars="200"/>
        <w:outlineLvl w:val="0"/>
        <w:rPr>
          <w:rFonts w:ascii="宋体" w:hAnsi="宋体" w:eastAsia="宋体" w:cs="宋体"/>
          <w:b/>
          <w:sz w:val="22"/>
        </w:rPr>
      </w:pPr>
      <w:bookmarkStart w:id="80" w:name="_Toc422638518"/>
      <w:r>
        <w:rPr>
          <w:rFonts w:hint="eastAsia" w:ascii="宋体" w:hAnsi="宋体" w:eastAsia="宋体" w:cs="宋体"/>
          <w:b/>
          <w:sz w:val="22"/>
        </w:rPr>
        <w:t>十</w:t>
      </w:r>
      <w:bookmarkEnd w:id="80"/>
      <w:r>
        <w:rPr>
          <w:rFonts w:hint="eastAsia" w:ascii="宋体" w:hAnsi="宋体" w:eastAsia="宋体" w:cs="宋体"/>
          <w:b/>
          <w:sz w:val="22"/>
        </w:rPr>
        <w:t>四、免费质保期及服务内容</w:t>
      </w:r>
    </w:p>
    <w:p>
      <w:pPr>
        <w:adjustRightInd w:val="0"/>
        <w:snapToGrid w:val="0"/>
        <w:spacing w:line="360" w:lineRule="exact"/>
        <w:ind w:firstLine="442" w:firstLineChars="200"/>
        <w:rPr>
          <w:rFonts w:ascii="宋体" w:hAnsi="宋体" w:eastAsia="宋体" w:cs="宋体"/>
          <w:bCs/>
          <w:sz w:val="22"/>
        </w:rPr>
      </w:pPr>
      <w:r>
        <w:rPr>
          <w:rFonts w:hint="eastAsia" w:ascii="宋体" w:hAnsi="宋体" w:eastAsia="宋体" w:cs="宋体"/>
          <w:b/>
          <w:sz w:val="22"/>
        </w:rPr>
        <w:t xml:space="preserve">1. </w:t>
      </w:r>
      <w:r>
        <w:rPr>
          <w:rFonts w:hint="eastAsia" w:ascii="宋体" w:hAnsi="宋体" w:eastAsia="宋体" w:cs="宋体"/>
          <w:bCs/>
          <w:sz w:val="22"/>
        </w:rPr>
        <w:t>乙方保证其所供应的货物符合相关产品质量标准，不存在任何质量瑕疵或因质量瑕疵而导致的安全隐患，且为未经使用的全新产品。</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 xml:space="preserve"> 乙方应为产品提供【24】个月的免费质保期（含工时费和零部件费），时间自甲方最终签署安装验收合格报告之日起计算。</w:t>
      </w:r>
    </w:p>
    <w:p>
      <w:pPr>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免费质保期内由于非甲方原因发生的故障或损坏，乙方免费提供维修和备件直至产品性能、状态等达到正常标准。可以正常安全使用为止。如无法修复，乙方应负责免费更换或由甲方退还乙方所供产品，乙方退还甲方支付的合同款，同时应承担该产品的直接费用（运费、保险、检验、人民银行公布的同期货款基准利率及银行手续费、担保、抵押、法院执行措施所产生的费用等）以及由此给甲方造成的损失。</w:t>
      </w:r>
    </w:p>
    <w:p>
      <w:pPr>
        <w:snapToGrid w:val="0"/>
        <w:spacing w:line="360" w:lineRule="exact"/>
        <w:ind w:firstLine="442" w:firstLineChars="200"/>
        <w:rPr>
          <w:rFonts w:ascii="宋体" w:hAnsi="宋体" w:eastAsia="宋体" w:cs="宋体"/>
          <w:sz w:val="22"/>
        </w:rPr>
      </w:pPr>
      <w:r>
        <w:rPr>
          <w:rFonts w:ascii="宋体" w:hAnsi="宋体" w:eastAsia="宋体" w:cs="宋体"/>
          <w:b/>
          <w:sz w:val="22"/>
        </w:rPr>
        <w:t>4.</w:t>
      </w:r>
      <w:r>
        <w:rPr>
          <w:rFonts w:hint="eastAsia" w:ascii="宋体" w:hAnsi="宋体" w:eastAsia="宋体" w:cs="宋体"/>
          <w:sz w:val="22"/>
        </w:rPr>
        <w:t>乙方提供【24】小时售后服务，在接到报修通知后，维修人员应在【24】小时内赶到杭州萧山国际机场，并连续进行维修，直到产品恢复正常。修复部分的质保期自修复之日起重新开始计算。</w:t>
      </w:r>
    </w:p>
    <w:p>
      <w:pPr>
        <w:snapToGrid w:val="0"/>
        <w:spacing w:line="360" w:lineRule="exact"/>
        <w:ind w:firstLine="442" w:firstLineChars="200"/>
        <w:rPr>
          <w:rFonts w:ascii="宋体" w:hAnsi="宋体" w:eastAsia="宋体" w:cs="宋体"/>
          <w:sz w:val="22"/>
        </w:rPr>
      </w:pPr>
      <w:r>
        <w:rPr>
          <w:rFonts w:ascii="宋体" w:hAnsi="宋体" w:eastAsia="宋体" w:cs="宋体"/>
          <w:b/>
          <w:sz w:val="22"/>
        </w:rPr>
        <w:t>5.</w:t>
      </w:r>
      <w:r>
        <w:rPr>
          <w:rFonts w:hint="eastAsia" w:ascii="宋体" w:hAnsi="宋体" w:eastAsia="宋体" w:cs="宋体"/>
          <w:sz w:val="22"/>
        </w:rPr>
        <w:t>免费质保期结束的【30】天前，乙方负责对产品进行一次全面的检修和维护，并由甲方验收认可。甲方验收认可并不免除乙方对于验收认可后发生的但尚在质保期限内的产品故障或损坏的维修、退换义务。</w:t>
      </w:r>
    </w:p>
    <w:p>
      <w:pPr>
        <w:snapToGrid w:val="0"/>
        <w:spacing w:line="360" w:lineRule="exact"/>
        <w:ind w:firstLine="442" w:firstLineChars="200"/>
        <w:rPr>
          <w:rFonts w:ascii="宋体" w:hAnsi="宋体" w:eastAsia="宋体" w:cs="宋体"/>
          <w:sz w:val="22"/>
        </w:rPr>
      </w:pPr>
      <w:r>
        <w:rPr>
          <w:rFonts w:ascii="宋体" w:hAnsi="宋体" w:eastAsia="宋体" w:cs="宋体"/>
          <w:b/>
          <w:sz w:val="22"/>
        </w:rPr>
        <w:t>6.</w:t>
      </w:r>
      <w:r>
        <w:rPr>
          <w:rFonts w:hint="eastAsia" w:ascii="宋体" w:hAnsi="宋体" w:eastAsia="宋体" w:cs="宋体"/>
          <w:sz w:val="22"/>
        </w:rPr>
        <w:t>若乙方提供的产品属于伪劣产品或者假冒产品或者欺诈甲方，使得甲方遭受损失，乙方应向甲方承担违约责任，同时，甲方可依法寻求其他法律救济。</w:t>
      </w:r>
    </w:p>
    <w:p>
      <w:pPr>
        <w:snapToGrid w:val="0"/>
        <w:spacing w:line="360" w:lineRule="exact"/>
        <w:ind w:firstLine="442" w:firstLineChars="200"/>
        <w:rPr>
          <w:rFonts w:ascii="宋体" w:hAnsi="宋体" w:eastAsia="宋体" w:cs="宋体"/>
          <w:b/>
          <w:bCs/>
          <w:sz w:val="22"/>
        </w:rPr>
      </w:pPr>
      <w:r>
        <w:rPr>
          <w:rFonts w:hint="eastAsia" w:ascii="宋体" w:hAnsi="宋体" w:eastAsia="宋体" w:cs="宋体"/>
          <w:b/>
          <w:bCs/>
          <w:sz w:val="22"/>
        </w:rPr>
        <w:t>十五、安全管理</w:t>
      </w:r>
    </w:p>
    <w:p>
      <w:pPr>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1.</w:t>
      </w:r>
      <w:r>
        <w:rPr>
          <w:rFonts w:hint="eastAsia" w:ascii="宋体" w:hAnsi="宋体" w:eastAsia="宋体" w:cs="宋体"/>
          <w:sz w:val="22"/>
        </w:rPr>
        <w:t>乙方应按合同约定履行安全职责，执行甲方有关安全工作的指示，在施工过程中，必须无条件地接受甲方的检查和监督。</w:t>
      </w:r>
    </w:p>
    <w:p>
      <w:pPr>
        <w:snapToGrid w:val="0"/>
        <w:spacing w:line="360" w:lineRule="exact"/>
        <w:ind w:firstLine="442" w:firstLineChars="200"/>
        <w:rPr>
          <w:rFonts w:ascii="宋体" w:hAnsi="宋体" w:eastAsia="宋体" w:cs="宋体"/>
          <w:sz w:val="22"/>
        </w:rPr>
      </w:pPr>
      <w:r>
        <w:rPr>
          <w:rFonts w:ascii="宋体" w:hAnsi="宋体" w:eastAsia="宋体" w:cs="宋体"/>
          <w:b/>
          <w:bCs/>
          <w:sz w:val="22"/>
        </w:rPr>
        <w:t>2.</w:t>
      </w:r>
      <w:r>
        <w:rPr>
          <w:rFonts w:hint="eastAsia" w:ascii="宋体" w:hAnsi="宋体" w:eastAsia="宋体" w:cs="宋体"/>
          <w:sz w:val="22"/>
        </w:rPr>
        <w:t>乙方应在合同签订后【7】日内，依施工现场情况合理制定施工组织设计，在服从甲方现场安排和总进度计划要求的情况下制定施工方案，严格控制施工作业全过程。</w:t>
      </w:r>
    </w:p>
    <w:p>
      <w:pPr>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3</w:t>
      </w:r>
      <w:r>
        <w:rPr>
          <w:rFonts w:ascii="宋体" w:hAnsi="宋体" w:eastAsia="宋体" w:cs="宋体"/>
          <w:b/>
          <w:bCs/>
          <w:sz w:val="22"/>
        </w:rPr>
        <w:t>.</w:t>
      </w:r>
      <w:r>
        <w:rPr>
          <w:rFonts w:hint="eastAsia" w:ascii="宋体" w:hAnsi="宋体" w:eastAsia="宋体" w:cs="宋体"/>
          <w:sz w:val="22"/>
        </w:rPr>
        <w:t>乙方应雇佣一名符合机场安保要求的保安人员负责施工作业的全程监管，并严格按照国家安全标准制定施工安全操作规程，配备必要的安全生产和劳动保护措施，加强对作业人员的安全教育，并发放安全工作手册和劳动保护用具。</w:t>
      </w:r>
    </w:p>
    <w:p>
      <w:pPr>
        <w:snapToGrid w:val="0"/>
        <w:spacing w:line="360" w:lineRule="exact"/>
        <w:ind w:firstLine="442" w:firstLineChars="200"/>
        <w:rPr>
          <w:rFonts w:ascii="宋体" w:hAnsi="宋体" w:eastAsia="宋体" w:cs="宋体"/>
          <w:sz w:val="22"/>
        </w:rPr>
      </w:pPr>
      <w:r>
        <w:rPr>
          <w:rFonts w:ascii="宋体" w:hAnsi="宋体" w:eastAsia="宋体" w:cs="宋体"/>
          <w:b/>
          <w:bCs/>
          <w:sz w:val="22"/>
        </w:rPr>
        <w:t>4.</w:t>
      </w:r>
      <w:r>
        <w:rPr>
          <w:rFonts w:hint="eastAsia" w:ascii="宋体" w:hAnsi="宋体" w:eastAsia="宋体" w:cs="宋体"/>
          <w:sz w:val="22"/>
        </w:rPr>
        <w:t>乙方应对其履行合同所雇佣的全部人员的工伤事故承担责任，但由于甲方原因造成乙方人员工伤事故的，应由甲方承担责任。</w:t>
      </w:r>
    </w:p>
    <w:p>
      <w:pPr>
        <w:snapToGrid w:val="0"/>
        <w:spacing w:line="360" w:lineRule="exact"/>
        <w:ind w:firstLine="442" w:firstLineChars="200"/>
        <w:rPr>
          <w:rFonts w:ascii="宋体" w:hAnsi="宋体" w:eastAsia="宋体" w:cs="宋体"/>
          <w:sz w:val="22"/>
        </w:rPr>
      </w:pPr>
      <w:r>
        <w:rPr>
          <w:rFonts w:hint="eastAsia" w:ascii="宋体" w:hAnsi="宋体" w:eastAsia="宋体" w:cs="宋体"/>
          <w:b/>
          <w:bCs/>
          <w:sz w:val="22"/>
        </w:rPr>
        <w:t>5</w:t>
      </w:r>
      <w:r>
        <w:rPr>
          <w:rFonts w:ascii="宋体" w:hAnsi="宋体" w:eastAsia="宋体" w:cs="宋体"/>
          <w:b/>
          <w:bCs/>
          <w:sz w:val="22"/>
        </w:rPr>
        <w:t>.</w:t>
      </w:r>
      <w:r>
        <w:rPr>
          <w:rFonts w:hint="eastAsia" w:ascii="宋体" w:hAnsi="宋体" w:eastAsia="宋体" w:cs="宋体"/>
          <w:sz w:val="22"/>
        </w:rPr>
        <w:t>由于乙方原因在施工作业场地内及其毗邻地带造成的第三者人员伤亡和财产损失的，由乙方承担赔偿责任。</w:t>
      </w:r>
    </w:p>
    <w:p>
      <w:pPr>
        <w:adjustRightInd w:val="0"/>
        <w:snapToGrid w:val="0"/>
        <w:spacing w:line="360" w:lineRule="exact"/>
        <w:ind w:firstLine="442" w:firstLineChars="200"/>
        <w:outlineLvl w:val="0"/>
        <w:rPr>
          <w:rFonts w:ascii="宋体" w:hAnsi="宋体" w:eastAsia="宋体" w:cs="宋体"/>
          <w:b/>
          <w:sz w:val="22"/>
        </w:rPr>
      </w:pPr>
      <w:bookmarkStart w:id="81" w:name="_Toc422638519"/>
      <w:r>
        <w:rPr>
          <w:rFonts w:hint="eastAsia" w:ascii="宋体" w:hAnsi="宋体" w:eastAsia="宋体" w:cs="宋体"/>
          <w:b/>
          <w:sz w:val="22"/>
        </w:rPr>
        <w:t>十六、违约责任</w:t>
      </w:r>
      <w:bookmarkEnd w:id="81"/>
    </w:p>
    <w:p>
      <w:pPr>
        <w:adjustRightInd w:val="0"/>
        <w:snapToGrid w:val="0"/>
        <w:spacing w:line="360" w:lineRule="exact"/>
        <w:rPr>
          <w:rFonts w:ascii="宋体" w:hAnsi="宋体" w:eastAsia="宋体" w:cs="宋体"/>
          <w:sz w:val="22"/>
        </w:rPr>
      </w:pPr>
      <w:r>
        <w:rPr>
          <w:rFonts w:hint="eastAsia" w:ascii="宋体" w:hAnsi="宋体" w:eastAsia="宋体" w:cs="宋体"/>
          <w:b/>
          <w:sz w:val="22"/>
        </w:rPr>
        <w:t xml:space="preserve">    </w:t>
      </w:r>
      <w:r>
        <w:rPr>
          <w:rFonts w:ascii="宋体" w:hAnsi="宋体" w:eastAsia="宋体" w:cs="宋体"/>
          <w:b/>
          <w:sz w:val="22"/>
        </w:rPr>
        <w:t>1.</w:t>
      </w:r>
      <w:r>
        <w:rPr>
          <w:rFonts w:hint="eastAsia" w:ascii="宋体" w:hAnsi="宋体" w:eastAsia="宋体" w:cs="宋体"/>
          <w:sz w:val="22"/>
        </w:rPr>
        <w:t>甲方无故逾期支付货款的，甲方应按逾期付款总额每日1000元向乙方支付违约金。</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 xml:space="preserve">乙方逾期交付产品和本合同规定的文件资料的，或者未按甲方时间要求完成安装调试并通过甲方终验收的，乙方应按每日1000元向甲方支付违约金，由甲方从货款中扣除。逾期超过约定日期【15】日的，甲方可解除本合同。乙方因逾期交货或因其他违约行为导致甲方解除合同的，乙方应向甲方支付全额履约保证金。如造成甲方损失超过违约金的，超出部分由乙方继续承担赔偿责任。 </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乙方所提供的产品品种、型号、规格、技术参数、质量不符合合同规定及招标文件规定标准的，甲方有权拒收该产品，或要求乙方更换产品；乙方因更换产品而逾期交货的，按乙方逾期交货处理。乙方拒绝更换产品的，甲方可单方面解除合同，不予支付相应货款，履约保证金不予以返还。</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4.</w:t>
      </w:r>
      <w:r>
        <w:rPr>
          <w:rFonts w:hint="eastAsia" w:ascii="宋体" w:hAnsi="宋体" w:eastAsia="宋体" w:cs="宋体"/>
          <w:sz w:val="22"/>
        </w:rPr>
        <w:t>因乙方提供产品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5.</w:t>
      </w:r>
      <w:r>
        <w:rPr>
          <w:rFonts w:hint="eastAsia" w:ascii="宋体" w:hAnsi="宋体" w:eastAsia="宋体" w:cs="宋体"/>
          <w:sz w:val="22"/>
        </w:rPr>
        <w:t>乙方不在约定期限内派人维修或维修质量验收不合格的，甲方可以委托他人维修，费用由乙方承担，甲方与第三方确认后可直接从履约保证金中扣除；履约保证金不足以抵扣的，继续向乙方追偿。</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6.</w:t>
      </w:r>
      <w:r>
        <w:rPr>
          <w:rFonts w:hint="eastAsia" w:ascii="宋体" w:hAnsi="宋体" w:eastAsia="宋体" w:cs="宋体"/>
          <w:sz w:val="22"/>
        </w:rPr>
        <w:t>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延迟而导致的经营损失等。并且，甲方为主张和实现债权而发生的律师费、诉讼费、公证费等费用均由乙方承担。</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sz w:val="22"/>
        </w:rPr>
        <w:t>7.</w:t>
      </w:r>
      <w:r>
        <w:rPr>
          <w:rFonts w:hint="eastAsia" w:ascii="宋体" w:hAnsi="宋体" w:eastAsia="宋体" w:cs="宋体"/>
          <w:sz w:val="22"/>
        </w:rPr>
        <w:t>对于本合同项下乙方应支付的赔偿款或违约金，甲方有权从应付乙方的货款及履约保证金中直接扣除，不足的部分，继续向乙方追偿。</w:t>
      </w:r>
    </w:p>
    <w:p>
      <w:pPr>
        <w:adjustRightInd w:val="0"/>
        <w:snapToGrid w:val="0"/>
        <w:spacing w:line="360" w:lineRule="exact"/>
        <w:ind w:firstLine="442" w:firstLineChars="200"/>
        <w:outlineLvl w:val="0"/>
        <w:rPr>
          <w:rFonts w:ascii="宋体" w:hAnsi="宋体" w:eastAsia="宋体" w:cs="宋体"/>
          <w:b/>
          <w:sz w:val="22"/>
        </w:rPr>
      </w:pPr>
      <w:bookmarkStart w:id="82" w:name="_Toc422638520"/>
      <w:r>
        <w:rPr>
          <w:rFonts w:hint="eastAsia" w:ascii="宋体" w:hAnsi="宋体" w:eastAsia="宋体" w:cs="宋体"/>
          <w:b/>
          <w:sz w:val="22"/>
        </w:rPr>
        <w:t>十七、不可抗力事件处理</w:t>
      </w:r>
      <w:bookmarkEnd w:id="82"/>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在合同有效期内，任何乙方因不可抗力事件导致不能履行合同，则合同履行期可延长，其延长期与不可抗力影响期相同。</w:t>
      </w:r>
    </w:p>
    <w:p>
      <w:pPr>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不可抗力事件发生后，遭遇不可抗力的一方应立即通知对方，并寄送有关官方权威机构出具的证明。</w:t>
      </w:r>
    </w:p>
    <w:p>
      <w:pPr>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不可抗力事件延续【140】天以上，双方应通过友好协商，确定是否继续履行合同；协商无法达成一致的，本合同自动终止，双方互不承担赔偿或违约责任。</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十八、争议解决</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双方在执行合同中所发生的一切争议，应通过协商解决。如协商不成，由甲方所在地的人民法院管辖审理。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十九、合同组成文件包含下列内容，且解释顺序如下：</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本合同协议书</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2.</w:t>
      </w:r>
      <w:r>
        <w:rPr>
          <w:rFonts w:hint="eastAsia" w:ascii="宋体" w:hAnsi="宋体" w:eastAsia="宋体" w:cs="宋体"/>
          <w:sz w:val="22"/>
        </w:rPr>
        <w:t>中标通知书</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3.</w:t>
      </w:r>
      <w:r>
        <w:rPr>
          <w:rFonts w:hint="eastAsia" w:ascii="宋体" w:hAnsi="宋体" w:eastAsia="宋体" w:cs="宋体"/>
          <w:sz w:val="22"/>
        </w:rPr>
        <w:t>招标文件</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w:t>
      </w:r>
      <w:r>
        <w:rPr>
          <w:rFonts w:hint="eastAsia" w:ascii="宋体" w:hAnsi="宋体" w:eastAsia="宋体" w:cs="宋体"/>
          <w:sz w:val="22"/>
        </w:rPr>
        <w:t>投标书及其附件</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5.</w:t>
      </w:r>
      <w:r>
        <w:rPr>
          <w:rFonts w:hint="eastAsia" w:ascii="宋体" w:hAnsi="宋体" w:eastAsia="宋体" w:cs="宋体"/>
          <w:sz w:val="22"/>
        </w:rPr>
        <w:t>标准、规范及有关技术文件</w:t>
      </w:r>
    </w:p>
    <w:p>
      <w:pPr>
        <w:adjustRightInd w:val="0"/>
        <w:snapToGrid w:val="0"/>
        <w:spacing w:line="360" w:lineRule="exact"/>
        <w:ind w:firstLine="442" w:firstLineChars="200"/>
        <w:outlineLvl w:val="0"/>
        <w:rPr>
          <w:rFonts w:ascii="宋体" w:hAnsi="宋体" w:eastAsia="宋体" w:cs="宋体"/>
          <w:b/>
          <w:sz w:val="22"/>
        </w:rPr>
      </w:pPr>
      <w:bookmarkStart w:id="83" w:name="_Toc422638521"/>
      <w:r>
        <w:rPr>
          <w:rFonts w:hint="eastAsia" w:ascii="宋体" w:hAnsi="宋体" w:eastAsia="宋体" w:cs="宋体"/>
          <w:b/>
          <w:sz w:val="22"/>
        </w:rPr>
        <w:t>二十、合同生效及其它</w:t>
      </w:r>
      <w:bookmarkEnd w:id="83"/>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1.</w:t>
      </w:r>
      <w:r>
        <w:rPr>
          <w:rFonts w:hint="eastAsia" w:ascii="宋体" w:hAnsi="宋体" w:eastAsia="宋体" w:cs="宋体"/>
          <w:sz w:val="22"/>
        </w:rPr>
        <w:t xml:space="preserve"> 合同经双方法定代表人或授权代表签字（包含签章）并加盖单位公章或者合同章之日起成立，且乙方缴纳履约保证金之日起生效。</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2.</w:t>
      </w:r>
      <w:r>
        <w:rPr>
          <w:rFonts w:hint="eastAsia" w:ascii="宋体" w:hAnsi="宋体" w:eastAsia="宋体" w:cs="宋体"/>
          <w:bCs/>
          <w:sz w:val="22"/>
        </w:rPr>
        <w:t>本合同有效期限为：合同生效之日起至免费质保期满止。</w:t>
      </w:r>
    </w:p>
    <w:p>
      <w:pPr>
        <w:adjustRightInd w:val="0"/>
        <w:snapToGrid w:val="0"/>
        <w:spacing w:line="360" w:lineRule="exact"/>
        <w:ind w:firstLine="442" w:firstLineChars="200"/>
        <w:rPr>
          <w:rFonts w:ascii="宋体" w:hAnsi="宋体" w:eastAsia="宋体" w:cs="宋体"/>
          <w:sz w:val="22"/>
        </w:rPr>
      </w:pPr>
      <w:r>
        <w:rPr>
          <w:rFonts w:ascii="宋体" w:hAnsi="宋体" w:eastAsia="宋体" w:cs="宋体"/>
          <w:b/>
          <w:bCs/>
          <w:sz w:val="22"/>
        </w:rPr>
        <w:t>3.</w:t>
      </w:r>
      <w:r>
        <w:rPr>
          <w:rFonts w:hint="eastAsia" w:ascii="宋体" w:hAnsi="宋体" w:eastAsia="宋体" w:cs="宋体"/>
          <w:sz w:val="22"/>
        </w:rPr>
        <w:t>本合同未尽事宜，双方可签订补充协议予以执行；未达成补充协议的，遵照《合同法》及有关法律法规执行。</w:t>
      </w:r>
    </w:p>
    <w:p>
      <w:pPr>
        <w:tabs>
          <w:tab w:val="right" w:pos="8306"/>
        </w:tabs>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w:t>
      </w:r>
      <w:r>
        <w:rPr>
          <w:rFonts w:hint="eastAsia" w:ascii="宋体" w:hAnsi="宋体" w:eastAsia="宋体" w:cs="宋体"/>
          <w:sz w:val="22"/>
        </w:rPr>
        <w:t>本合同一式陆份，甲方执肆份，乙方持贰份，具有同等法律效力。</w:t>
      </w:r>
    </w:p>
    <w:p>
      <w:pPr>
        <w:tabs>
          <w:tab w:val="right" w:pos="8306"/>
        </w:tabs>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ab/>
      </w:r>
    </w:p>
    <w:p>
      <w:pPr>
        <w:tabs>
          <w:tab w:val="right" w:pos="8306"/>
        </w:tabs>
        <w:adjustRightInd w:val="0"/>
        <w:snapToGrid w:val="0"/>
        <w:spacing w:line="360" w:lineRule="exact"/>
        <w:ind w:firstLine="440" w:firstLineChars="200"/>
        <w:jc w:val="left"/>
        <w:rPr>
          <w:rFonts w:ascii="宋体" w:hAnsi="宋体" w:eastAsia="宋体" w:cs="宋体"/>
          <w:sz w:val="22"/>
        </w:rPr>
      </w:pPr>
    </w:p>
    <w:p>
      <w:pPr>
        <w:tabs>
          <w:tab w:val="right" w:pos="8306"/>
        </w:tabs>
        <w:adjustRightInd w:val="0"/>
        <w:snapToGrid w:val="0"/>
        <w:spacing w:line="360" w:lineRule="exact"/>
        <w:ind w:firstLine="440" w:firstLineChars="200"/>
        <w:jc w:val="left"/>
        <w:rPr>
          <w:rFonts w:ascii="宋体" w:hAnsi="宋体" w:eastAsia="宋体" w:cs="宋体"/>
          <w:sz w:val="22"/>
        </w:rPr>
      </w:pP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（以下无正文）</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甲方：杭州萧山国际机场有限公司            乙方： </w:t>
      </w:r>
    </w:p>
    <w:p>
      <w:pPr>
        <w:adjustRightInd w:val="0"/>
        <w:snapToGrid w:val="0"/>
        <w:spacing w:line="360" w:lineRule="exact"/>
        <w:ind w:left="6750" w:hanging="6750"/>
        <w:jc w:val="left"/>
        <w:rPr>
          <w:rFonts w:ascii="宋体" w:hAnsi="宋体" w:eastAsia="宋体" w:cs="宋体"/>
          <w:sz w:val="22"/>
        </w:rPr>
      </w:pPr>
      <w:r>
        <w:rPr>
          <w:rFonts w:hint="eastAsia" w:ascii="宋体" w:hAnsi="宋体" w:eastAsia="宋体" w:cs="宋体"/>
          <w:sz w:val="22"/>
        </w:rPr>
        <w:t xml:space="preserve">地址：杭州萧山国际机场内                  地址： </w:t>
      </w:r>
    </w:p>
    <w:p>
      <w:pPr>
        <w:adjustRightInd w:val="0"/>
        <w:snapToGrid w:val="0"/>
        <w:spacing w:line="360" w:lineRule="exact"/>
        <w:ind w:left="6750" w:hanging="6750"/>
        <w:jc w:val="left"/>
        <w:rPr>
          <w:rFonts w:ascii="宋体" w:hAnsi="宋体" w:eastAsia="宋体" w:cs="宋体"/>
          <w:sz w:val="22"/>
        </w:rPr>
      </w:pP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法定代表人（签字）：                       法定代表人（签字）：</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或                                        或</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授权代表（签字）：                         授权代表（签字）：</w:t>
      </w:r>
    </w:p>
    <w:p>
      <w:pPr>
        <w:adjustRightInd w:val="0"/>
        <w:snapToGrid w:val="0"/>
        <w:spacing w:line="360" w:lineRule="exact"/>
        <w:jc w:val="left"/>
        <w:rPr>
          <w:rFonts w:ascii="宋体" w:hAnsi="宋体" w:eastAsia="宋体" w:cs="宋体"/>
          <w:b/>
          <w:sz w:val="22"/>
        </w:rPr>
      </w:pPr>
      <w:r>
        <w:rPr>
          <w:rFonts w:hint="eastAsia" w:ascii="宋体" w:hAnsi="宋体" w:eastAsia="宋体" w:cs="宋体"/>
          <w:sz w:val="22"/>
        </w:rPr>
        <w:t xml:space="preserve">签字日期：                                签字日期： </w:t>
      </w:r>
    </w:p>
    <w:p>
      <w:pPr>
        <w:adjustRightInd w:val="0"/>
        <w:snapToGrid w:val="0"/>
        <w:spacing w:line="360" w:lineRule="exact"/>
        <w:ind w:firstLine="440" w:firstLineChars="200"/>
        <w:jc w:val="left"/>
        <w:rPr>
          <w:rFonts w:ascii="宋体" w:hAnsi="宋体" w:eastAsia="宋体" w:cs="宋体"/>
          <w:b/>
          <w:sz w:val="22"/>
        </w:rPr>
      </w:pPr>
      <w:r>
        <w:rPr>
          <w:rFonts w:hint="eastAsia" w:ascii="宋体" w:hAnsi="宋体" w:eastAsia="宋体" w:cs="宋体"/>
          <w:sz w:val="22"/>
        </w:rPr>
        <w:t>年  月  日                              年  月  日</w:t>
      </w:r>
    </w:p>
    <w:p>
      <w:pPr>
        <w:snapToGrid w:val="0"/>
        <w:spacing w:line="360" w:lineRule="exact"/>
        <w:ind w:firstLine="440" w:firstLineChars="200"/>
        <w:jc w:val="left"/>
        <w:rPr>
          <w:rFonts w:ascii="宋体" w:hAnsi="宋体" w:eastAsia="宋体" w:cs="宋体"/>
          <w:sz w:val="22"/>
        </w:rPr>
      </w:pPr>
    </w:p>
    <w:p>
      <w:pPr>
        <w:snapToGrid w:val="0"/>
        <w:spacing w:line="360" w:lineRule="exact"/>
        <w:ind w:firstLine="440" w:firstLineChars="200"/>
        <w:jc w:val="left"/>
        <w:rPr>
          <w:rFonts w:ascii="宋体" w:hAnsi="宋体" w:eastAsia="宋体" w:cs="宋体"/>
          <w:sz w:val="22"/>
        </w:rPr>
      </w:pPr>
    </w:p>
    <w:p>
      <w:pPr>
        <w:snapToGrid w:val="0"/>
        <w:spacing w:line="360" w:lineRule="exact"/>
        <w:ind w:firstLine="440" w:firstLineChars="200"/>
        <w:jc w:val="left"/>
        <w:rPr>
          <w:rFonts w:ascii="宋体" w:hAnsi="宋体" w:eastAsia="宋体" w:cs="宋体"/>
          <w:sz w:val="22"/>
        </w:rPr>
      </w:pPr>
    </w:p>
    <w:p>
      <w:pPr>
        <w:snapToGrid w:val="0"/>
        <w:spacing w:line="360" w:lineRule="exact"/>
        <w:ind w:firstLine="440" w:firstLineChars="200"/>
        <w:jc w:val="left"/>
        <w:rPr>
          <w:rFonts w:ascii="宋体" w:hAnsi="宋体" w:eastAsia="宋体" w:cs="宋体"/>
          <w:sz w:val="22"/>
        </w:rPr>
      </w:pPr>
    </w:p>
    <w:p>
      <w:pPr>
        <w:pStyle w:val="19"/>
        <w:spacing w:line="360" w:lineRule="exact"/>
        <w:ind w:firstLine="0" w:firstLineChars="0"/>
        <w:jc w:val="left"/>
        <w:rPr>
          <w:rFonts w:ascii="宋体" w:hAnsi="宋体" w:cs="宋体"/>
          <w:b/>
          <w:color w:val="auto"/>
          <w:sz w:val="22"/>
          <w:szCs w:val="22"/>
        </w:rPr>
      </w:pPr>
      <w:r>
        <w:rPr>
          <w:rFonts w:hint="eastAsia" w:ascii="宋体" w:hAnsi="宋体" w:cs="宋体"/>
          <w:b/>
          <w:color w:val="auto"/>
          <w:sz w:val="22"/>
          <w:szCs w:val="22"/>
        </w:rPr>
        <w:br w:type="page"/>
      </w:r>
      <w:r>
        <w:rPr>
          <w:rFonts w:hint="eastAsia" w:ascii="宋体" w:hAnsi="宋体" w:cs="宋体"/>
          <w:b/>
          <w:color w:val="auto"/>
          <w:sz w:val="22"/>
          <w:szCs w:val="22"/>
        </w:rPr>
        <w:t>附件一：</w:t>
      </w:r>
    </w:p>
    <w:p>
      <w:pPr>
        <w:pStyle w:val="19"/>
        <w:spacing w:line="360" w:lineRule="exact"/>
        <w:ind w:firstLine="442"/>
        <w:jc w:val="left"/>
        <w:rPr>
          <w:rFonts w:ascii="宋体" w:hAnsi="宋体" w:cs="宋体"/>
          <w:b/>
          <w:color w:val="auto"/>
          <w:sz w:val="22"/>
          <w:szCs w:val="22"/>
        </w:rPr>
      </w:pPr>
    </w:p>
    <w:p>
      <w:pPr>
        <w:pStyle w:val="19"/>
        <w:spacing w:line="360" w:lineRule="exact"/>
        <w:ind w:firstLine="562"/>
        <w:jc w:val="center"/>
        <w:rPr>
          <w:rFonts w:ascii="宋体" w:hAnsi="宋体" w:cs="宋体"/>
          <w:b/>
          <w:color w:val="auto"/>
          <w:sz w:val="28"/>
          <w:szCs w:val="28"/>
        </w:rPr>
      </w:pPr>
      <w:r>
        <w:rPr>
          <w:rFonts w:hint="eastAsia" w:ascii="宋体" w:hAnsi="宋体" w:cs="宋体"/>
          <w:b/>
          <w:color w:val="auto"/>
          <w:sz w:val="28"/>
          <w:szCs w:val="28"/>
        </w:rPr>
        <w:t>杭州萧山国际机场有限公司廉洁自律承诺书</w:t>
      </w:r>
    </w:p>
    <w:p>
      <w:pPr>
        <w:pStyle w:val="20"/>
        <w:adjustRightInd w:val="0"/>
        <w:snapToGrid w:val="0"/>
        <w:ind w:firstLine="442"/>
        <w:jc w:val="left"/>
        <w:rPr>
          <w:rFonts w:ascii="宋体" w:hAnsi="宋体" w:cs="宋体"/>
          <w:b/>
          <w:sz w:val="22"/>
          <w:szCs w:val="22"/>
        </w:rPr>
      </w:pPr>
    </w:p>
    <w:p>
      <w:pPr>
        <w:pStyle w:val="20"/>
        <w:adjustRightInd w:val="0"/>
        <w:snapToGrid w:val="0"/>
        <w:ind w:firstLine="0" w:firstLineChars="0"/>
        <w:jc w:val="left"/>
        <w:rPr>
          <w:rFonts w:ascii="宋体" w:hAnsi="宋体"/>
          <w:b/>
          <w:sz w:val="24"/>
          <w:szCs w:val="24"/>
        </w:rPr>
      </w:pPr>
      <w:r>
        <w:rPr>
          <w:rFonts w:hint="eastAsia" w:ascii="宋体" w:hAnsi="宋体"/>
          <w:b/>
          <w:sz w:val="24"/>
          <w:szCs w:val="24"/>
        </w:rPr>
        <w:t>杭州萧山国际机场有限公司：</w:t>
      </w:r>
    </w:p>
    <w:p>
      <w:pPr>
        <w:pStyle w:val="20"/>
        <w:adjustRightInd w:val="0"/>
        <w:snapToGrid w:val="0"/>
        <w:ind w:firstLine="480"/>
        <w:jc w:val="left"/>
        <w:rPr>
          <w:rFonts w:ascii="宋体" w:hAnsi="宋体"/>
          <w:sz w:val="24"/>
          <w:szCs w:val="24"/>
        </w:rPr>
      </w:pPr>
      <w:r>
        <w:rPr>
          <w:rFonts w:hint="eastAsia" w:ascii="宋体" w:hAnsi="宋体"/>
          <w:sz w:val="24"/>
          <w:szCs w:val="24"/>
        </w:rPr>
        <w:t>我单位响应贵公司项目招标要求，参加项目投标。在投标过程中及中标后，我们将严格遵守国家法律法规和贵司招标文件要求，并郑重作出如下承诺和保证：</w:t>
      </w:r>
    </w:p>
    <w:p>
      <w:pPr>
        <w:pStyle w:val="20"/>
        <w:adjustRightInd w:val="0"/>
        <w:snapToGrid w:val="0"/>
        <w:ind w:firstLine="480"/>
        <w:jc w:val="left"/>
        <w:rPr>
          <w:rFonts w:ascii="宋体" w:hAnsi="宋体"/>
          <w:sz w:val="24"/>
          <w:szCs w:val="24"/>
        </w:rPr>
      </w:pPr>
      <w:r>
        <w:rPr>
          <w:rFonts w:hint="eastAsia" w:ascii="宋体" w:hAnsi="宋体"/>
          <w:sz w:val="24"/>
          <w:szCs w:val="24"/>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ind w:firstLine="480"/>
        <w:jc w:val="left"/>
        <w:rPr>
          <w:rFonts w:ascii="宋体" w:hAnsi="宋体"/>
          <w:sz w:val="24"/>
          <w:szCs w:val="24"/>
        </w:rPr>
      </w:pPr>
      <w:r>
        <w:rPr>
          <w:rFonts w:hint="eastAsia" w:ascii="宋体" w:hAnsi="宋体"/>
          <w:sz w:val="24"/>
          <w:szCs w:val="24"/>
        </w:rPr>
        <w:t>二、不以任何名义为贵公司有关人员或项目第三方人员报销应由贵公司或个人支付的费用；</w:t>
      </w:r>
    </w:p>
    <w:p>
      <w:pPr>
        <w:pStyle w:val="20"/>
        <w:adjustRightInd w:val="0"/>
        <w:snapToGrid w:val="0"/>
        <w:ind w:firstLine="480"/>
        <w:jc w:val="left"/>
        <w:rPr>
          <w:rFonts w:ascii="宋体" w:hAnsi="宋体"/>
          <w:sz w:val="24"/>
          <w:szCs w:val="24"/>
        </w:rPr>
      </w:pPr>
      <w:r>
        <w:rPr>
          <w:rFonts w:hint="eastAsia" w:ascii="宋体" w:hAnsi="宋体"/>
          <w:sz w:val="24"/>
          <w:szCs w:val="24"/>
        </w:rPr>
        <w:t>三、不向贵公司有关人员或项目第三方人员提供宴请、旅游、和健身娱乐等活动；</w:t>
      </w:r>
    </w:p>
    <w:p>
      <w:pPr>
        <w:pStyle w:val="20"/>
        <w:adjustRightInd w:val="0"/>
        <w:snapToGrid w:val="0"/>
        <w:ind w:firstLine="480"/>
        <w:jc w:val="left"/>
        <w:rPr>
          <w:rFonts w:ascii="宋体" w:hAnsi="宋体"/>
          <w:sz w:val="24"/>
          <w:szCs w:val="24"/>
        </w:rPr>
      </w:pPr>
      <w:r>
        <w:rPr>
          <w:rFonts w:hint="eastAsia" w:ascii="宋体" w:hAnsi="宋体"/>
          <w:sz w:val="24"/>
          <w:szCs w:val="24"/>
        </w:rPr>
        <w:t>四、不为贵公司有关人员或项目第三方人员出国（境）、旅游等提供方便；</w:t>
      </w:r>
    </w:p>
    <w:p>
      <w:pPr>
        <w:pStyle w:val="20"/>
        <w:adjustRightInd w:val="0"/>
        <w:snapToGrid w:val="0"/>
        <w:ind w:firstLine="480"/>
        <w:jc w:val="left"/>
        <w:rPr>
          <w:rFonts w:ascii="宋体" w:hAnsi="宋体"/>
          <w:sz w:val="24"/>
          <w:szCs w:val="24"/>
        </w:rPr>
      </w:pPr>
      <w:r>
        <w:rPr>
          <w:rFonts w:hint="eastAsia" w:ascii="宋体" w:hAnsi="宋体"/>
          <w:sz w:val="24"/>
          <w:szCs w:val="24"/>
        </w:rPr>
        <w:t>五、不为贵公司有关人员或项目第三方人员个人装修住房、婚丧嫁娶、配偶子女工作安排等提供好处或便利条件；</w:t>
      </w:r>
    </w:p>
    <w:p>
      <w:pPr>
        <w:pStyle w:val="20"/>
        <w:adjustRightInd w:val="0"/>
        <w:snapToGrid w:val="0"/>
        <w:ind w:firstLine="480"/>
        <w:jc w:val="left"/>
        <w:rPr>
          <w:rFonts w:ascii="宋体" w:hAnsi="宋体"/>
          <w:sz w:val="24"/>
          <w:szCs w:val="24"/>
        </w:rPr>
      </w:pPr>
      <w:r>
        <w:rPr>
          <w:rFonts w:hint="eastAsia" w:ascii="宋体" w:hAnsi="宋体"/>
          <w:sz w:val="24"/>
          <w:szCs w:val="24"/>
        </w:rPr>
        <w:t>六、严格遵守国家招标投标法、合同法等法律规定，诚实守信，合法经营，坚决杜绝各种违法违纪行为。</w:t>
      </w:r>
    </w:p>
    <w:p>
      <w:pPr>
        <w:pStyle w:val="20"/>
        <w:adjustRightInd w:val="0"/>
        <w:snapToGrid w:val="0"/>
        <w:ind w:firstLine="480"/>
        <w:jc w:val="left"/>
        <w:rPr>
          <w:rFonts w:ascii="宋体" w:hAnsi="宋体"/>
          <w:sz w:val="24"/>
          <w:szCs w:val="24"/>
        </w:rPr>
      </w:pPr>
      <w:r>
        <w:rPr>
          <w:rFonts w:ascii="宋体" w:hAnsi="宋体"/>
          <w:sz w:val="24"/>
          <w:szCs w:val="24"/>
        </w:rPr>
        <w:t>七</w:t>
      </w:r>
      <w:r>
        <w:rPr>
          <w:rFonts w:hint="eastAsia" w:ascii="宋体" w:hAnsi="宋体"/>
          <w:sz w:val="24"/>
          <w:szCs w:val="24"/>
        </w:rPr>
        <w:t>、若发现贵公司有关人员或项目第三方人员有故意设置障碍或推诿刁难我方人员参与正常投标项目建设活动以索要好处等行为，我单位将及时向贵公司纪检监察部门举报，举报电话：</w:t>
      </w:r>
      <w:r>
        <w:rPr>
          <w:rFonts w:ascii="宋体" w:hAnsi="宋体"/>
          <w:sz w:val="24"/>
          <w:szCs w:val="24"/>
        </w:rPr>
        <w:t>0571－86661113。</w:t>
      </w:r>
    </w:p>
    <w:p>
      <w:pPr>
        <w:pStyle w:val="20"/>
        <w:adjustRightInd w:val="0"/>
        <w:snapToGrid w:val="0"/>
        <w:ind w:firstLine="480"/>
        <w:jc w:val="left"/>
        <w:rPr>
          <w:rFonts w:ascii="宋体" w:hAnsi="宋体"/>
          <w:sz w:val="24"/>
          <w:szCs w:val="24"/>
        </w:rPr>
      </w:pPr>
      <w:r>
        <w:rPr>
          <w:rFonts w:hint="eastAsia" w:ascii="宋体" w:hAnsi="宋体"/>
          <w:sz w:val="24"/>
          <w:szCs w:val="24"/>
        </w:rPr>
        <w:t>八、如违反上述廉洁自律承诺，贵公司有权：</w:t>
      </w:r>
    </w:p>
    <w:p>
      <w:pPr>
        <w:pStyle w:val="20"/>
        <w:numPr>
          <w:ilvl w:val="0"/>
          <w:numId w:val="5"/>
        </w:numPr>
        <w:adjustRightInd w:val="0"/>
        <w:snapToGrid w:val="0"/>
        <w:ind w:firstLineChars="0"/>
        <w:jc w:val="left"/>
        <w:rPr>
          <w:rFonts w:ascii="宋体" w:hAnsi="宋体"/>
          <w:sz w:val="24"/>
          <w:szCs w:val="24"/>
        </w:rPr>
      </w:pPr>
      <w:r>
        <w:rPr>
          <w:rFonts w:hint="eastAsia" w:ascii="宋体" w:hAnsi="宋体"/>
          <w:sz w:val="24"/>
          <w:szCs w:val="24"/>
        </w:rPr>
        <w:t>立即取消我单位投标、中标或在建项目的实施资格；</w:t>
      </w:r>
    </w:p>
    <w:p>
      <w:pPr>
        <w:pStyle w:val="20"/>
        <w:numPr>
          <w:ilvl w:val="0"/>
          <w:numId w:val="5"/>
        </w:numPr>
        <w:adjustRightInd w:val="0"/>
        <w:snapToGrid w:val="0"/>
        <w:ind w:firstLineChars="0"/>
        <w:jc w:val="left"/>
        <w:rPr>
          <w:rFonts w:ascii="宋体" w:hAnsi="宋体"/>
          <w:sz w:val="24"/>
          <w:szCs w:val="24"/>
        </w:rPr>
      </w:pPr>
      <w:r>
        <w:rPr>
          <w:rFonts w:hint="eastAsia" w:ascii="宋体" w:hAnsi="宋体"/>
          <w:sz w:val="24"/>
          <w:szCs w:val="24"/>
        </w:rPr>
        <w:t>扣除我方向贵公司缴纳的履约保证金的</w:t>
      </w:r>
      <w:r>
        <w:rPr>
          <w:rFonts w:ascii="宋体" w:hAnsi="宋体"/>
          <w:sz w:val="24"/>
          <w:szCs w:val="24"/>
        </w:rPr>
        <w:t>10%作为违反廉洁自律承诺的违约金。如该违约金不足以弥补贵公司损失的，我单位仍将承担实际损失赔偿责任。</w:t>
      </w:r>
    </w:p>
    <w:p>
      <w:pPr>
        <w:pStyle w:val="20"/>
        <w:numPr>
          <w:ilvl w:val="0"/>
          <w:numId w:val="5"/>
        </w:numPr>
        <w:adjustRightInd w:val="0"/>
        <w:snapToGrid w:val="0"/>
        <w:ind w:firstLineChars="0"/>
        <w:jc w:val="left"/>
        <w:rPr>
          <w:rFonts w:ascii="宋体" w:hAnsi="宋体"/>
          <w:sz w:val="24"/>
          <w:szCs w:val="24"/>
        </w:rPr>
      </w:pPr>
      <w:r>
        <w:rPr>
          <w:rFonts w:hint="eastAsia" w:ascii="宋体" w:hAnsi="宋体"/>
          <w:sz w:val="24"/>
          <w:szCs w:val="24"/>
        </w:rPr>
        <w:t>拒绝我单位在一定时期内进入贵公司进行项目建设或其它经营活动；</w:t>
      </w:r>
    </w:p>
    <w:p>
      <w:pPr>
        <w:pStyle w:val="20"/>
        <w:numPr>
          <w:ilvl w:val="0"/>
          <w:numId w:val="5"/>
        </w:numPr>
        <w:adjustRightInd w:val="0"/>
        <w:snapToGrid w:val="0"/>
        <w:ind w:firstLineChars="0"/>
        <w:jc w:val="left"/>
        <w:rPr>
          <w:rFonts w:ascii="宋体" w:hAnsi="宋体"/>
          <w:sz w:val="24"/>
          <w:szCs w:val="24"/>
        </w:rPr>
      </w:pPr>
      <w:r>
        <w:rPr>
          <w:rFonts w:hint="eastAsia" w:ascii="宋体" w:hAnsi="宋体"/>
          <w:sz w:val="24"/>
          <w:szCs w:val="24"/>
        </w:rPr>
        <w:t>由此引起的相应损失均由我单位承担。</w:t>
      </w:r>
    </w:p>
    <w:p>
      <w:pPr>
        <w:pStyle w:val="20"/>
        <w:adjustRightInd w:val="0"/>
        <w:snapToGrid w:val="0"/>
        <w:ind w:firstLine="480"/>
        <w:jc w:val="left"/>
        <w:rPr>
          <w:rFonts w:ascii="宋体" w:hAnsi="宋体"/>
          <w:sz w:val="24"/>
          <w:szCs w:val="24"/>
        </w:rPr>
      </w:pPr>
    </w:p>
    <w:p>
      <w:pPr>
        <w:pStyle w:val="20"/>
        <w:adjustRightInd w:val="0"/>
        <w:snapToGrid w:val="0"/>
        <w:ind w:firstLine="480"/>
        <w:jc w:val="left"/>
        <w:rPr>
          <w:rFonts w:ascii="宋体" w:hAnsi="宋体"/>
          <w:sz w:val="24"/>
          <w:szCs w:val="24"/>
        </w:rPr>
      </w:pPr>
      <w:r>
        <w:rPr>
          <w:rFonts w:hint="eastAsia" w:ascii="宋体" w:hAnsi="宋体"/>
          <w:sz w:val="24"/>
          <w:szCs w:val="24"/>
        </w:rPr>
        <w:t>承诺人单位名称（盖章）：</w:t>
      </w:r>
      <w:r>
        <w:rPr>
          <w:rFonts w:ascii="宋体" w:hAnsi="宋体"/>
          <w:sz w:val="24"/>
          <w:szCs w:val="24"/>
        </w:rPr>
        <w:t xml:space="preserve">            </w:t>
      </w:r>
    </w:p>
    <w:p>
      <w:pPr>
        <w:pStyle w:val="20"/>
        <w:adjustRightInd w:val="0"/>
        <w:snapToGrid w:val="0"/>
        <w:ind w:firstLine="480"/>
        <w:jc w:val="left"/>
        <w:rPr>
          <w:rFonts w:ascii="宋体" w:hAnsi="宋体"/>
          <w:sz w:val="24"/>
          <w:szCs w:val="24"/>
        </w:rPr>
      </w:pPr>
      <w:r>
        <w:rPr>
          <w:rFonts w:hint="eastAsia" w:ascii="宋体" w:hAnsi="宋体"/>
          <w:sz w:val="24"/>
          <w:szCs w:val="24"/>
        </w:rPr>
        <w:t>法定代表人</w:t>
      </w:r>
      <w:r>
        <w:rPr>
          <w:rFonts w:ascii="宋体" w:hAnsi="宋体"/>
          <w:sz w:val="24"/>
          <w:szCs w:val="24"/>
        </w:rPr>
        <w:t xml:space="preserve"> ：                    </w:t>
      </w:r>
    </w:p>
    <w:p>
      <w:pPr>
        <w:pStyle w:val="20"/>
        <w:adjustRightInd w:val="0"/>
        <w:snapToGrid w:val="0"/>
        <w:ind w:firstLine="480"/>
        <w:jc w:val="left"/>
        <w:rPr>
          <w:rFonts w:ascii="宋体" w:hAnsi="宋体"/>
          <w:sz w:val="24"/>
          <w:szCs w:val="24"/>
        </w:rPr>
      </w:pPr>
      <w:r>
        <w:rPr>
          <w:rFonts w:hint="eastAsia" w:ascii="宋体" w:hAnsi="宋体"/>
          <w:sz w:val="24"/>
          <w:szCs w:val="24"/>
        </w:rPr>
        <w:t>或</w:t>
      </w:r>
      <w:r>
        <w:rPr>
          <w:rFonts w:ascii="宋体" w:hAnsi="宋体"/>
          <w:sz w:val="24"/>
          <w:szCs w:val="24"/>
        </w:rPr>
        <w:t xml:space="preserve">                            </w:t>
      </w:r>
    </w:p>
    <w:p>
      <w:pPr>
        <w:pStyle w:val="20"/>
        <w:adjustRightInd w:val="0"/>
        <w:snapToGrid w:val="0"/>
        <w:ind w:firstLine="480"/>
        <w:jc w:val="left"/>
        <w:rPr>
          <w:rFonts w:ascii="宋体" w:hAnsi="宋体"/>
          <w:sz w:val="24"/>
          <w:szCs w:val="24"/>
        </w:rPr>
      </w:pPr>
      <w:r>
        <w:rPr>
          <w:rFonts w:hint="eastAsia" w:ascii="宋体" w:hAnsi="宋体"/>
          <w:sz w:val="24"/>
          <w:szCs w:val="24"/>
        </w:rPr>
        <w:t>委托代理人：</w:t>
      </w:r>
      <w:r>
        <w:rPr>
          <w:rFonts w:ascii="宋体" w:hAnsi="宋体"/>
          <w:sz w:val="24"/>
          <w:szCs w:val="24"/>
        </w:rPr>
        <w:t xml:space="preserve">                   </w:t>
      </w:r>
    </w:p>
    <w:p>
      <w:pPr>
        <w:pStyle w:val="20"/>
        <w:adjustRightInd w:val="0"/>
        <w:snapToGrid w:val="0"/>
        <w:ind w:firstLine="482"/>
        <w:jc w:val="left"/>
        <w:rPr>
          <w:rFonts w:ascii="宋体" w:hAnsi="宋体"/>
          <w:b/>
          <w:sz w:val="24"/>
          <w:szCs w:val="24"/>
        </w:rPr>
      </w:pPr>
    </w:p>
    <w:p>
      <w:pPr>
        <w:pStyle w:val="11"/>
        <w:ind w:left="1440" w:hanging="600"/>
        <w:rPr>
          <w:rFonts w:ascii="宋体" w:hAnsi="宋体" w:eastAsia="宋体"/>
          <w:b w:val="0"/>
          <w:sz w:val="24"/>
          <w:szCs w:val="24"/>
        </w:rPr>
      </w:pPr>
      <w:r>
        <w:rPr>
          <w:rFonts w:ascii="宋体" w:hAnsi="宋体"/>
          <w:sz w:val="24"/>
          <w:szCs w:val="24"/>
        </w:rPr>
        <w:t xml:space="preserve">                           年     月     日</w:t>
      </w:r>
    </w:p>
    <w:p>
      <w:pPr>
        <w:pStyle w:val="11"/>
        <w:rPr>
          <w:rFonts w:ascii="宋体" w:hAnsi="宋体" w:eastAsia="宋体" w:cs="宋体"/>
          <w:sz w:val="24"/>
          <w:szCs w:val="24"/>
        </w:rPr>
      </w:pPr>
      <w:bookmarkStart w:id="84" w:name="_Toc90452722"/>
      <w:bookmarkStart w:id="85" w:name="_Toc206217401"/>
    </w:p>
    <w:bookmarkEnd w:id="84"/>
    <w:bookmarkEnd w:id="85"/>
    <w:p>
      <w:pPr>
        <w:pStyle w:val="2"/>
        <w:spacing w:before="0" w:after="0"/>
        <w:rPr>
          <w:rFonts w:ascii="宋体" w:hAnsi="宋体" w:cs="宋体"/>
        </w:rPr>
      </w:pPr>
      <w:bookmarkStart w:id="86" w:name="_Toc275274581"/>
      <w:r>
        <w:rPr>
          <w:rFonts w:hint="eastAsia" w:ascii="宋体" w:hAnsi="宋体" w:cs="宋体"/>
        </w:rPr>
        <w:br w:type="page"/>
      </w: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b/>
          <w:bCs/>
          <w:sz w:val="28"/>
          <w:szCs w:val="28"/>
        </w:rPr>
        <w:t>附件二</w:t>
      </w:r>
      <w:r>
        <w:rPr>
          <w:rFonts w:hint="eastAsia" w:ascii="仿宋_GB2312" w:hAnsi="仿宋_GB2312" w:eastAsia="仿宋_GB2312" w:cs="仿宋_GB2312"/>
          <w:sz w:val="28"/>
          <w:szCs w:val="28"/>
        </w:rPr>
        <w:t>：</w:t>
      </w:r>
    </w:p>
    <w:p>
      <w:pPr>
        <w:spacing w:line="560" w:lineRule="exact"/>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保密承诺书</w:t>
      </w:r>
    </w:p>
    <w:p>
      <w:pPr>
        <w:snapToGrid w:val="0"/>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1.1商业秘密是指机场公司（包括机场公司关联公司）一切专有、不对外公开的资料和信息。包括但不限于以下方面：</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（1）经营信息（发展规划、运营状况、客户资源、货源情报、投融资计划、开发计划、标书等）；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（2）管理信息（管理方法、管理制度、员工管理、合同管理、纠纷管理等）；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（3）产品及技术信息（设计及图纸、样品及服务、技术方案、质量标准、技术标准、计算机程序等）；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（4）财务信息（财务收支、固定资产、流动资金、成本核算等）；</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（5）我方单独或机场公司（包括机场公司关联公司）和我方共同为机场公司开发、设计、生产的产品、资料及相关信息；</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（6）其他机场公司未对外公开的有关营运、计划、航班数据、标准、开发、生产、经营、质量管理控制和租赁的资料和数据等信息以及对供应商的管理文件。</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1.3、对于上述提及的商业秘密，不能仅因为公开发表的文章或资讯中包含其内容，就认为是可对外公开的特殊情况。</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1.4、以下资料不属于本承诺所指的商业秘密：</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（1）我方从机场公司拟获悉之前已持有的我方无需承担保密义务的机场公司有关资料(但通过其它违约或侵权行为而获得的资料除外)；</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（2）已经公开或已成为常识性的资料，且该等公开并非因违反本承诺所致。</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3、当合同履行完毕、合同终止或经机场公司要求，我方应立即返还或根据机场公司书面要求销毁所有含有商业秘密或我方在接触商业秘密后而产生的资料，以及由我方持有的任何复制品。</w:t>
      </w:r>
    </w:p>
    <w:p>
      <w:pPr>
        <w:spacing w:line="560" w:lineRule="exact"/>
        <w:rPr>
          <w:rFonts w:ascii="仿宋_GB2312" w:hAnsi="仿宋_GB2312" w:eastAsia="仿宋_GB2312" w:cs="仿宋_GB2312"/>
          <w:sz w:val="28"/>
          <w:szCs w:val="28"/>
        </w:rPr>
      </w:pP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（1）披露、使用或者允许他人以不正当手段获取的商业秘密；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（2）为机场公司以外的第三人窃取、刺探、收买、非法提供商业秘密。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（3）在电子公告系统、聊天系统、电子邮箱、论坛等计算机网络系统上传递、转发、抄送、发布、谈论和传播商业秘密；</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（5）擅自将属于商业秘密的文件、资料和其他物品携带、传递、寄运出机场公司办公场所或国（境）外。</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（6）未经机场公司同意就以任何方式私自保存、截留含有机场公司商业秘密的任何形式资料、文件和物品的复印件、复制品、副本。</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（7）将含有机场公司商业秘密的产品、技术或其他资料、信息向第三人销售、使用或以任何方式提供。</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8、违约责任</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8.1因我方违反保密义务的行为造成机场公司的一切损失，我方应当全部予以赔偿。</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8.2如我方违反本承诺书下保密义务，应当承担违约责任，除赔偿损失外，还应依据合同向机场公司支付相应的违约金；</w:t>
      </w:r>
    </w:p>
    <w:p>
      <w:pPr>
        <w:adjustRightInd w:val="0"/>
        <w:snapToGrid w:val="0"/>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9、本承诺书适用中华人民共和国法律，如因履行本承诺书发生争议，则双方均有权向机场公司所在地法院提起诉讼。</w:t>
      </w:r>
    </w:p>
    <w:p>
      <w:pPr>
        <w:adjustRightInd w:val="0"/>
        <w:snapToGrid w:val="0"/>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p>
    <w:p>
      <w:pPr>
        <w:spacing w:line="560" w:lineRule="exac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供应商(盖章):</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w:t>
      </w:r>
    </w:p>
    <w:p>
      <w:pPr>
        <w:spacing w:line="560" w:lineRule="exact"/>
        <w:jc w:val="center"/>
        <w:rPr>
          <w:rFonts w:ascii="仿宋_GB2312" w:hAnsi="仿宋_GB2312" w:eastAsia="仿宋_GB2312" w:cs="仿宋_GB2312"/>
          <w:sz w:val="28"/>
          <w:szCs w:val="28"/>
        </w:rPr>
      </w:pPr>
    </w:p>
    <w:p>
      <w:pPr>
        <w:spacing w:line="560" w:lineRule="exact"/>
        <w:jc w:val="center"/>
        <w:rPr>
          <w:rFonts w:ascii="仿宋_GB2312" w:hAnsi="仿宋_GB2312" w:eastAsia="仿宋_GB2312" w:cs="仿宋_GB2312"/>
          <w:sz w:val="28"/>
          <w:szCs w:val="28"/>
        </w:rPr>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电话/传真：</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地址：</w:t>
      </w:r>
    </w:p>
    <w:p>
      <w:pPr>
        <w:spacing w:line="560" w:lineRule="exact"/>
        <w:rPr>
          <w:rFonts w:ascii="仿宋_GB2312" w:hAnsi="仿宋_GB2312" w:eastAsia="仿宋_GB2312" w:cs="仿宋_GB2312"/>
          <w:sz w:val="28"/>
          <w:szCs w:val="28"/>
        </w:rPr>
      </w:pPr>
    </w:p>
    <w:p>
      <w:pPr>
        <w:wordWrap w:val="0"/>
        <w:snapToGrid w:val="0"/>
        <w:spacing w:line="56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年   月   日        </w:t>
      </w:r>
    </w:p>
    <w:p>
      <w:pPr>
        <w:pStyle w:val="2"/>
        <w:spacing w:before="0" w:after="0"/>
        <w:rPr>
          <w:rFonts w:ascii="宋体" w:hAnsi="宋体" w:cs="宋体"/>
          <w:kern w:val="0"/>
          <w:sz w:val="32"/>
        </w:rPr>
      </w:pPr>
      <w:r>
        <w:rPr>
          <w:rFonts w:hint="eastAsia" w:ascii="宋体" w:hAnsi="宋体" w:cs="宋体"/>
        </w:rPr>
        <w:br w:type="page"/>
      </w:r>
      <w:bookmarkStart w:id="87" w:name="_Toc321925456"/>
      <w:bookmarkStart w:id="88" w:name="_Toc448002987"/>
      <w:r>
        <w:rPr>
          <w:rFonts w:hint="eastAsia" w:ascii="宋体" w:hAnsi="宋体" w:cs="宋体"/>
          <w:kern w:val="0"/>
          <w:sz w:val="32"/>
        </w:rPr>
        <w:t>第五章  评标方法及标准</w:t>
      </w:r>
      <w:bookmarkEnd w:id="87"/>
      <w:bookmarkEnd w:id="88"/>
    </w:p>
    <w:p>
      <w:pPr>
        <w:pStyle w:val="4"/>
        <w:spacing w:line="360" w:lineRule="exact"/>
        <w:ind w:firstLine="420"/>
        <w:rPr>
          <w:rFonts w:hAnsi="宋体" w:cs="宋体"/>
          <w:bCs/>
          <w:sz w:val="22"/>
          <w:szCs w:val="22"/>
        </w:rPr>
      </w:pPr>
      <w:r>
        <w:rPr>
          <w:rFonts w:hint="eastAsia" w:hAnsi="宋体" w:cs="宋体"/>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4"/>
        <w:spacing w:line="360" w:lineRule="exact"/>
        <w:rPr>
          <w:rFonts w:hAnsi="宋体" w:cs="宋体"/>
          <w:b/>
          <w:bCs/>
          <w:sz w:val="22"/>
          <w:szCs w:val="22"/>
        </w:rPr>
      </w:pPr>
      <w:r>
        <w:rPr>
          <w:rFonts w:hint="eastAsia" w:hAnsi="宋体" w:cs="宋体"/>
          <w:b/>
          <w:bCs/>
          <w:sz w:val="22"/>
          <w:szCs w:val="22"/>
        </w:rPr>
        <w:t>一、评标原则</w:t>
      </w:r>
    </w:p>
    <w:p>
      <w:pPr>
        <w:pStyle w:val="4"/>
        <w:spacing w:line="360" w:lineRule="exact"/>
        <w:ind w:firstLine="420"/>
        <w:rPr>
          <w:rFonts w:hAnsi="宋体" w:cs="宋体"/>
          <w:sz w:val="22"/>
          <w:szCs w:val="22"/>
        </w:rPr>
      </w:pPr>
      <w:r>
        <w:rPr>
          <w:rFonts w:hint="eastAsia" w:hAnsi="宋体" w:cs="宋体"/>
          <w:bCs/>
          <w:sz w:val="22"/>
          <w:szCs w:val="22"/>
        </w:rPr>
        <w:t>本次评标采用</w:t>
      </w:r>
      <w:r>
        <w:rPr>
          <w:rFonts w:hint="eastAsia" w:hAnsi="宋体" w:cs="宋体"/>
          <w:b/>
          <w:bCs/>
          <w:sz w:val="22"/>
          <w:szCs w:val="22"/>
        </w:rPr>
        <w:t>经评审的最低价法</w:t>
      </w:r>
      <w:r>
        <w:rPr>
          <w:rFonts w:hint="eastAsia" w:hAnsi="宋体" w:cs="宋体"/>
          <w:bCs/>
          <w:sz w:val="22"/>
          <w:szCs w:val="22"/>
        </w:rPr>
        <w:t>，评标应遵循公平、公正、科学、择优的原则。</w:t>
      </w:r>
    </w:p>
    <w:p>
      <w:pPr>
        <w:pStyle w:val="4"/>
        <w:spacing w:line="360" w:lineRule="exact"/>
        <w:rPr>
          <w:rFonts w:hAnsi="宋体" w:cs="宋体"/>
          <w:b/>
          <w:bCs/>
          <w:sz w:val="22"/>
          <w:szCs w:val="22"/>
        </w:rPr>
      </w:pPr>
      <w:r>
        <w:rPr>
          <w:rFonts w:hint="eastAsia" w:hAnsi="宋体" w:cs="宋体"/>
          <w:b/>
          <w:bCs/>
          <w:sz w:val="22"/>
          <w:szCs w:val="22"/>
        </w:rPr>
        <w:t>二、评标组织</w:t>
      </w:r>
    </w:p>
    <w:p>
      <w:pPr>
        <w:pStyle w:val="4"/>
        <w:spacing w:line="360" w:lineRule="exact"/>
        <w:ind w:firstLine="420"/>
        <w:rPr>
          <w:rFonts w:hAnsi="宋体" w:cs="宋体"/>
          <w:sz w:val="22"/>
          <w:szCs w:val="22"/>
        </w:rPr>
      </w:pPr>
      <w:r>
        <w:rPr>
          <w:rFonts w:hint="eastAsia" w:hAnsi="宋体" w:cs="宋体"/>
          <w:sz w:val="22"/>
          <w:szCs w:val="22"/>
        </w:rPr>
        <w:t>评标工作由招标人依法组建的评标委员会（小组）负责。评标委员会成员为3人及以上单数，评标委员会由招标人自行组建。</w:t>
      </w:r>
    </w:p>
    <w:p>
      <w:pPr>
        <w:pStyle w:val="4"/>
        <w:spacing w:line="360" w:lineRule="exact"/>
        <w:rPr>
          <w:rFonts w:hAnsi="宋体" w:cs="宋体"/>
          <w:b/>
          <w:bCs/>
          <w:sz w:val="22"/>
          <w:szCs w:val="22"/>
        </w:rPr>
      </w:pPr>
      <w:r>
        <w:rPr>
          <w:rFonts w:hint="eastAsia" w:hAnsi="宋体" w:cs="宋体"/>
          <w:b/>
          <w:bCs/>
          <w:sz w:val="22"/>
          <w:szCs w:val="22"/>
        </w:rPr>
        <w:t>三、投标文件的评审</w:t>
      </w:r>
    </w:p>
    <w:p>
      <w:pPr>
        <w:pStyle w:val="4"/>
        <w:spacing w:line="360" w:lineRule="exact"/>
        <w:ind w:firstLine="442" w:firstLineChars="200"/>
        <w:rPr>
          <w:rFonts w:hAnsi="宋体" w:cs="宋体"/>
          <w:b/>
          <w:sz w:val="22"/>
          <w:szCs w:val="22"/>
        </w:rPr>
      </w:pPr>
      <w:r>
        <w:rPr>
          <w:rFonts w:hint="eastAsia" w:hAnsi="宋体" w:cs="宋体"/>
          <w:b/>
          <w:sz w:val="22"/>
          <w:szCs w:val="22"/>
        </w:rPr>
        <w:t>3.1 符合性评审</w:t>
      </w:r>
    </w:p>
    <w:p>
      <w:pPr>
        <w:widowControl/>
        <w:tabs>
          <w:tab w:val="left" w:pos="709"/>
        </w:tabs>
        <w:snapToGrid w:val="0"/>
        <w:spacing w:line="360" w:lineRule="exact"/>
        <w:ind w:firstLine="444" w:firstLineChars="202"/>
        <w:rPr>
          <w:rFonts w:ascii="宋体" w:hAnsi="宋体" w:eastAsia="宋体" w:cs="宋体"/>
          <w:bCs/>
          <w:kern w:val="0"/>
          <w:sz w:val="22"/>
        </w:rPr>
      </w:pPr>
      <w:r>
        <w:rPr>
          <w:rFonts w:hint="eastAsia" w:ascii="宋体" w:hAnsi="宋体" w:eastAsia="宋体" w:cs="宋体"/>
          <w:bCs/>
          <w:kern w:val="0"/>
          <w:sz w:val="22"/>
        </w:rPr>
        <w:t>3.1.1评标委员会应依照招标文件的要求和规定首先对投标人的投标资格和投标文件进行符合性审查，</w:t>
      </w:r>
      <w:r>
        <w:rPr>
          <w:rFonts w:hint="eastAsia" w:ascii="宋体" w:hAnsi="宋体" w:eastAsia="宋体" w:cs="宋体"/>
          <w:b/>
          <w:kern w:val="0"/>
          <w:sz w:val="22"/>
        </w:rPr>
        <w:t>审查过程中评标委员会可以要求投标人提交下列审查项所需的有关证明和证件的原件，以便核验。</w:t>
      </w:r>
      <w:r>
        <w:rPr>
          <w:rFonts w:hint="eastAsia" w:ascii="宋体" w:hAnsi="宋体" w:eastAsia="宋体" w:cs="宋体"/>
          <w:bCs/>
          <w:kern w:val="0"/>
          <w:sz w:val="22"/>
        </w:rPr>
        <w:t>投标文件如存在以下情况之一的，经评标委员会三分之二以上的成员认定，符合性审查不予通过，</w:t>
      </w:r>
      <w:r>
        <w:rPr>
          <w:rFonts w:hint="eastAsia" w:ascii="宋体" w:hAnsi="宋体" w:eastAsia="宋体" w:cs="宋体"/>
          <w:b/>
          <w:bCs/>
          <w:kern w:val="0"/>
          <w:sz w:val="22"/>
        </w:rPr>
        <w:t>作否决投标处理，</w:t>
      </w:r>
      <w:r>
        <w:rPr>
          <w:rFonts w:hint="eastAsia" w:ascii="宋体" w:hAnsi="宋体" w:eastAsia="宋体" w:cs="宋体"/>
          <w:bCs/>
          <w:kern w:val="0"/>
          <w:sz w:val="22"/>
        </w:rPr>
        <w:t>不再进行详细评审：</w:t>
      </w:r>
    </w:p>
    <w:p>
      <w:pPr>
        <w:spacing w:line="360" w:lineRule="exact"/>
        <w:ind w:firstLine="470" w:firstLineChars="214"/>
        <w:rPr>
          <w:rFonts w:ascii="宋体" w:hAnsi="宋体" w:eastAsia="宋体" w:cs="宋体"/>
          <w:sz w:val="22"/>
        </w:rPr>
      </w:pPr>
      <w:r>
        <w:rPr>
          <w:rFonts w:hint="eastAsia" w:ascii="宋体" w:hAnsi="宋体" w:eastAsia="宋体" w:cs="宋体"/>
          <w:sz w:val="22"/>
        </w:rPr>
        <w:t>1、</w:t>
      </w:r>
      <w:r>
        <w:rPr>
          <w:rFonts w:hint="eastAsia" w:ascii="宋体" w:hAnsi="宋体" w:eastAsia="宋体" w:cs="宋体"/>
          <w:bCs/>
          <w:kern w:val="0"/>
          <w:sz w:val="22"/>
        </w:rPr>
        <w:t>投标人的投标资格不满足国家有关规定或招标文件载明的投标资格条件的；</w:t>
      </w:r>
    </w:p>
    <w:p>
      <w:pPr>
        <w:spacing w:line="360" w:lineRule="exact"/>
        <w:ind w:firstLine="470" w:firstLineChars="214"/>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spacing w:line="360" w:lineRule="exact"/>
        <w:ind w:firstLine="470" w:firstLineChars="214"/>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eastAsia="宋体" w:cs="宋体"/>
          <w:sz w:val="22"/>
        </w:rPr>
      </w:pPr>
      <w:r>
        <w:rPr>
          <w:rFonts w:hint="eastAsia" w:ascii="宋体" w:hAnsi="宋体" w:eastAsia="宋体" w:cs="宋体"/>
          <w:sz w:val="22"/>
        </w:rPr>
        <w:t>5、供货期不满足招标文件要求的；</w:t>
      </w:r>
    </w:p>
    <w:p>
      <w:pPr>
        <w:spacing w:line="360" w:lineRule="exact"/>
        <w:ind w:firstLine="470" w:firstLineChars="214"/>
        <w:rPr>
          <w:rFonts w:ascii="宋体" w:hAnsi="宋体" w:eastAsia="宋体" w:cs="宋体"/>
          <w:sz w:val="22"/>
        </w:rPr>
      </w:pPr>
      <w:r>
        <w:rPr>
          <w:rFonts w:hint="eastAsia" w:ascii="宋体" w:hAnsi="宋体" w:eastAsia="宋体" w:cs="宋体"/>
          <w:sz w:val="22"/>
        </w:rPr>
        <w:t>6、不</w:t>
      </w:r>
      <w:r>
        <w:rPr>
          <w:rFonts w:hint="eastAsia" w:ascii="宋体" w:hAnsi="宋体" w:eastAsia="宋体" w:cs="宋体"/>
          <w:kern w:val="0"/>
          <w:sz w:val="22"/>
        </w:rPr>
        <w:t>响应招标文件规定的实质性要求（包括具体条文前用“★”标示的）</w:t>
      </w:r>
    </w:p>
    <w:p>
      <w:pPr>
        <w:spacing w:line="360" w:lineRule="exact"/>
        <w:ind w:firstLine="470" w:firstLineChars="214"/>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spacing w:line="360" w:lineRule="exact"/>
        <w:ind w:firstLine="470" w:firstLineChars="214"/>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spacing w:line="360" w:lineRule="exact"/>
        <w:ind w:firstLine="470" w:firstLineChars="214"/>
        <w:rPr>
          <w:rFonts w:ascii="宋体" w:hAnsi="宋体" w:eastAsia="宋体" w:cs="宋体"/>
          <w:sz w:val="22"/>
        </w:rPr>
      </w:pPr>
      <w:r>
        <w:rPr>
          <w:rFonts w:hint="eastAsia" w:ascii="宋体" w:hAnsi="宋体" w:eastAsia="宋体" w:cs="宋体"/>
          <w:sz w:val="22"/>
        </w:rPr>
        <w:t>9、存在法律、法规、规章规定的其它无效投标情况的。</w:t>
      </w:r>
    </w:p>
    <w:p>
      <w:pPr>
        <w:widowControl/>
        <w:tabs>
          <w:tab w:val="left" w:pos="709"/>
        </w:tabs>
        <w:snapToGrid w:val="0"/>
        <w:spacing w:line="360" w:lineRule="exact"/>
        <w:ind w:firstLine="444" w:firstLineChars="202"/>
        <w:rPr>
          <w:rFonts w:ascii="宋体" w:hAnsi="宋体" w:eastAsia="宋体" w:cs="宋体"/>
          <w:sz w:val="22"/>
        </w:rPr>
      </w:pPr>
      <w:r>
        <w:rPr>
          <w:rFonts w:ascii="宋体" w:hAnsi="宋体" w:eastAsia="宋体" w:cs="宋体"/>
          <w:sz w:val="22"/>
        </w:rPr>
        <w:t xml:space="preserve">3.1.2 </w:t>
      </w:r>
      <w:r>
        <w:rPr>
          <w:rFonts w:hint="eastAsia" w:ascii="宋体" w:hAnsi="宋体" w:eastAsia="宋体" w:cs="宋体"/>
          <w:sz w:val="22"/>
        </w:rPr>
        <w:t>报价算术性修正</w:t>
      </w:r>
    </w:p>
    <w:p>
      <w:pPr>
        <w:pStyle w:val="4"/>
        <w:spacing w:line="360" w:lineRule="exact"/>
        <w:ind w:firstLine="440" w:firstLineChars="200"/>
        <w:rPr>
          <w:rFonts w:hAnsi="宋体" w:cs="宋体"/>
          <w:sz w:val="22"/>
          <w:szCs w:val="22"/>
        </w:rPr>
      </w:pPr>
      <w:r>
        <w:rPr>
          <w:rFonts w:hint="eastAsia" w:hAnsi="宋体" w:cs="宋体"/>
          <w:sz w:val="22"/>
          <w:szCs w:val="22"/>
        </w:rPr>
        <w:t>评标委员会按以下原则对通过符合性审查的投标文件报价进行算术性修正：</w:t>
      </w:r>
    </w:p>
    <w:p>
      <w:pPr>
        <w:pStyle w:val="4"/>
        <w:numPr>
          <w:ilvl w:val="0"/>
          <w:numId w:val="6"/>
        </w:numPr>
        <w:adjustRightInd w:val="0"/>
        <w:spacing w:line="360" w:lineRule="exact"/>
        <w:ind w:left="0" w:firstLine="440" w:firstLineChars="200"/>
        <w:rPr>
          <w:rFonts w:hAnsi="宋体" w:cs="宋体"/>
          <w:sz w:val="22"/>
          <w:szCs w:val="22"/>
        </w:rPr>
      </w:pPr>
      <w:r>
        <w:rPr>
          <w:rFonts w:hint="eastAsia" w:hAnsi="宋体" w:cs="宋体"/>
          <w:sz w:val="22"/>
          <w:szCs w:val="22"/>
        </w:rPr>
        <w:t>投标文件中的大写金额与小写金额不一致的，以大写金额为准；</w:t>
      </w:r>
    </w:p>
    <w:p>
      <w:pPr>
        <w:pStyle w:val="4"/>
        <w:numPr>
          <w:ilvl w:val="0"/>
          <w:numId w:val="6"/>
        </w:numPr>
        <w:adjustRightInd w:val="0"/>
        <w:spacing w:line="360" w:lineRule="exact"/>
        <w:ind w:left="0" w:firstLine="440" w:firstLineChars="200"/>
        <w:rPr>
          <w:rFonts w:hAnsi="宋体" w:cs="宋体"/>
          <w:sz w:val="22"/>
          <w:szCs w:val="22"/>
        </w:rPr>
      </w:pPr>
      <w:r>
        <w:rPr>
          <w:rFonts w:hint="eastAsia" w:hAnsi="宋体" w:cs="宋体"/>
          <w:sz w:val="22"/>
          <w:szCs w:val="22"/>
        </w:rPr>
        <w:t>总价金额与依据单价（或各分项合计）计算出的结果不一致的，以单价金额（或各分项合计）为准修正总价，但单价金额小数点有明显错误的除外。</w:t>
      </w:r>
    </w:p>
    <w:p>
      <w:pPr>
        <w:pStyle w:val="4"/>
        <w:spacing w:line="360" w:lineRule="exact"/>
        <w:ind w:firstLine="440" w:firstLineChars="200"/>
        <w:rPr>
          <w:rFonts w:hAnsi="宋体" w:cs="宋体"/>
          <w:b/>
          <w:sz w:val="22"/>
          <w:szCs w:val="22"/>
        </w:rPr>
      </w:pPr>
      <w:r>
        <w:rPr>
          <w:rFonts w:hint="eastAsia" w:hAnsi="宋体" w:cs="宋体"/>
          <w:sz w:val="22"/>
          <w:szCs w:val="22"/>
        </w:rPr>
        <w:t>★修正的价格经投标人书面确认后具有约束力。投标人不接受修正价格的，其投标作</w:t>
      </w:r>
      <w:r>
        <w:rPr>
          <w:rFonts w:hint="eastAsia" w:hAnsi="宋体" w:cs="宋体"/>
          <w:b/>
          <w:sz w:val="22"/>
          <w:szCs w:val="22"/>
        </w:rPr>
        <w:t>否决投标处理</w:t>
      </w:r>
      <w:r>
        <w:rPr>
          <w:rFonts w:hint="eastAsia" w:hAnsi="宋体" w:cs="宋体"/>
          <w:sz w:val="22"/>
          <w:szCs w:val="22"/>
        </w:rPr>
        <w:t>。</w:t>
      </w:r>
    </w:p>
    <w:p>
      <w:pPr>
        <w:pStyle w:val="4"/>
        <w:spacing w:line="360" w:lineRule="exact"/>
        <w:ind w:firstLine="440" w:firstLineChars="200"/>
        <w:rPr>
          <w:rFonts w:hAnsi="宋体" w:cs="宋体"/>
          <w:sz w:val="22"/>
          <w:szCs w:val="22"/>
        </w:rPr>
      </w:pPr>
      <w:r>
        <w:rPr>
          <w:rFonts w:hint="eastAsia" w:hAnsi="宋体" w:cs="宋体"/>
          <w:sz w:val="22"/>
          <w:szCs w:val="22"/>
        </w:rPr>
        <w:t>当通过符合性评审的单位少于三家时（不包括三家），应由评标委员会确认是否具有竞争性，如果有竞争性，则评标继续进行。</w:t>
      </w:r>
    </w:p>
    <w:p>
      <w:pPr>
        <w:pStyle w:val="4"/>
        <w:spacing w:line="360" w:lineRule="exact"/>
        <w:ind w:firstLine="442" w:firstLineChars="200"/>
        <w:rPr>
          <w:rFonts w:hAnsi="宋体" w:cs="宋体"/>
          <w:b/>
          <w:sz w:val="22"/>
          <w:szCs w:val="22"/>
        </w:rPr>
      </w:pPr>
      <w:r>
        <w:rPr>
          <w:rFonts w:hint="eastAsia" w:hAnsi="宋体" w:cs="宋体"/>
          <w:b/>
          <w:sz w:val="22"/>
          <w:szCs w:val="22"/>
        </w:rPr>
        <w:t>3.2 投标文件的澄清和补正</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3.2.2澄清、说明和补正不得改变投标文件的实质性内容（算术性错误修正的除外）。投标人的书面澄清、说明和补正属于投标文件的组成部分。</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3.2.3 评标委员会对投标人提交的澄清、说明或补正有疑问的，可以要求投标人进一步澄清、说明或补正，直至满足评标委员会的要求。</w:t>
      </w:r>
    </w:p>
    <w:p>
      <w:pPr>
        <w:pStyle w:val="4"/>
        <w:spacing w:line="360" w:lineRule="exact"/>
        <w:rPr>
          <w:rFonts w:hAnsi="宋体" w:cs="宋体"/>
          <w:b/>
          <w:sz w:val="22"/>
          <w:szCs w:val="22"/>
        </w:rPr>
      </w:pPr>
      <w:r>
        <w:rPr>
          <w:rFonts w:hint="eastAsia" w:hAnsi="宋体" w:cs="宋体"/>
          <w:b/>
          <w:sz w:val="22"/>
          <w:szCs w:val="22"/>
        </w:rPr>
        <w:t>3.3推荐中标候选人</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3.3.1评标委员会按照经评审的价格由低到高的顺序推荐中标候选人，本项目推荐2名中标候选人。</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3.3.2当有效投标文件只有一名时，则由评标委员会确定是否推荐为中标候选人。</w:t>
      </w:r>
    </w:p>
    <w:p>
      <w:pPr>
        <w:pStyle w:val="4"/>
        <w:spacing w:line="360" w:lineRule="exact"/>
        <w:rPr>
          <w:rFonts w:hAnsi="宋体" w:cs="宋体"/>
          <w:b/>
          <w:sz w:val="22"/>
          <w:szCs w:val="22"/>
        </w:rPr>
      </w:pPr>
      <w:r>
        <w:rPr>
          <w:rFonts w:hint="eastAsia" w:hAnsi="宋体" w:cs="宋体"/>
          <w:b/>
          <w:sz w:val="22"/>
          <w:szCs w:val="22"/>
        </w:rPr>
        <w:t>3.4评标报告</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4"/>
        <w:spacing w:line="360" w:lineRule="exact"/>
        <w:rPr>
          <w:rFonts w:hAnsi="宋体" w:cs="宋体"/>
          <w:b/>
          <w:sz w:val="22"/>
          <w:szCs w:val="22"/>
        </w:rPr>
      </w:pPr>
      <w:r>
        <w:rPr>
          <w:rFonts w:hint="eastAsia" w:hAnsi="宋体" w:cs="宋体"/>
          <w:b/>
          <w:sz w:val="22"/>
          <w:szCs w:val="22"/>
        </w:rPr>
        <w:t>四、定标</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4.1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4.2中标候选人因不可抗力之外的原因放弃中标权的，必须按文件规定没收其投标保证金，没收的投标保证金不能弥补由于其放弃中标权而给招标人造成报价的差额部分，由放弃中标权的中标候选人承担。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4"/>
        <w:adjustRightInd w:val="0"/>
        <w:snapToGrid w:val="0"/>
        <w:spacing w:line="360" w:lineRule="exact"/>
        <w:ind w:firstLine="440" w:firstLineChars="200"/>
        <w:rPr>
          <w:rFonts w:hAnsi="宋体" w:cs="宋体"/>
          <w:sz w:val="22"/>
          <w:szCs w:val="22"/>
        </w:rPr>
      </w:pPr>
      <w:r>
        <w:rPr>
          <w:rFonts w:hint="eastAsia" w:hAnsi="宋体" w:cs="宋体"/>
          <w:sz w:val="22"/>
          <w:szCs w:val="22"/>
        </w:rPr>
        <w:t>4.3 如发生投诉争议等情况时，经查实中标候选人存在违法、违规行为，不符合中标条件，且该行为在评标时是无法发现和确认的，招标人可以在其他中标候选人中按照推荐的排序确定中标人或重新招标。</w:t>
      </w:r>
    </w:p>
    <w:p>
      <w:pPr>
        <w:pStyle w:val="4"/>
        <w:adjustRightInd w:val="0"/>
        <w:snapToGrid w:val="0"/>
        <w:spacing w:line="360" w:lineRule="exact"/>
        <w:ind w:firstLine="442" w:firstLineChars="200"/>
        <w:rPr>
          <w:rFonts w:hAnsi="宋体" w:cs="宋体"/>
          <w:sz w:val="22"/>
          <w:szCs w:val="22"/>
        </w:rPr>
      </w:pPr>
      <w:r>
        <w:rPr>
          <w:rFonts w:hint="eastAsia" w:hAnsi="宋体" w:cs="宋体"/>
          <w:b/>
          <w:sz w:val="22"/>
          <w:szCs w:val="22"/>
        </w:rPr>
        <w:t>4.4</w:t>
      </w:r>
      <w:r>
        <w:rPr>
          <w:rFonts w:hint="eastAsia" w:hAnsi="宋体" w:cs="宋体"/>
          <w:b/>
          <w:color w:val="000000"/>
          <w:sz w:val="22"/>
        </w:rPr>
        <w:t>招标人对评标、定标结果不负责解释。</w:t>
      </w:r>
    </w:p>
    <w:p>
      <w:pPr>
        <w:widowControl/>
        <w:jc w:val="left"/>
        <w:rPr>
          <w:rFonts w:ascii="宋体" w:hAnsi="宋体" w:eastAsia="宋体" w:cs="宋体"/>
          <w:b/>
          <w:bCs/>
          <w:kern w:val="0"/>
          <w:sz w:val="32"/>
          <w:szCs w:val="32"/>
        </w:rPr>
      </w:pPr>
      <w:r>
        <w:rPr>
          <w:rFonts w:hint="eastAsia" w:ascii="宋体" w:hAnsi="宋体" w:eastAsia="宋体" w:cs="宋体"/>
        </w:rPr>
        <w:br w:type="page"/>
      </w:r>
    </w:p>
    <w:p>
      <w:pPr>
        <w:pStyle w:val="11"/>
        <w:rPr>
          <w:rFonts w:ascii="宋体" w:hAnsi="宋体" w:eastAsia="宋体" w:cs="宋体"/>
        </w:rPr>
      </w:pPr>
      <w:bookmarkStart w:id="89" w:name="_Toc321925457"/>
      <w:r>
        <w:rPr>
          <w:rFonts w:hint="eastAsia" w:ascii="宋体" w:hAnsi="宋体" w:eastAsia="宋体" w:cs="宋体"/>
        </w:rPr>
        <w:t>第六章  投标文件格式</w:t>
      </w:r>
      <w:bookmarkEnd w:id="86"/>
      <w:bookmarkEnd w:id="89"/>
    </w:p>
    <w:p>
      <w:pPr>
        <w:spacing w:line="440" w:lineRule="exact"/>
        <w:jc w:val="center"/>
        <w:rPr>
          <w:rFonts w:ascii="宋体" w:hAnsi="宋体" w:eastAsia="宋体" w:cs="宋体"/>
          <w:b/>
          <w:color w:val="000000"/>
          <w:sz w:val="28"/>
          <w:szCs w:val="28"/>
        </w:rPr>
      </w:pPr>
      <w:r>
        <w:rPr>
          <w:rFonts w:hint="eastAsia" w:ascii="宋体" w:hAnsi="宋体" w:eastAsia="宋体" w:cs="宋体"/>
          <w:b/>
          <w:color w:val="000000"/>
          <w:sz w:val="28"/>
          <w:szCs w:val="28"/>
        </w:rPr>
        <w:t>目   录</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封面</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一、投标函；</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二、法定代表人资格证明书；</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三、授权委托书；</w:t>
      </w:r>
    </w:p>
    <w:p>
      <w:pPr>
        <w:adjustRightInd w:val="0"/>
        <w:snapToGrid w:val="0"/>
        <w:spacing w:line="400" w:lineRule="exact"/>
        <w:ind w:firstLine="440" w:firstLineChars="200"/>
        <w:rPr>
          <w:rFonts w:ascii="宋体" w:hAnsi="宋体" w:eastAsia="宋体" w:cs="宋体"/>
          <w:color w:val="000000"/>
          <w:sz w:val="22"/>
        </w:rPr>
      </w:pPr>
      <w:r>
        <w:rPr>
          <w:rFonts w:hint="eastAsia" w:ascii="宋体" w:hAnsi="宋体" w:eastAsia="宋体" w:cs="宋体"/>
          <w:color w:val="000000"/>
          <w:sz w:val="22"/>
        </w:rPr>
        <w:t>四、投标报价表；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五、投标人资格证明文件：</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（1）</w:t>
      </w:r>
      <w:r>
        <w:rPr>
          <w:rFonts w:hint="eastAsia" w:ascii="宋体" w:hAnsi="宋体" w:eastAsia="宋体" w:cs="宋体"/>
          <w:color w:val="000000"/>
          <w:sz w:val="22"/>
        </w:rPr>
        <w:t>投标人一般情况及有关证明投标人法律地位的文件</w:t>
      </w:r>
      <w:r>
        <w:rPr>
          <w:rFonts w:hint="eastAsia" w:ascii="宋体" w:hAnsi="宋体" w:eastAsia="宋体" w:cs="宋体"/>
          <w:sz w:val="22"/>
        </w:rPr>
        <w:t>（附营业执照、税务登记证、一般纳税人证明材料、相关产品质量认证证书</w:t>
      </w:r>
      <w:r>
        <w:rPr>
          <w:rFonts w:hint="eastAsia" w:ascii="宋体" w:hAnsi="宋体" w:eastAsia="宋体" w:cs="宋体"/>
          <w:kern w:val="0"/>
          <w:sz w:val="22"/>
        </w:rPr>
        <w:t>、</w:t>
      </w:r>
      <w:r>
        <w:rPr>
          <w:rFonts w:hint="eastAsia" w:ascii="宋体" w:hAnsi="宋体" w:eastAsia="宋体" w:cs="宋体"/>
          <w:sz w:val="22"/>
        </w:rPr>
        <w:t>相关产品鉴定证书等）。</w:t>
      </w:r>
    </w:p>
    <w:p>
      <w:pPr>
        <w:adjustRightInd w:val="0"/>
        <w:snapToGrid w:val="0"/>
        <w:spacing w:line="400" w:lineRule="exact"/>
        <w:ind w:firstLine="440" w:firstLineChars="200"/>
        <w:rPr>
          <w:rFonts w:ascii="宋体" w:hAnsi="宋体" w:eastAsia="宋体" w:cs="宋体"/>
          <w:kern w:val="0"/>
          <w:sz w:val="22"/>
        </w:rPr>
      </w:pPr>
      <w:r>
        <w:rPr>
          <w:rFonts w:hint="eastAsia" w:ascii="宋体" w:hAnsi="宋体" w:eastAsia="宋体" w:cs="宋体"/>
          <w:sz w:val="22"/>
        </w:rPr>
        <w:t>（2）制造商资格声明</w:t>
      </w:r>
      <w:r>
        <w:rPr>
          <w:rFonts w:hint="eastAsia" w:ascii="宋体" w:hAnsi="宋体" w:eastAsia="宋体" w:cs="宋体"/>
          <w:kern w:val="0"/>
          <w:sz w:val="22"/>
        </w:rPr>
        <w:t>。</w:t>
      </w:r>
    </w:p>
    <w:p>
      <w:pPr>
        <w:adjustRightInd w:val="0"/>
        <w:snapToGrid w:val="0"/>
        <w:spacing w:line="400" w:lineRule="exact"/>
        <w:ind w:firstLine="440" w:firstLineChars="20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color w:val="000000"/>
          <w:sz w:val="22"/>
        </w:rPr>
        <w:t>设备制造商的授权书（代理商投标时提供）</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kern w:val="0"/>
          <w:sz w:val="22"/>
        </w:rPr>
        <w:t>（4）</w:t>
      </w:r>
      <w:r>
        <w:rPr>
          <w:rFonts w:hint="eastAsia" w:ascii="宋体" w:hAnsi="宋体" w:eastAsia="宋体" w:cs="宋体"/>
          <w:sz w:val="22"/>
        </w:rPr>
        <w:t>投标产品近三年的销售业绩一览表（附业绩的合同）。</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六、技术规格偏离表；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七、商务条款响应偏离表；</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八、系统设备供货范围（包括设备数量、型号规格、产地、品牌），进口零部件详细清单（需说明产地、品牌）；</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九、技术参数、结构及性能特点等产品技术规格书；</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十、主要原材料及部件性能和生产厂家；</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十一、产品制造、安装、验收标准和验收方法；</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十二、现场指导、调试；</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十三、产品的技术服务和售后服务的内容、措施、承诺；</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十四、提供详细的培训计划，包括培训内容、培训时间、培训人数等；</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十五、关于质量保证期的说明；</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十六、优惠条件：投标人承诺给予用户的其他优惠条款，包括付款条件、培训服务、质量保证期等方面的优惠；</w:t>
      </w:r>
    </w:p>
    <w:p>
      <w:pPr>
        <w:adjustRightInd w:val="0"/>
        <w:snapToGrid w:val="0"/>
        <w:spacing w:line="400" w:lineRule="exact"/>
        <w:ind w:firstLine="440" w:firstLineChars="200"/>
        <w:rPr>
          <w:rFonts w:ascii="宋体" w:hAnsi="宋体" w:eastAsia="宋体" w:cs="宋体"/>
          <w:sz w:val="22"/>
        </w:rPr>
      </w:pPr>
      <w:r>
        <w:rPr>
          <w:rFonts w:hint="eastAsia" w:ascii="宋体" w:hAnsi="宋体" w:eastAsia="宋体" w:cs="宋体"/>
          <w:sz w:val="22"/>
        </w:rPr>
        <w:t>十七、</w:t>
      </w:r>
      <w:r>
        <w:rPr>
          <w:rFonts w:hint="eastAsia" w:ascii="宋体" w:hAnsi="宋体" w:eastAsia="宋体" w:cs="宋体"/>
          <w:color w:val="000000"/>
          <w:sz w:val="22"/>
        </w:rPr>
        <w:t>投标人认为应该提供的其他材料</w:t>
      </w:r>
      <w:r>
        <w:rPr>
          <w:rFonts w:hint="eastAsia" w:ascii="宋体" w:hAnsi="宋体" w:eastAsia="宋体" w:cs="宋体"/>
          <w:sz w:val="22"/>
        </w:rPr>
        <w:t>。</w:t>
      </w:r>
    </w:p>
    <w:p>
      <w:pPr>
        <w:adjustRightInd w:val="0"/>
        <w:snapToGrid w:val="0"/>
        <w:spacing w:line="400" w:lineRule="exact"/>
        <w:ind w:firstLine="440" w:firstLineChars="200"/>
        <w:rPr>
          <w:rFonts w:ascii="宋体" w:hAnsi="宋体" w:eastAsia="宋体" w:cs="宋体"/>
          <w:color w:val="000000"/>
          <w:sz w:val="22"/>
        </w:rPr>
      </w:pPr>
    </w:p>
    <w:p>
      <w:pPr>
        <w:rPr>
          <w:rFonts w:ascii="宋体" w:hAnsi="宋体" w:eastAsia="宋体" w:cs="宋体"/>
          <w:sz w:val="22"/>
        </w:rPr>
      </w:pPr>
    </w:p>
    <w:p>
      <w:pPr>
        <w:spacing w:line="440" w:lineRule="exact"/>
        <w:rPr>
          <w:rFonts w:ascii="宋体" w:hAnsi="宋体" w:eastAsia="宋体" w:cs="宋体"/>
          <w:color w:val="000000"/>
          <w:sz w:val="22"/>
        </w:rPr>
      </w:pPr>
    </w:p>
    <w:p>
      <w:pPr>
        <w:widowControl/>
        <w:jc w:val="left"/>
        <w:rPr>
          <w:rFonts w:ascii="宋体" w:hAnsi="宋体" w:eastAsia="宋体" w:cs="宋体"/>
          <w:color w:val="000000"/>
          <w:sz w:val="22"/>
        </w:rPr>
      </w:pPr>
      <w:r>
        <w:rPr>
          <w:rFonts w:hint="eastAsia" w:ascii="宋体" w:hAnsi="宋体" w:eastAsia="宋体" w:cs="宋体"/>
          <w:color w:val="000000"/>
          <w:sz w:val="22"/>
        </w:rPr>
        <w:t>注：未提供格式的由投标人自行拟定格式。</w:t>
      </w:r>
    </w:p>
    <w:p>
      <w:pPr>
        <w:widowControl/>
        <w:jc w:val="left"/>
        <w:rPr>
          <w:rFonts w:ascii="宋体" w:hAnsi="宋体" w:eastAsia="宋体" w:cs="宋体"/>
          <w:color w:val="000000"/>
        </w:rPr>
      </w:pPr>
      <w:r>
        <w:rPr>
          <w:rFonts w:hint="eastAsia" w:ascii="宋体" w:hAnsi="宋体" w:eastAsia="宋体" w:cs="宋体"/>
          <w:color w:val="000000"/>
        </w:rPr>
        <w:br w:type="page"/>
      </w:r>
    </w:p>
    <w:p>
      <w:pPr>
        <w:spacing w:line="440" w:lineRule="exact"/>
        <w:ind w:right="420"/>
        <w:jc w:val="right"/>
        <w:rPr>
          <w:rFonts w:ascii="宋体" w:hAnsi="宋体" w:eastAsia="宋体" w:cs="宋体"/>
          <w:color w:val="000000"/>
        </w:rPr>
      </w:pPr>
      <w:r>
        <w:rPr>
          <w:rFonts w:hint="eastAsia" w:ascii="宋体" w:hAnsi="宋体" w:eastAsia="宋体" w:cs="宋体"/>
          <w:color w:val="000000"/>
        </w:rPr>
        <w:t>正本（或副本）</w:t>
      </w:r>
    </w:p>
    <w:p>
      <w:pPr>
        <w:spacing w:line="440" w:lineRule="exact"/>
        <w:rPr>
          <w:rFonts w:ascii="宋体" w:hAnsi="宋体" w:eastAsia="宋体" w:cs="宋体"/>
          <w:color w:val="000000"/>
          <w:u w:val="single"/>
        </w:rPr>
      </w:pPr>
      <w:bookmarkStart w:id="90" w:name="_Toc171421958"/>
      <w:r>
        <w:rPr>
          <w:rFonts w:hint="eastAsia" w:ascii="宋体" w:hAnsi="宋体" w:eastAsia="宋体" w:cs="宋体"/>
          <w:color w:val="000000"/>
        </w:rPr>
        <w:t>封面</w:t>
      </w:r>
      <w:bookmarkEnd w:id="90"/>
    </w:p>
    <w:p>
      <w:pPr>
        <w:autoSpaceDE w:val="0"/>
        <w:autoSpaceDN w:val="0"/>
        <w:adjustRightInd w:val="0"/>
        <w:jc w:val="center"/>
        <w:rPr>
          <w:rFonts w:ascii="宋体" w:hAnsi="宋体" w:eastAsia="宋体" w:cs="宋体"/>
          <w:b/>
          <w:spacing w:val="20"/>
          <w:kern w:val="0"/>
          <w:sz w:val="48"/>
          <w:szCs w:val="48"/>
        </w:rPr>
      </w:pPr>
    </w:p>
    <w:p>
      <w:pPr>
        <w:autoSpaceDE w:val="0"/>
        <w:autoSpaceDN w:val="0"/>
        <w:adjustRightInd w:val="0"/>
        <w:jc w:val="center"/>
        <w:rPr>
          <w:rFonts w:ascii="宋体" w:hAnsi="宋体" w:eastAsia="宋体" w:cs="宋体"/>
          <w:b/>
          <w:sz w:val="44"/>
          <w:szCs w:val="44"/>
        </w:rPr>
      </w:pPr>
      <w:r>
        <w:rPr>
          <w:rFonts w:hint="eastAsia" w:ascii="宋体" w:hAnsi="宋体" w:eastAsia="宋体" w:cs="宋体"/>
          <w:b/>
          <w:sz w:val="44"/>
          <w:szCs w:val="44"/>
        </w:rPr>
        <w:t>杭州萧山国际机场</w:t>
      </w:r>
      <w:r>
        <w:rPr>
          <w:rFonts w:hint="eastAsia" w:ascii="宋体" w:hAnsi="宋体" w:eastAsia="宋体" w:cs="宋体"/>
          <w:b/>
          <w:sz w:val="44"/>
          <w:szCs w:val="44"/>
          <w:u w:val="single"/>
        </w:rPr>
        <w:t xml:space="preserve">         </w:t>
      </w:r>
      <w:r>
        <w:rPr>
          <w:rFonts w:hint="eastAsia" w:ascii="宋体" w:hAnsi="宋体" w:eastAsia="宋体" w:cs="宋体"/>
          <w:b/>
          <w:sz w:val="44"/>
          <w:szCs w:val="44"/>
        </w:rPr>
        <w:t>采购项目</w:t>
      </w:r>
    </w:p>
    <w:p>
      <w:pPr>
        <w:spacing w:line="440" w:lineRule="exact"/>
        <w:rPr>
          <w:rFonts w:ascii="宋体" w:hAnsi="宋体" w:eastAsia="宋体" w:cs="宋体"/>
          <w:color w:val="000000"/>
          <w:sz w:val="36"/>
          <w:szCs w:val="36"/>
        </w:rPr>
      </w:pPr>
    </w:p>
    <w:p>
      <w:pPr>
        <w:spacing w:line="440" w:lineRule="exact"/>
        <w:ind w:firstLine="420" w:firstLineChars="200"/>
        <w:jc w:val="center"/>
        <w:rPr>
          <w:rFonts w:ascii="宋体" w:hAnsi="宋体" w:eastAsia="宋体" w:cs="宋体"/>
          <w:color w:val="000000"/>
        </w:rPr>
      </w:pPr>
    </w:p>
    <w:p>
      <w:pPr>
        <w:spacing w:line="440" w:lineRule="exact"/>
        <w:rPr>
          <w:rFonts w:ascii="宋体" w:hAnsi="宋体" w:eastAsia="宋体" w:cs="宋体"/>
          <w:color w:val="000000"/>
          <w:sz w:val="44"/>
          <w:szCs w:val="44"/>
        </w:rPr>
      </w:pPr>
    </w:p>
    <w:p>
      <w:pPr>
        <w:spacing w:before="480" w:beforeLines="200" w:after="480" w:afterLines="200" w:line="440" w:lineRule="exact"/>
        <w:jc w:val="center"/>
        <w:rPr>
          <w:rFonts w:ascii="宋体" w:hAnsi="宋体" w:eastAsia="宋体" w:cs="宋体"/>
          <w:b/>
          <w:bCs/>
          <w:color w:val="000000"/>
          <w:sz w:val="84"/>
          <w:szCs w:val="84"/>
        </w:rPr>
      </w:pPr>
      <w:r>
        <w:rPr>
          <w:rFonts w:hint="eastAsia" w:ascii="宋体" w:hAnsi="宋体" w:eastAsia="宋体" w:cs="宋体"/>
          <w:b/>
          <w:bCs/>
          <w:color w:val="000000"/>
          <w:sz w:val="84"/>
          <w:szCs w:val="84"/>
        </w:rPr>
        <w:t>投标文件</w:t>
      </w:r>
    </w:p>
    <w:p>
      <w:pPr>
        <w:spacing w:line="440" w:lineRule="exact"/>
        <w:ind w:firstLine="420" w:firstLineChars="200"/>
        <w:jc w:val="center"/>
        <w:rPr>
          <w:rFonts w:ascii="宋体" w:hAnsi="宋体" w:eastAsia="宋体" w:cs="宋体"/>
          <w:color w:val="000000"/>
        </w:rPr>
      </w:pPr>
    </w:p>
    <w:p>
      <w:pPr>
        <w:spacing w:line="440" w:lineRule="exact"/>
        <w:ind w:firstLine="420" w:firstLineChars="200"/>
        <w:rPr>
          <w:rFonts w:ascii="宋体" w:hAnsi="宋体" w:eastAsia="宋体" w:cs="宋体"/>
          <w:color w:val="000000"/>
        </w:rPr>
      </w:pPr>
      <w:r>
        <w:rPr>
          <w:rFonts w:hint="eastAsia" w:ascii="宋体" w:hAnsi="宋体" w:eastAsia="宋体" w:cs="宋体"/>
          <w:color w:val="000000"/>
        </w:rPr>
        <w:t xml:space="preserve">                  </w:t>
      </w: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440" w:lineRule="exact"/>
        <w:ind w:firstLine="420" w:firstLineChars="200"/>
        <w:jc w:val="center"/>
        <w:rPr>
          <w:rFonts w:ascii="宋体" w:hAnsi="宋体" w:eastAsia="宋体" w:cs="宋体"/>
          <w:color w:val="000000"/>
        </w:rPr>
      </w:pPr>
    </w:p>
    <w:p>
      <w:pPr>
        <w:spacing w:line="360" w:lineRule="auto"/>
        <w:ind w:firstLine="1400" w:firstLineChars="500"/>
        <w:rPr>
          <w:rFonts w:ascii="宋体" w:hAnsi="宋体" w:eastAsia="宋体" w:cs="宋体"/>
          <w:color w:val="000000"/>
          <w:sz w:val="28"/>
          <w:szCs w:val="28"/>
          <w:u w:val="single"/>
        </w:rPr>
      </w:pPr>
      <w:r>
        <w:rPr>
          <w:rFonts w:hint="eastAsia" w:ascii="宋体" w:hAnsi="宋体" w:eastAsia="宋体" w:cs="宋体"/>
          <w:color w:val="000000"/>
          <w:sz w:val="28"/>
          <w:szCs w:val="28"/>
        </w:rPr>
        <w:t>投标人：</w:t>
      </w:r>
      <w:r>
        <w:rPr>
          <w:rFonts w:hint="eastAsia" w:ascii="宋体" w:hAnsi="宋体" w:eastAsia="宋体" w:cs="宋体"/>
          <w:color w:val="000000"/>
          <w:sz w:val="28"/>
          <w:szCs w:val="28"/>
          <w:u w:val="single"/>
        </w:rPr>
        <w:t xml:space="preserve">                （盖单位章）           </w:t>
      </w:r>
    </w:p>
    <w:p>
      <w:pPr>
        <w:spacing w:line="360" w:lineRule="auto"/>
        <w:ind w:firstLine="1400" w:firstLineChars="500"/>
        <w:rPr>
          <w:rFonts w:ascii="宋体" w:hAnsi="宋体" w:eastAsia="宋体" w:cs="宋体"/>
          <w:color w:val="000000"/>
          <w:sz w:val="28"/>
          <w:szCs w:val="28"/>
        </w:rPr>
      </w:pPr>
      <w:r>
        <w:rPr>
          <w:rFonts w:hint="eastAsia" w:ascii="宋体" w:hAnsi="宋体" w:eastAsia="宋体" w:cs="宋体"/>
          <w:color w:val="000000"/>
          <w:sz w:val="28"/>
          <w:szCs w:val="28"/>
        </w:rPr>
        <w:t>法定代表人或其委托代理人：</w:t>
      </w:r>
      <w:r>
        <w:rPr>
          <w:rFonts w:hint="eastAsia" w:ascii="宋体" w:hAnsi="宋体" w:eastAsia="宋体" w:cs="宋体"/>
          <w:color w:val="000000"/>
          <w:sz w:val="28"/>
          <w:szCs w:val="28"/>
          <w:u w:val="single"/>
        </w:rPr>
        <w:t xml:space="preserve">   （签字或盖章）   </w:t>
      </w:r>
    </w:p>
    <w:p>
      <w:pPr>
        <w:spacing w:line="360" w:lineRule="auto"/>
        <w:ind w:firstLine="1400" w:firstLineChars="500"/>
        <w:rPr>
          <w:rFonts w:ascii="宋体" w:hAnsi="宋体" w:eastAsia="宋体" w:cs="宋体"/>
          <w:color w:val="000000"/>
          <w:sz w:val="28"/>
          <w:szCs w:val="28"/>
        </w:rPr>
      </w:pPr>
      <w:r>
        <w:rPr>
          <w:rFonts w:hint="eastAsia" w:ascii="宋体" w:hAnsi="宋体" w:eastAsia="宋体" w:cs="宋体"/>
          <w:color w:val="000000"/>
          <w:sz w:val="28"/>
          <w:szCs w:val="28"/>
        </w:rPr>
        <w:t>日  期：</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w:t>
      </w:r>
    </w:p>
    <w:p>
      <w:pPr>
        <w:widowControl/>
        <w:jc w:val="left"/>
        <w:rPr>
          <w:rFonts w:ascii="宋体" w:hAnsi="宋体" w:eastAsia="宋体" w:cs="宋体"/>
          <w:b/>
          <w:szCs w:val="21"/>
        </w:rPr>
      </w:pPr>
    </w:p>
    <w:p>
      <w:pPr>
        <w:widowControl/>
        <w:jc w:val="left"/>
        <w:rPr>
          <w:rFonts w:ascii="宋体" w:hAnsi="宋体" w:eastAsia="宋体" w:cs="宋体"/>
          <w:b/>
          <w:szCs w:val="21"/>
        </w:rPr>
      </w:pPr>
      <w:r>
        <w:rPr>
          <w:rFonts w:hint="eastAsia" w:ascii="宋体" w:hAnsi="宋体" w:eastAsia="宋体" w:cs="宋体"/>
          <w:b/>
          <w:szCs w:val="21"/>
        </w:rPr>
        <w:br w:type="page"/>
      </w:r>
    </w:p>
    <w:p>
      <w:pPr>
        <w:spacing w:line="360" w:lineRule="auto"/>
        <w:jc w:val="left"/>
        <w:rPr>
          <w:rFonts w:ascii="宋体" w:hAnsi="宋体" w:eastAsia="宋体" w:cs="宋体"/>
          <w:b/>
          <w:szCs w:val="21"/>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一、投标函</w:t>
      </w:r>
    </w:p>
    <w:p>
      <w:pPr>
        <w:spacing w:line="440" w:lineRule="exact"/>
        <w:rPr>
          <w:rFonts w:ascii="宋体" w:hAnsi="宋体" w:eastAsia="宋体" w:cs="宋体"/>
          <w:sz w:val="22"/>
        </w:rPr>
      </w:pPr>
      <w:r>
        <w:rPr>
          <w:rFonts w:hint="eastAsia" w:ascii="宋体" w:hAnsi="宋体" w:eastAsia="宋体" w:cs="宋体"/>
          <w:sz w:val="22"/>
        </w:rPr>
        <w:t>致：杭州萧山国际机场有限公司</w:t>
      </w:r>
    </w:p>
    <w:p>
      <w:pPr>
        <w:overflowPunct w:val="0"/>
        <w:autoSpaceDE w:val="0"/>
        <w:autoSpaceDN w:val="0"/>
        <w:spacing w:line="440" w:lineRule="exact"/>
        <w:ind w:firstLine="440" w:firstLineChars="200"/>
        <w:rPr>
          <w:rFonts w:ascii="宋体" w:hAnsi="宋体" w:eastAsia="宋体" w:cs="宋体"/>
          <w:sz w:val="22"/>
        </w:rPr>
      </w:pPr>
      <w:r>
        <w:rPr>
          <w:rFonts w:hint="eastAsia" w:ascii="宋体" w:hAnsi="宋体" w:eastAsia="宋体" w:cs="宋体"/>
          <w:sz w:val="22"/>
        </w:rPr>
        <w:t>根据贵方杭州萧山国际机场</w:t>
      </w:r>
      <w:r>
        <w:rPr>
          <w:rFonts w:hint="eastAsia" w:ascii="宋体" w:hAnsi="宋体" w:eastAsia="宋体" w:cs="宋体"/>
          <w:sz w:val="22"/>
          <w:u w:val="single"/>
        </w:rPr>
        <w:t xml:space="preserve">             </w:t>
      </w:r>
      <w:r>
        <w:rPr>
          <w:rFonts w:hint="eastAsia" w:ascii="宋体" w:hAnsi="宋体" w:eastAsia="宋体" w:cs="宋体"/>
          <w:sz w:val="22"/>
        </w:rPr>
        <w:t>采购项目的招标文件，授权代表</w:t>
      </w:r>
      <w:r>
        <w:rPr>
          <w:rFonts w:hint="eastAsia" w:ascii="宋体" w:hAnsi="宋体" w:eastAsia="宋体" w:cs="宋体"/>
          <w:sz w:val="22"/>
          <w:u w:val="single"/>
        </w:rPr>
        <w:t xml:space="preserve">        </w:t>
      </w:r>
      <w:r>
        <w:rPr>
          <w:rFonts w:hint="eastAsia" w:ascii="宋体" w:hAnsi="宋体" w:eastAsia="宋体" w:cs="宋体"/>
          <w:sz w:val="22"/>
        </w:rPr>
        <w:t>(全名、职务)经正式授权，代表投标人</w:t>
      </w:r>
      <w:r>
        <w:rPr>
          <w:rFonts w:hint="eastAsia" w:ascii="宋体" w:hAnsi="宋体" w:eastAsia="宋体" w:cs="宋体"/>
          <w:sz w:val="22"/>
          <w:u w:val="single"/>
        </w:rPr>
        <w:t xml:space="preserve">                    </w:t>
      </w:r>
      <w:r>
        <w:rPr>
          <w:rFonts w:hint="eastAsia" w:ascii="宋体" w:hAnsi="宋体" w:eastAsia="宋体" w:cs="宋体"/>
          <w:sz w:val="22"/>
        </w:rPr>
        <w:t>(投标人名称、地址)递交下述文件正本一份、副本二份。</w:t>
      </w:r>
    </w:p>
    <w:p>
      <w:pPr>
        <w:overflowPunct w:val="0"/>
        <w:autoSpaceDE w:val="0"/>
        <w:autoSpaceDN w:val="0"/>
        <w:spacing w:line="440" w:lineRule="exact"/>
        <w:ind w:firstLine="440" w:firstLineChars="200"/>
        <w:rPr>
          <w:rFonts w:ascii="宋体" w:hAnsi="宋体" w:eastAsia="宋体" w:cs="宋体"/>
          <w:sz w:val="22"/>
        </w:rPr>
      </w:pPr>
      <w:r>
        <w:rPr>
          <w:rFonts w:hint="eastAsia" w:ascii="宋体" w:hAnsi="宋体" w:eastAsia="宋体" w:cs="宋体"/>
          <w:sz w:val="22"/>
        </w:rPr>
        <w:t>据此函，本授权代表宣布同意如下：</w:t>
      </w:r>
    </w:p>
    <w:p>
      <w:pPr>
        <w:numPr>
          <w:ilvl w:val="0"/>
          <w:numId w:val="7"/>
        </w:numPr>
        <w:tabs>
          <w:tab w:val="left" w:pos="840"/>
        </w:tabs>
        <w:overflowPunct w:val="0"/>
        <w:autoSpaceDE w:val="0"/>
        <w:autoSpaceDN w:val="0"/>
        <w:spacing w:line="440" w:lineRule="exact"/>
        <w:rPr>
          <w:rFonts w:ascii="宋体" w:hAnsi="宋体" w:eastAsia="宋体" w:cs="宋体"/>
          <w:sz w:val="22"/>
        </w:rPr>
      </w:pPr>
      <w:r>
        <w:rPr>
          <w:rFonts w:hint="eastAsia" w:ascii="宋体" w:hAnsi="宋体" w:eastAsia="宋体" w:cs="宋体"/>
          <w:sz w:val="22"/>
        </w:rPr>
        <w:t>所投标报价表中规定的应提供的货物和服务，投标总价价为人民币：</w:t>
      </w:r>
    </w:p>
    <w:p>
      <w:pPr>
        <w:overflowPunct w:val="0"/>
        <w:autoSpaceDE w:val="0"/>
        <w:autoSpaceDN w:val="0"/>
        <w:spacing w:line="440" w:lineRule="exact"/>
        <w:ind w:left="416" w:leftChars="198" w:firstLine="440" w:firstLineChars="200"/>
        <w:rPr>
          <w:rFonts w:ascii="宋体" w:hAnsi="宋体" w:eastAsia="宋体" w:cs="宋体"/>
          <w:sz w:val="22"/>
          <w:u w:val="single"/>
        </w:rPr>
      </w:pPr>
      <w:r>
        <w:rPr>
          <w:rFonts w:hint="eastAsia" w:ascii="宋体" w:hAnsi="宋体" w:eastAsia="宋体" w:cs="宋体"/>
          <w:sz w:val="22"/>
        </w:rPr>
        <w:t>（大写）</w:t>
      </w:r>
      <w:r>
        <w:rPr>
          <w:rFonts w:hint="eastAsia" w:ascii="宋体" w:hAnsi="宋体" w:eastAsia="宋体" w:cs="宋体"/>
          <w:sz w:val="22"/>
          <w:u w:val="single"/>
        </w:rPr>
        <w:t xml:space="preserve">                   </w:t>
      </w:r>
      <w:r>
        <w:rPr>
          <w:rFonts w:hint="eastAsia" w:ascii="宋体" w:hAnsi="宋体" w:eastAsia="宋体" w:cs="宋体"/>
          <w:sz w:val="22"/>
        </w:rPr>
        <w:t>（小写）</w:t>
      </w:r>
      <w:r>
        <w:rPr>
          <w:rFonts w:hint="eastAsia" w:ascii="宋体" w:hAnsi="宋体" w:eastAsia="宋体" w:cs="宋体"/>
          <w:sz w:val="22"/>
          <w:u w:val="single"/>
        </w:rPr>
        <w:t xml:space="preserve">             </w:t>
      </w:r>
      <w:r>
        <w:rPr>
          <w:rFonts w:hint="eastAsia" w:ascii="宋体" w:hAnsi="宋体" w:eastAsia="宋体" w:cs="宋体"/>
          <w:sz w:val="22"/>
        </w:rPr>
        <w:t>。</w:t>
      </w:r>
    </w:p>
    <w:p>
      <w:pPr>
        <w:overflowPunct w:val="0"/>
        <w:autoSpaceDE w:val="0"/>
        <w:autoSpaceDN w:val="0"/>
        <w:spacing w:line="440" w:lineRule="exact"/>
        <w:ind w:left="416" w:leftChars="198" w:firstLine="440" w:firstLineChars="200"/>
        <w:rPr>
          <w:rFonts w:ascii="宋体" w:hAnsi="宋体" w:eastAsia="宋体" w:cs="宋体"/>
          <w:sz w:val="22"/>
        </w:rPr>
      </w:pPr>
      <w:r>
        <w:rPr>
          <w:rFonts w:hint="eastAsia" w:ascii="宋体" w:hAnsi="宋体" w:eastAsia="宋体" w:cs="宋体"/>
          <w:sz w:val="22"/>
        </w:rPr>
        <w:t>供货期：合同签订后</w:t>
      </w:r>
      <w:r>
        <w:rPr>
          <w:rFonts w:hint="eastAsia" w:ascii="宋体" w:hAnsi="宋体" w:eastAsia="宋体" w:cs="宋体"/>
          <w:sz w:val="22"/>
          <w:u w:val="single"/>
        </w:rPr>
        <w:t xml:space="preserve">    </w:t>
      </w:r>
      <w:r>
        <w:rPr>
          <w:rFonts w:hint="eastAsia" w:ascii="宋体" w:hAnsi="宋体" w:eastAsia="宋体" w:cs="宋体"/>
          <w:sz w:val="22"/>
        </w:rPr>
        <w:t>日历天，投标品牌：</w:t>
      </w:r>
      <w:r>
        <w:rPr>
          <w:rFonts w:hint="eastAsia" w:ascii="宋体" w:hAnsi="宋体" w:eastAsia="宋体" w:cs="宋体"/>
          <w:sz w:val="22"/>
          <w:u w:val="single"/>
        </w:rPr>
        <w:t xml:space="preserve">        </w:t>
      </w:r>
      <w:r>
        <w:rPr>
          <w:rFonts w:ascii="宋体" w:hAnsi="宋体" w:eastAsia="宋体" w:cs="宋体"/>
          <w:sz w:val="22"/>
        </w:rPr>
        <w:t xml:space="preserve">      </w:t>
      </w:r>
    </w:p>
    <w:p>
      <w:pPr>
        <w:numPr>
          <w:ilvl w:val="0"/>
          <w:numId w:val="7"/>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投标人将按投标文件的规定履行合同责任和义务。</w:t>
      </w:r>
    </w:p>
    <w:p>
      <w:pPr>
        <w:numPr>
          <w:ilvl w:val="0"/>
          <w:numId w:val="7"/>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投标人已详细审查全部招标文件包括澄清函和修改文件(如果有)、所有已提供的资料以及有关附件，投标人已完全理解上述文件的全部内容，并放弃提出任何误解或不明作为抗辩的权利。</w:t>
      </w:r>
    </w:p>
    <w:p>
      <w:pPr>
        <w:numPr>
          <w:ilvl w:val="0"/>
          <w:numId w:val="7"/>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本投标的投标有效期为自投标截止之日起120日内。</w:t>
      </w:r>
    </w:p>
    <w:p>
      <w:pPr>
        <w:numPr>
          <w:ilvl w:val="0"/>
          <w:numId w:val="7"/>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投标人完全清楚并理解在投标有效期期满之前撤回投标，招标人有权不予退还投标人的投标保证金及银行同期存款利息。</w:t>
      </w:r>
    </w:p>
    <w:p>
      <w:pPr>
        <w:numPr>
          <w:ilvl w:val="0"/>
          <w:numId w:val="7"/>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投标人同意按照贵方可能提出的要求提供与其投标有关的任何其它数字或资料，并对贵方可能不接受最低价投标及任何投标表示理解。</w:t>
      </w:r>
    </w:p>
    <w:p>
      <w:pPr>
        <w:numPr>
          <w:ilvl w:val="0"/>
          <w:numId w:val="7"/>
        </w:numPr>
        <w:tabs>
          <w:tab w:val="left" w:pos="840"/>
        </w:tabs>
        <w:overflowPunct w:val="0"/>
        <w:autoSpaceDE w:val="0"/>
        <w:autoSpaceDN w:val="0"/>
        <w:spacing w:line="440" w:lineRule="exact"/>
        <w:ind w:left="840" w:hanging="420"/>
        <w:rPr>
          <w:rFonts w:ascii="宋体" w:hAnsi="宋体" w:eastAsia="宋体" w:cs="宋体"/>
          <w:sz w:val="22"/>
        </w:rPr>
      </w:pPr>
      <w:r>
        <w:rPr>
          <w:rFonts w:hint="eastAsia" w:ascii="宋体" w:hAnsi="宋体" w:eastAsia="宋体" w:cs="宋体"/>
          <w:sz w:val="22"/>
        </w:rPr>
        <w:t>如果我方中标，我方将提供合同总价10%的履约保证金，作为履行合同的担保。</w:t>
      </w:r>
    </w:p>
    <w:p>
      <w:pPr>
        <w:snapToGrid w:val="0"/>
        <w:spacing w:line="440" w:lineRule="exact"/>
        <w:ind w:firstLine="3300" w:firstLineChars="1500"/>
        <w:rPr>
          <w:rFonts w:ascii="宋体" w:hAnsi="宋体" w:eastAsia="宋体" w:cs="宋体"/>
          <w:sz w:val="22"/>
        </w:rPr>
      </w:pPr>
    </w:p>
    <w:p>
      <w:pPr>
        <w:snapToGrid w:val="0"/>
        <w:spacing w:line="440" w:lineRule="exact"/>
        <w:ind w:firstLine="3300" w:firstLineChars="1500"/>
        <w:rPr>
          <w:rFonts w:ascii="宋体" w:hAnsi="宋体" w:eastAsia="宋体" w:cs="宋体"/>
          <w:sz w:val="22"/>
        </w:rPr>
      </w:pP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投标人：（盖单位章）</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法定代表人或其委托代理人：（签字或盖章）</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地    址：</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邮政编码：</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电    话：</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传    真：</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开户银行：</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账    号：</w:t>
      </w:r>
    </w:p>
    <w:p>
      <w:pPr>
        <w:snapToGrid w:val="0"/>
        <w:spacing w:line="440" w:lineRule="exact"/>
        <w:ind w:firstLine="3300" w:firstLineChars="1500"/>
        <w:rPr>
          <w:rFonts w:ascii="宋体" w:hAnsi="宋体" w:eastAsia="宋体" w:cs="宋体"/>
          <w:color w:val="000000"/>
          <w:sz w:val="22"/>
        </w:rPr>
      </w:pPr>
      <w:r>
        <w:rPr>
          <w:rFonts w:hint="eastAsia" w:ascii="宋体" w:hAnsi="宋体" w:eastAsia="宋体" w:cs="宋体"/>
          <w:color w:val="000000"/>
          <w:sz w:val="22"/>
        </w:rPr>
        <w:t>日    期：    年     月     日</w:t>
      </w:r>
    </w:p>
    <w:p>
      <w:pPr>
        <w:adjustRightInd w:val="0"/>
        <w:snapToGrid w:val="0"/>
        <w:jc w:val="center"/>
        <w:rPr>
          <w:rFonts w:ascii="宋体" w:hAnsi="宋体" w:eastAsia="宋体" w:cs="宋体"/>
          <w:color w:val="000000"/>
          <w:sz w:val="32"/>
          <w:szCs w:val="32"/>
        </w:rPr>
      </w:pPr>
      <w:r>
        <w:rPr>
          <w:rFonts w:hint="eastAsia" w:ascii="宋体" w:hAnsi="宋体" w:eastAsia="宋体" w:cs="宋体"/>
          <w:sz w:val="22"/>
        </w:rPr>
        <w:br w:type="page"/>
      </w:r>
      <w:r>
        <w:rPr>
          <w:rFonts w:hint="eastAsia" w:ascii="宋体" w:hAnsi="宋体" w:eastAsia="宋体" w:cs="宋体"/>
          <w:color w:val="000000"/>
          <w:sz w:val="32"/>
          <w:szCs w:val="32"/>
        </w:rPr>
        <w:t>二、法定代表人身份证明</w:t>
      </w:r>
    </w:p>
    <w:p>
      <w:pPr>
        <w:spacing w:after="120" w:afterLines="50" w:line="440" w:lineRule="exact"/>
        <w:rPr>
          <w:rFonts w:ascii="宋体" w:hAnsi="宋体" w:eastAsia="宋体" w:cs="宋体"/>
          <w:color w:val="000000"/>
        </w:rPr>
      </w:pP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投标人名称：</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单位性质：</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地址：</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成立时间：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月</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日</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经营期限：</w:t>
      </w:r>
      <w:r>
        <w:rPr>
          <w:rFonts w:hint="eastAsia" w:ascii="宋体" w:hAnsi="宋体" w:eastAsia="宋体" w:cs="宋体"/>
          <w:color w:val="000000"/>
          <w:sz w:val="22"/>
          <w:u w:val="single"/>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姓名：</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性别：</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年龄：</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职务：</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 xml:space="preserve">  </w:t>
      </w:r>
    </w:p>
    <w:p>
      <w:pPr>
        <w:spacing w:after="120" w:afterLines="50" w:line="440" w:lineRule="exact"/>
        <w:rPr>
          <w:rFonts w:ascii="宋体" w:hAnsi="宋体" w:eastAsia="宋体" w:cs="宋体"/>
          <w:color w:val="000000"/>
          <w:sz w:val="22"/>
          <w:u w:val="single"/>
        </w:rPr>
      </w:pPr>
      <w:r>
        <w:rPr>
          <w:rFonts w:hint="eastAsia" w:ascii="宋体" w:hAnsi="宋体" w:eastAsia="宋体" w:cs="宋体"/>
          <w:color w:val="000000"/>
          <w:sz w:val="22"/>
        </w:rPr>
        <w:t>身份证号码：</w:t>
      </w:r>
      <w:r>
        <w:rPr>
          <w:rFonts w:hint="eastAsia" w:ascii="宋体" w:hAnsi="宋体" w:eastAsia="宋体" w:cs="宋体"/>
          <w:color w:val="000000"/>
          <w:sz w:val="22"/>
          <w:u w:val="single"/>
        </w:rPr>
        <w:t xml:space="preserve">                           </w:t>
      </w:r>
    </w:p>
    <w:p>
      <w:pPr>
        <w:spacing w:line="440" w:lineRule="exact"/>
        <w:ind w:firstLine="560"/>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 xml:space="preserve">    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（投标人名称）的法定代表人。</w:t>
      </w:r>
    </w:p>
    <w:p>
      <w:pPr>
        <w:spacing w:line="440" w:lineRule="exact"/>
        <w:ind w:firstLine="560"/>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特此证明。</w:t>
      </w:r>
    </w:p>
    <w:p>
      <w:pPr>
        <w:spacing w:line="440" w:lineRule="exact"/>
        <w:rPr>
          <w:rFonts w:ascii="宋体" w:hAnsi="宋体" w:eastAsia="宋体" w:cs="宋体"/>
          <w:color w:val="000000"/>
          <w:sz w:val="22"/>
        </w:rPr>
      </w:pPr>
      <w:r>
        <w:rPr>
          <w:rFonts w:hint="eastAsia" w:ascii="宋体" w:hAnsi="宋体" w:eastAsia="宋体" w:cs="宋体"/>
          <w:color w:val="000000"/>
          <w:sz w:val="22"/>
        </w:rPr>
        <w:t>附：法定代表人身份证复印件</w:t>
      </w:r>
    </w:p>
    <w:p>
      <w:pPr>
        <w:spacing w:line="440" w:lineRule="exact"/>
        <w:rPr>
          <w:rFonts w:ascii="宋体" w:hAnsi="宋体" w:eastAsia="宋体" w:cs="宋体"/>
          <w:color w:val="000000"/>
          <w:sz w:val="22"/>
        </w:rPr>
      </w:pPr>
      <w:r>
        <w:rPr>
          <w:rFonts w:hint="eastAsia" w:ascii="宋体" w:hAnsi="宋体" w:eastAsia="宋体" w:cs="宋体"/>
          <w:color w:val="000000"/>
          <w:sz w:val="22"/>
        </w:rPr>
        <w:t xml:space="preserve">投标人：（盖单位章） </w:t>
      </w:r>
    </w:p>
    <w:p>
      <w:pPr>
        <w:spacing w:line="440" w:lineRule="exact"/>
        <w:ind w:firstLine="4936" w:firstLineChars="2235"/>
        <w:rPr>
          <w:rFonts w:ascii="宋体" w:hAnsi="宋体" w:eastAsia="宋体" w:cs="宋体"/>
          <w:b/>
          <w:color w:val="000000"/>
          <w:sz w:val="22"/>
        </w:rPr>
      </w:pPr>
      <w:r>
        <w:rPr>
          <w:rFonts w:ascii="宋体" w:hAnsi="宋体" w:eastAsia="宋体" w:cs="宋体"/>
          <w:b/>
          <w:color w:val="000000"/>
          <w:sz w:val="22"/>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803275</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63.25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MzC8j1wAAAAg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rPr>
        <w:t>日期：   年    月    日</w:t>
      </w:r>
    </w:p>
    <w:p>
      <w:pPr>
        <w:spacing w:line="440" w:lineRule="exact"/>
        <w:jc w:val="center"/>
        <w:rPr>
          <w:rFonts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rPr>
        <w:t>三、授权委托书</w:t>
      </w:r>
    </w:p>
    <w:p>
      <w:pPr>
        <w:spacing w:line="440" w:lineRule="exact"/>
        <w:ind w:firstLine="420" w:firstLineChars="200"/>
        <w:rPr>
          <w:rFonts w:ascii="宋体" w:hAnsi="宋体" w:eastAsia="宋体" w:cs="宋体"/>
          <w:color w:val="000000"/>
          <w:szCs w:val="21"/>
        </w:rPr>
      </w:pP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本人</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（姓名）系</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（投标人名称）的法定代表人，现委托</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（姓名）为我方代理人。代理人根据授权，以我方名义签署、澄清、说明、补正、递交、撤回、修改</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（项目名称）投标文件、签订合同和处理有关事宜，其法律后果由我方承担。</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代理人无转委托权。</w:t>
      </w:r>
    </w:p>
    <w:p>
      <w:pPr>
        <w:spacing w:line="440" w:lineRule="exact"/>
        <w:ind w:firstLine="440" w:firstLineChars="200"/>
        <w:rPr>
          <w:rFonts w:ascii="宋体" w:hAnsi="宋体" w:eastAsia="宋体" w:cs="宋体"/>
          <w:color w:val="000000"/>
          <w:sz w:val="22"/>
        </w:rPr>
      </w:pPr>
      <w:r>
        <w:rPr>
          <w:rFonts w:hint="eastAsia" w:ascii="宋体" w:hAnsi="宋体" w:eastAsia="宋体" w:cs="宋体"/>
          <w:color w:val="000000"/>
          <w:sz w:val="22"/>
        </w:rPr>
        <w:t>附：委托代理人身份证复印件</w:t>
      </w:r>
    </w:p>
    <w:p>
      <w:pPr>
        <w:spacing w:line="440" w:lineRule="exact"/>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投标人：（盖单位章）</w:t>
      </w:r>
    </w:p>
    <w:p>
      <w:pPr>
        <w:spacing w:line="440" w:lineRule="exact"/>
        <w:rPr>
          <w:rFonts w:ascii="宋体" w:hAnsi="宋体" w:eastAsia="宋体" w:cs="宋体"/>
          <w:color w:val="000000"/>
          <w:sz w:val="22"/>
        </w:rPr>
      </w:pPr>
      <w:r>
        <w:rPr>
          <w:rFonts w:hint="eastAsia" w:ascii="宋体" w:hAnsi="宋体" w:eastAsia="宋体" w:cs="宋体"/>
          <w:color w:val="000000"/>
          <w:sz w:val="22"/>
        </w:rPr>
        <w:t>法定代表人：（签字或盖章）</w:t>
      </w:r>
    </w:p>
    <w:p>
      <w:pPr>
        <w:spacing w:line="440" w:lineRule="exact"/>
        <w:rPr>
          <w:rFonts w:ascii="宋体" w:hAnsi="宋体" w:eastAsia="宋体" w:cs="宋体"/>
          <w:color w:val="000000"/>
          <w:sz w:val="22"/>
        </w:rPr>
      </w:pPr>
      <w:r>
        <w:rPr>
          <w:rFonts w:hint="eastAsia" w:ascii="宋体" w:hAnsi="宋体" w:eastAsia="宋体" w:cs="宋体"/>
          <w:color w:val="000000"/>
          <w:sz w:val="22"/>
        </w:rPr>
        <w:t>身份证号码：</w:t>
      </w:r>
    </w:p>
    <w:p>
      <w:pPr>
        <w:spacing w:line="440" w:lineRule="exact"/>
        <w:rPr>
          <w:rFonts w:ascii="宋体" w:hAnsi="宋体" w:eastAsia="宋体" w:cs="宋体"/>
          <w:color w:val="000000"/>
          <w:sz w:val="22"/>
        </w:rPr>
      </w:pPr>
    </w:p>
    <w:p>
      <w:pPr>
        <w:spacing w:line="440" w:lineRule="exact"/>
        <w:rPr>
          <w:rFonts w:ascii="宋体" w:hAnsi="宋体" w:eastAsia="宋体" w:cs="宋体"/>
          <w:color w:val="000000"/>
          <w:sz w:val="22"/>
        </w:rPr>
      </w:pPr>
      <w:r>
        <w:rPr>
          <w:rFonts w:hint="eastAsia" w:ascii="宋体" w:hAnsi="宋体" w:eastAsia="宋体" w:cs="宋体"/>
          <w:color w:val="000000"/>
          <w:sz w:val="22"/>
        </w:rPr>
        <w:t>委托的代理人：（签字或盖章）</w:t>
      </w:r>
    </w:p>
    <w:p>
      <w:pPr>
        <w:spacing w:line="440" w:lineRule="exact"/>
        <w:rPr>
          <w:rFonts w:ascii="宋体" w:hAnsi="宋体" w:eastAsia="宋体" w:cs="宋体"/>
          <w:color w:val="000000"/>
          <w:sz w:val="22"/>
        </w:rPr>
      </w:pPr>
      <w:r>
        <w:rPr>
          <w:rFonts w:hint="eastAsia" w:ascii="宋体" w:hAnsi="宋体" w:eastAsia="宋体" w:cs="宋体"/>
          <w:color w:val="000000"/>
          <w:sz w:val="22"/>
        </w:rPr>
        <w:t>身份证号码：</w:t>
      </w:r>
    </w:p>
    <w:p>
      <w:pPr>
        <w:spacing w:line="440" w:lineRule="exact"/>
        <w:ind w:firstLine="4730" w:firstLineChars="2150"/>
        <w:rPr>
          <w:rFonts w:ascii="宋体" w:hAnsi="宋体" w:eastAsia="宋体" w:cs="宋体"/>
          <w:color w:val="000000"/>
          <w:sz w:val="22"/>
        </w:rPr>
      </w:pPr>
      <w:r>
        <w:rPr>
          <w:rFonts w:hint="eastAsia" w:ascii="宋体" w:hAnsi="宋体" w:eastAsia="宋体" w:cs="宋体"/>
          <w:color w:val="000000"/>
          <w:sz w:val="22"/>
        </w:rPr>
        <w:t>日期：</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年</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月</w:t>
      </w:r>
      <w:r>
        <w:rPr>
          <w:rFonts w:hint="eastAsia" w:ascii="宋体" w:hAnsi="宋体" w:eastAsia="宋体" w:cs="宋体"/>
          <w:color w:val="000000"/>
          <w:sz w:val="22"/>
          <w:u w:val="single"/>
        </w:rPr>
        <w:t xml:space="preserve">      </w:t>
      </w:r>
      <w:r>
        <w:rPr>
          <w:rFonts w:hint="eastAsia" w:ascii="宋体" w:hAnsi="宋体" w:eastAsia="宋体" w:cs="宋体"/>
          <w:color w:val="000000"/>
          <w:sz w:val="22"/>
        </w:rPr>
        <w:t>日</w:t>
      </w:r>
    </w:p>
    <w:p>
      <w:pPr>
        <w:snapToGrid w:val="0"/>
        <w:spacing w:line="440" w:lineRule="exact"/>
        <w:rPr>
          <w:rFonts w:ascii="宋体" w:hAnsi="宋体" w:eastAsia="宋体" w:cs="宋体"/>
          <w:color w:val="000000"/>
          <w:szCs w:val="21"/>
        </w:rPr>
      </w:pPr>
      <w:r>
        <w:rPr>
          <w:rFonts w:ascii="宋体" w:hAnsi="宋体" w:eastAsia="宋体" w:cs="宋体"/>
          <w:b/>
          <w:color w:val="000000"/>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ascii="宋体" w:hAnsi="宋体" w:eastAsia="宋体" w:cs="宋体"/>
          <w:b/>
          <w:bCs/>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color w:val="000000"/>
          <w:szCs w:val="21"/>
        </w:rPr>
      </w:pPr>
    </w:p>
    <w:p>
      <w:pPr>
        <w:spacing w:line="440" w:lineRule="exact"/>
        <w:rPr>
          <w:rFonts w:ascii="宋体" w:hAnsi="宋体" w:eastAsia="宋体" w:cs="宋体"/>
          <w:b/>
          <w:bCs/>
          <w:color w:val="000000"/>
          <w:sz w:val="22"/>
        </w:rPr>
      </w:pPr>
      <w:r>
        <w:rPr>
          <w:rFonts w:hint="eastAsia" w:ascii="宋体" w:hAnsi="宋体" w:eastAsia="宋体" w:cs="宋体"/>
          <w:color w:val="000000"/>
          <w:sz w:val="22"/>
        </w:rPr>
        <w:t>注：如投标文件由委托代理人签字或盖章的，投标文件必须附此授权委托书。</w:t>
      </w:r>
      <w:r>
        <w:rPr>
          <w:rFonts w:hint="eastAsia" w:ascii="宋体" w:hAnsi="宋体" w:eastAsia="宋体" w:cs="宋体"/>
          <w:b/>
          <w:bCs/>
          <w:color w:val="000000"/>
          <w:sz w:val="22"/>
        </w:rPr>
        <w:t xml:space="preserve">     </w:t>
      </w:r>
    </w:p>
    <w:p>
      <w:pPr>
        <w:spacing w:line="360" w:lineRule="auto"/>
        <w:jc w:val="left"/>
        <w:rPr>
          <w:rFonts w:ascii="宋体" w:hAnsi="宋体" w:eastAsia="宋体" w:cs="宋体"/>
          <w:sz w:val="22"/>
        </w:rPr>
      </w:pPr>
    </w:p>
    <w:p>
      <w:pPr>
        <w:pStyle w:val="4"/>
        <w:spacing w:after="120" w:afterLines="50" w:line="360" w:lineRule="auto"/>
        <w:jc w:val="left"/>
        <w:rPr>
          <w:rFonts w:hAnsi="宋体" w:cs="宋体"/>
          <w:b/>
        </w:rPr>
      </w:pPr>
      <w:r>
        <w:rPr>
          <w:rFonts w:hint="eastAsia" w:hAnsi="宋体" w:cs="宋体"/>
          <w:b/>
        </w:rPr>
        <w:br w:type="page"/>
      </w:r>
      <w:bookmarkStart w:id="91" w:name="_Toc133214102"/>
      <w:bookmarkStart w:id="92" w:name="_Toc133470542"/>
      <w:bookmarkStart w:id="93" w:name="_Toc144265958"/>
      <w:bookmarkStart w:id="94" w:name="_Toc137373398"/>
      <w:bookmarkStart w:id="95" w:name="_Toc133214309"/>
    </w:p>
    <w:p>
      <w:pPr>
        <w:pStyle w:val="4"/>
        <w:spacing w:after="120" w:afterLines="50" w:line="360" w:lineRule="auto"/>
        <w:jc w:val="left"/>
        <w:rPr>
          <w:rFonts w:hAnsi="宋体" w:cs="宋体"/>
          <w:sz w:val="22"/>
          <w:szCs w:val="22"/>
        </w:rPr>
      </w:pP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四、投标报价表</w:t>
      </w:r>
    </w:p>
    <w:p>
      <w:pPr>
        <w:pStyle w:val="4"/>
        <w:spacing w:after="120" w:afterLines="50" w:line="360" w:lineRule="auto"/>
        <w:jc w:val="center"/>
        <w:rPr>
          <w:rFonts w:hAnsi="宋体" w:cs="宋体"/>
        </w:rPr>
      </w:pPr>
    </w:p>
    <w:p>
      <w:pPr>
        <w:pStyle w:val="4"/>
        <w:numPr>
          <w:ilvl w:val="1"/>
          <w:numId w:val="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4"/>
        <w:numPr>
          <w:ilvl w:val="1"/>
          <w:numId w:val="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4"/>
        <w:numPr>
          <w:ilvl w:val="1"/>
          <w:numId w:val="8"/>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bookmarkEnd w:id="91"/>
    <w:bookmarkEnd w:id="92"/>
    <w:bookmarkEnd w:id="93"/>
    <w:bookmarkEnd w:id="94"/>
    <w:bookmarkEnd w:id="95"/>
    <w:p>
      <w:pPr>
        <w:snapToGrid w:val="0"/>
        <w:spacing w:before="120" w:beforeLines="50" w:line="360" w:lineRule="exact"/>
        <w:ind w:left="1134"/>
        <w:rPr>
          <w:rFonts w:ascii="宋体" w:hAnsi="宋体" w:eastAsia="宋体" w:cs="宋体"/>
          <w:sz w:val="22"/>
        </w:rPr>
      </w:pPr>
      <w:r>
        <w:rPr>
          <w:rFonts w:hint="eastAsia" w:ascii="宋体" w:hAnsi="宋体" w:eastAsia="宋体" w:cs="宋体"/>
          <w:sz w:val="22"/>
        </w:rPr>
        <w:t>(1)投标报价汇总表</w:t>
      </w:r>
    </w:p>
    <w:p>
      <w:pPr>
        <w:snapToGrid w:val="0"/>
        <w:spacing w:before="120" w:beforeLines="50" w:line="360" w:lineRule="exact"/>
        <w:ind w:left="1134"/>
        <w:rPr>
          <w:rFonts w:ascii="宋体" w:hAnsi="宋体" w:eastAsia="宋体" w:cs="宋体"/>
          <w:sz w:val="22"/>
        </w:rPr>
      </w:pPr>
      <w:r>
        <w:rPr>
          <w:rFonts w:hint="eastAsia" w:ascii="宋体" w:hAnsi="宋体" w:eastAsia="宋体" w:cs="宋体"/>
          <w:sz w:val="22"/>
        </w:rPr>
        <w:t>(2)设备费分项报价表</w:t>
      </w:r>
    </w:p>
    <w:p>
      <w:pPr>
        <w:snapToGrid w:val="0"/>
        <w:spacing w:before="120" w:beforeLines="50" w:line="360" w:lineRule="exact"/>
        <w:ind w:left="1134"/>
        <w:rPr>
          <w:rFonts w:ascii="宋体" w:hAnsi="宋体" w:eastAsia="宋体" w:cs="宋体"/>
          <w:sz w:val="22"/>
        </w:rPr>
      </w:pPr>
    </w:p>
    <w:p>
      <w:pPr>
        <w:spacing w:line="360" w:lineRule="auto"/>
        <w:jc w:val="center"/>
        <w:rPr>
          <w:rFonts w:ascii="宋体" w:hAnsi="宋体" w:eastAsia="宋体" w:cs="宋体"/>
          <w:b/>
          <w:sz w:val="32"/>
          <w:szCs w:val="32"/>
        </w:rPr>
      </w:pPr>
      <w:r>
        <w:rPr>
          <w:rFonts w:hint="eastAsia" w:ascii="宋体" w:hAnsi="宋体" w:eastAsia="宋体" w:cs="宋体"/>
          <w:sz w:val="22"/>
        </w:rPr>
        <w:br w:type="page"/>
      </w:r>
      <w:r>
        <w:rPr>
          <w:rFonts w:hint="eastAsia" w:ascii="宋体" w:hAnsi="宋体" w:eastAsia="宋体" w:cs="宋体"/>
          <w:b/>
          <w:sz w:val="32"/>
          <w:szCs w:val="32"/>
        </w:rPr>
        <w:t>4.1 投标报价汇总表</w:t>
      </w:r>
    </w:p>
    <w:p>
      <w:pPr>
        <w:spacing w:line="360" w:lineRule="auto"/>
        <w:rPr>
          <w:rFonts w:ascii="宋体" w:hAnsi="宋体" w:eastAsia="宋体" w:cs="宋体"/>
        </w:rPr>
      </w:pPr>
    </w:p>
    <w:p>
      <w:pPr>
        <w:spacing w:line="360" w:lineRule="auto"/>
        <w:jc w:val="right"/>
        <w:rPr>
          <w:rFonts w:ascii="宋体" w:hAnsi="宋体" w:eastAsia="宋体" w:cs="宋体"/>
          <w:sz w:val="22"/>
        </w:rPr>
      </w:pPr>
      <w:r>
        <w:rPr>
          <w:rFonts w:hint="eastAsia" w:ascii="宋体" w:hAnsi="宋体" w:eastAsia="宋体" w:cs="宋体"/>
          <w:sz w:val="22"/>
        </w:rPr>
        <w:t>[货币单位：人民币元]</w:t>
      </w:r>
    </w:p>
    <w:tbl>
      <w:tblPr>
        <w:tblStyle w:val="15"/>
        <w:tblW w:w="88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napToGrid w:val="0"/>
              <w:jc w:val="center"/>
              <w:rPr>
                <w:rFonts w:ascii="宋体" w:hAnsi="宋体" w:eastAsia="宋体" w:cs="宋体"/>
                <w:b/>
                <w:sz w:val="22"/>
              </w:rPr>
            </w:pPr>
            <w:r>
              <w:rPr>
                <w:rFonts w:hint="eastAsia" w:ascii="宋体" w:hAnsi="宋体" w:eastAsia="宋体" w:cs="宋体"/>
                <w:b/>
                <w:sz w:val="22"/>
              </w:rPr>
              <w:t>序 号</w:t>
            </w:r>
          </w:p>
        </w:tc>
        <w:tc>
          <w:tcPr>
            <w:tcW w:w="2976" w:type="dxa"/>
            <w:vAlign w:val="center"/>
          </w:tcPr>
          <w:p>
            <w:pPr>
              <w:snapToGrid w:val="0"/>
              <w:jc w:val="center"/>
              <w:rPr>
                <w:rFonts w:ascii="宋体" w:hAnsi="宋体" w:eastAsia="宋体" w:cs="宋体"/>
                <w:b/>
                <w:sz w:val="22"/>
              </w:rPr>
            </w:pPr>
            <w:r>
              <w:rPr>
                <w:rFonts w:hint="eastAsia" w:ascii="宋体" w:hAnsi="宋体" w:eastAsia="宋体" w:cs="宋体"/>
                <w:b/>
                <w:sz w:val="22"/>
              </w:rPr>
              <w:t>货物名称</w:t>
            </w:r>
          </w:p>
        </w:tc>
        <w:tc>
          <w:tcPr>
            <w:tcW w:w="3544" w:type="dxa"/>
            <w:vAlign w:val="center"/>
          </w:tcPr>
          <w:p>
            <w:pPr>
              <w:snapToGrid w:val="0"/>
              <w:jc w:val="center"/>
              <w:rPr>
                <w:rFonts w:ascii="宋体" w:hAnsi="宋体" w:eastAsia="宋体" w:cs="宋体"/>
                <w:b/>
                <w:sz w:val="22"/>
              </w:rPr>
            </w:pPr>
          </w:p>
          <w:p>
            <w:pPr>
              <w:snapToGrid w:val="0"/>
              <w:jc w:val="center"/>
              <w:rPr>
                <w:rFonts w:ascii="宋体" w:hAnsi="宋体" w:eastAsia="宋体" w:cs="宋体"/>
                <w:b/>
                <w:sz w:val="22"/>
              </w:rPr>
            </w:pPr>
            <w:r>
              <w:rPr>
                <w:rFonts w:hint="eastAsia" w:ascii="宋体" w:hAnsi="宋体" w:eastAsia="宋体" w:cs="宋体"/>
                <w:b/>
                <w:sz w:val="22"/>
              </w:rPr>
              <w:t>投标报价（不含税）</w:t>
            </w:r>
          </w:p>
        </w:tc>
        <w:tc>
          <w:tcPr>
            <w:tcW w:w="1423" w:type="dxa"/>
            <w:vAlign w:val="center"/>
          </w:tcPr>
          <w:p>
            <w:pPr>
              <w:snapToGrid w:val="0"/>
              <w:jc w:val="center"/>
              <w:rPr>
                <w:rFonts w:ascii="宋体" w:hAnsi="宋体" w:eastAsia="宋体" w:cs="宋体"/>
                <w:b/>
                <w:sz w:val="22"/>
              </w:rPr>
            </w:pPr>
            <w:r>
              <w:rPr>
                <w:rFonts w:hint="eastAsia" w:ascii="宋体" w:hAnsi="宋体" w:eastAsia="宋体" w:cs="宋体"/>
                <w:b/>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1</w:t>
            </w:r>
          </w:p>
        </w:tc>
        <w:tc>
          <w:tcPr>
            <w:tcW w:w="2976" w:type="dxa"/>
            <w:vAlign w:val="center"/>
          </w:tcPr>
          <w:p>
            <w:pPr>
              <w:spacing w:line="300" w:lineRule="auto"/>
              <w:jc w:val="center"/>
              <w:rPr>
                <w:rFonts w:ascii="宋体" w:hAnsi="宋体" w:eastAsia="宋体" w:cs="宋体"/>
                <w:sz w:val="22"/>
              </w:rPr>
            </w:pPr>
            <w:r>
              <w:rPr>
                <w:rFonts w:hint="eastAsia" w:ascii="宋体" w:hAnsi="宋体" w:eastAsia="宋体" w:cs="宋体"/>
                <w:sz w:val="22"/>
              </w:rPr>
              <w:t>设备费（表4.2）</w:t>
            </w:r>
          </w:p>
        </w:tc>
        <w:tc>
          <w:tcPr>
            <w:tcW w:w="3544" w:type="dxa"/>
            <w:vAlign w:val="center"/>
          </w:tcPr>
          <w:p>
            <w:pPr>
              <w:snapToGrid w:val="0"/>
              <w:jc w:val="center"/>
              <w:rPr>
                <w:rFonts w:ascii="宋体" w:hAnsi="宋体" w:eastAsia="宋体" w:cs="宋体"/>
                <w:sz w:val="22"/>
              </w:rPr>
            </w:pPr>
          </w:p>
          <w:p>
            <w:pPr>
              <w:snapToGrid w:val="0"/>
              <w:jc w:val="center"/>
              <w:rPr>
                <w:rFonts w:ascii="宋体" w:hAnsi="宋体" w:eastAsia="宋体" w:cs="宋体"/>
                <w:sz w:val="22"/>
              </w:rPr>
            </w:pPr>
          </w:p>
        </w:tc>
        <w:tc>
          <w:tcPr>
            <w:tcW w:w="1423" w:type="dxa"/>
            <w:vAlign w:val="center"/>
          </w:tcPr>
          <w:p>
            <w:pPr>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2</w:t>
            </w:r>
          </w:p>
        </w:tc>
        <w:tc>
          <w:tcPr>
            <w:tcW w:w="2976" w:type="dxa"/>
            <w:vAlign w:val="center"/>
          </w:tcPr>
          <w:p>
            <w:pPr>
              <w:spacing w:line="300" w:lineRule="auto"/>
              <w:jc w:val="center"/>
              <w:rPr>
                <w:rFonts w:ascii="宋体" w:hAnsi="宋体" w:eastAsia="宋体" w:cs="宋体"/>
                <w:sz w:val="22"/>
              </w:rPr>
            </w:pPr>
            <w:r>
              <w:rPr>
                <w:rFonts w:hint="eastAsia" w:ascii="宋体" w:hAnsi="宋体" w:eastAsia="宋体" w:cs="宋体"/>
                <w:sz w:val="22"/>
              </w:rPr>
              <w:t>设备安装费</w:t>
            </w:r>
          </w:p>
        </w:tc>
        <w:tc>
          <w:tcPr>
            <w:tcW w:w="3544" w:type="dxa"/>
            <w:vAlign w:val="center"/>
          </w:tcPr>
          <w:p>
            <w:pPr>
              <w:snapToGrid w:val="0"/>
              <w:jc w:val="center"/>
              <w:rPr>
                <w:rFonts w:ascii="宋体" w:hAnsi="宋体" w:eastAsia="宋体" w:cs="宋体"/>
                <w:sz w:val="22"/>
              </w:rPr>
            </w:pPr>
          </w:p>
          <w:p>
            <w:pPr>
              <w:spacing w:line="300" w:lineRule="auto"/>
              <w:jc w:val="center"/>
              <w:rPr>
                <w:rFonts w:ascii="宋体" w:hAnsi="宋体" w:eastAsia="宋体" w:cs="宋体"/>
                <w:sz w:val="22"/>
              </w:rPr>
            </w:pPr>
          </w:p>
        </w:tc>
        <w:tc>
          <w:tcPr>
            <w:tcW w:w="1423" w:type="dxa"/>
            <w:vAlign w:val="center"/>
          </w:tcPr>
          <w:p>
            <w:pPr>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3</w:t>
            </w:r>
          </w:p>
        </w:tc>
        <w:tc>
          <w:tcPr>
            <w:tcW w:w="2976" w:type="dxa"/>
            <w:vAlign w:val="center"/>
          </w:tcPr>
          <w:p>
            <w:pPr>
              <w:spacing w:line="300" w:lineRule="auto"/>
              <w:jc w:val="center"/>
              <w:rPr>
                <w:rFonts w:ascii="宋体" w:hAnsi="宋体" w:eastAsia="宋体" w:cs="宋体"/>
                <w:sz w:val="22"/>
              </w:rPr>
            </w:pPr>
            <w:r>
              <w:rPr>
                <w:rFonts w:hint="eastAsia" w:ascii="宋体" w:hAnsi="宋体" w:eastAsia="宋体" w:cs="宋体"/>
                <w:sz w:val="22"/>
              </w:rPr>
              <w:t>施工组织措施费</w:t>
            </w:r>
          </w:p>
        </w:tc>
        <w:tc>
          <w:tcPr>
            <w:tcW w:w="3544" w:type="dxa"/>
            <w:vAlign w:val="center"/>
          </w:tcPr>
          <w:p>
            <w:pPr>
              <w:snapToGrid w:val="0"/>
              <w:jc w:val="center"/>
              <w:rPr>
                <w:rFonts w:ascii="宋体" w:hAnsi="宋体" w:eastAsia="宋体" w:cs="宋体"/>
                <w:sz w:val="22"/>
              </w:rPr>
            </w:pPr>
          </w:p>
          <w:p>
            <w:pPr>
              <w:spacing w:line="300" w:lineRule="auto"/>
              <w:jc w:val="center"/>
              <w:rPr>
                <w:rFonts w:ascii="宋体" w:hAnsi="宋体" w:eastAsia="宋体" w:cs="宋体"/>
                <w:sz w:val="22"/>
              </w:rPr>
            </w:pPr>
          </w:p>
        </w:tc>
        <w:tc>
          <w:tcPr>
            <w:tcW w:w="1423" w:type="dxa"/>
            <w:vAlign w:val="center"/>
          </w:tcPr>
          <w:p>
            <w:pPr>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60" w:type="dxa"/>
            <w:vAlign w:val="center"/>
          </w:tcPr>
          <w:p>
            <w:pPr>
              <w:spacing w:line="300" w:lineRule="auto"/>
              <w:jc w:val="center"/>
              <w:rPr>
                <w:rFonts w:ascii="宋体" w:hAnsi="宋体" w:eastAsia="宋体" w:cs="宋体"/>
                <w:sz w:val="22"/>
              </w:rPr>
            </w:pPr>
            <w:r>
              <w:rPr>
                <w:rFonts w:hint="eastAsia" w:ascii="宋体" w:hAnsi="宋体" w:eastAsia="宋体" w:cs="宋体"/>
                <w:sz w:val="22"/>
              </w:rPr>
              <w:t>4</w:t>
            </w:r>
          </w:p>
        </w:tc>
        <w:tc>
          <w:tcPr>
            <w:tcW w:w="2976" w:type="dxa"/>
            <w:vAlign w:val="center"/>
          </w:tcPr>
          <w:p>
            <w:pPr>
              <w:spacing w:line="300" w:lineRule="auto"/>
              <w:jc w:val="center"/>
              <w:rPr>
                <w:rFonts w:ascii="宋体" w:hAnsi="宋体" w:eastAsia="宋体" w:cs="宋体"/>
                <w:sz w:val="22"/>
              </w:rPr>
            </w:pPr>
            <w:r>
              <w:rPr>
                <w:rFonts w:hint="eastAsia" w:ascii="宋体" w:hAnsi="宋体" w:eastAsia="宋体" w:cs="宋体"/>
                <w:sz w:val="22"/>
              </w:rPr>
              <w:t>税费</w:t>
            </w:r>
          </w:p>
        </w:tc>
        <w:tc>
          <w:tcPr>
            <w:tcW w:w="3544" w:type="dxa"/>
            <w:vAlign w:val="center"/>
          </w:tcPr>
          <w:p>
            <w:pPr>
              <w:snapToGrid w:val="0"/>
              <w:jc w:val="center"/>
              <w:rPr>
                <w:rFonts w:ascii="宋体" w:hAnsi="宋体" w:eastAsia="宋体" w:cs="宋体"/>
                <w:sz w:val="22"/>
              </w:rPr>
            </w:pPr>
          </w:p>
          <w:p>
            <w:pPr>
              <w:spacing w:line="300" w:lineRule="auto"/>
              <w:jc w:val="center"/>
              <w:rPr>
                <w:rFonts w:ascii="宋体" w:hAnsi="宋体" w:eastAsia="宋体" w:cs="宋体"/>
                <w:sz w:val="22"/>
              </w:rPr>
            </w:pPr>
          </w:p>
        </w:tc>
        <w:tc>
          <w:tcPr>
            <w:tcW w:w="1423" w:type="dxa"/>
            <w:vAlign w:val="center"/>
          </w:tcPr>
          <w:p>
            <w:pPr>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eastAsia="宋体" w:cs="宋体"/>
                <w:sz w:val="22"/>
              </w:rPr>
            </w:pPr>
          </w:p>
        </w:tc>
        <w:tc>
          <w:tcPr>
            <w:tcW w:w="2976" w:type="dxa"/>
            <w:vAlign w:val="center"/>
          </w:tcPr>
          <w:p>
            <w:pPr>
              <w:spacing w:line="300" w:lineRule="auto"/>
              <w:jc w:val="center"/>
              <w:rPr>
                <w:rFonts w:ascii="宋体" w:hAnsi="宋体" w:eastAsia="宋体" w:cs="宋体"/>
                <w:b/>
                <w:sz w:val="22"/>
              </w:rPr>
            </w:pPr>
            <w:r>
              <w:rPr>
                <w:rFonts w:hint="eastAsia" w:ascii="宋体" w:hAnsi="宋体" w:eastAsia="宋体" w:cs="宋体"/>
                <w:sz w:val="22"/>
              </w:rPr>
              <w:t>其他</w:t>
            </w:r>
          </w:p>
        </w:tc>
        <w:tc>
          <w:tcPr>
            <w:tcW w:w="4967" w:type="dxa"/>
            <w:gridSpan w:val="2"/>
            <w:vAlign w:val="center"/>
          </w:tcPr>
          <w:p>
            <w:pPr>
              <w:snapToGrid w:val="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jc w:val="center"/>
        </w:trPr>
        <w:tc>
          <w:tcPr>
            <w:tcW w:w="860" w:type="dxa"/>
            <w:vAlign w:val="center"/>
          </w:tcPr>
          <w:p>
            <w:pPr>
              <w:snapToGrid w:val="0"/>
              <w:jc w:val="center"/>
              <w:rPr>
                <w:rFonts w:ascii="宋体" w:hAnsi="宋体" w:eastAsia="宋体" w:cs="宋体"/>
                <w:sz w:val="22"/>
              </w:rPr>
            </w:pPr>
          </w:p>
        </w:tc>
        <w:tc>
          <w:tcPr>
            <w:tcW w:w="2976" w:type="dxa"/>
            <w:vAlign w:val="center"/>
          </w:tcPr>
          <w:p>
            <w:pPr>
              <w:snapToGrid w:val="0"/>
              <w:jc w:val="center"/>
              <w:rPr>
                <w:rFonts w:ascii="宋体" w:hAnsi="宋体" w:eastAsia="宋体" w:cs="宋体"/>
                <w:b/>
                <w:sz w:val="22"/>
              </w:rPr>
            </w:pPr>
            <w:r>
              <w:rPr>
                <w:rFonts w:hint="eastAsia" w:ascii="宋体" w:hAnsi="宋体" w:eastAsia="宋体" w:cs="宋体"/>
                <w:b/>
                <w:sz w:val="22"/>
              </w:rPr>
              <w:t>总计</w:t>
            </w:r>
          </w:p>
        </w:tc>
        <w:tc>
          <w:tcPr>
            <w:tcW w:w="4967" w:type="dxa"/>
            <w:gridSpan w:val="2"/>
            <w:vAlign w:val="center"/>
          </w:tcPr>
          <w:p>
            <w:pPr>
              <w:snapToGrid w:val="0"/>
              <w:jc w:val="center"/>
              <w:rPr>
                <w:rFonts w:ascii="宋体" w:hAnsi="宋体" w:eastAsia="宋体" w:cs="宋体"/>
                <w:sz w:val="22"/>
              </w:rPr>
            </w:pPr>
          </w:p>
        </w:tc>
      </w:tr>
    </w:tbl>
    <w:p>
      <w:pPr>
        <w:spacing w:line="360" w:lineRule="auto"/>
        <w:jc w:val="right"/>
        <w:rPr>
          <w:rFonts w:ascii="宋体" w:hAnsi="宋体" w:eastAsia="宋体" w:cs="宋体"/>
          <w:sz w:val="22"/>
        </w:rPr>
      </w:pPr>
    </w:p>
    <w:p>
      <w:pPr>
        <w:spacing w:line="360" w:lineRule="auto"/>
        <w:rPr>
          <w:rFonts w:ascii="宋体" w:hAnsi="宋体" w:eastAsia="宋体" w:cs="宋体"/>
          <w:sz w:val="22"/>
        </w:rPr>
      </w:pPr>
    </w:p>
    <w:p>
      <w:pPr>
        <w:spacing w:line="360" w:lineRule="auto"/>
        <w:rPr>
          <w:rFonts w:ascii="宋体" w:hAnsi="宋体" w:eastAsia="宋体" w:cs="宋体"/>
          <w:sz w:val="22"/>
        </w:rPr>
      </w:pPr>
      <w:r>
        <w:rPr>
          <w:rFonts w:hint="eastAsia" w:ascii="宋体" w:hAnsi="宋体" w:eastAsia="宋体" w:cs="宋体"/>
          <w:sz w:val="22"/>
        </w:rPr>
        <w:t>注：</w:t>
      </w:r>
    </w:p>
    <w:p>
      <w:pPr>
        <w:widowControl/>
        <w:numPr>
          <w:ilvl w:val="0"/>
          <w:numId w:val="10"/>
        </w:numPr>
        <w:tabs>
          <w:tab w:val="left" w:pos="284"/>
          <w:tab w:val="clear" w:pos="1200"/>
        </w:tabs>
        <w:spacing w:line="300" w:lineRule="auto"/>
        <w:ind w:left="284" w:hanging="284"/>
        <w:rPr>
          <w:rFonts w:ascii="宋体" w:hAnsi="宋体" w:eastAsia="宋体" w:cs="宋体"/>
          <w:sz w:val="22"/>
        </w:rPr>
      </w:pPr>
      <w:r>
        <w:rPr>
          <w:rFonts w:hint="eastAsia" w:ascii="宋体" w:hAnsi="宋体" w:eastAsia="宋体" w:cs="宋体"/>
          <w:sz w:val="22"/>
        </w:rPr>
        <w:t>投标报价包括但不限于产品生产、包装、运至指定地点的运输、装卸、保险、安装、调试及所有第三章要求的伴随服务等招标文件规定的全部相关费用。</w:t>
      </w:r>
    </w:p>
    <w:p>
      <w:pPr>
        <w:snapToGrid w:val="0"/>
        <w:spacing w:line="360" w:lineRule="auto"/>
        <w:rPr>
          <w:rFonts w:ascii="宋体" w:hAnsi="宋体" w:eastAsia="宋体" w:cs="宋体"/>
          <w:sz w:val="22"/>
        </w:rPr>
      </w:pPr>
      <w:r>
        <w:rPr>
          <w:rFonts w:hint="eastAsia" w:ascii="宋体" w:hAnsi="宋体" w:eastAsia="宋体" w:cs="宋体"/>
          <w:sz w:val="22"/>
        </w:rPr>
        <w:t>2、请投标人另行附表明确“设备安装费”及“施工组织措施费”中包含的项目、价格。</w:t>
      </w:r>
    </w:p>
    <w:p>
      <w:pPr>
        <w:spacing w:before="120" w:beforeLines="50" w:line="360" w:lineRule="auto"/>
        <w:ind w:firstLine="3960"/>
        <w:rPr>
          <w:rFonts w:ascii="宋体" w:hAnsi="宋体" w:eastAsia="宋体" w:cs="宋体"/>
        </w:rPr>
      </w:pPr>
      <w:bookmarkStart w:id="96" w:name="_Toc137373399"/>
      <w:bookmarkStart w:id="97" w:name="_Toc133214103"/>
      <w:bookmarkStart w:id="98" w:name="_Toc133470544"/>
      <w:bookmarkStart w:id="99" w:name="_Toc133214310"/>
    </w:p>
    <w:p>
      <w:pPr>
        <w:spacing w:line="360" w:lineRule="auto"/>
        <w:jc w:val="center"/>
        <w:rPr>
          <w:rFonts w:ascii="宋体" w:hAnsi="宋体" w:eastAsia="宋体" w:cs="宋体"/>
          <w:b/>
          <w:sz w:val="32"/>
          <w:szCs w:val="32"/>
        </w:rPr>
      </w:pPr>
      <w:bookmarkStart w:id="100" w:name="_Toc144265959"/>
      <w:r>
        <w:rPr>
          <w:rFonts w:hint="eastAsia" w:ascii="宋体" w:hAnsi="宋体" w:eastAsia="宋体" w:cs="宋体"/>
          <w:b/>
          <w:sz w:val="32"/>
          <w:szCs w:val="32"/>
        </w:rPr>
        <w:br w:type="page"/>
      </w:r>
    </w:p>
    <w:bookmarkEnd w:id="96"/>
    <w:bookmarkEnd w:id="97"/>
    <w:bookmarkEnd w:id="98"/>
    <w:bookmarkEnd w:id="99"/>
    <w:bookmarkEnd w:id="100"/>
    <w:p>
      <w:pPr>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4.2设备费分项报价表</w:t>
      </w:r>
    </w:p>
    <w:p>
      <w:pPr>
        <w:spacing w:line="360" w:lineRule="auto"/>
        <w:rPr>
          <w:rFonts w:ascii="宋体" w:hAnsi="宋体" w:eastAsia="宋体" w:cs="宋体"/>
          <w:bCs/>
          <w:sz w:val="22"/>
        </w:rPr>
      </w:pPr>
    </w:p>
    <w:tbl>
      <w:tblPr>
        <w:tblStyle w:val="15"/>
        <w:tblW w:w="940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523"/>
        <w:gridCol w:w="1134"/>
        <w:gridCol w:w="1032"/>
        <w:gridCol w:w="755"/>
        <w:gridCol w:w="637"/>
        <w:gridCol w:w="578"/>
        <w:gridCol w:w="1533"/>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trPr>
        <w:tc>
          <w:tcPr>
            <w:tcW w:w="760" w:type="dxa"/>
            <w:vMerge w:val="restart"/>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序 号</w:t>
            </w:r>
          </w:p>
        </w:tc>
        <w:tc>
          <w:tcPr>
            <w:tcW w:w="1523"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设备名称</w:t>
            </w:r>
          </w:p>
        </w:tc>
        <w:tc>
          <w:tcPr>
            <w:tcW w:w="1134"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规格型号</w:t>
            </w:r>
          </w:p>
        </w:tc>
        <w:tc>
          <w:tcPr>
            <w:tcW w:w="1032"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品 牌</w:t>
            </w:r>
          </w:p>
        </w:tc>
        <w:tc>
          <w:tcPr>
            <w:tcW w:w="755"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产地</w:t>
            </w:r>
          </w:p>
        </w:tc>
        <w:tc>
          <w:tcPr>
            <w:tcW w:w="637"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单位</w:t>
            </w:r>
          </w:p>
        </w:tc>
        <w:tc>
          <w:tcPr>
            <w:tcW w:w="578" w:type="dxa"/>
            <w:vMerge w:val="restart"/>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数量</w:t>
            </w:r>
          </w:p>
        </w:tc>
        <w:tc>
          <w:tcPr>
            <w:tcW w:w="1533"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  价（不含税）</w:t>
            </w:r>
          </w:p>
        </w:tc>
        <w:tc>
          <w:tcPr>
            <w:tcW w:w="1456"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合  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vMerge w:val="continue"/>
            <w:shd w:val="clear" w:color="auto" w:fill="auto"/>
            <w:vAlign w:val="center"/>
          </w:tcPr>
          <w:p>
            <w:pPr>
              <w:widowControl/>
              <w:jc w:val="left"/>
              <w:rPr>
                <w:rFonts w:ascii="宋体" w:hAnsi="宋体" w:eastAsia="宋体" w:cs="宋体"/>
                <w:b/>
                <w:bCs/>
                <w:kern w:val="0"/>
                <w:sz w:val="20"/>
              </w:rPr>
            </w:pPr>
          </w:p>
        </w:tc>
        <w:tc>
          <w:tcPr>
            <w:tcW w:w="1523" w:type="dxa"/>
            <w:vMerge w:val="continue"/>
            <w:shd w:val="clear" w:color="auto" w:fill="auto"/>
            <w:vAlign w:val="center"/>
          </w:tcPr>
          <w:p>
            <w:pPr>
              <w:widowControl/>
              <w:jc w:val="left"/>
              <w:rPr>
                <w:rFonts w:ascii="宋体" w:hAnsi="宋体" w:eastAsia="宋体" w:cs="宋体"/>
                <w:b/>
                <w:bCs/>
                <w:kern w:val="0"/>
                <w:sz w:val="20"/>
              </w:rPr>
            </w:pPr>
          </w:p>
        </w:tc>
        <w:tc>
          <w:tcPr>
            <w:tcW w:w="1134" w:type="dxa"/>
            <w:vMerge w:val="continue"/>
            <w:shd w:val="clear" w:color="auto" w:fill="auto"/>
            <w:vAlign w:val="center"/>
          </w:tcPr>
          <w:p>
            <w:pPr>
              <w:widowControl/>
              <w:jc w:val="left"/>
              <w:rPr>
                <w:rFonts w:ascii="宋体" w:hAnsi="宋体" w:eastAsia="宋体" w:cs="宋体"/>
                <w:b/>
                <w:bCs/>
                <w:kern w:val="0"/>
                <w:sz w:val="20"/>
              </w:rPr>
            </w:pPr>
          </w:p>
        </w:tc>
        <w:tc>
          <w:tcPr>
            <w:tcW w:w="1032" w:type="dxa"/>
            <w:vMerge w:val="continue"/>
            <w:shd w:val="clear" w:color="auto" w:fill="auto"/>
            <w:vAlign w:val="center"/>
          </w:tcPr>
          <w:p>
            <w:pPr>
              <w:widowControl/>
              <w:jc w:val="left"/>
              <w:rPr>
                <w:rFonts w:ascii="宋体" w:hAnsi="宋体" w:eastAsia="宋体" w:cs="宋体"/>
                <w:b/>
                <w:bCs/>
                <w:kern w:val="0"/>
                <w:sz w:val="20"/>
              </w:rPr>
            </w:pPr>
          </w:p>
        </w:tc>
        <w:tc>
          <w:tcPr>
            <w:tcW w:w="755" w:type="dxa"/>
            <w:vMerge w:val="continue"/>
            <w:shd w:val="clear" w:color="auto" w:fill="auto"/>
            <w:vAlign w:val="center"/>
          </w:tcPr>
          <w:p>
            <w:pPr>
              <w:widowControl/>
              <w:jc w:val="left"/>
              <w:rPr>
                <w:rFonts w:ascii="宋体" w:hAnsi="宋体" w:eastAsia="宋体" w:cs="宋体"/>
                <w:b/>
                <w:bCs/>
                <w:kern w:val="0"/>
                <w:sz w:val="20"/>
              </w:rPr>
            </w:pPr>
          </w:p>
        </w:tc>
        <w:tc>
          <w:tcPr>
            <w:tcW w:w="637" w:type="dxa"/>
            <w:vMerge w:val="continue"/>
            <w:shd w:val="clear" w:color="auto" w:fill="auto"/>
            <w:vAlign w:val="center"/>
          </w:tcPr>
          <w:p>
            <w:pPr>
              <w:widowControl/>
              <w:jc w:val="left"/>
              <w:rPr>
                <w:rFonts w:ascii="宋体" w:hAnsi="宋体" w:eastAsia="宋体" w:cs="宋体"/>
                <w:b/>
                <w:bCs/>
                <w:kern w:val="0"/>
                <w:sz w:val="20"/>
              </w:rPr>
            </w:pPr>
          </w:p>
        </w:tc>
        <w:tc>
          <w:tcPr>
            <w:tcW w:w="578" w:type="dxa"/>
            <w:vMerge w:val="continue"/>
            <w:shd w:val="clear" w:color="auto" w:fill="auto"/>
            <w:vAlign w:val="center"/>
          </w:tcPr>
          <w:p>
            <w:pPr>
              <w:widowControl/>
              <w:jc w:val="left"/>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单位(元)</w:t>
            </w:r>
          </w:p>
        </w:tc>
        <w:tc>
          <w:tcPr>
            <w:tcW w:w="1456"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1</w:t>
            </w: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　</w:t>
            </w: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　</w:t>
            </w: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r>
              <w:rPr>
                <w:rFonts w:hint="eastAsia" w:ascii="宋体" w:hAnsi="宋体" w:eastAsia="宋体" w:cs="宋体"/>
                <w:b/>
                <w:bCs/>
                <w:kern w:val="0"/>
                <w:sz w:val="20"/>
              </w:rPr>
              <w:t>　</w:t>
            </w: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r>
              <w:rPr>
                <w:rFonts w:hint="eastAsia" w:ascii="宋体" w:hAnsi="宋体" w:eastAsia="宋体" w:cs="宋体"/>
                <w:b/>
                <w:bCs/>
                <w:kern w:val="0"/>
                <w:sz w:val="20"/>
              </w:rPr>
              <w:t>　</w:t>
            </w: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　　</w:t>
            </w: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2</w:t>
            </w:r>
          </w:p>
        </w:tc>
        <w:tc>
          <w:tcPr>
            <w:tcW w:w="1523" w:type="dxa"/>
            <w:shd w:val="clear" w:color="000000" w:fill="FFFFFF"/>
            <w:vAlign w:val="center"/>
          </w:tcPr>
          <w:p>
            <w:pPr>
              <w:widowControl/>
              <w:jc w:val="center"/>
              <w:rPr>
                <w:rFonts w:ascii="宋体" w:hAnsi="宋体" w:eastAsia="宋体" w:cs="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3</w:t>
            </w:r>
          </w:p>
        </w:tc>
        <w:tc>
          <w:tcPr>
            <w:tcW w:w="1523" w:type="dxa"/>
            <w:shd w:val="clear" w:color="000000" w:fill="FFFFFF"/>
            <w:vAlign w:val="center"/>
          </w:tcPr>
          <w:p>
            <w:pPr>
              <w:widowControl/>
              <w:jc w:val="center"/>
              <w:rPr>
                <w:rFonts w:ascii="宋体" w:hAnsi="宋体" w:eastAsia="宋体" w:cs="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4</w:t>
            </w:r>
          </w:p>
        </w:tc>
        <w:tc>
          <w:tcPr>
            <w:tcW w:w="1523" w:type="dxa"/>
            <w:shd w:val="clear" w:color="000000" w:fill="FFFFFF"/>
            <w:vAlign w:val="center"/>
          </w:tcPr>
          <w:p>
            <w:pPr>
              <w:widowControl/>
              <w:jc w:val="center"/>
              <w:rPr>
                <w:rFonts w:ascii="宋体" w:hAnsi="宋体" w:eastAsia="宋体" w:cs="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r>
              <w:rPr>
                <w:rFonts w:hint="eastAsia" w:ascii="宋体" w:hAnsi="宋体" w:eastAsia="宋体" w:cs="宋体"/>
                <w:b/>
                <w:bCs/>
                <w:kern w:val="0"/>
                <w:sz w:val="20"/>
              </w:rPr>
              <w:t>…</w:t>
            </w:r>
          </w:p>
        </w:tc>
        <w:tc>
          <w:tcPr>
            <w:tcW w:w="1523" w:type="dxa"/>
            <w:shd w:val="clear" w:color="000000" w:fill="FFFFFF"/>
            <w:vAlign w:val="center"/>
          </w:tcPr>
          <w:p>
            <w:pPr>
              <w:widowControl/>
              <w:jc w:val="center"/>
              <w:rPr>
                <w:rFonts w:ascii="宋体" w:hAnsi="宋体" w:eastAsia="宋体" w:cs="宋体"/>
                <w:b/>
                <w:bCs/>
                <w:kern w:val="0"/>
                <w:szCs w:val="21"/>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032"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755"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637" w:type="dxa"/>
            <w:tcBorders>
              <w:bottom w:val="single" w:color="auto" w:sz="4" w:space="0"/>
            </w:tcBorders>
            <w:shd w:val="clear" w:color="000000" w:fill="FFFFFF"/>
            <w:vAlign w:val="center"/>
          </w:tcPr>
          <w:p>
            <w:pPr>
              <w:widowControl/>
              <w:rPr>
                <w:rFonts w:ascii="宋体" w:hAnsi="宋体" w:eastAsia="宋体" w:cs="宋体"/>
                <w:b/>
                <w:bCs/>
                <w:kern w:val="0"/>
                <w:sz w:val="20"/>
              </w:rPr>
            </w:pPr>
          </w:p>
        </w:tc>
        <w:tc>
          <w:tcPr>
            <w:tcW w:w="578"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60" w:type="dxa"/>
            <w:shd w:val="clear" w:color="000000" w:fill="FFFFFF"/>
            <w:vAlign w:val="center"/>
          </w:tcPr>
          <w:p>
            <w:pPr>
              <w:widowControl/>
              <w:jc w:val="left"/>
              <w:rPr>
                <w:rFonts w:ascii="宋体" w:hAnsi="宋体" w:eastAsia="宋体" w:cs="宋体"/>
                <w:b/>
                <w:bCs/>
                <w:kern w:val="0"/>
                <w:sz w:val="20"/>
              </w:rPr>
            </w:pPr>
          </w:p>
        </w:tc>
        <w:tc>
          <w:tcPr>
            <w:tcW w:w="1523" w:type="dxa"/>
            <w:shd w:val="clear" w:color="000000" w:fill="FFFFFF"/>
            <w:vAlign w:val="center"/>
          </w:tcPr>
          <w:p>
            <w:pPr>
              <w:widowControl/>
              <w:jc w:val="center"/>
              <w:rPr>
                <w:rFonts w:ascii="宋体" w:hAnsi="宋体" w:eastAsia="宋体" w:cs="宋体"/>
                <w:b/>
                <w:bCs/>
                <w:kern w:val="0"/>
                <w:sz w:val="20"/>
              </w:rPr>
            </w:pPr>
          </w:p>
        </w:tc>
        <w:tc>
          <w:tcPr>
            <w:tcW w:w="1134" w:type="dxa"/>
            <w:shd w:val="clear" w:color="000000" w:fill="FFFFFF"/>
            <w:vAlign w:val="center"/>
          </w:tcPr>
          <w:p>
            <w:pPr>
              <w:widowControl/>
              <w:jc w:val="center"/>
              <w:rPr>
                <w:rFonts w:ascii="宋体" w:hAnsi="宋体" w:eastAsia="宋体" w:cs="宋体"/>
                <w:b/>
                <w:bCs/>
                <w:kern w:val="0"/>
                <w:sz w:val="20"/>
              </w:rPr>
            </w:pPr>
          </w:p>
        </w:tc>
        <w:tc>
          <w:tcPr>
            <w:tcW w:w="1032" w:type="dxa"/>
            <w:shd w:val="clear" w:color="000000" w:fill="FFFFFF"/>
            <w:vAlign w:val="center"/>
          </w:tcPr>
          <w:p>
            <w:pPr>
              <w:widowControl/>
              <w:jc w:val="center"/>
              <w:rPr>
                <w:rFonts w:ascii="宋体" w:hAnsi="宋体" w:eastAsia="宋体" w:cs="宋体"/>
                <w:b/>
                <w:bCs/>
                <w:kern w:val="0"/>
                <w:sz w:val="20"/>
              </w:rPr>
            </w:pPr>
          </w:p>
        </w:tc>
        <w:tc>
          <w:tcPr>
            <w:tcW w:w="755" w:type="dxa"/>
            <w:shd w:val="clear" w:color="000000" w:fill="FFFFFF"/>
            <w:vAlign w:val="center"/>
          </w:tcPr>
          <w:p>
            <w:pPr>
              <w:widowControl/>
              <w:rPr>
                <w:rFonts w:ascii="宋体" w:hAnsi="宋体" w:eastAsia="宋体" w:cs="宋体"/>
                <w:b/>
                <w:bCs/>
                <w:kern w:val="0"/>
                <w:sz w:val="20"/>
              </w:rPr>
            </w:pPr>
          </w:p>
        </w:tc>
        <w:tc>
          <w:tcPr>
            <w:tcW w:w="637" w:type="dxa"/>
            <w:shd w:val="clear" w:color="000000" w:fill="FFFFFF"/>
            <w:vAlign w:val="center"/>
          </w:tcPr>
          <w:p>
            <w:pPr>
              <w:widowControl/>
              <w:rPr>
                <w:rFonts w:ascii="宋体" w:hAnsi="宋体" w:eastAsia="宋体" w:cs="宋体"/>
                <w:b/>
                <w:bCs/>
                <w:kern w:val="0"/>
                <w:sz w:val="20"/>
              </w:rPr>
            </w:pPr>
          </w:p>
        </w:tc>
        <w:tc>
          <w:tcPr>
            <w:tcW w:w="578" w:type="dxa"/>
            <w:shd w:val="clear" w:color="000000" w:fill="FFFFFF"/>
            <w:vAlign w:val="center"/>
          </w:tcPr>
          <w:p>
            <w:pPr>
              <w:widowControl/>
              <w:jc w:val="center"/>
              <w:rPr>
                <w:rFonts w:ascii="宋体" w:hAnsi="宋体" w:eastAsia="宋体" w:cs="宋体"/>
                <w:b/>
                <w:bCs/>
                <w:kern w:val="0"/>
                <w:sz w:val="20"/>
              </w:rPr>
            </w:pPr>
          </w:p>
        </w:tc>
        <w:tc>
          <w:tcPr>
            <w:tcW w:w="1533" w:type="dxa"/>
            <w:shd w:val="clear" w:color="000000" w:fill="FFFFFF"/>
            <w:vAlign w:val="center"/>
          </w:tcPr>
          <w:p>
            <w:pPr>
              <w:widowControl/>
              <w:jc w:val="center"/>
              <w:rPr>
                <w:rFonts w:ascii="宋体" w:hAnsi="宋体" w:eastAsia="宋体" w:cs="宋体"/>
                <w:b/>
                <w:bCs/>
                <w:kern w:val="0"/>
                <w:sz w:val="20"/>
              </w:rPr>
            </w:pPr>
          </w:p>
        </w:tc>
        <w:tc>
          <w:tcPr>
            <w:tcW w:w="1456"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合计（不含税价）</w:t>
            </w:r>
          </w:p>
        </w:tc>
        <w:tc>
          <w:tcPr>
            <w:tcW w:w="1456"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税率</w:t>
            </w:r>
          </w:p>
        </w:tc>
        <w:tc>
          <w:tcPr>
            <w:tcW w:w="1456" w:type="dxa"/>
            <w:shd w:val="clear" w:color="000000" w:fill="FFFFFF"/>
            <w:vAlign w:val="center"/>
          </w:tcPr>
          <w:p>
            <w:pPr>
              <w:widowControl/>
              <w:jc w:val="center"/>
              <w:rPr>
                <w:rFonts w:ascii="宋体" w:hAnsi="宋体" w:eastAsia="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7952" w:type="dxa"/>
            <w:gridSpan w:val="8"/>
            <w:shd w:val="clear" w:color="000000" w:fill="FFFFFF"/>
            <w:vAlign w:val="center"/>
          </w:tcPr>
          <w:p>
            <w:pPr>
              <w:widowControl/>
              <w:jc w:val="center"/>
              <w:rPr>
                <w:rFonts w:ascii="宋体" w:hAnsi="宋体" w:eastAsia="宋体" w:cs="宋体"/>
                <w:b/>
                <w:bCs/>
                <w:kern w:val="0"/>
                <w:sz w:val="20"/>
              </w:rPr>
            </w:pPr>
            <w:r>
              <w:rPr>
                <w:rFonts w:hint="eastAsia" w:ascii="宋体" w:hAnsi="宋体" w:eastAsia="宋体" w:cs="宋体"/>
                <w:b/>
                <w:bCs/>
                <w:kern w:val="0"/>
                <w:sz w:val="20"/>
              </w:rPr>
              <w:t>合计（含税价）</w:t>
            </w:r>
          </w:p>
        </w:tc>
        <w:tc>
          <w:tcPr>
            <w:tcW w:w="1456" w:type="dxa"/>
            <w:tcBorders>
              <w:bottom w:val="single" w:color="auto" w:sz="4" w:space="0"/>
            </w:tcBorders>
            <w:shd w:val="clear" w:color="000000" w:fill="FFFFFF"/>
            <w:vAlign w:val="center"/>
          </w:tcPr>
          <w:p>
            <w:pPr>
              <w:widowControl/>
              <w:jc w:val="center"/>
              <w:rPr>
                <w:rFonts w:ascii="宋体" w:hAnsi="宋体" w:eastAsia="宋体" w:cs="宋体"/>
                <w:b/>
                <w:bCs/>
                <w:kern w:val="0"/>
                <w:sz w:val="20"/>
              </w:rPr>
            </w:pPr>
          </w:p>
        </w:tc>
      </w:tr>
    </w:tbl>
    <w:p>
      <w:pPr>
        <w:widowControl/>
        <w:spacing w:line="300" w:lineRule="auto"/>
        <w:rPr>
          <w:rFonts w:ascii="宋体" w:hAnsi="宋体" w:eastAsia="宋体" w:cs="宋体"/>
          <w:sz w:val="22"/>
        </w:rPr>
      </w:pPr>
    </w:p>
    <w:p>
      <w:pPr>
        <w:widowControl/>
        <w:spacing w:line="300" w:lineRule="auto"/>
        <w:rPr>
          <w:rFonts w:ascii="宋体" w:hAnsi="宋体" w:eastAsia="宋体" w:cs="宋体"/>
          <w:sz w:val="22"/>
        </w:rPr>
      </w:pPr>
      <w:r>
        <w:rPr>
          <w:rFonts w:hint="eastAsia" w:ascii="宋体" w:hAnsi="宋体" w:eastAsia="宋体" w:cs="宋体"/>
          <w:sz w:val="22"/>
        </w:rPr>
        <w:t>注：</w:t>
      </w:r>
    </w:p>
    <w:p>
      <w:pPr>
        <w:widowControl/>
        <w:numPr>
          <w:ilvl w:val="0"/>
          <w:numId w:val="10"/>
        </w:numPr>
        <w:tabs>
          <w:tab w:val="left" w:pos="284"/>
          <w:tab w:val="clear" w:pos="1200"/>
        </w:tabs>
        <w:spacing w:line="300" w:lineRule="auto"/>
        <w:ind w:left="284" w:hanging="284"/>
        <w:rPr>
          <w:rFonts w:ascii="宋体" w:hAnsi="宋体" w:eastAsia="宋体" w:cs="宋体"/>
          <w:sz w:val="22"/>
        </w:rPr>
      </w:pPr>
      <w:r>
        <w:rPr>
          <w:rFonts w:hint="eastAsia" w:ascii="宋体" w:hAnsi="宋体" w:eastAsia="宋体" w:cs="宋体"/>
          <w:sz w:val="22"/>
        </w:rPr>
        <w:t>投标报价包括但不限于产品生产、包装、运至指定地点的运输、装卸、保险、安装、调试及各种税费及所有第三章要求的伴随服务等招标文件规定的全部相关费用。</w:t>
      </w:r>
    </w:p>
    <w:p>
      <w:pPr>
        <w:spacing w:line="360" w:lineRule="auto"/>
        <w:rPr>
          <w:rFonts w:ascii="宋体" w:hAnsi="宋体" w:eastAsia="宋体" w:cs="宋体"/>
          <w:sz w:val="22"/>
        </w:rPr>
      </w:pPr>
      <w:r>
        <w:rPr>
          <w:rFonts w:hint="eastAsia" w:ascii="宋体" w:hAnsi="宋体" w:eastAsia="宋体" w:cs="宋体"/>
          <w:sz w:val="22"/>
        </w:rPr>
        <w:br w:type="page"/>
      </w: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五、投标人资格证明文件</w:t>
      </w:r>
    </w:p>
    <w:p>
      <w:pPr>
        <w:overflowPunct w:val="0"/>
        <w:autoSpaceDE w:val="0"/>
        <w:autoSpaceDN w:val="0"/>
        <w:spacing w:line="440" w:lineRule="exact"/>
        <w:ind w:left="839" w:hanging="839"/>
        <w:jc w:val="center"/>
        <w:rPr>
          <w:rFonts w:ascii="宋体" w:hAnsi="宋体" w:eastAsia="宋体" w:cs="宋体"/>
          <w:b/>
          <w:sz w:val="32"/>
          <w:szCs w:val="32"/>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（一）投标人一般情况</w:t>
      </w:r>
    </w:p>
    <w:tbl>
      <w:tblPr>
        <w:tblStyle w:val="15"/>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企业名称</w:t>
            </w:r>
          </w:p>
        </w:tc>
        <w:tc>
          <w:tcPr>
            <w:tcW w:w="3165" w:type="dxa"/>
            <w:gridSpan w:val="5"/>
            <w:vAlign w:val="center"/>
          </w:tcPr>
          <w:p>
            <w:pPr>
              <w:snapToGrid w:val="0"/>
              <w:ind w:left="-170" w:right="-170"/>
              <w:jc w:val="center"/>
              <w:rPr>
                <w:rFonts w:ascii="宋体" w:hAnsi="宋体" w:eastAsia="宋体" w:cs="宋体"/>
                <w:sz w:val="22"/>
              </w:rPr>
            </w:pPr>
          </w:p>
        </w:tc>
        <w:tc>
          <w:tcPr>
            <w:tcW w:w="1748"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主管部门</w:t>
            </w:r>
          </w:p>
        </w:tc>
        <w:tc>
          <w:tcPr>
            <w:tcW w:w="2730" w:type="dxa"/>
            <w:gridSpan w:val="2"/>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经济类型</w:t>
            </w:r>
          </w:p>
        </w:tc>
        <w:tc>
          <w:tcPr>
            <w:tcW w:w="3165" w:type="dxa"/>
            <w:gridSpan w:val="5"/>
            <w:vAlign w:val="center"/>
          </w:tcPr>
          <w:p>
            <w:pPr>
              <w:snapToGrid w:val="0"/>
              <w:ind w:left="-170" w:right="-170"/>
              <w:jc w:val="center"/>
              <w:rPr>
                <w:rFonts w:ascii="宋体" w:hAnsi="宋体" w:eastAsia="宋体" w:cs="宋体"/>
                <w:sz w:val="22"/>
              </w:rPr>
            </w:pPr>
          </w:p>
        </w:tc>
        <w:tc>
          <w:tcPr>
            <w:tcW w:w="1748"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法定代表人</w:t>
            </w:r>
          </w:p>
        </w:tc>
        <w:tc>
          <w:tcPr>
            <w:tcW w:w="2730" w:type="dxa"/>
            <w:gridSpan w:val="2"/>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单位简历</w:t>
            </w:r>
          </w:p>
        </w:tc>
        <w:tc>
          <w:tcPr>
            <w:tcW w:w="7643" w:type="dxa"/>
            <w:gridSpan w:val="10"/>
            <w:vAlign w:val="center"/>
          </w:tcPr>
          <w:p>
            <w:pPr>
              <w:snapToGrid w:val="0"/>
              <w:ind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单位优势</w:t>
            </w:r>
          </w:p>
          <w:p>
            <w:pPr>
              <w:snapToGrid w:val="0"/>
              <w:ind w:left="-170" w:right="-170"/>
              <w:jc w:val="center"/>
              <w:rPr>
                <w:rFonts w:ascii="宋体" w:hAnsi="宋体" w:eastAsia="宋体" w:cs="宋体"/>
                <w:sz w:val="22"/>
              </w:rPr>
            </w:pPr>
            <w:r>
              <w:rPr>
                <w:rFonts w:hint="eastAsia" w:ascii="宋体" w:hAnsi="宋体" w:eastAsia="宋体" w:cs="宋体"/>
                <w:sz w:val="22"/>
              </w:rPr>
              <w:t>及 特 长</w:t>
            </w:r>
          </w:p>
        </w:tc>
        <w:tc>
          <w:tcPr>
            <w:tcW w:w="7643" w:type="dxa"/>
            <w:gridSpan w:val="10"/>
            <w:vAlign w:val="center"/>
          </w:tcPr>
          <w:p>
            <w:pPr>
              <w:pStyle w:val="8"/>
              <w:rPr>
                <w:rFonts w:ascii="宋体" w:hAnsi="宋体" w:eastAsia="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textDirection w:val="tbRlV"/>
            <w:vAlign w:val="center"/>
          </w:tcPr>
          <w:p>
            <w:pPr>
              <w:snapToGrid w:val="0"/>
              <w:ind w:left="-170" w:right="-170"/>
              <w:jc w:val="center"/>
              <w:rPr>
                <w:rFonts w:ascii="宋体" w:hAnsi="宋体" w:eastAsia="宋体" w:cs="宋体"/>
                <w:sz w:val="22"/>
              </w:rPr>
            </w:pPr>
            <w:r>
              <w:rPr>
                <w:rFonts w:hint="eastAsia" w:ascii="宋体" w:hAnsi="宋体" w:eastAsia="宋体" w:cs="宋体"/>
                <w:sz w:val="22"/>
              </w:rPr>
              <w:t>单 位 概 况</w:t>
            </w:r>
          </w:p>
        </w:tc>
        <w:tc>
          <w:tcPr>
            <w:tcW w:w="174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职工总人数</w:t>
            </w:r>
          </w:p>
        </w:tc>
        <w:tc>
          <w:tcPr>
            <w:tcW w:w="1703"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c>
          <w:tcPr>
            <w:tcW w:w="2205"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工程技术人员</w:t>
            </w:r>
          </w:p>
        </w:tc>
        <w:tc>
          <w:tcPr>
            <w:tcW w:w="199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74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生产工人</w:t>
            </w:r>
          </w:p>
        </w:tc>
        <w:tc>
          <w:tcPr>
            <w:tcW w:w="1703"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c>
          <w:tcPr>
            <w:tcW w:w="2205"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销售人员</w:t>
            </w:r>
          </w:p>
        </w:tc>
        <w:tc>
          <w:tcPr>
            <w:tcW w:w="199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固定</w:t>
            </w:r>
          </w:p>
          <w:p>
            <w:pPr>
              <w:snapToGrid w:val="0"/>
              <w:ind w:left="-170" w:right="-170"/>
              <w:jc w:val="center"/>
              <w:rPr>
                <w:rFonts w:ascii="宋体" w:hAnsi="宋体" w:eastAsia="宋体" w:cs="宋体"/>
                <w:sz w:val="22"/>
              </w:rPr>
            </w:pPr>
            <w:r>
              <w:rPr>
                <w:rFonts w:hint="eastAsia" w:ascii="宋体" w:hAnsi="宋体" w:eastAsia="宋体" w:cs="宋体"/>
                <w:sz w:val="22"/>
              </w:rPr>
              <w:t>资产</w:t>
            </w:r>
          </w:p>
        </w:tc>
        <w:tc>
          <w:tcPr>
            <w:tcW w:w="1575" w:type="dxa"/>
            <w:gridSpan w:val="3"/>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c>
          <w:tcPr>
            <w:tcW w:w="840" w:type="dxa"/>
            <w:gridSpan w:val="2"/>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资金</w:t>
            </w:r>
          </w:p>
          <w:p>
            <w:pPr>
              <w:snapToGrid w:val="0"/>
              <w:ind w:left="-170" w:right="-170"/>
              <w:jc w:val="center"/>
              <w:rPr>
                <w:rFonts w:ascii="宋体" w:hAnsi="宋体" w:eastAsia="宋体" w:cs="宋体"/>
                <w:sz w:val="22"/>
              </w:rPr>
            </w:pPr>
            <w:r>
              <w:rPr>
                <w:rFonts w:hint="eastAsia" w:ascii="宋体" w:hAnsi="宋体" w:eastAsia="宋体" w:cs="宋体"/>
                <w:sz w:val="22"/>
              </w:rPr>
              <w:t>性质</w:t>
            </w: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生产性</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continue"/>
            <w:vAlign w:val="center"/>
          </w:tcPr>
          <w:p>
            <w:pPr>
              <w:snapToGrid w:val="0"/>
              <w:ind w:left="-170" w:right="-170"/>
              <w:jc w:val="center"/>
              <w:rPr>
                <w:rFonts w:ascii="宋体" w:hAnsi="宋体" w:eastAsia="宋体" w:cs="宋体"/>
                <w:sz w:val="22"/>
              </w:rPr>
            </w:pPr>
          </w:p>
        </w:tc>
        <w:tc>
          <w:tcPr>
            <w:tcW w:w="1575" w:type="dxa"/>
            <w:gridSpan w:val="3"/>
            <w:vMerge w:val="continue"/>
            <w:vAlign w:val="center"/>
          </w:tcPr>
          <w:p>
            <w:pPr>
              <w:snapToGrid w:val="0"/>
              <w:ind w:left="-170" w:right="-170"/>
              <w:jc w:val="center"/>
              <w:rPr>
                <w:rFonts w:ascii="宋体" w:hAnsi="宋体" w:eastAsia="宋体" w:cs="宋体"/>
                <w:sz w:val="22"/>
              </w:rPr>
            </w:pPr>
          </w:p>
        </w:tc>
        <w:tc>
          <w:tcPr>
            <w:tcW w:w="840" w:type="dxa"/>
            <w:gridSpan w:val="2"/>
            <w:vMerge w:val="continue"/>
            <w:vAlign w:val="center"/>
          </w:tcPr>
          <w:p>
            <w:pPr>
              <w:snapToGrid w:val="0"/>
              <w:ind w:left="-170" w:right="-170"/>
              <w:jc w:val="center"/>
              <w:rPr>
                <w:rFonts w:ascii="宋体" w:hAnsi="宋体" w:eastAsia="宋体" w:cs="宋体"/>
                <w:sz w:val="22"/>
              </w:rPr>
            </w:pP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非生产性</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流动</w:t>
            </w:r>
          </w:p>
          <w:p>
            <w:pPr>
              <w:snapToGrid w:val="0"/>
              <w:ind w:left="-170" w:right="-170"/>
              <w:jc w:val="center"/>
              <w:rPr>
                <w:rFonts w:ascii="宋体" w:hAnsi="宋体" w:eastAsia="宋体" w:cs="宋体"/>
                <w:sz w:val="22"/>
              </w:rPr>
            </w:pPr>
            <w:r>
              <w:rPr>
                <w:rFonts w:hint="eastAsia" w:ascii="宋体" w:hAnsi="宋体" w:eastAsia="宋体" w:cs="宋体"/>
                <w:sz w:val="22"/>
              </w:rPr>
              <w:t>资金</w:t>
            </w:r>
          </w:p>
        </w:tc>
        <w:tc>
          <w:tcPr>
            <w:tcW w:w="1575" w:type="dxa"/>
            <w:gridSpan w:val="3"/>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c>
          <w:tcPr>
            <w:tcW w:w="840" w:type="dxa"/>
            <w:gridSpan w:val="2"/>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资金</w:t>
            </w:r>
          </w:p>
          <w:p>
            <w:pPr>
              <w:snapToGrid w:val="0"/>
              <w:ind w:left="-170" w:right="-170"/>
              <w:jc w:val="center"/>
              <w:rPr>
                <w:rFonts w:ascii="宋体" w:hAnsi="宋体" w:eastAsia="宋体" w:cs="宋体"/>
                <w:sz w:val="22"/>
              </w:rPr>
            </w:pPr>
            <w:r>
              <w:rPr>
                <w:rFonts w:hint="eastAsia" w:ascii="宋体" w:hAnsi="宋体" w:eastAsia="宋体" w:cs="宋体"/>
                <w:sz w:val="22"/>
              </w:rPr>
              <w:t>来源</w:t>
            </w: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自有资金</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028" w:type="dxa"/>
            <w:vMerge w:val="continue"/>
            <w:vAlign w:val="center"/>
          </w:tcPr>
          <w:p>
            <w:pPr>
              <w:snapToGrid w:val="0"/>
              <w:ind w:left="-170" w:right="-170"/>
              <w:jc w:val="center"/>
              <w:rPr>
                <w:rFonts w:ascii="宋体" w:hAnsi="宋体" w:eastAsia="宋体" w:cs="宋体"/>
                <w:sz w:val="22"/>
              </w:rPr>
            </w:pPr>
          </w:p>
        </w:tc>
        <w:tc>
          <w:tcPr>
            <w:tcW w:w="1575" w:type="dxa"/>
            <w:gridSpan w:val="3"/>
            <w:vMerge w:val="continue"/>
            <w:vAlign w:val="center"/>
          </w:tcPr>
          <w:p>
            <w:pPr>
              <w:snapToGrid w:val="0"/>
              <w:ind w:left="-170" w:right="-170"/>
              <w:jc w:val="center"/>
              <w:rPr>
                <w:rFonts w:ascii="宋体" w:hAnsi="宋体" w:eastAsia="宋体" w:cs="宋体"/>
                <w:sz w:val="22"/>
              </w:rPr>
            </w:pPr>
          </w:p>
        </w:tc>
        <w:tc>
          <w:tcPr>
            <w:tcW w:w="840" w:type="dxa"/>
            <w:gridSpan w:val="2"/>
            <w:vMerge w:val="continue"/>
            <w:vAlign w:val="center"/>
          </w:tcPr>
          <w:p>
            <w:pPr>
              <w:snapToGrid w:val="0"/>
              <w:ind w:left="-170" w:right="-170"/>
              <w:jc w:val="center"/>
              <w:rPr>
                <w:rFonts w:ascii="宋体" w:hAnsi="宋体" w:eastAsia="宋体" w:cs="宋体"/>
                <w:sz w:val="22"/>
              </w:rPr>
            </w:pPr>
          </w:p>
        </w:tc>
        <w:tc>
          <w:tcPr>
            <w:tcW w:w="1440"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银行贷款</w:t>
            </w:r>
          </w:p>
        </w:tc>
        <w:tc>
          <w:tcPr>
            <w:tcW w:w="2760" w:type="dxa"/>
            <w:gridSpan w:val="3"/>
            <w:vAlign w:val="center"/>
          </w:tcPr>
          <w:p>
            <w:pPr>
              <w:snapToGrid w:val="0"/>
              <w:ind w:left="-170" w:right="-17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经营</w:t>
            </w:r>
          </w:p>
          <w:p>
            <w:pPr>
              <w:snapToGrid w:val="0"/>
              <w:ind w:left="-170" w:right="-170"/>
              <w:jc w:val="center"/>
              <w:rPr>
                <w:rFonts w:ascii="宋体" w:hAnsi="宋体" w:eastAsia="宋体" w:cs="宋体"/>
                <w:sz w:val="22"/>
              </w:rPr>
            </w:pPr>
            <w:r>
              <w:rPr>
                <w:rFonts w:hint="eastAsia" w:ascii="宋体" w:hAnsi="宋体" w:eastAsia="宋体" w:cs="宋体"/>
                <w:sz w:val="22"/>
              </w:rPr>
              <w:t>范围</w:t>
            </w:r>
          </w:p>
        </w:tc>
        <w:tc>
          <w:tcPr>
            <w:tcW w:w="7643" w:type="dxa"/>
            <w:gridSpan w:val="10"/>
            <w:vAlign w:val="center"/>
          </w:tcPr>
          <w:p>
            <w:pPr>
              <w:snapToGrid w:val="0"/>
              <w:ind w:left="-170" w:right="-170"/>
              <w:jc w:val="center"/>
              <w:rPr>
                <w:rFonts w:ascii="宋体" w:hAnsi="宋体" w:eastAsia="宋体" w:cs="宋体"/>
                <w:sz w:val="22"/>
              </w:rPr>
            </w:pPr>
          </w:p>
          <w:p>
            <w:pPr>
              <w:snapToGrid w:val="0"/>
              <w:ind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vAlign w:val="center"/>
          </w:tcPr>
          <w:p>
            <w:pPr>
              <w:snapToGrid w:val="0"/>
              <w:ind w:left="-170" w:right="-170"/>
              <w:jc w:val="center"/>
              <w:rPr>
                <w:rFonts w:ascii="宋体" w:hAnsi="宋体" w:eastAsia="宋体" w:cs="宋体"/>
                <w:sz w:val="22"/>
              </w:rPr>
            </w:pPr>
            <w:r>
              <w:rPr>
                <w:rFonts w:hint="eastAsia" w:ascii="宋体" w:hAnsi="宋体" w:eastAsia="宋体" w:cs="宋体"/>
                <w:sz w:val="22"/>
              </w:rPr>
              <w:t>经 济</w:t>
            </w:r>
          </w:p>
          <w:p>
            <w:pPr>
              <w:snapToGrid w:val="0"/>
              <w:ind w:left="-170" w:right="-170"/>
              <w:jc w:val="center"/>
              <w:rPr>
                <w:rFonts w:ascii="宋体" w:hAnsi="宋体" w:eastAsia="宋体" w:cs="宋体"/>
                <w:sz w:val="22"/>
              </w:rPr>
            </w:pPr>
            <w:r>
              <w:rPr>
                <w:rFonts w:hint="eastAsia" w:ascii="宋体" w:hAnsi="宋体" w:eastAsia="宋体" w:cs="宋体"/>
                <w:sz w:val="22"/>
              </w:rPr>
              <w:t>指 标</w:t>
            </w:r>
          </w:p>
        </w:tc>
        <w:tc>
          <w:tcPr>
            <w:tcW w:w="1553" w:type="dxa"/>
            <w:gridSpan w:val="2"/>
            <w:vAlign w:val="center"/>
          </w:tcPr>
          <w:p>
            <w:pPr>
              <w:snapToGrid w:val="0"/>
              <w:ind w:left="-170" w:right="-170"/>
              <w:jc w:val="center"/>
              <w:rPr>
                <w:rFonts w:ascii="宋体" w:hAnsi="宋体" w:eastAsia="宋体" w:cs="宋体"/>
                <w:sz w:val="22"/>
              </w:rPr>
            </w:pPr>
            <w:r>
              <w:rPr>
                <w:rFonts w:hint="eastAsia" w:ascii="宋体" w:hAnsi="宋体" w:eastAsia="宋体" w:cs="宋体"/>
                <w:sz w:val="22"/>
              </w:rPr>
              <w:t>年份</w:t>
            </w:r>
          </w:p>
        </w:tc>
        <w:tc>
          <w:tcPr>
            <w:tcW w:w="6090" w:type="dxa"/>
            <w:gridSpan w:val="8"/>
            <w:vAlign w:val="center"/>
          </w:tcPr>
          <w:p>
            <w:pPr>
              <w:snapToGrid w:val="0"/>
              <w:ind w:left="-170" w:right="-17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553" w:type="dxa"/>
            <w:gridSpan w:val="2"/>
            <w:vAlign w:val="center"/>
          </w:tcPr>
          <w:p>
            <w:pPr>
              <w:snapToGrid w:val="0"/>
              <w:ind w:left="-170" w:right="-170"/>
              <w:jc w:val="center"/>
              <w:rPr>
                <w:rFonts w:ascii="宋体" w:hAnsi="宋体" w:eastAsia="宋体" w:cs="宋体"/>
                <w:sz w:val="22"/>
              </w:rPr>
            </w:pPr>
          </w:p>
        </w:tc>
        <w:tc>
          <w:tcPr>
            <w:tcW w:w="6090" w:type="dxa"/>
            <w:gridSpan w:val="8"/>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vAlign w:val="center"/>
          </w:tcPr>
          <w:p>
            <w:pPr>
              <w:snapToGrid w:val="0"/>
              <w:ind w:left="-170" w:right="-170"/>
              <w:jc w:val="center"/>
              <w:rPr>
                <w:rFonts w:ascii="宋体" w:hAnsi="宋体" w:eastAsia="宋体" w:cs="宋体"/>
                <w:sz w:val="22"/>
              </w:rPr>
            </w:pPr>
          </w:p>
        </w:tc>
        <w:tc>
          <w:tcPr>
            <w:tcW w:w="1553" w:type="dxa"/>
            <w:gridSpan w:val="2"/>
            <w:vAlign w:val="center"/>
          </w:tcPr>
          <w:p>
            <w:pPr>
              <w:snapToGrid w:val="0"/>
              <w:ind w:left="-170" w:right="-170"/>
              <w:jc w:val="center"/>
              <w:rPr>
                <w:rFonts w:ascii="宋体" w:hAnsi="宋体" w:eastAsia="宋体" w:cs="宋体"/>
                <w:sz w:val="22"/>
              </w:rPr>
            </w:pPr>
          </w:p>
        </w:tc>
        <w:tc>
          <w:tcPr>
            <w:tcW w:w="6090" w:type="dxa"/>
            <w:gridSpan w:val="8"/>
            <w:vAlign w:val="center"/>
          </w:tcPr>
          <w:p>
            <w:pPr>
              <w:snapToGrid w:val="0"/>
              <w:ind w:left="-170" w:right="-17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vAlign w:val="center"/>
          </w:tcPr>
          <w:p>
            <w:pPr>
              <w:snapToGrid w:val="0"/>
              <w:ind w:left="-170" w:right="-170"/>
              <w:jc w:val="center"/>
              <w:rPr>
                <w:rFonts w:ascii="宋体" w:hAnsi="宋体" w:eastAsia="宋体" w:cs="宋体"/>
                <w:sz w:val="22"/>
              </w:rPr>
            </w:pPr>
          </w:p>
        </w:tc>
        <w:tc>
          <w:tcPr>
            <w:tcW w:w="1553" w:type="dxa"/>
            <w:gridSpan w:val="2"/>
            <w:tcBorders>
              <w:bottom w:val="single" w:color="auto" w:sz="4" w:space="0"/>
            </w:tcBorders>
            <w:vAlign w:val="center"/>
          </w:tcPr>
          <w:p>
            <w:pPr>
              <w:snapToGrid w:val="0"/>
              <w:ind w:left="-170" w:right="-170"/>
              <w:jc w:val="center"/>
              <w:rPr>
                <w:rFonts w:ascii="宋体" w:hAnsi="宋体" w:eastAsia="宋体" w:cs="宋体"/>
                <w:sz w:val="22"/>
              </w:rPr>
            </w:pPr>
          </w:p>
        </w:tc>
        <w:tc>
          <w:tcPr>
            <w:tcW w:w="6090" w:type="dxa"/>
            <w:gridSpan w:val="8"/>
            <w:tcBorders>
              <w:bottom w:val="single" w:color="auto" w:sz="4" w:space="0"/>
            </w:tcBorders>
            <w:vAlign w:val="center"/>
          </w:tcPr>
          <w:p>
            <w:pPr>
              <w:snapToGrid w:val="0"/>
              <w:ind w:left="-170" w:right="-170"/>
              <w:jc w:val="center"/>
              <w:rPr>
                <w:rFonts w:ascii="宋体" w:hAnsi="宋体" w:eastAsia="宋体" w:cs="宋体"/>
                <w:sz w:val="22"/>
              </w:rPr>
            </w:pPr>
          </w:p>
        </w:tc>
      </w:tr>
    </w:tbl>
    <w:p>
      <w:pPr>
        <w:overflowPunct w:val="0"/>
        <w:autoSpaceDE w:val="0"/>
        <w:autoSpaceDN w:val="0"/>
        <w:rPr>
          <w:rFonts w:ascii="宋体" w:hAnsi="宋体" w:eastAsia="宋体" w:cs="宋体"/>
          <w:sz w:val="22"/>
        </w:rPr>
      </w:pPr>
      <w:r>
        <w:rPr>
          <w:rFonts w:hint="eastAsia" w:ascii="宋体" w:hAnsi="宋体" w:eastAsia="宋体" w:cs="宋体"/>
          <w:sz w:val="22"/>
        </w:rPr>
        <w:t>附营业执照、税务登记证、一般纳税人证明材料、相关产品质量认证证书</w:t>
      </w:r>
      <w:r>
        <w:rPr>
          <w:rFonts w:hint="eastAsia" w:ascii="宋体" w:hAnsi="宋体" w:eastAsia="宋体" w:cs="宋体"/>
          <w:kern w:val="0"/>
          <w:sz w:val="22"/>
        </w:rPr>
        <w:t>、</w:t>
      </w:r>
      <w:r>
        <w:rPr>
          <w:rFonts w:hint="eastAsia" w:ascii="宋体" w:hAnsi="宋体" w:eastAsia="宋体" w:cs="宋体"/>
          <w:sz w:val="22"/>
        </w:rPr>
        <w:t>相关产品鉴定证书等</w:t>
      </w:r>
    </w:p>
    <w:p>
      <w:pPr>
        <w:spacing w:line="360" w:lineRule="auto"/>
        <w:jc w:val="center"/>
        <w:rPr>
          <w:rFonts w:ascii="宋体" w:hAnsi="宋体" w:eastAsia="宋体" w:cs="宋体"/>
          <w:b/>
          <w:sz w:val="32"/>
          <w:szCs w:val="32"/>
        </w:rPr>
      </w:pPr>
      <w:r>
        <w:rPr>
          <w:rFonts w:hint="eastAsia" w:ascii="宋体" w:hAnsi="宋体" w:eastAsia="宋体" w:cs="宋体"/>
          <w:sz w:val="22"/>
        </w:rPr>
        <w:br w:type="page"/>
      </w:r>
      <w:r>
        <w:rPr>
          <w:rFonts w:hint="eastAsia" w:ascii="宋体" w:hAnsi="宋体" w:eastAsia="宋体" w:cs="宋体"/>
          <w:b/>
          <w:sz w:val="32"/>
          <w:szCs w:val="32"/>
        </w:rPr>
        <w:t>（二）制造商资格声明</w:t>
      </w:r>
    </w:p>
    <w:p>
      <w:pPr>
        <w:numPr>
          <w:ilvl w:val="0"/>
          <w:numId w:val="11"/>
        </w:numPr>
        <w:adjustRightInd w:val="0"/>
        <w:spacing w:before="120" w:beforeLines="50" w:line="360" w:lineRule="auto"/>
        <w:textAlignment w:val="baseline"/>
        <w:rPr>
          <w:rFonts w:ascii="宋体" w:hAnsi="宋体" w:eastAsia="宋体" w:cs="宋体"/>
          <w:sz w:val="22"/>
        </w:rPr>
      </w:pPr>
      <w:r>
        <w:rPr>
          <w:rFonts w:hint="eastAsia" w:ascii="宋体" w:hAnsi="宋体" w:eastAsia="宋体" w:cs="宋体"/>
          <w:sz w:val="22"/>
        </w:rPr>
        <w:t>名称及概况：</w:t>
      </w:r>
    </w:p>
    <w:p>
      <w:pPr>
        <w:numPr>
          <w:ilvl w:val="0"/>
          <w:numId w:val="12"/>
        </w:numPr>
        <w:adjustRightInd w:val="0"/>
        <w:spacing w:line="360" w:lineRule="auto"/>
        <w:textAlignment w:val="baseline"/>
        <w:rPr>
          <w:rFonts w:ascii="宋体" w:hAnsi="宋体" w:eastAsia="宋体" w:cs="宋体"/>
          <w:sz w:val="22"/>
        </w:rPr>
      </w:pPr>
      <w:r>
        <w:rPr>
          <w:rFonts w:hint="eastAsia" w:ascii="宋体" w:hAnsi="宋体" w:eastAsia="宋体" w:cs="宋体"/>
          <w:sz w:val="22"/>
        </w:rPr>
        <w:t>制造商名称：</w:t>
      </w:r>
      <w:r>
        <w:rPr>
          <w:rFonts w:hint="eastAsia" w:ascii="宋体" w:hAnsi="宋体" w:eastAsia="宋体" w:cs="宋体"/>
          <w:sz w:val="22"/>
          <w:u w:val="single"/>
        </w:rPr>
        <w:t xml:space="preserve">                                                 </w:t>
      </w:r>
    </w:p>
    <w:p>
      <w:pPr>
        <w:numPr>
          <w:ilvl w:val="0"/>
          <w:numId w:val="12"/>
        </w:numPr>
        <w:adjustRightInd w:val="0"/>
        <w:spacing w:line="360" w:lineRule="auto"/>
        <w:textAlignment w:val="baseline"/>
        <w:rPr>
          <w:rFonts w:ascii="宋体" w:hAnsi="宋体" w:eastAsia="宋体" w:cs="宋体"/>
          <w:sz w:val="22"/>
        </w:rPr>
      </w:pPr>
      <w:r>
        <w:rPr>
          <w:rFonts w:hint="eastAsia" w:ascii="宋体" w:hAnsi="宋体" w:eastAsia="宋体" w:cs="宋体"/>
          <w:sz w:val="22"/>
        </w:rPr>
        <w:t>总部地址：</w:t>
      </w:r>
      <w:r>
        <w:rPr>
          <w:rFonts w:hint="eastAsia" w:ascii="宋体" w:hAnsi="宋体" w:eastAsia="宋体" w:cs="宋体"/>
          <w:sz w:val="22"/>
          <w:u w:val="single"/>
        </w:rPr>
        <w:t xml:space="preserve">                                                   </w:t>
      </w:r>
    </w:p>
    <w:p>
      <w:pPr>
        <w:spacing w:line="360" w:lineRule="auto"/>
        <w:ind w:left="840" w:firstLine="120"/>
        <w:rPr>
          <w:rFonts w:ascii="宋体" w:hAnsi="宋体" w:eastAsia="宋体" w:cs="宋体"/>
          <w:sz w:val="22"/>
          <w:u w:val="single"/>
        </w:rPr>
      </w:pPr>
      <w:r>
        <w:rPr>
          <w:rFonts w:hint="eastAsia" w:ascii="宋体" w:hAnsi="宋体" w:eastAsia="宋体" w:cs="宋体"/>
          <w:sz w:val="22"/>
        </w:rPr>
        <w:t>电传/传真/电话号码：</w:t>
      </w:r>
      <w:r>
        <w:rPr>
          <w:rFonts w:hint="eastAsia" w:ascii="宋体" w:hAnsi="宋体" w:eastAsia="宋体" w:cs="宋体"/>
          <w:sz w:val="22"/>
          <w:u w:val="single"/>
        </w:rPr>
        <w:t xml:space="preserve">                                         </w:t>
      </w:r>
    </w:p>
    <w:p>
      <w:pPr>
        <w:numPr>
          <w:ilvl w:val="0"/>
          <w:numId w:val="12"/>
        </w:numPr>
        <w:adjustRightInd w:val="0"/>
        <w:spacing w:line="360" w:lineRule="auto"/>
        <w:textAlignment w:val="baseline"/>
        <w:rPr>
          <w:rFonts w:ascii="宋体" w:hAnsi="宋体" w:eastAsia="宋体" w:cs="宋体"/>
          <w:sz w:val="22"/>
          <w:u w:val="single"/>
        </w:rPr>
      </w:pPr>
      <w:r>
        <w:rPr>
          <w:rFonts w:hint="eastAsia" w:ascii="宋体" w:hAnsi="宋体" w:eastAsia="宋体" w:cs="宋体"/>
          <w:sz w:val="22"/>
        </w:rPr>
        <w:t>成立和/或注册日期：</w:t>
      </w:r>
      <w:r>
        <w:rPr>
          <w:rFonts w:hint="eastAsia" w:ascii="宋体" w:hAnsi="宋体" w:eastAsia="宋体" w:cs="宋体"/>
          <w:sz w:val="22"/>
          <w:u w:val="single"/>
        </w:rPr>
        <w:t xml:space="preserve">                                          </w:t>
      </w:r>
    </w:p>
    <w:p>
      <w:pPr>
        <w:numPr>
          <w:ilvl w:val="0"/>
          <w:numId w:val="12"/>
        </w:numPr>
        <w:adjustRightInd w:val="0"/>
        <w:spacing w:line="360" w:lineRule="auto"/>
        <w:textAlignment w:val="baseline"/>
        <w:rPr>
          <w:rFonts w:ascii="宋体" w:hAnsi="宋体" w:eastAsia="宋体" w:cs="宋体"/>
          <w:sz w:val="22"/>
        </w:rPr>
      </w:pPr>
      <w:r>
        <w:rPr>
          <w:rFonts w:hint="eastAsia" w:ascii="宋体" w:hAnsi="宋体" w:eastAsia="宋体" w:cs="宋体"/>
          <w:sz w:val="22"/>
        </w:rPr>
        <w:t>实收资本：</w:t>
      </w:r>
      <w:r>
        <w:rPr>
          <w:rFonts w:hint="eastAsia" w:ascii="宋体" w:hAnsi="宋体" w:eastAsia="宋体" w:cs="宋体"/>
          <w:sz w:val="22"/>
          <w:u w:val="single"/>
        </w:rPr>
        <w:t xml:space="preserve">                                                   </w:t>
      </w:r>
    </w:p>
    <w:p>
      <w:pPr>
        <w:numPr>
          <w:ilvl w:val="0"/>
          <w:numId w:val="12"/>
        </w:numPr>
        <w:adjustRightInd w:val="0"/>
        <w:spacing w:line="360" w:lineRule="auto"/>
        <w:textAlignment w:val="baseline"/>
        <w:rPr>
          <w:rFonts w:ascii="宋体" w:hAnsi="宋体" w:eastAsia="宋体" w:cs="宋体"/>
          <w:sz w:val="22"/>
        </w:rPr>
      </w:pPr>
      <w:r>
        <w:rPr>
          <w:rFonts w:hint="eastAsia" w:ascii="宋体" w:hAnsi="宋体" w:eastAsia="宋体" w:cs="宋体"/>
          <w:sz w:val="22"/>
        </w:rPr>
        <w:t>近期资产负债表（到</w:t>
      </w:r>
      <w:r>
        <w:rPr>
          <w:rFonts w:hint="eastAsia" w:ascii="宋体" w:hAnsi="宋体" w:eastAsia="宋体" w:cs="宋体"/>
          <w:sz w:val="22"/>
          <w:u w:val="single"/>
        </w:rPr>
        <w:t xml:space="preserve">        </w:t>
      </w:r>
      <w:r>
        <w:rPr>
          <w:rFonts w:hint="eastAsia" w:ascii="宋体" w:hAnsi="宋体" w:eastAsia="宋体" w:cs="宋体"/>
          <w:sz w:val="22"/>
        </w:rPr>
        <w:t>年</w:t>
      </w:r>
      <w:r>
        <w:rPr>
          <w:rFonts w:hint="eastAsia" w:ascii="宋体" w:hAnsi="宋体" w:eastAsia="宋体" w:cs="宋体"/>
          <w:sz w:val="22"/>
          <w:u w:val="single"/>
        </w:rPr>
        <w:t xml:space="preserve">    </w:t>
      </w:r>
      <w:r>
        <w:rPr>
          <w:rFonts w:hint="eastAsia" w:ascii="宋体" w:hAnsi="宋体" w:eastAsia="宋体" w:cs="宋体"/>
          <w:sz w:val="22"/>
        </w:rPr>
        <w:t>月</w:t>
      </w:r>
      <w:r>
        <w:rPr>
          <w:rFonts w:hint="eastAsia" w:ascii="宋体" w:hAnsi="宋体" w:eastAsia="宋体" w:cs="宋体"/>
          <w:sz w:val="22"/>
          <w:u w:val="single"/>
        </w:rPr>
        <w:t xml:space="preserve">    </w:t>
      </w:r>
      <w:r>
        <w:rPr>
          <w:rFonts w:hint="eastAsia" w:ascii="宋体" w:hAnsi="宋体" w:eastAsia="宋体" w:cs="宋体"/>
          <w:sz w:val="22"/>
        </w:rPr>
        <w:t>日止）</w:t>
      </w:r>
    </w:p>
    <w:p>
      <w:pPr>
        <w:numPr>
          <w:ilvl w:val="0"/>
          <w:numId w:val="13"/>
        </w:numPr>
        <w:adjustRightInd w:val="0"/>
        <w:spacing w:line="360" w:lineRule="auto"/>
        <w:textAlignment w:val="baseline"/>
        <w:rPr>
          <w:rFonts w:ascii="宋体" w:hAnsi="宋体" w:eastAsia="宋体" w:cs="宋体"/>
          <w:sz w:val="22"/>
        </w:rPr>
      </w:pPr>
      <w:r>
        <w:rPr>
          <w:rFonts w:hint="eastAsia" w:ascii="宋体" w:hAnsi="宋体" w:eastAsia="宋体" w:cs="宋体"/>
          <w:sz w:val="22"/>
        </w:rPr>
        <w:t>固定资产：</w:t>
      </w:r>
      <w:r>
        <w:rPr>
          <w:rFonts w:hint="eastAsia" w:ascii="宋体" w:hAnsi="宋体" w:eastAsia="宋体" w:cs="宋体"/>
          <w:sz w:val="22"/>
          <w:u w:val="single"/>
        </w:rPr>
        <w:t xml:space="preserve">                                       </w:t>
      </w:r>
    </w:p>
    <w:p>
      <w:pPr>
        <w:numPr>
          <w:ilvl w:val="0"/>
          <w:numId w:val="13"/>
        </w:numPr>
        <w:adjustRightInd w:val="0"/>
        <w:spacing w:line="360" w:lineRule="auto"/>
        <w:textAlignment w:val="baseline"/>
        <w:rPr>
          <w:rFonts w:ascii="宋体" w:hAnsi="宋体" w:eastAsia="宋体" w:cs="宋体"/>
          <w:sz w:val="22"/>
        </w:rPr>
      </w:pPr>
      <w:r>
        <w:rPr>
          <w:rFonts w:hint="eastAsia" w:ascii="宋体" w:hAnsi="宋体" w:eastAsia="宋体" w:cs="宋体"/>
          <w:sz w:val="22"/>
        </w:rPr>
        <w:t>流动资产：</w:t>
      </w:r>
      <w:r>
        <w:rPr>
          <w:rFonts w:hint="eastAsia" w:ascii="宋体" w:hAnsi="宋体" w:eastAsia="宋体" w:cs="宋体"/>
          <w:sz w:val="22"/>
          <w:u w:val="single"/>
        </w:rPr>
        <w:t xml:space="preserve">                                       </w:t>
      </w:r>
    </w:p>
    <w:p>
      <w:pPr>
        <w:numPr>
          <w:ilvl w:val="0"/>
          <w:numId w:val="13"/>
        </w:numPr>
        <w:adjustRightInd w:val="0"/>
        <w:spacing w:line="360" w:lineRule="auto"/>
        <w:textAlignment w:val="baseline"/>
        <w:rPr>
          <w:rFonts w:ascii="宋体" w:hAnsi="宋体" w:eastAsia="宋体" w:cs="宋体"/>
          <w:sz w:val="22"/>
        </w:rPr>
      </w:pPr>
      <w:r>
        <w:rPr>
          <w:rFonts w:hint="eastAsia" w:ascii="宋体" w:hAnsi="宋体" w:eastAsia="宋体" w:cs="宋体"/>
          <w:sz w:val="22"/>
        </w:rPr>
        <w:t>长期负债：</w:t>
      </w:r>
      <w:r>
        <w:rPr>
          <w:rFonts w:hint="eastAsia" w:ascii="宋体" w:hAnsi="宋体" w:eastAsia="宋体" w:cs="宋体"/>
          <w:sz w:val="22"/>
          <w:u w:val="single"/>
        </w:rPr>
        <w:t xml:space="preserve">                                       </w:t>
      </w:r>
    </w:p>
    <w:p>
      <w:pPr>
        <w:numPr>
          <w:ilvl w:val="0"/>
          <w:numId w:val="13"/>
        </w:numPr>
        <w:adjustRightInd w:val="0"/>
        <w:spacing w:line="360" w:lineRule="auto"/>
        <w:textAlignment w:val="baseline"/>
        <w:rPr>
          <w:rFonts w:ascii="宋体" w:hAnsi="宋体" w:eastAsia="宋体" w:cs="宋体"/>
          <w:sz w:val="22"/>
        </w:rPr>
      </w:pPr>
      <w:r>
        <w:rPr>
          <w:rFonts w:hint="eastAsia" w:ascii="宋体" w:hAnsi="宋体" w:eastAsia="宋体" w:cs="宋体"/>
          <w:sz w:val="22"/>
        </w:rPr>
        <w:t>流动负债：</w:t>
      </w:r>
      <w:r>
        <w:rPr>
          <w:rFonts w:hint="eastAsia" w:ascii="宋体" w:hAnsi="宋体" w:eastAsia="宋体" w:cs="宋体"/>
          <w:sz w:val="22"/>
          <w:u w:val="single"/>
        </w:rPr>
        <w:t xml:space="preserve">                                       </w:t>
      </w:r>
    </w:p>
    <w:p>
      <w:pPr>
        <w:numPr>
          <w:ilvl w:val="0"/>
          <w:numId w:val="13"/>
        </w:numPr>
        <w:adjustRightInd w:val="0"/>
        <w:spacing w:line="360" w:lineRule="auto"/>
        <w:textAlignment w:val="baseline"/>
        <w:rPr>
          <w:rFonts w:ascii="宋体" w:hAnsi="宋体" w:eastAsia="宋体" w:cs="宋体"/>
          <w:sz w:val="22"/>
        </w:rPr>
      </w:pPr>
      <w:r>
        <w:rPr>
          <w:rFonts w:hint="eastAsia" w:ascii="宋体" w:hAnsi="宋体" w:eastAsia="宋体" w:cs="宋体"/>
          <w:sz w:val="22"/>
        </w:rPr>
        <w:t>净值：</w:t>
      </w:r>
      <w:r>
        <w:rPr>
          <w:rFonts w:hint="eastAsia" w:ascii="宋体" w:hAnsi="宋体" w:eastAsia="宋体" w:cs="宋体"/>
          <w:sz w:val="22"/>
          <w:u w:val="single"/>
        </w:rPr>
        <w:t xml:space="preserve">                                           </w:t>
      </w:r>
    </w:p>
    <w:p>
      <w:pPr>
        <w:numPr>
          <w:ilvl w:val="0"/>
          <w:numId w:val="14"/>
        </w:numPr>
        <w:adjustRightInd w:val="0"/>
        <w:spacing w:line="360" w:lineRule="auto"/>
        <w:textAlignment w:val="baseline"/>
        <w:rPr>
          <w:rFonts w:ascii="宋体" w:hAnsi="宋体" w:eastAsia="宋体" w:cs="宋体"/>
          <w:sz w:val="22"/>
        </w:rPr>
      </w:pPr>
      <w:r>
        <w:rPr>
          <w:rFonts w:hint="eastAsia" w:ascii="宋体" w:hAnsi="宋体" w:eastAsia="宋体" w:cs="宋体"/>
          <w:sz w:val="22"/>
        </w:rPr>
        <w:t>主要负责人姓名：（可选填）</w:t>
      </w:r>
      <w:r>
        <w:rPr>
          <w:rFonts w:hint="eastAsia" w:ascii="宋体" w:hAnsi="宋体" w:eastAsia="宋体" w:cs="宋体"/>
          <w:sz w:val="22"/>
          <w:u w:val="single"/>
        </w:rPr>
        <w:t xml:space="preserve">                          </w:t>
      </w:r>
    </w:p>
    <w:p>
      <w:pPr>
        <w:numPr>
          <w:ilvl w:val="0"/>
          <w:numId w:val="14"/>
        </w:numPr>
        <w:adjustRightInd w:val="0"/>
        <w:spacing w:line="360" w:lineRule="auto"/>
        <w:textAlignment w:val="baseline"/>
        <w:rPr>
          <w:rFonts w:ascii="宋体" w:hAnsi="宋体" w:eastAsia="宋体" w:cs="宋体"/>
          <w:sz w:val="22"/>
        </w:rPr>
      </w:pPr>
      <w:r>
        <w:rPr>
          <w:rFonts w:hint="eastAsia" w:ascii="宋体" w:hAnsi="宋体" w:eastAsia="宋体" w:cs="宋体"/>
          <w:sz w:val="22"/>
        </w:rPr>
        <w:t>制造商在中国的代表的姓名和地址：（如有的话）</w:t>
      </w:r>
    </w:p>
    <w:p>
      <w:pPr>
        <w:spacing w:line="360" w:lineRule="auto"/>
        <w:ind w:left="425"/>
        <w:rPr>
          <w:rFonts w:ascii="宋体" w:hAnsi="宋体" w:eastAsia="宋体" w:cs="宋体"/>
          <w:sz w:val="22"/>
        </w:rPr>
      </w:pPr>
      <w:r>
        <w:rPr>
          <w:rFonts w:hint="eastAsia" w:ascii="宋体" w:hAnsi="宋体" w:eastAsia="宋体" w:cs="宋体"/>
          <w:sz w:val="22"/>
          <w:u w:val="single"/>
        </w:rPr>
        <w:t xml:space="preserve">                                                        </w:t>
      </w:r>
    </w:p>
    <w:p>
      <w:pPr>
        <w:numPr>
          <w:ilvl w:val="0"/>
          <w:numId w:val="8"/>
        </w:numPr>
        <w:adjustRightInd w:val="0"/>
        <w:spacing w:line="360" w:lineRule="auto"/>
        <w:textAlignment w:val="baseline"/>
        <w:rPr>
          <w:rFonts w:ascii="宋体" w:hAnsi="宋体" w:eastAsia="宋体" w:cs="宋体"/>
          <w:sz w:val="22"/>
        </w:rPr>
      </w:pPr>
      <w:r>
        <w:rPr>
          <w:rFonts w:hint="eastAsia" w:ascii="宋体" w:hAnsi="宋体" w:eastAsia="宋体" w:cs="宋体"/>
          <w:sz w:val="22"/>
        </w:rPr>
        <w:t>(1) 关于制造投标货物的设施及其它情况：</w:t>
      </w:r>
    </w:p>
    <w:p>
      <w:pPr>
        <w:spacing w:line="360" w:lineRule="auto"/>
        <w:ind w:firstLine="360"/>
        <w:rPr>
          <w:rFonts w:ascii="宋体" w:hAnsi="宋体" w:eastAsia="宋体" w:cs="宋体"/>
          <w:sz w:val="22"/>
        </w:rPr>
      </w:pPr>
      <w:r>
        <w:rPr>
          <w:rFonts w:hint="eastAsia" w:ascii="宋体" w:hAnsi="宋体" w:eastAsia="宋体" w:cs="宋体"/>
          <w:sz w:val="22"/>
        </w:rPr>
        <w:t>工厂名称地址       生产的项目       年生产能力       职工人数</w:t>
      </w:r>
    </w:p>
    <w:p>
      <w:pPr>
        <w:spacing w:line="360" w:lineRule="auto"/>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rPr>
          <w:rFonts w:ascii="宋体" w:hAnsi="宋体" w:eastAsia="宋体" w:cs="宋体"/>
          <w:sz w:val="22"/>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1"/>
          <w:numId w:val="15"/>
        </w:numPr>
        <w:tabs>
          <w:tab w:val="left" w:pos="780"/>
          <w:tab w:val="clear" w:pos="840"/>
        </w:tabs>
        <w:adjustRightInd w:val="0"/>
        <w:spacing w:line="360" w:lineRule="auto"/>
        <w:ind w:left="780" w:hanging="360"/>
        <w:textAlignment w:val="baseline"/>
        <w:rPr>
          <w:rFonts w:ascii="宋体" w:hAnsi="宋体" w:eastAsia="宋体" w:cs="宋体"/>
          <w:sz w:val="22"/>
        </w:rPr>
      </w:pPr>
      <w:r>
        <w:rPr>
          <w:rFonts w:hint="eastAsia" w:ascii="宋体" w:hAnsi="宋体" w:eastAsia="宋体" w:cs="宋体"/>
          <w:sz w:val="22"/>
        </w:rPr>
        <w:t xml:space="preserve"> 本制造商不生产，而需从其它制造商购买的主要零部件：</w:t>
      </w:r>
    </w:p>
    <w:p>
      <w:pPr>
        <w:spacing w:line="360" w:lineRule="auto"/>
        <w:ind w:firstLine="360"/>
        <w:rPr>
          <w:rFonts w:ascii="宋体" w:hAnsi="宋体" w:eastAsia="宋体" w:cs="宋体"/>
          <w:sz w:val="22"/>
        </w:rPr>
      </w:pPr>
      <w:r>
        <w:rPr>
          <w:rFonts w:hint="eastAsia" w:ascii="宋体" w:hAnsi="宋体" w:eastAsia="宋体" w:cs="宋体"/>
          <w:sz w:val="22"/>
        </w:rPr>
        <w:t>制造商名称和地址               主要零部件名称</w:t>
      </w:r>
    </w:p>
    <w:p>
      <w:pPr>
        <w:spacing w:line="360" w:lineRule="auto"/>
        <w:rPr>
          <w:rFonts w:ascii="宋体" w:hAnsi="宋体" w:eastAsia="宋体" w:cs="宋体"/>
          <w:sz w:val="22"/>
          <w:u w:val="single"/>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rPr>
          <w:rFonts w:ascii="宋体" w:hAnsi="宋体" w:eastAsia="宋体" w:cs="宋体"/>
          <w:sz w:val="22"/>
          <w:u w:val="single"/>
        </w:rPr>
      </w:pP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16"/>
        </w:numPr>
        <w:adjustRightInd w:val="0"/>
        <w:spacing w:line="360" w:lineRule="auto"/>
        <w:ind w:right="443" w:rightChars="211"/>
        <w:textAlignment w:val="baseline"/>
        <w:rPr>
          <w:rFonts w:ascii="宋体" w:hAnsi="宋体" w:eastAsia="宋体" w:cs="宋体"/>
          <w:sz w:val="22"/>
        </w:rPr>
      </w:pPr>
      <w:r>
        <w:rPr>
          <w:rFonts w:hint="eastAsia" w:ascii="宋体" w:hAnsi="宋体" w:eastAsia="宋体" w:cs="宋体"/>
          <w:sz w:val="22"/>
        </w:rPr>
        <w:t>本制造商生产投标货物的经验（包括年限、项目业主、额定能力、商业运营的起始日期等）：</w:t>
      </w:r>
    </w:p>
    <w:p>
      <w:pPr>
        <w:spacing w:line="360" w:lineRule="auto"/>
        <w:ind w:firstLine="360"/>
        <w:rPr>
          <w:rFonts w:ascii="宋体" w:hAnsi="宋体" w:eastAsia="宋体" w:cs="宋体"/>
          <w:sz w:val="22"/>
        </w:rPr>
      </w:pPr>
      <w:r>
        <w:rPr>
          <w:rFonts w:hint="eastAsia" w:ascii="宋体" w:hAnsi="宋体" w:eastAsia="宋体" w:cs="宋体"/>
          <w:sz w:val="22"/>
          <w:u w:val="single"/>
        </w:rPr>
        <w:t xml:space="preserve">                                                                 </w:t>
      </w:r>
    </w:p>
    <w:p>
      <w:pPr>
        <w:spacing w:line="360" w:lineRule="auto"/>
        <w:ind w:firstLine="360"/>
        <w:rPr>
          <w:rFonts w:ascii="宋体" w:hAnsi="宋体" w:eastAsia="宋体" w:cs="宋体"/>
          <w:sz w:val="22"/>
        </w:rPr>
      </w:pPr>
      <w:r>
        <w:rPr>
          <w:rFonts w:hint="eastAsia" w:ascii="宋体" w:hAnsi="宋体" w:eastAsia="宋体" w:cs="宋体"/>
          <w:sz w:val="22"/>
          <w:u w:val="single"/>
        </w:rPr>
        <w:t xml:space="preserve">                                                                 </w:t>
      </w:r>
    </w:p>
    <w:p>
      <w:pPr>
        <w:numPr>
          <w:ilvl w:val="0"/>
          <w:numId w:val="16"/>
        </w:numPr>
        <w:adjustRightInd w:val="0"/>
        <w:spacing w:line="360" w:lineRule="auto"/>
        <w:textAlignment w:val="baseline"/>
        <w:rPr>
          <w:rFonts w:ascii="宋体" w:hAnsi="宋体" w:eastAsia="宋体" w:cs="宋体"/>
          <w:sz w:val="22"/>
        </w:rPr>
      </w:pPr>
      <w:r>
        <w:rPr>
          <w:rFonts w:hint="eastAsia" w:ascii="宋体" w:hAnsi="宋体" w:eastAsia="宋体" w:cs="宋体"/>
          <w:sz w:val="22"/>
        </w:rPr>
        <w:t>近3年该货物主要销售给国内、外主要客户的名称地址：</w:t>
      </w:r>
    </w:p>
    <w:p>
      <w:pPr>
        <w:numPr>
          <w:ilvl w:val="0"/>
          <w:numId w:val="17"/>
        </w:numPr>
        <w:adjustRightInd w:val="0"/>
        <w:spacing w:line="360" w:lineRule="auto"/>
        <w:textAlignment w:val="baseline"/>
        <w:rPr>
          <w:rFonts w:ascii="宋体" w:hAnsi="宋体" w:eastAsia="宋体" w:cs="宋体"/>
          <w:sz w:val="22"/>
        </w:rPr>
      </w:pPr>
      <w:r>
        <w:rPr>
          <w:rFonts w:hint="eastAsia" w:ascii="宋体" w:hAnsi="宋体" w:eastAsia="宋体" w:cs="宋体"/>
          <w:sz w:val="22"/>
        </w:rPr>
        <w:t>出口销售</w:t>
      </w:r>
    </w:p>
    <w:p>
      <w:pPr>
        <w:spacing w:line="360" w:lineRule="auto"/>
        <w:ind w:firstLine="840"/>
        <w:rPr>
          <w:rFonts w:ascii="宋体" w:hAnsi="宋体" w:eastAsia="宋体" w:cs="宋体"/>
          <w:sz w:val="22"/>
          <w:u w:val="single"/>
        </w:rPr>
      </w:pPr>
      <w:r>
        <w:rPr>
          <w:rFonts w:hint="eastAsia" w:ascii="宋体" w:hAnsi="宋体" w:eastAsia="宋体" w:cs="宋体"/>
          <w:sz w:val="22"/>
        </w:rPr>
        <w:t>（</w:t>
      </w:r>
      <w:r>
        <w:rPr>
          <w:rFonts w:hint="eastAsia" w:ascii="宋体" w:hAnsi="宋体" w:eastAsia="宋体" w:cs="宋体"/>
          <w:i/>
          <w:sz w:val="22"/>
          <w:u w:val="single"/>
        </w:rPr>
        <w:t>名称和地址</w:t>
      </w:r>
      <w:r>
        <w:rPr>
          <w:rFonts w:hint="eastAsia" w:ascii="宋体" w:hAnsi="宋体" w:eastAsia="宋体" w:cs="宋体"/>
          <w:sz w:val="22"/>
        </w:rPr>
        <w:t>）</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i/>
          <w:sz w:val="22"/>
          <w:u w:val="single"/>
        </w:rPr>
        <w:t>销售项目</w:t>
      </w:r>
      <w:r>
        <w:rPr>
          <w:rFonts w:hint="eastAsia" w:ascii="宋体" w:hAnsi="宋体" w:eastAsia="宋体" w:cs="宋体"/>
          <w:sz w:val="22"/>
        </w:rPr>
        <w:t>）</w:t>
      </w:r>
      <w:r>
        <w:rPr>
          <w:rFonts w:hint="eastAsia" w:ascii="宋体" w:hAnsi="宋体" w:eastAsia="宋体" w:cs="宋体"/>
          <w:sz w:val="22"/>
          <w:u w:val="single"/>
        </w:rPr>
        <w:t xml:space="preserve">                  </w:t>
      </w:r>
    </w:p>
    <w:p>
      <w:pPr>
        <w:numPr>
          <w:ilvl w:val="0"/>
          <w:numId w:val="17"/>
        </w:numPr>
        <w:adjustRightInd w:val="0"/>
        <w:spacing w:line="360" w:lineRule="auto"/>
        <w:textAlignment w:val="baseline"/>
        <w:rPr>
          <w:rFonts w:ascii="宋体" w:hAnsi="宋体" w:eastAsia="宋体" w:cs="宋体"/>
          <w:sz w:val="22"/>
        </w:rPr>
      </w:pPr>
      <w:r>
        <w:rPr>
          <w:rFonts w:hint="eastAsia" w:ascii="宋体" w:hAnsi="宋体" w:eastAsia="宋体" w:cs="宋体"/>
          <w:sz w:val="22"/>
        </w:rPr>
        <w:t>国内销售</w:t>
      </w:r>
    </w:p>
    <w:p>
      <w:pPr>
        <w:spacing w:line="360" w:lineRule="auto"/>
        <w:ind w:firstLine="840"/>
        <w:rPr>
          <w:rFonts w:ascii="宋体" w:hAnsi="宋体" w:eastAsia="宋体" w:cs="宋体"/>
          <w:sz w:val="22"/>
          <w:u w:val="single"/>
        </w:rPr>
      </w:pPr>
      <w:r>
        <w:rPr>
          <w:rFonts w:hint="eastAsia" w:ascii="宋体" w:hAnsi="宋体" w:eastAsia="宋体" w:cs="宋体"/>
          <w:sz w:val="22"/>
        </w:rPr>
        <w:t>（</w:t>
      </w:r>
      <w:r>
        <w:rPr>
          <w:rFonts w:hint="eastAsia" w:ascii="宋体" w:hAnsi="宋体" w:eastAsia="宋体" w:cs="宋体"/>
          <w:i/>
          <w:sz w:val="22"/>
          <w:u w:val="single"/>
        </w:rPr>
        <w:t>名称和地址</w:t>
      </w:r>
      <w:r>
        <w:rPr>
          <w:rFonts w:hint="eastAsia" w:ascii="宋体" w:hAnsi="宋体" w:eastAsia="宋体" w:cs="宋体"/>
          <w:sz w:val="22"/>
        </w:rPr>
        <w:t>）</w:t>
      </w:r>
      <w:r>
        <w:rPr>
          <w:rFonts w:hint="eastAsia" w:ascii="宋体" w:hAnsi="宋体" w:eastAsia="宋体" w:cs="宋体"/>
          <w:sz w:val="22"/>
          <w:u w:val="single"/>
        </w:rPr>
        <w:t xml:space="preserve">                  </w:t>
      </w:r>
      <w:r>
        <w:rPr>
          <w:rFonts w:hint="eastAsia" w:ascii="宋体" w:hAnsi="宋体" w:eastAsia="宋体" w:cs="宋体"/>
          <w:sz w:val="22"/>
        </w:rPr>
        <w:t>（</w:t>
      </w:r>
      <w:r>
        <w:rPr>
          <w:rFonts w:hint="eastAsia" w:ascii="宋体" w:hAnsi="宋体" w:eastAsia="宋体" w:cs="宋体"/>
          <w:i/>
          <w:sz w:val="22"/>
          <w:u w:val="single"/>
        </w:rPr>
        <w:t>销售项目</w:t>
      </w:r>
      <w:r>
        <w:rPr>
          <w:rFonts w:hint="eastAsia" w:ascii="宋体" w:hAnsi="宋体" w:eastAsia="宋体" w:cs="宋体"/>
          <w:sz w:val="22"/>
        </w:rPr>
        <w:t>）</w:t>
      </w:r>
      <w:r>
        <w:rPr>
          <w:rFonts w:hint="eastAsia" w:ascii="宋体" w:hAnsi="宋体" w:eastAsia="宋体" w:cs="宋体"/>
          <w:sz w:val="22"/>
          <w:u w:val="single"/>
        </w:rPr>
        <w:t xml:space="preserve">                  </w:t>
      </w:r>
    </w:p>
    <w:p>
      <w:pPr>
        <w:numPr>
          <w:ilvl w:val="0"/>
          <w:numId w:val="18"/>
        </w:numPr>
        <w:adjustRightInd w:val="0"/>
        <w:spacing w:line="360" w:lineRule="auto"/>
        <w:textAlignment w:val="baseline"/>
        <w:rPr>
          <w:rFonts w:ascii="宋体" w:hAnsi="宋体" w:eastAsia="宋体" w:cs="宋体"/>
          <w:sz w:val="22"/>
        </w:rPr>
      </w:pPr>
      <w:r>
        <w:rPr>
          <w:rFonts w:hint="eastAsia" w:ascii="宋体" w:hAnsi="宋体" w:eastAsia="宋体" w:cs="宋体"/>
          <w:sz w:val="22"/>
        </w:rPr>
        <w:t>近三年的年营业额</w:t>
      </w:r>
    </w:p>
    <w:p>
      <w:pPr>
        <w:spacing w:line="360" w:lineRule="auto"/>
        <w:ind w:firstLine="480"/>
        <w:rPr>
          <w:rFonts w:ascii="宋体" w:hAnsi="宋体" w:eastAsia="宋体" w:cs="宋体"/>
          <w:sz w:val="22"/>
        </w:rPr>
      </w:pPr>
      <w:r>
        <w:rPr>
          <w:rFonts w:hint="eastAsia" w:ascii="宋体" w:hAnsi="宋体" w:eastAsia="宋体" w:cs="宋体"/>
          <w:sz w:val="22"/>
        </w:rPr>
        <w:t>年份             国内             出口             总额</w:t>
      </w:r>
    </w:p>
    <w:p>
      <w:pPr>
        <w:spacing w:line="360" w:lineRule="auto"/>
        <w:ind w:left="360"/>
        <w:rPr>
          <w:rFonts w:ascii="宋体" w:hAnsi="宋体" w:eastAsia="宋体" w:cs="宋体"/>
          <w:sz w:val="22"/>
          <w:u w:val="single"/>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u w:val="single"/>
        </w:rPr>
        <w:br w:type="textWrapping"/>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18"/>
        </w:numPr>
        <w:adjustRightInd w:val="0"/>
        <w:spacing w:line="360" w:lineRule="auto"/>
        <w:textAlignment w:val="baseline"/>
        <w:rPr>
          <w:rFonts w:ascii="宋体" w:hAnsi="宋体" w:eastAsia="宋体" w:cs="宋体"/>
          <w:sz w:val="22"/>
        </w:rPr>
      </w:pPr>
      <w:r>
        <w:rPr>
          <w:rFonts w:hint="eastAsia" w:ascii="宋体" w:hAnsi="宋体" w:eastAsia="宋体" w:cs="宋体"/>
          <w:sz w:val="22"/>
        </w:rPr>
        <w:t>易损件供应商的名称和地址：</w:t>
      </w:r>
    </w:p>
    <w:p>
      <w:pPr>
        <w:spacing w:line="360" w:lineRule="auto"/>
        <w:ind w:firstLine="720"/>
        <w:rPr>
          <w:rFonts w:ascii="宋体" w:hAnsi="宋体" w:eastAsia="宋体" w:cs="宋体"/>
          <w:sz w:val="22"/>
        </w:rPr>
      </w:pPr>
      <w:r>
        <w:rPr>
          <w:rFonts w:hint="eastAsia" w:ascii="宋体" w:hAnsi="宋体" w:eastAsia="宋体" w:cs="宋体"/>
          <w:sz w:val="22"/>
        </w:rPr>
        <w:t>部件名称                              供应商</w:t>
      </w:r>
    </w:p>
    <w:p>
      <w:pPr>
        <w:spacing w:line="360" w:lineRule="auto"/>
        <w:ind w:firstLine="720"/>
        <w:rPr>
          <w:rFonts w:ascii="宋体" w:hAnsi="宋体" w:eastAsia="宋体" w:cs="宋体"/>
          <w:sz w:val="22"/>
          <w:u w:val="single"/>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spacing w:line="360" w:lineRule="auto"/>
        <w:ind w:firstLine="720"/>
        <w:rPr>
          <w:rFonts w:ascii="宋体" w:hAnsi="宋体" w:eastAsia="宋体" w:cs="宋体"/>
          <w:sz w:val="22"/>
        </w:rPr>
      </w:pPr>
      <w:r>
        <w:rPr>
          <w:rFonts w:hint="eastAsia" w:ascii="宋体" w:hAnsi="宋体" w:eastAsia="宋体" w:cs="宋体"/>
          <w:sz w:val="22"/>
          <w:u w:val="single"/>
        </w:rPr>
        <w:t xml:space="preserve">                               </w:t>
      </w:r>
      <w:r>
        <w:rPr>
          <w:rFonts w:hint="eastAsia" w:ascii="宋体" w:hAnsi="宋体" w:eastAsia="宋体" w:cs="宋体"/>
          <w:sz w:val="22"/>
        </w:rPr>
        <w:t xml:space="preserve">       </w:t>
      </w:r>
      <w:r>
        <w:rPr>
          <w:rFonts w:hint="eastAsia" w:ascii="宋体" w:hAnsi="宋体" w:eastAsia="宋体" w:cs="宋体"/>
          <w:sz w:val="22"/>
          <w:u w:val="single"/>
        </w:rPr>
        <w:t xml:space="preserve">                      </w:t>
      </w:r>
    </w:p>
    <w:p>
      <w:pPr>
        <w:numPr>
          <w:ilvl w:val="0"/>
          <w:numId w:val="18"/>
        </w:numPr>
        <w:adjustRightInd w:val="0"/>
        <w:spacing w:line="360" w:lineRule="auto"/>
        <w:textAlignment w:val="baseline"/>
        <w:rPr>
          <w:rFonts w:ascii="宋体" w:hAnsi="宋体" w:eastAsia="宋体" w:cs="宋体"/>
          <w:sz w:val="22"/>
        </w:rPr>
      </w:pPr>
      <w:r>
        <w:rPr>
          <w:rFonts w:hint="eastAsia" w:ascii="宋体" w:hAnsi="宋体" w:eastAsia="宋体" w:cs="宋体"/>
          <w:sz w:val="22"/>
        </w:rPr>
        <w:t>有关开户银行的名称和地址：</w:t>
      </w:r>
      <w:r>
        <w:rPr>
          <w:rFonts w:hint="eastAsia" w:ascii="宋体" w:hAnsi="宋体" w:eastAsia="宋体" w:cs="宋体"/>
          <w:sz w:val="22"/>
          <w:u w:val="single"/>
        </w:rPr>
        <w:t xml:space="preserve">                                      </w:t>
      </w:r>
    </w:p>
    <w:p>
      <w:pPr>
        <w:numPr>
          <w:ilvl w:val="0"/>
          <w:numId w:val="18"/>
        </w:numPr>
        <w:adjustRightInd w:val="0"/>
        <w:spacing w:line="360" w:lineRule="auto"/>
        <w:textAlignment w:val="baseline"/>
        <w:rPr>
          <w:rFonts w:ascii="宋体" w:hAnsi="宋体" w:eastAsia="宋体" w:cs="宋体"/>
          <w:sz w:val="22"/>
        </w:rPr>
      </w:pPr>
      <w:r>
        <w:rPr>
          <w:rFonts w:hint="eastAsia" w:ascii="宋体" w:hAnsi="宋体" w:eastAsia="宋体" w:cs="宋体"/>
          <w:sz w:val="22"/>
        </w:rPr>
        <w:t>制造商所属的集团公司（如有的话）：</w:t>
      </w:r>
      <w:r>
        <w:rPr>
          <w:rFonts w:hint="eastAsia" w:ascii="宋体" w:hAnsi="宋体" w:eastAsia="宋体" w:cs="宋体"/>
          <w:sz w:val="22"/>
          <w:u w:val="single"/>
        </w:rPr>
        <w:t xml:space="preserve">                                </w:t>
      </w:r>
    </w:p>
    <w:p>
      <w:pPr>
        <w:numPr>
          <w:ilvl w:val="0"/>
          <w:numId w:val="18"/>
        </w:numPr>
        <w:adjustRightInd w:val="0"/>
        <w:spacing w:line="360" w:lineRule="auto"/>
        <w:textAlignment w:val="baseline"/>
        <w:rPr>
          <w:rFonts w:ascii="宋体" w:hAnsi="宋体" w:eastAsia="宋体" w:cs="宋体"/>
          <w:sz w:val="22"/>
        </w:rPr>
      </w:pPr>
      <w:r>
        <w:rPr>
          <w:rFonts w:hint="eastAsia" w:ascii="宋体" w:hAnsi="宋体" w:eastAsia="宋体" w:cs="宋体"/>
          <w:sz w:val="22"/>
        </w:rPr>
        <w:t>其他情况：</w:t>
      </w:r>
      <w:r>
        <w:rPr>
          <w:rFonts w:hint="eastAsia" w:ascii="宋体" w:hAnsi="宋体" w:eastAsia="宋体" w:cs="宋体"/>
          <w:sz w:val="22"/>
          <w:u w:val="single"/>
        </w:rPr>
        <w:t xml:space="preserve">                                                      </w:t>
      </w:r>
    </w:p>
    <w:p>
      <w:pPr>
        <w:spacing w:line="360" w:lineRule="auto"/>
        <w:ind w:left="425"/>
        <w:rPr>
          <w:rFonts w:ascii="宋体" w:hAnsi="宋体" w:eastAsia="宋体" w:cs="宋体"/>
          <w:sz w:val="22"/>
        </w:rPr>
      </w:pPr>
    </w:p>
    <w:p>
      <w:pPr>
        <w:spacing w:line="360" w:lineRule="auto"/>
        <w:ind w:firstLine="440" w:firstLineChars="200"/>
        <w:rPr>
          <w:rFonts w:ascii="宋体" w:hAnsi="宋体" w:eastAsia="宋体" w:cs="宋体"/>
          <w:sz w:val="22"/>
        </w:rPr>
      </w:pPr>
      <w:r>
        <w:rPr>
          <w:rFonts w:hint="eastAsia" w:ascii="宋体" w:hAnsi="宋体" w:eastAsia="宋体" w:cs="宋体"/>
          <w:sz w:val="22"/>
        </w:rPr>
        <w:t>兹证明上述声明是真实、正确的，并提供了全部能提供的资料和数据，我们同意遵照贵方要求出示有关证明文件。</w:t>
      </w:r>
    </w:p>
    <w:p>
      <w:pPr>
        <w:spacing w:line="360" w:lineRule="auto"/>
        <w:rPr>
          <w:rFonts w:ascii="宋体" w:hAnsi="宋体" w:eastAsia="宋体" w:cs="宋体"/>
          <w:sz w:val="22"/>
        </w:rPr>
      </w:pPr>
    </w:p>
    <w:p>
      <w:pPr>
        <w:spacing w:line="360" w:lineRule="auto"/>
        <w:rPr>
          <w:rFonts w:ascii="宋体" w:hAnsi="宋体" w:eastAsia="宋体" w:cs="宋体"/>
          <w:sz w:val="22"/>
        </w:rPr>
      </w:pPr>
    </w:p>
    <w:p>
      <w:pPr>
        <w:spacing w:before="120" w:beforeLines="50" w:line="360" w:lineRule="auto"/>
        <w:rPr>
          <w:rFonts w:ascii="宋体" w:hAnsi="宋体" w:eastAsia="宋体" w:cs="宋体"/>
          <w:sz w:val="22"/>
        </w:rPr>
      </w:pPr>
      <w:r>
        <w:rPr>
          <w:rFonts w:hint="eastAsia" w:ascii="宋体" w:hAnsi="宋体" w:eastAsia="宋体" w:cs="宋体"/>
          <w:sz w:val="22"/>
        </w:rPr>
        <w:t>制造商名称 （公章）</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签字人姓名和职务</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签字人签字</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签字日期</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传真</w:t>
      </w:r>
      <w:r>
        <w:rPr>
          <w:rFonts w:hint="eastAsia" w:ascii="宋体" w:hAnsi="宋体" w:eastAsia="宋体" w:cs="宋体"/>
          <w:sz w:val="22"/>
          <w:u w:val="single"/>
        </w:rPr>
        <w:t xml:space="preserve">                                               </w:t>
      </w:r>
    </w:p>
    <w:p>
      <w:pPr>
        <w:spacing w:before="120" w:beforeLines="50" w:line="360" w:lineRule="auto"/>
        <w:rPr>
          <w:rFonts w:ascii="宋体" w:hAnsi="宋体" w:eastAsia="宋体" w:cs="宋体"/>
          <w:sz w:val="22"/>
          <w:u w:val="single"/>
        </w:rPr>
      </w:pPr>
      <w:r>
        <w:rPr>
          <w:rFonts w:hint="eastAsia" w:ascii="宋体" w:hAnsi="宋体" w:eastAsia="宋体" w:cs="宋体"/>
          <w:sz w:val="22"/>
        </w:rPr>
        <w:t>电话</w:t>
      </w:r>
      <w:r>
        <w:rPr>
          <w:rFonts w:hint="eastAsia" w:ascii="宋体" w:hAnsi="宋体" w:eastAsia="宋体" w:cs="宋体"/>
          <w:sz w:val="22"/>
          <w:u w:val="single"/>
        </w:rPr>
        <w:t xml:space="preserve">                                               </w:t>
      </w:r>
    </w:p>
    <w:p>
      <w:pPr>
        <w:spacing w:before="120" w:beforeLines="50" w:line="360" w:lineRule="auto"/>
        <w:rPr>
          <w:rFonts w:ascii="宋体" w:hAnsi="宋体" w:eastAsia="宋体" w:cs="宋体"/>
          <w:u w:val="single"/>
        </w:rPr>
      </w:pPr>
    </w:p>
    <w:p>
      <w:pPr>
        <w:overflowPunct w:val="0"/>
        <w:autoSpaceDE w:val="0"/>
        <w:autoSpaceDN w:val="0"/>
        <w:spacing w:line="440" w:lineRule="exact"/>
        <w:jc w:val="left"/>
        <w:rPr>
          <w:rFonts w:ascii="宋体" w:hAnsi="宋体" w:eastAsia="宋体" w:cs="宋体"/>
          <w:sz w:val="22"/>
        </w:rPr>
      </w:pPr>
    </w:p>
    <w:p>
      <w:pPr>
        <w:spacing w:line="360" w:lineRule="auto"/>
        <w:jc w:val="center"/>
        <w:rPr>
          <w:rFonts w:ascii="宋体" w:hAnsi="宋体" w:eastAsia="宋体" w:cs="宋体"/>
          <w:b/>
          <w:sz w:val="32"/>
          <w:szCs w:val="32"/>
        </w:rPr>
      </w:pPr>
      <w:r>
        <w:rPr>
          <w:rFonts w:hint="eastAsia" w:ascii="宋体" w:hAnsi="宋体" w:eastAsia="宋体" w:cs="宋体"/>
          <w:sz w:val="22"/>
        </w:rPr>
        <w:br w:type="page"/>
      </w:r>
    </w:p>
    <w:p>
      <w:pPr>
        <w:spacing w:line="360" w:lineRule="auto"/>
        <w:jc w:val="center"/>
        <w:rPr>
          <w:rFonts w:ascii="宋体" w:hAnsi="宋体" w:eastAsia="宋体" w:cs="宋体"/>
          <w:b/>
          <w:sz w:val="32"/>
          <w:szCs w:val="32"/>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（三）设备制造商的授权书</w:t>
      </w:r>
    </w:p>
    <w:p>
      <w:pPr>
        <w:spacing w:line="360" w:lineRule="auto"/>
        <w:jc w:val="center"/>
        <w:rPr>
          <w:rFonts w:ascii="宋体" w:hAnsi="宋体" w:eastAsia="宋体" w:cs="宋体"/>
          <w:b/>
          <w:sz w:val="32"/>
          <w:szCs w:val="32"/>
        </w:rPr>
      </w:pPr>
      <w:r>
        <w:rPr>
          <w:rFonts w:hint="eastAsia" w:ascii="宋体" w:hAnsi="宋体" w:eastAsia="宋体" w:cs="宋体"/>
          <w:b/>
          <w:sz w:val="32"/>
          <w:szCs w:val="32"/>
        </w:rPr>
        <w:t>（代理商投标时提供）</w:t>
      </w:r>
    </w:p>
    <w:p>
      <w:pPr>
        <w:spacing w:line="360" w:lineRule="auto"/>
        <w:jc w:val="center"/>
        <w:rPr>
          <w:rFonts w:ascii="宋体" w:hAnsi="宋体" w:eastAsia="宋体" w:cs="宋体"/>
          <w:b/>
          <w:sz w:val="32"/>
          <w:szCs w:val="32"/>
        </w:rPr>
      </w:pPr>
    </w:p>
    <w:p>
      <w:pPr>
        <w:spacing w:line="360" w:lineRule="auto"/>
        <w:jc w:val="center"/>
        <w:rPr>
          <w:rFonts w:ascii="宋体" w:hAnsi="宋体" w:eastAsia="宋体" w:cs="宋体"/>
          <w:b/>
          <w:sz w:val="32"/>
          <w:szCs w:val="32"/>
        </w:rPr>
      </w:pPr>
    </w:p>
    <w:p>
      <w:pPr>
        <w:spacing w:line="360" w:lineRule="auto"/>
        <w:jc w:val="center"/>
        <w:rPr>
          <w:rFonts w:ascii="宋体" w:hAnsi="宋体" w:eastAsia="宋体" w:cs="宋体"/>
          <w:b/>
          <w:sz w:val="32"/>
          <w:szCs w:val="32"/>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（四）投标产品近三年的销售业绩一览表</w:t>
      </w:r>
    </w:p>
    <w:tbl>
      <w:tblPr>
        <w:tblStyle w:val="15"/>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kern w:val="0"/>
                <w:szCs w:val="21"/>
              </w:rPr>
            </w:pPr>
            <w:r>
              <w:rPr>
                <w:rFonts w:hint="eastAsia" w:ascii="宋体" w:hAnsi="宋体" w:eastAsia="宋体"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r>
              <w:rPr>
                <w:rFonts w:hint="eastAsia" w:ascii="宋体" w:hAnsi="宋体" w:eastAsia="宋体"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tcPr>
          <w:p>
            <w:pPr>
              <w:jc w:val="center"/>
              <w:rPr>
                <w:rFonts w:ascii="宋体" w:hAnsi="宋体" w:eastAsia="宋体" w:cs="宋体"/>
                <w:bCs/>
                <w:kern w:val="0"/>
                <w:szCs w:val="21"/>
              </w:rPr>
            </w:pPr>
          </w:p>
        </w:tc>
      </w:tr>
    </w:tbl>
    <w:p>
      <w:pPr>
        <w:spacing w:line="360" w:lineRule="auto"/>
        <w:jc w:val="left"/>
        <w:rPr>
          <w:rFonts w:ascii="宋体" w:hAnsi="宋体" w:eastAsia="宋体" w:cs="宋体"/>
          <w:kern w:val="0"/>
          <w:szCs w:val="21"/>
        </w:rPr>
      </w:pPr>
      <w:r>
        <w:rPr>
          <w:rFonts w:hint="eastAsia" w:ascii="宋体" w:hAnsi="宋体" w:eastAsia="宋体" w:cs="宋体"/>
          <w:kern w:val="0"/>
          <w:szCs w:val="21"/>
        </w:rPr>
        <w:t>注：</w:t>
      </w:r>
      <w:r>
        <w:rPr>
          <w:rFonts w:hint="eastAsia" w:ascii="宋体" w:hAnsi="宋体" w:eastAsia="宋体" w:cs="宋体"/>
        </w:rPr>
        <w:t>本表只需填写符合“招标公告”资格条件和“评标办法”业绩评审标准的业绩。</w:t>
      </w:r>
      <w:r>
        <w:rPr>
          <w:rFonts w:hint="eastAsia" w:ascii="宋体" w:hAnsi="宋体" w:eastAsia="宋体" w:cs="宋体"/>
          <w:kern w:val="0"/>
          <w:szCs w:val="21"/>
        </w:rPr>
        <w:t>附业绩的销售合同。</w:t>
      </w:r>
    </w:p>
    <w:p>
      <w:pPr>
        <w:spacing w:line="360" w:lineRule="auto"/>
        <w:jc w:val="left"/>
        <w:rPr>
          <w:rFonts w:ascii="宋体" w:hAnsi="宋体" w:eastAsia="宋体" w:cs="宋体"/>
          <w:kern w:val="0"/>
          <w:szCs w:val="21"/>
        </w:rPr>
      </w:pPr>
    </w:p>
    <w:p>
      <w:pPr>
        <w:spacing w:line="360" w:lineRule="auto"/>
        <w:jc w:val="center"/>
        <w:rPr>
          <w:rFonts w:ascii="宋体" w:hAnsi="宋体" w:eastAsia="宋体" w:cs="宋体"/>
          <w:b/>
          <w:sz w:val="32"/>
          <w:szCs w:val="32"/>
        </w:rPr>
      </w:pPr>
    </w:p>
    <w:p>
      <w:pPr>
        <w:pStyle w:val="4"/>
        <w:adjustRightInd w:val="0"/>
        <w:snapToGrid w:val="0"/>
        <w:spacing w:line="560" w:lineRule="exact"/>
        <w:rPr>
          <w:rFonts w:hAnsi="宋体" w:cs="宋体"/>
          <w:b/>
        </w:rPr>
      </w:pPr>
      <w:r>
        <w:rPr>
          <w:rFonts w:hint="eastAsia" w:hAnsi="宋体" w:cs="宋体"/>
          <w:b/>
          <w:sz w:val="32"/>
          <w:szCs w:val="32"/>
        </w:rPr>
        <w:br w:type="page"/>
      </w: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六、技术规格偏离表</w:t>
      </w:r>
    </w:p>
    <w:p>
      <w:pPr>
        <w:spacing w:line="560" w:lineRule="exact"/>
        <w:rPr>
          <w:rFonts w:ascii="宋体" w:hAnsi="宋体" w:eastAsia="宋体" w:cs="宋体"/>
        </w:rPr>
      </w:pPr>
    </w:p>
    <w:tbl>
      <w:tblPr>
        <w:tblStyle w:val="15"/>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vAlign w:val="center"/>
          </w:tcPr>
          <w:p>
            <w:pPr>
              <w:jc w:val="center"/>
              <w:rPr>
                <w:rFonts w:ascii="宋体" w:hAnsi="宋体" w:eastAsia="宋体" w:cs="宋体"/>
                <w:szCs w:val="21"/>
              </w:rPr>
            </w:pPr>
            <w:r>
              <w:rPr>
                <w:rFonts w:hint="eastAsia" w:ascii="宋体" w:hAnsi="宋体" w:eastAsia="宋体" w:cs="宋体"/>
                <w:szCs w:val="21"/>
              </w:rPr>
              <w:t>序号</w:t>
            </w:r>
          </w:p>
        </w:tc>
        <w:tc>
          <w:tcPr>
            <w:tcW w:w="1365" w:type="dxa"/>
            <w:vAlign w:val="center"/>
          </w:tcPr>
          <w:p>
            <w:pPr>
              <w:jc w:val="center"/>
              <w:rPr>
                <w:rFonts w:ascii="宋体" w:hAnsi="宋体" w:eastAsia="宋体" w:cs="宋体"/>
                <w:szCs w:val="21"/>
              </w:rPr>
            </w:pPr>
            <w:r>
              <w:rPr>
                <w:rFonts w:hint="eastAsia" w:ascii="宋体" w:hAnsi="宋体" w:eastAsia="宋体" w:cs="宋体"/>
                <w:szCs w:val="21"/>
              </w:rPr>
              <w:t>货物名称</w:t>
            </w:r>
          </w:p>
        </w:tc>
        <w:tc>
          <w:tcPr>
            <w:tcW w:w="1260" w:type="dxa"/>
            <w:vAlign w:val="center"/>
          </w:tcPr>
          <w:p>
            <w:pPr>
              <w:jc w:val="center"/>
              <w:rPr>
                <w:rFonts w:ascii="宋体" w:hAnsi="宋体" w:eastAsia="宋体" w:cs="宋体"/>
                <w:szCs w:val="21"/>
              </w:rPr>
            </w:pPr>
            <w:r>
              <w:rPr>
                <w:rFonts w:hint="eastAsia" w:ascii="宋体" w:hAnsi="宋体" w:eastAsia="宋体" w:cs="宋体"/>
                <w:szCs w:val="21"/>
              </w:rPr>
              <w:t>招标文件条目号</w:t>
            </w:r>
          </w:p>
        </w:tc>
        <w:tc>
          <w:tcPr>
            <w:tcW w:w="1361" w:type="dxa"/>
            <w:vAlign w:val="center"/>
          </w:tcPr>
          <w:p>
            <w:pPr>
              <w:jc w:val="center"/>
              <w:rPr>
                <w:rFonts w:ascii="宋体" w:hAnsi="宋体" w:eastAsia="宋体" w:cs="宋体"/>
                <w:szCs w:val="21"/>
              </w:rPr>
            </w:pPr>
            <w:r>
              <w:rPr>
                <w:rFonts w:hint="eastAsia" w:ascii="宋体" w:hAnsi="宋体" w:eastAsia="宋体" w:cs="宋体"/>
                <w:szCs w:val="21"/>
              </w:rPr>
              <w:t>招标规格</w:t>
            </w:r>
          </w:p>
        </w:tc>
        <w:tc>
          <w:tcPr>
            <w:tcW w:w="1236" w:type="dxa"/>
            <w:vAlign w:val="center"/>
          </w:tcPr>
          <w:p>
            <w:pPr>
              <w:jc w:val="center"/>
              <w:rPr>
                <w:rFonts w:ascii="宋体" w:hAnsi="宋体" w:eastAsia="宋体" w:cs="宋体"/>
                <w:szCs w:val="21"/>
              </w:rPr>
            </w:pPr>
            <w:r>
              <w:rPr>
                <w:rFonts w:hint="eastAsia" w:ascii="宋体" w:hAnsi="宋体" w:eastAsia="宋体" w:cs="宋体"/>
                <w:szCs w:val="21"/>
              </w:rPr>
              <w:t>投标规格</w:t>
            </w:r>
          </w:p>
        </w:tc>
        <w:tc>
          <w:tcPr>
            <w:tcW w:w="1890" w:type="dxa"/>
            <w:vAlign w:val="center"/>
          </w:tcPr>
          <w:p>
            <w:pPr>
              <w:jc w:val="center"/>
              <w:rPr>
                <w:rFonts w:ascii="宋体" w:hAnsi="宋体" w:eastAsia="宋体" w:cs="宋体"/>
                <w:szCs w:val="21"/>
              </w:rPr>
            </w:pPr>
            <w:r>
              <w:rPr>
                <w:rFonts w:hint="eastAsia" w:ascii="宋体" w:hAnsi="宋体" w:eastAsia="宋体" w:cs="宋体"/>
                <w:szCs w:val="21"/>
              </w:rPr>
              <w:t>偏离</w:t>
            </w:r>
          </w:p>
        </w:tc>
        <w:tc>
          <w:tcPr>
            <w:tcW w:w="1470" w:type="dxa"/>
            <w:vAlign w:val="center"/>
          </w:tcPr>
          <w:p>
            <w:pPr>
              <w:jc w:val="center"/>
              <w:rPr>
                <w:rFonts w:ascii="宋体" w:hAnsi="宋体" w:eastAsia="宋体" w:cs="宋体"/>
                <w:szCs w:val="21"/>
              </w:rPr>
            </w:pPr>
            <w:r>
              <w:rPr>
                <w:rFonts w:hint="eastAsia" w:ascii="宋体" w:hAnsi="宋体" w:eastAsia="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Pr>
          <w:p>
            <w:pPr>
              <w:rPr>
                <w:rFonts w:ascii="宋体" w:hAnsi="宋体" w:eastAsia="宋体" w:cs="宋体"/>
                <w:szCs w:val="21"/>
              </w:rPr>
            </w:pPr>
          </w:p>
        </w:tc>
        <w:tc>
          <w:tcPr>
            <w:tcW w:w="1365" w:type="dxa"/>
          </w:tcPr>
          <w:p>
            <w:pPr>
              <w:rPr>
                <w:rFonts w:ascii="宋体" w:hAnsi="宋体" w:eastAsia="宋体" w:cs="宋体"/>
                <w:szCs w:val="21"/>
              </w:rPr>
            </w:pPr>
          </w:p>
        </w:tc>
        <w:tc>
          <w:tcPr>
            <w:tcW w:w="1260" w:type="dxa"/>
          </w:tcPr>
          <w:p>
            <w:pPr>
              <w:rPr>
                <w:rFonts w:ascii="宋体" w:hAnsi="宋体" w:eastAsia="宋体" w:cs="宋体"/>
                <w:szCs w:val="21"/>
              </w:rPr>
            </w:pPr>
          </w:p>
        </w:tc>
        <w:tc>
          <w:tcPr>
            <w:tcW w:w="1361" w:type="dxa"/>
          </w:tcPr>
          <w:p>
            <w:pPr>
              <w:rPr>
                <w:rFonts w:ascii="宋体" w:hAnsi="宋体" w:eastAsia="宋体" w:cs="宋体"/>
                <w:szCs w:val="21"/>
              </w:rPr>
            </w:pPr>
          </w:p>
        </w:tc>
        <w:tc>
          <w:tcPr>
            <w:tcW w:w="1236" w:type="dxa"/>
          </w:tcPr>
          <w:p>
            <w:pPr>
              <w:rPr>
                <w:rFonts w:ascii="宋体" w:hAnsi="宋体" w:eastAsia="宋体" w:cs="宋体"/>
                <w:szCs w:val="21"/>
              </w:rPr>
            </w:pPr>
          </w:p>
        </w:tc>
        <w:tc>
          <w:tcPr>
            <w:tcW w:w="1890" w:type="dxa"/>
          </w:tcPr>
          <w:p>
            <w:pPr>
              <w:rPr>
                <w:rFonts w:ascii="宋体" w:hAnsi="宋体" w:eastAsia="宋体" w:cs="宋体"/>
                <w:szCs w:val="21"/>
              </w:rPr>
            </w:pPr>
          </w:p>
        </w:tc>
        <w:tc>
          <w:tcPr>
            <w:tcW w:w="1470" w:type="dxa"/>
          </w:tcPr>
          <w:p>
            <w:pPr>
              <w:rPr>
                <w:rFonts w:ascii="宋体" w:hAnsi="宋体" w:eastAsia="宋体" w:cs="宋体"/>
                <w:szCs w:val="21"/>
              </w:rPr>
            </w:pPr>
          </w:p>
        </w:tc>
      </w:tr>
    </w:tbl>
    <w:p>
      <w:pPr>
        <w:spacing w:line="560" w:lineRule="exact"/>
        <w:rPr>
          <w:rFonts w:ascii="宋体" w:hAnsi="宋体" w:eastAsia="宋体" w:cs="宋体"/>
        </w:rPr>
      </w:pPr>
      <w:r>
        <w:rPr>
          <w:rFonts w:hint="eastAsia" w:ascii="宋体" w:hAnsi="宋体" w:eastAsia="宋体" w:cs="宋体"/>
          <w:bCs/>
        </w:rPr>
        <w:t>注：如不填写，则视为完全响应招标文件的技术要求。</w:t>
      </w:r>
    </w:p>
    <w:p>
      <w:pPr>
        <w:spacing w:line="360" w:lineRule="auto"/>
        <w:jc w:val="center"/>
        <w:rPr>
          <w:rFonts w:ascii="宋体" w:hAnsi="宋体" w:eastAsia="宋体" w:cs="宋体"/>
          <w:b/>
        </w:rPr>
      </w:pPr>
    </w:p>
    <w:p>
      <w:pPr>
        <w:pStyle w:val="4"/>
        <w:adjustRightInd w:val="0"/>
        <w:snapToGrid w:val="0"/>
        <w:spacing w:line="560" w:lineRule="exact"/>
        <w:rPr>
          <w:rFonts w:hAnsi="宋体" w:cs="宋体"/>
          <w:b/>
        </w:rPr>
      </w:pPr>
    </w:p>
    <w:p>
      <w:pPr>
        <w:spacing w:line="440" w:lineRule="exact"/>
        <w:jc w:val="center"/>
        <w:rPr>
          <w:rFonts w:ascii="宋体" w:hAnsi="宋体" w:eastAsia="宋体" w:cs="宋体"/>
          <w:color w:val="000000"/>
          <w:sz w:val="32"/>
          <w:szCs w:val="32"/>
        </w:rPr>
      </w:pPr>
      <w:r>
        <w:rPr>
          <w:rFonts w:hint="eastAsia" w:ascii="宋体" w:hAnsi="宋体" w:eastAsia="宋体" w:cs="宋体"/>
          <w:color w:val="000000"/>
          <w:sz w:val="32"/>
          <w:szCs w:val="32"/>
        </w:rPr>
        <w:t>七、商务条款响应偏离表</w:t>
      </w:r>
    </w:p>
    <w:tbl>
      <w:tblPr>
        <w:tblStyle w:val="15"/>
        <w:tblW w:w="9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00"/>
        <w:gridCol w:w="3510"/>
        <w:gridCol w:w="3510"/>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r>
              <w:rPr>
                <w:rFonts w:hint="eastAsia" w:hAnsi="宋体" w:cs="宋体"/>
                <w:kern w:val="2"/>
                <w:sz w:val="21"/>
              </w:rPr>
              <w:t>序号</w:t>
            </w:r>
          </w:p>
        </w:tc>
        <w:tc>
          <w:tcPr>
            <w:tcW w:w="900" w:type="dxa"/>
            <w:vAlign w:val="center"/>
          </w:tcPr>
          <w:p>
            <w:pPr>
              <w:pStyle w:val="4"/>
              <w:adjustRightInd w:val="0"/>
              <w:snapToGrid w:val="0"/>
              <w:jc w:val="center"/>
              <w:rPr>
                <w:rFonts w:hAnsi="宋体" w:cs="宋体"/>
                <w:kern w:val="2"/>
                <w:sz w:val="21"/>
              </w:rPr>
            </w:pPr>
            <w:r>
              <w:rPr>
                <w:rFonts w:hint="eastAsia" w:hAnsi="宋体" w:cs="宋体"/>
                <w:kern w:val="2"/>
                <w:sz w:val="21"/>
              </w:rPr>
              <w:t>内容</w:t>
            </w:r>
          </w:p>
        </w:tc>
        <w:tc>
          <w:tcPr>
            <w:tcW w:w="3510" w:type="dxa"/>
            <w:vAlign w:val="center"/>
          </w:tcPr>
          <w:p>
            <w:pPr>
              <w:pStyle w:val="4"/>
              <w:adjustRightInd w:val="0"/>
              <w:snapToGrid w:val="0"/>
              <w:jc w:val="center"/>
              <w:rPr>
                <w:rFonts w:hAnsi="宋体" w:cs="宋体"/>
                <w:kern w:val="2"/>
                <w:sz w:val="21"/>
              </w:rPr>
            </w:pPr>
            <w:r>
              <w:rPr>
                <w:rFonts w:hint="eastAsia" w:hAnsi="宋体" w:cs="宋体"/>
                <w:kern w:val="2"/>
                <w:sz w:val="21"/>
              </w:rPr>
              <w:t>招标文件要求</w:t>
            </w:r>
          </w:p>
        </w:tc>
        <w:tc>
          <w:tcPr>
            <w:tcW w:w="3510" w:type="dxa"/>
            <w:vAlign w:val="center"/>
          </w:tcPr>
          <w:p>
            <w:pPr>
              <w:pStyle w:val="4"/>
              <w:adjustRightInd w:val="0"/>
              <w:snapToGrid w:val="0"/>
              <w:jc w:val="center"/>
              <w:rPr>
                <w:rFonts w:hAnsi="宋体" w:cs="宋体"/>
                <w:kern w:val="2"/>
                <w:sz w:val="21"/>
              </w:rPr>
            </w:pPr>
            <w:r>
              <w:rPr>
                <w:rFonts w:hint="eastAsia" w:hAnsi="宋体" w:cs="宋体"/>
                <w:kern w:val="2"/>
                <w:sz w:val="21"/>
              </w:rPr>
              <w:t>投标文件对应内容</w:t>
            </w:r>
          </w:p>
        </w:tc>
        <w:tc>
          <w:tcPr>
            <w:tcW w:w="827" w:type="dxa"/>
            <w:vAlign w:val="center"/>
          </w:tcPr>
          <w:p>
            <w:pPr>
              <w:pStyle w:val="4"/>
              <w:adjustRightInd w:val="0"/>
              <w:snapToGrid w:val="0"/>
              <w:jc w:val="center"/>
              <w:rPr>
                <w:rFonts w:hAnsi="宋体" w:cs="宋体"/>
                <w:kern w:val="2"/>
                <w:sz w:val="21"/>
              </w:rPr>
            </w:pPr>
            <w:r>
              <w:rPr>
                <w:rFonts w:hint="eastAsia" w:hAnsi="宋体" w:cs="宋体"/>
                <w:kern w:val="2"/>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8" w:type="dxa"/>
            <w:vAlign w:val="center"/>
          </w:tcPr>
          <w:p>
            <w:pPr>
              <w:pStyle w:val="4"/>
              <w:adjustRightInd w:val="0"/>
              <w:snapToGrid w:val="0"/>
              <w:jc w:val="center"/>
              <w:rPr>
                <w:rFonts w:hAnsi="宋体" w:cs="宋体"/>
                <w:kern w:val="2"/>
                <w:sz w:val="21"/>
              </w:rPr>
            </w:pPr>
          </w:p>
        </w:tc>
        <w:tc>
          <w:tcPr>
            <w:tcW w:w="90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3510" w:type="dxa"/>
            <w:vAlign w:val="center"/>
          </w:tcPr>
          <w:p>
            <w:pPr>
              <w:pStyle w:val="4"/>
              <w:adjustRightInd w:val="0"/>
              <w:snapToGrid w:val="0"/>
              <w:jc w:val="center"/>
              <w:rPr>
                <w:rFonts w:hAnsi="宋体" w:cs="宋体"/>
                <w:kern w:val="2"/>
                <w:sz w:val="21"/>
              </w:rPr>
            </w:pPr>
          </w:p>
        </w:tc>
        <w:tc>
          <w:tcPr>
            <w:tcW w:w="827" w:type="dxa"/>
            <w:vAlign w:val="center"/>
          </w:tcPr>
          <w:p>
            <w:pPr>
              <w:pStyle w:val="4"/>
              <w:adjustRightInd w:val="0"/>
              <w:snapToGrid w:val="0"/>
              <w:jc w:val="center"/>
              <w:rPr>
                <w:rFonts w:hAnsi="宋体" w:cs="宋体"/>
                <w:kern w:val="2"/>
                <w:sz w:val="21"/>
              </w:rPr>
            </w:pPr>
          </w:p>
        </w:tc>
      </w:tr>
    </w:tbl>
    <w:p>
      <w:pPr>
        <w:pStyle w:val="4"/>
        <w:adjustRightInd w:val="0"/>
        <w:snapToGrid w:val="0"/>
        <w:spacing w:line="560" w:lineRule="exact"/>
        <w:rPr>
          <w:rFonts w:hAnsi="宋体" w:cs="宋体"/>
          <w:bCs/>
          <w:sz w:val="24"/>
          <w:szCs w:val="24"/>
        </w:rPr>
      </w:pPr>
    </w:p>
    <w:p>
      <w:pPr>
        <w:pStyle w:val="4"/>
        <w:adjustRightInd w:val="0"/>
        <w:snapToGrid w:val="0"/>
        <w:spacing w:line="560" w:lineRule="exact"/>
        <w:rPr>
          <w:rFonts w:hAnsi="宋体" w:cs="宋体"/>
          <w:bCs/>
          <w:sz w:val="24"/>
          <w:szCs w:val="24"/>
        </w:rPr>
      </w:pPr>
      <w:r>
        <w:rPr>
          <w:rFonts w:hint="eastAsia" w:hAnsi="宋体" w:cs="宋体"/>
          <w:bCs/>
          <w:sz w:val="24"/>
          <w:szCs w:val="24"/>
        </w:rPr>
        <w:t>注：如不填写，则视为完全响应招标文件的商务要求。</w:t>
      </w:r>
    </w:p>
    <w:p>
      <w:pPr>
        <w:pStyle w:val="4"/>
        <w:adjustRightInd w:val="0"/>
        <w:snapToGrid w:val="0"/>
        <w:spacing w:line="560" w:lineRule="exact"/>
        <w:rPr>
          <w:rFonts w:hAnsi="宋体" w:cs="宋体"/>
          <w:bCs/>
          <w:sz w:val="24"/>
          <w:szCs w:val="24"/>
        </w:rPr>
      </w:pPr>
    </w:p>
    <w:p>
      <w:pPr>
        <w:widowControl/>
        <w:jc w:val="left"/>
        <w:rPr>
          <w:rFonts w:ascii="宋体" w:hAnsi="宋体" w:eastAsia="宋体" w:cs="宋体"/>
          <w:color w:val="000000"/>
          <w:sz w:val="32"/>
          <w:szCs w:val="32"/>
        </w:rPr>
      </w:pPr>
    </w:p>
    <w:p>
      <w:pPr>
        <w:rPr>
          <w:rFonts w:ascii="宋体" w:hAnsi="宋体" w:eastAsia="宋体" w:cs="宋体"/>
        </w:rPr>
      </w:pPr>
    </w:p>
    <w:p/>
    <w:p/>
    <w:sectPr>
      <w:footerReference r:id="rId7" w:type="first"/>
      <w:pgSz w:w="11906" w:h="16838"/>
      <w:pgMar w:top="1134" w:right="1247" w:bottom="1134" w:left="1247"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9531"/>
    </w:sdtPr>
    <w:sdtContent>
      <w:p>
        <w:pPr>
          <w:pStyle w:val="6"/>
          <w:jc w:val="center"/>
        </w:pPr>
        <w:r>
          <w:fldChar w:fldCharType="begin"/>
        </w:r>
        <w:r>
          <w:instrText xml:space="preserve"> PAGE   \* MERGEFORMAT </w:instrText>
        </w:r>
        <w:r>
          <w:fldChar w:fldCharType="separate"/>
        </w:r>
        <w:r>
          <w:rPr>
            <w:lang w:val="zh-CN"/>
          </w:rPr>
          <w:t>-</w:t>
        </w:r>
        <w:r>
          <w:t xml:space="preserve"> 16 -</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p>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3"/>
      </w:rPr>
    </w:pPr>
    <w:r>
      <w:fldChar w:fldCharType="begin"/>
    </w:r>
    <w:r>
      <w:rPr>
        <w:rStyle w:val="13"/>
      </w:rPr>
      <w:instrText xml:space="preserve">PAGE  </w:instrText>
    </w:r>
    <w:r>
      <w:fldChar w:fldCharType="separate"/>
    </w:r>
    <w:r>
      <w:rPr>
        <w:rStyle w:val="13"/>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single" w:color="auto" w:sz="4" w:space="1"/>
        <w:right w:val="none" w:color="auto" w:sz="0" w:space="0"/>
      </w:pBdr>
      <w:rPr>
        <w:rFonts w:ascii="宋体" w:hAnsi="宋体"/>
        <w:szCs w:val="18"/>
      </w:rPr>
    </w:pPr>
    <w:r>
      <w:rPr>
        <w:rFonts w:hint="eastAsia" w:ascii="宋体" w:hAnsi="宋体"/>
        <w:color w:val="000000"/>
        <w:szCs w:val="18"/>
      </w:rPr>
      <w:t>杭州萧山国际机场南飞行区助航灯光隔离变压器更新项目招标文件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6"/>
      <w:numFmt w:val="decimal"/>
      <w:lvlText w:val="(%1)"/>
      <w:lvlJc w:val="left"/>
      <w:pPr>
        <w:tabs>
          <w:tab w:val="left" w:pos="907"/>
        </w:tabs>
        <w:ind w:left="907" w:hanging="482"/>
      </w:pPr>
      <w:rPr>
        <w:rFonts w:hint="eastAsia"/>
        <w:b w:val="0"/>
        <w:i w:val="0"/>
        <w:u w:val="none"/>
      </w:rPr>
    </w:lvl>
  </w:abstractNum>
  <w:abstractNum w:abstractNumId="1">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2">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00000015"/>
    <w:multiLevelType w:val="multilevel"/>
    <w:tmpl w:val="00000015"/>
    <w:lvl w:ilvl="0" w:tentative="0">
      <w:start w:val="5"/>
      <w:numFmt w:val="decimal"/>
      <w:lvlText w:val="附件%1"/>
      <w:lvlJc w:val="left"/>
      <w:pPr>
        <w:tabs>
          <w:tab w:val="left" w:pos="1134"/>
        </w:tabs>
        <w:ind w:left="1134" w:hanging="1134"/>
      </w:pPr>
      <w:rPr>
        <w:rFonts w:hint="eastAsia" w:ascii="宋体" w:hAnsi="宋体" w:eastAsia="宋体"/>
        <w:b/>
        <w:i w:val="0"/>
        <w:sz w:val="24"/>
        <w:szCs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45"/>
    <w:multiLevelType w:val="singleLevel"/>
    <w:tmpl w:val="00000045"/>
    <w:lvl w:ilvl="0" w:tentative="0">
      <w:start w:val="1"/>
      <w:numFmt w:val="decimal"/>
      <w:lvlText w:val="%1)"/>
      <w:lvlJc w:val="left"/>
      <w:pPr>
        <w:tabs>
          <w:tab w:val="left" w:pos="1304"/>
        </w:tabs>
        <w:ind w:left="1304" w:hanging="397"/>
      </w:pPr>
      <w:rPr>
        <w:rFonts w:hint="eastAsia"/>
      </w:rPr>
    </w:lvl>
  </w:abstractNum>
  <w:abstractNum w:abstractNumId="5">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00000049"/>
    <w:multiLevelType w:val="singleLevel"/>
    <w:tmpl w:val="00000049"/>
    <w:lvl w:ilvl="0" w:tentative="0">
      <w:start w:val="1"/>
      <w:numFmt w:val="decimal"/>
      <w:lvlText w:val="%1."/>
      <w:lvlJc w:val="left"/>
      <w:pPr>
        <w:tabs>
          <w:tab w:val="left" w:pos="425"/>
        </w:tabs>
        <w:ind w:left="425" w:hanging="425"/>
      </w:pPr>
      <w:rPr>
        <w:rFonts w:hint="default" w:ascii="Times New Roman" w:hAnsi="Times New Roman"/>
      </w:rPr>
    </w:lvl>
  </w:abstractNum>
  <w:abstractNum w:abstractNumId="7">
    <w:nsid w:val="00000077"/>
    <w:multiLevelType w:val="singleLevel"/>
    <w:tmpl w:val="00000077"/>
    <w:lvl w:ilvl="0" w:tentative="0">
      <w:start w:val="1"/>
      <w:numFmt w:val="decimal"/>
      <w:lvlText w:val="(%1)"/>
      <w:lvlJc w:val="left"/>
      <w:pPr>
        <w:tabs>
          <w:tab w:val="left" w:pos="907"/>
        </w:tabs>
        <w:ind w:left="907" w:hanging="482"/>
      </w:pPr>
      <w:rPr>
        <w:rFonts w:hint="default" w:ascii="Times New Roman" w:hAnsi="Times New Roman"/>
        <w:b w:val="0"/>
        <w:i w:val="0"/>
        <w:u w:val="none"/>
      </w:rPr>
    </w:lvl>
  </w:abstractNum>
  <w:abstractNum w:abstractNumId="8">
    <w:nsid w:val="00000089"/>
    <w:multiLevelType w:val="singleLevel"/>
    <w:tmpl w:val="00000089"/>
    <w:lvl w:ilvl="0" w:tentative="0">
      <w:start w:val="1"/>
      <w:numFmt w:val="decimal"/>
      <w:lvlText w:val="(%1)"/>
      <w:lvlJc w:val="left"/>
      <w:pPr>
        <w:tabs>
          <w:tab w:val="left" w:pos="907"/>
        </w:tabs>
        <w:ind w:left="907" w:hanging="482"/>
      </w:pPr>
      <w:rPr>
        <w:rFonts w:hint="eastAsia"/>
        <w:b w:val="0"/>
        <w:i w:val="0"/>
        <w:u w:val="none"/>
      </w:rPr>
    </w:lvl>
  </w:abstractNum>
  <w:abstractNum w:abstractNumId="9">
    <w:nsid w:val="00000093"/>
    <w:multiLevelType w:val="singleLevel"/>
    <w:tmpl w:val="00000093"/>
    <w:lvl w:ilvl="0" w:tentative="0">
      <w:start w:val="5"/>
      <w:numFmt w:val="decimal"/>
      <w:lvlText w:val="%1."/>
      <w:lvlJc w:val="left"/>
      <w:pPr>
        <w:tabs>
          <w:tab w:val="left" w:pos="425"/>
        </w:tabs>
        <w:ind w:left="425" w:hanging="425"/>
      </w:pPr>
      <w:rPr>
        <w:rFonts w:hint="default" w:ascii="Times New Roman" w:hAnsi="Times New Roman"/>
      </w:rPr>
    </w:lvl>
  </w:abstractNum>
  <w:abstractNum w:abstractNumId="10">
    <w:nsid w:val="0000009C"/>
    <w:multiLevelType w:val="singleLevel"/>
    <w:tmpl w:val="0000009C"/>
    <w:lvl w:ilvl="0" w:tentative="0">
      <w:start w:val="3"/>
      <w:numFmt w:val="decimal"/>
      <w:lvlText w:val="%1."/>
      <w:lvlJc w:val="left"/>
      <w:pPr>
        <w:tabs>
          <w:tab w:val="left" w:pos="425"/>
        </w:tabs>
        <w:ind w:left="425" w:hanging="425"/>
      </w:pPr>
      <w:rPr>
        <w:rFonts w:hint="default" w:ascii="Times New Roman" w:hAnsi="Times New Roman"/>
      </w:rPr>
    </w:lvl>
  </w:abstractNum>
  <w:abstractNum w:abstractNumId="11">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13">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4">
    <w:nsid w:val="5CC11930"/>
    <w:multiLevelType w:val="singleLevel"/>
    <w:tmpl w:val="5CC11930"/>
    <w:lvl w:ilvl="0" w:tentative="0">
      <w:start w:val="1"/>
      <w:numFmt w:val="decimal"/>
      <w:suff w:val="nothing"/>
      <w:lvlText w:val="%1、"/>
      <w:lvlJc w:val="left"/>
    </w:lvl>
  </w:abstractNum>
  <w:abstractNum w:abstractNumId="15">
    <w:nsid w:val="5CC268FB"/>
    <w:multiLevelType w:val="singleLevel"/>
    <w:tmpl w:val="5CC268FB"/>
    <w:lvl w:ilvl="0" w:tentative="0">
      <w:start w:val="2"/>
      <w:numFmt w:val="chineseCounting"/>
      <w:suff w:val="nothing"/>
      <w:lvlText w:val="%1、"/>
      <w:lvlJc w:val="left"/>
    </w:lvl>
  </w:abstractNum>
  <w:abstractNum w:abstractNumId="16">
    <w:nsid w:val="5CC7EB5D"/>
    <w:multiLevelType w:val="singleLevel"/>
    <w:tmpl w:val="5CC7EB5D"/>
    <w:lvl w:ilvl="0" w:tentative="0">
      <w:start w:val="5"/>
      <w:numFmt w:val="decimal"/>
      <w:suff w:val="nothing"/>
      <w:lvlText w:val="%1、"/>
      <w:lvlJc w:val="left"/>
    </w:lvl>
  </w:abstractNum>
  <w:abstractNum w:abstractNumId="17">
    <w:nsid w:val="5D0B20FA"/>
    <w:multiLevelType w:val="singleLevel"/>
    <w:tmpl w:val="5D0B20FA"/>
    <w:lvl w:ilvl="0" w:tentative="0">
      <w:start w:val="7"/>
      <w:numFmt w:val="chineseCounting"/>
      <w:suff w:val="nothing"/>
      <w:lvlText w:val="%1、"/>
      <w:lvlJc w:val="left"/>
    </w:lvl>
  </w:abstractNum>
  <w:num w:numId="1">
    <w:abstractNumId w:val="14"/>
  </w:num>
  <w:num w:numId="2">
    <w:abstractNumId w:val="15"/>
  </w:num>
  <w:num w:numId="3">
    <w:abstractNumId w:val="17"/>
  </w:num>
  <w:num w:numId="4">
    <w:abstractNumId w:val="16"/>
  </w:num>
  <w:num w:numId="5">
    <w:abstractNumId w:val="13"/>
  </w:num>
  <w:num w:numId="6">
    <w:abstractNumId w:val="2"/>
  </w:num>
  <w:num w:numId="7">
    <w:abstractNumId w:val="12"/>
  </w:num>
  <w:num w:numId="8">
    <w:abstractNumId w:val="11"/>
  </w:num>
  <w:num w:numId="9">
    <w:abstractNumId w:val="5"/>
  </w:num>
  <w:num w:numId="10">
    <w:abstractNumId w:val="1"/>
  </w:num>
  <w:num w:numId="11">
    <w:abstractNumId w:val="6"/>
  </w:num>
  <w:num w:numId="12">
    <w:abstractNumId w:val="8"/>
  </w:num>
  <w:num w:numId="13">
    <w:abstractNumId w:val="4"/>
  </w:num>
  <w:num w:numId="14">
    <w:abstractNumId w:val="0"/>
  </w:num>
  <w:num w:numId="15">
    <w:abstractNumId w:val="3"/>
  </w:num>
  <w:num w:numId="16">
    <w:abstractNumId w:val="10"/>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F1432F"/>
    <w:rsid w:val="16FD3C0F"/>
    <w:rsid w:val="4C4C6FD2"/>
    <w:rsid w:val="512953B4"/>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2">
    <w:name w:val="Default Paragraph Font"/>
    <w:semiHidden/>
    <w:qFormat/>
    <w:uiPriority w:val="0"/>
  </w:style>
  <w:style w:type="table" w:default="1" w:styleId="15">
    <w:name w:val="Normal Table"/>
    <w:unhideWhenUsed/>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rPr>
      <w:sz w:val="24"/>
      <w:szCs w:val="24"/>
    </w:rPr>
  </w:style>
  <w:style w:type="paragraph" w:styleId="4">
    <w:name w:val="Plain Text"/>
    <w:basedOn w:val="1"/>
    <w:qFormat/>
    <w:uiPriority w:val="0"/>
    <w:rPr>
      <w:rFonts w:ascii="宋体" w:hAnsi="Courier New" w:eastAsia="宋体" w:cs="Times New Roman"/>
      <w:kern w:val="0"/>
      <w:sz w:val="20"/>
      <w:szCs w:val="21"/>
    </w:rPr>
  </w:style>
  <w:style w:type="paragraph" w:styleId="5">
    <w:name w:val="Body Text Indent 2"/>
    <w:basedOn w:val="1"/>
    <w:qFormat/>
    <w:uiPriority w:val="0"/>
    <w:pPr>
      <w:spacing w:after="120" w:line="480" w:lineRule="auto"/>
      <w:ind w:left="420" w:leftChars="200"/>
    </w:pPr>
    <w:rPr>
      <w:rFonts w:ascii="Times New Roman" w:hAnsi="Times New Roman" w:eastAsia="宋体" w:cs="Times New Roman"/>
      <w:kern w:val="0"/>
      <w:sz w:val="20"/>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Normal (Web)"/>
    <w:basedOn w:val="1"/>
    <w:qFormat/>
    <w:uiPriority w:val="0"/>
    <w:pPr>
      <w:widowControl/>
      <w:spacing w:before="100" w:beforeAutospacing="1" w:after="100" w:afterAutospacing="1"/>
      <w:jc w:val="left"/>
    </w:pPr>
    <w:rPr>
      <w:rFonts w:ascii="Times New Roman" w:hAnsi="Times New Roman" w:eastAsia="Arial Unicode MS" w:cs="Arial Unicode MS"/>
      <w:color w:val="000000"/>
      <w:kern w:val="0"/>
      <w:sz w:val="18"/>
      <w:szCs w:val="18"/>
    </w:rPr>
  </w:style>
  <w:style w:type="paragraph" w:styleId="10">
    <w:name w:val="index 1"/>
    <w:basedOn w:val="1"/>
    <w:next w:val="1"/>
    <w:qFormat/>
    <w:uiPriority w:val="0"/>
    <w:pPr>
      <w:adjustRightInd w:val="0"/>
      <w:snapToGrid w:val="0"/>
      <w:jc w:val="center"/>
    </w:pPr>
    <w:rPr>
      <w:rFonts w:ascii="Times New Roman" w:hAnsi="Times New Roman" w:eastAsia="宋体" w:cs="Times New Roman"/>
      <w:szCs w:val="20"/>
    </w:rPr>
  </w:style>
  <w:style w:type="paragraph" w:styleId="11">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3">
    <w:name w:val="page number"/>
    <w:basedOn w:val="12"/>
    <w:qFormat/>
    <w:uiPriority w:val="0"/>
    <w:rPr>
      <w:rFonts w:asciiTheme="minorHAnsi" w:hAnsiTheme="minorHAnsi" w:eastAsiaTheme="minorEastAsia" w:cstheme="minorBidi"/>
      <w:lang w:val="en-US" w:eastAsia="zh-CN" w:bidi="ar-SA"/>
    </w:rPr>
  </w:style>
  <w:style w:type="character" w:styleId="14">
    <w:name w:val="annotation reference"/>
    <w:qFormat/>
    <w:uiPriority w:val="0"/>
    <w:rPr>
      <w:rFonts w:asciiTheme="minorHAnsi" w:hAnsiTheme="minorHAnsi" w:eastAsiaTheme="minorEastAsia" w:cstheme="minorBidi"/>
      <w:sz w:val="21"/>
      <w:szCs w:val="21"/>
      <w:lang w:val="en-US" w:eastAsia="zh-CN" w:bidi="ar-SA"/>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zbggmain style9"/>
    <w:basedOn w:val="12"/>
    <w:qFormat/>
    <w:uiPriority w:val="0"/>
    <w:rPr>
      <w:rFonts w:asciiTheme="minorHAnsi" w:hAnsiTheme="minorHAnsi" w:eastAsiaTheme="minorEastAsia" w:cstheme="minorBidi"/>
      <w:lang w:val="en-US" w:eastAsia="zh-CN" w:bidi="ar-SA"/>
    </w:r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正文文本"/>
    <w:basedOn w:val="1"/>
    <w:qFormat/>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20">
    <w:name w:val="样式 样式1 + 首行缩进:  2 字符"/>
    <w:basedOn w:val="1"/>
    <w:qFormat/>
    <w:uiPriority w:val="0"/>
    <w:pPr>
      <w:spacing w:line="360" w:lineRule="exact"/>
      <w:ind w:firstLine="420" w:firstLineChars="200"/>
    </w:pPr>
    <w:rPr>
      <w:rFonts w:ascii="Arial" w:hAnsi="Arial"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4161</Words>
  <Characters>23718</Characters>
  <Lines>197</Lines>
  <Paragraphs>55</Paragraphs>
  <TotalTime>0</TotalTime>
  <ScaleCrop>false</ScaleCrop>
  <LinksUpToDate>false</LinksUpToDate>
  <CharactersWithSpaces>27824</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2019-07-23T06:06:00Z</dcterms:created>
  <dc:creator>应丽</dc:creator>
  <cp:lastModifiedBy>zbzx-jsx</cp:lastModifiedBy>
  <dcterms:modified xsi:type="dcterms:W3CDTF">2019-09-12T03:04:28Z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