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宋体" w:hAnsi="宋体" w:eastAsia="宋体" w:cs="宋体"/>
          <w:b/>
          <w:sz w:val="44"/>
          <w:szCs w:val="44"/>
        </w:rPr>
      </w:pPr>
    </w:p>
    <w:p>
      <w:pPr>
        <w:widowControl/>
        <w:autoSpaceDE w:val="0"/>
        <w:autoSpaceDN w:val="0"/>
        <w:jc w:val="center"/>
        <w:textAlignment w:val="bottom"/>
        <w:rPr>
          <w:rFonts w:ascii="宋体" w:hAnsi="宋体" w:eastAsia="宋体" w:cs="宋体"/>
          <w:b/>
          <w:sz w:val="44"/>
          <w:szCs w:val="44"/>
        </w:rPr>
      </w:pPr>
    </w:p>
    <w:p>
      <w:pPr>
        <w:widowControl/>
        <w:autoSpaceDE w:val="0"/>
        <w:autoSpaceDN w:val="0"/>
        <w:jc w:val="center"/>
        <w:textAlignment w:val="bottom"/>
        <w:rPr>
          <w:rFonts w:ascii="宋体" w:hAnsi="宋体" w:eastAsia="宋体" w:cs="宋体"/>
          <w:b/>
          <w:sz w:val="44"/>
          <w:szCs w:val="44"/>
        </w:rPr>
      </w:pPr>
    </w:p>
    <w:p>
      <w:pPr>
        <w:widowControl/>
        <w:autoSpaceDE w:val="0"/>
        <w:autoSpaceDN w:val="0"/>
        <w:jc w:val="center"/>
        <w:textAlignment w:val="bottom"/>
        <w:rPr>
          <w:rFonts w:ascii="宋体" w:hAnsi="宋体" w:eastAsia="宋体" w:cs="宋体"/>
          <w:b/>
          <w:sz w:val="44"/>
          <w:szCs w:val="44"/>
        </w:rPr>
      </w:pPr>
    </w:p>
    <w:p>
      <w:pPr>
        <w:widowControl/>
        <w:autoSpaceDE w:val="0"/>
        <w:autoSpaceDN w:val="0"/>
        <w:jc w:val="center"/>
        <w:textAlignment w:val="bottom"/>
        <w:rPr>
          <w:rFonts w:ascii="宋体" w:hAnsi="宋体" w:eastAsia="宋体" w:cs="宋体"/>
          <w:b/>
          <w:sz w:val="44"/>
          <w:szCs w:val="44"/>
        </w:rPr>
      </w:pPr>
    </w:p>
    <w:p>
      <w:pPr>
        <w:widowControl/>
        <w:autoSpaceDE w:val="0"/>
        <w:autoSpaceDN w:val="0"/>
        <w:jc w:val="center"/>
        <w:textAlignment w:val="bottom"/>
        <w:rPr>
          <w:rFonts w:ascii="宋体" w:hAnsi="宋体" w:eastAsia="宋体" w:cs="宋体"/>
          <w:b/>
          <w:sz w:val="44"/>
          <w:szCs w:val="44"/>
        </w:rPr>
      </w:pPr>
      <w:r>
        <w:rPr>
          <w:rFonts w:hint="eastAsia" w:ascii="宋体" w:hAnsi="宋体" w:eastAsia="宋体" w:cs="宋体"/>
          <w:b/>
          <w:sz w:val="44"/>
          <w:szCs w:val="44"/>
        </w:rPr>
        <w:t>杭州萧山国际机场飞行区机坪高杆灯</w:t>
      </w:r>
    </w:p>
    <w:p>
      <w:pPr>
        <w:widowControl/>
        <w:autoSpaceDE w:val="0"/>
        <w:autoSpaceDN w:val="0"/>
        <w:jc w:val="center"/>
        <w:textAlignment w:val="bottom"/>
        <w:rPr>
          <w:rFonts w:ascii="宋体" w:hAnsi="宋体" w:eastAsia="宋体" w:cs="宋体"/>
          <w:b/>
          <w:sz w:val="44"/>
          <w:szCs w:val="44"/>
        </w:rPr>
      </w:pPr>
      <w:r>
        <w:rPr>
          <w:rFonts w:hint="eastAsia" w:ascii="宋体" w:hAnsi="宋体" w:eastAsia="宋体" w:cs="宋体"/>
          <w:b/>
          <w:sz w:val="44"/>
          <w:szCs w:val="44"/>
        </w:rPr>
        <w:t>巡视维保和应急抢修业务外包项目</w:t>
      </w:r>
    </w:p>
    <w:p>
      <w:pPr>
        <w:widowControl/>
        <w:autoSpaceDE w:val="0"/>
        <w:autoSpaceDN w:val="0"/>
        <w:jc w:val="center"/>
        <w:textAlignment w:val="bottom"/>
        <w:rPr>
          <w:rFonts w:ascii="宋体" w:hAnsi="宋体" w:eastAsia="宋体" w:cs="宋体"/>
          <w:b/>
          <w:sz w:val="44"/>
          <w:szCs w:val="44"/>
        </w:rPr>
      </w:pPr>
    </w:p>
    <w:p>
      <w:pPr>
        <w:widowControl/>
        <w:autoSpaceDE w:val="0"/>
        <w:autoSpaceDN w:val="0"/>
        <w:jc w:val="center"/>
        <w:textAlignment w:val="bottom"/>
        <w:rPr>
          <w:rFonts w:ascii="宋体" w:hAnsi="宋体" w:eastAsia="宋体" w:cs="宋体"/>
          <w:b/>
          <w:sz w:val="44"/>
          <w:szCs w:val="44"/>
        </w:rPr>
      </w:pPr>
    </w:p>
    <w:p>
      <w:pPr>
        <w:widowControl/>
        <w:autoSpaceDE w:val="0"/>
        <w:autoSpaceDN w:val="0"/>
        <w:jc w:val="center"/>
        <w:textAlignment w:val="bottom"/>
        <w:rPr>
          <w:rFonts w:ascii="宋体" w:hAnsi="宋体" w:eastAsia="宋体" w:cs="宋体"/>
          <w:sz w:val="84"/>
          <w:szCs w:val="84"/>
        </w:rPr>
      </w:pPr>
      <w:r>
        <w:rPr>
          <w:rFonts w:hint="eastAsia" w:ascii="宋体" w:hAnsi="宋体" w:eastAsia="宋体" w:cs="宋体"/>
          <w:b/>
          <w:sz w:val="84"/>
          <w:szCs w:val="84"/>
        </w:rPr>
        <w:t>招 标 文 件</w:t>
      </w:r>
    </w:p>
    <w:p>
      <w:pPr>
        <w:widowControl/>
        <w:autoSpaceDE w:val="0"/>
        <w:autoSpaceDN w:val="0"/>
        <w:snapToGrid w:val="0"/>
        <w:spacing w:line="560" w:lineRule="exact"/>
        <w:jc w:val="center"/>
        <w:textAlignment w:val="bottom"/>
        <w:rPr>
          <w:rFonts w:ascii="宋体" w:hAnsi="宋体" w:eastAsia="宋体" w:cs="宋体"/>
          <w:b/>
          <w:sz w:val="32"/>
          <w:szCs w:val="32"/>
        </w:rPr>
      </w:pPr>
    </w:p>
    <w:p>
      <w:pPr>
        <w:widowControl/>
        <w:autoSpaceDE w:val="0"/>
        <w:autoSpaceDN w:val="0"/>
        <w:snapToGrid w:val="0"/>
        <w:spacing w:line="560" w:lineRule="exact"/>
        <w:jc w:val="center"/>
        <w:textAlignment w:val="bottom"/>
        <w:rPr>
          <w:rFonts w:ascii="宋体" w:hAnsi="宋体" w:eastAsia="宋体" w:cs="宋体"/>
          <w:b/>
          <w:sz w:val="32"/>
          <w:szCs w:val="32"/>
        </w:rPr>
      </w:pPr>
    </w:p>
    <w:p>
      <w:pPr>
        <w:widowControl/>
        <w:autoSpaceDE w:val="0"/>
        <w:autoSpaceDN w:val="0"/>
        <w:snapToGrid w:val="0"/>
        <w:spacing w:line="560" w:lineRule="exact"/>
        <w:textAlignment w:val="bottom"/>
        <w:rPr>
          <w:rFonts w:ascii="宋体" w:hAnsi="宋体" w:eastAsia="宋体" w:cs="宋体"/>
          <w:bCs/>
          <w:sz w:val="32"/>
          <w:szCs w:val="32"/>
        </w:rPr>
      </w:pPr>
      <w:r>
        <w:rPr>
          <w:rFonts w:hint="eastAsia" w:ascii="宋体" w:hAnsi="宋体" w:eastAsia="宋体" w:cs="宋体"/>
          <w:b/>
          <w:sz w:val="32"/>
          <w:szCs w:val="32"/>
        </w:rPr>
        <w:t xml:space="preserve">                             </w:t>
      </w:r>
    </w:p>
    <w:p>
      <w:pPr>
        <w:widowControl/>
        <w:autoSpaceDE w:val="0"/>
        <w:autoSpaceDN w:val="0"/>
        <w:snapToGrid w:val="0"/>
        <w:spacing w:line="560" w:lineRule="exact"/>
        <w:textAlignment w:val="bottom"/>
        <w:rPr>
          <w:rFonts w:ascii="宋体" w:hAnsi="宋体" w:eastAsia="宋体" w:cs="宋体"/>
          <w:b/>
          <w:sz w:val="32"/>
          <w:szCs w:val="32"/>
        </w:rPr>
      </w:pPr>
      <w:r>
        <w:rPr>
          <w:rFonts w:hint="eastAsia" w:ascii="宋体" w:hAnsi="宋体" w:eastAsia="宋体" w:cs="宋体"/>
          <w:bCs/>
          <w:sz w:val="32"/>
          <w:szCs w:val="32"/>
        </w:rPr>
        <w:t xml:space="preserve">                             </w:t>
      </w:r>
    </w:p>
    <w:p>
      <w:pPr>
        <w:adjustRightInd w:val="0"/>
        <w:snapToGrid w:val="0"/>
        <w:spacing w:line="560" w:lineRule="exact"/>
        <w:jc w:val="center"/>
        <w:textAlignment w:val="bottom"/>
        <w:rPr>
          <w:rFonts w:ascii="宋体" w:hAnsi="宋体" w:eastAsia="宋体" w:cs="宋体"/>
          <w:sz w:val="32"/>
          <w:szCs w:val="32"/>
        </w:rPr>
      </w:pPr>
    </w:p>
    <w:p>
      <w:pPr>
        <w:adjustRightInd w:val="0"/>
        <w:snapToGrid w:val="0"/>
        <w:spacing w:line="560" w:lineRule="exact"/>
        <w:jc w:val="center"/>
        <w:textAlignment w:val="bottom"/>
        <w:rPr>
          <w:rFonts w:ascii="宋体" w:hAnsi="宋体" w:eastAsia="宋体" w:cs="宋体"/>
          <w:sz w:val="32"/>
          <w:szCs w:val="32"/>
        </w:rPr>
      </w:pPr>
    </w:p>
    <w:p>
      <w:pPr>
        <w:adjustRightInd w:val="0"/>
        <w:snapToGrid w:val="0"/>
        <w:spacing w:line="560" w:lineRule="exact"/>
        <w:jc w:val="center"/>
        <w:textAlignment w:val="bottom"/>
        <w:rPr>
          <w:rFonts w:ascii="宋体" w:hAnsi="宋体" w:eastAsia="宋体" w:cs="宋体"/>
          <w:sz w:val="32"/>
          <w:szCs w:val="32"/>
        </w:rPr>
      </w:pPr>
    </w:p>
    <w:p>
      <w:pPr>
        <w:adjustRightInd w:val="0"/>
        <w:snapToGrid w:val="0"/>
        <w:spacing w:line="560" w:lineRule="exact"/>
        <w:jc w:val="center"/>
        <w:textAlignment w:val="bottom"/>
        <w:rPr>
          <w:rFonts w:ascii="宋体" w:hAnsi="宋体" w:eastAsia="宋体" w:cs="宋体"/>
          <w:sz w:val="32"/>
          <w:szCs w:val="32"/>
        </w:rPr>
      </w:pPr>
    </w:p>
    <w:p>
      <w:pPr>
        <w:snapToGrid w:val="0"/>
        <w:jc w:val="center"/>
        <w:rPr>
          <w:rFonts w:ascii="宋体" w:hAnsi="宋体" w:eastAsia="宋体" w:cs="宋体"/>
          <w:sz w:val="32"/>
          <w:szCs w:val="32"/>
        </w:rPr>
      </w:pPr>
      <w:r>
        <w:rPr>
          <w:rFonts w:hint="eastAsia" w:ascii="宋体" w:hAnsi="宋体" w:eastAsia="宋体" w:cs="宋体"/>
          <w:sz w:val="32"/>
          <w:szCs w:val="32"/>
        </w:rPr>
        <w:t>杭州萧山国际机场有限公司</w:t>
      </w:r>
    </w:p>
    <w:p>
      <w:pPr>
        <w:rPr>
          <w:rFonts w:ascii="宋体" w:hAnsi="宋体" w:eastAsia="宋体" w:cs="宋体"/>
          <w:sz w:val="32"/>
          <w:szCs w:val="32"/>
        </w:rPr>
      </w:pPr>
    </w:p>
    <w:p>
      <w:pPr>
        <w:pStyle w:val="29"/>
        <w:spacing w:line="480" w:lineRule="auto"/>
        <w:jc w:val="center"/>
        <w:rPr>
          <w:rFonts w:hAnsi="宋体" w:cs="宋体"/>
          <w:sz w:val="24"/>
          <w:szCs w:val="24"/>
          <w:u w:val="single"/>
        </w:rPr>
      </w:pPr>
      <w:r>
        <w:rPr>
          <w:rFonts w:hint="eastAsia" w:hAnsi="宋体" w:cs="宋体"/>
          <w:sz w:val="32"/>
          <w:szCs w:val="32"/>
        </w:rPr>
        <w:t>二Ο一九年九月</w:t>
      </w:r>
    </w:p>
    <w:p>
      <w:pPr>
        <w:snapToGrid w:val="0"/>
        <w:spacing w:line="560" w:lineRule="exact"/>
        <w:jc w:val="center"/>
        <w:rPr>
          <w:rFonts w:ascii="宋体" w:hAnsi="宋体" w:eastAsia="宋体" w:cs="宋体"/>
          <w:b/>
          <w:bCs/>
          <w:sz w:val="32"/>
          <w:szCs w:val="32"/>
        </w:rPr>
      </w:pPr>
    </w:p>
    <w:p>
      <w:pPr>
        <w:spacing w:line="560" w:lineRule="exact"/>
        <w:jc w:val="center"/>
        <w:rPr>
          <w:rFonts w:ascii="宋体" w:hAnsi="宋体" w:eastAsia="宋体" w:cs="宋体"/>
          <w:b/>
        </w:rPr>
      </w:pPr>
    </w:p>
    <w:p>
      <w:pPr>
        <w:spacing w:line="560" w:lineRule="exact"/>
        <w:jc w:val="center"/>
        <w:rPr>
          <w:rFonts w:ascii="宋体" w:hAnsi="宋体" w:eastAsia="宋体" w:cs="宋体"/>
          <w:b/>
          <w:bCs/>
          <w:sz w:val="44"/>
          <w:szCs w:val="44"/>
        </w:rPr>
      </w:pPr>
      <w:r>
        <w:rPr>
          <w:rFonts w:hint="eastAsia" w:ascii="宋体" w:hAnsi="宋体" w:eastAsia="宋体" w:cs="宋体"/>
          <w:b/>
          <w:bCs/>
          <w:sz w:val="44"/>
          <w:szCs w:val="44"/>
        </w:rPr>
        <w:t>目  录</w:t>
      </w:r>
    </w:p>
    <w:p>
      <w:pPr>
        <w:spacing w:line="560" w:lineRule="exact"/>
        <w:jc w:val="center"/>
        <w:rPr>
          <w:rFonts w:ascii="宋体" w:hAnsi="宋体" w:eastAsia="宋体" w:cs="宋体"/>
          <w:b/>
          <w:bCs/>
          <w:sz w:val="44"/>
          <w:szCs w:val="44"/>
        </w:rPr>
      </w:pPr>
    </w:p>
    <w:p>
      <w:pPr>
        <w:spacing w:line="560" w:lineRule="exact"/>
        <w:jc w:val="center"/>
        <w:rPr>
          <w:rFonts w:ascii="宋体" w:hAnsi="宋体" w:eastAsia="宋体" w:cs="宋体"/>
          <w:b/>
          <w:sz w:val="44"/>
          <w:szCs w:val="44"/>
        </w:rPr>
      </w:pPr>
    </w:p>
    <w:p>
      <w:pPr>
        <w:pStyle w:val="36"/>
        <w:tabs>
          <w:tab w:val="right" w:leader="dot" w:pos="8290"/>
        </w:tabs>
        <w:spacing w:line="480" w:lineRule="auto"/>
        <w:rPr>
          <w:rFonts w:ascii="宋体" w:hAnsi="宋体" w:eastAsia="宋体" w:cs="宋体"/>
          <w:sz w:val="22"/>
          <w:szCs w:val="22"/>
        </w:rPr>
      </w:pPr>
      <w:r>
        <w:rPr>
          <w:rFonts w:hint="eastAsia" w:ascii="宋体" w:hAnsi="宋体" w:eastAsia="宋体" w:cs="宋体"/>
          <w:b/>
          <w:sz w:val="22"/>
          <w:szCs w:val="22"/>
        </w:rPr>
        <w:fldChar w:fldCharType="begin"/>
      </w:r>
      <w:r>
        <w:rPr>
          <w:rFonts w:hint="eastAsia" w:ascii="宋体" w:hAnsi="宋体" w:eastAsia="宋体" w:cs="宋体"/>
          <w:b/>
          <w:sz w:val="22"/>
          <w:szCs w:val="22"/>
        </w:rPr>
        <w:instrText xml:space="preserve"> TOC \o "1-1" \h \z \u </w:instrText>
      </w:r>
      <w:r>
        <w:rPr>
          <w:rFonts w:hint="eastAsia" w:ascii="宋体" w:hAnsi="宋体" w:eastAsia="宋体" w:cs="宋体"/>
          <w:b/>
          <w:sz w:val="22"/>
          <w:szCs w:val="22"/>
        </w:rPr>
        <w:fldChar w:fldCharType="separate"/>
      </w:r>
      <w:r>
        <w:rPr>
          <w:rFonts w:hint="eastAsia" w:ascii="宋体" w:hAnsi="宋体" w:eastAsia="宋体" w:cs="宋体"/>
          <w:sz w:val="22"/>
          <w:szCs w:val="22"/>
        </w:rPr>
        <w:t>第一章  招标公告</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_Toc321925451 \h </w:instrText>
      </w:r>
      <w:r>
        <w:rPr>
          <w:rFonts w:hint="eastAsia" w:ascii="宋体" w:hAnsi="宋体" w:eastAsia="宋体" w:cs="宋体"/>
          <w:sz w:val="22"/>
          <w:szCs w:val="22"/>
        </w:rPr>
        <w:fldChar w:fldCharType="separate"/>
      </w:r>
      <w:r>
        <w:rPr>
          <w:rFonts w:hint="eastAsia" w:ascii="宋体" w:hAnsi="宋体" w:eastAsia="宋体" w:cs="宋体"/>
          <w:sz w:val="22"/>
          <w:szCs w:val="22"/>
        </w:rPr>
        <w:t>- 3 -</w:t>
      </w:r>
      <w:r>
        <w:rPr>
          <w:rFonts w:hint="eastAsia" w:ascii="宋体" w:hAnsi="宋体" w:eastAsia="宋体" w:cs="宋体"/>
          <w:sz w:val="22"/>
          <w:szCs w:val="22"/>
        </w:rPr>
        <w:fldChar w:fldCharType="end"/>
      </w:r>
    </w:p>
    <w:p>
      <w:pPr>
        <w:pStyle w:val="36"/>
        <w:tabs>
          <w:tab w:val="right" w:leader="dot" w:pos="8290"/>
        </w:tabs>
        <w:spacing w:line="480" w:lineRule="auto"/>
        <w:rPr>
          <w:rFonts w:ascii="宋体" w:hAnsi="宋体" w:eastAsia="宋体" w:cs="宋体"/>
          <w:sz w:val="22"/>
          <w:szCs w:val="22"/>
        </w:rPr>
      </w:pPr>
      <w:r>
        <w:rPr>
          <w:rFonts w:hint="eastAsia" w:ascii="宋体" w:hAnsi="宋体" w:eastAsia="宋体" w:cs="宋体"/>
          <w:sz w:val="22"/>
          <w:szCs w:val="22"/>
        </w:rPr>
        <w:t>第二章  投标人须知</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_Toc321925452 \h </w:instrText>
      </w:r>
      <w:r>
        <w:rPr>
          <w:rFonts w:hint="eastAsia" w:ascii="宋体" w:hAnsi="宋体" w:eastAsia="宋体" w:cs="宋体"/>
          <w:sz w:val="22"/>
          <w:szCs w:val="22"/>
        </w:rPr>
        <w:fldChar w:fldCharType="separate"/>
      </w:r>
      <w:r>
        <w:rPr>
          <w:rFonts w:hint="eastAsia" w:ascii="宋体" w:hAnsi="宋体" w:eastAsia="宋体" w:cs="宋体"/>
          <w:sz w:val="22"/>
          <w:szCs w:val="22"/>
        </w:rPr>
        <w:t>- 5 -</w:t>
      </w:r>
      <w:r>
        <w:rPr>
          <w:rFonts w:hint="eastAsia" w:ascii="宋体" w:hAnsi="宋体" w:eastAsia="宋体" w:cs="宋体"/>
          <w:sz w:val="22"/>
          <w:szCs w:val="22"/>
        </w:rPr>
        <w:fldChar w:fldCharType="end"/>
      </w:r>
    </w:p>
    <w:p>
      <w:pPr>
        <w:pStyle w:val="36"/>
        <w:tabs>
          <w:tab w:val="right" w:leader="dot" w:pos="8290"/>
        </w:tabs>
        <w:spacing w:line="480" w:lineRule="auto"/>
        <w:rPr>
          <w:rFonts w:ascii="宋体" w:hAnsi="宋体" w:eastAsia="宋体" w:cs="宋体"/>
          <w:sz w:val="22"/>
          <w:szCs w:val="22"/>
        </w:rPr>
      </w:pPr>
      <w:r>
        <w:rPr>
          <w:rFonts w:hint="eastAsia" w:ascii="宋体" w:hAnsi="宋体" w:eastAsia="宋体" w:cs="宋体"/>
          <w:sz w:val="22"/>
          <w:szCs w:val="22"/>
        </w:rPr>
        <w:t>第三章  服务技术要求及标准</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_Toc321925453 \h </w:instrText>
      </w:r>
      <w:r>
        <w:rPr>
          <w:rFonts w:hint="eastAsia" w:ascii="宋体" w:hAnsi="宋体" w:eastAsia="宋体" w:cs="宋体"/>
          <w:sz w:val="22"/>
          <w:szCs w:val="22"/>
        </w:rPr>
        <w:fldChar w:fldCharType="separate"/>
      </w:r>
      <w:r>
        <w:rPr>
          <w:rFonts w:hint="eastAsia" w:ascii="宋体" w:hAnsi="宋体" w:eastAsia="宋体" w:cs="宋体"/>
          <w:sz w:val="22"/>
          <w:szCs w:val="22"/>
        </w:rPr>
        <w:t>- 13 -</w:t>
      </w:r>
      <w:r>
        <w:rPr>
          <w:rFonts w:hint="eastAsia" w:ascii="宋体" w:hAnsi="宋体" w:eastAsia="宋体" w:cs="宋体"/>
          <w:sz w:val="22"/>
          <w:szCs w:val="22"/>
        </w:rPr>
        <w:fldChar w:fldCharType="end"/>
      </w:r>
    </w:p>
    <w:p>
      <w:pPr>
        <w:pStyle w:val="36"/>
        <w:tabs>
          <w:tab w:val="right" w:leader="dot" w:pos="8290"/>
        </w:tabs>
        <w:spacing w:line="480" w:lineRule="auto"/>
        <w:rPr>
          <w:rFonts w:ascii="宋体" w:hAnsi="宋体" w:eastAsia="宋体" w:cs="宋体"/>
          <w:sz w:val="22"/>
          <w:szCs w:val="22"/>
        </w:rPr>
      </w:pPr>
      <w:r>
        <w:rPr>
          <w:rFonts w:hint="eastAsia" w:ascii="宋体" w:hAnsi="宋体" w:eastAsia="宋体" w:cs="宋体"/>
          <w:sz w:val="22"/>
          <w:szCs w:val="22"/>
        </w:rPr>
        <w:t>第四章  合同条款</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_Toc321925454 \h </w:instrText>
      </w:r>
      <w:r>
        <w:rPr>
          <w:rFonts w:hint="eastAsia" w:ascii="宋体" w:hAnsi="宋体" w:eastAsia="宋体" w:cs="宋体"/>
          <w:sz w:val="22"/>
          <w:szCs w:val="22"/>
        </w:rPr>
        <w:fldChar w:fldCharType="separate"/>
      </w:r>
      <w:r>
        <w:rPr>
          <w:rFonts w:hint="eastAsia" w:ascii="宋体" w:hAnsi="宋体" w:eastAsia="宋体" w:cs="宋体"/>
          <w:sz w:val="22"/>
          <w:szCs w:val="22"/>
        </w:rPr>
        <w:t>- 19 -</w:t>
      </w:r>
      <w:r>
        <w:rPr>
          <w:rFonts w:hint="eastAsia" w:ascii="宋体" w:hAnsi="宋体" w:eastAsia="宋体" w:cs="宋体"/>
          <w:sz w:val="22"/>
          <w:szCs w:val="22"/>
        </w:rPr>
        <w:fldChar w:fldCharType="end"/>
      </w:r>
    </w:p>
    <w:p>
      <w:pPr>
        <w:pStyle w:val="36"/>
        <w:tabs>
          <w:tab w:val="right" w:leader="dot" w:pos="8290"/>
        </w:tabs>
        <w:spacing w:line="480" w:lineRule="auto"/>
        <w:rPr>
          <w:rFonts w:ascii="宋体" w:hAnsi="宋体" w:eastAsia="宋体" w:cs="宋体"/>
          <w:sz w:val="22"/>
          <w:szCs w:val="22"/>
        </w:rPr>
      </w:pPr>
      <w:r>
        <w:rPr>
          <w:rFonts w:hint="eastAsia" w:ascii="宋体" w:hAnsi="宋体" w:eastAsia="宋体" w:cs="宋体"/>
          <w:kern w:val="0"/>
          <w:sz w:val="22"/>
          <w:szCs w:val="22"/>
        </w:rPr>
        <w:t>第五章  评标方法及标准</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_Toc321925456 \h </w:instrText>
      </w:r>
      <w:r>
        <w:rPr>
          <w:rFonts w:hint="eastAsia" w:ascii="宋体" w:hAnsi="宋体" w:eastAsia="宋体" w:cs="宋体"/>
          <w:sz w:val="22"/>
          <w:szCs w:val="22"/>
        </w:rPr>
        <w:fldChar w:fldCharType="separate"/>
      </w:r>
      <w:r>
        <w:rPr>
          <w:rFonts w:hint="eastAsia" w:ascii="宋体" w:hAnsi="宋体" w:eastAsia="宋体" w:cs="宋体"/>
          <w:sz w:val="22"/>
          <w:szCs w:val="22"/>
        </w:rPr>
        <w:t>- 31 -</w:t>
      </w:r>
      <w:r>
        <w:rPr>
          <w:rFonts w:hint="eastAsia" w:ascii="宋体" w:hAnsi="宋体" w:eastAsia="宋体" w:cs="宋体"/>
          <w:sz w:val="22"/>
          <w:szCs w:val="22"/>
        </w:rPr>
        <w:fldChar w:fldCharType="end"/>
      </w:r>
    </w:p>
    <w:p>
      <w:pPr>
        <w:pStyle w:val="36"/>
        <w:tabs>
          <w:tab w:val="right" w:leader="dot" w:pos="8290"/>
        </w:tabs>
        <w:spacing w:line="480" w:lineRule="auto"/>
        <w:rPr>
          <w:rFonts w:ascii="宋体" w:hAnsi="宋体" w:eastAsia="宋体" w:cs="宋体"/>
          <w:sz w:val="22"/>
          <w:szCs w:val="22"/>
        </w:rPr>
      </w:pPr>
      <w:r>
        <w:rPr>
          <w:rFonts w:hint="eastAsia" w:ascii="宋体" w:hAnsi="宋体" w:eastAsia="宋体" w:cs="宋体"/>
          <w:sz w:val="22"/>
          <w:szCs w:val="22"/>
        </w:rPr>
        <w:t>第六章  投标文件格式</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_Toc321925457 \h </w:instrText>
      </w:r>
      <w:r>
        <w:rPr>
          <w:rFonts w:hint="eastAsia" w:ascii="宋体" w:hAnsi="宋体" w:eastAsia="宋体" w:cs="宋体"/>
          <w:sz w:val="22"/>
          <w:szCs w:val="22"/>
        </w:rPr>
        <w:fldChar w:fldCharType="separate"/>
      </w:r>
      <w:r>
        <w:rPr>
          <w:rFonts w:hint="eastAsia" w:ascii="宋体" w:hAnsi="宋体" w:eastAsia="宋体" w:cs="宋体"/>
          <w:sz w:val="22"/>
          <w:szCs w:val="22"/>
        </w:rPr>
        <w:t>- 34 -</w:t>
      </w:r>
      <w:r>
        <w:rPr>
          <w:rFonts w:hint="eastAsia" w:ascii="宋体" w:hAnsi="宋体" w:eastAsia="宋体" w:cs="宋体"/>
          <w:sz w:val="22"/>
          <w:szCs w:val="22"/>
        </w:rPr>
        <w:fldChar w:fldCharType="end"/>
      </w:r>
    </w:p>
    <w:p>
      <w:pPr>
        <w:tabs>
          <w:tab w:val="right" w:leader="dot" w:pos="8364"/>
        </w:tabs>
        <w:spacing w:line="480" w:lineRule="auto"/>
        <w:rPr>
          <w:rFonts w:ascii="宋体" w:hAnsi="宋体" w:eastAsia="宋体" w:cs="宋体"/>
          <w:b/>
        </w:rPr>
      </w:pPr>
      <w:r>
        <w:rPr>
          <w:rFonts w:hint="eastAsia" w:ascii="宋体" w:hAnsi="宋体" w:eastAsia="宋体" w:cs="宋体"/>
          <w:b/>
          <w:sz w:val="22"/>
        </w:rPr>
        <w:fldChar w:fldCharType="end"/>
      </w:r>
    </w:p>
    <w:p>
      <w:pPr>
        <w:spacing w:line="560" w:lineRule="exact"/>
        <w:rPr>
          <w:rFonts w:ascii="宋体" w:hAnsi="宋体" w:eastAsia="宋体" w:cs="宋体"/>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ascii="宋体" w:hAnsi="宋体" w:eastAsia="宋体" w:cs="宋体"/>
          <w:b/>
        </w:rPr>
        <w:t xml:space="preserve">                                                          </w:t>
      </w:r>
    </w:p>
    <w:p>
      <w:pPr>
        <w:pStyle w:val="48"/>
        <w:rPr>
          <w:rFonts w:ascii="宋体" w:hAnsi="宋体" w:eastAsia="宋体" w:cs="宋体"/>
        </w:rPr>
      </w:pPr>
      <w:bookmarkStart w:id="0" w:name="_Toc321925451"/>
      <w:r>
        <w:rPr>
          <w:rFonts w:hint="eastAsia" w:ascii="宋体" w:hAnsi="宋体" w:eastAsia="宋体" w:cs="宋体"/>
        </w:rPr>
        <w:t>第一章 招标公告</w:t>
      </w:r>
      <w:bookmarkEnd w:id="0"/>
    </w:p>
    <w:p>
      <w:pPr>
        <w:widowControl/>
        <w:adjustRightInd w:val="0"/>
        <w:snapToGrid w:val="0"/>
        <w:spacing w:line="360" w:lineRule="exact"/>
        <w:ind w:firstLine="440" w:firstLineChars="200"/>
        <w:rPr>
          <w:rFonts w:ascii="宋体" w:hAnsi="宋体" w:eastAsia="宋体" w:cs="宋体"/>
          <w:kern w:val="0"/>
          <w:sz w:val="22"/>
        </w:rPr>
      </w:pPr>
      <w:bookmarkStart w:id="114" w:name="_GoBack"/>
      <w:r>
        <w:rPr>
          <w:rFonts w:hint="eastAsia" w:ascii="宋体" w:hAnsi="宋体" w:eastAsia="宋体" w:cs="宋体"/>
          <w:kern w:val="0"/>
          <w:sz w:val="22"/>
        </w:rPr>
        <w:t>杭州萧山国际机场飞行区机坪高杆灯巡视维保和应急抢修业务外包项目已批准实施，项目业主为杭州萧山国际机场有限公司，建设资金来源为自筹。项目已具备招标条件，现对本项目进行公开招标，欢迎符合资格要求的供应商参与投标。</w:t>
      </w:r>
    </w:p>
    <w:p>
      <w:pPr>
        <w:widowControl/>
        <w:snapToGrid w:val="0"/>
        <w:spacing w:line="360" w:lineRule="exact"/>
        <w:jc w:val="left"/>
        <w:rPr>
          <w:rFonts w:ascii="宋体" w:hAnsi="宋体" w:eastAsia="宋体" w:cs="宋体"/>
          <w:kern w:val="0"/>
          <w:sz w:val="22"/>
        </w:rPr>
      </w:pPr>
      <w:r>
        <w:rPr>
          <w:rFonts w:hint="eastAsia" w:ascii="宋体" w:hAnsi="宋体" w:eastAsia="宋体" w:cs="宋体"/>
          <w:b/>
          <w:bCs/>
          <w:kern w:val="0"/>
          <w:sz w:val="22"/>
        </w:rPr>
        <w:t>一、招标内容</w:t>
      </w:r>
    </w:p>
    <w:p>
      <w:pPr>
        <w:widowControl/>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投标人向机场公司提供机坪高杆灯巡视维保和应急抢修服务。包括：</w:t>
      </w:r>
    </w:p>
    <w:p>
      <w:pPr>
        <w:widowControl/>
        <w:numPr>
          <w:ilvl w:val="0"/>
          <w:numId w:val="5"/>
        </w:num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机坪高杆灯日常巡视；</w:t>
      </w:r>
    </w:p>
    <w:p>
      <w:pPr>
        <w:widowControl/>
        <w:numPr>
          <w:ilvl w:val="0"/>
          <w:numId w:val="5"/>
        </w:num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机坪高杆灯故障维修；</w:t>
      </w:r>
    </w:p>
    <w:p>
      <w:pPr>
        <w:widowControl/>
        <w:numPr>
          <w:ilvl w:val="0"/>
          <w:numId w:val="5"/>
        </w:num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机坪高杆灯定期检查维护；</w:t>
      </w:r>
    </w:p>
    <w:p>
      <w:pPr>
        <w:widowControl/>
        <w:numPr>
          <w:ilvl w:val="0"/>
          <w:numId w:val="5"/>
        </w:num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机坪高杆灯预防性维护；</w:t>
      </w:r>
    </w:p>
    <w:p>
      <w:pPr>
        <w:widowControl/>
        <w:numPr>
          <w:ilvl w:val="0"/>
          <w:numId w:val="5"/>
        </w:num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机坪高杆灯维保、抢修技术升级，以及相关规章、制度优化；</w:t>
      </w:r>
    </w:p>
    <w:p>
      <w:pPr>
        <w:widowControl/>
        <w:numPr>
          <w:ilvl w:val="0"/>
          <w:numId w:val="5"/>
        </w:num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机坪高杆灯巡视维保和应急抢修等工作台账记录，以及相关技术资料整理、修改和归档；</w:t>
      </w:r>
    </w:p>
    <w:p>
      <w:pPr>
        <w:widowControl/>
        <w:numPr>
          <w:ilvl w:val="0"/>
          <w:numId w:val="5"/>
        </w:num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配合完成高杆灯业务培训、应急演练和其他甲方要求的相关工作。</w:t>
      </w:r>
    </w:p>
    <w:p>
      <w:pPr>
        <w:widowControl/>
        <w:numPr>
          <w:ilvl w:val="255"/>
          <w:numId w:val="0"/>
        </w:numPr>
        <w:adjustRightInd w:val="0"/>
        <w:snapToGrid w:val="0"/>
        <w:spacing w:line="360" w:lineRule="exact"/>
        <w:rPr>
          <w:rFonts w:ascii="宋体" w:hAnsi="宋体" w:eastAsia="宋体" w:cs="宋体"/>
          <w:b/>
          <w:bCs/>
          <w:kern w:val="0"/>
          <w:sz w:val="22"/>
        </w:rPr>
      </w:pPr>
      <w:r>
        <w:rPr>
          <w:rFonts w:hint="eastAsia" w:ascii="宋体" w:hAnsi="宋体" w:eastAsia="宋体" w:cs="宋体"/>
          <w:b/>
          <w:bCs/>
          <w:kern w:val="0"/>
          <w:sz w:val="22"/>
        </w:rPr>
        <w:t>二、投标人资格要求 </w:t>
      </w:r>
    </w:p>
    <w:p>
      <w:pPr>
        <w:widowControl/>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具有独立法人资格，持有有效营业执照。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widowControl/>
        <w:numPr>
          <w:ilvl w:val="0"/>
          <w:numId w:val="6"/>
        </w:num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依据最高人民法院等九部门《关于在招标投标活动中对失信被执行人实施联合惩戒的通知》，投标人不得为失信被执行人。（通过信用中国网站</w:t>
      </w:r>
      <w:r>
        <w:rPr>
          <w:rFonts w:ascii="宋体" w:hAnsi="宋体" w:eastAsia="宋体" w:cs="宋体"/>
          <w:kern w:val="0"/>
          <w:sz w:val="22"/>
        </w:rPr>
        <w:t>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widowControl/>
        <w:numPr>
          <w:ilvl w:val="0"/>
          <w:numId w:val="7"/>
        </w:numPr>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近年</w:t>
      </w:r>
      <w:r>
        <w:rPr>
          <w:rFonts w:ascii="宋体" w:hAnsi="宋体" w:eastAsia="宋体" w:cs="宋体"/>
          <w:kern w:val="0"/>
          <w:sz w:val="22"/>
        </w:rPr>
        <w:t>（2016年1月1日起至投标截止日</w:t>
      </w:r>
      <w:r>
        <w:rPr>
          <w:rFonts w:hint="eastAsia" w:ascii="宋体" w:hAnsi="宋体" w:eastAsia="宋体" w:cs="宋体"/>
          <w:kern w:val="0"/>
          <w:sz w:val="22"/>
        </w:rPr>
        <w:t>）</w:t>
      </w:r>
      <w:r>
        <w:rPr>
          <w:rFonts w:ascii="宋体" w:hAnsi="宋体" w:eastAsia="宋体" w:cs="宋体"/>
          <w:kern w:val="0"/>
          <w:sz w:val="22"/>
        </w:rPr>
        <w:t>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p>
    <w:p>
      <w:pPr>
        <w:widowControl/>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具有一般纳税人资格，可提供增值税专用发票（需提供主管税务部门出具的一般纳税人资格认定《税务事项通知书》并加盖投标人公章作为证明材料或在投标函中承诺投标人具有一般纳税人资格，可提供增值税专用发票）。若在中标候选人公示期间发现中标候选人不具有一般纳税人资格，招标人将依法取消其中标候选人资格，并有权没收其投标保证金。</w:t>
      </w:r>
    </w:p>
    <w:p>
      <w:pPr>
        <w:widowControl/>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5</w:t>
      </w:r>
      <w:r>
        <w:rPr>
          <w:rFonts w:hint="eastAsia" w:ascii="宋体" w:hAnsi="宋体" w:eastAsia="宋体" w:cs="宋体"/>
          <w:kern w:val="0"/>
          <w:sz w:val="22"/>
        </w:rPr>
        <w:t>）本项目不接受联合体投标。</w:t>
      </w:r>
    </w:p>
    <w:p>
      <w:pPr>
        <w:widowControl/>
        <w:snapToGrid w:val="0"/>
        <w:spacing w:line="360" w:lineRule="exact"/>
        <w:jc w:val="left"/>
        <w:rPr>
          <w:rFonts w:ascii="宋体" w:hAnsi="宋体" w:eastAsia="宋体" w:cs="宋体"/>
          <w:b/>
          <w:bCs/>
          <w:kern w:val="0"/>
          <w:sz w:val="22"/>
        </w:rPr>
      </w:pPr>
      <w:r>
        <w:rPr>
          <w:rFonts w:hint="eastAsia" w:ascii="宋体" w:hAnsi="宋体" w:eastAsia="宋体" w:cs="宋体"/>
          <w:b/>
          <w:bCs/>
          <w:kern w:val="0"/>
          <w:sz w:val="22"/>
        </w:rPr>
        <w:t>三、招标文件获取</w:t>
      </w:r>
    </w:p>
    <w:p>
      <w:pPr>
        <w:widowControl/>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hint="eastAsia" w:ascii="宋体" w:hAnsi="宋体" w:eastAsia="宋体" w:cs="宋体"/>
          <w:kern w:val="0"/>
          <w:sz w:val="22"/>
        </w:rPr>
        <w:t>http://www.hzairport.com/zbxx.aspx</w:t>
      </w:r>
      <w:r>
        <w:rPr>
          <w:rFonts w:hint="eastAsia" w:ascii="宋体" w:hAnsi="宋体" w:eastAsia="宋体" w:cs="宋体"/>
          <w:kern w:val="0"/>
          <w:sz w:val="22"/>
        </w:rPr>
        <w:fldChar w:fldCharType="end"/>
      </w:r>
      <w:r>
        <w:rPr>
          <w:rFonts w:hint="eastAsia" w:ascii="宋体" w:hAnsi="宋体" w:eastAsia="宋体" w:cs="宋体"/>
          <w:kern w:val="0"/>
          <w:sz w:val="22"/>
        </w:rPr>
        <w:t>自行下载招标文件。</w:t>
      </w:r>
    </w:p>
    <w:p>
      <w:pPr>
        <w:widowControl/>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招标文件下载</w:t>
      </w:r>
    </w:p>
    <w:p>
      <w:pPr>
        <w:widowControl/>
        <w:snapToGrid w:val="0"/>
        <w:spacing w:line="360" w:lineRule="exact"/>
        <w:jc w:val="left"/>
        <w:rPr>
          <w:rFonts w:ascii="宋体" w:hAnsi="宋体" w:eastAsia="宋体" w:cs="宋体"/>
          <w:b/>
          <w:bCs/>
          <w:kern w:val="0"/>
          <w:sz w:val="22"/>
        </w:rPr>
      </w:pPr>
      <w:r>
        <w:rPr>
          <w:rFonts w:hint="eastAsia" w:ascii="宋体" w:hAnsi="宋体" w:eastAsia="宋体" w:cs="宋体"/>
          <w:b/>
          <w:bCs/>
          <w:kern w:val="0"/>
          <w:sz w:val="22"/>
        </w:rPr>
        <w:t>四、投标文件的递交</w:t>
      </w:r>
    </w:p>
    <w:p>
      <w:pPr>
        <w:widowControl/>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（1）投标文件递交截止时间：2019年</w:t>
      </w:r>
      <w:r>
        <w:rPr>
          <w:rFonts w:hint="eastAsia" w:ascii="宋体" w:hAnsi="宋体" w:eastAsia="宋体" w:cs="宋体"/>
          <w:kern w:val="0"/>
          <w:sz w:val="22"/>
          <w:lang w:val="en-US" w:eastAsia="zh-CN"/>
        </w:rPr>
        <w:t>10月29日9</w:t>
      </w:r>
      <w:r>
        <w:rPr>
          <w:rFonts w:hint="eastAsia" w:ascii="宋体" w:hAnsi="宋体" w:eastAsia="宋体" w:cs="宋体"/>
          <w:kern w:val="0"/>
          <w:sz w:val="22"/>
        </w:rPr>
        <w:t>时00分（北京时间）。投标文件在封口处加盖公章，并派专人于2019年</w:t>
      </w:r>
      <w:r>
        <w:rPr>
          <w:rFonts w:hint="eastAsia" w:ascii="宋体" w:hAnsi="宋体" w:eastAsia="宋体" w:cs="宋体"/>
          <w:kern w:val="0"/>
          <w:sz w:val="22"/>
          <w:lang w:val="en-US" w:eastAsia="zh-CN"/>
        </w:rPr>
        <w:t>10月29日9</w:t>
      </w:r>
      <w:r>
        <w:rPr>
          <w:rFonts w:hint="eastAsia" w:ascii="宋体" w:hAnsi="宋体" w:eastAsia="宋体" w:cs="宋体"/>
          <w:kern w:val="0"/>
          <w:sz w:val="22"/>
        </w:rPr>
        <w:t>时00分（北京时间）前送至杭州萧山国际机场翔越路综合服务楼园区招标中心，逾期无效；若采用投递（邮寄）方式的，请于2019年</w:t>
      </w:r>
      <w:r>
        <w:rPr>
          <w:rFonts w:hint="eastAsia" w:ascii="宋体" w:hAnsi="宋体" w:eastAsia="宋体" w:cs="宋体"/>
          <w:kern w:val="0"/>
          <w:sz w:val="22"/>
          <w:lang w:val="en-US" w:eastAsia="zh-CN"/>
        </w:rPr>
        <w:t>10月29日9</w:t>
      </w:r>
      <w:r>
        <w:rPr>
          <w:rFonts w:hint="eastAsia" w:ascii="宋体" w:hAnsi="宋体" w:eastAsia="宋体" w:cs="宋体"/>
          <w:kern w:val="0"/>
          <w:sz w:val="22"/>
        </w:rPr>
        <w:t>时00分（北京时间）前投递至杭州萧山国际机场翔越路综合服务楼园区招标中心，逾期无效。</w:t>
      </w:r>
    </w:p>
    <w:p>
      <w:pPr>
        <w:widowControl/>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w:t>
      </w:r>
      <w:r>
        <w:rPr>
          <w:rFonts w:hint="eastAsia" w:ascii="宋体" w:hAnsi="宋体" w:eastAsia="宋体" w:cs="宋体"/>
          <w:sz w:val="22"/>
        </w:rPr>
        <w:t>逾期送达或者未送达指定地点的投标文件，招标人不予受理。</w:t>
      </w:r>
    </w:p>
    <w:p>
      <w:pPr>
        <w:widowControl/>
        <w:snapToGrid w:val="0"/>
        <w:spacing w:line="360" w:lineRule="exact"/>
        <w:jc w:val="left"/>
        <w:rPr>
          <w:rFonts w:ascii="宋体" w:hAnsi="宋体" w:eastAsia="宋体" w:cs="宋体"/>
          <w:b/>
          <w:bCs/>
          <w:kern w:val="0"/>
          <w:sz w:val="22"/>
        </w:rPr>
      </w:pPr>
      <w:r>
        <w:rPr>
          <w:rFonts w:hint="eastAsia" w:ascii="宋体" w:hAnsi="宋体" w:eastAsia="宋体" w:cs="宋体"/>
          <w:b/>
          <w:bCs/>
          <w:kern w:val="0"/>
          <w:sz w:val="22"/>
        </w:rPr>
        <w:t>五、发布公告的媒介</w:t>
      </w:r>
    </w:p>
    <w:p>
      <w:pPr>
        <w:widowControl/>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本次招标公告在</w:t>
      </w:r>
      <w:r>
        <w:rPr>
          <w:rFonts w:hint="eastAsia" w:ascii="宋体" w:hAnsi="宋体" w:eastAsia="宋体" w:cs="宋体"/>
          <w:b/>
          <w:kern w:val="0"/>
          <w:sz w:val="22"/>
        </w:rPr>
        <w:t>中国采购与招标网和杭州萧山机场有限公司</w:t>
      </w:r>
      <w:r>
        <w:rPr>
          <w:rFonts w:hint="eastAsia" w:ascii="宋体" w:hAnsi="宋体" w:eastAsia="宋体" w:cs="宋体"/>
          <w:kern w:val="0"/>
          <w:sz w:val="22"/>
        </w:rPr>
        <w:t>主页上发布</w:t>
      </w:r>
    </w:p>
    <w:p>
      <w:pPr>
        <w:widowControl/>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sz w:val="22"/>
        </w:rPr>
        <w:t xml:space="preserve">中国采购与招标网  </w:t>
      </w:r>
      <w:r>
        <w:fldChar w:fldCharType="begin"/>
      </w:r>
      <w:r>
        <w:instrText xml:space="preserve"> HYPERLINK "http://www.chinabidding.com.cn" </w:instrText>
      </w:r>
      <w:r>
        <w:fldChar w:fldCharType="separate"/>
      </w:r>
      <w:r>
        <w:rPr>
          <w:rFonts w:hint="eastAsia" w:ascii="宋体" w:hAnsi="宋体" w:eastAsia="宋体" w:cs="宋体"/>
          <w:sz w:val="22"/>
        </w:rPr>
        <w:t>http://www.chinabidding.com.cn</w:t>
      </w:r>
      <w:r>
        <w:rPr>
          <w:rFonts w:hint="eastAsia" w:ascii="宋体" w:hAnsi="宋体" w:eastAsia="宋体" w:cs="宋体"/>
          <w:sz w:val="22"/>
        </w:rPr>
        <w:fldChar w:fldCharType="end"/>
      </w:r>
    </w:p>
    <w:p>
      <w:pPr>
        <w:widowControl/>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杭州萧山机场有限公司主页http://www.hzairport.com</w:t>
      </w:r>
    </w:p>
    <w:p>
      <w:pPr>
        <w:widowControl/>
        <w:snapToGrid w:val="0"/>
        <w:spacing w:line="360" w:lineRule="exact"/>
        <w:jc w:val="left"/>
        <w:rPr>
          <w:rFonts w:ascii="宋体" w:hAnsi="宋体" w:eastAsia="宋体" w:cs="宋体"/>
          <w:b/>
          <w:bCs/>
          <w:kern w:val="0"/>
          <w:sz w:val="22"/>
        </w:rPr>
      </w:pPr>
      <w:r>
        <w:rPr>
          <w:rFonts w:hint="eastAsia" w:ascii="宋体" w:hAnsi="宋体" w:eastAsia="宋体" w:cs="宋体"/>
          <w:b/>
          <w:bCs/>
          <w:kern w:val="0"/>
          <w:sz w:val="22"/>
        </w:rPr>
        <w:t>六、联系方式</w:t>
      </w:r>
    </w:p>
    <w:p>
      <w:pPr>
        <w:widowControl/>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投标联系人：贾思勰          联系电话：0571-83837612</w:t>
      </w:r>
    </w:p>
    <w:p>
      <w:pPr>
        <w:widowControl/>
        <w:adjustRightInd w:val="0"/>
        <w:snapToGrid w:val="0"/>
        <w:spacing w:line="360" w:lineRule="exact"/>
        <w:ind w:firstLine="440" w:firstLineChars="200"/>
        <w:rPr>
          <w:rFonts w:ascii="宋体" w:hAnsi="宋体" w:eastAsia="宋体" w:cs="宋体"/>
          <w:bCs/>
          <w:sz w:val="22"/>
        </w:rPr>
      </w:pPr>
      <w:r>
        <w:rPr>
          <w:rFonts w:hint="eastAsia" w:ascii="宋体" w:hAnsi="宋体" w:eastAsia="宋体" w:cs="宋体"/>
          <w:bCs/>
          <w:sz w:val="22"/>
        </w:rPr>
        <w:t>招标监督人：闻晓丽           联系电话：0571-86662132</w:t>
      </w:r>
    </w:p>
    <w:bookmarkEnd w:id="114"/>
    <w:p>
      <w:pPr>
        <w:pStyle w:val="48"/>
        <w:rPr>
          <w:rFonts w:ascii="宋体" w:hAnsi="宋体" w:eastAsia="宋体" w:cs="宋体"/>
        </w:rPr>
      </w:pPr>
      <w:r>
        <w:rPr>
          <w:rFonts w:hint="eastAsia" w:ascii="宋体" w:hAnsi="宋体" w:eastAsia="宋体" w:cs="宋体"/>
          <w:bCs w:val="0"/>
          <w:sz w:val="22"/>
          <w:szCs w:val="22"/>
        </w:rPr>
        <w:t xml:space="preserve"> </w:t>
      </w:r>
      <w:r>
        <w:rPr>
          <w:rFonts w:hint="eastAsia" w:ascii="宋体" w:hAnsi="宋体" w:eastAsia="宋体" w:cs="宋体"/>
          <w:bCs w:val="0"/>
          <w:sz w:val="22"/>
          <w:szCs w:val="22"/>
        </w:rPr>
        <w:br w:type="page"/>
      </w:r>
      <w:bookmarkStart w:id="1" w:name="_Toc321925452"/>
      <w:r>
        <w:rPr>
          <w:rFonts w:hint="eastAsia" w:ascii="宋体" w:hAnsi="宋体" w:eastAsia="宋体" w:cs="宋体"/>
        </w:rPr>
        <w:t>第二章  投标人须知</w:t>
      </w:r>
      <w:bookmarkEnd w:id="1"/>
    </w:p>
    <w:p>
      <w:pPr>
        <w:pStyle w:val="32"/>
        <w:spacing w:line="240" w:lineRule="auto"/>
        <w:jc w:val="center"/>
        <w:rPr>
          <w:rFonts w:ascii="宋体" w:hAnsi="宋体" w:cs="宋体"/>
          <w:b/>
          <w:sz w:val="28"/>
          <w:szCs w:val="28"/>
        </w:rPr>
      </w:pPr>
      <w:r>
        <w:rPr>
          <w:rFonts w:hint="eastAsia" w:ascii="宋体" w:hAnsi="宋体" w:cs="宋体"/>
          <w:b/>
          <w:sz w:val="28"/>
          <w:szCs w:val="28"/>
        </w:rPr>
        <w:t>投标人须知前附表</w:t>
      </w:r>
    </w:p>
    <w:tbl>
      <w:tblPr>
        <w:tblStyle w:val="52"/>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spacing w:line="360" w:lineRule="exact"/>
              <w:jc w:val="center"/>
              <w:rPr>
                <w:rFonts w:ascii="宋体" w:hAnsi="宋体" w:eastAsia="宋体" w:cs="宋体"/>
                <w:kern w:val="0"/>
                <w:sz w:val="22"/>
              </w:rPr>
            </w:pPr>
            <w:r>
              <w:rPr>
                <w:rFonts w:hint="eastAsia" w:ascii="宋体" w:hAnsi="宋体" w:eastAsia="宋体" w:cs="宋体"/>
                <w:kern w:val="0"/>
                <w:sz w:val="22"/>
              </w:rPr>
              <w:t>条款号</w:t>
            </w:r>
          </w:p>
        </w:tc>
        <w:tc>
          <w:tcPr>
            <w:tcW w:w="2004" w:type="dxa"/>
            <w:tcBorders>
              <w:top w:val="single" w:color="auto" w:sz="12" w:space="0"/>
            </w:tcBorders>
            <w:vAlign w:val="center"/>
          </w:tcPr>
          <w:p>
            <w:pPr>
              <w:autoSpaceDE w:val="0"/>
              <w:autoSpaceDN w:val="0"/>
              <w:adjustRightInd w:val="0"/>
              <w:snapToGrid w:val="0"/>
              <w:spacing w:line="360" w:lineRule="exact"/>
              <w:jc w:val="center"/>
              <w:rPr>
                <w:rFonts w:ascii="宋体" w:hAnsi="宋体" w:eastAsia="宋体" w:cs="宋体"/>
                <w:kern w:val="0"/>
                <w:sz w:val="22"/>
              </w:rPr>
            </w:pPr>
            <w:r>
              <w:rPr>
                <w:rFonts w:hint="eastAsia" w:ascii="宋体" w:hAnsi="宋体" w:eastAsia="宋体" w:cs="宋体"/>
                <w:kern w:val="0"/>
                <w:sz w:val="22"/>
              </w:rPr>
              <w:t>条 款 名 称</w:t>
            </w:r>
          </w:p>
        </w:tc>
        <w:tc>
          <w:tcPr>
            <w:tcW w:w="6487" w:type="dxa"/>
            <w:tcBorders>
              <w:top w:val="single" w:color="auto" w:sz="12" w:space="0"/>
            </w:tcBorders>
            <w:vAlign w:val="center"/>
          </w:tcPr>
          <w:p>
            <w:pPr>
              <w:autoSpaceDE w:val="0"/>
              <w:autoSpaceDN w:val="0"/>
              <w:adjustRightInd w:val="0"/>
              <w:snapToGrid w:val="0"/>
              <w:spacing w:line="360" w:lineRule="exact"/>
              <w:jc w:val="center"/>
              <w:rPr>
                <w:rFonts w:ascii="宋体" w:hAnsi="宋体" w:eastAsia="宋体" w:cs="宋体"/>
                <w:kern w:val="0"/>
                <w:sz w:val="22"/>
              </w:rPr>
            </w:pPr>
            <w:r>
              <w:rPr>
                <w:rFonts w:hint="eastAsia" w:ascii="宋体" w:hAnsi="宋体" w:eastAsia="宋体" w:cs="宋体"/>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360" w:lineRule="exact"/>
              <w:jc w:val="center"/>
              <w:rPr>
                <w:rFonts w:ascii="宋体" w:hAnsi="宋体" w:eastAsia="宋体" w:cs="宋体"/>
                <w:kern w:val="0"/>
                <w:sz w:val="22"/>
              </w:rPr>
            </w:pPr>
            <w:r>
              <w:rPr>
                <w:rFonts w:hint="eastAsia" w:ascii="宋体" w:hAnsi="宋体" w:eastAsia="宋体" w:cs="宋体"/>
                <w:sz w:val="22"/>
              </w:rPr>
              <w:t>1.1.1</w:t>
            </w:r>
          </w:p>
        </w:tc>
        <w:tc>
          <w:tcPr>
            <w:tcW w:w="2004" w:type="dxa"/>
            <w:vAlign w:val="center"/>
          </w:tcPr>
          <w:p>
            <w:pPr>
              <w:autoSpaceDE w:val="0"/>
              <w:autoSpaceDN w:val="0"/>
              <w:adjustRightInd w:val="0"/>
              <w:snapToGrid w:val="0"/>
              <w:spacing w:line="360" w:lineRule="exact"/>
              <w:jc w:val="center"/>
              <w:rPr>
                <w:rFonts w:ascii="宋体" w:hAnsi="宋体" w:eastAsia="宋体" w:cs="宋体"/>
                <w:kern w:val="0"/>
                <w:sz w:val="22"/>
              </w:rPr>
            </w:pPr>
            <w:r>
              <w:rPr>
                <w:rFonts w:hint="eastAsia" w:ascii="宋体" w:hAnsi="宋体" w:eastAsia="宋体" w:cs="宋体"/>
                <w:kern w:val="0"/>
                <w:sz w:val="22"/>
              </w:rPr>
              <w:t>项目名称</w:t>
            </w:r>
          </w:p>
        </w:tc>
        <w:tc>
          <w:tcPr>
            <w:tcW w:w="6487" w:type="dxa"/>
            <w:vAlign w:val="center"/>
          </w:tcPr>
          <w:p>
            <w:pPr>
              <w:autoSpaceDE w:val="0"/>
              <w:autoSpaceDN w:val="0"/>
              <w:adjustRightInd w:val="0"/>
              <w:snapToGrid w:val="0"/>
              <w:spacing w:line="360" w:lineRule="exact"/>
              <w:rPr>
                <w:rFonts w:ascii="宋体" w:hAnsi="宋体" w:eastAsia="宋体" w:cs="宋体"/>
                <w:kern w:val="0"/>
                <w:sz w:val="22"/>
              </w:rPr>
            </w:pPr>
            <w:r>
              <w:rPr>
                <w:rFonts w:hint="eastAsia" w:ascii="宋体" w:hAnsi="宋体" w:eastAsia="宋体" w:cs="宋体"/>
                <w:kern w:val="0"/>
                <w:sz w:val="22"/>
              </w:rPr>
              <w:t>杭州萧山国际机场飞行区机坪高杆灯巡视维保和应急抢修业务外包项目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360" w:lineRule="exact"/>
              <w:jc w:val="center"/>
              <w:rPr>
                <w:rFonts w:ascii="宋体" w:hAnsi="宋体" w:eastAsia="宋体" w:cs="宋体"/>
                <w:sz w:val="22"/>
              </w:rPr>
            </w:pPr>
            <w:r>
              <w:rPr>
                <w:rFonts w:hint="eastAsia" w:ascii="宋体" w:hAnsi="宋体" w:eastAsia="宋体" w:cs="宋体"/>
                <w:sz w:val="22"/>
              </w:rPr>
              <w:t>1.1.2</w:t>
            </w:r>
          </w:p>
        </w:tc>
        <w:tc>
          <w:tcPr>
            <w:tcW w:w="2004" w:type="dxa"/>
            <w:vAlign w:val="center"/>
          </w:tcPr>
          <w:p>
            <w:pPr>
              <w:autoSpaceDE w:val="0"/>
              <w:autoSpaceDN w:val="0"/>
              <w:adjustRightInd w:val="0"/>
              <w:snapToGrid w:val="0"/>
              <w:spacing w:line="360" w:lineRule="exact"/>
              <w:jc w:val="center"/>
              <w:rPr>
                <w:rFonts w:ascii="宋体" w:hAnsi="宋体" w:eastAsia="宋体" w:cs="宋体"/>
                <w:kern w:val="0"/>
                <w:sz w:val="22"/>
              </w:rPr>
            </w:pPr>
            <w:r>
              <w:rPr>
                <w:rFonts w:hint="eastAsia" w:ascii="宋体" w:hAnsi="宋体" w:eastAsia="宋体" w:cs="宋体"/>
                <w:kern w:val="0"/>
                <w:sz w:val="22"/>
              </w:rPr>
              <w:t>交货地点</w:t>
            </w:r>
          </w:p>
        </w:tc>
        <w:tc>
          <w:tcPr>
            <w:tcW w:w="6487" w:type="dxa"/>
            <w:vAlign w:val="center"/>
          </w:tcPr>
          <w:p>
            <w:pPr>
              <w:autoSpaceDE w:val="0"/>
              <w:autoSpaceDN w:val="0"/>
              <w:adjustRightInd w:val="0"/>
              <w:snapToGrid w:val="0"/>
              <w:spacing w:line="360" w:lineRule="exact"/>
              <w:rPr>
                <w:rFonts w:ascii="宋体" w:hAnsi="宋体" w:eastAsia="宋体" w:cs="宋体"/>
                <w:kern w:val="0"/>
                <w:sz w:val="22"/>
              </w:rPr>
            </w:pPr>
            <w:r>
              <w:rPr>
                <w:rFonts w:hint="eastAsia" w:ascii="宋体" w:hAnsi="宋体" w:eastAsia="宋体" w:cs="宋体"/>
                <w:kern w:val="0"/>
                <w:sz w:val="22"/>
              </w:rPr>
              <w:t>杭州萧山国际机场</w:t>
            </w:r>
            <w:r>
              <w:rPr>
                <w:rFonts w:hint="eastAsia" w:ascii="宋体" w:hAnsi="宋体" w:eastAsia="宋体" w:cs="宋体"/>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360" w:lineRule="exact"/>
              <w:jc w:val="center"/>
              <w:rPr>
                <w:rFonts w:ascii="宋体" w:hAnsi="宋体" w:eastAsia="宋体" w:cs="宋体"/>
                <w:sz w:val="22"/>
              </w:rPr>
            </w:pPr>
            <w:r>
              <w:rPr>
                <w:rFonts w:hint="eastAsia" w:ascii="宋体" w:hAnsi="宋体" w:eastAsia="宋体" w:cs="宋体"/>
                <w:sz w:val="22"/>
              </w:rPr>
              <w:t>1.2</w:t>
            </w:r>
          </w:p>
        </w:tc>
        <w:tc>
          <w:tcPr>
            <w:tcW w:w="2004" w:type="dxa"/>
            <w:vAlign w:val="center"/>
          </w:tcPr>
          <w:p>
            <w:pPr>
              <w:autoSpaceDE w:val="0"/>
              <w:autoSpaceDN w:val="0"/>
              <w:adjustRightInd w:val="0"/>
              <w:snapToGrid w:val="0"/>
              <w:spacing w:line="360" w:lineRule="exact"/>
              <w:jc w:val="center"/>
              <w:rPr>
                <w:rFonts w:ascii="宋体" w:hAnsi="宋体" w:eastAsia="宋体" w:cs="宋体"/>
                <w:kern w:val="0"/>
                <w:sz w:val="22"/>
              </w:rPr>
            </w:pPr>
            <w:r>
              <w:rPr>
                <w:rFonts w:hint="eastAsia" w:ascii="宋体" w:hAnsi="宋体" w:eastAsia="宋体" w:cs="宋体"/>
                <w:kern w:val="0"/>
                <w:sz w:val="22"/>
              </w:rPr>
              <w:t>资金来源</w:t>
            </w:r>
          </w:p>
        </w:tc>
        <w:tc>
          <w:tcPr>
            <w:tcW w:w="6487" w:type="dxa"/>
            <w:vAlign w:val="center"/>
          </w:tcPr>
          <w:p>
            <w:pPr>
              <w:autoSpaceDE w:val="0"/>
              <w:autoSpaceDN w:val="0"/>
              <w:adjustRightInd w:val="0"/>
              <w:snapToGrid w:val="0"/>
              <w:spacing w:line="360" w:lineRule="exact"/>
              <w:rPr>
                <w:rFonts w:ascii="宋体" w:hAnsi="宋体" w:eastAsia="宋体" w:cs="宋体"/>
                <w:kern w:val="0"/>
                <w:sz w:val="22"/>
              </w:rPr>
            </w:pPr>
            <w:r>
              <w:rPr>
                <w:rStyle w:val="83"/>
                <w:rFonts w:hint="eastAsia" w:ascii="宋体" w:hAnsi="宋体" w:eastAsia="宋体" w:cs="宋体"/>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360" w:lineRule="exact"/>
              <w:jc w:val="center"/>
              <w:rPr>
                <w:rFonts w:ascii="宋体" w:hAnsi="宋体" w:eastAsia="宋体" w:cs="宋体"/>
                <w:kern w:val="0"/>
                <w:sz w:val="22"/>
              </w:rPr>
            </w:pPr>
            <w:r>
              <w:rPr>
                <w:rFonts w:hint="eastAsia" w:ascii="宋体" w:hAnsi="宋体" w:eastAsia="宋体" w:cs="宋体"/>
                <w:kern w:val="0"/>
                <w:sz w:val="22"/>
              </w:rPr>
              <w:t>1.3</w:t>
            </w:r>
          </w:p>
        </w:tc>
        <w:tc>
          <w:tcPr>
            <w:tcW w:w="2004" w:type="dxa"/>
            <w:vAlign w:val="center"/>
          </w:tcPr>
          <w:p>
            <w:pPr>
              <w:autoSpaceDE w:val="0"/>
              <w:autoSpaceDN w:val="0"/>
              <w:adjustRightInd w:val="0"/>
              <w:snapToGrid w:val="0"/>
              <w:spacing w:line="360" w:lineRule="exact"/>
              <w:jc w:val="center"/>
              <w:rPr>
                <w:rFonts w:ascii="宋体" w:hAnsi="宋体" w:eastAsia="宋体" w:cs="宋体"/>
                <w:kern w:val="0"/>
                <w:sz w:val="22"/>
              </w:rPr>
            </w:pPr>
            <w:r>
              <w:rPr>
                <w:rFonts w:hint="eastAsia" w:ascii="宋体" w:hAnsi="宋体" w:eastAsia="宋体" w:cs="宋体"/>
                <w:kern w:val="0"/>
                <w:sz w:val="22"/>
              </w:rPr>
              <w:t>招标内容</w:t>
            </w:r>
          </w:p>
        </w:tc>
        <w:tc>
          <w:tcPr>
            <w:tcW w:w="6487" w:type="dxa"/>
            <w:vAlign w:val="center"/>
          </w:tcPr>
          <w:p>
            <w:pPr>
              <w:autoSpaceDE w:val="0"/>
              <w:autoSpaceDN w:val="0"/>
              <w:adjustRightInd w:val="0"/>
              <w:snapToGrid w:val="0"/>
              <w:spacing w:line="360" w:lineRule="exact"/>
              <w:rPr>
                <w:rFonts w:ascii="宋体" w:hAnsi="宋体" w:eastAsia="宋体" w:cs="宋体"/>
                <w:kern w:val="0"/>
                <w:sz w:val="22"/>
              </w:rPr>
            </w:pPr>
            <w:r>
              <w:rPr>
                <w:rFonts w:hint="eastAsia" w:ascii="宋体" w:hAnsi="宋体" w:eastAsia="宋体" w:cs="宋体"/>
                <w:kern w:val="0"/>
                <w:sz w:val="22"/>
              </w:rPr>
              <w:t>见招标公告，具体要求详见第三章“服务技术要求及标准”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360" w:lineRule="exact"/>
              <w:jc w:val="center"/>
              <w:rPr>
                <w:rFonts w:ascii="宋体" w:hAnsi="宋体" w:eastAsia="宋体" w:cs="宋体"/>
                <w:kern w:val="0"/>
                <w:sz w:val="22"/>
              </w:rPr>
            </w:pPr>
            <w:r>
              <w:rPr>
                <w:rFonts w:hint="eastAsia" w:ascii="宋体" w:hAnsi="宋体" w:eastAsia="宋体" w:cs="宋体"/>
                <w:kern w:val="0"/>
                <w:sz w:val="22"/>
              </w:rPr>
              <w:t>1.4</w:t>
            </w:r>
          </w:p>
        </w:tc>
        <w:tc>
          <w:tcPr>
            <w:tcW w:w="2004" w:type="dxa"/>
            <w:vAlign w:val="center"/>
          </w:tcPr>
          <w:p>
            <w:pPr>
              <w:autoSpaceDE w:val="0"/>
              <w:autoSpaceDN w:val="0"/>
              <w:adjustRightInd w:val="0"/>
              <w:snapToGrid w:val="0"/>
              <w:spacing w:line="360" w:lineRule="exact"/>
              <w:jc w:val="center"/>
              <w:rPr>
                <w:rFonts w:ascii="宋体" w:hAnsi="宋体" w:eastAsia="宋体" w:cs="宋体"/>
                <w:kern w:val="0"/>
                <w:sz w:val="22"/>
              </w:rPr>
            </w:pPr>
            <w:r>
              <w:rPr>
                <w:rFonts w:hint="eastAsia" w:ascii="宋体" w:hAnsi="宋体" w:eastAsia="宋体" w:cs="宋体"/>
                <w:kern w:val="0"/>
                <w:sz w:val="22"/>
              </w:rPr>
              <w:t>招标方式</w:t>
            </w:r>
          </w:p>
        </w:tc>
        <w:tc>
          <w:tcPr>
            <w:tcW w:w="6487" w:type="dxa"/>
            <w:vAlign w:val="center"/>
          </w:tcPr>
          <w:p>
            <w:pPr>
              <w:autoSpaceDE w:val="0"/>
              <w:autoSpaceDN w:val="0"/>
              <w:adjustRightInd w:val="0"/>
              <w:snapToGrid w:val="0"/>
              <w:spacing w:line="360" w:lineRule="exact"/>
              <w:rPr>
                <w:rFonts w:ascii="宋体" w:hAnsi="宋体" w:eastAsia="宋体" w:cs="宋体"/>
                <w:kern w:val="0"/>
                <w:sz w:val="22"/>
              </w:rPr>
            </w:pPr>
            <w:r>
              <w:rPr>
                <w:rFonts w:hint="eastAsia" w:ascii="宋体" w:hAnsi="宋体" w:eastAsia="宋体" w:cs="宋体"/>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360" w:lineRule="exact"/>
              <w:jc w:val="center"/>
              <w:rPr>
                <w:rFonts w:ascii="宋体" w:hAnsi="宋体" w:eastAsia="宋体" w:cs="宋体"/>
                <w:kern w:val="0"/>
                <w:sz w:val="22"/>
              </w:rPr>
            </w:pPr>
            <w:r>
              <w:rPr>
                <w:rFonts w:hint="eastAsia" w:ascii="宋体" w:hAnsi="宋体" w:eastAsia="宋体" w:cs="宋体"/>
                <w:kern w:val="0"/>
                <w:sz w:val="22"/>
              </w:rPr>
              <w:t>1.5</w:t>
            </w:r>
          </w:p>
        </w:tc>
        <w:tc>
          <w:tcPr>
            <w:tcW w:w="2004" w:type="dxa"/>
            <w:vAlign w:val="center"/>
          </w:tcPr>
          <w:p>
            <w:pPr>
              <w:autoSpaceDE w:val="0"/>
              <w:autoSpaceDN w:val="0"/>
              <w:adjustRightInd w:val="0"/>
              <w:snapToGrid w:val="0"/>
              <w:spacing w:line="360" w:lineRule="exact"/>
              <w:jc w:val="center"/>
              <w:rPr>
                <w:rFonts w:ascii="宋体" w:hAnsi="宋体" w:eastAsia="宋体" w:cs="宋体"/>
                <w:kern w:val="0"/>
                <w:sz w:val="22"/>
              </w:rPr>
            </w:pPr>
            <w:r>
              <w:rPr>
                <w:rFonts w:hint="eastAsia" w:ascii="宋体" w:hAnsi="宋体" w:eastAsia="宋体" w:cs="宋体"/>
                <w:kern w:val="0"/>
                <w:sz w:val="22"/>
              </w:rPr>
              <w:t>资格审查</w:t>
            </w:r>
          </w:p>
        </w:tc>
        <w:tc>
          <w:tcPr>
            <w:tcW w:w="6487" w:type="dxa"/>
            <w:vAlign w:val="center"/>
          </w:tcPr>
          <w:p>
            <w:pPr>
              <w:autoSpaceDE w:val="0"/>
              <w:autoSpaceDN w:val="0"/>
              <w:adjustRightInd w:val="0"/>
              <w:snapToGrid w:val="0"/>
              <w:spacing w:line="360" w:lineRule="exact"/>
              <w:rPr>
                <w:rFonts w:ascii="宋体" w:hAnsi="宋体" w:eastAsia="宋体" w:cs="宋体"/>
                <w:kern w:val="0"/>
                <w:sz w:val="22"/>
              </w:rPr>
            </w:pPr>
            <w:r>
              <w:rPr>
                <w:rFonts w:hint="eastAsia" w:ascii="宋体" w:hAnsi="宋体" w:eastAsia="宋体" w:cs="宋体"/>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360" w:lineRule="exact"/>
              <w:jc w:val="center"/>
              <w:rPr>
                <w:rFonts w:ascii="宋体" w:hAnsi="宋体" w:eastAsia="宋体" w:cs="宋体"/>
                <w:kern w:val="0"/>
                <w:sz w:val="22"/>
              </w:rPr>
            </w:pPr>
            <w:r>
              <w:rPr>
                <w:rFonts w:hint="eastAsia" w:ascii="宋体" w:hAnsi="宋体" w:eastAsia="宋体" w:cs="宋体"/>
                <w:kern w:val="0"/>
                <w:sz w:val="22"/>
              </w:rPr>
              <w:t>1.6</w:t>
            </w:r>
          </w:p>
        </w:tc>
        <w:tc>
          <w:tcPr>
            <w:tcW w:w="2004" w:type="dxa"/>
            <w:vAlign w:val="center"/>
          </w:tcPr>
          <w:p>
            <w:pPr>
              <w:autoSpaceDE w:val="0"/>
              <w:autoSpaceDN w:val="0"/>
              <w:adjustRightInd w:val="0"/>
              <w:snapToGrid w:val="0"/>
              <w:spacing w:line="360" w:lineRule="exact"/>
              <w:jc w:val="center"/>
              <w:rPr>
                <w:rFonts w:ascii="宋体" w:hAnsi="宋体" w:eastAsia="宋体" w:cs="宋体"/>
                <w:kern w:val="0"/>
                <w:sz w:val="22"/>
              </w:rPr>
            </w:pPr>
            <w:r>
              <w:rPr>
                <w:rFonts w:hint="eastAsia" w:ascii="宋体" w:hAnsi="宋体" w:eastAsia="宋体" w:cs="宋体"/>
                <w:kern w:val="0"/>
                <w:sz w:val="22"/>
              </w:rPr>
              <w:t>投标人资质条件、能力和信誉</w:t>
            </w:r>
          </w:p>
        </w:tc>
        <w:tc>
          <w:tcPr>
            <w:tcW w:w="6487" w:type="dxa"/>
            <w:vAlign w:val="center"/>
          </w:tcPr>
          <w:p>
            <w:pPr>
              <w:autoSpaceDE w:val="0"/>
              <w:autoSpaceDN w:val="0"/>
              <w:adjustRightInd w:val="0"/>
              <w:snapToGrid w:val="0"/>
              <w:spacing w:line="360" w:lineRule="exact"/>
              <w:rPr>
                <w:rFonts w:ascii="宋体" w:hAnsi="宋体" w:eastAsia="宋体" w:cs="宋体"/>
                <w:kern w:val="0"/>
                <w:sz w:val="22"/>
              </w:rPr>
            </w:pPr>
            <w:r>
              <w:rPr>
                <w:rFonts w:hint="eastAsia" w:ascii="宋体" w:hAnsi="宋体" w:eastAsia="宋体" w:cs="宋体"/>
                <w:kern w:val="0"/>
                <w:sz w:val="22"/>
              </w:rPr>
              <w:t>详见招标公告“投标人资格要求”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360" w:lineRule="exact"/>
              <w:jc w:val="center"/>
              <w:rPr>
                <w:rFonts w:ascii="宋体" w:hAnsi="宋体" w:eastAsia="宋体" w:cs="宋体"/>
                <w:kern w:val="0"/>
                <w:sz w:val="22"/>
              </w:rPr>
            </w:pPr>
            <w:r>
              <w:rPr>
                <w:rFonts w:hint="eastAsia" w:ascii="宋体" w:hAnsi="宋体" w:eastAsia="宋体" w:cs="宋体"/>
                <w:kern w:val="0"/>
                <w:sz w:val="22"/>
              </w:rPr>
              <w:t>1.7</w:t>
            </w:r>
          </w:p>
        </w:tc>
        <w:tc>
          <w:tcPr>
            <w:tcW w:w="2004" w:type="dxa"/>
            <w:vAlign w:val="center"/>
          </w:tcPr>
          <w:p>
            <w:pPr>
              <w:autoSpaceDE w:val="0"/>
              <w:autoSpaceDN w:val="0"/>
              <w:adjustRightInd w:val="0"/>
              <w:snapToGrid w:val="0"/>
              <w:spacing w:line="360" w:lineRule="exact"/>
              <w:jc w:val="center"/>
              <w:rPr>
                <w:rFonts w:ascii="宋体" w:hAnsi="宋体" w:eastAsia="宋体" w:cs="宋体"/>
                <w:kern w:val="0"/>
                <w:sz w:val="22"/>
              </w:rPr>
            </w:pPr>
            <w:r>
              <w:rPr>
                <w:rFonts w:hint="eastAsia" w:ascii="宋体" w:hAnsi="宋体" w:eastAsia="宋体" w:cs="宋体"/>
                <w:kern w:val="0"/>
                <w:sz w:val="22"/>
              </w:rPr>
              <w:t>服务期</w:t>
            </w:r>
          </w:p>
        </w:tc>
        <w:tc>
          <w:tcPr>
            <w:tcW w:w="6487" w:type="dxa"/>
            <w:vAlign w:val="center"/>
          </w:tcPr>
          <w:p>
            <w:pPr>
              <w:autoSpaceDE w:val="0"/>
              <w:autoSpaceDN w:val="0"/>
              <w:adjustRightInd w:val="0"/>
              <w:snapToGrid w:val="0"/>
              <w:spacing w:line="360" w:lineRule="exact"/>
              <w:rPr>
                <w:rFonts w:ascii="宋体" w:hAnsi="宋体" w:eastAsia="宋体" w:cs="宋体"/>
                <w:kern w:val="0"/>
                <w:sz w:val="22"/>
              </w:rPr>
            </w:pPr>
            <w:r>
              <w:rPr>
                <w:rFonts w:hint="eastAsia" w:ascii="宋体" w:hAnsi="宋体" w:eastAsia="宋体" w:cs="宋体"/>
                <w:kern w:val="0"/>
                <w:sz w:val="22"/>
              </w:rPr>
              <w:t>自合同签订之日起，三年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360" w:lineRule="exact"/>
              <w:jc w:val="center"/>
              <w:rPr>
                <w:rFonts w:ascii="宋体" w:hAnsi="宋体" w:eastAsia="宋体" w:cs="宋体"/>
                <w:kern w:val="0"/>
                <w:sz w:val="22"/>
              </w:rPr>
            </w:pPr>
            <w:r>
              <w:rPr>
                <w:rFonts w:hint="eastAsia" w:ascii="宋体" w:hAnsi="宋体" w:eastAsia="宋体" w:cs="宋体"/>
                <w:kern w:val="0"/>
                <w:sz w:val="22"/>
              </w:rPr>
              <w:t>1.8</w:t>
            </w:r>
          </w:p>
        </w:tc>
        <w:tc>
          <w:tcPr>
            <w:tcW w:w="2004" w:type="dxa"/>
            <w:vAlign w:val="center"/>
          </w:tcPr>
          <w:p>
            <w:pPr>
              <w:autoSpaceDE w:val="0"/>
              <w:autoSpaceDN w:val="0"/>
              <w:adjustRightInd w:val="0"/>
              <w:snapToGrid w:val="0"/>
              <w:spacing w:line="360" w:lineRule="exact"/>
              <w:jc w:val="center"/>
              <w:rPr>
                <w:rFonts w:ascii="宋体" w:hAnsi="宋体" w:eastAsia="宋体" w:cs="宋体"/>
                <w:kern w:val="0"/>
                <w:sz w:val="22"/>
              </w:rPr>
            </w:pPr>
            <w:r>
              <w:rPr>
                <w:rFonts w:hint="eastAsia" w:ascii="宋体" w:hAnsi="宋体" w:eastAsia="宋体" w:cs="宋体"/>
                <w:kern w:val="0"/>
                <w:sz w:val="22"/>
              </w:rPr>
              <w:t>质量要求</w:t>
            </w:r>
          </w:p>
        </w:tc>
        <w:tc>
          <w:tcPr>
            <w:tcW w:w="6487" w:type="dxa"/>
            <w:vAlign w:val="center"/>
          </w:tcPr>
          <w:p>
            <w:pPr>
              <w:spacing w:line="360" w:lineRule="exact"/>
              <w:rPr>
                <w:rFonts w:ascii="宋体" w:hAnsi="宋体" w:eastAsia="宋体" w:cs="宋体"/>
                <w:kern w:val="0"/>
                <w:sz w:val="22"/>
              </w:rPr>
            </w:pPr>
            <w:r>
              <w:rPr>
                <w:rFonts w:hint="eastAsia" w:ascii="宋体" w:hAnsi="宋体" w:eastAsia="宋体" w:cs="宋体"/>
                <w:kern w:val="0"/>
                <w:sz w:val="22"/>
              </w:rPr>
              <w:t>符合行业和机场公司有关规定的要求（详见第三章“服务技术要求及标准”）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360" w:lineRule="exact"/>
              <w:jc w:val="center"/>
              <w:rPr>
                <w:rFonts w:ascii="宋体" w:hAnsi="宋体" w:eastAsia="宋体" w:cs="宋体"/>
                <w:kern w:val="0"/>
                <w:sz w:val="22"/>
              </w:rPr>
            </w:pPr>
            <w:r>
              <w:rPr>
                <w:rFonts w:hint="eastAsia" w:ascii="宋体" w:hAnsi="宋体" w:eastAsia="宋体" w:cs="宋体"/>
                <w:kern w:val="0"/>
                <w:sz w:val="22"/>
              </w:rPr>
              <w:t>1.9.1</w:t>
            </w:r>
          </w:p>
        </w:tc>
        <w:tc>
          <w:tcPr>
            <w:tcW w:w="2004" w:type="dxa"/>
            <w:vAlign w:val="center"/>
          </w:tcPr>
          <w:p>
            <w:pPr>
              <w:autoSpaceDE w:val="0"/>
              <w:autoSpaceDN w:val="0"/>
              <w:adjustRightInd w:val="0"/>
              <w:snapToGrid w:val="0"/>
              <w:spacing w:line="360" w:lineRule="exact"/>
              <w:jc w:val="center"/>
              <w:rPr>
                <w:rFonts w:ascii="宋体" w:hAnsi="宋体" w:eastAsia="宋体" w:cs="宋体"/>
                <w:kern w:val="0"/>
                <w:sz w:val="22"/>
              </w:rPr>
            </w:pPr>
            <w:r>
              <w:rPr>
                <w:rFonts w:hint="eastAsia" w:ascii="宋体" w:hAnsi="宋体" w:eastAsia="宋体" w:cs="宋体"/>
                <w:kern w:val="0"/>
                <w:sz w:val="22"/>
              </w:rPr>
              <w:t>踏勘现场</w:t>
            </w:r>
          </w:p>
        </w:tc>
        <w:tc>
          <w:tcPr>
            <w:tcW w:w="6487" w:type="dxa"/>
            <w:vAlign w:val="center"/>
          </w:tcPr>
          <w:p>
            <w:pPr>
              <w:autoSpaceDE w:val="0"/>
              <w:autoSpaceDN w:val="0"/>
              <w:adjustRightInd w:val="0"/>
              <w:snapToGrid w:val="0"/>
              <w:spacing w:line="360" w:lineRule="exact"/>
              <w:rPr>
                <w:rFonts w:ascii="宋体" w:hAnsi="宋体" w:eastAsia="宋体" w:cs="宋体"/>
                <w:kern w:val="0"/>
                <w:sz w:val="22"/>
              </w:rPr>
            </w:pPr>
            <w:r>
              <w:rPr>
                <w:rFonts w:hint="eastAsia" w:ascii="宋体" w:hAnsi="宋体" w:eastAsia="宋体" w:cs="宋体"/>
                <w:kern w:val="0"/>
                <w:sz w:val="22"/>
              </w:rPr>
              <w:sym w:font="Wingdings" w:char="F0FE"/>
            </w:r>
            <w:r>
              <w:rPr>
                <w:rFonts w:hint="eastAsia" w:ascii="宋体" w:hAnsi="宋体" w:eastAsia="宋体" w:cs="宋体"/>
                <w:kern w:val="0"/>
                <w:sz w:val="22"/>
              </w:rPr>
              <w:t>不组织</w:t>
            </w:r>
          </w:p>
          <w:p>
            <w:pPr>
              <w:autoSpaceDE w:val="0"/>
              <w:autoSpaceDN w:val="0"/>
              <w:adjustRightInd w:val="0"/>
              <w:snapToGrid w:val="0"/>
              <w:spacing w:line="360" w:lineRule="exact"/>
              <w:rPr>
                <w:rFonts w:ascii="宋体" w:hAnsi="宋体" w:eastAsia="宋体" w:cs="宋体"/>
                <w:kern w:val="0"/>
                <w:sz w:val="22"/>
              </w:rPr>
            </w:pPr>
            <w:r>
              <w:rPr>
                <w:rFonts w:hint="eastAsia" w:ascii="宋体" w:hAnsi="宋体" w:eastAsia="宋体" w:cs="宋体"/>
                <w:kern w:val="0"/>
                <w:sz w:val="22"/>
              </w:rPr>
              <w:t>□组织，踏勘时间：</w:t>
            </w:r>
          </w:p>
          <w:p>
            <w:pPr>
              <w:autoSpaceDE w:val="0"/>
              <w:autoSpaceDN w:val="0"/>
              <w:adjustRightInd w:val="0"/>
              <w:snapToGrid w:val="0"/>
              <w:spacing w:line="360" w:lineRule="exact"/>
              <w:rPr>
                <w:rFonts w:ascii="宋体" w:hAnsi="宋体" w:eastAsia="宋体" w:cs="宋体"/>
                <w:kern w:val="0"/>
                <w:sz w:val="22"/>
              </w:rPr>
            </w:pPr>
            <w:r>
              <w:rPr>
                <w:rFonts w:hint="eastAsia" w:ascii="宋体" w:hAnsi="宋体" w:eastAsia="宋体" w:cs="宋体"/>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360" w:lineRule="exact"/>
              <w:jc w:val="center"/>
              <w:rPr>
                <w:rFonts w:ascii="宋体" w:hAnsi="宋体" w:eastAsia="宋体" w:cs="宋体"/>
                <w:kern w:val="0"/>
                <w:sz w:val="22"/>
              </w:rPr>
            </w:pPr>
            <w:r>
              <w:rPr>
                <w:rFonts w:hint="eastAsia" w:ascii="宋体" w:hAnsi="宋体" w:eastAsia="宋体" w:cs="宋体"/>
                <w:kern w:val="0"/>
                <w:sz w:val="22"/>
              </w:rPr>
              <w:t>1.10</w:t>
            </w:r>
          </w:p>
        </w:tc>
        <w:tc>
          <w:tcPr>
            <w:tcW w:w="2004" w:type="dxa"/>
            <w:vAlign w:val="center"/>
          </w:tcPr>
          <w:p>
            <w:pPr>
              <w:autoSpaceDE w:val="0"/>
              <w:autoSpaceDN w:val="0"/>
              <w:adjustRightInd w:val="0"/>
              <w:snapToGrid w:val="0"/>
              <w:spacing w:line="360" w:lineRule="exact"/>
              <w:jc w:val="center"/>
              <w:rPr>
                <w:rFonts w:ascii="宋体" w:hAnsi="宋体" w:eastAsia="宋体" w:cs="宋体"/>
                <w:kern w:val="0"/>
                <w:sz w:val="22"/>
              </w:rPr>
            </w:pPr>
            <w:r>
              <w:rPr>
                <w:rFonts w:hint="eastAsia" w:ascii="宋体" w:hAnsi="宋体" w:eastAsia="宋体" w:cs="宋体"/>
                <w:kern w:val="0"/>
                <w:sz w:val="22"/>
              </w:rPr>
              <w:t>投标预备会</w:t>
            </w:r>
          </w:p>
        </w:tc>
        <w:tc>
          <w:tcPr>
            <w:tcW w:w="6487" w:type="dxa"/>
            <w:vAlign w:val="center"/>
          </w:tcPr>
          <w:p>
            <w:pPr>
              <w:autoSpaceDE w:val="0"/>
              <w:autoSpaceDN w:val="0"/>
              <w:adjustRightInd w:val="0"/>
              <w:snapToGrid w:val="0"/>
              <w:spacing w:line="360" w:lineRule="exact"/>
              <w:rPr>
                <w:rFonts w:ascii="宋体" w:hAnsi="宋体" w:eastAsia="宋体" w:cs="宋体"/>
                <w:kern w:val="0"/>
                <w:sz w:val="22"/>
              </w:rPr>
            </w:pPr>
            <w:r>
              <w:rPr>
                <w:rFonts w:hint="eastAsia" w:ascii="宋体" w:hAnsi="宋体" w:eastAsia="宋体" w:cs="宋体"/>
                <w:kern w:val="0"/>
                <w:sz w:val="22"/>
              </w:rPr>
              <w:sym w:font="Wingdings" w:char="F0FE"/>
            </w:r>
            <w:r>
              <w:rPr>
                <w:rFonts w:hint="eastAsia" w:ascii="宋体" w:hAnsi="宋体" w:eastAsia="宋体" w:cs="宋体"/>
                <w:kern w:val="0"/>
                <w:sz w:val="22"/>
              </w:rPr>
              <w:t>不召开</w:t>
            </w:r>
          </w:p>
          <w:p>
            <w:pPr>
              <w:autoSpaceDE w:val="0"/>
              <w:autoSpaceDN w:val="0"/>
              <w:adjustRightInd w:val="0"/>
              <w:snapToGrid w:val="0"/>
              <w:spacing w:line="360" w:lineRule="exact"/>
              <w:rPr>
                <w:rFonts w:ascii="宋体" w:hAnsi="宋体" w:eastAsia="宋体" w:cs="宋体"/>
                <w:kern w:val="0"/>
                <w:sz w:val="22"/>
              </w:rPr>
            </w:pPr>
            <w:r>
              <w:rPr>
                <w:rFonts w:hint="eastAsia" w:ascii="宋体" w:hAnsi="宋体" w:eastAsia="宋体" w:cs="宋体"/>
                <w:kern w:val="0"/>
                <w:sz w:val="22"/>
              </w:rPr>
              <w:t>□召开，召开时间：</w:t>
            </w:r>
          </w:p>
          <w:p>
            <w:pPr>
              <w:autoSpaceDE w:val="0"/>
              <w:autoSpaceDN w:val="0"/>
              <w:adjustRightInd w:val="0"/>
              <w:snapToGrid w:val="0"/>
              <w:spacing w:line="360" w:lineRule="exact"/>
              <w:rPr>
                <w:rFonts w:ascii="宋体" w:hAnsi="宋体" w:eastAsia="宋体" w:cs="宋体"/>
                <w:kern w:val="0"/>
                <w:sz w:val="22"/>
              </w:rPr>
            </w:pPr>
            <w:r>
              <w:rPr>
                <w:rFonts w:hint="eastAsia" w:ascii="宋体" w:hAnsi="宋体" w:eastAsia="宋体" w:cs="宋体"/>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360" w:lineRule="exact"/>
              <w:jc w:val="center"/>
              <w:rPr>
                <w:rFonts w:ascii="宋体" w:hAnsi="宋体" w:eastAsia="宋体" w:cs="宋体"/>
                <w:kern w:val="0"/>
                <w:sz w:val="22"/>
              </w:rPr>
            </w:pPr>
            <w:r>
              <w:rPr>
                <w:rFonts w:hint="eastAsia" w:ascii="宋体" w:hAnsi="宋体" w:eastAsia="宋体" w:cs="宋体"/>
                <w:kern w:val="0"/>
                <w:sz w:val="22"/>
              </w:rPr>
              <w:t>2.2.1</w:t>
            </w:r>
          </w:p>
        </w:tc>
        <w:tc>
          <w:tcPr>
            <w:tcW w:w="2004" w:type="dxa"/>
            <w:vAlign w:val="center"/>
          </w:tcPr>
          <w:p>
            <w:pPr>
              <w:autoSpaceDE w:val="0"/>
              <w:autoSpaceDN w:val="0"/>
              <w:adjustRightInd w:val="0"/>
              <w:snapToGrid w:val="0"/>
              <w:spacing w:line="360" w:lineRule="exact"/>
              <w:jc w:val="center"/>
              <w:rPr>
                <w:rFonts w:ascii="宋体" w:hAnsi="宋体" w:eastAsia="宋体" w:cs="宋体"/>
                <w:kern w:val="0"/>
                <w:sz w:val="22"/>
              </w:rPr>
            </w:pPr>
            <w:r>
              <w:rPr>
                <w:rFonts w:hint="eastAsia" w:ascii="宋体" w:hAnsi="宋体" w:eastAsia="宋体" w:cs="宋体"/>
                <w:kern w:val="0"/>
                <w:sz w:val="22"/>
              </w:rPr>
              <w:t>投标人提出问题的截止时间</w:t>
            </w:r>
          </w:p>
        </w:tc>
        <w:tc>
          <w:tcPr>
            <w:tcW w:w="6487" w:type="dxa"/>
            <w:vAlign w:val="center"/>
          </w:tcPr>
          <w:p>
            <w:pPr>
              <w:autoSpaceDE w:val="0"/>
              <w:autoSpaceDN w:val="0"/>
              <w:adjustRightInd w:val="0"/>
              <w:snapToGrid w:val="0"/>
              <w:spacing w:line="360" w:lineRule="exact"/>
              <w:rPr>
                <w:rFonts w:ascii="宋体" w:hAnsi="宋体" w:eastAsia="宋体" w:cs="宋体"/>
                <w:kern w:val="0"/>
                <w:sz w:val="22"/>
              </w:rPr>
            </w:pPr>
            <w:r>
              <w:rPr>
                <w:rFonts w:hint="eastAsia" w:ascii="宋体" w:hAnsi="宋体" w:eastAsia="宋体" w:cs="宋体"/>
                <w:kern w:val="0"/>
                <w:sz w:val="22"/>
              </w:rPr>
              <w:t>2019年</w:t>
            </w:r>
            <w:r>
              <w:rPr>
                <w:rFonts w:hint="eastAsia" w:ascii="宋体" w:hAnsi="宋体" w:eastAsia="宋体" w:cs="宋体"/>
                <w:kern w:val="0"/>
                <w:sz w:val="22"/>
                <w:lang w:val="en-US" w:eastAsia="zh-CN"/>
              </w:rPr>
              <w:t>10</w:t>
            </w:r>
            <w:r>
              <w:rPr>
                <w:rFonts w:hint="eastAsia" w:ascii="宋体" w:hAnsi="宋体" w:eastAsia="宋体" w:cs="宋体"/>
                <w:kern w:val="0"/>
                <w:sz w:val="22"/>
              </w:rPr>
              <w:t>月</w:t>
            </w:r>
            <w:r>
              <w:rPr>
                <w:rFonts w:hint="eastAsia" w:ascii="宋体" w:hAnsi="宋体" w:eastAsia="宋体" w:cs="宋体"/>
                <w:kern w:val="0"/>
                <w:sz w:val="22"/>
                <w:lang w:val="en-US" w:eastAsia="zh-CN"/>
              </w:rPr>
              <w:t>22</w:t>
            </w:r>
            <w:r>
              <w:rPr>
                <w:rFonts w:hint="eastAsia" w:ascii="宋体" w:hAnsi="宋体" w:eastAsia="宋体" w:cs="宋体"/>
                <w:kern w:val="0"/>
                <w:sz w:val="22"/>
              </w:rPr>
              <w:t>日11：30前，以书面加盖公章的形式通过E-mail或传真提交给招标人（投标联系人:贾思勰，电话0571-83837612；传真：0571-83837612；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360" w:lineRule="exact"/>
              <w:jc w:val="center"/>
              <w:rPr>
                <w:rFonts w:ascii="宋体" w:hAnsi="宋体" w:eastAsia="宋体" w:cs="宋体"/>
                <w:kern w:val="0"/>
                <w:sz w:val="22"/>
              </w:rPr>
            </w:pPr>
            <w:r>
              <w:rPr>
                <w:rFonts w:hint="eastAsia" w:ascii="宋体" w:hAnsi="宋体" w:eastAsia="宋体" w:cs="宋体"/>
                <w:kern w:val="0"/>
                <w:sz w:val="22"/>
              </w:rPr>
              <w:t>2.2.2</w:t>
            </w:r>
          </w:p>
        </w:tc>
        <w:tc>
          <w:tcPr>
            <w:tcW w:w="2004" w:type="dxa"/>
            <w:vAlign w:val="center"/>
          </w:tcPr>
          <w:p>
            <w:pPr>
              <w:autoSpaceDE w:val="0"/>
              <w:autoSpaceDN w:val="0"/>
              <w:adjustRightInd w:val="0"/>
              <w:snapToGrid w:val="0"/>
              <w:spacing w:line="360" w:lineRule="exact"/>
              <w:jc w:val="center"/>
              <w:rPr>
                <w:rFonts w:ascii="宋体" w:hAnsi="宋体" w:eastAsia="宋体" w:cs="宋体"/>
                <w:kern w:val="0"/>
                <w:sz w:val="22"/>
              </w:rPr>
            </w:pPr>
            <w:r>
              <w:rPr>
                <w:rFonts w:hint="eastAsia" w:ascii="宋体" w:hAnsi="宋体" w:eastAsia="宋体" w:cs="宋体"/>
                <w:kern w:val="0"/>
                <w:sz w:val="22"/>
              </w:rPr>
              <w:t>投标截止时间</w:t>
            </w:r>
          </w:p>
        </w:tc>
        <w:tc>
          <w:tcPr>
            <w:tcW w:w="6487" w:type="dxa"/>
            <w:vAlign w:val="center"/>
          </w:tcPr>
          <w:p>
            <w:pPr>
              <w:autoSpaceDE w:val="0"/>
              <w:autoSpaceDN w:val="0"/>
              <w:adjustRightInd w:val="0"/>
              <w:snapToGrid w:val="0"/>
              <w:spacing w:line="360" w:lineRule="exact"/>
              <w:rPr>
                <w:rFonts w:ascii="宋体" w:hAnsi="宋体" w:eastAsia="宋体" w:cs="宋体"/>
                <w:b/>
                <w:kern w:val="0"/>
                <w:sz w:val="22"/>
              </w:rPr>
            </w:pPr>
            <w:r>
              <w:rPr>
                <w:rFonts w:hint="eastAsia" w:ascii="宋体" w:hAnsi="宋体" w:eastAsia="宋体" w:cs="宋体"/>
                <w:kern w:val="0"/>
                <w:sz w:val="22"/>
              </w:rPr>
              <w:t>2019年</w:t>
            </w:r>
            <w:r>
              <w:rPr>
                <w:rFonts w:hint="eastAsia" w:ascii="宋体" w:hAnsi="宋体" w:eastAsia="宋体" w:cs="宋体"/>
                <w:kern w:val="0"/>
                <w:sz w:val="22"/>
                <w:lang w:val="en-US" w:eastAsia="zh-CN"/>
              </w:rPr>
              <w:t>10月29日9</w:t>
            </w:r>
            <w:r>
              <w:rPr>
                <w:rFonts w:hint="eastAsia" w:ascii="宋体" w:hAnsi="宋体" w:eastAsia="宋体" w:cs="宋体"/>
                <w:kern w:val="0"/>
                <w:sz w:val="22"/>
              </w:rPr>
              <w:t>时00分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360" w:lineRule="exact"/>
              <w:jc w:val="center"/>
              <w:rPr>
                <w:rFonts w:ascii="宋体" w:hAnsi="宋体" w:eastAsia="宋体" w:cs="宋体"/>
                <w:kern w:val="0"/>
                <w:sz w:val="22"/>
              </w:rPr>
            </w:pPr>
            <w:r>
              <w:rPr>
                <w:rFonts w:hint="eastAsia" w:ascii="宋体" w:hAnsi="宋体" w:eastAsia="宋体" w:cs="宋体"/>
                <w:kern w:val="0"/>
                <w:sz w:val="22"/>
              </w:rPr>
              <w:t>2.2.3</w:t>
            </w:r>
          </w:p>
        </w:tc>
        <w:tc>
          <w:tcPr>
            <w:tcW w:w="2004" w:type="dxa"/>
            <w:vAlign w:val="center"/>
          </w:tcPr>
          <w:p>
            <w:pPr>
              <w:autoSpaceDE w:val="0"/>
              <w:autoSpaceDN w:val="0"/>
              <w:adjustRightInd w:val="0"/>
              <w:snapToGrid w:val="0"/>
              <w:spacing w:line="360" w:lineRule="exact"/>
              <w:jc w:val="center"/>
              <w:rPr>
                <w:rFonts w:ascii="宋体" w:hAnsi="宋体" w:eastAsia="宋体" w:cs="宋体"/>
                <w:kern w:val="0"/>
                <w:sz w:val="22"/>
              </w:rPr>
            </w:pPr>
            <w:r>
              <w:rPr>
                <w:rFonts w:hint="eastAsia" w:ascii="宋体" w:hAnsi="宋体" w:eastAsia="宋体" w:cs="宋体"/>
                <w:kern w:val="0"/>
                <w:sz w:val="22"/>
              </w:rPr>
              <w:t>投标人确认收到招标文件澄清的时间</w:t>
            </w:r>
          </w:p>
        </w:tc>
        <w:tc>
          <w:tcPr>
            <w:tcW w:w="6487" w:type="dxa"/>
            <w:vAlign w:val="center"/>
          </w:tcPr>
          <w:p>
            <w:pPr>
              <w:autoSpaceDE w:val="0"/>
              <w:autoSpaceDN w:val="0"/>
              <w:adjustRightInd w:val="0"/>
              <w:snapToGrid w:val="0"/>
              <w:spacing w:line="360" w:lineRule="exact"/>
              <w:rPr>
                <w:rFonts w:ascii="宋体" w:hAnsi="宋体" w:eastAsia="宋体" w:cs="宋体"/>
                <w:kern w:val="0"/>
                <w:sz w:val="22"/>
              </w:rPr>
            </w:pPr>
            <w:r>
              <w:rPr>
                <w:rFonts w:hint="eastAsia" w:ascii="宋体" w:hAnsi="宋体" w:eastAsia="宋体" w:cs="宋体"/>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360" w:lineRule="exact"/>
              <w:jc w:val="center"/>
              <w:rPr>
                <w:rFonts w:ascii="宋体" w:hAnsi="宋体" w:eastAsia="宋体" w:cs="宋体"/>
                <w:kern w:val="0"/>
                <w:sz w:val="22"/>
              </w:rPr>
            </w:pPr>
            <w:r>
              <w:rPr>
                <w:rFonts w:hint="eastAsia" w:ascii="宋体" w:hAnsi="宋体" w:eastAsia="宋体" w:cs="宋体"/>
                <w:kern w:val="0"/>
                <w:sz w:val="22"/>
              </w:rPr>
              <w:t>2.3.2</w:t>
            </w:r>
          </w:p>
        </w:tc>
        <w:tc>
          <w:tcPr>
            <w:tcW w:w="2004" w:type="dxa"/>
            <w:vAlign w:val="center"/>
          </w:tcPr>
          <w:p>
            <w:pPr>
              <w:autoSpaceDE w:val="0"/>
              <w:autoSpaceDN w:val="0"/>
              <w:adjustRightInd w:val="0"/>
              <w:snapToGrid w:val="0"/>
              <w:spacing w:line="360" w:lineRule="exact"/>
              <w:jc w:val="center"/>
              <w:rPr>
                <w:rFonts w:ascii="宋体" w:hAnsi="宋体" w:eastAsia="宋体" w:cs="宋体"/>
                <w:kern w:val="0"/>
                <w:sz w:val="22"/>
              </w:rPr>
            </w:pPr>
            <w:r>
              <w:rPr>
                <w:rFonts w:hint="eastAsia" w:ascii="宋体" w:hAnsi="宋体" w:eastAsia="宋体" w:cs="宋体"/>
                <w:kern w:val="0"/>
                <w:sz w:val="22"/>
              </w:rPr>
              <w:t>投标人确认收到招标文件修改的时间</w:t>
            </w:r>
          </w:p>
        </w:tc>
        <w:tc>
          <w:tcPr>
            <w:tcW w:w="6487" w:type="dxa"/>
            <w:vAlign w:val="center"/>
          </w:tcPr>
          <w:p>
            <w:pPr>
              <w:autoSpaceDE w:val="0"/>
              <w:autoSpaceDN w:val="0"/>
              <w:adjustRightInd w:val="0"/>
              <w:snapToGrid w:val="0"/>
              <w:spacing w:line="360" w:lineRule="exact"/>
              <w:rPr>
                <w:rFonts w:ascii="宋体" w:hAnsi="宋体" w:eastAsia="宋体" w:cs="宋体"/>
                <w:kern w:val="0"/>
                <w:sz w:val="22"/>
              </w:rPr>
            </w:pPr>
            <w:r>
              <w:rPr>
                <w:rFonts w:hint="eastAsia" w:ascii="宋体" w:hAnsi="宋体" w:eastAsia="宋体" w:cs="宋体"/>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360" w:lineRule="exact"/>
              <w:jc w:val="center"/>
              <w:rPr>
                <w:rFonts w:ascii="宋体" w:hAnsi="宋体" w:eastAsia="宋体" w:cs="宋体"/>
                <w:kern w:val="0"/>
                <w:sz w:val="22"/>
              </w:rPr>
            </w:pPr>
            <w:r>
              <w:rPr>
                <w:rFonts w:hint="eastAsia" w:ascii="宋体" w:hAnsi="宋体" w:eastAsia="宋体" w:cs="宋体"/>
                <w:kern w:val="0"/>
                <w:sz w:val="22"/>
              </w:rPr>
              <w:t>3.4.1</w:t>
            </w:r>
          </w:p>
        </w:tc>
        <w:tc>
          <w:tcPr>
            <w:tcW w:w="2004" w:type="dxa"/>
            <w:vAlign w:val="center"/>
          </w:tcPr>
          <w:p>
            <w:pPr>
              <w:autoSpaceDE w:val="0"/>
              <w:autoSpaceDN w:val="0"/>
              <w:adjustRightInd w:val="0"/>
              <w:snapToGrid w:val="0"/>
              <w:spacing w:line="360" w:lineRule="exact"/>
              <w:jc w:val="center"/>
              <w:rPr>
                <w:rFonts w:ascii="宋体" w:hAnsi="宋体" w:eastAsia="宋体" w:cs="宋体"/>
                <w:kern w:val="0"/>
                <w:sz w:val="22"/>
              </w:rPr>
            </w:pPr>
            <w:r>
              <w:rPr>
                <w:rFonts w:hint="eastAsia" w:ascii="宋体" w:hAnsi="宋体" w:eastAsia="宋体" w:cs="宋体"/>
                <w:kern w:val="0"/>
                <w:sz w:val="22"/>
              </w:rPr>
              <w:t>投标有效期</w:t>
            </w:r>
          </w:p>
        </w:tc>
        <w:tc>
          <w:tcPr>
            <w:tcW w:w="6487" w:type="dxa"/>
            <w:vAlign w:val="center"/>
          </w:tcPr>
          <w:p>
            <w:pPr>
              <w:autoSpaceDE w:val="0"/>
              <w:autoSpaceDN w:val="0"/>
              <w:adjustRightInd w:val="0"/>
              <w:snapToGrid w:val="0"/>
              <w:spacing w:line="360" w:lineRule="exact"/>
              <w:rPr>
                <w:rFonts w:ascii="宋体" w:hAnsi="宋体" w:eastAsia="宋体" w:cs="宋体"/>
                <w:kern w:val="0"/>
                <w:sz w:val="22"/>
              </w:rPr>
            </w:pPr>
            <w:r>
              <w:rPr>
                <w:rFonts w:hint="eastAsia" w:ascii="宋体" w:hAnsi="宋体" w:eastAsia="宋体" w:cs="宋体"/>
                <w:kern w:val="0"/>
                <w:sz w:val="22"/>
              </w:rPr>
              <w:t>120日历天（从投标截止之日算起）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360" w:lineRule="exact"/>
              <w:jc w:val="center"/>
              <w:rPr>
                <w:rFonts w:ascii="宋体" w:hAnsi="宋体" w:eastAsia="宋体" w:cs="宋体"/>
                <w:kern w:val="0"/>
                <w:sz w:val="22"/>
              </w:rPr>
            </w:pPr>
            <w:r>
              <w:rPr>
                <w:rFonts w:hint="eastAsia" w:ascii="宋体" w:hAnsi="宋体" w:eastAsia="宋体" w:cs="宋体"/>
                <w:kern w:val="0"/>
                <w:sz w:val="22"/>
              </w:rPr>
              <w:t>3.5.1</w:t>
            </w:r>
          </w:p>
        </w:tc>
        <w:tc>
          <w:tcPr>
            <w:tcW w:w="2004" w:type="dxa"/>
            <w:vAlign w:val="center"/>
          </w:tcPr>
          <w:p>
            <w:pPr>
              <w:autoSpaceDE w:val="0"/>
              <w:autoSpaceDN w:val="0"/>
              <w:adjustRightInd w:val="0"/>
              <w:snapToGrid w:val="0"/>
              <w:spacing w:line="360" w:lineRule="exact"/>
              <w:jc w:val="center"/>
              <w:rPr>
                <w:rFonts w:ascii="宋体" w:hAnsi="宋体" w:eastAsia="宋体" w:cs="宋体"/>
                <w:kern w:val="0"/>
                <w:sz w:val="22"/>
              </w:rPr>
            </w:pPr>
            <w:r>
              <w:rPr>
                <w:rFonts w:hint="eastAsia" w:ascii="宋体" w:hAnsi="宋体" w:eastAsia="宋体" w:cs="宋体"/>
                <w:kern w:val="0"/>
                <w:sz w:val="22"/>
              </w:rPr>
              <w:t>投标保证金</w:t>
            </w:r>
          </w:p>
        </w:tc>
        <w:tc>
          <w:tcPr>
            <w:tcW w:w="6487" w:type="dxa"/>
            <w:vAlign w:val="center"/>
          </w:tcPr>
          <w:p>
            <w:pPr>
              <w:snapToGrid w:val="0"/>
              <w:spacing w:line="360" w:lineRule="exact"/>
              <w:rPr>
                <w:rFonts w:ascii="宋体" w:hAnsi="宋体" w:eastAsia="宋体" w:cs="宋体"/>
                <w:b/>
                <w:sz w:val="22"/>
              </w:rPr>
            </w:pPr>
            <w:r>
              <w:rPr>
                <w:rFonts w:hint="eastAsia" w:ascii="宋体" w:hAnsi="宋体" w:eastAsia="宋体" w:cs="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360" w:lineRule="exact"/>
              <w:jc w:val="center"/>
              <w:rPr>
                <w:rFonts w:ascii="宋体" w:hAnsi="宋体" w:eastAsia="宋体" w:cs="宋体"/>
                <w:kern w:val="0"/>
                <w:sz w:val="22"/>
              </w:rPr>
            </w:pPr>
            <w:r>
              <w:rPr>
                <w:rFonts w:hint="eastAsia" w:ascii="宋体" w:hAnsi="宋体" w:eastAsia="宋体" w:cs="宋体"/>
                <w:kern w:val="0"/>
                <w:sz w:val="22"/>
              </w:rPr>
              <w:t>3.6.3</w:t>
            </w:r>
          </w:p>
        </w:tc>
        <w:tc>
          <w:tcPr>
            <w:tcW w:w="2004" w:type="dxa"/>
            <w:vAlign w:val="center"/>
          </w:tcPr>
          <w:p>
            <w:pPr>
              <w:autoSpaceDE w:val="0"/>
              <w:autoSpaceDN w:val="0"/>
              <w:adjustRightInd w:val="0"/>
              <w:snapToGrid w:val="0"/>
              <w:spacing w:line="360" w:lineRule="exact"/>
              <w:jc w:val="center"/>
              <w:rPr>
                <w:rFonts w:ascii="宋体" w:hAnsi="宋体" w:eastAsia="宋体" w:cs="宋体"/>
                <w:kern w:val="0"/>
                <w:sz w:val="22"/>
              </w:rPr>
            </w:pPr>
            <w:r>
              <w:rPr>
                <w:rFonts w:hint="eastAsia" w:ascii="宋体" w:hAnsi="宋体" w:eastAsia="宋体" w:cs="宋体"/>
                <w:kern w:val="0"/>
                <w:sz w:val="22"/>
              </w:rPr>
              <w:t>签字或盖章要求</w:t>
            </w:r>
          </w:p>
        </w:tc>
        <w:tc>
          <w:tcPr>
            <w:tcW w:w="6487" w:type="dxa"/>
            <w:vAlign w:val="center"/>
          </w:tcPr>
          <w:p>
            <w:pPr>
              <w:autoSpaceDE w:val="0"/>
              <w:autoSpaceDN w:val="0"/>
              <w:adjustRightInd w:val="0"/>
              <w:snapToGrid w:val="0"/>
              <w:spacing w:line="360" w:lineRule="exact"/>
              <w:rPr>
                <w:rFonts w:ascii="宋体" w:hAnsi="宋体" w:eastAsia="宋体" w:cs="宋体"/>
                <w:kern w:val="0"/>
                <w:sz w:val="22"/>
              </w:rPr>
            </w:pPr>
            <w:r>
              <w:rPr>
                <w:rFonts w:hint="eastAsia" w:ascii="宋体" w:hAnsi="宋体" w:eastAsia="宋体" w:cs="宋体"/>
                <w:b/>
                <w:kern w:val="0"/>
                <w:sz w:val="22"/>
              </w:rPr>
              <w:t>投标文件封面（或扉页）、投标函以及各类报价表</w:t>
            </w:r>
            <w:r>
              <w:rPr>
                <w:rFonts w:hint="eastAsia" w:ascii="宋体" w:hAnsi="宋体" w:eastAsia="宋体" w:cs="宋体"/>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360" w:lineRule="exact"/>
              <w:jc w:val="center"/>
              <w:rPr>
                <w:rFonts w:ascii="宋体" w:hAnsi="宋体" w:eastAsia="宋体" w:cs="宋体"/>
                <w:kern w:val="0"/>
                <w:sz w:val="22"/>
              </w:rPr>
            </w:pPr>
            <w:r>
              <w:rPr>
                <w:rFonts w:hint="eastAsia" w:ascii="宋体" w:hAnsi="宋体" w:eastAsia="宋体" w:cs="宋体"/>
                <w:kern w:val="0"/>
                <w:sz w:val="22"/>
              </w:rPr>
              <w:t>3.6.4</w:t>
            </w:r>
          </w:p>
        </w:tc>
        <w:tc>
          <w:tcPr>
            <w:tcW w:w="2004" w:type="dxa"/>
            <w:vAlign w:val="center"/>
          </w:tcPr>
          <w:p>
            <w:pPr>
              <w:autoSpaceDE w:val="0"/>
              <w:autoSpaceDN w:val="0"/>
              <w:adjustRightInd w:val="0"/>
              <w:snapToGrid w:val="0"/>
              <w:spacing w:line="360" w:lineRule="exact"/>
              <w:jc w:val="center"/>
              <w:rPr>
                <w:rFonts w:ascii="宋体" w:hAnsi="宋体" w:eastAsia="宋体" w:cs="宋体"/>
                <w:kern w:val="0"/>
                <w:sz w:val="22"/>
              </w:rPr>
            </w:pPr>
            <w:r>
              <w:rPr>
                <w:rFonts w:hint="eastAsia" w:ascii="宋体" w:hAnsi="宋体" w:eastAsia="宋体" w:cs="宋体"/>
                <w:kern w:val="0"/>
                <w:sz w:val="22"/>
              </w:rPr>
              <w:t>投标文件份数</w:t>
            </w:r>
          </w:p>
        </w:tc>
        <w:tc>
          <w:tcPr>
            <w:tcW w:w="6487" w:type="dxa"/>
            <w:vAlign w:val="center"/>
          </w:tcPr>
          <w:p>
            <w:pPr>
              <w:autoSpaceDE w:val="0"/>
              <w:autoSpaceDN w:val="0"/>
              <w:adjustRightInd w:val="0"/>
              <w:snapToGrid w:val="0"/>
              <w:spacing w:line="360" w:lineRule="exact"/>
              <w:rPr>
                <w:rFonts w:ascii="宋体" w:hAnsi="宋体" w:eastAsia="宋体" w:cs="宋体"/>
                <w:kern w:val="0"/>
                <w:sz w:val="22"/>
              </w:rPr>
            </w:pPr>
            <w:r>
              <w:rPr>
                <w:rFonts w:hint="eastAsia" w:ascii="宋体" w:hAnsi="宋体" w:eastAsia="宋体" w:cs="宋体"/>
                <w:kern w:val="0"/>
                <w:sz w:val="22"/>
              </w:rPr>
              <w:t xml:space="preserve">正本一份，副本二份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360" w:lineRule="exact"/>
              <w:jc w:val="center"/>
              <w:rPr>
                <w:rFonts w:ascii="宋体" w:hAnsi="宋体" w:eastAsia="宋体" w:cs="宋体"/>
                <w:kern w:val="0"/>
                <w:sz w:val="22"/>
              </w:rPr>
            </w:pPr>
            <w:r>
              <w:rPr>
                <w:rFonts w:hint="eastAsia" w:ascii="宋体" w:hAnsi="宋体" w:eastAsia="宋体" w:cs="宋体"/>
                <w:kern w:val="0"/>
                <w:sz w:val="22"/>
              </w:rPr>
              <w:t>3.6.5</w:t>
            </w:r>
          </w:p>
        </w:tc>
        <w:tc>
          <w:tcPr>
            <w:tcW w:w="2004" w:type="dxa"/>
            <w:vAlign w:val="center"/>
          </w:tcPr>
          <w:p>
            <w:pPr>
              <w:autoSpaceDE w:val="0"/>
              <w:autoSpaceDN w:val="0"/>
              <w:adjustRightInd w:val="0"/>
              <w:snapToGrid w:val="0"/>
              <w:spacing w:line="360" w:lineRule="exact"/>
              <w:jc w:val="center"/>
              <w:rPr>
                <w:rFonts w:ascii="宋体" w:hAnsi="宋体" w:eastAsia="宋体" w:cs="宋体"/>
                <w:kern w:val="0"/>
                <w:sz w:val="22"/>
              </w:rPr>
            </w:pPr>
            <w:r>
              <w:rPr>
                <w:rFonts w:hint="eastAsia" w:ascii="宋体" w:hAnsi="宋体" w:eastAsia="宋体" w:cs="宋体"/>
                <w:kern w:val="0"/>
                <w:sz w:val="22"/>
              </w:rPr>
              <w:t>装订要求</w:t>
            </w:r>
          </w:p>
        </w:tc>
        <w:tc>
          <w:tcPr>
            <w:tcW w:w="6487" w:type="dxa"/>
            <w:vAlign w:val="center"/>
          </w:tcPr>
          <w:p>
            <w:pPr>
              <w:autoSpaceDE w:val="0"/>
              <w:autoSpaceDN w:val="0"/>
              <w:adjustRightInd w:val="0"/>
              <w:snapToGrid w:val="0"/>
              <w:spacing w:line="360" w:lineRule="exact"/>
              <w:rPr>
                <w:rFonts w:ascii="宋体" w:hAnsi="宋体" w:eastAsia="宋体" w:cs="宋体"/>
                <w:kern w:val="0"/>
                <w:sz w:val="22"/>
              </w:rPr>
            </w:pPr>
            <w:r>
              <w:rPr>
                <w:rFonts w:hint="eastAsia" w:ascii="宋体" w:hAnsi="宋体" w:eastAsia="宋体" w:cs="宋体"/>
                <w:kern w:val="0"/>
                <w:sz w:val="22"/>
              </w:rPr>
              <w:t>按照投标人须知3.2项约定的投标文件组成内容，投标文件应按以下要求装订：</w:t>
            </w:r>
          </w:p>
          <w:p>
            <w:pPr>
              <w:autoSpaceDE w:val="0"/>
              <w:autoSpaceDN w:val="0"/>
              <w:adjustRightInd w:val="0"/>
              <w:snapToGrid w:val="0"/>
              <w:spacing w:line="360" w:lineRule="exact"/>
              <w:rPr>
                <w:rFonts w:ascii="宋体" w:hAnsi="宋体" w:eastAsia="宋体" w:cs="宋体"/>
                <w:kern w:val="0"/>
                <w:sz w:val="22"/>
              </w:rPr>
            </w:pPr>
            <w:r>
              <w:rPr>
                <w:rFonts w:hint="eastAsia" w:ascii="宋体" w:hAnsi="宋体" w:eastAsia="宋体" w:cs="宋体"/>
                <w:kern w:val="0"/>
                <w:sz w:val="22"/>
              </w:rPr>
              <w:sym w:font="Wingdings" w:char="F0FE"/>
            </w:r>
            <w:r>
              <w:rPr>
                <w:rFonts w:hint="eastAsia" w:ascii="宋体" w:hAnsi="宋体" w:eastAsia="宋体" w:cs="宋体"/>
                <w:kern w:val="0"/>
                <w:sz w:val="22"/>
              </w:rPr>
              <w:t>不分册装订</w:t>
            </w:r>
          </w:p>
          <w:p>
            <w:pPr>
              <w:autoSpaceDE w:val="0"/>
              <w:autoSpaceDN w:val="0"/>
              <w:adjustRightInd w:val="0"/>
              <w:snapToGrid w:val="0"/>
              <w:spacing w:line="360" w:lineRule="exact"/>
              <w:rPr>
                <w:rFonts w:ascii="宋体" w:hAnsi="宋体" w:eastAsia="宋体" w:cs="宋体"/>
                <w:kern w:val="0"/>
                <w:sz w:val="22"/>
              </w:rPr>
            </w:pPr>
            <w:r>
              <w:rPr>
                <w:rFonts w:hint="eastAsia" w:ascii="宋体" w:hAnsi="宋体" w:eastAsia="宋体" w:cs="宋体"/>
                <w:kern w:val="0"/>
                <w:sz w:val="22"/>
              </w:rPr>
              <w:t>□分册装订</w:t>
            </w:r>
          </w:p>
          <w:p>
            <w:pPr>
              <w:autoSpaceDE w:val="0"/>
              <w:autoSpaceDN w:val="0"/>
              <w:adjustRightInd w:val="0"/>
              <w:snapToGrid w:val="0"/>
              <w:spacing w:line="360" w:lineRule="exact"/>
              <w:rPr>
                <w:rFonts w:ascii="宋体" w:hAnsi="宋体" w:eastAsia="宋体" w:cs="宋体"/>
                <w:kern w:val="0"/>
                <w:sz w:val="22"/>
              </w:rPr>
            </w:pPr>
            <w:r>
              <w:rPr>
                <w:rFonts w:hint="eastAsia" w:ascii="宋体" w:hAnsi="宋体" w:eastAsia="宋体" w:cs="宋体"/>
                <w:kern w:val="0"/>
                <w:sz w:val="22"/>
              </w:rPr>
              <w:t>每册采用</w:t>
            </w:r>
            <w:r>
              <w:rPr>
                <w:rFonts w:hint="eastAsia" w:ascii="宋体" w:hAnsi="宋体" w:eastAsia="宋体" w:cs="宋体"/>
                <w:kern w:val="0"/>
                <w:sz w:val="22"/>
                <w:u w:val="single"/>
              </w:rPr>
              <w:t xml:space="preserve"> 胶装 </w:t>
            </w:r>
            <w:r>
              <w:rPr>
                <w:rFonts w:hint="eastAsia" w:ascii="宋体" w:hAnsi="宋体" w:eastAsia="宋体" w:cs="宋体"/>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360" w:lineRule="exact"/>
              <w:jc w:val="center"/>
              <w:rPr>
                <w:rFonts w:ascii="宋体" w:hAnsi="宋体" w:eastAsia="宋体" w:cs="宋体"/>
                <w:kern w:val="0"/>
                <w:sz w:val="22"/>
              </w:rPr>
            </w:pPr>
            <w:r>
              <w:rPr>
                <w:rFonts w:hint="eastAsia" w:ascii="宋体" w:hAnsi="宋体" w:eastAsia="宋体" w:cs="宋体"/>
                <w:kern w:val="0"/>
                <w:sz w:val="22"/>
              </w:rPr>
              <w:t>4.1.2</w:t>
            </w:r>
          </w:p>
        </w:tc>
        <w:tc>
          <w:tcPr>
            <w:tcW w:w="2004" w:type="dxa"/>
            <w:vAlign w:val="center"/>
          </w:tcPr>
          <w:p>
            <w:pPr>
              <w:autoSpaceDE w:val="0"/>
              <w:autoSpaceDN w:val="0"/>
              <w:adjustRightInd w:val="0"/>
              <w:snapToGrid w:val="0"/>
              <w:spacing w:line="360" w:lineRule="exact"/>
              <w:jc w:val="center"/>
              <w:rPr>
                <w:rFonts w:ascii="宋体" w:hAnsi="宋体" w:eastAsia="宋体" w:cs="宋体"/>
                <w:kern w:val="0"/>
                <w:sz w:val="22"/>
              </w:rPr>
            </w:pPr>
            <w:r>
              <w:rPr>
                <w:rFonts w:hint="eastAsia" w:ascii="宋体" w:hAnsi="宋体" w:eastAsia="宋体" w:cs="宋体"/>
                <w:kern w:val="0"/>
                <w:sz w:val="22"/>
              </w:rPr>
              <w:t>封套上写明</w:t>
            </w:r>
          </w:p>
        </w:tc>
        <w:tc>
          <w:tcPr>
            <w:tcW w:w="6487" w:type="dxa"/>
            <w:vAlign w:val="center"/>
          </w:tcPr>
          <w:p>
            <w:pPr>
              <w:autoSpaceDE w:val="0"/>
              <w:autoSpaceDN w:val="0"/>
              <w:adjustRightInd w:val="0"/>
              <w:snapToGrid w:val="0"/>
              <w:spacing w:line="360" w:lineRule="exact"/>
              <w:rPr>
                <w:rFonts w:ascii="宋体" w:hAnsi="宋体" w:eastAsia="宋体" w:cs="宋体"/>
                <w:kern w:val="0"/>
                <w:sz w:val="22"/>
              </w:rPr>
            </w:pPr>
            <w:r>
              <w:rPr>
                <w:rFonts w:hint="eastAsia" w:ascii="宋体" w:hAnsi="宋体" w:eastAsia="宋体" w:cs="宋体"/>
                <w:kern w:val="0"/>
                <w:sz w:val="22"/>
              </w:rPr>
              <w:t>招标人的地址：</w:t>
            </w:r>
            <w:r>
              <w:rPr>
                <w:rFonts w:hint="eastAsia" w:ascii="宋体" w:hAnsi="宋体" w:eastAsia="宋体" w:cs="宋体"/>
                <w:sz w:val="22"/>
                <w:u w:val="single"/>
              </w:rPr>
              <w:t>杭州萧山国际机场内</w:t>
            </w:r>
          </w:p>
          <w:p>
            <w:pPr>
              <w:autoSpaceDE w:val="0"/>
              <w:autoSpaceDN w:val="0"/>
              <w:adjustRightInd w:val="0"/>
              <w:snapToGrid w:val="0"/>
              <w:spacing w:line="360" w:lineRule="exact"/>
              <w:rPr>
                <w:rFonts w:ascii="宋体" w:hAnsi="宋体" w:eastAsia="宋体" w:cs="宋体"/>
                <w:kern w:val="0"/>
                <w:sz w:val="22"/>
              </w:rPr>
            </w:pPr>
            <w:r>
              <w:rPr>
                <w:rFonts w:hint="eastAsia" w:ascii="宋体" w:hAnsi="宋体" w:eastAsia="宋体" w:cs="宋体"/>
                <w:kern w:val="0"/>
                <w:sz w:val="22"/>
              </w:rPr>
              <w:t>招标人名称：</w:t>
            </w:r>
            <w:r>
              <w:rPr>
                <w:rFonts w:hint="eastAsia" w:ascii="宋体" w:hAnsi="宋体" w:eastAsia="宋体" w:cs="宋体"/>
                <w:kern w:val="0"/>
                <w:sz w:val="22"/>
                <w:u w:val="single"/>
              </w:rPr>
              <w:t>杭州萧山国际机场有限公司</w:t>
            </w:r>
          </w:p>
          <w:p>
            <w:pPr>
              <w:autoSpaceDE w:val="0"/>
              <w:autoSpaceDN w:val="0"/>
              <w:adjustRightInd w:val="0"/>
              <w:snapToGrid w:val="0"/>
              <w:spacing w:line="360" w:lineRule="exact"/>
              <w:rPr>
                <w:rFonts w:ascii="宋体" w:hAnsi="宋体" w:eastAsia="宋体" w:cs="宋体"/>
                <w:kern w:val="0"/>
                <w:sz w:val="22"/>
              </w:rPr>
            </w:pPr>
            <w:r>
              <w:rPr>
                <w:rFonts w:hint="eastAsia" w:ascii="宋体" w:hAnsi="宋体" w:eastAsia="宋体" w:cs="宋体"/>
                <w:sz w:val="22"/>
              </w:rPr>
              <w:t>项目名称：</w:t>
            </w:r>
            <w:r>
              <w:rPr>
                <w:rFonts w:hint="eastAsia" w:ascii="宋体" w:hAnsi="宋体" w:eastAsia="宋体" w:cs="宋体"/>
                <w:kern w:val="0"/>
                <w:sz w:val="22"/>
                <w:u w:val="single"/>
              </w:rPr>
              <w:t>杭州萧山国际机场机坪高杆灯巡视维保和应急抢修业务外包项目</w:t>
            </w:r>
            <w:r>
              <w:rPr>
                <w:rFonts w:hint="eastAsia" w:ascii="宋体" w:hAnsi="宋体" w:eastAsia="宋体" w:cs="宋体"/>
                <w:sz w:val="22"/>
              </w:rPr>
              <w:t>投标文件</w:t>
            </w:r>
          </w:p>
          <w:p>
            <w:pPr>
              <w:autoSpaceDE w:val="0"/>
              <w:autoSpaceDN w:val="0"/>
              <w:adjustRightInd w:val="0"/>
              <w:snapToGrid w:val="0"/>
              <w:spacing w:line="360" w:lineRule="exact"/>
              <w:rPr>
                <w:rFonts w:ascii="宋体" w:hAnsi="宋体" w:eastAsia="宋体" w:cs="宋体"/>
                <w:kern w:val="0"/>
                <w:sz w:val="22"/>
              </w:rPr>
            </w:pPr>
            <w:r>
              <w:rPr>
                <w:rFonts w:hint="eastAsia" w:ascii="宋体" w:hAnsi="宋体" w:eastAsia="宋体" w:cs="宋体"/>
                <w:kern w:val="0"/>
                <w:sz w:val="22"/>
              </w:rPr>
              <w:t>在2019年</w:t>
            </w:r>
            <w:r>
              <w:rPr>
                <w:rFonts w:hint="eastAsia" w:ascii="宋体" w:hAnsi="宋体" w:eastAsia="宋体" w:cs="宋体"/>
                <w:kern w:val="0"/>
                <w:sz w:val="22"/>
                <w:lang w:val="en-US" w:eastAsia="zh-CN"/>
              </w:rPr>
              <w:t>10月29日9</w:t>
            </w:r>
            <w:r>
              <w:rPr>
                <w:rFonts w:hint="eastAsia" w:ascii="宋体" w:hAnsi="宋体" w:eastAsia="宋体" w:cs="宋体"/>
                <w:kern w:val="0"/>
                <w:sz w:val="22"/>
              </w:rPr>
              <w:t>时00分（即开标时间）前不得开启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360" w:lineRule="exact"/>
              <w:jc w:val="center"/>
              <w:rPr>
                <w:rFonts w:ascii="宋体" w:hAnsi="宋体" w:eastAsia="宋体" w:cs="宋体"/>
                <w:kern w:val="0"/>
                <w:sz w:val="22"/>
              </w:rPr>
            </w:pPr>
            <w:r>
              <w:rPr>
                <w:rFonts w:hint="eastAsia" w:ascii="宋体" w:hAnsi="宋体" w:eastAsia="宋体" w:cs="宋体"/>
                <w:kern w:val="0"/>
                <w:sz w:val="22"/>
              </w:rPr>
              <w:t>4.2.2</w:t>
            </w:r>
          </w:p>
        </w:tc>
        <w:tc>
          <w:tcPr>
            <w:tcW w:w="2004" w:type="dxa"/>
            <w:vAlign w:val="center"/>
          </w:tcPr>
          <w:p>
            <w:pPr>
              <w:autoSpaceDE w:val="0"/>
              <w:autoSpaceDN w:val="0"/>
              <w:adjustRightInd w:val="0"/>
              <w:snapToGrid w:val="0"/>
              <w:spacing w:line="360" w:lineRule="exact"/>
              <w:jc w:val="center"/>
              <w:rPr>
                <w:rFonts w:ascii="宋体" w:hAnsi="宋体" w:eastAsia="宋体" w:cs="宋体"/>
                <w:kern w:val="0"/>
                <w:sz w:val="22"/>
              </w:rPr>
            </w:pPr>
            <w:r>
              <w:rPr>
                <w:rFonts w:hint="eastAsia" w:ascii="宋体" w:hAnsi="宋体" w:eastAsia="宋体" w:cs="宋体"/>
                <w:kern w:val="0"/>
                <w:sz w:val="22"/>
              </w:rPr>
              <w:t>递交投标文件地点</w:t>
            </w:r>
          </w:p>
        </w:tc>
        <w:tc>
          <w:tcPr>
            <w:tcW w:w="6487" w:type="dxa"/>
            <w:vAlign w:val="center"/>
          </w:tcPr>
          <w:p>
            <w:pPr>
              <w:autoSpaceDE w:val="0"/>
              <w:autoSpaceDN w:val="0"/>
              <w:adjustRightInd w:val="0"/>
              <w:snapToGrid w:val="0"/>
              <w:spacing w:line="360" w:lineRule="exact"/>
              <w:rPr>
                <w:rFonts w:ascii="宋体" w:hAnsi="宋体" w:eastAsia="宋体" w:cs="宋体"/>
                <w:kern w:val="0"/>
                <w:sz w:val="22"/>
              </w:rPr>
            </w:pPr>
            <w:r>
              <w:rPr>
                <w:rFonts w:hint="eastAsia" w:ascii="宋体" w:hAnsi="宋体" w:eastAsia="宋体" w:cs="宋体"/>
                <w:b/>
                <w:bCs/>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360" w:lineRule="exact"/>
              <w:jc w:val="center"/>
              <w:rPr>
                <w:rFonts w:ascii="宋体" w:hAnsi="宋体" w:eastAsia="宋体" w:cs="宋体"/>
                <w:kern w:val="0"/>
                <w:sz w:val="22"/>
              </w:rPr>
            </w:pPr>
            <w:r>
              <w:rPr>
                <w:rFonts w:hint="eastAsia" w:ascii="宋体" w:hAnsi="宋体" w:eastAsia="宋体" w:cs="宋体"/>
                <w:kern w:val="0"/>
                <w:sz w:val="22"/>
              </w:rPr>
              <w:t>4.2.3</w:t>
            </w:r>
          </w:p>
        </w:tc>
        <w:tc>
          <w:tcPr>
            <w:tcW w:w="2004" w:type="dxa"/>
            <w:vAlign w:val="center"/>
          </w:tcPr>
          <w:p>
            <w:pPr>
              <w:autoSpaceDE w:val="0"/>
              <w:autoSpaceDN w:val="0"/>
              <w:adjustRightInd w:val="0"/>
              <w:snapToGrid w:val="0"/>
              <w:spacing w:line="360" w:lineRule="exact"/>
              <w:jc w:val="center"/>
              <w:rPr>
                <w:rFonts w:ascii="宋体" w:hAnsi="宋体" w:eastAsia="宋体" w:cs="宋体"/>
                <w:kern w:val="0"/>
                <w:sz w:val="22"/>
              </w:rPr>
            </w:pPr>
            <w:r>
              <w:rPr>
                <w:rFonts w:hint="eastAsia" w:ascii="宋体" w:hAnsi="宋体" w:eastAsia="宋体" w:cs="宋体"/>
                <w:kern w:val="0"/>
                <w:sz w:val="22"/>
              </w:rPr>
              <w:t>是否退还投标文件</w:t>
            </w:r>
          </w:p>
        </w:tc>
        <w:tc>
          <w:tcPr>
            <w:tcW w:w="6487" w:type="dxa"/>
            <w:vAlign w:val="center"/>
          </w:tcPr>
          <w:p>
            <w:pPr>
              <w:autoSpaceDE w:val="0"/>
              <w:autoSpaceDN w:val="0"/>
              <w:adjustRightInd w:val="0"/>
              <w:snapToGrid w:val="0"/>
              <w:spacing w:line="360" w:lineRule="exact"/>
              <w:rPr>
                <w:rFonts w:ascii="宋体" w:hAnsi="宋体" w:eastAsia="宋体" w:cs="宋体"/>
                <w:kern w:val="0"/>
                <w:sz w:val="22"/>
              </w:rPr>
            </w:pPr>
            <w:r>
              <w:rPr>
                <w:rFonts w:hint="eastAsia" w:ascii="宋体" w:hAnsi="宋体" w:eastAsia="宋体" w:cs="宋体"/>
                <w:kern w:val="0"/>
                <w:sz w:val="22"/>
              </w:rPr>
              <w:sym w:font="Wingdings" w:char="F0FE"/>
            </w:r>
            <w:r>
              <w:rPr>
                <w:rFonts w:hint="eastAsia" w:ascii="宋体" w:hAnsi="宋体" w:eastAsia="宋体" w:cs="宋体"/>
                <w:kern w:val="0"/>
                <w:sz w:val="22"/>
              </w:rPr>
              <w:t>否</w:t>
            </w:r>
          </w:p>
          <w:p>
            <w:pPr>
              <w:autoSpaceDE w:val="0"/>
              <w:autoSpaceDN w:val="0"/>
              <w:adjustRightInd w:val="0"/>
              <w:snapToGrid w:val="0"/>
              <w:spacing w:line="360" w:lineRule="exact"/>
              <w:rPr>
                <w:rFonts w:ascii="宋体" w:hAnsi="宋体" w:eastAsia="宋体" w:cs="宋体"/>
                <w:kern w:val="0"/>
                <w:sz w:val="22"/>
              </w:rPr>
            </w:pPr>
            <w:r>
              <w:rPr>
                <w:rFonts w:hint="eastAsia" w:ascii="宋体" w:hAnsi="宋体" w:eastAsia="宋体" w:cs="宋体"/>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360" w:lineRule="exact"/>
              <w:jc w:val="center"/>
              <w:rPr>
                <w:rFonts w:ascii="宋体" w:hAnsi="宋体" w:eastAsia="宋体" w:cs="宋体"/>
                <w:kern w:val="0"/>
                <w:sz w:val="22"/>
              </w:rPr>
            </w:pPr>
            <w:r>
              <w:rPr>
                <w:rFonts w:hint="eastAsia" w:ascii="宋体" w:hAnsi="宋体" w:eastAsia="宋体" w:cs="宋体"/>
                <w:kern w:val="0"/>
                <w:sz w:val="22"/>
              </w:rPr>
              <w:t>5.1.1</w:t>
            </w:r>
          </w:p>
        </w:tc>
        <w:tc>
          <w:tcPr>
            <w:tcW w:w="2004" w:type="dxa"/>
            <w:vAlign w:val="center"/>
          </w:tcPr>
          <w:p>
            <w:pPr>
              <w:autoSpaceDE w:val="0"/>
              <w:autoSpaceDN w:val="0"/>
              <w:adjustRightInd w:val="0"/>
              <w:snapToGrid w:val="0"/>
              <w:spacing w:line="360" w:lineRule="exact"/>
              <w:jc w:val="center"/>
              <w:rPr>
                <w:rFonts w:ascii="宋体" w:hAnsi="宋体" w:eastAsia="宋体" w:cs="宋体"/>
                <w:kern w:val="0"/>
                <w:sz w:val="22"/>
              </w:rPr>
            </w:pPr>
            <w:r>
              <w:rPr>
                <w:rFonts w:hint="eastAsia" w:ascii="宋体" w:hAnsi="宋体" w:eastAsia="宋体" w:cs="宋体"/>
                <w:kern w:val="0"/>
                <w:sz w:val="22"/>
              </w:rPr>
              <w:t>开标时间和地点</w:t>
            </w:r>
          </w:p>
        </w:tc>
        <w:tc>
          <w:tcPr>
            <w:tcW w:w="6487" w:type="dxa"/>
            <w:vAlign w:val="center"/>
          </w:tcPr>
          <w:p>
            <w:pPr>
              <w:autoSpaceDE w:val="0"/>
              <w:autoSpaceDN w:val="0"/>
              <w:adjustRightInd w:val="0"/>
              <w:snapToGrid w:val="0"/>
              <w:spacing w:line="360" w:lineRule="exact"/>
              <w:rPr>
                <w:rFonts w:ascii="宋体" w:hAnsi="宋体" w:eastAsia="宋体" w:cs="宋体"/>
                <w:kern w:val="0"/>
                <w:sz w:val="22"/>
              </w:rPr>
            </w:pPr>
            <w:r>
              <w:rPr>
                <w:rFonts w:hint="eastAsia" w:ascii="宋体" w:hAnsi="宋体" w:eastAsia="宋体" w:cs="宋体"/>
                <w:kern w:val="0"/>
                <w:sz w:val="22"/>
              </w:rPr>
              <w:t>开标时间：同投标截止时间</w:t>
            </w:r>
          </w:p>
          <w:p>
            <w:pPr>
              <w:autoSpaceDE w:val="0"/>
              <w:autoSpaceDN w:val="0"/>
              <w:adjustRightInd w:val="0"/>
              <w:snapToGrid w:val="0"/>
              <w:spacing w:line="360" w:lineRule="exact"/>
              <w:rPr>
                <w:rFonts w:ascii="宋体" w:hAnsi="宋体" w:eastAsia="宋体" w:cs="宋体"/>
                <w:kern w:val="0"/>
                <w:sz w:val="22"/>
              </w:rPr>
            </w:pPr>
            <w:r>
              <w:rPr>
                <w:rFonts w:hint="eastAsia" w:ascii="宋体" w:hAnsi="宋体" w:eastAsia="宋体" w:cs="宋体"/>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360" w:lineRule="exact"/>
              <w:jc w:val="center"/>
              <w:rPr>
                <w:rFonts w:ascii="宋体" w:hAnsi="宋体" w:eastAsia="宋体" w:cs="宋体"/>
                <w:kern w:val="0"/>
                <w:sz w:val="22"/>
              </w:rPr>
            </w:pPr>
            <w:r>
              <w:rPr>
                <w:rFonts w:hint="eastAsia" w:ascii="宋体" w:hAnsi="宋体" w:eastAsia="宋体" w:cs="宋体"/>
                <w:kern w:val="0"/>
                <w:sz w:val="22"/>
              </w:rPr>
              <w:t>5.2</w:t>
            </w:r>
          </w:p>
        </w:tc>
        <w:tc>
          <w:tcPr>
            <w:tcW w:w="2004" w:type="dxa"/>
            <w:vAlign w:val="center"/>
          </w:tcPr>
          <w:p>
            <w:pPr>
              <w:autoSpaceDE w:val="0"/>
              <w:autoSpaceDN w:val="0"/>
              <w:adjustRightInd w:val="0"/>
              <w:snapToGrid w:val="0"/>
              <w:spacing w:line="360" w:lineRule="exact"/>
              <w:jc w:val="center"/>
              <w:rPr>
                <w:rFonts w:ascii="宋体" w:hAnsi="宋体" w:eastAsia="宋体" w:cs="宋体"/>
                <w:kern w:val="0"/>
                <w:sz w:val="22"/>
              </w:rPr>
            </w:pPr>
            <w:r>
              <w:rPr>
                <w:rFonts w:hint="eastAsia" w:ascii="宋体" w:hAnsi="宋体" w:eastAsia="宋体" w:cs="宋体"/>
                <w:kern w:val="0"/>
                <w:sz w:val="22"/>
              </w:rPr>
              <w:t>开标程序</w:t>
            </w:r>
          </w:p>
        </w:tc>
        <w:tc>
          <w:tcPr>
            <w:tcW w:w="6487" w:type="dxa"/>
            <w:vAlign w:val="center"/>
          </w:tcPr>
          <w:p>
            <w:pPr>
              <w:autoSpaceDE w:val="0"/>
              <w:autoSpaceDN w:val="0"/>
              <w:adjustRightInd w:val="0"/>
              <w:snapToGrid w:val="0"/>
              <w:spacing w:line="360" w:lineRule="exact"/>
              <w:rPr>
                <w:rFonts w:ascii="宋体" w:hAnsi="宋体" w:eastAsia="宋体" w:cs="宋体"/>
                <w:kern w:val="0"/>
                <w:sz w:val="22"/>
              </w:rPr>
            </w:pPr>
            <w:r>
              <w:rPr>
                <w:rFonts w:hint="eastAsia" w:ascii="宋体" w:hAnsi="宋体" w:eastAsia="宋体" w:cs="宋体"/>
                <w:kern w:val="0"/>
                <w:sz w:val="22"/>
              </w:rPr>
              <w:t>（4）密封情况检查：由投标人或者其集体推选的代表检查投标文件的密封情况。</w:t>
            </w:r>
          </w:p>
          <w:p>
            <w:pPr>
              <w:autoSpaceDE w:val="0"/>
              <w:autoSpaceDN w:val="0"/>
              <w:adjustRightInd w:val="0"/>
              <w:snapToGrid w:val="0"/>
              <w:spacing w:line="360" w:lineRule="exact"/>
              <w:rPr>
                <w:rFonts w:ascii="宋体" w:hAnsi="宋体" w:eastAsia="宋体" w:cs="宋体"/>
                <w:kern w:val="0"/>
                <w:sz w:val="22"/>
              </w:rPr>
            </w:pPr>
            <w:r>
              <w:rPr>
                <w:rFonts w:hint="eastAsia" w:ascii="宋体" w:hAnsi="宋体" w:eastAsia="宋体" w:cs="宋体"/>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360" w:lineRule="exact"/>
              <w:jc w:val="center"/>
              <w:rPr>
                <w:rFonts w:ascii="宋体" w:hAnsi="宋体" w:eastAsia="宋体" w:cs="宋体"/>
                <w:kern w:val="0"/>
                <w:sz w:val="22"/>
              </w:rPr>
            </w:pPr>
            <w:r>
              <w:rPr>
                <w:rFonts w:hint="eastAsia" w:ascii="宋体" w:hAnsi="宋体" w:eastAsia="宋体" w:cs="宋体"/>
                <w:kern w:val="0"/>
                <w:sz w:val="22"/>
              </w:rPr>
              <w:t>6.1.1</w:t>
            </w:r>
          </w:p>
        </w:tc>
        <w:tc>
          <w:tcPr>
            <w:tcW w:w="2004" w:type="dxa"/>
            <w:vAlign w:val="center"/>
          </w:tcPr>
          <w:p>
            <w:pPr>
              <w:autoSpaceDE w:val="0"/>
              <w:autoSpaceDN w:val="0"/>
              <w:adjustRightInd w:val="0"/>
              <w:snapToGrid w:val="0"/>
              <w:spacing w:line="360" w:lineRule="exact"/>
              <w:jc w:val="center"/>
              <w:rPr>
                <w:rFonts w:ascii="宋体" w:hAnsi="宋体" w:eastAsia="宋体" w:cs="宋体"/>
                <w:kern w:val="0"/>
                <w:sz w:val="22"/>
              </w:rPr>
            </w:pPr>
            <w:r>
              <w:rPr>
                <w:rFonts w:hint="eastAsia" w:ascii="宋体" w:hAnsi="宋体" w:eastAsia="宋体" w:cs="宋体"/>
                <w:kern w:val="0"/>
                <w:sz w:val="22"/>
              </w:rPr>
              <w:t>评标委员会的组建</w:t>
            </w:r>
          </w:p>
        </w:tc>
        <w:tc>
          <w:tcPr>
            <w:tcW w:w="6487" w:type="dxa"/>
            <w:vAlign w:val="center"/>
          </w:tcPr>
          <w:p>
            <w:pPr>
              <w:autoSpaceDE w:val="0"/>
              <w:autoSpaceDN w:val="0"/>
              <w:adjustRightInd w:val="0"/>
              <w:snapToGrid w:val="0"/>
              <w:spacing w:line="360" w:lineRule="exact"/>
              <w:jc w:val="left"/>
              <w:rPr>
                <w:rFonts w:ascii="宋体" w:hAnsi="宋体" w:eastAsia="宋体" w:cs="宋体"/>
                <w:sz w:val="22"/>
              </w:rPr>
            </w:pPr>
            <w:r>
              <w:rPr>
                <w:rFonts w:hint="eastAsia" w:ascii="宋体" w:hAnsi="宋体" w:eastAsia="宋体" w:cs="宋体"/>
                <w:sz w:val="22"/>
              </w:rPr>
              <w:t>评标委员会构成</w:t>
            </w:r>
            <w:r>
              <w:rPr>
                <w:rFonts w:hint="eastAsia" w:ascii="宋体" w:hAnsi="宋体" w:eastAsia="宋体" w:cs="宋体"/>
                <w:kern w:val="0"/>
                <w:sz w:val="22"/>
              </w:rPr>
              <w:t>：3</w:t>
            </w:r>
            <w:r>
              <w:rPr>
                <w:rFonts w:hint="eastAsia" w:ascii="宋体" w:hAnsi="宋体" w:eastAsia="宋体" w:cs="宋体"/>
                <w:sz w:val="22"/>
              </w:rPr>
              <w:t>人及以上单数</w:t>
            </w:r>
          </w:p>
          <w:p>
            <w:pPr>
              <w:autoSpaceDE w:val="0"/>
              <w:autoSpaceDN w:val="0"/>
              <w:adjustRightInd w:val="0"/>
              <w:snapToGrid w:val="0"/>
              <w:spacing w:line="360" w:lineRule="exact"/>
              <w:jc w:val="left"/>
              <w:rPr>
                <w:rFonts w:ascii="宋体" w:hAnsi="宋体" w:eastAsia="宋体" w:cs="宋体"/>
                <w:sz w:val="22"/>
              </w:rPr>
            </w:pPr>
            <w:r>
              <w:rPr>
                <w:rFonts w:hint="eastAsia" w:ascii="宋体" w:hAnsi="宋体" w:eastAsia="宋体" w:cs="宋体"/>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360" w:lineRule="exact"/>
              <w:jc w:val="center"/>
              <w:rPr>
                <w:rFonts w:ascii="宋体" w:hAnsi="宋体" w:eastAsia="宋体" w:cs="宋体"/>
                <w:kern w:val="0"/>
                <w:sz w:val="22"/>
              </w:rPr>
            </w:pPr>
            <w:r>
              <w:rPr>
                <w:rFonts w:hint="eastAsia" w:ascii="宋体" w:hAnsi="宋体" w:eastAsia="宋体" w:cs="宋体"/>
                <w:kern w:val="0"/>
                <w:sz w:val="22"/>
              </w:rPr>
              <w:t>7.1</w:t>
            </w:r>
          </w:p>
        </w:tc>
        <w:tc>
          <w:tcPr>
            <w:tcW w:w="2004" w:type="dxa"/>
            <w:vAlign w:val="center"/>
          </w:tcPr>
          <w:p>
            <w:pPr>
              <w:autoSpaceDE w:val="0"/>
              <w:autoSpaceDN w:val="0"/>
              <w:adjustRightInd w:val="0"/>
              <w:snapToGrid w:val="0"/>
              <w:spacing w:line="360" w:lineRule="exact"/>
              <w:jc w:val="center"/>
              <w:rPr>
                <w:rFonts w:ascii="宋体" w:hAnsi="宋体" w:eastAsia="宋体" w:cs="宋体"/>
                <w:kern w:val="0"/>
                <w:sz w:val="22"/>
              </w:rPr>
            </w:pPr>
            <w:r>
              <w:rPr>
                <w:rFonts w:hint="eastAsia" w:ascii="宋体" w:hAnsi="宋体" w:eastAsia="宋体" w:cs="宋体"/>
                <w:kern w:val="0"/>
                <w:sz w:val="22"/>
              </w:rPr>
              <w:t>是否授权评标委员会确定中标人</w:t>
            </w:r>
          </w:p>
        </w:tc>
        <w:tc>
          <w:tcPr>
            <w:tcW w:w="6487" w:type="dxa"/>
            <w:vAlign w:val="center"/>
          </w:tcPr>
          <w:p>
            <w:pPr>
              <w:autoSpaceDE w:val="0"/>
              <w:autoSpaceDN w:val="0"/>
              <w:adjustRightInd w:val="0"/>
              <w:snapToGrid w:val="0"/>
              <w:spacing w:line="360" w:lineRule="exact"/>
              <w:rPr>
                <w:rFonts w:ascii="宋体" w:hAnsi="宋体" w:eastAsia="宋体" w:cs="宋体"/>
                <w:kern w:val="0"/>
                <w:sz w:val="22"/>
              </w:rPr>
            </w:pPr>
            <w:r>
              <w:rPr>
                <w:rFonts w:hint="eastAsia" w:ascii="宋体" w:hAnsi="宋体" w:eastAsia="宋体" w:cs="宋体"/>
                <w:kern w:val="0"/>
                <w:sz w:val="22"/>
              </w:rPr>
              <w:sym w:font="Wingdings" w:char="F0FE"/>
            </w:r>
            <w:r>
              <w:rPr>
                <w:rFonts w:hint="eastAsia" w:ascii="宋体" w:hAnsi="宋体" w:eastAsia="宋体" w:cs="宋体"/>
                <w:kern w:val="0"/>
                <w:sz w:val="22"/>
              </w:rPr>
              <w:t>是</w:t>
            </w:r>
          </w:p>
          <w:p>
            <w:pPr>
              <w:autoSpaceDE w:val="0"/>
              <w:autoSpaceDN w:val="0"/>
              <w:adjustRightInd w:val="0"/>
              <w:snapToGrid w:val="0"/>
              <w:spacing w:line="360" w:lineRule="exact"/>
              <w:rPr>
                <w:rFonts w:ascii="宋体" w:hAnsi="宋体" w:eastAsia="宋体" w:cs="宋体"/>
                <w:kern w:val="0"/>
                <w:sz w:val="22"/>
              </w:rPr>
            </w:pPr>
            <w:r>
              <w:rPr>
                <w:rFonts w:hint="eastAsia" w:ascii="宋体" w:hAnsi="宋体" w:eastAsia="宋体" w:cs="宋体"/>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360" w:lineRule="exact"/>
              <w:jc w:val="center"/>
              <w:rPr>
                <w:rFonts w:ascii="宋体" w:hAnsi="宋体" w:eastAsia="宋体" w:cs="宋体"/>
                <w:kern w:val="0"/>
                <w:sz w:val="22"/>
              </w:rPr>
            </w:pPr>
            <w:r>
              <w:rPr>
                <w:rFonts w:hint="eastAsia" w:ascii="宋体" w:hAnsi="宋体" w:eastAsia="宋体" w:cs="宋体"/>
                <w:kern w:val="0"/>
                <w:sz w:val="22"/>
              </w:rPr>
              <w:t>7.3.1</w:t>
            </w:r>
          </w:p>
        </w:tc>
        <w:tc>
          <w:tcPr>
            <w:tcW w:w="2004" w:type="dxa"/>
            <w:vAlign w:val="center"/>
          </w:tcPr>
          <w:p>
            <w:pPr>
              <w:autoSpaceDE w:val="0"/>
              <w:autoSpaceDN w:val="0"/>
              <w:adjustRightInd w:val="0"/>
              <w:snapToGrid w:val="0"/>
              <w:spacing w:line="360" w:lineRule="exact"/>
              <w:jc w:val="center"/>
              <w:rPr>
                <w:rFonts w:ascii="宋体" w:hAnsi="宋体" w:eastAsia="宋体" w:cs="宋体"/>
                <w:kern w:val="0"/>
                <w:sz w:val="22"/>
              </w:rPr>
            </w:pPr>
            <w:r>
              <w:rPr>
                <w:rFonts w:hint="eastAsia" w:ascii="宋体" w:hAnsi="宋体" w:eastAsia="宋体" w:cs="宋体"/>
                <w:kern w:val="0"/>
                <w:sz w:val="22"/>
              </w:rPr>
              <w:t>履约保证金</w:t>
            </w:r>
          </w:p>
        </w:tc>
        <w:tc>
          <w:tcPr>
            <w:tcW w:w="6487" w:type="dxa"/>
            <w:vAlign w:val="center"/>
          </w:tcPr>
          <w:p>
            <w:pPr>
              <w:autoSpaceDE w:val="0"/>
              <w:autoSpaceDN w:val="0"/>
              <w:adjustRightInd w:val="0"/>
              <w:snapToGrid w:val="0"/>
              <w:spacing w:line="360" w:lineRule="exact"/>
              <w:jc w:val="left"/>
              <w:rPr>
                <w:rFonts w:ascii="宋体" w:hAnsi="宋体" w:eastAsia="宋体" w:cs="宋体"/>
                <w:sz w:val="22"/>
              </w:rPr>
            </w:pPr>
            <w:r>
              <w:rPr>
                <w:rFonts w:hint="eastAsia" w:ascii="宋体" w:hAnsi="宋体" w:eastAsia="宋体" w:cs="宋体"/>
                <w:sz w:val="22"/>
              </w:rPr>
              <w:t>履约保证金的形式：银行转账，注明项目名称及用途</w:t>
            </w:r>
          </w:p>
          <w:p>
            <w:pPr>
              <w:autoSpaceDE w:val="0"/>
              <w:autoSpaceDN w:val="0"/>
              <w:adjustRightInd w:val="0"/>
              <w:snapToGrid w:val="0"/>
              <w:spacing w:line="360" w:lineRule="exact"/>
              <w:jc w:val="left"/>
              <w:rPr>
                <w:rFonts w:ascii="宋体" w:hAnsi="宋体" w:eastAsia="宋体" w:cs="宋体"/>
                <w:sz w:val="22"/>
              </w:rPr>
            </w:pPr>
            <w:r>
              <w:rPr>
                <w:rFonts w:hint="eastAsia" w:ascii="宋体" w:hAnsi="宋体" w:eastAsia="宋体" w:cs="宋体"/>
                <w:sz w:val="22"/>
              </w:rPr>
              <w:t>履约保证金的金额：首年合同</w:t>
            </w:r>
            <w:r>
              <w:rPr>
                <w:rFonts w:ascii="宋体" w:hAnsi="宋体" w:eastAsia="宋体" w:cs="宋体"/>
                <w:sz w:val="22"/>
              </w:rPr>
              <w:t>金额</w:t>
            </w:r>
            <w:r>
              <w:rPr>
                <w:rFonts w:hint="eastAsia" w:ascii="宋体" w:hAnsi="宋体" w:eastAsia="宋体" w:cs="宋体"/>
                <w:sz w:val="22"/>
              </w:rPr>
              <w:t>的10%</w:t>
            </w:r>
          </w:p>
          <w:p>
            <w:pPr>
              <w:autoSpaceDE w:val="0"/>
              <w:autoSpaceDN w:val="0"/>
              <w:adjustRightInd w:val="0"/>
              <w:snapToGrid w:val="0"/>
              <w:spacing w:line="360" w:lineRule="exact"/>
              <w:jc w:val="left"/>
              <w:rPr>
                <w:rFonts w:ascii="宋体" w:hAnsi="宋体" w:eastAsia="宋体" w:cs="宋体"/>
                <w:sz w:val="22"/>
              </w:rPr>
            </w:pPr>
            <w:r>
              <w:rPr>
                <w:rFonts w:hint="eastAsia" w:ascii="宋体" w:hAnsi="宋体" w:eastAsia="宋体" w:cs="宋体"/>
                <w:sz w:val="22"/>
              </w:rPr>
              <w:t>开户名：杭州萧山国际机场有限公司</w:t>
            </w:r>
          </w:p>
          <w:p>
            <w:pPr>
              <w:autoSpaceDE w:val="0"/>
              <w:autoSpaceDN w:val="0"/>
              <w:adjustRightInd w:val="0"/>
              <w:snapToGrid w:val="0"/>
              <w:spacing w:line="360" w:lineRule="exact"/>
              <w:jc w:val="left"/>
              <w:rPr>
                <w:rFonts w:ascii="宋体" w:hAnsi="宋体" w:eastAsia="宋体" w:cs="宋体"/>
                <w:sz w:val="22"/>
              </w:rPr>
            </w:pPr>
            <w:r>
              <w:rPr>
                <w:rFonts w:hint="eastAsia" w:ascii="宋体" w:hAnsi="宋体" w:eastAsia="宋体" w:cs="宋体"/>
                <w:sz w:val="22"/>
              </w:rPr>
              <w:t>开户行：中国工商银行股份有限公司杭州空港支行</w:t>
            </w:r>
          </w:p>
          <w:p>
            <w:pPr>
              <w:autoSpaceDE w:val="0"/>
              <w:autoSpaceDN w:val="0"/>
              <w:adjustRightInd w:val="0"/>
              <w:snapToGrid w:val="0"/>
              <w:spacing w:line="360" w:lineRule="exact"/>
              <w:jc w:val="left"/>
              <w:rPr>
                <w:rFonts w:ascii="宋体" w:hAnsi="宋体" w:eastAsia="宋体" w:cs="宋体"/>
                <w:sz w:val="22"/>
              </w:rPr>
            </w:pPr>
            <w:r>
              <w:rPr>
                <w:rFonts w:hint="eastAsia" w:ascii="宋体" w:hAnsi="宋体" w:eastAsia="宋体" w:cs="宋体"/>
                <w:sz w:val="22"/>
              </w:rPr>
              <w:t>账号：</w:t>
            </w:r>
            <w:r>
              <w:rPr>
                <w:rFonts w:hint="eastAsia" w:ascii="宋体" w:hAnsi="宋体" w:eastAsia="宋体" w:cs="宋体"/>
                <w:color w:val="000000"/>
                <w:sz w:val="22"/>
              </w:rPr>
              <w:t>1202050209904601740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360" w:lineRule="exact"/>
              <w:jc w:val="center"/>
              <w:rPr>
                <w:rFonts w:ascii="宋体" w:hAnsi="宋体" w:eastAsia="宋体" w:cs="宋体"/>
                <w:kern w:val="0"/>
                <w:sz w:val="22"/>
              </w:rPr>
            </w:pPr>
            <w:r>
              <w:rPr>
                <w:rFonts w:hint="eastAsia" w:ascii="宋体" w:hAnsi="宋体" w:eastAsia="宋体" w:cs="宋体"/>
                <w:kern w:val="0"/>
                <w:sz w:val="22"/>
              </w:rPr>
              <w:t>10</w:t>
            </w:r>
          </w:p>
        </w:tc>
        <w:tc>
          <w:tcPr>
            <w:tcW w:w="8491" w:type="dxa"/>
            <w:gridSpan w:val="2"/>
            <w:vAlign w:val="center"/>
          </w:tcPr>
          <w:p>
            <w:pPr>
              <w:autoSpaceDE w:val="0"/>
              <w:autoSpaceDN w:val="0"/>
              <w:adjustRightInd w:val="0"/>
              <w:snapToGrid w:val="0"/>
              <w:spacing w:line="360" w:lineRule="exact"/>
              <w:jc w:val="center"/>
              <w:rPr>
                <w:rFonts w:ascii="宋体" w:hAnsi="宋体" w:eastAsia="宋体" w:cs="宋体"/>
                <w:snapToGrid w:val="0"/>
                <w:sz w:val="22"/>
              </w:rPr>
            </w:pPr>
            <w:r>
              <w:rPr>
                <w:rFonts w:hint="eastAsia" w:ascii="宋体" w:hAnsi="宋体" w:eastAsia="宋体" w:cs="宋体"/>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spacing w:line="360" w:lineRule="exact"/>
              <w:jc w:val="center"/>
              <w:rPr>
                <w:rFonts w:ascii="宋体" w:hAnsi="宋体" w:eastAsia="宋体" w:cs="宋体"/>
                <w:kern w:val="0"/>
                <w:sz w:val="22"/>
              </w:rPr>
            </w:pPr>
            <w:r>
              <w:rPr>
                <w:rFonts w:hint="eastAsia" w:ascii="宋体" w:hAnsi="宋体" w:eastAsia="宋体" w:cs="宋体"/>
                <w:kern w:val="0"/>
                <w:sz w:val="22"/>
              </w:rPr>
              <w:t>10.2</w:t>
            </w:r>
          </w:p>
        </w:tc>
        <w:tc>
          <w:tcPr>
            <w:tcW w:w="2004" w:type="dxa"/>
            <w:shd w:val="clear" w:color="auto" w:fill="auto"/>
            <w:vAlign w:val="center"/>
          </w:tcPr>
          <w:p>
            <w:pPr>
              <w:pStyle w:val="47"/>
              <w:spacing w:line="360" w:lineRule="exact"/>
              <w:rPr>
                <w:rFonts w:ascii="宋体" w:hAnsi="宋体" w:cs="宋体"/>
                <w:sz w:val="22"/>
                <w:szCs w:val="22"/>
              </w:rPr>
            </w:pPr>
            <w:r>
              <w:rPr>
                <w:rFonts w:hint="eastAsia" w:ascii="宋体" w:hAnsi="宋体" w:cs="宋体"/>
                <w:sz w:val="22"/>
                <w:szCs w:val="22"/>
              </w:rPr>
              <w:t>其他</w:t>
            </w:r>
          </w:p>
        </w:tc>
        <w:tc>
          <w:tcPr>
            <w:tcW w:w="6487" w:type="dxa"/>
            <w:shd w:val="clear" w:color="auto" w:fill="FFFFFF"/>
            <w:vAlign w:val="center"/>
          </w:tcPr>
          <w:p>
            <w:pPr>
              <w:adjustRightInd w:val="0"/>
              <w:snapToGrid w:val="0"/>
              <w:spacing w:line="360" w:lineRule="exact"/>
              <w:rPr>
                <w:rFonts w:ascii="宋体" w:hAnsi="宋体" w:eastAsia="宋体" w:cs="宋体"/>
                <w:snapToGrid w:val="0"/>
                <w:kern w:val="0"/>
                <w:sz w:val="22"/>
              </w:rPr>
            </w:pPr>
            <w:r>
              <w:rPr>
                <w:rFonts w:hint="eastAsia" w:ascii="宋体" w:hAnsi="宋体" w:eastAsia="宋体" w:cs="宋体"/>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spacing w:line="360" w:lineRule="exact"/>
              <w:rPr>
                <w:rFonts w:ascii="宋体" w:hAnsi="宋体" w:eastAsia="宋体" w:cs="宋体"/>
                <w:snapToGrid w:val="0"/>
                <w:kern w:val="0"/>
                <w:sz w:val="22"/>
              </w:rPr>
            </w:pPr>
            <w:r>
              <w:rPr>
                <w:rFonts w:hint="eastAsia" w:ascii="宋体" w:hAnsi="宋体" w:eastAsia="宋体" w:cs="宋体"/>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spacing w:line="360" w:lineRule="exact"/>
              <w:jc w:val="center"/>
              <w:rPr>
                <w:rFonts w:ascii="宋体" w:hAnsi="宋体" w:eastAsia="宋体" w:cs="宋体"/>
                <w:kern w:val="0"/>
                <w:sz w:val="22"/>
              </w:rPr>
            </w:pPr>
            <w:r>
              <w:rPr>
                <w:rFonts w:hint="eastAsia" w:ascii="宋体" w:hAnsi="宋体" w:eastAsia="宋体" w:cs="宋体"/>
                <w:kern w:val="0"/>
                <w:sz w:val="22"/>
              </w:rPr>
              <w:t>10.3</w:t>
            </w:r>
          </w:p>
        </w:tc>
        <w:tc>
          <w:tcPr>
            <w:tcW w:w="2004" w:type="dxa"/>
            <w:shd w:val="clear" w:color="auto" w:fill="auto"/>
            <w:vAlign w:val="center"/>
          </w:tcPr>
          <w:p>
            <w:pPr>
              <w:pStyle w:val="47"/>
              <w:spacing w:line="360" w:lineRule="exact"/>
              <w:rPr>
                <w:rFonts w:ascii="宋体" w:hAnsi="宋体" w:cs="宋体"/>
                <w:sz w:val="22"/>
                <w:szCs w:val="22"/>
              </w:rPr>
            </w:pPr>
            <w:r>
              <w:rPr>
                <w:rFonts w:hint="eastAsia" w:ascii="宋体" w:hAnsi="宋体" w:cs="宋体"/>
                <w:sz w:val="22"/>
                <w:szCs w:val="22"/>
              </w:rPr>
              <w:t>备注</w:t>
            </w:r>
          </w:p>
        </w:tc>
        <w:tc>
          <w:tcPr>
            <w:tcW w:w="6487" w:type="dxa"/>
            <w:shd w:val="clear" w:color="auto" w:fill="FFFFFF"/>
            <w:vAlign w:val="center"/>
          </w:tcPr>
          <w:p>
            <w:pPr>
              <w:adjustRightInd w:val="0"/>
              <w:snapToGrid w:val="0"/>
              <w:spacing w:line="360" w:lineRule="exact"/>
              <w:rPr>
                <w:rFonts w:ascii="宋体" w:hAnsi="宋体" w:eastAsia="宋体" w:cs="宋体"/>
                <w:snapToGrid w:val="0"/>
                <w:kern w:val="0"/>
                <w:sz w:val="22"/>
              </w:rPr>
            </w:pPr>
            <w:r>
              <w:rPr>
                <w:rFonts w:hint="eastAsia" w:ascii="宋体" w:hAnsi="宋体" w:eastAsia="宋体" w:cs="宋体"/>
                <w:snapToGrid w:val="0"/>
                <w:kern w:val="0"/>
                <w:sz w:val="22"/>
              </w:rPr>
              <w:t>本前附表内容与招标文件其他内容不一致之处，以本前附表为准。</w:t>
            </w:r>
          </w:p>
        </w:tc>
      </w:tr>
    </w:tbl>
    <w:p>
      <w:pPr>
        <w:autoSpaceDE w:val="0"/>
        <w:autoSpaceDN w:val="0"/>
        <w:adjustRightInd w:val="0"/>
        <w:snapToGrid w:val="0"/>
        <w:spacing w:line="360" w:lineRule="exact"/>
        <w:rPr>
          <w:rFonts w:ascii="宋体" w:hAnsi="宋体" w:eastAsia="宋体" w:cs="宋体"/>
          <w:b/>
          <w:bCs/>
          <w:kern w:val="0"/>
          <w:sz w:val="22"/>
        </w:rPr>
      </w:pPr>
      <w:r>
        <w:rPr>
          <w:rFonts w:hint="eastAsia" w:ascii="宋体" w:hAnsi="宋体" w:eastAsia="宋体" w:cs="宋体"/>
          <w:b/>
          <w:bCs/>
          <w:kern w:val="0"/>
          <w:sz w:val="22"/>
        </w:rPr>
        <w:t>1. 总则</w:t>
      </w:r>
    </w:p>
    <w:p>
      <w:pPr>
        <w:autoSpaceDE w:val="0"/>
        <w:autoSpaceDN w:val="0"/>
        <w:adjustRightInd w:val="0"/>
        <w:snapToGrid w:val="0"/>
        <w:spacing w:line="360" w:lineRule="exact"/>
        <w:rPr>
          <w:rFonts w:ascii="宋体" w:hAnsi="宋体" w:eastAsia="宋体" w:cs="宋体"/>
          <w:b/>
          <w:bCs/>
          <w:kern w:val="0"/>
          <w:sz w:val="22"/>
        </w:rPr>
      </w:pPr>
      <w:r>
        <w:rPr>
          <w:rFonts w:hint="eastAsia" w:ascii="宋体" w:hAnsi="宋体" w:eastAsia="宋体" w:cs="宋体"/>
          <w:b/>
          <w:bCs/>
          <w:kern w:val="0"/>
          <w:sz w:val="22"/>
        </w:rPr>
        <w:t>1.1 项目概况</w:t>
      </w:r>
    </w:p>
    <w:p>
      <w:pPr>
        <w:adjustRightInd w:val="0"/>
        <w:snapToGrid w:val="0"/>
        <w:spacing w:line="360" w:lineRule="exact"/>
        <w:ind w:firstLine="440"/>
        <w:rPr>
          <w:rFonts w:ascii="宋体" w:hAnsi="宋体" w:eastAsia="宋体" w:cs="宋体"/>
          <w:color w:val="000000"/>
          <w:kern w:val="0"/>
          <w:sz w:val="22"/>
        </w:rPr>
      </w:pPr>
      <w:r>
        <w:rPr>
          <w:rFonts w:hint="eastAsia" w:ascii="宋体" w:hAnsi="宋体" w:eastAsia="宋体" w:cs="宋体"/>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kern w:val="0"/>
          <w:sz w:val="22"/>
        </w:rPr>
        <w:t>1.1.2项目交货地点见投标人须知前附表</w:t>
      </w:r>
      <w:r>
        <w:rPr>
          <w:rFonts w:hint="eastAsia" w:ascii="宋体" w:hAnsi="宋体" w:eastAsia="宋体" w:cs="宋体"/>
          <w:color w:val="000000"/>
          <w:sz w:val="22"/>
        </w:rPr>
        <w:t>。</w:t>
      </w:r>
    </w:p>
    <w:p>
      <w:pPr>
        <w:autoSpaceDE w:val="0"/>
        <w:autoSpaceDN w:val="0"/>
        <w:adjustRightInd w:val="0"/>
        <w:snapToGrid w:val="0"/>
        <w:spacing w:line="360" w:lineRule="exact"/>
        <w:rPr>
          <w:rFonts w:ascii="宋体" w:hAnsi="宋体" w:eastAsia="宋体" w:cs="宋体"/>
          <w:b/>
          <w:bCs/>
          <w:kern w:val="0"/>
          <w:sz w:val="22"/>
        </w:rPr>
      </w:pPr>
      <w:bookmarkStart w:id="2" w:name="_Toc9136"/>
      <w:r>
        <w:rPr>
          <w:rFonts w:hint="eastAsia" w:ascii="宋体" w:hAnsi="宋体" w:eastAsia="宋体" w:cs="宋体"/>
          <w:b/>
          <w:bCs/>
          <w:kern w:val="0"/>
          <w:sz w:val="22"/>
        </w:rPr>
        <w:t>1.2 资金来源</w:t>
      </w:r>
      <w:bookmarkEnd w:id="2"/>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见投标人须知前附表。</w:t>
      </w:r>
    </w:p>
    <w:p>
      <w:pPr>
        <w:autoSpaceDE w:val="0"/>
        <w:autoSpaceDN w:val="0"/>
        <w:adjustRightInd w:val="0"/>
        <w:snapToGrid w:val="0"/>
        <w:spacing w:line="360" w:lineRule="exact"/>
        <w:rPr>
          <w:rFonts w:ascii="宋体" w:hAnsi="宋体" w:eastAsia="宋体" w:cs="宋体"/>
          <w:b/>
          <w:bCs/>
          <w:kern w:val="0"/>
          <w:sz w:val="22"/>
        </w:rPr>
      </w:pPr>
      <w:bookmarkStart w:id="3" w:name="_Toc10673"/>
      <w:r>
        <w:rPr>
          <w:rFonts w:hint="eastAsia" w:ascii="宋体" w:hAnsi="宋体" w:eastAsia="宋体" w:cs="宋体"/>
          <w:b/>
          <w:bCs/>
          <w:kern w:val="0"/>
          <w:sz w:val="22"/>
        </w:rPr>
        <w:t>1.3 招标</w:t>
      </w:r>
      <w:bookmarkEnd w:id="3"/>
      <w:r>
        <w:rPr>
          <w:rFonts w:hint="eastAsia" w:ascii="宋体" w:hAnsi="宋体" w:eastAsia="宋体" w:cs="宋体"/>
          <w:b/>
          <w:bCs/>
          <w:kern w:val="0"/>
          <w:sz w:val="22"/>
        </w:rPr>
        <w:t>内容</w:t>
      </w:r>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见投标人须知前附表。</w:t>
      </w:r>
    </w:p>
    <w:p>
      <w:pPr>
        <w:autoSpaceDE w:val="0"/>
        <w:autoSpaceDN w:val="0"/>
        <w:adjustRightInd w:val="0"/>
        <w:snapToGrid w:val="0"/>
        <w:spacing w:line="360" w:lineRule="exact"/>
        <w:rPr>
          <w:rFonts w:ascii="宋体" w:hAnsi="宋体" w:eastAsia="宋体" w:cs="宋体"/>
          <w:b/>
          <w:bCs/>
          <w:kern w:val="0"/>
          <w:sz w:val="22"/>
        </w:rPr>
      </w:pPr>
      <w:bookmarkStart w:id="4" w:name="_Toc718"/>
      <w:r>
        <w:rPr>
          <w:rFonts w:hint="eastAsia" w:ascii="宋体" w:hAnsi="宋体" w:eastAsia="宋体" w:cs="宋体"/>
          <w:b/>
          <w:bCs/>
          <w:kern w:val="0"/>
          <w:sz w:val="22"/>
        </w:rPr>
        <w:t>1.4 招标方式</w:t>
      </w:r>
      <w:bookmarkEnd w:id="4"/>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见投标人须知前附表。</w:t>
      </w:r>
    </w:p>
    <w:p>
      <w:pPr>
        <w:autoSpaceDE w:val="0"/>
        <w:autoSpaceDN w:val="0"/>
        <w:adjustRightInd w:val="0"/>
        <w:snapToGrid w:val="0"/>
        <w:spacing w:line="360" w:lineRule="exact"/>
        <w:rPr>
          <w:rFonts w:ascii="宋体" w:hAnsi="宋体" w:eastAsia="宋体" w:cs="宋体"/>
          <w:b/>
          <w:bCs/>
          <w:kern w:val="0"/>
          <w:sz w:val="22"/>
        </w:rPr>
      </w:pPr>
      <w:bookmarkStart w:id="5" w:name="_Toc9161"/>
      <w:r>
        <w:rPr>
          <w:rFonts w:hint="eastAsia" w:ascii="宋体" w:hAnsi="宋体" w:eastAsia="宋体" w:cs="宋体"/>
          <w:b/>
          <w:bCs/>
          <w:kern w:val="0"/>
          <w:sz w:val="22"/>
        </w:rPr>
        <w:t>1.5 资格审查</w:t>
      </w:r>
      <w:bookmarkEnd w:id="5"/>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见投标人须知前附表。</w:t>
      </w:r>
    </w:p>
    <w:p>
      <w:pPr>
        <w:autoSpaceDE w:val="0"/>
        <w:autoSpaceDN w:val="0"/>
        <w:adjustRightInd w:val="0"/>
        <w:snapToGrid w:val="0"/>
        <w:spacing w:line="360" w:lineRule="exact"/>
        <w:rPr>
          <w:rFonts w:ascii="宋体" w:hAnsi="宋体" w:eastAsia="宋体" w:cs="宋体"/>
          <w:b/>
          <w:bCs/>
          <w:kern w:val="0"/>
          <w:sz w:val="22"/>
        </w:rPr>
      </w:pPr>
      <w:bookmarkStart w:id="6" w:name="_Toc13012"/>
      <w:r>
        <w:rPr>
          <w:rFonts w:hint="eastAsia" w:ascii="宋体" w:hAnsi="宋体" w:eastAsia="宋体" w:cs="宋体"/>
          <w:b/>
          <w:bCs/>
          <w:kern w:val="0"/>
          <w:sz w:val="22"/>
        </w:rPr>
        <w:t>1.6 投标人资质条件、能力和信誉</w:t>
      </w:r>
      <w:bookmarkEnd w:id="6"/>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见投标人须知前附表。</w:t>
      </w:r>
    </w:p>
    <w:p>
      <w:pPr>
        <w:autoSpaceDE w:val="0"/>
        <w:autoSpaceDN w:val="0"/>
        <w:adjustRightInd w:val="0"/>
        <w:snapToGrid w:val="0"/>
        <w:spacing w:line="360" w:lineRule="exact"/>
        <w:rPr>
          <w:rFonts w:ascii="宋体" w:hAnsi="宋体" w:eastAsia="宋体" w:cs="宋体"/>
          <w:b/>
          <w:bCs/>
          <w:kern w:val="0"/>
          <w:sz w:val="22"/>
        </w:rPr>
      </w:pPr>
      <w:bookmarkStart w:id="7" w:name="_Toc2796"/>
      <w:r>
        <w:rPr>
          <w:rFonts w:hint="eastAsia" w:ascii="宋体" w:hAnsi="宋体" w:eastAsia="宋体" w:cs="宋体"/>
          <w:b/>
          <w:bCs/>
          <w:kern w:val="0"/>
          <w:sz w:val="22"/>
        </w:rPr>
        <w:t>1.7 供货期</w:t>
      </w:r>
      <w:bookmarkEnd w:id="7"/>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见投标人须知前附表。</w:t>
      </w:r>
    </w:p>
    <w:p>
      <w:pPr>
        <w:autoSpaceDE w:val="0"/>
        <w:autoSpaceDN w:val="0"/>
        <w:adjustRightInd w:val="0"/>
        <w:snapToGrid w:val="0"/>
        <w:spacing w:line="360" w:lineRule="exact"/>
        <w:rPr>
          <w:rFonts w:ascii="宋体" w:hAnsi="宋体" w:eastAsia="宋体" w:cs="宋体"/>
          <w:b/>
          <w:bCs/>
          <w:kern w:val="0"/>
          <w:sz w:val="22"/>
        </w:rPr>
      </w:pPr>
      <w:r>
        <w:rPr>
          <w:rFonts w:hint="eastAsia" w:ascii="宋体" w:hAnsi="宋体" w:eastAsia="宋体" w:cs="宋体"/>
          <w:b/>
          <w:bCs/>
          <w:kern w:val="0"/>
          <w:sz w:val="22"/>
        </w:rPr>
        <w:t>1.8 质量要求</w:t>
      </w:r>
    </w:p>
    <w:p>
      <w:pPr>
        <w:adjustRightInd w:val="0"/>
        <w:snapToGrid w:val="0"/>
        <w:spacing w:line="360" w:lineRule="exact"/>
        <w:ind w:firstLine="440"/>
        <w:rPr>
          <w:rFonts w:ascii="宋体" w:hAnsi="宋体" w:eastAsia="宋体" w:cs="宋体"/>
          <w:color w:val="000000"/>
          <w:sz w:val="22"/>
        </w:rPr>
      </w:pPr>
      <w:bookmarkStart w:id="8" w:name="_Toc13907"/>
      <w:r>
        <w:rPr>
          <w:rFonts w:hint="eastAsia" w:ascii="宋体" w:hAnsi="宋体" w:eastAsia="宋体" w:cs="宋体"/>
          <w:color w:val="000000"/>
          <w:sz w:val="22"/>
        </w:rPr>
        <w:t>见投标人须知前附表。</w:t>
      </w:r>
    </w:p>
    <w:p>
      <w:pPr>
        <w:autoSpaceDE w:val="0"/>
        <w:autoSpaceDN w:val="0"/>
        <w:adjustRightInd w:val="0"/>
        <w:snapToGrid w:val="0"/>
        <w:spacing w:line="360" w:lineRule="exact"/>
        <w:rPr>
          <w:rFonts w:ascii="宋体" w:hAnsi="宋体" w:eastAsia="宋体" w:cs="宋体"/>
          <w:b/>
          <w:bCs/>
          <w:kern w:val="0"/>
          <w:sz w:val="22"/>
        </w:rPr>
      </w:pPr>
      <w:r>
        <w:rPr>
          <w:rFonts w:hint="eastAsia" w:ascii="宋体" w:hAnsi="宋体" w:eastAsia="宋体" w:cs="宋体"/>
          <w:b/>
          <w:bCs/>
          <w:kern w:val="0"/>
          <w:sz w:val="22"/>
        </w:rPr>
        <w:t>1.9 踏勘现场</w:t>
      </w:r>
      <w:bookmarkEnd w:id="8"/>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sz w:val="22"/>
        </w:rPr>
        <w:t>1.9.1</w:t>
      </w:r>
      <w:r>
        <w:rPr>
          <w:rFonts w:hint="eastAsia" w:ascii="宋体" w:hAnsi="宋体" w:eastAsia="宋体" w:cs="宋体"/>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1.9.2 投标人踏勘现场发生的费用自理。</w:t>
      </w:r>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1.9.3 投标人自行负责在踏勘现场中所发生的人员伤亡和财产损失。</w:t>
      </w:r>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1.9.4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eastAsia="宋体" w:cs="宋体"/>
          <w:b/>
          <w:bCs/>
          <w:kern w:val="0"/>
          <w:sz w:val="22"/>
        </w:rPr>
      </w:pPr>
      <w:bookmarkStart w:id="9" w:name="_Toc4199"/>
      <w:r>
        <w:rPr>
          <w:rFonts w:hint="eastAsia" w:ascii="宋体" w:hAnsi="宋体" w:eastAsia="宋体" w:cs="宋体"/>
          <w:b/>
          <w:bCs/>
          <w:kern w:val="0"/>
          <w:sz w:val="22"/>
        </w:rPr>
        <w:t>1.10 投标预备会</w:t>
      </w:r>
      <w:bookmarkEnd w:id="9"/>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见投标人须知前附表。</w:t>
      </w:r>
    </w:p>
    <w:p>
      <w:pPr>
        <w:autoSpaceDE w:val="0"/>
        <w:autoSpaceDN w:val="0"/>
        <w:adjustRightInd w:val="0"/>
        <w:snapToGrid w:val="0"/>
        <w:spacing w:line="360" w:lineRule="exact"/>
        <w:rPr>
          <w:rFonts w:ascii="宋体" w:hAnsi="宋体" w:eastAsia="宋体" w:cs="宋体"/>
          <w:b/>
          <w:bCs/>
          <w:kern w:val="0"/>
          <w:sz w:val="22"/>
        </w:rPr>
      </w:pPr>
      <w:bookmarkStart w:id="10" w:name="_Toc4584"/>
      <w:r>
        <w:rPr>
          <w:rFonts w:hint="eastAsia" w:ascii="宋体" w:hAnsi="宋体" w:eastAsia="宋体" w:cs="宋体"/>
          <w:b/>
          <w:bCs/>
          <w:kern w:val="0"/>
          <w:sz w:val="22"/>
        </w:rPr>
        <w:t>1.11 分包</w:t>
      </w:r>
      <w:bookmarkEnd w:id="10"/>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本外包业务谢绝联合体投标、不得转包、分包。</w:t>
      </w:r>
    </w:p>
    <w:p>
      <w:pPr>
        <w:autoSpaceDE w:val="0"/>
        <w:autoSpaceDN w:val="0"/>
        <w:adjustRightInd w:val="0"/>
        <w:snapToGrid w:val="0"/>
        <w:spacing w:line="360" w:lineRule="exact"/>
        <w:rPr>
          <w:rFonts w:ascii="宋体" w:hAnsi="宋体" w:eastAsia="宋体" w:cs="宋体"/>
          <w:b/>
          <w:bCs/>
          <w:kern w:val="0"/>
          <w:sz w:val="22"/>
        </w:rPr>
      </w:pPr>
      <w:bookmarkStart w:id="11" w:name="_Toc3996"/>
      <w:r>
        <w:rPr>
          <w:rFonts w:hint="eastAsia" w:ascii="宋体" w:hAnsi="宋体" w:eastAsia="宋体" w:cs="宋体"/>
          <w:b/>
          <w:bCs/>
          <w:kern w:val="0"/>
          <w:sz w:val="22"/>
        </w:rPr>
        <w:t>1.12 投标费用</w:t>
      </w:r>
      <w:bookmarkEnd w:id="11"/>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投标人在投标过程中的一切费用，不论中标与否，均由投标人自理。</w:t>
      </w:r>
    </w:p>
    <w:p>
      <w:pPr>
        <w:autoSpaceDE w:val="0"/>
        <w:autoSpaceDN w:val="0"/>
        <w:adjustRightInd w:val="0"/>
        <w:snapToGrid w:val="0"/>
        <w:spacing w:line="360" w:lineRule="exact"/>
        <w:rPr>
          <w:rFonts w:ascii="宋体" w:hAnsi="宋体" w:eastAsia="宋体" w:cs="宋体"/>
          <w:b/>
          <w:bCs/>
          <w:kern w:val="0"/>
          <w:sz w:val="22"/>
        </w:rPr>
      </w:pPr>
      <w:bookmarkStart w:id="12" w:name="_Toc15241"/>
      <w:bookmarkStart w:id="13" w:name="_Toc143421657"/>
      <w:r>
        <w:rPr>
          <w:rFonts w:hint="eastAsia" w:ascii="宋体" w:hAnsi="宋体" w:eastAsia="宋体" w:cs="宋体"/>
          <w:b/>
          <w:bCs/>
          <w:kern w:val="0"/>
          <w:sz w:val="22"/>
        </w:rPr>
        <w:t>2.招标文件</w:t>
      </w:r>
      <w:bookmarkEnd w:id="12"/>
      <w:bookmarkEnd w:id="13"/>
    </w:p>
    <w:p>
      <w:pPr>
        <w:autoSpaceDE w:val="0"/>
        <w:autoSpaceDN w:val="0"/>
        <w:adjustRightInd w:val="0"/>
        <w:snapToGrid w:val="0"/>
        <w:spacing w:line="360" w:lineRule="exact"/>
        <w:rPr>
          <w:rFonts w:ascii="宋体" w:hAnsi="宋体" w:eastAsia="宋体" w:cs="宋体"/>
          <w:b/>
          <w:bCs/>
          <w:kern w:val="0"/>
          <w:sz w:val="22"/>
        </w:rPr>
      </w:pPr>
      <w:bookmarkStart w:id="14" w:name="_Toc1426"/>
      <w:r>
        <w:rPr>
          <w:rFonts w:hint="eastAsia" w:ascii="宋体" w:hAnsi="宋体" w:eastAsia="宋体" w:cs="宋体"/>
          <w:b/>
          <w:bCs/>
          <w:kern w:val="0"/>
          <w:sz w:val="22"/>
        </w:rPr>
        <w:t>2.1 招标文件的组成</w:t>
      </w:r>
      <w:bookmarkEnd w:id="14"/>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本招标文件包括：</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（1）招标公告</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（2）投标人须知</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（3）服务技术要求及标准</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（4）合同条款</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（5）评标办法及标准</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（6）投标文件格式</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eastAsia="宋体" w:cs="宋体"/>
          <w:b/>
          <w:bCs/>
          <w:kern w:val="0"/>
          <w:sz w:val="22"/>
        </w:rPr>
      </w:pPr>
      <w:bookmarkStart w:id="15" w:name="_Toc18230"/>
      <w:r>
        <w:rPr>
          <w:rFonts w:hint="eastAsia" w:ascii="宋体" w:hAnsi="宋体" w:eastAsia="宋体" w:cs="宋体"/>
          <w:b/>
          <w:bCs/>
          <w:kern w:val="0"/>
          <w:sz w:val="22"/>
        </w:rPr>
        <w:t>2.2 招标文件的澄清</w:t>
      </w:r>
      <w:bookmarkEnd w:id="15"/>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2.2.2招标人将视情况采用补充公告的方式予以澄清。</w:t>
      </w:r>
    </w:p>
    <w:p>
      <w:pPr>
        <w:autoSpaceDE w:val="0"/>
        <w:autoSpaceDN w:val="0"/>
        <w:adjustRightInd w:val="0"/>
        <w:snapToGrid w:val="0"/>
        <w:spacing w:line="360" w:lineRule="exact"/>
        <w:rPr>
          <w:rFonts w:ascii="宋体" w:hAnsi="宋体" w:eastAsia="宋体" w:cs="宋体"/>
          <w:b/>
          <w:bCs/>
          <w:kern w:val="0"/>
          <w:sz w:val="22"/>
        </w:rPr>
      </w:pPr>
      <w:bookmarkStart w:id="16" w:name="_Toc18303"/>
      <w:r>
        <w:rPr>
          <w:rFonts w:hint="eastAsia" w:ascii="宋体" w:hAnsi="宋体" w:eastAsia="宋体" w:cs="宋体"/>
          <w:b/>
          <w:bCs/>
          <w:kern w:val="0"/>
          <w:sz w:val="22"/>
        </w:rPr>
        <w:t>2.3 招标文件的修改</w:t>
      </w:r>
      <w:bookmarkEnd w:id="16"/>
    </w:p>
    <w:p>
      <w:pPr>
        <w:adjustRightInd w:val="0"/>
        <w:snapToGrid w:val="0"/>
        <w:spacing w:line="360" w:lineRule="exact"/>
        <w:ind w:firstLine="440"/>
        <w:rPr>
          <w:rFonts w:ascii="宋体" w:hAnsi="宋体" w:eastAsia="宋体" w:cs="宋体"/>
          <w:sz w:val="22"/>
        </w:rPr>
      </w:pPr>
      <w:r>
        <w:rPr>
          <w:rFonts w:hint="eastAsia" w:ascii="宋体" w:hAnsi="宋体" w:eastAsia="宋体" w:cs="宋体"/>
          <w:color w:val="000000"/>
          <w:kern w:val="0"/>
          <w:sz w:val="22"/>
        </w:rPr>
        <w:t>2.3.1</w:t>
      </w:r>
      <w:r>
        <w:rPr>
          <w:rFonts w:hint="eastAsia" w:ascii="宋体" w:hAnsi="宋体" w:eastAsia="宋体" w:cs="宋体"/>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eastAsia="宋体" w:cs="宋体"/>
          <w:b/>
          <w:bCs/>
          <w:kern w:val="0"/>
          <w:sz w:val="22"/>
        </w:rPr>
      </w:pPr>
      <w:bookmarkStart w:id="17" w:name="_Toc143421658"/>
      <w:bookmarkStart w:id="18" w:name="_Toc18870"/>
      <w:r>
        <w:rPr>
          <w:rFonts w:hint="eastAsia" w:ascii="宋体" w:hAnsi="宋体" w:eastAsia="宋体" w:cs="宋体"/>
          <w:b/>
          <w:bCs/>
          <w:kern w:val="0"/>
          <w:sz w:val="22"/>
        </w:rPr>
        <w:t>3.投标文件</w:t>
      </w:r>
      <w:bookmarkEnd w:id="17"/>
      <w:bookmarkEnd w:id="18"/>
    </w:p>
    <w:p>
      <w:pPr>
        <w:autoSpaceDE w:val="0"/>
        <w:autoSpaceDN w:val="0"/>
        <w:adjustRightInd w:val="0"/>
        <w:snapToGrid w:val="0"/>
        <w:spacing w:line="360" w:lineRule="exact"/>
        <w:rPr>
          <w:rFonts w:ascii="宋体" w:hAnsi="宋体" w:eastAsia="宋体" w:cs="宋体"/>
          <w:b/>
          <w:bCs/>
          <w:kern w:val="0"/>
          <w:sz w:val="22"/>
        </w:rPr>
      </w:pPr>
      <w:bookmarkStart w:id="19" w:name="_Toc461"/>
      <w:r>
        <w:rPr>
          <w:rFonts w:hint="eastAsia" w:ascii="宋体" w:hAnsi="宋体" w:eastAsia="宋体" w:cs="宋体"/>
          <w:b/>
          <w:bCs/>
          <w:kern w:val="0"/>
          <w:sz w:val="22"/>
        </w:rPr>
        <w:t>3.1 投标文件的语言和计量单位</w:t>
      </w:r>
      <w:bookmarkEnd w:id="19"/>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sz w:val="22"/>
        </w:rPr>
        <w:t>3.1.1投标文件与投标有关的所有文件均应使用中文。</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3.1.3招标文件中的“天”除特别说明外，均为日历天。</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3.1.4招标文件中所指的“合同”除特别说明外，指 “外包合同”。</w:t>
      </w:r>
    </w:p>
    <w:p>
      <w:pPr>
        <w:autoSpaceDE w:val="0"/>
        <w:autoSpaceDN w:val="0"/>
        <w:adjustRightInd w:val="0"/>
        <w:snapToGrid w:val="0"/>
        <w:spacing w:line="360" w:lineRule="exact"/>
        <w:rPr>
          <w:rFonts w:ascii="宋体" w:hAnsi="宋体" w:eastAsia="宋体" w:cs="宋体"/>
          <w:b/>
          <w:bCs/>
          <w:kern w:val="0"/>
          <w:sz w:val="22"/>
        </w:rPr>
      </w:pPr>
      <w:bookmarkStart w:id="20" w:name="_Toc1411"/>
      <w:r>
        <w:rPr>
          <w:rFonts w:hint="eastAsia" w:ascii="宋体" w:hAnsi="宋体" w:eastAsia="宋体" w:cs="宋体"/>
          <w:b/>
          <w:bCs/>
          <w:kern w:val="0"/>
          <w:sz w:val="22"/>
        </w:rPr>
        <w:t>3.2 投标文件的组成</w:t>
      </w:r>
      <w:bookmarkEnd w:id="20"/>
    </w:p>
    <w:p>
      <w:pPr>
        <w:adjustRightInd w:val="0"/>
        <w:snapToGrid w:val="0"/>
        <w:spacing w:line="360" w:lineRule="exact"/>
        <w:ind w:firstLine="440"/>
        <w:rPr>
          <w:rFonts w:ascii="宋体" w:hAnsi="宋体" w:eastAsia="宋体" w:cs="宋体"/>
          <w:sz w:val="22"/>
        </w:rPr>
      </w:pPr>
      <w:bookmarkStart w:id="21" w:name="_Toc32225"/>
      <w:r>
        <w:rPr>
          <w:rFonts w:ascii="宋体" w:hAnsi="宋体" w:eastAsia="宋体" w:cs="宋体"/>
          <w:sz w:val="22"/>
        </w:rPr>
        <w:t>3.2.1投标函；</w:t>
      </w:r>
    </w:p>
    <w:p>
      <w:pPr>
        <w:adjustRightInd w:val="0"/>
        <w:snapToGrid w:val="0"/>
        <w:spacing w:line="360" w:lineRule="exact"/>
        <w:ind w:firstLine="440"/>
        <w:rPr>
          <w:rFonts w:ascii="宋体" w:hAnsi="宋体" w:eastAsia="宋体" w:cs="宋体"/>
          <w:sz w:val="22"/>
        </w:rPr>
      </w:pPr>
      <w:r>
        <w:rPr>
          <w:rFonts w:ascii="宋体" w:hAnsi="宋体" w:eastAsia="宋体" w:cs="宋体"/>
          <w:sz w:val="22"/>
        </w:rPr>
        <w:t>3.2.2法定代表人资格证明书；</w:t>
      </w:r>
    </w:p>
    <w:p>
      <w:pPr>
        <w:adjustRightInd w:val="0"/>
        <w:snapToGrid w:val="0"/>
        <w:spacing w:line="360" w:lineRule="exact"/>
        <w:ind w:firstLine="440"/>
        <w:rPr>
          <w:rFonts w:ascii="宋体" w:hAnsi="宋体" w:eastAsia="宋体" w:cs="宋体"/>
          <w:sz w:val="22"/>
        </w:rPr>
      </w:pPr>
      <w:r>
        <w:rPr>
          <w:rFonts w:ascii="宋体" w:hAnsi="宋体" w:eastAsia="宋体" w:cs="宋体"/>
          <w:sz w:val="22"/>
        </w:rPr>
        <w:t>3.2.3授权委托书；</w:t>
      </w:r>
    </w:p>
    <w:p>
      <w:pPr>
        <w:adjustRightInd w:val="0"/>
        <w:snapToGrid w:val="0"/>
        <w:spacing w:line="360" w:lineRule="exact"/>
        <w:ind w:firstLine="440"/>
        <w:rPr>
          <w:rFonts w:ascii="宋体" w:hAnsi="宋体" w:eastAsia="宋体" w:cs="宋体"/>
          <w:sz w:val="22"/>
        </w:rPr>
      </w:pPr>
      <w:r>
        <w:rPr>
          <w:rFonts w:ascii="宋体" w:hAnsi="宋体" w:eastAsia="宋体" w:cs="宋体"/>
          <w:sz w:val="22"/>
        </w:rPr>
        <w:t>3.2.4 投标报价表；</w:t>
      </w:r>
    </w:p>
    <w:p>
      <w:pPr>
        <w:adjustRightInd w:val="0"/>
        <w:snapToGrid w:val="0"/>
        <w:spacing w:line="360" w:lineRule="exact"/>
        <w:ind w:firstLine="440"/>
        <w:rPr>
          <w:rFonts w:ascii="宋体" w:hAnsi="宋体" w:eastAsia="宋体" w:cs="宋体"/>
          <w:sz w:val="22"/>
        </w:rPr>
      </w:pPr>
      <w:r>
        <w:rPr>
          <w:rFonts w:ascii="宋体" w:hAnsi="宋体" w:eastAsia="宋体" w:cs="宋体"/>
          <w:sz w:val="22"/>
        </w:rPr>
        <w:t>3.2.5投标人资格证明文件：</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w:t>
      </w:r>
      <w:r>
        <w:rPr>
          <w:rFonts w:ascii="宋体" w:hAnsi="宋体" w:eastAsia="宋体" w:cs="宋体"/>
          <w:sz w:val="22"/>
        </w:rPr>
        <w:t>1）投标人一般情况及有关证明投标人法律地位的文件（包括营业执照、税务登记证、资质证书等），说明投标人的注册地点和主要经营范围；</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w:t>
      </w:r>
      <w:r>
        <w:rPr>
          <w:rFonts w:ascii="宋体" w:hAnsi="宋体" w:eastAsia="宋体" w:cs="宋体"/>
          <w:sz w:val="22"/>
        </w:rPr>
        <w:t>2）信用中国网站www.creditchina.gov.cn 、中国裁判文书网http://wenshu.court.gov.cn查询结果以及主管税务部门出具的一般纳税人资格认定《税务事项通知书》</w:t>
      </w:r>
      <w:r>
        <w:rPr>
          <w:rFonts w:hint="eastAsia" w:ascii="宋体" w:hAnsi="宋体" w:eastAsia="宋体" w:cs="宋体"/>
          <w:sz w:val="22"/>
        </w:rPr>
        <w:t>；</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w:t>
      </w:r>
      <w:r>
        <w:rPr>
          <w:rFonts w:ascii="宋体" w:hAnsi="宋体" w:eastAsia="宋体" w:cs="宋体"/>
          <w:sz w:val="22"/>
        </w:rPr>
        <w:t>3）有关证明投标人的企业信誉及获得各种奖励等资料；</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w:t>
      </w:r>
      <w:r>
        <w:rPr>
          <w:rFonts w:ascii="宋体" w:hAnsi="宋体" w:eastAsia="宋体" w:cs="宋体"/>
          <w:sz w:val="22"/>
        </w:rPr>
        <w:t>4）投标人经济实力：包括企业注册资金、财务报告与报表中反映的财务状况；</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w:t>
      </w:r>
      <w:r>
        <w:rPr>
          <w:rFonts w:ascii="宋体" w:hAnsi="宋体" w:eastAsia="宋体" w:cs="宋体"/>
          <w:sz w:val="22"/>
        </w:rPr>
        <w:t>5）近三年完成类似项目业绩情况；</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w:t>
      </w:r>
      <w:r>
        <w:rPr>
          <w:rFonts w:ascii="宋体" w:hAnsi="宋体" w:eastAsia="宋体" w:cs="宋体"/>
          <w:sz w:val="22"/>
        </w:rPr>
        <w:t>6）招标文件投标人资格要求中提供的相关材料。</w:t>
      </w:r>
    </w:p>
    <w:p>
      <w:pPr>
        <w:adjustRightInd w:val="0"/>
        <w:snapToGrid w:val="0"/>
        <w:spacing w:line="360" w:lineRule="exact"/>
        <w:ind w:firstLine="440"/>
        <w:rPr>
          <w:rFonts w:ascii="宋体" w:hAnsi="宋体" w:eastAsia="宋体" w:cs="宋体"/>
          <w:sz w:val="22"/>
        </w:rPr>
      </w:pPr>
      <w:r>
        <w:rPr>
          <w:rFonts w:ascii="宋体" w:hAnsi="宋体" w:eastAsia="宋体" w:cs="宋体"/>
          <w:sz w:val="22"/>
        </w:rPr>
        <w:t>3.2.6 服务大纲</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w:t>
      </w:r>
      <w:r>
        <w:rPr>
          <w:rFonts w:ascii="宋体" w:hAnsi="宋体" w:eastAsia="宋体" w:cs="宋体"/>
          <w:sz w:val="22"/>
        </w:rPr>
        <w:t>1）本项目概况；</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w:t>
      </w:r>
      <w:r>
        <w:rPr>
          <w:rFonts w:ascii="宋体" w:hAnsi="宋体" w:eastAsia="宋体" w:cs="宋体"/>
          <w:sz w:val="22"/>
        </w:rPr>
        <w:t>2）工作内容和依据；</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w:t>
      </w:r>
      <w:r>
        <w:rPr>
          <w:rFonts w:ascii="宋体" w:hAnsi="宋体" w:eastAsia="宋体" w:cs="宋体"/>
          <w:sz w:val="22"/>
        </w:rPr>
        <w:t>3）现场机构、人力、物资设备配置；</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w:t>
      </w:r>
      <w:r>
        <w:rPr>
          <w:rFonts w:ascii="宋体" w:hAnsi="宋体" w:eastAsia="宋体" w:cs="宋体"/>
          <w:sz w:val="22"/>
        </w:rPr>
        <w:t>4）服务人员的作业安排和进场计划；</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w:t>
      </w:r>
      <w:r>
        <w:rPr>
          <w:rFonts w:ascii="宋体" w:hAnsi="宋体" w:eastAsia="宋体" w:cs="宋体"/>
          <w:sz w:val="22"/>
        </w:rPr>
        <w:t>5）运行、安全、服务等相关管理方案；</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w:t>
      </w:r>
      <w:r>
        <w:rPr>
          <w:rFonts w:ascii="宋体" w:hAnsi="宋体" w:eastAsia="宋体" w:cs="宋体"/>
          <w:sz w:val="22"/>
        </w:rPr>
        <w:t>6）对本项目的实施意见及重点、难点控制；</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w:t>
      </w:r>
      <w:r>
        <w:rPr>
          <w:rFonts w:ascii="宋体" w:hAnsi="宋体" w:eastAsia="宋体" w:cs="宋体"/>
          <w:sz w:val="22"/>
        </w:rPr>
        <w:t>7）对特殊情况的承诺以及灾害性、突发事件的应急预案；</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w:t>
      </w:r>
      <w:r>
        <w:rPr>
          <w:rFonts w:ascii="宋体" w:hAnsi="宋体" w:eastAsia="宋体" w:cs="宋体"/>
          <w:sz w:val="22"/>
        </w:rPr>
        <w:t>8）投入到本项目的项目负责人、其他人员的情况汇总表及业绩、经历、能力介绍、资格证明材料及人员到位率的承诺；</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w:t>
      </w:r>
      <w:r>
        <w:rPr>
          <w:rFonts w:ascii="宋体" w:hAnsi="宋体" w:eastAsia="宋体" w:cs="宋体"/>
          <w:sz w:val="22"/>
        </w:rPr>
        <w:t>9）投入本项目服务的仪器、仪表、设备及交通工具汇总表。</w:t>
      </w:r>
    </w:p>
    <w:p>
      <w:pPr>
        <w:adjustRightInd w:val="0"/>
        <w:snapToGrid w:val="0"/>
        <w:spacing w:line="360" w:lineRule="exact"/>
        <w:ind w:firstLine="440"/>
        <w:rPr>
          <w:rFonts w:ascii="宋体" w:hAnsi="宋体" w:eastAsia="宋体" w:cs="宋体"/>
          <w:sz w:val="22"/>
        </w:rPr>
      </w:pPr>
      <w:r>
        <w:rPr>
          <w:rFonts w:ascii="宋体" w:hAnsi="宋体" w:eastAsia="宋体" w:cs="宋体"/>
          <w:sz w:val="22"/>
        </w:rPr>
        <w:t>3.2.7投标人认为应该提供的其他材料。</w:t>
      </w:r>
    </w:p>
    <w:p>
      <w:pPr>
        <w:autoSpaceDE w:val="0"/>
        <w:autoSpaceDN w:val="0"/>
        <w:adjustRightInd w:val="0"/>
        <w:snapToGrid w:val="0"/>
        <w:spacing w:line="360" w:lineRule="exact"/>
        <w:rPr>
          <w:rFonts w:ascii="宋体" w:hAnsi="宋体" w:eastAsia="宋体" w:cs="宋体"/>
          <w:b/>
          <w:bCs/>
          <w:kern w:val="0"/>
          <w:sz w:val="22"/>
        </w:rPr>
      </w:pPr>
      <w:r>
        <w:rPr>
          <w:rFonts w:hint="eastAsia" w:ascii="宋体" w:hAnsi="宋体" w:eastAsia="宋体" w:cs="宋体"/>
          <w:b/>
          <w:bCs/>
          <w:kern w:val="0"/>
          <w:sz w:val="22"/>
        </w:rPr>
        <w:t>3.3 投标报价</w:t>
      </w:r>
      <w:bookmarkEnd w:id="21"/>
    </w:p>
    <w:p>
      <w:pPr>
        <w:adjustRightInd w:val="0"/>
        <w:snapToGrid w:val="0"/>
        <w:spacing w:line="360" w:lineRule="exact"/>
        <w:ind w:firstLine="440"/>
        <w:rPr>
          <w:rFonts w:ascii="宋体" w:hAnsi="宋体" w:eastAsia="宋体" w:cs="宋体"/>
          <w:kern w:val="0"/>
          <w:sz w:val="22"/>
        </w:rPr>
      </w:pPr>
      <w:bookmarkStart w:id="22" w:name="_Toc13307"/>
      <w:r>
        <w:rPr>
          <w:rFonts w:hint="eastAsia" w:ascii="宋体" w:hAnsi="宋体" w:eastAsia="宋体" w:cs="宋体"/>
          <w:kern w:val="0"/>
          <w:sz w:val="22"/>
        </w:rPr>
        <w:t>3.</w:t>
      </w:r>
      <w:r>
        <w:rPr>
          <w:rFonts w:ascii="宋体" w:hAnsi="宋体" w:eastAsia="宋体" w:cs="宋体"/>
          <w:kern w:val="0"/>
          <w:sz w:val="22"/>
        </w:rPr>
        <w:t>3</w:t>
      </w:r>
      <w:r>
        <w:rPr>
          <w:rFonts w:hint="eastAsia" w:ascii="宋体" w:hAnsi="宋体" w:eastAsia="宋体" w:cs="宋体"/>
          <w:kern w:val="0"/>
          <w:sz w:val="22"/>
        </w:rPr>
        <w:t>.1 投标人应按本招标文件中“投标文件格式”的要求填写相应表格。</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w:t>
      </w:r>
      <w:r>
        <w:rPr>
          <w:rFonts w:ascii="宋体" w:hAnsi="宋体" w:eastAsia="宋体" w:cs="宋体"/>
          <w:kern w:val="0"/>
          <w:sz w:val="22"/>
        </w:rPr>
        <w:t>3</w:t>
      </w:r>
      <w:r>
        <w:rPr>
          <w:rFonts w:hint="eastAsia" w:ascii="宋体" w:hAnsi="宋体" w:eastAsia="宋体" w:cs="宋体"/>
          <w:kern w:val="0"/>
          <w:sz w:val="22"/>
        </w:rPr>
        <w:t>.2 投标人在投标截止时间前修改投标函中的投标总报价，应同时修改本招标文件中“投标文件格式”中的相应报价。此修改须符合本章第4.3款的有关要求。</w:t>
      </w:r>
    </w:p>
    <w:p>
      <w:pPr>
        <w:adjustRightInd w:val="0"/>
        <w:snapToGrid w:val="0"/>
        <w:spacing w:line="360" w:lineRule="exact"/>
        <w:rPr>
          <w:rFonts w:ascii="宋体" w:hAnsi="宋体" w:eastAsia="宋体" w:cs="宋体"/>
          <w:kern w:val="0"/>
          <w:sz w:val="22"/>
        </w:rPr>
      </w:pPr>
      <w:r>
        <w:rPr>
          <w:rFonts w:hint="eastAsia" w:ascii="宋体" w:hAnsi="宋体" w:eastAsia="宋体" w:cs="宋体"/>
          <w:kern w:val="0"/>
          <w:sz w:val="22"/>
        </w:rPr>
        <w:t>3.3.3招标人设有最高投标限价的，投标人的投标报价不得超过最高投标限价，最高投标限价详见投标人须知前附表。</w:t>
      </w:r>
    </w:p>
    <w:p>
      <w:pPr>
        <w:adjustRightInd w:val="0"/>
        <w:snapToGrid w:val="0"/>
        <w:spacing w:line="360" w:lineRule="exact"/>
        <w:ind w:firstLine="440"/>
        <w:rPr>
          <w:rFonts w:ascii="宋体" w:hAnsi="宋体" w:eastAsia="宋体" w:cs="宋体"/>
          <w:b/>
          <w:bCs/>
          <w:kern w:val="0"/>
          <w:sz w:val="22"/>
        </w:rPr>
      </w:pPr>
      <w:r>
        <w:rPr>
          <w:rFonts w:hint="eastAsia" w:ascii="宋体" w:hAnsi="宋体" w:eastAsia="宋体" w:cs="宋体"/>
          <w:kern w:val="0"/>
          <w:sz w:val="22"/>
        </w:rPr>
        <w:t>3.</w:t>
      </w:r>
      <w:r>
        <w:rPr>
          <w:rFonts w:ascii="宋体" w:hAnsi="宋体" w:eastAsia="宋体" w:cs="宋体"/>
          <w:kern w:val="0"/>
          <w:sz w:val="22"/>
        </w:rPr>
        <w:t>3</w:t>
      </w:r>
      <w:r>
        <w:rPr>
          <w:rFonts w:hint="eastAsia" w:ascii="宋体" w:hAnsi="宋体" w:eastAsia="宋体" w:cs="宋体"/>
          <w:kern w:val="0"/>
          <w:sz w:val="22"/>
        </w:rPr>
        <w:t>.4投标报价的其他要求：</w:t>
      </w:r>
      <w:r>
        <w:rPr>
          <w:rFonts w:hint="eastAsia" w:ascii="宋体" w:hAnsi="宋体" w:eastAsia="宋体" w:cs="宋体"/>
          <w:b/>
          <w:bCs/>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p>
    <w:p>
      <w:pPr>
        <w:autoSpaceDE w:val="0"/>
        <w:autoSpaceDN w:val="0"/>
        <w:adjustRightInd w:val="0"/>
        <w:snapToGrid w:val="0"/>
        <w:spacing w:line="360" w:lineRule="exact"/>
        <w:rPr>
          <w:rFonts w:ascii="宋体" w:hAnsi="宋体" w:eastAsia="宋体" w:cs="宋体"/>
          <w:b/>
          <w:bCs/>
          <w:kern w:val="0"/>
          <w:sz w:val="22"/>
        </w:rPr>
      </w:pPr>
      <w:r>
        <w:rPr>
          <w:rFonts w:hint="eastAsia" w:ascii="宋体" w:hAnsi="宋体" w:eastAsia="宋体" w:cs="宋体"/>
          <w:b/>
          <w:bCs/>
          <w:kern w:val="0"/>
          <w:sz w:val="22"/>
        </w:rPr>
        <w:t>3.4 投标有效期</w:t>
      </w:r>
      <w:bookmarkEnd w:id="22"/>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eastAsia="宋体" w:cs="宋体"/>
          <w:b/>
          <w:bCs/>
          <w:kern w:val="0"/>
          <w:sz w:val="22"/>
        </w:rPr>
      </w:pPr>
      <w:bookmarkStart w:id="23" w:name="_Toc30464"/>
      <w:r>
        <w:rPr>
          <w:rFonts w:hint="eastAsia" w:ascii="宋体" w:hAnsi="宋体" w:eastAsia="宋体" w:cs="宋体"/>
          <w:b/>
          <w:bCs/>
          <w:kern w:val="0"/>
          <w:sz w:val="22"/>
        </w:rPr>
        <w:t>3.5 投标保证金</w:t>
      </w:r>
      <w:bookmarkEnd w:id="23"/>
      <w:r>
        <w:rPr>
          <w:rFonts w:hint="eastAsia" w:ascii="宋体" w:hAnsi="宋体" w:eastAsia="宋体" w:cs="宋体"/>
          <w:b/>
          <w:bCs/>
          <w:kern w:val="0"/>
          <w:sz w:val="22"/>
        </w:rPr>
        <w:t>（如有）</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3.5.1投标人在递交投标文件的同时，应按投标人须知前附表规定的金额、担保形式和第六章</w:t>
      </w:r>
      <w:r>
        <w:rPr>
          <w:rFonts w:hint="eastAsia" w:ascii="宋体" w:hAnsi="宋体" w:eastAsia="宋体" w:cs="宋体"/>
          <w:sz w:val="22"/>
        </w:rPr>
        <w:t>“投标文件格式”</w:t>
      </w:r>
      <w:r>
        <w:rPr>
          <w:rFonts w:hint="eastAsia" w:ascii="宋体" w:hAnsi="宋体" w:eastAsia="宋体" w:cs="宋体"/>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3.5.2中标人的投标保证金，将在与招标人签订合同后</w:t>
      </w:r>
      <w:r>
        <w:rPr>
          <w:rFonts w:ascii="宋体" w:hAnsi="宋体" w:eastAsia="宋体" w:cs="宋体"/>
          <w:kern w:val="0"/>
          <w:sz w:val="22"/>
        </w:rPr>
        <w:t>5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3.5.3投标人如有下列情形之一的，投标保证金将不予退还：</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（1）投标人在规定的投标有效期内撤销或修改其投标文件；</w:t>
      </w:r>
    </w:p>
    <w:p>
      <w:pPr>
        <w:adjustRightInd w:val="0"/>
        <w:snapToGrid w:val="0"/>
        <w:spacing w:line="360" w:lineRule="exact"/>
        <w:ind w:firstLine="440"/>
        <w:rPr>
          <w:rFonts w:ascii="宋体" w:hAnsi="宋体" w:eastAsia="宋体" w:cs="宋体"/>
          <w:sz w:val="22"/>
        </w:rPr>
      </w:pPr>
      <w:r>
        <w:rPr>
          <w:rFonts w:hint="eastAsia" w:ascii="宋体" w:hAnsi="宋体" w:eastAsia="宋体" w:cs="宋体"/>
          <w:kern w:val="0"/>
          <w:sz w:val="22"/>
        </w:rPr>
        <w:t>（2）</w:t>
      </w:r>
      <w:r>
        <w:rPr>
          <w:rFonts w:hint="eastAsia" w:ascii="宋体" w:hAnsi="宋体" w:eastAsia="宋体" w:cs="宋体"/>
          <w:color w:val="000000"/>
          <w:kern w:val="0"/>
          <w:sz w:val="22"/>
        </w:rPr>
        <w:t>中标人在收到中标通知书后，</w:t>
      </w:r>
      <w:r>
        <w:rPr>
          <w:rFonts w:hint="eastAsia" w:ascii="宋体" w:hAnsi="宋体" w:eastAsia="宋体" w:cs="宋体"/>
          <w:color w:val="000000"/>
          <w:sz w:val="22"/>
        </w:rPr>
        <w:t>无正当理由拒签合同协议书或未按招标文件规定提交履约担保，或因投标人在投标文件中未如实填报或隐瞒不报投标人的行贿犯罪记录导致取消中标资格的</w:t>
      </w:r>
      <w:r>
        <w:rPr>
          <w:rFonts w:hint="eastAsia" w:ascii="宋体" w:hAnsi="宋体" w:eastAsia="宋体" w:cs="宋体"/>
          <w:sz w:val="22"/>
        </w:rPr>
        <w:t>；</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eastAsia="宋体" w:cs="宋体"/>
          <w:b/>
          <w:bCs/>
          <w:kern w:val="0"/>
          <w:sz w:val="22"/>
        </w:rPr>
      </w:pPr>
      <w:bookmarkStart w:id="24" w:name="_Toc29989"/>
      <w:r>
        <w:rPr>
          <w:rFonts w:hint="eastAsia" w:ascii="宋体" w:hAnsi="宋体" w:eastAsia="宋体" w:cs="宋体"/>
          <w:b/>
          <w:bCs/>
          <w:kern w:val="0"/>
          <w:sz w:val="22"/>
        </w:rPr>
        <w:t>3.6 投标文件的编制</w:t>
      </w:r>
      <w:bookmarkEnd w:id="24"/>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3.6.1 投标文件应按本须知第3.2款规定的内容和第六章“投标文件格式”进行编写，如有必要，可以增加附页，作为投标文件的组成部分，“投标文件格式”中没有规定的可自行编制格式。其中，供货期在满足招标文件实质性要求的基础上，可以提出比招标文件要求更有利于招标人的承诺。</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sz w:val="22"/>
        </w:rPr>
        <w:t xml:space="preserve">3.6.2 </w:t>
      </w:r>
      <w:r>
        <w:rPr>
          <w:rFonts w:hint="eastAsia" w:ascii="宋体" w:hAnsi="宋体" w:eastAsia="宋体" w:cs="宋体"/>
          <w:kern w:val="0"/>
          <w:sz w:val="22"/>
        </w:rPr>
        <w:t>投标文件应对招标文件有关供货期、投标有效期、招标内容等实质性内容作出响应。</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hint="eastAsia" w:ascii="宋体" w:hAnsi="宋体" w:eastAsia="宋体" w:cs="宋体"/>
          <w:kern w:val="0"/>
          <w:sz w:val="22"/>
        </w:rPr>
        <w:t>签字或盖章的具体要求见投标人须知前附表。</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3.6.4投标文件正本一份， 副本份数见投标人须知前附表。正本、副本的封面上应清楚地标记</w:t>
      </w:r>
      <w:r>
        <w:rPr>
          <w:rFonts w:hint="eastAsia" w:ascii="宋体" w:hAnsi="宋体" w:eastAsia="宋体" w:cs="宋体"/>
          <w:b/>
          <w:bCs/>
          <w:sz w:val="22"/>
        </w:rPr>
        <w:t>“正本</w:t>
      </w:r>
      <w:r>
        <w:rPr>
          <w:rFonts w:hint="eastAsia" w:ascii="宋体" w:hAnsi="宋体" w:eastAsia="宋体" w:cs="宋体"/>
          <w:sz w:val="22"/>
        </w:rPr>
        <w:t>”或“</w:t>
      </w:r>
      <w:r>
        <w:rPr>
          <w:rFonts w:hint="eastAsia" w:ascii="宋体" w:hAnsi="宋体" w:eastAsia="宋体" w:cs="宋体"/>
          <w:b/>
          <w:bCs/>
          <w:sz w:val="22"/>
        </w:rPr>
        <w:t>副本</w:t>
      </w:r>
      <w:r>
        <w:rPr>
          <w:rFonts w:hint="eastAsia" w:ascii="宋体" w:hAnsi="宋体" w:eastAsia="宋体" w:cs="宋体"/>
          <w:sz w:val="22"/>
        </w:rPr>
        <w:t>”的字样。当副本和正本不一致时，以正本为准。</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3.6.5投标文件的正本与副本应分别按A4规格装订成册，具体装订要求见投标人须知前附表规定。</w:t>
      </w:r>
      <w:bookmarkStart w:id="25" w:name="_Toc143421659"/>
    </w:p>
    <w:p>
      <w:pPr>
        <w:autoSpaceDE w:val="0"/>
        <w:autoSpaceDN w:val="0"/>
        <w:adjustRightInd w:val="0"/>
        <w:snapToGrid w:val="0"/>
        <w:spacing w:line="360" w:lineRule="exact"/>
        <w:rPr>
          <w:rFonts w:ascii="宋体" w:hAnsi="宋体" w:eastAsia="宋体" w:cs="宋体"/>
          <w:b/>
          <w:bCs/>
          <w:kern w:val="0"/>
          <w:sz w:val="22"/>
        </w:rPr>
      </w:pPr>
      <w:bookmarkStart w:id="26" w:name="_Toc32652"/>
      <w:r>
        <w:rPr>
          <w:rFonts w:hint="eastAsia" w:ascii="宋体" w:hAnsi="宋体" w:eastAsia="宋体" w:cs="宋体"/>
          <w:b/>
          <w:bCs/>
          <w:kern w:val="0"/>
          <w:sz w:val="22"/>
        </w:rPr>
        <w:t>4.投标</w:t>
      </w:r>
      <w:bookmarkEnd w:id="25"/>
      <w:bookmarkEnd w:id="26"/>
    </w:p>
    <w:p>
      <w:pPr>
        <w:autoSpaceDE w:val="0"/>
        <w:autoSpaceDN w:val="0"/>
        <w:adjustRightInd w:val="0"/>
        <w:snapToGrid w:val="0"/>
        <w:spacing w:line="360" w:lineRule="exact"/>
        <w:rPr>
          <w:rFonts w:ascii="宋体" w:hAnsi="宋体" w:eastAsia="宋体" w:cs="宋体"/>
          <w:b/>
          <w:bCs/>
          <w:kern w:val="0"/>
          <w:sz w:val="22"/>
        </w:rPr>
      </w:pPr>
      <w:bookmarkStart w:id="27" w:name="_Toc649"/>
      <w:r>
        <w:rPr>
          <w:rFonts w:hint="eastAsia" w:ascii="宋体" w:hAnsi="宋体" w:eastAsia="宋体" w:cs="宋体"/>
          <w:b/>
          <w:bCs/>
          <w:kern w:val="0"/>
          <w:sz w:val="22"/>
        </w:rPr>
        <w:t>4.1 投标文件的密封和标识</w:t>
      </w:r>
      <w:bookmarkEnd w:id="27"/>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sz w:val="22"/>
        </w:rPr>
        <w:t>4.1.1</w:t>
      </w:r>
      <w:r>
        <w:rPr>
          <w:rFonts w:hint="eastAsia" w:ascii="宋体" w:hAnsi="宋体" w:eastAsia="宋体" w:cs="宋体"/>
          <w:kern w:val="0"/>
          <w:sz w:val="22"/>
        </w:rPr>
        <w:t>投标文件的正本、副本可一同密封包装，并在封口处加盖投标人单位公章或法定代表人盖章（或签字）或委托代理人盖章（或签字）。</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4.1.3 未按本章第4.1.1项或第4.1.2项要求密封和加写标记的投标文件，招标人不予受理。</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4.1.4</w:t>
      </w:r>
      <w:r>
        <w:rPr>
          <w:rFonts w:hint="eastAsia" w:ascii="宋体" w:hAnsi="宋体" w:eastAsia="宋体" w:cs="宋体"/>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eastAsia="宋体" w:cs="宋体"/>
          <w:b/>
          <w:bCs/>
          <w:kern w:val="0"/>
          <w:sz w:val="22"/>
        </w:rPr>
      </w:pPr>
      <w:bookmarkStart w:id="28" w:name="_Toc16616"/>
      <w:r>
        <w:rPr>
          <w:rFonts w:hint="eastAsia" w:ascii="宋体" w:hAnsi="宋体" w:eastAsia="宋体" w:cs="宋体"/>
          <w:b/>
          <w:bCs/>
          <w:kern w:val="0"/>
          <w:sz w:val="22"/>
        </w:rPr>
        <w:t xml:space="preserve">4.2 投标文件的递交 </w:t>
      </w:r>
      <w:bookmarkEnd w:id="28"/>
    </w:p>
    <w:p>
      <w:pPr>
        <w:autoSpaceDE w:val="0"/>
        <w:autoSpaceDN w:val="0"/>
        <w:adjustRightInd w:val="0"/>
        <w:snapToGrid w:val="0"/>
        <w:spacing w:line="360" w:lineRule="exact"/>
        <w:ind w:firstLine="476"/>
        <w:rPr>
          <w:rFonts w:ascii="宋体" w:hAnsi="宋体" w:eastAsia="宋体" w:cs="宋体"/>
          <w:b/>
          <w:bCs/>
          <w:kern w:val="0"/>
          <w:sz w:val="22"/>
        </w:rPr>
      </w:pPr>
      <w:r>
        <w:rPr>
          <w:rFonts w:hint="eastAsia" w:ascii="宋体" w:hAnsi="宋体" w:eastAsia="宋体" w:cs="宋体"/>
          <w:b/>
          <w:bCs/>
          <w:kern w:val="0"/>
          <w:sz w:val="22"/>
        </w:rPr>
        <w:t>4.2.1投标人应在本须知前附表规定的投标截止时间前递交投标文件。</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4.2.2投标人送达投标文件的地点：见投标人须知前附表。</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4.2.3除投标人须知前附表另有规定外，投标人所递交的投标文件不予退还。</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4.2.4逾期送达的或者未送达指定地点的投标文件，招标人不予受理。</w:t>
      </w:r>
    </w:p>
    <w:p>
      <w:pPr>
        <w:autoSpaceDE w:val="0"/>
        <w:autoSpaceDN w:val="0"/>
        <w:adjustRightInd w:val="0"/>
        <w:snapToGrid w:val="0"/>
        <w:spacing w:line="360" w:lineRule="exact"/>
        <w:rPr>
          <w:rFonts w:ascii="宋体" w:hAnsi="宋体" w:eastAsia="宋体" w:cs="宋体"/>
          <w:b/>
          <w:bCs/>
          <w:kern w:val="0"/>
          <w:sz w:val="22"/>
        </w:rPr>
      </w:pPr>
      <w:bookmarkStart w:id="29" w:name="_Toc26099"/>
      <w:r>
        <w:rPr>
          <w:rFonts w:hint="eastAsia" w:ascii="宋体" w:hAnsi="宋体" w:eastAsia="宋体" w:cs="宋体"/>
          <w:b/>
          <w:bCs/>
          <w:kern w:val="0"/>
          <w:sz w:val="22"/>
        </w:rPr>
        <w:t>4.3 投标文件的修改和撤回</w:t>
      </w:r>
      <w:bookmarkEnd w:id="29"/>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eastAsia="宋体" w:cs="宋体"/>
          <w:b/>
          <w:bCs/>
          <w:kern w:val="0"/>
          <w:sz w:val="22"/>
        </w:rPr>
      </w:pPr>
      <w:bookmarkStart w:id="30" w:name="_Toc29641"/>
      <w:r>
        <w:rPr>
          <w:rFonts w:hint="eastAsia" w:ascii="宋体" w:hAnsi="宋体" w:eastAsia="宋体" w:cs="宋体"/>
          <w:b/>
          <w:bCs/>
          <w:kern w:val="0"/>
          <w:sz w:val="22"/>
        </w:rPr>
        <w:t>5.开标</w:t>
      </w:r>
      <w:bookmarkEnd w:id="30"/>
    </w:p>
    <w:p>
      <w:pPr>
        <w:autoSpaceDE w:val="0"/>
        <w:autoSpaceDN w:val="0"/>
        <w:adjustRightInd w:val="0"/>
        <w:snapToGrid w:val="0"/>
        <w:spacing w:line="360" w:lineRule="exact"/>
        <w:rPr>
          <w:rFonts w:ascii="宋体" w:hAnsi="宋体" w:eastAsia="宋体" w:cs="宋体"/>
          <w:b/>
          <w:bCs/>
          <w:kern w:val="0"/>
          <w:sz w:val="22"/>
        </w:rPr>
      </w:pPr>
      <w:bookmarkStart w:id="31" w:name="_Toc15123"/>
      <w:r>
        <w:rPr>
          <w:rFonts w:hint="eastAsia" w:ascii="宋体" w:hAnsi="宋体" w:eastAsia="宋体" w:cs="宋体"/>
          <w:b/>
          <w:bCs/>
          <w:kern w:val="0"/>
          <w:sz w:val="22"/>
        </w:rPr>
        <w:t>5.1 开标时间和地点</w:t>
      </w:r>
      <w:bookmarkEnd w:id="31"/>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5.1.1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5.1.2投标人在投标时应随身携带下列资料提交招标人</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（1）委托代理人的身份证、法定代表人授权委托书（装订在投标文件内亦可）；</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（2）投标保证金收执证明或汇款凭证或银行回单（装订在投标文件内亦可）。</w:t>
      </w:r>
    </w:p>
    <w:p>
      <w:pPr>
        <w:autoSpaceDE w:val="0"/>
        <w:autoSpaceDN w:val="0"/>
        <w:adjustRightInd w:val="0"/>
        <w:snapToGrid w:val="0"/>
        <w:spacing w:line="360" w:lineRule="exact"/>
        <w:rPr>
          <w:rFonts w:ascii="宋体" w:hAnsi="宋体" w:eastAsia="宋体" w:cs="宋体"/>
          <w:b/>
          <w:bCs/>
          <w:kern w:val="0"/>
          <w:sz w:val="22"/>
        </w:rPr>
      </w:pPr>
      <w:bookmarkStart w:id="32" w:name="_Toc7101"/>
      <w:r>
        <w:rPr>
          <w:rFonts w:hint="eastAsia" w:ascii="宋体" w:hAnsi="宋体" w:eastAsia="宋体" w:cs="宋体"/>
          <w:b/>
          <w:bCs/>
          <w:kern w:val="0"/>
          <w:sz w:val="22"/>
        </w:rPr>
        <w:t>5.2 开标程序</w:t>
      </w:r>
      <w:bookmarkEnd w:id="32"/>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主持人按下列程序进行开标：</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（1）宣布开标纪律；</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（3）宣布开标人、唱标人、记录人、监标人等有关人员姓名；</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（4）按照投标人须知前附表规定检查投标文件的密封情况；</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（5）按照投标人须知前附表的规定确定并宣布投标文件开标顺序；</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（6）</w:t>
      </w:r>
      <w:r>
        <w:rPr>
          <w:rFonts w:hint="eastAsia" w:ascii="宋体" w:hAnsi="宋体" w:eastAsia="宋体" w:cs="宋体"/>
          <w:sz w:val="22"/>
        </w:rPr>
        <w:t>按照宣布的开标顺序当众开标，公布投标人名称、投标保证金的递交情况、投标报价、供货期及其他内容，并记录在案；</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（7）投标人代表、招标人代表、监标人、记录人等有关人员在开标记录上签字确认；</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（8）开标结束。</w:t>
      </w:r>
    </w:p>
    <w:p>
      <w:pPr>
        <w:autoSpaceDE w:val="0"/>
        <w:autoSpaceDN w:val="0"/>
        <w:adjustRightInd w:val="0"/>
        <w:snapToGrid w:val="0"/>
        <w:spacing w:line="360" w:lineRule="exact"/>
        <w:rPr>
          <w:rFonts w:ascii="宋体" w:hAnsi="宋体" w:eastAsia="宋体" w:cs="宋体"/>
          <w:b/>
          <w:bCs/>
          <w:kern w:val="0"/>
          <w:sz w:val="22"/>
        </w:rPr>
      </w:pPr>
      <w:bookmarkStart w:id="33" w:name="_Toc31578"/>
      <w:r>
        <w:rPr>
          <w:rFonts w:hint="eastAsia" w:ascii="宋体" w:hAnsi="宋体" w:eastAsia="宋体" w:cs="宋体"/>
          <w:b/>
          <w:bCs/>
          <w:kern w:val="0"/>
          <w:sz w:val="22"/>
        </w:rPr>
        <w:t>6.评标</w:t>
      </w:r>
      <w:bookmarkEnd w:id="33"/>
    </w:p>
    <w:p>
      <w:pPr>
        <w:autoSpaceDE w:val="0"/>
        <w:autoSpaceDN w:val="0"/>
        <w:adjustRightInd w:val="0"/>
        <w:snapToGrid w:val="0"/>
        <w:spacing w:line="360" w:lineRule="exact"/>
        <w:rPr>
          <w:rFonts w:ascii="宋体" w:hAnsi="宋体" w:eastAsia="宋体" w:cs="宋体"/>
          <w:b/>
          <w:bCs/>
          <w:kern w:val="0"/>
          <w:sz w:val="22"/>
        </w:rPr>
      </w:pPr>
      <w:bookmarkStart w:id="34" w:name="_Toc10279"/>
      <w:r>
        <w:rPr>
          <w:rFonts w:hint="eastAsia" w:ascii="宋体" w:hAnsi="宋体" w:eastAsia="宋体" w:cs="宋体"/>
          <w:b/>
          <w:bCs/>
          <w:kern w:val="0"/>
          <w:sz w:val="22"/>
        </w:rPr>
        <w:t>6.1 评标委员会</w:t>
      </w:r>
      <w:bookmarkEnd w:id="34"/>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6.1.2评标委员会成员有下列情形之一的，应当回避：</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（1）招标人或投标人的主要负责人的近亲属；</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（2）项目主管部门或者行政监督部门的人员；</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（3）与投标人有经济利益关系，可能影响对投标公正评审的；</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eastAsia="宋体" w:cs="宋体"/>
          <w:b/>
          <w:bCs/>
          <w:kern w:val="0"/>
          <w:sz w:val="22"/>
        </w:rPr>
      </w:pPr>
      <w:bookmarkStart w:id="35" w:name="_Toc3460"/>
      <w:r>
        <w:rPr>
          <w:rFonts w:hint="eastAsia" w:ascii="宋体" w:hAnsi="宋体" w:eastAsia="宋体" w:cs="宋体"/>
          <w:b/>
          <w:bCs/>
          <w:kern w:val="0"/>
          <w:sz w:val="22"/>
        </w:rPr>
        <w:t>6.2 评标原则</w:t>
      </w:r>
      <w:bookmarkEnd w:id="35"/>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评标活动遵循公平、公正、科学和择优的原则。</w:t>
      </w:r>
    </w:p>
    <w:p>
      <w:pPr>
        <w:autoSpaceDE w:val="0"/>
        <w:autoSpaceDN w:val="0"/>
        <w:adjustRightInd w:val="0"/>
        <w:snapToGrid w:val="0"/>
        <w:spacing w:line="360" w:lineRule="exact"/>
        <w:rPr>
          <w:rFonts w:ascii="宋体" w:hAnsi="宋体" w:eastAsia="宋体" w:cs="宋体"/>
          <w:b/>
          <w:bCs/>
          <w:kern w:val="0"/>
          <w:sz w:val="22"/>
        </w:rPr>
      </w:pPr>
      <w:bookmarkStart w:id="36" w:name="_Toc28178"/>
      <w:r>
        <w:rPr>
          <w:rFonts w:hint="eastAsia" w:ascii="宋体" w:hAnsi="宋体" w:eastAsia="宋体" w:cs="宋体"/>
          <w:b/>
          <w:bCs/>
          <w:kern w:val="0"/>
          <w:sz w:val="22"/>
        </w:rPr>
        <w:t>6.3 评标</w:t>
      </w:r>
      <w:bookmarkEnd w:id="36"/>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评标委员会按照第五章“</w:t>
      </w:r>
      <w:r>
        <w:rPr>
          <w:rFonts w:hint="eastAsia" w:ascii="宋体" w:hAnsi="宋体" w:eastAsia="宋体" w:cs="宋体"/>
          <w:color w:val="000000"/>
          <w:kern w:val="0"/>
          <w:sz w:val="22"/>
        </w:rPr>
        <w:t>评标方法及标准</w:t>
      </w:r>
      <w:r>
        <w:rPr>
          <w:rFonts w:hint="eastAsia" w:ascii="宋体" w:hAnsi="宋体" w:eastAsia="宋体" w:cs="宋体"/>
          <w:kern w:val="0"/>
          <w:sz w:val="22"/>
        </w:rPr>
        <w:t>”对投标文件进行评审。第五章“</w:t>
      </w:r>
      <w:r>
        <w:rPr>
          <w:rFonts w:hint="eastAsia" w:ascii="宋体" w:hAnsi="宋体" w:eastAsia="宋体" w:cs="宋体"/>
          <w:color w:val="000000"/>
          <w:kern w:val="0"/>
          <w:sz w:val="22"/>
        </w:rPr>
        <w:t>评标方法及标准</w:t>
      </w:r>
      <w:r>
        <w:rPr>
          <w:rFonts w:hint="eastAsia" w:ascii="宋体" w:hAnsi="宋体" w:eastAsia="宋体" w:cs="宋体"/>
          <w:kern w:val="0"/>
          <w:sz w:val="22"/>
        </w:rPr>
        <w:t>”没有规定的方法、评审因素和标准，不作为评标依据。</w:t>
      </w:r>
    </w:p>
    <w:p>
      <w:pPr>
        <w:autoSpaceDE w:val="0"/>
        <w:autoSpaceDN w:val="0"/>
        <w:adjustRightInd w:val="0"/>
        <w:snapToGrid w:val="0"/>
        <w:spacing w:line="360" w:lineRule="exact"/>
        <w:rPr>
          <w:rFonts w:ascii="宋体" w:hAnsi="宋体" w:eastAsia="宋体" w:cs="宋体"/>
          <w:b/>
          <w:bCs/>
          <w:kern w:val="0"/>
          <w:sz w:val="22"/>
        </w:rPr>
      </w:pPr>
      <w:bookmarkStart w:id="37" w:name="_Toc24237"/>
      <w:r>
        <w:rPr>
          <w:rFonts w:hint="eastAsia" w:ascii="宋体" w:hAnsi="宋体" w:eastAsia="宋体" w:cs="宋体"/>
          <w:b/>
          <w:bCs/>
          <w:kern w:val="0"/>
          <w:sz w:val="22"/>
        </w:rPr>
        <w:t>7.合同授予</w:t>
      </w:r>
      <w:bookmarkEnd w:id="37"/>
    </w:p>
    <w:p>
      <w:pPr>
        <w:autoSpaceDE w:val="0"/>
        <w:autoSpaceDN w:val="0"/>
        <w:adjustRightInd w:val="0"/>
        <w:snapToGrid w:val="0"/>
        <w:spacing w:line="360" w:lineRule="exact"/>
        <w:rPr>
          <w:rFonts w:ascii="宋体" w:hAnsi="宋体" w:eastAsia="宋体" w:cs="宋体"/>
          <w:b/>
          <w:bCs/>
          <w:kern w:val="0"/>
          <w:sz w:val="22"/>
        </w:rPr>
      </w:pPr>
      <w:bookmarkStart w:id="38" w:name="_Toc18809"/>
      <w:r>
        <w:rPr>
          <w:rFonts w:hint="eastAsia" w:ascii="宋体" w:hAnsi="宋体" w:eastAsia="宋体" w:cs="宋体"/>
          <w:b/>
          <w:bCs/>
          <w:kern w:val="0"/>
          <w:sz w:val="22"/>
        </w:rPr>
        <w:t>7.1 定标方式</w:t>
      </w:r>
      <w:bookmarkEnd w:id="38"/>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除投标人须知前附表规定评标委员会直接确定中标人外，招标人依据评标委员会推荐的中标候选人确定中标人，评标委员会推荐中标候选人的人数见投标人须知前附表。招标人对评标、定标结果不负责解释。</w:t>
      </w:r>
    </w:p>
    <w:p>
      <w:pPr>
        <w:autoSpaceDE w:val="0"/>
        <w:autoSpaceDN w:val="0"/>
        <w:adjustRightInd w:val="0"/>
        <w:snapToGrid w:val="0"/>
        <w:spacing w:line="360" w:lineRule="exact"/>
        <w:rPr>
          <w:rFonts w:ascii="宋体" w:hAnsi="宋体" w:eastAsia="宋体" w:cs="宋体"/>
          <w:b/>
          <w:bCs/>
          <w:kern w:val="0"/>
          <w:sz w:val="22"/>
        </w:rPr>
      </w:pPr>
      <w:bookmarkStart w:id="39" w:name="_Toc14573"/>
      <w:r>
        <w:rPr>
          <w:rFonts w:hint="eastAsia" w:ascii="宋体" w:hAnsi="宋体" w:eastAsia="宋体" w:cs="宋体"/>
          <w:b/>
          <w:bCs/>
          <w:kern w:val="0"/>
          <w:sz w:val="22"/>
        </w:rPr>
        <w:t>7.2 中标通知</w:t>
      </w:r>
      <w:bookmarkEnd w:id="39"/>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eastAsia="宋体" w:cs="宋体"/>
          <w:b/>
          <w:bCs/>
          <w:kern w:val="0"/>
          <w:sz w:val="22"/>
        </w:rPr>
      </w:pPr>
      <w:bookmarkStart w:id="40" w:name="_Toc27132"/>
      <w:r>
        <w:rPr>
          <w:rFonts w:hint="eastAsia" w:ascii="宋体" w:hAnsi="宋体" w:eastAsia="宋体" w:cs="宋体"/>
          <w:b/>
          <w:bCs/>
          <w:kern w:val="0"/>
          <w:sz w:val="22"/>
        </w:rPr>
        <w:t>7.3 履约保证金</w:t>
      </w:r>
      <w:bookmarkEnd w:id="40"/>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7.3.1在签订合同前，中标人应按投标人须知前附表规定的金额和担保形式向招标人提交履约保证金。</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7.3.2 中标人不能按本章第7.3.1项要求提交履约保证金的，视为放弃中标，其投标保证金不予退还，给招标人造成的损失超过投标保证金数额的，中标人还应当对超过部分予以赔偿。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eastAsia="宋体" w:cs="宋体"/>
          <w:b/>
          <w:bCs/>
          <w:kern w:val="0"/>
          <w:sz w:val="22"/>
        </w:rPr>
      </w:pPr>
      <w:bookmarkStart w:id="41" w:name="_Toc27581"/>
      <w:r>
        <w:rPr>
          <w:rFonts w:hint="eastAsia" w:ascii="宋体" w:hAnsi="宋体" w:eastAsia="宋体" w:cs="宋体"/>
          <w:b/>
          <w:bCs/>
          <w:kern w:val="0"/>
          <w:sz w:val="22"/>
        </w:rPr>
        <w:t>7.4 签订合同</w:t>
      </w:r>
      <w:bookmarkEnd w:id="41"/>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sz w:val="22"/>
        </w:rPr>
        <w:t>7</w:t>
      </w:r>
      <w:bookmarkStart w:id="42" w:name="_Toc220123241"/>
      <w:bookmarkStart w:id="43" w:name="_Toc219809801"/>
      <w:bookmarkStart w:id="44" w:name="_Toc11806"/>
      <w:r>
        <w:rPr>
          <w:rFonts w:hint="eastAsia" w:ascii="宋体" w:hAnsi="宋体" w:eastAsia="宋体" w:cs="宋体"/>
          <w:kern w:val="0"/>
          <w:sz w:val="22"/>
        </w:rPr>
        <w:t>.4.1招标人和中标人应当自中标通知书发出之日起30个工作日内订立书面合同（合同条款按第四章“合同条款”）。中标人无正当理由拒签合同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ascii="宋体" w:hAnsi="宋体" w:eastAsia="宋体" w:cs="宋体"/>
          <w:b/>
          <w:color w:val="000000"/>
          <w:kern w:val="0"/>
          <w:sz w:val="22"/>
        </w:rPr>
      </w:pPr>
      <w:r>
        <w:rPr>
          <w:rFonts w:hint="eastAsia" w:ascii="宋体" w:hAnsi="宋体" w:eastAsia="宋体" w:cs="宋体"/>
          <w:color w:val="000000"/>
          <w:kern w:val="0"/>
          <w:sz w:val="22"/>
        </w:rPr>
        <w:t xml:space="preserve">7.4.3 </w:t>
      </w:r>
      <w:r>
        <w:rPr>
          <w:rFonts w:hint="eastAsia" w:ascii="宋体" w:hAnsi="宋体" w:eastAsia="宋体" w:cs="宋体"/>
          <w:b/>
          <w:color w:val="000000"/>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color w:val="000000"/>
          <w:kern w:val="0"/>
          <w:sz w:val="22"/>
        </w:rPr>
        <w:t xml:space="preserve">7.4.4 </w:t>
      </w:r>
      <w:r>
        <w:rPr>
          <w:rFonts w:hint="eastAsia" w:ascii="宋体" w:hAnsi="宋体" w:eastAsia="宋体" w:cs="宋体"/>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eastAsia="宋体" w:cs="宋体"/>
          <w:b/>
          <w:bCs/>
          <w:kern w:val="0"/>
          <w:sz w:val="22"/>
        </w:rPr>
      </w:pPr>
      <w:r>
        <w:rPr>
          <w:rFonts w:hint="eastAsia" w:ascii="宋体" w:hAnsi="宋体" w:eastAsia="宋体" w:cs="宋体"/>
          <w:b/>
          <w:bCs/>
          <w:kern w:val="0"/>
          <w:sz w:val="22"/>
        </w:rPr>
        <w:t>8.重新招标和不再招标</w:t>
      </w:r>
      <w:bookmarkEnd w:id="42"/>
      <w:bookmarkEnd w:id="43"/>
      <w:bookmarkEnd w:id="44"/>
    </w:p>
    <w:p>
      <w:pPr>
        <w:autoSpaceDE w:val="0"/>
        <w:autoSpaceDN w:val="0"/>
        <w:adjustRightInd w:val="0"/>
        <w:snapToGrid w:val="0"/>
        <w:spacing w:line="360" w:lineRule="exact"/>
        <w:rPr>
          <w:rFonts w:ascii="宋体" w:hAnsi="宋体" w:eastAsia="宋体" w:cs="宋体"/>
          <w:b/>
          <w:bCs/>
          <w:kern w:val="0"/>
          <w:sz w:val="22"/>
        </w:rPr>
      </w:pPr>
      <w:bookmarkStart w:id="45" w:name="_Toc220123242"/>
      <w:bookmarkStart w:id="46" w:name="_Toc15553"/>
      <w:bookmarkStart w:id="47" w:name="_Toc219809802"/>
      <w:r>
        <w:rPr>
          <w:rFonts w:hint="eastAsia" w:ascii="宋体" w:hAnsi="宋体" w:eastAsia="宋体" w:cs="宋体"/>
          <w:b/>
          <w:bCs/>
          <w:kern w:val="0"/>
          <w:sz w:val="22"/>
        </w:rPr>
        <w:t>8.1 重新招标</w:t>
      </w:r>
      <w:bookmarkEnd w:id="45"/>
      <w:bookmarkEnd w:id="46"/>
      <w:bookmarkEnd w:id="47"/>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有下列情形之一的，招标人将重新招标；</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（1）投标截止时间止，投标人少于3个的；</w:t>
      </w:r>
    </w:p>
    <w:p>
      <w:pPr>
        <w:adjustRightInd w:val="0"/>
        <w:snapToGrid w:val="0"/>
        <w:spacing w:line="360" w:lineRule="exact"/>
        <w:ind w:firstLine="476"/>
        <w:rPr>
          <w:rFonts w:ascii="宋体" w:hAnsi="宋体" w:eastAsia="宋体" w:cs="宋体"/>
          <w:b/>
          <w:kern w:val="0"/>
          <w:sz w:val="22"/>
        </w:rPr>
      </w:pPr>
      <w:r>
        <w:rPr>
          <w:rFonts w:hint="eastAsia" w:ascii="宋体" w:hAnsi="宋体" w:eastAsia="宋体" w:cs="宋体"/>
          <w:b/>
          <w:kern w:val="0"/>
          <w:sz w:val="22"/>
        </w:rPr>
        <w:t>（2）所有投标人的报价均偏高，招标人无法接受的；</w:t>
      </w:r>
    </w:p>
    <w:p>
      <w:pPr>
        <w:adjustRightInd w:val="0"/>
        <w:snapToGrid w:val="0"/>
        <w:spacing w:line="360" w:lineRule="exact"/>
        <w:ind w:firstLine="440"/>
        <w:rPr>
          <w:rFonts w:ascii="宋体" w:hAnsi="宋体" w:eastAsia="宋体" w:cs="宋体"/>
          <w:sz w:val="22"/>
        </w:rPr>
      </w:pPr>
      <w:r>
        <w:rPr>
          <w:rFonts w:hint="eastAsia" w:ascii="宋体" w:hAnsi="宋体" w:eastAsia="宋体" w:cs="宋体"/>
          <w:kern w:val="0"/>
          <w:sz w:val="22"/>
        </w:rPr>
        <w:t>（3）经评标委员会评审后否决所有投标的。</w:t>
      </w:r>
    </w:p>
    <w:p>
      <w:pPr>
        <w:autoSpaceDE w:val="0"/>
        <w:autoSpaceDN w:val="0"/>
        <w:adjustRightInd w:val="0"/>
        <w:snapToGrid w:val="0"/>
        <w:spacing w:line="360" w:lineRule="exact"/>
        <w:rPr>
          <w:rFonts w:ascii="宋体" w:hAnsi="宋体" w:eastAsia="宋体" w:cs="宋体"/>
          <w:b/>
          <w:bCs/>
          <w:kern w:val="0"/>
          <w:sz w:val="22"/>
        </w:rPr>
      </w:pPr>
      <w:bookmarkStart w:id="48" w:name="_Toc219809803"/>
      <w:bookmarkStart w:id="49" w:name="_Toc220123243"/>
      <w:bookmarkStart w:id="50" w:name="_Toc18806"/>
      <w:r>
        <w:rPr>
          <w:rFonts w:hint="eastAsia" w:ascii="宋体" w:hAnsi="宋体" w:eastAsia="宋体" w:cs="宋体"/>
          <w:b/>
          <w:bCs/>
          <w:kern w:val="0"/>
          <w:sz w:val="22"/>
        </w:rPr>
        <w:t>8.2 不再招标</w:t>
      </w:r>
      <w:bookmarkEnd w:id="48"/>
      <w:bookmarkEnd w:id="49"/>
      <w:bookmarkEnd w:id="50"/>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eastAsia="宋体" w:cs="宋体"/>
          <w:b/>
          <w:bCs/>
          <w:kern w:val="0"/>
          <w:sz w:val="22"/>
        </w:rPr>
      </w:pPr>
      <w:bookmarkStart w:id="51" w:name="_Toc220123244"/>
      <w:bookmarkStart w:id="52" w:name="_Toc2986"/>
      <w:bookmarkStart w:id="53" w:name="_Toc219809804"/>
      <w:bookmarkStart w:id="54" w:name="_Toc215941254"/>
      <w:r>
        <w:rPr>
          <w:rFonts w:hint="eastAsia" w:ascii="宋体" w:hAnsi="宋体" w:eastAsia="宋体" w:cs="宋体"/>
          <w:b/>
          <w:bCs/>
          <w:kern w:val="0"/>
          <w:sz w:val="22"/>
        </w:rPr>
        <w:t>9.纪律和监督</w:t>
      </w:r>
      <w:bookmarkEnd w:id="51"/>
      <w:bookmarkEnd w:id="52"/>
      <w:bookmarkEnd w:id="53"/>
      <w:bookmarkEnd w:id="54"/>
    </w:p>
    <w:p>
      <w:pPr>
        <w:autoSpaceDE w:val="0"/>
        <w:autoSpaceDN w:val="0"/>
        <w:adjustRightInd w:val="0"/>
        <w:snapToGrid w:val="0"/>
        <w:spacing w:line="360" w:lineRule="exact"/>
        <w:rPr>
          <w:rFonts w:ascii="宋体" w:hAnsi="宋体" w:eastAsia="宋体" w:cs="宋体"/>
          <w:b/>
          <w:bCs/>
          <w:kern w:val="0"/>
          <w:sz w:val="22"/>
        </w:rPr>
      </w:pPr>
      <w:bookmarkStart w:id="55" w:name="_Toc5509"/>
      <w:bookmarkStart w:id="56" w:name="_Toc219809805"/>
      <w:bookmarkStart w:id="57" w:name="_Toc220123245"/>
      <w:r>
        <w:rPr>
          <w:rFonts w:hint="eastAsia" w:ascii="宋体" w:hAnsi="宋体" w:eastAsia="宋体" w:cs="宋体"/>
          <w:b/>
          <w:bCs/>
          <w:kern w:val="0"/>
          <w:sz w:val="22"/>
        </w:rPr>
        <w:t>9.1 对招标人的纪律要求</w:t>
      </w:r>
      <w:bookmarkEnd w:id="55"/>
      <w:bookmarkEnd w:id="56"/>
      <w:bookmarkEnd w:id="57"/>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eastAsia="宋体" w:cs="宋体"/>
          <w:b/>
          <w:bCs/>
          <w:kern w:val="0"/>
          <w:sz w:val="22"/>
        </w:rPr>
      </w:pPr>
      <w:bookmarkStart w:id="58" w:name="_Toc10820"/>
      <w:bookmarkStart w:id="59" w:name="_Toc219809806"/>
      <w:bookmarkStart w:id="60" w:name="_Toc220123246"/>
      <w:r>
        <w:rPr>
          <w:rFonts w:hint="eastAsia" w:ascii="宋体" w:hAnsi="宋体" w:eastAsia="宋体" w:cs="宋体"/>
          <w:b/>
          <w:bCs/>
          <w:kern w:val="0"/>
          <w:sz w:val="22"/>
        </w:rPr>
        <w:t>9.2 对投标人的纪律要求</w:t>
      </w:r>
      <w:bookmarkEnd w:id="58"/>
      <w:bookmarkEnd w:id="59"/>
      <w:bookmarkEnd w:id="60"/>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eastAsia="宋体" w:cs="宋体"/>
          <w:b/>
          <w:color w:val="000000"/>
          <w:sz w:val="22"/>
        </w:rPr>
      </w:pPr>
      <w:r>
        <w:rPr>
          <w:rFonts w:hint="eastAsia" w:ascii="宋体" w:hAnsi="宋体" w:eastAsia="宋体" w:cs="宋体"/>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eastAsia="宋体" w:cs="宋体"/>
          <w:b/>
          <w:bCs/>
          <w:kern w:val="0"/>
          <w:sz w:val="22"/>
        </w:rPr>
      </w:pPr>
      <w:bookmarkStart w:id="61" w:name="_Toc219809807"/>
      <w:bookmarkStart w:id="62" w:name="_Toc10756"/>
      <w:bookmarkStart w:id="63" w:name="_Toc220123247"/>
      <w:r>
        <w:rPr>
          <w:rFonts w:hint="eastAsia" w:ascii="宋体" w:hAnsi="宋体" w:eastAsia="宋体" w:cs="宋体"/>
          <w:b/>
          <w:bCs/>
          <w:kern w:val="0"/>
          <w:sz w:val="22"/>
        </w:rPr>
        <w:t>9.3 对评标委员会成员的纪律要求</w:t>
      </w:r>
      <w:bookmarkEnd w:id="61"/>
      <w:bookmarkEnd w:id="62"/>
      <w:bookmarkEnd w:id="63"/>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五章“评标办法及标准”没有规定的评审因素和标准进行评标。</w:t>
      </w:r>
    </w:p>
    <w:p>
      <w:pPr>
        <w:autoSpaceDE w:val="0"/>
        <w:autoSpaceDN w:val="0"/>
        <w:adjustRightInd w:val="0"/>
        <w:snapToGrid w:val="0"/>
        <w:spacing w:line="360" w:lineRule="exact"/>
        <w:rPr>
          <w:rFonts w:ascii="宋体" w:hAnsi="宋体" w:eastAsia="宋体" w:cs="宋体"/>
          <w:b/>
          <w:bCs/>
          <w:kern w:val="0"/>
          <w:sz w:val="22"/>
        </w:rPr>
      </w:pPr>
      <w:bookmarkStart w:id="64" w:name="_Toc220123248"/>
      <w:bookmarkStart w:id="65" w:name="_Toc12792"/>
      <w:bookmarkStart w:id="66" w:name="_Toc219809808"/>
      <w:r>
        <w:rPr>
          <w:rFonts w:hint="eastAsia" w:ascii="宋体" w:hAnsi="宋体" w:eastAsia="宋体" w:cs="宋体"/>
          <w:b/>
          <w:bCs/>
          <w:kern w:val="0"/>
          <w:sz w:val="22"/>
        </w:rPr>
        <w:t>9.4 对评标活动有关的工作人员的纪律要求</w:t>
      </w:r>
      <w:bookmarkEnd w:id="64"/>
      <w:bookmarkEnd w:id="65"/>
      <w:bookmarkEnd w:id="66"/>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eastAsia="宋体" w:cs="宋体"/>
          <w:b/>
          <w:bCs/>
          <w:kern w:val="0"/>
          <w:sz w:val="22"/>
        </w:rPr>
      </w:pPr>
      <w:bookmarkStart w:id="67" w:name="_Toc239"/>
      <w:bookmarkStart w:id="68" w:name="_Toc219809809"/>
      <w:bookmarkStart w:id="69" w:name="_Toc220123249"/>
      <w:r>
        <w:rPr>
          <w:rFonts w:hint="eastAsia" w:ascii="宋体" w:hAnsi="宋体" w:eastAsia="宋体" w:cs="宋体"/>
          <w:b/>
          <w:bCs/>
          <w:kern w:val="0"/>
          <w:sz w:val="22"/>
        </w:rPr>
        <w:t>9.5 投诉</w:t>
      </w:r>
      <w:bookmarkEnd w:id="67"/>
      <w:bookmarkEnd w:id="68"/>
      <w:bookmarkEnd w:id="69"/>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eastAsia="宋体" w:cs="宋体"/>
          <w:b/>
          <w:bCs/>
          <w:kern w:val="0"/>
          <w:sz w:val="22"/>
        </w:rPr>
      </w:pPr>
      <w:bookmarkStart w:id="70" w:name="_Toc10817"/>
      <w:r>
        <w:rPr>
          <w:rFonts w:hint="eastAsia" w:ascii="宋体" w:hAnsi="宋体" w:eastAsia="宋体" w:cs="宋体"/>
          <w:b/>
          <w:bCs/>
          <w:kern w:val="0"/>
          <w:sz w:val="22"/>
        </w:rPr>
        <w:t>10. 需要补充的其他内容</w:t>
      </w:r>
      <w:bookmarkEnd w:id="70"/>
    </w:p>
    <w:p>
      <w:pPr>
        <w:autoSpaceDE w:val="0"/>
        <w:autoSpaceDN w:val="0"/>
        <w:adjustRightInd w:val="0"/>
        <w:snapToGrid w:val="0"/>
        <w:spacing w:line="360" w:lineRule="exact"/>
        <w:ind w:firstLine="440"/>
        <w:jc w:val="left"/>
        <w:rPr>
          <w:rFonts w:ascii="宋体" w:hAnsi="宋体" w:eastAsia="宋体" w:cs="宋体"/>
          <w:color w:val="000000"/>
          <w:sz w:val="22"/>
        </w:rPr>
      </w:pPr>
      <w:r>
        <w:rPr>
          <w:rFonts w:hint="eastAsia" w:ascii="宋体" w:hAnsi="宋体" w:eastAsia="宋体" w:cs="宋体"/>
          <w:color w:val="000000"/>
          <w:sz w:val="22"/>
        </w:rPr>
        <w:t>需要补充的其他内容：见投标人须知前附表。</w:t>
      </w:r>
    </w:p>
    <w:p>
      <w:pPr>
        <w:spacing w:line="360" w:lineRule="exact"/>
        <w:rPr>
          <w:rFonts w:ascii="宋体" w:hAnsi="宋体" w:eastAsia="宋体" w:cs="宋体"/>
          <w:sz w:val="22"/>
        </w:rPr>
      </w:pPr>
    </w:p>
    <w:p>
      <w:pPr>
        <w:pStyle w:val="48"/>
        <w:rPr>
          <w:rFonts w:ascii="宋体" w:hAnsi="宋体" w:eastAsia="宋体" w:cs="宋体"/>
          <w:b w:val="0"/>
          <w:bCs w:val="0"/>
          <w:color w:val="000000"/>
          <w:kern w:val="2"/>
          <w:sz w:val="22"/>
          <w:szCs w:val="24"/>
        </w:rPr>
      </w:pPr>
      <w:bookmarkStart w:id="71" w:name="_Toc321925453"/>
      <w:r>
        <w:rPr>
          <w:rFonts w:hint="eastAsia" w:ascii="宋体" w:hAnsi="宋体" w:eastAsia="宋体" w:cs="宋体"/>
          <w:color w:val="000000"/>
          <w:kern w:val="2"/>
        </w:rPr>
        <w:t xml:space="preserve">第三章  </w:t>
      </w:r>
      <w:bookmarkEnd w:id="71"/>
      <w:r>
        <w:rPr>
          <w:rFonts w:hint="eastAsia" w:ascii="宋体" w:hAnsi="宋体" w:eastAsia="宋体" w:cs="宋体"/>
          <w:color w:val="000000"/>
          <w:kern w:val="2"/>
        </w:rPr>
        <w:t>服务技术要求及标准</w:t>
      </w:r>
    </w:p>
    <w:p>
      <w:pPr>
        <w:numPr>
          <w:ilvl w:val="0"/>
          <w:numId w:val="8"/>
        </w:numPr>
        <w:snapToGrid w:val="0"/>
        <w:spacing w:before="120" w:beforeLines="50" w:line="360" w:lineRule="exact"/>
        <w:outlineLvl w:val="1"/>
        <w:rPr>
          <w:rFonts w:ascii="宋体" w:hAnsi="宋体" w:eastAsia="宋体" w:cs="宋体"/>
          <w:b/>
          <w:bCs/>
          <w:color w:val="000000"/>
          <w:sz w:val="22"/>
        </w:rPr>
      </w:pPr>
      <w:r>
        <w:rPr>
          <w:rFonts w:hint="eastAsia" w:ascii="宋体" w:hAnsi="宋体" w:eastAsia="宋体" w:cs="宋体"/>
          <w:b/>
          <w:bCs/>
          <w:color w:val="000000"/>
          <w:sz w:val="22"/>
        </w:rPr>
        <w:t>招标范围</w:t>
      </w:r>
    </w:p>
    <w:p>
      <w:pPr>
        <w:numPr>
          <w:ilvl w:val="255"/>
          <w:numId w:val="0"/>
        </w:numPr>
        <w:snapToGrid w:val="0"/>
        <w:spacing w:before="120" w:beforeLines="50" w:line="360" w:lineRule="exact"/>
        <w:outlineLvl w:val="1"/>
        <w:rPr>
          <w:rFonts w:ascii="宋体" w:hAnsi="宋体" w:eastAsia="宋体" w:cs="宋体"/>
          <w:color w:val="000000"/>
          <w:kern w:val="0"/>
          <w:sz w:val="22"/>
        </w:rPr>
      </w:pPr>
      <w:r>
        <w:rPr>
          <w:rFonts w:hint="eastAsia" w:ascii="宋体" w:hAnsi="宋体" w:eastAsia="宋体" w:cs="宋体"/>
          <w:kern w:val="0"/>
          <w:sz w:val="22"/>
        </w:rPr>
        <w:t xml:space="preserve">    杭州萧山国际机场飞行区停机坪区域共有高杆灯139基，其中两基灯杆高度为30米，其余高度均为25米。为确保设备安全、有效运行，需定期完成高杆灯的灯具、电气元件、强电系统、机械构件、电缆、钢丝绳、防跌落系统、升降系统等的维修更换、日常巡视检查及应急抢修等工作。</w:t>
      </w:r>
    </w:p>
    <w:p>
      <w:pPr>
        <w:widowControl/>
        <w:numPr>
          <w:ilvl w:val="0"/>
          <w:numId w:val="8"/>
        </w:numPr>
        <w:adjustRightInd w:val="0"/>
        <w:snapToGrid w:val="0"/>
        <w:spacing w:line="360" w:lineRule="exact"/>
        <w:rPr>
          <w:rFonts w:ascii="宋体" w:hAnsi="宋体" w:eastAsia="宋体" w:cs="宋体"/>
          <w:b/>
          <w:bCs/>
          <w:kern w:val="0"/>
          <w:sz w:val="22"/>
        </w:rPr>
      </w:pPr>
      <w:r>
        <w:rPr>
          <w:rFonts w:hint="eastAsia" w:ascii="宋体" w:hAnsi="宋体" w:eastAsia="宋体" w:cs="宋体"/>
          <w:b/>
          <w:bCs/>
          <w:kern w:val="0"/>
          <w:sz w:val="22"/>
        </w:rPr>
        <w:t>招标内容及承包方式</w:t>
      </w:r>
    </w:p>
    <w:p>
      <w:pPr>
        <w:widowControl/>
        <w:numPr>
          <w:ilvl w:val="255"/>
          <w:numId w:val="0"/>
        </w:numPr>
        <w:adjustRightInd w:val="0"/>
        <w:snapToGrid w:val="0"/>
        <w:spacing w:line="360" w:lineRule="exact"/>
        <w:rPr>
          <w:rFonts w:ascii="宋体" w:hAnsi="宋体" w:eastAsia="宋体" w:cs="宋体"/>
          <w:kern w:val="0"/>
          <w:sz w:val="22"/>
        </w:rPr>
      </w:pPr>
      <w:r>
        <w:rPr>
          <w:rFonts w:hint="eastAsia" w:ascii="宋体" w:hAnsi="宋体" w:eastAsia="宋体" w:cs="宋体"/>
          <w:kern w:val="0"/>
          <w:sz w:val="22"/>
        </w:rPr>
        <w:t xml:space="preserve">    </w:t>
      </w:r>
      <w:r>
        <w:rPr>
          <w:rFonts w:hint="eastAsia" w:ascii="宋体" w:hAnsi="宋体" w:eastAsia="宋体" w:cs="宋体"/>
          <w:b/>
          <w:bCs/>
          <w:kern w:val="0"/>
          <w:sz w:val="22"/>
        </w:rPr>
        <w:t>招标内容：</w:t>
      </w:r>
      <w:r>
        <w:rPr>
          <w:rFonts w:hint="eastAsia" w:ascii="宋体" w:hAnsi="宋体" w:eastAsia="宋体" w:cs="宋体"/>
          <w:kern w:val="0"/>
          <w:sz w:val="22"/>
        </w:rPr>
        <w:t>机坪高杆灯巡视维保和应急抢修服务。包括：</w:t>
      </w:r>
    </w:p>
    <w:p>
      <w:pPr>
        <w:widowControl/>
        <w:numPr>
          <w:ilvl w:val="255"/>
          <w:numId w:val="0"/>
        </w:numPr>
        <w:adjustRightInd w:val="0"/>
        <w:snapToGrid w:val="0"/>
        <w:spacing w:line="360" w:lineRule="exact"/>
        <w:rPr>
          <w:rFonts w:ascii="宋体" w:hAnsi="宋体" w:eastAsia="宋体" w:cs="宋体"/>
          <w:kern w:val="0"/>
          <w:sz w:val="22"/>
        </w:rPr>
      </w:pPr>
      <w:r>
        <w:rPr>
          <w:rFonts w:hint="eastAsia" w:ascii="宋体" w:hAnsi="宋体" w:eastAsia="宋体" w:cs="宋体"/>
          <w:kern w:val="0"/>
          <w:sz w:val="22"/>
        </w:rPr>
        <w:t>1、机坪高杆灯日常巡视；</w:t>
      </w:r>
    </w:p>
    <w:p>
      <w:pPr>
        <w:widowControl/>
        <w:numPr>
          <w:ilvl w:val="255"/>
          <w:numId w:val="0"/>
        </w:numPr>
        <w:adjustRightInd w:val="0"/>
        <w:snapToGrid w:val="0"/>
        <w:spacing w:line="360" w:lineRule="exact"/>
        <w:rPr>
          <w:rFonts w:ascii="宋体" w:hAnsi="宋体" w:eastAsia="宋体" w:cs="宋体"/>
          <w:kern w:val="0"/>
          <w:sz w:val="22"/>
        </w:rPr>
      </w:pPr>
      <w:r>
        <w:rPr>
          <w:rFonts w:hint="eastAsia" w:ascii="宋体" w:hAnsi="宋体" w:eastAsia="宋体" w:cs="宋体"/>
          <w:kern w:val="0"/>
          <w:sz w:val="22"/>
        </w:rPr>
        <w:t>2、机坪高杆灯故障维修；</w:t>
      </w:r>
    </w:p>
    <w:p>
      <w:pPr>
        <w:widowControl/>
        <w:numPr>
          <w:ilvl w:val="255"/>
          <w:numId w:val="0"/>
        </w:numPr>
        <w:adjustRightInd w:val="0"/>
        <w:snapToGrid w:val="0"/>
        <w:spacing w:line="360" w:lineRule="exact"/>
        <w:rPr>
          <w:rFonts w:ascii="宋体" w:hAnsi="宋体" w:eastAsia="宋体" w:cs="宋体"/>
          <w:kern w:val="0"/>
          <w:sz w:val="22"/>
        </w:rPr>
      </w:pPr>
      <w:r>
        <w:rPr>
          <w:rFonts w:hint="eastAsia" w:ascii="宋体" w:hAnsi="宋体" w:eastAsia="宋体" w:cs="宋体"/>
          <w:kern w:val="0"/>
          <w:sz w:val="22"/>
        </w:rPr>
        <w:t>3、机坪高杆灯定期检查维护；</w:t>
      </w:r>
    </w:p>
    <w:p>
      <w:pPr>
        <w:widowControl/>
        <w:numPr>
          <w:ilvl w:val="255"/>
          <w:numId w:val="0"/>
        </w:numPr>
        <w:adjustRightInd w:val="0"/>
        <w:snapToGrid w:val="0"/>
        <w:spacing w:line="360" w:lineRule="exact"/>
        <w:rPr>
          <w:rFonts w:ascii="宋体" w:hAnsi="宋体" w:eastAsia="宋体" w:cs="宋体"/>
          <w:kern w:val="0"/>
          <w:sz w:val="22"/>
        </w:rPr>
      </w:pPr>
      <w:r>
        <w:rPr>
          <w:rFonts w:hint="eastAsia" w:ascii="宋体" w:hAnsi="宋体" w:eastAsia="宋体" w:cs="宋体"/>
          <w:kern w:val="0"/>
          <w:sz w:val="22"/>
        </w:rPr>
        <w:t>4、机坪高杆灯预防性维护；</w:t>
      </w:r>
    </w:p>
    <w:p>
      <w:pPr>
        <w:widowControl/>
        <w:numPr>
          <w:ilvl w:val="255"/>
          <w:numId w:val="0"/>
        </w:numPr>
        <w:adjustRightInd w:val="0"/>
        <w:snapToGrid w:val="0"/>
        <w:spacing w:line="360" w:lineRule="exact"/>
        <w:rPr>
          <w:rFonts w:ascii="宋体" w:hAnsi="宋体" w:eastAsia="宋体" w:cs="宋体"/>
          <w:kern w:val="0"/>
          <w:sz w:val="22"/>
        </w:rPr>
      </w:pPr>
      <w:r>
        <w:rPr>
          <w:rFonts w:hint="eastAsia" w:ascii="宋体" w:hAnsi="宋体" w:eastAsia="宋体" w:cs="宋体"/>
          <w:kern w:val="0"/>
          <w:sz w:val="22"/>
        </w:rPr>
        <w:t>5、机坪高杆灯维保、抢修技术升级，以及相关规章、制度优化；</w:t>
      </w:r>
    </w:p>
    <w:p>
      <w:pPr>
        <w:widowControl/>
        <w:numPr>
          <w:ilvl w:val="255"/>
          <w:numId w:val="0"/>
        </w:numPr>
        <w:adjustRightInd w:val="0"/>
        <w:snapToGrid w:val="0"/>
        <w:spacing w:line="360" w:lineRule="exact"/>
        <w:rPr>
          <w:rFonts w:ascii="宋体" w:hAnsi="宋体" w:eastAsia="宋体" w:cs="宋体"/>
          <w:kern w:val="0"/>
          <w:sz w:val="22"/>
        </w:rPr>
      </w:pPr>
      <w:r>
        <w:rPr>
          <w:rFonts w:hint="eastAsia" w:ascii="宋体" w:hAnsi="宋体" w:eastAsia="宋体" w:cs="宋体"/>
          <w:kern w:val="0"/>
          <w:sz w:val="22"/>
        </w:rPr>
        <w:t>6、机坪高杆灯巡视维保和应急抢修等工作台账记录，以及相关技术资料整理、修改和归档；</w:t>
      </w:r>
    </w:p>
    <w:p>
      <w:pPr>
        <w:autoSpaceDE w:val="0"/>
        <w:autoSpaceDN w:val="0"/>
        <w:adjustRightInd w:val="0"/>
        <w:spacing w:line="360" w:lineRule="exact"/>
        <w:jc w:val="left"/>
        <w:rPr>
          <w:rFonts w:ascii="宋体" w:hAnsi="宋体" w:eastAsia="宋体" w:cs="宋体"/>
          <w:kern w:val="0"/>
          <w:sz w:val="22"/>
        </w:rPr>
      </w:pPr>
      <w:r>
        <w:rPr>
          <w:rFonts w:hint="eastAsia" w:ascii="宋体" w:hAnsi="宋体" w:eastAsia="宋体" w:cs="宋体"/>
          <w:kern w:val="0"/>
          <w:sz w:val="22"/>
        </w:rPr>
        <w:t>7、配合完成高杆灯业务培训、应急演练和其他甲方要求的相关工作。</w:t>
      </w:r>
    </w:p>
    <w:p>
      <w:pPr>
        <w:autoSpaceDE w:val="0"/>
        <w:autoSpaceDN w:val="0"/>
        <w:adjustRightInd w:val="0"/>
        <w:spacing w:line="360" w:lineRule="exact"/>
        <w:jc w:val="left"/>
        <w:rPr>
          <w:rFonts w:ascii="宋体" w:hAnsi="宋体" w:eastAsia="宋体" w:cs="宋体"/>
          <w:kern w:val="0"/>
          <w:sz w:val="22"/>
        </w:rPr>
      </w:pPr>
      <w:r>
        <w:rPr>
          <w:rFonts w:hint="eastAsia" w:ascii="宋体" w:hAnsi="宋体" w:eastAsia="宋体" w:cs="宋体"/>
          <w:kern w:val="0"/>
          <w:sz w:val="22"/>
        </w:rPr>
        <w:t xml:space="preserve">    </w:t>
      </w:r>
      <w:r>
        <w:rPr>
          <w:rFonts w:hint="eastAsia" w:ascii="宋体" w:hAnsi="宋体" w:eastAsia="宋体" w:cs="宋体"/>
          <w:b/>
          <w:bCs/>
          <w:kern w:val="0"/>
          <w:sz w:val="22"/>
        </w:rPr>
        <w:t>承包方式：</w:t>
      </w:r>
      <w:r>
        <w:rPr>
          <w:rFonts w:hint="eastAsia" w:ascii="宋体" w:hAnsi="宋体" w:eastAsia="宋体" w:cs="宋体"/>
          <w:kern w:val="0"/>
          <w:sz w:val="22"/>
        </w:rPr>
        <w:t>采用包工不包料的承包方式；除与高杆灯维护相关的配件材料由甲方提供外，其余包括但不限于人工、登高车、巡视车、维修工具及防护用具等由乙方自行提供。</w:t>
      </w:r>
    </w:p>
    <w:p>
      <w:pPr>
        <w:widowControl/>
        <w:adjustRightInd w:val="0"/>
        <w:snapToGrid w:val="0"/>
        <w:spacing w:line="360" w:lineRule="exact"/>
        <w:rPr>
          <w:rFonts w:ascii="宋体" w:hAnsi="宋体" w:eastAsia="宋体" w:cs="宋体"/>
          <w:b/>
          <w:bCs/>
          <w:color w:val="000000"/>
          <w:sz w:val="22"/>
        </w:rPr>
      </w:pPr>
      <w:r>
        <w:rPr>
          <w:rFonts w:hint="eastAsia" w:ascii="宋体" w:hAnsi="宋体" w:eastAsia="宋体" w:cs="宋体"/>
          <w:b/>
          <w:bCs/>
          <w:color w:val="000000"/>
          <w:sz w:val="22"/>
        </w:rPr>
        <w:t>三、服务要求</w:t>
      </w:r>
    </w:p>
    <w:p>
      <w:pPr>
        <w:widowControl/>
        <w:numPr>
          <w:ilvl w:val="255"/>
          <w:numId w:val="0"/>
        </w:numPr>
        <w:adjustRightInd w:val="0"/>
        <w:snapToGrid w:val="0"/>
        <w:spacing w:line="360" w:lineRule="exact"/>
        <w:rPr>
          <w:rFonts w:ascii="宋体" w:hAnsi="宋体" w:eastAsia="宋体" w:cs="宋体"/>
          <w:kern w:val="0"/>
          <w:sz w:val="22"/>
        </w:rPr>
      </w:pPr>
      <w:r>
        <w:rPr>
          <w:rFonts w:hint="eastAsia" w:ascii="宋体" w:hAnsi="宋体" w:eastAsia="宋体" w:cs="宋体"/>
          <w:kern w:val="0"/>
          <w:sz w:val="22"/>
        </w:rPr>
        <w:t xml:space="preserve">    1.每日不少于两次的高杆灯全面巡查，并做好每日巡视检查记录，在当日夜间巡视时发现的故障灯具，不论灯具故障个数，必须于次日恢复正常；</w:t>
      </w:r>
    </w:p>
    <w:p>
      <w:pPr>
        <w:widowControl/>
        <w:numPr>
          <w:ilvl w:val="255"/>
          <w:numId w:val="0"/>
        </w:numPr>
        <w:adjustRightInd w:val="0"/>
        <w:snapToGrid w:val="0"/>
        <w:spacing w:line="360" w:lineRule="exact"/>
        <w:rPr>
          <w:rFonts w:ascii="宋体" w:hAnsi="宋体" w:eastAsia="宋体" w:cs="宋体"/>
          <w:kern w:val="0"/>
          <w:sz w:val="22"/>
        </w:rPr>
      </w:pPr>
      <w:r>
        <w:rPr>
          <w:rFonts w:hint="eastAsia" w:ascii="宋体" w:hAnsi="宋体" w:eastAsia="宋体" w:cs="宋体"/>
          <w:kern w:val="0"/>
          <w:sz w:val="22"/>
        </w:rPr>
        <w:t xml:space="preserve">    2.高杆灯定期检查及维护，并填写高杆灯周期检查维护记录，以下各项目检查周期为每3个月一次：</w:t>
      </w:r>
    </w:p>
    <w:p>
      <w:pPr>
        <w:widowControl/>
        <w:numPr>
          <w:ilvl w:val="255"/>
          <w:numId w:val="0"/>
        </w:numPr>
        <w:adjustRightInd w:val="0"/>
        <w:snapToGrid w:val="0"/>
        <w:spacing w:line="360" w:lineRule="exact"/>
        <w:rPr>
          <w:rFonts w:ascii="宋体" w:hAnsi="宋体" w:eastAsia="宋体" w:cs="宋体"/>
          <w:kern w:val="0"/>
          <w:sz w:val="22"/>
        </w:rPr>
      </w:pPr>
      <w:r>
        <w:rPr>
          <w:rFonts w:hint="eastAsia" w:ascii="宋体" w:hAnsi="宋体" w:eastAsia="宋体" w:cs="宋体"/>
          <w:kern w:val="0"/>
          <w:sz w:val="22"/>
        </w:rPr>
        <w:t xml:space="preserve">    2.1定期检查高杆照明设施的所有黑色金属构件（包括灯杆内壁）的热镀锌防腐情况、紧固件的防松措施是否符合要求（防腐质量应符合GB/T9790、GBJ36011、和GB/T11373的有关规定），不符合要求的要及时维修，不能维修的应及时更换；</w:t>
      </w:r>
    </w:p>
    <w:p>
      <w:pPr>
        <w:widowControl/>
        <w:numPr>
          <w:ilvl w:val="255"/>
          <w:numId w:val="0"/>
        </w:numPr>
        <w:adjustRightInd w:val="0"/>
        <w:snapToGrid w:val="0"/>
        <w:spacing w:line="360" w:lineRule="exact"/>
        <w:rPr>
          <w:rFonts w:ascii="宋体" w:hAnsi="宋体" w:eastAsia="宋体" w:cs="宋体"/>
          <w:kern w:val="0"/>
          <w:sz w:val="22"/>
        </w:rPr>
      </w:pPr>
      <w:r>
        <w:rPr>
          <w:rFonts w:hint="eastAsia" w:ascii="宋体" w:hAnsi="宋体" w:eastAsia="宋体" w:cs="宋体"/>
          <w:kern w:val="0"/>
          <w:sz w:val="22"/>
        </w:rPr>
        <w:t xml:space="preserve">    2.2定期检查高杆照明设施的垂直度（必须按要求定期使用经纬仪进行测量），杆稍的允许误差应小于杆高的3‰，灯杆轴线的直线度误差不得大于杆长的2‰；</w:t>
      </w:r>
    </w:p>
    <w:p>
      <w:pPr>
        <w:widowControl/>
        <w:numPr>
          <w:ilvl w:val="255"/>
          <w:numId w:val="0"/>
        </w:numPr>
        <w:adjustRightInd w:val="0"/>
        <w:snapToGrid w:val="0"/>
        <w:spacing w:line="360" w:lineRule="exact"/>
        <w:rPr>
          <w:rFonts w:ascii="宋体" w:hAnsi="宋体" w:eastAsia="宋体" w:cs="宋体"/>
          <w:kern w:val="0"/>
          <w:sz w:val="22"/>
        </w:rPr>
      </w:pPr>
      <w:r>
        <w:rPr>
          <w:rFonts w:hint="eastAsia" w:ascii="宋体" w:hAnsi="宋体" w:eastAsia="宋体" w:cs="宋体"/>
          <w:kern w:val="0"/>
          <w:sz w:val="22"/>
        </w:rPr>
        <w:t xml:space="preserve">    2.3定期检查灯盘机械强度，表面铝合金板的边缘是否紧固，不符合要求的要进行适当紧固，确保柳钉把表面板紧固在框架上，以保证灯盘的安全使用；</w:t>
      </w:r>
    </w:p>
    <w:p>
      <w:pPr>
        <w:widowControl/>
        <w:numPr>
          <w:ilvl w:val="255"/>
          <w:numId w:val="0"/>
        </w:numPr>
        <w:adjustRightInd w:val="0"/>
        <w:snapToGrid w:val="0"/>
        <w:spacing w:line="360" w:lineRule="exact"/>
        <w:rPr>
          <w:rFonts w:ascii="宋体" w:hAnsi="宋体" w:eastAsia="宋体" w:cs="宋体"/>
          <w:kern w:val="0"/>
          <w:sz w:val="22"/>
        </w:rPr>
      </w:pPr>
      <w:r>
        <w:rPr>
          <w:rFonts w:hint="eastAsia" w:ascii="宋体" w:hAnsi="宋体" w:eastAsia="宋体" w:cs="宋体"/>
          <w:kern w:val="0"/>
          <w:sz w:val="22"/>
        </w:rPr>
        <w:t xml:space="preserve">    2.4定期检查灯盘上的挂钩能不能轻松翻转，不能正常翻转的要对柳钉和挂钩维修处理，不能维修的应及时更换；</w:t>
      </w:r>
    </w:p>
    <w:p>
      <w:pPr>
        <w:widowControl/>
        <w:numPr>
          <w:ilvl w:val="255"/>
          <w:numId w:val="0"/>
        </w:numPr>
        <w:adjustRightInd w:val="0"/>
        <w:snapToGrid w:val="0"/>
        <w:spacing w:line="360" w:lineRule="exact"/>
        <w:rPr>
          <w:rFonts w:ascii="宋体" w:hAnsi="宋体" w:eastAsia="宋体" w:cs="宋体"/>
          <w:kern w:val="0"/>
          <w:sz w:val="22"/>
        </w:rPr>
      </w:pPr>
      <w:r>
        <w:rPr>
          <w:rFonts w:hint="eastAsia" w:ascii="宋体" w:hAnsi="宋体" w:eastAsia="宋体" w:cs="宋体"/>
          <w:kern w:val="0"/>
          <w:sz w:val="22"/>
        </w:rPr>
        <w:t xml:space="preserve">    2.5定期检查防止灯盘发生意外坠落的制动装置的弹簧和连接螺栓防腐情况是否符合要求，不符合要求的要及时更换，以确保装置的可靠性和安全性；</w:t>
      </w:r>
    </w:p>
    <w:p>
      <w:pPr>
        <w:widowControl/>
        <w:numPr>
          <w:ilvl w:val="255"/>
          <w:numId w:val="0"/>
        </w:numPr>
        <w:adjustRightInd w:val="0"/>
        <w:snapToGrid w:val="0"/>
        <w:spacing w:line="360" w:lineRule="exact"/>
        <w:rPr>
          <w:rFonts w:ascii="宋体" w:hAnsi="宋体" w:eastAsia="宋体" w:cs="宋体"/>
          <w:kern w:val="0"/>
          <w:sz w:val="22"/>
        </w:rPr>
      </w:pPr>
      <w:r>
        <w:rPr>
          <w:rFonts w:hint="eastAsia" w:ascii="宋体" w:hAnsi="宋体" w:eastAsia="宋体" w:cs="宋体"/>
          <w:kern w:val="0"/>
          <w:sz w:val="22"/>
        </w:rPr>
        <w:t xml:space="preserve">    2.6定期检查钢丝绳的锁母卡扣有无破头、松套等缺陷，若有，应立即更换；</w:t>
      </w:r>
    </w:p>
    <w:p>
      <w:pPr>
        <w:widowControl/>
        <w:numPr>
          <w:ilvl w:val="255"/>
          <w:numId w:val="0"/>
        </w:numPr>
        <w:adjustRightInd w:val="0"/>
        <w:snapToGrid w:val="0"/>
        <w:spacing w:line="360" w:lineRule="exact"/>
        <w:rPr>
          <w:rFonts w:ascii="宋体" w:hAnsi="宋体" w:eastAsia="宋体" w:cs="宋体"/>
          <w:kern w:val="0"/>
          <w:sz w:val="22"/>
        </w:rPr>
      </w:pPr>
      <w:r>
        <w:rPr>
          <w:rFonts w:hint="eastAsia" w:ascii="宋体" w:hAnsi="宋体" w:eastAsia="宋体" w:cs="宋体"/>
          <w:kern w:val="0"/>
          <w:sz w:val="22"/>
        </w:rPr>
        <w:t xml:space="preserve">    2.7定期检查钢丝绳本身有无偏压、散股、断丝、硬伤、凹陷、锈蚀和明显的磨损的现象，若有，应立即更换；</w:t>
      </w:r>
    </w:p>
    <w:p>
      <w:pPr>
        <w:widowControl/>
        <w:numPr>
          <w:ilvl w:val="255"/>
          <w:numId w:val="0"/>
        </w:numPr>
        <w:adjustRightInd w:val="0"/>
        <w:snapToGrid w:val="0"/>
        <w:spacing w:line="360" w:lineRule="exact"/>
        <w:rPr>
          <w:rFonts w:ascii="宋体" w:hAnsi="宋体" w:eastAsia="宋体" w:cs="宋体"/>
          <w:kern w:val="0"/>
          <w:sz w:val="22"/>
        </w:rPr>
      </w:pPr>
      <w:r>
        <w:rPr>
          <w:rFonts w:hint="eastAsia" w:ascii="宋体" w:hAnsi="宋体" w:eastAsia="宋体" w:cs="宋体"/>
          <w:kern w:val="0"/>
          <w:sz w:val="22"/>
        </w:rPr>
        <w:t xml:space="preserve">    2.8定期用硬毛刷把防锈油脂涂在钢丝绳上，以防止钢丝绳生锈以及减少钢丝绳之间和钢丝绳与卷筒、轮滑之间的磨损；</w:t>
      </w:r>
    </w:p>
    <w:p>
      <w:pPr>
        <w:widowControl/>
        <w:numPr>
          <w:ilvl w:val="255"/>
          <w:numId w:val="0"/>
        </w:numPr>
        <w:adjustRightInd w:val="0"/>
        <w:snapToGrid w:val="0"/>
        <w:spacing w:line="360" w:lineRule="exact"/>
        <w:rPr>
          <w:rFonts w:ascii="宋体" w:hAnsi="宋体" w:eastAsia="宋体" w:cs="宋体"/>
          <w:kern w:val="0"/>
          <w:sz w:val="22"/>
        </w:rPr>
      </w:pPr>
      <w:r>
        <w:rPr>
          <w:rFonts w:hint="eastAsia" w:ascii="宋体" w:hAnsi="宋体" w:eastAsia="宋体" w:cs="宋体"/>
          <w:kern w:val="0"/>
          <w:sz w:val="22"/>
        </w:rPr>
        <w:t xml:space="preserve">    2.9定期检查蜗轮蜗杆减速机、安全联轴器和离合器，清除油垢，添加齿轮油；检查蜗轮蜗杆的磨损情况，当齿轮减薄或有沟痕时应予以更换；安全联轴器不得轻易松动，应及时调整；</w:t>
      </w:r>
    </w:p>
    <w:p>
      <w:pPr>
        <w:widowControl/>
        <w:numPr>
          <w:ilvl w:val="255"/>
          <w:numId w:val="0"/>
        </w:numPr>
        <w:adjustRightInd w:val="0"/>
        <w:snapToGrid w:val="0"/>
        <w:spacing w:line="360" w:lineRule="exact"/>
        <w:rPr>
          <w:rFonts w:ascii="宋体" w:hAnsi="宋体" w:eastAsia="宋体" w:cs="宋体"/>
          <w:kern w:val="0"/>
          <w:sz w:val="22"/>
        </w:rPr>
      </w:pPr>
      <w:r>
        <w:rPr>
          <w:rFonts w:hint="eastAsia" w:ascii="宋体" w:hAnsi="宋体" w:eastAsia="宋体" w:cs="宋体"/>
          <w:kern w:val="0"/>
          <w:sz w:val="22"/>
        </w:rPr>
        <w:t xml:space="preserve">    2.10定期检查维护高杆灯内部电气及电气连接（包含灯具及光源）情况，对不符合要求的要及时更换，材料由甲方提供；</w:t>
      </w:r>
    </w:p>
    <w:p>
      <w:pPr>
        <w:widowControl/>
        <w:numPr>
          <w:ilvl w:val="255"/>
          <w:numId w:val="0"/>
        </w:numPr>
        <w:adjustRightInd w:val="0"/>
        <w:snapToGrid w:val="0"/>
        <w:spacing w:line="360" w:lineRule="exact"/>
        <w:rPr>
          <w:rFonts w:ascii="宋体" w:hAnsi="宋体" w:eastAsia="宋体" w:cs="宋体"/>
          <w:kern w:val="0"/>
          <w:sz w:val="22"/>
        </w:rPr>
      </w:pPr>
      <w:r>
        <w:rPr>
          <w:rFonts w:hint="eastAsia" w:ascii="宋体" w:hAnsi="宋体" w:eastAsia="宋体" w:cs="宋体"/>
          <w:kern w:val="0"/>
          <w:sz w:val="22"/>
        </w:rPr>
        <w:t xml:space="preserve">    2.11变速比合理，确保灯盘电动升降时速度不超过6m/min。</w:t>
      </w:r>
    </w:p>
    <w:p>
      <w:pPr>
        <w:widowControl/>
        <w:numPr>
          <w:ilvl w:val="255"/>
          <w:numId w:val="0"/>
        </w:numPr>
        <w:adjustRightInd w:val="0"/>
        <w:snapToGrid w:val="0"/>
        <w:spacing w:line="360" w:lineRule="exact"/>
        <w:rPr>
          <w:rFonts w:ascii="宋体" w:hAnsi="宋体" w:eastAsia="宋体" w:cs="宋体"/>
          <w:kern w:val="0"/>
          <w:sz w:val="22"/>
        </w:rPr>
      </w:pPr>
      <w:r>
        <w:rPr>
          <w:rFonts w:hint="eastAsia" w:ascii="宋体" w:hAnsi="宋体" w:eastAsia="宋体" w:cs="宋体"/>
          <w:kern w:val="0"/>
          <w:sz w:val="22"/>
        </w:rPr>
        <w:t xml:space="preserve">    3.每半年对高杆灯进行一次全面检查和维护，一年共维护2次，每次按上述第2条所含项目逐项检查，并提交全面检查和维护报告，报告需包含详细的检查结果和维护措施；</w:t>
      </w:r>
    </w:p>
    <w:p>
      <w:pPr>
        <w:widowControl/>
        <w:numPr>
          <w:ilvl w:val="255"/>
          <w:numId w:val="0"/>
        </w:numPr>
        <w:adjustRightInd w:val="0"/>
        <w:snapToGrid w:val="0"/>
        <w:spacing w:line="360" w:lineRule="exact"/>
        <w:rPr>
          <w:rFonts w:ascii="宋体" w:hAnsi="宋体" w:eastAsia="宋体" w:cs="宋体"/>
          <w:kern w:val="0"/>
          <w:sz w:val="22"/>
        </w:rPr>
      </w:pPr>
      <w:r>
        <w:rPr>
          <w:rFonts w:hint="eastAsia" w:ascii="宋体" w:hAnsi="宋体" w:eastAsia="宋体" w:cs="宋体"/>
          <w:kern w:val="0"/>
          <w:sz w:val="22"/>
        </w:rPr>
        <w:t xml:space="preserve">    4.高杆灯故障的应急抢修，并做好台账记录；</w:t>
      </w:r>
    </w:p>
    <w:p>
      <w:pPr>
        <w:widowControl/>
        <w:numPr>
          <w:ilvl w:val="255"/>
          <w:numId w:val="0"/>
        </w:numPr>
        <w:adjustRightInd w:val="0"/>
        <w:snapToGrid w:val="0"/>
        <w:spacing w:line="360" w:lineRule="exact"/>
        <w:rPr>
          <w:rFonts w:ascii="宋体" w:hAnsi="宋体" w:eastAsia="宋体" w:cs="宋体"/>
          <w:kern w:val="0"/>
          <w:sz w:val="22"/>
        </w:rPr>
      </w:pPr>
      <w:r>
        <w:rPr>
          <w:rFonts w:hint="eastAsia" w:ascii="宋体" w:hAnsi="宋体" w:eastAsia="宋体" w:cs="宋体"/>
          <w:kern w:val="0"/>
          <w:sz w:val="22"/>
        </w:rPr>
        <w:t xml:space="preserve">    5.全年维保工作结束后，提交一式三份的年度维保总结报告；</w:t>
      </w:r>
    </w:p>
    <w:p>
      <w:pPr>
        <w:widowControl/>
        <w:numPr>
          <w:ilvl w:val="255"/>
          <w:numId w:val="0"/>
        </w:numPr>
        <w:adjustRightInd w:val="0"/>
        <w:snapToGrid w:val="0"/>
        <w:spacing w:line="360" w:lineRule="exact"/>
        <w:rPr>
          <w:rFonts w:ascii="宋体" w:hAnsi="宋体" w:eastAsia="宋体" w:cs="宋体"/>
          <w:kern w:val="0"/>
          <w:sz w:val="22"/>
        </w:rPr>
      </w:pPr>
      <w:r>
        <w:rPr>
          <w:rFonts w:hint="eastAsia" w:ascii="宋体" w:hAnsi="宋体" w:eastAsia="宋体" w:cs="宋体"/>
          <w:kern w:val="0"/>
          <w:sz w:val="22"/>
        </w:rPr>
        <w:t xml:space="preserve">    6.甲方要求的其他与高杆灯相关的工作。</w:t>
      </w:r>
    </w:p>
    <w:p>
      <w:pPr>
        <w:widowControl/>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7.应急抢修的响应时间：每日7时-21时之间，响应时间为20分钟；晚上21时-次日7时之间，响应时间为1小时，修复时间均应不大于2小时。</w:t>
      </w:r>
    </w:p>
    <w:p>
      <w:pPr>
        <w:widowControl/>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8.遇紧急或特殊情况需要乙方给予配合的，乙方应无条件配合甲方做好应急救援等工作。</w:t>
      </w:r>
    </w:p>
    <w:p>
      <w:pPr>
        <w:widowControl/>
        <w:numPr>
          <w:ilvl w:val="0"/>
          <w:numId w:val="9"/>
        </w:numPr>
        <w:adjustRightInd w:val="0"/>
        <w:snapToGrid w:val="0"/>
        <w:spacing w:line="360" w:lineRule="exact"/>
        <w:rPr>
          <w:rFonts w:ascii="宋体" w:hAnsi="宋体" w:eastAsia="宋体" w:cs="宋体"/>
          <w:b/>
          <w:bCs/>
          <w:color w:val="000000"/>
          <w:sz w:val="22"/>
        </w:rPr>
      </w:pPr>
      <w:r>
        <w:rPr>
          <w:rFonts w:hint="eastAsia" w:ascii="宋体" w:hAnsi="宋体" w:eastAsia="宋体" w:cs="宋体"/>
          <w:b/>
          <w:bCs/>
          <w:kern w:val="0"/>
          <w:sz w:val="22"/>
        </w:rPr>
        <w:t>人员要求</w:t>
      </w:r>
    </w:p>
    <w:p>
      <w:pPr>
        <w:widowControl/>
        <w:numPr>
          <w:ilvl w:val="255"/>
          <w:numId w:val="0"/>
        </w:numPr>
        <w:adjustRightInd w:val="0"/>
        <w:snapToGrid w:val="0"/>
        <w:spacing w:line="360" w:lineRule="exact"/>
        <w:rPr>
          <w:rFonts w:ascii="宋体" w:hAnsi="宋体" w:eastAsia="宋体" w:cs="宋体"/>
          <w:color w:val="000000"/>
          <w:sz w:val="22"/>
        </w:rPr>
      </w:pPr>
      <w:r>
        <w:rPr>
          <w:rFonts w:hint="eastAsia" w:ascii="宋体" w:hAnsi="宋体" w:eastAsia="宋体" w:cs="宋体"/>
          <w:b/>
          <w:bCs/>
          <w:kern w:val="0"/>
          <w:sz w:val="22"/>
        </w:rPr>
        <w:t xml:space="preserve">    </w:t>
      </w:r>
      <w:r>
        <w:rPr>
          <w:rFonts w:hint="eastAsia" w:ascii="宋体" w:hAnsi="宋体" w:eastAsia="宋体" w:cs="宋体"/>
          <w:color w:val="000000"/>
          <w:sz w:val="22"/>
        </w:rPr>
        <w:t>1.每日至少2人驻场，做一休一，工作时间为07:00-21:00，非工作时间应满足应急抢修的响应时间要求。</w:t>
      </w:r>
    </w:p>
    <w:p>
      <w:pPr>
        <w:widowControl/>
        <w:numPr>
          <w:ilvl w:val="255"/>
          <w:numId w:val="0"/>
        </w:numPr>
        <w:adjustRightInd w:val="0"/>
        <w:snapToGrid w:val="0"/>
        <w:spacing w:line="360" w:lineRule="exact"/>
        <w:jc w:val="left"/>
        <w:rPr>
          <w:rFonts w:ascii="宋体" w:hAnsi="宋体" w:eastAsia="宋体" w:cs="宋体"/>
          <w:color w:val="000000"/>
          <w:sz w:val="22"/>
        </w:rPr>
      </w:pPr>
      <w:r>
        <w:rPr>
          <w:rFonts w:hint="eastAsia" w:ascii="宋体" w:hAnsi="宋体" w:eastAsia="宋体" w:cs="宋体"/>
          <w:color w:val="000000"/>
          <w:sz w:val="22"/>
        </w:rPr>
        <w:t xml:space="preserve">    2.驻场工作人员必须具备高压电工作业证和高处作业操作证，同时具备高杆灯维保和应急抢修等工程实践经验。高空车驾驶员需具备相应的特种车辆驾驶证。</w:t>
      </w:r>
    </w:p>
    <w:p>
      <w:pPr>
        <w:widowControl/>
        <w:numPr>
          <w:ilvl w:val="0"/>
          <w:numId w:val="10"/>
        </w:numPr>
        <w:adjustRightInd w:val="0"/>
        <w:snapToGrid w:val="0"/>
        <w:spacing w:line="360" w:lineRule="exact"/>
        <w:ind w:firstLine="440"/>
        <w:jc w:val="left"/>
        <w:rPr>
          <w:rFonts w:ascii="宋体" w:hAnsi="宋体" w:eastAsia="宋体" w:cs="宋体"/>
          <w:color w:val="000000"/>
          <w:sz w:val="22"/>
        </w:rPr>
      </w:pPr>
      <w:r>
        <w:rPr>
          <w:rFonts w:hint="eastAsia" w:ascii="宋体" w:hAnsi="宋体" w:eastAsia="宋体" w:cs="宋体"/>
          <w:color w:val="000000"/>
          <w:sz w:val="22"/>
        </w:rPr>
        <w:t>驻场工作人员须稳定，在合同服务期内，驻场工作人员的变更次数不得超过3人次，需提供人员薪酬方案。更换驻场工作人员时，新派驻场工作人员必须征得甲方同意，且熟悉工作内容、能独立完成业务工作后，被替换的驻场工作人员方能离开。驻场工作人员应在合同签订之日起三个月内取得机场控制区长期通行证。</w:t>
      </w:r>
    </w:p>
    <w:p>
      <w:pPr>
        <w:widowControl/>
        <w:numPr>
          <w:ilvl w:val="0"/>
          <w:numId w:val="10"/>
        </w:numPr>
        <w:adjustRightInd w:val="0"/>
        <w:snapToGrid w:val="0"/>
        <w:spacing w:line="360" w:lineRule="exact"/>
        <w:ind w:firstLine="440"/>
        <w:jc w:val="left"/>
        <w:rPr>
          <w:rFonts w:ascii="宋体" w:hAnsi="宋体" w:eastAsia="宋体" w:cs="宋体"/>
          <w:color w:val="000000"/>
          <w:sz w:val="22"/>
        </w:rPr>
      </w:pPr>
      <w:r>
        <w:rPr>
          <w:rFonts w:hint="eastAsia" w:ascii="宋体" w:hAnsi="宋体" w:eastAsia="宋体" w:cs="宋体"/>
          <w:color w:val="000000"/>
          <w:sz w:val="22"/>
        </w:rPr>
        <w:t>驻场工作人员中指定一名驻场工作负责人，</w:t>
      </w:r>
      <w:r>
        <w:rPr>
          <w:rFonts w:hint="eastAsia" w:ascii="宋体" w:hAnsi="宋体" w:eastAsia="宋体" w:cs="Calibri"/>
          <w:sz w:val="22"/>
        </w:rPr>
        <w:t>全权代表乙方并保证外包业务工作的正常运作，同时与甲方保持密切联系，自觉接受甲方的监督和管理。如果乙方的驻场工作负责人不符合甲方的要求，乙方在接到甲方更换要求后，应在5日内更换新的驻场工作负责人。</w:t>
      </w:r>
    </w:p>
    <w:p>
      <w:pPr>
        <w:widowControl/>
        <w:numPr>
          <w:ilvl w:val="255"/>
          <w:numId w:val="0"/>
        </w:numPr>
        <w:adjustRightInd w:val="0"/>
        <w:snapToGrid w:val="0"/>
        <w:spacing w:line="360" w:lineRule="exact"/>
        <w:jc w:val="left"/>
        <w:rPr>
          <w:rFonts w:ascii="宋体" w:hAnsi="宋体" w:eastAsia="宋体" w:cs="宋体"/>
          <w:color w:val="000000"/>
          <w:sz w:val="22"/>
        </w:rPr>
      </w:pPr>
      <w:r>
        <w:rPr>
          <w:rFonts w:hint="eastAsia" w:ascii="宋体" w:hAnsi="宋体" w:eastAsia="宋体" w:cs="宋体"/>
          <w:b/>
          <w:bCs/>
          <w:color w:val="000000"/>
          <w:sz w:val="22"/>
        </w:rPr>
        <w:t>五、安全要求</w:t>
      </w:r>
    </w:p>
    <w:p>
      <w:pPr>
        <w:widowControl/>
        <w:numPr>
          <w:ilvl w:val="255"/>
          <w:numId w:val="0"/>
        </w:numPr>
        <w:adjustRightInd w:val="0"/>
        <w:snapToGrid w:val="0"/>
        <w:spacing w:line="360" w:lineRule="exact"/>
        <w:ind w:firstLine="440"/>
        <w:rPr>
          <w:rFonts w:ascii="宋体" w:hAnsi="宋体" w:eastAsia="宋体" w:cs="宋体"/>
          <w:kern w:val="0"/>
          <w:sz w:val="22"/>
        </w:rPr>
      </w:pPr>
      <w:r>
        <w:rPr>
          <w:rFonts w:hint="eastAsia" w:ascii="宋体" w:hAnsi="宋体" w:eastAsia="宋体" w:cs="宋体"/>
          <w:color w:val="000000"/>
          <w:kern w:val="0"/>
          <w:sz w:val="22"/>
        </w:rPr>
        <w:t>1.乙方应按合同约定履行安全职责，执行甲方有关安全工作的指示，在工作过程中，必须无条件地接受甲方的检查和监督。</w:t>
      </w:r>
    </w:p>
    <w:p>
      <w:pPr>
        <w:widowControl/>
        <w:numPr>
          <w:ilvl w:val="255"/>
          <w:numId w:val="0"/>
        </w:numPr>
        <w:adjustRightInd w:val="0"/>
        <w:snapToGrid w:val="0"/>
        <w:spacing w:line="360" w:lineRule="exact"/>
        <w:ind w:firstLine="440"/>
        <w:rPr>
          <w:rFonts w:ascii="宋体" w:hAnsi="宋体" w:eastAsia="宋体" w:cs="宋体"/>
          <w:color w:val="000000"/>
          <w:kern w:val="0"/>
          <w:sz w:val="22"/>
        </w:rPr>
      </w:pPr>
      <w:r>
        <w:rPr>
          <w:rFonts w:hint="eastAsia" w:ascii="宋体" w:hAnsi="宋体" w:eastAsia="宋体" w:cs="宋体"/>
          <w:kern w:val="0"/>
          <w:sz w:val="22"/>
        </w:rPr>
        <w:t>2.乙方应按照甲方要求建立合理的巡视维保方案和工作台账，每日巡视维保计划须经甲方确认签字后方可实施。</w:t>
      </w:r>
    </w:p>
    <w:p>
      <w:pPr>
        <w:widowControl/>
        <w:numPr>
          <w:ilvl w:val="255"/>
          <w:numId w:val="0"/>
        </w:numPr>
        <w:adjustRightInd w:val="0"/>
        <w:snapToGrid w:val="0"/>
        <w:spacing w:line="360" w:lineRule="exact"/>
        <w:rPr>
          <w:rFonts w:ascii="宋体" w:hAnsi="宋体" w:eastAsia="宋体" w:cs="宋体"/>
          <w:color w:val="000000"/>
          <w:kern w:val="0"/>
          <w:sz w:val="22"/>
        </w:rPr>
      </w:pPr>
      <w:r>
        <w:rPr>
          <w:rFonts w:hint="eastAsia" w:ascii="宋体" w:hAnsi="宋体" w:eastAsia="宋体" w:cs="宋体"/>
          <w:color w:val="000000"/>
          <w:kern w:val="0"/>
          <w:sz w:val="22"/>
        </w:rPr>
        <w:t xml:space="preserve">    </w:t>
      </w:r>
      <w:r>
        <w:rPr>
          <w:rFonts w:hint="eastAsia" w:ascii="宋体" w:hAnsi="宋体" w:eastAsia="宋体" w:cs="宋体"/>
          <w:kern w:val="0"/>
          <w:sz w:val="22"/>
        </w:rPr>
        <w:t>3</w:t>
      </w:r>
      <w:r>
        <w:rPr>
          <w:rFonts w:hint="eastAsia" w:ascii="宋体" w:hAnsi="宋体" w:eastAsia="宋体" w:cs="宋体"/>
          <w:color w:val="000000"/>
          <w:kern w:val="0"/>
          <w:sz w:val="22"/>
        </w:rPr>
        <w:t>.乙方工作人员须做好工作现场地下管线和邻近建筑物、构筑物的保护工作。</w:t>
      </w:r>
    </w:p>
    <w:p>
      <w:pPr>
        <w:widowControl/>
        <w:numPr>
          <w:ilvl w:val="255"/>
          <w:numId w:val="0"/>
        </w:numPr>
        <w:adjustRightInd w:val="0"/>
        <w:snapToGrid w:val="0"/>
        <w:spacing w:line="360" w:lineRule="exact"/>
        <w:rPr>
          <w:rFonts w:ascii="宋体" w:hAnsi="宋体" w:eastAsia="宋体" w:cs="宋体"/>
          <w:color w:val="000000"/>
          <w:kern w:val="0"/>
          <w:sz w:val="22"/>
        </w:rPr>
      </w:pPr>
      <w:r>
        <w:rPr>
          <w:rFonts w:hint="eastAsia" w:ascii="宋体" w:hAnsi="宋体" w:eastAsia="宋体" w:cs="宋体"/>
          <w:color w:val="000000"/>
          <w:kern w:val="0"/>
          <w:sz w:val="22"/>
        </w:rPr>
        <w:t xml:space="preserve">    </w:t>
      </w:r>
      <w:r>
        <w:rPr>
          <w:rFonts w:hint="eastAsia" w:ascii="宋体" w:hAnsi="宋体" w:eastAsia="宋体" w:cs="宋体"/>
          <w:kern w:val="0"/>
          <w:sz w:val="22"/>
        </w:rPr>
        <w:t>4</w:t>
      </w:r>
      <w:r>
        <w:rPr>
          <w:rFonts w:hint="eastAsia" w:ascii="宋体" w:hAnsi="宋体" w:eastAsia="宋体" w:cs="宋体"/>
          <w:color w:val="000000"/>
          <w:kern w:val="0"/>
          <w:sz w:val="22"/>
        </w:rPr>
        <w:t>.乙方工作人员须保证工作场地清洁，承担因自身原因违反有关规定造成的损失和罚款。</w:t>
      </w:r>
    </w:p>
    <w:p>
      <w:pPr>
        <w:widowControl/>
        <w:numPr>
          <w:ilvl w:val="255"/>
          <w:numId w:val="0"/>
        </w:numPr>
        <w:adjustRightInd w:val="0"/>
        <w:snapToGrid w:val="0"/>
        <w:spacing w:line="360" w:lineRule="exact"/>
        <w:rPr>
          <w:rFonts w:ascii="宋体" w:hAnsi="宋体" w:eastAsia="宋体" w:cs="宋体"/>
          <w:color w:val="000000"/>
          <w:kern w:val="0"/>
          <w:sz w:val="22"/>
        </w:rPr>
      </w:pPr>
      <w:r>
        <w:rPr>
          <w:rFonts w:hint="eastAsia" w:ascii="宋体" w:hAnsi="宋体" w:eastAsia="宋体" w:cs="宋体"/>
          <w:kern w:val="0"/>
          <w:sz w:val="22"/>
        </w:rPr>
        <w:t xml:space="preserve">    5</w:t>
      </w:r>
      <w:r>
        <w:rPr>
          <w:rFonts w:hint="eastAsia" w:ascii="宋体" w:hAnsi="宋体" w:eastAsia="宋体" w:cs="宋体"/>
          <w:color w:val="000000"/>
          <w:kern w:val="0"/>
          <w:sz w:val="22"/>
        </w:rPr>
        <w:t>.乙方应对其履行合同所雇佣的全部人员的工伤事故承担责任，但由于甲方原因造成乙方人员工伤事故的，应由甲方承担责任。</w:t>
      </w:r>
    </w:p>
    <w:p>
      <w:pPr>
        <w:widowControl/>
        <w:numPr>
          <w:ilvl w:val="255"/>
          <w:numId w:val="0"/>
        </w:numPr>
        <w:adjustRightInd w:val="0"/>
        <w:snapToGrid w:val="0"/>
        <w:spacing w:line="360" w:lineRule="exact"/>
        <w:rPr>
          <w:rFonts w:ascii="宋体" w:hAnsi="宋体" w:eastAsia="宋体" w:cs="宋体"/>
          <w:color w:val="000000"/>
          <w:kern w:val="0"/>
          <w:sz w:val="22"/>
        </w:rPr>
      </w:pPr>
      <w:r>
        <w:rPr>
          <w:rFonts w:hint="eastAsia" w:ascii="宋体" w:hAnsi="宋体" w:eastAsia="宋体" w:cs="宋体"/>
          <w:kern w:val="0"/>
          <w:sz w:val="22"/>
        </w:rPr>
        <w:t xml:space="preserve">    6</w:t>
      </w:r>
      <w:r>
        <w:rPr>
          <w:rFonts w:hint="eastAsia" w:ascii="宋体" w:hAnsi="宋体" w:eastAsia="宋体" w:cs="宋体"/>
          <w:color w:val="000000"/>
          <w:kern w:val="0"/>
          <w:sz w:val="22"/>
        </w:rPr>
        <w:t>.由于乙方原因在工作场地内及其毗邻地带造成的第三者人员伤亡和财产损失的，由乙方承担赔偿责任。</w:t>
      </w:r>
    </w:p>
    <w:p>
      <w:pPr>
        <w:widowControl/>
        <w:numPr>
          <w:ilvl w:val="255"/>
          <w:numId w:val="0"/>
        </w:numPr>
        <w:adjustRightInd w:val="0"/>
        <w:snapToGrid w:val="0"/>
        <w:spacing w:line="360" w:lineRule="exact"/>
        <w:jc w:val="left"/>
        <w:rPr>
          <w:rFonts w:ascii="宋体" w:hAnsi="宋体" w:eastAsia="宋体" w:cs="宋体"/>
          <w:color w:val="000000"/>
          <w:sz w:val="22"/>
        </w:rPr>
      </w:pPr>
      <w:r>
        <w:rPr>
          <w:rFonts w:hint="eastAsia" w:ascii="宋体" w:hAnsi="宋体" w:eastAsia="宋体" w:cs="宋体"/>
          <w:b/>
          <w:bCs/>
          <w:color w:val="000000"/>
          <w:sz w:val="22"/>
        </w:rPr>
        <w:t>六、培训要求</w:t>
      </w:r>
    </w:p>
    <w:p>
      <w:pPr>
        <w:widowControl/>
        <w:numPr>
          <w:ilvl w:val="255"/>
          <w:numId w:val="0"/>
        </w:numPr>
        <w:adjustRightInd w:val="0"/>
        <w:snapToGrid w:val="0"/>
        <w:spacing w:line="360" w:lineRule="exact"/>
        <w:ind w:firstLine="440"/>
        <w:jc w:val="left"/>
        <w:rPr>
          <w:rFonts w:ascii="宋体" w:hAnsi="宋体" w:eastAsia="宋体" w:cs="宋体"/>
          <w:color w:val="000000"/>
          <w:sz w:val="22"/>
        </w:rPr>
      </w:pPr>
      <w:r>
        <w:rPr>
          <w:rFonts w:hint="eastAsia" w:ascii="宋体" w:hAnsi="宋体" w:eastAsia="宋体" w:cs="宋体"/>
          <w:color w:val="000000"/>
          <w:sz w:val="22"/>
        </w:rPr>
        <w:t>1.乙方应每季度对驻场工作人员进行业务培训，并记录培训情况，包括培训日期、时长、内容及培训人员签名。</w:t>
      </w:r>
    </w:p>
    <w:p>
      <w:pPr>
        <w:widowControl/>
        <w:numPr>
          <w:ilvl w:val="255"/>
          <w:numId w:val="0"/>
        </w:numPr>
        <w:adjustRightInd w:val="0"/>
        <w:snapToGrid w:val="0"/>
        <w:spacing w:line="360" w:lineRule="exact"/>
        <w:ind w:firstLine="440"/>
        <w:jc w:val="left"/>
        <w:rPr>
          <w:rFonts w:ascii="宋体" w:hAnsi="宋体" w:eastAsia="宋体" w:cs="宋体"/>
          <w:color w:val="000000"/>
          <w:sz w:val="22"/>
        </w:rPr>
      </w:pPr>
      <w:r>
        <w:rPr>
          <w:rFonts w:hint="eastAsia" w:ascii="宋体" w:hAnsi="宋体" w:eastAsia="宋体" w:cs="宋体"/>
          <w:color w:val="000000"/>
          <w:sz w:val="22"/>
        </w:rPr>
        <w:t>2.乙方应每年根据甲方的培训计划安排，为甲方提供一次与高杆灯维保业务相关的技能培训。</w:t>
      </w:r>
    </w:p>
    <w:p>
      <w:pPr>
        <w:widowControl/>
        <w:numPr>
          <w:ilvl w:val="0"/>
          <w:numId w:val="11"/>
        </w:numPr>
        <w:adjustRightInd w:val="0"/>
        <w:snapToGrid w:val="0"/>
        <w:spacing w:line="360" w:lineRule="exact"/>
        <w:jc w:val="left"/>
        <w:rPr>
          <w:rFonts w:ascii="宋体" w:hAnsi="宋体" w:eastAsia="宋体" w:cs="宋体"/>
          <w:b/>
          <w:bCs/>
          <w:color w:val="000000"/>
          <w:sz w:val="22"/>
        </w:rPr>
      </w:pPr>
      <w:r>
        <w:rPr>
          <w:rFonts w:hint="eastAsia" w:ascii="宋体" w:hAnsi="宋体" w:eastAsia="宋体" w:cs="宋体"/>
          <w:b/>
          <w:bCs/>
          <w:color w:val="000000"/>
          <w:sz w:val="22"/>
        </w:rPr>
        <w:t>考核办法</w:t>
      </w:r>
    </w:p>
    <w:p>
      <w:pPr>
        <w:numPr>
          <w:ilvl w:val="255"/>
          <w:numId w:val="0"/>
        </w:numPr>
        <w:spacing w:line="360" w:lineRule="exact"/>
        <w:jc w:val="center"/>
        <w:rPr>
          <w:rFonts w:ascii="宋体" w:hAnsi="宋体" w:eastAsia="宋体" w:cs="宋体"/>
          <w:b/>
          <w:bCs/>
          <w:color w:val="000000"/>
          <w:sz w:val="22"/>
        </w:rPr>
      </w:pPr>
      <w:r>
        <w:rPr>
          <w:rFonts w:hint="eastAsia" w:ascii="宋体" w:hAnsi="宋体" w:eastAsia="宋体" w:cs="宋体"/>
          <w:b/>
          <w:bCs/>
          <w:color w:val="000000"/>
          <w:sz w:val="22"/>
        </w:rPr>
        <w:t>《飞行区机坪高杆灯巡视维保和应急抢修项目外包月考核表》</w:t>
      </w:r>
    </w:p>
    <w:tbl>
      <w:tblPr>
        <w:tblStyle w:val="52"/>
        <w:tblW w:w="95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3439"/>
        <w:gridCol w:w="732"/>
        <w:gridCol w:w="3826"/>
        <w:gridCol w:w="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jc w:val="center"/>
        </w:trPr>
        <w:tc>
          <w:tcPr>
            <w:tcW w:w="5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宋体"/>
                <w:b/>
                <w:sz w:val="22"/>
              </w:rPr>
            </w:pPr>
            <w:r>
              <w:rPr>
                <w:rFonts w:hint="eastAsia" w:ascii="宋体" w:hAnsi="宋体" w:eastAsia="宋体" w:cs="宋体"/>
                <w:b/>
                <w:sz w:val="22"/>
              </w:rPr>
              <w:t>类别</w:t>
            </w:r>
          </w:p>
        </w:tc>
        <w:tc>
          <w:tcPr>
            <w:tcW w:w="343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宋体"/>
                <w:b/>
                <w:sz w:val="22"/>
              </w:rPr>
            </w:pPr>
            <w:r>
              <w:rPr>
                <w:rFonts w:hint="eastAsia" w:ascii="宋体" w:hAnsi="宋体" w:eastAsia="宋体" w:cs="宋体"/>
                <w:b/>
                <w:sz w:val="22"/>
              </w:rPr>
              <w:t>考核内容</w:t>
            </w:r>
          </w:p>
        </w:tc>
        <w:tc>
          <w:tcPr>
            <w:tcW w:w="455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宋体"/>
                <w:b/>
                <w:sz w:val="22"/>
              </w:rPr>
            </w:pPr>
            <w:r>
              <w:rPr>
                <w:rFonts w:hint="eastAsia" w:ascii="宋体" w:hAnsi="宋体" w:eastAsia="宋体" w:cs="宋体"/>
                <w:b/>
                <w:sz w:val="22"/>
              </w:rPr>
              <w:t>扣分标准</w:t>
            </w:r>
          </w:p>
        </w:tc>
        <w:tc>
          <w:tcPr>
            <w:tcW w:w="98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宋体"/>
                <w:b/>
                <w:sz w:val="22"/>
              </w:rPr>
            </w:pPr>
            <w:r>
              <w:rPr>
                <w:rFonts w:hint="eastAsia" w:ascii="宋体" w:hAnsi="宋体" w:eastAsia="宋体" w:cs="宋体"/>
                <w:b/>
                <w:sz w:val="22"/>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578"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ind w:firstLine="108" w:firstLineChars="49"/>
              <w:rPr>
                <w:rFonts w:ascii="宋体" w:hAnsi="宋体" w:eastAsia="宋体" w:cs="宋体"/>
                <w:b/>
                <w:sz w:val="22"/>
              </w:rPr>
            </w:pPr>
            <w:r>
              <w:rPr>
                <w:rFonts w:hint="eastAsia" w:ascii="宋体" w:hAnsi="宋体" w:eastAsia="宋体" w:cs="宋体"/>
                <w:b/>
                <w:sz w:val="22"/>
              </w:rPr>
              <w:t>工</w:t>
            </w:r>
          </w:p>
          <w:p>
            <w:pPr>
              <w:spacing w:line="360" w:lineRule="exact"/>
              <w:ind w:firstLine="108" w:firstLineChars="49"/>
              <w:rPr>
                <w:rFonts w:ascii="宋体" w:hAnsi="宋体" w:eastAsia="宋体" w:cs="宋体"/>
                <w:b/>
                <w:sz w:val="22"/>
              </w:rPr>
            </w:pPr>
            <w:r>
              <w:rPr>
                <w:rFonts w:hint="eastAsia" w:ascii="宋体" w:hAnsi="宋体" w:eastAsia="宋体" w:cs="宋体"/>
                <w:b/>
                <w:sz w:val="22"/>
              </w:rPr>
              <w:t>作</w:t>
            </w:r>
          </w:p>
          <w:p>
            <w:pPr>
              <w:spacing w:line="360" w:lineRule="exact"/>
              <w:ind w:firstLine="108" w:firstLineChars="49"/>
              <w:rPr>
                <w:rFonts w:ascii="宋体" w:hAnsi="宋体" w:eastAsia="宋体" w:cs="宋体"/>
                <w:b/>
                <w:sz w:val="22"/>
              </w:rPr>
            </w:pPr>
            <w:r>
              <w:rPr>
                <w:rFonts w:hint="eastAsia" w:ascii="宋体" w:hAnsi="宋体" w:eastAsia="宋体" w:cs="宋体"/>
                <w:b/>
                <w:sz w:val="22"/>
              </w:rPr>
              <w:t>否</w:t>
            </w:r>
          </w:p>
          <w:p>
            <w:pPr>
              <w:spacing w:line="360" w:lineRule="exact"/>
              <w:ind w:firstLine="108" w:firstLineChars="49"/>
              <w:rPr>
                <w:rFonts w:ascii="宋体" w:hAnsi="宋体" w:eastAsia="宋体" w:cs="宋体"/>
                <w:b/>
                <w:sz w:val="22"/>
              </w:rPr>
            </w:pPr>
            <w:r>
              <w:rPr>
                <w:rFonts w:hint="eastAsia" w:ascii="宋体" w:hAnsi="宋体" w:eastAsia="宋体" w:cs="宋体"/>
                <w:b/>
                <w:sz w:val="22"/>
              </w:rPr>
              <w:t>定</w:t>
            </w:r>
          </w:p>
          <w:p>
            <w:pPr>
              <w:spacing w:line="360" w:lineRule="exact"/>
              <w:ind w:firstLine="108" w:firstLineChars="49"/>
              <w:rPr>
                <w:rFonts w:ascii="宋体" w:hAnsi="宋体" w:eastAsia="宋体" w:cs="宋体"/>
                <w:b/>
                <w:sz w:val="22"/>
              </w:rPr>
            </w:pPr>
            <w:r>
              <w:rPr>
                <w:rFonts w:hint="eastAsia" w:ascii="宋体" w:hAnsi="宋体" w:eastAsia="宋体" w:cs="宋体"/>
                <w:b/>
                <w:sz w:val="22"/>
              </w:rPr>
              <w:t>指</w:t>
            </w:r>
          </w:p>
          <w:p>
            <w:pPr>
              <w:spacing w:line="360" w:lineRule="exact"/>
              <w:ind w:firstLine="108" w:firstLineChars="49"/>
              <w:rPr>
                <w:rFonts w:ascii="宋体" w:hAnsi="宋体" w:eastAsia="宋体" w:cs="宋体"/>
                <w:b/>
                <w:sz w:val="22"/>
              </w:rPr>
            </w:pPr>
            <w:r>
              <w:rPr>
                <w:rFonts w:hint="eastAsia" w:ascii="宋体" w:hAnsi="宋体" w:eastAsia="宋体" w:cs="宋体"/>
                <w:b/>
                <w:sz w:val="22"/>
              </w:rPr>
              <w:t>标</w:t>
            </w:r>
          </w:p>
        </w:tc>
        <w:tc>
          <w:tcPr>
            <w:tcW w:w="343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eastAsia="宋体" w:cs="宋体"/>
                <w:sz w:val="22"/>
              </w:rPr>
              <w:t>1、发生因维保方原因造成的破坏航空器和劫机、炸机等空防安全事故。</w:t>
            </w:r>
          </w:p>
        </w:tc>
        <w:tc>
          <w:tcPr>
            <w:tcW w:w="4558"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p>
          <w:p>
            <w:pPr>
              <w:spacing w:line="360" w:lineRule="exact"/>
              <w:rPr>
                <w:rFonts w:ascii="宋体" w:hAnsi="宋体" w:eastAsia="宋体" w:cs="宋体"/>
                <w:sz w:val="22"/>
              </w:rPr>
            </w:pPr>
            <w:r>
              <w:rPr>
                <w:rFonts w:hint="eastAsia" w:ascii="宋体" w:hAnsi="宋体" w:eastAsia="宋体" w:cs="宋体"/>
                <w:sz w:val="22"/>
              </w:rPr>
              <w:t>终止本合同，并按照合同约定承担违约责任</w:t>
            </w:r>
          </w:p>
        </w:tc>
        <w:tc>
          <w:tcPr>
            <w:tcW w:w="98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b/>
                <w:sz w:val="22"/>
              </w:rPr>
            </w:pPr>
          </w:p>
        </w:tc>
        <w:tc>
          <w:tcPr>
            <w:tcW w:w="343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eastAsia="宋体" w:cs="宋体"/>
                <w:sz w:val="22"/>
              </w:rPr>
              <w:t>2、人为原因引起火灾等消防事故。</w:t>
            </w:r>
          </w:p>
        </w:tc>
        <w:tc>
          <w:tcPr>
            <w:tcW w:w="4558"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p>
        </w:tc>
        <w:tc>
          <w:tcPr>
            <w:tcW w:w="98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 w:hRule="atLeas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b/>
                <w:sz w:val="22"/>
              </w:rPr>
            </w:pPr>
          </w:p>
        </w:tc>
        <w:tc>
          <w:tcPr>
            <w:tcW w:w="343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eastAsia="宋体" w:cs="宋体"/>
                <w:sz w:val="22"/>
              </w:rPr>
              <w:t>3、发生生产安全事故，造成人员死亡或重伤。</w:t>
            </w:r>
          </w:p>
        </w:tc>
        <w:tc>
          <w:tcPr>
            <w:tcW w:w="4558"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p>
        </w:tc>
        <w:tc>
          <w:tcPr>
            <w:tcW w:w="98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 w:hRule="atLeas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b/>
                <w:sz w:val="22"/>
              </w:rPr>
            </w:pPr>
          </w:p>
        </w:tc>
        <w:tc>
          <w:tcPr>
            <w:tcW w:w="343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eastAsia="宋体" w:cs="宋体"/>
                <w:sz w:val="22"/>
              </w:rPr>
              <w:t>4、发生因维护保养原因造成的系统不正常事件，导致各类不安全事件或航班生产相关事故（症候），产生国际国内恶劣影响。</w:t>
            </w:r>
          </w:p>
        </w:tc>
        <w:tc>
          <w:tcPr>
            <w:tcW w:w="4558"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p>
        </w:tc>
        <w:tc>
          <w:tcPr>
            <w:tcW w:w="98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 w:hRule="atLeas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b/>
                <w:sz w:val="22"/>
              </w:rPr>
            </w:pPr>
          </w:p>
        </w:tc>
        <w:tc>
          <w:tcPr>
            <w:tcW w:w="343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eastAsia="宋体" w:cs="宋体"/>
                <w:sz w:val="22"/>
              </w:rPr>
              <w:t>5、触犯国家和地方制定的各种法律、法规、规章。</w:t>
            </w:r>
          </w:p>
        </w:tc>
        <w:tc>
          <w:tcPr>
            <w:tcW w:w="4558"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p>
        </w:tc>
        <w:tc>
          <w:tcPr>
            <w:tcW w:w="98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jc w:val="center"/>
        </w:trPr>
        <w:tc>
          <w:tcPr>
            <w:tcW w:w="578"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ind w:firstLine="108" w:firstLineChars="49"/>
              <w:rPr>
                <w:rFonts w:ascii="宋体" w:hAnsi="宋体" w:eastAsia="宋体" w:cs="宋体"/>
                <w:b/>
                <w:sz w:val="22"/>
              </w:rPr>
            </w:pPr>
            <w:r>
              <w:rPr>
                <w:rFonts w:hint="eastAsia" w:ascii="宋体" w:hAnsi="宋体" w:eastAsia="宋体" w:cs="宋体"/>
                <w:b/>
                <w:sz w:val="22"/>
              </w:rPr>
              <w:t>工</w:t>
            </w:r>
          </w:p>
          <w:p>
            <w:pPr>
              <w:spacing w:line="360" w:lineRule="exact"/>
              <w:ind w:firstLine="108" w:firstLineChars="49"/>
              <w:rPr>
                <w:rFonts w:ascii="宋体" w:hAnsi="宋体" w:eastAsia="宋体" w:cs="宋体"/>
                <w:b/>
                <w:sz w:val="22"/>
              </w:rPr>
            </w:pPr>
            <w:r>
              <w:rPr>
                <w:rFonts w:hint="eastAsia" w:ascii="宋体" w:hAnsi="宋体" w:eastAsia="宋体" w:cs="宋体"/>
                <w:b/>
                <w:sz w:val="22"/>
              </w:rPr>
              <w:t>作</w:t>
            </w:r>
          </w:p>
          <w:p>
            <w:pPr>
              <w:spacing w:line="360" w:lineRule="exact"/>
              <w:ind w:firstLine="108" w:firstLineChars="49"/>
              <w:rPr>
                <w:rFonts w:ascii="宋体" w:hAnsi="宋体" w:eastAsia="宋体" w:cs="宋体"/>
                <w:b/>
                <w:sz w:val="22"/>
              </w:rPr>
            </w:pPr>
            <w:r>
              <w:rPr>
                <w:rFonts w:hint="eastAsia" w:ascii="宋体" w:hAnsi="宋体" w:eastAsia="宋体" w:cs="宋体"/>
                <w:b/>
                <w:sz w:val="22"/>
              </w:rPr>
              <w:t>业</w:t>
            </w:r>
          </w:p>
          <w:p>
            <w:pPr>
              <w:spacing w:line="360" w:lineRule="exact"/>
              <w:ind w:firstLine="108" w:firstLineChars="49"/>
              <w:rPr>
                <w:rFonts w:ascii="宋体" w:hAnsi="宋体" w:eastAsia="宋体" w:cs="宋体"/>
                <w:b/>
                <w:sz w:val="22"/>
              </w:rPr>
            </w:pPr>
            <w:r>
              <w:rPr>
                <w:rFonts w:hint="eastAsia" w:ascii="宋体" w:hAnsi="宋体" w:eastAsia="宋体" w:cs="宋体"/>
                <w:b/>
                <w:sz w:val="22"/>
              </w:rPr>
              <w:t>绩</w:t>
            </w:r>
          </w:p>
          <w:p>
            <w:pPr>
              <w:spacing w:line="360" w:lineRule="exact"/>
              <w:ind w:firstLine="108" w:firstLineChars="49"/>
              <w:rPr>
                <w:rFonts w:ascii="宋体" w:hAnsi="宋体" w:eastAsia="宋体" w:cs="宋体"/>
                <w:b/>
                <w:sz w:val="22"/>
              </w:rPr>
            </w:pPr>
            <w:r>
              <w:rPr>
                <w:rFonts w:hint="eastAsia" w:ascii="宋体" w:hAnsi="宋体" w:eastAsia="宋体" w:cs="宋体"/>
                <w:b/>
                <w:sz w:val="22"/>
              </w:rPr>
              <w:t>指</w:t>
            </w:r>
          </w:p>
          <w:p>
            <w:pPr>
              <w:spacing w:line="360" w:lineRule="exact"/>
              <w:ind w:firstLine="108" w:firstLineChars="49"/>
              <w:rPr>
                <w:rFonts w:ascii="宋体" w:hAnsi="宋体" w:eastAsia="宋体" w:cs="宋体"/>
                <w:b/>
                <w:sz w:val="22"/>
              </w:rPr>
            </w:pPr>
            <w:r>
              <w:rPr>
                <w:rFonts w:hint="eastAsia" w:ascii="宋体" w:hAnsi="宋体" w:eastAsia="宋体" w:cs="宋体"/>
                <w:b/>
                <w:sz w:val="22"/>
              </w:rPr>
              <w:t>标</w:t>
            </w:r>
          </w:p>
        </w:tc>
        <w:tc>
          <w:tcPr>
            <w:tcW w:w="343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eastAsia="宋体" w:cs="宋体"/>
                <w:sz w:val="22"/>
              </w:rPr>
              <w:t>1、是否执行遵守各类安全规章制度。（5分）</w:t>
            </w:r>
          </w:p>
        </w:tc>
        <w:tc>
          <w:tcPr>
            <w:tcW w:w="4558"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r>
              <w:rPr>
                <w:rFonts w:hint="eastAsia" w:ascii="宋体" w:hAnsi="宋体" w:eastAsia="宋体" w:cs="宋体"/>
                <w:sz w:val="22"/>
              </w:rPr>
              <w:t>发生不遵守规章制度，第一次扣1分；第二次扣2分；第三次全扣，得0分 。</w:t>
            </w:r>
          </w:p>
        </w:tc>
        <w:tc>
          <w:tcPr>
            <w:tcW w:w="98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b/>
                <w:sz w:val="22"/>
              </w:rPr>
            </w:pPr>
          </w:p>
        </w:tc>
        <w:tc>
          <w:tcPr>
            <w:tcW w:w="343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eastAsia="宋体" w:cs="宋体"/>
                <w:sz w:val="22"/>
              </w:rPr>
              <w:t>2、高杆灯故障维修是否及时、到位（12分）</w:t>
            </w:r>
          </w:p>
        </w:tc>
        <w:tc>
          <w:tcPr>
            <w:tcW w:w="4558"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r>
              <w:rPr>
                <w:rFonts w:hint="eastAsia" w:ascii="宋体" w:hAnsi="宋体" w:eastAsia="宋体" w:cs="宋体"/>
                <w:sz w:val="22"/>
              </w:rPr>
              <w:t>每基高杆灯故障灯具为1盏(含）以上的，且无正当理由未在24小时内修复的。每发现一基扣3分；超过48小时未修复的，每发现一基扣6分。</w:t>
            </w:r>
          </w:p>
        </w:tc>
        <w:tc>
          <w:tcPr>
            <w:tcW w:w="98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b/>
                <w:sz w:val="22"/>
              </w:rPr>
            </w:pPr>
          </w:p>
        </w:tc>
        <w:tc>
          <w:tcPr>
            <w:tcW w:w="3439"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eastAsia="宋体" w:cs="宋体"/>
                <w:sz w:val="22"/>
              </w:rPr>
            </w:pPr>
            <w:r>
              <w:rPr>
                <w:rFonts w:hint="eastAsia" w:ascii="宋体" w:hAnsi="宋体" w:eastAsia="宋体" w:cs="宋体"/>
                <w:sz w:val="22"/>
              </w:rPr>
              <w:t>3、巡视检查是否认真仔细，是否按要求进行检查。（6分）</w:t>
            </w:r>
          </w:p>
        </w:tc>
        <w:tc>
          <w:tcPr>
            <w:tcW w:w="455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eastAsia="宋体" w:cs="宋体"/>
                <w:sz w:val="22"/>
              </w:rPr>
            </w:pPr>
            <w:r>
              <w:rPr>
                <w:rFonts w:hint="eastAsia" w:ascii="宋体" w:hAnsi="宋体" w:eastAsia="宋体" w:cs="宋体"/>
                <w:sz w:val="22"/>
              </w:rPr>
              <w:t>未能按要求进行巡视检查，第一次发生扣1分；第二次扣2分；第三次全扣，得0分。巡视检查未及时发现并记录设备故障的，一次扣2分。</w:t>
            </w:r>
          </w:p>
        </w:tc>
        <w:tc>
          <w:tcPr>
            <w:tcW w:w="98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b/>
                <w:sz w:val="22"/>
              </w:rPr>
            </w:pPr>
          </w:p>
        </w:tc>
        <w:tc>
          <w:tcPr>
            <w:tcW w:w="343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eastAsia="宋体" w:cs="宋体"/>
                <w:sz w:val="22"/>
              </w:rPr>
              <w:t>4、是否对设备进行周期性维护保养，维护保养工作是否认真仔细。（8分）</w:t>
            </w:r>
          </w:p>
        </w:tc>
        <w:tc>
          <w:tcPr>
            <w:tcW w:w="4558"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r>
              <w:rPr>
                <w:rFonts w:hint="eastAsia" w:ascii="宋体" w:hAnsi="宋体" w:eastAsia="宋体" w:cs="宋体"/>
                <w:sz w:val="22"/>
              </w:rPr>
              <w:t>未能对设备进行周期性维护保养，一次扣4分；维护保养存在缺项漏项的，一次扣2分。</w:t>
            </w:r>
          </w:p>
        </w:tc>
        <w:tc>
          <w:tcPr>
            <w:tcW w:w="98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b/>
                <w:sz w:val="22"/>
              </w:rPr>
            </w:pPr>
          </w:p>
        </w:tc>
        <w:tc>
          <w:tcPr>
            <w:tcW w:w="343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eastAsia="宋体" w:cs="宋体"/>
                <w:sz w:val="22"/>
              </w:rPr>
              <w:t>5、应急响应是否及时。（20分）</w:t>
            </w:r>
          </w:p>
        </w:tc>
        <w:tc>
          <w:tcPr>
            <w:tcW w:w="4558"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r>
              <w:rPr>
                <w:rFonts w:hint="eastAsia" w:ascii="宋体" w:hAnsi="宋体" w:eastAsia="宋体" w:cs="宋体"/>
                <w:sz w:val="22"/>
              </w:rPr>
              <w:t>应急响应不及时，未能按规定时间赶赴现场进行处理，发生一次扣10分。</w:t>
            </w:r>
          </w:p>
        </w:tc>
        <w:tc>
          <w:tcPr>
            <w:tcW w:w="98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b/>
                <w:sz w:val="22"/>
              </w:rPr>
            </w:pPr>
          </w:p>
        </w:tc>
        <w:tc>
          <w:tcPr>
            <w:tcW w:w="343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eastAsia="宋体" w:cs="宋体"/>
                <w:sz w:val="22"/>
              </w:rPr>
              <w:t>6、各类台账等是否齐全，填写规范。（6分）</w:t>
            </w:r>
          </w:p>
        </w:tc>
        <w:tc>
          <w:tcPr>
            <w:tcW w:w="4558"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r>
              <w:rPr>
                <w:rFonts w:hint="eastAsia" w:ascii="宋体" w:hAnsi="宋体" w:eastAsia="宋体" w:cs="宋体"/>
                <w:sz w:val="22"/>
              </w:rPr>
              <w:t>台账建立不齐全，发生一次扣2分；未按要求及时填写台帐，发生一次扣1分；填写不规范、不认真，发生一次扣1分。</w:t>
            </w:r>
          </w:p>
        </w:tc>
        <w:tc>
          <w:tcPr>
            <w:tcW w:w="98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b/>
                <w:sz w:val="22"/>
              </w:rPr>
            </w:pPr>
          </w:p>
        </w:tc>
        <w:tc>
          <w:tcPr>
            <w:tcW w:w="343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eastAsia="宋体" w:cs="宋体"/>
                <w:sz w:val="22"/>
              </w:rPr>
              <w:t>7、人员培训计划是否认真落实。须按甲方要求制定年度业务培训计划，并落实。（6分）</w:t>
            </w:r>
          </w:p>
        </w:tc>
        <w:tc>
          <w:tcPr>
            <w:tcW w:w="4558"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r>
              <w:rPr>
                <w:rFonts w:hint="eastAsia" w:ascii="宋体" w:hAnsi="宋体" w:eastAsia="宋体" w:cs="宋体"/>
                <w:sz w:val="22"/>
              </w:rPr>
              <w:t>人员培训计划未能及时落实，发生一次扣2分，培训计划不满足甲方要求，第一次发生扣1分，第二次发生扣2分。</w:t>
            </w:r>
          </w:p>
        </w:tc>
        <w:tc>
          <w:tcPr>
            <w:tcW w:w="98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b/>
                <w:sz w:val="22"/>
              </w:rPr>
            </w:pPr>
          </w:p>
        </w:tc>
        <w:tc>
          <w:tcPr>
            <w:tcW w:w="343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eastAsia="宋体" w:cs="宋体"/>
                <w:sz w:val="22"/>
              </w:rPr>
              <w:t>8、是否按甲方有关规定进出隔离区。（6分）</w:t>
            </w:r>
          </w:p>
        </w:tc>
        <w:tc>
          <w:tcPr>
            <w:tcW w:w="4558"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r>
              <w:rPr>
                <w:rFonts w:hint="eastAsia" w:ascii="宋体" w:hAnsi="宋体" w:eastAsia="宋体" w:cs="宋体"/>
                <w:sz w:val="22"/>
              </w:rPr>
              <w:t>未按规定进出隔离区，发生一次扣2分。</w:t>
            </w:r>
          </w:p>
        </w:tc>
        <w:tc>
          <w:tcPr>
            <w:tcW w:w="98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b/>
                <w:sz w:val="22"/>
              </w:rPr>
            </w:pPr>
          </w:p>
        </w:tc>
        <w:tc>
          <w:tcPr>
            <w:tcW w:w="343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eastAsia="宋体" w:cs="宋体"/>
                <w:sz w:val="22"/>
              </w:rPr>
              <w:t>9、维护维修及保养工作完成后是否把场所内垃圾清理完毕。（3分）</w:t>
            </w:r>
          </w:p>
        </w:tc>
        <w:tc>
          <w:tcPr>
            <w:tcW w:w="4558"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r>
              <w:rPr>
                <w:rFonts w:hint="eastAsia" w:ascii="宋体" w:hAnsi="宋体" w:eastAsia="宋体" w:cs="宋体"/>
                <w:sz w:val="22"/>
              </w:rPr>
              <w:t>现场有垃圾遗留，发生一次扣1分。</w:t>
            </w:r>
          </w:p>
        </w:tc>
        <w:tc>
          <w:tcPr>
            <w:tcW w:w="98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b/>
                <w:sz w:val="22"/>
              </w:rPr>
            </w:pPr>
          </w:p>
        </w:tc>
        <w:tc>
          <w:tcPr>
            <w:tcW w:w="343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eastAsia="宋体" w:cs="宋体"/>
                <w:sz w:val="22"/>
              </w:rPr>
              <w:t>10、对甲方提出的问题是否整改，整改记录是否齐全 。（8分）</w:t>
            </w:r>
          </w:p>
        </w:tc>
        <w:tc>
          <w:tcPr>
            <w:tcW w:w="4558"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r>
              <w:rPr>
                <w:rFonts w:hint="eastAsia" w:ascii="宋体" w:hAnsi="宋体" w:eastAsia="宋体" w:cs="宋体"/>
                <w:sz w:val="22"/>
              </w:rPr>
              <w:t>对甲方提出的问题未能及时整改，第一次发生扣3分，再次发生扣6分。</w:t>
            </w:r>
          </w:p>
        </w:tc>
        <w:tc>
          <w:tcPr>
            <w:tcW w:w="98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578"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ind w:firstLine="108" w:firstLineChars="49"/>
              <w:rPr>
                <w:rFonts w:ascii="宋体" w:hAnsi="宋体" w:eastAsia="宋体" w:cs="宋体"/>
                <w:b/>
                <w:sz w:val="22"/>
              </w:rPr>
            </w:pPr>
            <w:r>
              <w:rPr>
                <w:rFonts w:hint="eastAsia" w:ascii="宋体" w:hAnsi="宋体" w:eastAsia="宋体" w:cs="宋体"/>
                <w:b/>
                <w:sz w:val="22"/>
              </w:rPr>
              <w:t>综</w:t>
            </w:r>
          </w:p>
          <w:p>
            <w:pPr>
              <w:spacing w:line="360" w:lineRule="exact"/>
              <w:ind w:firstLine="108" w:firstLineChars="49"/>
              <w:rPr>
                <w:rFonts w:ascii="宋体" w:hAnsi="宋体" w:eastAsia="宋体" w:cs="宋体"/>
                <w:b/>
                <w:sz w:val="22"/>
              </w:rPr>
            </w:pPr>
            <w:r>
              <w:rPr>
                <w:rFonts w:hint="eastAsia" w:ascii="宋体" w:hAnsi="宋体" w:eastAsia="宋体" w:cs="宋体"/>
                <w:b/>
                <w:sz w:val="22"/>
              </w:rPr>
              <w:t>合</w:t>
            </w:r>
          </w:p>
          <w:p>
            <w:pPr>
              <w:spacing w:line="360" w:lineRule="exact"/>
              <w:ind w:firstLine="108" w:firstLineChars="49"/>
              <w:rPr>
                <w:rFonts w:ascii="宋体" w:hAnsi="宋体" w:eastAsia="宋体" w:cs="宋体"/>
                <w:b/>
                <w:sz w:val="22"/>
              </w:rPr>
            </w:pPr>
            <w:r>
              <w:rPr>
                <w:rFonts w:hint="eastAsia" w:ascii="宋体" w:hAnsi="宋体" w:eastAsia="宋体" w:cs="宋体"/>
                <w:b/>
                <w:sz w:val="22"/>
              </w:rPr>
              <w:t>素</w:t>
            </w:r>
          </w:p>
          <w:p>
            <w:pPr>
              <w:spacing w:line="360" w:lineRule="exact"/>
              <w:ind w:firstLine="108" w:firstLineChars="49"/>
              <w:rPr>
                <w:rFonts w:ascii="宋体" w:hAnsi="宋体" w:eastAsia="宋体" w:cs="宋体"/>
                <w:b/>
                <w:sz w:val="22"/>
              </w:rPr>
            </w:pPr>
            <w:r>
              <w:rPr>
                <w:rFonts w:hint="eastAsia" w:ascii="宋体" w:hAnsi="宋体" w:eastAsia="宋体" w:cs="宋体"/>
                <w:b/>
                <w:sz w:val="22"/>
              </w:rPr>
              <w:t>质</w:t>
            </w:r>
          </w:p>
          <w:p>
            <w:pPr>
              <w:spacing w:line="360" w:lineRule="exact"/>
              <w:ind w:firstLine="108" w:firstLineChars="49"/>
              <w:rPr>
                <w:rFonts w:ascii="宋体" w:hAnsi="宋体" w:eastAsia="宋体" w:cs="宋体"/>
                <w:b/>
                <w:sz w:val="22"/>
              </w:rPr>
            </w:pPr>
            <w:r>
              <w:rPr>
                <w:rFonts w:hint="eastAsia" w:ascii="宋体" w:hAnsi="宋体" w:eastAsia="宋体" w:cs="宋体"/>
                <w:b/>
                <w:sz w:val="22"/>
              </w:rPr>
              <w:t>指</w:t>
            </w:r>
          </w:p>
          <w:p>
            <w:pPr>
              <w:spacing w:line="360" w:lineRule="exact"/>
              <w:ind w:firstLine="108" w:firstLineChars="49"/>
              <w:rPr>
                <w:rFonts w:ascii="宋体" w:hAnsi="宋体" w:eastAsia="宋体" w:cs="宋体"/>
                <w:b/>
                <w:sz w:val="22"/>
              </w:rPr>
            </w:pPr>
            <w:r>
              <w:rPr>
                <w:rFonts w:hint="eastAsia" w:ascii="宋体" w:hAnsi="宋体" w:eastAsia="宋体" w:cs="宋体"/>
                <w:b/>
                <w:sz w:val="22"/>
              </w:rPr>
              <w:t>标</w:t>
            </w:r>
          </w:p>
        </w:tc>
        <w:tc>
          <w:tcPr>
            <w:tcW w:w="343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eastAsia="宋体" w:cs="宋体"/>
                <w:sz w:val="22"/>
              </w:rPr>
              <w:t>1、乙方人员是否衣着整齐，佩证上岗。（2分）</w:t>
            </w:r>
          </w:p>
        </w:tc>
        <w:tc>
          <w:tcPr>
            <w:tcW w:w="4558"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r>
              <w:rPr>
                <w:rFonts w:hint="eastAsia" w:ascii="宋体" w:hAnsi="宋体" w:eastAsia="宋体" w:cs="宋体"/>
                <w:sz w:val="22"/>
              </w:rPr>
              <w:t>衣着不统一整齐，没有佩证上岗，发生一次扣1分。</w:t>
            </w:r>
          </w:p>
        </w:tc>
        <w:tc>
          <w:tcPr>
            <w:tcW w:w="98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 w:hRule="atLeas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b/>
                <w:sz w:val="22"/>
              </w:rPr>
            </w:pPr>
          </w:p>
        </w:tc>
        <w:tc>
          <w:tcPr>
            <w:tcW w:w="343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eastAsia="宋体" w:cs="宋体"/>
                <w:sz w:val="22"/>
              </w:rPr>
              <w:t>2、乙方人员是否熟悉设备运行状况。（4分）</w:t>
            </w:r>
          </w:p>
        </w:tc>
        <w:tc>
          <w:tcPr>
            <w:tcW w:w="4558"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r>
              <w:rPr>
                <w:rFonts w:hint="eastAsia" w:ascii="宋体" w:hAnsi="宋体" w:eastAsia="宋体" w:cs="宋体"/>
                <w:sz w:val="22"/>
              </w:rPr>
              <w:t>人员对设备运行状况不熟悉，经检查发现一次扣2分。</w:t>
            </w:r>
          </w:p>
        </w:tc>
        <w:tc>
          <w:tcPr>
            <w:tcW w:w="98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b/>
                <w:sz w:val="22"/>
              </w:rPr>
            </w:pPr>
          </w:p>
        </w:tc>
        <w:tc>
          <w:tcPr>
            <w:tcW w:w="343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eastAsia="宋体" w:cs="宋体"/>
                <w:sz w:val="22"/>
              </w:rPr>
              <w:t>3、乙方人员是否熟悉应急处理办法及程序。（4分）</w:t>
            </w:r>
          </w:p>
        </w:tc>
        <w:tc>
          <w:tcPr>
            <w:tcW w:w="4558"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r>
              <w:rPr>
                <w:rFonts w:hint="eastAsia" w:ascii="宋体" w:hAnsi="宋体" w:eastAsia="宋体" w:cs="宋体"/>
                <w:sz w:val="22"/>
              </w:rPr>
              <w:t>未能符合应急程序的各项要求，经检查发现一次扣1分。</w:t>
            </w:r>
          </w:p>
        </w:tc>
        <w:tc>
          <w:tcPr>
            <w:tcW w:w="98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b/>
                <w:sz w:val="22"/>
              </w:rPr>
            </w:pPr>
          </w:p>
        </w:tc>
        <w:tc>
          <w:tcPr>
            <w:tcW w:w="343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eastAsia="宋体" w:cs="宋体"/>
                <w:sz w:val="22"/>
              </w:rPr>
              <w:t>4、乙方人员是否服从甲方人员的管理。（6分）</w:t>
            </w:r>
          </w:p>
        </w:tc>
        <w:tc>
          <w:tcPr>
            <w:tcW w:w="4558"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r>
              <w:rPr>
                <w:rFonts w:hint="eastAsia" w:ascii="宋体" w:hAnsi="宋体" w:eastAsia="宋体" w:cs="宋体"/>
                <w:sz w:val="22"/>
              </w:rPr>
              <w:t>乙方人员不服从甲方人员的日常规范管理，发生一次扣2分，再次发生每次扣4分。</w:t>
            </w:r>
          </w:p>
        </w:tc>
        <w:tc>
          <w:tcPr>
            <w:tcW w:w="98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b/>
                <w:sz w:val="22"/>
              </w:rPr>
            </w:pPr>
          </w:p>
        </w:tc>
        <w:tc>
          <w:tcPr>
            <w:tcW w:w="343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eastAsia="宋体" w:cs="宋体"/>
                <w:sz w:val="22"/>
              </w:rPr>
              <w:t>5、乙方人员是否能及时认真地完成甲方人员要求的其他工作任务。（4分）</w:t>
            </w:r>
          </w:p>
        </w:tc>
        <w:tc>
          <w:tcPr>
            <w:tcW w:w="4558"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r>
              <w:rPr>
                <w:rFonts w:hint="eastAsia" w:ascii="宋体" w:hAnsi="宋体" w:eastAsia="宋体" w:cs="宋体"/>
                <w:sz w:val="22"/>
              </w:rPr>
              <w:t>不能及时配合甲方人员要求的其他工作任务，发生一次扣2分。</w:t>
            </w:r>
          </w:p>
        </w:tc>
        <w:tc>
          <w:tcPr>
            <w:tcW w:w="98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4749"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eastAsia="宋体" w:cs="宋体"/>
                <w:sz w:val="22"/>
              </w:rPr>
              <w:t>合计得分：</w:t>
            </w:r>
          </w:p>
        </w:tc>
        <w:tc>
          <w:tcPr>
            <w:tcW w:w="480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eastAsia="宋体" w:cs="宋体"/>
                <w:sz w:val="22"/>
              </w:rPr>
              <w:t>考核日期：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4749"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eastAsia="宋体" w:cs="宋体"/>
                <w:sz w:val="22"/>
              </w:rPr>
              <w:t>科室领导签字：</w:t>
            </w:r>
          </w:p>
        </w:tc>
        <w:tc>
          <w:tcPr>
            <w:tcW w:w="4808"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r>
              <w:rPr>
                <w:rFonts w:hint="eastAsia" w:ascii="宋体" w:hAnsi="宋体" w:eastAsia="宋体" w:cs="宋体"/>
                <w:sz w:val="22"/>
              </w:rPr>
              <w:t>外包管理员签字：</w:t>
            </w:r>
          </w:p>
        </w:tc>
      </w:tr>
    </w:tbl>
    <w:p>
      <w:pPr>
        <w:numPr>
          <w:ilvl w:val="255"/>
          <w:numId w:val="0"/>
        </w:numPr>
        <w:spacing w:line="360" w:lineRule="exact"/>
        <w:jc w:val="center"/>
        <w:rPr>
          <w:rFonts w:ascii="宋体" w:hAnsi="宋体" w:eastAsia="宋体" w:cs="宋体"/>
          <w:b/>
          <w:bCs/>
          <w:color w:val="000000"/>
          <w:sz w:val="22"/>
        </w:rPr>
      </w:pPr>
    </w:p>
    <w:p>
      <w:pPr>
        <w:numPr>
          <w:ilvl w:val="255"/>
          <w:numId w:val="0"/>
        </w:numPr>
        <w:spacing w:line="360" w:lineRule="exact"/>
        <w:jc w:val="center"/>
        <w:rPr>
          <w:rFonts w:ascii="宋体" w:hAnsi="宋体" w:eastAsia="宋体" w:cs="宋体"/>
          <w:b/>
          <w:bCs/>
          <w:color w:val="000000"/>
          <w:sz w:val="22"/>
        </w:rPr>
      </w:pPr>
      <w:r>
        <w:rPr>
          <w:rFonts w:hint="eastAsia" w:ascii="宋体" w:hAnsi="宋体" w:eastAsia="宋体" w:cs="宋体"/>
          <w:b/>
          <w:bCs/>
          <w:color w:val="000000"/>
          <w:sz w:val="22"/>
        </w:rPr>
        <w:br w:type="page"/>
      </w:r>
    </w:p>
    <w:p>
      <w:pPr>
        <w:numPr>
          <w:ilvl w:val="255"/>
          <w:numId w:val="0"/>
        </w:numPr>
        <w:spacing w:line="360" w:lineRule="exact"/>
        <w:jc w:val="center"/>
        <w:rPr>
          <w:rFonts w:ascii="宋体" w:hAnsi="宋体" w:eastAsia="宋体" w:cs="宋体"/>
          <w:color w:val="000000"/>
          <w:sz w:val="22"/>
        </w:rPr>
      </w:pPr>
      <w:r>
        <w:rPr>
          <w:rFonts w:hint="eastAsia" w:ascii="宋体" w:hAnsi="宋体" w:eastAsia="宋体" w:cs="宋体"/>
          <w:b/>
          <w:bCs/>
          <w:color w:val="000000"/>
          <w:sz w:val="22"/>
        </w:rPr>
        <w:t>《飞行区机坪高杆灯巡视维保和应急抢修项目外包年度考核表》</w:t>
      </w:r>
    </w:p>
    <w:tbl>
      <w:tblPr>
        <w:tblStyle w:val="52"/>
        <w:tblW w:w="95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3439"/>
        <w:gridCol w:w="732"/>
        <w:gridCol w:w="3826"/>
        <w:gridCol w:w="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jc w:val="center"/>
        </w:trPr>
        <w:tc>
          <w:tcPr>
            <w:tcW w:w="5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宋体"/>
                <w:b/>
                <w:sz w:val="22"/>
              </w:rPr>
            </w:pPr>
            <w:r>
              <w:rPr>
                <w:rFonts w:hint="eastAsia" w:ascii="宋体" w:hAnsi="宋体" w:eastAsia="宋体" w:cs="宋体"/>
                <w:b/>
                <w:sz w:val="22"/>
              </w:rPr>
              <w:t>类别</w:t>
            </w:r>
          </w:p>
        </w:tc>
        <w:tc>
          <w:tcPr>
            <w:tcW w:w="343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宋体"/>
                <w:b/>
                <w:sz w:val="22"/>
              </w:rPr>
            </w:pPr>
            <w:r>
              <w:rPr>
                <w:rFonts w:hint="eastAsia" w:ascii="宋体" w:hAnsi="宋体" w:eastAsia="宋体" w:cs="宋体"/>
                <w:b/>
                <w:sz w:val="22"/>
              </w:rPr>
              <w:t>考核内容</w:t>
            </w:r>
          </w:p>
        </w:tc>
        <w:tc>
          <w:tcPr>
            <w:tcW w:w="455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宋体"/>
                <w:b/>
                <w:sz w:val="22"/>
              </w:rPr>
            </w:pPr>
            <w:r>
              <w:rPr>
                <w:rFonts w:hint="eastAsia" w:ascii="宋体" w:hAnsi="宋体" w:eastAsia="宋体" w:cs="宋体"/>
                <w:b/>
                <w:sz w:val="22"/>
              </w:rPr>
              <w:t>扣分标准</w:t>
            </w:r>
          </w:p>
        </w:tc>
        <w:tc>
          <w:tcPr>
            <w:tcW w:w="98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宋体"/>
                <w:b/>
                <w:sz w:val="22"/>
              </w:rPr>
            </w:pPr>
            <w:r>
              <w:rPr>
                <w:rFonts w:hint="eastAsia" w:ascii="宋体" w:hAnsi="宋体" w:eastAsia="宋体" w:cs="宋体"/>
                <w:b/>
                <w:sz w:val="22"/>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578"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ind w:firstLine="108" w:firstLineChars="49"/>
              <w:rPr>
                <w:rFonts w:ascii="宋体" w:hAnsi="宋体" w:eastAsia="宋体" w:cs="宋体"/>
                <w:b/>
                <w:sz w:val="22"/>
              </w:rPr>
            </w:pPr>
            <w:r>
              <w:rPr>
                <w:rFonts w:hint="eastAsia" w:ascii="宋体" w:hAnsi="宋体" w:eastAsia="宋体" w:cs="宋体"/>
                <w:b/>
                <w:sz w:val="22"/>
              </w:rPr>
              <w:t>工</w:t>
            </w:r>
          </w:p>
          <w:p>
            <w:pPr>
              <w:spacing w:line="360" w:lineRule="exact"/>
              <w:ind w:firstLine="108" w:firstLineChars="49"/>
              <w:rPr>
                <w:rFonts w:ascii="宋体" w:hAnsi="宋体" w:eastAsia="宋体" w:cs="宋体"/>
                <w:b/>
                <w:sz w:val="22"/>
              </w:rPr>
            </w:pPr>
            <w:r>
              <w:rPr>
                <w:rFonts w:hint="eastAsia" w:ascii="宋体" w:hAnsi="宋体" w:eastAsia="宋体" w:cs="宋体"/>
                <w:b/>
                <w:sz w:val="22"/>
              </w:rPr>
              <w:t>作</w:t>
            </w:r>
          </w:p>
          <w:p>
            <w:pPr>
              <w:spacing w:line="360" w:lineRule="exact"/>
              <w:ind w:firstLine="108" w:firstLineChars="49"/>
              <w:rPr>
                <w:rFonts w:ascii="宋体" w:hAnsi="宋体" w:eastAsia="宋体" w:cs="宋体"/>
                <w:b/>
                <w:sz w:val="22"/>
              </w:rPr>
            </w:pPr>
            <w:r>
              <w:rPr>
                <w:rFonts w:hint="eastAsia" w:ascii="宋体" w:hAnsi="宋体" w:eastAsia="宋体" w:cs="宋体"/>
                <w:b/>
                <w:sz w:val="22"/>
              </w:rPr>
              <w:t>否</w:t>
            </w:r>
          </w:p>
          <w:p>
            <w:pPr>
              <w:spacing w:line="360" w:lineRule="exact"/>
              <w:ind w:firstLine="108" w:firstLineChars="49"/>
              <w:rPr>
                <w:rFonts w:ascii="宋体" w:hAnsi="宋体" w:eastAsia="宋体" w:cs="宋体"/>
                <w:b/>
                <w:sz w:val="22"/>
              </w:rPr>
            </w:pPr>
            <w:r>
              <w:rPr>
                <w:rFonts w:hint="eastAsia" w:ascii="宋体" w:hAnsi="宋体" w:eastAsia="宋体" w:cs="宋体"/>
                <w:b/>
                <w:sz w:val="22"/>
              </w:rPr>
              <w:t>定</w:t>
            </w:r>
          </w:p>
          <w:p>
            <w:pPr>
              <w:spacing w:line="360" w:lineRule="exact"/>
              <w:ind w:firstLine="108" w:firstLineChars="49"/>
              <w:rPr>
                <w:rFonts w:ascii="宋体" w:hAnsi="宋体" w:eastAsia="宋体" w:cs="宋体"/>
                <w:b/>
                <w:sz w:val="22"/>
              </w:rPr>
            </w:pPr>
            <w:r>
              <w:rPr>
                <w:rFonts w:hint="eastAsia" w:ascii="宋体" w:hAnsi="宋体" w:eastAsia="宋体" w:cs="宋体"/>
                <w:b/>
                <w:sz w:val="22"/>
              </w:rPr>
              <w:t>指</w:t>
            </w:r>
          </w:p>
          <w:p>
            <w:pPr>
              <w:spacing w:line="360" w:lineRule="exact"/>
              <w:ind w:firstLine="108" w:firstLineChars="49"/>
              <w:rPr>
                <w:rFonts w:ascii="宋体" w:hAnsi="宋体" w:eastAsia="宋体" w:cs="宋体"/>
                <w:b/>
                <w:sz w:val="22"/>
              </w:rPr>
            </w:pPr>
            <w:r>
              <w:rPr>
                <w:rFonts w:hint="eastAsia" w:ascii="宋体" w:hAnsi="宋体" w:eastAsia="宋体" w:cs="宋体"/>
                <w:b/>
                <w:sz w:val="22"/>
              </w:rPr>
              <w:t>标</w:t>
            </w:r>
          </w:p>
        </w:tc>
        <w:tc>
          <w:tcPr>
            <w:tcW w:w="343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eastAsia="宋体" w:cs="宋体"/>
                <w:sz w:val="22"/>
              </w:rPr>
              <w:t>1、发生因维保方原因造成的破坏航空器和劫机、炸机等空防安全事故。</w:t>
            </w:r>
          </w:p>
        </w:tc>
        <w:tc>
          <w:tcPr>
            <w:tcW w:w="4558"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p>
          <w:p>
            <w:pPr>
              <w:spacing w:line="360" w:lineRule="exact"/>
              <w:rPr>
                <w:rFonts w:ascii="宋体" w:hAnsi="宋体" w:eastAsia="宋体" w:cs="宋体"/>
                <w:sz w:val="22"/>
              </w:rPr>
            </w:pPr>
            <w:r>
              <w:rPr>
                <w:rFonts w:hint="eastAsia" w:ascii="宋体" w:hAnsi="宋体" w:eastAsia="宋体" w:cs="宋体"/>
                <w:sz w:val="22"/>
              </w:rPr>
              <w:t>终止本合同，并按照合同约定承担违约责任</w:t>
            </w:r>
          </w:p>
        </w:tc>
        <w:tc>
          <w:tcPr>
            <w:tcW w:w="98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b/>
                <w:sz w:val="22"/>
              </w:rPr>
            </w:pPr>
          </w:p>
        </w:tc>
        <w:tc>
          <w:tcPr>
            <w:tcW w:w="343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eastAsia="宋体" w:cs="宋体"/>
                <w:sz w:val="22"/>
              </w:rPr>
              <w:t>2、人为原因引起火灾等消防事故。</w:t>
            </w:r>
          </w:p>
        </w:tc>
        <w:tc>
          <w:tcPr>
            <w:tcW w:w="4558"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p>
        </w:tc>
        <w:tc>
          <w:tcPr>
            <w:tcW w:w="98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 w:hRule="atLeas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b/>
                <w:sz w:val="22"/>
              </w:rPr>
            </w:pPr>
          </w:p>
        </w:tc>
        <w:tc>
          <w:tcPr>
            <w:tcW w:w="343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eastAsia="宋体" w:cs="宋体"/>
                <w:sz w:val="22"/>
              </w:rPr>
              <w:t>3、发生生产安全事故，造成人员死亡或重伤。</w:t>
            </w:r>
          </w:p>
        </w:tc>
        <w:tc>
          <w:tcPr>
            <w:tcW w:w="4558"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p>
        </w:tc>
        <w:tc>
          <w:tcPr>
            <w:tcW w:w="98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 w:hRule="atLeas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b/>
                <w:sz w:val="22"/>
              </w:rPr>
            </w:pPr>
          </w:p>
        </w:tc>
        <w:tc>
          <w:tcPr>
            <w:tcW w:w="343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eastAsia="宋体" w:cs="宋体"/>
                <w:sz w:val="22"/>
              </w:rPr>
              <w:t>4、发生因维护保养原因造成的系统不正常事件，导致各类不安全事件或航班生产相关事故（症候），产生国际国内恶劣影响。</w:t>
            </w:r>
          </w:p>
        </w:tc>
        <w:tc>
          <w:tcPr>
            <w:tcW w:w="4558"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p>
        </w:tc>
        <w:tc>
          <w:tcPr>
            <w:tcW w:w="98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 w:hRule="atLeas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b/>
                <w:sz w:val="22"/>
              </w:rPr>
            </w:pPr>
          </w:p>
        </w:tc>
        <w:tc>
          <w:tcPr>
            <w:tcW w:w="343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eastAsia="宋体" w:cs="宋体"/>
                <w:sz w:val="22"/>
              </w:rPr>
              <w:t>5、触犯国家和地方制定的各种法律、法规、规章。</w:t>
            </w:r>
          </w:p>
        </w:tc>
        <w:tc>
          <w:tcPr>
            <w:tcW w:w="4558"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p>
        </w:tc>
        <w:tc>
          <w:tcPr>
            <w:tcW w:w="98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jc w:val="center"/>
        </w:trPr>
        <w:tc>
          <w:tcPr>
            <w:tcW w:w="578" w:type="dxa"/>
            <w:vMerge w:val="restart"/>
            <w:tcBorders>
              <w:top w:val="single" w:color="auto" w:sz="4" w:space="0"/>
              <w:left w:val="single" w:color="auto" w:sz="4" w:space="0"/>
              <w:right w:val="single" w:color="auto" w:sz="4" w:space="0"/>
            </w:tcBorders>
            <w:vAlign w:val="center"/>
          </w:tcPr>
          <w:p>
            <w:pPr>
              <w:spacing w:line="360" w:lineRule="exact"/>
              <w:jc w:val="left"/>
              <w:rPr>
                <w:rFonts w:ascii="宋体" w:hAnsi="宋体" w:eastAsia="宋体" w:cs="宋体"/>
                <w:b/>
                <w:sz w:val="22"/>
              </w:rPr>
            </w:pPr>
            <w:r>
              <w:rPr>
                <w:rFonts w:hint="eastAsia" w:ascii="宋体" w:hAnsi="宋体" w:eastAsia="宋体" w:cs="宋体"/>
                <w:b/>
                <w:sz w:val="22"/>
              </w:rPr>
              <w:t>人员管理</w:t>
            </w:r>
          </w:p>
        </w:tc>
        <w:tc>
          <w:tcPr>
            <w:tcW w:w="343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eastAsia="宋体" w:cs="宋体"/>
                <w:sz w:val="22"/>
              </w:rPr>
              <w:t>1、技术能力与资质（5分）</w:t>
            </w:r>
          </w:p>
        </w:tc>
        <w:tc>
          <w:tcPr>
            <w:tcW w:w="4558"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c>
          <w:tcPr>
            <w:tcW w:w="98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578" w:type="dxa"/>
            <w:vMerge w:val="continue"/>
            <w:tcBorders>
              <w:left w:val="single" w:color="auto" w:sz="4" w:space="0"/>
              <w:right w:val="single" w:color="auto" w:sz="4" w:space="0"/>
            </w:tcBorders>
            <w:vAlign w:val="center"/>
          </w:tcPr>
          <w:p>
            <w:pPr>
              <w:spacing w:line="360" w:lineRule="exact"/>
              <w:rPr>
                <w:rFonts w:ascii="宋体" w:hAnsi="宋体" w:eastAsia="宋体" w:cs="宋体"/>
                <w:b/>
                <w:sz w:val="22"/>
              </w:rPr>
            </w:pPr>
          </w:p>
        </w:tc>
        <w:tc>
          <w:tcPr>
            <w:tcW w:w="343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eastAsia="宋体" w:cs="宋体"/>
                <w:sz w:val="22"/>
              </w:rPr>
              <w:t>2、工作态度与形象（5分）</w:t>
            </w:r>
          </w:p>
        </w:tc>
        <w:tc>
          <w:tcPr>
            <w:tcW w:w="4558"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c>
          <w:tcPr>
            <w:tcW w:w="98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jc w:val="center"/>
        </w:trPr>
        <w:tc>
          <w:tcPr>
            <w:tcW w:w="578" w:type="dxa"/>
            <w:vMerge w:val="continue"/>
            <w:tcBorders>
              <w:left w:val="single" w:color="auto" w:sz="4" w:space="0"/>
              <w:right w:val="single" w:color="auto" w:sz="4" w:space="0"/>
            </w:tcBorders>
            <w:vAlign w:val="center"/>
          </w:tcPr>
          <w:p>
            <w:pPr>
              <w:spacing w:line="360" w:lineRule="exact"/>
              <w:rPr>
                <w:rFonts w:ascii="宋体" w:hAnsi="宋体" w:eastAsia="宋体" w:cs="宋体"/>
                <w:b/>
                <w:sz w:val="22"/>
              </w:rPr>
            </w:pPr>
          </w:p>
        </w:tc>
        <w:tc>
          <w:tcPr>
            <w:tcW w:w="3439"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eastAsia="宋体" w:cs="宋体"/>
                <w:sz w:val="22"/>
              </w:rPr>
            </w:pPr>
            <w:r>
              <w:rPr>
                <w:rFonts w:hint="eastAsia" w:ascii="宋体" w:hAnsi="宋体" w:eastAsia="宋体" w:cs="宋体"/>
                <w:sz w:val="22"/>
              </w:rPr>
              <w:t>3、人员培训及上岗考核（6分）</w:t>
            </w:r>
          </w:p>
        </w:tc>
        <w:tc>
          <w:tcPr>
            <w:tcW w:w="455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eastAsia="宋体" w:cs="宋体"/>
                <w:sz w:val="22"/>
              </w:rPr>
            </w:pPr>
          </w:p>
        </w:tc>
        <w:tc>
          <w:tcPr>
            <w:tcW w:w="98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578" w:type="dxa"/>
            <w:vMerge w:val="continue"/>
            <w:tcBorders>
              <w:left w:val="single" w:color="auto" w:sz="4" w:space="0"/>
              <w:right w:val="single" w:color="auto" w:sz="4" w:space="0"/>
            </w:tcBorders>
            <w:vAlign w:val="center"/>
          </w:tcPr>
          <w:p>
            <w:pPr>
              <w:spacing w:line="360" w:lineRule="exact"/>
              <w:rPr>
                <w:rFonts w:ascii="宋体" w:hAnsi="宋体" w:eastAsia="宋体" w:cs="宋体"/>
                <w:b/>
                <w:sz w:val="22"/>
              </w:rPr>
            </w:pPr>
          </w:p>
        </w:tc>
        <w:tc>
          <w:tcPr>
            <w:tcW w:w="343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eastAsia="宋体" w:cs="宋体"/>
                <w:sz w:val="22"/>
              </w:rPr>
              <w:t>4、人员行为规范（5分）</w:t>
            </w:r>
          </w:p>
        </w:tc>
        <w:tc>
          <w:tcPr>
            <w:tcW w:w="4558"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c>
          <w:tcPr>
            <w:tcW w:w="98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578" w:type="dxa"/>
            <w:vMerge w:val="continue"/>
            <w:tcBorders>
              <w:left w:val="single" w:color="auto" w:sz="4" w:space="0"/>
              <w:right w:val="single" w:color="auto" w:sz="4" w:space="0"/>
            </w:tcBorders>
            <w:vAlign w:val="center"/>
          </w:tcPr>
          <w:p>
            <w:pPr>
              <w:spacing w:line="360" w:lineRule="exact"/>
              <w:rPr>
                <w:rFonts w:ascii="宋体" w:hAnsi="宋体" w:eastAsia="宋体" w:cs="宋体"/>
                <w:b/>
                <w:sz w:val="22"/>
              </w:rPr>
            </w:pPr>
          </w:p>
        </w:tc>
        <w:tc>
          <w:tcPr>
            <w:tcW w:w="343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eastAsia="宋体" w:cs="宋体"/>
                <w:sz w:val="22"/>
              </w:rPr>
              <w:t>5、人员排班及在岗情况（6分）</w:t>
            </w:r>
          </w:p>
        </w:tc>
        <w:tc>
          <w:tcPr>
            <w:tcW w:w="4558"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c>
          <w:tcPr>
            <w:tcW w:w="98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578" w:type="dxa"/>
            <w:vMerge w:val="continue"/>
            <w:tcBorders>
              <w:left w:val="single" w:color="auto" w:sz="4" w:space="0"/>
              <w:bottom w:val="single" w:color="auto" w:sz="4" w:space="0"/>
              <w:right w:val="single" w:color="auto" w:sz="4" w:space="0"/>
            </w:tcBorders>
            <w:vAlign w:val="center"/>
          </w:tcPr>
          <w:p>
            <w:pPr>
              <w:spacing w:line="360" w:lineRule="exact"/>
              <w:rPr>
                <w:rFonts w:ascii="宋体" w:hAnsi="宋体" w:eastAsia="宋体" w:cs="宋体"/>
                <w:b/>
                <w:sz w:val="22"/>
              </w:rPr>
            </w:pPr>
          </w:p>
        </w:tc>
        <w:tc>
          <w:tcPr>
            <w:tcW w:w="343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eastAsia="宋体" w:cs="宋体"/>
                <w:sz w:val="22"/>
              </w:rPr>
              <w:t>6、人员证件管理（6分）</w:t>
            </w:r>
          </w:p>
        </w:tc>
        <w:tc>
          <w:tcPr>
            <w:tcW w:w="4558"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c>
          <w:tcPr>
            <w:tcW w:w="98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578" w:type="dxa"/>
            <w:vMerge w:val="restart"/>
            <w:tcBorders>
              <w:top w:val="single" w:color="auto" w:sz="4" w:space="0"/>
              <w:left w:val="single" w:color="auto" w:sz="4" w:space="0"/>
              <w:right w:val="single" w:color="auto" w:sz="4" w:space="0"/>
            </w:tcBorders>
            <w:vAlign w:val="center"/>
          </w:tcPr>
          <w:p>
            <w:pPr>
              <w:spacing w:line="360" w:lineRule="exact"/>
              <w:rPr>
                <w:rFonts w:ascii="宋体" w:hAnsi="宋体" w:eastAsia="宋体" w:cs="宋体"/>
                <w:b/>
                <w:sz w:val="22"/>
              </w:rPr>
            </w:pPr>
            <w:r>
              <w:rPr>
                <w:rFonts w:hint="eastAsia" w:ascii="宋体" w:hAnsi="宋体" w:eastAsia="宋体" w:cs="宋体"/>
                <w:b/>
                <w:sz w:val="22"/>
              </w:rPr>
              <w:t>质量管理</w:t>
            </w:r>
          </w:p>
        </w:tc>
        <w:tc>
          <w:tcPr>
            <w:tcW w:w="343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eastAsia="宋体" w:cs="宋体"/>
                <w:sz w:val="22"/>
              </w:rPr>
              <w:t>1、台账、资料管理质量（8分）</w:t>
            </w:r>
          </w:p>
        </w:tc>
        <w:tc>
          <w:tcPr>
            <w:tcW w:w="4558"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c>
          <w:tcPr>
            <w:tcW w:w="98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578" w:type="dxa"/>
            <w:vMerge w:val="continue"/>
            <w:tcBorders>
              <w:left w:val="single" w:color="auto" w:sz="4" w:space="0"/>
              <w:right w:val="single" w:color="auto" w:sz="4" w:space="0"/>
            </w:tcBorders>
            <w:vAlign w:val="center"/>
          </w:tcPr>
          <w:p>
            <w:pPr>
              <w:spacing w:line="360" w:lineRule="exact"/>
              <w:rPr>
                <w:rFonts w:ascii="宋体" w:hAnsi="宋体" w:eastAsia="宋体" w:cs="宋体"/>
                <w:b/>
                <w:sz w:val="22"/>
              </w:rPr>
            </w:pPr>
          </w:p>
        </w:tc>
        <w:tc>
          <w:tcPr>
            <w:tcW w:w="343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eastAsia="宋体" w:cs="宋体"/>
                <w:sz w:val="22"/>
              </w:rPr>
              <w:t>2、设备修复率（7分）</w:t>
            </w:r>
          </w:p>
        </w:tc>
        <w:tc>
          <w:tcPr>
            <w:tcW w:w="4558"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c>
          <w:tcPr>
            <w:tcW w:w="98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578" w:type="dxa"/>
            <w:vMerge w:val="continue"/>
            <w:tcBorders>
              <w:left w:val="single" w:color="auto" w:sz="4" w:space="0"/>
              <w:right w:val="single" w:color="auto" w:sz="4" w:space="0"/>
            </w:tcBorders>
            <w:vAlign w:val="center"/>
          </w:tcPr>
          <w:p>
            <w:pPr>
              <w:spacing w:line="360" w:lineRule="exact"/>
              <w:rPr>
                <w:rFonts w:ascii="宋体" w:hAnsi="宋体" w:eastAsia="宋体" w:cs="宋体"/>
                <w:b/>
                <w:sz w:val="22"/>
              </w:rPr>
            </w:pPr>
          </w:p>
        </w:tc>
        <w:tc>
          <w:tcPr>
            <w:tcW w:w="343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eastAsia="宋体" w:cs="宋体"/>
                <w:sz w:val="22"/>
              </w:rPr>
              <w:t>3、现场工作环境维护（7分）</w:t>
            </w:r>
          </w:p>
        </w:tc>
        <w:tc>
          <w:tcPr>
            <w:tcW w:w="4558"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c>
          <w:tcPr>
            <w:tcW w:w="98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578" w:type="dxa"/>
            <w:vMerge w:val="continue"/>
            <w:tcBorders>
              <w:left w:val="single" w:color="auto" w:sz="4" w:space="0"/>
              <w:right w:val="single" w:color="auto" w:sz="4" w:space="0"/>
            </w:tcBorders>
            <w:vAlign w:val="center"/>
          </w:tcPr>
          <w:p>
            <w:pPr>
              <w:spacing w:line="360" w:lineRule="exact"/>
              <w:rPr>
                <w:rFonts w:ascii="宋体" w:hAnsi="宋体" w:eastAsia="宋体" w:cs="宋体"/>
                <w:b/>
                <w:sz w:val="22"/>
              </w:rPr>
            </w:pPr>
          </w:p>
        </w:tc>
        <w:tc>
          <w:tcPr>
            <w:tcW w:w="343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eastAsia="宋体" w:cs="宋体"/>
                <w:sz w:val="22"/>
              </w:rPr>
              <w:t>4、设备正常率（7分）</w:t>
            </w:r>
          </w:p>
        </w:tc>
        <w:tc>
          <w:tcPr>
            <w:tcW w:w="4558"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c>
          <w:tcPr>
            <w:tcW w:w="98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578" w:type="dxa"/>
            <w:vMerge w:val="continue"/>
            <w:tcBorders>
              <w:left w:val="single" w:color="auto" w:sz="4" w:space="0"/>
              <w:right w:val="single" w:color="auto" w:sz="4" w:space="0"/>
            </w:tcBorders>
            <w:vAlign w:val="center"/>
          </w:tcPr>
          <w:p>
            <w:pPr>
              <w:spacing w:line="360" w:lineRule="exact"/>
              <w:rPr>
                <w:rFonts w:ascii="宋体" w:hAnsi="宋体" w:eastAsia="宋体" w:cs="宋体"/>
                <w:b/>
                <w:sz w:val="22"/>
              </w:rPr>
            </w:pPr>
          </w:p>
        </w:tc>
        <w:tc>
          <w:tcPr>
            <w:tcW w:w="343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eastAsia="宋体" w:cs="宋体"/>
                <w:sz w:val="22"/>
              </w:rPr>
              <w:t>5、设备修复速度（7分）</w:t>
            </w:r>
          </w:p>
        </w:tc>
        <w:tc>
          <w:tcPr>
            <w:tcW w:w="4558"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c>
          <w:tcPr>
            <w:tcW w:w="98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578" w:type="dxa"/>
            <w:vMerge w:val="continue"/>
            <w:tcBorders>
              <w:left w:val="single" w:color="auto" w:sz="4" w:space="0"/>
              <w:bottom w:val="single" w:color="auto" w:sz="4" w:space="0"/>
              <w:right w:val="single" w:color="auto" w:sz="4" w:space="0"/>
            </w:tcBorders>
            <w:vAlign w:val="center"/>
          </w:tcPr>
          <w:p>
            <w:pPr>
              <w:spacing w:line="360" w:lineRule="exact"/>
              <w:ind w:firstLine="108" w:firstLineChars="49"/>
              <w:rPr>
                <w:rFonts w:ascii="宋体" w:hAnsi="宋体" w:eastAsia="宋体" w:cs="宋体"/>
                <w:b/>
                <w:sz w:val="22"/>
              </w:rPr>
            </w:pPr>
          </w:p>
        </w:tc>
        <w:tc>
          <w:tcPr>
            <w:tcW w:w="343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eastAsia="宋体" w:cs="宋体"/>
                <w:sz w:val="22"/>
              </w:rPr>
              <w:t>6、应急事件处置质量（7分）</w:t>
            </w:r>
          </w:p>
        </w:tc>
        <w:tc>
          <w:tcPr>
            <w:tcW w:w="4558"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c>
          <w:tcPr>
            <w:tcW w:w="98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 w:hRule="atLeast"/>
          <w:jc w:val="center"/>
        </w:trPr>
        <w:tc>
          <w:tcPr>
            <w:tcW w:w="578" w:type="dxa"/>
            <w:vMerge w:val="restart"/>
            <w:tcBorders>
              <w:top w:val="single" w:color="auto" w:sz="4" w:space="0"/>
              <w:left w:val="single" w:color="auto" w:sz="4" w:space="0"/>
              <w:right w:val="single" w:color="auto" w:sz="4" w:space="0"/>
            </w:tcBorders>
            <w:vAlign w:val="center"/>
          </w:tcPr>
          <w:p>
            <w:pPr>
              <w:spacing w:line="360" w:lineRule="exact"/>
              <w:rPr>
                <w:rFonts w:ascii="宋体" w:hAnsi="宋体" w:eastAsia="宋体" w:cs="宋体"/>
                <w:b/>
                <w:sz w:val="22"/>
              </w:rPr>
            </w:pPr>
            <w:r>
              <w:rPr>
                <w:rFonts w:hint="eastAsia" w:ascii="宋体" w:hAnsi="宋体" w:eastAsia="宋体" w:cs="宋体"/>
                <w:b/>
                <w:sz w:val="22"/>
              </w:rPr>
              <w:t>过程管理</w:t>
            </w:r>
          </w:p>
        </w:tc>
        <w:tc>
          <w:tcPr>
            <w:tcW w:w="343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eastAsia="宋体" w:cs="宋体"/>
                <w:sz w:val="22"/>
              </w:rPr>
              <w:t>1、工作计划方案制定、更新及执行（8分）</w:t>
            </w:r>
          </w:p>
        </w:tc>
        <w:tc>
          <w:tcPr>
            <w:tcW w:w="4558"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c>
          <w:tcPr>
            <w:tcW w:w="98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jc w:val="center"/>
        </w:trPr>
        <w:tc>
          <w:tcPr>
            <w:tcW w:w="578" w:type="dxa"/>
            <w:vMerge w:val="continue"/>
            <w:tcBorders>
              <w:left w:val="single" w:color="auto" w:sz="4" w:space="0"/>
              <w:right w:val="single" w:color="auto" w:sz="4" w:space="0"/>
            </w:tcBorders>
            <w:vAlign w:val="center"/>
          </w:tcPr>
          <w:p>
            <w:pPr>
              <w:spacing w:line="360" w:lineRule="exact"/>
              <w:rPr>
                <w:rFonts w:ascii="宋体" w:hAnsi="宋体" w:eastAsia="宋体" w:cs="宋体"/>
                <w:b/>
                <w:sz w:val="22"/>
              </w:rPr>
            </w:pPr>
          </w:p>
        </w:tc>
        <w:tc>
          <w:tcPr>
            <w:tcW w:w="343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eastAsia="宋体" w:cs="宋体"/>
                <w:sz w:val="22"/>
              </w:rPr>
              <w:t>2、工作进展及工作质量汇总情况（8分）</w:t>
            </w:r>
          </w:p>
        </w:tc>
        <w:tc>
          <w:tcPr>
            <w:tcW w:w="4558"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c>
          <w:tcPr>
            <w:tcW w:w="98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578" w:type="dxa"/>
            <w:vMerge w:val="continue"/>
            <w:tcBorders>
              <w:left w:val="single" w:color="auto" w:sz="4" w:space="0"/>
              <w:bottom w:val="single" w:color="auto" w:sz="4" w:space="0"/>
              <w:right w:val="single" w:color="auto" w:sz="4" w:space="0"/>
            </w:tcBorders>
            <w:vAlign w:val="center"/>
          </w:tcPr>
          <w:p>
            <w:pPr>
              <w:spacing w:line="360" w:lineRule="exact"/>
              <w:rPr>
                <w:rFonts w:ascii="宋体" w:hAnsi="宋体" w:eastAsia="宋体" w:cs="宋体"/>
                <w:b/>
                <w:sz w:val="22"/>
              </w:rPr>
            </w:pPr>
          </w:p>
        </w:tc>
        <w:tc>
          <w:tcPr>
            <w:tcW w:w="343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eastAsia="宋体" w:cs="宋体"/>
                <w:sz w:val="22"/>
              </w:rPr>
              <w:t>3、现场发现的问题的处理及后续整改（8分）</w:t>
            </w:r>
          </w:p>
        </w:tc>
        <w:tc>
          <w:tcPr>
            <w:tcW w:w="4558"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c>
          <w:tcPr>
            <w:tcW w:w="98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578" w:type="dxa"/>
            <w:vMerge w:val="restart"/>
            <w:tcBorders>
              <w:top w:val="single" w:color="auto" w:sz="4" w:space="0"/>
              <w:left w:val="single" w:color="auto" w:sz="4" w:space="0"/>
              <w:right w:val="single" w:color="auto" w:sz="4" w:space="0"/>
            </w:tcBorders>
            <w:vAlign w:val="center"/>
          </w:tcPr>
          <w:p>
            <w:pPr>
              <w:spacing w:line="360" w:lineRule="exact"/>
              <w:rPr>
                <w:rFonts w:ascii="宋体" w:hAnsi="宋体" w:eastAsia="宋体" w:cs="宋体"/>
                <w:b/>
                <w:sz w:val="22"/>
              </w:rPr>
            </w:pPr>
            <w:r>
              <w:rPr>
                <w:rFonts w:hint="eastAsia" w:ascii="宋体" w:hAnsi="宋体" w:eastAsia="宋体" w:cs="宋体"/>
                <w:b/>
                <w:sz w:val="22"/>
              </w:rPr>
              <w:t>加分项</w:t>
            </w:r>
          </w:p>
        </w:tc>
        <w:tc>
          <w:tcPr>
            <w:tcW w:w="343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eastAsia="宋体" w:cs="宋体"/>
                <w:sz w:val="22"/>
              </w:rPr>
              <w:t>1、好人好事及表扬（0-3分）</w:t>
            </w:r>
          </w:p>
        </w:tc>
        <w:tc>
          <w:tcPr>
            <w:tcW w:w="4558"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c>
          <w:tcPr>
            <w:tcW w:w="98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578" w:type="dxa"/>
            <w:vMerge w:val="continue"/>
            <w:tcBorders>
              <w:left w:val="single" w:color="auto" w:sz="4" w:space="0"/>
              <w:right w:val="single" w:color="auto" w:sz="4" w:space="0"/>
            </w:tcBorders>
            <w:vAlign w:val="center"/>
          </w:tcPr>
          <w:p>
            <w:pPr>
              <w:spacing w:line="360" w:lineRule="exact"/>
              <w:rPr>
                <w:rFonts w:ascii="宋体" w:hAnsi="宋体" w:eastAsia="宋体" w:cs="宋体"/>
                <w:b/>
                <w:sz w:val="22"/>
              </w:rPr>
            </w:pPr>
          </w:p>
        </w:tc>
        <w:tc>
          <w:tcPr>
            <w:tcW w:w="343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eastAsia="宋体" w:cs="宋体"/>
                <w:sz w:val="22"/>
              </w:rPr>
              <w:t>2、提出可行性建议（0-4分）</w:t>
            </w:r>
          </w:p>
        </w:tc>
        <w:tc>
          <w:tcPr>
            <w:tcW w:w="4558"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c>
          <w:tcPr>
            <w:tcW w:w="98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578" w:type="dxa"/>
            <w:vMerge w:val="continue"/>
            <w:tcBorders>
              <w:left w:val="single" w:color="auto" w:sz="4" w:space="0"/>
              <w:bottom w:val="single" w:color="auto" w:sz="4" w:space="0"/>
              <w:right w:val="single" w:color="auto" w:sz="4" w:space="0"/>
            </w:tcBorders>
            <w:vAlign w:val="center"/>
          </w:tcPr>
          <w:p>
            <w:pPr>
              <w:spacing w:line="360" w:lineRule="exact"/>
              <w:rPr>
                <w:rFonts w:ascii="宋体" w:hAnsi="宋体" w:eastAsia="宋体" w:cs="宋体"/>
                <w:b/>
                <w:sz w:val="22"/>
              </w:rPr>
            </w:pPr>
          </w:p>
        </w:tc>
        <w:tc>
          <w:tcPr>
            <w:tcW w:w="343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eastAsia="宋体" w:cs="宋体"/>
                <w:sz w:val="22"/>
              </w:rPr>
              <w:t>3、其他管理创新、特色模式（0-3分）</w:t>
            </w:r>
          </w:p>
        </w:tc>
        <w:tc>
          <w:tcPr>
            <w:tcW w:w="4558"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c>
          <w:tcPr>
            <w:tcW w:w="98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9557"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eastAsia="宋体" w:cs="宋体"/>
                <w:sz w:val="22"/>
              </w:rPr>
              <w:t>年度考核得分：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9557"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eastAsia="宋体" w:cs="宋体"/>
                <w:sz w:val="22"/>
              </w:rPr>
              <w:t>年度月考核平均分：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9557"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eastAsia="宋体" w:cs="宋体"/>
                <w:sz w:val="22"/>
              </w:rPr>
              <w:t>合计得分：年度考核得分</w:t>
            </w:r>
            <w:r>
              <w:rPr>
                <w:rFonts w:ascii="Arial" w:hAnsi="Arial" w:eastAsia="宋体" w:cs="Arial"/>
                <w:sz w:val="22"/>
              </w:rPr>
              <w:t>×</w:t>
            </w:r>
            <w:r>
              <w:rPr>
                <w:rFonts w:hint="eastAsia" w:ascii="Arial" w:hAnsi="Arial" w:eastAsia="宋体" w:cs="Arial"/>
                <w:sz w:val="22"/>
              </w:rPr>
              <w:t>60%+年度月考核平均分</w:t>
            </w:r>
            <w:r>
              <w:rPr>
                <w:rFonts w:ascii="Arial" w:hAnsi="Arial" w:eastAsia="宋体" w:cs="Arial"/>
                <w:sz w:val="22"/>
              </w:rPr>
              <w:t>×</w:t>
            </w:r>
            <w:r>
              <w:rPr>
                <w:rFonts w:hint="eastAsia" w:ascii="Arial" w:hAnsi="Arial" w:eastAsia="宋体" w:cs="Arial"/>
                <w:sz w:val="22"/>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4749"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eastAsia="宋体" w:cs="宋体"/>
                <w:sz w:val="22"/>
              </w:rPr>
              <w:t>科室领导签字：</w:t>
            </w:r>
          </w:p>
        </w:tc>
        <w:tc>
          <w:tcPr>
            <w:tcW w:w="4808"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r>
              <w:rPr>
                <w:rFonts w:hint="eastAsia" w:ascii="宋体" w:hAnsi="宋体" w:eastAsia="宋体" w:cs="宋体"/>
                <w:sz w:val="22"/>
              </w:rPr>
              <w:t>外包管理员签字：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4749"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p>
        </w:tc>
        <w:tc>
          <w:tcPr>
            <w:tcW w:w="4808"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r>
    </w:tbl>
    <w:p>
      <w:pPr>
        <w:numPr>
          <w:ilvl w:val="255"/>
          <w:numId w:val="0"/>
        </w:numPr>
        <w:spacing w:line="360" w:lineRule="exact"/>
        <w:jc w:val="left"/>
        <w:rPr>
          <w:rFonts w:ascii="宋体" w:hAnsi="宋体" w:eastAsia="宋体" w:cs="宋体"/>
          <w:color w:val="000000"/>
          <w:sz w:val="22"/>
        </w:rPr>
      </w:pPr>
    </w:p>
    <w:p>
      <w:pPr>
        <w:numPr>
          <w:ilvl w:val="255"/>
          <w:numId w:val="0"/>
        </w:numPr>
        <w:spacing w:line="360" w:lineRule="exact"/>
        <w:jc w:val="left"/>
        <w:rPr>
          <w:rFonts w:ascii="宋体" w:hAnsi="宋体" w:eastAsia="宋体" w:cs="宋体"/>
          <w:color w:val="000000"/>
          <w:sz w:val="22"/>
        </w:rPr>
      </w:pPr>
      <w:r>
        <w:rPr>
          <w:rFonts w:hint="eastAsia" w:ascii="宋体" w:hAnsi="宋体" w:eastAsia="宋体" w:cs="宋体"/>
          <w:color w:val="000000"/>
          <w:sz w:val="22"/>
        </w:rPr>
        <w:t xml:space="preserve">    说明：积分初始值统一设定为100分。</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考核得分与承包费挂钩：</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（1）每月考核得分达到90分以上（含90分），按合同所规定的付款方式支付给乙方服务费；</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（2）每月考核得分在90分&gt;考核积分≥85分，按当年服务费的3%扣减服务费；</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（3）每月考核得分在85分&gt;考核积分≥80分，按当年服务费的5%扣减服务费；</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（4) 每月考核得分&lt;80分，即视为考核不合格。甲方按当年服务费的10%扣减服务费；</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 (5)年度考核不合格（年度考核合计得分&lt;80分），甲方有权单方解除合同</w:t>
      </w:r>
      <w:r>
        <w:rPr>
          <w:rFonts w:hint="eastAsia" w:eastAsia="宋体"/>
        </w:rPr>
        <w:t>，并没收履约保证金。</w:t>
      </w:r>
    </w:p>
    <w:p>
      <w:pPr>
        <w:numPr>
          <w:ilvl w:val="255"/>
          <w:numId w:val="0"/>
        </w:numPr>
        <w:spacing w:line="360" w:lineRule="exact"/>
        <w:jc w:val="left"/>
        <w:rPr>
          <w:rFonts w:ascii="宋体" w:hAnsi="宋体" w:eastAsia="宋体" w:cs="宋体"/>
          <w:color w:val="000000"/>
          <w:sz w:val="22"/>
        </w:rPr>
      </w:pPr>
      <w:r>
        <w:rPr>
          <w:rFonts w:hint="eastAsia" w:ascii="宋体" w:hAnsi="宋体" w:eastAsia="宋体" w:cs="宋体"/>
          <w:color w:val="000000"/>
          <w:sz w:val="22"/>
        </w:rPr>
        <w:br w:type="page"/>
      </w:r>
    </w:p>
    <w:p>
      <w:pPr>
        <w:pStyle w:val="48"/>
        <w:rPr>
          <w:rFonts w:ascii="宋体" w:hAnsi="宋体" w:eastAsia="宋体" w:cs="宋体"/>
        </w:rPr>
      </w:pPr>
      <w:bookmarkStart w:id="72" w:name="_Toc321925454"/>
      <w:r>
        <w:rPr>
          <w:rFonts w:hint="eastAsia" w:ascii="宋体" w:hAnsi="宋体" w:eastAsia="宋体" w:cs="宋体"/>
        </w:rPr>
        <w:t>第四章  合同条款</w:t>
      </w:r>
      <w:bookmarkEnd w:id="72"/>
    </w:p>
    <w:p>
      <w:pPr>
        <w:keepNext/>
        <w:widowControl/>
        <w:snapToGrid w:val="0"/>
        <w:spacing w:line="360" w:lineRule="exact"/>
        <w:ind w:firstLine="440" w:firstLineChars="200"/>
        <w:jc w:val="center"/>
        <w:outlineLvl w:val="1"/>
        <w:rPr>
          <w:rFonts w:ascii="宋体" w:hAnsi="宋体" w:eastAsia="宋体" w:cs="宋体"/>
          <w:snapToGrid w:val="0"/>
          <w:sz w:val="22"/>
        </w:rPr>
      </w:pPr>
    </w:p>
    <w:p>
      <w:pPr>
        <w:snapToGrid w:val="0"/>
        <w:spacing w:line="360" w:lineRule="exact"/>
        <w:ind w:firstLine="442" w:firstLineChars="200"/>
        <w:rPr>
          <w:rFonts w:ascii="宋体" w:hAnsi="宋体" w:eastAsia="宋体" w:cs="宋体"/>
          <w:b/>
          <w:bCs/>
          <w:sz w:val="22"/>
        </w:rPr>
      </w:pPr>
      <w:r>
        <w:rPr>
          <w:rFonts w:hint="eastAsia" w:ascii="宋体" w:hAnsi="宋体" w:eastAsia="宋体" w:cs="宋体"/>
          <w:b/>
          <w:bCs/>
          <w:sz w:val="22"/>
        </w:rPr>
        <w:t>甲方：</w:t>
      </w:r>
    </w:p>
    <w:p>
      <w:pPr>
        <w:snapToGrid w:val="0"/>
        <w:spacing w:line="360" w:lineRule="exact"/>
        <w:ind w:firstLine="442" w:firstLineChars="200"/>
        <w:rPr>
          <w:rFonts w:ascii="宋体" w:hAnsi="宋体" w:eastAsia="宋体" w:cs="宋体"/>
          <w:b/>
          <w:bCs/>
          <w:sz w:val="22"/>
        </w:rPr>
      </w:pPr>
      <w:r>
        <w:rPr>
          <w:rFonts w:hint="eastAsia" w:ascii="宋体" w:hAnsi="宋体" w:eastAsia="宋体" w:cs="宋体"/>
          <w:b/>
          <w:bCs/>
          <w:sz w:val="22"/>
        </w:rPr>
        <w:t>地址：</w:t>
      </w:r>
    </w:p>
    <w:p>
      <w:pPr>
        <w:snapToGrid w:val="0"/>
        <w:spacing w:line="360" w:lineRule="exact"/>
        <w:ind w:firstLine="442" w:firstLineChars="200"/>
        <w:rPr>
          <w:rFonts w:ascii="宋体" w:hAnsi="宋体" w:eastAsia="宋体" w:cs="宋体"/>
          <w:b/>
          <w:bCs/>
          <w:sz w:val="22"/>
        </w:rPr>
      </w:pPr>
    </w:p>
    <w:p>
      <w:pPr>
        <w:snapToGrid w:val="0"/>
        <w:spacing w:line="360" w:lineRule="exact"/>
        <w:ind w:firstLine="442" w:firstLineChars="200"/>
        <w:rPr>
          <w:rFonts w:ascii="宋体" w:hAnsi="宋体" w:eastAsia="宋体" w:cs="宋体"/>
          <w:b/>
          <w:bCs/>
          <w:sz w:val="22"/>
        </w:rPr>
      </w:pPr>
      <w:r>
        <w:rPr>
          <w:rFonts w:hint="eastAsia" w:ascii="宋体" w:hAnsi="宋体" w:eastAsia="宋体" w:cs="宋体"/>
          <w:b/>
          <w:bCs/>
          <w:sz w:val="22"/>
        </w:rPr>
        <w:t>乙方：</w:t>
      </w:r>
    </w:p>
    <w:p>
      <w:pPr>
        <w:snapToGrid w:val="0"/>
        <w:spacing w:line="360" w:lineRule="exact"/>
        <w:ind w:firstLine="442" w:firstLineChars="200"/>
        <w:rPr>
          <w:rFonts w:ascii="宋体" w:hAnsi="宋体" w:eastAsia="宋体" w:cs="宋体"/>
          <w:sz w:val="22"/>
        </w:rPr>
      </w:pPr>
      <w:r>
        <w:rPr>
          <w:rFonts w:hint="eastAsia" w:ascii="宋体" w:hAnsi="宋体" w:eastAsia="宋体" w:cs="宋体"/>
          <w:b/>
          <w:bCs/>
          <w:sz w:val="22"/>
        </w:rPr>
        <w:t>地址：</w:t>
      </w:r>
    </w:p>
    <w:p>
      <w:pPr>
        <w:snapToGrid w:val="0"/>
        <w:spacing w:line="360" w:lineRule="exact"/>
        <w:ind w:firstLine="440" w:firstLineChars="200"/>
        <w:rPr>
          <w:rFonts w:ascii="宋体" w:hAnsi="宋体" w:eastAsia="宋体" w:cs="宋体"/>
          <w:sz w:val="22"/>
        </w:rPr>
      </w:pPr>
    </w:p>
    <w:p>
      <w:pPr>
        <w:snapToGrid w:val="0"/>
        <w:spacing w:line="360" w:lineRule="exact"/>
        <w:ind w:firstLine="440" w:firstLineChars="200"/>
        <w:rPr>
          <w:rFonts w:ascii="宋体" w:hAnsi="宋体" w:eastAsia="宋体" w:cs="宋体"/>
          <w:sz w:val="22"/>
        </w:rPr>
      </w:pP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甲、乙双方根据有关法律规定，本着友好合作、协商一致的原则，就杭州萧山国际机场飞行区机坪高杆灯巡视维保和应急抢修外包项目有关事宜达成协议如下：</w:t>
      </w:r>
    </w:p>
    <w:p>
      <w:pPr>
        <w:snapToGrid w:val="0"/>
        <w:spacing w:line="360" w:lineRule="exact"/>
        <w:ind w:firstLine="440" w:firstLineChars="200"/>
        <w:rPr>
          <w:rFonts w:ascii="宋体" w:hAnsi="宋体" w:eastAsia="宋体" w:cs="宋体"/>
          <w:sz w:val="22"/>
        </w:rPr>
      </w:pPr>
    </w:p>
    <w:p>
      <w:pPr>
        <w:snapToGrid w:val="0"/>
        <w:spacing w:line="360" w:lineRule="exact"/>
        <w:rPr>
          <w:rFonts w:ascii="宋体" w:hAnsi="宋体" w:eastAsia="宋体" w:cs="宋体"/>
          <w:b/>
          <w:bCs/>
          <w:sz w:val="22"/>
        </w:rPr>
      </w:pPr>
      <w:r>
        <w:rPr>
          <w:rFonts w:hint="eastAsia" w:ascii="宋体" w:hAnsi="宋体" w:eastAsia="宋体" w:cs="宋体"/>
          <w:b/>
          <w:bCs/>
          <w:sz w:val="22"/>
        </w:rPr>
        <w:t xml:space="preserve">一、服务范围 </w:t>
      </w:r>
    </w:p>
    <w:p>
      <w:pPr>
        <w:snapToGrid w:val="0"/>
        <w:spacing w:line="360" w:lineRule="exact"/>
        <w:ind w:firstLine="440" w:firstLineChars="200"/>
        <w:rPr>
          <w:rFonts w:ascii="宋体" w:hAnsi="宋体" w:eastAsia="宋体" w:cs="宋体"/>
          <w:sz w:val="22"/>
        </w:rPr>
      </w:pPr>
      <w:r>
        <w:rPr>
          <w:rFonts w:hint="eastAsia" w:ascii="宋体" w:hAnsi="宋体" w:eastAsia="宋体" w:cs="宋体"/>
          <w:kern w:val="0"/>
          <w:sz w:val="22"/>
        </w:rPr>
        <w:t>杭州萧山国际机场飞行区停机坪区域共有高杆灯139基，其中两基灯杆高度为30米，其余高度均为25米。为确保设备安全、有效运行，需定期完成高杆灯的灯具、电气元件、强电系统、机械构件、电缆、钢丝绳、防跌落系统、升降系统等的维修更换、日常巡视检查及应急抢修等工作。</w:t>
      </w:r>
      <w:r>
        <w:rPr>
          <w:rFonts w:hint="eastAsia" w:ascii="宋体" w:hAnsi="宋体" w:eastAsia="宋体" w:cs="宋体"/>
          <w:b/>
          <w:bCs/>
          <w:sz w:val="22"/>
        </w:rPr>
        <w:t>二、服务要求和承包方式</w:t>
      </w:r>
    </w:p>
    <w:p>
      <w:pPr>
        <w:widowControl/>
        <w:numPr>
          <w:ilvl w:val="255"/>
          <w:numId w:val="0"/>
        </w:numPr>
        <w:adjustRightInd w:val="0"/>
        <w:snapToGrid w:val="0"/>
        <w:spacing w:line="360" w:lineRule="exact"/>
        <w:ind w:firstLine="440"/>
        <w:rPr>
          <w:rFonts w:ascii="宋体" w:hAnsi="宋体" w:eastAsia="宋体" w:cs="宋体"/>
          <w:b/>
          <w:bCs/>
          <w:kern w:val="0"/>
          <w:sz w:val="22"/>
        </w:rPr>
      </w:pPr>
      <w:r>
        <w:rPr>
          <w:rFonts w:hint="eastAsia" w:ascii="宋体" w:hAnsi="宋体" w:eastAsia="宋体" w:cs="宋体"/>
          <w:b/>
          <w:bCs/>
          <w:kern w:val="0"/>
          <w:sz w:val="22"/>
        </w:rPr>
        <w:t>服务要求：</w:t>
      </w:r>
    </w:p>
    <w:p>
      <w:pPr>
        <w:widowControl/>
        <w:numPr>
          <w:ilvl w:val="255"/>
          <w:numId w:val="0"/>
        </w:num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1.每日不少于两次的高杆灯全面巡查，并做好每日巡视检查记录，在当日夜间巡视时发现的故障灯具，不论灯具故障个数，必须于次日恢复正常；</w:t>
      </w:r>
    </w:p>
    <w:p>
      <w:pPr>
        <w:widowControl/>
        <w:numPr>
          <w:ilvl w:val="255"/>
          <w:numId w:val="0"/>
        </w:numPr>
        <w:adjustRightInd w:val="0"/>
        <w:snapToGrid w:val="0"/>
        <w:spacing w:line="360" w:lineRule="exact"/>
        <w:rPr>
          <w:rFonts w:ascii="宋体" w:hAnsi="宋体" w:eastAsia="宋体" w:cs="宋体"/>
          <w:kern w:val="0"/>
          <w:sz w:val="22"/>
        </w:rPr>
      </w:pPr>
      <w:r>
        <w:rPr>
          <w:rFonts w:hint="eastAsia" w:ascii="宋体" w:hAnsi="宋体" w:eastAsia="宋体" w:cs="宋体"/>
          <w:kern w:val="0"/>
          <w:sz w:val="22"/>
        </w:rPr>
        <w:t xml:space="preserve">    2.高杆灯定期检查及维护，并填写高杆灯周期检查维护记录，以下各项目检查周期为每3个月一次：</w:t>
      </w:r>
    </w:p>
    <w:p>
      <w:pPr>
        <w:widowControl/>
        <w:numPr>
          <w:ilvl w:val="255"/>
          <w:numId w:val="0"/>
        </w:numPr>
        <w:adjustRightInd w:val="0"/>
        <w:snapToGrid w:val="0"/>
        <w:spacing w:line="360" w:lineRule="exact"/>
        <w:rPr>
          <w:rFonts w:ascii="宋体" w:hAnsi="宋体" w:eastAsia="宋体" w:cs="宋体"/>
          <w:kern w:val="0"/>
          <w:sz w:val="22"/>
        </w:rPr>
      </w:pPr>
      <w:r>
        <w:rPr>
          <w:rFonts w:hint="eastAsia" w:ascii="宋体" w:hAnsi="宋体" w:eastAsia="宋体" w:cs="宋体"/>
          <w:kern w:val="0"/>
          <w:sz w:val="22"/>
        </w:rPr>
        <w:t xml:space="preserve">    2.1定期检查高杆照明设施的所有黑色金属构件（包括灯杆内壁）的热镀锌防腐情况、紧固件的防松措施是否符合要求（防腐质量应符合GB/T9790、GBJ36011、和GB/T11373的有关规定），不符合要求的要及时维修，不能维修的应及时更换；</w:t>
      </w:r>
    </w:p>
    <w:p>
      <w:pPr>
        <w:widowControl/>
        <w:numPr>
          <w:ilvl w:val="255"/>
          <w:numId w:val="0"/>
        </w:numPr>
        <w:adjustRightInd w:val="0"/>
        <w:snapToGrid w:val="0"/>
        <w:spacing w:line="360" w:lineRule="exact"/>
        <w:rPr>
          <w:rFonts w:ascii="宋体" w:hAnsi="宋体" w:eastAsia="宋体" w:cs="宋体"/>
          <w:kern w:val="0"/>
          <w:sz w:val="22"/>
        </w:rPr>
      </w:pPr>
      <w:r>
        <w:rPr>
          <w:rFonts w:hint="eastAsia" w:ascii="宋体" w:hAnsi="宋体" w:eastAsia="宋体" w:cs="宋体"/>
          <w:kern w:val="0"/>
          <w:sz w:val="22"/>
        </w:rPr>
        <w:t xml:space="preserve">    2.2定期检查高杆照明设施的垂直度（必须按要求定期使用经纬仪进行测量），杆稍的允许误差应小于杆高的3‰，灯杆轴线的直线度误差不得大于杆长的2‰；</w:t>
      </w:r>
    </w:p>
    <w:p>
      <w:pPr>
        <w:widowControl/>
        <w:numPr>
          <w:ilvl w:val="255"/>
          <w:numId w:val="0"/>
        </w:numPr>
        <w:adjustRightInd w:val="0"/>
        <w:snapToGrid w:val="0"/>
        <w:spacing w:line="360" w:lineRule="exact"/>
        <w:rPr>
          <w:rFonts w:ascii="宋体" w:hAnsi="宋体" w:eastAsia="宋体" w:cs="宋体"/>
          <w:kern w:val="0"/>
          <w:sz w:val="22"/>
        </w:rPr>
      </w:pPr>
      <w:r>
        <w:rPr>
          <w:rFonts w:hint="eastAsia" w:ascii="宋体" w:hAnsi="宋体" w:eastAsia="宋体" w:cs="宋体"/>
          <w:kern w:val="0"/>
          <w:sz w:val="22"/>
        </w:rPr>
        <w:t xml:space="preserve">    2.3定期检查灯盘机械强度，表面铝合金板的边缘是否紧固，不符合要求的要进行适当紧固，确保柳钉把表面板紧固在框架上，以保证灯盘的安全使用；</w:t>
      </w:r>
    </w:p>
    <w:p>
      <w:pPr>
        <w:widowControl/>
        <w:numPr>
          <w:ilvl w:val="255"/>
          <w:numId w:val="0"/>
        </w:numPr>
        <w:adjustRightInd w:val="0"/>
        <w:snapToGrid w:val="0"/>
        <w:spacing w:line="360" w:lineRule="exact"/>
        <w:rPr>
          <w:rFonts w:ascii="宋体" w:hAnsi="宋体" w:eastAsia="宋体" w:cs="宋体"/>
          <w:kern w:val="0"/>
          <w:sz w:val="22"/>
        </w:rPr>
      </w:pPr>
      <w:r>
        <w:rPr>
          <w:rFonts w:hint="eastAsia" w:ascii="宋体" w:hAnsi="宋体" w:eastAsia="宋体" w:cs="宋体"/>
          <w:kern w:val="0"/>
          <w:sz w:val="22"/>
        </w:rPr>
        <w:t xml:space="preserve">    2.4定期检查灯盘上的挂钩能不能轻松翻转，不能正常翻转的要对柳钉和挂钩维修处理，不能维修的应及时更换；</w:t>
      </w:r>
    </w:p>
    <w:p>
      <w:pPr>
        <w:widowControl/>
        <w:numPr>
          <w:ilvl w:val="255"/>
          <w:numId w:val="0"/>
        </w:numPr>
        <w:adjustRightInd w:val="0"/>
        <w:snapToGrid w:val="0"/>
        <w:spacing w:line="360" w:lineRule="exact"/>
        <w:rPr>
          <w:rFonts w:ascii="宋体" w:hAnsi="宋体" w:eastAsia="宋体" w:cs="宋体"/>
          <w:kern w:val="0"/>
          <w:sz w:val="22"/>
        </w:rPr>
      </w:pPr>
      <w:r>
        <w:rPr>
          <w:rFonts w:hint="eastAsia" w:ascii="宋体" w:hAnsi="宋体" w:eastAsia="宋体" w:cs="宋体"/>
          <w:kern w:val="0"/>
          <w:sz w:val="22"/>
        </w:rPr>
        <w:t xml:space="preserve">    2.5定期检查防止灯盘发生意外坠落的制动装置的弹簧和连接螺栓防腐情况是否符合要求，不符合要求的要及时更换，以确保装置的可靠性和安全性；</w:t>
      </w:r>
    </w:p>
    <w:p>
      <w:pPr>
        <w:widowControl/>
        <w:numPr>
          <w:ilvl w:val="255"/>
          <w:numId w:val="0"/>
        </w:numPr>
        <w:adjustRightInd w:val="0"/>
        <w:snapToGrid w:val="0"/>
        <w:spacing w:line="360" w:lineRule="exact"/>
        <w:rPr>
          <w:rFonts w:ascii="宋体" w:hAnsi="宋体" w:eastAsia="宋体" w:cs="宋体"/>
          <w:kern w:val="0"/>
          <w:sz w:val="22"/>
        </w:rPr>
      </w:pPr>
      <w:r>
        <w:rPr>
          <w:rFonts w:hint="eastAsia" w:ascii="宋体" w:hAnsi="宋体" w:eastAsia="宋体" w:cs="宋体"/>
          <w:kern w:val="0"/>
          <w:sz w:val="22"/>
        </w:rPr>
        <w:t xml:space="preserve">    2.6定期检查钢丝绳的锁母卡扣有无破头、松套等缺陷，若有，应立即更换；</w:t>
      </w:r>
    </w:p>
    <w:p>
      <w:pPr>
        <w:widowControl/>
        <w:numPr>
          <w:ilvl w:val="255"/>
          <w:numId w:val="0"/>
        </w:numPr>
        <w:adjustRightInd w:val="0"/>
        <w:snapToGrid w:val="0"/>
        <w:spacing w:line="360" w:lineRule="exact"/>
        <w:rPr>
          <w:rFonts w:ascii="宋体" w:hAnsi="宋体" w:eastAsia="宋体" w:cs="宋体"/>
          <w:kern w:val="0"/>
          <w:sz w:val="22"/>
        </w:rPr>
      </w:pPr>
      <w:r>
        <w:rPr>
          <w:rFonts w:hint="eastAsia" w:ascii="宋体" w:hAnsi="宋体" w:eastAsia="宋体" w:cs="宋体"/>
          <w:kern w:val="0"/>
          <w:sz w:val="22"/>
        </w:rPr>
        <w:t xml:space="preserve">    2.7定期检查钢丝绳本身有无偏压、散股、断丝、硬伤、凹陷、锈蚀和明显的磨损的现象，若有，应立即更换；</w:t>
      </w:r>
    </w:p>
    <w:p>
      <w:pPr>
        <w:widowControl/>
        <w:numPr>
          <w:ilvl w:val="255"/>
          <w:numId w:val="0"/>
        </w:numPr>
        <w:adjustRightInd w:val="0"/>
        <w:snapToGrid w:val="0"/>
        <w:spacing w:line="360" w:lineRule="exact"/>
        <w:rPr>
          <w:rFonts w:ascii="宋体" w:hAnsi="宋体" w:eastAsia="宋体" w:cs="宋体"/>
          <w:kern w:val="0"/>
          <w:sz w:val="22"/>
        </w:rPr>
      </w:pPr>
      <w:r>
        <w:rPr>
          <w:rFonts w:hint="eastAsia" w:ascii="宋体" w:hAnsi="宋体" w:eastAsia="宋体" w:cs="宋体"/>
          <w:kern w:val="0"/>
          <w:sz w:val="22"/>
        </w:rPr>
        <w:t xml:space="preserve">    2.8定期用硬毛刷把防锈油脂涂在钢丝绳上，以防止钢丝绳生锈以及减少钢丝绳之间和钢丝绳与卷筒、轮滑之间的磨损；</w:t>
      </w:r>
    </w:p>
    <w:p>
      <w:pPr>
        <w:widowControl/>
        <w:numPr>
          <w:ilvl w:val="255"/>
          <w:numId w:val="0"/>
        </w:numPr>
        <w:adjustRightInd w:val="0"/>
        <w:snapToGrid w:val="0"/>
        <w:spacing w:line="360" w:lineRule="exact"/>
        <w:rPr>
          <w:rFonts w:ascii="宋体" w:hAnsi="宋体" w:eastAsia="宋体" w:cs="宋体"/>
          <w:kern w:val="0"/>
          <w:sz w:val="22"/>
        </w:rPr>
      </w:pPr>
      <w:r>
        <w:rPr>
          <w:rFonts w:hint="eastAsia" w:ascii="宋体" w:hAnsi="宋体" w:eastAsia="宋体" w:cs="宋体"/>
          <w:kern w:val="0"/>
          <w:sz w:val="22"/>
        </w:rPr>
        <w:t xml:space="preserve">    2.9定期检查蜗轮蜗杆减速机、安全联轴器和离合器，清除油垢，添加齿轮油；检查蜗轮蜗杆的磨损情况，当齿轮减薄或有沟痕时应予以更换；安全联轴器不得轻易松动，应及时调整；</w:t>
      </w:r>
    </w:p>
    <w:p>
      <w:pPr>
        <w:widowControl/>
        <w:numPr>
          <w:ilvl w:val="255"/>
          <w:numId w:val="0"/>
        </w:numPr>
        <w:adjustRightInd w:val="0"/>
        <w:snapToGrid w:val="0"/>
        <w:spacing w:line="360" w:lineRule="exact"/>
        <w:rPr>
          <w:rFonts w:ascii="宋体" w:hAnsi="宋体" w:eastAsia="宋体" w:cs="宋体"/>
          <w:kern w:val="0"/>
          <w:sz w:val="22"/>
        </w:rPr>
      </w:pPr>
      <w:r>
        <w:rPr>
          <w:rFonts w:hint="eastAsia" w:ascii="宋体" w:hAnsi="宋体" w:eastAsia="宋体" w:cs="宋体"/>
          <w:kern w:val="0"/>
          <w:sz w:val="22"/>
        </w:rPr>
        <w:t xml:space="preserve">    2.10定期检查维护高杆灯内部电气及电气连接（包含灯具及光源）情况，对不符合要求的要及时更换，材料由甲方提供；</w:t>
      </w:r>
    </w:p>
    <w:p>
      <w:pPr>
        <w:widowControl/>
        <w:numPr>
          <w:ilvl w:val="255"/>
          <w:numId w:val="0"/>
        </w:numPr>
        <w:adjustRightInd w:val="0"/>
        <w:snapToGrid w:val="0"/>
        <w:spacing w:line="360" w:lineRule="exact"/>
        <w:rPr>
          <w:rFonts w:ascii="宋体" w:hAnsi="宋体" w:eastAsia="宋体" w:cs="宋体"/>
          <w:kern w:val="0"/>
          <w:sz w:val="22"/>
        </w:rPr>
      </w:pPr>
      <w:r>
        <w:rPr>
          <w:rFonts w:hint="eastAsia" w:ascii="宋体" w:hAnsi="宋体" w:eastAsia="宋体" w:cs="宋体"/>
          <w:kern w:val="0"/>
          <w:sz w:val="22"/>
        </w:rPr>
        <w:t xml:space="preserve">    2.11变速比合理，确保灯盘电动升降时速度不超过6m/min。</w:t>
      </w:r>
    </w:p>
    <w:p>
      <w:pPr>
        <w:widowControl/>
        <w:numPr>
          <w:ilvl w:val="255"/>
          <w:numId w:val="0"/>
        </w:numPr>
        <w:adjustRightInd w:val="0"/>
        <w:snapToGrid w:val="0"/>
        <w:spacing w:line="360" w:lineRule="exact"/>
        <w:rPr>
          <w:rFonts w:ascii="宋体" w:hAnsi="宋体" w:eastAsia="宋体" w:cs="宋体"/>
          <w:kern w:val="0"/>
          <w:sz w:val="22"/>
        </w:rPr>
      </w:pPr>
      <w:r>
        <w:rPr>
          <w:rFonts w:hint="eastAsia" w:ascii="宋体" w:hAnsi="宋体" w:eastAsia="宋体" w:cs="宋体"/>
          <w:kern w:val="0"/>
          <w:sz w:val="22"/>
        </w:rPr>
        <w:t xml:space="preserve">    3.每半年对高杆灯进行一次全面检查和维护，一年共维护2次，每次按上述第2条所含项目逐项检查，并提交全面检查和维护报告，报告需包含详细的检查结果和维护措施；</w:t>
      </w:r>
    </w:p>
    <w:p>
      <w:pPr>
        <w:widowControl/>
        <w:numPr>
          <w:ilvl w:val="255"/>
          <w:numId w:val="0"/>
        </w:numPr>
        <w:adjustRightInd w:val="0"/>
        <w:snapToGrid w:val="0"/>
        <w:spacing w:line="360" w:lineRule="exact"/>
        <w:rPr>
          <w:rFonts w:ascii="宋体" w:hAnsi="宋体" w:eastAsia="宋体" w:cs="宋体"/>
          <w:kern w:val="0"/>
          <w:sz w:val="22"/>
        </w:rPr>
      </w:pPr>
      <w:r>
        <w:rPr>
          <w:rFonts w:hint="eastAsia" w:ascii="宋体" w:hAnsi="宋体" w:eastAsia="宋体" w:cs="宋体"/>
          <w:kern w:val="0"/>
          <w:sz w:val="22"/>
        </w:rPr>
        <w:t xml:space="preserve">    4.高杆灯故障的应急抢修，并做好台账记录；</w:t>
      </w:r>
    </w:p>
    <w:p>
      <w:pPr>
        <w:widowControl/>
        <w:numPr>
          <w:ilvl w:val="255"/>
          <w:numId w:val="0"/>
        </w:numPr>
        <w:adjustRightInd w:val="0"/>
        <w:snapToGrid w:val="0"/>
        <w:spacing w:line="360" w:lineRule="exact"/>
        <w:rPr>
          <w:rFonts w:ascii="宋体" w:hAnsi="宋体" w:eastAsia="宋体" w:cs="宋体"/>
          <w:kern w:val="0"/>
          <w:sz w:val="22"/>
        </w:rPr>
      </w:pPr>
      <w:r>
        <w:rPr>
          <w:rFonts w:hint="eastAsia" w:ascii="宋体" w:hAnsi="宋体" w:eastAsia="宋体" w:cs="宋体"/>
          <w:kern w:val="0"/>
          <w:sz w:val="22"/>
        </w:rPr>
        <w:t xml:space="preserve">    5.全年维保工作结束后，提交一式三份的年度维保总结报告；</w:t>
      </w:r>
    </w:p>
    <w:p>
      <w:pPr>
        <w:widowControl/>
        <w:numPr>
          <w:ilvl w:val="255"/>
          <w:numId w:val="0"/>
        </w:numPr>
        <w:adjustRightInd w:val="0"/>
        <w:snapToGrid w:val="0"/>
        <w:spacing w:line="360" w:lineRule="exact"/>
        <w:rPr>
          <w:rFonts w:ascii="宋体" w:hAnsi="宋体" w:eastAsia="宋体" w:cs="宋体"/>
          <w:kern w:val="0"/>
          <w:sz w:val="22"/>
        </w:rPr>
      </w:pPr>
      <w:r>
        <w:rPr>
          <w:rFonts w:hint="eastAsia" w:ascii="宋体" w:hAnsi="宋体" w:eastAsia="宋体" w:cs="宋体"/>
          <w:kern w:val="0"/>
          <w:sz w:val="22"/>
        </w:rPr>
        <w:t xml:space="preserve">    6.甲方要求的其他与高杆灯相关的工作。</w:t>
      </w:r>
    </w:p>
    <w:p>
      <w:pPr>
        <w:widowControl/>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7.应急抢修的响应时间：每日7时-21时之间，响应时间为20分钟；晚上21时-次日7时之间，响应时间为1小时，修复时间均应不大于2小时。</w:t>
      </w:r>
    </w:p>
    <w:p>
      <w:pPr>
        <w:widowControl/>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8.遇紧急或特殊情况需要乙方给予配合的，乙方应无条件配合甲方做好应急救援等工作。</w:t>
      </w:r>
    </w:p>
    <w:p>
      <w:pPr>
        <w:autoSpaceDE w:val="0"/>
        <w:autoSpaceDN w:val="0"/>
        <w:adjustRightInd w:val="0"/>
        <w:spacing w:line="360" w:lineRule="exact"/>
        <w:jc w:val="left"/>
        <w:rPr>
          <w:rFonts w:ascii="宋体" w:hAnsi="宋体" w:eastAsia="宋体" w:cs="宋体"/>
          <w:kern w:val="0"/>
          <w:sz w:val="22"/>
        </w:rPr>
      </w:pPr>
      <w:r>
        <w:rPr>
          <w:rFonts w:hint="eastAsia" w:ascii="宋体" w:hAnsi="宋体" w:eastAsia="宋体" w:cs="宋体"/>
          <w:kern w:val="0"/>
          <w:sz w:val="22"/>
        </w:rPr>
        <w:t xml:space="preserve">    </w:t>
      </w:r>
      <w:r>
        <w:rPr>
          <w:rFonts w:hint="eastAsia" w:ascii="宋体" w:hAnsi="宋体" w:eastAsia="宋体" w:cs="宋体"/>
          <w:b/>
          <w:bCs/>
          <w:kern w:val="0"/>
          <w:sz w:val="22"/>
        </w:rPr>
        <w:t>承包方式：</w:t>
      </w:r>
      <w:r>
        <w:rPr>
          <w:rFonts w:hint="eastAsia" w:ascii="宋体" w:hAnsi="宋体" w:eastAsia="宋体" w:cs="宋体"/>
          <w:kern w:val="0"/>
          <w:sz w:val="22"/>
        </w:rPr>
        <w:t>采用包工不包料的承包方式；除与高杆灯维护相关的配件材料由甲方提供外，其余包括但不限于人工、登高车、巡视车、维修工具及防护用具等由乙方自行承担。</w:t>
      </w:r>
    </w:p>
    <w:p>
      <w:pPr>
        <w:numPr>
          <w:ilvl w:val="0"/>
          <w:numId w:val="12"/>
        </w:numPr>
        <w:snapToGrid w:val="0"/>
        <w:spacing w:line="360" w:lineRule="exact"/>
        <w:ind w:firstLine="442" w:firstLineChars="200"/>
        <w:rPr>
          <w:rFonts w:ascii="宋体" w:hAnsi="宋体" w:eastAsia="宋体" w:cs="宋体"/>
          <w:b/>
          <w:bCs/>
          <w:sz w:val="22"/>
        </w:rPr>
      </w:pPr>
      <w:r>
        <w:rPr>
          <w:rFonts w:hint="eastAsia" w:ascii="宋体" w:hAnsi="宋体" w:eastAsia="宋体" w:cs="宋体"/>
          <w:b/>
          <w:bCs/>
          <w:sz w:val="22"/>
        </w:rPr>
        <w:t>合同期限</w:t>
      </w:r>
    </w:p>
    <w:p>
      <w:pPr>
        <w:numPr>
          <w:ilvl w:val="255"/>
          <w:numId w:val="0"/>
        </w:numPr>
        <w:snapToGrid w:val="0"/>
        <w:spacing w:line="360" w:lineRule="exact"/>
        <w:ind w:firstLine="440"/>
        <w:rPr>
          <w:rFonts w:ascii="宋体" w:hAnsi="宋体" w:eastAsia="宋体" w:cs="宋体"/>
          <w:sz w:val="22"/>
        </w:rPr>
      </w:pPr>
      <w:r>
        <w:rPr>
          <w:rFonts w:hint="eastAsia" w:ascii="宋体" w:hAnsi="宋体" w:eastAsia="宋体" w:cs="宋体"/>
          <w:sz w:val="22"/>
        </w:rPr>
        <w:t>自【】年【】月【】日至【】年【】月【】日，三年。</w:t>
      </w:r>
    </w:p>
    <w:p>
      <w:pPr>
        <w:numPr>
          <w:ilvl w:val="0"/>
          <w:numId w:val="12"/>
        </w:numPr>
        <w:snapToGrid w:val="0"/>
        <w:spacing w:line="360" w:lineRule="exact"/>
        <w:ind w:firstLine="442" w:firstLineChars="200"/>
        <w:rPr>
          <w:rFonts w:ascii="宋体" w:hAnsi="宋体" w:eastAsia="宋体" w:cs="宋体"/>
          <w:b/>
          <w:bCs/>
          <w:sz w:val="22"/>
        </w:rPr>
      </w:pPr>
      <w:r>
        <w:rPr>
          <w:rFonts w:hint="eastAsia" w:ascii="宋体" w:hAnsi="宋体" w:eastAsia="宋体" w:cs="宋体"/>
          <w:b/>
          <w:bCs/>
          <w:sz w:val="22"/>
        </w:rPr>
        <w:t>合同费用</w:t>
      </w:r>
    </w:p>
    <w:p>
      <w:pPr>
        <w:numPr>
          <w:ilvl w:val="255"/>
          <w:numId w:val="0"/>
        </w:numPr>
        <w:snapToGrid w:val="0"/>
        <w:spacing w:line="360" w:lineRule="exact"/>
        <w:ind w:firstLine="440"/>
        <w:rPr>
          <w:rFonts w:ascii="宋体" w:hAnsi="宋体" w:eastAsia="宋体" w:cs="宋体"/>
          <w:sz w:val="22"/>
        </w:rPr>
      </w:pPr>
      <w:r>
        <w:rPr>
          <w:rFonts w:hint="eastAsia" w:ascii="宋体" w:hAnsi="宋体" w:eastAsia="宋体" w:cs="宋体"/>
          <w:sz w:val="22"/>
        </w:rPr>
        <w:t>本合同外包服务费用为固定总价费用。其中：</w:t>
      </w:r>
    </w:p>
    <w:p>
      <w:pPr>
        <w:numPr>
          <w:ilvl w:val="255"/>
          <w:numId w:val="0"/>
        </w:numPr>
        <w:snapToGrid w:val="0"/>
        <w:spacing w:line="360" w:lineRule="exact"/>
        <w:rPr>
          <w:rFonts w:ascii="宋体" w:hAnsi="宋体" w:eastAsia="宋体" w:cs="宋体"/>
          <w:sz w:val="22"/>
        </w:rPr>
      </w:pPr>
      <w:r>
        <w:rPr>
          <w:rFonts w:hint="eastAsia" w:ascii="宋体" w:hAnsi="宋体" w:eastAsia="宋体" w:cs="宋体"/>
          <w:sz w:val="22"/>
        </w:rPr>
        <w:t>第一年外包服务费用：      元（其中：不含税金额为：      元，税额为：      元）；每月的外包服务费用：        元。</w:t>
      </w:r>
    </w:p>
    <w:p>
      <w:pPr>
        <w:numPr>
          <w:ilvl w:val="255"/>
          <w:numId w:val="0"/>
        </w:numPr>
        <w:snapToGrid w:val="0"/>
        <w:spacing w:line="360" w:lineRule="exact"/>
        <w:rPr>
          <w:rFonts w:ascii="宋体" w:hAnsi="宋体" w:eastAsia="宋体" w:cs="宋体"/>
          <w:sz w:val="22"/>
        </w:rPr>
      </w:pPr>
      <w:r>
        <w:rPr>
          <w:rFonts w:hint="eastAsia" w:ascii="宋体" w:hAnsi="宋体" w:eastAsia="宋体" w:cs="宋体"/>
          <w:sz w:val="22"/>
        </w:rPr>
        <w:t>第二年外包服务费用：      元（其中：不含税金额为：      元，税额为：      元）；每月的外包服务费用：        元。</w:t>
      </w:r>
    </w:p>
    <w:p>
      <w:pPr>
        <w:numPr>
          <w:ilvl w:val="255"/>
          <w:numId w:val="0"/>
        </w:numPr>
        <w:snapToGrid w:val="0"/>
        <w:spacing w:line="360" w:lineRule="exact"/>
        <w:rPr>
          <w:rFonts w:ascii="宋体" w:hAnsi="宋体" w:eastAsia="宋体" w:cs="宋体"/>
          <w:sz w:val="22"/>
        </w:rPr>
      </w:pPr>
      <w:r>
        <w:rPr>
          <w:rFonts w:hint="eastAsia" w:ascii="宋体" w:hAnsi="宋体" w:eastAsia="宋体" w:cs="宋体"/>
          <w:sz w:val="22"/>
        </w:rPr>
        <w:t>第三年外包服务费用：      元（其中：不含税金额为：      元，税额为：      元）；每月的外包服务费用：        元。</w:t>
      </w:r>
    </w:p>
    <w:p>
      <w:pPr>
        <w:numPr>
          <w:ilvl w:val="255"/>
          <w:numId w:val="0"/>
        </w:numPr>
        <w:snapToGrid w:val="0"/>
        <w:spacing w:line="360" w:lineRule="exact"/>
        <w:ind w:firstLine="440"/>
        <w:rPr>
          <w:rFonts w:ascii="宋体" w:hAnsi="宋体" w:eastAsia="宋体" w:cs="宋体"/>
          <w:sz w:val="22"/>
        </w:rPr>
      </w:pPr>
      <w:r>
        <w:rPr>
          <w:rFonts w:hint="eastAsia" w:ascii="宋体" w:hAnsi="宋体" w:eastAsia="宋体" w:cs="宋体"/>
          <w:sz w:val="22"/>
        </w:rPr>
        <w:t>以上外包服务费用已包括通过全部行业主管部门、本项目在内的各项验收及正常使用所需的一切劳务、维修工具、维修机械、税费、保险、利润以及为完成本项目不可或缺的所有附带工作等所有费用。</w:t>
      </w:r>
    </w:p>
    <w:p>
      <w:pPr>
        <w:numPr>
          <w:ilvl w:val="255"/>
          <w:numId w:val="0"/>
        </w:numPr>
        <w:snapToGrid w:val="0"/>
        <w:spacing w:line="360" w:lineRule="exact"/>
        <w:ind w:firstLine="440"/>
        <w:rPr>
          <w:rFonts w:ascii="宋体" w:hAnsi="宋体" w:eastAsia="宋体" w:cs="宋体"/>
          <w:sz w:val="22"/>
        </w:rPr>
      </w:pPr>
      <w:r>
        <w:rPr>
          <w:rFonts w:hint="eastAsia" w:ascii="宋体" w:hAnsi="宋体" w:eastAsia="宋体" w:cs="宋体"/>
          <w:sz w:val="22"/>
        </w:rPr>
        <w:t>在合同有效期内，若因国家税收政策调整而引起的增值税税率变化的，应按照国家税收政策调整，合同总价变更为原合同不含税服务或货物销售额与新增值税税率计算税额的合计金额。</w:t>
      </w:r>
    </w:p>
    <w:p>
      <w:pPr>
        <w:numPr>
          <w:ilvl w:val="255"/>
          <w:numId w:val="0"/>
        </w:numPr>
        <w:snapToGrid w:val="0"/>
        <w:spacing w:line="360" w:lineRule="exact"/>
        <w:ind w:firstLine="441"/>
        <w:rPr>
          <w:rFonts w:ascii="宋体" w:hAnsi="宋体" w:eastAsia="宋体" w:cs="宋体"/>
          <w:b/>
          <w:bCs/>
          <w:sz w:val="22"/>
        </w:rPr>
      </w:pPr>
      <w:r>
        <w:rPr>
          <w:rFonts w:hint="eastAsia" w:ascii="宋体" w:hAnsi="宋体" w:eastAsia="宋体" w:cs="宋体"/>
          <w:b/>
          <w:bCs/>
          <w:sz w:val="22"/>
        </w:rPr>
        <w:t>五、履约保证金</w:t>
      </w:r>
    </w:p>
    <w:p>
      <w:pPr>
        <w:numPr>
          <w:ilvl w:val="255"/>
          <w:numId w:val="0"/>
        </w:numPr>
        <w:snapToGrid w:val="0"/>
        <w:spacing w:line="360" w:lineRule="exact"/>
        <w:ind w:firstLine="440"/>
        <w:rPr>
          <w:rFonts w:ascii="宋体" w:hAnsi="宋体" w:eastAsia="宋体" w:cs="宋体"/>
          <w:sz w:val="22"/>
        </w:rPr>
      </w:pPr>
      <w:r>
        <w:rPr>
          <w:rFonts w:hint="eastAsia" w:ascii="宋体" w:hAnsi="宋体" w:eastAsia="宋体" w:cs="宋体"/>
          <w:sz w:val="22"/>
        </w:rPr>
        <w:t>1.乙方提交履约保证金的形式为：银行转账；</w:t>
      </w:r>
    </w:p>
    <w:p>
      <w:pPr>
        <w:numPr>
          <w:ilvl w:val="255"/>
          <w:numId w:val="0"/>
        </w:numPr>
        <w:snapToGrid w:val="0"/>
        <w:spacing w:line="360" w:lineRule="exact"/>
        <w:ind w:firstLine="440"/>
        <w:rPr>
          <w:rFonts w:ascii="宋体" w:hAnsi="宋体" w:eastAsia="宋体" w:cs="宋体"/>
          <w:sz w:val="22"/>
        </w:rPr>
      </w:pPr>
      <w:r>
        <w:rPr>
          <w:rFonts w:hint="eastAsia" w:ascii="宋体" w:hAnsi="宋体" w:eastAsia="宋体" w:cs="宋体"/>
          <w:sz w:val="22"/>
        </w:rPr>
        <w:t>2.履约保证金金额为：人民币（大写）      元（¥    元）（首年合同金额的10%）</w:t>
      </w:r>
    </w:p>
    <w:p>
      <w:pPr>
        <w:numPr>
          <w:ilvl w:val="255"/>
          <w:numId w:val="0"/>
        </w:numPr>
        <w:snapToGrid w:val="0"/>
        <w:spacing w:line="360" w:lineRule="exact"/>
        <w:ind w:firstLine="440"/>
        <w:rPr>
          <w:rFonts w:ascii="宋体" w:hAnsi="宋体" w:eastAsia="宋体" w:cs="宋体"/>
          <w:sz w:val="22"/>
        </w:rPr>
      </w:pPr>
      <w:r>
        <w:rPr>
          <w:rFonts w:hint="eastAsia" w:ascii="宋体" w:hAnsi="宋体" w:eastAsia="宋体" w:cs="宋体"/>
          <w:sz w:val="22"/>
        </w:rPr>
        <w:t>3.在本合同履行期间，若乙方存在违反本合同约定的行为，则甲方有权扣除乙方的履约保证金，并书面通知乙方，乙方对此不得提出任何异议。乙方在收到甲方的书面通知之日起15日内补足履约保证金，逾期不补足，视为乙方违约，则甲方有权解除合同，并要求乙方承担由此给甲方造成的实际损失（包括但不限于运输、保险、检验、人民银行公布的同期货款基准利率及银行手续费、担保、抵押、法院执行措施产生的费用等）。</w:t>
      </w:r>
    </w:p>
    <w:p>
      <w:pPr>
        <w:numPr>
          <w:ilvl w:val="255"/>
          <w:numId w:val="0"/>
        </w:numPr>
        <w:snapToGrid w:val="0"/>
        <w:spacing w:line="360" w:lineRule="exact"/>
        <w:ind w:firstLine="440"/>
        <w:rPr>
          <w:rFonts w:ascii="宋体" w:hAnsi="宋体" w:eastAsia="宋体" w:cs="宋体"/>
          <w:sz w:val="22"/>
        </w:rPr>
      </w:pPr>
      <w:r>
        <w:rPr>
          <w:rFonts w:hint="eastAsia" w:ascii="宋体" w:hAnsi="宋体" w:eastAsia="宋体" w:cs="宋体"/>
          <w:sz w:val="22"/>
        </w:rPr>
        <w:t>待本合同约定的服务内容及服务期限全部履行完毕后，经甲方确认后，乙方不存在任何违约行为，自甲方确认之日起15日内，甲方无息返还乙方履约保证金。若乙方存在违约行为或者有相关费用未支付的，则甲方在扣除相关费用后，若有剩余，则无息返还乙方。</w:t>
      </w:r>
    </w:p>
    <w:p>
      <w:pPr>
        <w:snapToGrid w:val="0"/>
        <w:spacing w:line="360" w:lineRule="exact"/>
        <w:ind w:firstLine="442" w:firstLineChars="200"/>
        <w:rPr>
          <w:rFonts w:ascii="宋体" w:hAnsi="宋体" w:eastAsia="宋体" w:cs="宋体"/>
          <w:b/>
          <w:bCs/>
          <w:sz w:val="22"/>
        </w:rPr>
      </w:pPr>
      <w:r>
        <w:rPr>
          <w:rFonts w:hint="eastAsia" w:ascii="宋体" w:hAnsi="宋体" w:eastAsia="宋体" w:cs="宋体"/>
          <w:b/>
          <w:bCs/>
          <w:sz w:val="22"/>
        </w:rPr>
        <w:t>六、费用支付：</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1、外包服务费用支付方式：按月支付。</w:t>
      </w:r>
    </w:p>
    <w:p>
      <w:pPr>
        <w:spacing w:line="360" w:lineRule="exact"/>
        <w:jc w:val="left"/>
        <w:rPr>
          <w:rFonts w:ascii="宋体" w:hAnsi="宋体" w:eastAsia="宋体" w:cs="宋体"/>
          <w:sz w:val="22"/>
        </w:rPr>
      </w:pPr>
      <w:r>
        <w:rPr>
          <w:rFonts w:hint="eastAsia" w:ascii="宋体" w:hAnsi="宋体" w:eastAsia="宋体" w:cs="宋体"/>
          <w:sz w:val="22"/>
        </w:rPr>
        <w:t xml:space="preserve">    2、外包服务费用支付程序：甲方每个月按照合同约定的考核标准对乙方进行考核，乙方提供税率为6%的增值税专业发票，甲方根据每月考核结果，于次月15日前向乙方支付上个月的外包服务费用。</w:t>
      </w:r>
    </w:p>
    <w:p>
      <w:pPr>
        <w:numPr>
          <w:ilvl w:val="255"/>
          <w:numId w:val="0"/>
        </w:numPr>
        <w:snapToGrid w:val="0"/>
        <w:spacing w:line="360" w:lineRule="exact"/>
        <w:rPr>
          <w:rFonts w:ascii="宋体" w:hAnsi="宋体" w:eastAsia="宋体" w:cs="宋体"/>
          <w:b/>
          <w:bCs/>
          <w:sz w:val="22"/>
        </w:rPr>
      </w:pPr>
      <w:r>
        <w:rPr>
          <w:rFonts w:hint="eastAsia" w:ascii="宋体" w:hAnsi="宋体" w:eastAsia="宋体" w:cs="宋体"/>
          <w:b/>
          <w:bCs/>
          <w:sz w:val="22"/>
        </w:rPr>
        <w:t xml:space="preserve">    七、甲方的权利和义务</w:t>
      </w:r>
    </w:p>
    <w:p>
      <w:pPr>
        <w:numPr>
          <w:ilvl w:val="255"/>
          <w:numId w:val="0"/>
        </w:numPr>
        <w:snapToGrid w:val="0"/>
        <w:spacing w:line="360" w:lineRule="exact"/>
        <w:ind w:firstLine="441"/>
        <w:rPr>
          <w:rFonts w:ascii="宋体" w:hAnsi="宋体" w:eastAsia="宋体" w:cs="宋体"/>
          <w:sz w:val="22"/>
        </w:rPr>
      </w:pPr>
      <w:r>
        <w:rPr>
          <w:rFonts w:hint="eastAsia" w:ascii="宋体" w:hAnsi="宋体" w:eastAsia="宋体" w:cs="宋体"/>
          <w:sz w:val="22"/>
        </w:rPr>
        <w:t>1.在乙方严格遵守合同条款的情况下，甲方保证乙方正常服务和管理活动不受干扰。甲方对乙方的服务和管理进行监管和考核，如发现乙方的安全管理存在隐患、服务内容和质量不符合合同约定的，乙方在收到甲方书面整改通知书后10日内回复整改情况报告，整改结果不符合甲方要求的，甲方有权单方终止合同，并没收履约保证金。</w:t>
      </w:r>
    </w:p>
    <w:p>
      <w:pPr>
        <w:numPr>
          <w:ilvl w:val="255"/>
          <w:numId w:val="0"/>
        </w:numPr>
        <w:snapToGrid w:val="0"/>
        <w:spacing w:line="360" w:lineRule="exact"/>
        <w:ind w:firstLine="441"/>
        <w:rPr>
          <w:rFonts w:ascii="宋体" w:hAnsi="宋体" w:eastAsia="宋体" w:cs="宋体"/>
          <w:sz w:val="22"/>
        </w:rPr>
      </w:pPr>
      <w:r>
        <w:rPr>
          <w:rFonts w:hint="eastAsia" w:ascii="宋体" w:hAnsi="宋体" w:eastAsia="宋体" w:cs="宋体"/>
          <w:sz w:val="22"/>
        </w:rPr>
        <w:t>2.甲方检查和监督乙方遵守或学习安全、技能、服务质量、企业文化、规章制度等方面的情况，以及相关台账记录。</w:t>
      </w:r>
    </w:p>
    <w:p>
      <w:pPr>
        <w:numPr>
          <w:ilvl w:val="255"/>
          <w:numId w:val="0"/>
        </w:numPr>
        <w:snapToGrid w:val="0"/>
        <w:spacing w:line="360" w:lineRule="exact"/>
        <w:ind w:firstLine="441"/>
        <w:rPr>
          <w:rFonts w:ascii="宋体" w:hAnsi="宋体" w:eastAsia="宋体" w:cs="宋体"/>
          <w:sz w:val="22"/>
        </w:rPr>
      </w:pPr>
      <w:r>
        <w:rPr>
          <w:rFonts w:hint="eastAsia" w:ascii="宋体" w:hAnsi="宋体" w:eastAsia="宋体" w:cs="宋体"/>
          <w:sz w:val="22"/>
        </w:rPr>
        <w:t>3.甲方有权根据合同条款的约定对乙方的履约情况进行调研、沟通和考核，为后续工作的开展提供依据。</w:t>
      </w:r>
    </w:p>
    <w:p>
      <w:pPr>
        <w:numPr>
          <w:ilvl w:val="255"/>
          <w:numId w:val="0"/>
        </w:numPr>
        <w:snapToGrid w:val="0"/>
        <w:spacing w:line="360" w:lineRule="exact"/>
        <w:ind w:firstLine="441"/>
        <w:rPr>
          <w:rFonts w:ascii="宋体" w:hAnsi="宋体" w:eastAsia="宋体" w:cs="宋体"/>
          <w:sz w:val="22"/>
        </w:rPr>
      </w:pPr>
      <w:r>
        <w:rPr>
          <w:rFonts w:hint="eastAsia" w:ascii="宋体" w:hAnsi="宋体" w:eastAsia="宋体" w:cs="宋体"/>
          <w:sz w:val="22"/>
        </w:rPr>
        <w:t>4.甲方有权对外包的工作内容进行业务调整，定期提供乙方工作计划、重要事务、节假日保障计划等，以便乙方安排好相关工作。</w:t>
      </w:r>
    </w:p>
    <w:p>
      <w:pPr>
        <w:numPr>
          <w:ilvl w:val="255"/>
          <w:numId w:val="0"/>
        </w:numPr>
        <w:snapToGrid w:val="0"/>
        <w:spacing w:line="360" w:lineRule="exact"/>
        <w:ind w:firstLine="441"/>
        <w:rPr>
          <w:rFonts w:ascii="宋体" w:hAnsi="宋体" w:eastAsia="宋体" w:cs="宋体"/>
          <w:sz w:val="22"/>
        </w:rPr>
      </w:pPr>
      <w:r>
        <w:rPr>
          <w:rFonts w:hint="eastAsia" w:ascii="宋体" w:hAnsi="宋体" w:eastAsia="宋体" w:cs="宋体"/>
          <w:sz w:val="22"/>
        </w:rPr>
        <w:t>5.甲方应协助乙方在外包服务期间办理各类控制区通行证和许可证，保证乙方驻场工作人员和货物按规定正常进入服务区域开展工作。</w:t>
      </w:r>
    </w:p>
    <w:p>
      <w:pPr>
        <w:numPr>
          <w:ilvl w:val="255"/>
          <w:numId w:val="0"/>
        </w:numPr>
        <w:snapToGrid w:val="0"/>
        <w:spacing w:line="360" w:lineRule="exact"/>
        <w:rPr>
          <w:rFonts w:ascii="宋体" w:hAnsi="宋体" w:eastAsia="宋体" w:cs="宋体"/>
          <w:b/>
          <w:bCs/>
          <w:sz w:val="22"/>
        </w:rPr>
      </w:pPr>
      <w:r>
        <w:rPr>
          <w:rFonts w:hint="eastAsia" w:ascii="宋体" w:hAnsi="宋体" w:eastAsia="宋体" w:cs="宋体"/>
          <w:b/>
          <w:bCs/>
          <w:sz w:val="22"/>
        </w:rPr>
        <w:t xml:space="preserve">    八、乙方的权利和义务</w:t>
      </w:r>
    </w:p>
    <w:p>
      <w:pPr>
        <w:numPr>
          <w:ilvl w:val="255"/>
          <w:numId w:val="0"/>
        </w:numPr>
        <w:snapToGrid w:val="0"/>
        <w:spacing w:line="360" w:lineRule="exact"/>
        <w:ind w:firstLine="441"/>
        <w:rPr>
          <w:rFonts w:ascii="宋体" w:hAnsi="宋体" w:eastAsia="宋体" w:cs="宋体"/>
          <w:sz w:val="22"/>
        </w:rPr>
      </w:pPr>
      <w:r>
        <w:rPr>
          <w:rFonts w:hint="eastAsia" w:ascii="宋体" w:hAnsi="宋体" w:eastAsia="宋体" w:cs="宋体"/>
          <w:sz w:val="22"/>
        </w:rPr>
        <w:t>1.乙方在服务区域内只能从事甲方认可的外包服务和相关的管理工作。乙方不得以任何形式转租、转让、抵押本外包服务项目；不得私自在甲方场地内促销、广告宣传等损害甲方形象或合法利益的行为。</w:t>
      </w:r>
    </w:p>
    <w:p>
      <w:pPr>
        <w:numPr>
          <w:ilvl w:val="255"/>
          <w:numId w:val="0"/>
        </w:numPr>
        <w:snapToGrid w:val="0"/>
        <w:spacing w:line="360" w:lineRule="exact"/>
        <w:ind w:firstLine="441"/>
        <w:rPr>
          <w:rFonts w:ascii="宋体" w:hAnsi="宋体" w:eastAsia="宋体" w:cs="宋体"/>
          <w:sz w:val="22"/>
        </w:rPr>
      </w:pPr>
      <w:r>
        <w:rPr>
          <w:rFonts w:hint="eastAsia" w:ascii="宋体" w:hAnsi="宋体" w:eastAsia="宋体" w:cs="宋体"/>
          <w:sz w:val="22"/>
        </w:rPr>
        <w:t>2.乙方在开展相关业务的过程中，应遵守甲方的服务管理要求，不得出现有损旅客权益和妨碍正常运行的不良行为。</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3.乙方应向驻场工作人员提供专业技能培训的途径，并开展定期与不定期的安全知识及业务技能培训，保证工作人员有良好的业务知识和能力，并做好相关台账记录，培训相关的组织工作及费用由乙方自行承担。</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4.乙方应积极配合甲方有关本合同内容的服务与管理的检查、监督和管理工作。</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5.未达到合同约定的服务质量与管理要求的，乙方应按甲方要求提交情况说明报告，报告内容包括但不限于资料、数据、统计表、记录、照片、图纸和文件等材料，由此引起的成本支出由乙方自行承担。</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6.乙方驻场工作人员上岗着装应经由甲方认可，制服的费用和制作由乙方承担。</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7.乙方不得因当地政府最低工资标准提高、物价上涨等因素要求对合同总价作任何调整。</w:t>
      </w:r>
    </w:p>
    <w:p>
      <w:pPr>
        <w:numPr>
          <w:ilvl w:val="255"/>
          <w:numId w:val="0"/>
        </w:numPr>
        <w:snapToGrid w:val="0"/>
        <w:spacing w:line="360" w:lineRule="exact"/>
        <w:ind w:firstLine="440" w:firstLineChars="200"/>
        <w:rPr>
          <w:rFonts w:ascii="宋体" w:hAnsi="宋体" w:eastAsia="宋体" w:cs="宋体"/>
          <w:color w:val="000000"/>
          <w:sz w:val="22"/>
        </w:rPr>
      </w:pPr>
      <w:r>
        <w:rPr>
          <w:rFonts w:hint="eastAsia" w:ascii="宋体" w:hAnsi="宋体" w:eastAsia="宋体" w:cs="宋体"/>
          <w:sz w:val="22"/>
        </w:rPr>
        <w:t>8.乙方必须按照甲方要求，每日配备不少于2名的驻场工作人员，</w:t>
      </w:r>
      <w:r>
        <w:rPr>
          <w:rFonts w:hint="eastAsia" w:ascii="宋体" w:hAnsi="宋体" w:eastAsia="宋体" w:cs="宋体"/>
          <w:color w:val="000000"/>
          <w:sz w:val="22"/>
        </w:rPr>
        <w:t>做一休一，工作时间为07:00-21:00，非工作时间应满足应急抢修的响应时间要求。</w:t>
      </w:r>
    </w:p>
    <w:p>
      <w:pPr>
        <w:numPr>
          <w:ilvl w:val="255"/>
          <w:numId w:val="0"/>
        </w:numPr>
        <w:snapToGrid w:val="0"/>
        <w:spacing w:line="360" w:lineRule="exact"/>
        <w:ind w:firstLine="440" w:firstLineChars="200"/>
        <w:rPr>
          <w:rFonts w:ascii="宋体" w:hAnsi="宋体" w:eastAsia="宋体" w:cs="宋体"/>
          <w:color w:val="000000"/>
          <w:sz w:val="22"/>
        </w:rPr>
      </w:pPr>
      <w:r>
        <w:rPr>
          <w:rFonts w:hint="eastAsia" w:ascii="宋体" w:hAnsi="宋体" w:eastAsia="宋体" w:cs="宋体"/>
          <w:color w:val="000000"/>
          <w:sz w:val="22"/>
        </w:rPr>
        <w:t>9.乙方驻场工作人员中指定一名驻场工作负责人，</w:t>
      </w:r>
      <w:r>
        <w:rPr>
          <w:rFonts w:hint="eastAsia" w:ascii="宋体" w:hAnsi="宋体" w:eastAsia="宋体" w:cs="Calibri"/>
          <w:sz w:val="22"/>
        </w:rPr>
        <w:t>全权代表乙方并保证外包业务工作的正常运作，同时与甲方保持密切联系，自觉接受甲方的监督和管理。如果乙方的驻场工作负责人不符合甲方的要求，乙方在接到甲方更换要求后，应在5日内更换新的驻场工作负责人。</w:t>
      </w:r>
    </w:p>
    <w:p>
      <w:pPr>
        <w:widowControl/>
        <w:numPr>
          <w:ilvl w:val="255"/>
          <w:numId w:val="0"/>
        </w:numPr>
        <w:adjustRightInd w:val="0"/>
        <w:snapToGrid w:val="0"/>
        <w:spacing w:line="360" w:lineRule="exact"/>
        <w:jc w:val="left"/>
        <w:rPr>
          <w:rFonts w:ascii="宋体" w:hAnsi="宋体" w:eastAsia="宋体" w:cs="宋体"/>
          <w:color w:val="000000"/>
          <w:sz w:val="22"/>
        </w:rPr>
      </w:pPr>
      <w:r>
        <w:rPr>
          <w:rFonts w:hint="eastAsia" w:ascii="宋体" w:hAnsi="宋体" w:eastAsia="宋体" w:cs="宋体"/>
          <w:color w:val="000000"/>
          <w:sz w:val="22"/>
        </w:rPr>
        <w:t xml:space="preserve">    10..驻场工作人员应经过专业的技术培训，具备专业的技术能力，同时必须具备高压电工作业证和高处作业操作证，以及高杆灯维保和应急抢修等工程实践经验。高空车驾驶员需具备相应的特种车辆驾驶证。</w:t>
      </w:r>
    </w:p>
    <w:p>
      <w:pPr>
        <w:snapToGrid w:val="0"/>
        <w:spacing w:line="360" w:lineRule="exact"/>
        <w:ind w:firstLine="440" w:firstLineChars="200"/>
        <w:rPr>
          <w:rFonts w:ascii="宋体" w:hAnsi="宋体" w:eastAsia="宋体" w:cs="宋体"/>
          <w:color w:val="000000"/>
          <w:sz w:val="22"/>
        </w:rPr>
      </w:pPr>
      <w:r>
        <w:rPr>
          <w:rFonts w:hint="eastAsia" w:ascii="宋体" w:hAnsi="宋体" w:eastAsia="宋体" w:cs="宋体"/>
          <w:color w:val="000000"/>
          <w:sz w:val="22"/>
        </w:rPr>
        <w:t>11..驻场工作人员须稳定，在合同服务期内，驻场工作人员的变更次数不得超过3人次。更换驻场工作人员时，新派驻场工作人员必须征得甲方同意，且熟悉工作内容、能独立完成业务工作后，被替换的驻场工作人员方能离开。驻场工作人员应在合同签订之日起三个月内取得机场控制区长期通行证。</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12..乙方必须提供24小时应急响应服务，响应时间满足甲方要求。</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13..乙方提供的服务必须达到机坪高杆灯巡视维保和应急抢修外包项目考核的标准和要求。</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14.乙方须提供具有经验和能力的工作人员，其工作人员应具有从事本合同下服务与管理所必须的技能、能力、经验和良好的行为举止，无任何犯罪违法记录或失信记录，同时能完全遵守和履行乙方的责任和义务。</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15.乙方必须按照投标文件中的承诺配备员工或者雇佣人员，并按照投标文件的标准发放劳动报酬。乙方用工必须遵守《中华人民共和国劳动法》、《中华人民共和国劳动合同法》及相关法律法规。在本合同有效期内，乙方必须与其为履行本合同义务而派往甲方的工作人员建立并存续合法的劳动合同关系，对乙方工作人员，制定并实施保密工作要求；乙方应把相应要求列入与其工作人员或者雇佣人员签订的劳动合同中。乙方对该等工作人员必须依法履行用人单位义务。</w:t>
      </w:r>
    </w:p>
    <w:p>
      <w:pPr>
        <w:snapToGrid w:val="0"/>
        <w:spacing w:line="360" w:lineRule="exact"/>
        <w:ind w:firstLine="440" w:firstLineChars="200"/>
        <w:rPr>
          <w:rFonts w:ascii="宋体" w:hAnsi="宋体" w:eastAsia="宋体" w:cs="宋体"/>
          <w:b/>
          <w:bCs/>
          <w:sz w:val="22"/>
        </w:rPr>
      </w:pPr>
      <w:r>
        <w:rPr>
          <w:rFonts w:hint="eastAsia" w:ascii="宋体" w:hAnsi="宋体" w:eastAsia="宋体" w:cs="宋体"/>
          <w:sz w:val="22"/>
        </w:rPr>
        <w:t>在本合同履行过程中，如发生非因甲方原因导致的乙方工作人员或者雇佣人员任何损害，均应由乙方负责处理并依法承担责任。如果甲方发现乙方未与其派往甲方的工作人员建立劳动关系或者未依法履行用人单位义务的，甲方有权要求乙方更换该等工作人员或者雇佣人员，乙方必须按照甲方要求指定符合本合同约定的工作人员或者雇佣人员履行本合同项下之义务。</w:t>
      </w:r>
    </w:p>
    <w:p>
      <w:pPr>
        <w:snapToGrid w:val="0"/>
        <w:spacing w:line="360" w:lineRule="exact"/>
        <w:ind w:firstLine="442" w:firstLineChars="200"/>
        <w:rPr>
          <w:rFonts w:ascii="宋体" w:hAnsi="宋体" w:eastAsia="宋体" w:cs="宋体"/>
          <w:b/>
          <w:bCs/>
          <w:sz w:val="22"/>
        </w:rPr>
      </w:pPr>
      <w:r>
        <w:rPr>
          <w:rFonts w:hint="eastAsia" w:ascii="宋体" w:hAnsi="宋体" w:eastAsia="宋体" w:cs="宋体"/>
          <w:b/>
          <w:bCs/>
          <w:sz w:val="22"/>
        </w:rPr>
        <w:t>九、考核内容及标准</w:t>
      </w:r>
    </w:p>
    <w:p>
      <w:pPr>
        <w:numPr>
          <w:ilvl w:val="255"/>
          <w:numId w:val="0"/>
        </w:numPr>
        <w:spacing w:line="360" w:lineRule="exact"/>
        <w:jc w:val="center"/>
        <w:rPr>
          <w:rFonts w:ascii="宋体" w:hAnsi="宋体" w:eastAsia="宋体" w:cs="宋体"/>
          <w:b/>
          <w:bCs/>
          <w:color w:val="000000"/>
          <w:sz w:val="22"/>
        </w:rPr>
      </w:pPr>
      <w:r>
        <w:rPr>
          <w:rFonts w:hint="eastAsia" w:ascii="宋体" w:hAnsi="宋体" w:eastAsia="宋体" w:cs="宋体"/>
          <w:b/>
          <w:bCs/>
          <w:color w:val="000000"/>
          <w:sz w:val="22"/>
        </w:rPr>
        <w:t>《飞行区机坪高杆灯巡视维保和应急抢修项目外包考核表》</w:t>
      </w:r>
    </w:p>
    <w:tbl>
      <w:tblPr>
        <w:tblStyle w:val="52"/>
        <w:tblW w:w="95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3611"/>
        <w:gridCol w:w="513"/>
        <w:gridCol w:w="3906"/>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jc w:val="center"/>
        </w:trPr>
        <w:tc>
          <w:tcPr>
            <w:tcW w:w="62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宋体"/>
                <w:b/>
                <w:sz w:val="22"/>
              </w:rPr>
            </w:pPr>
            <w:r>
              <w:rPr>
                <w:rFonts w:hint="eastAsia" w:ascii="宋体" w:hAnsi="宋体" w:eastAsia="宋体" w:cs="宋体"/>
                <w:b/>
                <w:sz w:val="22"/>
              </w:rPr>
              <w:t>类别</w:t>
            </w:r>
          </w:p>
        </w:tc>
        <w:tc>
          <w:tcPr>
            <w:tcW w:w="361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宋体"/>
                <w:b/>
                <w:sz w:val="22"/>
              </w:rPr>
            </w:pPr>
            <w:r>
              <w:rPr>
                <w:rFonts w:hint="eastAsia" w:ascii="宋体" w:hAnsi="宋体" w:eastAsia="宋体" w:cs="宋体"/>
                <w:b/>
                <w:sz w:val="22"/>
              </w:rPr>
              <w:t>考核内容</w:t>
            </w:r>
          </w:p>
        </w:tc>
        <w:tc>
          <w:tcPr>
            <w:tcW w:w="4419"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宋体"/>
                <w:b/>
                <w:sz w:val="22"/>
              </w:rPr>
            </w:pPr>
            <w:r>
              <w:rPr>
                <w:rFonts w:hint="eastAsia" w:ascii="宋体" w:hAnsi="宋体" w:eastAsia="宋体" w:cs="宋体"/>
                <w:b/>
                <w:sz w:val="22"/>
              </w:rPr>
              <w:t>扣分标准</w:t>
            </w:r>
          </w:p>
        </w:tc>
        <w:tc>
          <w:tcPr>
            <w:tcW w:w="90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宋体"/>
                <w:b/>
                <w:sz w:val="22"/>
              </w:rPr>
            </w:pPr>
            <w:r>
              <w:rPr>
                <w:rFonts w:hint="eastAsia" w:ascii="宋体" w:hAnsi="宋体" w:eastAsia="宋体" w:cs="宋体"/>
                <w:b/>
                <w:sz w:val="22"/>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625"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ind w:firstLine="108" w:firstLineChars="49"/>
              <w:rPr>
                <w:rFonts w:ascii="宋体" w:hAnsi="宋体" w:eastAsia="宋体" w:cs="宋体"/>
                <w:b/>
                <w:sz w:val="22"/>
              </w:rPr>
            </w:pPr>
            <w:r>
              <w:rPr>
                <w:rFonts w:hint="eastAsia" w:ascii="宋体" w:hAnsi="宋体" w:eastAsia="宋体" w:cs="宋体"/>
                <w:b/>
                <w:sz w:val="22"/>
              </w:rPr>
              <w:t>工</w:t>
            </w:r>
          </w:p>
          <w:p>
            <w:pPr>
              <w:spacing w:line="360" w:lineRule="exact"/>
              <w:ind w:firstLine="108" w:firstLineChars="49"/>
              <w:rPr>
                <w:rFonts w:ascii="宋体" w:hAnsi="宋体" w:eastAsia="宋体" w:cs="宋体"/>
                <w:b/>
                <w:sz w:val="22"/>
              </w:rPr>
            </w:pPr>
            <w:r>
              <w:rPr>
                <w:rFonts w:hint="eastAsia" w:ascii="宋体" w:hAnsi="宋体" w:eastAsia="宋体" w:cs="宋体"/>
                <w:b/>
                <w:sz w:val="22"/>
              </w:rPr>
              <w:t>作</w:t>
            </w:r>
          </w:p>
          <w:p>
            <w:pPr>
              <w:spacing w:line="360" w:lineRule="exact"/>
              <w:ind w:firstLine="108" w:firstLineChars="49"/>
              <w:rPr>
                <w:rFonts w:ascii="宋体" w:hAnsi="宋体" w:eastAsia="宋体" w:cs="宋体"/>
                <w:b/>
                <w:sz w:val="22"/>
              </w:rPr>
            </w:pPr>
            <w:r>
              <w:rPr>
                <w:rFonts w:hint="eastAsia" w:ascii="宋体" w:hAnsi="宋体" w:eastAsia="宋体" w:cs="宋体"/>
                <w:b/>
                <w:sz w:val="22"/>
              </w:rPr>
              <w:t>否</w:t>
            </w:r>
          </w:p>
          <w:p>
            <w:pPr>
              <w:spacing w:line="360" w:lineRule="exact"/>
              <w:ind w:firstLine="108" w:firstLineChars="49"/>
              <w:rPr>
                <w:rFonts w:ascii="宋体" w:hAnsi="宋体" w:eastAsia="宋体" w:cs="宋体"/>
                <w:b/>
                <w:sz w:val="22"/>
              </w:rPr>
            </w:pPr>
            <w:r>
              <w:rPr>
                <w:rFonts w:hint="eastAsia" w:ascii="宋体" w:hAnsi="宋体" w:eastAsia="宋体" w:cs="宋体"/>
                <w:b/>
                <w:sz w:val="22"/>
              </w:rPr>
              <w:t>定</w:t>
            </w:r>
          </w:p>
          <w:p>
            <w:pPr>
              <w:spacing w:line="360" w:lineRule="exact"/>
              <w:ind w:firstLine="108" w:firstLineChars="49"/>
              <w:rPr>
                <w:rFonts w:ascii="宋体" w:hAnsi="宋体" w:eastAsia="宋体" w:cs="宋体"/>
                <w:b/>
                <w:sz w:val="22"/>
              </w:rPr>
            </w:pPr>
            <w:r>
              <w:rPr>
                <w:rFonts w:hint="eastAsia" w:ascii="宋体" w:hAnsi="宋体" w:eastAsia="宋体" w:cs="宋体"/>
                <w:b/>
                <w:sz w:val="22"/>
              </w:rPr>
              <w:t>指</w:t>
            </w:r>
          </w:p>
          <w:p>
            <w:pPr>
              <w:spacing w:line="360" w:lineRule="exact"/>
              <w:ind w:firstLine="108" w:firstLineChars="49"/>
              <w:rPr>
                <w:rFonts w:ascii="宋体" w:hAnsi="宋体" w:eastAsia="宋体" w:cs="宋体"/>
                <w:b/>
                <w:sz w:val="22"/>
              </w:rPr>
            </w:pPr>
            <w:r>
              <w:rPr>
                <w:rFonts w:hint="eastAsia" w:ascii="宋体" w:hAnsi="宋体" w:eastAsia="宋体" w:cs="宋体"/>
                <w:b/>
                <w:sz w:val="22"/>
              </w:rPr>
              <w:t>标</w:t>
            </w:r>
          </w:p>
        </w:tc>
        <w:tc>
          <w:tcPr>
            <w:tcW w:w="361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eastAsia="宋体" w:cs="宋体"/>
                <w:sz w:val="22"/>
              </w:rPr>
              <w:t>1、发生因维保方原因造成的破坏航空器和劫机、炸机等空防安全事故。</w:t>
            </w:r>
          </w:p>
        </w:tc>
        <w:tc>
          <w:tcPr>
            <w:tcW w:w="4419"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p>
          <w:p>
            <w:pPr>
              <w:spacing w:line="360" w:lineRule="exact"/>
              <w:rPr>
                <w:rFonts w:ascii="宋体" w:hAnsi="宋体" w:eastAsia="宋体" w:cs="宋体"/>
                <w:sz w:val="22"/>
              </w:rPr>
            </w:pPr>
            <w:r>
              <w:rPr>
                <w:rFonts w:hint="eastAsia" w:ascii="宋体" w:hAnsi="宋体" w:eastAsia="宋体" w:cs="宋体"/>
                <w:sz w:val="22"/>
              </w:rPr>
              <w:t>甲方有权终止合同</w:t>
            </w:r>
          </w:p>
        </w:tc>
        <w:tc>
          <w:tcPr>
            <w:tcW w:w="90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jc w:val="center"/>
        </w:trPr>
        <w:tc>
          <w:tcPr>
            <w:tcW w:w="62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b/>
                <w:sz w:val="22"/>
              </w:rPr>
            </w:pPr>
          </w:p>
        </w:tc>
        <w:tc>
          <w:tcPr>
            <w:tcW w:w="361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eastAsia="宋体" w:cs="宋体"/>
                <w:sz w:val="22"/>
              </w:rPr>
              <w:t>2、人为原因引起火灾等消防事故。</w:t>
            </w:r>
          </w:p>
        </w:tc>
        <w:tc>
          <w:tcPr>
            <w:tcW w:w="4419"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p>
        </w:tc>
        <w:tc>
          <w:tcPr>
            <w:tcW w:w="90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 w:hRule="atLeast"/>
          <w:jc w:val="center"/>
        </w:trPr>
        <w:tc>
          <w:tcPr>
            <w:tcW w:w="62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b/>
                <w:sz w:val="22"/>
              </w:rPr>
            </w:pPr>
          </w:p>
        </w:tc>
        <w:tc>
          <w:tcPr>
            <w:tcW w:w="361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eastAsia="宋体" w:cs="宋体"/>
                <w:sz w:val="22"/>
              </w:rPr>
              <w:t>3、发生生产安全事故，造成人员死亡或重伤。</w:t>
            </w:r>
          </w:p>
        </w:tc>
        <w:tc>
          <w:tcPr>
            <w:tcW w:w="4419"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p>
        </w:tc>
        <w:tc>
          <w:tcPr>
            <w:tcW w:w="90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 w:hRule="atLeast"/>
          <w:jc w:val="center"/>
        </w:trPr>
        <w:tc>
          <w:tcPr>
            <w:tcW w:w="62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b/>
                <w:sz w:val="22"/>
              </w:rPr>
            </w:pPr>
          </w:p>
        </w:tc>
        <w:tc>
          <w:tcPr>
            <w:tcW w:w="361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eastAsia="宋体" w:cs="宋体"/>
                <w:sz w:val="22"/>
              </w:rPr>
              <w:t>4、发生因维护保养原因造成的系统不正常事件，导致各类不安全事件或航班生产相关事故（症候），产生国际国内恶劣影响。</w:t>
            </w:r>
          </w:p>
        </w:tc>
        <w:tc>
          <w:tcPr>
            <w:tcW w:w="4419"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p>
        </w:tc>
        <w:tc>
          <w:tcPr>
            <w:tcW w:w="90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 w:hRule="atLeast"/>
          <w:jc w:val="center"/>
        </w:trPr>
        <w:tc>
          <w:tcPr>
            <w:tcW w:w="62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b/>
                <w:sz w:val="22"/>
              </w:rPr>
            </w:pPr>
          </w:p>
        </w:tc>
        <w:tc>
          <w:tcPr>
            <w:tcW w:w="361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eastAsia="宋体" w:cs="宋体"/>
                <w:sz w:val="22"/>
              </w:rPr>
              <w:t>5、触犯国家和地方制定的各种法律、法规、规章。</w:t>
            </w:r>
          </w:p>
        </w:tc>
        <w:tc>
          <w:tcPr>
            <w:tcW w:w="4419"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p>
        </w:tc>
        <w:tc>
          <w:tcPr>
            <w:tcW w:w="90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jc w:val="center"/>
        </w:trPr>
        <w:tc>
          <w:tcPr>
            <w:tcW w:w="625"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ind w:firstLine="108" w:firstLineChars="49"/>
              <w:rPr>
                <w:rFonts w:ascii="宋体" w:hAnsi="宋体" w:eastAsia="宋体" w:cs="宋体"/>
                <w:b/>
                <w:sz w:val="22"/>
              </w:rPr>
            </w:pPr>
            <w:r>
              <w:rPr>
                <w:rFonts w:hint="eastAsia" w:ascii="宋体" w:hAnsi="宋体" w:eastAsia="宋体" w:cs="宋体"/>
                <w:b/>
                <w:sz w:val="22"/>
              </w:rPr>
              <w:t>工</w:t>
            </w:r>
          </w:p>
          <w:p>
            <w:pPr>
              <w:spacing w:line="360" w:lineRule="exact"/>
              <w:ind w:firstLine="108" w:firstLineChars="49"/>
              <w:rPr>
                <w:rFonts w:ascii="宋体" w:hAnsi="宋体" w:eastAsia="宋体" w:cs="宋体"/>
                <w:b/>
                <w:sz w:val="22"/>
              </w:rPr>
            </w:pPr>
            <w:r>
              <w:rPr>
                <w:rFonts w:hint="eastAsia" w:ascii="宋体" w:hAnsi="宋体" w:eastAsia="宋体" w:cs="宋体"/>
                <w:b/>
                <w:sz w:val="22"/>
              </w:rPr>
              <w:t>作</w:t>
            </w:r>
          </w:p>
          <w:p>
            <w:pPr>
              <w:spacing w:line="360" w:lineRule="exact"/>
              <w:ind w:firstLine="108" w:firstLineChars="49"/>
              <w:rPr>
                <w:rFonts w:ascii="宋体" w:hAnsi="宋体" w:eastAsia="宋体" w:cs="宋体"/>
                <w:b/>
                <w:sz w:val="22"/>
              </w:rPr>
            </w:pPr>
            <w:r>
              <w:rPr>
                <w:rFonts w:hint="eastAsia" w:ascii="宋体" w:hAnsi="宋体" w:eastAsia="宋体" w:cs="宋体"/>
                <w:b/>
                <w:sz w:val="22"/>
              </w:rPr>
              <w:t>业</w:t>
            </w:r>
          </w:p>
          <w:p>
            <w:pPr>
              <w:spacing w:line="360" w:lineRule="exact"/>
              <w:ind w:firstLine="108" w:firstLineChars="49"/>
              <w:rPr>
                <w:rFonts w:ascii="宋体" w:hAnsi="宋体" w:eastAsia="宋体" w:cs="宋体"/>
                <w:b/>
                <w:sz w:val="22"/>
              </w:rPr>
            </w:pPr>
            <w:r>
              <w:rPr>
                <w:rFonts w:hint="eastAsia" w:ascii="宋体" w:hAnsi="宋体" w:eastAsia="宋体" w:cs="宋体"/>
                <w:b/>
                <w:sz w:val="22"/>
              </w:rPr>
              <w:t>绩</w:t>
            </w:r>
          </w:p>
          <w:p>
            <w:pPr>
              <w:spacing w:line="360" w:lineRule="exact"/>
              <w:ind w:firstLine="108" w:firstLineChars="49"/>
              <w:rPr>
                <w:rFonts w:ascii="宋体" w:hAnsi="宋体" w:eastAsia="宋体" w:cs="宋体"/>
                <w:b/>
                <w:sz w:val="22"/>
              </w:rPr>
            </w:pPr>
            <w:r>
              <w:rPr>
                <w:rFonts w:hint="eastAsia" w:ascii="宋体" w:hAnsi="宋体" w:eastAsia="宋体" w:cs="宋体"/>
                <w:b/>
                <w:sz w:val="22"/>
              </w:rPr>
              <w:t>指</w:t>
            </w:r>
          </w:p>
          <w:p>
            <w:pPr>
              <w:spacing w:line="360" w:lineRule="exact"/>
              <w:ind w:firstLine="108" w:firstLineChars="49"/>
              <w:rPr>
                <w:rFonts w:ascii="宋体" w:hAnsi="宋体" w:eastAsia="宋体" w:cs="宋体"/>
                <w:b/>
                <w:sz w:val="22"/>
              </w:rPr>
            </w:pPr>
            <w:r>
              <w:rPr>
                <w:rFonts w:hint="eastAsia" w:ascii="宋体" w:hAnsi="宋体" w:eastAsia="宋体" w:cs="宋体"/>
                <w:b/>
                <w:sz w:val="22"/>
              </w:rPr>
              <w:t>标</w:t>
            </w:r>
          </w:p>
        </w:tc>
        <w:tc>
          <w:tcPr>
            <w:tcW w:w="361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eastAsia="宋体" w:cs="宋体"/>
                <w:sz w:val="22"/>
              </w:rPr>
              <w:t>1、是否执行遵守各类安全规章制度。（5分）</w:t>
            </w:r>
          </w:p>
        </w:tc>
        <w:tc>
          <w:tcPr>
            <w:tcW w:w="4419"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r>
              <w:rPr>
                <w:rFonts w:hint="eastAsia" w:ascii="宋体" w:hAnsi="宋体" w:eastAsia="宋体" w:cs="宋体"/>
                <w:sz w:val="22"/>
              </w:rPr>
              <w:t>发生不遵守规章制度，第一次扣1分；第二次扣2分；第三次全扣，得0分 。</w:t>
            </w:r>
          </w:p>
        </w:tc>
        <w:tc>
          <w:tcPr>
            <w:tcW w:w="90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2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b/>
                <w:sz w:val="22"/>
              </w:rPr>
            </w:pPr>
          </w:p>
        </w:tc>
        <w:tc>
          <w:tcPr>
            <w:tcW w:w="361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eastAsia="宋体" w:cs="宋体"/>
                <w:sz w:val="22"/>
              </w:rPr>
              <w:t>2、高杆灯故障维修是否及时、到位（12分）</w:t>
            </w:r>
          </w:p>
        </w:tc>
        <w:tc>
          <w:tcPr>
            <w:tcW w:w="4419"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r>
              <w:rPr>
                <w:rFonts w:hint="eastAsia" w:ascii="宋体" w:hAnsi="宋体" w:eastAsia="宋体" w:cs="宋体"/>
                <w:sz w:val="22"/>
              </w:rPr>
              <w:t>每基高杆灯故障灯具为1盏(含）以上的，且无正当理由未在24小时内修复的。每发现一基扣3分；超过48小时未修复的，每发现一基扣6分。</w:t>
            </w:r>
          </w:p>
        </w:tc>
        <w:tc>
          <w:tcPr>
            <w:tcW w:w="90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jc w:val="center"/>
        </w:trPr>
        <w:tc>
          <w:tcPr>
            <w:tcW w:w="62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b/>
                <w:sz w:val="22"/>
              </w:rPr>
            </w:pPr>
          </w:p>
        </w:tc>
        <w:tc>
          <w:tcPr>
            <w:tcW w:w="3611"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eastAsia="宋体" w:cs="宋体"/>
                <w:sz w:val="22"/>
              </w:rPr>
            </w:pPr>
            <w:r>
              <w:rPr>
                <w:rFonts w:hint="eastAsia" w:ascii="宋体" w:hAnsi="宋体" w:eastAsia="宋体" w:cs="宋体"/>
                <w:sz w:val="22"/>
              </w:rPr>
              <w:t>3、巡视检查是否认真仔细，是否按合同要求进行检查。（6分）</w:t>
            </w:r>
          </w:p>
        </w:tc>
        <w:tc>
          <w:tcPr>
            <w:tcW w:w="4419"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eastAsia="宋体" w:cs="宋体"/>
                <w:sz w:val="22"/>
              </w:rPr>
            </w:pPr>
            <w:r>
              <w:rPr>
                <w:rFonts w:hint="eastAsia" w:ascii="宋体" w:hAnsi="宋体" w:eastAsia="宋体" w:cs="宋体"/>
                <w:sz w:val="22"/>
              </w:rPr>
              <w:t>未能按要求进行巡视检查，第一次发生扣1分；第二次扣2分；第三次全扣，得0分。巡视检查未及时发现并记录设备故障的，一次扣2分。</w:t>
            </w:r>
          </w:p>
        </w:tc>
        <w:tc>
          <w:tcPr>
            <w:tcW w:w="9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62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b/>
                <w:sz w:val="22"/>
              </w:rPr>
            </w:pPr>
          </w:p>
        </w:tc>
        <w:tc>
          <w:tcPr>
            <w:tcW w:w="361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eastAsia="宋体" w:cs="宋体"/>
                <w:sz w:val="22"/>
              </w:rPr>
              <w:t>4、是否对设备进行周期性维护保养，维护保养工作是否认真仔细。（8分）</w:t>
            </w:r>
          </w:p>
        </w:tc>
        <w:tc>
          <w:tcPr>
            <w:tcW w:w="4419"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r>
              <w:rPr>
                <w:rFonts w:hint="eastAsia" w:ascii="宋体" w:hAnsi="宋体" w:eastAsia="宋体" w:cs="宋体"/>
                <w:sz w:val="22"/>
              </w:rPr>
              <w:t>未能对设备进行周期性维护保养，一次扣4分；维护保养存在缺项漏项的，一次扣2分。</w:t>
            </w:r>
          </w:p>
        </w:tc>
        <w:tc>
          <w:tcPr>
            <w:tcW w:w="90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62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b/>
                <w:sz w:val="22"/>
              </w:rPr>
            </w:pPr>
          </w:p>
        </w:tc>
        <w:tc>
          <w:tcPr>
            <w:tcW w:w="361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eastAsia="宋体" w:cs="宋体"/>
                <w:sz w:val="22"/>
              </w:rPr>
              <w:t>5、应急响应是否及时。（20分）</w:t>
            </w:r>
          </w:p>
        </w:tc>
        <w:tc>
          <w:tcPr>
            <w:tcW w:w="4419"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r>
              <w:rPr>
                <w:rFonts w:hint="eastAsia" w:ascii="宋体" w:hAnsi="宋体" w:eastAsia="宋体" w:cs="宋体"/>
                <w:sz w:val="22"/>
              </w:rPr>
              <w:t>应急响应不及时，未能按规定时间赶赴现场进行处理，发生一次扣10分。</w:t>
            </w:r>
          </w:p>
        </w:tc>
        <w:tc>
          <w:tcPr>
            <w:tcW w:w="90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62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b/>
                <w:sz w:val="22"/>
              </w:rPr>
            </w:pPr>
          </w:p>
        </w:tc>
        <w:tc>
          <w:tcPr>
            <w:tcW w:w="361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eastAsia="宋体" w:cs="宋体"/>
                <w:sz w:val="22"/>
              </w:rPr>
              <w:t>6、各类台账等是否齐全，填写规范。（6分）</w:t>
            </w:r>
          </w:p>
        </w:tc>
        <w:tc>
          <w:tcPr>
            <w:tcW w:w="4419"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r>
              <w:rPr>
                <w:rFonts w:hint="eastAsia" w:ascii="宋体" w:hAnsi="宋体" w:eastAsia="宋体" w:cs="宋体"/>
                <w:sz w:val="22"/>
              </w:rPr>
              <w:t>台账建立不齐全，发生一次扣2分；未按要求及时填写台帐，发生一次扣1分；填写不规范、不认真，发生一次扣1分。</w:t>
            </w:r>
          </w:p>
        </w:tc>
        <w:tc>
          <w:tcPr>
            <w:tcW w:w="90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62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b/>
                <w:sz w:val="22"/>
              </w:rPr>
            </w:pPr>
          </w:p>
        </w:tc>
        <w:tc>
          <w:tcPr>
            <w:tcW w:w="361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eastAsia="宋体" w:cs="宋体"/>
                <w:sz w:val="22"/>
              </w:rPr>
              <w:t>7、人员培训计划是否认真落实。须按甲方要求制定年度业务培训计划，并落实。（6分）</w:t>
            </w:r>
          </w:p>
        </w:tc>
        <w:tc>
          <w:tcPr>
            <w:tcW w:w="4419"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r>
              <w:rPr>
                <w:rFonts w:hint="eastAsia" w:ascii="宋体" w:hAnsi="宋体" w:eastAsia="宋体" w:cs="宋体"/>
                <w:sz w:val="22"/>
              </w:rPr>
              <w:t>人员培训计划未能及时落实，发生一次扣2分，培训计划不满足甲方要求，第一次发生扣1分，第二次发生扣2分。</w:t>
            </w:r>
          </w:p>
        </w:tc>
        <w:tc>
          <w:tcPr>
            <w:tcW w:w="90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62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b/>
                <w:sz w:val="22"/>
              </w:rPr>
            </w:pPr>
          </w:p>
        </w:tc>
        <w:tc>
          <w:tcPr>
            <w:tcW w:w="361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eastAsia="宋体" w:cs="宋体"/>
                <w:sz w:val="22"/>
              </w:rPr>
              <w:t>8、是否按甲方有关规定进出隔离区。（6分）</w:t>
            </w:r>
          </w:p>
        </w:tc>
        <w:tc>
          <w:tcPr>
            <w:tcW w:w="4419"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r>
              <w:rPr>
                <w:rFonts w:hint="eastAsia" w:ascii="宋体" w:hAnsi="宋体" w:eastAsia="宋体" w:cs="宋体"/>
                <w:sz w:val="22"/>
              </w:rPr>
              <w:t>未按规定进出隔离区，发生一次扣2分。</w:t>
            </w:r>
          </w:p>
        </w:tc>
        <w:tc>
          <w:tcPr>
            <w:tcW w:w="90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62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b/>
                <w:sz w:val="22"/>
              </w:rPr>
            </w:pPr>
          </w:p>
        </w:tc>
        <w:tc>
          <w:tcPr>
            <w:tcW w:w="361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eastAsia="宋体" w:cs="宋体"/>
                <w:sz w:val="22"/>
              </w:rPr>
              <w:t>9、维护维修及保养工作完成后是否把场所内垃圾清理完毕。（3分）</w:t>
            </w:r>
          </w:p>
        </w:tc>
        <w:tc>
          <w:tcPr>
            <w:tcW w:w="4419"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r>
              <w:rPr>
                <w:rFonts w:hint="eastAsia" w:ascii="宋体" w:hAnsi="宋体" w:eastAsia="宋体" w:cs="宋体"/>
                <w:sz w:val="22"/>
              </w:rPr>
              <w:t>现场有垃圾遗留，发生一次扣1分。</w:t>
            </w:r>
          </w:p>
        </w:tc>
        <w:tc>
          <w:tcPr>
            <w:tcW w:w="90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62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b/>
                <w:sz w:val="22"/>
              </w:rPr>
            </w:pPr>
          </w:p>
        </w:tc>
        <w:tc>
          <w:tcPr>
            <w:tcW w:w="361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eastAsia="宋体" w:cs="宋体"/>
                <w:sz w:val="22"/>
              </w:rPr>
              <w:t>10、对甲方提出的问题是否整改，整改记录是否齐全 。（8分）</w:t>
            </w:r>
          </w:p>
        </w:tc>
        <w:tc>
          <w:tcPr>
            <w:tcW w:w="4419"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r>
              <w:rPr>
                <w:rFonts w:hint="eastAsia" w:ascii="宋体" w:hAnsi="宋体" w:eastAsia="宋体" w:cs="宋体"/>
                <w:sz w:val="22"/>
              </w:rPr>
              <w:t>对甲方提出的问题未能及时整改，第一次发生扣3分，再次发生扣6分。</w:t>
            </w:r>
          </w:p>
        </w:tc>
        <w:tc>
          <w:tcPr>
            <w:tcW w:w="90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625"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ind w:firstLine="108" w:firstLineChars="49"/>
              <w:rPr>
                <w:rFonts w:ascii="宋体" w:hAnsi="宋体" w:eastAsia="宋体" w:cs="宋体"/>
                <w:b/>
                <w:sz w:val="22"/>
              </w:rPr>
            </w:pPr>
            <w:r>
              <w:rPr>
                <w:rFonts w:hint="eastAsia" w:ascii="宋体" w:hAnsi="宋体" w:eastAsia="宋体" w:cs="宋体"/>
                <w:b/>
                <w:sz w:val="22"/>
              </w:rPr>
              <w:t>综</w:t>
            </w:r>
          </w:p>
          <w:p>
            <w:pPr>
              <w:spacing w:line="360" w:lineRule="exact"/>
              <w:ind w:firstLine="108" w:firstLineChars="49"/>
              <w:rPr>
                <w:rFonts w:ascii="宋体" w:hAnsi="宋体" w:eastAsia="宋体" w:cs="宋体"/>
                <w:b/>
                <w:sz w:val="22"/>
              </w:rPr>
            </w:pPr>
            <w:r>
              <w:rPr>
                <w:rFonts w:hint="eastAsia" w:ascii="宋体" w:hAnsi="宋体" w:eastAsia="宋体" w:cs="宋体"/>
                <w:b/>
                <w:sz w:val="22"/>
              </w:rPr>
              <w:t>合</w:t>
            </w:r>
          </w:p>
          <w:p>
            <w:pPr>
              <w:spacing w:line="360" w:lineRule="exact"/>
              <w:ind w:firstLine="108" w:firstLineChars="49"/>
              <w:rPr>
                <w:rFonts w:ascii="宋体" w:hAnsi="宋体" w:eastAsia="宋体" w:cs="宋体"/>
                <w:b/>
                <w:sz w:val="22"/>
              </w:rPr>
            </w:pPr>
            <w:r>
              <w:rPr>
                <w:rFonts w:hint="eastAsia" w:ascii="宋体" w:hAnsi="宋体" w:eastAsia="宋体" w:cs="宋体"/>
                <w:b/>
                <w:sz w:val="22"/>
              </w:rPr>
              <w:t>素</w:t>
            </w:r>
          </w:p>
          <w:p>
            <w:pPr>
              <w:spacing w:line="360" w:lineRule="exact"/>
              <w:ind w:firstLine="108" w:firstLineChars="49"/>
              <w:rPr>
                <w:rFonts w:ascii="宋体" w:hAnsi="宋体" w:eastAsia="宋体" w:cs="宋体"/>
                <w:b/>
                <w:sz w:val="22"/>
              </w:rPr>
            </w:pPr>
            <w:r>
              <w:rPr>
                <w:rFonts w:hint="eastAsia" w:ascii="宋体" w:hAnsi="宋体" w:eastAsia="宋体" w:cs="宋体"/>
                <w:b/>
                <w:sz w:val="22"/>
              </w:rPr>
              <w:t>质</w:t>
            </w:r>
          </w:p>
          <w:p>
            <w:pPr>
              <w:spacing w:line="360" w:lineRule="exact"/>
              <w:ind w:firstLine="108" w:firstLineChars="49"/>
              <w:rPr>
                <w:rFonts w:ascii="宋体" w:hAnsi="宋体" w:eastAsia="宋体" w:cs="宋体"/>
                <w:b/>
                <w:sz w:val="22"/>
              </w:rPr>
            </w:pPr>
            <w:r>
              <w:rPr>
                <w:rFonts w:hint="eastAsia" w:ascii="宋体" w:hAnsi="宋体" w:eastAsia="宋体" w:cs="宋体"/>
                <w:b/>
                <w:sz w:val="22"/>
              </w:rPr>
              <w:t>指</w:t>
            </w:r>
          </w:p>
          <w:p>
            <w:pPr>
              <w:spacing w:line="360" w:lineRule="exact"/>
              <w:ind w:firstLine="108" w:firstLineChars="49"/>
              <w:rPr>
                <w:rFonts w:ascii="宋体" w:hAnsi="宋体" w:eastAsia="宋体" w:cs="宋体"/>
                <w:b/>
                <w:sz w:val="22"/>
              </w:rPr>
            </w:pPr>
            <w:r>
              <w:rPr>
                <w:rFonts w:hint="eastAsia" w:ascii="宋体" w:hAnsi="宋体" w:eastAsia="宋体" w:cs="宋体"/>
                <w:b/>
                <w:sz w:val="22"/>
              </w:rPr>
              <w:t>标</w:t>
            </w:r>
          </w:p>
        </w:tc>
        <w:tc>
          <w:tcPr>
            <w:tcW w:w="361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eastAsia="宋体" w:cs="宋体"/>
                <w:sz w:val="22"/>
              </w:rPr>
              <w:t>1、乙方人员是否衣着整齐，佩证上岗。（2分）</w:t>
            </w:r>
          </w:p>
        </w:tc>
        <w:tc>
          <w:tcPr>
            <w:tcW w:w="4419"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r>
              <w:rPr>
                <w:rFonts w:hint="eastAsia" w:ascii="宋体" w:hAnsi="宋体" w:eastAsia="宋体" w:cs="宋体"/>
                <w:sz w:val="22"/>
              </w:rPr>
              <w:t>衣着不统一整齐，没有佩证上岗，发生一次扣1分。</w:t>
            </w:r>
          </w:p>
        </w:tc>
        <w:tc>
          <w:tcPr>
            <w:tcW w:w="90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 w:hRule="atLeast"/>
          <w:jc w:val="center"/>
        </w:trPr>
        <w:tc>
          <w:tcPr>
            <w:tcW w:w="62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b/>
                <w:sz w:val="22"/>
              </w:rPr>
            </w:pPr>
          </w:p>
        </w:tc>
        <w:tc>
          <w:tcPr>
            <w:tcW w:w="361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eastAsia="宋体" w:cs="宋体"/>
                <w:sz w:val="22"/>
              </w:rPr>
              <w:t>2、乙方人员是否熟悉设备运行状况。（4分）</w:t>
            </w:r>
          </w:p>
        </w:tc>
        <w:tc>
          <w:tcPr>
            <w:tcW w:w="4419"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r>
              <w:rPr>
                <w:rFonts w:hint="eastAsia" w:ascii="宋体" w:hAnsi="宋体" w:eastAsia="宋体" w:cs="宋体"/>
                <w:sz w:val="22"/>
              </w:rPr>
              <w:t>人员对设备运行状况不熟悉，经检查发现一次扣2分。</w:t>
            </w:r>
          </w:p>
        </w:tc>
        <w:tc>
          <w:tcPr>
            <w:tcW w:w="90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jc w:val="center"/>
        </w:trPr>
        <w:tc>
          <w:tcPr>
            <w:tcW w:w="62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b/>
                <w:sz w:val="22"/>
              </w:rPr>
            </w:pPr>
          </w:p>
        </w:tc>
        <w:tc>
          <w:tcPr>
            <w:tcW w:w="361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eastAsia="宋体" w:cs="宋体"/>
                <w:sz w:val="22"/>
              </w:rPr>
              <w:t>3、乙方人员是否熟悉应急处理办法及程序。（4分）</w:t>
            </w:r>
          </w:p>
        </w:tc>
        <w:tc>
          <w:tcPr>
            <w:tcW w:w="4419"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r>
              <w:rPr>
                <w:rFonts w:hint="eastAsia" w:ascii="宋体" w:hAnsi="宋体" w:eastAsia="宋体" w:cs="宋体"/>
                <w:sz w:val="22"/>
              </w:rPr>
              <w:t>未能符合应急程序的各项要求，经检查发现一次扣1分。</w:t>
            </w:r>
          </w:p>
        </w:tc>
        <w:tc>
          <w:tcPr>
            <w:tcW w:w="90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62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b/>
                <w:sz w:val="22"/>
              </w:rPr>
            </w:pPr>
          </w:p>
        </w:tc>
        <w:tc>
          <w:tcPr>
            <w:tcW w:w="361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eastAsia="宋体" w:cs="宋体"/>
                <w:sz w:val="22"/>
              </w:rPr>
              <w:t>4、乙方人员是否服从甲方人员的管理。（6分）</w:t>
            </w:r>
          </w:p>
        </w:tc>
        <w:tc>
          <w:tcPr>
            <w:tcW w:w="4419"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r>
              <w:rPr>
                <w:rFonts w:hint="eastAsia" w:ascii="宋体" w:hAnsi="宋体" w:eastAsia="宋体" w:cs="宋体"/>
                <w:sz w:val="22"/>
              </w:rPr>
              <w:t>乙方人员不服从甲方人员的日常规范管理，发生一次扣2分，再次发生每次扣4分。</w:t>
            </w:r>
          </w:p>
        </w:tc>
        <w:tc>
          <w:tcPr>
            <w:tcW w:w="90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625"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b/>
                <w:sz w:val="22"/>
              </w:rPr>
            </w:pPr>
          </w:p>
        </w:tc>
        <w:tc>
          <w:tcPr>
            <w:tcW w:w="361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eastAsia="宋体" w:cs="宋体"/>
                <w:sz w:val="22"/>
              </w:rPr>
              <w:t>5、乙方人员是否能及时认真地完成甲方人员要求的其他工作任务。（4分）</w:t>
            </w:r>
          </w:p>
        </w:tc>
        <w:tc>
          <w:tcPr>
            <w:tcW w:w="4419"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r>
              <w:rPr>
                <w:rFonts w:hint="eastAsia" w:ascii="宋体" w:hAnsi="宋体" w:eastAsia="宋体" w:cs="宋体"/>
                <w:sz w:val="22"/>
              </w:rPr>
              <w:t>不能及时配合甲方人员要求的其他工作任务，发生一次扣2分。</w:t>
            </w:r>
          </w:p>
        </w:tc>
        <w:tc>
          <w:tcPr>
            <w:tcW w:w="90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9557"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eastAsia="宋体" w:cs="宋体"/>
                <w:sz w:val="22"/>
              </w:rPr>
              <w:t>合计得分：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4749"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eastAsia="宋体" w:cs="宋体"/>
                <w:sz w:val="22"/>
              </w:rPr>
              <w:t>科室领导签字：</w:t>
            </w:r>
          </w:p>
        </w:tc>
        <w:tc>
          <w:tcPr>
            <w:tcW w:w="4808"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r>
              <w:rPr>
                <w:rFonts w:hint="eastAsia" w:ascii="宋体" w:hAnsi="宋体" w:eastAsia="宋体" w:cs="宋体"/>
                <w:sz w:val="22"/>
              </w:rPr>
              <w:t>外包管理员签字：</w:t>
            </w:r>
          </w:p>
        </w:tc>
      </w:tr>
    </w:tbl>
    <w:p>
      <w:pPr>
        <w:numPr>
          <w:ilvl w:val="255"/>
          <w:numId w:val="0"/>
        </w:numPr>
        <w:spacing w:line="360" w:lineRule="exact"/>
        <w:jc w:val="left"/>
        <w:rPr>
          <w:rFonts w:ascii="宋体" w:hAnsi="宋体" w:eastAsia="宋体" w:cs="宋体"/>
          <w:color w:val="000000"/>
          <w:sz w:val="22"/>
        </w:rPr>
      </w:pPr>
    </w:p>
    <w:p>
      <w:pPr>
        <w:numPr>
          <w:ilvl w:val="255"/>
          <w:numId w:val="0"/>
        </w:numPr>
        <w:spacing w:line="360" w:lineRule="exact"/>
        <w:jc w:val="center"/>
        <w:rPr>
          <w:rFonts w:ascii="宋体" w:hAnsi="宋体" w:eastAsia="宋体" w:cs="宋体"/>
          <w:color w:val="000000"/>
          <w:sz w:val="22"/>
        </w:rPr>
      </w:pPr>
      <w:r>
        <w:rPr>
          <w:rFonts w:hint="eastAsia" w:ascii="宋体" w:hAnsi="宋体" w:eastAsia="宋体" w:cs="宋体"/>
          <w:color w:val="000000"/>
          <w:sz w:val="22"/>
        </w:rPr>
        <w:t xml:space="preserve">    </w:t>
      </w:r>
      <w:r>
        <w:rPr>
          <w:rFonts w:hint="eastAsia" w:ascii="宋体" w:hAnsi="宋体" w:eastAsia="宋体" w:cs="宋体"/>
          <w:b/>
          <w:bCs/>
          <w:color w:val="000000"/>
          <w:sz w:val="22"/>
        </w:rPr>
        <w:t>《飞行区机坪高杆灯巡视维保和应急抢修项目外包年度考核表》</w:t>
      </w:r>
    </w:p>
    <w:tbl>
      <w:tblPr>
        <w:tblStyle w:val="52"/>
        <w:tblW w:w="95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3439"/>
        <w:gridCol w:w="732"/>
        <w:gridCol w:w="3826"/>
        <w:gridCol w:w="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jc w:val="center"/>
        </w:trPr>
        <w:tc>
          <w:tcPr>
            <w:tcW w:w="5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宋体"/>
                <w:b/>
                <w:sz w:val="22"/>
              </w:rPr>
            </w:pPr>
            <w:r>
              <w:rPr>
                <w:rFonts w:hint="eastAsia" w:ascii="宋体" w:hAnsi="宋体" w:eastAsia="宋体" w:cs="宋体"/>
                <w:b/>
                <w:sz w:val="22"/>
              </w:rPr>
              <w:t>类别</w:t>
            </w:r>
          </w:p>
        </w:tc>
        <w:tc>
          <w:tcPr>
            <w:tcW w:w="343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宋体"/>
                <w:b/>
                <w:sz w:val="22"/>
              </w:rPr>
            </w:pPr>
            <w:r>
              <w:rPr>
                <w:rFonts w:hint="eastAsia" w:ascii="宋体" w:hAnsi="宋体" w:eastAsia="宋体" w:cs="宋体"/>
                <w:b/>
                <w:sz w:val="22"/>
              </w:rPr>
              <w:t>考核内容</w:t>
            </w:r>
          </w:p>
        </w:tc>
        <w:tc>
          <w:tcPr>
            <w:tcW w:w="455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宋体"/>
                <w:b/>
                <w:sz w:val="22"/>
              </w:rPr>
            </w:pPr>
            <w:r>
              <w:rPr>
                <w:rFonts w:hint="eastAsia" w:ascii="宋体" w:hAnsi="宋体" w:eastAsia="宋体" w:cs="宋体"/>
                <w:b/>
                <w:sz w:val="22"/>
              </w:rPr>
              <w:t>扣分标准</w:t>
            </w:r>
          </w:p>
        </w:tc>
        <w:tc>
          <w:tcPr>
            <w:tcW w:w="98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cs="宋体"/>
                <w:b/>
                <w:sz w:val="22"/>
              </w:rPr>
            </w:pPr>
            <w:r>
              <w:rPr>
                <w:rFonts w:hint="eastAsia" w:ascii="宋体" w:hAnsi="宋体" w:eastAsia="宋体" w:cs="宋体"/>
                <w:b/>
                <w:sz w:val="22"/>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578"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ind w:firstLine="108" w:firstLineChars="49"/>
              <w:rPr>
                <w:rFonts w:ascii="宋体" w:hAnsi="宋体" w:eastAsia="宋体" w:cs="宋体"/>
                <w:b/>
                <w:sz w:val="22"/>
              </w:rPr>
            </w:pPr>
            <w:r>
              <w:rPr>
                <w:rFonts w:hint="eastAsia" w:ascii="宋体" w:hAnsi="宋体" w:eastAsia="宋体" w:cs="宋体"/>
                <w:b/>
                <w:sz w:val="22"/>
              </w:rPr>
              <w:t>工</w:t>
            </w:r>
          </w:p>
          <w:p>
            <w:pPr>
              <w:spacing w:line="360" w:lineRule="exact"/>
              <w:ind w:firstLine="108" w:firstLineChars="49"/>
              <w:rPr>
                <w:rFonts w:ascii="宋体" w:hAnsi="宋体" w:eastAsia="宋体" w:cs="宋体"/>
                <w:b/>
                <w:sz w:val="22"/>
              </w:rPr>
            </w:pPr>
            <w:r>
              <w:rPr>
                <w:rFonts w:hint="eastAsia" w:ascii="宋体" w:hAnsi="宋体" w:eastAsia="宋体" w:cs="宋体"/>
                <w:b/>
                <w:sz w:val="22"/>
              </w:rPr>
              <w:t>作</w:t>
            </w:r>
          </w:p>
          <w:p>
            <w:pPr>
              <w:spacing w:line="360" w:lineRule="exact"/>
              <w:ind w:firstLine="108" w:firstLineChars="49"/>
              <w:rPr>
                <w:rFonts w:ascii="宋体" w:hAnsi="宋体" w:eastAsia="宋体" w:cs="宋体"/>
                <w:b/>
                <w:sz w:val="22"/>
              </w:rPr>
            </w:pPr>
            <w:r>
              <w:rPr>
                <w:rFonts w:hint="eastAsia" w:ascii="宋体" w:hAnsi="宋体" w:eastAsia="宋体" w:cs="宋体"/>
                <w:b/>
                <w:sz w:val="22"/>
              </w:rPr>
              <w:t>否</w:t>
            </w:r>
          </w:p>
          <w:p>
            <w:pPr>
              <w:spacing w:line="360" w:lineRule="exact"/>
              <w:ind w:firstLine="108" w:firstLineChars="49"/>
              <w:rPr>
                <w:rFonts w:ascii="宋体" w:hAnsi="宋体" w:eastAsia="宋体" w:cs="宋体"/>
                <w:b/>
                <w:sz w:val="22"/>
              </w:rPr>
            </w:pPr>
            <w:r>
              <w:rPr>
                <w:rFonts w:hint="eastAsia" w:ascii="宋体" w:hAnsi="宋体" w:eastAsia="宋体" w:cs="宋体"/>
                <w:b/>
                <w:sz w:val="22"/>
              </w:rPr>
              <w:t>定</w:t>
            </w:r>
          </w:p>
          <w:p>
            <w:pPr>
              <w:spacing w:line="360" w:lineRule="exact"/>
              <w:ind w:firstLine="108" w:firstLineChars="49"/>
              <w:rPr>
                <w:rFonts w:ascii="宋体" w:hAnsi="宋体" w:eastAsia="宋体" w:cs="宋体"/>
                <w:b/>
                <w:sz w:val="22"/>
              </w:rPr>
            </w:pPr>
            <w:r>
              <w:rPr>
                <w:rFonts w:hint="eastAsia" w:ascii="宋体" w:hAnsi="宋体" w:eastAsia="宋体" w:cs="宋体"/>
                <w:b/>
                <w:sz w:val="22"/>
              </w:rPr>
              <w:t>指</w:t>
            </w:r>
          </w:p>
          <w:p>
            <w:pPr>
              <w:spacing w:line="360" w:lineRule="exact"/>
              <w:ind w:firstLine="108" w:firstLineChars="49"/>
              <w:rPr>
                <w:rFonts w:ascii="宋体" w:hAnsi="宋体" w:eastAsia="宋体" w:cs="宋体"/>
                <w:b/>
                <w:sz w:val="22"/>
              </w:rPr>
            </w:pPr>
            <w:r>
              <w:rPr>
                <w:rFonts w:hint="eastAsia" w:ascii="宋体" w:hAnsi="宋体" w:eastAsia="宋体" w:cs="宋体"/>
                <w:b/>
                <w:sz w:val="22"/>
              </w:rPr>
              <w:t>标</w:t>
            </w:r>
          </w:p>
        </w:tc>
        <w:tc>
          <w:tcPr>
            <w:tcW w:w="343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eastAsia="宋体" w:cs="宋体"/>
                <w:sz w:val="22"/>
              </w:rPr>
              <w:t>1、发生因维保方原因造成的破坏航空器和劫机、炸机等空防安全事故。</w:t>
            </w:r>
          </w:p>
        </w:tc>
        <w:tc>
          <w:tcPr>
            <w:tcW w:w="4558"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p>
          <w:p>
            <w:pPr>
              <w:spacing w:line="360" w:lineRule="exact"/>
              <w:rPr>
                <w:rFonts w:ascii="宋体" w:hAnsi="宋体" w:eastAsia="宋体" w:cs="宋体"/>
                <w:sz w:val="22"/>
              </w:rPr>
            </w:pPr>
            <w:r>
              <w:rPr>
                <w:rFonts w:hint="eastAsia" w:ascii="宋体" w:hAnsi="宋体" w:eastAsia="宋体" w:cs="宋体"/>
                <w:sz w:val="22"/>
              </w:rPr>
              <w:t>终止本合同，并按照合同约定承担违约责任</w:t>
            </w:r>
          </w:p>
        </w:tc>
        <w:tc>
          <w:tcPr>
            <w:tcW w:w="98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b/>
                <w:sz w:val="22"/>
              </w:rPr>
            </w:pPr>
          </w:p>
        </w:tc>
        <w:tc>
          <w:tcPr>
            <w:tcW w:w="343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eastAsia="宋体" w:cs="宋体"/>
                <w:sz w:val="22"/>
              </w:rPr>
              <w:t>2、人为原因引起火灾等消防事故。</w:t>
            </w:r>
          </w:p>
        </w:tc>
        <w:tc>
          <w:tcPr>
            <w:tcW w:w="4558"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p>
        </w:tc>
        <w:tc>
          <w:tcPr>
            <w:tcW w:w="98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 w:hRule="atLeas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b/>
                <w:sz w:val="22"/>
              </w:rPr>
            </w:pPr>
          </w:p>
        </w:tc>
        <w:tc>
          <w:tcPr>
            <w:tcW w:w="343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eastAsia="宋体" w:cs="宋体"/>
                <w:sz w:val="22"/>
              </w:rPr>
              <w:t>3、发生生产安全事故，造成人员死亡或重伤。</w:t>
            </w:r>
          </w:p>
        </w:tc>
        <w:tc>
          <w:tcPr>
            <w:tcW w:w="4558"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p>
        </w:tc>
        <w:tc>
          <w:tcPr>
            <w:tcW w:w="98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 w:hRule="atLeas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b/>
                <w:sz w:val="22"/>
              </w:rPr>
            </w:pPr>
          </w:p>
        </w:tc>
        <w:tc>
          <w:tcPr>
            <w:tcW w:w="343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eastAsia="宋体" w:cs="宋体"/>
                <w:sz w:val="22"/>
              </w:rPr>
              <w:t>4、发生因维护保养原因造成的系统不正常事件，导致各类不安全事件或航班生产相关事故（症候），产生国际国内恶劣影响。</w:t>
            </w:r>
          </w:p>
        </w:tc>
        <w:tc>
          <w:tcPr>
            <w:tcW w:w="4558"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p>
        </w:tc>
        <w:tc>
          <w:tcPr>
            <w:tcW w:w="98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 w:hRule="atLeas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b/>
                <w:sz w:val="22"/>
              </w:rPr>
            </w:pPr>
          </w:p>
        </w:tc>
        <w:tc>
          <w:tcPr>
            <w:tcW w:w="343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eastAsia="宋体" w:cs="宋体"/>
                <w:sz w:val="22"/>
              </w:rPr>
              <w:t>5、触犯国家和地方制定的各种法律、法规、规章。</w:t>
            </w:r>
          </w:p>
        </w:tc>
        <w:tc>
          <w:tcPr>
            <w:tcW w:w="4558"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p>
        </w:tc>
        <w:tc>
          <w:tcPr>
            <w:tcW w:w="98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jc w:val="center"/>
        </w:trPr>
        <w:tc>
          <w:tcPr>
            <w:tcW w:w="578" w:type="dxa"/>
            <w:vMerge w:val="restart"/>
            <w:tcBorders>
              <w:top w:val="single" w:color="auto" w:sz="4" w:space="0"/>
              <w:left w:val="single" w:color="auto" w:sz="4" w:space="0"/>
              <w:right w:val="single" w:color="auto" w:sz="4" w:space="0"/>
            </w:tcBorders>
            <w:vAlign w:val="center"/>
          </w:tcPr>
          <w:p>
            <w:pPr>
              <w:spacing w:line="360" w:lineRule="exact"/>
              <w:jc w:val="left"/>
              <w:rPr>
                <w:rFonts w:ascii="宋体" w:hAnsi="宋体" w:eastAsia="宋体" w:cs="宋体"/>
                <w:b/>
                <w:sz w:val="22"/>
              </w:rPr>
            </w:pPr>
            <w:r>
              <w:rPr>
                <w:rFonts w:hint="eastAsia" w:ascii="宋体" w:hAnsi="宋体" w:eastAsia="宋体" w:cs="宋体"/>
                <w:b/>
                <w:sz w:val="22"/>
              </w:rPr>
              <w:t>人员管理</w:t>
            </w:r>
          </w:p>
        </w:tc>
        <w:tc>
          <w:tcPr>
            <w:tcW w:w="343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eastAsia="宋体" w:cs="宋体"/>
                <w:sz w:val="22"/>
              </w:rPr>
              <w:t>1、技术能力与资质（5分）</w:t>
            </w:r>
          </w:p>
        </w:tc>
        <w:tc>
          <w:tcPr>
            <w:tcW w:w="4558"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c>
          <w:tcPr>
            <w:tcW w:w="98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578" w:type="dxa"/>
            <w:vMerge w:val="continue"/>
            <w:tcBorders>
              <w:left w:val="single" w:color="auto" w:sz="4" w:space="0"/>
              <w:right w:val="single" w:color="auto" w:sz="4" w:space="0"/>
            </w:tcBorders>
            <w:vAlign w:val="center"/>
          </w:tcPr>
          <w:p>
            <w:pPr>
              <w:spacing w:line="360" w:lineRule="exact"/>
              <w:rPr>
                <w:rFonts w:ascii="宋体" w:hAnsi="宋体" w:eastAsia="宋体" w:cs="宋体"/>
                <w:b/>
                <w:sz w:val="22"/>
              </w:rPr>
            </w:pPr>
          </w:p>
        </w:tc>
        <w:tc>
          <w:tcPr>
            <w:tcW w:w="343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eastAsia="宋体" w:cs="宋体"/>
                <w:sz w:val="22"/>
              </w:rPr>
              <w:t>2、工作态度与形象（5分）</w:t>
            </w:r>
          </w:p>
        </w:tc>
        <w:tc>
          <w:tcPr>
            <w:tcW w:w="4558"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c>
          <w:tcPr>
            <w:tcW w:w="98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jc w:val="center"/>
        </w:trPr>
        <w:tc>
          <w:tcPr>
            <w:tcW w:w="578" w:type="dxa"/>
            <w:vMerge w:val="continue"/>
            <w:tcBorders>
              <w:left w:val="single" w:color="auto" w:sz="4" w:space="0"/>
              <w:right w:val="single" w:color="auto" w:sz="4" w:space="0"/>
            </w:tcBorders>
            <w:vAlign w:val="center"/>
          </w:tcPr>
          <w:p>
            <w:pPr>
              <w:spacing w:line="360" w:lineRule="exact"/>
              <w:rPr>
                <w:rFonts w:ascii="宋体" w:hAnsi="宋体" w:eastAsia="宋体" w:cs="宋体"/>
                <w:b/>
                <w:sz w:val="22"/>
              </w:rPr>
            </w:pPr>
          </w:p>
        </w:tc>
        <w:tc>
          <w:tcPr>
            <w:tcW w:w="3439"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eastAsia="宋体" w:cs="宋体"/>
                <w:sz w:val="22"/>
              </w:rPr>
            </w:pPr>
            <w:r>
              <w:rPr>
                <w:rFonts w:hint="eastAsia" w:ascii="宋体" w:hAnsi="宋体" w:eastAsia="宋体" w:cs="宋体"/>
                <w:sz w:val="22"/>
              </w:rPr>
              <w:t>3、人员培训及上岗考核（6分）</w:t>
            </w:r>
          </w:p>
        </w:tc>
        <w:tc>
          <w:tcPr>
            <w:tcW w:w="455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eastAsia="宋体" w:cs="宋体"/>
                <w:sz w:val="22"/>
              </w:rPr>
            </w:pPr>
          </w:p>
        </w:tc>
        <w:tc>
          <w:tcPr>
            <w:tcW w:w="98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578" w:type="dxa"/>
            <w:vMerge w:val="continue"/>
            <w:tcBorders>
              <w:left w:val="single" w:color="auto" w:sz="4" w:space="0"/>
              <w:right w:val="single" w:color="auto" w:sz="4" w:space="0"/>
            </w:tcBorders>
            <w:vAlign w:val="center"/>
          </w:tcPr>
          <w:p>
            <w:pPr>
              <w:spacing w:line="360" w:lineRule="exact"/>
              <w:rPr>
                <w:rFonts w:ascii="宋体" w:hAnsi="宋体" w:eastAsia="宋体" w:cs="宋体"/>
                <w:b/>
                <w:sz w:val="22"/>
              </w:rPr>
            </w:pPr>
          </w:p>
        </w:tc>
        <w:tc>
          <w:tcPr>
            <w:tcW w:w="343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eastAsia="宋体" w:cs="宋体"/>
                <w:sz w:val="22"/>
              </w:rPr>
              <w:t>4、人员行为规范（5分）</w:t>
            </w:r>
          </w:p>
        </w:tc>
        <w:tc>
          <w:tcPr>
            <w:tcW w:w="4558"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c>
          <w:tcPr>
            <w:tcW w:w="98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578" w:type="dxa"/>
            <w:vMerge w:val="continue"/>
            <w:tcBorders>
              <w:left w:val="single" w:color="auto" w:sz="4" w:space="0"/>
              <w:right w:val="single" w:color="auto" w:sz="4" w:space="0"/>
            </w:tcBorders>
            <w:vAlign w:val="center"/>
          </w:tcPr>
          <w:p>
            <w:pPr>
              <w:spacing w:line="360" w:lineRule="exact"/>
              <w:rPr>
                <w:rFonts w:ascii="宋体" w:hAnsi="宋体" w:eastAsia="宋体" w:cs="宋体"/>
                <w:b/>
                <w:sz w:val="22"/>
              </w:rPr>
            </w:pPr>
          </w:p>
        </w:tc>
        <w:tc>
          <w:tcPr>
            <w:tcW w:w="343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eastAsia="宋体" w:cs="宋体"/>
                <w:sz w:val="22"/>
              </w:rPr>
              <w:t>5、人员排班及在岗情况（6分）</w:t>
            </w:r>
          </w:p>
        </w:tc>
        <w:tc>
          <w:tcPr>
            <w:tcW w:w="4558"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c>
          <w:tcPr>
            <w:tcW w:w="98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578" w:type="dxa"/>
            <w:vMerge w:val="continue"/>
            <w:tcBorders>
              <w:left w:val="single" w:color="auto" w:sz="4" w:space="0"/>
              <w:bottom w:val="single" w:color="auto" w:sz="4" w:space="0"/>
              <w:right w:val="single" w:color="auto" w:sz="4" w:space="0"/>
            </w:tcBorders>
            <w:vAlign w:val="center"/>
          </w:tcPr>
          <w:p>
            <w:pPr>
              <w:spacing w:line="360" w:lineRule="exact"/>
              <w:rPr>
                <w:rFonts w:ascii="宋体" w:hAnsi="宋体" w:eastAsia="宋体" w:cs="宋体"/>
                <w:b/>
                <w:sz w:val="22"/>
              </w:rPr>
            </w:pPr>
          </w:p>
        </w:tc>
        <w:tc>
          <w:tcPr>
            <w:tcW w:w="343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eastAsia="宋体" w:cs="宋体"/>
                <w:sz w:val="22"/>
              </w:rPr>
              <w:t>6、人员证件管理（6分）</w:t>
            </w:r>
          </w:p>
        </w:tc>
        <w:tc>
          <w:tcPr>
            <w:tcW w:w="4558"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c>
          <w:tcPr>
            <w:tcW w:w="98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578" w:type="dxa"/>
            <w:vMerge w:val="restart"/>
            <w:tcBorders>
              <w:top w:val="single" w:color="auto" w:sz="4" w:space="0"/>
              <w:left w:val="single" w:color="auto" w:sz="4" w:space="0"/>
              <w:right w:val="single" w:color="auto" w:sz="4" w:space="0"/>
            </w:tcBorders>
            <w:vAlign w:val="center"/>
          </w:tcPr>
          <w:p>
            <w:pPr>
              <w:spacing w:line="360" w:lineRule="exact"/>
              <w:rPr>
                <w:rFonts w:ascii="宋体" w:hAnsi="宋体" w:eastAsia="宋体" w:cs="宋体"/>
                <w:b/>
                <w:sz w:val="22"/>
              </w:rPr>
            </w:pPr>
            <w:r>
              <w:rPr>
                <w:rFonts w:hint="eastAsia" w:ascii="宋体" w:hAnsi="宋体" w:eastAsia="宋体" w:cs="宋体"/>
                <w:b/>
                <w:sz w:val="22"/>
              </w:rPr>
              <w:t>质量管理</w:t>
            </w:r>
          </w:p>
        </w:tc>
        <w:tc>
          <w:tcPr>
            <w:tcW w:w="343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eastAsia="宋体" w:cs="宋体"/>
                <w:sz w:val="22"/>
              </w:rPr>
              <w:t>1、台账、资料管理质量（8分）</w:t>
            </w:r>
          </w:p>
        </w:tc>
        <w:tc>
          <w:tcPr>
            <w:tcW w:w="4558"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c>
          <w:tcPr>
            <w:tcW w:w="98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578" w:type="dxa"/>
            <w:vMerge w:val="continue"/>
            <w:tcBorders>
              <w:left w:val="single" w:color="auto" w:sz="4" w:space="0"/>
              <w:right w:val="single" w:color="auto" w:sz="4" w:space="0"/>
            </w:tcBorders>
            <w:vAlign w:val="center"/>
          </w:tcPr>
          <w:p>
            <w:pPr>
              <w:spacing w:line="360" w:lineRule="exact"/>
              <w:rPr>
                <w:rFonts w:ascii="宋体" w:hAnsi="宋体" w:eastAsia="宋体" w:cs="宋体"/>
                <w:b/>
                <w:sz w:val="22"/>
              </w:rPr>
            </w:pPr>
          </w:p>
        </w:tc>
        <w:tc>
          <w:tcPr>
            <w:tcW w:w="343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eastAsia="宋体" w:cs="宋体"/>
                <w:sz w:val="22"/>
              </w:rPr>
              <w:t>2、设备修复率（7分）</w:t>
            </w:r>
          </w:p>
        </w:tc>
        <w:tc>
          <w:tcPr>
            <w:tcW w:w="4558"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c>
          <w:tcPr>
            <w:tcW w:w="98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578" w:type="dxa"/>
            <w:vMerge w:val="continue"/>
            <w:tcBorders>
              <w:left w:val="single" w:color="auto" w:sz="4" w:space="0"/>
              <w:right w:val="single" w:color="auto" w:sz="4" w:space="0"/>
            </w:tcBorders>
            <w:vAlign w:val="center"/>
          </w:tcPr>
          <w:p>
            <w:pPr>
              <w:spacing w:line="360" w:lineRule="exact"/>
              <w:rPr>
                <w:rFonts w:ascii="宋体" w:hAnsi="宋体" w:eastAsia="宋体" w:cs="宋体"/>
                <w:b/>
                <w:sz w:val="22"/>
              </w:rPr>
            </w:pPr>
          </w:p>
        </w:tc>
        <w:tc>
          <w:tcPr>
            <w:tcW w:w="343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eastAsia="宋体" w:cs="宋体"/>
                <w:sz w:val="22"/>
              </w:rPr>
              <w:t>3、现场工作环境维护（7分）</w:t>
            </w:r>
          </w:p>
        </w:tc>
        <w:tc>
          <w:tcPr>
            <w:tcW w:w="4558"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c>
          <w:tcPr>
            <w:tcW w:w="98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578" w:type="dxa"/>
            <w:vMerge w:val="continue"/>
            <w:tcBorders>
              <w:left w:val="single" w:color="auto" w:sz="4" w:space="0"/>
              <w:right w:val="single" w:color="auto" w:sz="4" w:space="0"/>
            </w:tcBorders>
            <w:vAlign w:val="center"/>
          </w:tcPr>
          <w:p>
            <w:pPr>
              <w:spacing w:line="360" w:lineRule="exact"/>
              <w:rPr>
                <w:rFonts w:ascii="宋体" w:hAnsi="宋体" w:eastAsia="宋体" w:cs="宋体"/>
                <w:b/>
                <w:sz w:val="22"/>
              </w:rPr>
            </w:pPr>
          </w:p>
        </w:tc>
        <w:tc>
          <w:tcPr>
            <w:tcW w:w="343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eastAsia="宋体" w:cs="宋体"/>
                <w:sz w:val="22"/>
              </w:rPr>
              <w:t>4、设备正常率（7分）</w:t>
            </w:r>
          </w:p>
        </w:tc>
        <w:tc>
          <w:tcPr>
            <w:tcW w:w="4558"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c>
          <w:tcPr>
            <w:tcW w:w="98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578" w:type="dxa"/>
            <w:vMerge w:val="continue"/>
            <w:tcBorders>
              <w:left w:val="single" w:color="auto" w:sz="4" w:space="0"/>
              <w:right w:val="single" w:color="auto" w:sz="4" w:space="0"/>
            </w:tcBorders>
            <w:vAlign w:val="center"/>
          </w:tcPr>
          <w:p>
            <w:pPr>
              <w:spacing w:line="360" w:lineRule="exact"/>
              <w:rPr>
                <w:rFonts w:ascii="宋体" w:hAnsi="宋体" w:eastAsia="宋体" w:cs="宋体"/>
                <w:b/>
                <w:sz w:val="22"/>
              </w:rPr>
            </w:pPr>
          </w:p>
        </w:tc>
        <w:tc>
          <w:tcPr>
            <w:tcW w:w="343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eastAsia="宋体" w:cs="宋体"/>
                <w:sz w:val="22"/>
              </w:rPr>
              <w:t>5、设备修复速度（7分）</w:t>
            </w:r>
          </w:p>
        </w:tc>
        <w:tc>
          <w:tcPr>
            <w:tcW w:w="4558"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c>
          <w:tcPr>
            <w:tcW w:w="98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578" w:type="dxa"/>
            <w:vMerge w:val="continue"/>
            <w:tcBorders>
              <w:left w:val="single" w:color="auto" w:sz="4" w:space="0"/>
              <w:bottom w:val="single" w:color="auto" w:sz="4" w:space="0"/>
              <w:right w:val="single" w:color="auto" w:sz="4" w:space="0"/>
            </w:tcBorders>
            <w:vAlign w:val="center"/>
          </w:tcPr>
          <w:p>
            <w:pPr>
              <w:spacing w:line="360" w:lineRule="exact"/>
              <w:ind w:firstLine="108" w:firstLineChars="49"/>
              <w:rPr>
                <w:rFonts w:ascii="宋体" w:hAnsi="宋体" w:eastAsia="宋体" w:cs="宋体"/>
                <w:b/>
                <w:sz w:val="22"/>
              </w:rPr>
            </w:pPr>
          </w:p>
        </w:tc>
        <w:tc>
          <w:tcPr>
            <w:tcW w:w="343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eastAsia="宋体" w:cs="宋体"/>
                <w:sz w:val="22"/>
              </w:rPr>
              <w:t>6、应急事件处置质量（7分）</w:t>
            </w:r>
          </w:p>
        </w:tc>
        <w:tc>
          <w:tcPr>
            <w:tcW w:w="4558"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c>
          <w:tcPr>
            <w:tcW w:w="98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 w:hRule="atLeast"/>
          <w:jc w:val="center"/>
        </w:trPr>
        <w:tc>
          <w:tcPr>
            <w:tcW w:w="578" w:type="dxa"/>
            <w:vMerge w:val="restart"/>
            <w:tcBorders>
              <w:top w:val="single" w:color="auto" w:sz="4" w:space="0"/>
              <w:left w:val="single" w:color="auto" w:sz="4" w:space="0"/>
              <w:right w:val="single" w:color="auto" w:sz="4" w:space="0"/>
            </w:tcBorders>
            <w:vAlign w:val="center"/>
          </w:tcPr>
          <w:p>
            <w:pPr>
              <w:spacing w:line="360" w:lineRule="exact"/>
              <w:rPr>
                <w:rFonts w:ascii="宋体" w:hAnsi="宋体" w:eastAsia="宋体" w:cs="宋体"/>
                <w:b/>
                <w:sz w:val="22"/>
              </w:rPr>
            </w:pPr>
            <w:r>
              <w:rPr>
                <w:rFonts w:hint="eastAsia" w:ascii="宋体" w:hAnsi="宋体" w:eastAsia="宋体" w:cs="宋体"/>
                <w:b/>
                <w:sz w:val="22"/>
              </w:rPr>
              <w:t>过程管理</w:t>
            </w:r>
          </w:p>
        </w:tc>
        <w:tc>
          <w:tcPr>
            <w:tcW w:w="343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eastAsia="宋体" w:cs="宋体"/>
                <w:sz w:val="22"/>
              </w:rPr>
              <w:t>1、工作计划方案制定、更新及执行（8分）</w:t>
            </w:r>
          </w:p>
        </w:tc>
        <w:tc>
          <w:tcPr>
            <w:tcW w:w="4558"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c>
          <w:tcPr>
            <w:tcW w:w="98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 w:hRule="atLeast"/>
          <w:jc w:val="center"/>
        </w:trPr>
        <w:tc>
          <w:tcPr>
            <w:tcW w:w="578" w:type="dxa"/>
            <w:vMerge w:val="continue"/>
            <w:tcBorders>
              <w:left w:val="single" w:color="auto" w:sz="4" w:space="0"/>
              <w:right w:val="single" w:color="auto" w:sz="4" w:space="0"/>
            </w:tcBorders>
            <w:vAlign w:val="center"/>
          </w:tcPr>
          <w:p>
            <w:pPr>
              <w:spacing w:line="360" w:lineRule="exact"/>
              <w:rPr>
                <w:rFonts w:ascii="宋体" w:hAnsi="宋体" w:eastAsia="宋体" w:cs="宋体"/>
                <w:b/>
                <w:sz w:val="22"/>
              </w:rPr>
            </w:pPr>
          </w:p>
        </w:tc>
        <w:tc>
          <w:tcPr>
            <w:tcW w:w="343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eastAsia="宋体" w:cs="宋体"/>
                <w:sz w:val="22"/>
              </w:rPr>
              <w:t>2、工作进展及工作质量汇总情况（8分）</w:t>
            </w:r>
          </w:p>
        </w:tc>
        <w:tc>
          <w:tcPr>
            <w:tcW w:w="4558"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c>
          <w:tcPr>
            <w:tcW w:w="98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578" w:type="dxa"/>
            <w:vMerge w:val="continue"/>
            <w:tcBorders>
              <w:left w:val="single" w:color="auto" w:sz="4" w:space="0"/>
              <w:bottom w:val="single" w:color="auto" w:sz="4" w:space="0"/>
              <w:right w:val="single" w:color="auto" w:sz="4" w:space="0"/>
            </w:tcBorders>
            <w:vAlign w:val="center"/>
          </w:tcPr>
          <w:p>
            <w:pPr>
              <w:spacing w:line="360" w:lineRule="exact"/>
              <w:rPr>
                <w:rFonts w:ascii="宋体" w:hAnsi="宋体" w:eastAsia="宋体" w:cs="宋体"/>
                <w:b/>
                <w:sz w:val="22"/>
              </w:rPr>
            </w:pPr>
          </w:p>
        </w:tc>
        <w:tc>
          <w:tcPr>
            <w:tcW w:w="343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eastAsia="宋体" w:cs="宋体"/>
                <w:sz w:val="22"/>
              </w:rPr>
              <w:t>3、现场发现的问题的处理及后续整改（8分）</w:t>
            </w:r>
          </w:p>
        </w:tc>
        <w:tc>
          <w:tcPr>
            <w:tcW w:w="4558"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c>
          <w:tcPr>
            <w:tcW w:w="98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578" w:type="dxa"/>
            <w:vMerge w:val="restart"/>
            <w:tcBorders>
              <w:top w:val="single" w:color="auto" w:sz="4" w:space="0"/>
              <w:left w:val="single" w:color="auto" w:sz="4" w:space="0"/>
              <w:right w:val="single" w:color="auto" w:sz="4" w:space="0"/>
            </w:tcBorders>
            <w:vAlign w:val="center"/>
          </w:tcPr>
          <w:p>
            <w:pPr>
              <w:spacing w:line="360" w:lineRule="exact"/>
              <w:rPr>
                <w:rFonts w:ascii="宋体" w:hAnsi="宋体" w:eastAsia="宋体" w:cs="宋体"/>
                <w:b/>
                <w:sz w:val="22"/>
              </w:rPr>
            </w:pPr>
            <w:r>
              <w:rPr>
                <w:rFonts w:hint="eastAsia" w:ascii="宋体" w:hAnsi="宋体" w:eastAsia="宋体" w:cs="宋体"/>
                <w:b/>
                <w:sz w:val="22"/>
              </w:rPr>
              <w:t>加分项</w:t>
            </w:r>
          </w:p>
        </w:tc>
        <w:tc>
          <w:tcPr>
            <w:tcW w:w="343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eastAsia="宋体" w:cs="宋体"/>
                <w:sz w:val="22"/>
              </w:rPr>
              <w:t>1、好人好事及表扬（0-3分）</w:t>
            </w:r>
          </w:p>
        </w:tc>
        <w:tc>
          <w:tcPr>
            <w:tcW w:w="4558"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c>
          <w:tcPr>
            <w:tcW w:w="98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578" w:type="dxa"/>
            <w:vMerge w:val="continue"/>
            <w:tcBorders>
              <w:left w:val="single" w:color="auto" w:sz="4" w:space="0"/>
              <w:right w:val="single" w:color="auto" w:sz="4" w:space="0"/>
            </w:tcBorders>
            <w:vAlign w:val="center"/>
          </w:tcPr>
          <w:p>
            <w:pPr>
              <w:spacing w:line="360" w:lineRule="exact"/>
              <w:rPr>
                <w:rFonts w:ascii="宋体" w:hAnsi="宋体" w:eastAsia="宋体" w:cs="宋体"/>
                <w:b/>
                <w:sz w:val="22"/>
              </w:rPr>
            </w:pPr>
          </w:p>
        </w:tc>
        <w:tc>
          <w:tcPr>
            <w:tcW w:w="343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eastAsia="宋体" w:cs="宋体"/>
                <w:sz w:val="22"/>
              </w:rPr>
              <w:t>2、提出可行性建议（0-4分）</w:t>
            </w:r>
          </w:p>
        </w:tc>
        <w:tc>
          <w:tcPr>
            <w:tcW w:w="4558"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c>
          <w:tcPr>
            <w:tcW w:w="98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578" w:type="dxa"/>
            <w:vMerge w:val="continue"/>
            <w:tcBorders>
              <w:left w:val="single" w:color="auto" w:sz="4" w:space="0"/>
              <w:bottom w:val="single" w:color="auto" w:sz="4" w:space="0"/>
              <w:right w:val="single" w:color="auto" w:sz="4" w:space="0"/>
            </w:tcBorders>
            <w:vAlign w:val="center"/>
          </w:tcPr>
          <w:p>
            <w:pPr>
              <w:spacing w:line="360" w:lineRule="exact"/>
              <w:rPr>
                <w:rFonts w:ascii="宋体" w:hAnsi="宋体" w:eastAsia="宋体" w:cs="宋体"/>
                <w:b/>
                <w:sz w:val="22"/>
              </w:rPr>
            </w:pPr>
          </w:p>
        </w:tc>
        <w:tc>
          <w:tcPr>
            <w:tcW w:w="343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eastAsia="宋体" w:cs="宋体"/>
                <w:sz w:val="22"/>
              </w:rPr>
              <w:t>3、其他管理创新、特色模式（0-3分）</w:t>
            </w:r>
          </w:p>
        </w:tc>
        <w:tc>
          <w:tcPr>
            <w:tcW w:w="4558"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c>
          <w:tcPr>
            <w:tcW w:w="982" w:type="dxa"/>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9557"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eastAsia="宋体" w:cs="宋体"/>
                <w:sz w:val="22"/>
              </w:rPr>
              <w:t>年度考核得分：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9557"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eastAsia="宋体" w:cs="宋体"/>
                <w:sz w:val="22"/>
              </w:rPr>
              <w:t>年度月考核平均分：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9557"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eastAsia="宋体" w:cs="宋体"/>
                <w:sz w:val="22"/>
              </w:rPr>
              <w:t>合计得分：年度考核得分</w:t>
            </w:r>
            <w:r>
              <w:rPr>
                <w:rFonts w:ascii="Arial" w:hAnsi="Arial" w:eastAsia="宋体" w:cs="Arial"/>
                <w:sz w:val="22"/>
              </w:rPr>
              <w:t>×</w:t>
            </w:r>
            <w:r>
              <w:rPr>
                <w:rFonts w:hint="eastAsia" w:ascii="Arial" w:hAnsi="Arial" w:eastAsia="宋体" w:cs="Arial"/>
                <w:sz w:val="22"/>
              </w:rPr>
              <w:t>60%+年度月考核平均分</w:t>
            </w:r>
            <w:r>
              <w:rPr>
                <w:rFonts w:ascii="Arial" w:hAnsi="Arial" w:eastAsia="宋体" w:cs="Arial"/>
                <w:sz w:val="22"/>
              </w:rPr>
              <w:t>×</w:t>
            </w:r>
            <w:r>
              <w:rPr>
                <w:rFonts w:hint="eastAsia" w:ascii="Arial" w:hAnsi="Arial" w:eastAsia="宋体" w:cs="Arial"/>
                <w:sz w:val="22"/>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4749"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r>
              <w:rPr>
                <w:rFonts w:hint="eastAsia" w:ascii="宋体" w:hAnsi="宋体" w:eastAsia="宋体" w:cs="宋体"/>
                <w:sz w:val="22"/>
              </w:rPr>
              <w:t>科室领导签字：</w:t>
            </w:r>
          </w:p>
        </w:tc>
        <w:tc>
          <w:tcPr>
            <w:tcW w:w="4808"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r>
              <w:rPr>
                <w:rFonts w:hint="eastAsia" w:ascii="宋体" w:hAnsi="宋体" w:eastAsia="宋体" w:cs="宋体"/>
                <w:sz w:val="22"/>
              </w:rPr>
              <w:t>外包管理员签字：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4749"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宋体"/>
                <w:sz w:val="22"/>
              </w:rPr>
            </w:pPr>
          </w:p>
        </w:tc>
        <w:tc>
          <w:tcPr>
            <w:tcW w:w="4808" w:type="dxa"/>
            <w:gridSpan w:val="2"/>
            <w:tcBorders>
              <w:top w:val="single" w:color="auto" w:sz="4" w:space="0"/>
              <w:left w:val="single" w:color="auto" w:sz="4" w:space="0"/>
              <w:bottom w:val="single" w:color="auto" w:sz="4" w:space="0"/>
              <w:right w:val="single" w:color="auto" w:sz="4" w:space="0"/>
            </w:tcBorders>
          </w:tcPr>
          <w:p>
            <w:pPr>
              <w:spacing w:line="360" w:lineRule="exact"/>
              <w:rPr>
                <w:rFonts w:ascii="宋体" w:hAnsi="宋体" w:eastAsia="宋体" w:cs="宋体"/>
                <w:sz w:val="22"/>
              </w:rPr>
            </w:pPr>
          </w:p>
        </w:tc>
      </w:tr>
    </w:tbl>
    <w:p>
      <w:pPr>
        <w:numPr>
          <w:ilvl w:val="255"/>
          <w:numId w:val="0"/>
        </w:numPr>
        <w:spacing w:line="360" w:lineRule="exact"/>
        <w:jc w:val="left"/>
        <w:rPr>
          <w:rFonts w:ascii="宋体" w:hAnsi="宋体" w:eastAsia="宋体" w:cs="宋体"/>
          <w:color w:val="000000"/>
          <w:sz w:val="22"/>
        </w:rPr>
      </w:pPr>
    </w:p>
    <w:p>
      <w:pPr>
        <w:numPr>
          <w:ilvl w:val="255"/>
          <w:numId w:val="0"/>
        </w:numPr>
        <w:spacing w:line="360" w:lineRule="exact"/>
        <w:jc w:val="left"/>
        <w:rPr>
          <w:rFonts w:ascii="宋体" w:hAnsi="宋体" w:eastAsia="宋体" w:cs="宋体"/>
          <w:color w:val="000000"/>
          <w:sz w:val="22"/>
        </w:rPr>
      </w:pPr>
      <w:r>
        <w:rPr>
          <w:rFonts w:hint="eastAsia" w:ascii="宋体" w:hAnsi="宋体" w:eastAsia="宋体" w:cs="宋体"/>
          <w:color w:val="000000"/>
          <w:sz w:val="22"/>
        </w:rPr>
        <w:t xml:space="preserve">    说明：积分初始值统一设定为100分。</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考核得分与承包费挂钩：</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（1）每月考核得分达到90分以上（含90分），按合同所规定的付款方式支付给乙方服务费；</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（2）每月考核得分在90分&gt;考核积分≥85分，按当年服务费的3%扣减服务费；</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（3）每月考核得分在85分&gt;考核积分≥80分，按当年服务费的5%扣减服务费；</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（4) 每月考核得分&lt;80分，即视为考核不合格。甲方按当年服务费的10%扣减服务费；</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 xml:space="preserve"> (5)年度考核不合格（合计得分&lt;80分），甲方有权单方解除合同</w:t>
      </w:r>
      <w:r>
        <w:rPr>
          <w:rFonts w:hint="eastAsia" w:eastAsia="宋体"/>
        </w:rPr>
        <w:t>，并没收履约保证金。</w:t>
      </w:r>
    </w:p>
    <w:p>
      <w:pPr>
        <w:snapToGrid w:val="0"/>
        <w:spacing w:line="360" w:lineRule="exact"/>
        <w:ind w:firstLine="442" w:firstLineChars="200"/>
        <w:rPr>
          <w:rFonts w:ascii="宋体" w:hAnsi="宋体" w:eastAsia="宋体" w:cs="宋体"/>
          <w:b/>
          <w:bCs/>
          <w:sz w:val="22"/>
        </w:rPr>
      </w:pPr>
      <w:r>
        <w:rPr>
          <w:rFonts w:hint="eastAsia" w:ascii="宋体" w:hAnsi="宋体" w:eastAsia="宋体" w:cs="宋体"/>
          <w:b/>
          <w:bCs/>
          <w:sz w:val="22"/>
        </w:rPr>
        <w:t>十、违约责任</w:t>
      </w:r>
    </w:p>
    <w:p>
      <w:pPr>
        <w:snapToGrid w:val="0"/>
        <w:spacing w:line="360" w:lineRule="exact"/>
        <w:ind w:firstLine="440" w:firstLineChars="200"/>
        <w:rPr>
          <w:rFonts w:ascii="宋体" w:hAnsi="宋体" w:cs="Calibri"/>
          <w:sz w:val="22"/>
        </w:rPr>
      </w:pPr>
      <w:r>
        <w:rPr>
          <w:rFonts w:ascii="宋体" w:hAnsi="宋体" w:cs="Calibri"/>
          <w:sz w:val="22"/>
        </w:rPr>
        <w:t>1</w:t>
      </w:r>
      <w:r>
        <w:rPr>
          <w:rFonts w:hint="eastAsia" w:ascii="宋体" w:hAnsi="宋体" w:eastAsia="宋体" w:cs="Calibri"/>
          <w:sz w:val="22"/>
        </w:rPr>
        <w:t>.</w:t>
      </w:r>
      <w:r>
        <w:rPr>
          <w:rFonts w:ascii="宋体" w:hAnsi="宋体" w:cs="Calibri"/>
          <w:sz w:val="22"/>
        </w:rPr>
        <w:t xml:space="preserve"> </w:t>
      </w:r>
      <w:r>
        <w:rPr>
          <w:rFonts w:hint="eastAsia" w:ascii="宋体" w:hAnsi="宋体" w:eastAsia="宋体" w:cs="Calibri"/>
          <w:sz w:val="22"/>
        </w:rPr>
        <w:t>甲方</w:t>
      </w:r>
      <w:r>
        <w:rPr>
          <w:rFonts w:ascii="宋体" w:hAnsi="宋体" w:cs="Calibri"/>
          <w:sz w:val="22"/>
        </w:rPr>
        <w:t>违约的情形</w:t>
      </w:r>
    </w:p>
    <w:p>
      <w:pPr>
        <w:snapToGrid w:val="0"/>
        <w:spacing w:line="360" w:lineRule="exact"/>
        <w:ind w:firstLine="440" w:firstLineChars="200"/>
        <w:rPr>
          <w:rFonts w:ascii="宋体" w:hAnsi="宋体" w:cs="Calibri"/>
          <w:sz w:val="22"/>
        </w:rPr>
      </w:pPr>
      <w:r>
        <w:rPr>
          <w:rFonts w:hint="eastAsia" w:ascii="宋体" w:hAnsi="宋体" w:eastAsia="宋体" w:cs="Calibri"/>
          <w:sz w:val="22"/>
        </w:rPr>
        <w:t>甲方</w:t>
      </w:r>
      <w:r>
        <w:rPr>
          <w:rFonts w:hint="eastAsia" w:ascii="宋体" w:hAnsi="宋体" w:cs="Calibri"/>
          <w:sz w:val="22"/>
        </w:rPr>
        <w:t>无正当理由不按</w:t>
      </w:r>
      <w:r>
        <w:rPr>
          <w:rFonts w:ascii="宋体" w:hAnsi="宋体" w:cs="Calibri"/>
          <w:sz w:val="22"/>
        </w:rPr>
        <w:t>约定</w:t>
      </w:r>
      <w:r>
        <w:rPr>
          <w:rFonts w:hint="eastAsia" w:ascii="宋体" w:hAnsi="宋体" w:cs="Calibri"/>
          <w:sz w:val="22"/>
        </w:rPr>
        <w:t>付合</w:t>
      </w:r>
      <w:r>
        <w:rPr>
          <w:rFonts w:ascii="宋体" w:hAnsi="宋体" w:cs="Calibri"/>
          <w:sz w:val="22"/>
        </w:rPr>
        <w:t>同</w:t>
      </w:r>
      <w:r>
        <w:rPr>
          <w:rFonts w:hint="eastAsia" w:ascii="宋体" w:hAnsi="宋体" w:cs="Calibri"/>
          <w:sz w:val="22"/>
        </w:rPr>
        <w:t>款，</w:t>
      </w:r>
      <w:r>
        <w:rPr>
          <w:rFonts w:hint="eastAsia" w:ascii="宋体" w:hAnsi="宋体" w:eastAsia="宋体" w:cs="Calibri"/>
          <w:sz w:val="22"/>
        </w:rPr>
        <w:t>甲方</w:t>
      </w:r>
      <w:r>
        <w:rPr>
          <w:rFonts w:hint="eastAsia" w:ascii="宋体" w:hAnsi="宋体" w:cs="Calibri"/>
          <w:sz w:val="22"/>
        </w:rPr>
        <w:t>按</w:t>
      </w:r>
      <w:r>
        <w:rPr>
          <w:rFonts w:hint="eastAsia" w:ascii="宋体" w:hAnsi="宋体" w:eastAsia="宋体" w:cs="Calibri"/>
          <w:sz w:val="22"/>
        </w:rPr>
        <w:t>中国人民银行公布的</w:t>
      </w:r>
      <w:r>
        <w:rPr>
          <w:rFonts w:hint="eastAsia" w:ascii="宋体" w:hAnsi="宋体" w:cs="Calibri"/>
          <w:sz w:val="22"/>
        </w:rPr>
        <w:t>同期银行贷款利率</w:t>
      </w:r>
      <w:r>
        <w:rPr>
          <w:rFonts w:hint="eastAsia" w:ascii="宋体" w:hAnsi="宋体" w:eastAsia="宋体" w:cs="Calibri"/>
          <w:sz w:val="22"/>
        </w:rPr>
        <w:t>向乙方</w:t>
      </w:r>
      <w:r>
        <w:rPr>
          <w:rFonts w:hint="eastAsia" w:ascii="宋体" w:hAnsi="宋体" w:cs="Calibri"/>
          <w:sz w:val="22"/>
        </w:rPr>
        <w:t>支付拖欠价款利息，并承担违约责任。</w:t>
      </w:r>
    </w:p>
    <w:p>
      <w:pPr>
        <w:snapToGrid w:val="0"/>
        <w:spacing w:line="360" w:lineRule="exact"/>
        <w:ind w:firstLine="440" w:firstLineChars="200"/>
        <w:rPr>
          <w:rFonts w:ascii="宋体" w:hAnsi="宋体" w:cs="Calibri"/>
          <w:sz w:val="22"/>
        </w:rPr>
      </w:pPr>
      <w:r>
        <w:rPr>
          <w:rFonts w:hint="eastAsia" w:ascii="宋体" w:hAnsi="宋体" w:eastAsia="宋体" w:cs="Calibri"/>
          <w:sz w:val="22"/>
        </w:rPr>
        <w:t>2.乙方</w:t>
      </w:r>
      <w:r>
        <w:rPr>
          <w:rFonts w:ascii="宋体" w:hAnsi="宋体" w:cs="Calibri"/>
          <w:sz w:val="22"/>
        </w:rPr>
        <w:t>违约的情形</w:t>
      </w:r>
    </w:p>
    <w:p>
      <w:pPr>
        <w:snapToGrid w:val="0"/>
        <w:spacing w:line="360" w:lineRule="exact"/>
        <w:ind w:firstLine="440" w:firstLineChars="200"/>
        <w:rPr>
          <w:rFonts w:ascii="宋体" w:hAnsi="宋体" w:cs="Calibri"/>
          <w:sz w:val="22"/>
        </w:rPr>
      </w:pPr>
      <w:r>
        <w:rPr>
          <w:rFonts w:hint="eastAsia" w:ascii="宋体" w:hAnsi="宋体" w:cs="Calibri"/>
          <w:sz w:val="22"/>
        </w:rPr>
        <w:t>（1）</w:t>
      </w:r>
      <w:r>
        <w:rPr>
          <w:rFonts w:hint="eastAsia" w:ascii="宋体" w:hAnsi="宋体" w:eastAsia="宋体" w:cs="Calibri"/>
          <w:sz w:val="22"/>
        </w:rPr>
        <w:t>乙方</w:t>
      </w:r>
      <w:r>
        <w:rPr>
          <w:rFonts w:ascii="宋体" w:hAnsi="宋体" w:cs="Calibri"/>
          <w:sz w:val="22"/>
        </w:rPr>
        <w:t>违反合同约定进行转包或违法分包的</w:t>
      </w:r>
      <w:r>
        <w:rPr>
          <w:rFonts w:hint="eastAsia" w:ascii="宋体" w:hAnsi="宋体" w:eastAsia="宋体" w:cs="Calibri"/>
          <w:sz w:val="22"/>
        </w:rPr>
        <w:t>，甲方有权单方终止合同，并没收履约保证金，因此对甲方造成损失的，乙方还应承担相应的赔偿责任</w:t>
      </w:r>
      <w:r>
        <w:rPr>
          <w:rFonts w:ascii="宋体" w:hAnsi="宋体" w:cs="Calibri"/>
          <w:sz w:val="22"/>
        </w:rPr>
        <w:t>；</w:t>
      </w:r>
    </w:p>
    <w:p>
      <w:pPr>
        <w:snapToGrid w:val="0"/>
        <w:spacing w:line="360" w:lineRule="exact"/>
        <w:ind w:firstLine="440" w:firstLineChars="200"/>
        <w:rPr>
          <w:rFonts w:ascii="宋体" w:hAnsi="宋体" w:cs="Calibri"/>
          <w:sz w:val="22"/>
        </w:rPr>
      </w:pPr>
      <w:r>
        <w:rPr>
          <w:rFonts w:hint="eastAsia" w:ascii="宋体" w:hAnsi="宋体" w:cs="Calibri"/>
          <w:sz w:val="22"/>
        </w:rPr>
        <w:t>（</w:t>
      </w:r>
      <w:r>
        <w:rPr>
          <w:rFonts w:ascii="宋体" w:hAnsi="宋体" w:cs="Calibri"/>
          <w:sz w:val="22"/>
        </w:rPr>
        <w:t>2</w:t>
      </w:r>
      <w:r>
        <w:rPr>
          <w:rFonts w:hint="eastAsia" w:ascii="宋体" w:hAnsi="宋体" w:cs="Calibri"/>
          <w:sz w:val="22"/>
        </w:rPr>
        <w:t>）因</w:t>
      </w:r>
      <w:r>
        <w:rPr>
          <w:rFonts w:hint="eastAsia" w:ascii="宋体" w:hAnsi="宋体" w:eastAsia="宋体" w:cs="Calibri"/>
          <w:sz w:val="22"/>
        </w:rPr>
        <w:t>乙方</w:t>
      </w:r>
      <w:r>
        <w:rPr>
          <w:rFonts w:hint="eastAsia" w:ascii="宋体" w:hAnsi="宋体" w:cs="Calibri"/>
          <w:sz w:val="22"/>
        </w:rPr>
        <w:t>原因服务质量达不到约定的质量标准，</w:t>
      </w:r>
      <w:r>
        <w:rPr>
          <w:rFonts w:hint="eastAsia" w:ascii="宋体" w:hAnsi="宋体" w:eastAsia="宋体" w:cs="Calibri"/>
          <w:sz w:val="22"/>
        </w:rPr>
        <w:t>乙方</w:t>
      </w:r>
      <w:r>
        <w:rPr>
          <w:rFonts w:hint="eastAsia" w:ascii="宋体" w:hAnsi="宋体" w:cs="Calibri"/>
          <w:sz w:val="22"/>
        </w:rPr>
        <w:t>应无偿整改，整改期不得超过规定的时限。如不能按时完成整改的，</w:t>
      </w:r>
      <w:r>
        <w:rPr>
          <w:rFonts w:hint="eastAsia" w:ascii="宋体" w:hAnsi="宋体" w:eastAsia="宋体" w:cs="Calibri"/>
          <w:sz w:val="22"/>
        </w:rPr>
        <w:t>甲方有权单方终止合同，并没收履约保证金</w:t>
      </w:r>
      <w:r>
        <w:rPr>
          <w:rFonts w:hint="eastAsia" w:ascii="宋体" w:hAnsi="宋体" w:cs="Calibri"/>
          <w:sz w:val="22"/>
        </w:rPr>
        <w:t>，</w:t>
      </w:r>
      <w:r>
        <w:rPr>
          <w:rFonts w:hint="eastAsia" w:ascii="宋体" w:hAnsi="宋体" w:eastAsia="宋体" w:cs="Calibri"/>
          <w:sz w:val="22"/>
        </w:rPr>
        <w:t>同时要求乙方承担甲方为完成相应整改工作产生的一切劳务、材料及管理等费用</w:t>
      </w:r>
      <w:r>
        <w:rPr>
          <w:rFonts w:hint="eastAsia" w:ascii="宋体" w:hAnsi="宋体" w:cs="Calibri"/>
          <w:sz w:val="22"/>
        </w:rPr>
        <w:t>。</w:t>
      </w:r>
    </w:p>
    <w:p>
      <w:pPr>
        <w:snapToGrid w:val="0"/>
        <w:spacing w:line="360" w:lineRule="exact"/>
        <w:ind w:firstLine="440" w:firstLineChars="200"/>
        <w:rPr>
          <w:rFonts w:ascii="宋体" w:hAnsi="宋体" w:cs="Calibri"/>
          <w:sz w:val="22"/>
        </w:rPr>
      </w:pPr>
      <w:r>
        <w:rPr>
          <w:rFonts w:hint="eastAsia" w:ascii="宋体" w:hAnsi="宋体" w:cs="Calibri"/>
          <w:sz w:val="22"/>
        </w:rPr>
        <w:t>（</w:t>
      </w:r>
      <w:r>
        <w:rPr>
          <w:rFonts w:ascii="宋体" w:hAnsi="宋体" w:cs="Calibri"/>
          <w:sz w:val="22"/>
        </w:rPr>
        <w:t>3</w:t>
      </w:r>
      <w:r>
        <w:rPr>
          <w:rFonts w:hint="eastAsia" w:ascii="宋体" w:hAnsi="宋体" w:cs="Calibri"/>
          <w:sz w:val="22"/>
        </w:rPr>
        <w:t>）在履行合同期间，出现重大故障抢修</w:t>
      </w:r>
      <w:r>
        <w:rPr>
          <w:rFonts w:ascii="宋体" w:hAnsi="宋体" w:cs="Calibri"/>
          <w:sz w:val="22"/>
        </w:rPr>
        <w:t>不及时</w:t>
      </w:r>
      <w:r>
        <w:rPr>
          <w:rFonts w:hint="eastAsia" w:ascii="宋体" w:hAnsi="宋体" w:cs="Calibri"/>
          <w:sz w:val="22"/>
        </w:rPr>
        <w:t>，对</w:t>
      </w:r>
      <w:r>
        <w:rPr>
          <w:rFonts w:hint="eastAsia" w:ascii="宋体" w:hAnsi="宋体" w:eastAsia="宋体" w:cs="Calibri"/>
          <w:sz w:val="22"/>
        </w:rPr>
        <w:t>甲方</w:t>
      </w:r>
      <w:r>
        <w:rPr>
          <w:rFonts w:hint="eastAsia" w:ascii="宋体" w:hAnsi="宋体" w:cs="Calibri"/>
          <w:sz w:val="22"/>
        </w:rPr>
        <w:t>工作造成严重</w:t>
      </w:r>
      <w:r>
        <w:rPr>
          <w:rFonts w:ascii="宋体" w:hAnsi="宋体" w:cs="Calibri"/>
          <w:sz w:val="22"/>
        </w:rPr>
        <w:t>影响的</w:t>
      </w:r>
      <w:r>
        <w:rPr>
          <w:rFonts w:hint="eastAsia" w:ascii="宋体" w:hAnsi="宋体" w:cs="Calibri"/>
          <w:sz w:val="22"/>
        </w:rPr>
        <w:t>，</w:t>
      </w:r>
      <w:r>
        <w:rPr>
          <w:rFonts w:hint="eastAsia" w:ascii="宋体" w:hAnsi="宋体" w:eastAsia="宋体" w:cs="Calibri"/>
          <w:sz w:val="22"/>
        </w:rPr>
        <w:t>甲方有权单方终止合同，并没收履约保证金，同时要求乙方承担甲方为完成相应抢修工作、消除不利影响产生的一切劳务、材料及管理等费用</w:t>
      </w:r>
      <w:r>
        <w:rPr>
          <w:rFonts w:hint="eastAsia" w:ascii="宋体" w:hAnsi="宋体" w:cs="Calibri"/>
          <w:sz w:val="22"/>
        </w:rPr>
        <w:t>。</w:t>
      </w:r>
    </w:p>
    <w:p>
      <w:pPr>
        <w:snapToGrid w:val="0"/>
        <w:spacing w:line="360" w:lineRule="exact"/>
        <w:ind w:firstLine="440" w:firstLineChars="200"/>
        <w:rPr>
          <w:rFonts w:ascii="宋体" w:hAnsi="宋体" w:cs="Calibri"/>
          <w:sz w:val="22"/>
        </w:rPr>
      </w:pPr>
      <w:r>
        <w:rPr>
          <w:rFonts w:hint="eastAsia" w:ascii="宋体" w:hAnsi="宋体" w:cs="Calibri"/>
          <w:sz w:val="22"/>
        </w:rPr>
        <w:t>（</w:t>
      </w:r>
      <w:r>
        <w:rPr>
          <w:rFonts w:ascii="宋体" w:hAnsi="宋体" w:cs="Calibri"/>
          <w:sz w:val="22"/>
        </w:rPr>
        <w:t>4</w:t>
      </w:r>
      <w:r>
        <w:rPr>
          <w:rFonts w:hint="eastAsia" w:ascii="宋体" w:hAnsi="宋体" w:cs="Calibri"/>
          <w:sz w:val="22"/>
        </w:rPr>
        <w:t>）若</w:t>
      </w:r>
      <w:r>
        <w:rPr>
          <w:rFonts w:hint="eastAsia" w:ascii="宋体" w:hAnsi="宋体" w:eastAsia="宋体" w:cs="Calibri"/>
          <w:sz w:val="22"/>
        </w:rPr>
        <w:t>因乙方责任</w:t>
      </w:r>
      <w:r>
        <w:rPr>
          <w:rFonts w:hint="eastAsia" w:ascii="宋体" w:hAnsi="宋体" w:cs="Calibri"/>
          <w:sz w:val="22"/>
        </w:rPr>
        <w:t>，导致</w:t>
      </w:r>
      <w:r>
        <w:rPr>
          <w:rFonts w:hint="eastAsia" w:ascii="宋体" w:hAnsi="宋体" w:eastAsia="宋体" w:cs="Calibri"/>
          <w:sz w:val="22"/>
        </w:rPr>
        <w:t>乙方</w:t>
      </w:r>
      <w:r>
        <w:rPr>
          <w:rFonts w:hint="eastAsia" w:ascii="宋体" w:hAnsi="宋体" w:cs="Calibri"/>
          <w:sz w:val="22"/>
        </w:rPr>
        <w:t>或任何第三方的人身及财产损失，</w:t>
      </w:r>
      <w:r>
        <w:rPr>
          <w:rFonts w:hint="eastAsia" w:ascii="宋体" w:hAnsi="宋体" w:eastAsia="宋体" w:cs="Calibri"/>
          <w:sz w:val="22"/>
        </w:rPr>
        <w:t>甲方有权单方终止合同，并没收履约保证金</w:t>
      </w:r>
      <w:r>
        <w:rPr>
          <w:rFonts w:hint="eastAsia" w:ascii="宋体" w:hAnsi="宋体" w:cs="Calibri"/>
          <w:sz w:val="22"/>
        </w:rPr>
        <w:t>。</w:t>
      </w:r>
    </w:p>
    <w:p>
      <w:pPr>
        <w:snapToGrid w:val="0"/>
        <w:spacing w:line="360" w:lineRule="exact"/>
        <w:ind w:firstLine="440" w:firstLineChars="200"/>
        <w:rPr>
          <w:rFonts w:ascii="宋体" w:hAnsi="宋体" w:eastAsia="宋体" w:cs="Calibri"/>
          <w:sz w:val="22"/>
        </w:rPr>
      </w:pPr>
      <w:r>
        <w:rPr>
          <w:rFonts w:hint="eastAsia" w:ascii="宋体" w:hAnsi="宋体" w:cs="Calibri"/>
          <w:sz w:val="22"/>
        </w:rPr>
        <w:t>（</w:t>
      </w:r>
      <w:r>
        <w:rPr>
          <w:rFonts w:ascii="宋体" w:hAnsi="宋体" w:cs="Calibri"/>
          <w:sz w:val="22"/>
        </w:rPr>
        <w:t>5</w:t>
      </w:r>
      <w:r>
        <w:rPr>
          <w:rFonts w:hint="eastAsia" w:ascii="宋体" w:hAnsi="宋体" w:cs="Calibri"/>
          <w:sz w:val="22"/>
        </w:rPr>
        <w:t>）驻</w:t>
      </w:r>
      <w:r>
        <w:rPr>
          <w:rFonts w:ascii="宋体" w:hAnsi="宋体" w:cs="Calibri"/>
          <w:sz w:val="22"/>
        </w:rPr>
        <w:t>场</w:t>
      </w:r>
      <w:r>
        <w:rPr>
          <w:rFonts w:hint="eastAsia" w:ascii="宋体" w:hAnsi="宋体" w:eastAsia="宋体" w:cs="Calibri"/>
          <w:sz w:val="22"/>
        </w:rPr>
        <w:t>工作</w:t>
      </w:r>
      <w:r>
        <w:rPr>
          <w:rFonts w:ascii="宋体" w:hAnsi="宋体" w:cs="Calibri"/>
          <w:sz w:val="22"/>
        </w:rPr>
        <w:t>人</w:t>
      </w:r>
      <w:r>
        <w:rPr>
          <w:rFonts w:hint="eastAsia" w:ascii="宋体" w:hAnsi="宋体" w:cs="Calibri"/>
          <w:sz w:val="22"/>
        </w:rPr>
        <w:t>员</w:t>
      </w:r>
      <w:r>
        <w:rPr>
          <w:rFonts w:ascii="宋体" w:hAnsi="宋体" w:cs="Calibri"/>
          <w:sz w:val="22"/>
        </w:rPr>
        <w:t>要求相对稳定，</w:t>
      </w:r>
      <w:r>
        <w:rPr>
          <w:rFonts w:hint="eastAsia" w:ascii="宋体" w:hAnsi="宋体" w:eastAsia="宋体" w:cs="Calibri"/>
          <w:sz w:val="22"/>
        </w:rPr>
        <w:t>合同有效期内，更换驻场工作人员的次数不得超过3人次</w:t>
      </w:r>
      <w:r>
        <w:rPr>
          <w:rFonts w:hint="eastAsia" w:ascii="宋体" w:hAnsi="宋体" w:cs="Calibri"/>
          <w:sz w:val="22"/>
        </w:rPr>
        <w:t>；</w:t>
      </w:r>
      <w:r>
        <w:rPr>
          <w:rFonts w:hint="eastAsia" w:ascii="宋体" w:hAnsi="宋体" w:cs="Calibri"/>
          <w:b/>
          <w:sz w:val="22"/>
        </w:rPr>
        <w:t>更换驻场</w:t>
      </w:r>
      <w:r>
        <w:rPr>
          <w:rFonts w:hint="eastAsia" w:ascii="宋体" w:hAnsi="宋体" w:eastAsia="宋体" w:cs="Calibri"/>
          <w:b/>
          <w:sz w:val="22"/>
        </w:rPr>
        <w:t>工作人员</w:t>
      </w:r>
      <w:r>
        <w:rPr>
          <w:rFonts w:hint="eastAsia" w:ascii="宋体" w:hAnsi="宋体" w:cs="Calibri"/>
          <w:b/>
          <w:sz w:val="22"/>
        </w:rPr>
        <w:t>时</w:t>
      </w:r>
      <w:r>
        <w:rPr>
          <w:rFonts w:ascii="宋体" w:hAnsi="宋体" w:cs="Calibri"/>
          <w:b/>
          <w:sz w:val="22"/>
        </w:rPr>
        <w:t>，</w:t>
      </w:r>
      <w:r>
        <w:rPr>
          <w:rFonts w:hint="eastAsia" w:ascii="宋体" w:hAnsi="宋体" w:cs="Calibri"/>
          <w:b/>
          <w:sz w:val="22"/>
        </w:rPr>
        <w:t>新派驻</w:t>
      </w:r>
      <w:r>
        <w:rPr>
          <w:rFonts w:ascii="宋体" w:hAnsi="宋体" w:cs="Calibri"/>
          <w:b/>
          <w:sz w:val="22"/>
        </w:rPr>
        <w:t>场</w:t>
      </w:r>
      <w:r>
        <w:rPr>
          <w:rFonts w:hint="eastAsia" w:ascii="宋体" w:hAnsi="宋体" w:eastAsia="宋体" w:cs="Calibri"/>
          <w:b/>
          <w:sz w:val="22"/>
        </w:rPr>
        <w:t>工作</w:t>
      </w:r>
      <w:r>
        <w:rPr>
          <w:rFonts w:ascii="宋体" w:hAnsi="宋体" w:cs="Calibri"/>
          <w:b/>
          <w:sz w:val="22"/>
        </w:rPr>
        <w:t>人员</w:t>
      </w:r>
      <w:r>
        <w:rPr>
          <w:rFonts w:hint="eastAsia" w:ascii="宋体" w:hAnsi="宋体" w:cs="Calibri"/>
          <w:b/>
          <w:sz w:val="22"/>
        </w:rPr>
        <w:t>必须</w:t>
      </w:r>
      <w:r>
        <w:rPr>
          <w:rFonts w:ascii="宋体" w:hAnsi="宋体" w:cs="Calibri"/>
          <w:b/>
          <w:sz w:val="22"/>
        </w:rPr>
        <w:t>满足</w:t>
      </w:r>
      <w:r>
        <w:rPr>
          <w:rFonts w:hint="eastAsia" w:ascii="宋体" w:hAnsi="宋体" w:cs="Calibri"/>
          <w:b/>
          <w:sz w:val="22"/>
        </w:rPr>
        <w:t>资质</w:t>
      </w:r>
      <w:r>
        <w:rPr>
          <w:rFonts w:ascii="宋体" w:hAnsi="宋体" w:cs="Calibri"/>
          <w:b/>
          <w:sz w:val="22"/>
        </w:rPr>
        <w:t>要求</w:t>
      </w:r>
      <w:r>
        <w:rPr>
          <w:rFonts w:hint="eastAsia" w:ascii="宋体" w:hAnsi="宋体" w:cs="Calibri"/>
          <w:b/>
          <w:sz w:val="22"/>
        </w:rPr>
        <w:t>（</w:t>
      </w:r>
      <w:r>
        <w:rPr>
          <w:rFonts w:ascii="宋体" w:hAnsi="宋体" w:cs="Calibri"/>
          <w:b/>
          <w:sz w:val="22"/>
        </w:rPr>
        <w:t>提供相关证明）</w:t>
      </w:r>
      <w:r>
        <w:rPr>
          <w:rFonts w:hint="eastAsia" w:ascii="宋体" w:hAnsi="宋体" w:cs="Calibri"/>
          <w:b/>
          <w:sz w:val="22"/>
        </w:rPr>
        <w:t>，</w:t>
      </w:r>
      <w:r>
        <w:rPr>
          <w:rFonts w:ascii="宋体" w:hAnsi="宋体" w:cs="Calibri"/>
          <w:b/>
          <w:sz w:val="22"/>
        </w:rPr>
        <w:t>且</w:t>
      </w:r>
      <w:r>
        <w:rPr>
          <w:rFonts w:hint="eastAsia" w:ascii="宋体" w:hAnsi="宋体" w:cs="Calibri"/>
          <w:b/>
          <w:sz w:val="22"/>
        </w:rPr>
        <w:t>已</w:t>
      </w:r>
      <w:r>
        <w:rPr>
          <w:rFonts w:ascii="宋体" w:hAnsi="宋体" w:cs="Calibri"/>
          <w:b/>
          <w:sz w:val="22"/>
        </w:rPr>
        <w:t>熟悉工作</w:t>
      </w:r>
      <w:r>
        <w:rPr>
          <w:rFonts w:hint="eastAsia" w:ascii="宋体" w:hAnsi="宋体" w:eastAsia="宋体" w:cs="Calibri"/>
          <w:b/>
          <w:sz w:val="22"/>
        </w:rPr>
        <w:t>内容</w:t>
      </w:r>
      <w:r>
        <w:rPr>
          <w:rFonts w:hint="eastAsia" w:ascii="宋体" w:hAnsi="宋体" w:cs="Calibri"/>
          <w:b/>
          <w:sz w:val="22"/>
        </w:rPr>
        <w:t>、</w:t>
      </w:r>
      <w:r>
        <w:rPr>
          <w:rFonts w:ascii="宋体" w:hAnsi="宋体" w:cs="Calibri"/>
          <w:b/>
          <w:sz w:val="22"/>
        </w:rPr>
        <w:t>能独</w:t>
      </w:r>
      <w:r>
        <w:rPr>
          <w:rFonts w:hint="eastAsia" w:ascii="宋体" w:hAnsi="宋体" w:cs="Calibri"/>
          <w:b/>
          <w:sz w:val="22"/>
        </w:rPr>
        <w:t>立</w:t>
      </w:r>
      <w:r>
        <w:rPr>
          <w:rFonts w:hint="eastAsia" w:ascii="宋体" w:hAnsi="宋体" w:eastAsia="宋体" w:cs="Calibri"/>
          <w:b/>
          <w:sz w:val="22"/>
        </w:rPr>
        <w:t>完成业务工作后</w:t>
      </w:r>
      <w:r>
        <w:rPr>
          <w:rFonts w:ascii="宋体" w:hAnsi="宋体" w:cs="Calibri"/>
          <w:b/>
          <w:sz w:val="22"/>
        </w:rPr>
        <w:t>，</w:t>
      </w:r>
      <w:r>
        <w:rPr>
          <w:rFonts w:hint="eastAsia" w:ascii="宋体" w:hAnsi="宋体" w:cs="Calibri"/>
          <w:b/>
          <w:sz w:val="22"/>
        </w:rPr>
        <w:t>被替换</w:t>
      </w:r>
      <w:r>
        <w:rPr>
          <w:rFonts w:ascii="宋体" w:hAnsi="宋体" w:cs="Calibri"/>
          <w:b/>
          <w:sz w:val="22"/>
        </w:rPr>
        <w:t>的</w:t>
      </w:r>
      <w:r>
        <w:rPr>
          <w:rFonts w:hint="eastAsia" w:ascii="宋体" w:hAnsi="宋体" w:cs="Calibri"/>
          <w:b/>
          <w:sz w:val="22"/>
        </w:rPr>
        <w:t>驻场</w:t>
      </w:r>
      <w:r>
        <w:rPr>
          <w:rFonts w:hint="eastAsia" w:ascii="宋体" w:hAnsi="宋体" w:eastAsia="宋体" w:cs="Calibri"/>
          <w:b/>
          <w:sz w:val="22"/>
        </w:rPr>
        <w:t>工作</w:t>
      </w:r>
      <w:r>
        <w:rPr>
          <w:rFonts w:ascii="宋体" w:hAnsi="宋体" w:cs="Calibri"/>
          <w:b/>
          <w:sz w:val="22"/>
        </w:rPr>
        <w:t>人员方能离开</w:t>
      </w:r>
      <w:r>
        <w:rPr>
          <w:rFonts w:hint="eastAsia" w:ascii="宋体" w:hAnsi="宋体" w:eastAsia="宋体" w:cs="Calibri"/>
          <w:b/>
          <w:sz w:val="22"/>
        </w:rPr>
        <w:t>。</w:t>
      </w:r>
      <w:r>
        <w:rPr>
          <w:rFonts w:hint="eastAsia" w:ascii="宋体" w:hAnsi="宋体" w:cs="Calibri"/>
          <w:sz w:val="22"/>
        </w:rPr>
        <w:t>未</w:t>
      </w:r>
      <w:r>
        <w:rPr>
          <w:rFonts w:ascii="宋体" w:hAnsi="宋体" w:cs="Calibri"/>
          <w:sz w:val="22"/>
        </w:rPr>
        <w:t>经</w:t>
      </w:r>
      <w:r>
        <w:rPr>
          <w:rFonts w:hint="eastAsia" w:ascii="宋体" w:hAnsi="宋体" w:eastAsia="宋体" w:cs="Calibri"/>
          <w:sz w:val="22"/>
        </w:rPr>
        <w:t>甲方</w:t>
      </w:r>
      <w:r>
        <w:rPr>
          <w:rFonts w:ascii="宋体" w:hAnsi="宋体" w:cs="Calibri"/>
          <w:sz w:val="22"/>
        </w:rPr>
        <w:t>同意</w:t>
      </w:r>
      <w:r>
        <w:rPr>
          <w:rFonts w:hint="eastAsia" w:ascii="宋体" w:hAnsi="宋体" w:eastAsia="宋体" w:cs="Calibri"/>
          <w:sz w:val="22"/>
        </w:rPr>
        <w:t>，乙方</w:t>
      </w:r>
      <w:r>
        <w:rPr>
          <w:rFonts w:hint="eastAsia" w:ascii="宋体" w:hAnsi="宋体" w:cs="Calibri"/>
          <w:sz w:val="22"/>
        </w:rPr>
        <w:t>擅自更换驻场</w:t>
      </w:r>
      <w:r>
        <w:rPr>
          <w:rFonts w:hint="eastAsia" w:ascii="宋体" w:hAnsi="宋体" w:eastAsia="宋体" w:cs="Calibri"/>
          <w:sz w:val="22"/>
        </w:rPr>
        <w:t>工作人员的，甲方有权没收履约保证金。合同期限内，乙方更换驻场工作人员超过约定次数的，甲方有权单方终止合同，并没收履约保证金</w:t>
      </w:r>
    </w:p>
    <w:p>
      <w:pPr>
        <w:snapToGrid w:val="0"/>
        <w:spacing w:line="360" w:lineRule="exact"/>
        <w:ind w:firstLine="440" w:firstLineChars="200"/>
        <w:rPr>
          <w:rFonts w:ascii="宋体" w:hAnsi="宋体" w:cs="Calibri"/>
          <w:sz w:val="22"/>
        </w:rPr>
      </w:pPr>
      <w:r>
        <w:rPr>
          <w:rFonts w:hint="eastAsia" w:ascii="宋体" w:hAnsi="宋体" w:cs="Calibri"/>
          <w:sz w:val="22"/>
        </w:rPr>
        <w:t>（</w:t>
      </w:r>
      <w:r>
        <w:rPr>
          <w:rFonts w:hint="eastAsia" w:ascii="宋体" w:hAnsi="宋体" w:eastAsia="宋体" w:cs="Calibri"/>
          <w:sz w:val="22"/>
        </w:rPr>
        <w:t>6</w:t>
      </w:r>
      <w:r>
        <w:rPr>
          <w:rFonts w:hint="eastAsia" w:ascii="宋体" w:hAnsi="宋体" w:cs="Calibri"/>
          <w:sz w:val="22"/>
        </w:rPr>
        <w:t>）</w:t>
      </w:r>
      <w:r>
        <w:rPr>
          <w:rFonts w:hint="eastAsia" w:ascii="宋体" w:hAnsi="宋体" w:eastAsia="宋体" w:cs="Calibri"/>
          <w:sz w:val="22"/>
        </w:rPr>
        <w:t>乙方</w:t>
      </w:r>
      <w:r>
        <w:rPr>
          <w:rFonts w:hint="eastAsia" w:ascii="宋体" w:hAnsi="宋体" w:cs="Calibri"/>
          <w:sz w:val="22"/>
        </w:rPr>
        <w:t>在</w:t>
      </w:r>
      <w:r>
        <w:rPr>
          <w:rFonts w:hint="eastAsia" w:ascii="宋体" w:hAnsi="宋体" w:eastAsia="宋体" w:cs="Calibri"/>
          <w:sz w:val="22"/>
        </w:rPr>
        <w:t>合同履行过程中获得的由甲方</w:t>
      </w:r>
      <w:r>
        <w:rPr>
          <w:rFonts w:hint="eastAsia" w:ascii="宋体" w:hAnsi="宋体" w:cs="Calibri"/>
          <w:sz w:val="22"/>
        </w:rPr>
        <w:t>提供的方案、业务资料、技术资料、图纸等及合同履行过程中所获得的</w:t>
      </w:r>
      <w:r>
        <w:rPr>
          <w:rFonts w:hint="eastAsia" w:ascii="宋体" w:hAnsi="宋体" w:eastAsia="宋体" w:cs="Calibri"/>
          <w:sz w:val="22"/>
        </w:rPr>
        <w:t>甲方</w:t>
      </w:r>
      <w:r>
        <w:rPr>
          <w:rFonts w:hint="eastAsia" w:ascii="宋体" w:hAnsi="宋体" w:cs="Calibri"/>
          <w:sz w:val="22"/>
        </w:rPr>
        <w:t>的情报应严格保密，不得扩散。不论合同是否变更、解除、终止，本条款均有效。</w:t>
      </w:r>
      <w:r>
        <w:rPr>
          <w:rFonts w:hint="eastAsia" w:ascii="宋体" w:hAnsi="宋体" w:eastAsia="宋体" w:cs="Calibri"/>
          <w:sz w:val="22"/>
        </w:rPr>
        <w:t>乙方</w:t>
      </w:r>
      <w:r>
        <w:rPr>
          <w:rFonts w:hint="eastAsia" w:ascii="宋体" w:hAnsi="宋体" w:cs="Calibri"/>
          <w:sz w:val="22"/>
        </w:rPr>
        <w:t>未经</w:t>
      </w:r>
      <w:r>
        <w:rPr>
          <w:rFonts w:hint="eastAsia" w:ascii="宋体" w:hAnsi="宋体" w:eastAsia="宋体" w:cs="Calibri"/>
          <w:sz w:val="22"/>
        </w:rPr>
        <w:t>甲方</w:t>
      </w:r>
      <w:r>
        <w:rPr>
          <w:rFonts w:hint="eastAsia" w:ascii="宋体" w:hAnsi="宋体" w:cs="Calibri"/>
          <w:sz w:val="22"/>
        </w:rPr>
        <w:t>同意，擅自扩散或提供给第三方使用的，应承担泄密责任，</w:t>
      </w:r>
      <w:r>
        <w:rPr>
          <w:rFonts w:ascii="宋体" w:hAnsi="宋体" w:cs="Calibri"/>
          <w:sz w:val="22"/>
        </w:rPr>
        <w:t>并扣</w:t>
      </w:r>
      <w:r>
        <w:rPr>
          <w:rFonts w:hint="eastAsia" w:ascii="宋体" w:hAnsi="宋体" w:cs="Calibri"/>
          <w:sz w:val="22"/>
        </w:rPr>
        <w:t>合同总额的</w:t>
      </w:r>
      <w:r>
        <w:rPr>
          <w:rFonts w:ascii="宋体" w:hAnsi="宋体" w:cs="Calibri"/>
          <w:sz w:val="22"/>
        </w:rPr>
        <w:t>5</w:t>
      </w:r>
      <w:r>
        <w:rPr>
          <w:rFonts w:hint="eastAsia" w:ascii="宋体" w:hAnsi="宋体" w:cs="Calibri"/>
          <w:sz w:val="22"/>
        </w:rPr>
        <w:t>%/（每次）的违约金。</w:t>
      </w:r>
    </w:p>
    <w:p>
      <w:pPr>
        <w:snapToGrid w:val="0"/>
        <w:spacing w:line="360" w:lineRule="exact"/>
        <w:ind w:firstLine="442" w:firstLineChars="200"/>
        <w:rPr>
          <w:rFonts w:ascii="宋体" w:hAnsi="宋体" w:eastAsia="宋体" w:cs="宋体"/>
          <w:sz w:val="22"/>
        </w:rPr>
      </w:pPr>
      <w:r>
        <w:rPr>
          <w:rFonts w:hint="eastAsia" w:ascii="宋体" w:hAnsi="宋体" w:eastAsia="宋体" w:cs="宋体"/>
          <w:b/>
          <w:bCs/>
          <w:sz w:val="22"/>
        </w:rPr>
        <w:t>十一、补充协议</w:t>
      </w:r>
      <w:r>
        <w:rPr>
          <w:rFonts w:hint="eastAsia" w:ascii="宋体" w:hAnsi="宋体" w:eastAsia="宋体" w:cs="宋体"/>
          <w:sz w:val="22"/>
        </w:rPr>
        <w:t xml:space="preserve">  </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合同未尽事宜，合同当事人另行签订补充协议，补充协议是合同的组成部分。</w:t>
      </w:r>
    </w:p>
    <w:p>
      <w:pPr>
        <w:snapToGrid w:val="0"/>
        <w:spacing w:line="360" w:lineRule="exact"/>
        <w:ind w:firstLine="442" w:firstLineChars="200"/>
        <w:rPr>
          <w:rFonts w:ascii="宋体" w:hAnsi="宋体" w:eastAsia="宋体" w:cs="宋体"/>
          <w:b/>
          <w:bCs/>
          <w:sz w:val="22"/>
        </w:rPr>
      </w:pPr>
      <w:r>
        <w:rPr>
          <w:rFonts w:hint="eastAsia" w:ascii="宋体" w:hAnsi="宋体" w:eastAsia="宋体" w:cs="宋体"/>
          <w:b/>
          <w:bCs/>
          <w:sz w:val="22"/>
        </w:rPr>
        <w:t>十二、合同文件</w:t>
      </w:r>
    </w:p>
    <w:p>
      <w:pPr>
        <w:numPr>
          <w:ilvl w:val="255"/>
          <w:numId w:val="0"/>
        </w:numPr>
        <w:snapToGrid w:val="0"/>
        <w:spacing w:line="360" w:lineRule="exact"/>
        <w:ind w:firstLine="440"/>
        <w:rPr>
          <w:rFonts w:ascii="宋体" w:hAnsi="宋体" w:eastAsia="宋体" w:cs="宋体"/>
          <w:sz w:val="22"/>
        </w:rPr>
      </w:pPr>
      <w:r>
        <w:rPr>
          <w:rFonts w:hint="eastAsia" w:ascii="宋体" w:hAnsi="宋体" w:eastAsia="宋体" w:cs="宋体"/>
          <w:sz w:val="22"/>
        </w:rPr>
        <w:t>本合同所附下列文件是合同构成不可分割的部分：</w:t>
      </w:r>
    </w:p>
    <w:p>
      <w:pPr>
        <w:numPr>
          <w:ilvl w:val="0"/>
          <w:numId w:val="13"/>
        </w:numPr>
        <w:snapToGrid w:val="0"/>
        <w:spacing w:line="360" w:lineRule="exact"/>
        <w:ind w:firstLine="440"/>
        <w:rPr>
          <w:rFonts w:ascii="宋体" w:hAnsi="宋体" w:eastAsia="宋体" w:cs="宋体"/>
          <w:sz w:val="22"/>
        </w:rPr>
      </w:pPr>
      <w:r>
        <w:rPr>
          <w:rFonts w:hint="eastAsia" w:ascii="宋体" w:hAnsi="宋体" w:eastAsia="宋体" w:cs="宋体"/>
          <w:sz w:val="22"/>
        </w:rPr>
        <w:t>合同条款</w:t>
      </w:r>
    </w:p>
    <w:p>
      <w:pPr>
        <w:numPr>
          <w:ilvl w:val="0"/>
          <w:numId w:val="13"/>
        </w:numPr>
        <w:snapToGrid w:val="0"/>
        <w:spacing w:line="360" w:lineRule="exact"/>
        <w:ind w:firstLine="440"/>
        <w:rPr>
          <w:rFonts w:ascii="宋体" w:hAnsi="宋体" w:eastAsia="宋体" w:cs="宋体"/>
          <w:sz w:val="22"/>
        </w:rPr>
      </w:pPr>
      <w:r>
        <w:rPr>
          <w:rFonts w:hint="eastAsia" w:ascii="宋体" w:hAnsi="宋体" w:eastAsia="宋体" w:cs="宋体"/>
          <w:sz w:val="22"/>
        </w:rPr>
        <w:t>合同附件</w:t>
      </w:r>
    </w:p>
    <w:p>
      <w:pPr>
        <w:numPr>
          <w:ilvl w:val="0"/>
          <w:numId w:val="13"/>
        </w:numPr>
        <w:snapToGrid w:val="0"/>
        <w:spacing w:line="360" w:lineRule="exact"/>
        <w:ind w:firstLine="440"/>
        <w:rPr>
          <w:rFonts w:ascii="宋体" w:hAnsi="宋体" w:eastAsia="宋体" w:cs="宋体"/>
          <w:sz w:val="22"/>
        </w:rPr>
      </w:pPr>
      <w:r>
        <w:rPr>
          <w:rFonts w:hint="eastAsia" w:ascii="宋体" w:hAnsi="宋体" w:eastAsia="宋体" w:cs="宋体"/>
          <w:sz w:val="22"/>
        </w:rPr>
        <w:t>招标文件、投标文件等及其相关附件</w:t>
      </w:r>
    </w:p>
    <w:p>
      <w:pPr>
        <w:numPr>
          <w:ilvl w:val="255"/>
          <w:numId w:val="0"/>
        </w:numPr>
        <w:snapToGrid w:val="0"/>
        <w:spacing w:line="360" w:lineRule="exact"/>
        <w:ind w:firstLine="440"/>
        <w:rPr>
          <w:rFonts w:ascii="宋体" w:hAnsi="宋体" w:eastAsia="宋体" w:cs="宋体"/>
          <w:sz w:val="22"/>
        </w:rPr>
      </w:pPr>
      <w:r>
        <w:rPr>
          <w:rFonts w:hint="eastAsia" w:ascii="宋体" w:hAnsi="宋体" w:eastAsia="宋体" w:cs="宋体"/>
          <w:sz w:val="22"/>
        </w:rPr>
        <w:t>如合同条款与招标文件、投标文件等相关材料表述不一致的，则以合同条款为准。</w:t>
      </w:r>
    </w:p>
    <w:p>
      <w:pPr>
        <w:numPr>
          <w:ilvl w:val="255"/>
          <w:numId w:val="0"/>
        </w:numPr>
        <w:snapToGrid w:val="0"/>
        <w:spacing w:line="360" w:lineRule="exact"/>
        <w:rPr>
          <w:rFonts w:ascii="宋体" w:hAnsi="宋体" w:eastAsia="宋体" w:cs="宋体"/>
          <w:b/>
          <w:bCs/>
          <w:sz w:val="22"/>
        </w:rPr>
      </w:pPr>
      <w:r>
        <w:rPr>
          <w:rFonts w:hint="eastAsia" w:ascii="宋体" w:hAnsi="宋体" w:eastAsia="宋体" w:cs="宋体"/>
          <w:b/>
          <w:bCs/>
          <w:sz w:val="22"/>
        </w:rPr>
        <w:t xml:space="preserve">    十三、其他</w:t>
      </w:r>
    </w:p>
    <w:p>
      <w:pPr>
        <w:numPr>
          <w:ilvl w:val="255"/>
          <w:numId w:val="0"/>
        </w:numPr>
        <w:snapToGrid w:val="0"/>
        <w:spacing w:line="360" w:lineRule="exact"/>
        <w:ind w:firstLine="440"/>
        <w:rPr>
          <w:rFonts w:ascii="宋体" w:hAnsi="宋体" w:eastAsia="宋体" w:cs="宋体"/>
          <w:sz w:val="22"/>
        </w:rPr>
      </w:pPr>
      <w:r>
        <w:rPr>
          <w:rFonts w:hint="eastAsia" w:ascii="宋体" w:hAnsi="宋体" w:eastAsia="宋体" w:cs="宋体"/>
          <w:sz w:val="22"/>
        </w:rPr>
        <w:t>1.本合同一式陆份，甲方执肆份，乙方执贰份，自双方盖章以及法定代表人或授权代表签字之日起成立，且乙方缴纳履约保证金之日起生效。</w:t>
      </w:r>
    </w:p>
    <w:p>
      <w:pPr>
        <w:numPr>
          <w:ilvl w:val="255"/>
          <w:numId w:val="0"/>
        </w:numPr>
        <w:snapToGrid w:val="0"/>
        <w:spacing w:line="360" w:lineRule="exact"/>
        <w:ind w:firstLine="440"/>
        <w:rPr>
          <w:rFonts w:ascii="宋体" w:hAnsi="宋体" w:eastAsia="宋体" w:cs="宋体"/>
          <w:sz w:val="22"/>
        </w:rPr>
      </w:pPr>
      <w:r>
        <w:rPr>
          <w:rFonts w:hint="eastAsia" w:ascii="宋体" w:hAnsi="宋体" w:eastAsia="宋体" w:cs="宋体"/>
          <w:sz w:val="22"/>
        </w:rPr>
        <w:t>2.若双方在本合同有效期内发生争议，则协商解决。若无法协商一致，则任何一方均有权向甲方所在的人民法院起诉。</w:t>
      </w:r>
    </w:p>
    <w:p>
      <w:pPr>
        <w:numPr>
          <w:ilvl w:val="255"/>
          <w:numId w:val="0"/>
        </w:numPr>
        <w:snapToGrid w:val="0"/>
        <w:spacing w:line="360" w:lineRule="exact"/>
        <w:rPr>
          <w:rFonts w:ascii="宋体" w:hAnsi="宋体" w:eastAsia="宋体" w:cs="宋体"/>
          <w:sz w:val="22"/>
        </w:rPr>
      </w:pPr>
    </w:p>
    <w:p>
      <w:pPr>
        <w:numPr>
          <w:ilvl w:val="255"/>
          <w:numId w:val="0"/>
        </w:numPr>
        <w:snapToGrid w:val="0"/>
        <w:spacing w:line="360" w:lineRule="exact"/>
        <w:rPr>
          <w:rFonts w:ascii="宋体" w:hAnsi="宋体" w:eastAsia="宋体" w:cs="宋体"/>
          <w:sz w:val="22"/>
        </w:rPr>
      </w:pPr>
    </w:p>
    <w:p>
      <w:pPr>
        <w:snapToGrid w:val="0"/>
        <w:spacing w:line="360" w:lineRule="exact"/>
        <w:ind w:firstLine="442" w:firstLineChars="200"/>
        <w:rPr>
          <w:rFonts w:ascii="宋体" w:hAnsi="宋体" w:eastAsia="宋体" w:cs="宋体"/>
          <w:b/>
          <w:bCs/>
          <w:sz w:val="22"/>
        </w:rPr>
      </w:pP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甲方：（盖单位章）                         乙方：（盖单位章）</w:t>
      </w:r>
    </w:p>
    <w:p>
      <w:pPr>
        <w:snapToGrid w:val="0"/>
        <w:spacing w:line="360" w:lineRule="exact"/>
        <w:ind w:firstLine="440" w:firstLineChars="200"/>
        <w:rPr>
          <w:rFonts w:ascii="宋体" w:hAnsi="宋体" w:eastAsia="宋体" w:cs="宋体"/>
          <w:sz w:val="22"/>
        </w:rPr>
      </w:pP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法定法定人或委托代理人：                  法定法定人或委托代理人：</w:t>
      </w:r>
    </w:p>
    <w:p>
      <w:pPr>
        <w:snapToGrid w:val="0"/>
        <w:spacing w:line="360" w:lineRule="exact"/>
        <w:ind w:firstLine="440" w:firstLineChars="200"/>
        <w:rPr>
          <w:rFonts w:ascii="宋体" w:hAnsi="宋体" w:eastAsia="宋体" w:cs="宋体"/>
          <w:sz w:val="22"/>
        </w:rPr>
      </w:pP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纳税人识别号：                            纳税人识别号：</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开户名：                                  开户名：</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开户银行：                                开户银行：</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开户帐号：                                开户帐号：</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电话：                                    电话：</w:t>
      </w:r>
    </w:p>
    <w:p>
      <w:pPr>
        <w:keepNext/>
        <w:widowControl/>
        <w:snapToGrid w:val="0"/>
        <w:spacing w:before="312" w:line="560" w:lineRule="exact"/>
        <w:ind w:firstLine="562" w:firstLineChars="200"/>
        <w:jc w:val="center"/>
        <w:outlineLvl w:val="1"/>
        <w:rPr>
          <w:rFonts w:ascii="宋体" w:hAnsi="宋体"/>
          <w:b/>
          <w:bCs/>
          <w:sz w:val="28"/>
          <w:szCs w:val="24"/>
          <w:lang w:val="zh-CN"/>
        </w:rPr>
      </w:pPr>
      <w:bookmarkStart w:id="73" w:name="_Toc246392119"/>
      <w:bookmarkStart w:id="74" w:name="_Toc375636693"/>
      <w:bookmarkStart w:id="75" w:name="_Toc450630561"/>
      <w:bookmarkStart w:id="76" w:name="_Toc448097406"/>
      <w:bookmarkStart w:id="77" w:name="_Toc4010"/>
      <w:r>
        <w:rPr>
          <w:rFonts w:hint="eastAsia" w:ascii="宋体" w:hAnsi="宋体"/>
          <w:b/>
          <w:bCs/>
          <w:sz w:val="28"/>
          <w:szCs w:val="24"/>
          <w:lang w:val="zh-CN"/>
        </w:rPr>
        <w:br w:type="page"/>
      </w:r>
    </w:p>
    <w:bookmarkEnd w:id="73"/>
    <w:bookmarkEnd w:id="74"/>
    <w:bookmarkEnd w:id="75"/>
    <w:bookmarkEnd w:id="76"/>
    <w:bookmarkEnd w:id="77"/>
    <w:p>
      <w:pPr>
        <w:pStyle w:val="138"/>
        <w:spacing w:line="360" w:lineRule="exact"/>
        <w:ind w:firstLine="0" w:firstLineChars="0"/>
        <w:jc w:val="left"/>
        <w:rPr>
          <w:rFonts w:ascii="宋体" w:hAnsi="宋体" w:cs="宋体"/>
          <w:b/>
          <w:color w:val="auto"/>
          <w:sz w:val="22"/>
          <w:szCs w:val="22"/>
        </w:rPr>
      </w:pPr>
      <w:bookmarkStart w:id="78" w:name="_Toc206217401"/>
      <w:bookmarkStart w:id="79" w:name="_Toc90452722"/>
      <w:bookmarkStart w:id="80" w:name="_Toc275274581"/>
      <w:r>
        <w:rPr>
          <w:rFonts w:hint="eastAsia" w:ascii="宋体" w:hAnsi="宋体" w:cs="宋体"/>
          <w:b/>
          <w:color w:val="auto"/>
          <w:sz w:val="22"/>
          <w:szCs w:val="22"/>
        </w:rPr>
        <w:t>附件一：</w:t>
      </w:r>
    </w:p>
    <w:p>
      <w:pPr>
        <w:pStyle w:val="138"/>
        <w:spacing w:line="360" w:lineRule="exact"/>
        <w:ind w:firstLine="442"/>
        <w:jc w:val="left"/>
        <w:rPr>
          <w:rFonts w:ascii="宋体" w:hAnsi="宋体" w:cs="宋体"/>
          <w:b/>
          <w:color w:val="auto"/>
          <w:sz w:val="22"/>
          <w:szCs w:val="22"/>
        </w:rPr>
      </w:pPr>
    </w:p>
    <w:p>
      <w:pPr>
        <w:pStyle w:val="138"/>
        <w:spacing w:line="360" w:lineRule="exact"/>
        <w:ind w:firstLine="442"/>
        <w:jc w:val="center"/>
        <w:rPr>
          <w:rFonts w:ascii="宋体" w:hAnsi="宋体" w:cs="宋体"/>
          <w:b/>
          <w:color w:val="auto"/>
          <w:sz w:val="22"/>
          <w:szCs w:val="22"/>
        </w:rPr>
      </w:pPr>
      <w:r>
        <w:rPr>
          <w:rFonts w:hint="eastAsia" w:ascii="宋体" w:hAnsi="宋体" w:cs="宋体"/>
          <w:b/>
          <w:color w:val="auto"/>
          <w:sz w:val="22"/>
          <w:szCs w:val="22"/>
        </w:rPr>
        <w:t>杭州萧山国际机场有限公司廉洁自律承诺书</w:t>
      </w:r>
    </w:p>
    <w:p>
      <w:pPr>
        <w:pStyle w:val="143"/>
        <w:adjustRightInd w:val="0"/>
        <w:snapToGrid w:val="0"/>
        <w:ind w:firstLine="442"/>
        <w:jc w:val="left"/>
        <w:rPr>
          <w:rFonts w:ascii="宋体" w:hAnsi="宋体" w:cs="宋体"/>
          <w:b/>
          <w:sz w:val="22"/>
          <w:szCs w:val="22"/>
        </w:rPr>
      </w:pPr>
    </w:p>
    <w:p>
      <w:pPr>
        <w:pStyle w:val="143"/>
        <w:adjustRightInd w:val="0"/>
        <w:snapToGrid w:val="0"/>
        <w:ind w:firstLine="0" w:firstLineChars="0"/>
        <w:jc w:val="left"/>
        <w:rPr>
          <w:rFonts w:ascii="宋体" w:hAnsi="宋体" w:cs="宋体"/>
          <w:b/>
          <w:sz w:val="22"/>
          <w:szCs w:val="22"/>
        </w:rPr>
      </w:pPr>
      <w:r>
        <w:rPr>
          <w:rFonts w:hint="eastAsia" w:ascii="宋体" w:hAnsi="宋体" w:cs="宋体"/>
          <w:b/>
          <w:sz w:val="22"/>
          <w:szCs w:val="22"/>
        </w:rPr>
        <w:t>杭州萧山国际机场有限公司：</w:t>
      </w:r>
    </w:p>
    <w:p>
      <w:pPr>
        <w:pStyle w:val="143"/>
        <w:adjustRightInd w:val="0"/>
        <w:snapToGrid w:val="0"/>
        <w:ind w:firstLine="440"/>
        <w:jc w:val="left"/>
        <w:rPr>
          <w:rFonts w:ascii="宋体" w:hAnsi="宋体" w:cs="宋体"/>
          <w:sz w:val="22"/>
          <w:szCs w:val="22"/>
        </w:rPr>
      </w:pPr>
      <w:r>
        <w:rPr>
          <w:rFonts w:hint="eastAsia" w:ascii="宋体" w:hAnsi="宋体" w:cs="宋体"/>
          <w:sz w:val="22"/>
          <w:szCs w:val="22"/>
        </w:rPr>
        <w:t>我单位响应贵公司项目招标要求，参加项目投标。在投标过程中及中标后，我们将严格遵守国家法律法规和贵司招标文件要求，并郑重作出如下承诺和保证：</w:t>
      </w:r>
    </w:p>
    <w:p>
      <w:pPr>
        <w:pStyle w:val="143"/>
        <w:adjustRightInd w:val="0"/>
        <w:snapToGrid w:val="0"/>
        <w:ind w:firstLine="440"/>
        <w:jc w:val="left"/>
        <w:rPr>
          <w:rFonts w:ascii="宋体" w:hAnsi="宋体" w:cs="宋体"/>
          <w:sz w:val="22"/>
          <w:szCs w:val="22"/>
        </w:rPr>
      </w:pPr>
      <w:r>
        <w:rPr>
          <w:rFonts w:hint="eastAsia" w:ascii="宋体" w:hAnsi="宋体" w:cs="宋体"/>
          <w:sz w:val="22"/>
          <w:szCs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43"/>
        <w:adjustRightInd w:val="0"/>
        <w:snapToGrid w:val="0"/>
        <w:ind w:firstLine="440"/>
        <w:jc w:val="left"/>
        <w:rPr>
          <w:rFonts w:ascii="宋体" w:hAnsi="宋体" w:cs="宋体"/>
          <w:sz w:val="22"/>
          <w:szCs w:val="22"/>
        </w:rPr>
      </w:pPr>
      <w:r>
        <w:rPr>
          <w:rFonts w:hint="eastAsia" w:ascii="宋体" w:hAnsi="宋体" w:cs="宋体"/>
          <w:sz w:val="22"/>
          <w:szCs w:val="22"/>
        </w:rPr>
        <w:t>二、不以任何名义为贵公司有关人员或项目第三方人员报销应由贵公司或个人支付的费用；</w:t>
      </w:r>
    </w:p>
    <w:p>
      <w:pPr>
        <w:pStyle w:val="143"/>
        <w:adjustRightInd w:val="0"/>
        <w:snapToGrid w:val="0"/>
        <w:ind w:firstLine="440"/>
        <w:jc w:val="left"/>
        <w:rPr>
          <w:rFonts w:ascii="宋体" w:hAnsi="宋体" w:cs="宋体"/>
          <w:sz w:val="22"/>
          <w:szCs w:val="22"/>
        </w:rPr>
      </w:pPr>
      <w:r>
        <w:rPr>
          <w:rFonts w:hint="eastAsia" w:ascii="宋体" w:hAnsi="宋体" w:cs="宋体"/>
          <w:sz w:val="22"/>
          <w:szCs w:val="22"/>
        </w:rPr>
        <w:t>三、不向贵公司有关人员或项目第三方人员提供宴请、旅游、和健身娱乐等活动；</w:t>
      </w:r>
    </w:p>
    <w:p>
      <w:pPr>
        <w:pStyle w:val="143"/>
        <w:adjustRightInd w:val="0"/>
        <w:snapToGrid w:val="0"/>
        <w:ind w:firstLine="440"/>
        <w:jc w:val="left"/>
        <w:rPr>
          <w:rFonts w:ascii="宋体" w:hAnsi="宋体" w:cs="宋体"/>
          <w:sz w:val="22"/>
          <w:szCs w:val="22"/>
        </w:rPr>
      </w:pPr>
      <w:r>
        <w:rPr>
          <w:rFonts w:hint="eastAsia" w:ascii="宋体" w:hAnsi="宋体" w:cs="宋体"/>
          <w:sz w:val="22"/>
          <w:szCs w:val="22"/>
        </w:rPr>
        <w:t>四、不为贵公司有关人员或项目第三方人员出国（境）、旅游等提供方便；</w:t>
      </w:r>
    </w:p>
    <w:p>
      <w:pPr>
        <w:pStyle w:val="143"/>
        <w:adjustRightInd w:val="0"/>
        <w:snapToGrid w:val="0"/>
        <w:ind w:firstLine="440"/>
        <w:jc w:val="left"/>
        <w:rPr>
          <w:rFonts w:ascii="宋体" w:hAnsi="宋体" w:cs="宋体"/>
          <w:sz w:val="22"/>
          <w:szCs w:val="22"/>
        </w:rPr>
      </w:pPr>
      <w:r>
        <w:rPr>
          <w:rFonts w:hint="eastAsia" w:ascii="宋体" w:hAnsi="宋体" w:cs="宋体"/>
          <w:sz w:val="22"/>
          <w:szCs w:val="22"/>
        </w:rPr>
        <w:t>五、不为贵公司有关人员或项目第三方人员个人装修住房、婚丧嫁娶、配偶子女工作安排等提供好处或便利条件；</w:t>
      </w:r>
    </w:p>
    <w:p>
      <w:pPr>
        <w:pStyle w:val="143"/>
        <w:adjustRightInd w:val="0"/>
        <w:snapToGrid w:val="0"/>
        <w:ind w:firstLine="440"/>
        <w:jc w:val="left"/>
        <w:rPr>
          <w:rFonts w:ascii="宋体" w:hAnsi="宋体" w:cs="宋体"/>
          <w:sz w:val="22"/>
          <w:szCs w:val="22"/>
        </w:rPr>
      </w:pPr>
      <w:r>
        <w:rPr>
          <w:rFonts w:hint="eastAsia" w:ascii="宋体" w:hAnsi="宋体" w:cs="宋体"/>
          <w:sz w:val="22"/>
          <w:szCs w:val="22"/>
        </w:rPr>
        <w:t>六、严格遵守国家招标投标法、合同法等法律规定，诚实守信，合法经营，坚决杜绝各种违法违纪行为。</w:t>
      </w:r>
    </w:p>
    <w:p>
      <w:pPr>
        <w:pStyle w:val="143"/>
        <w:adjustRightInd w:val="0"/>
        <w:snapToGrid w:val="0"/>
        <w:ind w:firstLine="440"/>
        <w:jc w:val="left"/>
        <w:rPr>
          <w:rFonts w:ascii="宋体" w:hAnsi="宋体" w:cs="宋体"/>
          <w:sz w:val="22"/>
          <w:szCs w:val="22"/>
        </w:rPr>
      </w:pPr>
      <w:r>
        <w:rPr>
          <w:rFonts w:hint="eastAsia" w:ascii="宋体" w:hAnsi="宋体" w:cs="宋体"/>
          <w:sz w:val="22"/>
          <w:szCs w:val="22"/>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143"/>
        <w:adjustRightInd w:val="0"/>
        <w:snapToGrid w:val="0"/>
        <w:ind w:firstLine="440"/>
        <w:jc w:val="left"/>
        <w:rPr>
          <w:rFonts w:ascii="宋体" w:hAnsi="宋体" w:cs="宋体"/>
          <w:sz w:val="22"/>
          <w:szCs w:val="22"/>
        </w:rPr>
      </w:pPr>
      <w:r>
        <w:rPr>
          <w:rFonts w:hint="eastAsia" w:ascii="宋体" w:hAnsi="宋体" w:cs="宋体"/>
          <w:sz w:val="22"/>
          <w:szCs w:val="22"/>
        </w:rPr>
        <w:t>八、如违反上述廉洁自律承诺，贵公司有权：</w:t>
      </w:r>
    </w:p>
    <w:p>
      <w:pPr>
        <w:pStyle w:val="143"/>
        <w:numPr>
          <w:ilvl w:val="0"/>
          <w:numId w:val="14"/>
        </w:numPr>
        <w:adjustRightInd w:val="0"/>
        <w:snapToGrid w:val="0"/>
        <w:ind w:firstLineChars="0"/>
        <w:jc w:val="left"/>
        <w:rPr>
          <w:rFonts w:ascii="宋体" w:hAnsi="宋体" w:cs="宋体"/>
          <w:sz w:val="22"/>
          <w:szCs w:val="22"/>
        </w:rPr>
      </w:pPr>
      <w:r>
        <w:rPr>
          <w:rFonts w:hint="eastAsia" w:ascii="宋体" w:hAnsi="宋体" w:cs="宋体"/>
          <w:sz w:val="22"/>
          <w:szCs w:val="22"/>
        </w:rPr>
        <w:t>立即取消我单位投标、中标或在建项目的实施资格；</w:t>
      </w:r>
    </w:p>
    <w:p>
      <w:pPr>
        <w:pStyle w:val="143"/>
        <w:numPr>
          <w:ilvl w:val="0"/>
          <w:numId w:val="14"/>
        </w:numPr>
        <w:adjustRightInd w:val="0"/>
        <w:snapToGrid w:val="0"/>
        <w:ind w:firstLineChars="0"/>
        <w:jc w:val="left"/>
        <w:rPr>
          <w:rFonts w:ascii="宋体" w:hAnsi="宋体" w:cs="宋体"/>
          <w:sz w:val="22"/>
          <w:szCs w:val="22"/>
        </w:rPr>
      </w:pPr>
      <w:r>
        <w:rPr>
          <w:rFonts w:hint="eastAsia" w:ascii="宋体" w:hAnsi="宋体" w:cs="宋体"/>
          <w:sz w:val="22"/>
          <w:szCs w:val="22"/>
        </w:rPr>
        <w:t>扣除我方向贵公司缴纳的履约保证金的10%作为违反廉洁自律承诺的违约金。如该违约金不足以弥补贵公司损失的，我单位仍将承担实际损失赔偿责任。</w:t>
      </w:r>
    </w:p>
    <w:p>
      <w:pPr>
        <w:pStyle w:val="143"/>
        <w:numPr>
          <w:ilvl w:val="0"/>
          <w:numId w:val="14"/>
        </w:numPr>
        <w:adjustRightInd w:val="0"/>
        <w:snapToGrid w:val="0"/>
        <w:ind w:firstLineChars="0"/>
        <w:jc w:val="left"/>
        <w:rPr>
          <w:rFonts w:ascii="宋体" w:hAnsi="宋体" w:cs="宋体"/>
          <w:sz w:val="22"/>
          <w:szCs w:val="22"/>
        </w:rPr>
      </w:pPr>
      <w:r>
        <w:rPr>
          <w:rFonts w:hint="eastAsia" w:ascii="宋体" w:hAnsi="宋体" w:cs="宋体"/>
          <w:sz w:val="22"/>
          <w:szCs w:val="22"/>
        </w:rPr>
        <w:t>拒绝我单位在一定时期内进入贵公司进行项目建设或其它经营活动；</w:t>
      </w:r>
    </w:p>
    <w:p>
      <w:pPr>
        <w:pStyle w:val="143"/>
        <w:numPr>
          <w:ilvl w:val="0"/>
          <w:numId w:val="14"/>
        </w:numPr>
        <w:adjustRightInd w:val="0"/>
        <w:snapToGrid w:val="0"/>
        <w:ind w:firstLineChars="0"/>
        <w:jc w:val="left"/>
        <w:rPr>
          <w:rFonts w:ascii="宋体" w:hAnsi="宋体" w:cs="宋体"/>
          <w:sz w:val="22"/>
          <w:szCs w:val="22"/>
        </w:rPr>
      </w:pPr>
      <w:r>
        <w:rPr>
          <w:rFonts w:hint="eastAsia" w:ascii="宋体" w:hAnsi="宋体" w:cs="宋体"/>
          <w:sz w:val="22"/>
          <w:szCs w:val="22"/>
        </w:rPr>
        <w:t>由此引起的相应损失均由我单位承担。</w:t>
      </w:r>
    </w:p>
    <w:p>
      <w:pPr>
        <w:pStyle w:val="143"/>
        <w:adjustRightInd w:val="0"/>
        <w:snapToGrid w:val="0"/>
        <w:ind w:firstLine="440"/>
        <w:jc w:val="left"/>
        <w:rPr>
          <w:rFonts w:ascii="宋体" w:hAnsi="宋体" w:cs="宋体"/>
          <w:sz w:val="22"/>
          <w:szCs w:val="22"/>
        </w:rPr>
      </w:pPr>
    </w:p>
    <w:p>
      <w:pPr>
        <w:pStyle w:val="143"/>
        <w:adjustRightInd w:val="0"/>
        <w:snapToGrid w:val="0"/>
        <w:ind w:firstLine="440"/>
        <w:jc w:val="left"/>
        <w:rPr>
          <w:rFonts w:ascii="宋体" w:hAnsi="宋体" w:cs="宋体"/>
          <w:sz w:val="22"/>
          <w:szCs w:val="22"/>
        </w:rPr>
      </w:pPr>
      <w:r>
        <w:rPr>
          <w:rFonts w:hint="eastAsia" w:ascii="宋体" w:hAnsi="宋体" w:cs="宋体"/>
          <w:sz w:val="22"/>
          <w:szCs w:val="22"/>
        </w:rPr>
        <w:t xml:space="preserve">承诺人单位名称（盖章）：            </w:t>
      </w:r>
    </w:p>
    <w:p>
      <w:pPr>
        <w:pStyle w:val="143"/>
        <w:adjustRightInd w:val="0"/>
        <w:snapToGrid w:val="0"/>
        <w:ind w:firstLine="440"/>
        <w:jc w:val="left"/>
        <w:rPr>
          <w:rFonts w:ascii="宋体" w:hAnsi="宋体" w:cs="宋体"/>
          <w:sz w:val="22"/>
          <w:szCs w:val="22"/>
        </w:rPr>
      </w:pPr>
      <w:r>
        <w:rPr>
          <w:rFonts w:hint="eastAsia" w:ascii="宋体" w:hAnsi="宋体" w:cs="宋体"/>
          <w:sz w:val="22"/>
          <w:szCs w:val="22"/>
        </w:rPr>
        <w:t xml:space="preserve">法定代表人 ：                    </w:t>
      </w:r>
    </w:p>
    <w:p>
      <w:pPr>
        <w:pStyle w:val="143"/>
        <w:adjustRightInd w:val="0"/>
        <w:snapToGrid w:val="0"/>
        <w:ind w:firstLine="440"/>
        <w:jc w:val="left"/>
        <w:rPr>
          <w:rFonts w:ascii="宋体" w:hAnsi="宋体" w:cs="宋体"/>
          <w:sz w:val="22"/>
          <w:szCs w:val="22"/>
        </w:rPr>
      </w:pPr>
      <w:r>
        <w:rPr>
          <w:rFonts w:hint="eastAsia" w:ascii="宋体" w:hAnsi="宋体" w:cs="宋体"/>
          <w:sz w:val="22"/>
          <w:szCs w:val="22"/>
        </w:rPr>
        <w:t xml:space="preserve">或                            </w:t>
      </w:r>
    </w:p>
    <w:p>
      <w:pPr>
        <w:pStyle w:val="143"/>
        <w:adjustRightInd w:val="0"/>
        <w:snapToGrid w:val="0"/>
        <w:ind w:firstLine="440"/>
        <w:jc w:val="left"/>
        <w:rPr>
          <w:rFonts w:ascii="宋体" w:hAnsi="宋体" w:cs="宋体"/>
          <w:sz w:val="22"/>
          <w:szCs w:val="22"/>
        </w:rPr>
      </w:pPr>
      <w:r>
        <w:rPr>
          <w:rFonts w:hint="eastAsia" w:ascii="宋体" w:hAnsi="宋体" w:cs="宋体"/>
          <w:sz w:val="22"/>
          <w:szCs w:val="22"/>
        </w:rPr>
        <w:t xml:space="preserve">委托代理人：                   </w:t>
      </w:r>
    </w:p>
    <w:p>
      <w:pPr>
        <w:pStyle w:val="143"/>
        <w:adjustRightInd w:val="0"/>
        <w:snapToGrid w:val="0"/>
        <w:ind w:firstLine="442"/>
        <w:jc w:val="left"/>
        <w:rPr>
          <w:rFonts w:ascii="宋体" w:hAnsi="宋体" w:cs="宋体"/>
          <w:b/>
          <w:sz w:val="22"/>
          <w:szCs w:val="22"/>
        </w:rPr>
      </w:pPr>
    </w:p>
    <w:p>
      <w:pPr>
        <w:pStyle w:val="48"/>
        <w:spacing w:before="0" w:after="0" w:line="360" w:lineRule="exact"/>
        <w:ind w:left="1440" w:hanging="600"/>
        <w:rPr>
          <w:rFonts w:ascii="宋体" w:hAnsi="宋体" w:eastAsia="宋体" w:cs="宋体"/>
          <w:b w:val="0"/>
          <w:sz w:val="22"/>
          <w:szCs w:val="22"/>
        </w:rPr>
      </w:pPr>
      <w:r>
        <w:rPr>
          <w:rFonts w:hint="eastAsia" w:ascii="宋体" w:hAnsi="宋体" w:eastAsia="宋体" w:cs="宋体"/>
          <w:sz w:val="22"/>
          <w:szCs w:val="22"/>
        </w:rPr>
        <w:t xml:space="preserve">                           年     月     日</w:t>
      </w:r>
    </w:p>
    <w:p>
      <w:pPr>
        <w:pStyle w:val="48"/>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r>
        <w:rPr>
          <w:rFonts w:ascii="宋体" w:hAnsi="宋体" w:eastAsia="宋体" w:cs="宋体"/>
          <w:sz w:val="24"/>
          <w:szCs w:val="24"/>
        </w:rPr>
        <w:br w:type="page"/>
      </w:r>
    </w:p>
    <w:p>
      <w:pPr>
        <w:spacing w:line="400" w:lineRule="exact"/>
        <w:jc w:val="left"/>
        <w:rPr>
          <w:rFonts w:ascii="宋体" w:hAnsi="宋体" w:eastAsia="宋体" w:cs="宋体"/>
          <w:b/>
          <w:bCs/>
          <w:sz w:val="22"/>
        </w:rPr>
      </w:pPr>
      <w:r>
        <w:rPr>
          <w:rFonts w:hint="eastAsia" w:ascii="宋体" w:hAnsi="宋体" w:eastAsia="宋体" w:cs="宋体"/>
          <w:b/>
          <w:bCs/>
          <w:sz w:val="22"/>
        </w:rPr>
        <w:t>附件二：</w:t>
      </w:r>
    </w:p>
    <w:p>
      <w:pPr>
        <w:spacing w:line="400" w:lineRule="exact"/>
        <w:jc w:val="left"/>
        <w:rPr>
          <w:rFonts w:ascii="宋体" w:hAnsi="宋体" w:eastAsia="宋体" w:cs="宋体"/>
          <w:b/>
          <w:bCs/>
          <w:sz w:val="22"/>
        </w:rPr>
      </w:pPr>
    </w:p>
    <w:p>
      <w:pPr>
        <w:spacing w:line="400" w:lineRule="exact"/>
        <w:jc w:val="center"/>
        <w:rPr>
          <w:rFonts w:ascii="宋体" w:hAnsi="宋体" w:eastAsia="宋体" w:cs="宋体"/>
          <w:b/>
          <w:bCs/>
          <w:sz w:val="22"/>
        </w:rPr>
      </w:pPr>
      <w:r>
        <w:rPr>
          <w:rFonts w:hint="eastAsia" w:ascii="宋体" w:hAnsi="宋体" w:eastAsia="宋体" w:cs="宋体"/>
          <w:b/>
          <w:bCs/>
          <w:sz w:val="22"/>
        </w:rPr>
        <w:t>保密承诺书</w:t>
      </w:r>
    </w:p>
    <w:p>
      <w:pPr>
        <w:spacing w:line="400" w:lineRule="exact"/>
        <w:jc w:val="center"/>
        <w:rPr>
          <w:rFonts w:ascii="宋体" w:hAnsi="宋体" w:eastAsia="宋体" w:cs="宋体"/>
          <w:b/>
          <w:bCs/>
          <w:sz w:val="22"/>
        </w:rPr>
      </w:pPr>
    </w:p>
    <w:p>
      <w:pPr>
        <w:snapToGrid w:val="0"/>
        <w:spacing w:line="400" w:lineRule="exact"/>
        <w:ind w:firstLine="440" w:firstLineChars="200"/>
        <w:rPr>
          <w:rFonts w:ascii="宋体" w:hAnsi="宋体" w:eastAsia="宋体" w:cs="宋体"/>
          <w:sz w:val="22"/>
        </w:rPr>
      </w:pPr>
      <w:r>
        <w:rPr>
          <w:rFonts w:hint="eastAsia" w:ascii="宋体" w:hAnsi="宋体" w:eastAsia="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400" w:lineRule="exact"/>
        <w:rPr>
          <w:rFonts w:ascii="宋体" w:hAnsi="宋体" w:eastAsia="宋体" w:cs="宋体"/>
          <w:sz w:val="22"/>
        </w:rPr>
      </w:pPr>
      <w:r>
        <w:rPr>
          <w:rFonts w:hint="eastAsia" w:ascii="宋体" w:hAnsi="宋体" w:eastAsia="宋体" w:cs="宋体"/>
          <w:sz w:val="22"/>
        </w:rPr>
        <w:t>1.商业秘密</w:t>
      </w:r>
    </w:p>
    <w:p>
      <w:pPr>
        <w:adjustRightInd w:val="0"/>
        <w:snapToGrid w:val="0"/>
        <w:spacing w:line="400" w:lineRule="exact"/>
        <w:rPr>
          <w:rFonts w:ascii="宋体" w:hAnsi="宋体" w:eastAsia="宋体" w:cs="宋体"/>
          <w:sz w:val="22"/>
        </w:rPr>
      </w:pPr>
      <w:r>
        <w:rPr>
          <w:rFonts w:hint="eastAsia" w:ascii="宋体" w:hAnsi="宋体" w:eastAsia="宋体" w:cs="宋体"/>
          <w:sz w:val="22"/>
        </w:rPr>
        <w:t>1.1商业秘密是指机场公司（包括机场公司关联公司）一切专有、不对外公开的资料和信息。包括但不限于以下方面：</w:t>
      </w:r>
    </w:p>
    <w:p>
      <w:pPr>
        <w:adjustRightInd w:val="0"/>
        <w:snapToGrid w:val="0"/>
        <w:spacing w:line="400" w:lineRule="exact"/>
        <w:rPr>
          <w:rFonts w:ascii="宋体" w:hAnsi="宋体" w:eastAsia="宋体" w:cs="宋体"/>
          <w:sz w:val="22"/>
        </w:rPr>
      </w:pPr>
      <w:r>
        <w:rPr>
          <w:rFonts w:hint="eastAsia" w:ascii="宋体" w:hAnsi="宋体" w:eastAsia="宋体" w:cs="宋体"/>
          <w:sz w:val="22"/>
        </w:rPr>
        <w:t>（1）经营信息（发展规划、运营状况、客户资源、货源情报、投融资计划、开发计划、标书等）；</w:t>
      </w:r>
    </w:p>
    <w:p>
      <w:pPr>
        <w:adjustRightInd w:val="0"/>
        <w:snapToGrid w:val="0"/>
        <w:spacing w:line="400" w:lineRule="exact"/>
        <w:rPr>
          <w:rFonts w:ascii="宋体" w:hAnsi="宋体" w:eastAsia="宋体" w:cs="宋体"/>
          <w:sz w:val="22"/>
        </w:rPr>
      </w:pPr>
      <w:r>
        <w:rPr>
          <w:rFonts w:hint="eastAsia" w:ascii="宋体" w:hAnsi="宋体" w:eastAsia="宋体" w:cs="宋体"/>
          <w:sz w:val="22"/>
        </w:rPr>
        <w:t>（2）管理信息（管理方法、管理制度、员工管理、合同管理、纠纷管理等）；</w:t>
      </w:r>
    </w:p>
    <w:p>
      <w:pPr>
        <w:adjustRightInd w:val="0"/>
        <w:snapToGrid w:val="0"/>
        <w:spacing w:line="400" w:lineRule="exact"/>
        <w:rPr>
          <w:rFonts w:ascii="宋体" w:hAnsi="宋体" w:eastAsia="宋体" w:cs="宋体"/>
          <w:sz w:val="22"/>
        </w:rPr>
      </w:pPr>
      <w:r>
        <w:rPr>
          <w:rFonts w:hint="eastAsia" w:ascii="宋体" w:hAnsi="宋体" w:eastAsia="宋体" w:cs="宋体"/>
          <w:sz w:val="22"/>
        </w:rPr>
        <w:t>（3）产品及技术信息（设计及图纸、样品及服务、技术方案、质量标准、技术标准、计算机程序等）；</w:t>
      </w:r>
    </w:p>
    <w:p>
      <w:pPr>
        <w:adjustRightInd w:val="0"/>
        <w:snapToGrid w:val="0"/>
        <w:spacing w:line="400" w:lineRule="exact"/>
        <w:rPr>
          <w:rFonts w:ascii="宋体" w:hAnsi="宋体" w:eastAsia="宋体" w:cs="宋体"/>
          <w:sz w:val="22"/>
        </w:rPr>
      </w:pPr>
      <w:r>
        <w:rPr>
          <w:rFonts w:hint="eastAsia" w:ascii="宋体" w:hAnsi="宋体" w:eastAsia="宋体" w:cs="宋体"/>
          <w:sz w:val="22"/>
        </w:rPr>
        <w:t>（4）财务信息（财务收支、固定资产、流动资金、成本核算等）；</w:t>
      </w:r>
    </w:p>
    <w:p>
      <w:pPr>
        <w:adjustRightInd w:val="0"/>
        <w:snapToGrid w:val="0"/>
        <w:spacing w:line="400" w:lineRule="exact"/>
        <w:rPr>
          <w:rFonts w:ascii="宋体" w:hAnsi="宋体" w:eastAsia="宋体" w:cs="宋体"/>
          <w:sz w:val="22"/>
        </w:rPr>
      </w:pPr>
      <w:r>
        <w:rPr>
          <w:rFonts w:hint="eastAsia" w:ascii="宋体" w:hAnsi="宋体" w:eastAsia="宋体" w:cs="宋体"/>
          <w:sz w:val="22"/>
        </w:rPr>
        <w:t>（5）我方单独或机场公司（包括机场公司关联公司）和我方共同为机场公司开发、设计、生产的产品、资料及相关信息；</w:t>
      </w:r>
    </w:p>
    <w:p>
      <w:pPr>
        <w:adjustRightInd w:val="0"/>
        <w:snapToGrid w:val="0"/>
        <w:spacing w:line="400" w:lineRule="exact"/>
        <w:rPr>
          <w:rFonts w:ascii="宋体" w:hAnsi="宋体" w:eastAsia="宋体" w:cs="宋体"/>
          <w:sz w:val="22"/>
        </w:rPr>
      </w:pPr>
      <w:r>
        <w:rPr>
          <w:rFonts w:hint="eastAsia" w:ascii="宋体" w:hAnsi="宋体" w:eastAsia="宋体" w:cs="宋体"/>
          <w:sz w:val="22"/>
        </w:rPr>
        <w:t>（6）其他机场公司未对外公开的有关营运、计划、航班数据、标准、开发、生产、经营、质量管理控制和租赁的资料和数据等信息以及对供应商的管理文件。</w:t>
      </w:r>
    </w:p>
    <w:p>
      <w:pPr>
        <w:spacing w:line="400" w:lineRule="exact"/>
        <w:rPr>
          <w:rFonts w:ascii="宋体" w:hAnsi="宋体" w:eastAsia="宋体" w:cs="宋体"/>
          <w:sz w:val="22"/>
        </w:rPr>
      </w:pPr>
      <w:r>
        <w:rPr>
          <w:rFonts w:hint="eastAsia" w:ascii="宋体" w:hAnsi="宋体" w:eastAsia="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400" w:lineRule="exact"/>
        <w:rPr>
          <w:rFonts w:ascii="宋体" w:hAnsi="宋体" w:eastAsia="宋体" w:cs="宋体"/>
          <w:sz w:val="22"/>
        </w:rPr>
      </w:pPr>
      <w:r>
        <w:rPr>
          <w:rFonts w:hint="eastAsia" w:ascii="宋体" w:hAnsi="宋体" w:eastAsia="宋体" w:cs="宋体"/>
          <w:sz w:val="22"/>
        </w:rPr>
        <w:t>1.3、对于上述提及的商业秘密，不能仅因为公开发表的文章或资讯中包含其内容，就认为是可对外公开的特殊情况。</w:t>
      </w:r>
    </w:p>
    <w:p>
      <w:pPr>
        <w:spacing w:line="400" w:lineRule="exact"/>
        <w:rPr>
          <w:rFonts w:ascii="宋体" w:hAnsi="宋体" w:eastAsia="宋体" w:cs="宋体"/>
          <w:sz w:val="22"/>
        </w:rPr>
      </w:pPr>
      <w:r>
        <w:rPr>
          <w:rFonts w:hint="eastAsia" w:ascii="宋体" w:hAnsi="宋体" w:eastAsia="宋体" w:cs="宋体"/>
          <w:sz w:val="22"/>
        </w:rPr>
        <w:t>1.4、以下资料不属于本承诺所指的商业秘密：</w:t>
      </w:r>
    </w:p>
    <w:p>
      <w:pPr>
        <w:spacing w:line="400" w:lineRule="exact"/>
        <w:rPr>
          <w:rFonts w:ascii="宋体" w:hAnsi="宋体" w:eastAsia="宋体" w:cs="宋体"/>
          <w:sz w:val="22"/>
        </w:rPr>
      </w:pPr>
      <w:r>
        <w:rPr>
          <w:rFonts w:hint="eastAsia" w:ascii="宋体" w:hAnsi="宋体" w:eastAsia="宋体" w:cs="宋体"/>
          <w:sz w:val="22"/>
        </w:rPr>
        <w:t>（1）我方从机场公司拟获悉之前已持有的我方无需承担保密义务的机场公司有关资料(但通过其它违约或侵权行为而获得的资料除外)；</w:t>
      </w:r>
    </w:p>
    <w:p>
      <w:pPr>
        <w:spacing w:line="400" w:lineRule="exact"/>
        <w:rPr>
          <w:rFonts w:ascii="宋体" w:hAnsi="宋体" w:eastAsia="宋体" w:cs="宋体"/>
          <w:sz w:val="22"/>
        </w:rPr>
      </w:pPr>
      <w:r>
        <w:rPr>
          <w:rFonts w:hint="eastAsia" w:ascii="宋体" w:hAnsi="宋体" w:eastAsia="宋体" w:cs="宋体"/>
          <w:sz w:val="22"/>
        </w:rPr>
        <w:t>（2）已经公开或已成为常识性的资料，且该等公开并非因违反本承诺所致。</w:t>
      </w:r>
    </w:p>
    <w:p>
      <w:pPr>
        <w:spacing w:line="400" w:lineRule="exact"/>
        <w:rPr>
          <w:rFonts w:ascii="宋体" w:hAnsi="宋体" w:eastAsia="宋体" w:cs="宋体"/>
          <w:sz w:val="22"/>
        </w:rPr>
      </w:pPr>
    </w:p>
    <w:p>
      <w:pPr>
        <w:spacing w:line="400" w:lineRule="exact"/>
        <w:rPr>
          <w:rFonts w:ascii="宋体" w:hAnsi="宋体" w:eastAsia="宋体" w:cs="宋体"/>
          <w:sz w:val="22"/>
        </w:rPr>
      </w:pPr>
      <w:r>
        <w:rPr>
          <w:rFonts w:hint="eastAsia" w:ascii="宋体" w:hAnsi="宋体" w:eastAsia="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400" w:lineRule="exact"/>
        <w:rPr>
          <w:rFonts w:ascii="宋体" w:hAnsi="宋体" w:eastAsia="宋体" w:cs="宋体"/>
          <w:sz w:val="22"/>
        </w:rPr>
      </w:pPr>
    </w:p>
    <w:p>
      <w:pPr>
        <w:spacing w:line="400" w:lineRule="exact"/>
        <w:rPr>
          <w:rFonts w:ascii="宋体" w:hAnsi="宋体" w:eastAsia="宋体" w:cs="宋体"/>
          <w:sz w:val="22"/>
        </w:rPr>
      </w:pPr>
      <w:r>
        <w:rPr>
          <w:rFonts w:hint="eastAsia" w:ascii="宋体" w:hAnsi="宋体" w:eastAsia="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spacing w:line="400" w:lineRule="exact"/>
        <w:rPr>
          <w:rFonts w:ascii="宋体" w:hAnsi="宋体" w:eastAsia="宋体" w:cs="宋体"/>
          <w:sz w:val="22"/>
        </w:rPr>
      </w:pPr>
    </w:p>
    <w:p>
      <w:pPr>
        <w:adjustRightInd w:val="0"/>
        <w:snapToGrid w:val="0"/>
        <w:spacing w:line="400" w:lineRule="exact"/>
        <w:rPr>
          <w:rFonts w:ascii="宋体" w:hAnsi="宋体" w:eastAsia="宋体" w:cs="宋体"/>
          <w:sz w:val="22"/>
        </w:rPr>
      </w:pPr>
      <w:r>
        <w:rPr>
          <w:rFonts w:hint="eastAsia" w:ascii="宋体" w:hAnsi="宋体" w:eastAsia="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400" w:lineRule="exact"/>
        <w:rPr>
          <w:rFonts w:ascii="宋体" w:hAnsi="宋体" w:eastAsia="宋体" w:cs="宋体"/>
          <w:sz w:val="22"/>
        </w:rPr>
      </w:pPr>
      <w:r>
        <w:rPr>
          <w:rFonts w:hint="eastAsia" w:ascii="宋体" w:hAnsi="宋体" w:eastAsia="宋体" w:cs="宋体"/>
          <w:sz w:val="22"/>
        </w:rPr>
        <w:t>（1）披露、使用或者允许他人以不正当手段获取的商业秘密；</w:t>
      </w:r>
    </w:p>
    <w:p>
      <w:pPr>
        <w:adjustRightInd w:val="0"/>
        <w:snapToGrid w:val="0"/>
        <w:spacing w:line="400" w:lineRule="exact"/>
        <w:rPr>
          <w:rFonts w:ascii="宋体" w:hAnsi="宋体" w:eastAsia="宋体" w:cs="宋体"/>
          <w:sz w:val="22"/>
        </w:rPr>
      </w:pPr>
      <w:r>
        <w:rPr>
          <w:rFonts w:hint="eastAsia" w:ascii="宋体" w:hAnsi="宋体" w:eastAsia="宋体" w:cs="宋体"/>
          <w:sz w:val="22"/>
        </w:rPr>
        <w:t>（2）为机场公司以外的第三人窃取、刺探、收买、非法提供商业秘密。</w:t>
      </w:r>
    </w:p>
    <w:p>
      <w:pPr>
        <w:adjustRightInd w:val="0"/>
        <w:snapToGrid w:val="0"/>
        <w:spacing w:line="400" w:lineRule="exact"/>
        <w:rPr>
          <w:rFonts w:ascii="宋体" w:hAnsi="宋体" w:eastAsia="宋体" w:cs="宋体"/>
          <w:sz w:val="22"/>
        </w:rPr>
      </w:pPr>
      <w:r>
        <w:rPr>
          <w:rFonts w:hint="eastAsia" w:ascii="宋体" w:hAnsi="宋体" w:eastAsia="宋体" w:cs="宋体"/>
          <w:sz w:val="22"/>
        </w:rPr>
        <w:t>（3）在电子公告系统、聊天系统、电子邮箱、论坛等计算机网络系统上传递、转发、抄送、发布、谈论和传播商业秘密；</w:t>
      </w:r>
    </w:p>
    <w:p>
      <w:pPr>
        <w:adjustRightInd w:val="0"/>
        <w:snapToGrid w:val="0"/>
        <w:spacing w:line="400" w:lineRule="exact"/>
        <w:rPr>
          <w:rFonts w:ascii="宋体" w:hAnsi="宋体" w:eastAsia="宋体" w:cs="宋体"/>
          <w:sz w:val="22"/>
        </w:rPr>
      </w:pPr>
      <w:r>
        <w:rPr>
          <w:rFonts w:hint="eastAsia" w:ascii="宋体" w:hAnsi="宋体" w:eastAsia="宋体" w:cs="宋体"/>
          <w:sz w:val="22"/>
        </w:rPr>
        <w:t xml:space="preserve">（4）在私人交往和通信中，向亲属、朋友以及与工作无关人员泄露商业秘密，或在公共场所谈论商业秘密； </w:t>
      </w:r>
    </w:p>
    <w:p>
      <w:pPr>
        <w:adjustRightInd w:val="0"/>
        <w:snapToGrid w:val="0"/>
        <w:spacing w:line="400" w:lineRule="exact"/>
        <w:rPr>
          <w:rFonts w:ascii="宋体" w:hAnsi="宋体" w:eastAsia="宋体" w:cs="宋体"/>
          <w:sz w:val="22"/>
        </w:rPr>
      </w:pPr>
      <w:r>
        <w:rPr>
          <w:rFonts w:hint="eastAsia" w:ascii="宋体" w:hAnsi="宋体" w:eastAsia="宋体" w:cs="宋体"/>
          <w:sz w:val="22"/>
        </w:rPr>
        <w:t>（5）擅自将属于商业秘密的文件、资料和其他物品携带、传递、寄运出机场公司办公场所或国（境）外。</w:t>
      </w:r>
    </w:p>
    <w:p>
      <w:pPr>
        <w:adjustRightInd w:val="0"/>
        <w:snapToGrid w:val="0"/>
        <w:spacing w:line="400" w:lineRule="exact"/>
        <w:rPr>
          <w:rFonts w:ascii="宋体" w:hAnsi="宋体" w:eastAsia="宋体" w:cs="宋体"/>
          <w:sz w:val="22"/>
        </w:rPr>
      </w:pPr>
      <w:r>
        <w:rPr>
          <w:rFonts w:hint="eastAsia" w:ascii="宋体" w:hAnsi="宋体" w:eastAsia="宋体" w:cs="宋体"/>
          <w:sz w:val="22"/>
        </w:rPr>
        <w:t>（6）未经机场公司同意就以任何方式私自保存、截留含有机场公司商业秘密的任何形式资料、文件和物品的复印件、复制品、副本。</w:t>
      </w:r>
    </w:p>
    <w:p>
      <w:pPr>
        <w:adjustRightInd w:val="0"/>
        <w:snapToGrid w:val="0"/>
        <w:spacing w:line="400" w:lineRule="exact"/>
        <w:rPr>
          <w:rFonts w:ascii="宋体" w:hAnsi="宋体" w:eastAsia="宋体" w:cs="宋体"/>
          <w:sz w:val="22"/>
        </w:rPr>
      </w:pPr>
      <w:r>
        <w:rPr>
          <w:rFonts w:hint="eastAsia" w:ascii="宋体" w:hAnsi="宋体" w:eastAsia="宋体" w:cs="宋体"/>
          <w:sz w:val="22"/>
        </w:rPr>
        <w:t>（7）将含有机场公司商业秘密的产品、技术或其他资料、信息向第三人销售、使用或以任何方式提供。</w:t>
      </w:r>
    </w:p>
    <w:p>
      <w:pPr>
        <w:adjustRightInd w:val="0"/>
        <w:snapToGrid w:val="0"/>
        <w:spacing w:line="400" w:lineRule="exact"/>
        <w:rPr>
          <w:rFonts w:ascii="宋体" w:hAnsi="宋体" w:eastAsia="宋体" w:cs="宋体"/>
          <w:sz w:val="22"/>
        </w:rPr>
      </w:pPr>
    </w:p>
    <w:p>
      <w:pPr>
        <w:spacing w:line="400" w:lineRule="exact"/>
        <w:rPr>
          <w:rFonts w:ascii="宋体" w:hAnsi="宋体" w:eastAsia="宋体" w:cs="宋体"/>
          <w:sz w:val="22"/>
        </w:rPr>
      </w:pPr>
      <w:r>
        <w:rPr>
          <w:rFonts w:hint="eastAsia" w:ascii="宋体" w:hAnsi="宋体" w:eastAsia="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400" w:lineRule="exact"/>
        <w:rPr>
          <w:rFonts w:ascii="宋体" w:hAnsi="宋体" w:eastAsia="宋体" w:cs="宋体"/>
          <w:sz w:val="22"/>
        </w:rPr>
      </w:pPr>
    </w:p>
    <w:p>
      <w:pPr>
        <w:spacing w:line="400" w:lineRule="exact"/>
        <w:rPr>
          <w:rFonts w:ascii="宋体" w:hAnsi="宋体" w:eastAsia="宋体" w:cs="宋体"/>
          <w:sz w:val="22"/>
        </w:rPr>
      </w:pPr>
      <w:r>
        <w:rPr>
          <w:rFonts w:hint="eastAsia" w:ascii="宋体" w:hAnsi="宋体" w:eastAsia="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400" w:lineRule="exact"/>
        <w:rPr>
          <w:rFonts w:ascii="宋体" w:hAnsi="宋体" w:eastAsia="宋体" w:cs="宋体"/>
          <w:sz w:val="22"/>
        </w:rPr>
      </w:pPr>
    </w:p>
    <w:p>
      <w:pPr>
        <w:spacing w:line="400" w:lineRule="exact"/>
        <w:rPr>
          <w:rFonts w:ascii="宋体" w:hAnsi="宋体" w:eastAsia="宋体" w:cs="宋体"/>
          <w:sz w:val="22"/>
        </w:rPr>
      </w:pPr>
      <w:r>
        <w:rPr>
          <w:rFonts w:hint="eastAsia" w:ascii="宋体" w:hAnsi="宋体" w:eastAsia="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400" w:lineRule="exact"/>
        <w:rPr>
          <w:rFonts w:ascii="宋体" w:hAnsi="宋体" w:eastAsia="宋体" w:cs="宋体"/>
          <w:sz w:val="22"/>
        </w:rPr>
      </w:pPr>
    </w:p>
    <w:p>
      <w:pPr>
        <w:spacing w:line="400" w:lineRule="exact"/>
        <w:rPr>
          <w:rFonts w:ascii="宋体" w:hAnsi="宋体" w:eastAsia="宋体" w:cs="宋体"/>
          <w:sz w:val="22"/>
        </w:rPr>
      </w:pPr>
      <w:r>
        <w:rPr>
          <w:rFonts w:hint="eastAsia" w:ascii="宋体" w:hAnsi="宋体" w:eastAsia="宋体" w:cs="宋体"/>
          <w:sz w:val="22"/>
        </w:rPr>
        <w:t>8、违约责任</w:t>
      </w:r>
    </w:p>
    <w:p>
      <w:pPr>
        <w:adjustRightInd w:val="0"/>
        <w:snapToGrid w:val="0"/>
        <w:spacing w:line="400" w:lineRule="exact"/>
        <w:rPr>
          <w:rFonts w:ascii="宋体" w:hAnsi="宋体" w:eastAsia="宋体" w:cs="宋体"/>
          <w:sz w:val="22"/>
        </w:rPr>
      </w:pPr>
      <w:r>
        <w:rPr>
          <w:rFonts w:hint="eastAsia" w:ascii="宋体" w:hAnsi="宋体" w:eastAsia="宋体" w:cs="宋体"/>
          <w:sz w:val="22"/>
        </w:rPr>
        <w:t>8.1因我方违反保密义务的行为造成机场公司的一切损失，我方应当全部予以赔偿。</w:t>
      </w:r>
    </w:p>
    <w:p>
      <w:pPr>
        <w:adjustRightInd w:val="0"/>
        <w:snapToGrid w:val="0"/>
        <w:spacing w:line="400" w:lineRule="exact"/>
        <w:rPr>
          <w:rFonts w:ascii="宋体" w:hAnsi="宋体" w:eastAsia="宋体" w:cs="宋体"/>
          <w:sz w:val="22"/>
        </w:rPr>
      </w:pPr>
      <w:r>
        <w:rPr>
          <w:rFonts w:hint="eastAsia" w:ascii="宋体" w:hAnsi="宋体" w:eastAsia="宋体" w:cs="宋体"/>
          <w:sz w:val="22"/>
        </w:rPr>
        <w:t>8.2如我方违反本承诺书下保密义务，应当承担违约责任，除赔偿损失外，还应依据合同向机场公司支付相应的违约金；</w:t>
      </w:r>
    </w:p>
    <w:p>
      <w:pPr>
        <w:adjustRightInd w:val="0"/>
        <w:snapToGrid w:val="0"/>
        <w:spacing w:line="400" w:lineRule="exact"/>
        <w:rPr>
          <w:rFonts w:ascii="宋体" w:hAnsi="宋体" w:eastAsia="宋体" w:cs="宋体"/>
          <w:sz w:val="22"/>
        </w:rPr>
      </w:pPr>
      <w:r>
        <w:rPr>
          <w:rFonts w:hint="eastAsia" w:ascii="宋体" w:hAnsi="宋体" w:eastAsia="宋体" w:cs="宋体"/>
          <w:sz w:val="22"/>
        </w:rPr>
        <w:t>9、本承诺书适用中华人民共和国法律，如因履行本承诺书发生争议，则双方均有权向机场公司所在地法院提起诉讼。</w:t>
      </w:r>
    </w:p>
    <w:p>
      <w:pPr>
        <w:adjustRightInd w:val="0"/>
        <w:snapToGrid w:val="0"/>
        <w:spacing w:line="400" w:lineRule="exact"/>
        <w:rPr>
          <w:rFonts w:ascii="宋体" w:hAnsi="宋体" w:eastAsia="宋体" w:cs="宋体"/>
          <w:sz w:val="22"/>
        </w:rPr>
      </w:pPr>
    </w:p>
    <w:p>
      <w:pPr>
        <w:spacing w:line="400" w:lineRule="exact"/>
        <w:rPr>
          <w:rFonts w:ascii="宋体" w:hAnsi="宋体" w:eastAsia="宋体" w:cs="宋体"/>
          <w:sz w:val="22"/>
        </w:rPr>
      </w:pPr>
    </w:p>
    <w:p>
      <w:pPr>
        <w:spacing w:line="400" w:lineRule="exact"/>
        <w:rPr>
          <w:rFonts w:ascii="宋体" w:hAnsi="宋体" w:eastAsia="宋体" w:cs="宋体"/>
          <w:sz w:val="22"/>
        </w:rPr>
      </w:pPr>
    </w:p>
    <w:p>
      <w:pPr>
        <w:spacing w:line="400" w:lineRule="exact"/>
        <w:rPr>
          <w:rFonts w:ascii="宋体" w:hAnsi="宋体" w:eastAsia="宋体" w:cs="宋体"/>
          <w:sz w:val="22"/>
        </w:rPr>
      </w:pPr>
    </w:p>
    <w:p>
      <w:pPr>
        <w:spacing w:line="400" w:lineRule="exact"/>
        <w:jc w:val="left"/>
        <w:rPr>
          <w:rFonts w:ascii="宋体" w:hAnsi="宋体" w:eastAsia="宋体" w:cs="宋体"/>
          <w:sz w:val="22"/>
        </w:rPr>
      </w:pPr>
      <w:r>
        <w:rPr>
          <w:rFonts w:hint="eastAsia" w:ascii="宋体" w:hAnsi="宋体" w:eastAsia="宋体" w:cs="宋体"/>
          <w:sz w:val="22"/>
        </w:rPr>
        <w:t>供应商(盖章):</w:t>
      </w:r>
    </w:p>
    <w:p>
      <w:pPr>
        <w:spacing w:line="400" w:lineRule="exact"/>
        <w:rPr>
          <w:rFonts w:ascii="宋体" w:hAnsi="宋体" w:eastAsia="宋体" w:cs="宋体"/>
          <w:sz w:val="22"/>
        </w:rPr>
      </w:pPr>
      <w:r>
        <w:rPr>
          <w:rFonts w:hint="eastAsia" w:ascii="宋体" w:hAnsi="宋体" w:eastAsia="宋体" w:cs="宋体"/>
          <w:sz w:val="22"/>
        </w:rPr>
        <w:t>法定代表人或授权代表：</w:t>
      </w:r>
    </w:p>
    <w:p>
      <w:pPr>
        <w:spacing w:line="400" w:lineRule="exact"/>
        <w:jc w:val="center"/>
        <w:rPr>
          <w:rFonts w:ascii="宋体" w:hAnsi="宋体" w:eastAsia="宋体" w:cs="宋体"/>
          <w:sz w:val="22"/>
        </w:rPr>
      </w:pPr>
    </w:p>
    <w:p>
      <w:pPr>
        <w:spacing w:line="400" w:lineRule="exact"/>
        <w:jc w:val="center"/>
        <w:rPr>
          <w:rFonts w:ascii="宋体" w:hAnsi="宋体" w:eastAsia="宋体" w:cs="宋体"/>
          <w:sz w:val="22"/>
        </w:rPr>
      </w:pPr>
    </w:p>
    <w:p>
      <w:pPr>
        <w:spacing w:line="400" w:lineRule="exact"/>
        <w:rPr>
          <w:rFonts w:ascii="宋体" w:hAnsi="宋体" w:eastAsia="宋体" w:cs="宋体"/>
          <w:sz w:val="22"/>
        </w:rPr>
      </w:pPr>
      <w:r>
        <w:rPr>
          <w:rFonts w:hint="eastAsia" w:ascii="宋体" w:hAnsi="宋体" w:eastAsia="宋体" w:cs="宋体"/>
          <w:sz w:val="22"/>
        </w:rPr>
        <w:t>电话/传真：</w:t>
      </w:r>
    </w:p>
    <w:p>
      <w:pPr>
        <w:spacing w:line="400" w:lineRule="exact"/>
        <w:rPr>
          <w:rFonts w:ascii="宋体" w:hAnsi="宋体" w:eastAsia="宋体" w:cs="宋体"/>
          <w:sz w:val="22"/>
        </w:rPr>
      </w:pPr>
      <w:r>
        <w:rPr>
          <w:rFonts w:hint="eastAsia" w:ascii="宋体" w:hAnsi="宋体" w:eastAsia="宋体" w:cs="宋体"/>
          <w:sz w:val="22"/>
        </w:rPr>
        <w:t>地址：</w:t>
      </w:r>
    </w:p>
    <w:p>
      <w:pPr>
        <w:spacing w:line="400" w:lineRule="exact"/>
        <w:rPr>
          <w:rFonts w:ascii="宋体" w:hAnsi="宋体" w:eastAsia="宋体" w:cs="宋体"/>
          <w:sz w:val="22"/>
        </w:rPr>
      </w:pPr>
    </w:p>
    <w:p>
      <w:pPr>
        <w:wordWrap w:val="0"/>
        <w:snapToGrid w:val="0"/>
        <w:spacing w:line="400" w:lineRule="exact"/>
        <w:jc w:val="right"/>
        <w:rPr>
          <w:rFonts w:ascii="宋体" w:hAnsi="宋体" w:eastAsia="宋体" w:cs="宋体"/>
          <w:sz w:val="28"/>
          <w:szCs w:val="28"/>
        </w:rPr>
      </w:pPr>
      <w:r>
        <w:rPr>
          <w:rFonts w:hint="eastAsia" w:ascii="宋体" w:hAnsi="宋体" w:eastAsia="宋体" w:cs="宋体"/>
          <w:sz w:val="22"/>
        </w:rPr>
        <w:t xml:space="preserve">          日期：     年   月   日   </w:t>
      </w:r>
      <w:r>
        <w:rPr>
          <w:rFonts w:hint="eastAsia" w:ascii="宋体" w:hAnsi="宋体" w:eastAsia="宋体" w:cs="宋体"/>
          <w:sz w:val="28"/>
          <w:szCs w:val="28"/>
        </w:rPr>
        <w:t xml:space="preserve">     </w:t>
      </w:r>
    </w:p>
    <w:p>
      <w:pPr>
        <w:rPr>
          <w:rFonts w:ascii="宋体" w:hAnsi="宋体" w:eastAsia="宋体" w:cs="宋体"/>
          <w:sz w:val="28"/>
          <w:szCs w:val="28"/>
        </w:rPr>
      </w:pPr>
    </w:p>
    <w:p>
      <w:pPr>
        <w:rPr>
          <w:rFonts w:ascii="宋体" w:hAnsi="宋体" w:eastAsia="宋体" w:cs="宋体"/>
          <w:sz w:val="24"/>
          <w:szCs w:val="24"/>
        </w:rPr>
      </w:pPr>
    </w:p>
    <w:bookmarkEnd w:id="78"/>
    <w:bookmarkEnd w:id="79"/>
    <w:p>
      <w:pPr>
        <w:pStyle w:val="2"/>
        <w:spacing w:before="0" w:after="0"/>
        <w:rPr>
          <w:rFonts w:ascii="宋体" w:hAnsi="宋体" w:cs="宋体"/>
          <w:kern w:val="0"/>
          <w:sz w:val="32"/>
          <w:szCs w:val="32"/>
        </w:rPr>
      </w:pPr>
      <w:r>
        <w:rPr>
          <w:rFonts w:hint="eastAsia" w:ascii="宋体" w:hAnsi="宋体" w:cs="宋体"/>
        </w:rPr>
        <w:br w:type="page"/>
      </w:r>
      <w:bookmarkStart w:id="81" w:name="_Toc448002987"/>
      <w:bookmarkStart w:id="82" w:name="_Toc321925456"/>
      <w:r>
        <w:rPr>
          <w:rFonts w:hint="eastAsia" w:ascii="宋体" w:hAnsi="宋体" w:cs="宋体"/>
          <w:kern w:val="0"/>
          <w:sz w:val="32"/>
          <w:szCs w:val="32"/>
        </w:rPr>
        <w:t>第五章  评标方法及标准</w:t>
      </w:r>
      <w:bookmarkEnd w:id="81"/>
      <w:bookmarkEnd w:id="82"/>
    </w:p>
    <w:p>
      <w:pPr>
        <w:pStyle w:val="29"/>
        <w:spacing w:line="360" w:lineRule="exact"/>
        <w:ind w:firstLine="420"/>
        <w:rPr>
          <w:rFonts w:hAnsi="宋体" w:cs="宋体"/>
          <w:bCs/>
          <w:sz w:val="22"/>
          <w:szCs w:val="22"/>
        </w:rPr>
      </w:pPr>
      <w:r>
        <w:rPr>
          <w:rFonts w:hint="eastAsia" w:hAnsi="宋体" w:cs="宋体"/>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29"/>
        <w:spacing w:line="360" w:lineRule="exact"/>
        <w:rPr>
          <w:rFonts w:hAnsi="宋体" w:cs="宋体"/>
          <w:b/>
          <w:bCs/>
          <w:sz w:val="22"/>
          <w:szCs w:val="22"/>
        </w:rPr>
      </w:pPr>
      <w:r>
        <w:rPr>
          <w:rFonts w:hint="eastAsia" w:hAnsi="宋体" w:cs="宋体"/>
          <w:b/>
          <w:bCs/>
          <w:sz w:val="22"/>
          <w:szCs w:val="22"/>
        </w:rPr>
        <w:t>一、评标原则</w:t>
      </w:r>
    </w:p>
    <w:p>
      <w:pPr>
        <w:pStyle w:val="29"/>
        <w:spacing w:line="360" w:lineRule="exact"/>
        <w:ind w:firstLine="420"/>
        <w:rPr>
          <w:rFonts w:hAnsi="宋体" w:cs="宋体"/>
          <w:sz w:val="22"/>
          <w:szCs w:val="22"/>
        </w:rPr>
      </w:pPr>
      <w:r>
        <w:rPr>
          <w:rFonts w:hint="eastAsia" w:hAnsi="宋体" w:cs="宋体"/>
          <w:bCs/>
          <w:sz w:val="22"/>
          <w:szCs w:val="22"/>
        </w:rPr>
        <w:t>评标应遵循公平、公正、科学、择优的原则。</w:t>
      </w:r>
    </w:p>
    <w:p>
      <w:pPr>
        <w:pStyle w:val="29"/>
        <w:spacing w:line="360" w:lineRule="exact"/>
        <w:rPr>
          <w:rFonts w:hAnsi="宋体" w:cs="宋体"/>
          <w:b/>
          <w:bCs/>
          <w:sz w:val="22"/>
          <w:szCs w:val="22"/>
        </w:rPr>
      </w:pPr>
      <w:r>
        <w:rPr>
          <w:rFonts w:hint="eastAsia" w:hAnsi="宋体" w:cs="宋体"/>
          <w:b/>
          <w:bCs/>
          <w:sz w:val="22"/>
          <w:szCs w:val="22"/>
        </w:rPr>
        <w:t>二、评标组织</w:t>
      </w:r>
    </w:p>
    <w:p>
      <w:pPr>
        <w:pStyle w:val="29"/>
        <w:spacing w:line="360" w:lineRule="exact"/>
        <w:ind w:firstLine="420"/>
        <w:rPr>
          <w:rFonts w:hAnsi="宋体" w:cs="宋体"/>
          <w:sz w:val="22"/>
          <w:szCs w:val="22"/>
        </w:rPr>
      </w:pPr>
      <w:r>
        <w:rPr>
          <w:rFonts w:hint="eastAsia" w:hAnsi="宋体" w:cs="宋体"/>
          <w:sz w:val="22"/>
          <w:szCs w:val="22"/>
        </w:rPr>
        <w:t>评标工作由招标人依法组建的评标委员会（小组）负责。评标委员会成员为3人及以上单数，评标委员会由招标人自行组建。</w:t>
      </w:r>
    </w:p>
    <w:p>
      <w:pPr>
        <w:pStyle w:val="29"/>
        <w:spacing w:line="360" w:lineRule="exact"/>
        <w:rPr>
          <w:rFonts w:hAnsi="宋体" w:cs="宋体"/>
          <w:b/>
          <w:bCs/>
          <w:sz w:val="22"/>
          <w:szCs w:val="22"/>
        </w:rPr>
      </w:pPr>
      <w:r>
        <w:rPr>
          <w:rFonts w:hint="eastAsia" w:hAnsi="宋体" w:cs="宋体"/>
          <w:b/>
          <w:bCs/>
          <w:sz w:val="22"/>
          <w:szCs w:val="22"/>
        </w:rPr>
        <w:t>三、投标文件的评审</w:t>
      </w:r>
    </w:p>
    <w:p>
      <w:pPr>
        <w:pStyle w:val="29"/>
        <w:spacing w:line="360" w:lineRule="exact"/>
        <w:ind w:firstLine="442" w:firstLineChars="200"/>
        <w:rPr>
          <w:rFonts w:hAnsi="宋体" w:cs="宋体"/>
          <w:b/>
          <w:sz w:val="22"/>
          <w:szCs w:val="22"/>
        </w:rPr>
      </w:pPr>
      <w:r>
        <w:rPr>
          <w:rFonts w:hint="eastAsia" w:hAnsi="宋体" w:cs="宋体"/>
          <w:b/>
          <w:sz w:val="22"/>
          <w:szCs w:val="22"/>
        </w:rPr>
        <w:t>3.1 符合性评审</w:t>
      </w:r>
    </w:p>
    <w:p>
      <w:pPr>
        <w:widowControl/>
        <w:tabs>
          <w:tab w:val="left" w:pos="709"/>
        </w:tabs>
        <w:snapToGrid w:val="0"/>
        <w:spacing w:line="360" w:lineRule="exact"/>
        <w:ind w:firstLine="444" w:firstLineChars="202"/>
        <w:rPr>
          <w:rFonts w:ascii="宋体" w:hAnsi="宋体" w:eastAsia="宋体" w:cs="宋体"/>
          <w:bCs/>
          <w:kern w:val="0"/>
          <w:sz w:val="22"/>
        </w:rPr>
      </w:pPr>
      <w:r>
        <w:rPr>
          <w:rFonts w:hint="eastAsia" w:ascii="宋体" w:hAnsi="宋体" w:eastAsia="宋体" w:cs="宋体"/>
          <w:bCs/>
          <w:kern w:val="0"/>
          <w:sz w:val="22"/>
        </w:rPr>
        <w:t>3.1.1评标委员会应依照招标文件的要求和规定首先对投标人的投标资格和投标文件进行符合性审查，</w:t>
      </w:r>
      <w:r>
        <w:rPr>
          <w:rFonts w:hint="eastAsia" w:ascii="宋体" w:hAnsi="宋体" w:eastAsia="宋体" w:cs="宋体"/>
          <w:b/>
          <w:kern w:val="0"/>
          <w:sz w:val="22"/>
        </w:rPr>
        <w:t>审查过程中评标委员会可以要求投标人提交下列审查项所需的有关证明和证件的原件，以便核验。</w:t>
      </w:r>
      <w:r>
        <w:rPr>
          <w:rFonts w:hint="eastAsia" w:ascii="宋体" w:hAnsi="宋体" w:eastAsia="宋体" w:cs="宋体"/>
          <w:bCs/>
          <w:kern w:val="0"/>
          <w:sz w:val="22"/>
        </w:rPr>
        <w:t>投标文件如存在以下情况之一的，经评标委员会三分之二以上的成员认定，符合性审查不予通过，</w:t>
      </w:r>
      <w:r>
        <w:rPr>
          <w:rFonts w:hint="eastAsia" w:ascii="宋体" w:hAnsi="宋体" w:eastAsia="宋体" w:cs="宋体"/>
          <w:b/>
          <w:bCs/>
          <w:kern w:val="0"/>
          <w:sz w:val="22"/>
        </w:rPr>
        <w:t>作否决投标处理，</w:t>
      </w:r>
      <w:r>
        <w:rPr>
          <w:rFonts w:hint="eastAsia" w:ascii="宋体" w:hAnsi="宋体" w:eastAsia="宋体" w:cs="宋体"/>
          <w:bCs/>
          <w:kern w:val="0"/>
          <w:sz w:val="22"/>
        </w:rPr>
        <w:t>不再进行详细评审：</w:t>
      </w:r>
    </w:p>
    <w:p>
      <w:pPr>
        <w:spacing w:line="360" w:lineRule="exact"/>
        <w:ind w:firstLine="470" w:firstLineChars="214"/>
        <w:rPr>
          <w:rFonts w:ascii="宋体" w:hAnsi="宋体" w:eastAsia="宋体" w:cs="宋体"/>
          <w:sz w:val="22"/>
        </w:rPr>
      </w:pPr>
      <w:r>
        <w:rPr>
          <w:rFonts w:hint="eastAsia" w:ascii="宋体" w:hAnsi="宋体" w:eastAsia="宋体" w:cs="宋体"/>
          <w:sz w:val="22"/>
        </w:rPr>
        <w:t>1、</w:t>
      </w:r>
      <w:r>
        <w:rPr>
          <w:rFonts w:hint="eastAsia" w:ascii="宋体" w:hAnsi="宋体" w:eastAsia="宋体" w:cs="宋体"/>
          <w:bCs/>
          <w:kern w:val="0"/>
          <w:sz w:val="22"/>
        </w:rPr>
        <w:t>投标人的投标资格不满足国家有关规定或招标文件载明的投标资格条件的；</w:t>
      </w:r>
    </w:p>
    <w:p>
      <w:pPr>
        <w:spacing w:line="360" w:lineRule="exact"/>
        <w:ind w:firstLine="470" w:firstLineChars="214"/>
        <w:rPr>
          <w:rFonts w:ascii="宋体" w:hAnsi="宋体" w:eastAsia="宋体" w:cs="宋体"/>
          <w:sz w:val="22"/>
        </w:rPr>
      </w:pPr>
      <w:r>
        <w:rPr>
          <w:rFonts w:hint="eastAsia" w:ascii="宋体" w:hAnsi="宋体" w:eastAsia="宋体" w:cs="宋体"/>
          <w:sz w:val="22"/>
        </w:rPr>
        <w:t>2、投标文件未按招标文件的要求签署和盖章的（仅限于单位印章和法定代表人或其委托代理人签字或盖章）；</w:t>
      </w:r>
    </w:p>
    <w:p>
      <w:pPr>
        <w:spacing w:line="360" w:lineRule="exact"/>
        <w:ind w:firstLine="470" w:firstLineChars="214"/>
        <w:rPr>
          <w:rFonts w:ascii="宋体" w:hAnsi="宋体" w:eastAsia="宋体" w:cs="宋体"/>
          <w:sz w:val="22"/>
        </w:rPr>
      </w:pPr>
      <w:r>
        <w:rPr>
          <w:rFonts w:hint="eastAsia" w:ascii="宋体" w:hAnsi="宋体" w:eastAsia="宋体" w:cs="宋体"/>
          <w:sz w:val="22"/>
        </w:rPr>
        <w:t>3、投标文件未按规定的格式填写，内容不全或关键字迹模糊、无法辨认的；</w:t>
      </w:r>
    </w:p>
    <w:p>
      <w:pPr>
        <w:spacing w:line="360" w:lineRule="exact"/>
        <w:ind w:firstLine="470" w:firstLineChars="214"/>
        <w:rPr>
          <w:rFonts w:ascii="宋体" w:hAnsi="宋体" w:eastAsia="宋体" w:cs="宋体"/>
          <w:sz w:val="22"/>
        </w:rPr>
      </w:pPr>
      <w:r>
        <w:rPr>
          <w:rFonts w:hint="eastAsia" w:ascii="宋体" w:hAnsi="宋体" w:eastAsia="宋体" w:cs="宋体"/>
          <w:sz w:val="22"/>
        </w:rPr>
        <w:t>4、投标人递交两份或多份内容不同的投标文件，或在一份投标文件中对同一招标项目报有两个或多个报价，且未声明哪一个有效；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eastAsia="宋体" w:cs="宋体"/>
          <w:sz w:val="22"/>
        </w:rPr>
      </w:pPr>
      <w:r>
        <w:rPr>
          <w:rFonts w:hint="eastAsia" w:ascii="宋体" w:hAnsi="宋体" w:eastAsia="宋体" w:cs="宋体"/>
          <w:sz w:val="22"/>
        </w:rPr>
        <w:t>5、供货期不满足招标文件要求的；</w:t>
      </w:r>
    </w:p>
    <w:p>
      <w:pPr>
        <w:spacing w:line="360" w:lineRule="exact"/>
        <w:ind w:firstLine="470" w:firstLineChars="214"/>
        <w:rPr>
          <w:rFonts w:ascii="宋体" w:hAnsi="宋体" w:eastAsia="宋体" w:cs="宋体"/>
          <w:sz w:val="22"/>
        </w:rPr>
      </w:pPr>
      <w:r>
        <w:rPr>
          <w:rFonts w:hint="eastAsia" w:ascii="宋体" w:hAnsi="宋体" w:eastAsia="宋体" w:cs="宋体"/>
          <w:sz w:val="22"/>
        </w:rPr>
        <w:t>6、不</w:t>
      </w:r>
      <w:r>
        <w:rPr>
          <w:rFonts w:hint="eastAsia" w:ascii="宋体" w:hAnsi="宋体" w:eastAsia="宋体" w:cs="宋体"/>
          <w:kern w:val="0"/>
          <w:sz w:val="22"/>
        </w:rPr>
        <w:t>响应招标文件规定的实质性要求（包括具体条文前用“★”标示的）</w:t>
      </w:r>
    </w:p>
    <w:p>
      <w:pPr>
        <w:spacing w:line="360" w:lineRule="exact"/>
        <w:ind w:firstLine="470" w:firstLineChars="214"/>
        <w:rPr>
          <w:rFonts w:ascii="宋体" w:hAnsi="宋体" w:eastAsia="宋体" w:cs="宋体"/>
          <w:sz w:val="22"/>
        </w:rPr>
      </w:pPr>
      <w:r>
        <w:rPr>
          <w:rFonts w:hint="eastAsia" w:ascii="宋体" w:hAnsi="宋体" w:eastAsia="宋体" w:cs="宋体"/>
          <w:sz w:val="22"/>
        </w:rPr>
        <w:t>7、投标人不以自己的名义或未按招标文件的要求提供投标保证金或提供的保证金有缺陷而不能接受的；</w:t>
      </w:r>
    </w:p>
    <w:p>
      <w:pPr>
        <w:spacing w:line="360" w:lineRule="exact"/>
        <w:ind w:firstLine="470" w:firstLineChars="214"/>
        <w:rPr>
          <w:rFonts w:ascii="宋体" w:hAnsi="宋体" w:eastAsia="宋体" w:cs="宋体"/>
          <w:sz w:val="22"/>
        </w:rPr>
      </w:pPr>
      <w:r>
        <w:rPr>
          <w:rFonts w:hint="eastAsia" w:ascii="宋体" w:hAnsi="宋体" w:eastAsia="宋体" w:cs="宋体"/>
          <w:sz w:val="22"/>
        </w:rPr>
        <w:t>8、投标人以他人名义投标、或与他人串通投标、或以行贿手段谋取中标，或弄虚作假的；</w:t>
      </w:r>
    </w:p>
    <w:p>
      <w:pPr>
        <w:spacing w:line="360" w:lineRule="exact"/>
        <w:ind w:firstLine="470" w:firstLineChars="214"/>
        <w:rPr>
          <w:rFonts w:ascii="宋体" w:hAnsi="宋体" w:eastAsia="宋体" w:cs="宋体"/>
          <w:sz w:val="22"/>
        </w:rPr>
      </w:pPr>
      <w:r>
        <w:rPr>
          <w:rFonts w:hint="eastAsia" w:ascii="宋体" w:hAnsi="宋体" w:eastAsia="宋体" w:cs="宋体"/>
          <w:sz w:val="22"/>
        </w:rPr>
        <w:t>9、存在法律、法规、规章规定的其它无效投标情况的。</w:t>
      </w:r>
    </w:p>
    <w:p>
      <w:pPr>
        <w:spacing w:line="360" w:lineRule="exact"/>
        <w:ind w:firstLine="470" w:firstLineChars="214"/>
        <w:rPr>
          <w:rFonts w:ascii="宋体" w:hAnsi="宋体" w:eastAsia="宋体" w:cs="宋体"/>
          <w:sz w:val="22"/>
        </w:rPr>
      </w:pPr>
      <w:r>
        <w:rPr>
          <w:rFonts w:hint="eastAsia" w:ascii="宋体" w:hAnsi="宋体" w:eastAsia="宋体" w:cs="宋体"/>
          <w:sz w:val="22"/>
        </w:rPr>
        <w:t>涉及本文件投标人资格条件第（</w:t>
      </w:r>
      <w:r>
        <w:rPr>
          <w:rFonts w:ascii="宋体" w:hAnsi="宋体" w:eastAsia="宋体" w:cs="宋体"/>
          <w:sz w:val="22"/>
        </w:rPr>
        <w:t>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widowControl/>
        <w:tabs>
          <w:tab w:val="left" w:pos="709"/>
        </w:tabs>
        <w:snapToGrid w:val="0"/>
        <w:spacing w:line="360" w:lineRule="exact"/>
        <w:ind w:firstLine="446" w:firstLineChars="202"/>
        <w:rPr>
          <w:rFonts w:ascii="宋体" w:hAnsi="宋体" w:eastAsia="宋体" w:cs="宋体"/>
          <w:b/>
          <w:sz w:val="22"/>
        </w:rPr>
      </w:pPr>
      <w:r>
        <w:rPr>
          <w:rFonts w:hint="eastAsia" w:ascii="宋体" w:hAnsi="宋体" w:eastAsia="宋体" w:cs="宋体"/>
          <w:b/>
          <w:sz w:val="22"/>
        </w:rPr>
        <w:t>3.1.2 报价算术性修正</w:t>
      </w:r>
    </w:p>
    <w:p>
      <w:pPr>
        <w:pStyle w:val="29"/>
        <w:spacing w:line="360" w:lineRule="exact"/>
        <w:ind w:firstLine="440" w:firstLineChars="200"/>
        <w:rPr>
          <w:rFonts w:hAnsi="宋体" w:cs="宋体"/>
          <w:sz w:val="22"/>
          <w:szCs w:val="22"/>
        </w:rPr>
      </w:pPr>
      <w:r>
        <w:rPr>
          <w:rFonts w:hint="eastAsia" w:hAnsi="宋体" w:cs="宋体"/>
          <w:sz w:val="22"/>
          <w:szCs w:val="22"/>
        </w:rPr>
        <w:t>评标委员会按以下原则对通过符合性审查的投标文件报价进行算术性修正：</w:t>
      </w:r>
    </w:p>
    <w:p>
      <w:pPr>
        <w:pStyle w:val="29"/>
        <w:numPr>
          <w:ilvl w:val="255"/>
          <w:numId w:val="0"/>
        </w:numPr>
        <w:adjustRightInd w:val="0"/>
        <w:spacing w:line="360" w:lineRule="exact"/>
        <w:ind w:left="420" w:leftChars="200"/>
        <w:rPr>
          <w:rFonts w:hAnsi="宋体" w:cs="宋体"/>
          <w:sz w:val="22"/>
          <w:szCs w:val="22"/>
        </w:rPr>
      </w:pPr>
      <w:r>
        <w:rPr>
          <w:rFonts w:hint="eastAsia" w:hAnsi="宋体" w:cs="宋体"/>
          <w:sz w:val="22"/>
          <w:szCs w:val="22"/>
        </w:rPr>
        <w:t>（1）投标文件中的大写金额与小写金额不一致的，以大写金额为准；</w:t>
      </w:r>
    </w:p>
    <w:p>
      <w:pPr>
        <w:pStyle w:val="29"/>
        <w:numPr>
          <w:ilvl w:val="255"/>
          <w:numId w:val="0"/>
        </w:numPr>
        <w:adjustRightInd w:val="0"/>
        <w:spacing w:line="360" w:lineRule="exact"/>
        <w:ind w:left="420" w:leftChars="200"/>
        <w:rPr>
          <w:rFonts w:hAnsi="宋体" w:cs="宋体"/>
          <w:sz w:val="22"/>
          <w:szCs w:val="22"/>
        </w:rPr>
      </w:pPr>
      <w:r>
        <w:rPr>
          <w:rFonts w:hint="eastAsia" w:hAnsi="宋体" w:cs="宋体"/>
          <w:sz w:val="22"/>
          <w:szCs w:val="22"/>
        </w:rPr>
        <w:t>（2）总价金额与依据单价（或各分项合计）计算出的结果不一致的，以单价金额（或各分项合计）为准修正总价，但单价金额小数点有明显错误的除外。</w:t>
      </w:r>
    </w:p>
    <w:p>
      <w:pPr>
        <w:pStyle w:val="29"/>
        <w:spacing w:line="360" w:lineRule="exact"/>
        <w:ind w:firstLine="440" w:firstLineChars="200"/>
        <w:rPr>
          <w:rFonts w:hAnsi="宋体" w:cs="宋体"/>
          <w:b/>
          <w:sz w:val="22"/>
          <w:szCs w:val="22"/>
        </w:rPr>
      </w:pPr>
      <w:r>
        <w:rPr>
          <w:rFonts w:hint="eastAsia" w:hAnsi="宋体" w:cs="宋体"/>
          <w:sz w:val="22"/>
          <w:szCs w:val="22"/>
        </w:rPr>
        <w:t>★修正的价格经投标人书面确认后具有约束力。投标人不接受修正价格的，其投标作</w:t>
      </w:r>
      <w:r>
        <w:rPr>
          <w:rFonts w:hint="eastAsia" w:hAnsi="宋体" w:cs="宋体"/>
          <w:b/>
          <w:sz w:val="22"/>
          <w:szCs w:val="22"/>
        </w:rPr>
        <w:t>否决投标处理</w:t>
      </w:r>
      <w:r>
        <w:rPr>
          <w:rFonts w:hint="eastAsia" w:hAnsi="宋体" w:cs="宋体"/>
          <w:sz w:val="22"/>
          <w:szCs w:val="22"/>
        </w:rPr>
        <w:t>。</w:t>
      </w:r>
    </w:p>
    <w:p>
      <w:pPr>
        <w:pStyle w:val="29"/>
        <w:spacing w:line="360" w:lineRule="exact"/>
        <w:ind w:firstLine="440" w:firstLineChars="200"/>
        <w:rPr>
          <w:rFonts w:hAnsi="宋体" w:cs="宋体"/>
          <w:b/>
          <w:sz w:val="22"/>
          <w:szCs w:val="22"/>
        </w:rPr>
      </w:pPr>
      <w:r>
        <w:rPr>
          <w:rFonts w:hint="eastAsia" w:hAnsi="宋体" w:cs="宋体"/>
          <w:sz w:val="22"/>
          <w:szCs w:val="22"/>
        </w:rPr>
        <w:t>当通过符合性评审的单位少于三家时（不包括三家），应由评标委员会确认是否具有竞争性，如果有竞争性，则评标继续进行。</w:t>
      </w:r>
    </w:p>
    <w:p>
      <w:pPr>
        <w:pStyle w:val="29"/>
        <w:spacing w:line="360" w:lineRule="exact"/>
        <w:ind w:firstLine="442" w:firstLineChars="200"/>
        <w:rPr>
          <w:rFonts w:hAnsi="宋体" w:cs="宋体"/>
          <w:b/>
          <w:sz w:val="22"/>
          <w:szCs w:val="22"/>
        </w:rPr>
      </w:pPr>
      <w:r>
        <w:rPr>
          <w:rFonts w:hint="eastAsia" w:hAnsi="宋体" w:cs="宋体"/>
          <w:b/>
          <w:sz w:val="22"/>
          <w:szCs w:val="22"/>
        </w:rPr>
        <w:t>3.2 投标文件的澄清和补正</w:t>
      </w:r>
    </w:p>
    <w:p>
      <w:pPr>
        <w:pStyle w:val="29"/>
        <w:adjustRightInd w:val="0"/>
        <w:snapToGrid w:val="0"/>
        <w:spacing w:line="360" w:lineRule="exact"/>
        <w:ind w:firstLine="440" w:firstLineChars="200"/>
        <w:rPr>
          <w:rFonts w:hAnsi="宋体" w:cs="宋体"/>
          <w:sz w:val="22"/>
          <w:szCs w:val="22"/>
        </w:rPr>
      </w:pPr>
      <w:r>
        <w:rPr>
          <w:rFonts w:hint="eastAsia" w:hAnsi="宋体" w:cs="宋体"/>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29"/>
        <w:adjustRightInd w:val="0"/>
        <w:snapToGrid w:val="0"/>
        <w:spacing w:line="360" w:lineRule="exact"/>
        <w:ind w:firstLine="440" w:firstLineChars="200"/>
        <w:rPr>
          <w:rFonts w:hAnsi="宋体" w:cs="宋体"/>
          <w:sz w:val="22"/>
          <w:szCs w:val="22"/>
        </w:rPr>
      </w:pPr>
      <w:r>
        <w:rPr>
          <w:rFonts w:hint="eastAsia" w:hAnsi="宋体" w:cs="宋体"/>
          <w:sz w:val="22"/>
          <w:szCs w:val="22"/>
        </w:rPr>
        <w:t>3.2.2澄清、说明和补正不得改变投标文件的实质性内容（算术性错误修正的除外）。投标人的书面澄清、说明和补正属于投标文件的组成部分。</w:t>
      </w:r>
    </w:p>
    <w:p>
      <w:pPr>
        <w:pStyle w:val="29"/>
        <w:adjustRightInd w:val="0"/>
        <w:snapToGrid w:val="0"/>
        <w:spacing w:line="360" w:lineRule="exact"/>
        <w:ind w:firstLine="440" w:firstLineChars="200"/>
        <w:rPr>
          <w:rFonts w:hAnsi="宋体" w:cs="宋体"/>
          <w:sz w:val="22"/>
          <w:szCs w:val="22"/>
        </w:rPr>
      </w:pPr>
      <w:r>
        <w:rPr>
          <w:rFonts w:hint="eastAsia" w:hAnsi="宋体" w:cs="宋体"/>
          <w:sz w:val="22"/>
          <w:szCs w:val="22"/>
        </w:rPr>
        <w:t>3.2.3 评标委员会对投标人提交的澄清、说明或补正有疑问的，可以要求投标人进一步澄清、说明或补正，直至满足评标委员会的要求。</w:t>
      </w:r>
    </w:p>
    <w:p>
      <w:pPr>
        <w:pStyle w:val="29"/>
        <w:spacing w:line="360" w:lineRule="exact"/>
        <w:rPr>
          <w:rFonts w:hAnsi="宋体" w:cs="宋体"/>
          <w:b/>
          <w:sz w:val="22"/>
          <w:szCs w:val="22"/>
        </w:rPr>
      </w:pPr>
      <w:r>
        <w:rPr>
          <w:rFonts w:hint="eastAsia" w:hAnsi="宋体" w:cs="宋体"/>
          <w:b/>
          <w:sz w:val="22"/>
          <w:szCs w:val="22"/>
        </w:rPr>
        <w:t>3.3评标细则</w:t>
      </w:r>
    </w:p>
    <w:p>
      <w:pPr>
        <w:pStyle w:val="29"/>
        <w:spacing w:line="360" w:lineRule="exact"/>
        <w:ind w:firstLine="440"/>
        <w:rPr>
          <w:rFonts w:hAnsi="宋体" w:cs="宋体"/>
          <w:bCs/>
          <w:sz w:val="22"/>
          <w:szCs w:val="22"/>
        </w:rPr>
      </w:pPr>
      <w:r>
        <w:rPr>
          <w:rFonts w:hint="eastAsia" w:hAnsi="宋体" w:cs="宋体"/>
          <w:bCs/>
          <w:sz w:val="22"/>
          <w:szCs w:val="22"/>
        </w:rPr>
        <w:t>本次评标采用综合评估法，评标委员会根据评审情况对技术、商务等方面进行评审。评标委员会根据评审情况，对各投标人的商务报价进行统一打分，对各投标人的技术部分由评标委员会成员进行独立打分。所有分值均保留小数点后1位小数。若评标委员会的评分表中计分不在分值范围内的，则该评分表无效。</w:t>
      </w:r>
    </w:p>
    <w:p>
      <w:pPr>
        <w:pStyle w:val="29"/>
        <w:spacing w:line="360" w:lineRule="exact"/>
        <w:ind w:firstLine="440"/>
        <w:rPr>
          <w:rFonts w:hAnsi="宋体" w:cs="宋体"/>
          <w:b/>
          <w:sz w:val="22"/>
          <w:szCs w:val="22"/>
        </w:rPr>
      </w:pPr>
      <w:r>
        <w:rPr>
          <w:rFonts w:hint="eastAsia" w:hAnsi="宋体" w:cs="宋体"/>
          <w:b/>
          <w:sz w:val="22"/>
          <w:szCs w:val="22"/>
        </w:rPr>
        <w:t>每个投标人最终得分=商务报价分+技术评分</w:t>
      </w:r>
    </w:p>
    <w:p>
      <w:pPr>
        <w:pStyle w:val="29"/>
        <w:spacing w:line="360" w:lineRule="exact"/>
        <w:ind w:firstLine="440"/>
        <w:rPr>
          <w:rFonts w:hAnsi="宋体" w:cs="宋体"/>
          <w:bCs/>
          <w:sz w:val="22"/>
          <w:szCs w:val="22"/>
        </w:rPr>
      </w:pPr>
      <w:r>
        <w:rPr>
          <w:rFonts w:hint="eastAsia" w:hAnsi="宋体" w:cs="宋体"/>
          <w:bCs/>
          <w:sz w:val="22"/>
          <w:szCs w:val="22"/>
        </w:rPr>
        <w:t>3.3.1商务报价分（满分70分）</w:t>
      </w:r>
    </w:p>
    <w:p>
      <w:pPr>
        <w:pStyle w:val="29"/>
        <w:spacing w:line="360" w:lineRule="exact"/>
        <w:ind w:firstLine="440"/>
        <w:rPr>
          <w:rFonts w:hAnsi="宋体" w:cs="宋体"/>
          <w:bCs/>
          <w:sz w:val="22"/>
          <w:szCs w:val="22"/>
        </w:rPr>
      </w:pPr>
      <w:r>
        <w:rPr>
          <w:rFonts w:hint="eastAsia" w:hAnsi="宋体" w:cs="宋体"/>
          <w:bCs/>
          <w:sz w:val="22"/>
          <w:szCs w:val="22"/>
        </w:rPr>
        <w:t>报价评分应在投标报价响应招标文件要求的基础上，取所有有效投标报价的算术平均值与次低价的算术平均值作为评标基准价，如有效投标价的数量小于4个，则评标基准价为所有有效投标报价的算术平均值与最低价的算术平均值。</w:t>
      </w:r>
    </w:p>
    <w:p>
      <w:pPr>
        <w:pStyle w:val="29"/>
        <w:spacing w:line="360" w:lineRule="exact"/>
        <w:ind w:firstLine="440"/>
        <w:rPr>
          <w:rFonts w:hAnsi="宋体" w:cs="宋体"/>
          <w:bCs/>
          <w:sz w:val="22"/>
          <w:szCs w:val="22"/>
        </w:rPr>
      </w:pPr>
      <w:r>
        <w:rPr>
          <w:rFonts w:hint="eastAsia" w:hAnsi="宋体" w:cs="宋体"/>
          <w:bCs/>
          <w:sz w:val="22"/>
          <w:szCs w:val="22"/>
        </w:rPr>
        <w:t>投标人的投标价等于评标基准价的得70分，每高于评标基准价1%的扣1分，每低于评标基准价1%的扣0.5分（不足1个百分点按插值法计算，小数点后保留2位，四舍五入，商务分最低得分为30分）。</w:t>
      </w:r>
    </w:p>
    <w:p>
      <w:pPr>
        <w:pStyle w:val="29"/>
        <w:spacing w:line="360" w:lineRule="exact"/>
        <w:ind w:firstLine="440"/>
        <w:rPr>
          <w:rFonts w:hAnsi="宋体" w:cs="宋体"/>
          <w:bCs/>
          <w:sz w:val="22"/>
          <w:szCs w:val="22"/>
        </w:rPr>
      </w:pPr>
      <w:r>
        <w:rPr>
          <w:rFonts w:hint="eastAsia" w:hAnsi="宋体" w:cs="宋体"/>
          <w:bCs/>
          <w:sz w:val="22"/>
          <w:szCs w:val="22"/>
        </w:rPr>
        <w:t>此项由评标委员会集体核实后统一打分。</w:t>
      </w:r>
    </w:p>
    <w:p>
      <w:pPr>
        <w:pStyle w:val="29"/>
        <w:spacing w:line="360" w:lineRule="exact"/>
        <w:ind w:firstLine="440"/>
        <w:rPr>
          <w:rFonts w:hAnsi="宋体" w:cs="宋体"/>
          <w:bCs/>
          <w:sz w:val="22"/>
          <w:szCs w:val="22"/>
        </w:rPr>
      </w:pPr>
      <w:r>
        <w:rPr>
          <w:rFonts w:hint="eastAsia" w:hAnsi="宋体" w:cs="宋体"/>
          <w:bCs/>
          <w:sz w:val="22"/>
          <w:szCs w:val="22"/>
        </w:rPr>
        <w:t>3.3.2资信及技术评分（满分30分）</w:t>
      </w:r>
    </w:p>
    <w:p>
      <w:pPr>
        <w:pStyle w:val="29"/>
        <w:spacing w:line="360" w:lineRule="exact"/>
        <w:ind w:firstLine="440"/>
        <w:rPr>
          <w:rFonts w:hAnsi="宋体" w:cs="宋体"/>
          <w:bCs/>
          <w:sz w:val="22"/>
          <w:szCs w:val="22"/>
        </w:rPr>
      </w:pPr>
      <w:r>
        <w:rPr>
          <w:rFonts w:hint="eastAsia" w:hAnsi="宋体" w:cs="宋体"/>
          <w:bCs/>
          <w:sz w:val="22"/>
          <w:szCs w:val="22"/>
        </w:rPr>
        <w:t>该评分分值由评标委员会成员独立打分（具体分值设定详见下表），小数点后保留1位。每个投标人的最终资信及技术得分为评标委员会成员打分的算术平均值（小数点后保留2位，四舍五入）。</w:t>
      </w:r>
    </w:p>
    <w:p>
      <w:pPr>
        <w:pStyle w:val="29"/>
        <w:spacing w:line="360" w:lineRule="exact"/>
        <w:ind w:firstLine="440"/>
        <w:rPr>
          <w:rFonts w:hAnsi="宋体" w:cs="宋体"/>
          <w:bCs/>
          <w:sz w:val="22"/>
          <w:szCs w:val="22"/>
        </w:rPr>
      </w:pPr>
      <w:r>
        <w:rPr>
          <w:rFonts w:hint="eastAsia" w:hAnsi="宋体" w:cs="宋体"/>
          <w:bCs/>
          <w:sz w:val="22"/>
          <w:szCs w:val="22"/>
        </w:rPr>
        <w:t>资信及技术评分分值设定标准</w:t>
      </w:r>
    </w:p>
    <w:tbl>
      <w:tblPr>
        <w:tblStyle w:val="53"/>
        <w:tblW w:w="94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8"/>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08" w:type="dxa"/>
          </w:tcPr>
          <w:p>
            <w:pPr>
              <w:pStyle w:val="29"/>
              <w:spacing w:line="360" w:lineRule="exact"/>
              <w:jc w:val="center"/>
              <w:rPr>
                <w:rFonts w:hAnsi="宋体" w:cs="宋体"/>
                <w:bCs/>
                <w:sz w:val="22"/>
                <w:szCs w:val="22"/>
              </w:rPr>
            </w:pPr>
            <w:r>
              <w:rPr>
                <w:rFonts w:hint="eastAsia" w:hAnsi="宋体" w:cs="宋体"/>
                <w:bCs/>
                <w:sz w:val="22"/>
                <w:szCs w:val="22"/>
              </w:rPr>
              <w:t>评分项目</w:t>
            </w:r>
          </w:p>
        </w:tc>
        <w:tc>
          <w:tcPr>
            <w:tcW w:w="1395" w:type="dxa"/>
          </w:tcPr>
          <w:p>
            <w:pPr>
              <w:pStyle w:val="29"/>
              <w:spacing w:line="360" w:lineRule="exact"/>
              <w:jc w:val="center"/>
              <w:rPr>
                <w:rFonts w:hAnsi="宋体" w:cs="宋体"/>
                <w:bCs/>
                <w:sz w:val="22"/>
                <w:szCs w:val="22"/>
              </w:rPr>
            </w:pPr>
            <w:r>
              <w:rPr>
                <w:rFonts w:hint="eastAsia" w:hAnsi="宋体" w:cs="宋体"/>
                <w:bCs/>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08" w:type="dxa"/>
          </w:tcPr>
          <w:p>
            <w:pPr>
              <w:pStyle w:val="29"/>
              <w:spacing w:line="360" w:lineRule="exact"/>
              <w:rPr>
                <w:rFonts w:hAnsi="宋体" w:cs="宋体"/>
                <w:bCs/>
                <w:sz w:val="22"/>
                <w:szCs w:val="22"/>
              </w:rPr>
            </w:pPr>
            <w:r>
              <w:rPr>
                <w:rFonts w:hint="eastAsia" w:hAnsi="宋体" w:cs="宋体"/>
                <w:bCs/>
                <w:sz w:val="22"/>
                <w:szCs w:val="22"/>
              </w:rPr>
              <w:t>投标人企业规模</w:t>
            </w:r>
          </w:p>
        </w:tc>
        <w:tc>
          <w:tcPr>
            <w:tcW w:w="1395" w:type="dxa"/>
          </w:tcPr>
          <w:p>
            <w:pPr>
              <w:pStyle w:val="29"/>
              <w:spacing w:line="360" w:lineRule="exact"/>
              <w:jc w:val="center"/>
              <w:rPr>
                <w:rFonts w:hAnsi="宋体" w:cs="宋体"/>
                <w:bCs/>
                <w:sz w:val="22"/>
                <w:szCs w:val="22"/>
              </w:rPr>
            </w:pPr>
            <w:r>
              <w:rPr>
                <w:rFonts w:hint="eastAsia" w:hAnsi="宋体" w:cs="宋体"/>
                <w:bCs/>
                <w:sz w:val="22"/>
                <w:szCs w:val="22"/>
              </w:rPr>
              <w:t>0-</w:t>
            </w:r>
            <w:r>
              <w:rPr>
                <w:rFonts w:hAnsi="宋体" w:cs="宋体"/>
                <w:bCs/>
                <w:sz w:val="22"/>
                <w:szCs w:val="22"/>
              </w:rPr>
              <w:t>2</w:t>
            </w:r>
            <w:r>
              <w:rPr>
                <w:rFonts w:hint="eastAsia" w:hAnsi="宋体" w:cs="宋体"/>
                <w:bCs/>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08" w:type="dxa"/>
          </w:tcPr>
          <w:p>
            <w:pPr>
              <w:pStyle w:val="29"/>
              <w:spacing w:line="360" w:lineRule="exact"/>
              <w:rPr>
                <w:rFonts w:hAnsi="宋体" w:cs="宋体"/>
                <w:bCs/>
                <w:sz w:val="22"/>
                <w:szCs w:val="22"/>
              </w:rPr>
            </w:pPr>
            <w:r>
              <w:rPr>
                <w:rFonts w:hint="eastAsia" w:hAnsi="宋体" w:cs="宋体"/>
                <w:bCs/>
                <w:sz w:val="22"/>
                <w:szCs w:val="22"/>
              </w:rPr>
              <w:t>以往类似项目经验</w:t>
            </w:r>
          </w:p>
          <w:p>
            <w:pPr>
              <w:pStyle w:val="29"/>
              <w:spacing w:line="360" w:lineRule="exact"/>
              <w:rPr>
                <w:rFonts w:hAnsi="宋体" w:cs="宋体"/>
                <w:bCs/>
                <w:sz w:val="22"/>
                <w:szCs w:val="22"/>
              </w:rPr>
            </w:pPr>
            <w:r>
              <w:rPr>
                <w:rFonts w:hint="eastAsia" w:hAnsi="宋体" w:cs="宋体"/>
                <w:bCs/>
                <w:sz w:val="22"/>
                <w:szCs w:val="22"/>
              </w:rPr>
              <w:t>提供近三年（自2016年1月1日起至</w:t>
            </w:r>
            <w:r>
              <w:rPr>
                <w:rFonts w:hAnsi="宋体" w:cs="宋体"/>
                <w:bCs/>
                <w:sz w:val="22"/>
                <w:szCs w:val="22"/>
              </w:rPr>
              <w:t>投标截止日</w:t>
            </w:r>
            <w:r>
              <w:rPr>
                <w:rFonts w:hint="eastAsia" w:hAnsi="宋体" w:cs="宋体"/>
                <w:bCs/>
                <w:sz w:val="22"/>
                <w:szCs w:val="22"/>
              </w:rPr>
              <w:t>）具有类似项目的</w:t>
            </w:r>
            <w:r>
              <w:rPr>
                <w:rFonts w:hAnsi="宋体" w:cs="宋体"/>
                <w:bCs/>
                <w:sz w:val="22"/>
                <w:szCs w:val="22"/>
              </w:rPr>
              <w:t>成功案例经验</w:t>
            </w:r>
            <w:r>
              <w:rPr>
                <w:rFonts w:hint="eastAsia" w:hAnsi="宋体" w:cs="宋体"/>
                <w:bCs/>
                <w:sz w:val="22"/>
                <w:szCs w:val="22"/>
              </w:rPr>
              <w:t>，提供合同复印件并加盖公章，每提供一个案例得2分，本项最高得</w:t>
            </w:r>
            <w:r>
              <w:rPr>
                <w:rFonts w:hAnsi="宋体" w:cs="宋体"/>
                <w:bCs/>
                <w:sz w:val="22"/>
                <w:szCs w:val="22"/>
              </w:rPr>
              <w:t>6</w:t>
            </w:r>
            <w:r>
              <w:rPr>
                <w:rFonts w:hint="eastAsia" w:hAnsi="宋体" w:cs="宋体"/>
                <w:bCs/>
                <w:sz w:val="22"/>
                <w:szCs w:val="22"/>
              </w:rPr>
              <w:t>分</w:t>
            </w:r>
          </w:p>
        </w:tc>
        <w:tc>
          <w:tcPr>
            <w:tcW w:w="1395" w:type="dxa"/>
          </w:tcPr>
          <w:p>
            <w:pPr>
              <w:pStyle w:val="29"/>
              <w:spacing w:line="360" w:lineRule="exact"/>
              <w:jc w:val="center"/>
              <w:rPr>
                <w:rFonts w:hAnsi="宋体" w:cs="宋体"/>
                <w:bCs/>
                <w:sz w:val="22"/>
                <w:szCs w:val="22"/>
              </w:rPr>
            </w:pPr>
            <w:r>
              <w:rPr>
                <w:rFonts w:hint="eastAsia" w:hAnsi="宋体" w:cs="宋体"/>
                <w:bCs/>
                <w:sz w:val="22"/>
                <w:szCs w:val="22"/>
              </w:rPr>
              <w:t>0-</w:t>
            </w:r>
            <w:r>
              <w:rPr>
                <w:rFonts w:hAnsi="宋体" w:cs="宋体"/>
                <w:bCs/>
                <w:sz w:val="22"/>
                <w:szCs w:val="22"/>
              </w:rPr>
              <w:t>6</w:t>
            </w:r>
            <w:r>
              <w:rPr>
                <w:rFonts w:hint="eastAsia" w:hAnsi="宋体" w:cs="宋体"/>
                <w:bCs/>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08" w:type="dxa"/>
          </w:tcPr>
          <w:p>
            <w:pPr>
              <w:pStyle w:val="29"/>
              <w:spacing w:line="360" w:lineRule="exact"/>
              <w:rPr>
                <w:rFonts w:hAnsi="宋体" w:cs="宋体"/>
                <w:bCs/>
                <w:sz w:val="22"/>
                <w:szCs w:val="22"/>
              </w:rPr>
            </w:pPr>
            <w:r>
              <w:rPr>
                <w:rFonts w:hint="eastAsia" w:hAnsi="宋体" w:cs="宋体"/>
                <w:bCs/>
                <w:sz w:val="22"/>
                <w:szCs w:val="22"/>
              </w:rPr>
              <w:t>日常巡视检查、维护、周期性维保方案制定的科学性、合理性，由评标专家横向比较后打分</w:t>
            </w:r>
          </w:p>
        </w:tc>
        <w:tc>
          <w:tcPr>
            <w:tcW w:w="1395" w:type="dxa"/>
          </w:tcPr>
          <w:p>
            <w:pPr>
              <w:pStyle w:val="29"/>
              <w:spacing w:line="360" w:lineRule="exact"/>
              <w:jc w:val="center"/>
              <w:rPr>
                <w:rFonts w:hAnsi="宋体" w:cs="宋体"/>
                <w:bCs/>
                <w:sz w:val="22"/>
                <w:szCs w:val="22"/>
              </w:rPr>
            </w:pPr>
            <w:r>
              <w:rPr>
                <w:rFonts w:hint="eastAsia" w:hAnsi="宋体" w:cs="宋体"/>
                <w:bCs/>
                <w:sz w:val="22"/>
                <w:szCs w:val="22"/>
              </w:rPr>
              <w:t>0-</w:t>
            </w:r>
            <w:r>
              <w:rPr>
                <w:rFonts w:hAnsi="宋体" w:cs="宋体"/>
                <w:bCs/>
                <w:sz w:val="22"/>
                <w:szCs w:val="22"/>
              </w:rPr>
              <w:t>6</w:t>
            </w:r>
            <w:r>
              <w:rPr>
                <w:rFonts w:hint="eastAsia" w:hAnsi="宋体" w:cs="宋体"/>
                <w:bCs/>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08" w:type="dxa"/>
          </w:tcPr>
          <w:p>
            <w:pPr>
              <w:pStyle w:val="29"/>
              <w:spacing w:line="360" w:lineRule="exact"/>
              <w:rPr>
                <w:rFonts w:hAnsi="宋体" w:cs="宋体"/>
                <w:bCs/>
                <w:sz w:val="22"/>
                <w:szCs w:val="22"/>
              </w:rPr>
            </w:pPr>
            <w:r>
              <w:rPr>
                <w:rFonts w:hint="eastAsia" w:hAnsi="宋体" w:cs="宋体"/>
                <w:bCs/>
                <w:sz w:val="22"/>
                <w:szCs w:val="22"/>
              </w:rPr>
              <w:t>投标人员工培训计划、内部管理考核制度和服务质量保证措施的完善性、合理性，由评标专家横向比较后打分</w:t>
            </w:r>
          </w:p>
        </w:tc>
        <w:tc>
          <w:tcPr>
            <w:tcW w:w="1395" w:type="dxa"/>
          </w:tcPr>
          <w:p>
            <w:pPr>
              <w:pStyle w:val="29"/>
              <w:spacing w:line="360" w:lineRule="exact"/>
              <w:jc w:val="center"/>
              <w:rPr>
                <w:rFonts w:hAnsi="宋体" w:cs="宋体"/>
                <w:bCs/>
                <w:sz w:val="22"/>
                <w:szCs w:val="22"/>
              </w:rPr>
            </w:pPr>
            <w:r>
              <w:rPr>
                <w:rFonts w:hint="eastAsia" w:hAnsi="宋体" w:cs="宋体"/>
                <w:bCs/>
                <w:sz w:val="22"/>
                <w:szCs w:val="22"/>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08" w:type="dxa"/>
          </w:tcPr>
          <w:p>
            <w:pPr>
              <w:pStyle w:val="29"/>
              <w:spacing w:line="360" w:lineRule="exact"/>
              <w:rPr>
                <w:rFonts w:hAnsi="宋体" w:cs="宋体"/>
                <w:bCs/>
                <w:sz w:val="22"/>
                <w:szCs w:val="22"/>
              </w:rPr>
            </w:pPr>
            <w:r>
              <w:rPr>
                <w:rFonts w:hint="eastAsia" w:hAnsi="宋体" w:cs="宋体"/>
                <w:bCs/>
                <w:sz w:val="22"/>
                <w:szCs w:val="22"/>
              </w:rPr>
              <w:t>拟派驻场工作负责人及驻场工作人员的资质情况</w:t>
            </w:r>
          </w:p>
        </w:tc>
        <w:tc>
          <w:tcPr>
            <w:tcW w:w="1395" w:type="dxa"/>
          </w:tcPr>
          <w:p>
            <w:pPr>
              <w:pStyle w:val="29"/>
              <w:spacing w:line="360" w:lineRule="exact"/>
              <w:jc w:val="center"/>
              <w:rPr>
                <w:rFonts w:hAnsi="宋体" w:cs="宋体"/>
                <w:bCs/>
                <w:sz w:val="22"/>
                <w:szCs w:val="22"/>
              </w:rPr>
            </w:pPr>
            <w:r>
              <w:rPr>
                <w:rFonts w:hint="eastAsia" w:hAnsi="宋体" w:cs="宋体"/>
                <w:bCs/>
                <w:sz w:val="22"/>
                <w:szCs w:val="22"/>
              </w:rPr>
              <w:t>0-</w:t>
            </w:r>
            <w:r>
              <w:rPr>
                <w:rFonts w:hAnsi="宋体" w:cs="宋体"/>
                <w:bCs/>
                <w:sz w:val="22"/>
                <w:szCs w:val="22"/>
              </w:rPr>
              <w:t>3</w:t>
            </w:r>
            <w:r>
              <w:rPr>
                <w:rFonts w:hint="eastAsia" w:hAnsi="宋体" w:cs="宋体"/>
                <w:bCs/>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08" w:type="dxa"/>
          </w:tcPr>
          <w:p>
            <w:pPr>
              <w:pStyle w:val="29"/>
              <w:spacing w:line="360" w:lineRule="exact"/>
              <w:rPr>
                <w:rFonts w:hAnsi="宋体" w:cs="宋体"/>
                <w:bCs/>
                <w:sz w:val="22"/>
                <w:szCs w:val="22"/>
              </w:rPr>
            </w:pPr>
            <w:r>
              <w:rPr>
                <w:rFonts w:hint="eastAsia" w:hAnsi="宋体" w:cs="宋体"/>
                <w:bCs/>
                <w:sz w:val="22"/>
                <w:szCs w:val="22"/>
              </w:rPr>
              <w:t>运行</w:t>
            </w:r>
            <w:r>
              <w:rPr>
                <w:rFonts w:hAnsi="宋体" w:cs="宋体"/>
                <w:bCs/>
                <w:sz w:val="22"/>
                <w:szCs w:val="22"/>
              </w:rPr>
              <w:t>、安全、服务等相关管理方案</w:t>
            </w:r>
          </w:p>
        </w:tc>
        <w:tc>
          <w:tcPr>
            <w:tcW w:w="1395" w:type="dxa"/>
          </w:tcPr>
          <w:p>
            <w:pPr>
              <w:pStyle w:val="29"/>
              <w:spacing w:line="360" w:lineRule="exact"/>
              <w:jc w:val="center"/>
              <w:rPr>
                <w:rFonts w:hAnsi="宋体" w:cs="宋体"/>
                <w:bCs/>
                <w:sz w:val="22"/>
                <w:szCs w:val="22"/>
              </w:rPr>
            </w:pPr>
            <w:r>
              <w:rPr>
                <w:rFonts w:hint="eastAsia" w:hAnsi="宋体" w:cs="宋体"/>
                <w:bCs/>
                <w:sz w:val="22"/>
                <w:szCs w:val="22"/>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08" w:type="dxa"/>
          </w:tcPr>
          <w:p>
            <w:pPr>
              <w:pStyle w:val="29"/>
              <w:spacing w:line="360" w:lineRule="exact"/>
              <w:rPr>
                <w:rFonts w:hAnsi="宋体" w:cs="宋体"/>
                <w:bCs/>
                <w:sz w:val="22"/>
                <w:szCs w:val="22"/>
              </w:rPr>
            </w:pPr>
            <w:r>
              <w:rPr>
                <w:rFonts w:hint="eastAsia" w:hAnsi="宋体" w:cs="宋体"/>
                <w:bCs/>
                <w:sz w:val="22"/>
                <w:szCs w:val="22"/>
              </w:rPr>
              <w:t>服务质量承诺及保证措施</w:t>
            </w:r>
          </w:p>
        </w:tc>
        <w:tc>
          <w:tcPr>
            <w:tcW w:w="1395" w:type="dxa"/>
          </w:tcPr>
          <w:p>
            <w:pPr>
              <w:pStyle w:val="29"/>
              <w:spacing w:line="360" w:lineRule="exact"/>
              <w:jc w:val="center"/>
              <w:rPr>
                <w:rFonts w:hAnsi="宋体" w:cs="宋体"/>
                <w:bCs/>
                <w:sz w:val="22"/>
                <w:szCs w:val="22"/>
              </w:rPr>
            </w:pPr>
            <w:r>
              <w:rPr>
                <w:rFonts w:hint="eastAsia" w:hAnsi="宋体" w:cs="宋体"/>
                <w:bCs/>
                <w:sz w:val="22"/>
                <w:szCs w:val="22"/>
              </w:rPr>
              <w:t>0-</w:t>
            </w:r>
            <w:r>
              <w:rPr>
                <w:rFonts w:hAnsi="宋体" w:cs="宋体"/>
                <w:bCs/>
                <w:sz w:val="22"/>
                <w:szCs w:val="22"/>
              </w:rPr>
              <w:t>3</w:t>
            </w:r>
            <w:r>
              <w:rPr>
                <w:rFonts w:hint="eastAsia" w:hAnsi="宋体" w:cs="宋体"/>
                <w:bCs/>
                <w:sz w:val="22"/>
                <w:szCs w:val="22"/>
              </w:rPr>
              <w:t>分</w:t>
            </w:r>
          </w:p>
        </w:tc>
      </w:tr>
    </w:tbl>
    <w:p>
      <w:pPr>
        <w:pStyle w:val="29"/>
        <w:spacing w:line="360" w:lineRule="exact"/>
        <w:rPr>
          <w:rFonts w:hAnsi="宋体" w:cs="宋体"/>
          <w:b/>
          <w:sz w:val="22"/>
          <w:szCs w:val="22"/>
        </w:rPr>
      </w:pPr>
      <w:r>
        <w:rPr>
          <w:rFonts w:hint="eastAsia" w:hAnsi="宋体" w:cs="宋体"/>
          <w:b/>
          <w:sz w:val="22"/>
          <w:szCs w:val="22"/>
        </w:rPr>
        <w:t>3.4推荐中标候选人</w:t>
      </w:r>
    </w:p>
    <w:p>
      <w:pPr>
        <w:pStyle w:val="29"/>
        <w:adjustRightInd w:val="0"/>
        <w:snapToGrid w:val="0"/>
        <w:spacing w:line="360" w:lineRule="exact"/>
        <w:ind w:firstLine="440" w:firstLineChars="200"/>
        <w:rPr>
          <w:rFonts w:hAnsi="宋体" w:cs="宋体"/>
          <w:sz w:val="22"/>
          <w:szCs w:val="22"/>
        </w:rPr>
      </w:pPr>
      <w:r>
        <w:rPr>
          <w:rFonts w:hAnsi="宋体" w:cs="宋体"/>
          <w:sz w:val="22"/>
          <w:szCs w:val="22"/>
        </w:rPr>
        <w:t>3.4.1当有效投标文件大于等于二名时，评标委员会得分最高、次高的投标人为中标候选人（如果得分相同则按投标人报价从低到高顺序推荐为中标候选人，如果投标报价也相同，则抽签决定）。</w:t>
      </w:r>
    </w:p>
    <w:p>
      <w:pPr>
        <w:pStyle w:val="29"/>
        <w:adjustRightInd w:val="0"/>
        <w:snapToGrid w:val="0"/>
        <w:spacing w:line="360" w:lineRule="exact"/>
        <w:ind w:firstLine="440" w:firstLineChars="200"/>
        <w:rPr>
          <w:rFonts w:hAnsi="宋体" w:cs="宋体"/>
          <w:sz w:val="22"/>
          <w:szCs w:val="22"/>
        </w:rPr>
      </w:pPr>
      <w:r>
        <w:rPr>
          <w:rFonts w:hAnsi="宋体" w:cs="宋体"/>
          <w:sz w:val="22"/>
          <w:szCs w:val="22"/>
        </w:rPr>
        <w:t>3.4.2当有效投标文件只有一名时，则由评标委员会确定是否推荐为中标候选人。</w:t>
      </w:r>
    </w:p>
    <w:p>
      <w:pPr>
        <w:pStyle w:val="29"/>
        <w:spacing w:line="360" w:lineRule="exact"/>
        <w:rPr>
          <w:rFonts w:hAnsi="宋体" w:cs="宋体"/>
          <w:b/>
          <w:sz w:val="22"/>
          <w:szCs w:val="22"/>
        </w:rPr>
      </w:pPr>
      <w:r>
        <w:rPr>
          <w:rFonts w:hint="eastAsia" w:hAnsi="宋体" w:cs="宋体"/>
          <w:b/>
          <w:sz w:val="22"/>
          <w:szCs w:val="22"/>
        </w:rPr>
        <w:t>3.5评标报告</w:t>
      </w:r>
    </w:p>
    <w:p>
      <w:pPr>
        <w:pStyle w:val="29"/>
        <w:adjustRightInd w:val="0"/>
        <w:snapToGrid w:val="0"/>
        <w:spacing w:line="360" w:lineRule="exact"/>
        <w:ind w:firstLine="440" w:firstLineChars="200"/>
        <w:rPr>
          <w:rFonts w:hAnsi="宋体" w:cs="宋体"/>
          <w:sz w:val="22"/>
          <w:szCs w:val="22"/>
        </w:rPr>
      </w:pPr>
      <w:r>
        <w:rPr>
          <w:rFonts w:hint="eastAsia" w:hAnsi="宋体" w:cs="宋体"/>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9"/>
        <w:spacing w:line="360" w:lineRule="exact"/>
        <w:rPr>
          <w:rFonts w:hAnsi="宋体" w:cs="宋体"/>
          <w:b/>
          <w:sz w:val="22"/>
          <w:szCs w:val="22"/>
        </w:rPr>
      </w:pPr>
      <w:r>
        <w:rPr>
          <w:rFonts w:hint="eastAsia" w:hAnsi="宋体" w:cs="宋体"/>
          <w:b/>
          <w:sz w:val="22"/>
          <w:szCs w:val="22"/>
        </w:rPr>
        <w:t>四、定标</w:t>
      </w:r>
    </w:p>
    <w:p>
      <w:pPr>
        <w:pStyle w:val="29"/>
        <w:adjustRightInd w:val="0"/>
        <w:snapToGrid w:val="0"/>
        <w:spacing w:line="360" w:lineRule="exact"/>
        <w:ind w:firstLine="440" w:firstLineChars="200"/>
        <w:rPr>
          <w:rFonts w:hAnsi="宋体" w:cs="宋体"/>
          <w:sz w:val="22"/>
          <w:szCs w:val="22"/>
        </w:rPr>
      </w:pPr>
      <w:r>
        <w:rPr>
          <w:rFonts w:hint="eastAsia" w:hAnsi="宋体" w:cs="宋体"/>
          <w:sz w:val="22"/>
          <w:szCs w:val="22"/>
        </w:rPr>
        <w:t>4.1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pStyle w:val="29"/>
        <w:adjustRightInd w:val="0"/>
        <w:snapToGrid w:val="0"/>
        <w:spacing w:line="360" w:lineRule="exact"/>
        <w:ind w:firstLine="440" w:firstLineChars="200"/>
        <w:rPr>
          <w:rFonts w:hAnsi="宋体" w:cs="宋体"/>
          <w:sz w:val="22"/>
          <w:szCs w:val="22"/>
        </w:rPr>
      </w:pPr>
      <w:r>
        <w:rPr>
          <w:rFonts w:hint="eastAsia" w:hAnsi="宋体" w:cs="宋体"/>
          <w:sz w:val="22"/>
          <w:szCs w:val="22"/>
        </w:rPr>
        <w:t>4.2中标候选人因不可抗力之外的原因放弃中标权的，必须按文件规定没收其投标保证金，没收的投标保证金不能弥补由于其放弃中标权而给招标人造成报价的差额部分，由放弃中标权的中标候选人承担。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29"/>
        <w:adjustRightInd w:val="0"/>
        <w:snapToGrid w:val="0"/>
        <w:spacing w:line="360" w:lineRule="exact"/>
        <w:ind w:firstLine="440" w:firstLineChars="200"/>
        <w:rPr>
          <w:rFonts w:hAnsi="宋体" w:cs="宋体"/>
          <w:sz w:val="22"/>
          <w:szCs w:val="22"/>
        </w:rPr>
      </w:pPr>
      <w:r>
        <w:rPr>
          <w:rFonts w:hint="eastAsia" w:hAnsi="宋体" w:cs="宋体"/>
          <w:sz w:val="22"/>
          <w:szCs w:val="22"/>
        </w:rPr>
        <w:t>4.3 如发生投诉争议等情况时，经查实中标候选人存在违法、违规行为，不符合中标条件，且该行为在评标时是无法发现和确认的，招标人可以在其他中标候选人中按照推荐的排序确定中标人或重新招标。</w:t>
      </w:r>
    </w:p>
    <w:p>
      <w:pPr>
        <w:pStyle w:val="29"/>
        <w:adjustRightInd w:val="0"/>
        <w:snapToGrid w:val="0"/>
        <w:spacing w:line="360" w:lineRule="exact"/>
        <w:ind w:firstLine="442" w:firstLineChars="200"/>
        <w:rPr>
          <w:rFonts w:hAnsi="宋体" w:cs="宋体"/>
          <w:sz w:val="22"/>
          <w:szCs w:val="22"/>
        </w:rPr>
      </w:pPr>
      <w:r>
        <w:rPr>
          <w:rFonts w:hint="eastAsia" w:hAnsi="宋体" w:cs="宋体"/>
          <w:b/>
          <w:sz w:val="22"/>
          <w:szCs w:val="22"/>
        </w:rPr>
        <w:t>4.4</w:t>
      </w:r>
      <w:r>
        <w:rPr>
          <w:rFonts w:hint="eastAsia" w:hAnsi="宋体" w:cs="宋体"/>
          <w:b/>
          <w:color w:val="000000"/>
          <w:sz w:val="22"/>
          <w:szCs w:val="22"/>
        </w:rPr>
        <w:t>招标人对评标、定标结果不负责解释。</w:t>
      </w:r>
    </w:p>
    <w:p>
      <w:pPr>
        <w:widowControl/>
        <w:spacing w:line="360" w:lineRule="exact"/>
        <w:jc w:val="left"/>
        <w:rPr>
          <w:rFonts w:ascii="宋体" w:hAnsi="宋体" w:eastAsia="宋体" w:cs="宋体"/>
          <w:b/>
          <w:bCs/>
          <w:kern w:val="0"/>
          <w:sz w:val="22"/>
        </w:rPr>
      </w:pPr>
      <w:r>
        <w:rPr>
          <w:rFonts w:hint="eastAsia" w:ascii="宋体" w:hAnsi="宋体" w:eastAsia="宋体" w:cs="宋体"/>
          <w:sz w:val="22"/>
        </w:rPr>
        <w:br w:type="page"/>
      </w:r>
    </w:p>
    <w:p>
      <w:pPr>
        <w:pStyle w:val="48"/>
        <w:rPr>
          <w:rFonts w:ascii="宋体" w:hAnsi="宋体" w:eastAsia="宋体" w:cs="宋体"/>
        </w:rPr>
      </w:pPr>
      <w:bookmarkStart w:id="83" w:name="_Toc321925457"/>
      <w:r>
        <w:rPr>
          <w:rFonts w:hint="eastAsia" w:ascii="宋体" w:hAnsi="宋体" w:eastAsia="宋体" w:cs="宋体"/>
        </w:rPr>
        <w:t>第六章  投标文件格式</w:t>
      </w:r>
      <w:bookmarkEnd w:id="80"/>
      <w:bookmarkEnd w:id="83"/>
    </w:p>
    <w:p>
      <w:pPr>
        <w:spacing w:line="440" w:lineRule="exact"/>
        <w:jc w:val="center"/>
        <w:rPr>
          <w:rFonts w:ascii="宋体" w:hAnsi="宋体" w:eastAsia="宋体" w:cs="宋体"/>
          <w:b/>
          <w:color w:val="000000"/>
          <w:sz w:val="28"/>
          <w:szCs w:val="28"/>
        </w:rPr>
      </w:pPr>
      <w:r>
        <w:rPr>
          <w:rFonts w:hint="eastAsia" w:ascii="宋体" w:hAnsi="宋体" w:eastAsia="宋体" w:cs="宋体"/>
          <w:b/>
          <w:color w:val="000000"/>
          <w:sz w:val="28"/>
          <w:szCs w:val="28"/>
        </w:rPr>
        <w:t>目   录</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一、</w:t>
      </w:r>
      <w:r>
        <w:rPr>
          <w:rFonts w:cs="Calibri" w:asciiTheme="minorEastAsia" w:hAnsiTheme="minorEastAsia"/>
          <w:color w:val="000000"/>
          <w:sz w:val="22"/>
        </w:rPr>
        <w:t>投标函；</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二、</w:t>
      </w:r>
      <w:r>
        <w:rPr>
          <w:rFonts w:cs="Calibri" w:asciiTheme="minorEastAsia" w:hAnsiTheme="minorEastAsia"/>
          <w:color w:val="000000"/>
          <w:sz w:val="22"/>
        </w:rPr>
        <w:t>投标报价表；</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三、</w:t>
      </w:r>
      <w:r>
        <w:rPr>
          <w:rFonts w:cs="Calibri" w:asciiTheme="minorEastAsia" w:hAnsiTheme="minorEastAsia"/>
          <w:color w:val="000000"/>
          <w:sz w:val="22"/>
        </w:rPr>
        <w:t>法定代表人资格证明书；</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四、</w:t>
      </w:r>
      <w:r>
        <w:rPr>
          <w:rFonts w:cs="Calibri" w:asciiTheme="minorEastAsia" w:hAnsiTheme="minorEastAsia"/>
          <w:color w:val="000000"/>
          <w:sz w:val="22"/>
        </w:rPr>
        <w:t>授权委托书；</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五、</w:t>
      </w:r>
      <w:r>
        <w:rPr>
          <w:rFonts w:cs="Calibri" w:asciiTheme="minorEastAsia" w:hAnsiTheme="minorEastAsia"/>
          <w:color w:val="000000"/>
          <w:sz w:val="22"/>
        </w:rPr>
        <w:t>投标人资格证明文件：</w:t>
      </w:r>
    </w:p>
    <w:p>
      <w:pPr>
        <w:adjustRightInd w:val="0"/>
        <w:snapToGrid w:val="0"/>
        <w:spacing w:line="40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（1）投标人一般情况</w:t>
      </w:r>
      <w:r>
        <w:rPr>
          <w:rFonts w:hint="eastAsia" w:cs="Calibri" w:asciiTheme="minorEastAsia" w:hAnsiTheme="minorEastAsia"/>
          <w:color w:val="000000"/>
          <w:sz w:val="22"/>
        </w:rPr>
        <w:t>及</w:t>
      </w:r>
      <w:r>
        <w:rPr>
          <w:rFonts w:cs="Calibri" w:asciiTheme="minorEastAsia" w:hAnsiTheme="minorEastAsia"/>
          <w:color w:val="000000"/>
          <w:sz w:val="22"/>
        </w:rPr>
        <w:t>有关证明投标人法律地位的文件（包括营业执照</w:t>
      </w:r>
      <w:r>
        <w:rPr>
          <w:rFonts w:hint="eastAsia" w:cs="Calibri" w:asciiTheme="minorEastAsia" w:hAnsiTheme="minorEastAsia"/>
          <w:color w:val="000000"/>
          <w:sz w:val="22"/>
        </w:rPr>
        <w:t>、</w:t>
      </w:r>
      <w:r>
        <w:rPr>
          <w:rFonts w:hint="eastAsia" w:ascii="宋体" w:hAnsi="宋体" w:cs="Calibri"/>
          <w:sz w:val="22"/>
        </w:rPr>
        <w:t>税务登记证、</w:t>
      </w:r>
      <w:r>
        <w:rPr>
          <w:rFonts w:cs="Calibri" w:asciiTheme="minorEastAsia" w:hAnsiTheme="minorEastAsia"/>
          <w:color w:val="000000"/>
          <w:sz w:val="22"/>
        </w:rPr>
        <w:t>资质</w:t>
      </w:r>
      <w:r>
        <w:rPr>
          <w:rFonts w:hint="eastAsia" w:cs="Calibri" w:asciiTheme="minorEastAsia" w:hAnsiTheme="minorEastAsia"/>
          <w:color w:val="000000"/>
          <w:sz w:val="22"/>
        </w:rPr>
        <w:t>证书</w:t>
      </w:r>
      <w:r>
        <w:rPr>
          <w:rFonts w:cs="Calibri" w:asciiTheme="minorEastAsia" w:hAnsiTheme="minorEastAsia"/>
          <w:color w:val="000000"/>
          <w:sz w:val="22"/>
        </w:rPr>
        <w:t>等），说明投标人的注册地点和主要经营范围；</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（2）信用中国网站</w:t>
      </w:r>
      <w:r>
        <w:rPr>
          <w:rFonts w:cs="Calibri" w:asciiTheme="minorEastAsia" w:hAnsiTheme="minorEastAsia"/>
          <w:color w:val="000000"/>
          <w:sz w:val="22"/>
        </w:rPr>
        <w:t>www.creditchina.gov.cn 、中国裁判文书网http://wenshu.court.gov.cn查询结果以及主管税务部门出具的一般纳税人资格认定《税务事项通知书》</w:t>
      </w:r>
      <w:r>
        <w:rPr>
          <w:rFonts w:hint="eastAsia" w:cs="Calibri" w:asciiTheme="minorEastAsia" w:hAnsiTheme="minorEastAsia"/>
          <w:color w:val="000000"/>
          <w:sz w:val="22"/>
        </w:rPr>
        <w:t>。</w:t>
      </w:r>
    </w:p>
    <w:p>
      <w:pPr>
        <w:adjustRightInd w:val="0"/>
        <w:snapToGrid w:val="0"/>
        <w:spacing w:line="40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（3）有关证明投标人的企业信誉及获得各种奖励等资料；</w:t>
      </w:r>
    </w:p>
    <w:p>
      <w:pPr>
        <w:adjustRightInd w:val="0"/>
        <w:snapToGrid w:val="0"/>
        <w:spacing w:line="40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（4）投标人经济实力：包括企业注册资金、财务报告与报表中反映的财务状况</w:t>
      </w:r>
      <w:r>
        <w:rPr>
          <w:rFonts w:hint="eastAsia" w:cs="Calibri" w:asciiTheme="minorEastAsia" w:hAnsiTheme="minorEastAsia"/>
          <w:color w:val="000000"/>
          <w:sz w:val="22"/>
        </w:rPr>
        <w:t>；</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w:t>
      </w:r>
      <w:r>
        <w:rPr>
          <w:rFonts w:cs="Calibri" w:asciiTheme="minorEastAsia" w:hAnsiTheme="minorEastAsia"/>
          <w:color w:val="000000"/>
          <w:sz w:val="22"/>
        </w:rPr>
        <w:t>5</w:t>
      </w:r>
      <w:r>
        <w:rPr>
          <w:rFonts w:hint="eastAsia" w:cs="Calibri" w:asciiTheme="minorEastAsia" w:hAnsiTheme="minorEastAsia"/>
          <w:color w:val="000000"/>
          <w:sz w:val="22"/>
        </w:rPr>
        <w:t>）</w:t>
      </w:r>
      <w:r>
        <w:rPr>
          <w:rFonts w:cs="Calibri" w:asciiTheme="minorEastAsia" w:hAnsiTheme="minorEastAsia"/>
          <w:color w:val="000000"/>
          <w:sz w:val="22"/>
        </w:rPr>
        <w:t>近三年完成类似项目业绩情况</w:t>
      </w:r>
      <w:r>
        <w:rPr>
          <w:rFonts w:hint="eastAsia" w:cs="Calibri" w:asciiTheme="minorEastAsia" w:hAnsiTheme="minorEastAsia"/>
          <w:color w:val="000000"/>
          <w:sz w:val="22"/>
        </w:rPr>
        <w:t>。</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w:t>
      </w:r>
      <w:r>
        <w:rPr>
          <w:rFonts w:cs="Calibri" w:asciiTheme="minorEastAsia" w:hAnsiTheme="minorEastAsia"/>
          <w:color w:val="000000"/>
          <w:sz w:val="22"/>
        </w:rPr>
        <w:t>6</w:t>
      </w:r>
      <w:r>
        <w:rPr>
          <w:rFonts w:hint="eastAsia" w:cs="Calibri" w:asciiTheme="minorEastAsia" w:hAnsiTheme="minorEastAsia"/>
          <w:color w:val="000000"/>
          <w:sz w:val="22"/>
        </w:rPr>
        <w:t>）招标文件投标人资格要求中提供的相关材料。</w:t>
      </w:r>
    </w:p>
    <w:p>
      <w:pPr>
        <w:adjustRightInd w:val="0"/>
        <w:snapToGrid w:val="0"/>
        <w:spacing w:line="400" w:lineRule="exact"/>
        <w:ind w:firstLine="440" w:firstLineChars="200"/>
        <w:rPr>
          <w:rFonts w:ascii="宋体" w:hAnsi="宋体" w:cs="Calibri"/>
          <w:color w:val="000000"/>
          <w:sz w:val="22"/>
        </w:rPr>
      </w:pPr>
      <w:r>
        <w:rPr>
          <w:rFonts w:hint="eastAsia" w:cs="Calibri" w:asciiTheme="minorEastAsia" w:hAnsiTheme="minorEastAsia"/>
          <w:color w:val="000000"/>
          <w:sz w:val="22"/>
        </w:rPr>
        <w:t>六、</w:t>
      </w:r>
      <w:r>
        <w:rPr>
          <w:rFonts w:ascii="宋体" w:hAnsi="宋体" w:cs="Calibri"/>
          <w:color w:val="000000"/>
          <w:sz w:val="22"/>
        </w:rPr>
        <w:t>服务大纲</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（1）本项目概况；</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（2）工作内容和依据；</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（3）现场机构、人力、物资设备配置；</w:t>
      </w:r>
    </w:p>
    <w:p>
      <w:pPr>
        <w:adjustRightInd w:val="0"/>
        <w:snapToGrid w:val="0"/>
        <w:spacing w:line="400" w:lineRule="exact"/>
        <w:ind w:firstLine="440" w:firstLineChars="200"/>
        <w:rPr>
          <w:rFonts w:ascii="宋体" w:hAnsi="宋体" w:cs="Calibri"/>
          <w:color w:val="000000"/>
          <w:sz w:val="22"/>
        </w:rPr>
      </w:pPr>
      <w:r>
        <w:rPr>
          <w:rFonts w:ascii="宋体" w:hAnsi="宋体" w:cs="Calibri"/>
          <w:color w:val="000000"/>
          <w:sz w:val="22"/>
        </w:rPr>
        <w:t>（4）服务人员的作业安排和进场计划；</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（5）运行、安全、服务等相关管理方案；</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（6）对本项目的实施意见及重点、难点控制；</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（7）对特殊情况的承诺以及灾害性、突发事件的应急预案；</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（8）投入到本项目的项目负责人、其他人员的情况汇总表及业绩、经历、能力介绍、资格证明材料及人员到位率的承诺；</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（9）投入本项目服务的仪器、仪表、设备及交通工具汇总表。</w:t>
      </w:r>
    </w:p>
    <w:p>
      <w:pPr>
        <w:adjustRightInd w:val="0"/>
        <w:snapToGrid w:val="0"/>
        <w:spacing w:line="400" w:lineRule="exact"/>
        <w:ind w:firstLine="440" w:firstLineChars="200"/>
        <w:rPr>
          <w:rFonts w:ascii="宋体" w:hAnsi="宋体" w:cs="Calibri"/>
          <w:color w:val="000000"/>
          <w:sz w:val="22"/>
        </w:rPr>
      </w:pPr>
      <w:r>
        <w:rPr>
          <w:rFonts w:hint="eastAsia" w:cs="Calibri" w:asciiTheme="minorEastAsia" w:hAnsiTheme="minorEastAsia"/>
          <w:color w:val="000000"/>
          <w:sz w:val="22"/>
        </w:rPr>
        <w:t>七、</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cs="Arial" w:asciiTheme="minorEastAsia" w:hAnsiTheme="minorEastAsia"/>
          <w:color w:val="000000"/>
          <w:sz w:val="22"/>
        </w:rPr>
        <w:t>。</w:t>
      </w:r>
    </w:p>
    <w:p>
      <w:pPr>
        <w:rPr>
          <w:rFonts w:ascii="宋体" w:hAnsi="宋体" w:cs="Calibri"/>
          <w:sz w:val="22"/>
        </w:rPr>
      </w:pPr>
    </w:p>
    <w:p>
      <w:pPr>
        <w:spacing w:line="440" w:lineRule="exact"/>
        <w:rPr>
          <w:rFonts w:ascii="宋体" w:hAnsi="宋体" w:cs="Calibri"/>
          <w:color w:val="000000"/>
          <w:sz w:val="22"/>
        </w:rPr>
      </w:pPr>
    </w:p>
    <w:p>
      <w:pPr>
        <w:spacing w:line="440" w:lineRule="exact"/>
        <w:ind w:right="420"/>
        <w:rPr>
          <w:rFonts w:ascii="宋体" w:hAnsi="宋体" w:cs="Calibri"/>
          <w:color w:val="000000"/>
          <w:sz w:val="22"/>
        </w:rPr>
      </w:pPr>
      <w:r>
        <w:rPr>
          <w:rFonts w:hint="eastAsia" w:ascii="宋体" w:hAnsi="宋体" w:cs="Calibri"/>
          <w:color w:val="000000"/>
          <w:sz w:val="22"/>
        </w:rPr>
        <w:t>注：未提供格式的由投标人自行拟定格式。</w:t>
      </w:r>
    </w:p>
    <w:p>
      <w:pPr>
        <w:widowControl/>
        <w:jc w:val="left"/>
        <w:rPr>
          <w:rFonts w:ascii="宋体" w:hAnsi="宋体" w:eastAsia="宋体" w:cs="宋体"/>
          <w:color w:val="000000"/>
        </w:rPr>
      </w:pPr>
      <w:r>
        <w:rPr>
          <w:rFonts w:hint="eastAsia" w:ascii="宋体" w:hAnsi="宋体" w:eastAsia="宋体" w:cs="宋体"/>
          <w:color w:val="000000"/>
        </w:rPr>
        <w:br w:type="page"/>
      </w:r>
    </w:p>
    <w:p>
      <w:pPr>
        <w:spacing w:line="440" w:lineRule="exact"/>
        <w:ind w:right="420"/>
        <w:jc w:val="right"/>
        <w:rPr>
          <w:rFonts w:ascii="宋体" w:hAnsi="宋体" w:eastAsia="宋体" w:cs="宋体"/>
          <w:color w:val="000000"/>
        </w:rPr>
      </w:pPr>
      <w:r>
        <w:rPr>
          <w:rFonts w:hint="eastAsia" w:ascii="宋体" w:hAnsi="宋体" w:eastAsia="宋体" w:cs="宋体"/>
          <w:color w:val="000000"/>
        </w:rPr>
        <w:t>正本（或副本）</w:t>
      </w:r>
    </w:p>
    <w:p>
      <w:pPr>
        <w:spacing w:line="440" w:lineRule="exact"/>
        <w:rPr>
          <w:rFonts w:ascii="宋体" w:hAnsi="宋体" w:eastAsia="宋体" w:cs="宋体"/>
          <w:color w:val="000000"/>
          <w:u w:val="single"/>
        </w:rPr>
      </w:pPr>
      <w:bookmarkStart w:id="84" w:name="_Toc171421958"/>
      <w:r>
        <w:rPr>
          <w:rFonts w:hint="eastAsia" w:ascii="宋体" w:hAnsi="宋体" w:eastAsia="宋体" w:cs="宋体"/>
          <w:color w:val="000000"/>
        </w:rPr>
        <w:t>封面</w:t>
      </w:r>
      <w:bookmarkEnd w:id="84"/>
    </w:p>
    <w:p>
      <w:pPr>
        <w:autoSpaceDE w:val="0"/>
        <w:autoSpaceDN w:val="0"/>
        <w:adjustRightInd w:val="0"/>
        <w:jc w:val="center"/>
        <w:rPr>
          <w:rFonts w:ascii="宋体" w:hAnsi="宋体" w:eastAsia="宋体" w:cs="宋体"/>
          <w:b/>
          <w:spacing w:val="20"/>
          <w:kern w:val="0"/>
          <w:sz w:val="48"/>
          <w:szCs w:val="48"/>
        </w:rPr>
      </w:pPr>
    </w:p>
    <w:p>
      <w:pPr>
        <w:autoSpaceDE w:val="0"/>
        <w:autoSpaceDN w:val="0"/>
        <w:adjustRightInd w:val="0"/>
        <w:jc w:val="center"/>
        <w:rPr>
          <w:rFonts w:ascii="宋体" w:hAnsi="宋体" w:eastAsia="宋体" w:cs="宋体"/>
          <w:b/>
          <w:spacing w:val="20"/>
          <w:kern w:val="0"/>
          <w:sz w:val="48"/>
          <w:szCs w:val="48"/>
        </w:rPr>
      </w:pPr>
    </w:p>
    <w:p>
      <w:pPr>
        <w:autoSpaceDE w:val="0"/>
        <w:autoSpaceDN w:val="0"/>
        <w:adjustRightInd w:val="0"/>
        <w:jc w:val="center"/>
        <w:rPr>
          <w:rFonts w:ascii="宋体" w:hAnsi="宋体" w:eastAsia="宋体" w:cs="宋体"/>
          <w:b/>
          <w:sz w:val="36"/>
          <w:szCs w:val="36"/>
        </w:rPr>
      </w:pPr>
      <w:r>
        <w:rPr>
          <w:rFonts w:hint="eastAsia" w:ascii="宋体" w:hAnsi="宋体" w:eastAsia="宋体" w:cs="宋体"/>
          <w:b/>
          <w:sz w:val="36"/>
          <w:szCs w:val="36"/>
        </w:rPr>
        <w:t>杭州萧山国际机场</w:t>
      </w:r>
    </w:p>
    <w:p>
      <w:pPr>
        <w:autoSpaceDE w:val="0"/>
        <w:autoSpaceDN w:val="0"/>
        <w:adjustRightInd w:val="0"/>
        <w:jc w:val="center"/>
        <w:rPr>
          <w:rFonts w:ascii="宋体" w:hAnsi="宋体" w:eastAsia="宋体" w:cs="宋体"/>
          <w:b/>
          <w:sz w:val="36"/>
          <w:szCs w:val="36"/>
        </w:rPr>
      </w:pPr>
      <w:r>
        <w:rPr>
          <w:rFonts w:hint="eastAsia" w:ascii="宋体" w:hAnsi="宋体" w:eastAsia="宋体" w:cs="宋体"/>
          <w:b/>
          <w:sz w:val="36"/>
          <w:szCs w:val="36"/>
        </w:rPr>
        <w:t>飞行区机坪高杆灯巡视维保和应急抢修业务外包项目</w:t>
      </w:r>
    </w:p>
    <w:p>
      <w:pPr>
        <w:spacing w:line="440" w:lineRule="exact"/>
        <w:rPr>
          <w:rFonts w:ascii="宋体" w:hAnsi="宋体" w:eastAsia="宋体" w:cs="宋体"/>
          <w:color w:val="000000"/>
          <w:sz w:val="36"/>
          <w:szCs w:val="36"/>
        </w:rPr>
      </w:pPr>
    </w:p>
    <w:p>
      <w:pPr>
        <w:spacing w:line="440" w:lineRule="exact"/>
        <w:ind w:firstLine="420" w:firstLineChars="200"/>
        <w:jc w:val="center"/>
        <w:rPr>
          <w:rFonts w:ascii="宋体" w:hAnsi="宋体" w:eastAsia="宋体" w:cs="宋体"/>
          <w:color w:val="000000"/>
        </w:rPr>
      </w:pPr>
    </w:p>
    <w:p>
      <w:pPr>
        <w:spacing w:line="440" w:lineRule="exact"/>
        <w:rPr>
          <w:rFonts w:ascii="宋体" w:hAnsi="宋体" w:eastAsia="宋体" w:cs="宋体"/>
          <w:color w:val="000000"/>
          <w:sz w:val="44"/>
          <w:szCs w:val="44"/>
        </w:rPr>
      </w:pPr>
    </w:p>
    <w:p>
      <w:pPr>
        <w:spacing w:line="440" w:lineRule="exact"/>
        <w:rPr>
          <w:rFonts w:ascii="宋体" w:hAnsi="宋体" w:eastAsia="宋体" w:cs="宋体"/>
          <w:color w:val="000000"/>
          <w:sz w:val="44"/>
          <w:szCs w:val="44"/>
        </w:rPr>
      </w:pPr>
    </w:p>
    <w:p>
      <w:pPr>
        <w:spacing w:before="480" w:beforeLines="200" w:after="480" w:afterLines="200" w:line="440" w:lineRule="exact"/>
        <w:jc w:val="center"/>
        <w:rPr>
          <w:rFonts w:ascii="宋体" w:hAnsi="宋体" w:eastAsia="宋体" w:cs="宋体"/>
          <w:b/>
          <w:bCs/>
          <w:color w:val="000000"/>
          <w:sz w:val="84"/>
          <w:szCs w:val="84"/>
        </w:rPr>
      </w:pPr>
      <w:r>
        <w:rPr>
          <w:rFonts w:hint="eastAsia" w:ascii="宋体" w:hAnsi="宋体" w:eastAsia="宋体" w:cs="宋体"/>
          <w:b/>
          <w:bCs/>
          <w:color w:val="000000"/>
          <w:sz w:val="84"/>
          <w:szCs w:val="84"/>
        </w:rPr>
        <w:t>投标文件</w:t>
      </w:r>
    </w:p>
    <w:p>
      <w:pPr>
        <w:spacing w:line="440" w:lineRule="exact"/>
        <w:ind w:firstLine="420" w:firstLineChars="200"/>
        <w:jc w:val="center"/>
        <w:rPr>
          <w:rFonts w:ascii="宋体" w:hAnsi="宋体" w:eastAsia="宋体" w:cs="宋体"/>
          <w:color w:val="000000"/>
        </w:rPr>
      </w:pPr>
    </w:p>
    <w:p>
      <w:pPr>
        <w:spacing w:line="440" w:lineRule="exact"/>
        <w:ind w:firstLine="420" w:firstLineChars="200"/>
        <w:rPr>
          <w:rFonts w:ascii="宋体" w:hAnsi="宋体" w:eastAsia="宋体" w:cs="宋体"/>
          <w:color w:val="000000"/>
        </w:rPr>
      </w:pPr>
      <w:r>
        <w:rPr>
          <w:rFonts w:hint="eastAsia" w:ascii="宋体" w:hAnsi="宋体" w:eastAsia="宋体" w:cs="宋体"/>
          <w:color w:val="000000"/>
        </w:rPr>
        <w:t xml:space="preserve">                  </w:t>
      </w:r>
    </w:p>
    <w:p>
      <w:pPr>
        <w:spacing w:line="440" w:lineRule="exact"/>
        <w:ind w:firstLine="420" w:firstLineChars="200"/>
        <w:jc w:val="center"/>
        <w:rPr>
          <w:rFonts w:ascii="宋体" w:hAnsi="宋体" w:eastAsia="宋体" w:cs="宋体"/>
          <w:color w:val="000000"/>
        </w:rPr>
      </w:pPr>
    </w:p>
    <w:p>
      <w:pPr>
        <w:spacing w:line="440" w:lineRule="exact"/>
        <w:ind w:firstLine="420" w:firstLineChars="200"/>
        <w:jc w:val="center"/>
        <w:rPr>
          <w:rFonts w:ascii="宋体" w:hAnsi="宋体" w:eastAsia="宋体" w:cs="宋体"/>
          <w:color w:val="000000"/>
        </w:rPr>
      </w:pPr>
    </w:p>
    <w:p>
      <w:pPr>
        <w:spacing w:line="440" w:lineRule="exact"/>
        <w:ind w:firstLine="420" w:firstLineChars="200"/>
        <w:jc w:val="center"/>
        <w:rPr>
          <w:rFonts w:ascii="宋体" w:hAnsi="宋体" w:eastAsia="宋体" w:cs="宋体"/>
          <w:color w:val="000000"/>
        </w:rPr>
      </w:pPr>
    </w:p>
    <w:p>
      <w:pPr>
        <w:spacing w:line="440" w:lineRule="exact"/>
        <w:ind w:firstLine="420" w:firstLineChars="200"/>
        <w:jc w:val="center"/>
        <w:rPr>
          <w:rFonts w:ascii="宋体" w:hAnsi="宋体" w:eastAsia="宋体" w:cs="宋体"/>
          <w:color w:val="000000"/>
        </w:rPr>
      </w:pPr>
    </w:p>
    <w:p>
      <w:pPr>
        <w:spacing w:line="440" w:lineRule="exact"/>
        <w:ind w:firstLine="420" w:firstLineChars="200"/>
        <w:jc w:val="center"/>
        <w:rPr>
          <w:rFonts w:ascii="宋体" w:hAnsi="宋体" w:eastAsia="宋体" w:cs="宋体"/>
          <w:color w:val="000000"/>
        </w:rPr>
      </w:pPr>
    </w:p>
    <w:p>
      <w:pPr>
        <w:spacing w:line="440" w:lineRule="exact"/>
        <w:ind w:firstLine="420" w:firstLineChars="200"/>
        <w:jc w:val="center"/>
        <w:rPr>
          <w:rFonts w:ascii="宋体" w:hAnsi="宋体" w:eastAsia="宋体" w:cs="宋体"/>
          <w:color w:val="000000"/>
        </w:rPr>
      </w:pPr>
    </w:p>
    <w:p>
      <w:pPr>
        <w:spacing w:line="440" w:lineRule="exact"/>
        <w:ind w:firstLine="420" w:firstLineChars="200"/>
        <w:jc w:val="center"/>
        <w:rPr>
          <w:rFonts w:ascii="宋体" w:hAnsi="宋体" w:eastAsia="宋体" w:cs="宋体"/>
          <w:color w:val="000000"/>
        </w:rPr>
      </w:pPr>
    </w:p>
    <w:p>
      <w:pPr>
        <w:spacing w:line="440" w:lineRule="exact"/>
        <w:ind w:firstLine="420" w:firstLineChars="200"/>
        <w:jc w:val="center"/>
        <w:rPr>
          <w:rFonts w:ascii="宋体" w:hAnsi="宋体" w:eastAsia="宋体" w:cs="宋体"/>
          <w:color w:val="000000"/>
        </w:rPr>
      </w:pPr>
    </w:p>
    <w:p>
      <w:pPr>
        <w:spacing w:line="440" w:lineRule="exact"/>
        <w:ind w:firstLine="420" w:firstLineChars="200"/>
        <w:jc w:val="center"/>
        <w:rPr>
          <w:rFonts w:ascii="宋体" w:hAnsi="宋体" w:eastAsia="宋体" w:cs="宋体"/>
          <w:color w:val="000000"/>
        </w:rPr>
      </w:pPr>
    </w:p>
    <w:p>
      <w:pPr>
        <w:spacing w:line="440" w:lineRule="exact"/>
        <w:ind w:firstLine="420" w:firstLineChars="200"/>
        <w:jc w:val="center"/>
        <w:rPr>
          <w:rFonts w:ascii="宋体" w:hAnsi="宋体" w:eastAsia="宋体" w:cs="宋体"/>
          <w:color w:val="000000"/>
        </w:rPr>
      </w:pPr>
    </w:p>
    <w:p>
      <w:pPr>
        <w:spacing w:line="360" w:lineRule="auto"/>
        <w:ind w:firstLine="1400" w:firstLineChars="500"/>
        <w:rPr>
          <w:rFonts w:ascii="宋体" w:hAnsi="宋体" w:eastAsia="宋体" w:cs="宋体"/>
          <w:color w:val="000000"/>
          <w:sz w:val="28"/>
          <w:szCs w:val="28"/>
          <w:u w:val="single"/>
        </w:rPr>
      </w:pPr>
      <w:r>
        <w:rPr>
          <w:rFonts w:hint="eastAsia" w:ascii="宋体" w:hAnsi="宋体" w:eastAsia="宋体" w:cs="宋体"/>
          <w:color w:val="000000"/>
          <w:sz w:val="28"/>
          <w:szCs w:val="28"/>
        </w:rPr>
        <w:t>投标人：</w:t>
      </w:r>
      <w:r>
        <w:rPr>
          <w:rFonts w:hint="eastAsia" w:ascii="宋体" w:hAnsi="宋体" w:eastAsia="宋体" w:cs="宋体"/>
          <w:color w:val="000000"/>
          <w:sz w:val="28"/>
          <w:szCs w:val="28"/>
          <w:u w:val="single"/>
        </w:rPr>
        <w:t xml:space="preserve">                （盖单位章）           </w:t>
      </w:r>
    </w:p>
    <w:p>
      <w:pPr>
        <w:spacing w:line="360" w:lineRule="auto"/>
        <w:ind w:firstLine="1400" w:firstLineChars="500"/>
        <w:rPr>
          <w:rFonts w:ascii="宋体" w:hAnsi="宋体" w:eastAsia="宋体" w:cs="宋体"/>
          <w:color w:val="000000"/>
          <w:sz w:val="28"/>
          <w:szCs w:val="28"/>
        </w:rPr>
      </w:pPr>
      <w:r>
        <w:rPr>
          <w:rFonts w:hint="eastAsia" w:ascii="宋体" w:hAnsi="宋体" w:eastAsia="宋体" w:cs="宋体"/>
          <w:color w:val="000000"/>
          <w:sz w:val="28"/>
          <w:szCs w:val="28"/>
        </w:rPr>
        <w:t>法定代表人或其委托代理人：</w:t>
      </w:r>
      <w:r>
        <w:rPr>
          <w:rFonts w:hint="eastAsia" w:ascii="宋体" w:hAnsi="宋体" w:eastAsia="宋体" w:cs="宋体"/>
          <w:color w:val="000000"/>
          <w:sz w:val="28"/>
          <w:szCs w:val="28"/>
          <w:u w:val="single"/>
        </w:rPr>
        <w:t xml:space="preserve">   （签字或盖章）   </w:t>
      </w:r>
    </w:p>
    <w:p>
      <w:pPr>
        <w:spacing w:line="360" w:lineRule="auto"/>
        <w:ind w:firstLine="1400" w:firstLineChars="500"/>
        <w:rPr>
          <w:rFonts w:ascii="宋体" w:hAnsi="宋体" w:eastAsia="宋体" w:cs="宋体"/>
          <w:color w:val="000000"/>
          <w:sz w:val="28"/>
          <w:szCs w:val="28"/>
        </w:rPr>
      </w:pPr>
      <w:r>
        <w:rPr>
          <w:rFonts w:hint="eastAsia" w:ascii="宋体" w:hAnsi="宋体" w:eastAsia="宋体" w:cs="宋体"/>
          <w:color w:val="000000"/>
          <w:sz w:val="28"/>
          <w:szCs w:val="28"/>
        </w:rPr>
        <w:t>日  期：</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日</w:t>
      </w:r>
    </w:p>
    <w:p>
      <w:pPr>
        <w:widowControl/>
        <w:jc w:val="left"/>
        <w:rPr>
          <w:rFonts w:ascii="宋体" w:hAnsi="宋体" w:eastAsia="宋体" w:cs="宋体"/>
          <w:b/>
          <w:szCs w:val="21"/>
        </w:rPr>
      </w:pPr>
    </w:p>
    <w:p>
      <w:pPr>
        <w:widowControl/>
        <w:jc w:val="left"/>
        <w:rPr>
          <w:rFonts w:ascii="宋体" w:hAnsi="宋体" w:eastAsia="宋体" w:cs="宋体"/>
          <w:b/>
          <w:szCs w:val="21"/>
        </w:rPr>
      </w:pPr>
      <w:r>
        <w:rPr>
          <w:rFonts w:hint="eastAsia" w:ascii="宋体" w:hAnsi="宋体" w:eastAsia="宋体" w:cs="宋体"/>
          <w:b/>
          <w:szCs w:val="21"/>
        </w:rPr>
        <w:br w:type="page"/>
      </w:r>
    </w:p>
    <w:p>
      <w:pPr>
        <w:spacing w:line="360" w:lineRule="auto"/>
        <w:jc w:val="left"/>
        <w:rPr>
          <w:rFonts w:ascii="宋体" w:hAnsi="宋体" w:eastAsia="宋体" w:cs="宋体"/>
          <w:b/>
          <w:szCs w:val="21"/>
        </w:rPr>
      </w:pPr>
    </w:p>
    <w:p>
      <w:pPr>
        <w:spacing w:line="360" w:lineRule="auto"/>
        <w:jc w:val="center"/>
        <w:rPr>
          <w:rFonts w:ascii="宋体" w:hAnsi="宋体" w:eastAsia="宋体" w:cs="宋体"/>
          <w:b/>
          <w:sz w:val="32"/>
          <w:szCs w:val="32"/>
        </w:rPr>
      </w:pPr>
      <w:r>
        <w:rPr>
          <w:rFonts w:hint="eastAsia" w:ascii="宋体" w:hAnsi="宋体" w:eastAsia="宋体" w:cs="宋体"/>
          <w:b/>
          <w:sz w:val="32"/>
          <w:szCs w:val="32"/>
        </w:rPr>
        <w:t>一、投标函</w:t>
      </w:r>
    </w:p>
    <w:p>
      <w:pPr>
        <w:snapToGrid w:val="0"/>
        <w:spacing w:line="360" w:lineRule="auto"/>
        <w:rPr>
          <w:rFonts w:cs="Calibri" w:asciiTheme="minorEastAsia" w:hAnsiTheme="minorEastAsia"/>
          <w:b/>
          <w:bCs/>
          <w:sz w:val="24"/>
          <w:szCs w:val="24"/>
        </w:rPr>
      </w:pPr>
      <w:r>
        <w:rPr>
          <w:rFonts w:hint="eastAsia" w:ascii="宋体" w:hAnsi="宋体"/>
          <w:sz w:val="24"/>
          <w:szCs w:val="24"/>
        </w:rPr>
        <w:t>致：杭州萧山国际机场有限公司</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1、根据已收到的</w:t>
      </w:r>
      <w:r>
        <w:rPr>
          <w:rFonts w:hint="eastAsia" w:cs="Calibri" w:asciiTheme="minorEastAsia" w:hAnsiTheme="minorEastAsia"/>
          <w:sz w:val="24"/>
          <w:u w:val="single"/>
        </w:rPr>
        <w:t xml:space="preserve">                           </w:t>
      </w:r>
      <w:r>
        <w:rPr>
          <w:rFonts w:hint="eastAsia" w:cs="Calibri" w:asciiTheme="minorEastAsia" w:hAnsiTheme="minorEastAsia"/>
          <w:sz w:val="24"/>
        </w:rPr>
        <w:t>招标文件，遵照《中华人民共和国招标投标法》等有关规定，经考察现场和研究上述招标文件后，我方愿以投标总价为人民币 (大写)：</w:t>
      </w:r>
      <w:r>
        <w:rPr>
          <w:rFonts w:hint="eastAsia" w:cs="Calibri" w:asciiTheme="minorEastAsia" w:hAnsiTheme="minorEastAsia"/>
          <w:sz w:val="24"/>
          <w:u w:val="single"/>
        </w:rPr>
        <w:t xml:space="preserve">               </w:t>
      </w:r>
      <w:r>
        <w:rPr>
          <w:rFonts w:hint="eastAsia" w:cs="Calibri" w:asciiTheme="minorEastAsia" w:hAnsiTheme="minorEastAsia"/>
          <w:sz w:val="24"/>
        </w:rPr>
        <w:t>元（RMB</w:t>
      </w:r>
      <w:r>
        <w:rPr>
          <w:rFonts w:hint="eastAsia" w:cs="Calibri" w:asciiTheme="minorEastAsia" w:hAnsiTheme="minorEastAsia"/>
          <w:sz w:val="24"/>
          <w:u w:val="single"/>
        </w:rPr>
        <w:t xml:space="preserve">         </w:t>
      </w:r>
      <w:r>
        <w:rPr>
          <w:rFonts w:hint="eastAsia" w:cs="Calibri" w:asciiTheme="minorEastAsia" w:hAnsiTheme="minorEastAsia"/>
          <w:sz w:val="24"/>
        </w:rPr>
        <w:t>元）报价并按上述招标文件要求承揽上述项目</w:t>
      </w:r>
      <w:r>
        <w:rPr>
          <w:rFonts w:hint="eastAsia" w:cs="Calibri" w:asciiTheme="minorEastAsia" w:hAnsiTheme="minorEastAsia"/>
          <w:bCs/>
          <w:sz w:val="24"/>
        </w:rPr>
        <w:t>所有等工作</w:t>
      </w:r>
      <w:r>
        <w:rPr>
          <w:rFonts w:hint="eastAsia" w:cs="Calibri" w:asciiTheme="minorEastAsia" w:hAnsiTheme="minorEastAsia"/>
          <w:sz w:val="24"/>
          <w:szCs w:val="21"/>
        </w:rPr>
        <w:t>。</w:t>
      </w:r>
      <w:r>
        <w:rPr>
          <w:rFonts w:hint="eastAsia" w:cs="Calibri" w:asciiTheme="minorEastAsia" w:hAnsiTheme="minorEastAsia"/>
          <w:sz w:val="24"/>
        </w:rPr>
        <w:t xml:space="preserve"> </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2. 我方承诺：</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（1）我方不是失信被执行人；</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（2）我方在规定期限内无行贿犯罪记录；</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（3）我方具有一般纳税人资格，可提供增值税专用发票。</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3．如我方中标，我方承诺：</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(1)在收到中标通知书后，在中标通知书规定的期限内与你方签订合同；</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(2)在签订合同时不向你方提出附加条件；</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(3)按照招标文件要求提交履约保证金；</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(4)在合同约定的期限内完成合同规定的全部义务。</w:t>
      </w:r>
    </w:p>
    <w:p>
      <w:pPr>
        <w:snapToGrid w:val="0"/>
        <w:spacing w:line="360" w:lineRule="auto"/>
        <w:rPr>
          <w:rFonts w:cs="Calibri" w:asciiTheme="minorEastAsia" w:hAnsiTheme="minorEastAsia"/>
          <w:sz w:val="24"/>
          <w:szCs w:val="20"/>
        </w:rPr>
      </w:pPr>
      <w:r>
        <w:rPr>
          <w:rFonts w:hint="eastAsia" w:cs="Calibri" w:asciiTheme="minorEastAsia" w:hAnsiTheme="minorEastAsia"/>
          <w:sz w:val="24"/>
        </w:rPr>
        <w:t>　　 4、我方同意所递交的投标文件在“前附表”规定的投标有效期内有效，在此期间内我方的投标有可能中标，我方将受此约束。</w:t>
      </w:r>
    </w:p>
    <w:p>
      <w:pPr>
        <w:snapToGrid w:val="0"/>
        <w:spacing w:line="360" w:lineRule="auto"/>
        <w:rPr>
          <w:rFonts w:cs="Calibri" w:asciiTheme="minorEastAsia" w:hAnsiTheme="minorEastAsia"/>
          <w:sz w:val="24"/>
          <w:szCs w:val="20"/>
        </w:rPr>
      </w:pPr>
      <w:r>
        <w:rPr>
          <w:rFonts w:hint="eastAsia" w:cs="Calibri" w:asciiTheme="minorEastAsia" w:hAnsiTheme="minorEastAsia"/>
          <w:sz w:val="24"/>
        </w:rPr>
        <w:t xml:space="preserve">     5、除非另外达成协议并生效，你方的中标通知书和本投标文件将构成约束我们双方的合同。</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6、我方已详细审查招标文件包括澄清函和修改文件(若有)、所有已提供的资料以及有关附件，我司已完全理解上述文件的全部内容，并放弃提出任何误解或不明作为抗辩的权利。</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7、我方同意按照你方可能提出的要求，提供有关的任何其它数字或资料，并对贵方可能不接受最低报价及任何报价表示理解。</w:t>
      </w:r>
    </w:p>
    <w:p>
      <w:pPr>
        <w:snapToGrid w:val="0"/>
        <w:spacing w:line="440" w:lineRule="exact"/>
        <w:rPr>
          <w:rFonts w:cs="Calibri" w:asciiTheme="minorEastAsia" w:hAnsiTheme="minorEastAsia"/>
          <w:color w:val="000000"/>
          <w:szCs w:val="21"/>
        </w:rPr>
      </w:pPr>
    </w:p>
    <w:p>
      <w:pPr>
        <w:snapToGrid w:val="0"/>
        <w:spacing w:line="440" w:lineRule="exact"/>
        <w:rPr>
          <w:rFonts w:cs="Calibri" w:asciiTheme="minorEastAsia" w:hAnsiTheme="minorEastAsia"/>
          <w:color w:val="000000"/>
          <w:szCs w:val="21"/>
        </w:rPr>
      </w:pPr>
    </w:p>
    <w:p>
      <w:pPr>
        <w:snapToGrid w:val="0"/>
        <w:spacing w:line="440" w:lineRule="exact"/>
        <w:rPr>
          <w:rFonts w:cs="Calibri" w:asciiTheme="minorEastAsia" w:hAnsiTheme="minorEastAsia"/>
          <w:color w:val="000000"/>
          <w:szCs w:val="21"/>
        </w:rPr>
      </w:pPr>
    </w:p>
    <w:p>
      <w:pPr>
        <w:snapToGrid w:val="0"/>
        <w:spacing w:line="440" w:lineRule="exact"/>
        <w:ind w:firstLine="3600" w:firstLineChars="1500"/>
        <w:rPr>
          <w:rFonts w:cs="Calibri" w:asciiTheme="minorEastAsia" w:hAnsiTheme="minorEastAsia"/>
          <w:color w:val="000000"/>
          <w:sz w:val="24"/>
        </w:rPr>
      </w:pPr>
      <w:r>
        <w:rPr>
          <w:rFonts w:hint="eastAsia" w:cs="Calibri" w:asciiTheme="minorEastAsia" w:hAnsiTheme="minorEastAsia"/>
          <w:color w:val="000000"/>
          <w:sz w:val="24"/>
        </w:rPr>
        <w:t>投标人：（盖单位章）</w:t>
      </w:r>
    </w:p>
    <w:p>
      <w:pPr>
        <w:snapToGrid w:val="0"/>
        <w:spacing w:line="440" w:lineRule="exact"/>
        <w:ind w:firstLine="3600" w:firstLineChars="1500"/>
        <w:rPr>
          <w:rFonts w:cs="Calibri" w:asciiTheme="minorEastAsia" w:hAnsiTheme="minorEastAsia"/>
          <w:color w:val="000000"/>
          <w:sz w:val="24"/>
        </w:rPr>
      </w:pPr>
      <w:r>
        <w:rPr>
          <w:rFonts w:hint="eastAsia" w:cs="Calibri" w:asciiTheme="minorEastAsia" w:hAnsiTheme="minorEastAsia"/>
          <w:color w:val="000000"/>
          <w:sz w:val="24"/>
        </w:rPr>
        <w:t>法定代表人或其委托代理人：（签字或盖章）</w:t>
      </w:r>
    </w:p>
    <w:p>
      <w:pPr>
        <w:snapToGrid w:val="0"/>
        <w:spacing w:line="440" w:lineRule="exact"/>
        <w:ind w:firstLine="3600" w:firstLineChars="1500"/>
        <w:rPr>
          <w:rFonts w:cs="Calibri" w:asciiTheme="minorEastAsia" w:hAnsiTheme="minorEastAsia"/>
          <w:color w:val="000000"/>
          <w:sz w:val="24"/>
        </w:rPr>
      </w:pPr>
      <w:r>
        <w:rPr>
          <w:rFonts w:hint="eastAsia" w:cs="Calibri" w:asciiTheme="minorEastAsia" w:hAnsiTheme="minorEastAsia"/>
          <w:color w:val="000000"/>
          <w:sz w:val="24"/>
        </w:rPr>
        <w:t>地    址：</w:t>
      </w:r>
    </w:p>
    <w:p>
      <w:pPr>
        <w:snapToGrid w:val="0"/>
        <w:spacing w:line="440" w:lineRule="exact"/>
        <w:ind w:firstLine="3600" w:firstLineChars="1500"/>
        <w:rPr>
          <w:rFonts w:cs="Calibri" w:asciiTheme="minorEastAsia" w:hAnsiTheme="minorEastAsia"/>
          <w:color w:val="000000"/>
          <w:sz w:val="24"/>
        </w:rPr>
      </w:pPr>
      <w:r>
        <w:rPr>
          <w:rFonts w:hint="eastAsia" w:cs="Calibri" w:asciiTheme="minorEastAsia" w:hAnsiTheme="minorEastAsia"/>
          <w:color w:val="000000"/>
          <w:sz w:val="24"/>
        </w:rPr>
        <w:t>邮政编码：</w:t>
      </w:r>
    </w:p>
    <w:p>
      <w:pPr>
        <w:snapToGrid w:val="0"/>
        <w:spacing w:line="440" w:lineRule="exact"/>
        <w:ind w:firstLine="3600" w:firstLineChars="1500"/>
        <w:rPr>
          <w:rFonts w:cs="Calibri" w:asciiTheme="minorEastAsia" w:hAnsiTheme="minorEastAsia"/>
          <w:color w:val="000000"/>
          <w:sz w:val="24"/>
        </w:rPr>
      </w:pPr>
      <w:r>
        <w:rPr>
          <w:rFonts w:hint="eastAsia" w:cs="Calibri" w:asciiTheme="minorEastAsia" w:hAnsiTheme="minorEastAsia"/>
          <w:color w:val="000000"/>
          <w:sz w:val="24"/>
        </w:rPr>
        <w:t>电    话：</w:t>
      </w:r>
    </w:p>
    <w:p>
      <w:pPr>
        <w:snapToGrid w:val="0"/>
        <w:spacing w:line="440" w:lineRule="exact"/>
        <w:ind w:firstLine="3600" w:firstLineChars="1500"/>
        <w:rPr>
          <w:rFonts w:cs="Calibri" w:asciiTheme="minorEastAsia" w:hAnsiTheme="minorEastAsia"/>
          <w:color w:val="000000"/>
          <w:sz w:val="24"/>
        </w:rPr>
      </w:pPr>
      <w:r>
        <w:rPr>
          <w:rFonts w:hint="eastAsia" w:cs="Calibri" w:asciiTheme="minorEastAsia" w:hAnsiTheme="minorEastAsia"/>
          <w:color w:val="000000"/>
          <w:sz w:val="24"/>
        </w:rPr>
        <w:t>传    真：</w:t>
      </w:r>
    </w:p>
    <w:p>
      <w:pPr>
        <w:snapToGrid w:val="0"/>
        <w:spacing w:line="440" w:lineRule="exact"/>
        <w:ind w:firstLine="3600" w:firstLineChars="1500"/>
        <w:rPr>
          <w:rFonts w:cs="Calibri" w:asciiTheme="minorEastAsia" w:hAnsiTheme="minorEastAsia"/>
          <w:color w:val="000000"/>
          <w:sz w:val="24"/>
        </w:rPr>
      </w:pPr>
      <w:r>
        <w:rPr>
          <w:rFonts w:hint="eastAsia" w:cs="Calibri" w:asciiTheme="minorEastAsia" w:hAnsiTheme="minorEastAsia"/>
          <w:color w:val="000000"/>
          <w:sz w:val="24"/>
        </w:rPr>
        <w:t>开户银行：</w:t>
      </w:r>
    </w:p>
    <w:p>
      <w:pPr>
        <w:snapToGrid w:val="0"/>
        <w:spacing w:line="440" w:lineRule="exact"/>
        <w:ind w:firstLine="3600" w:firstLineChars="1500"/>
        <w:rPr>
          <w:rFonts w:cs="Calibri" w:asciiTheme="minorEastAsia" w:hAnsiTheme="minorEastAsia"/>
          <w:color w:val="000000"/>
          <w:sz w:val="24"/>
        </w:rPr>
      </w:pPr>
      <w:r>
        <w:rPr>
          <w:rFonts w:hint="eastAsia" w:cs="Calibri" w:asciiTheme="minorEastAsia" w:hAnsiTheme="minorEastAsia"/>
          <w:color w:val="000000"/>
          <w:sz w:val="24"/>
        </w:rPr>
        <w:t>账    号：</w:t>
      </w:r>
    </w:p>
    <w:p>
      <w:pPr>
        <w:adjustRightInd w:val="0"/>
        <w:snapToGrid w:val="0"/>
        <w:jc w:val="center"/>
        <w:rPr>
          <w:rFonts w:ascii="宋体" w:hAnsi="宋体" w:eastAsia="宋体" w:cs="宋体"/>
          <w:color w:val="000000"/>
          <w:sz w:val="32"/>
          <w:szCs w:val="32"/>
        </w:rPr>
      </w:pPr>
      <w:r>
        <w:rPr>
          <w:rFonts w:hint="eastAsia" w:cs="Calibri" w:asciiTheme="minorEastAsia" w:hAnsiTheme="minorEastAsia"/>
          <w:color w:val="000000"/>
          <w:sz w:val="24"/>
        </w:rPr>
        <w:t>日    期：    年     月     日</w:t>
      </w:r>
      <w:r>
        <w:rPr>
          <w:rFonts w:hint="eastAsia" w:ascii="宋体" w:hAnsi="宋体" w:eastAsia="宋体" w:cs="宋体"/>
          <w:sz w:val="22"/>
        </w:rPr>
        <w:br w:type="page"/>
      </w:r>
      <w:r>
        <w:rPr>
          <w:rFonts w:hint="eastAsia" w:ascii="宋体" w:hAnsi="宋体" w:eastAsia="宋体" w:cs="宋体"/>
          <w:color w:val="000000"/>
          <w:sz w:val="32"/>
          <w:szCs w:val="32"/>
        </w:rPr>
        <w:t>二、法定代表人身份证明</w:t>
      </w:r>
    </w:p>
    <w:p>
      <w:pPr>
        <w:spacing w:after="120" w:afterLines="50" w:line="440" w:lineRule="exact"/>
        <w:rPr>
          <w:rFonts w:ascii="宋体" w:hAnsi="宋体" w:eastAsia="宋体" w:cs="宋体"/>
          <w:color w:val="000000"/>
        </w:rPr>
      </w:pPr>
    </w:p>
    <w:p>
      <w:pPr>
        <w:spacing w:after="120" w:afterLines="50" w:line="440" w:lineRule="exact"/>
        <w:rPr>
          <w:rFonts w:ascii="宋体" w:hAnsi="宋体" w:eastAsia="宋体" w:cs="宋体"/>
          <w:color w:val="000000"/>
          <w:sz w:val="22"/>
          <w:u w:val="single"/>
        </w:rPr>
      </w:pPr>
      <w:r>
        <w:rPr>
          <w:rFonts w:hint="eastAsia" w:ascii="宋体" w:hAnsi="宋体" w:eastAsia="宋体" w:cs="宋体"/>
          <w:color w:val="000000"/>
          <w:sz w:val="22"/>
        </w:rPr>
        <w:t>投标人名称：</w:t>
      </w:r>
      <w:r>
        <w:rPr>
          <w:rFonts w:hint="eastAsia" w:ascii="宋体" w:hAnsi="宋体" w:eastAsia="宋体" w:cs="宋体"/>
          <w:color w:val="000000"/>
          <w:sz w:val="22"/>
          <w:u w:val="single"/>
        </w:rPr>
        <w:t xml:space="preserve">                                  </w:t>
      </w:r>
    </w:p>
    <w:p>
      <w:pPr>
        <w:spacing w:after="120" w:afterLines="50" w:line="440" w:lineRule="exact"/>
        <w:rPr>
          <w:rFonts w:ascii="宋体" w:hAnsi="宋体" w:eastAsia="宋体" w:cs="宋体"/>
          <w:color w:val="000000"/>
          <w:sz w:val="22"/>
          <w:u w:val="single"/>
        </w:rPr>
      </w:pPr>
      <w:r>
        <w:rPr>
          <w:rFonts w:hint="eastAsia" w:ascii="宋体" w:hAnsi="宋体" w:eastAsia="宋体" w:cs="宋体"/>
          <w:color w:val="000000"/>
          <w:sz w:val="22"/>
        </w:rPr>
        <w:t>单位性质：</w:t>
      </w:r>
      <w:r>
        <w:rPr>
          <w:rFonts w:hint="eastAsia" w:ascii="宋体" w:hAnsi="宋体" w:eastAsia="宋体" w:cs="宋体"/>
          <w:color w:val="000000"/>
          <w:sz w:val="22"/>
          <w:u w:val="single"/>
        </w:rPr>
        <w:t xml:space="preserve">                                    </w:t>
      </w:r>
    </w:p>
    <w:p>
      <w:pPr>
        <w:spacing w:after="120" w:afterLines="50" w:line="440" w:lineRule="exact"/>
        <w:rPr>
          <w:rFonts w:ascii="宋体" w:hAnsi="宋体" w:eastAsia="宋体" w:cs="宋体"/>
          <w:color w:val="000000"/>
          <w:sz w:val="22"/>
          <w:u w:val="single"/>
        </w:rPr>
      </w:pPr>
      <w:r>
        <w:rPr>
          <w:rFonts w:hint="eastAsia" w:ascii="宋体" w:hAnsi="宋体" w:eastAsia="宋体" w:cs="宋体"/>
          <w:color w:val="000000"/>
          <w:sz w:val="22"/>
        </w:rPr>
        <w:t>地址：</w:t>
      </w:r>
      <w:r>
        <w:rPr>
          <w:rFonts w:hint="eastAsia" w:ascii="宋体" w:hAnsi="宋体" w:eastAsia="宋体" w:cs="宋体"/>
          <w:color w:val="000000"/>
          <w:sz w:val="22"/>
          <w:u w:val="single"/>
        </w:rPr>
        <w:t xml:space="preserve">                                        </w:t>
      </w:r>
    </w:p>
    <w:p>
      <w:pPr>
        <w:spacing w:after="120" w:afterLines="50" w:line="440" w:lineRule="exact"/>
        <w:rPr>
          <w:rFonts w:ascii="宋体" w:hAnsi="宋体" w:eastAsia="宋体" w:cs="宋体"/>
          <w:color w:val="000000"/>
          <w:sz w:val="22"/>
          <w:u w:val="single"/>
        </w:rPr>
      </w:pPr>
      <w:r>
        <w:rPr>
          <w:rFonts w:hint="eastAsia" w:ascii="宋体" w:hAnsi="宋体" w:eastAsia="宋体" w:cs="宋体"/>
          <w:color w:val="000000"/>
          <w:sz w:val="22"/>
        </w:rPr>
        <w:t>成立时间：</w:t>
      </w:r>
      <w:r>
        <w:rPr>
          <w:rFonts w:hint="eastAsia" w:ascii="宋体" w:hAnsi="宋体" w:eastAsia="宋体" w:cs="宋体"/>
          <w:color w:val="000000"/>
          <w:sz w:val="22"/>
          <w:u w:val="single"/>
        </w:rPr>
        <w:t xml:space="preserve">          </w:t>
      </w:r>
      <w:r>
        <w:rPr>
          <w:rFonts w:hint="eastAsia" w:ascii="宋体" w:hAnsi="宋体" w:eastAsia="宋体" w:cs="宋体"/>
          <w:color w:val="000000"/>
          <w:sz w:val="22"/>
        </w:rPr>
        <w:t>年</w:t>
      </w:r>
      <w:r>
        <w:rPr>
          <w:rFonts w:hint="eastAsia" w:ascii="宋体" w:hAnsi="宋体" w:eastAsia="宋体" w:cs="宋体"/>
          <w:color w:val="000000"/>
          <w:sz w:val="22"/>
          <w:u w:val="single"/>
        </w:rPr>
        <w:t xml:space="preserve">           </w:t>
      </w:r>
      <w:r>
        <w:rPr>
          <w:rFonts w:hint="eastAsia" w:ascii="宋体" w:hAnsi="宋体" w:eastAsia="宋体" w:cs="宋体"/>
          <w:color w:val="000000"/>
          <w:sz w:val="22"/>
        </w:rPr>
        <w:t>月</w:t>
      </w:r>
      <w:r>
        <w:rPr>
          <w:rFonts w:hint="eastAsia" w:ascii="宋体" w:hAnsi="宋体" w:eastAsia="宋体" w:cs="宋体"/>
          <w:color w:val="000000"/>
          <w:sz w:val="22"/>
          <w:u w:val="single"/>
        </w:rPr>
        <w:t xml:space="preserve">           </w:t>
      </w:r>
      <w:r>
        <w:rPr>
          <w:rFonts w:hint="eastAsia" w:ascii="宋体" w:hAnsi="宋体" w:eastAsia="宋体" w:cs="宋体"/>
          <w:color w:val="000000"/>
          <w:sz w:val="22"/>
        </w:rPr>
        <w:t>日</w:t>
      </w:r>
    </w:p>
    <w:p>
      <w:pPr>
        <w:spacing w:after="120" w:afterLines="50" w:line="440" w:lineRule="exact"/>
        <w:rPr>
          <w:rFonts w:ascii="宋体" w:hAnsi="宋体" w:eastAsia="宋体" w:cs="宋体"/>
          <w:color w:val="000000"/>
          <w:sz w:val="22"/>
          <w:u w:val="single"/>
        </w:rPr>
      </w:pPr>
      <w:r>
        <w:rPr>
          <w:rFonts w:hint="eastAsia" w:ascii="宋体" w:hAnsi="宋体" w:eastAsia="宋体" w:cs="宋体"/>
          <w:color w:val="000000"/>
          <w:sz w:val="22"/>
        </w:rPr>
        <w:t>经营期限：</w:t>
      </w:r>
      <w:r>
        <w:rPr>
          <w:rFonts w:hint="eastAsia" w:ascii="宋体" w:hAnsi="宋体" w:eastAsia="宋体" w:cs="宋体"/>
          <w:color w:val="000000"/>
          <w:sz w:val="22"/>
          <w:u w:val="single"/>
        </w:rPr>
        <w:t xml:space="preserve">                                     </w:t>
      </w:r>
    </w:p>
    <w:p>
      <w:pPr>
        <w:spacing w:after="120" w:afterLines="50" w:line="440" w:lineRule="exact"/>
        <w:rPr>
          <w:rFonts w:ascii="宋体" w:hAnsi="宋体" w:eastAsia="宋体" w:cs="宋体"/>
          <w:color w:val="000000"/>
          <w:sz w:val="22"/>
          <w:u w:val="single"/>
        </w:rPr>
      </w:pPr>
      <w:r>
        <w:rPr>
          <w:rFonts w:hint="eastAsia" w:ascii="宋体" w:hAnsi="宋体" w:eastAsia="宋体" w:cs="宋体"/>
          <w:color w:val="000000"/>
          <w:sz w:val="22"/>
        </w:rPr>
        <w:t>姓名：</w:t>
      </w:r>
      <w:r>
        <w:rPr>
          <w:rFonts w:hint="eastAsia" w:ascii="宋体" w:hAnsi="宋体" w:eastAsia="宋体" w:cs="宋体"/>
          <w:color w:val="000000"/>
          <w:sz w:val="22"/>
          <w:u w:val="single"/>
        </w:rPr>
        <w:t xml:space="preserve">         </w:t>
      </w:r>
      <w:r>
        <w:rPr>
          <w:rFonts w:hint="eastAsia" w:ascii="宋体" w:hAnsi="宋体" w:eastAsia="宋体" w:cs="宋体"/>
          <w:color w:val="000000"/>
          <w:sz w:val="22"/>
        </w:rPr>
        <w:t xml:space="preserve">  性别：</w:t>
      </w:r>
      <w:r>
        <w:rPr>
          <w:rFonts w:hint="eastAsia" w:ascii="宋体" w:hAnsi="宋体" w:eastAsia="宋体" w:cs="宋体"/>
          <w:color w:val="000000"/>
          <w:sz w:val="22"/>
          <w:u w:val="single"/>
        </w:rPr>
        <w:t xml:space="preserve">         </w:t>
      </w:r>
      <w:r>
        <w:rPr>
          <w:rFonts w:hint="eastAsia" w:ascii="宋体" w:hAnsi="宋体" w:eastAsia="宋体" w:cs="宋体"/>
          <w:color w:val="000000"/>
          <w:sz w:val="22"/>
        </w:rPr>
        <w:t xml:space="preserve">  年龄：</w:t>
      </w:r>
      <w:r>
        <w:rPr>
          <w:rFonts w:hint="eastAsia" w:ascii="宋体" w:hAnsi="宋体" w:eastAsia="宋体" w:cs="宋体"/>
          <w:color w:val="000000"/>
          <w:sz w:val="22"/>
          <w:u w:val="single"/>
        </w:rPr>
        <w:t xml:space="preserve">         </w:t>
      </w:r>
      <w:r>
        <w:rPr>
          <w:rFonts w:hint="eastAsia" w:ascii="宋体" w:hAnsi="宋体" w:eastAsia="宋体" w:cs="宋体"/>
          <w:color w:val="000000"/>
          <w:sz w:val="22"/>
        </w:rPr>
        <w:t xml:space="preserve">  职务：</w:t>
      </w:r>
      <w:r>
        <w:rPr>
          <w:rFonts w:hint="eastAsia" w:ascii="宋体" w:hAnsi="宋体" w:eastAsia="宋体" w:cs="宋体"/>
          <w:color w:val="000000"/>
          <w:sz w:val="22"/>
          <w:u w:val="single"/>
        </w:rPr>
        <w:t xml:space="preserve">         </w:t>
      </w:r>
      <w:r>
        <w:rPr>
          <w:rFonts w:hint="eastAsia" w:ascii="宋体" w:hAnsi="宋体" w:eastAsia="宋体" w:cs="宋体"/>
          <w:color w:val="000000"/>
          <w:sz w:val="22"/>
        </w:rPr>
        <w:t xml:space="preserve">  </w:t>
      </w:r>
    </w:p>
    <w:p>
      <w:pPr>
        <w:spacing w:after="120" w:afterLines="50" w:line="440" w:lineRule="exact"/>
        <w:rPr>
          <w:rFonts w:ascii="宋体" w:hAnsi="宋体" w:eastAsia="宋体" w:cs="宋体"/>
          <w:color w:val="000000"/>
          <w:sz w:val="22"/>
          <w:u w:val="single"/>
        </w:rPr>
      </w:pPr>
      <w:r>
        <w:rPr>
          <w:rFonts w:hint="eastAsia" w:ascii="宋体" w:hAnsi="宋体" w:eastAsia="宋体" w:cs="宋体"/>
          <w:color w:val="000000"/>
          <w:sz w:val="22"/>
        </w:rPr>
        <w:t>身份证号码：</w:t>
      </w:r>
      <w:r>
        <w:rPr>
          <w:rFonts w:hint="eastAsia" w:ascii="宋体" w:hAnsi="宋体" w:eastAsia="宋体" w:cs="宋体"/>
          <w:color w:val="000000"/>
          <w:sz w:val="22"/>
          <w:u w:val="single"/>
        </w:rPr>
        <w:t xml:space="preserve">                           </w:t>
      </w:r>
    </w:p>
    <w:p>
      <w:pPr>
        <w:spacing w:line="440" w:lineRule="exact"/>
        <w:ind w:firstLine="560"/>
        <w:rPr>
          <w:rFonts w:ascii="宋体" w:hAnsi="宋体" w:eastAsia="宋体" w:cs="宋体"/>
          <w:color w:val="000000"/>
          <w:sz w:val="22"/>
        </w:rPr>
      </w:pPr>
    </w:p>
    <w:p>
      <w:pPr>
        <w:spacing w:line="440" w:lineRule="exact"/>
        <w:rPr>
          <w:rFonts w:ascii="宋体" w:hAnsi="宋体" w:eastAsia="宋体" w:cs="宋体"/>
          <w:color w:val="000000"/>
          <w:sz w:val="22"/>
        </w:rPr>
      </w:pPr>
      <w:r>
        <w:rPr>
          <w:rFonts w:hint="eastAsia" w:ascii="宋体" w:hAnsi="宋体" w:eastAsia="宋体" w:cs="宋体"/>
          <w:color w:val="000000"/>
          <w:sz w:val="22"/>
        </w:rPr>
        <w:t xml:space="preserve">    系</w:t>
      </w:r>
      <w:r>
        <w:rPr>
          <w:rFonts w:hint="eastAsia" w:ascii="宋体" w:hAnsi="宋体" w:eastAsia="宋体" w:cs="宋体"/>
          <w:color w:val="000000"/>
          <w:sz w:val="22"/>
          <w:u w:val="single"/>
        </w:rPr>
        <w:t xml:space="preserve">                          </w:t>
      </w:r>
      <w:r>
        <w:rPr>
          <w:rFonts w:hint="eastAsia" w:ascii="宋体" w:hAnsi="宋体" w:eastAsia="宋体" w:cs="宋体"/>
          <w:color w:val="000000"/>
          <w:sz w:val="22"/>
        </w:rPr>
        <w:t>（投标人名称）的法定代表人。</w:t>
      </w:r>
    </w:p>
    <w:p>
      <w:pPr>
        <w:spacing w:line="440" w:lineRule="exact"/>
        <w:ind w:firstLine="560"/>
        <w:rPr>
          <w:rFonts w:ascii="宋体" w:hAnsi="宋体" w:eastAsia="宋体" w:cs="宋体"/>
          <w:color w:val="000000"/>
          <w:sz w:val="22"/>
        </w:rPr>
      </w:pPr>
    </w:p>
    <w:p>
      <w:pPr>
        <w:spacing w:line="440" w:lineRule="exact"/>
        <w:rPr>
          <w:rFonts w:ascii="宋体" w:hAnsi="宋体" w:eastAsia="宋体" w:cs="宋体"/>
          <w:color w:val="000000"/>
          <w:sz w:val="22"/>
        </w:rPr>
      </w:pPr>
      <w:r>
        <w:rPr>
          <w:rFonts w:hint="eastAsia" w:ascii="宋体" w:hAnsi="宋体" w:eastAsia="宋体" w:cs="宋体"/>
          <w:color w:val="000000"/>
          <w:sz w:val="22"/>
        </w:rPr>
        <w:t>特此证明。</w:t>
      </w:r>
    </w:p>
    <w:p>
      <w:pPr>
        <w:spacing w:line="440" w:lineRule="exact"/>
        <w:rPr>
          <w:rFonts w:ascii="宋体" w:hAnsi="宋体" w:eastAsia="宋体" w:cs="宋体"/>
          <w:color w:val="000000"/>
          <w:sz w:val="22"/>
        </w:rPr>
      </w:pPr>
      <w:r>
        <w:rPr>
          <w:rFonts w:hint="eastAsia" w:ascii="宋体" w:hAnsi="宋体" w:eastAsia="宋体" w:cs="宋体"/>
          <w:color w:val="000000"/>
          <w:sz w:val="22"/>
        </w:rPr>
        <w:t>附：法定代表人身份证复印件</w:t>
      </w:r>
    </w:p>
    <w:p>
      <w:pPr>
        <w:spacing w:line="440" w:lineRule="exact"/>
        <w:rPr>
          <w:rFonts w:ascii="宋体" w:hAnsi="宋体" w:eastAsia="宋体" w:cs="宋体"/>
          <w:color w:val="000000"/>
          <w:sz w:val="22"/>
        </w:rPr>
      </w:pPr>
      <w:r>
        <w:rPr>
          <w:rFonts w:hint="eastAsia" w:ascii="宋体" w:hAnsi="宋体" w:eastAsia="宋体" w:cs="宋体"/>
          <w:color w:val="000000"/>
          <w:sz w:val="22"/>
        </w:rPr>
        <w:t xml:space="preserve">投标人：（盖单位章） </w:t>
      </w:r>
    </w:p>
    <w:p>
      <w:pPr>
        <w:spacing w:line="440" w:lineRule="exact"/>
        <w:ind w:firstLine="4936" w:firstLineChars="2235"/>
        <w:rPr>
          <w:rFonts w:ascii="宋体" w:hAnsi="宋体" w:eastAsia="宋体" w:cs="宋体"/>
          <w:b/>
          <w:color w:val="000000"/>
          <w:sz w:val="22"/>
        </w:rPr>
      </w:pPr>
      <w:r>
        <w:rPr>
          <w:rFonts w:ascii="宋体" w:hAnsi="宋体" w:eastAsia="宋体" w:cs="宋体"/>
          <w:b/>
          <w:color w:val="000000"/>
          <w:sz w:val="22"/>
        </w:rPr>
        <w:pict>
          <v:shape id="Text Box 6" o:spid="_x0000_s1026" o:spt="202" type="#_x0000_t202" style="position:absolute;left:0pt;margin-left:0pt;margin-top:63.25pt;height:171.6pt;width:423pt;mso-wrap-distance-bottom:0pt;mso-wrap-distance-left:9pt;mso-wrap-distance-right:9pt;mso-wrap-distance-top:0pt;z-index:25165721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hint="eastAsia" w:ascii="宋体" w:hAnsi="宋体" w:eastAsia="宋体" w:cs="宋体"/>
          <w:color w:val="000000"/>
          <w:sz w:val="22"/>
        </w:rPr>
        <w:t>日期：   年    月    日</w:t>
      </w:r>
    </w:p>
    <w:p>
      <w:pPr>
        <w:spacing w:line="440" w:lineRule="exact"/>
        <w:jc w:val="center"/>
        <w:rPr>
          <w:rFonts w:ascii="宋体" w:hAnsi="宋体" w:eastAsia="宋体" w:cs="宋体"/>
          <w:color w:val="000000"/>
          <w:sz w:val="28"/>
          <w:szCs w:val="28"/>
        </w:rPr>
      </w:pPr>
      <w:r>
        <w:rPr>
          <w:rFonts w:hint="eastAsia" w:ascii="宋体" w:hAnsi="宋体" w:eastAsia="宋体" w:cs="宋体"/>
          <w:color w:val="000000"/>
          <w:szCs w:val="21"/>
        </w:rPr>
        <w:br w:type="page"/>
      </w:r>
      <w:r>
        <w:rPr>
          <w:rFonts w:hint="eastAsia" w:ascii="宋体" w:hAnsi="宋体" w:eastAsia="宋体" w:cs="宋体"/>
          <w:color w:val="000000"/>
          <w:sz w:val="32"/>
          <w:szCs w:val="32"/>
        </w:rPr>
        <w:t>三、授权委托书</w:t>
      </w:r>
    </w:p>
    <w:p>
      <w:pPr>
        <w:spacing w:line="440" w:lineRule="exact"/>
        <w:ind w:firstLine="420" w:firstLineChars="200"/>
        <w:rPr>
          <w:rFonts w:ascii="宋体" w:hAnsi="宋体" w:eastAsia="宋体" w:cs="宋体"/>
          <w:color w:val="000000"/>
          <w:szCs w:val="21"/>
        </w:rPr>
      </w:pPr>
    </w:p>
    <w:p>
      <w:pPr>
        <w:spacing w:line="440" w:lineRule="exact"/>
        <w:ind w:firstLine="440" w:firstLineChars="200"/>
        <w:rPr>
          <w:rFonts w:ascii="宋体" w:hAnsi="宋体" w:eastAsia="宋体" w:cs="宋体"/>
          <w:color w:val="000000"/>
          <w:sz w:val="22"/>
        </w:rPr>
      </w:pPr>
      <w:r>
        <w:rPr>
          <w:rFonts w:hint="eastAsia" w:ascii="宋体" w:hAnsi="宋体" w:eastAsia="宋体" w:cs="宋体"/>
          <w:color w:val="000000"/>
          <w:sz w:val="22"/>
        </w:rPr>
        <w:t>本人</w:t>
      </w:r>
      <w:r>
        <w:rPr>
          <w:rFonts w:hint="eastAsia" w:ascii="宋体" w:hAnsi="宋体" w:eastAsia="宋体" w:cs="宋体"/>
          <w:color w:val="000000"/>
          <w:sz w:val="22"/>
          <w:u w:val="single"/>
        </w:rPr>
        <w:t xml:space="preserve">        </w:t>
      </w:r>
      <w:r>
        <w:rPr>
          <w:rFonts w:hint="eastAsia" w:ascii="宋体" w:hAnsi="宋体" w:eastAsia="宋体" w:cs="宋体"/>
          <w:color w:val="000000"/>
          <w:sz w:val="22"/>
        </w:rPr>
        <w:t>（姓名）系</w:t>
      </w:r>
      <w:r>
        <w:rPr>
          <w:rFonts w:hint="eastAsia" w:ascii="宋体" w:hAnsi="宋体" w:eastAsia="宋体" w:cs="宋体"/>
          <w:color w:val="000000"/>
          <w:sz w:val="22"/>
          <w:u w:val="single"/>
        </w:rPr>
        <w:t xml:space="preserve">                </w:t>
      </w:r>
      <w:r>
        <w:rPr>
          <w:rFonts w:hint="eastAsia" w:ascii="宋体" w:hAnsi="宋体" w:eastAsia="宋体" w:cs="宋体"/>
          <w:color w:val="000000"/>
          <w:sz w:val="22"/>
        </w:rPr>
        <w:t>（投标人名称）的法定代表人，现委托</w:t>
      </w:r>
      <w:r>
        <w:rPr>
          <w:rFonts w:hint="eastAsia" w:ascii="宋体" w:hAnsi="宋体" w:eastAsia="宋体" w:cs="宋体"/>
          <w:color w:val="000000"/>
          <w:sz w:val="22"/>
          <w:u w:val="single"/>
        </w:rPr>
        <w:t xml:space="preserve">      </w:t>
      </w:r>
      <w:r>
        <w:rPr>
          <w:rFonts w:hint="eastAsia" w:ascii="宋体" w:hAnsi="宋体" w:eastAsia="宋体" w:cs="宋体"/>
          <w:color w:val="000000"/>
          <w:sz w:val="22"/>
        </w:rPr>
        <w:t>（姓名）为我方代理人。代理人根据授权，以我方名义签署、澄清、说明、补正、递交、撤回、修改</w:t>
      </w:r>
      <w:r>
        <w:rPr>
          <w:rFonts w:hint="eastAsia" w:ascii="宋体" w:hAnsi="宋体" w:eastAsia="宋体" w:cs="宋体"/>
          <w:color w:val="000000"/>
          <w:sz w:val="22"/>
          <w:u w:val="single"/>
        </w:rPr>
        <w:t xml:space="preserve">              </w:t>
      </w:r>
      <w:r>
        <w:rPr>
          <w:rFonts w:hint="eastAsia" w:ascii="宋体" w:hAnsi="宋体" w:eastAsia="宋体" w:cs="宋体"/>
          <w:color w:val="000000"/>
          <w:sz w:val="22"/>
        </w:rPr>
        <w:t>（项目名称）投标文件、签订合同和处理有关事宜，其法律后果由我方承担。</w:t>
      </w:r>
    </w:p>
    <w:p>
      <w:pPr>
        <w:spacing w:line="440" w:lineRule="exact"/>
        <w:ind w:firstLine="440" w:firstLineChars="200"/>
        <w:rPr>
          <w:rFonts w:ascii="宋体" w:hAnsi="宋体" w:eastAsia="宋体" w:cs="宋体"/>
          <w:color w:val="000000"/>
          <w:sz w:val="22"/>
        </w:rPr>
      </w:pPr>
      <w:r>
        <w:rPr>
          <w:rFonts w:hint="eastAsia" w:ascii="宋体" w:hAnsi="宋体" w:eastAsia="宋体" w:cs="宋体"/>
          <w:color w:val="000000"/>
          <w:sz w:val="22"/>
        </w:rPr>
        <w:t>代理人无转委托权。</w:t>
      </w:r>
    </w:p>
    <w:p>
      <w:pPr>
        <w:spacing w:line="440" w:lineRule="exact"/>
        <w:ind w:firstLine="440" w:firstLineChars="200"/>
        <w:rPr>
          <w:rFonts w:ascii="宋体" w:hAnsi="宋体" w:eastAsia="宋体" w:cs="宋体"/>
          <w:color w:val="000000"/>
          <w:sz w:val="22"/>
        </w:rPr>
      </w:pPr>
      <w:r>
        <w:rPr>
          <w:rFonts w:hint="eastAsia" w:ascii="宋体" w:hAnsi="宋体" w:eastAsia="宋体" w:cs="宋体"/>
          <w:color w:val="000000"/>
          <w:sz w:val="22"/>
        </w:rPr>
        <w:t>附：委托代理人身份证复印件</w:t>
      </w:r>
    </w:p>
    <w:p>
      <w:pPr>
        <w:spacing w:line="440" w:lineRule="exact"/>
        <w:rPr>
          <w:rFonts w:ascii="宋体" w:hAnsi="宋体" w:eastAsia="宋体" w:cs="宋体"/>
          <w:color w:val="000000"/>
          <w:sz w:val="22"/>
        </w:rPr>
      </w:pPr>
    </w:p>
    <w:p>
      <w:pPr>
        <w:spacing w:line="440" w:lineRule="exact"/>
        <w:rPr>
          <w:rFonts w:ascii="宋体" w:hAnsi="宋体" w:eastAsia="宋体" w:cs="宋体"/>
          <w:color w:val="000000"/>
          <w:sz w:val="22"/>
        </w:rPr>
      </w:pPr>
      <w:r>
        <w:rPr>
          <w:rFonts w:hint="eastAsia" w:ascii="宋体" w:hAnsi="宋体" w:eastAsia="宋体" w:cs="宋体"/>
          <w:color w:val="000000"/>
          <w:sz w:val="22"/>
        </w:rPr>
        <w:t>投标人：（盖单位章）</w:t>
      </w:r>
    </w:p>
    <w:p>
      <w:pPr>
        <w:spacing w:line="440" w:lineRule="exact"/>
        <w:rPr>
          <w:rFonts w:ascii="宋体" w:hAnsi="宋体" w:eastAsia="宋体" w:cs="宋体"/>
          <w:color w:val="000000"/>
          <w:sz w:val="22"/>
        </w:rPr>
      </w:pPr>
      <w:r>
        <w:rPr>
          <w:rFonts w:hint="eastAsia" w:ascii="宋体" w:hAnsi="宋体" w:eastAsia="宋体" w:cs="宋体"/>
          <w:color w:val="000000"/>
          <w:sz w:val="22"/>
        </w:rPr>
        <w:t>法定代表人：（签字或盖章）</w:t>
      </w:r>
    </w:p>
    <w:p>
      <w:pPr>
        <w:spacing w:line="440" w:lineRule="exact"/>
        <w:rPr>
          <w:rFonts w:ascii="宋体" w:hAnsi="宋体" w:eastAsia="宋体" w:cs="宋体"/>
          <w:color w:val="000000"/>
          <w:sz w:val="22"/>
        </w:rPr>
      </w:pPr>
      <w:r>
        <w:rPr>
          <w:rFonts w:hint="eastAsia" w:ascii="宋体" w:hAnsi="宋体" w:eastAsia="宋体" w:cs="宋体"/>
          <w:color w:val="000000"/>
          <w:sz w:val="22"/>
        </w:rPr>
        <w:t>身份证号码：</w:t>
      </w:r>
    </w:p>
    <w:p>
      <w:pPr>
        <w:spacing w:line="440" w:lineRule="exact"/>
        <w:rPr>
          <w:rFonts w:ascii="宋体" w:hAnsi="宋体" w:eastAsia="宋体" w:cs="宋体"/>
          <w:color w:val="000000"/>
          <w:sz w:val="22"/>
        </w:rPr>
      </w:pPr>
    </w:p>
    <w:p>
      <w:pPr>
        <w:spacing w:line="440" w:lineRule="exact"/>
        <w:rPr>
          <w:rFonts w:ascii="宋体" w:hAnsi="宋体" w:eastAsia="宋体" w:cs="宋体"/>
          <w:color w:val="000000"/>
          <w:sz w:val="22"/>
        </w:rPr>
      </w:pPr>
      <w:r>
        <w:rPr>
          <w:rFonts w:hint="eastAsia" w:ascii="宋体" w:hAnsi="宋体" w:eastAsia="宋体" w:cs="宋体"/>
          <w:color w:val="000000"/>
          <w:sz w:val="22"/>
        </w:rPr>
        <w:t>委托的代理人：（签字或盖章）</w:t>
      </w:r>
    </w:p>
    <w:p>
      <w:pPr>
        <w:spacing w:line="440" w:lineRule="exact"/>
        <w:rPr>
          <w:rFonts w:ascii="宋体" w:hAnsi="宋体" w:eastAsia="宋体" w:cs="宋体"/>
          <w:color w:val="000000"/>
          <w:sz w:val="22"/>
        </w:rPr>
      </w:pPr>
      <w:r>
        <w:rPr>
          <w:rFonts w:hint="eastAsia" w:ascii="宋体" w:hAnsi="宋体" w:eastAsia="宋体" w:cs="宋体"/>
          <w:color w:val="000000"/>
          <w:sz w:val="22"/>
        </w:rPr>
        <w:t>身份证号码：</w:t>
      </w:r>
    </w:p>
    <w:p>
      <w:pPr>
        <w:spacing w:line="440" w:lineRule="exact"/>
        <w:ind w:firstLine="4730" w:firstLineChars="2150"/>
        <w:rPr>
          <w:rFonts w:ascii="宋体" w:hAnsi="宋体" w:eastAsia="宋体" w:cs="宋体"/>
          <w:color w:val="000000"/>
          <w:sz w:val="22"/>
        </w:rPr>
      </w:pPr>
      <w:r>
        <w:rPr>
          <w:rFonts w:hint="eastAsia" w:ascii="宋体" w:hAnsi="宋体" w:eastAsia="宋体" w:cs="宋体"/>
          <w:color w:val="000000"/>
          <w:sz w:val="22"/>
        </w:rPr>
        <w:t>日期：</w:t>
      </w:r>
      <w:r>
        <w:rPr>
          <w:rFonts w:hint="eastAsia" w:ascii="宋体" w:hAnsi="宋体" w:eastAsia="宋体" w:cs="宋体"/>
          <w:color w:val="000000"/>
          <w:sz w:val="22"/>
          <w:u w:val="single"/>
        </w:rPr>
        <w:t xml:space="preserve">      </w:t>
      </w:r>
      <w:r>
        <w:rPr>
          <w:rFonts w:hint="eastAsia" w:ascii="宋体" w:hAnsi="宋体" w:eastAsia="宋体" w:cs="宋体"/>
          <w:color w:val="000000"/>
          <w:sz w:val="22"/>
        </w:rPr>
        <w:t>年</w:t>
      </w:r>
      <w:r>
        <w:rPr>
          <w:rFonts w:hint="eastAsia" w:ascii="宋体" w:hAnsi="宋体" w:eastAsia="宋体" w:cs="宋体"/>
          <w:color w:val="000000"/>
          <w:sz w:val="22"/>
          <w:u w:val="single"/>
        </w:rPr>
        <w:t xml:space="preserve">      </w:t>
      </w:r>
      <w:r>
        <w:rPr>
          <w:rFonts w:hint="eastAsia" w:ascii="宋体" w:hAnsi="宋体" w:eastAsia="宋体" w:cs="宋体"/>
          <w:color w:val="000000"/>
          <w:sz w:val="22"/>
        </w:rPr>
        <w:t>月</w:t>
      </w:r>
      <w:r>
        <w:rPr>
          <w:rFonts w:hint="eastAsia" w:ascii="宋体" w:hAnsi="宋体" w:eastAsia="宋体" w:cs="宋体"/>
          <w:color w:val="000000"/>
          <w:sz w:val="22"/>
          <w:u w:val="single"/>
        </w:rPr>
        <w:t xml:space="preserve">      </w:t>
      </w:r>
      <w:r>
        <w:rPr>
          <w:rFonts w:hint="eastAsia" w:ascii="宋体" w:hAnsi="宋体" w:eastAsia="宋体" w:cs="宋体"/>
          <w:color w:val="000000"/>
          <w:sz w:val="22"/>
        </w:rPr>
        <w:t>日</w:t>
      </w:r>
    </w:p>
    <w:p>
      <w:pPr>
        <w:snapToGrid w:val="0"/>
        <w:spacing w:line="440" w:lineRule="exact"/>
        <w:rPr>
          <w:rFonts w:ascii="宋体" w:hAnsi="宋体" w:eastAsia="宋体" w:cs="宋体"/>
          <w:color w:val="000000"/>
          <w:szCs w:val="21"/>
        </w:rPr>
      </w:pPr>
      <w:r>
        <w:rPr>
          <w:rFonts w:ascii="宋体" w:hAnsi="宋体" w:eastAsia="宋体" w:cs="宋体"/>
          <w:b/>
          <w:color w:val="000000"/>
          <w:szCs w:val="21"/>
        </w:rPr>
        <w:pict>
          <v:shape id="Text Box 7" o:spid="_x0000_s1027" o:spt="202" type="#_x0000_t202" style="position:absolute;left:0pt;margin-left:9.15pt;margin-top:20.8pt;height:171.6pt;width:423pt;mso-wrap-distance-bottom:0pt;mso-wrap-distance-left:9pt;mso-wrap-distance-right:9pt;mso-wrap-distance-top:0pt;z-index:25165824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hint="eastAsia" w:ascii="宋体" w:hAnsi="宋体" w:eastAsia="宋体" w:cs="宋体"/>
          <w:color w:val="000000"/>
          <w:szCs w:val="21"/>
        </w:rPr>
        <w:t xml:space="preserve">                                  </w:t>
      </w:r>
    </w:p>
    <w:p>
      <w:pPr>
        <w:spacing w:line="440" w:lineRule="exact"/>
        <w:rPr>
          <w:rFonts w:ascii="宋体" w:hAnsi="宋体" w:eastAsia="宋体" w:cs="宋体"/>
          <w:b/>
          <w:bCs/>
          <w:color w:val="000000"/>
          <w:szCs w:val="21"/>
        </w:rPr>
      </w:pPr>
      <w:r>
        <w:rPr>
          <w:rFonts w:hint="eastAsia" w:ascii="宋体" w:hAnsi="宋体" w:eastAsia="宋体" w:cs="宋体"/>
          <w:b/>
          <w:bCs/>
          <w:color w:val="000000"/>
          <w:szCs w:val="21"/>
        </w:rPr>
        <w:t xml:space="preserve">  </w:t>
      </w:r>
    </w:p>
    <w:p>
      <w:pPr>
        <w:spacing w:line="440" w:lineRule="exact"/>
        <w:rPr>
          <w:rFonts w:ascii="宋体" w:hAnsi="宋体" w:eastAsia="宋体" w:cs="宋体"/>
          <w:b/>
          <w:bCs/>
          <w:color w:val="000000"/>
          <w:szCs w:val="21"/>
        </w:rPr>
      </w:pPr>
    </w:p>
    <w:p>
      <w:pPr>
        <w:spacing w:line="440" w:lineRule="exact"/>
        <w:rPr>
          <w:rFonts w:ascii="宋体" w:hAnsi="宋体" w:eastAsia="宋体" w:cs="宋体"/>
          <w:color w:val="000000"/>
          <w:szCs w:val="21"/>
        </w:rPr>
      </w:pPr>
    </w:p>
    <w:p>
      <w:pPr>
        <w:spacing w:line="440" w:lineRule="exact"/>
        <w:rPr>
          <w:rFonts w:ascii="宋体" w:hAnsi="宋体" w:eastAsia="宋体" w:cs="宋体"/>
          <w:color w:val="000000"/>
          <w:szCs w:val="21"/>
        </w:rPr>
      </w:pPr>
    </w:p>
    <w:p>
      <w:pPr>
        <w:spacing w:line="440" w:lineRule="exact"/>
        <w:rPr>
          <w:rFonts w:ascii="宋体" w:hAnsi="宋体" w:eastAsia="宋体" w:cs="宋体"/>
          <w:color w:val="000000"/>
          <w:szCs w:val="21"/>
        </w:rPr>
      </w:pPr>
    </w:p>
    <w:p>
      <w:pPr>
        <w:spacing w:line="440" w:lineRule="exact"/>
        <w:rPr>
          <w:rFonts w:ascii="宋体" w:hAnsi="宋体" w:eastAsia="宋体" w:cs="宋体"/>
          <w:color w:val="000000"/>
          <w:szCs w:val="21"/>
        </w:rPr>
      </w:pPr>
    </w:p>
    <w:p>
      <w:pPr>
        <w:spacing w:line="440" w:lineRule="exact"/>
        <w:rPr>
          <w:rFonts w:ascii="宋体" w:hAnsi="宋体" w:eastAsia="宋体" w:cs="宋体"/>
          <w:color w:val="000000"/>
          <w:szCs w:val="21"/>
        </w:rPr>
      </w:pPr>
    </w:p>
    <w:p>
      <w:pPr>
        <w:spacing w:line="440" w:lineRule="exact"/>
        <w:rPr>
          <w:rFonts w:ascii="宋体" w:hAnsi="宋体" w:eastAsia="宋体" w:cs="宋体"/>
          <w:color w:val="000000"/>
          <w:szCs w:val="21"/>
        </w:rPr>
      </w:pPr>
    </w:p>
    <w:p>
      <w:pPr>
        <w:spacing w:line="440" w:lineRule="exact"/>
        <w:rPr>
          <w:rFonts w:ascii="宋体" w:hAnsi="宋体" w:eastAsia="宋体" w:cs="宋体"/>
          <w:b/>
          <w:bCs/>
          <w:color w:val="000000"/>
          <w:sz w:val="22"/>
        </w:rPr>
      </w:pPr>
      <w:r>
        <w:rPr>
          <w:rFonts w:hint="eastAsia" w:ascii="宋体" w:hAnsi="宋体" w:eastAsia="宋体" w:cs="宋体"/>
          <w:color w:val="000000"/>
          <w:sz w:val="22"/>
        </w:rPr>
        <w:t>注：如投标文件由委托代理人签字或盖章的，投标文件必须附此授权委托书。</w:t>
      </w:r>
      <w:r>
        <w:rPr>
          <w:rFonts w:hint="eastAsia" w:ascii="宋体" w:hAnsi="宋体" w:eastAsia="宋体" w:cs="宋体"/>
          <w:b/>
          <w:bCs/>
          <w:color w:val="000000"/>
          <w:sz w:val="22"/>
        </w:rPr>
        <w:t xml:space="preserve">     </w:t>
      </w:r>
    </w:p>
    <w:p>
      <w:pPr>
        <w:spacing w:line="360" w:lineRule="auto"/>
        <w:jc w:val="left"/>
        <w:rPr>
          <w:rFonts w:ascii="宋体" w:hAnsi="宋体" w:eastAsia="宋体" w:cs="宋体"/>
          <w:sz w:val="22"/>
        </w:rPr>
      </w:pPr>
    </w:p>
    <w:p>
      <w:pPr>
        <w:pStyle w:val="29"/>
        <w:spacing w:after="120" w:afterLines="50" w:line="360" w:lineRule="auto"/>
        <w:jc w:val="left"/>
        <w:rPr>
          <w:rFonts w:hAnsi="宋体" w:cs="宋体"/>
          <w:b/>
        </w:rPr>
      </w:pPr>
      <w:r>
        <w:rPr>
          <w:rFonts w:hAnsi="宋体" w:cs="宋体"/>
          <w:b/>
        </w:rPr>
        <w:br w:type="page"/>
      </w:r>
      <w:bookmarkStart w:id="85" w:name="_Toc144265958"/>
      <w:bookmarkStart w:id="86" w:name="_Toc137373398"/>
      <w:bookmarkStart w:id="87" w:name="_Toc133470542"/>
      <w:bookmarkStart w:id="88" w:name="_Toc133214309"/>
      <w:bookmarkStart w:id="89" w:name="_Toc133214102"/>
    </w:p>
    <w:p>
      <w:pPr>
        <w:pStyle w:val="29"/>
        <w:spacing w:after="120" w:afterLines="50" w:line="360" w:lineRule="auto"/>
        <w:jc w:val="left"/>
        <w:rPr>
          <w:rFonts w:hAnsi="宋体" w:cs="宋体"/>
          <w:sz w:val="22"/>
          <w:szCs w:val="22"/>
        </w:rPr>
      </w:pPr>
    </w:p>
    <w:p>
      <w:pPr>
        <w:spacing w:line="440" w:lineRule="exact"/>
        <w:jc w:val="center"/>
        <w:rPr>
          <w:rFonts w:ascii="宋体" w:hAnsi="宋体" w:eastAsia="宋体" w:cs="宋体"/>
          <w:color w:val="000000"/>
          <w:sz w:val="32"/>
          <w:szCs w:val="32"/>
        </w:rPr>
      </w:pPr>
      <w:r>
        <w:rPr>
          <w:rFonts w:hint="eastAsia" w:ascii="宋体" w:hAnsi="宋体" w:eastAsia="宋体" w:cs="宋体"/>
          <w:color w:val="000000"/>
          <w:sz w:val="32"/>
          <w:szCs w:val="32"/>
        </w:rPr>
        <w:t>四、投标报价表</w:t>
      </w:r>
    </w:p>
    <w:p>
      <w:pPr>
        <w:pStyle w:val="29"/>
        <w:spacing w:after="120" w:afterLines="50" w:line="360" w:lineRule="auto"/>
        <w:jc w:val="center"/>
        <w:rPr>
          <w:rFonts w:hAnsi="宋体" w:cs="宋体"/>
        </w:rPr>
      </w:pPr>
    </w:p>
    <w:p>
      <w:pPr>
        <w:pStyle w:val="29"/>
        <w:numPr>
          <w:ilvl w:val="1"/>
          <w:numId w:val="15"/>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29"/>
        <w:numPr>
          <w:ilvl w:val="1"/>
          <w:numId w:val="16"/>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29"/>
        <w:numPr>
          <w:ilvl w:val="1"/>
          <w:numId w:val="16"/>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29"/>
        <w:numPr>
          <w:ilvl w:val="1"/>
          <w:numId w:val="16"/>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29"/>
        <w:numPr>
          <w:ilvl w:val="1"/>
          <w:numId w:val="16"/>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29"/>
        <w:numPr>
          <w:ilvl w:val="1"/>
          <w:numId w:val="16"/>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29"/>
        <w:numPr>
          <w:ilvl w:val="1"/>
          <w:numId w:val="16"/>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29"/>
        <w:numPr>
          <w:ilvl w:val="1"/>
          <w:numId w:val="15"/>
        </w:numPr>
        <w:snapToGrid w:val="0"/>
        <w:spacing w:before="120" w:beforeLines="50" w:line="360" w:lineRule="exact"/>
        <w:rPr>
          <w:rFonts w:hAnsi="宋体" w:cs="宋体"/>
          <w:sz w:val="22"/>
          <w:szCs w:val="22"/>
        </w:rPr>
      </w:pPr>
      <w:r>
        <w:rPr>
          <w:rFonts w:hint="eastAsia" w:hAnsi="宋体" w:cs="宋体"/>
          <w:sz w:val="22"/>
          <w:szCs w:val="22"/>
        </w:rPr>
        <w:t>投标报价表</w:t>
      </w:r>
    </w:p>
    <w:bookmarkEnd w:id="85"/>
    <w:bookmarkEnd w:id="86"/>
    <w:bookmarkEnd w:id="87"/>
    <w:bookmarkEnd w:id="88"/>
    <w:bookmarkEnd w:id="89"/>
    <w:p>
      <w:pPr>
        <w:snapToGrid w:val="0"/>
        <w:spacing w:before="120" w:beforeLines="50" w:line="360" w:lineRule="exact"/>
        <w:ind w:left="1134"/>
        <w:rPr>
          <w:rFonts w:ascii="宋体" w:hAnsi="宋体" w:eastAsia="宋体" w:cs="宋体"/>
          <w:sz w:val="22"/>
        </w:rPr>
      </w:pPr>
    </w:p>
    <w:p>
      <w:pPr>
        <w:spacing w:line="360" w:lineRule="auto"/>
        <w:jc w:val="center"/>
        <w:rPr>
          <w:rFonts w:ascii="宋体" w:hAnsi="宋体" w:eastAsia="宋体" w:cs="宋体"/>
          <w:b/>
          <w:sz w:val="32"/>
          <w:szCs w:val="32"/>
        </w:rPr>
      </w:pPr>
      <w:r>
        <w:rPr>
          <w:rFonts w:hint="eastAsia" w:ascii="宋体" w:hAnsi="宋体" w:eastAsia="宋体" w:cs="宋体"/>
          <w:sz w:val="22"/>
        </w:rPr>
        <w:br w:type="page"/>
      </w:r>
      <w:r>
        <w:rPr>
          <w:rFonts w:hint="eastAsia" w:ascii="宋体" w:hAnsi="宋体" w:eastAsia="宋体" w:cs="宋体"/>
          <w:b/>
          <w:sz w:val="32"/>
          <w:szCs w:val="32"/>
        </w:rPr>
        <w:t>投标报价表</w:t>
      </w:r>
    </w:p>
    <w:p>
      <w:pPr>
        <w:spacing w:line="360" w:lineRule="auto"/>
        <w:rPr>
          <w:rFonts w:ascii="宋体" w:hAnsi="宋体" w:eastAsia="宋体" w:cs="宋体"/>
        </w:rPr>
      </w:pPr>
    </w:p>
    <w:p>
      <w:pPr>
        <w:spacing w:line="360" w:lineRule="auto"/>
        <w:jc w:val="right"/>
        <w:rPr>
          <w:rFonts w:ascii="宋体" w:hAnsi="宋体" w:eastAsia="宋体" w:cs="宋体"/>
          <w:sz w:val="22"/>
        </w:rPr>
      </w:pPr>
      <w:r>
        <w:rPr>
          <w:rFonts w:hint="eastAsia" w:ascii="宋体" w:hAnsi="宋体" w:eastAsia="宋体" w:cs="宋体"/>
          <w:sz w:val="22"/>
        </w:rPr>
        <w:t>[货币单位：人民币元]</w:t>
      </w:r>
    </w:p>
    <w:tbl>
      <w:tblPr>
        <w:tblStyle w:val="52"/>
        <w:tblW w:w="95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2303"/>
        <w:gridCol w:w="1393"/>
        <w:gridCol w:w="4093"/>
        <w:gridCol w:w="1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6" w:type="dxa"/>
            <w:vAlign w:val="center"/>
          </w:tcPr>
          <w:p>
            <w:pPr>
              <w:snapToGrid w:val="0"/>
              <w:jc w:val="center"/>
              <w:rPr>
                <w:rFonts w:ascii="宋体" w:hAnsi="宋体" w:eastAsia="宋体" w:cs="宋体"/>
                <w:b/>
                <w:sz w:val="22"/>
              </w:rPr>
            </w:pPr>
            <w:r>
              <w:rPr>
                <w:rFonts w:hint="eastAsia" w:ascii="宋体" w:hAnsi="宋体" w:eastAsia="宋体" w:cs="宋体"/>
                <w:b/>
                <w:sz w:val="22"/>
              </w:rPr>
              <w:t>序 号</w:t>
            </w:r>
          </w:p>
        </w:tc>
        <w:tc>
          <w:tcPr>
            <w:tcW w:w="2303" w:type="dxa"/>
            <w:vAlign w:val="center"/>
          </w:tcPr>
          <w:p>
            <w:pPr>
              <w:snapToGrid w:val="0"/>
              <w:jc w:val="center"/>
              <w:rPr>
                <w:rFonts w:ascii="宋体" w:hAnsi="宋体" w:eastAsia="宋体" w:cs="宋体"/>
                <w:b/>
                <w:sz w:val="22"/>
              </w:rPr>
            </w:pPr>
            <w:r>
              <w:rPr>
                <w:rFonts w:hint="eastAsia" w:ascii="宋体" w:hAnsi="宋体" w:eastAsia="宋体" w:cs="宋体"/>
                <w:b/>
                <w:sz w:val="22"/>
              </w:rPr>
              <w:t>内    容</w:t>
            </w:r>
          </w:p>
        </w:tc>
        <w:tc>
          <w:tcPr>
            <w:tcW w:w="1393" w:type="dxa"/>
            <w:vAlign w:val="center"/>
          </w:tcPr>
          <w:p>
            <w:pPr>
              <w:snapToGrid w:val="0"/>
              <w:jc w:val="center"/>
              <w:rPr>
                <w:rFonts w:ascii="宋体" w:hAnsi="宋体" w:eastAsia="宋体" w:cs="宋体"/>
                <w:b/>
                <w:sz w:val="22"/>
              </w:rPr>
            </w:pPr>
            <w:r>
              <w:rPr>
                <w:rFonts w:hint="eastAsia" w:ascii="宋体" w:hAnsi="宋体" w:eastAsia="宋体" w:cs="宋体"/>
                <w:b/>
                <w:sz w:val="22"/>
              </w:rPr>
              <w:t>数量</w:t>
            </w:r>
          </w:p>
        </w:tc>
        <w:tc>
          <w:tcPr>
            <w:tcW w:w="4093" w:type="dxa"/>
            <w:vAlign w:val="center"/>
          </w:tcPr>
          <w:p>
            <w:pPr>
              <w:snapToGrid w:val="0"/>
              <w:jc w:val="center"/>
              <w:rPr>
                <w:rFonts w:ascii="宋体" w:hAnsi="宋体" w:eastAsia="宋体" w:cs="宋体"/>
                <w:b/>
                <w:sz w:val="22"/>
              </w:rPr>
            </w:pPr>
            <w:r>
              <w:rPr>
                <w:rFonts w:hint="eastAsia" w:ascii="宋体" w:hAnsi="宋体" w:eastAsia="宋体" w:cs="宋体"/>
                <w:b/>
                <w:sz w:val="22"/>
              </w:rPr>
              <w:t>投 标 报 价 （元/年，不含税）</w:t>
            </w:r>
          </w:p>
        </w:tc>
        <w:tc>
          <w:tcPr>
            <w:tcW w:w="1101" w:type="dxa"/>
            <w:vAlign w:val="center"/>
          </w:tcPr>
          <w:p>
            <w:pPr>
              <w:snapToGrid w:val="0"/>
              <w:jc w:val="center"/>
              <w:rPr>
                <w:rFonts w:ascii="宋体" w:hAnsi="宋体" w:eastAsia="宋体" w:cs="宋体"/>
                <w:b/>
                <w:sz w:val="22"/>
              </w:rPr>
            </w:pPr>
            <w:r>
              <w:rPr>
                <w:rFonts w:hint="eastAsia" w:ascii="宋体" w:hAnsi="宋体" w:eastAsia="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6" w:type="dxa"/>
            <w:vAlign w:val="center"/>
          </w:tcPr>
          <w:p>
            <w:pPr>
              <w:spacing w:line="300" w:lineRule="auto"/>
              <w:jc w:val="center"/>
              <w:rPr>
                <w:rFonts w:ascii="宋体" w:hAnsi="宋体" w:eastAsia="宋体" w:cs="宋体"/>
                <w:sz w:val="22"/>
              </w:rPr>
            </w:pPr>
            <w:r>
              <w:rPr>
                <w:rFonts w:hint="eastAsia" w:ascii="宋体" w:hAnsi="宋体" w:eastAsia="宋体" w:cs="宋体"/>
                <w:sz w:val="22"/>
              </w:rPr>
              <w:t>1</w:t>
            </w:r>
          </w:p>
        </w:tc>
        <w:tc>
          <w:tcPr>
            <w:tcW w:w="2303" w:type="dxa"/>
            <w:vAlign w:val="center"/>
          </w:tcPr>
          <w:p>
            <w:pPr>
              <w:snapToGrid w:val="0"/>
              <w:jc w:val="center"/>
              <w:rPr>
                <w:rFonts w:ascii="宋体" w:hAnsi="宋体" w:eastAsia="宋体" w:cs="宋体"/>
                <w:b/>
                <w:bCs/>
                <w:sz w:val="22"/>
              </w:rPr>
            </w:pPr>
            <w:r>
              <w:rPr>
                <w:rFonts w:hint="eastAsia" w:ascii="宋体" w:hAnsi="宋体" w:eastAsia="宋体" w:cs="宋体"/>
                <w:b/>
                <w:bCs/>
                <w:sz w:val="22"/>
              </w:rPr>
              <w:t>人工</w:t>
            </w:r>
          </w:p>
        </w:tc>
        <w:tc>
          <w:tcPr>
            <w:tcW w:w="1393" w:type="dxa"/>
            <w:vAlign w:val="center"/>
          </w:tcPr>
          <w:p>
            <w:pPr>
              <w:snapToGrid w:val="0"/>
              <w:rPr>
                <w:rFonts w:ascii="宋体" w:hAnsi="宋体" w:eastAsia="宋体" w:cs="宋体"/>
                <w:sz w:val="22"/>
              </w:rPr>
            </w:pPr>
          </w:p>
        </w:tc>
        <w:tc>
          <w:tcPr>
            <w:tcW w:w="4093" w:type="dxa"/>
            <w:vAlign w:val="center"/>
          </w:tcPr>
          <w:p>
            <w:pPr>
              <w:snapToGrid w:val="0"/>
              <w:rPr>
                <w:rFonts w:ascii="宋体" w:hAnsi="宋体" w:eastAsia="宋体" w:cs="宋体"/>
                <w:sz w:val="22"/>
              </w:rPr>
            </w:pPr>
          </w:p>
        </w:tc>
        <w:tc>
          <w:tcPr>
            <w:tcW w:w="1101" w:type="dxa"/>
            <w:vAlign w:val="center"/>
          </w:tcPr>
          <w:p>
            <w:pPr>
              <w:snapToGrid w:val="0"/>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6" w:type="dxa"/>
            <w:vAlign w:val="center"/>
          </w:tcPr>
          <w:p>
            <w:pPr>
              <w:spacing w:line="300" w:lineRule="auto"/>
              <w:jc w:val="center"/>
              <w:rPr>
                <w:rFonts w:ascii="宋体" w:hAnsi="宋体" w:eastAsia="宋体" w:cs="宋体"/>
                <w:sz w:val="22"/>
              </w:rPr>
            </w:pPr>
            <w:r>
              <w:rPr>
                <w:rFonts w:hint="eastAsia" w:ascii="宋体" w:hAnsi="宋体" w:eastAsia="宋体" w:cs="宋体"/>
                <w:sz w:val="22"/>
              </w:rPr>
              <w:t>2</w:t>
            </w:r>
          </w:p>
        </w:tc>
        <w:tc>
          <w:tcPr>
            <w:tcW w:w="2303" w:type="dxa"/>
            <w:vAlign w:val="center"/>
          </w:tcPr>
          <w:p>
            <w:pPr>
              <w:snapToGrid w:val="0"/>
              <w:jc w:val="center"/>
              <w:rPr>
                <w:rFonts w:ascii="宋体" w:hAnsi="宋体" w:eastAsia="宋体" w:cs="宋体"/>
                <w:b/>
                <w:bCs/>
                <w:sz w:val="22"/>
              </w:rPr>
            </w:pPr>
            <w:r>
              <w:rPr>
                <w:rFonts w:hint="eastAsia" w:ascii="宋体" w:hAnsi="宋体" w:eastAsia="宋体" w:cs="宋体"/>
                <w:b/>
                <w:bCs/>
                <w:sz w:val="22"/>
              </w:rPr>
              <w:t>机械</w:t>
            </w:r>
          </w:p>
        </w:tc>
        <w:tc>
          <w:tcPr>
            <w:tcW w:w="1393" w:type="dxa"/>
            <w:vAlign w:val="center"/>
          </w:tcPr>
          <w:p>
            <w:pPr>
              <w:snapToGrid w:val="0"/>
              <w:rPr>
                <w:rFonts w:ascii="宋体" w:hAnsi="宋体" w:eastAsia="宋体" w:cs="宋体"/>
                <w:sz w:val="22"/>
              </w:rPr>
            </w:pPr>
          </w:p>
        </w:tc>
        <w:tc>
          <w:tcPr>
            <w:tcW w:w="4093" w:type="dxa"/>
            <w:vAlign w:val="center"/>
          </w:tcPr>
          <w:p>
            <w:pPr>
              <w:snapToGrid w:val="0"/>
              <w:rPr>
                <w:rFonts w:ascii="宋体" w:hAnsi="宋体" w:eastAsia="宋体" w:cs="宋体"/>
                <w:sz w:val="22"/>
              </w:rPr>
            </w:pPr>
          </w:p>
        </w:tc>
        <w:tc>
          <w:tcPr>
            <w:tcW w:w="1101" w:type="dxa"/>
            <w:vAlign w:val="center"/>
          </w:tcPr>
          <w:p>
            <w:pPr>
              <w:snapToGrid w:val="0"/>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666" w:type="dxa"/>
            <w:vAlign w:val="center"/>
          </w:tcPr>
          <w:p>
            <w:pPr>
              <w:snapToGrid w:val="0"/>
              <w:jc w:val="center"/>
              <w:rPr>
                <w:rFonts w:ascii="宋体" w:hAnsi="宋体" w:eastAsia="宋体" w:cs="宋体"/>
                <w:sz w:val="22"/>
              </w:rPr>
            </w:pPr>
            <w:r>
              <w:rPr>
                <w:rFonts w:hint="eastAsia" w:ascii="宋体" w:hAnsi="宋体" w:eastAsia="宋体" w:cs="宋体"/>
                <w:sz w:val="22"/>
              </w:rPr>
              <w:t>3</w:t>
            </w:r>
          </w:p>
        </w:tc>
        <w:tc>
          <w:tcPr>
            <w:tcW w:w="2303" w:type="dxa"/>
            <w:vAlign w:val="center"/>
          </w:tcPr>
          <w:p>
            <w:pPr>
              <w:snapToGrid w:val="0"/>
              <w:jc w:val="center"/>
              <w:rPr>
                <w:rFonts w:ascii="宋体" w:hAnsi="宋体" w:eastAsia="宋体" w:cs="宋体"/>
                <w:b/>
                <w:sz w:val="22"/>
              </w:rPr>
            </w:pPr>
            <w:r>
              <w:rPr>
                <w:rFonts w:hint="eastAsia" w:ascii="宋体" w:hAnsi="宋体" w:eastAsia="宋体" w:cs="宋体"/>
                <w:b/>
                <w:sz w:val="22"/>
              </w:rPr>
              <w:t>工具及防护用具</w:t>
            </w:r>
          </w:p>
        </w:tc>
        <w:tc>
          <w:tcPr>
            <w:tcW w:w="1393" w:type="dxa"/>
            <w:vAlign w:val="center"/>
          </w:tcPr>
          <w:p>
            <w:pPr>
              <w:snapToGrid w:val="0"/>
              <w:rPr>
                <w:rFonts w:ascii="宋体" w:hAnsi="宋体" w:eastAsia="宋体" w:cs="宋体"/>
                <w:sz w:val="22"/>
              </w:rPr>
            </w:pPr>
          </w:p>
        </w:tc>
        <w:tc>
          <w:tcPr>
            <w:tcW w:w="4093" w:type="dxa"/>
            <w:vAlign w:val="center"/>
          </w:tcPr>
          <w:p>
            <w:pPr>
              <w:snapToGrid w:val="0"/>
              <w:rPr>
                <w:rFonts w:ascii="宋体" w:hAnsi="宋体" w:eastAsia="宋体" w:cs="宋体"/>
                <w:sz w:val="22"/>
              </w:rPr>
            </w:pPr>
          </w:p>
        </w:tc>
        <w:tc>
          <w:tcPr>
            <w:tcW w:w="1101" w:type="dxa"/>
            <w:vAlign w:val="center"/>
          </w:tcPr>
          <w:p>
            <w:pPr>
              <w:snapToGrid w:val="0"/>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666" w:type="dxa"/>
            <w:vAlign w:val="center"/>
          </w:tcPr>
          <w:p>
            <w:pPr>
              <w:snapToGrid w:val="0"/>
              <w:jc w:val="center"/>
              <w:rPr>
                <w:rFonts w:ascii="宋体" w:hAnsi="宋体" w:eastAsia="宋体" w:cs="宋体"/>
                <w:sz w:val="22"/>
              </w:rPr>
            </w:pPr>
            <w:r>
              <w:rPr>
                <w:rFonts w:hint="eastAsia" w:ascii="宋体" w:hAnsi="宋体" w:eastAsia="宋体" w:cs="宋体"/>
                <w:sz w:val="22"/>
              </w:rPr>
              <w:t>4</w:t>
            </w:r>
          </w:p>
        </w:tc>
        <w:tc>
          <w:tcPr>
            <w:tcW w:w="2303" w:type="dxa"/>
            <w:vAlign w:val="center"/>
          </w:tcPr>
          <w:p>
            <w:pPr>
              <w:snapToGrid w:val="0"/>
              <w:jc w:val="center"/>
              <w:rPr>
                <w:rFonts w:ascii="宋体" w:hAnsi="宋体" w:eastAsia="宋体" w:cs="宋体"/>
                <w:b/>
                <w:sz w:val="22"/>
              </w:rPr>
            </w:pPr>
            <w:r>
              <w:rPr>
                <w:rFonts w:hint="eastAsia" w:ascii="宋体" w:hAnsi="宋体" w:eastAsia="宋体" w:cs="宋体"/>
                <w:b/>
                <w:sz w:val="22"/>
              </w:rPr>
              <w:t>管理费</w:t>
            </w:r>
          </w:p>
        </w:tc>
        <w:tc>
          <w:tcPr>
            <w:tcW w:w="1393" w:type="dxa"/>
            <w:vAlign w:val="center"/>
          </w:tcPr>
          <w:p>
            <w:pPr>
              <w:snapToGrid w:val="0"/>
              <w:rPr>
                <w:rFonts w:ascii="宋体" w:hAnsi="宋体" w:eastAsia="宋体" w:cs="宋体"/>
                <w:sz w:val="22"/>
              </w:rPr>
            </w:pPr>
          </w:p>
        </w:tc>
        <w:tc>
          <w:tcPr>
            <w:tcW w:w="4093" w:type="dxa"/>
            <w:vAlign w:val="center"/>
          </w:tcPr>
          <w:p>
            <w:pPr>
              <w:snapToGrid w:val="0"/>
              <w:rPr>
                <w:rFonts w:ascii="宋体" w:hAnsi="宋体" w:eastAsia="宋体" w:cs="宋体"/>
                <w:sz w:val="22"/>
              </w:rPr>
            </w:pPr>
          </w:p>
        </w:tc>
        <w:tc>
          <w:tcPr>
            <w:tcW w:w="1101" w:type="dxa"/>
            <w:vAlign w:val="center"/>
          </w:tcPr>
          <w:p>
            <w:pPr>
              <w:snapToGrid w:val="0"/>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666" w:type="dxa"/>
            <w:vAlign w:val="center"/>
          </w:tcPr>
          <w:p>
            <w:pPr>
              <w:snapToGrid w:val="0"/>
              <w:jc w:val="center"/>
              <w:rPr>
                <w:rFonts w:ascii="宋体" w:hAnsi="宋体" w:eastAsia="宋体" w:cs="宋体"/>
                <w:sz w:val="22"/>
              </w:rPr>
            </w:pPr>
            <w:r>
              <w:rPr>
                <w:rFonts w:hint="eastAsia" w:ascii="宋体" w:hAnsi="宋体" w:eastAsia="宋体" w:cs="宋体"/>
                <w:sz w:val="22"/>
              </w:rPr>
              <w:t>5</w:t>
            </w:r>
          </w:p>
        </w:tc>
        <w:tc>
          <w:tcPr>
            <w:tcW w:w="2303" w:type="dxa"/>
            <w:vAlign w:val="center"/>
          </w:tcPr>
          <w:p>
            <w:pPr>
              <w:snapToGrid w:val="0"/>
              <w:jc w:val="center"/>
              <w:rPr>
                <w:rFonts w:ascii="宋体" w:hAnsi="宋体" w:eastAsia="宋体" w:cs="宋体"/>
                <w:b/>
                <w:sz w:val="22"/>
              </w:rPr>
            </w:pPr>
            <w:r>
              <w:rPr>
                <w:rFonts w:hint="eastAsia" w:ascii="宋体" w:hAnsi="宋体" w:eastAsia="宋体" w:cs="宋体"/>
                <w:b/>
                <w:sz w:val="22"/>
              </w:rPr>
              <w:t>……</w:t>
            </w:r>
          </w:p>
        </w:tc>
        <w:tc>
          <w:tcPr>
            <w:tcW w:w="1393" w:type="dxa"/>
            <w:vAlign w:val="center"/>
          </w:tcPr>
          <w:p>
            <w:pPr>
              <w:snapToGrid w:val="0"/>
              <w:rPr>
                <w:rFonts w:ascii="宋体" w:hAnsi="宋体" w:eastAsia="宋体" w:cs="宋体"/>
                <w:sz w:val="22"/>
              </w:rPr>
            </w:pPr>
          </w:p>
        </w:tc>
        <w:tc>
          <w:tcPr>
            <w:tcW w:w="4093" w:type="dxa"/>
            <w:vAlign w:val="center"/>
          </w:tcPr>
          <w:p>
            <w:pPr>
              <w:snapToGrid w:val="0"/>
              <w:rPr>
                <w:rFonts w:ascii="宋体" w:hAnsi="宋体" w:eastAsia="宋体" w:cs="宋体"/>
                <w:sz w:val="22"/>
              </w:rPr>
            </w:pPr>
          </w:p>
        </w:tc>
        <w:tc>
          <w:tcPr>
            <w:tcW w:w="1101" w:type="dxa"/>
            <w:vAlign w:val="center"/>
          </w:tcPr>
          <w:p>
            <w:pPr>
              <w:snapToGrid w:val="0"/>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666" w:type="dxa"/>
            <w:vAlign w:val="center"/>
          </w:tcPr>
          <w:p>
            <w:pPr>
              <w:snapToGrid w:val="0"/>
              <w:jc w:val="center"/>
              <w:rPr>
                <w:rFonts w:ascii="宋体" w:hAnsi="宋体" w:eastAsia="宋体" w:cs="宋体"/>
                <w:sz w:val="22"/>
              </w:rPr>
            </w:pPr>
            <w:r>
              <w:rPr>
                <w:rFonts w:hint="eastAsia" w:ascii="宋体" w:hAnsi="宋体" w:eastAsia="宋体" w:cs="宋体"/>
                <w:sz w:val="22"/>
              </w:rPr>
              <w:t>6</w:t>
            </w:r>
          </w:p>
        </w:tc>
        <w:tc>
          <w:tcPr>
            <w:tcW w:w="2303" w:type="dxa"/>
            <w:vAlign w:val="center"/>
          </w:tcPr>
          <w:p>
            <w:pPr>
              <w:snapToGrid w:val="0"/>
              <w:jc w:val="center"/>
              <w:rPr>
                <w:rFonts w:ascii="宋体" w:hAnsi="宋体" w:eastAsia="宋体" w:cs="宋体"/>
                <w:b/>
                <w:sz w:val="22"/>
              </w:rPr>
            </w:pPr>
          </w:p>
        </w:tc>
        <w:tc>
          <w:tcPr>
            <w:tcW w:w="1393" w:type="dxa"/>
            <w:vAlign w:val="center"/>
          </w:tcPr>
          <w:p>
            <w:pPr>
              <w:snapToGrid w:val="0"/>
              <w:rPr>
                <w:rFonts w:ascii="宋体" w:hAnsi="宋体" w:eastAsia="宋体" w:cs="宋体"/>
                <w:sz w:val="22"/>
              </w:rPr>
            </w:pPr>
          </w:p>
        </w:tc>
        <w:tc>
          <w:tcPr>
            <w:tcW w:w="4093" w:type="dxa"/>
            <w:vAlign w:val="center"/>
          </w:tcPr>
          <w:p>
            <w:pPr>
              <w:snapToGrid w:val="0"/>
              <w:rPr>
                <w:rFonts w:ascii="宋体" w:hAnsi="宋体" w:eastAsia="宋体" w:cs="宋体"/>
                <w:sz w:val="22"/>
              </w:rPr>
            </w:pPr>
          </w:p>
        </w:tc>
        <w:tc>
          <w:tcPr>
            <w:tcW w:w="1101" w:type="dxa"/>
            <w:vAlign w:val="center"/>
          </w:tcPr>
          <w:p>
            <w:pPr>
              <w:snapToGrid w:val="0"/>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666" w:type="dxa"/>
            <w:vAlign w:val="center"/>
          </w:tcPr>
          <w:p>
            <w:pPr>
              <w:snapToGrid w:val="0"/>
              <w:jc w:val="center"/>
              <w:rPr>
                <w:rFonts w:ascii="宋体" w:hAnsi="宋体" w:eastAsia="宋体" w:cs="宋体"/>
                <w:sz w:val="22"/>
              </w:rPr>
            </w:pPr>
          </w:p>
        </w:tc>
        <w:tc>
          <w:tcPr>
            <w:tcW w:w="2303" w:type="dxa"/>
            <w:vAlign w:val="center"/>
          </w:tcPr>
          <w:p>
            <w:pPr>
              <w:snapToGrid w:val="0"/>
              <w:jc w:val="center"/>
              <w:rPr>
                <w:rFonts w:ascii="宋体" w:hAnsi="宋体" w:eastAsia="宋体" w:cs="宋体"/>
                <w:b/>
                <w:sz w:val="22"/>
              </w:rPr>
            </w:pPr>
            <w:r>
              <w:rPr>
                <w:rFonts w:hint="eastAsia" w:ascii="宋体" w:hAnsi="宋体" w:eastAsia="宋体" w:cs="宋体"/>
                <w:b/>
                <w:sz w:val="22"/>
              </w:rPr>
              <w:t>税费</w:t>
            </w:r>
          </w:p>
        </w:tc>
        <w:tc>
          <w:tcPr>
            <w:tcW w:w="1393" w:type="dxa"/>
            <w:vAlign w:val="center"/>
          </w:tcPr>
          <w:p>
            <w:pPr>
              <w:snapToGrid w:val="0"/>
              <w:rPr>
                <w:rFonts w:ascii="宋体" w:hAnsi="宋体" w:eastAsia="宋体" w:cs="宋体"/>
                <w:sz w:val="22"/>
              </w:rPr>
            </w:pPr>
          </w:p>
        </w:tc>
        <w:tc>
          <w:tcPr>
            <w:tcW w:w="4093" w:type="dxa"/>
            <w:vAlign w:val="center"/>
          </w:tcPr>
          <w:p>
            <w:pPr>
              <w:snapToGrid w:val="0"/>
              <w:rPr>
                <w:rFonts w:ascii="宋体" w:hAnsi="宋体" w:eastAsia="宋体" w:cs="宋体"/>
                <w:sz w:val="22"/>
              </w:rPr>
            </w:pPr>
          </w:p>
        </w:tc>
        <w:tc>
          <w:tcPr>
            <w:tcW w:w="1101" w:type="dxa"/>
            <w:vAlign w:val="center"/>
          </w:tcPr>
          <w:p>
            <w:pPr>
              <w:snapToGrid w:val="0"/>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666" w:type="dxa"/>
            <w:vAlign w:val="center"/>
          </w:tcPr>
          <w:p>
            <w:pPr>
              <w:snapToGrid w:val="0"/>
              <w:jc w:val="center"/>
              <w:rPr>
                <w:rFonts w:ascii="宋体" w:hAnsi="宋体" w:eastAsia="宋体" w:cs="宋体"/>
                <w:sz w:val="22"/>
              </w:rPr>
            </w:pPr>
          </w:p>
        </w:tc>
        <w:tc>
          <w:tcPr>
            <w:tcW w:w="2303" w:type="dxa"/>
            <w:vAlign w:val="center"/>
          </w:tcPr>
          <w:p>
            <w:pPr>
              <w:snapToGrid w:val="0"/>
              <w:jc w:val="center"/>
              <w:rPr>
                <w:rFonts w:ascii="宋体" w:hAnsi="宋体" w:eastAsia="宋体" w:cs="宋体"/>
                <w:b/>
                <w:sz w:val="22"/>
              </w:rPr>
            </w:pPr>
            <w:r>
              <w:rPr>
                <w:rFonts w:hint="eastAsia" w:ascii="宋体" w:hAnsi="宋体" w:eastAsia="宋体" w:cs="宋体"/>
                <w:b/>
                <w:sz w:val="22"/>
              </w:rPr>
              <w:t>合计（一年）</w:t>
            </w:r>
          </w:p>
        </w:tc>
        <w:tc>
          <w:tcPr>
            <w:tcW w:w="6587" w:type="dxa"/>
            <w:gridSpan w:val="3"/>
            <w:vAlign w:val="center"/>
          </w:tcPr>
          <w:p>
            <w:pPr>
              <w:snapToGrid w:val="0"/>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666" w:type="dxa"/>
            <w:vAlign w:val="center"/>
          </w:tcPr>
          <w:p>
            <w:pPr>
              <w:snapToGrid w:val="0"/>
              <w:jc w:val="center"/>
              <w:rPr>
                <w:rFonts w:ascii="宋体" w:hAnsi="宋体" w:eastAsia="宋体" w:cs="宋体"/>
                <w:sz w:val="22"/>
              </w:rPr>
            </w:pPr>
          </w:p>
        </w:tc>
        <w:tc>
          <w:tcPr>
            <w:tcW w:w="2303" w:type="dxa"/>
            <w:vAlign w:val="center"/>
          </w:tcPr>
          <w:p>
            <w:pPr>
              <w:snapToGrid w:val="0"/>
              <w:jc w:val="center"/>
              <w:rPr>
                <w:rFonts w:ascii="宋体" w:hAnsi="宋体" w:eastAsia="宋体" w:cs="宋体"/>
                <w:b/>
                <w:sz w:val="22"/>
              </w:rPr>
            </w:pPr>
            <w:r>
              <w:rPr>
                <w:rFonts w:hint="eastAsia" w:ascii="宋体" w:hAnsi="宋体" w:eastAsia="宋体" w:cs="宋体"/>
                <w:b/>
                <w:sz w:val="22"/>
              </w:rPr>
              <w:t>投标总价（三年）</w:t>
            </w:r>
          </w:p>
        </w:tc>
        <w:tc>
          <w:tcPr>
            <w:tcW w:w="6587" w:type="dxa"/>
            <w:gridSpan w:val="3"/>
            <w:vAlign w:val="center"/>
          </w:tcPr>
          <w:p>
            <w:pPr>
              <w:snapToGrid w:val="0"/>
              <w:rPr>
                <w:rFonts w:ascii="宋体" w:hAnsi="宋体" w:eastAsia="宋体" w:cs="宋体"/>
                <w:b/>
                <w:bCs/>
                <w:sz w:val="22"/>
              </w:rPr>
            </w:pPr>
            <w:r>
              <w:rPr>
                <w:rFonts w:hint="eastAsia" w:ascii="宋体" w:hAnsi="宋体" w:eastAsia="宋体" w:cs="宋体"/>
                <w:b/>
                <w:bCs/>
                <w:sz w:val="22"/>
              </w:rPr>
              <w:t>大写：</w:t>
            </w:r>
          </w:p>
          <w:p>
            <w:pPr>
              <w:snapToGrid w:val="0"/>
              <w:rPr>
                <w:rFonts w:ascii="宋体" w:hAnsi="宋体" w:eastAsia="宋体" w:cs="宋体"/>
                <w:sz w:val="22"/>
              </w:rPr>
            </w:pPr>
            <w:r>
              <w:rPr>
                <w:rFonts w:hint="eastAsia" w:ascii="宋体" w:hAnsi="宋体" w:eastAsia="宋体" w:cs="宋体"/>
                <w:b/>
                <w:bCs/>
                <w:sz w:val="22"/>
              </w:rPr>
              <w:t>小写：</w:t>
            </w:r>
          </w:p>
        </w:tc>
      </w:tr>
    </w:tbl>
    <w:p>
      <w:pPr>
        <w:spacing w:line="360" w:lineRule="auto"/>
        <w:jc w:val="right"/>
        <w:rPr>
          <w:rFonts w:ascii="宋体" w:hAnsi="宋体" w:eastAsia="宋体" w:cs="宋体"/>
          <w:sz w:val="22"/>
        </w:rPr>
      </w:pPr>
    </w:p>
    <w:p>
      <w:pPr>
        <w:spacing w:line="360" w:lineRule="exact"/>
        <w:rPr>
          <w:rFonts w:ascii="宋体" w:hAnsi="宋体" w:eastAsia="宋体" w:cs="宋体"/>
          <w:bCs/>
          <w:sz w:val="22"/>
        </w:rPr>
      </w:pPr>
      <w:r>
        <w:rPr>
          <w:rFonts w:hint="eastAsia" w:ascii="宋体" w:hAnsi="宋体" w:eastAsia="宋体" w:cs="宋体"/>
          <w:bCs/>
          <w:sz w:val="22"/>
        </w:rPr>
        <w:t>注：1.表中“投标总价”应与标函所明确的“投标总价”一致，如有出入，以投标函为准。</w:t>
      </w:r>
    </w:p>
    <w:p>
      <w:pPr>
        <w:spacing w:line="360" w:lineRule="exact"/>
        <w:ind w:firstLine="431" w:firstLineChars="196"/>
        <w:rPr>
          <w:rFonts w:ascii="宋体" w:hAnsi="宋体" w:eastAsia="宋体" w:cs="宋体"/>
          <w:bCs/>
          <w:sz w:val="22"/>
        </w:rPr>
      </w:pPr>
      <w:r>
        <w:rPr>
          <w:rFonts w:hint="eastAsia" w:ascii="宋体" w:hAnsi="宋体" w:eastAsia="宋体" w:cs="宋体"/>
          <w:bCs/>
          <w:sz w:val="22"/>
        </w:rPr>
        <w:t>2.投标人可根据内容自行扩展明细项目。</w:t>
      </w:r>
    </w:p>
    <w:p>
      <w:pPr>
        <w:spacing w:line="360" w:lineRule="exact"/>
        <w:ind w:firstLine="431" w:firstLineChars="196"/>
        <w:rPr>
          <w:rFonts w:ascii="宋体" w:hAnsi="宋体" w:eastAsia="宋体" w:cs="宋体"/>
          <w:bCs/>
          <w:sz w:val="22"/>
        </w:rPr>
      </w:pPr>
      <w:r>
        <w:rPr>
          <w:rFonts w:hint="eastAsia" w:ascii="宋体" w:hAnsi="宋体" w:eastAsia="宋体" w:cs="宋体"/>
          <w:bCs/>
          <w:sz w:val="22"/>
        </w:rPr>
        <w:t>3.如开具发票时提供增值税专用发票请列明各自详细金额及增值税可抵扣税额税率等，我方将以此作为评标依据。</w:t>
      </w:r>
    </w:p>
    <w:p>
      <w:pPr>
        <w:snapToGrid w:val="0"/>
        <w:spacing w:line="360" w:lineRule="auto"/>
        <w:rPr>
          <w:rFonts w:ascii="宋体" w:hAnsi="宋体" w:eastAsia="宋体" w:cs="宋体"/>
          <w:sz w:val="22"/>
        </w:rPr>
      </w:pPr>
    </w:p>
    <w:p>
      <w:pPr>
        <w:spacing w:before="120" w:beforeLines="50" w:line="360" w:lineRule="auto"/>
        <w:ind w:firstLine="3960"/>
        <w:rPr>
          <w:rFonts w:ascii="宋体" w:hAnsi="宋体" w:eastAsia="宋体" w:cs="宋体"/>
        </w:rPr>
      </w:pPr>
      <w:bookmarkStart w:id="90" w:name="_Toc133214310"/>
      <w:bookmarkStart w:id="91" w:name="_Toc137373399"/>
      <w:bookmarkStart w:id="92" w:name="_Toc133214103"/>
      <w:bookmarkStart w:id="93" w:name="_Toc133470544"/>
    </w:p>
    <w:p>
      <w:pPr>
        <w:spacing w:line="360" w:lineRule="auto"/>
        <w:jc w:val="center"/>
        <w:rPr>
          <w:rFonts w:ascii="宋体" w:hAnsi="宋体" w:eastAsia="宋体" w:cs="宋体"/>
          <w:b/>
          <w:sz w:val="32"/>
          <w:szCs w:val="32"/>
        </w:rPr>
      </w:pPr>
      <w:bookmarkStart w:id="94" w:name="_Toc144265959"/>
      <w:r>
        <w:rPr>
          <w:rFonts w:hint="eastAsia" w:ascii="宋体" w:hAnsi="宋体" w:eastAsia="宋体" w:cs="宋体"/>
          <w:b/>
          <w:sz w:val="32"/>
          <w:szCs w:val="32"/>
        </w:rPr>
        <w:br w:type="page"/>
      </w:r>
    </w:p>
    <w:bookmarkEnd w:id="90"/>
    <w:bookmarkEnd w:id="91"/>
    <w:bookmarkEnd w:id="92"/>
    <w:bookmarkEnd w:id="93"/>
    <w:bookmarkEnd w:id="94"/>
    <w:p>
      <w:pPr>
        <w:spacing w:line="360" w:lineRule="auto"/>
        <w:jc w:val="center"/>
        <w:outlineLvl w:val="2"/>
        <w:rPr>
          <w:rFonts w:eastAsia="黑体" w:cs="Calibri"/>
          <w:bCs/>
          <w:sz w:val="32"/>
          <w:szCs w:val="32"/>
        </w:rPr>
      </w:pPr>
      <w:bookmarkStart w:id="95" w:name="_Toc184045735"/>
      <w:bookmarkStart w:id="96" w:name="_Toc479853227"/>
      <w:bookmarkStart w:id="97" w:name="_Toc478805413"/>
      <w:bookmarkStart w:id="98" w:name="_Toc277683141"/>
      <w:r>
        <w:rPr>
          <w:rFonts w:hint="eastAsia" w:eastAsia="黑体" w:cs="Calibri"/>
          <w:bCs/>
          <w:sz w:val="32"/>
          <w:szCs w:val="32"/>
        </w:rPr>
        <w:t>五、投标文件</w:t>
      </w:r>
      <w:bookmarkEnd w:id="95"/>
      <w:r>
        <w:rPr>
          <w:rFonts w:hint="eastAsia" w:eastAsia="黑体" w:cs="Calibri"/>
          <w:bCs/>
          <w:sz w:val="32"/>
          <w:szCs w:val="32"/>
        </w:rPr>
        <w:t>实施业务承包方案组织设计部份</w:t>
      </w:r>
      <w:bookmarkEnd w:id="96"/>
      <w:bookmarkEnd w:id="97"/>
      <w:bookmarkEnd w:id="98"/>
    </w:p>
    <w:p>
      <w:pPr>
        <w:spacing w:line="360" w:lineRule="auto"/>
        <w:jc w:val="center"/>
        <w:outlineLvl w:val="2"/>
        <w:rPr>
          <w:rFonts w:ascii="宋体" w:hAnsi="宋体" w:cs="Arial"/>
          <w:b/>
          <w:sz w:val="36"/>
          <w:szCs w:val="36"/>
        </w:rPr>
      </w:pPr>
      <w:bookmarkStart w:id="99" w:name="_Toc478805414"/>
      <w:bookmarkStart w:id="100" w:name="_Toc479853228"/>
      <w:r>
        <w:rPr>
          <w:rFonts w:ascii="宋体" w:hAnsi="宋体" w:cs="Arial"/>
          <w:b/>
          <w:sz w:val="36"/>
          <w:szCs w:val="36"/>
        </w:rPr>
        <w:t>目  录</w:t>
      </w:r>
      <w:bookmarkEnd w:id="99"/>
      <w:bookmarkEnd w:id="100"/>
    </w:p>
    <w:p>
      <w:pPr>
        <w:spacing w:line="400" w:lineRule="exact"/>
        <w:ind w:firstLine="420"/>
        <w:rPr>
          <w:rFonts w:ascii="宋体" w:hAnsi="宋体" w:cs="Arial"/>
          <w:b/>
          <w:snapToGrid w:val="0"/>
        </w:rPr>
      </w:pPr>
      <w:r>
        <w:rPr>
          <w:rFonts w:hint="eastAsia" w:ascii="宋体" w:hAnsi="宋体" w:cs="Arial"/>
          <w:b/>
          <w:snapToGrid w:val="0"/>
        </w:rPr>
        <w:t>第一部分：业务承包方案总说明</w:t>
      </w:r>
    </w:p>
    <w:p>
      <w:pPr>
        <w:spacing w:line="400" w:lineRule="exact"/>
        <w:ind w:firstLine="420"/>
        <w:rPr>
          <w:rFonts w:ascii="宋体" w:hAnsi="宋体" w:cs="Arial"/>
          <w:b/>
          <w:snapToGrid w:val="0"/>
        </w:rPr>
      </w:pPr>
      <w:r>
        <w:rPr>
          <w:rFonts w:hint="eastAsia" w:ascii="宋体" w:hAnsi="宋体" w:cs="Arial"/>
          <w:snapToGrid w:val="0"/>
        </w:rPr>
        <w:t>包括对业务承包范围和要求理解的说明。</w:t>
      </w:r>
    </w:p>
    <w:p>
      <w:pPr>
        <w:spacing w:line="400" w:lineRule="exact"/>
        <w:ind w:firstLine="420"/>
        <w:rPr>
          <w:rFonts w:ascii="宋体" w:hAnsi="宋体" w:cs="Arial"/>
          <w:b/>
        </w:rPr>
      </w:pPr>
      <w:r>
        <w:rPr>
          <w:rFonts w:hint="eastAsia" w:ascii="宋体" w:hAnsi="宋体" w:cs="Arial"/>
          <w:b/>
          <w:snapToGrid w:val="0"/>
        </w:rPr>
        <w:t>第二部分：业务承包</w:t>
      </w:r>
      <w:r>
        <w:rPr>
          <w:rFonts w:hint="eastAsia" w:ascii="宋体" w:hAnsi="宋体" w:cs="Arial"/>
          <w:b/>
        </w:rPr>
        <w:t>方案技术部份</w:t>
      </w:r>
    </w:p>
    <w:p>
      <w:pPr>
        <w:spacing w:line="360" w:lineRule="auto"/>
        <w:ind w:firstLine="420" w:firstLineChars="200"/>
        <w:rPr>
          <w:rFonts w:ascii="宋体" w:hAnsi="宋体" w:cs="Arial"/>
          <w:snapToGrid w:val="0"/>
        </w:rPr>
      </w:pPr>
      <w:r>
        <w:rPr>
          <w:rFonts w:hint="eastAsia" w:ascii="宋体" w:hAnsi="宋体" w:cs="Arial"/>
          <w:snapToGrid w:val="0"/>
        </w:rPr>
        <w:t>根据</w:t>
      </w:r>
      <w:r>
        <w:rPr>
          <w:rFonts w:hint="eastAsia" w:ascii="宋体" w:hAnsi="宋体" w:eastAsia="宋体" w:cs="Arial"/>
          <w:snapToGrid w:val="0"/>
        </w:rPr>
        <w:t>招标人</w:t>
      </w:r>
      <w:r>
        <w:rPr>
          <w:rFonts w:hint="eastAsia" w:ascii="宋体" w:hAnsi="宋体" w:cs="Arial"/>
          <w:snapToGrid w:val="0"/>
        </w:rPr>
        <w:t>对本业务</w:t>
      </w:r>
      <w:r>
        <w:rPr>
          <w:rFonts w:hint="eastAsia" w:ascii="宋体" w:hAnsi="宋体" w:eastAsia="宋体" w:cs="Arial"/>
          <w:snapToGrid w:val="0"/>
        </w:rPr>
        <w:t>招标范围及招标内容，说明对高杆灯巡视维保和应急抢修工作</w:t>
      </w:r>
      <w:r>
        <w:rPr>
          <w:rFonts w:hint="eastAsia" w:ascii="宋体" w:hAnsi="宋体" w:cs="Arial"/>
          <w:snapToGrid w:val="0"/>
        </w:rPr>
        <w:t>的了解和熟悉程度，对</w:t>
      </w:r>
      <w:r>
        <w:rPr>
          <w:rFonts w:hint="eastAsia" w:ascii="宋体" w:hAnsi="宋体" w:eastAsia="宋体" w:cs="Arial"/>
          <w:snapToGrid w:val="0"/>
        </w:rPr>
        <w:t>开展高杆灯巡视维保等工作的方法、作用、重要性</w:t>
      </w:r>
      <w:r>
        <w:rPr>
          <w:rFonts w:hint="eastAsia" w:ascii="宋体" w:hAnsi="宋体" w:cs="Arial"/>
          <w:snapToGrid w:val="0"/>
        </w:rPr>
        <w:t>进行详细说明（能结合机场</w:t>
      </w:r>
      <w:r>
        <w:rPr>
          <w:rFonts w:hint="eastAsia" w:ascii="宋体" w:hAnsi="宋体" w:eastAsia="宋体" w:cs="Arial"/>
          <w:snapToGrid w:val="0"/>
        </w:rPr>
        <w:t>的运行需求</w:t>
      </w:r>
      <w:r>
        <w:rPr>
          <w:rFonts w:hint="eastAsia" w:ascii="宋体" w:hAnsi="宋体" w:cs="Arial"/>
          <w:snapToGrid w:val="0"/>
        </w:rPr>
        <w:t>描述更佳）。</w:t>
      </w:r>
    </w:p>
    <w:p>
      <w:pPr>
        <w:snapToGrid w:val="0"/>
        <w:spacing w:line="400" w:lineRule="exact"/>
        <w:ind w:firstLine="420"/>
        <w:rPr>
          <w:rFonts w:ascii="宋体" w:hAnsi="宋体" w:cs="Arial"/>
          <w:snapToGrid w:val="0"/>
        </w:rPr>
      </w:pPr>
      <w:r>
        <w:rPr>
          <w:rFonts w:hint="eastAsia" w:ascii="宋体" w:hAnsi="宋体" w:cs="Arial"/>
          <w:b/>
          <w:snapToGrid w:val="0"/>
        </w:rPr>
        <w:t>第三部分：实施业务承包</w:t>
      </w:r>
      <w:r>
        <w:rPr>
          <w:rFonts w:hint="eastAsia" w:ascii="宋体" w:hAnsi="宋体" w:cs="Arial"/>
          <w:b/>
        </w:rPr>
        <w:t>方案</w:t>
      </w:r>
      <w:r>
        <w:rPr>
          <w:rFonts w:hint="eastAsia" w:ascii="宋体" w:hAnsi="宋体" w:cs="Arial"/>
          <w:b/>
          <w:snapToGrid w:val="0"/>
        </w:rPr>
        <w:t>的组织设计</w:t>
      </w:r>
    </w:p>
    <w:p>
      <w:pPr>
        <w:pStyle w:val="156"/>
        <w:numPr>
          <w:ilvl w:val="0"/>
          <w:numId w:val="17"/>
        </w:numPr>
        <w:spacing w:line="360" w:lineRule="auto"/>
        <w:ind w:firstLineChars="0"/>
        <w:rPr>
          <w:rFonts w:ascii="宋体" w:hAnsi="宋体" w:cs="Arial"/>
          <w:kern w:val="0"/>
          <w:sz w:val="22"/>
        </w:rPr>
      </w:pPr>
      <w:r>
        <w:rPr>
          <w:rFonts w:hint="eastAsia" w:ascii="宋体" w:hAnsi="宋体" w:cs="Arial"/>
          <w:kern w:val="0"/>
          <w:sz w:val="22"/>
        </w:rPr>
        <w:t>按照招标文件要求，分章节对业务承包方案的组织实施方案进行详细说明。</w:t>
      </w:r>
    </w:p>
    <w:p>
      <w:pPr>
        <w:pStyle w:val="156"/>
        <w:numPr>
          <w:ilvl w:val="0"/>
          <w:numId w:val="17"/>
        </w:numPr>
        <w:spacing w:line="360" w:lineRule="auto"/>
        <w:ind w:firstLineChars="0"/>
        <w:rPr>
          <w:rFonts w:ascii="宋体" w:hAnsi="宋体" w:cs="Arial"/>
          <w:kern w:val="0"/>
          <w:sz w:val="22"/>
        </w:rPr>
      </w:pPr>
      <w:r>
        <w:rPr>
          <w:rFonts w:hint="eastAsia" w:ascii="宋体" w:hAnsi="宋体" w:cs="Arial"/>
          <w:kern w:val="0"/>
          <w:sz w:val="22"/>
        </w:rPr>
        <w:t>驻场</w:t>
      </w:r>
      <w:r>
        <w:rPr>
          <w:rFonts w:hint="eastAsia" w:ascii="宋体" w:hAnsi="宋体" w:eastAsia="宋体" w:cs="Arial"/>
          <w:kern w:val="0"/>
          <w:sz w:val="22"/>
        </w:rPr>
        <w:t>工作</w:t>
      </w:r>
      <w:r>
        <w:rPr>
          <w:rFonts w:hint="eastAsia" w:ascii="宋体" w:hAnsi="宋体" w:cs="Arial"/>
          <w:kern w:val="0"/>
          <w:sz w:val="22"/>
        </w:rPr>
        <w:t>人员配备情况及人员辅助说明资料</w:t>
      </w:r>
    </w:p>
    <w:p>
      <w:pPr>
        <w:pStyle w:val="156"/>
        <w:numPr>
          <w:ilvl w:val="0"/>
          <w:numId w:val="17"/>
        </w:numPr>
        <w:spacing w:line="360" w:lineRule="auto"/>
        <w:ind w:firstLineChars="0"/>
        <w:rPr>
          <w:rFonts w:ascii="宋体" w:hAnsi="宋体" w:cs="Arial"/>
          <w:kern w:val="0"/>
          <w:sz w:val="22"/>
        </w:rPr>
      </w:pPr>
      <w:r>
        <w:rPr>
          <w:rFonts w:hint="eastAsia" w:ascii="宋体" w:hAnsi="宋体" w:cs="Arial"/>
          <w:kern w:val="0"/>
          <w:sz w:val="22"/>
        </w:rPr>
        <w:t>维护维修机械、工具和测试仪器仪表等配备</w:t>
      </w:r>
    </w:p>
    <w:p>
      <w:pPr>
        <w:pStyle w:val="156"/>
        <w:numPr>
          <w:ilvl w:val="0"/>
          <w:numId w:val="17"/>
        </w:numPr>
        <w:spacing w:line="360" w:lineRule="auto"/>
        <w:ind w:firstLineChars="0"/>
        <w:rPr>
          <w:rFonts w:ascii="宋体" w:hAnsi="宋体" w:cs="Arial"/>
          <w:sz w:val="22"/>
        </w:rPr>
      </w:pPr>
      <w:r>
        <w:rPr>
          <w:rFonts w:hint="eastAsia" w:ascii="宋体" w:hAnsi="宋体" w:cs="Arial"/>
          <w:kern w:val="0"/>
          <w:sz w:val="22"/>
        </w:rPr>
        <w:t>维护维修方法、技术措施</w:t>
      </w:r>
      <w:r>
        <w:rPr>
          <w:rFonts w:hint="eastAsia" w:ascii="宋体" w:hAnsi="宋体" w:cs="Arial"/>
          <w:sz w:val="22"/>
        </w:rPr>
        <w:t>及系统故障应急措施</w:t>
      </w:r>
    </w:p>
    <w:p>
      <w:pPr>
        <w:pStyle w:val="156"/>
        <w:numPr>
          <w:ilvl w:val="0"/>
          <w:numId w:val="17"/>
        </w:numPr>
        <w:spacing w:line="360" w:lineRule="auto"/>
        <w:ind w:firstLineChars="0"/>
        <w:rPr>
          <w:rFonts w:ascii="宋体" w:hAnsi="宋体" w:cs="Arial"/>
          <w:kern w:val="0"/>
          <w:sz w:val="22"/>
        </w:rPr>
      </w:pPr>
      <w:r>
        <w:rPr>
          <w:rFonts w:hint="eastAsia" w:ascii="宋体" w:hAnsi="宋体" w:cs="Arial"/>
          <w:kern w:val="0"/>
          <w:sz w:val="22"/>
        </w:rPr>
        <w:t>安全作业、消防管理、综合治理的保证措施</w:t>
      </w:r>
    </w:p>
    <w:p>
      <w:pPr>
        <w:pStyle w:val="156"/>
        <w:numPr>
          <w:ilvl w:val="0"/>
          <w:numId w:val="17"/>
        </w:numPr>
        <w:spacing w:line="360" w:lineRule="auto"/>
        <w:ind w:firstLineChars="0"/>
        <w:rPr>
          <w:rFonts w:ascii="宋体" w:hAnsi="宋体" w:cs="Arial"/>
          <w:kern w:val="0"/>
          <w:sz w:val="22"/>
        </w:rPr>
      </w:pPr>
      <w:r>
        <w:rPr>
          <w:rFonts w:hint="eastAsia" w:ascii="宋体" w:hAnsi="宋体" w:cs="Arial"/>
          <w:kern w:val="0"/>
          <w:sz w:val="22"/>
        </w:rPr>
        <w:t>维护维修计划安排</w:t>
      </w:r>
    </w:p>
    <w:p>
      <w:pPr>
        <w:pStyle w:val="156"/>
        <w:numPr>
          <w:ilvl w:val="0"/>
          <w:numId w:val="17"/>
        </w:numPr>
        <w:spacing w:line="360" w:lineRule="auto"/>
        <w:ind w:firstLineChars="0"/>
        <w:rPr>
          <w:rFonts w:ascii="宋体" w:hAnsi="宋体" w:cs="Arial"/>
          <w:kern w:val="0"/>
          <w:sz w:val="22"/>
        </w:rPr>
      </w:pPr>
      <w:r>
        <w:rPr>
          <w:rFonts w:hint="eastAsia" w:ascii="宋体" w:hAnsi="宋体" w:cs="Arial"/>
          <w:kern w:val="0"/>
          <w:sz w:val="22"/>
        </w:rPr>
        <w:t>维护维修资料档案的建立</w:t>
      </w:r>
    </w:p>
    <w:p>
      <w:pPr>
        <w:pStyle w:val="156"/>
        <w:numPr>
          <w:ilvl w:val="0"/>
          <w:numId w:val="17"/>
        </w:numPr>
        <w:spacing w:line="360" w:lineRule="auto"/>
        <w:ind w:firstLineChars="0"/>
        <w:rPr>
          <w:rFonts w:ascii="宋体" w:hAnsi="宋体" w:cs="Arial"/>
          <w:kern w:val="0"/>
          <w:sz w:val="22"/>
        </w:rPr>
      </w:pPr>
      <w:r>
        <w:rPr>
          <w:rFonts w:hint="eastAsia" w:ascii="宋体" w:hAnsi="宋体" w:cs="Arial"/>
          <w:kern w:val="0"/>
          <w:sz w:val="22"/>
        </w:rPr>
        <w:t>在满足基本的维护维修要求外，其他提升系统稳定性的维护计划和实施方案</w:t>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400" w:lineRule="exact"/>
        <w:rPr>
          <w:rFonts w:ascii="宋体" w:hAnsi="宋体" w:cs="Arial"/>
          <w:b/>
          <w:snapToGrid w:val="0"/>
          <w:sz w:val="32"/>
          <w:szCs w:val="32"/>
        </w:rPr>
      </w:pPr>
      <w:r>
        <w:rPr>
          <w:rFonts w:hint="eastAsia" w:ascii="宋体" w:hAnsi="宋体" w:cs="Arial"/>
          <w:b/>
          <w:snapToGrid w:val="0"/>
          <w:sz w:val="32"/>
          <w:szCs w:val="32"/>
        </w:rPr>
        <w:br w:type="page"/>
      </w:r>
    </w:p>
    <w:p>
      <w:pPr>
        <w:spacing w:line="400" w:lineRule="exact"/>
        <w:jc w:val="center"/>
        <w:rPr>
          <w:rFonts w:ascii="宋体" w:hAnsi="宋体" w:cs="Arial"/>
          <w:b/>
          <w:sz w:val="32"/>
          <w:szCs w:val="32"/>
        </w:rPr>
      </w:pPr>
      <w:r>
        <w:rPr>
          <w:rFonts w:hint="eastAsia" w:ascii="宋体" w:hAnsi="宋体" w:cs="Arial"/>
          <w:b/>
          <w:snapToGrid w:val="0"/>
          <w:sz w:val="32"/>
          <w:szCs w:val="32"/>
        </w:rPr>
        <w:t>实施业务承包</w:t>
      </w:r>
      <w:r>
        <w:rPr>
          <w:rFonts w:hint="eastAsia" w:ascii="宋体" w:hAnsi="宋体" w:cs="Arial"/>
          <w:b/>
          <w:sz w:val="32"/>
          <w:szCs w:val="32"/>
        </w:rPr>
        <w:t>方案组织设计</w:t>
      </w:r>
    </w:p>
    <w:p>
      <w:pPr>
        <w:pStyle w:val="157"/>
        <w:ind w:left="420" w:firstLine="480"/>
        <w:rPr>
          <w:rFonts w:ascii="宋体" w:hAnsi="宋体" w:cs="Arial"/>
          <w:sz w:val="24"/>
          <w:szCs w:val="24"/>
        </w:rPr>
      </w:pPr>
    </w:p>
    <w:p>
      <w:pPr>
        <w:pStyle w:val="157"/>
        <w:ind w:left="420" w:firstLine="480"/>
        <w:rPr>
          <w:rFonts w:ascii="宋体" w:hAnsi="宋体" w:cs="Arial"/>
          <w:sz w:val="24"/>
          <w:szCs w:val="24"/>
        </w:rPr>
      </w:pPr>
      <w:r>
        <w:rPr>
          <w:rFonts w:hint="eastAsia" w:ascii="宋体" w:hAnsi="宋体" w:cs="Arial"/>
          <w:sz w:val="24"/>
          <w:szCs w:val="24"/>
        </w:rPr>
        <w:t>投标人应编制递交完整的方案实施组织设计。编制具体要求是：编制时应采用文字并结合图表阐述说明各方案实施方法和工作计划安排；结合招标特点提出切实可行的服务质量、安全生产、消防管理、综合治理管理保证措施，同时应对关键工序、复杂环节重点提出相应技术措施。</w:t>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outlineLvl w:val="2"/>
        <w:rPr>
          <w:rFonts w:eastAsia="黑体" w:cs="Calibri"/>
          <w:bCs/>
          <w:sz w:val="32"/>
          <w:szCs w:val="32"/>
        </w:rPr>
      </w:pPr>
      <w:bookmarkStart w:id="101" w:name="_Toc184045736"/>
      <w:bookmarkStart w:id="102" w:name="_Toc479853229"/>
      <w:bookmarkStart w:id="103" w:name="_Toc277683142"/>
      <w:bookmarkStart w:id="104" w:name="_Toc478805415"/>
      <w:r>
        <w:rPr>
          <w:rFonts w:hint="eastAsia" w:eastAsia="黑体" w:cs="Calibri"/>
          <w:bCs/>
          <w:sz w:val="32"/>
          <w:szCs w:val="32"/>
        </w:rPr>
        <w:br w:type="page"/>
      </w:r>
    </w:p>
    <w:p>
      <w:pPr>
        <w:spacing w:line="360" w:lineRule="auto"/>
        <w:jc w:val="center"/>
        <w:outlineLvl w:val="2"/>
        <w:rPr>
          <w:rFonts w:eastAsia="黑体" w:cs="Calibri"/>
          <w:bCs/>
          <w:sz w:val="32"/>
          <w:szCs w:val="32"/>
        </w:rPr>
      </w:pPr>
      <w:r>
        <w:rPr>
          <w:rFonts w:hint="eastAsia" w:eastAsia="黑体" w:cs="Calibri"/>
          <w:bCs/>
          <w:sz w:val="32"/>
          <w:szCs w:val="32"/>
        </w:rPr>
        <w:t>六、投标文件资信部分格式</w:t>
      </w:r>
      <w:bookmarkEnd w:id="101"/>
      <w:bookmarkEnd w:id="102"/>
      <w:bookmarkEnd w:id="103"/>
      <w:bookmarkEnd w:id="104"/>
    </w:p>
    <w:p>
      <w:pPr>
        <w:widowControl/>
        <w:tabs>
          <w:tab w:val="center" w:pos="4755"/>
          <w:tab w:val="right" w:pos="9070"/>
        </w:tabs>
        <w:ind w:left="53" w:leftChars="-85" w:hanging="231" w:hangingChars="64"/>
        <w:jc w:val="center"/>
        <w:rPr>
          <w:rFonts w:ascii="宋体" w:hAnsi="宋体" w:cs="Arial"/>
          <w:b/>
          <w:sz w:val="36"/>
          <w:szCs w:val="36"/>
        </w:rPr>
      </w:pPr>
      <w:bookmarkStart w:id="105" w:name="_Toc184045737"/>
      <w:r>
        <w:rPr>
          <w:rFonts w:hint="eastAsia" w:ascii="宋体" w:hAnsi="宋体" w:cs="Arial"/>
          <w:b/>
          <w:sz w:val="36"/>
          <w:szCs w:val="36"/>
        </w:rPr>
        <w:t>目  录</w:t>
      </w:r>
      <w:bookmarkEnd w:id="105"/>
    </w:p>
    <w:p>
      <w:pPr>
        <w:pStyle w:val="157"/>
        <w:spacing w:line="360" w:lineRule="exact"/>
        <w:ind w:left="420" w:firstLine="442"/>
        <w:rPr>
          <w:rFonts w:ascii="宋体" w:hAnsi="宋体" w:cs="Arial"/>
          <w:b/>
          <w:sz w:val="22"/>
          <w:szCs w:val="22"/>
        </w:rPr>
      </w:pPr>
      <w:r>
        <w:rPr>
          <w:rFonts w:hint="eastAsia" w:ascii="宋体" w:hAnsi="宋体" w:cs="Arial"/>
          <w:b/>
          <w:sz w:val="22"/>
          <w:szCs w:val="22"/>
        </w:rPr>
        <w:t>（一）资信部分主要包括下列内容：</w:t>
      </w:r>
    </w:p>
    <w:p>
      <w:pPr>
        <w:pStyle w:val="157"/>
        <w:spacing w:line="360" w:lineRule="exact"/>
        <w:ind w:left="420" w:firstLine="440"/>
        <w:rPr>
          <w:rFonts w:ascii="宋体" w:hAnsi="宋体" w:cs="Arial"/>
          <w:sz w:val="22"/>
          <w:szCs w:val="22"/>
        </w:rPr>
      </w:pPr>
      <w:r>
        <w:rPr>
          <w:rFonts w:hint="eastAsia" w:ascii="宋体" w:hAnsi="宋体" w:cs="Arial"/>
          <w:sz w:val="22"/>
          <w:szCs w:val="22"/>
        </w:rPr>
        <w:t>1.营业执照复印件。</w:t>
      </w:r>
    </w:p>
    <w:p>
      <w:pPr>
        <w:pStyle w:val="157"/>
        <w:spacing w:line="360" w:lineRule="exact"/>
        <w:ind w:left="420" w:firstLine="440"/>
        <w:rPr>
          <w:rFonts w:ascii="宋体" w:hAnsi="宋体" w:cs="Arial"/>
          <w:sz w:val="22"/>
          <w:szCs w:val="22"/>
        </w:rPr>
      </w:pPr>
      <w:r>
        <w:rPr>
          <w:rFonts w:hint="eastAsia" w:ascii="宋体" w:hAnsi="宋体" w:cs="Arial"/>
          <w:sz w:val="22"/>
          <w:szCs w:val="22"/>
        </w:rPr>
        <w:t>2.税务登记证复印件。</w:t>
      </w:r>
    </w:p>
    <w:p>
      <w:pPr>
        <w:pStyle w:val="157"/>
        <w:spacing w:line="360" w:lineRule="exact"/>
        <w:ind w:left="420" w:firstLine="440"/>
        <w:rPr>
          <w:rFonts w:ascii="宋体" w:hAnsi="宋体" w:cs="Arial"/>
          <w:sz w:val="22"/>
          <w:szCs w:val="22"/>
        </w:rPr>
      </w:pPr>
      <w:r>
        <w:rPr>
          <w:rFonts w:hint="eastAsia" w:ascii="宋体" w:hAnsi="宋体" w:cs="Arial"/>
          <w:sz w:val="22"/>
          <w:szCs w:val="22"/>
        </w:rPr>
        <w:t>3.投标人的基本情况介绍（包括公司名称、地址、业务范围、公司规模、组织机构简图、人员结构、业绩情况、本地服务机构情况及证明材料等）。</w:t>
      </w:r>
    </w:p>
    <w:p>
      <w:pPr>
        <w:pStyle w:val="157"/>
        <w:spacing w:line="360" w:lineRule="exact"/>
        <w:ind w:left="420" w:firstLine="440"/>
        <w:rPr>
          <w:rFonts w:ascii="宋体" w:hAnsi="宋体" w:cs="Arial"/>
          <w:snapToGrid w:val="0"/>
          <w:sz w:val="22"/>
          <w:szCs w:val="22"/>
        </w:rPr>
      </w:pPr>
      <w:r>
        <w:rPr>
          <w:rFonts w:hint="eastAsia" w:ascii="宋体" w:hAnsi="宋体" w:cs="Arial"/>
          <w:sz w:val="22"/>
          <w:szCs w:val="22"/>
        </w:rPr>
        <w:t>4.</w:t>
      </w:r>
      <w:r>
        <w:rPr>
          <w:rFonts w:hint="eastAsia" w:ascii="宋体" w:hAnsi="宋体" w:cs="Arial"/>
          <w:snapToGrid w:val="0"/>
          <w:sz w:val="22"/>
          <w:szCs w:val="22"/>
        </w:rPr>
        <w:t>确保服务质量承诺书。</w:t>
      </w:r>
    </w:p>
    <w:p>
      <w:pPr>
        <w:pStyle w:val="157"/>
        <w:spacing w:line="360" w:lineRule="exact"/>
        <w:ind w:left="420" w:firstLine="440"/>
        <w:rPr>
          <w:rFonts w:ascii="宋体" w:hAnsi="宋体" w:cs="Arial"/>
          <w:sz w:val="22"/>
          <w:szCs w:val="22"/>
        </w:rPr>
      </w:pPr>
      <w:r>
        <w:rPr>
          <w:rFonts w:hint="eastAsia" w:ascii="宋体" w:hAnsi="宋体" w:cs="Arial"/>
          <w:sz w:val="22"/>
          <w:szCs w:val="22"/>
        </w:rPr>
        <w:t>5.</w:t>
      </w:r>
      <w:r>
        <w:rPr>
          <w:rFonts w:hint="eastAsia"/>
          <w:sz w:val="22"/>
          <w:szCs w:val="22"/>
        </w:rPr>
        <w:t xml:space="preserve"> </w:t>
      </w:r>
      <w:r>
        <w:rPr>
          <w:rFonts w:hint="eastAsia" w:ascii="宋体" w:hAnsi="宋体" w:cs="Arial"/>
          <w:sz w:val="22"/>
          <w:szCs w:val="22"/>
        </w:rPr>
        <w:t>提供三年内类似项目的合同复印件，对投标人提供的项目业绩，招标人将视情况进行核实。</w:t>
      </w:r>
    </w:p>
    <w:p>
      <w:pPr>
        <w:pStyle w:val="157"/>
        <w:spacing w:line="360" w:lineRule="exact"/>
        <w:ind w:left="420" w:firstLine="440"/>
        <w:rPr>
          <w:rFonts w:ascii="宋体" w:hAnsi="宋体" w:cs="Arial"/>
          <w:sz w:val="22"/>
          <w:szCs w:val="22"/>
        </w:rPr>
      </w:pPr>
      <w:r>
        <w:rPr>
          <w:rFonts w:hint="eastAsia" w:ascii="宋体" w:hAnsi="宋体" w:cs="Arial"/>
          <w:sz w:val="22"/>
          <w:szCs w:val="22"/>
        </w:rPr>
        <w:t>6.投标人拟派本</w:t>
      </w:r>
      <w:r>
        <w:rPr>
          <w:rFonts w:hint="eastAsia" w:ascii="宋体" w:hAnsi="宋体" w:cs="Arial"/>
          <w:snapToGrid w:val="0"/>
          <w:sz w:val="22"/>
          <w:szCs w:val="22"/>
        </w:rPr>
        <w:t>外包业务</w:t>
      </w:r>
      <w:r>
        <w:rPr>
          <w:rFonts w:hint="eastAsia" w:ascii="宋体" w:hAnsi="宋体" w:cs="Arial"/>
          <w:sz w:val="22"/>
          <w:szCs w:val="22"/>
        </w:rPr>
        <w:t>驻场工作人员，必须具备电工证和高处作业操作证，并提供相关证件复印件。</w:t>
      </w:r>
    </w:p>
    <w:p>
      <w:pPr>
        <w:pStyle w:val="157"/>
        <w:spacing w:line="360" w:lineRule="exact"/>
        <w:ind w:left="420" w:firstLine="440"/>
        <w:rPr>
          <w:rFonts w:ascii="宋体" w:hAnsi="宋体" w:cs="Arial"/>
          <w:sz w:val="22"/>
          <w:szCs w:val="22"/>
        </w:rPr>
      </w:pPr>
      <w:r>
        <w:rPr>
          <w:rFonts w:hint="eastAsia" w:ascii="宋体" w:hAnsi="宋体" w:cs="Arial"/>
          <w:sz w:val="22"/>
          <w:szCs w:val="22"/>
        </w:rPr>
        <w:t xml:space="preserve"> 7.投标人拟派本</w:t>
      </w:r>
      <w:r>
        <w:rPr>
          <w:rFonts w:hint="eastAsia" w:ascii="宋体" w:hAnsi="宋体" w:cs="Arial"/>
          <w:snapToGrid w:val="0"/>
          <w:sz w:val="22"/>
          <w:szCs w:val="22"/>
        </w:rPr>
        <w:t>外包业务</w:t>
      </w:r>
      <w:r>
        <w:rPr>
          <w:rFonts w:hint="eastAsia" w:ascii="宋体" w:hAnsi="宋体" w:cs="Arial"/>
          <w:sz w:val="22"/>
          <w:szCs w:val="22"/>
        </w:rPr>
        <w:t>驻场工作人员必须具备高杆灯维保和应急抢修等工程实践经验，提供工作证明材料。</w:t>
      </w:r>
    </w:p>
    <w:p>
      <w:pPr>
        <w:pStyle w:val="157"/>
        <w:spacing w:line="360" w:lineRule="exact"/>
        <w:ind w:left="420" w:firstLine="440"/>
        <w:rPr>
          <w:rFonts w:ascii="宋体" w:hAnsi="宋体" w:cs="Arial"/>
          <w:sz w:val="22"/>
          <w:szCs w:val="22"/>
        </w:rPr>
      </w:pPr>
      <w:r>
        <w:rPr>
          <w:rFonts w:hint="eastAsia" w:ascii="宋体" w:hAnsi="宋体" w:cs="Arial"/>
          <w:sz w:val="22"/>
          <w:szCs w:val="22"/>
        </w:rPr>
        <w:t>8.投标人能够提供的服务、技术支持、优惠，建设性建议和其它优势。</w:t>
      </w:r>
    </w:p>
    <w:p>
      <w:pPr>
        <w:pStyle w:val="157"/>
        <w:spacing w:line="360" w:lineRule="exact"/>
        <w:ind w:left="420" w:firstLine="440"/>
        <w:rPr>
          <w:rFonts w:ascii="宋体" w:hAnsi="宋体" w:cs="Arial"/>
          <w:sz w:val="22"/>
          <w:szCs w:val="22"/>
        </w:rPr>
      </w:pPr>
      <w:r>
        <w:rPr>
          <w:rFonts w:hint="eastAsia" w:ascii="宋体" w:hAnsi="宋体" w:cs="Arial"/>
          <w:sz w:val="22"/>
          <w:szCs w:val="22"/>
        </w:rPr>
        <w:t>9.人员配备情况</w:t>
      </w:r>
    </w:p>
    <w:p>
      <w:pPr>
        <w:pStyle w:val="157"/>
        <w:spacing w:line="360" w:lineRule="exact"/>
        <w:ind w:left="420" w:firstLine="440"/>
        <w:rPr>
          <w:rFonts w:ascii="宋体" w:hAnsi="宋体" w:cs="Arial"/>
          <w:sz w:val="22"/>
          <w:szCs w:val="22"/>
        </w:rPr>
      </w:pPr>
      <w:r>
        <w:rPr>
          <w:rFonts w:hint="eastAsia" w:ascii="宋体" w:hAnsi="宋体" w:cs="Arial"/>
          <w:sz w:val="22"/>
          <w:szCs w:val="22"/>
        </w:rPr>
        <w:t>（1）驻场</w:t>
      </w:r>
      <w:r>
        <w:rPr>
          <w:rFonts w:hint="eastAsia" w:ascii="宋体" w:hAnsi="宋体" w:cs="Arial"/>
          <w:snapToGrid w:val="0"/>
          <w:sz w:val="22"/>
          <w:szCs w:val="22"/>
        </w:rPr>
        <w:t>工作</w:t>
      </w:r>
      <w:r>
        <w:rPr>
          <w:rFonts w:hint="eastAsia" w:ascii="宋体" w:hAnsi="宋体" w:cs="Arial"/>
          <w:sz w:val="22"/>
          <w:szCs w:val="22"/>
        </w:rPr>
        <w:t>人员简历表</w:t>
      </w:r>
    </w:p>
    <w:p>
      <w:pPr>
        <w:pStyle w:val="157"/>
        <w:spacing w:line="360" w:lineRule="exact"/>
        <w:ind w:left="420" w:firstLine="440"/>
        <w:rPr>
          <w:rFonts w:ascii="宋体" w:hAnsi="宋体" w:cs="Arial"/>
          <w:sz w:val="22"/>
          <w:szCs w:val="22"/>
        </w:rPr>
      </w:pPr>
      <w:r>
        <w:rPr>
          <w:rFonts w:hint="eastAsia" w:ascii="宋体" w:hAnsi="宋体" w:cs="Arial"/>
          <w:sz w:val="22"/>
          <w:szCs w:val="22"/>
        </w:rPr>
        <w:t xml:space="preserve">（2） </w:t>
      </w:r>
      <w:r>
        <w:rPr>
          <w:rFonts w:ascii="宋体" w:hAnsi="宋体" w:cs="Arial"/>
          <w:sz w:val="22"/>
          <w:szCs w:val="22"/>
        </w:rPr>
        <w:t>投标人</w:t>
      </w:r>
      <w:r>
        <w:rPr>
          <w:rFonts w:hint="eastAsia" w:ascii="宋体" w:hAnsi="宋体" w:cs="Arial"/>
          <w:sz w:val="22"/>
          <w:szCs w:val="22"/>
        </w:rPr>
        <w:t>项目</w:t>
      </w:r>
      <w:r>
        <w:rPr>
          <w:rFonts w:ascii="宋体" w:hAnsi="宋体" w:cs="Arial"/>
          <w:sz w:val="22"/>
          <w:szCs w:val="22"/>
        </w:rPr>
        <w:t>业绩一览表</w:t>
      </w:r>
    </w:p>
    <w:p>
      <w:pPr>
        <w:pStyle w:val="157"/>
        <w:spacing w:line="360" w:lineRule="exact"/>
        <w:ind w:left="420" w:firstLine="440"/>
        <w:rPr>
          <w:rFonts w:ascii="宋体" w:hAnsi="宋体" w:cs="Arial"/>
          <w:sz w:val="22"/>
          <w:szCs w:val="22"/>
        </w:rPr>
      </w:pPr>
      <w:r>
        <w:rPr>
          <w:rFonts w:hint="eastAsia" w:ascii="宋体" w:hAnsi="宋体" w:cs="Arial"/>
          <w:sz w:val="22"/>
          <w:szCs w:val="22"/>
        </w:rPr>
        <w:t>10.投标人认为需要提供的其它资料和说明。</w:t>
      </w:r>
    </w:p>
    <w:p>
      <w:pPr>
        <w:pStyle w:val="157"/>
        <w:ind w:left="420" w:firstLine="0" w:firstLineChars="0"/>
        <w:jc w:val="center"/>
        <w:rPr>
          <w:rFonts w:ascii="宋体" w:hAnsi="宋体" w:cs="Arial"/>
          <w:b/>
          <w:bCs/>
          <w:sz w:val="32"/>
          <w:szCs w:val="32"/>
        </w:rPr>
      </w:pPr>
      <w:r>
        <w:rPr>
          <w:rFonts w:ascii="宋体" w:hAnsi="宋体" w:cs="Arial"/>
          <w:sz w:val="32"/>
          <w:szCs w:val="32"/>
        </w:rPr>
        <w:br w:type="page"/>
      </w:r>
    </w:p>
    <w:p>
      <w:pPr>
        <w:spacing w:line="360" w:lineRule="auto"/>
        <w:jc w:val="center"/>
        <w:rPr>
          <w:rFonts w:ascii="宋体" w:hAnsi="宋体" w:cs="Arial"/>
          <w:b/>
          <w:bCs/>
          <w:sz w:val="32"/>
          <w:szCs w:val="32"/>
        </w:rPr>
      </w:pPr>
      <w:r>
        <w:rPr>
          <w:rFonts w:hint="eastAsia" w:ascii="宋体" w:hAnsi="宋体" w:cs="Arial"/>
          <w:b/>
          <w:bCs/>
          <w:sz w:val="32"/>
          <w:szCs w:val="32"/>
        </w:rPr>
        <w:t xml:space="preserve">表1   </w:t>
      </w:r>
      <w:r>
        <w:rPr>
          <w:rFonts w:hint="eastAsia" w:ascii="宋体" w:hAnsi="宋体" w:eastAsia="宋体" w:cs="Arial"/>
          <w:b/>
          <w:bCs/>
          <w:sz w:val="32"/>
          <w:szCs w:val="32"/>
        </w:rPr>
        <w:t>驻场工作</w:t>
      </w:r>
      <w:r>
        <w:rPr>
          <w:rFonts w:hint="eastAsia" w:ascii="宋体" w:hAnsi="宋体" w:cs="Arial"/>
          <w:b/>
          <w:bCs/>
          <w:sz w:val="32"/>
          <w:szCs w:val="32"/>
        </w:rPr>
        <w:t>人员简历表</w:t>
      </w:r>
    </w:p>
    <w:tbl>
      <w:tblPr>
        <w:tblStyle w:val="52"/>
        <w:tblW w:w="92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1716"/>
        <w:gridCol w:w="1480"/>
        <w:gridCol w:w="1608"/>
        <w:gridCol w:w="140"/>
        <w:gridCol w:w="1341"/>
        <w:gridCol w:w="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jc w:val="center"/>
        </w:trPr>
        <w:tc>
          <w:tcPr>
            <w:tcW w:w="1480" w:type="dxa"/>
            <w:vAlign w:val="center"/>
          </w:tcPr>
          <w:p>
            <w:pPr>
              <w:jc w:val="center"/>
              <w:rPr>
                <w:rFonts w:ascii="宋体" w:hAnsi="宋体" w:cs="Arial"/>
              </w:rPr>
            </w:pPr>
            <w:r>
              <w:rPr>
                <w:rFonts w:hint="eastAsia" w:ascii="宋体" w:hAnsi="宋体" w:cs="Arial"/>
              </w:rPr>
              <w:t>姓名</w:t>
            </w:r>
          </w:p>
        </w:tc>
        <w:tc>
          <w:tcPr>
            <w:tcW w:w="1716" w:type="dxa"/>
            <w:vAlign w:val="center"/>
          </w:tcPr>
          <w:p>
            <w:pPr>
              <w:jc w:val="center"/>
              <w:rPr>
                <w:rFonts w:ascii="宋体" w:hAnsi="宋体" w:cs="Arial"/>
              </w:rPr>
            </w:pPr>
          </w:p>
        </w:tc>
        <w:tc>
          <w:tcPr>
            <w:tcW w:w="1480" w:type="dxa"/>
            <w:vAlign w:val="center"/>
          </w:tcPr>
          <w:p>
            <w:pPr>
              <w:jc w:val="center"/>
              <w:rPr>
                <w:rFonts w:ascii="宋体" w:hAnsi="宋体" w:cs="Arial"/>
              </w:rPr>
            </w:pPr>
            <w:r>
              <w:rPr>
                <w:rFonts w:hint="eastAsia" w:ascii="宋体" w:hAnsi="宋体" w:cs="Arial"/>
              </w:rPr>
              <w:t>性别</w:t>
            </w:r>
          </w:p>
        </w:tc>
        <w:tc>
          <w:tcPr>
            <w:tcW w:w="1608" w:type="dxa"/>
            <w:vAlign w:val="center"/>
          </w:tcPr>
          <w:p>
            <w:pPr>
              <w:jc w:val="center"/>
              <w:rPr>
                <w:rFonts w:ascii="宋体" w:hAnsi="宋体" w:cs="Arial"/>
              </w:rPr>
            </w:pPr>
          </w:p>
        </w:tc>
        <w:tc>
          <w:tcPr>
            <w:tcW w:w="1481" w:type="dxa"/>
            <w:gridSpan w:val="2"/>
            <w:vAlign w:val="center"/>
          </w:tcPr>
          <w:p>
            <w:pPr>
              <w:jc w:val="center"/>
              <w:rPr>
                <w:rFonts w:ascii="宋体" w:hAnsi="宋体" w:cs="Arial"/>
              </w:rPr>
            </w:pPr>
            <w:r>
              <w:rPr>
                <w:rFonts w:hint="eastAsia" w:ascii="宋体" w:hAnsi="宋体" w:cs="Arial"/>
              </w:rPr>
              <w:t>年龄</w:t>
            </w:r>
          </w:p>
        </w:tc>
        <w:tc>
          <w:tcPr>
            <w:tcW w:w="1481" w:type="dxa"/>
            <w:vAlign w:val="center"/>
          </w:tcPr>
          <w:p>
            <w:pPr>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1480" w:type="dxa"/>
            <w:vAlign w:val="center"/>
          </w:tcPr>
          <w:p>
            <w:pPr>
              <w:jc w:val="center"/>
              <w:rPr>
                <w:rFonts w:ascii="宋体" w:hAnsi="宋体" w:cs="Arial"/>
              </w:rPr>
            </w:pPr>
            <w:r>
              <w:rPr>
                <w:rFonts w:hint="eastAsia" w:ascii="宋体" w:hAnsi="宋体" w:cs="Arial"/>
              </w:rPr>
              <w:t>职务</w:t>
            </w:r>
          </w:p>
        </w:tc>
        <w:tc>
          <w:tcPr>
            <w:tcW w:w="1716" w:type="dxa"/>
            <w:vAlign w:val="center"/>
          </w:tcPr>
          <w:p>
            <w:pPr>
              <w:jc w:val="center"/>
              <w:rPr>
                <w:rFonts w:ascii="宋体" w:hAnsi="宋体" w:cs="Arial"/>
              </w:rPr>
            </w:pPr>
          </w:p>
        </w:tc>
        <w:tc>
          <w:tcPr>
            <w:tcW w:w="1480" w:type="dxa"/>
            <w:vAlign w:val="center"/>
          </w:tcPr>
          <w:p>
            <w:pPr>
              <w:jc w:val="center"/>
              <w:rPr>
                <w:rFonts w:ascii="宋体" w:hAnsi="宋体" w:cs="Arial"/>
              </w:rPr>
            </w:pPr>
            <w:r>
              <w:rPr>
                <w:rFonts w:hint="eastAsia" w:ascii="宋体" w:hAnsi="宋体" w:cs="Arial"/>
              </w:rPr>
              <w:t>职称</w:t>
            </w:r>
          </w:p>
        </w:tc>
        <w:tc>
          <w:tcPr>
            <w:tcW w:w="1608" w:type="dxa"/>
            <w:vAlign w:val="center"/>
          </w:tcPr>
          <w:p>
            <w:pPr>
              <w:jc w:val="center"/>
              <w:rPr>
                <w:rFonts w:ascii="宋体" w:hAnsi="宋体" w:cs="Arial"/>
              </w:rPr>
            </w:pPr>
          </w:p>
        </w:tc>
        <w:tc>
          <w:tcPr>
            <w:tcW w:w="1481" w:type="dxa"/>
            <w:gridSpan w:val="2"/>
            <w:vAlign w:val="center"/>
          </w:tcPr>
          <w:p>
            <w:pPr>
              <w:jc w:val="center"/>
              <w:rPr>
                <w:rFonts w:ascii="宋体" w:hAnsi="宋体" w:cs="Arial"/>
              </w:rPr>
            </w:pPr>
            <w:r>
              <w:rPr>
                <w:rFonts w:hint="eastAsia" w:ascii="宋体" w:hAnsi="宋体" w:cs="Arial"/>
              </w:rPr>
              <w:t>学历</w:t>
            </w:r>
          </w:p>
        </w:tc>
        <w:tc>
          <w:tcPr>
            <w:tcW w:w="1481" w:type="dxa"/>
            <w:vAlign w:val="center"/>
          </w:tcPr>
          <w:p>
            <w:pPr>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4" w:hRule="atLeast"/>
          <w:jc w:val="center"/>
        </w:trPr>
        <w:tc>
          <w:tcPr>
            <w:tcW w:w="3196" w:type="dxa"/>
            <w:gridSpan w:val="2"/>
            <w:vAlign w:val="center"/>
          </w:tcPr>
          <w:p>
            <w:pPr>
              <w:jc w:val="center"/>
              <w:rPr>
                <w:rFonts w:ascii="宋体" w:hAnsi="宋体" w:cs="Arial"/>
              </w:rPr>
            </w:pPr>
            <w:r>
              <w:rPr>
                <w:rFonts w:hint="eastAsia" w:ascii="宋体" w:hAnsi="宋体" w:cs="Arial"/>
              </w:rPr>
              <w:t>参加工作时间</w:t>
            </w:r>
          </w:p>
        </w:tc>
        <w:tc>
          <w:tcPr>
            <w:tcW w:w="1480" w:type="dxa"/>
            <w:vAlign w:val="center"/>
          </w:tcPr>
          <w:p>
            <w:pPr>
              <w:jc w:val="center"/>
              <w:rPr>
                <w:rFonts w:ascii="宋体" w:hAnsi="宋体" w:cs="Arial"/>
              </w:rPr>
            </w:pPr>
          </w:p>
        </w:tc>
        <w:tc>
          <w:tcPr>
            <w:tcW w:w="3089" w:type="dxa"/>
            <w:gridSpan w:val="3"/>
            <w:vAlign w:val="center"/>
          </w:tcPr>
          <w:p>
            <w:pPr>
              <w:jc w:val="center"/>
              <w:rPr>
                <w:rFonts w:ascii="宋体" w:hAnsi="宋体" w:cs="Arial"/>
              </w:rPr>
            </w:pPr>
            <w:r>
              <w:rPr>
                <w:rFonts w:hint="eastAsia" w:ascii="宋体" w:hAnsi="宋体" w:eastAsia="宋体" w:cs="Arial"/>
              </w:rPr>
              <w:t>高杆灯维保相关工作年限</w:t>
            </w:r>
          </w:p>
        </w:tc>
        <w:tc>
          <w:tcPr>
            <w:tcW w:w="1481" w:type="dxa"/>
            <w:vAlign w:val="center"/>
          </w:tcPr>
          <w:p>
            <w:pPr>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2" w:hRule="atLeast"/>
          <w:jc w:val="center"/>
        </w:trPr>
        <w:tc>
          <w:tcPr>
            <w:tcW w:w="3196" w:type="dxa"/>
            <w:gridSpan w:val="2"/>
            <w:vAlign w:val="center"/>
          </w:tcPr>
          <w:p>
            <w:pPr>
              <w:jc w:val="center"/>
              <w:rPr>
                <w:rFonts w:ascii="宋体" w:hAnsi="宋体" w:cs="Arial"/>
              </w:rPr>
            </w:pPr>
            <w:r>
              <w:rPr>
                <w:rFonts w:hint="eastAsia" w:ascii="宋体" w:hAnsi="宋体" w:cs="Arial"/>
              </w:rPr>
              <w:t>专业技术资格证书名称</w:t>
            </w:r>
          </w:p>
        </w:tc>
        <w:tc>
          <w:tcPr>
            <w:tcW w:w="6050" w:type="dxa"/>
            <w:gridSpan w:val="5"/>
            <w:vAlign w:val="center"/>
          </w:tcPr>
          <w:p>
            <w:pPr>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 w:hRule="atLeast"/>
          <w:jc w:val="center"/>
        </w:trPr>
        <w:tc>
          <w:tcPr>
            <w:tcW w:w="9246" w:type="dxa"/>
            <w:gridSpan w:val="7"/>
            <w:vAlign w:val="center"/>
          </w:tcPr>
          <w:p>
            <w:pPr>
              <w:jc w:val="center"/>
              <w:rPr>
                <w:rFonts w:ascii="宋体" w:hAnsi="宋体" w:cs="Arial"/>
              </w:rPr>
            </w:pPr>
            <w:r>
              <w:rPr>
                <w:rFonts w:hint="eastAsia" w:ascii="宋体" w:hAnsi="宋体" w:cs="Arial"/>
              </w:rPr>
              <w:t>从事</w:t>
            </w:r>
            <w:r>
              <w:rPr>
                <w:rFonts w:hint="eastAsia" w:ascii="宋体" w:hAnsi="宋体" w:eastAsia="宋体" w:cs="Arial"/>
              </w:rPr>
              <w:t>高杆灯维保相关</w:t>
            </w:r>
            <w:r>
              <w:rPr>
                <w:rFonts w:hint="eastAsia" w:ascii="宋体" w:hAnsi="宋体" w:cs="Arial"/>
              </w:rPr>
              <w:t>工作情况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jc w:val="center"/>
        </w:trPr>
        <w:tc>
          <w:tcPr>
            <w:tcW w:w="1480" w:type="dxa"/>
            <w:vAlign w:val="center"/>
          </w:tcPr>
          <w:p>
            <w:pPr>
              <w:jc w:val="center"/>
              <w:rPr>
                <w:rFonts w:ascii="宋体" w:hAnsi="宋体" w:cs="Arial"/>
              </w:rPr>
            </w:pPr>
            <w:r>
              <w:rPr>
                <w:rFonts w:hint="eastAsia" w:ascii="宋体" w:hAnsi="宋体" w:cs="Arial"/>
              </w:rPr>
              <w:t>工作单位</w:t>
            </w:r>
          </w:p>
        </w:tc>
        <w:tc>
          <w:tcPr>
            <w:tcW w:w="1716" w:type="dxa"/>
            <w:vAlign w:val="center"/>
          </w:tcPr>
          <w:p>
            <w:pPr>
              <w:jc w:val="center"/>
              <w:rPr>
                <w:rFonts w:ascii="宋体" w:hAnsi="宋体" w:cs="Arial"/>
              </w:rPr>
            </w:pPr>
            <w:r>
              <w:rPr>
                <w:rFonts w:hint="eastAsia" w:ascii="宋体" w:hAnsi="宋体" w:cs="Arial"/>
              </w:rPr>
              <w:t>项目名称</w:t>
            </w:r>
          </w:p>
        </w:tc>
        <w:tc>
          <w:tcPr>
            <w:tcW w:w="3228" w:type="dxa"/>
            <w:gridSpan w:val="3"/>
            <w:vAlign w:val="center"/>
          </w:tcPr>
          <w:p>
            <w:pPr>
              <w:jc w:val="center"/>
              <w:rPr>
                <w:rFonts w:ascii="宋体" w:hAnsi="宋体" w:cs="Arial"/>
              </w:rPr>
            </w:pPr>
            <w:r>
              <w:rPr>
                <w:rFonts w:hint="eastAsia" w:ascii="宋体" w:hAnsi="宋体" w:cs="Arial"/>
              </w:rPr>
              <w:t>起止日期</w:t>
            </w:r>
          </w:p>
        </w:tc>
        <w:tc>
          <w:tcPr>
            <w:tcW w:w="1341" w:type="dxa"/>
            <w:vAlign w:val="center"/>
          </w:tcPr>
          <w:p>
            <w:pPr>
              <w:jc w:val="center"/>
              <w:rPr>
                <w:rFonts w:ascii="宋体" w:hAnsi="宋体" w:cs="Arial"/>
              </w:rPr>
            </w:pPr>
            <w:r>
              <w:rPr>
                <w:rFonts w:hint="eastAsia" w:ascii="宋体" w:hAnsi="宋体" w:cs="Arial"/>
              </w:rPr>
              <w:t>联系人</w:t>
            </w:r>
          </w:p>
        </w:tc>
        <w:tc>
          <w:tcPr>
            <w:tcW w:w="1481" w:type="dxa"/>
            <w:vAlign w:val="center"/>
          </w:tcPr>
          <w:p>
            <w:pPr>
              <w:jc w:val="center"/>
              <w:rPr>
                <w:rFonts w:ascii="宋体" w:hAnsi="宋体" w:cs="Arial"/>
              </w:rPr>
            </w:pPr>
            <w:r>
              <w:rPr>
                <w:rFonts w:hint="eastAsia" w:ascii="宋体" w:hAnsi="宋体" w:cs="Arial"/>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1480" w:type="dxa"/>
            <w:vAlign w:val="center"/>
          </w:tcPr>
          <w:p>
            <w:pPr>
              <w:jc w:val="center"/>
              <w:rPr>
                <w:rFonts w:ascii="宋体" w:hAnsi="宋体" w:cs="Arial"/>
              </w:rPr>
            </w:pPr>
          </w:p>
        </w:tc>
        <w:tc>
          <w:tcPr>
            <w:tcW w:w="1716" w:type="dxa"/>
            <w:vAlign w:val="center"/>
          </w:tcPr>
          <w:p>
            <w:pPr>
              <w:jc w:val="center"/>
              <w:rPr>
                <w:rFonts w:ascii="宋体" w:hAnsi="宋体" w:cs="Arial"/>
              </w:rPr>
            </w:pPr>
          </w:p>
        </w:tc>
        <w:tc>
          <w:tcPr>
            <w:tcW w:w="3228" w:type="dxa"/>
            <w:gridSpan w:val="3"/>
            <w:vAlign w:val="center"/>
          </w:tcPr>
          <w:p>
            <w:pPr>
              <w:jc w:val="center"/>
              <w:rPr>
                <w:rFonts w:ascii="宋体" w:hAnsi="宋体" w:cs="Arial"/>
              </w:rPr>
            </w:pPr>
          </w:p>
        </w:tc>
        <w:tc>
          <w:tcPr>
            <w:tcW w:w="1341" w:type="dxa"/>
            <w:vAlign w:val="center"/>
          </w:tcPr>
          <w:p>
            <w:pPr>
              <w:jc w:val="center"/>
              <w:rPr>
                <w:rFonts w:ascii="宋体" w:hAnsi="宋体" w:cs="Arial"/>
              </w:rPr>
            </w:pPr>
          </w:p>
        </w:tc>
        <w:tc>
          <w:tcPr>
            <w:tcW w:w="1481" w:type="dxa"/>
            <w:vAlign w:val="center"/>
          </w:tcPr>
          <w:p>
            <w:pPr>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1480" w:type="dxa"/>
            <w:vAlign w:val="center"/>
          </w:tcPr>
          <w:p>
            <w:pPr>
              <w:jc w:val="center"/>
              <w:rPr>
                <w:rFonts w:ascii="宋体" w:hAnsi="宋体" w:cs="Arial"/>
              </w:rPr>
            </w:pPr>
          </w:p>
        </w:tc>
        <w:tc>
          <w:tcPr>
            <w:tcW w:w="1716" w:type="dxa"/>
            <w:vAlign w:val="center"/>
          </w:tcPr>
          <w:p>
            <w:pPr>
              <w:jc w:val="center"/>
              <w:rPr>
                <w:rFonts w:ascii="宋体" w:hAnsi="宋体" w:cs="Arial"/>
              </w:rPr>
            </w:pPr>
          </w:p>
        </w:tc>
        <w:tc>
          <w:tcPr>
            <w:tcW w:w="3228" w:type="dxa"/>
            <w:gridSpan w:val="3"/>
            <w:vAlign w:val="center"/>
          </w:tcPr>
          <w:p>
            <w:pPr>
              <w:jc w:val="center"/>
              <w:rPr>
                <w:rFonts w:ascii="宋体" w:hAnsi="宋体" w:cs="Arial"/>
              </w:rPr>
            </w:pPr>
          </w:p>
        </w:tc>
        <w:tc>
          <w:tcPr>
            <w:tcW w:w="1341" w:type="dxa"/>
            <w:vAlign w:val="center"/>
          </w:tcPr>
          <w:p>
            <w:pPr>
              <w:jc w:val="center"/>
              <w:rPr>
                <w:rFonts w:ascii="宋体" w:hAnsi="宋体" w:cs="Arial"/>
              </w:rPr>
            </w:pPr>
          </w:p>
        </w:tc>
        <w:tc>
          <w:tcPr>
            <w:tcW w:w="1481" w:type="dxa"/>
            <w:vAlign w:val="center"/>
          </w:tcPr>
          <w:p>
            <w:pPr>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1480" w:type="dxa"/>
            <w:vAlign w:val="center"/>
          </w:tcPr>
          <w:p>
            <w:pPr>
              <w:jc w:val="center"/>
              <w:rPr>
                <w:rFonts w:ascii="宋体" w:hAnsi="宋体" w:cs="Arial"/>
              </w:rPr>
            </w:pPr>
          </w:p>
        </w:tc>
        <w:tc>
          <w:tcPr>
            <w:tcW w:w="1716" w:type="dxa"/>
            <w:vAlign w:val="center"/>
          </w:tcPr>
          <w:p>
            <w:pPr>
              <w:jc w:val="center"/>
              <w:rPr>
                <w:rFonts w:ascii="宋体" w:hAnsi="宋体" w:cs="Arial"/>
              </w:rPr>
            </w:pPr>
          </w:p>
        </w:tc>
        <w:tc>
          <w:tcPr>
            <w:tcW w:w="3228" w:type="dxa"/>
            <w:gridSpan w:val="3"/>
            <w:vAlign w:val="center"/>
          </w:tcPr>
          <w:p>
            <w:pPr>
              <w:jc w:val="center"/>
              <w:rPr>
                <w:rFonts w:ascii="宋体" w:hAnsi="宋体" w:cs="Arial"/>
              </w:rPr>
            </w:pPr>
          </w:p>
        </w:tc>
        <w:tc>
          <w:tcPr>
            <w:tcW w:w="1341" w:type="dxa"/>
            <w:vAlign w:val="center"/>
          </w:tcPr>
          <w:p>
            <w:pPr>
              <w:jc w:val="center"/>
              <w:rPr>
                <w:rFonts w:ascii="宋体" w:hAnsi="宋体" w:cs="Arial"/>
              </w:rPr>
            </w:pPr>
          </w:p>
        </w:tc>
        <w:tc>
          <w:tcPr>
            <w:tcW w:w="1481" w:type="dxa"/>
            <w:vAlign w:val="center"/>
          </w:tcPr>
          <w:p>
            <w:pPr>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1480" w:type="dxa"/>
            <w:vAlign w:val="center"/>
          </w:tcPr>
          <w:p>
            <w:pPr>
              <w:jc w:val="center"/>
              <w:rPr>
                <w:rFonts w:ascii="宋体" w:hAnsi="宋体" w:cs="Arial"/>
              </w:rPr>
            </w:pPr>
          </w:p>
        </w:tc>
        <w:tc>
          <w:tcPr>
            <w:tcW w:w="1716" w:type="dxa"/>
            <w:vAlign w:val="center"/>
          </w:tcPr>
          <w:p>
            <w:pPr>
              <w:jc w:val="center"/>
              <w:rPr>
                <w:rFonts w:ascii="宋体" w:hAnsi="宋体" w:cs="Arial"/>
              </w:rPr>
            </w:pPr>
          </w:p>
        </w:tc>
        <w:tc>
          <w:tcPr>
            <w:tcW w:w="3228" w:type="dxa"/>
            <w:gridSpan w:val="3"/>
            <w:vAlign w:val="center"/>
          </w:tcPr>
          <w:p>
            <w:pPr>
              <w:jc w:val="center"/>
              <w:rPr>
                <w:rFonts w:ascii="宋体" w:hAnsi="宋体" w:cs="Arial"/>
              </w:rPr>
            </w:pPr>
          </w:p>
        </w:tc>
        <w:tc>
          <w:tcPr>
            <w:tcW w:w="1341" w:type="dxa"/>
            <w:vAlign w:val="center"/>
          </w:tcPr>
          <w:p>
            <w:pPr>
              <w:jc w:val="center"/>
              <w:rPr>
                <w:rFonts w:ascii="宋体" w:hAnsi="宋体" w:cs="Arial"/>
              </w:rPr>
            </w:pPr>
          </w:p>
        </w:tc>
        <w:tc>
          <w:tcPr>
            <w:tcW w:w="1481" w:type="dxa"/>
            <w:vAlign w:val="center"/>
          </w:tcPr>
          <w:p>
            <w:pPr>
              <w:jc w:val="center"/>
              <w:rPr>
                <w:rFonts w:ascii="宋体" w:hAnsi="宋体" w:cs="Arial"/>
              </w:rPr>
            </w:pPr>
          </w:p>
        </w:tc>
      </w:tr>
    </w:tbl>
    <w:p>
      <w:pPr>
        <w:rPr>
          <w:rFonts w:ascii="宋体" w:hAnsi="宋体" w:eastAsia="宋体" w:cs="宋体"/>
          <w:snapToGrid w:val="0"/>
          <w:sz w:val="22"/>
        </w:rPr>
      </w:pPr>
      <w:r>
        <w:rPr>
          <w:rFonts w:hint="eastAsia" w:ascii="宋体" w:hAnsi="宋体" w:eastAsia="宋体" w:cs="宋体"/>
          <w:snapToGrid w:val="0"/>
          <w:sz w:val="22"/>
        </w:rPr>
        <w:t>投标人须提供驻场工作人员</w:t>
      </w:r>
      <w:r>
        <w:rPr>
          <w:rFonts w:hint="eastAsia" w:ascii="宋体" w:hAnsi="宋体" w:eastAsia="宋体" w:cs="宋体"/>
          <w:sz w:val="22"/>
        </w:rPr>
        <w:t>专业技术资格证书，</w:t>
      </w:r>
      <w:r>
        <w:rPr>
          <w:rFonts w:hint="eastAsia" w:ascii="宋体" w:hAnsi="宋体" w:eastAsia="宋体" w:cs="宋体"/>
          <w:snapToGrid w:val="0"/>
          <w:sz w:val="22"/>
        </w:rPr>
        <w:t>提供参加</w:t>
      </w:r>
      <w:r>
        <w:rPr>
          <w:rFonts w:hint="eastAsia" w:ascii="宋体" w:hAnsi="宋体" w:eastAsia="宋体" w:cs="宋体"/>
          <w:sz w:val="22"/>
        </w:rPr>
        <w:t>高杆灯维保相关工作的</w:t>
      </w:r>
      <w:r>
        <w:rPr>
          <w:rFonts w:hint="eastAsia" w:ascii="宋体" w:hAnsi="宋体" w:eastAsia="宋体" w:cs="宋体"/>
          <w:snapToGrid w:val="0"/>
          <w:sz w:val="22"/>
        </w:rPr>
        <w:t>相关证明文件，（复印件，可另附页）。</w:t>
      </w:r>
    </w:p>
    <w:p>
      <w:pPr>
        <w:jc w:val="center"/>
        <w:rPr>
          <w:rFonts w:ascii="宋体" w:hAnsi="宋体" w:cs="Arial"/>
          <w:b/>
          <w:bCs/>
          <w:sz w:val="32"/>
          <w:szCs w:val="32"/>
        </w:rPr>
      </w:pPr>
      <w:bookmarkStart w:id="106" w:name="_Toc277683084"/>
      <w:bookmarkStart w:id="107" w:name="_Toc277683143"/>
      <w:bookmarkStart w:id="108" w:name="_Toc188848090"/>
      <w:r>
        <w:rPr>
          <w:rFonts w:hint="eastAsia" w:ascii="宋体" w:hAnsi="宋体" w:cs="Arial"/>
          <w:b/>
          <w:bCs/>
          <w:sz w:val="32"/>
          <w:szCs w:val="32"/>
        </w:rPr>
        <w:br w:type="page"/>
      </w:r>
    </w:p>
    <w:p>
      <w:pPr>
        <w:jc w:val="center"/>
        <w:rPr>
          <w:rFonts w:ascii="宋体" w:hAnsi="宋体" w:cs="Arial"/>
          <w:b/>
          <w:snapToGrid w:val="0"/>
          <w:sz w:val="32"/>
          <w:szCs w:val="32"/>
        </w:rPr>
      </w:pPr>
      <w:r>
        <w:rPr>
          <w:rFonts w:hint="eastAsia" w:ascii="宋体" w:hAnsi="宋体" w:cs="Arial"/>
          <w:b/>
          <w:bCs/>
          <w:sz w:val="32"/>
          <w:szCs w:val="32"/>
        </w:rPr>
        <w:t>表2</w:t>
      </w:r>
      <w:r>
        <w:rPr>
          <w:rFonts w:ascii="宋体" w:hAnsi="宋体" w:cs="Arial"/>
          <w:b/>
          <w:snapToGrid w:val="0"/>
          <w:sz w:val="32"/>
          <w:szCs w:val="32"/>
        </w:rPr>
        <w:t>投标人</w:t>
      </w:r>
      <w:r>
        <w:rPr>
          <w:rFonts w:hint="eastAsia" w:ascii="宋体" w:hAnsi="宋体" w:cs="Arial"/>
          <w:b/>
          <w:snapToGrid w:val="0"/>
          <w:sz w:val="32"/>
          <w:szCs w:val="32"/>
        </w:rPr>
        <w:t>项目</w:t>
      </w:r>
      <w:r>
        <w:rPr>
          <w:rFonts w:ascii="宋体" w:hAnsi="宋体" w:cs="Arial"/>
          <w:b/>
          <w:snapToGrid w:val="0"/>
          <w:sz w:val="32"/>
          <w:szCs w:val="32"/>
        </w:rPr>
        <w:t>业绩一览表</w:t>
      </w:r>
      <w:bookmarkEnd w:id="106"/>
      <w:bookmarkEnd w:id="107"/>
    </w:p>
    <w:p>
      <w:pPr>
        <w:rPr>
          <w:rFonts w:ascii="宋体" w:hAnsi="宋体" w:cs="Arial"/>
          <w:snapToGrid w:val="0"/>
        </w:rPr>
      </w:pPr>
    </w:p>
    <w:tbl>
      <w:tblPr>
        <w:tblStyle w:val="52"/>
        <w:tblW w:w="91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69"/>
        <w:gridCol w:w="530"/>
        <w:gridCol w:w="1596"/>
        <w:gridCol w:w="870"/>
        <w:gridCol w:w="944"/>
        <w:gridCol w:w="582"/>
        <w:gridCol w:w="693"/>
        <w:gridCol w:w="880"/>
        <w:gridCol w:w="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0" w:hRule="atLeast"/>
          <w:jc w:val="center"/>
        </w:trPr>
        <w:tc>
          <w:tcPr>
            <w:tcW w:w="2269" w:type="dxa"/>
            <w:vAlign w:val="center"/>
          </w:tcPr>
          <w:p>
            <w:pPr>
              <w:jc w:val="center"/>
              <w:rPr>
                <w:rFonts w:ascii="宋体" w:hAnsi="宋体" w:cs="Arial"/>
                <w:snapToGrid w:val="0"/>
              </w:rPr>
            </w:pPr>
            <w:r>
              <w:rPr>
                <w:rFonts w:hint="eastAsia" w:ascii="宋体" w:hAnsi="宋体" w:cs="Arial"/>
                <w:snapToGrid w:val="0"/>
              </w:rPr>
              <w:t>企业名称</w:t>
            </w:r>
          </w:p>
        </w:tc>
        <w:tc>
          <w:tcPr>
            <w:tcW w:w="2996" w:type="dxa"/>
            <w:gridSpan w:val="3"/>
            <w:vAlign w:val="center"/>
          </w:tcPr>
          <w:p>
            <w:pPr>
              <w:rPr>
                <w:rFonts w:ascii="宋体" w:hAnsi="宋体" w:cs="Arial"/>
                <w:snapToGrid w:val="0"/>
              </w:rPr>
            </w:pPr>
          </w:p>
        </w:tc>
        <w:tc>
          <w:tcPr>
            <w:tcW w:w="1526" w:type="dxa"/>
            <w:gridSpan w:val="2"/>
            <w:vAlign w:val="center"/>
          </w:tcPr>
          <w:p>
            <w:pPr>
              <w:jc w:val="center"/>
              <w:rPr>
                <w:rFonts w:ascii="宋体" w:hAnsi="宋体" w:cs="Arial"/>
                <w:snapToGrid w:val="0"/>
              </w:rPr>
            </w:pPr>
            <w:r>
              <w:rPr>
                <w:rFonts w:hint="eastAsia" w:ascii="宋体" w:hAnsi="宋体" w:cs="Arial"/>
                <w:snapToGrid w:val="0"/>
              </w:rPr>
              <w:t>企业性质</w:t>
            </w:r>
          </w:p>
        </w:tc>
        <w:tc>
          <w:tcPr>
            <w:tcW w:w="2373" w:type="dxa"/>
            <w:gridSpan w:val="3"/>
            <w:vAlign w:val="center"/>
          </w:tcPr>
          <w:p>
            <w:pPr>
              <w:jc w:val="center"/>
              <w:rPr>
                <w:rFonts w:ascii="宋体" w:hAnsi="宋体" w:cs="Arial"/>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0" w:hRule="atLeast"/>
          <w:jc w:val="center"/>
        </w:trPr>
        <w:tc>
          <w:tcPr>
            <w:tcW w:w="2269" w:type="dxa"/>
            <w:vAlign w:val="center"/>
          </w:tcPr>
          <w:p>
            <w:pPr>
              <w:jc w:val="center"/>
              <w:rPr>
                <w:rFonts w:ascii="宋体" w:hAnsi="宋体" w:cs="Arial"/>
                <w:snapToGrid w:val="0"/>
              </w:rPr>
            </w:pPr>
            <w:r>
              <w:rPr>
                <w:rFonts w:hint="eastAsia" w:ascii="宋体" w:hAnsi="宋体" w:cs="Arial"/>
                <w:snapToGrid w:val="0"/>
              </w:rPr>
              <w:t>地    址</w:t>
            </w:r>
          </w:p>
        </w:tc>
        <w:tc>
          <w:tcPr>
            <w:tcW w:w="6895" w:type="dxa"/>
            <w:gridSpan w:val="8"/>
            <w:vAlign w:val="center"/>
          </w:tcPr>
          <w:p>
            <w:pPr>
              <w:rPr>
                <w:rFonts w:ascii="宋体" w:hAnsi="宋体" w:cs="Arial"/>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0" w:hRule="atLeast"/>
          <w:jc w:val="center"/>
        </w:trPr>
        <w:tc>
          <w:tcPr>
            <w:tcW w:w="2269" w:type="dxa"/>
            <w:vAlign w:val="center"/>
          </w:tcPr>
          <w:p>
            <w:pPr>
              <w:jc w:val="center"/>
              <w:rPr>
                <w:rFonts w:ascii="宋体" w:hAnsi="宋体" w:cs="Arial"/>
                <w:snapToGrid w:val="0"/>
              </w:rPr>
            </w:pPr>
            <w:r>
              <w:rPr>
                <w:rFonts w:hint="eastAsia" w:ascii="宋体" w:hAnsi="宋体" w:cs="Arial"/>
                <w:snapToGrid w:val="0"/>
              </w:rPr>
              <w:t>法人代表</w:t>
            </w:r>
          </w:p>
        </w:tc>
        <w:tc>
          <w:tcPr>
            <w:tcW w:w="2996" w:type="dxa"/>
            <w:gridSpan w:val="3"/>
            <w:vAlign w:val="center"/>
          </w:tcPr>
          <w:p>
            <w:pPr>
              <w:jc w:val="center"/>
              <w:rPr>
                <w:rFonts w:ascii="宋体" w:hAnsi="宋体" w:cs="Arial"/>
                <w:snapToGrid w:val="0"/>
              </w:rPr>
            </w:pPr>
          </w:p>
        </w:tc>
        <w:tc>
          <w:tcPr>
            <w:tcW w:w="1526" w:type="dxa"/>
            <w:gridSpan w:val="2"/>
            <w:vAlign w:val="center"/>
          </w:tcPr>
          <w:p>
            <w:pPr>
              <w:jc w:val="center"/>
              <w:rPr>
                <w:rFonts w:ascii="宋体" w:hAnsi="宋体" w:cs="Arial"/>
                <w:snapToGrid w:val="0"/>
              </w:rPr>
            </w:pPr>
            <w:r>
              <w:rPr>
                <w:rFonts w:hint="eastAsia" w:ascii="宋体" w:hAnsi="宋体" w:cs="Arial"/>
                <w:snapToGrid w:val="0"/>
              </w:rPr>
              <w:t>技术负责人</w:t>
            </w:r>
          </w:p>
        </w:tc>
        <w:tc>
          <w:tcPr>
            <w:tcW w:w="2373" w:type="dxa"/>
            <w:gridSpan w:val="3"/>
            <w:vAlign w:val="center"/>
          </w:tcPr>
          <w:p>
            <w:pPr>
              <w:jc w:val="center"/>
              <w:rPr>
                <w:rFonts w:ascii="宋体" w:hAnsi="宋体" w:cs="Arial"/>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0" w:hRule="atLeast"/>
          <w:jc w:val="center"/>
        </w:trPr>
        <w:tc>
          <w:tcPr>
            <w:tcW w:w="2269" w:type="dxa"/>
            <w:vAlign w:val="center"/>
          </w:tcPr>
          <w:p>
            <w:pPr>
              <w:jc w:val="center"/>
              <w:rPr>
                <w:rFonts w:ascii="宋体" w:hAnsi="宋体" w:cs="Arial"/>
                <w:snapToGrid w:val="0"/>
              </w:rPr>
            </w:pPr>
            <w:r>
              <w:rPr>
                <w:rFonts w:hint="eastAsia" w:ascii="宋体" w:hAnsi="宋体" w:cs="Arial"/>
                <w:snapToGrid w:val="0"/>
              </w:rPr>
              <w:t>经营范围</w:t>
            </w:r>
          </w:p>
        </w:tc>
        <w:tc>
          <w:tcPr>
            <w:tcW w:w="6895" w:type="dxa"/>
            <w:gridSpan w:val="8"/>
            <w:vAlign w:val="center"/>
          </w:tcPr>
          <w:p>
            <w:pPr>
              <w:jc w:val="center"/>
              <w:rPr>
                <w:rFonts w:ascii="宋体" w:hAnsi="宋体" w:cs="Arial"/>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0" w:hRule="atLeast"/>
          <w:jc w:val="center"/>
        </w:trPr>
        <w:tc>
          <w:tcPr>
            <w:tcW w:w="2269" w:type="dxa"/>
            <w:vMerge w:val="restart"/>
            <w:vAlign w:val="center"/>
          </w:tcPr>
          <w:p>
            <w:pPr>
              <w:jc w:val="center"/>
              <w:rPr>
                <w:rFonts w:ascii="宋体" w:hAnsi="宋体" w:cs="Arial"/>
                <w:snapToGrid w:val="0"/>
              </w:rPr>
            </w:pPr>
            <w:r>
              <w:rPr>
                <w:rFonts w:hint="eastAsia" w:ascii="宋体" w:hAnsi="宋体" w:cs="Arial"/>
                <w:snapToGrid w:val="0"/>
              </w:rPr>
              <w:t>企业概况</w:t>
            </w:r>
          </w:p>
        </w:tc>
        <w:tc>
          <w:tcPr>
            <w:tcW w:w="530" w:type="dxa"/>
            <w:vMerge w:val="restart"/>
            <w:vAlign w:val="center"/>
          </w:tcPr>
          <w:p>
            <w:pPr>
              <w:jc w:val="center"/>
              <w:rPr>
                <w:rFonts w:ascii="宋体" w:hAnsi="宋体" w:cs="Arial"/>
                <w:snapToGrid w:val="0"/>
              </w:rPr>
            </w:pPr>
            <w:r>
              <w:rPr>
                <w:rFonts w:hint="eastAsia" w:ascii="宋体" w:hAnsi="宋体" w:cs="Arial"/>
                <w:snapToGrid w:val="0"/>
              </w:rPr>
              <w:t>自   有   人   数</w:t>
            </w:r>
          </w:p>
        </w:tc>
        <w:tc>
          <w:tcPr>
            <w:tcW w:w="2466" w:type="dxa"/>
            <w:gridSpan w:val="2"/>
            <w:vAlign w:val="center"/>
          </w:tcPr>
          <w:p>
            <w:pPr>
              <w:rPr>
                <w:rFonts w:ascii="宋体" w:hAnsi="宋体" w:cs="Arial"/>
                <w:snapToGrid w:val="0"/>
              </w:rPr>
            </w:pPr>
            <w:r>
              <w:rPr>
                <w:rFonts w:hint="eastAsia" w:ascii="宋体" w:hAnsi="宋体" w:cs="Arial"/>
                <w:snapToGrid w:val="0"/>
              </w:rPr>
              <w:t xml:space="preserve"> 管理人员：     人</w:t>
            </w:r>
          </w:p>
        </w:tc>
        <w:tc>
          <w:tcPr>
            <w:tcW w:w="944" w:type="dxa"/>
            <w:vMerge w:val="restart"/>
            <w:vAlign w:val="center"/>
          </w:tcPr>
          <w:p>
            <w:pPr>
              <w:jc w:val="center"/>
              <w:rPr>
                <w:rFonts w:ascii="宋体" w:hAnsi="宋体" w:cs="Arial"/>
                <w:snapToGrid w:val="0"/>
              </w:rPr>
            </w:pPr>
            <w:r>
              <w:rPr>
                <w:rFonts w:hint="eastAsia" w:ascii="宋体" w:hAnsi="宋体" w:cs="Arial"/>
                <w:snapToGrid w:val="0"/>
              </w:rPr>
              <w:t>其中高级技术人员</w:t>
            </w:r>
          </w:p>
        </w:tc>
        <w:tc>
          <w:tcPr>
            <w:tcW w:w="2955" w:type="dxa"/>
            <w:gridSpan w:val="4"/>
            <w:vAlign w:val="center"/>
          </w:tcPr>
          <w:p>
            <w:pPr>
              <w:rPr>
                <w:rFonts w:ascii="宋体" w:hAnsi="宋体" w:cs="Arial"/>
                <w:snapToGrid w:val="0"/>
              </w:rPr>
            </w:pPr>
            <w:r>
              <w:rPr>
                <w:rFonts w:hint="eastAsia" w:ascii="宋体" w:hAnsi="宋体" w:cs="Arial"/>
                <w:snapToGrid w:val="0"/>
              </w:rPr>
              <w:t xml:space="preserve"> 高级工程师：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0" w:hRule="atLeast"/>
          <w:jc w:val="center"/>
        </w:trPr>
        <w:tc>
          <w:tcPr>
            <w:tcW w:w="2269" w:type="dxa"/>
            <w:vMerge w:val="continue"/>
            <w:vAlign w:val="center"/>
          </w:tcPr>
          <w:p>
            <w:pPr>
              <w:jc w:val="center"/>
              <w:rPr>
                <w:rFonts w:ascii="宋体" w:hAnsi="宋体" w:cs="Arial"/>
                <w:snapToGrid w:val="0"/>
              </w:rPr>
            </w:pPr>
          </w:p>
        </w:tc>
        <w:tc>
          <w:tcPr>
            <w:tcW w:w="530" w:type="dxa"/>
            <w:vMerge w:val="continue"/>
            <w:vAlign w:val="center"/>
          </w:tcPr>
          <w:p>
            <w:pPr>
              <w:jc w:val="center"/>
              <w:rPr>
                <w:rFonts w:ascii="宋体" w:hAnsi="宋体" w:cs="Arial"/>
                <w:snapToGrid w:val="0"/>
              </w:rPr>
            </w:pPr>
          </w:p>
        </w:tc>
        <w:tc>
          <w:tcPr>
            <w:tcW w:w="2466" w:type="dxa"/>
            <w:gridSpan w:val="2"/>
            <w:vAlign w:val="center"/>
          </w:tcPr>
          <w:p>
            <w:pPr>
              <w:rPr>
                <w:rFonts w:ascii="宋体" w:hAnsi="宋体" w:cs="Arial"/>
                <w:snapToGrid w:val="0"/>
              </w:rPr>
            </w:pPr>
            <w:r>
              <w:rPr>
                <w:rFonts w:hint="eastAsia" w:ascii="宋体" w:hAnsi="宋体" w:cs="Arial"/>
                <w:snapToGrid w:val="0"/>
              </w:rPr>
              <w:t xml:space="preserve"> 固定员工：     人</w:t>
            </w:r>
          </w:p>
        </w:tc>
        <w:tc>
          <w:tcPr>
            <w:tcW w:w="944" w:type="dxa"/>
            <w:vMerge w:val="continue"/>
            <w:vAlign w:val="center"/>
          </w:tcPr>
          <w:p>
            <w:pPr>
              <w:jc w:val="center"/>
              <w:rPr>
                <w:rFonts w:ascii="宋体" w:hAnsi="宋体" w:cs="Arial"/>
                <w:snapToGrid w:val="0"/>
              </w:rPr>
            </w:pPr>
          </w:p>
        </w:tc>
        <w:tc>
          <w:tcPr>
            <w:tcW w:w="2955" w:type="dxa"/>
            <w:gridSpan w:val="4"/>
            <w:vAlign w:val="center"/>
          </w:tcPr>
          <w:p>
            <w:pPr>
              <w:rPr>
                <w:rFonts w:ascii="宋体" w:hAnsi="宋体" w:cs="Arial"/>
                <w:snapToGrid w:val="0"/>
              </w:rPr>
            </w:pPr>
            <w:r>
              <w:rPr>
                <w:rFonts w:hint="eastAsia" w:ascii="宋体" w:hAnsi="宋体" w:cs="Arial"/>
                <w:snapToGrid w:val="0"/>
              </w:rPr>
              <w:t xml:space="preserve"> 工程师：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0" w:hRule="atLeast"/>
          <w:jc w:val="center"/>
        </w:trPr>
        <w:tc>
          <w:tcPr>
            <w:tcW w:w="2269" w:type="dxa"/>
            <w:vMerge w:val="continue"/>
            <w:vAlign w:val="center"/>
          </w:tcPr>
          <w:p>
            <w:pPr>
              <w:jc w:val="center"/>
              <w:rPr>
                <w:rFonts w:ascii="宋体" w:hAnsi="宋体" w:cs="Arial"/>
                <w:snapToGrid w:val="0"/>
              </w:rPr>
            </w:pPr>
          </w:p>
        </w:tc>
        <w:tc>
          <w:tcPr>
            <w:tcW w:w="530" w:type="dxa"/>
            <w:vMerge w:val="continue"/>
            <w:vAlign w:val="center"/>
          </w:tcPr>
          <w:p>
            <w:pPr>
              <w:jc w:val="center"/>
              <w:rPr>
                <w:rFonts w:ascii="宋体" w:hAnsi="宋体" w:cs="Arial"/>
                <w:snapToGrid w:val="0"/>
              </w:rPr>
            </w:pPr>
          </w:p>
        </w:tc>
        <w:tc>
          <w:tcPr>
            <w:tcW w:w="2466" w:type="dxa"/>
            <w:gridSpan w:val="2"/>
            <w:vAlign w:val="center"/>
          </w:tcPr>
          <w:p>
            <w:pPr>
              <w:rPr>
                <w:rFonts w:ascii="宋体" w:hAnsi="宋体" w:cs="Arial"/>
                <w:snapToGrid w:val="0"/>
              </w:rPr>
            </w:pPr>
            <w:r>
              <w:rPr>
                <w:rFonts w:hint="eastAsia" w:ascii="宋体" w:hAnsi="宋体" w:cs="Arial"/>
                <w:snapToGrid w:val="0"/>
              </w:rPr>
              <w:t xml:space="preserve"> 聘用员工：     人</w:t>
            </w:r>
          </w:p>
        </w:tc>
        <w:tc>
          <w:tcPr>
            <w:tcW w:w="944" w:type="dxa"/>
            <w:vMerge w:val="continue"/>
            <w:vAlign w:val="center"/>
          </w:tcPr>
          <w:p>
            <w:pPr>
              <w:jc w:val="center"/>
              <w:rPr>
                <w:rFonts w:ascii="宋体" w:hAnsi="宋体" w:cs="Arial"/>
                <w:snapToGrid w:val="0"/>
              </w:rPr>
            </w:pPr>
          </w:p>
        </w:tc>
        <w:tc>
          <w:tcPr>
            <w:tcW w:w="2955" w:type="dxa"/>
            <w:gridSpan w:val="4"/>
            <w:vAlign w:val="center"/>
          </w:tcPr>
          <w:p>
            <w:pPr>
              <w:rPr>
                <w:rFonts w:ascii="宋体" w:hAnsi="宋体" w:cs="Arial"/>
                <w:snapToGrid w:val="0"/>
              </w:rPr>
            </w:pPr>
            <w:r>
              <w:rPr>
                <w:rFonts w:hint="eastAsia" w:ascii="宋体" w:hAnsi="宋体" w:cs="Arial"/>
                <w:snapToGrid w:val="0"/>
              </w:rPr>
              <w:t xml:space="preserve"> 助理工程师：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0" w:hRule="atLeast"/>
          <w:jc w:val="center"/>
        </w:trPr>
        <w:tc>
          <w:tcPr>
            <w:tcW w:w="2269" w:type="dxa"/>
            <w:vMerge w:val="continue"/>
            <w:vAlign w:val="center"/>
          </w:tcPr>
          <w:p>
            <w:pPr>
              <w:jc w:val="center"/>
              <w:rPr>
                <w:rFonts w:ascii="宋体" w:hAnsi="宋体" w:cs="Arial"/>
                <w:snapToGrid w:val="0"/>
              </w:rPr>
            </w:pPr>
          </w:p>
        </w:tc>
        <w:tc>
          <w:tcPr>
            <w:tcW w:w="530" w:type="dxa"/>
            <w:vMerge w:val="continue"/>
            <w:vAlign w:val="center"/>
          </w:tcPr>
          <w:p>
            <w:pPr>
              <w:jc w:val="center"/>
              <w:rPr>
                <w:rFonts w:ascii="宋体" w:hAnsi="宋体" w:cs="Arial"/>
                <w:snapToGrid w:val="0"/>
              </w:rPr>
            </w:pPr>
          </w:p>
        </w:tc>
        <w:tc>
          <w:tcPr>
            <w:tcW w:w="2466" w:type="dxa"/>
            <w:gridSpan w:val="2"/>
            <w:vAlign w:val="center"/>
          </w:tcPr>
          <w:p>
            <w:pPr>
              <w:rPr>
                <w:rFonts w:ascii="宋体" w:hAnsi="宋体" w:cs="Arial"/>
                <w:snapToGrid w:val="0"/>
              </w:rPr>
            </w:pPr>
            <w:r>
              <w:rPr>
                <w:rFonts w:hint="eastAsia" w:ascii="宋体" w:hAnsi="宋体" w:cs="Arial"/>
                <w:snapToGrid w:val="0"/>
              </w:rPr>
              <w:t xml:space="preserve"> 合计：         人</w:t>
            </w:r>
          </w:p>
        </w:tc>
        <w:tc>
          <w:tcPr>
            <w:tcW w:w="944" w:type="dxa"/>
            <w:vMerge w:val="continue"/>
            <w:vAlign w:val="center"/>
          </w:tcPr>
          <w:p>
            <w:pPr>
              <w:jc w:val="center"/>
              <w:rPr>
                <w:rFonts w:ascii="宋体" w:hAnsi="宋体" w:cs="Arial"/>
                <w:snapToGrid w:val="0"/>
              </w:rPr>
            </w:pPr>
          </w:p>
        </w:tc>
        <w:tc>
          <w:tcPr>
            <w:tcW w:w="2955" w:type="dxa"/>
            <w:gridSpan w:val="4"/>
            <w:vAlign w:val="center"/>
          </w:tcPr>
          <w:p>
            <w:pPr>
              <w:rPr>
                <w:rFonts w:ascii="宋体" w:hAnsi="宋体" w:cs="Arial"/>
                <w:snapToGrid w:val="0"/>
              </w:rPr>
            </w:pPr>
            <w:r>
              <w:rPr>
                <w:rFonts w:hint="eastAsia" w:ascii="宋体" w:hAnsi="宋体" w:cs="Arial"/>
                <w:snapToGrid w:val="0"/>
              </w:rPr>
              <w:t xml:space="preserve"> 技术员：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0" w:hRule="atLeast"/>
          <w:jc w:val="center"/>
        </w:trPr>
        <w:tc>
          <w:tcPr>
            <w:tcW w:w="2269" w:type="dxa"/>
            <w:vAlign w:val="center"/>
          </w:tcPr>
          <w:p>
            <w:pPr>
              <w:jc w:val="center"/>
              <w:rPr>
                <w:rFonts w:ascii="宋体" w:hAnsi="宋体" w:cs="Arial"/>
                <w:snapToGrid w:val="0"/>
              </w:rPr>
            </w:pPr>
          </w:p>
        </w:tc>
        <w:tc>
          <w:tcPr>
            <w:tcW w:w="2126" w:type="dxa"/>
            <w:gridSpan w:val="2"/>
            <w:vAlign w:val="center"/>
          </w:tcPr>
          <w:p>
            <w:pPr>
              <w:jc w:val="center"/>
              <w:rPr>
                <w:rFonts w:ascii="宋体" w:hAnsi="宋体" w:cs="Arial"/>
                <w:snapToGrid w:val="0"/>
              </w:rPr>
            </w:pPr>
            <w:r>
              <w:rPr>
                <w:rFonts w:hint="eastAsia" w:ascii="宋体" w:hAnsi="宋体" w:cs="Arial"/>
                <w:snapToGrid w:val="0"/>
              </w:rPr>
              <w:t>项目名称</w:t>
            </w:r>
          </w:p>
        </w:tc>
        <w:tc>
          <w:tcPr>
            <w:tcW w:w="1814" w:type="dxa"/>
            <w:gridSpan w:val="2"/>
            <w:vAlign w:val="center"/>
          </w:tcPr>
          <w:p>
            <w:pPr>
              <w:jc w:val="center"/>
              <w:rPr>
                <w:rFonts w:ascii="宋体" w:hAnsi="宋体" w:cs="Arial"/>
                <w:snapToGrid w:val="0"/>
              </w:rPr>
            </w:pPr>
            <w:r>
              <w:rPr>
                <w:rFonts w:hint="eastAsia" w:ascii="宋体" w:hAnsi="宋体" w:cs="Arial"/>
                <w:snapToGrid w:val="0"/>
              </w:rPr>
              <w:t>机场名称</w:t>
            </w:r>
          </w:p>
        </w:tc>
        <w:tc>
          <w:tcPr>
            <w:tcW w:w="1275" w:type="dxa"/>
            <w:gridSpan w:val="2"/>
            <w:vAlign w:val="center"/>
          </w:tcPr>
          <w:p>
            <w:pPr>
              <w:jc w:val="center"/>
              <w:rPr>
                <w:rFonts w:ascii="宋体" w:hAnsi="宋体" w:cs="Arial"/>
                <w:snapToGrid w:val="0"/>
              </w:rPr>
            </w:pPr>
            <w:r>
              <w:rPr>
                <w:rFonts w:hint="eastAsia" w:ascii="宋体" w:hAnsi="宋体" w:cs="Arial"/>
                <w:snapToGrid w:val="0"/>
              </w:rPr>
              <w:t>联系人</w:t>
            </w:r>
          </w:p>
        </w:tc>
        <w:tc>
          <w:tcPr>
            <w:tcW w:w="880" w:type="dxa"/>
            <w:vAlign w:val="center"/>
          </w:tcPr>
          <w:p>
            <w:pPr>
              <w:jc w:val="center"/>
              <w:rPr>
                <w:rFonts w:ascii="宋体" w:hAnsi="宋体" w:cs="Arial"/>
                <w:snapToGrid w:val="0"/>
              </w:rPr>
            </w:pPr>
            <w:r>
              <w:rPr>
                <w:rFonts w:hint="eastAsia" w:ascii="宋体" w:hAnsi="宋体" w:cs="Arial"/>
                <w:snapToGrid w:val="0"/>
              </w:rPr>
              <w:t>地址</w:t>
            </w:r>
          </w:p>
        </w:tc>
        <w:tc>
          <w:tcPr>
            <w:tcW w:w="800" w:type="dxa"/>
            <w:vAlign w:val="center"/>
          </w:tcPr>
          <w:p>
            <w:pPr>
              <w:jc w:val="center"/>
              <w:rPr>
                <w:rFonts w:ascii="宋体" w:hAnsi="宋体" w:cs="Arial"/>
                <w:snapToGrid w:val="0"/>
              </w:rPr>
            </w:pPr>
            <w:r>
              <w:rPr>
                <w:rFonts w:hint="eastAsia" w:ascii="宋体" w:hAnsi="宋体" w:cs="Arial"/>
                <w:snapToGrid w:val="0"/>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1" w:hRule="atLeast"/>
          <w:jc w:val="center"/>
        </w:trPr>
        <w:tc>
          <w:tcPr>
            <w:tcW w:w="2269" w:type="dxa"/>
            <w:vMerge w:val="restart"/>
            <w:vAlign w:val="center"/>
          </w:tcPr>
          <w:p>
            <w:pPr>
              <w:jc w:val="center"/>
              <w:rPr>
                <w:rFonts w:ascii="宋体" w:hAnsi="宋体" w:cs="Arial"/>
                <w:snapToGrid w:val="0"/>
                <w:szCs w:val="21"/>
              </w:rPr>
            </w:pPr>
            <w:r>
              <w:rPr>
                <w:rFonts w:hint="eastAsia" w:ascii="宋体" w:hAnsi="宋体" w:cs="Arial"/>
              </w:rPr>
              <w:t>投标人提供三年内</w:t>
            </w:r>
            <w:r>
              <w:rPr>
                <w:rFonts w:hint="eastAsia" w:ascii="宋体" w:hAnsi="宋体" w:eastAsia="宋体" w:cs="Arial"/>
              </w:rPr>
              <w:t>在中国大陆民用机场正在实施或已完成的相关项目</w:t>
            </w:r>
          </w:p>
        </w:tc>
        <w:tc>
          <w:tcPr>
            <w:tcW w:w="2126" w:type="dxa"/>
            <w:gridSpan w:val="2"/>
            <w:vAlign w:val="center"/>
          </w:tcPr>
          <w:p>
            <w:pPr>
              <w:jc w:val="center"/>
              <w:rPr>
                <w:rFonts w:ascii="宋体" w:hAnsi="宋体" w:cs="Arial"/>
                <w:snapToGrid w:val="0"/>
              </w:rPr>
            </w:pPr>
          </w:p>
        </w:tc>
        <w:tc>
          <w:tcPr>
            <w:tcW w:w="1814" w:type="dxa"/>
            <w:gridSpan w:val="2"/>
            <w:vAlign w:val="center"/>
          </w:tcPr>
          <w:p>
            <w:pPr>
              <w:jc w:val="center"/>
              <w:rPr>
                <w:rFonts w:ascii="宋体" w:hAnsi="宋体" w:cs="Arial"/>
                <w:snapToGrid w:val="0"/>
              </w:rPr>
            </w:pPr>
          </w:p>
        </w:tc>
        <w:tc>
          <w:tcPr>
            <w:tcW w:w="1275" w:type="dxa"/>
            <w:gridSpan w:val="2"/>
            <w:vAlign w:val="center"/>
          </w:tcPr>
          <w:p>
            <w:pPr>
              <w:jc w:val="center"/>
              <w:rPr>
                <w:rFonts w:ascii="宋体" w:hAnsi="宋体" w:cs="Arial"/>
                <w:snapToGrid w:val="0"/>
              </w:rPr>
            </w:pPr>
          </w:p>
        </w:tc>
        <w:tc>
          <w:tcPr>
            <w:tcW w:w="880" w:type="dxa"/>
            <w:vAlign w:val="center"/>
          </w:tcPr>
          <w:p>
            <w:pPr>
              <w:jc w:val="center"/>
              <w:rPr>
                <w:rFonts w:ascii="宋体" w:hAnsi="宋体" w:cs="Arial"/>
                <w:snapToGrid w:val="0"/>
              </w:rPr>
            </w:pPr>
          </w:p>
        </w:tc>
        <w:tc>
          <w:tcPr>
            <w:tcW w:w="800" w:type="dxa"/>
            <w:vAlign w:val="center"/>
          </w:tcPr>
          <w:p>
            <w:pPr>
              <w:jc w:val="center"/>
              <w:rPr>
                <w:rFonts w:ascii="宋体" w:hAnsi="宋体" w:cs="Arial"/>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76" w:hRule="atLeast"/>
          <w:jc w:val="center"/>
        </w:trPr>
        <w:tc>
          <w:tcPr>
            <w:tcW w:w="2269" w:type="dxa"/>
            <w:vMerge w:val="continue"/>
            <w:vAlign w:val="center"/>
          </w:tcPr>
          <w:p>
            <w:pPr>
              <w:jc w:val="center"/>
              <w:rPr>
                <w:rFonts w:ascii="宋体" w:hAnsi="宋体" w:cs="Arial"/>
                <w:snapToGrid w:val="0"/>
              </w:rPr>
            </w:pPr>
          </w:p>
        </w:tc>
        <w:tc>
          <w:tcPr>
            <w:tcW w:w="2126" w:type="dxa"/>
            <w:gridSpan w:val="2"/>
            <w:vAlign w:val="center"/>
          </w:tcPr>
          <w:p>
            <w:pPr>
              <w:jc w:val="center"/>
              <w:rPr>
                <w:rFonts w:ascii="宋体" w:hAnsi="宋体" w:cs="Arial"/>
                <w:snapToGrid w:val="0"/>
              </w:rPr>
            </w:pPr>
          </w:p>
        </w:tc>
        <w:tc>
          <w:tcPr>
            <w:tcW w:w="1814" w:type="dxa"/>
            <w:gridSpan w:val="2"/>
            <w:vAlign w:val="center"/>
          </w:tcPr>
          <w:p>
            <w:pPr>
              <w:jc w:val="center"/>
              <w:rPr>
                <w:rFonts w:ascii="宋体" w:hAnsi="宋体" w:cs="Arial"/>
                <w:snapToGrid w:val="0"/>
              </w:rPr>
            </w:pPr>
          </w:p>
        </w:tc>
        <w:tc>
          <w:tcPr>
            <w:tcW w:w="1275" w:type="dxa"/>
            <w:gridSpan w:val="2"/>
            <w:vAlign w:val="center"/>
          </w:tcPr>
          <w:p>
            <w:pPr>
              <w:jc w:val="center"/>
              <w:rPr>
                <w:rFonts w:ascii="宋体" w:hAnsi="宋体" w:cs="Arial"/>
                <w:snapToGrid w:val="0"/>
              </w:rPr>
            </w:pPr>
          </w:p>
        </w:tc>
        <w:tc>
          <w:tcPr>
            <w:tcW w:w="880" w:type="dxa"/>
            <w:vAlign w:val="center"/>
          </w:tcPr>
          <w:p>
            <w:pPr>
              <w:jc w:val="center"/>
              <w:rPr>
                <w:rFonts w:ascii="宋体" w:hAnsi="宋体" w:cs="Arial"/>
                <w:snapToGrid w:val="0"/>
              </w:rPr>
            </w:pPr>
          </w:p>
        </w:tc>
        <w:tc>
          <w:tcPr>
            <w:tcW w:w="800" w:type="dxa"/>
            <w:vAlign w:val="center"/>
          </w:tcPr>
          <w:p>
            <w:pPr>
              <w:jc w:val="center"/>
              <w:rPr>
                <w:rFonts w:ascii="宋体" w:hAnsi="宋体" w:cs="Arial"/>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89" w:hRule="atLeast"/>
          <w:jc w:val="center"/>
        </w:trPr>
        <w:tc>
          <w:tcPr>
            <w:tcW w:w="2269" w:type="dxa"/>
            <w:vMerge w:val="continue"/>
            <w:vAlign w:val="center"/>
          </w:tcPr>
          <w:p>
            <w:pPr>
              <w:jc w:val="center"/>
              <w:rPr>
                <w:rFonts w:ascii="宋体" w:hAnsi="宋体" w:cs="Arial"/>
                <w:snapToGrid w:val="0"/>
              </w:rPr>
            </w:pPr>
          </w:p>
        </w:tc>
        <w:tc>
          <w:tcPr>
            <w:tcW w:w="2126" w:type="dxa"/>
            <w:gridSpan w:val="2"/>
            <w:vAlign w:val="center"/>
          </w:tcPr>
          <w:p>
            <w:pPr>
              <w:jc w:val="center"/>
              <w:rPr>
                <w:rFonts w:ascii="宋体" w:hAnsi="宋体" w:cs="Arial"/>
                <w:snapToGrid w:val="0"/>
              </w:rPr>
            </w:pPr>
          </w:p>
        </w:tc>
        <w:tc>
          <w:tcPr>
            <w:tcW w:w="1814" w:type="dxa"/>
            <w:gridSpan w:val="2"/>
            <w:vAlign w:val="center"/>
          </w:tcPr>
          <w:p>
            <w:pPr>
              <w:jc w:val="center"/>
              <w:rPr>
                <w:rFonts w:ascii="宋体" w:hAnsi="宋体" w:cs="Arial"/>
                <w:snapToGrid w:val="0"/>
              </w:rPr>
            </w:pPr>
          </w:p>
        </w:tc>
        <w:tc>
          <w:tcPr>
            <w:tcW w:w="1275" w:type="dxa"/>
            <w:gridSpan w:val="2"/>
            <w:vAlign w:val="center"/>
          </w:tcPr>
          <w:p>
            <w:pPr>
              <w:jc w:val="center"/>
              <w:rPr>
                <w:rFonts w:ascii="宋体" w:hAnsi="宋体" w:cs="Arial"/>
                <w:snapToGrid w:val="0"/>
              </w:rPr>
            </w:pPr>
          </w:p>
        </w:tc>
        <w:tc>
          <w:tcPr>
            <w:tcW w:w="880" w:type="dxa"/>
            <w:vAlign w:val="center"/>
          </w:tcPr>
          <w:p>
            <w:pPr>
              <w:jc w:val="center"/>
              <w:rPr>
                <w:rFonts w:ascii="宋体" w:hAnsi="宋体" w:cs="Arial"/>
                <w:snapToGrid w:val="0"/>
              </w:rPr>
            </w:pPr>
          </w:p>
        </w:tc>
        <w:tc>
          <w:tcPr>
            <w:tcW w:w="800" w:type="dxa"/>
            <w:vAlign w:val="center"/>
          </w:tcPr>
          <w:p>
            <w:pPr>
              <w:jc w:val="center"/>
              <w:rPr>
                <w:rFonts w:ascii="宋体" w:hAnsi="宋体" w:cs="Arial"/>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73" w:hRule="atLeast"/>
          <w:jc w:val="center"/>
        </w:trPr>
        <w:tc>
          <w:tcPr>
            <w:tcW w:w="2269" w:type="dxa"/>
            <w:vMerge w:val="continue"/>
            <w:vAlign w:val="center"/>
          </w:tcPr>
          <w:p>
            <w:pPr>
              <w:jc w:val="center"/>
              <w:rPr>
                <w:rFonts w:ascii="宋体" w:hAnsi="宋体" w:cs="Arial"/>
                <w:snapToGrid w:val="0"/>
              </w:rPr>
            </w:pPr>
          </w:p>
        </w:tc>
        <w:tc>
          <w:tcPr>
            <w:tcW w:w="2126" w:type="dxa"/>
            <w:gridSpan w:val="2"/>
            <w:vAlign w:val="center"/>
          </w:tcPr>
          <w:p>
            <w:pPr>
              <w:jc w:val="center"/>
              <w:rPr>
                <w:rFonts w:ascii="宋体" w:hAnsi="宋体" w:cs="Arial"/>
                <w:snapToGrid w:val="0"/>
              </w:rPr>
            </w:pPr>
          </w:p>
        </w:tc>
        <w:tc>
          <w:tcPr>
            <w:tcW w:w="1814" w:type="dxa"/>
            <w:gridSpan w:val="2"/>
            <w:vAlign w:val="center"/>
          </w:tcPr>
          <w:p>
            <w:pPr>
              <w:jc w:val="center"/>
              <w:rPr>
                <w:rFonts w:ascii="宋体" w:hAnsi="宋体" w:cs="Arial"/>
                <w:snapToGrid w:val="0"/>
              </w:rPr>
            </w:pPr>
          </w:p>
        </w:tc>
        <w:tc>
          <w:tcPr>
            <w:tcW w:w="1275" w:type="dxa"/>
            <w:gridSpan w:val="2"/>
            <w:vAlign w:val="center"/>
          </w:tcPr>
          <w:p>
            <w:pPr>
              <w:jc w:val="center"/>
              <w:rPr>
                <w:rFonts w:ascii="宋体" w:hAnsi="宋体" w:cs="Arial"/>
                <w:snapToGrid w:val="0"/>
              </w:rPr>
            </w:pPr>
          </w:p>
        </w:tc>
        <w:tc>
          <w:tcPr>
            <w:tcW w:w="880" w:type="dxa"/>
            <w:vAlign w:val="center"/>
          </w:tcPr>
          <w:p>
            <w:pPr>
              <w:jc w:val="center"/>
              <w:rPr>
                <w:rFonts w:ascii="宋体" w:hAnsi="宋体" w:cs="Arial"/>
                <w:snapToGrid w:val="0"/>
              </w:rPr>
            </w:pPr>
          </w:p>
        </w:tc>
        <w:tc>
          <w:tcPr>
            <w:tcW w:w="800" w:type="dxa"/>
            <w:vAlign w:val="center"/>
          </w:tcPr>
          <w:p>
            <w:pPr>
              <w:jc w:val="center"/>
              <w:rPr>
                <w:rFonts w:ascii="宋体" w:hAnsi="宋体" w:cs="Arial"/>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73" w:hRule="atLeast"/>
          <w:jc w:val="center"/>
        </w:trPr>
        <w:tc>
          <w:tcPr>
            <w:tcW w:w="2269" w:type="dxa"/>
            <w:vMerge w:val="continue"/>
            <w:vAlign w:val="center"/>
          </w:tcPr>
          <w:p>
            <w:pPr>
              <w:jc w:val="center"/>
              <w:rPr>
                <w:rFonts w:ascii="宋体" w:hAnsi="宋体" w:cs="Arial"/>
                <w:snapToGrid w:val="0"/>
              </w:rPr>
            </w:pPr>
          </w:p>
        </w:tc>
        <w:tc>
          <w:tcPr>
            <w:tcW w:w="2126" w:type="dxa"/>
            <w:gridSpan w:val="2"/>
            <w:vAlign w:val="center"/>
          </w:tcPr>
          <w:p>
            <w:pPr>
              <w:jc w:val="center"/>
              <w:rPr>
                <w:rFonts w:ascii="宋体" w:hAnsi="宋体" w:cs="Arial"/>
                <w:snapToGrid w:val="0"/>
              </w:rPr>
            </w:pPr>
          </w:p>
        </w:tc>
        <w:tc>
          <w:tcPr>
            <w:tcW w:w="1814" w:type="dxa"/>
            <w:gridSpan w:val="2"/>
            <w:vAlign w:val="center"/>
          </w:tcPr>
          <w:p>
            <w:pPr>
              <w:jc w:val="center"/>
              <w:rPr>
                <w:rFonts w:ascii="宋体" w:hAnsi="宋体" w:cs="Arial"/>
                <w:snapToGrid w:val="0"/>
              </w:rPr>
            </w:pPr>
          </w:p>
        </w:tc>
        <w:tc>
          <w:tcPr>
            <w:tcW w:w="1275" w:type="dxa"/>
            <w:gridSpan w:val="2"/>
            <w:vAlign w:val="center"/>
          </w:tcPr>
          <w:p>
            <w:pPr>
              <w:jc w:val="center"/>
              <w:rPr>
                <w:rFonts w:ascii="宋体" w:hAnsi="宋体" w:cs="Arial"/>
                <w:snapToGrid w:val="0"/>
              </w:rPr>
            </w:pPr>
          </w:p>
        </w:tc>
        <w:tc>
          <w:tcPr>
            <w:tcW w:w="880" w:type="dxa"/>
            <w:vAlign w:val="center"/>
          </w:tcPr>
          <w:p>
            <w:pPr>
              <w:jc w:val="center"/>
              <w:rPr>
                <w:rFonts w:ascii="宋体" w:hAnsi="宋体" w:cs="Arial"/>
                <w:snapToGrid w:val="0"/>
              </w:rPr>
            </w:pPr>
          </w:p>
        </w:tc>
        <w:tc>
          <w:tcPr>
            <w:tcW w:w="800" w:type="dxa"/>
            <w:vAlign w:val="center"/>
          </w:tcPr>
          <w:p>
            <w:pPr>
              <w:jc w:val="center"/>
              <w:rPr>
                <w:rFonts w:ascii="宋体" w:hAnsi="宋体" w:cs="Arial"/>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73" w:hRule="atLeast"/>
          <w:jc w:val="center"/>
        </w:trPr>
        <w:tc>
          <w:tcPr>
            <w:tcW w:w="2269" w:type="dxa"/>
            <w:vMerge w:val="continue"/>
            <w:vAlign w:val="center"/>
          </w:tcPr>
          <w:p>
            <w:pPr>
              <w:jc w:val="center"/>
              <w:rPr>
                <w:rFonts w:ascii="宋体" w:hAnsi="宋体" w:cs="Arial"/>
                <w:snapToGrid w:val="0"/>
              </w:rPr>
            </w:pPr>
          </w:p>
        </w:tc>
        <w:tc>
          <w:tcPr>
            <w:tcW w:w="2126" w:type="dxa"/>
            <w:gridSpan w:val="2"/>
            <w:vAlign w:val="center"/>
          </w:tcPr>
          <w:p>
            <w:pPr>
              <w:jc w:val="center"/>
              <w:rPr>
                <w:rFonts w:ascii="宋体" w:hAnsi="宋体" w:cs="Arial"/>
                <w:snapToGrid w:val="0"/>
              </w:rPr>
            </w:pPr>
          </w:p>
        </w:tc>
        <w:tc>
          <w:tcPr>
            <w:tcW w:w="1814" w:type="dxa"/>
            <w:gridSpan w:val="2"/>
            <w:vAlign w:val="center"/>
          </w:tcPr>
          <w:p>
            <w:pPr>
              <w:jc w:val="center"/>
              <w:rPr>
                <w:rFonts w:ascii="宋体" w:hAnsi="宋体" w:cs="Arial"/>
                <w:snapToGrid w:val="0"/>
              </w:rPr>
            </w:pPr>
          </w:p>
        </w:tc>
        <w:tc>
          <w:tcPr>
            <w:tcW w:w="1275" w:type="dxa"/>
            <w:gridSpan w:val="2"/>
            <w:vAlign w:val="center"/>
          </w:tcPr>
          <w:p>
            <w:pPr>
              <w:jc w:val="center"/>
              <w:rPr>
                <w:rFonts w:ascii="宋体" w:hAnsi="宋体" w:cs="Arial"/>
                <w:snapToGrid w:val="0"/>
              </w:rPr>
            </w:pPr>
          </w:p>
        </w:tc>
        <w:tc>
          <w:tcPr>
            <w:tcW w:w="880" w:type="dxa"/>
            <w:vAlign w:val="center"/>
          </w:tcPr>
          <w:p>
            <w:pPr>
              <w:jc w:val="center"/>
              <w:rPr>
                <w:rFonts w:ascii="宋体" w:hAnsi="宋体" w:cs="Arial"/>
                <w:snapToGrid w:val="0"/>
              </w:rPr>
            </w:pPr>
          </w:p>
        </w:tc>
        <w:tc>
          <w:tcPr>
            <w:tcW w:w="800" w:type="dxa"/>
            <w:vAlign w:val="center"/>
          </w:tcPr>
          <w:p>
            <w:pPr>
              <w:jc w:val="center"/>
              <w:rPr>
                <w:rFonts w:ascii="宋体" w:hAnsi="宋体" w:cs="Arial"/>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73" w:hRule="atLeast"/>
          <w:jc w:val="center"/>
        </w:trPr>
        <w:tc>
          <w:tcPr>
            <w:tcW w:w="2269" w:type="dxa"/>
            <w:vMerge w:val="continue"/>
            <w:vAlign w:val="center"/>
          </w:tcPr>
          <w:p>
            <w:pPr>
              <w:jc w:val="center"/>
              <w:rPr>
                <w:rFonts w:ascii="宋体" w:hAnsi="宋体" w:cs="Arial"/>
                <w:snapToGrid w:val="0"/>
              </w:rPr>
            </w:pPr>
          </w:p>
        </w:tc>
        <w:tc>
          <w:tcPr>
            <w:tcW w:w="2126" w:type="dxa"/>
            <w:gridSpan w:val="2"/>
            <w:vAlign w:val="center"/>
          </w:tcPr>
          <w:p>
            <w:pPr>
              <w:jc w:val="center"/>
              <w:rPr>
                <w:rFonts w:ascii="宋体" w:hAnsi="宋体" w:cs="Arial"/>
                <w:snapToGrid w:val="0"/>
              </w:rPr>
            </w:pPr>
          </w:p>
        </w:tc>
        <w:tc>
          <w:tcPr>
            <w:tcW w:w="1814" w:type="dxa"/>
            <w:gridSpan w:val="2"/>
            <w:vAlign w:val="center"/>
          </w:tcPr>
          <w:p>
            <w:pPr>
              <w:jc w:val="center"/>
              <w:rPr>
                <w:rFonts w:ascii="宋体" w:hAnsi="宋体" w:cs="Arial"/>
                <w:snapToGrid w:val="0"/>
              </w:rPr>
            </w:pPr>
          </w:p>
        </w:tc>
        <w:tc>
          <w:tcPr>
            <w:tcW w:w="1275" w:type="dxa"/>
            <w:gridSpan w:val="2"/>
            <w:vAlign w:val="center"/>
          </w:tcPr>
          <w:p>
            <w:pPr>
              <w:jc w:val="center"/>
              <w:rPr>
                <w:rFonts w:ascii="宋体" w:hAnsi="宋体" w:cs="Arial"/>
                <w:snapToGrid w:val="0"/>
              </w:rPr>
            </w:pPr>
          </w:p>
        </w:tc>
        <w:tc>
          <w:tcPr>
            <w:tcW w:w="880" w:type="dxa"/>
            <w:vAlign w:val="center"/>
          </w:tcPr>
          <w:p>
            <w:pPr>
              <w:jc w:val="center"/>
              <w:rPr>
                <w:rFonts w:ascii="宋体" w:hAnsi="宋体" w:cs="Arial"/>
                <w:snapToGrid w:val="0"/>
              </w:rPr>
            </w:pPr>
          </w:p>
        </w:tc>
        <w:tc>
          <w:tcPr>
            <w:tcW w:w="800" w:type="dxa"/>
            <w:vAlign w:val="center"/>
          </w:tcPr>
          <w:p>
            <w:pPr>
              <w:jc w:val="center"/>
              <w:rPr>
                <w:rFonts w:ascii="宋体" w:hAnsi="宋体" w:cs="Arial"/>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73" w:hRule="atLeast"/>
          <w:jc w:val="center"/>
        </w:trPr>
        <w:tc>
          <w:tcPr>
            <w:tcW w:w="2269" w:type="dxa"/>
            <w:vMerge w:val="continue"/>
            <w:vAlign w:val="center"/>
          </w:tcPr>
          <w:p>
            <w:pPr>
              <w:jc w:val="center"/>
              <w:rPr>
                <w:rFonts w:ascii="宋体" w:hAnsi="宋体" w:cs="Arial"/>
                <w:snapToGrid w:val="0"/>
              </w:rPr>
            </w:pPr>
          </w:p>
        </w:tc>
        <w:tc>
          <w:tcPr>
            <w:tcW w:w="2126" w:type="dxa"/>
            <w:gridSpan w:val="2"/>
            <w:vAlign w:val="center"/>
          </w:tcPr>
          <w:p>
            <w:pPr>
              <w:jc w:val="center"/>
              <w:rPr>
                <w:rFonts w:ascii="宋体" w:hAnsi="宋体" w:cs="Arial"/>
                <w:snapToGrid w:val="0"/>
              </w:rPr>
            </w:pPr>
          </w:p>
        </w:tc>
        <w:tc>
          <w:tcPr>
            <w:tcW w:w="1814" w:type="dxa"/>
            <w:gridSpan w:val="2"/>
            <w:vAlign w:val="center"/>
          </w:tcPr>
          <w:p>
            <w:pPr>
              <w:jc w:val="center"/>
              <w:rPr>
                <w:rFonts w:ascii="宋体" w:hAnsi="宋体" w:cs="Arial"/>
                <w:snapToGrid w:val="0"/>
              </w:rPr>
            </w:pPr>
          </w:p>
        </w:tc>
        <w:tc>
          <w:tcPr>
            <w:tcW w:w="1275" w:type="dxa"/>
            <w:gridSpan w:val="2"/>
            <w:vAlign w:val="center"/>
          </w:tcPr>
          <w:p>
            <w:pPr>
              <w:jc w:val="center"/>
              <w:rPr>
                <w:rFonts w:ascii="宋体" w:hAnsi="宋体" w:cs="Arial"/>
                <w:snapToGrid w:val="0"/>
              </w:rPr>
            </w:pPr>
          </w:p>
        </w:tc>
        <w:tc>
          <w:tcPr>
            <w:tcW w:w="880" w:type="dxa"/>
            <w:vAlign w:val="center"/>
          </w:tcPr>
          <w:p>
            <w:pPr>
              <w:jc w:val="center"/>
              <w:rPr>
                <w:rFonts w:ascii="宋体" w:hAnsi="宋体" w:cs="Arial"/>
                <w:snapToGrid w:val="0"/>
              </w:rPr>
            </w:pPr>
          </w:p>
        </w:tc>
        <w:tc>
          <w:tcPr>
            <w:tcW w:w="800" w:type="dxa"/>
            <w:vAlign w:val="center"/>
          </w:tcPr>
          <w:p>
            <w:pPr>
              <w:jc w:val="center"/>
              <w:rPr>
                <w:rFonts w:ascii="宋体" w:hAnsi="宋体" w:cs="Arial"/>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73" w:hRule="atLeast"/>
          <w:jc w:val="center"/>
        </w:trPr>
        <w:tc>
          <w:tcPr>
            <w:tcW w:w="2269" w:type="dxa"/>
            <w:vMerge w:val="continue"/>
            <w:vAlign w:val="center"/>
          </w:tcPr>
          <w:p>
            <w:pPr>
              <w:jc w:val="center"/>
              <w:rPr>
                <w:rFonts w:ascii="宋体" w:hAnsi="宋体" w:cs="Arial"/>
                <w:snapToGrid w:val="0"/>
              </w:rPr>
            </w:pPr>
          </w:p>
        </w:tc>
        <w:tc>
          <w:tcPr>
            <w:tcW w:w="2126" w:type="dxa"/>
            <w:gridSpan w:val="2"/>
            <w:vAlign w:val="center"/>
          </w:tcPr>
          <w:p>
            <w:pPr>
              <w:jc w:val="center"/>
              <w:rPr>
                <w:rFonts w:ascii="宋体" w:hAnsi="宋体" w:cs="Arial"/>
                <w:snapToGrid w:val="0"/>
              </w:rPr>
            </w:pPr>
          </w:p>
        </w:tc>
        <w:tc>
          <w:tcPr>
            <w:tcW w:w="1814" w:type="dxa"/>
            <w:gridSpan w:val="2"/>
            <w:vAlign w:val="center"/>
          </w:tcPr>
          <w:p>
            <w:pPr>
              <w:jc w:val="center"/>
              <w:rPr>
                <w:rFonts w:ascii="宋体" w:hAnsi="宋体" w:cs="Arial"/>
                <w:snapToGrid w:val="0"/>
              </w:rPr>
            </w:pPr>
          </w:p>
        </w:tc>
        <w:tc>
          <w:tcPr>
            <w:tcW w:w="1275" w:type="dxa"/>
            <w:gridSpan w:val="2"/>
            <w:vAlign w:val="center"/>
          </w:tcPr>
          <w:p>
            <w:pPr>
              <w:jc w:val="center"/>
              <w:rPr>
                <w:rFonts w:ascii="宋体" w:hAnsi="宋体" w:cs="Arial"/>
                <w:snapToGrid w:val="0"/>
              </w:rPr>
            </w:pPr>
          </w:p>
        </w:tc>
        <w:tc>
          <w:tcPr>
            <w:tcW w:w="880" w:type="dxa"/>
            <w:vAlign w:val="center"/>
          </w:tcPr>
          <w:p>
            <w:pPr>
              <w:jc w:val="center"/>
              <w:rPr>
                <w:rFonts w:ascii="宋体" w:hAnsi="宋体" w:cs="Arial"/>
                <w:snapToGrid w:val="0"/>
              </w:rPr>
            </w:pPr>
          </w:p>
        </w:tc>
        <w:tc>
          <w:tcPr>
            <w:tcW w:w="800" w:type="dxa"/>
            <w:vAlign w:val="center"/>
          </w:tcPr>
          <w:p>
            <w:pPr>
              <w:jc w:val="center"/>
              <w:rPr>
                <w:rFonts w:ascii="宋体" w:hAnsi="宋体" w:cs="Arial"/>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73" w:hRule="atLeast"/>
          <w:jc w:val="center"/>
        </w:trPr>
        <w:tc>
          <w:tcPr>
            <w:tcW w:w="2269" w:type="dxa"/>
            <w:vMerge w:val="continue"/>
            <w:vAlign w:val="center"/>
          </w:tcPr>
          <w:p>
            <w:pPr>
              <w:jc w:val="center"/>
              <w:rPr>
                <w:rFonts w:ascii="宋体" w:hAnsi="宋体" w:cs="Arial"/>
                <w:snapToGrid w:val="0"/>
              </w:rPr>
            </w:pPr>
          </w:p>
        </w:tc>
        <w:tc>
          <w:tcPr>
            <w:tcW w:w="2126" w:type="dxa"/>
            <w:gridSpan w:val="2"/>
            <w:vAlign w:val="center"/>
          </w:tcPr>
          <w:p>
            <w:pPr>
              <w:jc w:val="center"/>
              <w:rPr>
                <w:rFonts w:ascii="宋体" w:hAnsi="宋体" w:cs="Arial"/>
                <w:snapToGrid w:val="0"/>
              </w:rPr>
            </w:pPr>
          </w:p>
        </w:tc>
        <w:tc>
          <w:tcPr>
            <w:tcW w:w="1814" w:type="dxa"/>
            <w:gridSpan w:val="2"/>
            <w:vAlign w:val="center"/>
          </w:tcPr>
          <w:p>
            <w:pPr>
              <w:jc w:val="center"/>
              <w:rPr>
                <w:rFonts w:ascii="宋体" w:hAnsi="宋体" w:cs="Arial"/>
                <w:snapToGrid w:val="0"/>
              </w:rPr>
            </w:pPr>
          </w:p>
        </w:tc>
        <w:tc>
          <w:tcPr>
            <w:tcW w:w="1275" w:type="dxa"/>
            <w:gridSpan w:val="2"/>
            <w:vAlign w:val="center"/>
          </w:tcPr>
          <w:p>
            <w:pPr>
              <w:jc w:val="center"/>
              <w:rPr>
                <w:rFonts w:ascii="宋体" w:hAnsi="宋体" w:cs="Arial"/>
                <w:snapToGrid w:val="0"/>
              </w:rPr>
            </w:pPr>
          </w:p>
        </w:tc>
        <w:tc>
          <w:tcPr>
            <w:tcW w:w="880" w:type="dxa"/>
            <w:vAlign w:val="center"/>
          </w:tcPr>
          <w:p>
            <w:pPr>
              <w:jc w:val="center"/>
              <w:rPr>
                <w:rFonts w:ascii="宋体" w:hAnsi="宋体" w:cs="Arial"/>
                <w:snapToGrid w:val="0"/>
              </w:rPr>
            </w:pPr>
          </w:p>
        </w:tc>
        <w:tc>
          <w:tcPr>
            <w:tcW w:w="800" w:type="dxa"/>
            <w:vAlign w:val="center"/>
          </w:tcPr>
          <w:p>
            <w:pPr>
              <w:jc w:val="center"/>
              <w:rPr>
                <w:rFonts w:ascii="宋体" w:hAnsi="宋体" w:cs="Arial"/>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39" w:hRule="atLeast"/>
          <w:jc w:val="center"/>
        </w:trPr>
        <w:tc>
          <w:tcPr>
            <w:tcW w:w="5265" w:type="dxa"/>
            <w:gridSpan w:val="4"/>
            <w:vAlign w:val="center"/>
          </w:tcPr>
          <w:p>
            <w:pPr>
              <w:rPr>
                <w:rFonts w:ascii="宋体" w:hAnsi="宋体" w:cs="Arial"/>
                <w:snapToGrid w:val="0"/>
              </w:rPr>
            </w:pPr>
            <w:r>
              <w:rPr>
                <w:rFonts w:hint="eastAsia" w:ascii="宋体" w:hAnsi="宋体" w:cs="Arial"/>
                <w:snapToGrid w:val="0"/>
              </w:rPr>
              <w:t xml:space="preserve"> 投标人：            （盖章）</w:t>
            </w:r>
          </w:p>
        </w:tc>
        <w:tc>
          <w:tcPr>
            <w:tcW w:w="3899" w:type="dxa"/>
            <w:gridSpan w:val="5"/>
            <w:vAlign w:val="center"/>
          </w:tcPr>
          <w:p>
            <w:pPr>
              <w:rPr>
                <w:rFonts w:ascii="宋体" w:hAnsi="宋体" w:cs="Arial"/>
                <w:snapToGrid w:val="0"/>
              </w:rPr>
            </w:pPr>
            <w:r>
              <w:rPr>
                <w:rFonts w:hint="eastAsia" w:ascii="宋体" w:hAnsi="宋体" w:cs="Arial"/>
                <w:snapToGrid w:val="0"/>
              </w:rPr>
              <w:t xml:space="preserve"> 投标人代表：（签字）</w:t>
            </w:r>
          </w:p>
        </w:tc>
      </w:tr>
    </w:tbl>
    <w:p>
      <w:pPr>
        <w:rPr>
          <w:rFonts w:ascii="宋体" w:hAnsi="宋体" w:cs="Arial"/>
          <w:snapToGrid w:val="0"/>
        </w:rPr>
      </w:pPr>
      <w:bookmarkStart w:id="109" w:name="_Toc277683144"/>
      <w:bookmarkStart w:id="110" w:name="_Toc277683085"/>
      <w:r>
        <w:rPr>
          <w:rFonts w:hint="eastAsia" w:ascii="宋体" w:hAnsi="宋体" w:cs="Arial"/>
          <w:snapToGrid w:val="0"/>
        </w:rPr>
        <w:t>投标人须提供表格承担的主要业绩真实情况的相关证明文件，包括合同文件等（复印件，可另附页）。</w:t>
      </w:r>
      <w:bookmarkEnd w:id="109"/>
      <w:bookmarkEnd w:id="110"/>
    </w:p>
    <w:p>
      <w:pPr>
        <w:jc w:val="center"/>
        <w:rPr>
          <w:rFonts w:ascii="宋体" w:hAnsi="宋体" w:cs="Arial"/>
          <w:b/>
          <w:snapToGrid w:val="0"/>
          <w:sz w:val="36"/>
          <w:szCs w:val="36"/>
        </w:rPr>
      </w:pPr>
      <w:r>
        <w:rPr>
          <w:rFonts w:ascii="宋体" w:hAnsi="宋体" w:cs="Arial"/>
          <w:b/>
          <w:snapToGrid w:val="0"/>
          <w:sz w:val="32"/>
          <w:szCs w:val="32"/>
        </w:rPr>
        <w:br w:type="page"/>
      </w:r>
      <w:bookmarkStart w:id="111" w:name="_Toc277683145"/>
      <w:bookmarkStart w:id="112" w:name="_Toc277683086"/>
      <w:r>
        <w:rPr>
          <w:rFonts w:ascii="宋体" w:hAnsi="宋体" w:cs="Arial"/>
          <w:b/>
          <w:bCs/>
          <w:sz w:val="32"/>
          <w:szCs w:val="32"/>
        </w:rPr>
        <w:t>确保</w:t>
      </w:r>
      <w:r>
        <w:rPr>
          <w:rFonts w:hint="eastAsia" w:ascii="宋体" w:hAnsi="宋体" w:cs="Arial"/>
          <w:b/>
          <w:bCs/>
          <w:sz w:val="32"/>
          <w:szCs w:val="32"/>
        </w:rPr>
        <w:t>服务</w:t>
      </w:r>
      <w:r>
        <w:rPr>
          <w:rFonts w:ascii="宋体" w:hAnsi="宋体" w:cs="Arial"/>
          <w:b/>
          <w:bCs/>
          <w:sz w:val="32"/>
          <w:szCs w:val="32"/>
        </w:rPr>
        <w:t>质量承诺书</w:t>
      </w:r>
      <w:bookmarkEnd w:id="108"/>
      <w:bookmarkEnd w:id="111"/>
      <w:bookmarkEnd w:id="112"/>
    </w:p>
    <w:p>
      <w:pPr>
        <w:jc w:val="center"/>
        <w:rPr>
          <w:rFonts w:ascii="宋体" w:hAnsi="宋体" w:cs="Arial"/>
          <w:b/>
          <w:snapToGrid w:val="0"/>
          <w:sz w:val="48"/>
        </w:rPr>
      </w:pPr>
    </w:p>
    <w:p>
      <w:pPr>
        <w:spacing w:line="400" w:lineRule="exact"/>
        <w:rPr>
          <w:rFonts w:ascii="宋体" w:hAnsi="宋体" w:cs="Arial"/>
          <w:b/>
          <w:snapToGrid w:val="0"/>
        </w:rPr>
      </w:pPr>
      <w:r>
        <w:rPr>
          <w:rFonts w:hint="eastAsia" w:ascii="宋体" w:hAnsi="宋体" w:cs="Arial"/>
          <w:b/>
          <w:snapToGrid w:val="0"/>
        </w:rPr>
        <w:t>杭州萧山国际机场有限公司（招标人）：</w:t>
      </w:r>
    </w:p>
    <w:p>
      <w:pPr>
        <w:spacing w:line="400" w:lineRule="exact"/>
        <w:ind w:firstLine="480"/>
        <w:rPr>
          <w:rFonts w:ascii="宋体" w:hAnsi="宋体" w:cs="Arial"/>
          <w:snapToGrid w:val="0"/>
        </w:rPr>
      </w:pPr>
      <w:r>
        <w:rPr>
          <w:rFonts w:hint="eastAsia" w:ascii="宋体" w:hAnsi="宋体" w:cs="Arial"/>
          <w:snapToGrid w:val="0"/>
        </w:rPr>
        <w:t>我单位在</w:t>
      </w:r>
      <w:r>
        <w:rPr>
          <w:rFonts w:hint="eastAsia" w:ascii="宋体" w:hAnsi="宋体" w:cs="Arial"/>
          <w:snapToGrid w:val="0"/>
          <w:u w:val="single"/>
        </w:rPr>
        <w:t xml:space="preserve">     </w:t>
      </w:r>
      <w:r>
        <w:rPr>
          <w:rFonts w:hint="eastAsia" w:ascii="宋体" w:hAnsi="宋体" w:eastAsia="宋体" w:cs="Arial"/>
          <w:snapToGrid w:val="0"/>
          <w:u w:val="single"/>
        </w:rPr>
        <w:t>项目</w:t>
      </w:r>
      <w:r>
        <w:rPr>
          <w:rFonts w:hint="eastAsia" w:ascii="宋体" w:hAnsi="宋体" w:cs="Arial"/>
          <w:snapToGrid w:val="0"/>
        </w:rPr>
        <w:t>招标中，一旦中标，在该项目实施过程中，我们除响应招标文件中所有的条款及履约合同内容外，并对服务质量达到合同的要求有如下承诺：</w:t>
      </w:r>
    </w:p>
    <w:p>
      <w:pPr>
        <w:spacing w:line="400" w:lineRule="exact"/>
        <w:ind w:firstLine="454"/>
        <w:rPr>
          <w:rFonts w:ascii="宋体" w:hAnsi="宋体" w:cs="Arial"/>
          <w:snapToGrid w:val="0"/>
        </w:rPr>
      </w:pPr>
      <w:r>
        <w:rPr>
          <w:rFonts w:hint="eastAsia" w:ascii="宋体" w:hAnsi="宋体" w:cs="Arial"/>
          <w:snapToGrid w:val="0"/>
        </w:rPr>
        <w:t>在此该方案实施过程中，一定要精心组织、精心策划，编排好相应实施业务承包</w:t>
      </w:r>
      <w:r>
        <w:rPr>
          <w:rFonts w:hint="eastAsia" w:ascii="宋体" w:hAnsi="宋体" w:cs="Arial"/>
        </w:rPr>
        <w:t>方案</w:t>
      </w:r>
      <w:r>
        <w:rPr>
          <w:rFonts w:hint="eastAsia" w:ascii="宋体" w:hAnsi="宋体" w:cs="Arial"/>
          <w:snapToGrid w:val="0"/>
        </w:rPr>
        <w:t>的组织设计，确保目标的实现。</w:t>
      </w:r>
    </w:p>
    <w:p>
      <w:pPr>
        <w:spacing w:line="400" w:lineRule="exact"/>
        <w:ind w:firstLine="454"/>
        <w:rPr>
          <w:rFonts w:ascii="宋体" w:hAnsi="宋体" w:cs="Arial"/>
          <w:snapToGrid w:val="0"/>
        </w:rPr>
      </w:pPr>
      <w:r>
        <w:rPr>
          <w:rFonts w:hint="eastAsia" w:ascii="宋体" w:hAnsi="宋体" w:cs="Arial"/>
          <w:snapToGrid w:val="0"/>
        </w:rPr>
        <w:t>在该方案实施过程中，同招标人单位密切合作，严把质量关，决不偷工减料，以一流的服务，创一流的质量。调动我方积极因素，做到小毛病不放过，大事故不出现，确保优质服务质量目标的实现。</w:t>
      </w:r>
    </w:p>
    <w:p>
      <w:pPr>
        <w:spacing w:line="400" w:lineRule="exact"/>
        <w:ind w:firstLine="454"/>
        <w:rPr>
          <w:rFonts w:ascii="宋体" w:hAnsi="宋体" w:cs="Arial"/>
          <w:snapToGrid w:val="0"/>
        </w:rPr>
      </w:pPr>
      <w:r>
        <w:rPr>
          <w:rFonts w:hint="eastAsia" w:ascii="宋体" w:hAnsi="宋体" w:cs="Arial"/>
          <w:snapToGrid w:val="0"/>
        </w:rPr>
        <w:t>承包期满后，如不能继续签约，我方将负责所有资料档案的无偿提供，及时做好交接工作，实现我们忠实的承诺。</w:t>
      </w:r>
    </w:p>
    <w:p>
      <w:pPr>
        <w:spacing w:line="400" w:lineRule="exact"/>
        <w:ind w:firstLine="454"/>
        <w:rPr>
          <w:rFonts w:ascii="宋体" w:hAnsi="宋体" w:cs="Arial"/>
          <w:snapToGrid w:val="0"/>
        </w:rPr>
      </w:pPr>
      <w:r>
        <w:rPr>
          <w:rFonts w:hint="eastAsia" w:ascii="宋体" w:hAnsi="宋体" w:cs="Arial"/>
          <w:snapToGrid w:val="0"/>
        </w:rPr>
        <w:t>以上是我单位对该业务承包项目的质量承诺，若在实施过程中我方达不到招标人要求及我方承诺标准，在实施过程中出现服务质量问题与我方有直接责任时，我方愿受罚承包总价款的（ ）%。严重时，甘愿受法律法规处罚，并自动撤出现场。</w:t>
      </w:r>
    </w:p>
    <w:p>
      <w:pPr>
        <w:spacing w:line="400" w:lineRule="exact"/>
        <w:ind w:firstLine="454"/>
        <w:rPr>
          <w:rFonts w:ascii="宋体" w:hAnsi="宋体" w:cs="Arial"/>
          <w:snapToGrid w:val="0"/>
        </w:rPr>
      </w:pPr>
    </w:p>
    <w:p>
      <w:pPr>
        <w:ind w:firstLine="454"/>
        <w:rPr>
          <w:rFonts w:ascii="宋体" w:hAnsi="宋体" w:cs="Arial"/>
          <w:snapToGrid w:val="0"/>
        </w:rPr>
      </w:pPr>
    </w:p>
    <w:p>
      <w:pPr>
        <w:ind w:firstLine="454"/>
        <w:rPr>
          <w:rFonts w:ascii="宋体" w:hAnsi="宋体" w:cs="Arial"/>
          <w:b/>
          <w:snapToGrid w:val="0"/>
        </w:rPr>
      </w:pPr>
    </w:p>
    <w:p>
      <w:pPr>
        <w:ind w:firstLine="454"/>
        <w:rPr>
          <w:rFonts w:ascii="宋体" w:hAnsi="宋体" w:cs="Arial"/>
          <w:b/>
          <w:snapToGrid w:val="0"/>
        </w:rPr>
      </w:pPr>
      <w:r>
        <w:rPr>
          <w:rFonts w:hint="eastAsia" w:ascii="宋体" w:hAnsi="宋体" w:cs="Arial"/>
          <w:b/>
          <w:snapToGrid w:val="0"/>
        </w:rPr>
        <w:t>投标人：（盖章）</w:t>
      </w:r>
    </w:p>
    <w:p>
      <w:pPr>
        <w:ind w:firstLine="454"/>
        <w:rPr>
          <w:rFonts w:ascii="宋体" w:hAnsi="宋体" w:cs="Arial"/>
          <w:b/>
          <w:snapToGrid w:val="0"/>
        </w:rPr>
      </w:pPr>
    </w:p>
    <w:p>
      <w:pPr>
        <w:ind w:firstLine="454"/>
        <w:rPr>
          <w:rFonts w:ascii="宋体" w:hAnsi="宋体" w:cs="Arial"/>
          <w:b/>
          <w:snapToGrid w:val="0"/>
        </w:rPr>
      </w:pPr>
      <w:r>
        <w:rPr>
          <w:rFonts w:hint="eastAsia" w:ascii="宋体" w:hAnsi="宋体" w:cs="Arial"/>
          <w:b/>
          <w:snapToGrid w:val="0"/>
        </w:rPr>
        <w:t>法人代表：（签字或盖章）</w:t>
      </w:r>
    </w:p>
    <w:p>
      <w:pPr>
        <w:ind w:firstLine="454"/>
        <w:rPr>
          <w:rFonts w:ascii="宋体" w:hAnsi="宋体" w:cs="Arial"/>
          <w:b/>
          <w:snapToGrid w:val="0"/>
        </w:rPr>
      </w:pPr>
      <w:r>
        <w:rPr>
          <w:rFonts w:hint="eastAsia" w:ascii="宋体" w:hAnsi="宋体" w:cs="Arial"/>
          <w:b/>
          <w:snapToGrid w:val="0"/>
        </w:rPr>
        <w:t xml:space="preserve">                                                 年     月     日</w:t>
      </w:r>
    </w:p>
    <w:p>
      <w:pPr>
        <w:widowControl/>
        <w:jc w:val="left"/>
        <w:rPr>
          <w:rFonts w:ascii="宋体" w:hAnsi="宋体" w:cs="Arial"/>
          <w:b/>
          <w:snapToGrid w:val="0"/>
        </w:rPr>
      </w:pPr>
      <w:r>
        <w:rPr>
          <w:rFonts w:ascii="宋体" w:hAnsi="宋体" w:cs="Arial"/>
          <w:b/>
          <w:snapToGrid w:val="0"/>
        </w:rPr>
        <w:br w:type="page"/>
      </w:r>
    </w:p>
    <w:p>
      <w:pPr>
        <w:spacing w:line="360" w:lineRule="auto"/>
        <w:jc w:val="center"/>
        <w:outlineLvl w:val="2"/>
        <w:rPr>
          <w:rFonts w:eastAsia="黑体" w:cs="Calibri"/>
          <w:bCs/>
          <w:sz w:val="32"/>
          <w:szCs w:val="32"/>
        </w:rPr>
      </w:pPr>
      <w:bookmarkStart w:id="113" w:name="_Toc479853230"/>
      <w:r>
        <w:rPr>
          <w:rFonts w:hint="eastAsia" w:eastAsia="黑体" w:cs="Calibri"/>
          <w:bCs/>
          <w:sz w:val="32"/>
          <w:szCs w:val="32"/>
        </w:rPr>
        <w:t>七、投标人认为</w:t>
      </w:r>
      <w:r>
        <w:rPr>
          <w:rFonts w:eastAsia="黑体" w:cs="Calibri"/>
          <w:bCs/>
          <w:sz w:val="32"/>
          <w:szCs w:val="32"/>
        </w:rPr>
        <w:t>应该提供的其他材料</w:t>
      </w:r>
      <w:r>
        <w:rPr>
          <w:rFonts w:hint="eastAsia" w:eastAsia="黑体" w:cs="Calibri"/>
          <w:bCs/>
          <w:sz w:val="32"/>
          <w:szCs w:val="32"/>
        </w:rPr>
        <w:t>。</w:t>
      </w:r>
      <w:bookmarkEnd w:id="113"/>
    </w:p>
    <w:p>
      <w:pPr>
        <w:ind w:firstLine="454"/>
        <w:rPr>
          <w:rFonts w:eastAsia="黑体" w:cs="Calibri"/>
          <w:sz w:val="32"/>
          <w:szCs w:val="32"/>
        </w:rPr>
      </w:pPr>
    </w:p>
    <w:p/>
    <w:p/>
    <w:p>
      <w:pPr>
        <w:spacing w:line="360" w:lineRule="auto"/>
        <w:jc w:val="center"/>
      </w:pPr>
    </w:p>
    <w:p/>
    <w:p>
      <w:pPr>
        <w:spacing w:line="440" w:lineRule="exact"/>
        <w:jc w:val="center"/>
        <w:rPr>
          <w:rFonts w:ascii="宋体" w:hAnsi="宋体" w:eastAsia="宋体" w:cs="宋体"/>
          <w:b/>
          <w:sz w:val="22"/>
        </w:rPr>
      </w:pPr>
    </w:p>
    <w:p>
      <w:pPr>
        <w:rPr>
          <w:rFonts w:ascii="宋体" w:hAnsi="宋体" w:eastAsia="宋体" w:cs="宋体"/>
        </w:rPr>
      </w:pPr>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2FF" w:usb1="400004FF" w:usb2="00000000" w:usb3="00000000" w:csb0="2000019F" w:csb1="00000000"/>
  </w:font>
  <w:font w:name="Heiti SC Light">
    <w:altName w:val="微软雅黑"/>
    <w:panose1 w:val="00000000000000000000"/>
    <w:charset w:val="50"/>
    <w:family w:val="auto"/>
    <w:pitch w:val="default"/>
    <w:sig w:usb0="00000000" w:usb1="00000000" w:usb2="00000010" w:usb3="00000000" w:csb0="003E0000" w:csb1="00000000"/>
  </w:font>
  <w:font w:name="Courier">
    <w:altName w:val="Courier New"/>
    <w:panose1 w:val="02070409020205020404"/>
    <w:charset w:val="00"/>
    <w:family w:val="modern"/>
    <w:pitch w:val="default"/>
    <w:sig w:usb0="00000000" w:usb1="00000000" w:usb2="00000000" w:usb3="00000000" w:csb0="00000001" w:csb1="00000000"/>
  </w:font>
  <w:font w:name="Microsoft YaHei UI">
    <w:panose1 w:val="020B0503020204020204"/>
    <w:charset w:val="86"/>
    <w:family w:val="swiss"/>
    <w:pitch w:val="default"/>
    <w:sig w:usb0="80000287" w:usb1="28CF3C52" w:usb2="00000016" w:usb3="00000000" w:csb0="0004001F" w:csb1="00000000"/>
  </w:font>
  <w:font w:name="Calibri Light">
    <w:panose1 w:val="020F0302020204030204"/>
    <w:charset w:val="00"/>
    <w:family w:val="auto"/>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9531"/>
    </w:sdtPr>
    <w:sdtContent>
      <w:p>
        <w:pPr>
          <w:pStyle w:val="34"/>
          <w:jc w:val="center"/>
        </w:pPr>
        <w:r>
          <w:fldChar w:fldCharType="begin"/>
        </w:r>
        <w:r>
          <w:instrText xml:space="preserve"> PAGE   \* MERGEFORMAT </w:instrText>
        </w:r>
        <w:r>
          <w:fldChar w:fldCharType="separate"/>
        </w:r>
        <w:r>
          <w:rPr>
            <w:lang w:val="zh-CN"/>
          </w:rPr>
          <w:t>1</w:t>
        </w:r>
        <w:r>
          <w:fldChar w:fldCharType="end"/>
        </w:r>
      </w:p>
    </w:sdtContent>
  </w:sdt>
  <w:p>
    <w:pPr>
      <w:pStyle w:val="3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6"/>
      </w:rPr>
    </w:pPr>
    <w:r>
      <w:fldChar w:fldCharType="begin"/>
    </w:r>
    <w:r>
      <w:rPr>
        <w:rStyle w:val="56"/>
      </w:rPr>
      <w:instrText xml:space="preserve">PAGE  </w:instrText>
    </w:r>
    <w:r>
      <w:fldChar w:fldCharType="end"/>
    </w:r>
  </w:p>
  <w:p>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p>
  <w:p>
    <w:pPr>
      <w:pStyle w:val="3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6"/>
      </w:rPr>
    </w:pPr>
    <w:r>
      <w:fldChar w:fldCharType="begin"/>
    </w:r>
    <w:r>
      <w:rPr>
        <w:rStyle w:val="56"/>
      </w:rPr>
      <w:instrText xml:space="preserve">PAGE  </w:instrText>
    </w:r>
    <w:r>
      <w:fldChar w:fldCharType="separate"/>
    </w:r>
    <w:r>
      <w:rPr>
        <w:rStyle w:val="56"/>
      </w:rPr>
      <w:t>40</w:t>
    </w:r>
    <w:r>
      <w:fldChar w:fldCharType="end"/>
    </w:r>
  </w:p>
  <w:p>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top w:val="none" w:color="auto" w:sz="0" w:space="0"/>
        <w:left w:val="none" w:color="auto" w:sz="0" w:space="0"/>
        <w:bottom w:val="single" w:color="auto" w:sz="4" w:space="1"/>
        <w:right w:val="none" w:color="auto" w:sz="0" w:space="0"/>
      </w:pBdr>
      <w:rPr>
        <w:rFonts w:ascii="宋体" w:hAnsi="宋体"/>
        <w:szCs w:val="18"/>
      </w:rPr>
    </w:pPr>
    <w:r>
      <w:rPr>
        <w:rFonts w:hint="eastAsia" w:ascii="宋体" w:hAnsi="宋体"/>
        <w:color w:val="000000"/>
        <w:szCs w:val="18"/>
      </w:rPr>
      <w:t>杭州萧山国际机场飞行区机坪高杆灯巡视维保和应急抢修业务外包项目招标文件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FB0772"/>
    <w:multiLevelType w:val="singleLevel"/>
    <w:tmpl w:val="FCFB0772"/>
    <w:lvl w:ilvl="0" w:tentative="0">
      <w:start w:val="1"/>
      <w:numFmt w:val="bullet"/>
      <w:pStyle w:val="17"/>
      <w:lvlText w:val=""/>
      <w:lvlJc w:val="left"/>
      <w:pPr>
        <w:tabs>
          <w:tab w:val="left" w:pos="360"/>
        </w:tabs>
        <w:ind w:left="360" w:hanging="360"/>
      </w:pPr>
      <w:rPr>
        <w:rFonts w:hint="default" w:ascii="Wingdings" w:hAnsi="Wingdings"/>
      </w:rPr>
    </w:lvl>
  </w:abstractNum>
  <w:abstractNum w:abstractNumId="1">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2">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
    <w:nsid w:val="1811F5D9"/>
    <w:multiLevelType w:val="singleLevel"/>
    <w:tmpl w:val="1811F5D9"/>
    <w:lvl w:ilvl="0" w:tentative="0">
      <w:start w:val="1"/>
      <w:numFmt w:val="bullet"/>
      <w:pStyle w:val="26"/>
      <w:lvlText w:val=""/>
      <w:lvlJc w:val="left"/>
      <w:pPr>
        <w:tabs>
          <w:tab w:val="left" w:pos="780"/>
        </w:tabs>
        <w:ind w:left="780" w:hanging="360"/>
      </w:pPr>
      <w:rPr>
        <w:rFonts w:hint="default" w:ascii="Wingdings" w:hAnsi="Wingdings"/>
      </w:rPr>
    </w:lvl>
  </w:abstractNum>
  <w:abstractNum w:abstractNumId="4">
    <w:nsid w:val="369F386D"/>
    <w:multiLevelType w:val="multilevel"/>
    <w:tmpl w:val="369F386D"/>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5">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6">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7">
    <w:nsid w:val="5D1181BF"/>
    <w:multiLevelType w:val="singleLevel"/>
    <w:tmpl w:val="5D1181BF"/>
    <w:lvl w:ilvl="0" w:tentative="0">
      <w:start w:val="1"/>
      <w:numFmt w:val="decimal"/>
      <w:suff w:val="nothing"/>
      <w:lvlText w:val="%1、"/>
      <w:lvlJc w:val="left"/>
    </w:lvl>
  </w:abstractNum>
  <w:abstractNum w:abstractNumId="8">
    <w:nsid w:val="5D4B9F93"/>
    <w:multiLevelType w:val="singleLevel"/>
    <w:tmpl w:val="5D4B9F93"/>
    <w:lvl w:ilvl="0" w:tentative="0">
      <w:start w:val="1"/>
      <w:numFmt w:val="chineseCounting"/>
      <w:suff w:val="space"/>
      <w:lvlText w:val="%1、"/>
      <w:lvlJc w:val="left"/>
    </w:lvl>
  </w:abstractNum>
  <w:abstractNum w:abstractNumId="9">
    <w:nsid w:val="5D633C89"/>
    <w:multiLevelType w:val="singleLevel"/>
    <w:tmpl w:val="5D633C89"/>
    <w:lvl w:ilvl="0" w:tentative="0">
      <w:start w:val="4"/>
      <w:numFmt w:val="chineseCounting"/>
      <w:suff w:val="nothing"/>
      <w:lvlText w:val="%1、"/>
      <w:lvlJc w:val="left"/>
    </w:lvl>
  </w:abstractNum>
  <w:abstractNum w:abstractNumId="10">
    <w:nsid w:val="5D634294"/>
    <w:multiLevelType w:val="singleLevel"/>
    <w:tmpl w:val="5D634294"/>
    <w:lvl w:ilvl="0" w:tentative="0">
      <w:start w:val="3"/>
      <w:numFmt w:val="decimal"/>
      <w:suff w:val="nothing"/>
      <w:lvlText w:val="%1."/>
      <w:lvlJc w:val="left"/>
    </w:lvl>
  </w:abstractNum>
  <w:abstractNum w:abstractNumId="11">
    <w:nsid w:val="5D636948"/>
    <w:multiLevelType w:val="singleLevel"/>
    <w:tmpl w:val="5D636948"/>
    <w:lvl w:ilvl="0" w:tentative="0">
      <w:start w:val="7"/>
      <w:numFmt w:val="chineseCounting"/>
      <w:suff w:val="nothing"/>
      <w:lvlText w:val="%1、"/>
      <w:lvlJc w:val="left"/>
    </w:lvl>
  </w:abstractNum>
  <w:abstractNum w:abstractNumId="12">
    <w:nsid w:val="5D648C07"/>
    <w:multiLevelType w:val="singleLevel"/>
    <w:tmpl w:val="5D648C07"/>
    <w:lvl w:ilvl="0" w:tentative="0">
      <w:start w:val="1"/>
      <w:numFmt w:val="decimal"/>
      <w:suff w:val="nothing"/>
      <w:lvlText w:val="%1、"/>
      <w:lvlJc w:val="left"/>
    </w:lvl>
  </w:abstractNum>
  <w:abstractNum w:abstractNumId="13">
    <w:nsid w:val="5D75A4D0"/>
    <w:multiLevelType w:val="singleLevel"/>
    <w:tmpl w:val="5D75A4D0"/>
    <w:lvl w:ilvl="0" w:tentative="0">
      <w:start w:val="2"/>
      <w:numFmt w:val="decimal"/>
      <w:suff w:val="nothing"/>
      <w:lvlText w:val="（%1）"/>
      <w:lvlJc w:val="left"/>
    </w:lvl>
  </w:abstractNum>
  <w:abstractNum w:abstractNumId="14">
    <w:nsid w:val="5D75A4DD"/>
    <w:multiLevelType w:val="singleLevel"/>
    <w:tmpl w:val="5D75A4DD"/>
    <w:lvl w:ilvl="0" w:tentative="0">
      <w:start w:val="3"/>
      <w:numFmt w:val="decimal"/>
      <w:suff w:val="nothing"/>
      <w:lvlText w:val="（%1）"/>
      <w:lvlJc w:val="left"/>
    </w:lvl>
  </w:abstractNum>
  <w:abstractNum w:abstractNumId="15">
    <w:nsid w:val="5D75AD4F"/>
    <w:multiLevelType w:val="singleLevel"/>
    <w:tmpl w:val="5D75AD4F"/>
    <w:lvl w:ilvl="0" w:tentative="0">
      <w:start w:val="3"/>
      <w:numFmt w:val="chineseCounting"/>
      <w:suff w:val="nothing"/>
      <w:lvlText w:val="%1、"/>
      <w:lvlJc w:val="left"/>
    </w:lvl>
  </w:abstractNum>
  <w:abstractNum w:abstractNumId="16">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45"/>
      <w:lvlText w:val=""/>
      <w:lvlJc w:val="left"/>
      <w:pPr>
        <w:tabs>
          <w:tab w:val="left" w:pos="3780"/>
        </w:tabs>
        <w:ind w:left="3780" w:hanging="420"/>
      </w:pPr>
      <w:rPr>
        <w:rFonts w:hint="default" w:ascii="Wingdings" w:hAnsi="Wingdings"/>
      </w:rPr>
    </w:lvl>
  </w:abstractNum>
  <w:num w:numId="1">
    <w:abstractNumId w:val="5"/>
  </w:num>
  <w:num w:numId="2">
    <w:abstractNumId w:val="0"/>
  </w:num>
  <w:num w:numId="3">
    <w:abstractNumId w:val="3"/>
  </w:num>
  <w:num w:numId="4">
    <w:abstractNumId w:val="16"/>
  </w:num>
  <w:num w:numId="5">
    <w:abstractNumId w:val="7"/>
  </w:num>
  <w:num w:numId="6">
    <w:abstractNumId w:val="13"/>
  </w:num>
  <w:num w:numId="7">
    <w:abstractNumId w:val="14"/>
  </w:num>
  <w:num w:numId="8">
    <w:abstractNumId w:val="8"/>
  </w:num>
  <w:num w:numId="9">
    <w:abstractNumId w:val="9"/>
  </w:num>
  <w:num w:numId="10">
    <w:abstractNumId w:val="10"/>
  </w:num>
  <w:num w:numId="11">
    <w:abstractNumId w:val="11"/>
  </w:num>
  <w:num w:numId="12">
    <w:abstractNumId w:val="15"/>
  </w:num>
  <w:num w:numId="13">
    <w:abstractNumId w:val="12"/>
  </w:num>
  <w:num w:numId="14">
    <w:abstractNumId w:val="6"/>
  </w:num>
  <w:num w:numId="15">
    <w:abstractNumId w:val="2"/>
  </w:num>
  <w:num w:numId="16">
    <w:abstractNumId w:val="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6264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0"/>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61"/>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62"/>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3"/>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64"/>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65"/>
    <w:qFormat/>
    <w:uiPriority w:val="0"/>
    <w:pPr>
      <w:keepNext/>
      <w:keepLines/>
      <w:spacing w:before="240" w:after="64" w:line="320" w:lineRule="auto"/>
      <w:outlineLvl w:val="5"/>
    </w:pPr>
    <w:rPr>
      <w:rFonts w:ascii="Arial" w:hAnsi="Arial" w:eastAsia="黑体" w:cs="Times New Roman"/>
      <w:b/>
      <w:bCs/>
      <w:kern w:val="0"/>
      <w:sz w:val="24"/>
      <w:szCs w:val="24"/>
    </w:rPr>
  </w:style>
  <w:style w:type="paragraph" w:styleId="8">
    <w:name w:val="heading 7"/>
    <w:basedOn w:val="1"/>
    <w:next w:val="1"/>
    <w:link w:val="66"/>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sz w:val="24"/>
      <w:szCs w:val="24"/>
    </w:rPr>
  </w:style>
  <w:style w:type="paragraph" w:styleId="9">
    <w:name w:val="heading 8"/>
    <w:basedOn w:val="1"/>
    <w:next w:val="1"/>
    <w:link w:val="67"/>
    <w:qFormat/>
    <w:uiPriority w:val="0"/>
    <w:pPr>
      <w:keepNext/>
      <w:keepLines/>
      <w:tabs>
        <w:tab w:val="left" w:pos="1440"/>
      </w:tabs>
      <w:spacing w:before="240" w:after="64" w:line="320" w:lineRule="auto"/>
      <w:ind w:left="1440" w:hanging="1440"/>
      <w:outlineLvl w:val="7"/>
    </w:pPr>
    <w:rPr>
      <w:rFonts w:ascii="Arial" w:hAnsi="Arial" w:eastAsia="黑体" w:cs="Times New Roman"/>
      <w:kern w:val="0"/>
      <w:sz w:val="24"/>
      <w:szCs w:val="24"/>
    </w:rPr>
  </w:style>
  <w:style w:type="paragraph" w:styleId="10">
    <w:name w:val="heading 9"/>
    <w:basedOn w:val="1"/>
    <w:next w:val="1"/>
    <w:link w:val="68"/>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4">
    <w:name w:val="Default Paragraph Font"/>
    <w:unhideWhenUsed/>
    <w:qFormat/>
    <w:uiPriority w:val="1"/>
  </w:style>
  <w:style w:type="table" w:default="1" w:styleId="52">
    <w:name w:val="Normal Table"/>
    <w:semiHidden/>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eastAsia="宋体" w:cs="Times New Roman"/>
      <w:szCs w:val="24"/>
    </w:rPr>
  </w:style>
  <w:style w:type="paragraph" w:styleId="12">
    <w:name w:val="toc 7"/>
    <w:basedOn w:val="1"/>
    <w:next w:val="1"/>
    <w:qFormat/>
    <w:uiPriority w:val="0"/>
    <w:pPr>
      <w:ind w:left="1260"/>
      <w:jc w:val="left"/>
    </w:pPr>
    <w:rPr>
      <w:rFonts w:ascii="Times New Roman" w:hAnsi="Times New Roman" w:eastAsia="宋体" w:cs="Times New Roman"/>
      <w:sz w:val="20"/>
      <w:szCs w:val="20"/>
    </w:rPr>
  </w:style>
  <w:style w:type="paragraph" w:styleId="13">
    <w:name w:val="table of authorities"/>
    <w:basedOn w:val="1"/>
    <w:next w:val="1"/>
    <w:qFormat/>
    <w:uiPriority w:val="0"/>
    <w:pPr>
      <w:ind w:left="420" w:leftChars="200"/>
    </w:pPr>
    <w:rPr>
      <w:rFonts w:ascii="Times New Roman" w:hAnsi="Times New Roman" w:eastAsia="宋体" w:cs="Times New Roman"/>
      <w:szCs w:val="24"/>
    </w:rPr>
  </w:style>
  <w:style w:type="paragraph" w:styleId="14">
    <w:name w:val="Normal Indent"/>
    <w:basedOn w:val="1"/>
    <w:qFormat/>
    <w:uiPriority w:val="0"/>
    <w:pPr>
      <w:ind w:firstLine="420"/>
    </w:pPr>
    <w:rPr>
      <w:rFonts w:ascii="Times New Roman" w:hAnsi="Times New Roman" w:eastAsia="宋体" w:cs="Times New Roman"/>
      <w:szCs w:val="20"/>
    </w:rPr>
  </w:style>
  <w:style w:type="paragraph" w:styleId="15">
    <w:name w:val="caption"/>
    <w:basedOn w:val="1"/>
    <w:next w:val="1"/>
    <w:qFormat/>
    <w:uiPriority w:val="0"/>
    <w:rPr>
      <w:rFonts w:ascii="Arial" w:hAnsi="Arial" w:eastAsia="黑体" w:cs="Arial"/>
      <w:sz w:val="20"/>
      <w:szCs w:val="20"/>
    </w:rPr>
  </w:style>
  <w:style w:type="paragraph" w:styleId="16">
    <w:name w:val="index 5"/>
    <w:basedOn w:val="1"/>
    <w:next w:val="1"/>
    <w:qFormat/>
    <w:uiPriority w:val="0"/>
    <w:pPr>
      <w:ind w:left="800" w:leftChars="800"/>
    </w:pPr>
    <w:rPr>
      <w:rFonts w:ascii="Times New Roman" w:hAnsi="Times New Roman" w:eastAsia="宋体" w:cs="Times New Roman"/>
      <w:szCs w:val="24"/>
    </w:rPr>
  </w:style>
  <w:style w:type="paragraph" w:styleId="17">
    <w:name w:val="List Bullet"/>
    <w:basedOn w:val="1"/>
    <w:qFormat/>
    <w:uiPriority w:val="0"/>
    <w:pPr>
      <w:numPr>
        <w:ilvl w:val="0"/>
        <w:numId w:val="2"/>
      </w:numPr>
    </w:pPr>
  </w:style>
  <w:style w:type="paragraph" w:styleId="18">
    <w:name w:val="Document Map"/>
    <w:basedOn w:val="1"/>
    <w:link w:val="72"/>
    <w:qFormat/>
    <w:uiPriority w:val="0"/>
    <w:pPr>
      <w:shd w:val="clear" w:color="auto" w:fill="000080"/>
    </w:pPr>
    <w:rPr>
      <w:rFonts w:ascii="Times New Roman" w:hAnsi="Times New Roman" w:eastAsia="宋体" w:cs="Times New Roman"/>
      <w:kern w:val="0"/>
      <w:sz w:val="20"/>
    </w:rPr>
  </w:style>
  <w:style w:type="paragraph" w:styleId="19">
    <w:name w:val="annotation text"/>
    <w:basedOn w:val="1"/>
    <w:link w:val="107"/>
    <w:unhideWhenUsed/>
    <w:qFormat/>
    <w:uiPriority w:val="0"/>
    <w:pPr>
      <w:jc w:val="left"/>
    </w:pPr>
    <w:rPr>
      <w:sz w:val="24"/>
      <w:szCs w:val="24"/>
    </w:rPr>
  </w:style>
  <w:style w:type="paragraph" w:styleId="20">
    <w:name w:val="Body Text 3"/>
    <w:basedOn w:val="1"/>
    <w:link w:val="84"/>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1">
    <w:name w:val="Body Text"/>
    <w:basedOn w:val="1"/>
    <w:link w:val="111"/>
    <w:unhideWhenUsed/>
    <w:qFormat/>
    <w:uiPriority w:val="0"/>
    <w:pPr>
      <w:spacing w:after="120"/>
    </w:pPr>
    <w:rPr>
      <w:sz w:val="24"/>
      <w:szCs w:val="24"/>
    </w:rPr>
  </w:style>
  <w:style w:type="paragraph" w:styleId="22">
    <w:name w:val="Body Text Indent"/>
    <w:basedOn w:val="1"/>
    <w:link w:val="80"/>
    <w:qFormat/>
    <w:uiPriority w:val="0"/>
    <w:pPr>
      <w:ind w:firstLine="560" w:firstLineChars="200"/>
    </w:pPr>
    <w:rPr>
      <w:rFonts w:ascii="宋体" w:hAnsi="宋体" w:eastAsia="宋体" w:cs="Times New Roman"/>
      <w:kern w:val="0"/>
      <w:sz w:val="28"/>
      <w:szCs w:val="28"/>
    </w:rPr>
  </w:style>
  <w:style w:type="paragraph" w:styleId="23">
    <w:name w:val="List 2"/>
    <w:basedOn w:val="1"/>
    <w:qFormat/>
    <w:uiPriority w:val="0"/>
    <w:pPr>
      <w:ind w:left="100" w:leftChars="200" w:hanging="200" w:hangingChars="200"/>
    </w:pPr>
    <w:rPr>
      <w:rFonts w:ascii="Times New Roman" w:hAnsi="Times New Roman" w:eastAsia="宋体" w:cs="Times New Roman"/>
      <w:szCs w:val="24"/>
    </w:rPr>
  </w:style>
  <w:style w:type="paragraph" w:styleId="24">
    <w:name w:val="List Continue"/>
    <w:basedOn w:val="1"/>
    <w:qFormat/>
    <w:uiPriority w:val="0"/>
    <w:pPr>
      <w:spacing w:after="120"/>
      <w:ind w:left="420" w:leftChars="200"/>
    </w:pPr>
    <w:rPr>
      <w:rFonts w:ascii="Times New Roman" w:hAnsi="Times New Roman" w:eastAsia="宋体" w:cs="Times New Roman"/>
      <w:szCs w:val="24"/>
    </w:rPr>
  </w:style>
  <w:style w:type="paragraph" w:styleId="25">
    <w:name w:val="Block Text"/>
    <w:basedOn w:val="1"/>
    <w:qFormat/>
    <w:uiPriority w:val="0"/>
    <w:pPr>
      <w:spacing w:before="120" w:after="120" w:line="360" w:lineRule="auto"/>
      <w:ind w:left="525" w:right="202"/>
    </w:pPr>
    <w:rPr>
      <w:rFonts w:ascii="宋体" w:hAnsi="宋体" w:eastAsia="宋体" w:cs="Times New Roman"/>
      <w:spacing w:val="-4"/>
      <w:sz w:val="24"/>
      <w:szCs w:val="24"/>
    </w:rPr>
  </w:style>
  <w:style w:type="paragraph" w:styleId="26">
    <w:name w:val="List Bullet 2"/>
    <w:basedOn w:val="1"/>
    <w:qFormat/>
    <w:uiPriority w:val="0"/>
    <w:pPr>
      <w:numPr>
        <w:ilvl w:val="0"/>
        <w:numId w:val="3"/>
      </w:numPr>
    </w:pPr>
  </w:style>
  <w:style w:type="paragraph" w:styleId="27">
    <w:name w:val="toc 5"/>
    <w:basedOn w:val="1"/>
    <w:next w:val="1"/>
    <w:qFormat/>
    <w:uiPriority w:val="0"/>
    <w:pPr>
      <w:ind w:left="840"/>
      <w:jc w:val="left"/>
    </w:pPr>
    <w:rPr>
      <w:rFonts w:ascii="Times New Roman" w:hAnsi="Times New Roman" w:eastAsia="宋体" w:cs="Times New Roman"/>
      <w:sz w:val="20"/>
      <w:szCs w:val="20"/>
    </w:rPr>
  </w:style>
  <w:style w:type="paragraph" w:styleId="28">
    <w:name w:val="toc 3"/>
    <w:basedOn w:val="1"/>
    <w:next w:val="1"/>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29">
    <w:name w:val="Plain Text"/>
    <w:basedOn w:val="1"/>
    <w:link w:val="75"/>
    <w:qFormat/>
    <w:uiPriority w:val="0"/>
    <w:rPr>
      <w:rFonts w:ascii="宋体" w:hAnsi="Courier New" w:eastAsia="宋体" w:cs="Times New Roman"/>
      <w:kern w:val="0"/>
      <w:sz w:val="20"/>
      <w:szCs w:val="21"/>
    </w:rPr>
  </w:style>
  <w:style w:type="paragraph" w:styleId="30">
    <w:name w:val="toc 8"/>
    <w:basedOn w:val="1"/>
    <w:next w:val="1"/>
    <w:qFormat/>
    <w:uiPriority w:val="0"/>
    <w:pPr>
      <w:ind w:left="1470"/>
      <w:jc w:val="left"/>
    </w:pPr>
    <w:rPr>
      <w:rFonts w:ascii="Times New Roman" w:hAnsi="Times New Roman" w:eastAsia="宋体" w:cs="Times New Roman"/>
      <w:sz w:val="20"/>
      <w:szCs w:val="20"/>
    </w:rPr>
  </w:style>
  <w:style w:type="paragraph" w:styleId="31">
    <w:name w:val="Date"/>
    <w:basedOn w:val="1"/>
    <w:next w:val="1"/>
    <w:link w:val="69"/>
    <w:qFormat/>
    <w:uiPriority w:val="0"/>
    <w:pPr>
      <w:ind w:left="100" w:leftChars="2500"/>
    </w:pPr>
    <w:rPr>
      <w:rFonts w:ascii="Times New Roman" w:hAnsi="Times New Roman" w:eastAsia="宋体" w:cs="Times New Roman"/>
      <w:kern w:val="0"/>
      <w:sz w:val="20"/>
    </w:rPr>
  </w:style>
  <w:style w:type="paragraph" w:styleId="32">
    <w:name w:val="Body Text Indent 2"/>
    <w:basedOn w:val="1"/>
    <w:link w:val="95"/>
    <w:qFormat/>
    <w:uiPriority w:val="0"/>
    <w:pPr>
      <w:spacing w:after="120" w:line="480" w:lineRule="auto"/>
      <w:ind w:left="420" w:leftChars="200"/>
    </w:pPr>
    <w:rPr>
      <w:rFonts w:ascii="Times New Roman" w:hAnsi="Times New Roman" w:eastAsia="宋体" w:cs="Times New Roman"/>
      <w:kern w:val="0"/>
      <w:sz w:val="20"/>
    </w:rPr>
  </w:style>
  <w:style w:type="paragraph" w:styleId="33">
    <w:name w:val="Balloon Text"/>
    <w:basedOn w:val="1"/>
    <w:link w:val="70"/>
    <w:semiHidden/>
    <w:qFormat/>
    <w:uiPriority w:val="0"/>
    <w:rPr>
      <w:rFonts w:ascii="Times New Roman" w:hAnsi="Times New Roman" w:eastAsia="宋体" w:cs="Times New Roman"/>
      <w:kern w:val="0"/>
      <w:sz w:val="18"/>
      <w:szCs w:val="18"/>
    </w:rPr>
  </w:style>
  <w:style w:type="paragraph" w:styleId="34">
    <w:name w:val="footer"/>
    <w:basedOn w:val="1"/>
    <w:link w:val="88"/>
    <w:qFormat/>
    <w:uiPriority w:val="99"/>
    <w:pPr>
      <w:tabs>
        <w:tab w:val="center" w:pos="4153"/>
        <w:tab w:val="right" w:pos="8306"/>
      </w:tabs>
      <w:snapToGrid w:val="0"/>
      <w:jc w:val="left"/>
    </w:pPr>
    <w:rPr>
      <w:rFonts w:ascii="Times New Roman" w:hAnsi="Times New Roman" w:eastAsia="宋体" w:cs="Times New Roman"/>
      <w:kern w:val="0"/>
      <w:sz w:val="18"/>
      <w:szCs w:val="20"/>
    </w:rPr>
  </w:style>
  <w:style w:type="paragraph" w:styleId="35">
    <w:name w:val="header"/>
    <w:basedOn w:val="1"/>
    <w:link w:val="8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36">
    <w:name w:val="toc 1"/>
    <w:basedOn w:val="1"/>
    <w:next w:val="1"/>
    <w:qFormat/>
    <w:uiPriority w:val="39"/>
    <w:pPr>
      <w:adjustRightInd w:val="0"/>
      <w:snapToGrid w:val="0"/>
    </w:pPr>
    <w:rPr>
      <w:rFonts w:ascii="Times New Roman" w:hAnsi="Times New Roman" w:eastAsia="仿宋" w:cs="Times New Roman"/>
      <w:szCs w:val="24"/>
    </w:rPr>
  </w:style>
  <w:style w:type="paragraph" w:styleId="37">
    <w:name w:val="toc 4"/>
    <w:basedOn w:val="1"/>
    <w:next w:val="1"/>
    <w:qFormat/>
    <w:uiPriority w:val="0"/>
    <w:pPr>
      <w:ind w:left="630"/>
      <w:jc w:val="left"/>
    </w:pPr>
    <w:rPr>
      <w:rFonts w:ascii="楷体_GB2312" w:hAnsi="Times New Roman" w:eastAsia="楷体_GB2312" w:cs="Times New Roman"/>
      <w:sz w:val="28"/>
      <w:szCs w:val="20"/>
    </w:rPr>
  </w:style>
  <w:style w:type="paragraph" w:styleId="38">
    <w:name w:val="List"/>
    <w:basedOn w:val="1"/>
    <w:qFormat/>
    <w:uiPriority w:val="0"/>
    <w:pPr>
      <w:ind w:left="200" w:hanging="200" w:hangingChars="200"/>
    </w:pPr>
    <w:rPr>
      <w:rFonts w:ascii="Times New Roman" w:hAnsi="Times New Roman" w:eastAsia="宋体" w:cs="Times New Roman"/>
      <w:szCs w:val="24"/>
    </w:rPr>
  </w:style>
  <w:style w:type="paragraph" w:styleId="39">
    <w:name w:val="toc 6"/>
    <w:basedOn w:val="1"/>
    <w:next w:val="1"/>
    <w:qFormat/>
    <w:uiPriority w:val="0"/>
    <w:pPr>
      <w:ind w:left="1050"/>
      <w:jc w:val="left"/>
    </w:pPr>
    <w:rPr>
      <w:rFonts w:ascii="Times New Roman" w:hAnsi="Times New Roman" w:eastAsia="宋体" w:cs="Times New Roman"/>
      <w:sz w:val="20"/>
      <w:szCs w:val="20"/>
    </w:rPr>
  </w:style>
  <w:style w:type="paragraph" w:styleId="40">
    <w:name w:val="Body Text Indent 3"/>
    <w:basedOn w:val="1"/>
    <w:link w:val="90"/>
    <w:qFormat/>
    <w:uiPriority w:val="0"/>
    <w:pPr>
      <w:spacing w:after="120"/>
      <w:ind w:left="420" w:leftChars="200"/>
    </w:pPr>
    <w:rPr>
      <w:rFonts w:ascii="Times New Roman" w:hAnsi="Times New Roman" w:eastAsia="宋体" w:cs="Times New Roman"/>
      <w:kern w:val="0"/>
      <w:sz w:val="16"/>
      <w:szCs w:val="16"/>
    </w:rPr>
  </w:style>
  <w:style w:type="paragraph" w:styleId="41">
    <w:name w:val="toc 2"/>
    <w:basedOn w:val="1"/>
    <w:next w:val="1"/>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 w:val="24"/>
      <w:szCs w:val="28"/>
    </w:rPr>
  </w:style>
  <w:style w:type="paragraph" w:styleId="42">
    <w:name w:val="toc 9"/>
    <w:basedOn w:val="1"/>
    <w:next w:val="1"/>
    <w:qFormat/>
    <w:uiPriority w:val="0"/>
    <w:pPr>
      <w:ind w:left="1680"/>
      <w:jc w:val="left"/>
    </w:pPr>
    <w:rPr>
      <w:rFonts w:ascii="Times New Roman" w:hAnsi="Times New Roman" w:eastAsia="宋体" w:cs="Times New Roman"/>
      <w:sz w:val="20"/>
      <w:szCs w:val="20"/>
    </w:rPr>
  </w:style>
  <w:style w:type="paragraph" w:styleId="43">
    <w:name w:val="Body Text 2"/>
    <w:basedOn w:val="1"/>
    <w:link w:val="71"/>
    <w:unhideWhenUsed/>
    <w:qFormat/>
    <w:uiPriority w:val="0"/>
    <w:pPr>
      <w:spacing w:after="120" w:line="480" w:lineRule="auto"/>
    </w:pPr>
    <w:rPr>
      <w:rFonts w:ascii="Times New Roman" w:hAnsi="Times New Roman" w:eastAsia="宋体" w:cs="Times New Roman"/>
      <w:kern w:val="0"/>
      <w:sz w:val="20"/>
    </w:rPr>
  </w:style>
  <w:style w:type="paragraph" w:styleId="44">
    <w:name w:val="List 4"/>
    <w:basedOn w:val="1"/>
    <w:qFormat/>
    <w:uiPriority w:val="0"/>
    <w:pPr>
      <w:ind w:left="100" w:leftChars="600" w:hanging="200" w:hangingChars="200"/>
    </w:pPr>
    <w:rPr>
      <w:rFonts w:ascii="Times New Roman" w:hAnsi="Times New Roman" w:eastAsia="宋体" w:cs="Times New Roman"/>
      <w:szCs w:val="24"/>
    </w:rPr>
  </w:style>
  <w:style w:type="paragraph" w:styleId="45">
    <w:name w:val="List Continue 2"/>
    <w:basedOn w:val="1"/>
    <w:qFormat/>
    <w:uiPriority w:val="0"/>
    <w:pPr>
      <w:spacing w:after="120"/>
      <w:ind w:left="840" w:leftChars="400"/>
    </w:pPr>
    <w:rPr>
      <w:rFonts w:ascii="Times New Roman" w:hAnsi="Times New Roman" w:eastAsia="宋体" w:cs="Times New Roman"/>
      <w:szCs w:val="24"/>
    </w:rPr>
  </w:style>
  <w:style w:type="paragraph" w:styleId="46">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47">
    <w:name w:val="index 1"/>
    <w:basedOn w:val="1"/>
    <w:next w:val="1"/>
    <w:qFormat/>
    <w:uiPriority w:val="0"/>
    <w:pPr>
      <w:adjustRightInd w:val="0"/>
      <w:snapToGrid w:val="0"/>
      <w:jc w:val="center"/>
    </w:pPr>
    <w:rPr>
      <w:rFonts w:ascii="Times New Roman" w:hAnsi="Times New Roman" w:eastAsia="宋体" w:cs="Times New Roman"/>
      <w:szCs w:val="20"/>
    </w:rPr>
  </w:style>
  <w:style w:type="paragraph" w:styleId="48">
    <w:name w:val="Title"/>
    <w:basedOn w:val="1"/>
    <w:next w:val="1"/>
    <w:link w:val="97"/>
    <w:qFormat/>
    <w:uiPriority w:val="0"/>
    <w:pPr>
      <w:spacing w:before="60" w:after="60"/>
      <w:jc w:val="center"/>
      <w:outlineLvl w:val="0"/>
    </w:pPr>
    <w:rPr>
      <w:rFonts w:ascii="Cambria" w:hAnsi="Cambria" w:eastAsia="黑体" w:cs="Times New Roman"/>
      <w:b/>
      <w:bCs/>
      <w:kern w:val="0"/>
      <w:sz w:val="32"/>
      <w:szCs w:val="32"/>
    </w:rPr>
  </w:style>
  <w:style w:type="paragraph" w:styleId="49">
    <w:name w:val="annotation subject"/>
    <w:basedOn w:val="19"/>
    <w:next w:val="19"/>
    <w:link w:val="96"/>
    <w:semiHidden/>
    <w:qFormat/>
    <w:uiPriority w:val="0"/>
    <w:rPr>
      <w:rFonts w:ascii="Times New Roman" w:hAnsi="Times New Roman" w:eastAsia="宋体" w:cs="Times New Roman"/>
      <w:b/>
      <w:bCs/>
      <w:kern w:val="0"/>
      <w:sz w:val="20"/>
      <w:szCs w:val="22"/>
    </w:rPr>
  </w:style>
  <w:style w:type="paragraph" w:styleId="50">
    <w:name w:val="Body Text First Indent"/>
    <w:basedOn w:val="21"/>
    <w:link w:val="91"/>
    <w:qFormat/>
    <w:uiPriority w:val="0"/>
    <w:pPr>
      <w:ind w:firstLine="420" w:firstLineChars="100"/>
    </w:pPr>
    <w:rPr>
      <w:rFonts w:ascii="Times New Roman" w:hAnsi="Times New Roman" w:eastAsia="宋体" w:cs="Times New Roman"/>
      <w:kern w:val="0"/>
      <w:sz w:val="20"/>
    </w:rPr>
  </w:style>
  <w:style w:type="paragraph" w:styleId="51">
    <w:name w:val="Body Text First Indent 2"/>
    <w:basedOn w:val="22"/>
    <w:link w:val="79"/>
    <w:qFormat/>
    <w:uiPriority w:val="0"/>
    <w:pPr>
      <w:spacing w:after="120"/>
      <w:ind w:left="420" w:leftChars="200" w:firstLine="420"/>
    </w:pPr>
    <w:rPr>
      <w:szCs w:val="22"/>
    </w:rPr>
  </w:style>
  <w:style w:type="table" w:styleId="53">
    <w:name w:val="Table Grid"/>
    <w:basedOn w:val="5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55">
    <w:name w:val="Strong"/>
    <w:qFormat/>
    <w:uiPriority w:val="0"/>
    <w:rPr>
      <w:rFonts w:asciiTheme="minorHAnsi" w:hAnsiTheme="minorHAnsi" w:eastAsiaTheme="minorEastAsia" w:cstheme="minorBidi"/>
      <w:b/>
      <w:bCs/>
      <w:lang w:val="en-US" w:eastAsia="zh-CN" w:bidi="ar-SA"/>
    </w:rPr>
  </w:style>
  <w:style w:type="character" w:styleId="56">
    <w:name w:val="page number"/>
    <w:basedOn w:val="54"/>
    <w:qFormat/>
    <w:uiPriority w:val="0"/>
    <w:rPr>
      <w:rFonts w:asciiTheme="minorHAnsi" w:hAnsiTheme="minorHAnsi" w:eastAsiaTheme="minorEastAsia" w:cstheme="minorBidi"/>
      <w:lang w:val="en-US" w:eastAsia="zh-CN" w:bidi="ar-SA"/>
    </w:rPr>
  </w:style>
  <w:style w:type="character" w:styleId="57">
    <w:name w:val="FollowedHyperlink"/>
    <w:unhideWhenUsed/>
    <w:qFormat/>
    <w:uiPriority w:val="99"/>
    <w:rPr>
      <w:rFonts w:asciiTheme="minorHAnsi" w:hAnsiTheme="minorHAnsi" w:eastAsiaTheme="minorEastAsia" w:cstheme="minorBidi"/>
      <w:color w:val="800080"/>
      <w:u w:val="single"/>
      <w:lang w:val="en-US" w:eastAsia="zh-CN" w:bidi="ar-SA"/>
    </w:rPr>
  </w:style>
  <w:style w:type="character" w:styleId="58">
    <w:name w:val="Hyperlink"/>
    <w:qFormat/>
    <w:uiPriority w:val="99"/>
    <w:rPr>
      <w:rFonts w:asciiTheme="minorHAnsi" w:hAnsiTheme="minorHAnsi" w:eastAsiaTheme="minorEastAsia" w:cstheme="minorBidi"/>
      <w:color w:val="0000FF"/>
      <w:u w:val="single"/>
      <w:lang w:val="en-US" w:eastAsia="zh-CN" w:bidi="ar-SA"/>
    </w:rPr>
  </w:style>
  <w:style w:type="character" w:styleId="59">
    <w:name w:val="annotation reference"/>
    <w:semiHidden/>
    <w:qFormat/>
    <w:uiPriority w:val="0"/>
    <w:rPr>
      <w:rFonts w:asciiTheme="minorHAnsi" w:hAnsiTheme="minorHAnsi" w:eastAsiaTheme="minorEastAsia" w:cstheme="minorBidi"/>
      <w:sz w:val="21"/>
      <w:szCs w:val="21"/>
      <w:lang w:val="en-US" w:eastAsia="zh-CN" w:bidi="ar-SA"/>
    </w:rPr>
  </w:style>
  <w:style w:type="character" w:customStyle="1" w:styleId="60">
    <w:name w:val="标题 1 字符"/>
    <w:basedOn w:val="54"/>
    <w:link w:val="2"/>
    <w:qFormat/>
    <w:uiPriority w:val="0"/>
    <w:rPr>
      <w:rFonts w:ascii="Times New Roman" w:hAnsi="Times New Roman" w:eastAsia="宋体" w:cs="Times New Roman"/>
      <w:b/>
      <w:bCs/>
      <w:kern w:val="44"/>
      <w:sz w:val="30"/>
      <w:szCs w:val="44"/>
      <w:lang w:val="en-US" w:eastAsia="zh-CN" w:bidi="ar-SA"/>
    </w:rPr>
  </w:style>
  <w:style w:type="character" w:customStyle="1" w:styleId="61">
    <w:name w:val="标题 2 字符"/>
    <w:basedOn w:val="54"/>
    <w:link w:val="3"/>
    <w:qFormat/>
    <w:uiPriority w:val="0"/>
    <w:rPr>
      <w:rFonts w:ascii="Arial" w:hAnsi="Arial" w:eastAsia="宋体" w:cs="Times New Roman"/>
      <w:b/>
      <w:bCs/>
      <w:kern w:val="0"/>
      <w:sz w:val="28"/>
      <w:szCs w:val="32"/>
      <w:lang w:val="en-US" w:eastAsia="zh-CN" w:bidi="ar-SA"/>
    </w:rPr>
  </w:style>
  <w:style w:type="character" w:customStyle="1" w:styleId="62">
    <w:name w:val="标题 3 字符"/>
    <w:basedOn w:val="54"/>
    <w:link w:val="4"/>
    <w:qFormat/>
    <w:uiPriority w:val="0"/>
    <w:rPr>
      <w:rFonts w:ascii="宋体" w:hAnsi="Times New Roman" w:eastAsia="宋体" w:cs="Times New Roman"/>
      <w:b/>
      <w:kern w:val="0"/>
      <w:sz w:val="28"/>
      <w:szCs w:val="20"/>
      <w:lang w:val="en-US" w:eastAsia="zh-CN" w:bidi="ar-SA"/>
    </w:rPr>
  </w:style>
  <w:style w:type="character" w:customStyle="1" w:styleId="63">
    <w:name w:val="标题 4 字符"/>
    <w:basedOn w:val="54"/>
    <w:link w:val="5"/>
    <w:qFormat/>
    <w:uiPriority w:val="0"/>
    <w:rPr>
      <w:rFonts w:ascii="Arial" w:hAnsi="Arial" w:eastAsia="黑体" w:cs="Times New Roman"/>
      <w:b/>
      <w:bCs/>
      <w:kern w:val="0"/>
      <w:sz w:val="28"/>
      <w:szCs w:val="28"/>
      <w:lang w:val="en-US" w:eastAsia="zh-CN" w:bidi="ar-SA"/>
    </w:rPr>
  </w:style>
  <w:style w:type="character" w:customStyle="1" w:styleId="64">
    <w:name w:val="标题 5 字符"/>
    <w:basedOn w:val="54"/>
    <w:link w:val="6"/>
    <w:qFormat/>
    <w:uiPriority w:val="0"/>
    <w:rPr>
      <w:rFonts w:ascii="Times New Roman" w:hAnsi="Times New Roman" w:eastAsia="宋体" w:cs="Times New Roman"/>
      <w:b/>
      <w:bCs/>
      <w:kern w:val="0"/>
      <w:sz w:val="28"/>
      <w:szCs w:val="28"/>
      <w:lang w:val="en-US" w:eastAsia="zh-CN" w:bidi="ar-SA"/>
    </w:rPr>
  </w:style>
  <w:style w:type="character" w:customStyle="1" w:styleId="65">
    <w:name w:val="标题 6 字符"/>
    <w:basedOn w:val="54"/>
    <w:link w:val="7"/>
    <w:qFormat/>
    <w:uiPriority w:val="0"/>
    <w:rPr>
      <w:rFonts w:ascii="Arial" w:hAnsi="Arial" w:eastAsia="黑体" w:cs="Times New Roman"/>
      <w:b/>
      <w:bCs/>
      <w:kern w:val="0"/>
      <w:sz w:val="24"/>
      <w:szCs w:val="24"/>
      <w:lang w:val="en-US" w:eastAsia="zh-CN" w:bidi="ar-SA"/>
    </w:rPr>
  </w:style>
  <w:style w:type="character" w:customStyle="1" w:styleId="66">
    <w:name w:val="标题 7 字符"/>
    <w:basedOn w:val="54"/>
    <w:link w:val="8"/>
    <w:qFormat/>
    <w:uiPriority w:val="0"/>
    <w:rPr>
      <w:rFonts w:ascii="Times New Roman" w:hAnsi="Times New Roman" w:eastAsia="宋体" w:cs="Times New Roman"/>
      <w:b/>
      <w:bCs/>
      <w:kern w:val="0"/>
      <w:sz w:val="24"/>
      <w:szCs w:val="24"/>
      <w:lang w:val="en-US" w:eastAsia="zh-CN" w:bidi="ar-SA"/>
    </w:rPr>
  </w:style>
  <w:style w:type="character" w:customStyle="1" w:styleId="67">
    <w:name w:val="标题 8 字符"/>
    <w:basedOn w:val="54"/>
    <w:link w:val="9"/>
    <w:qFormat/>
    <w:uiPriority w:val="0"/>
    <w:rPr>
      <w:rFonts w:ascii="Arial" w:hAnsi="Arial" w:eastAsia="黑体" w:cs="Times New Roman"/>
      <w:kern w:val="0"/>
      <w:sz w:val="24"/>
      <w:szCs w:val="24"/>
      <w:lang w:val="en-US" w:eastAsia="zh-CN" w:bidi="ar-SA"/>
    </w:rPr>
  </w:style>
  <w:style w:type="character" w:customStyle="1" w:styleId="68">
    <w:name w:val="标题 9 字符"/>
    <w:basedOn w:val="54"/>
    <w:link w:val="10"/>
    <w:qFormat/>
    <w:uiPriority w:val="0"/>
    <w:rPr>
      <w:rFonts w:ascii="Arial" w:hAnsi="Arial" w:eastAsia="黑体" w:cs="Times New Roman"/>
      <w:kern w:val="0"/>
      <w:sz w:val="20"/>
      <w:szCs w:val="21"/>
      <w:lang w:val="en-US" w:eastAsia="zh-CN" w:bidi="ar-SA"/>
    </w:rPr>
  </w:style>
  <w:style w:type="character" w:customStyle="1" w:styleId="69">
    <w:name w:val="日期 字符"/>
    <w:link w:val="31"/>
    <w:qFormat/>
    <w:uiPriority w:val="0"/>
    <w:rPr>
      <w:rFonts w:ascii="Times New Roman" w:hAnsi="Times New Roman" w:eastAsia="宋体" w:cs="Times New Roman"/>
      <w:kern w:val="0"/>
      <w:sz w:val="20"/>
      <w:lang w:val="en-US" w:eastAsia="zh-CN" w:bidi="ar-SA"/>
    </w:rPr>
  </w:style>
  <w:style w:type="character" w:customStyle="1" w:styleId="70">
    <w:name w:val="批注框文本 字符"/>
    <w:link w:val="33"/>
    <w:semiHidden/>
    <w:qFormat/>
    <w:uiPriority w:val="0"/>
    <w:rPr>
      <w:rFonts w:ascii="Times New Roman" w:hAnsi="Times New Roman" w:eastAsia="宋体" w:cs="Times New Roman"/>
      <w:kern w:val="0"/>
      <w:sz w:val="18"/>
      <w:szCs w:val="18"/>
      <w:lang w:val="en-US" w:eastAsia="zh-CN" w:bidi="ar-SA"/>
    </w:rPr>
  </w:style>
  <w:style w:type="character" w:customStyle="1" w:styleId="71">
    <w:name w:val="正文文本 2 字符"/>
    <w:link w:val="43"/>
    <w:qFormat/>
    <w:uiPriority w:val="0"/>
    <w:rPr>
      <w:rFonts w:ascii="Times New Roman" w:hAnsi="Times New Roman" w:eastAsia="宋体" w:cs="Times New Roman"/>
      <w:kern w:val="0"/>
      <w:sz w:val="20"/>
      <w:lang w:val="en-US" w:eastAsia="zh-CN" w:bidi="ar-SA"/>
    </w:rPr>
  </w:style>
  <w:style w:type="character" w:customStyle="1" w:styleId="72">
    <w:name w:val="文档结构图 字符"/>
    <w:link w:val="18"/>
    <w:qFormat/>
    <w:uiPriority w:val="0"/>
    <w:rPr>
      <w:rFonts w:ascii="Times New Roman" w:hAnsi="Times New Roman" w:eastAsia="宋体" w:cs="Times New Roman"/>
      <w:kern w:val="0"/>
      <w:sz w:val="20"/>
      <w:lang w:val="en-US" w:eastAsia="zh-CN" w:bidi="ar-SA"/>
    </w:rPr>
  </w:style>
  <w:style w:type="character" w:customStyle="1" w:styleId="73">
    <w:name w:val="font51"/>
    <w:qFormat/>
    <w:uiPriority w:val="0"/>
    <w:rPr>
      <w:rFonts w:hint="default" w:ascii="Times New Roman" w:hAnsi="Times New Roman" w:cs="Times New Roman" w:eastAsiaTheme="minorEastAsia"/>
      <w:b/>
      <w:color w:val="000000"/>
      <w:sz w:val="24"/>
      <w:szCs w:val="24"/>
      <w:u w:val="none"/>
      <w:lang w:val="en-US" w:eastAsia="zh-CN" w:bidi="ar-SA"/>
    </w:rPr>
  </w:style>
  <w:style w:type="character" w:customStyle="1" w:styleId="74">
    <w:name w:val="Char Char"/>
    <w:qFormat/>
    <w:uiPriority w:val="0"/>
    <w:rPr>
      <w:rFonts w:ascii="宋体" w:hAnsi="Courier New" w:eastAsia="宋体" w:cs="Courier New"/>
      <w:kern w:val="2"/>
      <w:sz w:val="21"/>
      <w:szCs w:val="21"/>
      <w:lang w:val="en-US" w:eastAsia="zh-CN" w:bidi="ar-SA"/>
    </w:rPr>
  </w:style>
  <w:style w:type="character" w:customStyle="1" w:styleId="75">
    <w:name w:val="纯文本 字符"/>
    <w:link w:val="29"/>
    <w:qFormat/>
    <w:uiPriority w:val="0"/>
    <w:rPr>
      <w:rFonts w:ascii="宋体" w:hAnsi="Courier New" w:eastAsia="宋体" w:cs="Times New Roman"/>
      <w:kern w:val="0"/>
      <w:sz w:val="20"/>
      <w:szCs w:val="21"/>
      <w:lang w:val="en-US" w:eastAsia="zh-CN" w:bidi="ar-SA"/>
    </w:rPr>
  </w:style>
  <w:style w:type="character" w:customStyle="1" w:styleId="76">
    <w:name w:val="注释文本字符"/>
    <w:semiHidden/>
    <w:qFormat/>
    <w:uiPriority w:val="0"/>
    <w:rPr>
      <w:rFonts w:ascii="Times New Roman" w:hAnsi="Times New Roman" w:eastAsia="宋体" w:cs="Times New Roman"/>
      <w:kern w:val="0"/>
      <w:sz w:val="20"/>
      <w:szCs w:val="24"/>
      <w:lang w:val="en-US" w:eastAsia="zh-CN" w:bidi="ar-SA"/>
    </w:rPr>
  </w:style>
  <w:style w:type="character" w:customStyle="1" w:styleId="77">
    <w:name w:val="Char Char3"/>
    <w:qFormat/>
    <w:uiPriority w:val="0"/>
    <w:rPr>
      <w:rFonts w:eastAsia="宋体" w:asciiTheme="minorHAnsi" w:hAnsiTheme="minorHAnsi" w:cstheme="minorBidi"/>
      <w:kern w:val="2"/>
      <w:sz w:val="18"/>
      <w:szCs w:val="18"/>
      <w:lang w:val="en-US" w:eastAsia="zh-CN" w:bidi="ar-SA"/>
    </w:rPr>
  </w:style>
  <w:style w:type="character" w:customStyle="1" w:styleId="78">
    <w:name w:val="font61"/>
    <w:qFormat/>
    <w:uiPriority w:val="0"/>
    <w:rPr>
      <w:rFonts w:hint="default" w:ascii="Times New Roman" w:hAnsi="Times New Roman" w:cs="Times New Roman" w:eastAsiaTheme="minorEastAsia"/>
      <w:color w:val="000000"/>
      <w:sz w:val="24"/>
      <w:szCs w:val="24"/>
      <w:u w:val="none"/>
      <w:lang w:val="en-US" w:eastAsia="zh-CN" w:bidi="ar-SA"/>
    </w:rPr>
  </w:style>
  <w:style w:type="character" w:customStyle="1" w:styleId="79">
    <w:name w:val="正文首行缩进 2 字符"/>
    <w:link w:val="51"/>
    <w:qFormat/>
    <w:uiPriority w:val="0"/>
    <w:rPr>
      <w:rFonts w:asciiTheme="minorHAnsi" w:hAnsiTheme="minorHAnsi" w:eastAsiaTheme="minorEastAsia" w:cstheme="minorBidi"/>
      <w:szCs w:val="22"/>
      <w:lang w:val="en-US" w:eastAsia="zh-CN" w:bidi="ar-SA"/>
    </w:rPr>
  </w:style>
  <w:style w:type="character" w:customStyle="1" w:styleId="80">
    <w:name w:val="正文文本缩进 字符"/>
    <w:link w:val="22"/>
    <w:qFormat/>
    <w:uiPriority w:val="0"/>
    <w:rPr>
      <w:rFonts w:ascii="宋体" w:hAnsi="宋体" w:eastAsia="宋体" w:cs="Times New Roman"/>
      <w:kern w:val="0"/>
      <w:sz w:val="28"/>
      <w:szCs w:val="28"/>
      <w:lang w:val="en-US" w:eastAsia="zh-CN" w:bidi="ar-SA"/>
    </w:rPr>
  </w:style>
  <w:style w:type="character" w:customStyle="1" w:styleId="81">
    <w:name w:val="font21"/>
    <w:qFormat/>
    <w:uiPriority w:val="0"/>
    <w:rPr>
      <w:rFonts w:hint="default" w:ascii="Times New Roman" w:hAnsi="Times New Roman" w:cs="Times New Roman" w:eastAsiaTheme="minorEastAsia"/>
      <w:color w:val="000000"/>
      <w:sz w:val="24"/>
      <w:szCs w:val="24"/>
      <w:u w:val="none"/>
      <w:vertAlign w:val="superscript"/>
      <w:lang w:val="en-US" w:eastAsia="zh-CN" w:bidi="ar-SA"/>
    </w:rPr>
  </w:style>
  <w:style w:type="character" w:customStyle="1" w:styleId="82">
    <w:name w:val="font71"/>
    <w:qFormat/>
    <w:uiPriority w:val="0"/>
    <w:rPr>
      <w:rFonts w:hint="eastAsia" w:ascii="宋体" w:hAnsi="宋体" w:eastAsia="宋体" w:cs="宋体"/>
      <w:color w:val="000000"/>
      <w:sz w:val="24"/>
      <w:szCs w:val="24"/>
      <w:u w:val="none"/>
      <w:lang w:val="en-US" w:eastAsia="zh-CN" w:bidi="ar-SA"/>
    </w:rPr>
  </w:style>
  <w:style w:type="character" w:customStyle="1" w:styleId="83">
    <w:name w:val="zbggmain style9"/>
    <w:basedOn w:val="54"/>
    <w:qFormat/>
    <w:uiPriority w:val="0"/>
    <w:rPr>
      <w:rFonts w:asciiTheme="minorHAnsi" w:hAnsiTheme="minorHAnsi" w:eastAsiaTheme="minorEastAsia" w:cstheme="minorBidi"/>
      <w:lang w:val="en-US" w:eastAsia="zh-CN" w:bidi="ar-SA"/>
    </w:rPr>
  </w:style>
  <w:style w:type="character" w:customStyle="1" w:styleId="84">
    <w:name w:val="正文文本 3 字符"/>
    <w:link w:val="20"/>
    <w:qFormat/>
    <w:uiPriority w:val="0"/>
    <w:rPr>
      <w:rFonts w:ascii="Times New Roman" w:hAnsi="Times New Roman" w:eastAsia="宋体" w:cs="Times New Roman"/>
      <w:kern w:val="0"/>
      <w:sz w:val="16"/>
      <w:szCs w:val="16"/>
      <w:lang w:val="en-US" w:eastAsia="zh-CN" w:bidi="ar-SA"/>
    </w:rPr>
  </w:style>
  <w:style w:type="character" w:customStyle="1" w:styleId="85">
    <w:name w:val="px1233"/>
    <w:basedOn w:val="54"/>
    <w:qFormat/>
    <w:uiPriority w:val="0"/>
    <w:rPr>
      <w:rFonts w:asciiTheme="minorHAnsi" w:hAnsiTheme="minorHAnsi" w:eastAsiaTheme="minorEastAsia" w:cstheme="minorBidi"/>
      <w:lang w:val="en-US" w:eastAsia="zh-CN" w:bidi="ar-SA"/>
    </w:rPr>
  </w:style>
  <w:style w:type="character" w:customStyle="1" w:styleId="86">
    <w:name w:val="font11"/>
    <w:qFormat/>
    <w:uiPriority w:val="0"/>
    <w:rPr>
      <w:rFonts w:hint="default" w:ascii="Times New Roman" w:hAnsi="Times New Roman" w:cs="Times New Roman" w:eastAsiaTheme="minorEastAsia"/>
      <w:color w:val="000000"/>
      <w:sz w:val="21"/>
      <w:szCs w:val="21"/>
      <w:u w:val="none"/>
      <w:lang w:val="en-US" w:eastAsia="zh-CN" w:bidi="ar-SA"/>
    </w:rPr>
  </w:style>
  <w:style w:type="character" w:customStyle="1" w:styleId="87">
    <w:name w:val="页眉 字符"/>
    <w:link w:val="35"/>
    <w:qFormat/>
    <w:uiPriority w:val="0"/>
    <w:rPr>
      <w:rFonts w:ascii="Times New Roman" w:hAnsi="Times New Roman" w:eastAsia="宋体" w:cs="Times New Roman"/>
      <w:kern w:val="0"/>
      <w:sz w:val="18"/>
      <w:szCs w:val="20"/>
      <w:lang w:val="en-US" w:eastAsia="zh-CN" w:bidi="ar-SA"/>
    </w:rPr>
  </w:style>
  <w:style w:type="character" w:customStyle="1" w:styleId="88">
    <w:name w:val="页脚 字符"/>
    <w:link w:val="34"/>
    <w:qFormat/>
    <w:uiPriority w:val="99"/>
    <w:rPr>
      <w:rFonts w:ascii="Times New Roman" w:hAnsi="Times New Roman" w:eastAsia="宋体" w:cs="Times New Roman"/>
      <w:kern w:val="0"/>
      <w:sz w:val="18"/>
      <w:szCs w:val="20"/>
      <w:lang w:val="en-US" w:eastAsia="zh-CN" w:bidi="ar-SA"/>
    </w:rPr>
  </w:style>
  <w:style w:type="character" w:customStyle="1" w:styleId="89">
    <w:name w:val="font41"/>
    <w:qFormat/>
    <w:uiPriority w:val="0"/>
    <w:rPr>
      <w:rFonts w:hint="eastAsia" w:ascii="宋体" w:hAnsi="宋体" w:eastAsia="宋体" w:cs="宋体"/>
      <w:b/>
      <w:color w:val="000000"/>
      <w:sz w:val="24"/>
      <w:szCs w:val="24"/>
      <w:u w:val="none"/>
      <w:lang w:val="en-US" w:eastAsia="zh-CN" w:bidi="ar-SA"/>
    </w:rPr>
  </w:style>
  <w:style w:type="character" w:customStyle="1" w:styleId="90">
    <w:name w:val="正文文本缩进 3 字符"/>
    <w:link w:val="40"/>
    <w:qFormat/>
    <w:uiPriority w:val="0"/>
    <w:rPr>
      <w:rFonts w:ascii="Times New Roman" w:hAnsi="Times New Roman" w:eastAsia="宋体" w:cs="Times New Roman"/>
      <w:kern w:val="0"/>
      <w:sz w:val="16"/>
      <w:szCs w:val="16"/>
      <w:lang w:val="en-US" w:eastAsia="zh-CN" w:bidi="ar-SA"/>
    </w:rPr>
  </w:style>
  <w:style w:type="character" w:customStyle="1" w:styleId="91">
    <w:name w:val="正文首行缩进 字符"/>
    <w:basedOn w:val="92"/>
    <w:link w:val="50"/>
    <w:qFormat/>
    <w:uiPriority w:val="0"/>
    <w:rPr>
      <w:rFonts w:ascii="Times New Roman" w:hAnsi="Times New Roman" w:eastAsia="宋体" w:cs="Times New Roman"/>
      <w:kern w:val="0"/>
      <w:sz w:val="20"/>
    </w:rPr>
  </w:style>
  <w:style w:type="character" w:customStyle="1" w:styleId="92">
    <w:name w:val="正文文本字符"/>
    <w:qFormat/>
    <w:uiPriority w:val="0"/>
    <w:rPr>
      <w:rFonts w:ascii="Times New Roman" w:hAnsi="Times New Roman" w:eastAsia="宋体" w:cs="Times New Roman"/>
      <w:kern w:val="0"/>
      <w:sz w:val="20"/>
      <w:szCs w:val="24"/>
      <w:lang w:val="en-US" w:eastAsia="zh-CN" w:bidi="ar-SA"/>
    </w:rPr>
  </w:style>
  <w:style w:type="character" w:customStyle="1" w:styleId="93">
    <w:name w:val="Char Char2"/>
    <w:qFormat/>
    <w:uiPriority w:val="0"/>
    <w:rPr>
      <w:rFonts w:eastAsia="宋体" w:asciiTheme="minorHAnsi" w:hAnsiTheme="minorHAnsi" w:cstheme="minorBidi"/>
      <w:kern w:val="2"/>
      <w:sz w:val="18"/>
      <w:szCs w:val="18"/>
      <w:lang w:val="en-US" w:eastAsia="zh-CN" w:bidi="ar-SA"/>
    </w:rPr>
  </w:style>
  <w:style w:type="character" w:customStyle="1" w:styleId="94">
    <w:name w:val="font01"/>
    <w:qFormat/>
    <w:uiPriority w:val="0"/>
    <w:rPr>
      <w:rFonts w:hint="eastAsia" w:ascii="宋体" w:hAnsi="宋体" w:eastAsia="宋体" w:cs="宋体"/>
      <w:color w:val="000000"/>
      <w:sz w:val="21"/>
      <w:szCs w:val="21"/>
      <w:u w:val="none"/>
      <w:lang w:val="en-US" w:eastAsia="zh-CN" w:bidi="ar-SA"/>
    </w:rPr>
  </w:style>
  <w:style w:type="character" w:customStyle="1" w:styleId="95">
    <w:name w:val="正文文本缩进 2 字符"/>
    <w:link w:val="32"/>
    <w:qFormat/>
    <w:uiPriority w:val="0"/>
    <w:rPr>
      <w:rFonts w:ascii="Times New Roman" w:hAnsi="Times New Roman" w:eastAsia="宋体" w:cs="Times New Roman"/>
      <w:kern w:val="0"/>
      <w:sz w:val="20"/>
      <w:lang w:val="en-US" w:eastAsia="zh-CN" w:bidi="ar-SA"/>
    </w:rPr>
  </w:style>
  <w:style w:type="character" w:customStyle="1" w:styleId="96">
    <w:name w:val="批注主题 字符"/>
    <w:link w:val="49"/>
    <w:semiHidden/>
    <w:qFormat/>
    <w:uiPriority w:val="0"/>
    <w:rPr>
      <w:rFonts w:ascii="Times New Roman" w:hAnsi="Times New Roman" w:eastAsia="宋体" w:cs="Times New Roman"/>
      <w:b/>
      <w:bCs/>
      <w:kern w:val="0"/>
      <w:sz w:val="20"/>
      <w:szCs w:val="22"/>
      <w:lang w:val="en-US" w:eastAsia="zh-CN" w:bidi="ar-SA"/>
    </w:rPr>
  </w:style>
  <w:style w:type="character" w:customStyle="1" w:styleId="97">
    <w:name w:val="标题 字符"/>
    <w:link w:val="48"/>
    <w:qFormat/>
    <w:uiPriority w:val="0"/>
    <w:rPr>
      <w:rFonts w:ascii="Cambria" w:hAnsi="Cambria" w:eastAsia="黑体" w:cs="Times New Roman"/>
      <w:b/>
      <w:bCs/>
      <w:kern w:val="0"/>
      <w:sz w:val="32"/>
      <w:szCs w:val="32"/>
      <w:lang w:val="en-US" w:eastAsia="zh-CN" w:bidi="ar-SA"/>
    </w:rPr>
  </w:style>
  <w:style w:type="paragraph" w:customStyle="1" w:styleId="98">
    <w:name w:val="样式1"/>
    <w:basedOn w:val="5"/>
    <w:qFormat/>
    <w:uiPriority w:val="0"/>
    <w:pPr>
      <w:tabs>
        <w:tab w:val="left" w:pos="864"/>
      </w:tabs>
      <w:spacing w:before="120" w:after="120" w:line="360" w:lineRule="auto"/>
      <w:ind w:left="864" w:hanging="864"/>
    </w:pPr>
    <w:rPr>
      <w:b w:val="0"/>
      <w:bCs w:val="0"/>
    </w:rPr>
  </w:style>
  <w:style w:type="paragraph" w:customStyle="1" w:styleId="99">
    <w:name w:val="Char Char Char1 Char Char Char Char"/>
    <w:basedOn w:val="1"/>
    <w:qFormat/>
    <w:uiPriority w:val="0"/>
    <w:rPr>
      <w:rFonts w:ascii="Times New Roman" w:hAnsi="Times New Roman" w:eastAsia="宋体" w:cs="Times New Roman"/>
      <w:szCs w:val="24"/>
    </w:rPr>
  </w:style>
  <w:style w:type="paragraph" w:customStyle="1" w:styleId="100">
    <w:name w:val="Char Char Char Char Char Char"/>
    <w:basedOn w:val="1"/>
    <w:qFormat/>
    <w:uiPriority w:val="0"/>
    <w:rPr>
      <w:rFonts w:ascii="Times New Roman" w:hAnsi="Times New Roman" w:eastAsia="宋体" w:cs="Times New Roman"/>
      <w:szCs w:val="24"/>
    </w:rPr>
  </w:style>
  <w:style w:type="character" w:customStyle="1" w:styleId="101">
    <w:name w:val="批注框文本 字符1"/>
    <w:basedOn w:val="54"/>
    <w:semiHidden/>
    <w:qFormat/>
    <w:uiPriority w:val="99"/>
    <w:rPr>
      <w:rFonts w:asciiTheme="minorHAnsi" w:hAnsiTheme="minorHAnsi" w:eastAsiaTheme="minorEastAsia" w:cstheme="minorBidi"/>
      <w:sz w:val="18"/>
      <w:szCs w:val="18"/>
      <w:lang w:val="en-US" w:eastAsia="zh-CN" w:bidi="ar-SA"/>
    </w:rPr>
  </w:style>
  <w:style w:type="character" w:customStyle="1" w:styleId="102">
    <w:name w:val="批注框文本字符1"/>
    <w:basedOn w:val="54"/>
    <w:semiHidden/>
    <w:qFormat/>
    <w:uiPriority w:val="99"/>
    <w:rPr>
      <w:rFonts w:ascii="Heiti SC Light" w:eastAsia="Heiti SC Light" w:hAnsiTheme="minorHAnsi" w:cstheme="minorBidi"/>
      <w:sz w:val="18"/>
      <w:szCs w:val="18"/>
      <w:lang w:val="en-US" w:eastAsia="zh-CN" w:bidi="ar-SA"/>
    </w:rPr>
  </w:style>
  <w:style w:type="character" w:customStyle="1" w:styleId="103">
    <w:name w:val="日期 字符1"/>
    <w:basedOn w:val="54"/>
    <w:semiHidden/>
    <w:qFormat/>
    <w:uiPriority w:val="99"/>
    <w:rPr>
      <w:rFonts w:asciiTheme="minorHAnsi" w:hAnsiTheme="minorHAnsi" w:eastAsiaTheme="minorEastAsia" w:cstheme="minorBidi"/>
      <w:lang w:val="en-US" w:eastAsia="zh-CN" w:bidi="ar-SA"/>
    </w:rPr>
  </w:style>
  <w:style w:type="character" w:customStyle="1" w:styleId="104">
    <w:name w:val="日期字符1"/>
    <w:basedOn w:val="54"/>
    <w:semiHidden/>
    <w:qFormat/>
    <w:uiPriority w:val="99"/>
    <w:rPr>
      <w:rFonts w:asciiTheme="minorHAnsi" w:hAnsiTheme="minorHAnsi" w:eastAsiaTheme="minorEastAsia" w:cstheme="minorBidi"/>
      <w:lang w:val="en-US" w:eastAsia="zh-CN" w:bidi="ar-SA"/>
    </w:rPr>
  </w:style>
  <w:style w:type="character" w:customStyle="1" w:styleId="105">
    <w:name w:val="纯文本 字符1"/>
    <w:basedOn w:val="54"/>
    <w:semiHidden/>
    <w:qFormat/>
    <w:uiPriority w:val="99"/>
    <w:rPr>
      <w:rFonts w:hAnsi="Courier New" w:cs="Courier New" w:asciiTheme="minorEastAsia" w:eastAsiaTheme="minorEastAsia"/>
      <w:lang w:val="en-US" w:eastAsia="zh-CN" w:bidi="ar-SA"/>
    </w:rPr>
  </w:style>
  <w:style w:type="character" w:customStyle="1" w:styleId="106">
    <w:name w:val="纯文本字符1"/>
    <w:basedOn w:val="54"/>
    <w:semiHidden/>
    <w:qFormat/>
    <w:uiPriority w:val="99"/>
    <w:rPr>
      <w:rFonts w:ascii="宋体" w:hAnsi="Courier" w:eastAsia="宋体" w:cstheme="minorBidi"/>
      <w:lang w:val="en-US" w:eastAsia="zh-CN" w:bidi="ar-SA"/>
    </w:rPr>
  </w:style>
  <w:style w:type="character" w:customStyle="1" w:styleId="107">
    <w:name w:val="批注文字 字符"/>
    <w:basedOn w:val="54"/>
    <w:link w:val="19"/>
    <w:qFormat/>
    <w:uiPriority w:val="0"/>
    <w:rPr>
      <w:rFonts w:asciiTheme="minorHAnsi" w:hAnsiTheme="minorHAnsi" w:eastAsiaTheme="minorEastAsia" w:cstheme="minorBidi"/>
      <w:sz w:val="24"/>
      <w:szCs w:val="24"/>
      <w:lang w:val="en-US" w:eastAsia="zh-CN" w:bidi="ar-SA"/>
    </w:rPr>
  </w:style>
  <w:style w:type="character" w:customStyle="1" w:styleId="108">
    <w:name w:val="批注主题 字符1"/>
    <w:basedOn w:val="107"/>
    <w:semiHidden/>
    <w:qFormat/>
    <w:uiPriority w:val="99"/>
    <w:rPr>
      <w:b/>
      <w:bCs/>
      <w:sz w:val="24"/>
      <w:szCs w:val="24"/>
    </w:rPr>
  </w:style>
  <w:style w:type="character" w:customStyle="1" w:styleId="109">
    <w:name w:val="批注主题字符1"/>
    <w:basedOn w:val="107"/>
    <w:semiHidden/>
    <w:qFormat/>
    <w:uiPriority w:val="99"/>
    <w:rPr>
      <w:b/>
      <w:bCs/>
      <w:sz w:val="24"/>
      <w:szCs w:val="24"/>
    </w:rPr>
  </w:style>
  <w:style w:type="paragraph" w:customStyle="1" w:styleId="110">
    <w:name w:val="Char Char Char Char"/>
    <w:basedOn w:val="1"/>
    <w:qFormat/>
    <w:uiPriority w:val="0"/>
    <w:rPr>
      <w:rFonts w:ascii="Times New Roman" w:hAnsi="Times New Roman" w:eastAsia="宋体" w:cs="Times New Roman"/>
      <w:szCs w:val="24"/>
    </w:rPr>
  </w:style>
  <w:style w:type="character" w:customStyle="1" w:styleId="111">
    <w:name w:val="正文文本 字符"/>
    <w:basedOn w:val="54"/>
    <w:link w:val="21"/>
    <w:qFormat/>
    <w:uiPriority w:val="0"/>
    <w:rPr>
      <w:rFonts w:asciiTheme="minorHAnsi" w:hAnsiTheme="minorHAnsi" w:eastAsiaTheme="minorEastAsia" w:cstheme="minorBidi"/>
      <w:sz w:val="24"/>
      <w:szCs w:val="24"/>
      <w:lang w:val="en-US" w:eastAsia="zh-CN" w:bidi="ar-SA"/>
    </w:rPr>
  </w:style>
  <w:style w:type="character" w:customStyle="1" w:styleId="112">
    <w:name w:val="正文文本首行缩进 字符1"/>
    <w:basedOn w:val="111"/>
    <w:semiHidden/>
    <w:qFormat/>
    <w:uiPriority w:val="99"/>
    <w:rPr>
      <w:sz w:val="24"/>
      <w:szCs w:val="24"/>
    </w:rPr>
  </w:style>
  <w:style w:type="character" w:customStyle="1" w:styleId="113">
    <w:name w:val="正文首行缩进字符1"/>
    <w:basedOn w:val="111"/>
    <w:semiHidden/>
    <w:qFormat/>
    <w:uiPriority w:val="99"/>
    <w:rPr>
      <w:sz w:val="24"/>
      <w:szCs w:val="24"/>
    </w:rPr>
  </w:style>
  <w:style w:type="character" w:customStyle="1" w:styleId="114">
    <w:name w:val="正文文本缩进 3 字符1"/>
    <w:basedOn w:val="54"/>
    <w:semiHidden/>
    <w:qFormat/>
    <w:uiPriority w:val="99"/>
    <w:rPr>
      <w:rFonts w:asciiTheme="minorHAnsi" w:hAnsiTheme="minorHAnsi" w:eastAsiaTheme="minorEastAsia" w:cstheme="minorBidi"/>
      <w:sz w:val="16"/>
      <w:szCs w:val="16"/>
      <w:lang w:val="en-US" w:eastAsia="zh-CN" w:bidi="ar-SA"/>
    </w:rPr>
  </w:style>
  <w:style w:type="character" w:customStyle="1" w:styleId="115">
    <w:name w:val="正文文本缩进 3字符1"/>
    <w:basedOn w:val="54"/>
    <w:semiHidden/>
    <w:qFormat/>
    <w:uiPriority w:val="99"/>
    <w:rPr>
      <w:rFonts w:asciiTheme="minorHAnsi" w:hAnsiTheme="minorHAnsi" w:eastAsiaTheme="minorEastAsia" w:cstheme="minorBidi"/>
      <w:sz w:val="16"/>
      <w:szCs w:val="16"/>
      <w:lang w:val="en-US" w:eastAsia="zh-CN" w:bidi="ar-SA"/>
    </w:rPr>
  </w:style>
  <w:style w:type="paragraph" w:customStyle="1" w:styleId="116">
    <w:name w:val="p0"/>
    <w:basedOn w:val="1"/>
    <w:qFormat/>
    <w:uiPriority w:val="0"/>
    <w:pPr>
      <w:widowControl/>
    </w:pPr>
    <w:rPr>
      <w:rFonts w:ascii="Times New Roman" w:hAnsi="Times New Roman" w:eastAsia="宋体" w:cs="Times New Roman"/>
      <w:kern w:val="0"/>
      <w:szCs w:val="21"/>
    </w:rPr>
  </w:style>
  <w:style w:type="character" w:customStyle="1" w:styleId="117">
    <w:name w:val="文档结构图 字符1"/>
    <w:basedOn w:val="54"/>
    <w:semiHidden/>
    <w:qFormat/>
    <w:uiPriority w:val="99"/>
    <w:rPr>
      <w:rFonts w:ascii="Microsoft YaHei UI" w:eastAsia="Microsoft YaHei UI" w:hAnsiTheme="minorHAnsi" w:cstheme="minorBidi"/>
      <w:sz w:val="18"/>
      <w:szCs w:val="18"/>
      <w:lang w:val="en-US" w:eastAsia="zh-CN" w:bidi="ar-SA"/>
    </w:rPr>
  </w:style>
  <w:style w:type="character" w:customStyle="1" w:styleId="118">
    <w:name w:val="正文文本 3 字符1"/>
    <w:basedOn w:val="54"/>
    <w:semiHidden/>
    <w:qFormat/>
    <w:uiPriority w:val="99"/>
    <w:rPr>
      <w:rFonts w:asciiTheme="minorHAnsi" w:hAnsiTheme="minorHAnsi" w:eastAsiaTheme="minorEastAsia" w:cstheme="minorBidi"/>
      <w:sz w:val="16"/>
      <w:szCs w:val="16"/>
      <w:lang w:val="en-US" w:eastAsia="zh-CN" w:bidi="ar-SA"/>
    </w:rPr>
  </w:style>
  <w:style w:type="character" w:customStyle="1" w:styleId="119">
    <w:name w:val="正文文本 3字符1"/>
    <w:basedOn w:val="54"/>
    <w:semiHidden/>
    <w:qFormat/>
    <w:uiPriority w:val="99"/>
    <w:rPr>
      <w:rFonts w:asciiTheme="minorHAnsi" w:hAnsiTheme="minorHAnsi" w:eastAsiaTheme="minorEastAsia" w:cstheme="minorBidi"/>
      <w:sz w:val="16"/>
      <w:szCs w:val="16"/>
      <w:lang w:val="en-US" w:eastAsia="zh-CN" w:bidi="ar-SA"/>
    </w:rPr>
  </w:style>
  <w:style w:type="character" w:customStyle="1" w:styleId="120">
    <w:name w:val="正文文本缩进 字符1"/>
    <w:basedOn w:val="54"/>
    <w:semiHidden/>
    <w:qFormat/>
    <w:uiPriority w:val="99"/>
    <w:rPr>
      <w:rFonts w:asciiTheme="minorHAnsi" w:hAnsiTheme="minorHAnsi" w:eastAsiaTheme="minorEastAsia" w:cstheme="minorBidi"/>
      <w:lang w:val="en-US" w:eastAsia="zh-CN" w:bidi="ar-SA"/>
    </w:rPr>
  </w:style>
  <w:style w:type="character" w:customStyle="1" w:styleId="121">
    <w:name w:val="正文文本缩进字符1"/>
    <w:basedOn w:val="54"/>
    <w:semiHidden/>
    <w:qFormat/>
    <w:uiPriority w:val="99"/>
    <w:rPr>
      <w:rFonts w:asciiTheme="minorHAnsi" w:hAnsiTheme="minorHAnsi" w:eastAsiaTheme="minorEastAsia" w:cstheme="minorBidi"/>
      <w:lang w:val="en-US" w:eastAsia="zh-CN" w:bidi="ar-SA"/>
    </w:rPr>
  </w:style>
  <w:style w:type="character" w:customStyle="1" w:styleId="122">
    <w:name w:val="正文文本缩进 2 字符1"/>
    <w:basedOn w:val="54"/>
    <w:semiHidden/>
    <w:qFormat/>
    <w:uiPriority w:val="99"/>
    <w:rPr>
      <w:rFonts w:asciiTheme="minorHAnsi" w:hAnsiTheme="minorHAnsi" w:eastAsiaTheme="minorEastAsia" w:cstheme="minorBidi"/>
      <w:lang w:val="en-US" w:eastAsia="zh-CN" w:bidi="ar-SA"/>
    </w:rPr>
  </w:style>
  <w:style w:type="character" w:customStyle="1" w:styleId="123">
    <w:name w:val="正文文本缩进 2字符1"/>
    <w:basedOn w:val="54"/>
    <w:semiHidden/>
    <w:qFormat/>
    <w:uiPriority w:val="99"/>
    <w:rPr>
      <w:rFonts w:asciiTheme="minorHAnsi" w:hAnsiTheme="minorHAnsi" w:eastAsiaTheme="minorEastAsia" w:cstheme="minorBidi"/>
      <w:lang w:val="en-US" w:eastAsia="zh-CN" w:bidi="ar-SA"/>
    </w:rPr>
  </w:style>
  <w:style w:type="paragraph" w:customStyle="1" w:styleId="124">
    <w:name w:val="Legal 3"/>
    <w:basedOn w:val="125"/>
    <w:next w:val="125"/>
    <w:qFormat/>
    <w:uiPriority w:val="0"/>
    <w:pPr>
      <w:spacing w:after="120"/>
    </w:pPr>
    <w:rPr>
      <w:rFonts w:cs="Times New Roman"/>
      <w:color w:val="auto"/>
    </w:rPr>
  </w:style>
  <w:style w:type="paragraph" w:customStyle="1" w:styleId="12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26">
    <w:name w:val="页脚 字符1"/>
    <w:basedOn w:val="54"/>
    <w:semiHidden/>
    <w:qFormat/>
    <w:uiPriority w:val="99"/>
    <w:rPr>
      <w:rFonts w:asciiTheme="minorHAnsi" w:hAnsiTheme="minorHAnsi" w:eastAsiaTheme="minorEastAsia" w:cstheme="minorBidi"/>
      <w:sz w:val="18"/>
      <w:szCs w:val="18"/>
      <w:lang w:val="en-US" w:eastAsia="zh-CN" w:bidi="ar-SA"/>
    </w:rPr>
  </w:style>
  <w:style w:type="character" w:customStyle="1" w:styleId="127">
    <w:name w:val="页脚字符1"/>
    <w:basedOn w:val="54"/>
    <w:semiHidden/>
    <w:qFormat/>
    <w:uiPriority w:val="99"/>
    <w:rPr>
      <w:rFonts w:asciiTheme="minorHAnsi" w:hAnsiTheme="minorHAnsi" w:eastAsiaTheme="minorEastAsia" w:cstheme="minorBidi"/>
      <w:sz w:val="18"/>
      <w:szCs w:val="18"/>
      <w:lang w:val="en-US" w:eastAsia="zh-CN" w:bidi="ar-SA"/>
    </w:rPr>
  </w:style>
  <w:style w:type="character" w:customStyle="1" w:styleId="128">
    <w:name w:val="正文文本首行缩进 2 字符1"/>
    <w:basedOn w:val="120"/>
    <w:semiHidden/>
    <w:qFormat/>
    <w:uiPriority w:val="99"/>
  </w:style>
  <w:style w:type="character" w:customStyle="1" w:styleId="129">
    <w:name w:val="正文首行缩进 2字符1"/>
    <w:basedOn w:val="121"/>
    <w:semiHidden/>
    <w:qFormat/>
    <w:uiPriority w:val="99"/>
  </w:style>
  <w:style w:type="character" w:customStyle="1" w:styleId="130">
    <w:name w:val="页眉 字符1"/>
    <w:basedOn w:val="54"/>
    <w:semiHidden/>
    <w:qFormat/>
    <w:uiPriority w:val="99"/>
    <w:rPr>
      <w:rFonts w:asciiTheme="minorHAnsi" w:hAnsiTheme="minorHAnsi" w:eastAsiaTheme="minorEastAsia" w:cstheme="minorBidi"/>
      <w:sz w:val="18"/>
      <w:szCs w:val="18"/>
      <w:lang w:val="en-US" w:eastAsia="zh-CN" w:bidi="ar-SA"/>
    </w:rPr>
  </w:style>
  <w:style w:type="character" w:customStyle="1" w:styleId="131">
    <w:name w:val="页眉字符1"/>
    <w:basedOn w:val="54"/>
    <w:semiHidden/>
    <w:qFormat/>
    <w:uiPriority w:val="99"/>
    <w:rPr>
      <w:rFonts w:asciiTheme="minorHAnsi" w:hAnsiTheme="minorHAnsi" w:eastAsiaTheme="minorEastAsia" w:cstheme="minorBidi"/>
      <w:sz w:val="18"/>
      <w:szCs w:val="18"/>
      <w:lang w:val="en-US" w:eastAsia="zh-CN" w:bidi="ar-SA"/>
    </w:rPr>
  </w:style>
  <w:style w:type="character" w:customStyle="1" w:styleId="132">
    <w:name w:val="正文文本 2 字符1"/>
    <w:basedOn w:val="54"/>
    <w:semiHidden/>
    <w:qFormat/>
    <w:uiPriority w:val="99"/>
    <w:rPr>
      <w:rFonts w:asciiTheme="minorHAnsi" w:hAnsiTheme="minorHAnsi" w:eastAsiaTheme="minorEastAsia" w:cstheme="minorBidi"/>
      <w:lang w:val="en-US" w:eastAsia="zh-CN" w:bidi="ar-SA"/>
    </w:rPr>
  </w:style>
  <w:style w:type="character" w:customStyle="1" w:styleId="133">
    <w:name w:val="正文文本 2字符1"/>
    <w:basedOn w:val="54"/>
    <w:semiHidden/>
    <w:qFormat/>
    <w:uiPriority w:val="99"/>
    <w:rPr>
      <w:rFonts w:asciiTheme="minorHAnsi" w:hAnsiTheme="minorHAnsi" w:eastAsiaTheme="minorEastAsia" w:cstheme="minorBidi"/>
      <w:lang w:val="en-US" w:eastAsia="zh-CN" w:bidi="ar-SA"/>
    </w:rPr>
  </w:style>
  <w:style w:type="character" w:customStyle="1" w:styleId="134">
    <w:name w:val="标题 字符1"/>
    <w:basedOn w:val="54"/>
    <w:qFormat/>
    <w:uiPriority w:val="10"/>
    <w:rPr>
      <w:rFonts w:asciiTheme="majorHAnsi" w:hAnsiTheme="majorHAnsi" w:eastAsiaTheme="majorEastAsia" w:cstheme="majorBidi"/>
      <w:b/>
      <w:bCs/>
      <w:sz w:val="32"/>
      <w:szCs w:val="32"/>
      <w:lang w:val="en-US" w:eastAsia="zh-CN" w:bidi="ar-SA"/>
    </w:rPr>
  </w:style>
  <w:style w:type="character" w:customStyle="1" w:styleId="135">
    <w:name w:val="标题字符1"/>
    <w:basedOn w:val="54"/>
    <w:qFormat/>
    <w:uiPriority w:val="10"/>
    <w:rPr>
      <w:rFonts w:eastAsia="宋体" w:asciiTheme="majorHAnsi" w:hAnsiTheme="majorHAnsi" w:cstheme="majorBidi"/>
      <w:b/>
      <w:bCs/>
      <w:sz w:val="32"/>
      <w:szCs w:val="32"/>
      <w:lang w:val="en-US" w:eastAsia="zh-CN" w:bidi="ar-SA"/>
    </w:rPr>
  </w:style>
  <w:style w:type="paragraph" w:customStyle="1" w:styleId="136">
    <w:name w:val="列出段落1"/>
    <w:basedOn w:val="1"/>
    <w:unhideWhenUsed/>
    <w:qFormat/>
    <w:uiPriority w:val="99"/>
    <w:pPr>
      <w:ind w:firstLine="420" w:firstLineChars="200"/>
    </w:pPr>
    <w:rPr>
      <w:rFonts w:ascii="Calibri" w:hAnsi="Calibri" w:eastAsia="宋体" w:cs="Times New Roman"/>
    </w:rPr>
  </w:style>
  <w:style w:type="paragraph" w:customStyle="1" w:styleId="137">
    <w:name w:val="图表标题"/>
    <w:basedOn w:val="1"/>
    <w:next w:val="21"/>
    <w:qFormat/>
    <w:uiPriority w:val="0"/>
    <w:rPr>
      <w:rFonts w:ascii="Times New Roman" w:hAnsi="Times New Roman" w:eastAsia="宋体" w:cs="Times New Roman"/>
      <w:sz w:val="30"/>
      <w:szCs w:val="20"/>
    </w:rPr>
  </w:style>
  <w:style w:type="paragraph" w:customStyle="1" w:styleId="138">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139">
    <w:name w:val="Char"/>
    <w:basedOn w:val="1"/>
    <w:qFormat/>
    <w:uiPriority w:val="0"/>
    <w:rPr>
      <w:rFonts w:ascii="仿宋_GB2312" w:hAnsi="Times New Roman" w:eastAsia="仿宋_GB2312" w:cs="Times New Roman"/>
      <w:b/>
      <w:sz w:val="32"/>
      <w:szCs w:val="32"/>
    </w:rPr>
  </w:style>
  <w:style w:type="paragraph" w:customStyle="1" w:styleId="140">
    <w:name w:val="Char4 Char Char Char"/>
    <w:basedOn w:val="18"/>
    <w:qFormat/>
    <w:uiPriority w:val="0"/>
    <w:rPr>
      <w:rFonts w:ascii="Tahoma" w:hAnsi="Tahoma"/>
      <w:sz w:val="24"/>
    </w:rPr>
  </w:style>
  <w:style w:type="paragraph" w:customStyle="1" w:styleId="141">
    <w:name w:val="表内文字"/>
    <w:basedOn w:val="1"/>
    <w:qFormat/>
    <w:uiPriority w:val="0"/>
    <w:pPr>
      <w:widowControl/>
      <w:ind w:firstLine="120" w:firstLineChars="50"/>
    </w:pPr>
    <w:rPr>
      <w:rFonts w:ascii="宋体" w:hAnsi="宋体" w:eastAsia="宋体" w:cs="Times New Roman"/>
      <w:sz w:val="24"/>
      <w:szCs w:val="20"/>
    </w:rPr>
  </w:style>
  <w:style w:type="paragraph" w:customStyle="1" w:styleId="142">
    <w:name w:val="Char Char Char"/>
    <w:basedOn w:val="1"/>
    <w:qFormat/>
    <w:uiPriority w:val="0"/>
    <w:pPr>
      <w:ind w:firstLine="360" w:firstLineChars="150"/>
    </w:pPr>
    <w:rPr>
      <w:rFonts w:ascii="Tahoma" w:hAnsi="Tahoma" w:eastAsia="宋体" w:cs="Times New Roman"/>
      <w:sz w:val="24"/>
      <w:szCs w:val="20"/>
    </w:rPr>
  </w:style>
  <w:style w:type="paragraph" w:customStyle="1" w:styleId="143">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144">
    <w:name w:val="legal 2"/>
    <w:basedOn w:val="125"/>
    <w:next w:val="125"/>
    <w:qFormat/>
    <w:uiPriority w:val="0"/>
    <w:pPr>
      <w:spacing w:after="120"/>
    </w:pPr>
    <w:rPr>
      <w:rFonts w:cs="Times New Roman"/>
      <w:color w:val="auto"/>
    </w:rPr>
  </w:style>
  <w:style w:type="paragraph" w:customStyle="1" w:styleId="145">
    <w:name w:val="列表延续"/>
    <w:basedOn w:val="1"/>
    <w:qFormat/>
    <w:uiPriority w:val="0"/>
    <w:pPr>
      <w:numPr>
        <w:ilvl w:val="8"/>
        <w:numId w:val="4"/>
      </w:numPr>
      <w:adjustRightInd w:val="0"/>
      <w:spacing w:line="360" w:lineRule="auto"/>
      <w:textAlignment w:val="baseline"/>
    </w:pPr>
    <w:rPr>
      <w:rFonts w:ascii="Times New Roman" w:hAnsi="Tms Rmn" w:eastAsia="楷体_GB2312" w:cs="Times New Roman"/>
      <w:kern w:val="28"/>
      <w:sz w:val="28"/>
      <w:szCs w:val="20"/>
    </w:rPr>
  </w:style>
  <w:style w:type="paragraph" w:customStyle="1" w:styleId="146">
    <w:name w:val="Legal 5"/>
    <w:basedOn w:val="125"/>
    <w:next w:val="125"/>
    <w:qFormat/>
    <w:uiPriority w:val="0"/>
    <w:pPr>
      <w:spacing w:after="120"/>
    </w:pPr>
    <w:rPr>
      <w:rFonts w:cs="Times New Roman"/>
      <w:color w:val="auto"/>
    </w:rPr>
  </w:style>
  <w:style w:type="paragraph" w:customStyle="1" w:styleId="14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8">
    <w:name w:val="Legal 4"/>
    <w:basedOn w:val="125"/>
    <w:next w:val="125"/>
    <w:qFormat/>
    <w:uiPriority w:val="0"/>
    <w:pPr>
      <w:spacing w:after="120"/>
    </w:pPr>
    <w:rPr>
      <w:rFonts w:cs="Times New Roman"/>
      <w:color w:val="auto"/>
    </w:rPr>
  </w:style>
  <w:style w:type="paragraph" w:customStyle="1" w:styleId="149">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0">
    <w:name w:val="正文文字3"/>
    <w:basedOn w:val="21"/>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51">
    <w:name w:val="1"/>
    <w:basedOn w:val="1"/>
    <w:qFormat/>
    <w:uiPriority w:val="0"/>
    <w:rPr>
      <w:rFonts w:ascii="仿宋_GB2312" w:hAnsi="Times New Roman" w:eastAsia="仿宋_GB2312" w:cs="Times New Roman"/>
      <w:b/>
      <w:sz w:val="32"/>
      <w:szCs w:val="32"/>
    </w:rPr>
  </w:style>
  <w:style w:type="paragraph" w:customStyle="1" w:styleId="152">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53">
    <w:name w:val="p16"/>
    <w:basedOn w:val="1"/>
    <w:qFormat/>
    <w:uiPriority w:val="0"/>
    <w:pPr>
      <w:widowControl/>
      <w:spacing w:line="360" w:lineRule="auto"/>
      <w:ind w:left="-2" w:firstLine="2"/>
      <w:jc w:val="left"/>
    </w:pPr>
    <w:rPr>
      <w:rFonts w:ascii="宋体" w:hAnsi="宋体" w:eastAsia="宋体" w:cs="宋体"/>
      <w:kern w:val="0"/>
      <w:sz w:val="30"/>
      <w:szCs w:val="30"/>
    </w:rPr>
  </w:style>
  <w:style w:type="paragraph" w:customStyle="1" w:styleId="154">
    <w:name w:val="Char1"/>
    <w:basedOn w:val="1"/>
    <w:qFormat/>
    <w:uiPriority w:val="0"/>
    <w:pPr>
      <w:spacing w:line="360" w:lineRule="auto"/>
      <w:ind w:left="-2" w:leftChars="-1" w:firstLine="2"/>
    </w:pPr>
    <w:rPr>
      <w:rFonts w:ascii="仿宋_GB2312" w:hAnsi="宋体" w:eastAsia="仿宋_GB2312" w:cs="Times New Roman"/>
      <w:sz w:val="28"/>
      <w:szCs w:val="28"/>
    </w:rPr>
  </w:style>
  <w:style w:type="paragraph" w:customStyle="1" w:styleId="155">
    <w:name w:val="彩色列表 - 强调文字颜色 13"/>
    <w:basedOn w:val="1"/>
    <w:qFormat/>
    <w:uiPriority w:val="34"/>
    <w:pPr>
      <w:ind w:firstLine="420" w:firstLineChars="200"/>
    </w:pPr>
    <w:rPr>
      <w:rFonts w:ascii="Calibri" w:hAnsi="Calibri" w:eastAsia="宋体" w:cs="Times New Roman"/>
    </w:rPr>
  </w:style>
  <w:style w:type="paragraph" w:customStyle="1" w:styleId="156">
    <w:name w:val="列出段落2"/>
    <w:basedOn w:val="1"/>
    <w:qFormat/>
    <w:uiPriority w:val="0"/>
    <w:pPr>
      <w:ind w:firstLine="420" w:firstLineChars="200"/>
    </w:pPr>
    <w:rPr>
      <w:rFonts w:ascii="Times New Roman" w:hAnsi="Times New Roman"/>
    </w:rPr>
  </w:style>
  <w:style w:type="paragraph" w:customStyle="1" w:styleId="157">
    <w:name w:val="内文"/>
    <w:qFormat/>
    <w:uiPriority w:val="0"/>
    <w:pPr>
      <w:adjustRightInd w:val="0"/>
      <w:snapToGrid w:val="0"/>
      <w:spacing w:line="400" w:lineRule="exact"/>
      <w:ind w:firstLine="200" w:firstLineChars="200"/>
      <w:jc w:val="both"/>
    </w:pPr>
    <w:rPr>
      <w:rFonts w:ascii="Arial" w:hAnsi="Arial"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48</Pages>
  <Words>4963</Words>
  <Characters>28291</Characters>
  <Lines>235</Lines>
  <Paragraphs>66</Paragraphs>
  <TotalTime>2</TotalTime>
  <ScaleCrop>false</ScaleCrop>
  <LinksUpToDate>false</LinksUpToDate>
  <CharactersWithSpaces>33188</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2018-06-06T08:17:00Z</dcterms:created>
  <dc:creator>张治</dc:creator>
  <cp:lastModifiedBy>zbzx-jsx</cp:lastModifiedBy>
  <cp:lastPrinted>2019-09-09T01:25:00Z</cp:lastPrinted>
  <dcterms:modified xsi:type="dcterms:W3CDTF">2019-10-08T10:57:50Z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