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0" w:name="OLE_LINK2"/>
      <w:bookmarkStart w:id="1" w:name="OLE_LINK1"/>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ascii="Calibri" w:hAnsi="Calibri" w:eastAsia="黑体" w:cs="Calibri"/>
          <w:b/>
          <w:color w:val="000000" w:themeColor="text1"/>
          <w:sz w:val="44"/>
          <w:szCs w:val="44"/>
          <w:u w:val="single"/>
          <w14:textFill>
            <w14:solidFill>
              <w14:schemeClr w14:val="tx1"/>
            </w14:solidFill>
          </w14:textFill>
        </w:rPr>
        <w:t>病媒生物实验室仪器</w:t>
      </w:r>
      <w:r>
        <w:rPr>
          <w:rFonts w:hint="eastAsia" w:eastAsia="黑体" w:cs="Calibri"/>
          <w:b/>
          <w:sz w:val="44"/>
          <w:szCs w:val="44"/>
        </w:rPr>
        <w:t>采购项目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widowControl/>
        <w:autoSpaceDE w:val="0"/>
        <w:autoSpaceDN w:val="0"/>
        <w:jc w:val="center"/>
        <w:textAlignment w:val="bottom"/>
        <w:rPr>
          <w:rFonts w:ascii="Calibri" w:hAnsi="Calibri" w:eastAsia="黑体" w:cs="Calibri"/>
          <w:b/>
          <w:color w:val="000000" w:themeColor="text1"/>
          <w:sz w:val="44"/>
          <w:szCs w:val="44"/>
          <w:u w:val="single"/>
          <w14:textFill>
            <w14:solidFill>
              <w14:schemeClr w14:val="tx1"/>
            </w14:solidFill>
          </w14:textFill>
        </w:rPr>
      </w:pPr>
      <w:r>
        <w:rPr>
          <w:b/>
          <w:bCs/>
          <w:sz w:val="44"/>
          <w:szCs w:val="44"/>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bookmarkStart w:id="2" w:name="_Toc321925451"/>
      <w:r>
        <w:rPr>
          <w:rFonts w:hint="eastAsia" w:ascii="Cambria" w:hAnsi="Cambria" w:eastAsia="黑体" w:cs="Times New Roman"/>
          <w:b/>
          <w:bCs/>
          <w:color w:val="000000" w:themeColor="text1"/>
          <w:sz w:val="32"/>
          <w:szCs w:val="32"/>
          <w14:textFill>
            <w14:solidFill>
              <w14:schemeClr w14:val="tx1"/>
            </w14:solidFill>
          </w14:textFill>
        </w:rPr>
        <w:t>第一章 招标公告</w:t>
      </w:r>
      <w:bookmarkEnd w:id="2"/>
    </w:p>
    <w:p>
      <w:pPr>
        <w:widowControl/>
        <w:snapToGrid w:val="0"/>
        <w:spacing w:line="360" w:lineRule="exact"/>
        <w:jc w:val="left"/>
        <w:rPr>
          <w:rFonts w:ascii="宋体" w:hAnsi="宋体" w:eastAsia="宋体" w:cs="Arial"/>
          <w:color w:val="000000" w:themeColor="text1"/>
          <w:kern w:val="0"/>
          <w:sz w:val="22"/>
          <w14:textFill>
            <w14:solidFill>
              <w14:schemeClr w14:val="tx1"/>
            </w14:solidFill>
          </w14:textFill>
        </w:rPr>
      </w:pPr>
      <w:bookmarkStart w:id="93" w:name="_GoBack"/>
      <w:r>
        <w:rPr>
          <w:rFonts w:hint="eastAsia" w:ascii="宋体" w:hAnsi="宋体" w:eastAsia="宋体" w:cs="Arial"/>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杭州萧山国际机场有限公司就</w:t>
      </w:r>
      <w:r>
        <w:rPr>
          <w:rFonts w:ascii="宋体" w:hAnsi="宋体" w:eastAsia="宋体" w:cs="Arial"/>
          <w:color w:val="000000" w:themeColor="text1"/>
          <w:kern w:val="0"/>
          <w:sz w:val="22"/>
          <w14:textFill>
            <w14:solidFill>
              <w14:schemeClr w14:val="tx1"/>
            </w14:solidFill>
          </w14:textFill>
        </w:rPr>
        <w:t>杭州萧山国际机场</w:t>
      </w:r>
      <w:r>
        <w:rPr>
          <w:rFonts w:hint="eastAsia" w:ascii="宋体" w:hAnsi="宋体" w:eastAsia="宋体" w:cs="Arial"/>
          <w:color w:val="000000" w:themeColor="text1"/>
          <w:kern w:val="0"/>
          <w:sz w:val="22"/>
          <w14:textFill>
            <w14:solidFill>
              <w14:schemeClr w14:val="tx1"/>
            </w14:solidFill>
          </w14:textFill>
        </w:rPr>
        <w:t>病媒生物实验室仪器设备</w:t>
      </w:r>
      <w:r>
        <w:rPr>
          <w:rFonts w:ascii="宋体" w:hAnsi="宋体" w:eastAsia="宋体" w:cs="Arial"/>
          <w:color w:val="000000" w:themeColor="text1"/>
          <w:kern w:val="0"/>
          <w:sz w:val="22"/>
          <w14:textFill>
            <w14:solidFill>
              <w14:schemeClr w14:val="tx1"/>
            </w14:solidFill>
          </w14:textFill>
        </w:rPr>
        <w:t>采购项</w:t>
      </w:r>
      <w:r>
        <w:rPr>
          <w:rFonts w:hint="eastAsia" w:ascii="宋体" w:hAnsi="宋体" w:eastAsia="宋体" w:cs="Arial"/>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招标货物名称、数量及主要技术规格详见第三章。</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二、投标人资格要求 </w:t>
      </w:r>
    </w:p>
    <w:p>
      <w:pPr>
        <w:widowControl/>
        <w:adjustRightInd w:val="0"/>
        <w:snapToGrid w:val="0"/>
        <w:spacing w:line="34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（1）</w:t>
      </w:r>
      <w:r>
        <w:rPr>
          <w:rFonts w:hint="eastAsia" w:ascii="Calibri" w:hAnsi="宋体" w:eastAsia="宋体" w:cs="宋体"/>
          <w:color w:val="000000" w:themeColor="text1"/>
          <w:sz w:val="22"/>
          <w14:textFill>
            <w14:solidFill>
              <w14:schemeClr w14:val="tx1"/>
            </w14:solidFill>
          </w14:textFill>
        </w:rPr>
        <w:t>具有独立法人资格，注册资金不少于人民币</w:t>
      </w:r>
      <w:r>
        <w:rPr>
          <w:rFonts w:hint="eastAsia" w:ascii="Calibri" w:hAnsi="宋体" w:eastAsia="宋体" w:cs="宋体"/>
          <w:color w:val="000000" w:themeColor="text1"/>
          <w:sz w:val="22"/>
          <w:u w:val="single"/>
          <w14:textFill>
            <w14:solidFill>
              <w14:schemeClr w14:val="tx1"/>
            </w14:solidFill>
          </w14:textFill>
        </w:rPr>
        <w:t xml:space="preserve"> 100 </w:t>
      </w:r>
      <w:r>
        <w:rPr>
          <w:rFonts w:hint="eastAsia" w:ascii="Calibri" w:hAnsi="宋体" w:eastAsia="宋体" w:cs="宋体"/>
          <w:color w:val="000000" w:themeColor="text1"/>
          <w:sz w:val="22"/>
          <w14:textFill>
            <w14:solidFill>
              <w14:schemeClr w14:val="tx1"/>
            </w14:solidFill>
          </w14:textFill>
        </w:rPr>
        <w:t>万元或等值外币(等值外币按投标截止日中国人民银行公布的汇率中间价换算)</w:t>
      </w:r>
      <w:r>
        <w:rPr>
          <w:rFonts w:hint="eastAsia" w:ascii="宋体" w:hAnsi="宋体" w:eastAsia="宋体" w:cs="Arial"/>
          <w:color w:val="000000" w:themeColor="text1"/>
          <w:kern w:val="0"/>
          <w:sz w:val="22"/>
          <w14:textFill>
            <w14:solidFill>
              <w14:schemeClr w14:val="tx1"/>
            </w14:solidFill>
          </w14:textFill>
        </w:rPr>
        <w:t>；</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自2016年1月1日起至投标截止日止，经营活动中没有重大违法记录和不良记录。（需提供承诺书，格式自拟）</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（5）本项目不接受联合体投标。</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eastAsia="宋体" w:cs="Arial"/>
          <w:color w:val="000000" w:themeColor="text1"/>
          <w:kern w:val="0"/>
          <w:sz w:val="22"/>
          <w14:textFill>
            <w14:solidFill>
              <w14:schemeClr w14:val="tx1"/>
            </w14:solidFill>
          </w14:textFill>
        </w:rPr>
        <w:t>http://www.hzairport.com/zbxx.aspx</w:t>
      </w:r>
      <w:r>
        <w:rPr>
          <w:rFonts w:ascii="宋体" w:hAnsi="宋体" w:eastAsia="宋体" w:cs="Arial"/>
          <w:color w:val="000000" w:themeColor="text1"/>
          <w:kern w:val="0"/>
          <w:sz w:val="22"/>
          <w14:textFill>
            <w14:solidFill>
              <w14:schemeClr w14:val="tx1"/>
            </w14:solidFill>
          </w14:textFill>
        </w:rPr>
        <w:fldChar w:fldCharType="end"/>
      </w:r>
      <w:r>
        <w:rPr>
          <w:rFonts w:hint="eastAsia" w:ascii="宋体" w:hAnsi="宋体" w:eastAsia="宋体" w:cs="Arial"/>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招标文件下载</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（1）投标文件递交截止时间：</w:t>
      </w:r>
      <w:r>
        <w:rPr>
          <w:rFonts w:hint="eastAsia" w:ascii="宋体" w:hAnsi="宋体" w:eastAsia="宋体" w:cs="Arial"/>
          <w:color w:val="000000" w:themeColor="text1"/>
          <w:kern w:val="0"/>
          <w:sz w:val="22"/>
          <w:lang w:eastAsia="zh-CN"/>
          <w14:textFill>
            <w14:solidFill>
              <w14:schemeClr w14:val="tx1"/>
            </w14:solidFill>
          </w14:textFill>
        </w:rPr>
        <w:t>2019年10月28日下午13时45分</w:t>
      </w:r>
      <w:r>
        <w:rPr>
          <w:rFonts w:hint="eastAsia" w:ascii="宋体" w:hAnsi="宋体" w:eastAsia="宋体" w:cs="Arial"/>
          <w:color w:val="000000" w:themeColor="text1"/>
          <w:kern w:val="0"/>
          <w:sz w:val="22"/>
          <w14:textFill>
            <w14:solidFill>
              <w14:schemeClr w14:val="tx1"/>
            </w14:solidFill>
          </w14:textFill>
        </w:rPr>
        <w:t>（北京时间）。投标文件在封口处加盖公章，并派专人于</w:t>
      </w:r>
      <w:r>
        <w:rPr>
          <w:rFonts w:hint="eastAsia" w:ascii="宋体" w:hAnsi="宋体" w:eastAsia="宋体" w:cs="Arial"/>
          <w:color w:val="000000" w:themeColor="text1"/>
          <w:kern w:val="0"/>
          <w:sz w:val="22"/>
          <w:lang w:eastAsia="zh-CN"/>
          <w14:textFill>
            <w14:solidFill>
              <w14:schemeClr w14:val="tx1"/>
            </w14:solidFill>
          </w14:textFill>
        </w:rPr>
        <w:t>2019年10月28日下午13时45分</w:t>
      </w:r>
      <w:r>
        <w:rPr>
          <w:rFonts w:hint="eastAsia" w:ascii="宋体" w:hAnsi="宋体" w:eastAsia="宋体" w:cs="Arial"/>
          <w:color w:val="000000" w:themeColor="text1"/>
          <w:kern w:val="0"/>
          <w:sz w:val="22"/>
          <w14:textFill>
            <w14:solidFill>
              <w14:schemeClr w14:val="tx1"/>
            </w14:solidFill>
          </w14:textFill>
        </w:rPr>
        <w:t>（北京时间）前送至杭州萧山国际机场翔越路综合服务楼园区招标中心，逾期无效；若采用投递（邮寄）方式的，请于</w:t>
      </w:r>
      <w:r>
        <w:rPr>
          <w:rFonts w:hint="eastAsia" w:ascii="宋体" w:hAnsi="宋体" w:eastAsia="宋体" w:cs="Arial"/>
          <w:color w:val="000000" w:themeColor="text1"/>
          <w:kern w:val="0"/>
          <w:sz w:val="22"/>
          <w:lang w:eastAsia="zh-CN"/>
          <w14:textFill>
            <w14:solidFill>
              <w14:schemeClr w14:val="tx1"/>
            </w14:solidFill>
          </w14:textFill>
        </w:rPr>
        <w:t>2019年10月28日下午13时45分</w:t>
      </w:r>
      <w:r>
        <w:rPr>
          <w:rFonts w:hint="eastAsia" w:ascii="宋体" w:hAnsi="宋体" w:eastAsia="宋体" w:cs="Arial"/>
          <w:color w:val="000000" w:themeColor="text1"/>
          <w:kern w:val="0"/>
          <w:sz w:val="22"/>
          <w14:textFill>
            <w14:solidFill>
              <w14:schemeClr w14:val="tx1"/>
            </w14:solidFill>
          </w14:textFill>
        </w:rPr>
        <w:t>（北京时间）前投递至杭州萧山国际机场翔越路综合服务楼园区招标中心，逾期无效。</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（2）</w:t>
      </w:r>
      <w:r>
        <w:rPr>
          <w:rFonts w:hint="eastAsia" w:ascii="宋体" w:hAnsi="宋体" w:eastAsia="宋体" w:cs="Times New Roman"/>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本次招标公告在</w:t>
      </w:r>
      <w:r>
        <w:rPr>
          <w:rFonts w:hint="eastAsia" w:ascii="宋体" w:hAnsi="宋体" w:eastAsia="宋体" w:cs="Arial"/>
          <w:b/>
          <w:color w:val="000000" w:themeColor="text1"/>
          <w:kern w:val="0"/>
          <w:sz w:val="22"/>
          <w14:textFill>
            <w14:solidFill>
              <w14:schemeClr w14:val="tx1"/>
            </w14:solidFill>
          </w14:textFill>
        </w:rPr>
        <w:t>中国采购与招标网和杭州萧山机场有限公司</w:t>
      </w:r>
      <w:r>
        <w:rPr>
          <w:rFonts w:hint="eastAsia" w:ascii="宋体" w:hAnsi="宋体" w:eastAsia="宋体" w:cs="Arial"/>
          <w:color w:val="000000" w:themeColor="text1"/>
          <w:kern w:val="0"/>
          <w:sz w:val="22"/>
          <w14:textFill>
            <w14:solidFill>
              <w14:schemeClr w14:val="tx1"/>
            </w14:solidFill>
          </w14:textFill>
        </w:rPr>
        <w:t>主页上发布</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中国采购与招标网</w:t>
      </w:r>
      <w:r>
        <w:rPr>
          <w:rFonts w:ascii="宋体" w:hAnsi="宋体" w:eastAsia="宋体" w:cs="Times New Roman"/>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宋体" w:hAnsi="宋体" w:eastAsia="宋体" w:cs="Times New Roman"/>
          <w:color w:val="000000" w:themeColor="text1"/>
          <w:sz w:val="22"/>
          <w14:textFill>
            <w14:solidFill>
              <w14:schemeClr w14:val="tx1"/>
            </w14:solidFill>
          </w14:textFill>
        </w:rPr>
        <w:t>http://www.chinabidding.com.cn</w:t>
      </w:r>
      <w:r>
        <w:rPr>
          <w:rFonts w:ascii="宋体" w:hAnsi="宋体" w:eastAsia="宋体" w:cs="Times New Roman"/>
          <w:color w:val="000000" w:themeColor="text1"/>
          <w:sz w:val="22"/>
          <w14:textFill>
            <w14:solidFill>
              <w14:schemeClr w14:val="tx1"/>
            </w14:solidFill>
          </w14:textFill>
        </w:rPr>
        <w:fldChar w:fldCharType="end"/>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 xml:space="preserve">投标联系人：贾思勰       </w:t>
      </w:r>
      <w:r>
        <w:rPr>
          <w:rFonts w:hint="eastAsia" w:ascii="宋体" w:hAnsi="宋体" w:eastAsia="宋体" w:cs="Times New Roman"/>
          <w:color w:val="000000" w:themeColor="text1"/>
          <w:sz w:val="22"/>
          <w:lang w:val="en-US" w:eastAsia="zh-CN"/>
          <w14:textFill>
            <w14:solidFill>
              <w14:schemeClr w14:val="tx1"/>
            </w14:solidFill>
          </w14:textFill>
        </w:rPr>
        <w:t xml:space="preserve">      </w:t>
      </w:r>
      <w:r>
        <w:rPr>
          <w:rFonts w:hint="eastAsia" w:ascii="宋体" w:hAnsi="宋体" w:eastAsia="宋体" w:cs="Times New Roman"/>
          <w:color w:val="000000" w:themeColor="text1"/>
          <w:sz w:val="22"/>
          <w14:textFill>
            <w14:solidFill>
              <w14:schemeClr w14:val="tx1"/>
            </w14:solidFill>
          </w14:textFill>
        </w:rPr>
        <w:t xml:space="preserve"> 联系电话：0571-</w:t>
      </w:r>
      <w:r>
        <w:rPr>
          <w:rFonts w:ascii="宋体" w:hAnsi="宋体" w:eastAsia="宋体" w:cs="Times New Roman"/>
          <w:color w:val="000000" w:themeColor="text1"/>
          <w:sz w:val="22"/>
          <w14:textFill>
            <w14:solidFill>
              <w14:schemeClr w14:val="tx1"/>
            </w14:solidFill>
          </w14:textFill>
        </w:rPr>
        <w:t>83837612</w:t>
      </w:r>
    </w:p>
    <w:p>
      <w:pPr>
        <w:widowControl/>
        <w:adjustRightInd w:val="0"/>
        <w:snapToGrid w:val="0"/>
        <w:spacing w:line="340" w:lineRule="exact"/>
        <w:ind w:firstLine="44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Cs/>
          <w:color w:val="000000" w:themeColor="text1"/>
          <w:sz w:val="22"/>
          <w14:textFill>
            <w14:solidFill>
              <w14:schemeClr w14:val="tx1"/>
            </w14:solidFill>
          </w14:textFill>
        </w:rPr>
        <w:t>招标监督人：阮周长               联系电话：</w:t>
      </w:r>
      <w:r>
        <w:rPr>
          <w:rFonts w:hint="eastAsia" w:ascii="宋体" w:hAnsi="宋体" w:eastAsia="宋体" w:cs="Times New Roman"/>
          <w:color w:val="000000" w:themeColor="text1"/>
          <w:sz w:val="22"/>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0571-86662133</w:t>
      </w:r>
    </w:p>
    <w:bookmarkEnd w:id="93"/>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宋体" w:hAnsi="宋体" w:eastAsia="黑体" w:cs="Times New Roman"/>
          <w:b/>
          <w:bCs/>
          <w:color w:val="000000" w:themeColor="text1"/>
          <w:sz w:val="22"/>
          <w:szCs w:val="32"/>
          <w14:textFill>
            <w14:solidFill>
              <w14:schemeClr w14:val="tx1"/>
            </w14:solidFill>
          </w14:textFill>
        </w:rPr>
        <w:br w:type="page"/>
      </w:r>
      <w:bookmarkStart w:id="3" w:name="_Toc321925452"/>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二</w:t>
      </w:r>
      <w:r>
        <w:rPr>
          <w:rFonts w:ascii="Cambria" w:hAnsi="Cambria" w:eastAsia="黑体" w:cs="Times New Roman"/>
          <w:b/>
          <w:bCs/>
          <w:color w:val="000000" w:themeColor="text1"/>
          <w:sz w:val="32"/>
          <w:szCs w:val="32"/>
          <w14:textFill>
            <w14:solidFill>
              <w14:schemeClr w14:val="tx1"/>
            </w14:solidFill>
          </w14:textFill>
        </w:rPr>
        <w:t>章  投标</w:t>
      </w:r>
      <w:r>
        <w:rPr>
          <w:rFonts w:hint="eastAsia" w:ascii="Cambria" w:hAnsi="Cambria" w:eastAsia="黑体" w:cs="Times New Roman"/>
          <w:b/>
          <w:bCs/>
          <w:color w:val="000000" w:themeColor="text1"/>
          <w:sz w:val="32"/>
          <w:szCs w:val="32"/>
          <w14:textFill>
            <w14:solidFill>
              <w14:schemeClr w14:val="tx1"/>
            </w14:solidFill>
          </w14:textFill>
        </w:rPr>
        <w:t>人须知</w:t>
      </w:r>
      <w:bookmarkEnd w:id="3"/>
    </w:p>
    <w:p>
      <w:pPr>
        <w:spacing w:after="120"/>
        <w:ind w:left="420" w:leftChars="200"/>
        <w:jc w:val="center"/>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投标人须知前附表</w:t>
      </w:r>
    </w:p>
    <w:tbl>
      <w:tblPr>
        <w:tblStyle w:val="4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1.1</w:t>
            </w:r>
            <w:r>
              <w:rPr>
                <w:rFonts w:hint="eastAsia" w:ascii="宋体" w:hAnsi="宋体" w:eastAsia="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Arial"/>
                <w:color w:val="000000" w:themeColor="text1"/>
                <w:kern w:val="0"/>
                <w:sz w:val="22"/>
                <w14:textFill>
                  <w14:solidFill>
                    <w14:schemeClr w14:val="tx1"/>
                  </w14:solidFill>
                </w14:textFill>
              </w:rPr>
              <w:t>杭州萧山国际机场</w:t>
            </w:r>
            <w:r>
              <w:rPr>
                <w:rFonts w:hint="eastAsia" w:ascii="宋体" w:hAnsi="宋体" w:eastAsia="宋体" w:cs="Arial"/>
                <w:color w:val="000000" w:themeColor="text1"/>
                <w:kern w:val="0"/>
                <w:sz w:val="22"/>
                <w14:textFill>
                  <w14:solidFill>
                    <w14:schemeClr w14:val="tx1"/>
                  </w14:solidFill>
                </w14:textFill>
              </w:rPr>
              <w:t>病媒生物实验室仪器设备</w:t>
            </w:r>
            <w:r>
              <w:rPr>
                <w:rFonts w:ascii="宋体" w:hAnsi="宋体" w:eastAsia="宋体" w:cs="Arial"/>
                <w:color w:val="000000" w:themeColor="text1"/>
                <w:kern w:val="0"/>
                <w:sz w:val="22"/>
                <w14:textFill>
                  <w14:solidFill>
                    <w14:schemeClr w14:val="tx1"/>
                  </w14:solidFill>
                </w14:textFill>
              </w:rPr>
              <w:t>采购项</w:t>
            </w:r>
            <w:r>
              <w:rPr>
                <w:rFonts w:hint="eastAsia" w:ascii="宋体" w:hAnsi="宋体" w:eastAsia="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交货</w:t>
            </w:r>
            <w:r>
              <w:rPr>
                <w:rFonts w:ascii="宋体" w:hAnsi="宋体" w:eastAsia="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杭州萧山国际机场</w:t>
            </w:r>
            <w:r>
              <w:rPr>
                <w:rFonts w:ascii="宋体" w:hAnsi="宋体" w:eastAsia="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Calibri" w:hAnsi="Calibri" w:eastAsia="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w:t>
            </w:r>
            <w:r>
              <w:rPr>
                <w:rFonts w:hint="eastAsia" w:ascii="宋体" w:hAnsi="宋体" w:eastAsia="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见招标公告，具体要求详见第</w:t>
            </w:r>
            <w:r>
              <w:rPr>
                <w:rFonts w:hint="eastAsia" w:ascii="宋体" w:hAnsi="宋体" w:eastAsia="宋体" w:cs="Calibri"/>
                <w:color w:val="000000" w:themeColor="text1"/>
                <w:kern w:val="0"/>
                <w:sz w:val="22"/>
                <w14:textFill>
                  <w14:solidFill>
                    <w14:schemeClr w14:val="tx1"/>
                  </w14:solidFill>
                </w14:textFill>
              </w:rPr>
              <w:t>三</w:t>
            </w:r>
            <w:r>
              <w:rPr>
                <w:rFonts w:ascii="宋体" w:hAnsi="宋体" w:eastAsia="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详见招标公告</w:t>
            </w:r>
            <w:r>
              <w:rPr>
                <w:rFonts w:hint="eastAsia" w:ascii="宋体" w:hAnsi="宋体" w:eastAsia="宋体" w:cs="Calibri"/>
                <w:color w:val="000000" w:themeColor="text1"/>
                <w:kern w:val="0"/>
                <w:sz w:val="22"/>
                <w14:textFill>
                  <w14:solidFill>
                    <w14:schemeClr w14:val="tx1"/>
                  </w14:solidFill>
                </w14:textFill>
              </w:rPr>
              <w:t>“</w:t>
            </w:r>
            <w:r>
              <w:rPr>
                <w:rFonts w:hint="eastAsia" w:ascii="宋体" w:hAnsi="宋体" w:eastAsia="宋体" w:cs="黑体"/>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合同签订后</w:t>
            </w:r>
            <w:r>
              <w:rPr>
                <w:rFonts w:hint="eastAsia" w:ascii="宋体" w:hAnsi="宋体" w:eastAsia="宋体" w:cs="Times New Roman"/>
                <w:color w:val="000000" w:themeColor="text1"/>
                <w:sz w:val="22"/>
                <w:u w:val="single"/>
                <w14:textFill>
                  <w14:solidFill>
                    <w14:schemeClr w14:val="tx1"/>
                  </w14:solidFill>
                </w14:textFill>
              </w:rPr>
              <w:t xml:space="preserve">  60  </w:t>
            </w:r>
            <w:r>
              <w:rPr>
                <w:rFonts w:hint="eastAsia" w:ascii="Calibri" w:hAnsi="Calibri" w:eastAsia="宋体" w:cs="Times New Roman"/>
                <w:color w:val="000000" w:themeColor="text1"/>
                <w:sz w:val="22"/>
                <w14:textFill>
                  <w14:solidFill>
                    <w14:schemeClr w14:val="tx1"/>
                  </w14:solidFill>
                </w14:textFill>
              </w:rPr>
              <w:t>日历天</w:t>
            </w:r>
            <w:r>
              <w:rPr>
                <w:rFonts w:hint="eastAsia" w:ascii="宋体" w:hAnsi="宋体" w:eastAsia="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，但不得超过招标人明确的计划</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。一旦中标，该</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即为合同</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。整个项目</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质量要求</w:t>
            </w:r>
          </w:p>
        </w:tc>
        <w:tc>
          <w:tcPr>
            <w:tcW w:w="6487" w:type="dxa"/>
            <w:vAlign w:val="center"/>
          </w:tcPr>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iCs/>
                <w:color w:val="000000" w:themeColor="text1"/>
                <w:sz w:val="22"/>
                <w14:textFill>
                  <w14:solidFill>
                    <w14:schemeClr w14:val="tx1"/>
                  </w14:solidFill>
                </w14:textFill>
              </w:rPr>
              <w:t>符</w:t>
            </w:r>
            <w:r>
              <w:rPr>
                <w:rFonts w:hint="eastAsia" w:ascii="宋体" w:hAnsi="宋体" w:eastAsia="宋体" w:cs="Times New Roman"/>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w:t>
            </w:r>
            <w:r>
              <w:rPr>
                <w:rFonts w:hint="eastAsia" w:ascii="宋体" w:hAnsi="宋体" w:eastAsia="宋体" w:cs="Calibri"/>
                <w:color w:val="000000" w:themeColor="text1"/>
                <w:kern w:val="0"/>
                <w:sz w:val="22"/>
                <w14:textFill>
                  <w14:solidFill>
                    <w14:schemeClr w14:val="tx1"/>
                  </w14:solidFill>
                </w14:textFill>
              </w:rPr>
              <w:t>9</w:t>
            </w:r>
            <w:r>
              <w:rPr>
                <w:rFonts w:ascii="宋体" w:hAnsi="宋体" w:eastAsia="宋体" w:cs="Calibri"/>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不组织</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□组织，踏勘时间：</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w:t>
            </w:r>
            <w:r>
              <w:rPr>
                <w:rFonts w:hint="eastAsia" w:ascii="宋体" w:hAnsi="宋体" w:eastAsia="宋体" w:cs="Calibri"/>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不召开</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□召开，召开时间：</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2019年</w:t>
            </w:r>
            <w:r>
              <w:rPr>
                <w:rFonts w:hint="eastAsia" w:ascii="宋体" w:hAnsi="宋体" w:eastAsia="宋体" w:cs="Calibri"/>
                <w:color w:val="000000" w:themeColor="text1"/>
                <w:kern w:val="0"/>
                <w:sz w:val="22"/>
                <w:lang w:val="en-US" w:eastAsia="zh-CN"/>
                <w14:textFill>
                  <w14:solidFill>
                    <w14:schemeClr w14:val="tx1"/>
                  </w14:solidFill>
                </w14:textFill>
              </w:rPr>
              <w:t>10</w:t>
            </w:r>
            <w:r>
              <w:rPr>
                <w:rFonts w:ascii="宋体" w:hAnsi="宋体" w:eastAsia="宋体" w:cs="Calibri"/>
                <w:color w:val="000000" w:themeColor="text1"/>
                <w:kern w:val="0"/>
                <w:sz w:val="22"/>
                <w14:textFill>
                  <w14:solidFill>
                    <w14:schemeClr w14:val="tx1"/>
                  </w14:solidFill>
                </w14:textFill>
              </w:rPr>
              <w:t>月</w:t>
            </w:r>
            <w:r>
              <w:rPr>
                <w:rFonts w:hint="eastAsia" w:ascii="宋体" w:hAnsi="宋体" w:eastAsia="宋体" w:cs="Calibri"/>
                <w:color w:val="000000" w:themeColor="text1"/>
                <w:kern w:val="0"/>
                <w:sz w:val="22"/>
                <w:lang w:val="en-US" w:eastAsia="zh-CN"/>
                <w14:textFill>
                  <w14:solidFill>
                    <w14:schemeClr w14:val="tx1"/>
                  </w14:solidFill>
                </w14:textFill>
              </w:rPr>
              <w:t>21</w:t>
            </w:r>
            <w:r>
              <w:rPr>
                <w:rFonts w:ascii="宋体" w:hAnsi="宋体" w:eastAsia="宋体" w:cs="Calibri"/>
                <w:color w:val="000000" w:themeColor="text1"/>
                <w:kern w:val="0"/>
                <w:sz w:val="22"/>
                <w14:textFill>
                  <w14:solidFill>
                    <w14:schemeClr w14:val="tx1"/>
                  </w14:solidFill>
                </w14:textFill>
              </w:rPr>
              <w:t>日11：30前，</w:t>
            </w:r>
            <w:r>
              <w:rPr>
                <w:rFonts w:hint="eastAsia" w:ascii="宋体" w:hAnsi="宋体" w:eastAsia="宋体" w:cs="Calibri"/>
                <w:color w:val="000000" w:themeColor="text1"/>
                <w:kern w:val="0"/>
                <w:sz w:val="22"/>
                <w14:textFill>
                  <w14:solidFill>
                    <w14:schemeClr w14:val="tx1"/>
                  </w14:solidFill>
                </w14:textFill>
              </w:rPr>
              <w:t>以书面加盖公章的形式通过E-mail或传真提交给招标人（投标联系人:贾思勰，电话0571-</w:t>
            </w:r>
            <w:r>
              <w:rPr>
                <w:rFonts w:ascii="宋体" w:hAnsi="宋体" w:eastAsia="宋体" w:cs="Times New Roman"/>
                <w:color w:val="000000" w:themeColor="text1"/>
                <w:sz w:val="22"/>
                <w14:textFill>
                  <w14:solidFill>
                    <w14:schemeClr w14:val="tx1"/>
                  </w14:solidFill>
                </w14:textFill>
              </w:rPr>
              <w:t>83837612</w:t>
            </w:r>
            <w:r>
              <w:rPr>
                <w:rFonts w:hint="eastAsia" w:ascii="宋体" w:hAnsi="宋体" w:eastAsia="宋体" w:cs="Calibri"/>
                <w:color w:val="000000" w:themeColor="text1"/>
                <w:kern w:val="0"/>
                <w:sz w:val="22"/>
                <w14:textFill>
                  <w14:solidFill>
                    <w14:schemeClr w14:val="tx1"/>
                  </w14:solidFill>
                </w14:textFill>
              </w:rPr>
              <w:t>；传真：0571-</w:t>
            </w:r>
            <w:r>
              <w:rPr>
                <w:rFonts w:ascii="宋体" w:hAnsi="宋体" w:eastAsia="宋体" w:cs="Times New Roman"/>
                <w:color w:val="000000" w:themeColor="text1"/>
                <w:sz w:val="22"/>
                <w14:textFill>
                  <w14:solidFill>
                    <w14:schemeClr w14:val="tx1"/>
                  </w14:solidFill>
                </w14:textFill>
              </w:rPr>
              <w:t>83837612</w:t>
            </w:r>
            <w:r>
              <w:rPr>
                <w:rFonts w:hint="eastAsia" w:ascii="宋体" w:hAnsi="宋体" w:eastAsia="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ascii="宋体" w:hAnsi="宋体" w:eastAsia="宋体" w:cs="Calibri"/>
                <w:b/>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lang w:eastAsia="zh-CN"/>
                <w14:textFill>
                  <w14:solidFill>
                    <w14:schemeClr w14:val="tx1"/>
                  </w14:solidFill>
                </w14:textFill>
              </w:rPr>
              <w:t>2019年10月28日下午13时45分</w:t>
            </w:r>
            <w:r>
              <w:rPr>
                <w:rFonts w:hint="eastAsia" w:ascii="宋体" w:hAnsi="宋体" w:eastAsia="宋体" w:cs="Arial"/>
                <w:color w:val="000000" w:themeColor="text1"/>
                <w:kern w:val="0"/>
                <w:sz w:val="22"/>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120日历天</w:t>
            </w:r>
            <w:r>
              <w:rPr>
                <w:rFonts w:ascii="宋体" w:hAnsi="宋体" w:eastAsia="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投标保证金的形式：支票、银行汇票或电汇</w:t>
            </w:r>
            <w:r>
              <w:rPr>
                <w:rFonts w:hint="eastAsia" w:ascii="宋体" w:hAnsi="宋体" w:eastAsia="宋体" w:cs="Times New Roman"/>
                <w:b/>
                <w:color w:val="000000" w:themeColor="text1"/>
                <w:sz w:val="22"/>
                <w14:textFill>
                  <w14:solidFill>
                    <w14:schemeClr w14:val="tx1"/>
                  </w14:solidFill>
                </w14:textFill>
              </w:rPr>
              <w:t>，必须在投标截止时间前通过投标人的基本账户以银行转账方式缴纳。</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投标保证金的金额：</w:t>
            </w:r>
            <w:r>
              <w:rPr>
                <w:rFonts w:hint="eastAsia" w:ascii="宋体" w:hAnsi="宋体" w:eastAsia="宋体" w:cs="Times New Roman"/>
                <w:b/>
                <w:color w:val="000000" w:themeColor="text1"/>
                <w:sz w:val="22"/>
                <w14:textFill>
                  <w14:solidFill>
                    <w14:schemeClr w14:val="tx1"/>
                  </w14:solidFill>
                </w14:textFill>
              </w:rPr>
              <w:t>人民币壹万元整</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投标保证金应在投标截止时间前汇入以下帐户：</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开户名：杭州萧山国际机场有限公司</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 xml:space="preserve">开户银行：工行杭州市空港城支行 </w:t>
            </w:r>
          </w:p>
          <w:p>
            <w:pPr>
              <w:snapToGrid w:val="0"/>
              <w:rPr>
                <w:rFonts w:ascii="宋体" w:hAnsi="宋体" w:eastAsia="宋体" w:cs="Times New Roman"/>
                <w:color w:val="000000" w:themeColor="text1"/>
                <w:sz w:val="22"/>
                <w:lang w:val="zh-CN"/>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帐号：</w:t>
            </w:r>
            <w:r>
              <w:rPr>
                <w:rFonts w:hint="eastAsia" w:ascii="宋体" w:hAnsi="宋体" w:eastAsia="宋体" w:cs="Times New Roman"/>
                <w:color w:val="000000" w:themeColor="text1"/>
                <w:sz w:val="22"/>
                <w:lang w:val="zh-CN"/>
                <w14:textFill>
                  <w14:solidFill>
                    <w14:schemeClr w14:val="tx1"/>
                  </w14:solidFill>
                </w14:textFill>
              </w:rPr>
              <w:t>1202050209904601740</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
                <w:color w:val="000000" w:themeColor="text1"/>
                <w:sz w:val="22"/>
                <w14:textFill>
                  <w14:solidFill>
                    <w14:schemeClr w14:val="tx1"/>
                  </w14:solidFill>
                </w14:textFill>
              </w:rPr>
              <w:t>投标人提交投标保证金时需注明“病媒生物检疫设施设备采购项目投标保证金”，基本账户开户许可证和银行回单复印件等信息随投标函单独封装，随投标文件一同递交。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b/>
                <w:color w:val="000000" w:themeColor="text1"/>
                <w:kern w:val="0"/>
                <w:sz w:val="22"/>
                <w14:textFill>
                  <w14:solidFill>
                    <w14:schemeClr w14:val="tx1"/>
                  </w14:solidFill>
                </w14:textFill>
              </w:rPr>
              <w:t>投标文件封面（或扉页）、投标函以及各类报价表</w:t>
            </w:r>
            <w:r>
              <w:rPr>
                <w:rFonts w:ascii="宋体" w:hAnsi="宋体" w:eastAsia="宋体" w:cs="Calibri"/>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正本一份，</w:t>
            </w:r>
            <w:r>
              <w:rPr>
                <w:rFonts w:ascii="宋体" w:hAnsi="宋体" w:eastAsia="宋体" w:cs="Calibri"/>
                <w:color w:val="000000" w:themeColor="text1"/>
                <w:kern w:val="0"/>
                <w:sz w:val="22"/>
                <w14:textFill>
                  <w14:solidFill>
                    <w14:schemeClr w14:val="tx1"/>
                  </w14:solidFill>
                </w14:textFill>
              </w:rPr>
              <w:t>副本</w:t>
            </w:r>
            <w:r>
              <w:rPr>
                <w:rFonts w:hint="eastAsia" w:ascii="宋体" w:hAnsi="宋体" w:eastAsia="宋体" w:cs="Calibri"/>
                <w:color w:val="000000" w:themeColor="text1"/>
                <w:kern w:val="0"/>
                <w:sz w:val="22"/>
                <w14:textFill>
                  <w14:solidFill>
                    <w14:schemeClr w14:val="tx1"/>
                  </w14:solidFill>
                </w14:textFill>
              </w:rPr>
              <w:t>二</w:t>
            </w:r>
            <w:r>
              <w:rPr>
                <w:rFonts w:ascii="宋体" w:hAnsi="宋体" w:eastAsia="宋体" w:cs="Calibri"/>
                <w:color w:val="000000" w:themeColor="text1"/>
                <w:kern w:val="0"/>
                <w:sz w:val="22"/>
                <w14:textFill>
                  <w14:solidFill>
                    <w14:schemeClr w14:val="tx1"/>
                  </w14:solidFill>
                </w14:textFill>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每册采用</w:t>
            </w:r>
            <w:r>
              <w:rPr>
                <w:rFonts w:ascii="宋体" w:hAnsi="宋体" w:eastAsia="宋体" w:cs="Calibri"/>
                <w:color w:val="000000" w:themeColor="text1"/>
                <w:kern w:val="0"/>
                <w:sz w:val="22"/>
                <w:u w:val="single"/>
                <w14:textFill>
                  <w14:solidFill>
                    <w14:schemeClr w14:val="tx1"/>
                  </w14:solidFill>
                </w14:textFill>
              </w:rPr>
              <w:t xml:space="preserve"> 胶装 </w:t>
            </w:r>
            <w:r>
              <w:rPr>
                <w:rFonts w:ascii="宋体" w:hAnsi="宋体" w:eastAsia="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招标人的地址：</w:t>
            </w:r>
            <w:r>
              <w:rPr>
                <w:rFonts w:hint="eastAsia" w:ascii="宋体" w:hAnsi="宋体" w:eastAsia="宋体" w:cs="Times New Roman"/>
                <w:color w:val="000000" w:themeColor="text1"/>
                <w:sz w:val="22"/>
                <w:u w:val="single"/>
                <w14:textFill>
                  <w14:solidFill>
                    <w14:schemeClr w14:val="tx1"/>
                  </w14:solidFill>
                </w14:textFill>
              </w:rPr>
              <w:t>杭州萧山国际机场内</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招标人名称：</w:t>
            </w:r>
            <w:r>
              <w:rPr>
                <w:rFonts w:ascii="宋体" w:hAnsi="宋体" w:eastAsia="宋体" w:cs="Calibri"/>
                <w:color w:val="000000" w:themeColor="text1"/>
                <w:kern w:val="0"/>
                <w:sz w:val="22"/>
                <w:u w:val="single"/>
                <w14:textFill>
                  <w14:solidFill>
                    <w14:schemeClr w14:val="tx1"/>
                  </w14:solidFill>
                </w14:textFill>
              </w:rPr>
              <w:t>杭州萧山国际机场有限公司</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w:t>
            </w:r>
            <w:r>
              <w:rPr>
                <w:rFonts w:hint="eastAsia" w:ascii="宋体" w:hAnsi="宋体" w:eastAsia="宋体" w:cs="Calibri"/>
                <w:color w:val="000000" w:themeColor="text1"/>
                <w:kern w:val="0"/>
                <w:sz w:val="22"/>
                <w:u w:val="single"/>
                <w14:textFill>
                  <w14:solidFill>
                    <w14:schemeClr w14:val="tx1"/>
                  </w14:solidFill>
                </w14:textFill>
              </w:rPr>
              <w:t>杭州萧山国际机场病媒生物实验室仪器设备采购</w:t>
            </w:r>
            <w:r>
              <w:rPr>
                <w:rFonts w:ascii="宋体" w:hAnsi="宋体" w:eastAsia="宋体" w:cs="Calibri"/>
                <w:color w:val="000000" w:themeColor="text1"/>
                <w:kern w:val="0"/>
                <w:sz w:val="22"/>
                <w:u w:val="single"/>
                <w14:textFill>
                  <w14:solidFill>
                    <w14:schemeClr w14:val="tx1"/>
                  </w14:solidFill>
                </w14:textFill>
              </w:rPr>
              <w:t>项目</w:t>
            </w:r>
            <w:r>
              <w:rPr>
                <w:rFonts w:hint="eastAsia" w:ascii="宋体" w:hAnsi="宋体" w:eastAsia="宋体" w:cs="宋体"/>
                <w:color w:val="000000" w:themeColor="text1"/>
                <w:sz w:val="22"/>
                <w14:textFill>
                  <w14:solidFill>
                    <w14:schemeClr w14:val="tx1"/>
                  </w14:solidFill>
                </w14:textFill>
              </w:rPr>
              <w:t>投标文件</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在</w:t>
            </w:r>
            <w:r>
              <w:rPr>
                <w:rFonts w:hint="eastAsia" w:ascii="宋体" w:hAnsi="宋体" w:eastAsia="宋体" w:cs="Arial"/>
                <w:color w:val="000000" w:themeColor="text1"/>
                <w:kern w:val="0"/>
                <w:sz w:val="22"/>
                <w:lang w:eastAsia="zh-CN"/>
                <w14:textFill>
                  <w14:solidFill>
                    <w14:schemeClr w14:val="tx1"/>
                  </w14:solidFill>
                </w14:textFill>
              </w:rPr>
              <w:t>2019年10月28日下午13时45分</w:t>
            </w:r>
            <w:r>
              <w:rPr>
                <w:rFonts w:ascii="宋体" w:hAnsi="宋体" w:eastAsia="宋体" w:cs="Calibri"/>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1</w:t>
            </w:r>
            <w:r>
              <w:rPr>
                <w:rFonts w:ascii="宋体" w:hAnsi="宋体" w:eastAsia="宋体" w:cs="Calibri"/>
                <w:color w:val="000000" w:themeColor="text1"/>
                <w:kern w:val="0"/>
                <w:sz w:val="22"/>
                <w14:textFill>
                  <w14:solidFill>
                    <w14:schemeClr w14:val="tx1"/>
                  </w14:solidFill>
                </w14:textFill>
              </w:rPr>
              <w:t>）密封情况检查：由投标人或者其集体推选的代表检查投标文件的密封情况。</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2</w:t>
            </w:r>
            <w:r>
              <w:rPr>
                <w:rFonts w:ascii="宋体" w:hAnsi="宋体" w:eastAsia="宋体" w:cs="Calibri"/>
                <w:color w:val="000000" w:themeColor="text1"/>
                <w:kern w:val="0"/>
                <w:sz w:val="22"/>
                <w14:textFill>
                  <w14:solidFill>
                    <w14:schemeClr w14:val="tx1"/>
                  </w14:solidFill>
                </w14:textFill>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评标委员会构成</w:t>
            </w:r>
            <w:r>
              <w:rPr>
                <w:rFonts w:hint="eastAsia" w:ascii="宋体" w:hAnsi="宋体" w:eastAsia="宋体" w:cs="Calibri"/>
                <w:color w:val="000000" w:themeColor="text1"/>
                <w:kern w:val="0"/>
                <w:sz w:val="22"/>
                <w14:textFill>
                  <w14:solidFill>
                    <w14:schemeClr w14:val="tx1"/>
                  </w14:solidFill>
                </w14:textFill>
              </w:rPr>
              <w:t>：3</w:t>
            </w:r>
            <w:r>
              <w:rPr>
                <w:rFonts w:hint="eastAsia" w:ascii="宋体" w:hAnsi="宋体" w:eastAsia="宋体" w:cs="Times New Roman"/>
                <w:color w:val="000000" w:themeColor="text1"/>
                <w:sz w:val="22"/>
                <w14:textFill>
                  <w14:solidFill>
                    <w14:schemeClr w14:val="tx1"/>
                  </w14:solidFill>
                </w14:textFill>
              </w:rPr>
              <w:t>人及以上单数</w:t>
            </w:r>
          </w:p>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履约</w:t>
            </w:r>
            <w:r>
              <w:rPr>
                <w:rFonts w:hint="eastAsia" w:ascii="宋体" w:hAnsi="宋体" w:eastAsia="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履约</w:t>
            </w:r>
            <w:r>
              <w:rPr>
                <w:rFonts w:hint="eastAsia" w:ascii="宋体" w:hAnsi="宋体" w:eastAsia="宋体" w:cs="Times New Roman"/>
                <w:color w:val="000000" w:themeColor="text1"/>
                <w:sz w:val="22"/>
                <w14:textFill>
                  <w14:solidFill>
                    <w14:schemeClr w14:val="tx1"/>
                  </w14:solidFill>
                </w14:textFill>
              </w:rPr>
              <w:t>保证金</w:t>
            </w:r>
            <w:r>
              <w:rPr>
                <w:rFonts w:ascii="宋体" w:hAnsi="宋体" w:eastAsia="宋体" w:cs="Times New Roman"/>
                <w:color w:val="000000" w:themeColor="text1"/>
                <w:sz w:val="22"/>
                <w14:textFill>
                  <w14:solidFill>
                    <w14:schemeClr w14:val="tx1"/>
                  </w14:solidFill>
                </w14:textFill>
              </w:rPr>
              <w:t>的形式：</w:t>
            </w:r>
            <w:r>
              <w:rPr>
                <w:rFonts w:hint="eastAsia" w:ascii="宋体" w:hAnsi="宋体" w:eastAsia="宋体" w:cs="Times New Roman"/>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履约</w:t>
            </w:r>
            <w:r>
              <w:rPr>
                <w:rFonts w:hint="eastAsia" w:ascii="宋体" w:hAnsi="宋体" w:eastAsia="宋体" w:cs="Times New Roman"/>
                <w:color w:val="000000" w:themeColor="text1"/>
                <w:sz w:val="22"/>
                <w14:textFill>
                  <w14:solidFill>
                    <w14:schemeClr w14:val="tx1"/>
                  </w14:solidFill>
                </w14:textFill>
              </w:rPr>
              <w:t>保证金</w:t>
            </w:r>
            <w:r>
              <w:rPr>
                <w:rFonts w:ascii="宋体" w:hAnsi="宋体" w:eastAsia="宋体" w:cs="Times New Roman"/>
                <w:color w:val="000000" w:themeColor="text1"/>
                <w:sz w:val="22"/>
                <w14:textFill>
                  <w14:solidFill>
                    <w14:schemeClr w14:val="tx1"/>
                  </w14:solidFill>
                </w14:textFill>
              </w:rPr>
              <w:t>的金额：</w:t>
            </w:r>
            <w:r>
              <w:rPr>
                <w:rFonts w:hint="eastAsia" w:ascii="宋体" w:hAnsi="宋体" w:eastAsia="宋体" w:cs="Times New Roman"/>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10.2</w:t>
            </w:r>
          </w:p>
        </w:tc>
        <w:tc>
          <w:tcPr>
            <w:tcW w:w="2004" w:type="dxa"/>
            <w:shd w:val="clear" w:color="auto" w:fill="auto"/>
            <w:vAlign w:val="center"/>
          </w:tcPr>
          <w:p>
            <w:pPr>
              <w:adjustRightInd w:val="0"/>
              <w:snapToGrid w:val="0"/>
              <w:jc w:val="center"/>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其他</w:t>
            </w:r>
          </w:p>
        </w:tc>
        <w:tc>
          <w:tcPr>
            <w:tcW w:w="6487" w:type="dxa"/>
            <w:shd w:val="clear" w:color="auto" w:fill="FFFFFF"/>
            <w:vAlign w:val="center"/>
          </w:tcPr>
          <w:p>
            <w:pPr>
              <w:adjustRightInd w:val="0"/>
              <w:snapToGrid w:val="0"/>
              <w:rPr>
                <w:rFonts w:ascii="宋体" w:hAnsi="宋体" w:eastAsia="宋体" w:cs="Calibri"/>
                <w:snapToGrid w:val="0"/>
                <w:color w:val="000000" w:themeColor="text1"/>
                <w:kern w:val="0"/>
                <w:sz w:val="22"/>
                <w14:textFill>
                  <w14:solidFill>
                    <w14:schemeClr w14:val="tx1"/>
                  </w14:solidFill>
                </w14:textFill>
              </w:rPr>
            </w:pPr>
            <w:r>
              <w:rPr>
                <w:rFonts w:ascii="宋体" w:hAnsi="宋体" w:eastAsia="宋体" w:cs="Calibri"/>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eastAsia="宋体" w:cs="Calibri"/>
                <w:snapToGrid w:val="0"/>
                <w:color w:val="000000" w:themeColor="text1"/>
                <w:kern w:val="0"/>
                <w:sz w:val="22"/>
                <w14:textFill>
                  <w14:solidFill>
                    <w14:schemeClr w14:val="tx1"/>
                  </w14:solidFill>
                </w14:textFill>
              </w:rPr>
            </w:pPr>
            <w:r>
              <w:rPr>
                <w:rFonts w:ascii="宋体" w:hAnsi="宋体" w:eastAsia="宋体" w:cs="Calibri"/>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10.3</w:t>
            </w:r>
          </w:p>
        </w:tc>
        <w:tc>
          <w:tcPr>
            <w:tcW w:w="2004" w:type="dxa"/>
            <w:shd w:val="clear" w:color="auto" w:fill="auto"/>
            <w:vAlign w:val="center"/>
          </w:tcPr>
          <w:p>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eastAsia="宋体" w:cs="Calibri"/>
                <w:snapToGrid w:val="0"/>
                <w:color w:val="000000" w:themeColor="text1"/>
                <w:kern w:val="0"/>
                <w:sz w:val="22"/>
                <w14:textFill>
                  <w14:solidFill>
                    <w14:schemeClr w14:val="tx1"/>
                  </w14:solidFill>
                </w14:textFill>
              </w:rPr>
            </w:pPr>
            <w:r>
              <w:rPr>
                <w:rFonts w:ascii="宋体" w:hAnsi="宋体" w:eastAsia="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rFonts w:ascii="Calibri" w:hAnsi="Calibri" w:eastAsia="宋体" w:cs="Times New Roman"/>
          <w:b/>
          <w:color w:val="000000" w:themeColor="text1"/>
          <w14:textFill>
            <w14:solidFill>
              <w14:schemeClr w14:val="tx1"/>
            </w14:solidFill>
          </w14:textFill>
        </w:rPr>
      </w:pPr>
      <w:bookmarkStart w:id="4" w:name="_Toc26216"/>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Calibri" w:hAnsi="Calibri" w:eastAsia="宋体" w:cs="Times New Roman"/>
          <w:b/>
          <w:color w:val="000000" w:themeColor="text1"/>
          <w14:textFill>
            <w14:solidFill>
              <w14:schemeClr w14:val="tx1"/>
            </w14:solidFill>
          </w14:textFill>
        </w:rPr>
        <w:br w:type="page"/>
      </w:r>
      <w:bookmarkEnd w:id="4"/>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 xml:space="preserve"> </w:t>
      </w:r>
      <w:r>
        <w:rPr>
          <w:rFonts w:ascii="宋体" w:hAnsi="宋体" w:eastAsia="宋体" w:cs="Calibri"/>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1.1.2项目</w:t>
      </w:r>
      <w:r>
        <w:rPr>
          <w:rFonts w:hint="eastAsia" w:ascii="宋体" w:hAnsi="宋体" w:eastAsia="宋体" w:cs="Calibri"/>
          <w:color w:val="000000" w:themeColor="text1"/>
          <w:kern w:val="0"/>
          <w:sz w:val="22"/>
          <w14:textFill>
            <w14:solidFill>
              <w14:schemeClr w14:val="tx1"/>
            </w14:solidFill>
          </w14:textFill>
        </w:rPr>
        <w:t>交货</w:t>
      </w:r>
      <w:r>
        <w:rPr>
          <w:rFonts w:ascii="宋体" w:hAnsi="宋体" w:eastAsia="宋体" w:cs="Calibri"/>
          <w:color w:val="000000" w:themeColor="text1"/>
          <w:kern w:val="0"/>
          <w:sz w:val="22"/>
          <w14:textFill>
            <w14:solidFill>
              <w14:schemeClr w14:val="tx1"/>
            </w14:solidFill>
          </w14:textFill>
        </w:rPr>
        <w:t>地点见投标人须知前附表</w:t>
      </w:r>
      <w:r>
        <w:rPr>
          <w:rFonts w:ascii="宋体" w:hAnsi="宋体" w:eastAsia="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 w:name="_Toc9136"/>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2</w:t>
      </w:r>
      <w:r>
        <w:rPr>
          <w:rFonts w:ascii="宋体" w:hAnsi="宋体" w:eastAsia="宋体" w:cs="Calibri"/>
          <w:b/>
          <w:bCs/>
          <w:color w:val="000000" w:themeColor="text1"/>
          <w:kern w:val="0"/>
          <w:sz w:val="22"/>
          <w14:textFill>
            <w14:solidFill>
              <w14:schemeClr w14:val="tx1"/>
            </w14:solidFill>
          </w14:textFill>
        </w:rPr>
        <w:t xml:space="preserve"> 资金来源</w:t>
      </w:r>
      <w:bookmarkEnd w:id="5"/>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 w:name="_Toc10673"/>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3</w:t>
      </w:r>
      <w:r>
        <w:rPr>
          <w:rFonts w:ascii="宋体" w:hAnsi="宋体" w:eastAsia="宋体" w:cs="Calibri"/>
          <w:b/>
          <w:bCs/>
          <w:color w:val="000000" w:themeColor="text1"/>
          <w:kern w:val="0"/>
          <w:sz w:val="22"/>
          <w14:textFill>
            <w14:solidFill>
              <w14:schemeClr w14:val="tx1"/>
            </w14:solidFill>
          </w14:textFill>
        </w:rPr>
        <w:t xml:space="preserve"> 招标</w:t>
      </w:r>
      <w:bookmarkEnd w:id="6"/>
      <w:r>
        <w:rPr>
          <w:rFonts w:hint="eastAsia" w:ascii="宋体" w:hAnsi="宋体" w:eastAsia="宋体" w:cs="Calibri"/>
          <w:b/>
          <w:bCs/>
          <w:color w:val="000000" w:themeColor="text1"/>
          <w:kern w:val="0"/>
          <w:sz w:val="22"/>
          <w14:textFill>
            <w14:solidFill>
              <w14:schemeClr w14:val="tx1"/>
            </w14:solidFill>
          </w14:textFill>
        </w:rPr>
        <w:t>内容</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7" w:name="_Toc718"/>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4</w:t>
      </w:r>
      <w:r>
        <w:rPr>
          <w:rFonts w:ascii="宋体" w:hAnsi="宋体" w:eastAsia="宋体" w:cs="Calibri"/>
          <w:b/>
          <w:bCs/>
          <w:color w:val="000000" w:themeColor="text1"/>
          <w:kern w:val="0"/>
          <w:sz w:val="22"/>
          <w14:textFill>
            <w14:solidFill>
              <w14:schemeClr w14:val="tx1"/>
            </w14:solidFill>
          </w14:textFill>
        </w:rPr>
        <w:t xml:space="preserve"> 招标方式</w:t>
      </w:r>
      <w:bookmarkEnd w:id="7"/>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8" w:name="_Toc9161"/>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 xml:space="preserve">5 </w:t>
      </w:r>
      <w:r>
        <w:rPr>
          <w:rFonts w:ascii="宋体" w:hAnsi="宋体" w:eastAsia="宋体" w:cs="Calibri"/>
          <w:b/>
          <w:bCs/>
          <w:color w:val="000000" w:themeColor="text1"/>
          <w:kern w:val="0"/>
          <w:sz w:val="22"/>
          <w14:textFill>
            <w14:solidFill>
              <w14:schemeClr w14:val="tx1"/>
            </w14:solidFill>
          </w14:textFill>
        </w:rPr>
        <w:t>资格审查</w:t>
      </w:r>
      <w:bookmarkEnd w:id="8"/>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9" w:name="_Toc13012"/>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6</w:t>
      </w:r>
      <w:r>
        <w:rPr>
          <w:rFonts w:ascii="宋体" w:hAnsi="宋体" w:eastAsia="宋体" w:cs="Calibri"/>
          <w:b/>
          <w:bCs/>
          <w:color w:val="000000" w:themeColor="text1"/>
          <w:kern w:val="0"/>
          <w:sz w:val="22"/>
          <w14:textFill>
            <w14:solidFill>
              <w14:schemeClr w14:val="tx1"/>
            </w14:solidFill>
          </w14:textFill>
        </w:rPr>
        <w:t xml:space="preserve"> 投标人资质条件、能力和信誉</w:t>
      </w:r>
      <w:bookmarkEnd w:id="9"/>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0" w:name="_Toc2796"/>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7</w:t>
      </w:r>
      <w:r>
        <w:rPr>
          <w:rFonts w:ascii="宋体" w:hAnsi="宋体" w:eastAsia="宋体" w:cs="Calibri"/>
          <w:b/>
          <w:bCs/>
          <w:color w:val="000000" w:themeColor="text1"/>
          <w:kern w:val="0"/>
          <w:sz w:val="22"/>
          <w14:textFill>
            <w14:solidFill>
              <w14:schemeClr w14:val="tx1"/>
            </w14:solidFill>
          </w14:textFill>
        </w:rPr>
        <w:t xml:space="preserve"> </w:t>
      </w:r>
      <w:r>
        <w:rPr>
          <w:rFonts w:hint="eastAsia" w:ascii="宋体" w:hAnsi="宋体" w:eastAsia="宋体" w:cs="Calibri"/>
          <w:b/>
          <w:bCs/>
          <w:color w:val="000000" w:themeColor="text1"/>
          <w:kern w:val="0"/>
          <w:sz w:val="22"/>
          <w14:textFill>
            <w14:solidFill>
              <w14:schemeClr w14:val="tx1"/>
            </w14:solidFill>
          </w14:textFill>
        </w:rPr>
        <w:t>供货</w:t>
      </w:r>
      <w:r>
        <w:rPr>
          <w:rFonts w:ascii="宋体" w:hAnsi="宋体" w:eastAsia="宋体" w:cs="Calibri"/>
          <w:b/>
          <w:bCs/>
          <w:color w:val="000000" w:themeColor="text1"/>
          <w:kern w:val="0"/>
          <w:sz w:val="22"/>
          <w14:textFill>
            <w14:solidFill>
              <w14:schemeClr w14:val="tx1"/>
            </w14:solidFill>
          </w14:textFill>
        </w:rPr>
        <w:t>期</w:t>
      </w:r>
      <w:bookmarkEnd w:id="10"/>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hint="eastAsia" w:ascii="宋体" w:hAnsi="宋体" w:eastAsia="宋体" w:cs="Calibri"/>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bookmarkStart w:id="11" w:name="_Toc13907"/>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9</w:t>
      </w:r>
      <w:r>
        <w:rPr>
          <w:rFonts w:ascii="宋体" w:hAnsi="宋体" w:eastAsia="宋体" w:cs="Calibri"/>
          <w:b/>
          <w:bCs/>
          <w:color w:val="000000" w:themeColor="text1"/>
          <w:kern w:val="0"/>
          <w:sz w:val="22"/>
          <w14:textFill>
            <w14:solidFill>
              <w14:schemeClr w14:val="tx1"/>
            </w14:solidFill>
          </w14:textFill>
        </w:rPr>
        <w:t xml:space="preserve"> 踏勘现场</w:t>
      </w:r>
      <w:bookmarkEnd w:id="11"/>
    </w:p>
    <w:p>
      <w:pPr>
        <w:adjustRightInd w:val="0"/>
        <w:snapToGrid w:val="0"/>
        <w:spacing w:line="360" w:lineRule="exact"/>
        <w:ind w:firstLine="440"/>
        <w:rPr>
          <w:rFonts w:ascii="宋体" w:hAnsi="宋体" w:eastAsia="宋体" w:cs="Calibri"/>
          <w:color w:val="000000" w:themeColor="text1"/>
          <w:sz w:val="22"/>
          <w:szCs w:val="24"/>
          <w14:textFill>
            <w14:solidFill>
              <w14:schemeClr w14:val="tx1"/>
            </w14:solidFill>
          </w14:textFill>
        </w:rPr>
      </w:pPr>
      <w:bookmarkStart w:id="12" w:name="_Toc4199"/>
      <w:r>
        <w:rPr>
          <w:rFonts w:hint="eastAsia" w:ascii="宋体" w:hAnsi="宋体" w:eastAsia="宋体" w:cs="Calibri"/>
          <w:color w:val="000000" w:themeColor="text1"/>
          <w:sz w:val="22"/>
          <w:szCs w:val="24"/>
          <w14:textFill>
            <w14:solidFill>
              <w14:schemeClr w14:val="tx1"/>
            </w14:solidFill>
          </w14:textFill>
        </w:rPr>
        <w:t>不组织现场勘测。</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10</w:t>
      </w:r>
      <w:r>
        <w:rPr>
          <w:rFonts w:ascii="宋体" w:hAnsi="宋体" w:eastAsia="宋体" w:cs="Calibri"/>
          <w:b/>
          <w:bCs/>
          <w:color w:val="000000" w:themeColor="text1"/>
          <w:kern w:val="0"/>
          <w:sz w:val="22"/>
          <w14:textFill>
            <w14:solidFill>
              <w14:schemeClr w14:val="tx1"/>
            </w14:solidFill>
          </w14:textFill>
        </w:rPr>
        <w:t xml:space="preserve"> 投标预备会</w:t>
      </w:r>
      <w:bookmarkEnd w:id="12"/>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3" w:name="_Toc4584"/>
      <w:r>
        <w:rPr>
          <w:rFonts w:ascii="宋体" w:hAnsi="宋体" w:eastAsia="宋体" w:cs="Calibri"/>
          <w:b/>
          <w:bCs/>
          <w:color w:val="000000" w:themeColor="text1"/>
          <w:kern w:val="0"/>
          <w:sz w:val="22"/>
          <w14:textFill>
            <w14:solidFill>
              <w14:schemeClr w14:val="tx1"/>
            </w14:solidFill>
          </w14:textFill>
        </w:rPr>
        <w:t>1.1</w:t>
      </w:r>
      <w:r>
        <w:rPr>
          <w:rFonts w:hint="eastAsia" w:ascii="宋体" w:hAnsi="宋体" w:eastAsia="宋体" w:cs="Calibri"/>
          <w:b/>
          <w:bCs/>
          <w:color w:val="000000" w:themeColor="text1"/>
          <w:kern w:val="0"/>
          <w:sz w:val="22"/>
          <w14:textFill>
            <w14:solidFill>
              <w14:schemeClr w14:val="tx1"/>
            </w14:solidFill>
          </w14:textFill>
        </w:rPr>
        <w:t>1</w:t>
      </w:r>
      <w:r>
        <w:rPr>
          <w:rFonts w:ascii="宋体" w:hAnsi="宋体" w:eastAsia="宋体" w:cs="Calibri"/>
          <w:b/>
          <w:bCs/>
          <w:color w:val="000000" w:themeColor="text1"/>
          <w:kern w:val="0"/>
          <w:sz w:val="22"/>
          <w14:textFill>
            <w14:solidFill>
              <w14:schemeClr w14:val="tx1"/>
            </w14:solidFill>
          </w14:textFill>
        </w:rPr>
        <w:t xml:space="preserve"> 分包</w:t>
      </w:r>
      <w:bookmarkEnd w:id="1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本项目</w:t>
      </w:r>
      <w:r>
        <w:rPr>
          <w:rFonts w:hint="eastAsia" w:ascii="宋体" w:hAnsi="宋体" w:eastAsia="宋体" w:cs="Calibri"/>
          <w:color w:val="000000" w:themeColor="text1"/>
          <w:sz w:val="22"/>
          <w14:textFill>
            <w14:solidFill>
              <w14:schemeClr w14:val="tx1"/>
            </w14:solidFill>
          </w14:textFill>
        </w:rPr>
        <w:t>涉及到其它专业的部分分项工作</w:t>
      </w:r>
      <w:r>
        <w:rPr>
          <w:rFonts w:ascii="宋体" w:hAnsi="宋体" w:eastAsia="宋体" w:cs="Calibri"/>
          <w:color w:val="000000" w:themeColor="text1"/>
          <w:sz w:val="22"/>
          <w14:textFill>
            <w14:solidFill>
              <w14:schemeClr w14:val="tx1"/>
            </w14:solidFill>
          </w14:textFill>
        </w:rPr>
        <w:t>允许分包。</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4" w:name="_Toc3996"/>
      <w:r>
        <w:rPr>
          <w:rFonts w:ascii="宋体" w:hAnsi="宋体" w:eastAsia="宋体" w:cs="Calibri"/>
          <w:b/>
          <w:bCs/>
          <w:color w:val="000000" w:themeColor="text1"/>
          <w:kern w:val="0"/>
          <w:sz w:val="22"/>
          <w14:textFill>
            <w14:solidFill>
              <w14:schemeClr w14:val="tx1"/>
            </w14:solidFill>
          </w14:textFill>
        </w:rPr>
        <w:t>1.1</w:t>
      </w:r>
      <w:r>
        <w:rPr>
          <w:rFonts w:hint="eastAsia" w:ascii="宋体" w:hAnsi="宋体" w:eastAsia="宋体" w:cs="Calibri"/>
          <w:b/>
          <w:bCs/>
          <w:color w:val="000000" w:themeColor="text1"/>
          <w:kern w:val="0"/>
          <w:sz w:val="22"/>
          <w14:textFill>
            <w14:solidFill>
              <w14:schemeClr w14:val="tx1"/>
            </w14:solidFill>
          </w14:textFill>
        </w:rPr>
        <w:t>2</w:t>
      </w:r>
      <w:r>
        <w:rPr>
          <w:rFonts w:ascii="宋体" w:hAnsi="宋体" w:eastAsia="宋体" w:cs="Calibri"/>
          <w:b/>
          <w:bCs/>
          <w:color w:val="000000" w:themeColor="text1"/>
          <w:kern w:val="0"/>
          <w:sz w:val="22"/>
          <w14:textFill>
            <w14:solidFill>
              <w14:schemeClr w14:val="tx1"/>
            </w14:solidFill>
          </w14:textFill>
        </w:rPr>
        <w:t xml:space="preserve"> 投标费用</w:t>
      </w:r>
      <w:bookmarkEnd w:id="14"/>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5" w:name="_Toc15241"/>
      <w:bookmarkStart w:id="16" w:name="_Toc143421657"/>
      <w:r>
        <w:rPr>
          <w:rFonts w:ascii="宋体" w:hAnsi="宋体" w:eastAsia="宋体" w:cs="Calibri"/>
          <w:b/>
          <w:bCs/>
          <w:color w:val="000000" w:themeColor="text1"/>
          <w:kern w:val="0"/>
          <w:sz w:val="22"/>
          <w14:textFill>
            <w14:solidFill>
              <w14:schemeClr w14:val="tx1"/>
            </w14:solidFill>
          </w14:textFill>
        </w:rPr>
        <w:t>2.招标文件</w:t>
      </w:r>
      <w:bookmarkEnd w:id="15"/>
      <w:bookmarkEnd w:id="16"/>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7" w:name="_Toc1426"/>
      <w:r>
        <w:rPr>
          <w:rFonts w:ascii="宋体" w:hAnsi="宋体" w:eastAsia="宋体" w:cs="Calibri"/>
          <w:b/>
          <w:bCs/>
          <w:color w:val="000000" w:themeColor="text1"/>
          <w:kern w:val="0"/>
          <w:sz w:val="22"/>
          <w14:textFill>
            <w14:solidFill>
              <w14:schemeClr w14:val="tx1"/>
            </w14:solidFill>
          </w14:textFill>
        </w:rPr>
        <w:t>2.1 招标文件的组成</w:t>
      </w:r>
      <w:bookmarkEnd w:id="17"/>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（5）评标办法</w:t>
      </w:r>
      <w:r>
        <w:rPr>
          <w:rFonts w:hint="eastAsia" w:ascii="宋体" w:hAnsi="宋体" w:eastAsia="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8" w:name="_Toc18230"/>
      <w:r>
        <w:rPr>
          <w:rFonts w:ascii="宋体" w:hAnsi="宋体" w:eastAsia="宋体" w:cs="Calibri"/>
          <w:b/>
          <w:bCs/>
          <w:color w:val="000000" w:themeColor="text1"/>
          <w:kern w:val="0"/>
          <w:sz w:val="22"/>
          <w14:textFill>
            <w14:solidFill>
              <w14:schemeClr w14:val="tx1"/>
            </w14:solidFill>
          </w14:textFill>
        </w:rPr>
        <w:t>2.2 招标文件的澄清</w:t>
      </w:r>
      <w:bookmarkEnd w:id="18"/>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2.2.2</w:t>
      </w:r>
      <w:r>
        <w:rPr>
          <w:rFonts w:hint="eastAsia" w:ascii="Calibri" w:hAnsi="Calibri" w:eastAsia="宋体"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9" w:name="_Toc18303"/>
      <w:r>
        <w:rPr>
          <w:rFonts w:ascii="宋体" w:hAnsi="宋体" w:eastAsia="宋体" w:cs="Calibri"/>
          <w:b/>
          <w:bCs/>
          <w:color w:val="000000" w:themeColor="text1"/>
          <w:kern w:val="0"/>
          <w:sz w:val="22"/>
          <w14:textFill>
            <w14:solidFill>
              <w14:schemeClr w14:val="tx1"/>
            </w14:solidFill>
          </w14:textFill>
        </w:rPr>
        <w:t>2.3 招标文件的修改</w:t>
      </w:r>
      <w:bookmarkEnd w:id="19"/>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2.3.1</w:t>
      </w:r>
      <w:r>
        <w:rPr>
          <w:rFonts w:hint="eastAsia" w:ascii="宋体" w:hAnsi="宋体" w:eastAsia="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0" w:name="_Toc143421658"/>
      <w:bookmarkStart w:id="21" w:name="_Toc18870"/>
      <w:r>
        <w:rPr>
          <w:rFonts w:ascii="宋体" w:hAnsi="宋体" w:eastAsia="宋体" w:cs="Calibri"/>
          <w:b/>
          <w:bCs/>
          <w:color w:val="000000" w:themeColor="text1"/>
          <w:kern w:val="0"/>
          <w:sz w:val="22"/>
          <w14:textFill>
            <w14:solidFill>
              <w14:schemeClr w14:val="tx1"/>
            </w14:solidFill>
          </w14:textFill>
        </w:rPr>
        <w:t>3.投标文件</w:t>
      </w:r>
      <w:bookmarkEnd w:id="20"/>
      <w:bookmarkEnd w:id="21"/>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2" w:name="_Toc461"/>
      <w:r>
        <w:rPr>
          <w:rFonts w:ascii="宋体" w:hAnsi="宋体" w:eastAsia="宋体" w:cs="Calibri"/>
          <w:b/>
          <w:bCs/>
          <w:color w:val="000000" w:themeColor="text1"/>
          <w:kern w:val="0"/>
          <w:sz w:val="22"/>
          <w14:textFill>
            <w14:solidFill>
              <w14:schemeClr w14:val="tx1"/>
            </w14:solidFill>
          </w14:textFill>
        </w:rPr>
        <w:t>3.1 投标文件的语言和计量单位</w:t>
      </w:r>
      <w:bookmarkEnd w:id="22"/>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eastAsia="宋体" w:cs="Calibri"/>
          <w:color w:val="000000" w:themeColor="text1"/>
          <w:kern w:val="0"/>
          <w:sz w:val="22"/>
          <w14:textFill>
            <w14:solidFill>
              <w14:schemeClr w14:val="tx1"/>
            </w14:solidFill>
          </w14:textFill>
        </w:rPr>
        <w:t>（供货）</w:t>
      </w:r>
      <w:r>
        <w:rPr>
          <w:rFonts w:ascii="宋体" w:hAnsi="宋体" w:eastAsia="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3" w:name="_Toc1411"/>
      <w:r>
        <w:rPr>
          <w:rFonts w:ascii="宋体" w:hAnsi="宋体" w:eastAsia="宋体" w:cs="Calibri"/>
          <w:b/>
          <w:bCs/>
          <w:color w:val="000000" w:themeColor="text1"/>
          <w:kern w:val="0"/>
          <w:sz w:val="22"/>
          <w14:textFill>
            <w14:solidFill>
              <w14:schemeClr w14:val="tx1"/>
            </w14:solidFill>
          </w14:textFill>
        </w:rPr>
        <w:t>3.2 投标文件的组成</w:t>
      </w:r>
      <w:bookmarkEnd w:id="2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bookmarkStart w:id="24" w:name="_Toc32225"/>
      <w:r>
        <w:rPr>
          <w:rFonts w:ascii="宋体" w:hAnsi="宋体" w:eastAsia="宋体" w:cs="Calibri"/>
          <w:color w:val="000000" w:themeColor="text1"/>
          <w:sz w:val="22"/>
          <w14:textFill>
            <w14:solidFill>
              <w14:schemeClr w14:val="tx1"/>
            </w14:solidFill>
          </w14:textFill>
        </w:rPr>
        <w:t>3.2.1投标函；</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w:t>
      </w:r>
      <w:r>
        <w:rPr>
          <w:rFonts w:hint="eastAsia" w:ascii="宋体" w:hAnsi="宋体" w:eastAsia="宋体" w:cs="Calibri"/>
          <w:color w:val="000000" w:themeColor="text1"/>
          <w:sz w:val="22"/>
          <w14:textFill>
            <w14:solidFill>
              <w14:schemeClr w14:val="tx1"/>
            </w14:solidFill>
          </w14:textFill>
        </w:rPr>
        <w:t>2</w:t>
      </w:r>
      <w:r>
        <w:rPr>
          <w:rFonts w:ascii="宋体" w:hAnsi="宋体" w:eastAsia="宋体" w:cs="Calibri"/>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w:t>
      </w:r>
      <w:r>
        <w:rPr>
          <w:rFonts w:hint="eastAsia" w:ascii="宋体" w:hAnsi="宋体" w:eastAsia="宋体" w:cs="Calibri"/>
          <w:color w:val="000000" w:themeColor="text1"/>
          <w:sz w:val="22"/>
          <w14:textFill>
            <w14:solidFill>
              <w14:schemeClr w14:val="tx1"/>
            </w14:solidFill>
          </w14:textFill>
        </w:rPr>
        <w:t>3</w:t>
      </w:r>
      <w:r>
        <w:rPr>
          <w:rFonts w:ascii="宋体" w:hAnsi="宋体" w:eastAsia="宋体" w:cs="Calibri"/>
          <w:color w:val="000000" w:themeColor="text1"/>
          <w:sz w:val="22"/>
          <w14:textFill>
            <w14:solidFill>
              <w14:schemeClr w14:val="tx1"/>
            </w14:solidFill>
          </w14:textFill>
        </w:rPr>
        <w:t>授权委托书；</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w:t>
      </w:r>
      <w:r>
        <w:rPr>
          <w:rFonts w:hint="eastAsia" w:ascii="宋体" w:hAnsi="宋体" w:eastAsia="宋体" w:cs="Calibri"/>
          <w:color w:val="000000" w:themeColor="text1"/>
          <w:sz w:val="22"/>
          <w14:textFill>
            <w14:solidFill>
              <w14:schemeClr w14:val="tx1"/>
            </w14:solidFill>
          </w14:textFill>
        </w:rPr>
        <w:t>4</w:t>
      </w:r>
      <w:r>
        <w:rPr>
          <w:rFonts w:ascii="宋体" w:hAnsi="宋体" w:eastAsia="宋体" w:cs="Calibri"/>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（1）投标人一般情况</w:t>
      </w:r>
      <w:r>
        <w:rPr>
          <w:rFonts w:hint="eastAsia" w:ascii="宋体" w:hAnsi="宋体" w:eastAsia="宋体" w:cs="Calibri"/>
          <w:color w:val="000000" w:themeColor="text1"/>
          <w:sz w:val="22"/>
          <w14:textFill>
            <w14:solidFill>
              <w14:schemeClr w14:val="tx1"/>
            </w14:solidFill>
          </w14:textFill>
        </w:rPr>
        <w:t>及</w:t>
      </w:r>
      <w:r>
        <w:rPr>
          <w:rFonts w:ascii="宋体" w:hAnsi="宋体" w:eastAsia="宋体" w:cs="Calibri"/>
          <w:color w:val="000000" w:themeColor="text1"/>
          <w:sz w:val="22"/>
          <w14:textFill>
            <w14:solidFill>
              <w14:schemeClr w14:val="tx1"/>
            </w14:solidFill>
          </w14:textFill>
        </w:rPr>
        <w:t>有关证明投标人法律地位的文件</w:t>
      </w:r>
      <w:r>
        <w:rPr>
          <w:rFonts w:hint="eastAsia" w:ascii="宋体" w:hAnsi="宋体" w:eastAsia="宋体" w:cs="Calibri"/>
          <w:color w:val="000000" w:themeColor="text1"/>
          <w:sz w:val="22"/>
          <w14:textFill>
            <w14:solidFill>
              <w14:schemeClr w14:val="tx1"/>
            </w14:solidFill>
          </w14:textFill>
        </w:rPr>
        <w:t>（附营业执照、税务登记证、</w:t>
      </w:r>
      <w:r>
        <w:rPr>
          <w:rFonts w:ascii="宋体" w:hAnsi="宋体" w:eastAsia="宋体" w:cs="Calibri"/>
          <w:color w:val="000000" w:themeColor="text1"/>
          <w:sz w:val="22"/>
          <w14:textFill>
            <w14:solidFill>
              <w14:schemeClr w14:val="tx1"/>
            </w14:solidFill>
          </w14:textFill>
        </w:rPr>
        <w:t>一般纳税人证明材料</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产品质量认证证书</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产品鉴定证书</w:t>
      </w:r>
      <w:r>
        <w:rPr>
          <w:rFonts w:hint="eastAsia" w:ascii="宋体" w:hAnsi="宋体" w:eastAsia="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w:t>
      </w:r>
      <w:r>
        <w:rPr>
          <w:rFonts w:hint="eastAsia" w:ascii="宋体" w:hAnsi="宋体" w:eastAsia="宋体" w:cs="宋体"/>
          <w:color w:val="000000" w:themeColor="text1"/>
          <w:sz w:val="22"/>
          <w14:textFill>
            <w14:solidFill>
              <w14:schemeClr w14:val="tx1"/>
            </w14:solidFill>
          </w14:textFill>
        </w:rPr>
        <w:t>制造商资格声明</w:t>
      </w:r>
      <w:r>
        <w:rPr>
          <w:rFonts w:hint="eastAsia" w:ascii="宋体" w:hAnsi="宋体" w:eastAsia="宋体" w:cs="Arial"/>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w:t>
      </w:r>
      <w:r>
        <w:rPr>
          <w:rFonts w:ascii="宋体" w:hAnsi="宋体" w:eastAsia="宋体" w:cs="Arial"/>
          <w:color w:val="000000" w:themeColor="text1"/>
          <w:kern w:val="0"/>
          <w:sz w:val="22"/>
          <w14:textFill>
            <w14:solidFill>
              <w14:schemeClr w14:val="tx1"/>
            </w14:solidFill>
          </w14:textFill>
        </w:rPr>
        <w:t>3</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投标产品近三年的销售业绩一览表（附业绩的合同）。</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3.2.6</w:t>
      </w:r>
      <w:r>
        <w:rPr>
          <w:rFonts w:hint="eastAsia" w:ascii="宋体" w:hAnsi="宋体" w:eastAsia="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3.2.13</w:t>
      </w:r>
      <w:r>
        <w:rPr>
          <w:rFonts w:ascii="宋体" w:hAnsi="宋体" w:eastAsia="宋体" w:cs="宋体"/>
          <w:color w:val="000000" w:themeColor="text1"/>
          <w:sz w:val="22"/>
          <w14:textFill>
            <w14:solidFill>
              <w14:schemeClr w14:val="tx1"/>
            </w14:solidFill>
          </w14:textFill>
        </w:rPr>
        <w:t>产品的技术服务和售后服务的内容、措施、承诺</w:t>
      </w:r>
      <w:r>
        <w:rPr>
          <w:rFonts w:hint="eastAsia" w:ascii="宋体" w:hAnsi="宋体" w:eastAsia="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3.2.14提供详细的培训计划，包括培训内容、培训时间、培训人数等；</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3.2.15关于质量保证期的说明；</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3.2.17</w:t>
      </w:r>
      <w:r>
        <w:rPr>
          <w:rFonts w:hint="eastAsia" w:ascii="宋体" w:hAnsi="宋体" w:eastAsia="宋体" w:cs="Arial"/>
          <w:color w:val="000000" w:themeColor="text1"/>
          <w:sz w:val="22"/>
          <w14:textFill>
            <w14:solidFill>
              <w14:schemeClr w14:val="tx1"/>
            </w14:solidFill>
          </w14:textFill>
        </w:rPr>
        <w:t>投标人认为</w:t>
      </w:r>
      <w:r>
        <w:rPr>
          <w:rFonts w:ascii="宋体" w:hAnsi="宋体" w:eastAsia="宋体" w:cs="Arial"/>
          <w:color w:val="000000" w:themeColor="text1"/>
          <w:sz w:val="22"/>
          <w14:textFill>
            <w14:solidFill>
              <w14:schemeClr w14:val="tx1"/>
            </w14:solidFill>
          </w14:textFill>
        </w:rPr>
        <w:t>应该提供的其他材料</w:t>
      </w:r>
      <w:r>
        <w:rPr>
          <w:rFonts w:hint="eastAsia" w:ascii="宋体" w:hAnsi="宋体" w:eastAsia="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3.3 投标报价</w:t>
      </w:r>
      <w:bookmarkEnd w:id="24"/>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bookmarkStart w:id="25" w:name="_Toc13307"/>
      <w:r>
        <w:rPr>
          <w:rFonts w:ascii="宋体" w:hAnsi="宋体" w:eastAsia="宋体" w:cs="Calibri"/>
          <w:color w:val="000000" w:themeColor="text1"/>
          <w:sz w:val="22"/>
          <w14:textFill>
            <w14:solidFill>
              <w14:schemeClr w14:val="tx1"/>
            </w14:solidFill>
          </w14:textFill>
        </w:rPr>
        <w:t>3.3.1</w:t>
      </w:r>
      <w:r>
        <w:rPr>
          <w:rFonts w:hint="eastAsia" w:ascii="宋体" w:hAnsi="宋体" w:eastAsia="宋体" w:cs="宋体"/>
          <w:color w:val="000000" w:themeColor="text1"/>
          <w:sz w:val="22"/>
          <w14:textFill>
            <w14:solidFill>
              <w14:schemeClr w14:val="tx1"/>
            </w14:solidFill>
          </w14:textFill>
        </w:rPr>
        <w:t>投标人递交的投标函及投标报价表中的投标总价必须一致。</w:t>
      </w:r>
      <w:r>
        <w:rPr>
          <w:rFonts w:ascii="宋体" w:hAnsi="宋体" w:eastAsia="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eastAsia="宋体" w:cs="宋体"/>
          <w:bCs/>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2</w:t>
      </w:r>
      <w:r>
        <w:rPr>
          <w:rFonts w:hint="eastAsia" w:ascii="宋体" w:hAnsi="宋体" w:eastAsia="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eastAsia="宋体" w:cs="宋体"/>
          <w:color w:val="000000" w:themeColor="text1"/>
          <w:sz w:val="22"/>
          <w14:textFill>
            <w14:solidFill>
              <w14:schemeClr w14:val="tx1"/>
            </w14:solidFill>
          </w14:textFill>
        </w:rPr>
        <w:t>的</w:t>
      </w:r>
      <w:r>
        <w:rPr>
          <w:rFonts w:hint="eastAsia" w:ascii="宋体" w:hAnsi="宋体" w:eastAsia="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eastAsia="宋体" w:cs="宋体"/>
          <w:color w:val="000000" w:themeColor="text1"/>
          <w:sz w:val="22"/>
          <w14:textFill>
            <w14:solidFill>
              <w14:schemeClr w14:val="tx1"/>
            </w14:solidFill>
          </w14:textFill>
        </w:rPr>
        <w:t>，包括</w:t>
      </w:r>
      <w:r>
        <w:rPr>
          <w:rFonts w:hint="eastAsia" w:ascii="宋体" w:hAnsi="宋体" w:eastAsia="宋体" w:cs="宋体"/>
          <w:color w:val="000000" w:themeColor="text1"/>
          <w:sz w:val="22"/>
          <w14:textFill>
            <w14:solidFill>
              <w14:schemeClr w14:val="tx1"/>
            </w14:solidFill>
          </w14:textFill>
        </w:rPr>
        <w:t>货物供货</w:t>
      </w:r>
      <w:r>
        <w:rPr>
          <w:rFonts w:ascii="宋体" w:hAnsi="宋体" w:eastAsia="宋体" w:cs="宋体"/>
          <w:color w:val="000000" w:themeColor="text1"/>
          <w:sz w:val="22"/>
          <w14:textFill>
            <w14:solidFill>
              <w14:schemeClr w14:val="tx1"/>
            </w14:solidFill>
          </w14:textFill>
        </w:rPr>
        <w:t>及相关服务等全过程产生的所有成本和费用以及一切税费</w:t>
      </w:r>
      <w:r>
        <w:rPr>
          <w:rFonts w:ascii="宋体" w:hAnsi="宋体" w:eastAsia="宋体" w:cs="Calibri"/>
          <w:color w:val="000000" w:themeColor="text1"/>
          <w:sz w:val="22"/>
          <w14:textFill>
            <w14:solidFill>
              <w14:schemeClr w14:val="tx1"/>
            </w14:solidFill>
          </w14:textFill>
        </w:rPr>
        <w:t>；</w:t>
      </w:r>
      <w:r>
        <w:rPr>
          <w:rFonts w:ascii="宋体" w:hAnsi="宋体" w:eastAsia="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3</w:t>
      </w:r>
      <w:r>
        <w:rPr>
          <w:rFonts w:hint="eastAsia" w:ascii="宋体" w:hAnsi="宋体" w:eastAsia="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4</w:t>
      </w:r>
      <w:r>
        <w:rPr>
          <w:rFonts w:hint="eastAsia" w:ascii="宋体" w:hAnsi="宋体" w:eastAsia="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eastAsia="宋体" w:cs="宋体"/>
          <w:color w:val="000000" w:themeColor="text1"/>
          <w:sz w:val="22"/>
          <w14:textFill>
            <w14:solidFill>
              <w14:schemeClr w14:val="tx1"/>
            </w14:solidFill>
          </w14:textFill>
        </w:rPr>
        <w:t>招标人变更除外）</w:t>
      </w:r>
      <w:r>
        <w:rPr>
          <w:rFonts w:hint="eastAsia" w:ascii="宋体" w:hAnsi="宋体" w:eastAsia="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3.3.10</w:t>
      </w:r>
      <w:r>
        <w:rPr>
          <w:rFonts w:hint="eastAsia" w:ascii="宋体" w:hAnsi="宋体" w:eastAsia="宋体" w:cs="Calibri"/>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eastAsia="宋体" w:cs="Calibri"/>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3.4 投标有效期</w:t>
      </w:r>
      <w:bookmarkEnd w:id="25"/>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6" w:name="_Toc30464"/>
      <w:r>
        <w:rPr>
          <w:rFonts w:ascii="宋体" w:hAnsi="宋体" w:eastAsia="宋体" w:cs="Calibri"/>
          <w:b/>
          <w:bCs/>
          <w:color w:val="000000" w:themeColor="text1"/>
          <w:kern w:val="0"/>
          <w:sz w:val="22"/>
          <w14:textFill>
            <w14:solidFill>
              <w14:schemeClr w14:val="tx1"/>
            </w14:solidFill>
          </w14:textFill>
        </w:rPr>
        <w:t>3.5 投标保证金</w:t>
      </w:r>
      <w:bookmarkEnd w:id="26"/>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eastAsia="宋体" w:cs="Calibri"/>
          <w:color w:val="000000" w:themeColor="text1"/>
          <w:kern w:val="0"/>
          <w:sz w:val="22"/>
          <w14:textFill>
            <w14:solidFill>
              <w14:schemeClr w14:val="tx1"/>
            </w14:solidFill>
          </w14:textFill>
        </w:rPr>
        <w:t>六</w:t>
      </w:r>
      <w:r>
        <w:rPr>
          <w:rFonts w:ascii="宋体" w:hAnsi="宋体" w:eastAsia="宋体" w:cs="Calibri"/>
          <w:color w:val="000000" w:themeColor="text1"/>
          <w:kern w:val="0"/>
          <w:sz w:val="22"/>
          <w14:textFill>
            <w14:solidFill>
              <w14:schemeClr w14:val="tx1"/>
            </w14:solidFill>
          </w14:textFill>
        </w:rPr>
        <w:t>章</w:t>
      </w:r>
      <w:r>
        <w:rPr>
          <w:rFonts w:ascii="宋体" w:hAnsi="宋体" w:eastAsia="宋体" w:cs="Calibri"/>
          <w:color w:val="000000" w:themeColor="text1"/>
          <w:sz w:val="22"/>
          <w14:textFill>
            <w14:solidFill>
              <w14:schemeClr w14:val="tx1"/>
            </w14:solidFill>
          </w14:textFill>
        </w:rPr>
        <w:t>“投标文件格式”</w:t>
      </w:r>
      <w:r>
        <w:rPr>
          <w:rFonts w:ascii="宋体" w:hAnsi="宋体" w:eastAsia="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3.5.2招标人与中标人签订合同书后5日内，应当向未中标的投标人和中标人退还投标保证金。</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（2）中标人在收到中标通知书后，</w:t>
      </w:r>
      <w:r>
        <w:rPr>
          <w:rFonts w:ascii="宋体" w:hAnsi="宋体" w:eastAsia="宋体" w:cs="Calibri"/>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3</w:t>
      </w:r>
      <w:r>
        <w:rPr>
          <w:rFonts w:ascii="宋体" w:hAnsi="宋体" w:eastAsia="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7" w:name="_Toc29989"/>
      <w:r>
        <w:rPr>
          <w:rFonts w:ascii="宋体" w:hAnsi="宋体" w:eastAsia="宋体" w:cs="Calibri"/>
          <w:b/>
          <w:bCs/>
          <w:color w:val="000000" w:themeColor="text1"/>
          <w:kern w:val="0"/>
          <w:sz w:val="22"/>
          <w14:textFill>
            <w14:solidFill>
              <w14:schemeClr w14:val="tx1"/>
            </w14:solidFill>
          </w14:textFill>
        </w:rPr>
        <w:t>3.6 投标文件的编制</w:t>
      </w:r>
      <w:bookmarkEnd w:id="27"/>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3.6.1 投标文件应按本须知第3.2款规定的内容和第</w:t>
      </w:r>
      <w:r>
        <w:rPr>
          <w:rFonts w:hint="eastAsia" w:ascii="宋体" w:hAnsi="宋体" w:eastAsia="宋体" w:cs="Calibri"/>
          <w:color w:val="000000" w:themeColor="text1"/>
          <w:sz w:val="22"/>
          <w14:textFill>
            <w14:solidFill>
              <w14:schemeClr w14:val="tx1"/>
            </w14:solidFill>
          </w14:textFill>
        </w:rPr>
        <w:t>六</w:t>
      </w:r>
      <w:r>
        <w:rPr>
          <w:rFonts w:ascii="宋体" w:hAnsi="宋体" w:eastAsia="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eastAsia="宋体" w:cs="Calibri"/>
          <w:color w:val="000000" w:themeColor="text1"/>
          <w:sz w:val="22"/>
          <w14:textFill>
            <w14:solidFill>
              <w14:schemeClr w14:val="tx1"/>
            </w14:solidFill>
          </w14:textFill>
        </w:rPr>
        <w:t>供货期</w:t>
      </w:r>
      <w:r>
        <w:rPr>
          <w:rFonts w:ascii="宋体" w:hAnsi="宋体" w:eastAsia="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 xml:space="preserve">3.6.2 </w:t>
      </w:r>
      <w:r>
        <w:rPr>
          <w:rFonts w:ascii="宋体" w:hAnsi="宋体" w:eastAsia="宋体" w:cs="Calibri"/>
          <w:color w:val="000000" w:themeColor="text1"/>
          <w:kern w:val="0"/>
          <w:sz w:val="22"/>
          <w14:textFill>
            <w14:solidFill>
              <w14:schemeClr w14:val="tx1"/>
            </w14:solidFill>
          </w14:textFill>
        </w:rPr>
        <w:t>投标文件应对招标文件有关</w:t>
      </w:r>
      <w:r>
        <w:rPr>
          <w:rFonts w:hint="eastAsia" w:ascii="宋体" w:hAnsi="宋体" w:eastAsia="宋体" w:cs="Calibri"/>
          <w:color w:val="000000" w:themeColor="text1"/>
          <w:kern w:val="0"/>
          <w:sz w:val="22"/>
          <w14:textFill>
            <w14:solidFill>
              <w14:schemeClr w14:val="tx1"/>
            </w14:solidFill>
          </w14:textFill>
        </w:rPr>
        <w:t>供货期</w:t>
      </w:r>
      <w:r>
        <w:rPr>
          <w:rFonts w:ascii="宋体" w:hAnsi="宋体" w:eastAsia="宋体" w:cs="Calibri"/>
          <w:color w:val="000000" w:themeColor="text1"/>
          <w:kern w:val="0"/>
          <w:sz w:val="22"/>
          <w14:textFill>
            <w14:solidFill>
              <w14:schemeClr w14:val="tx1"/>
            </w14:solidFill>
          </w14:textFill>
        </w:rPr>
        <w:t>、投标有效期、招标</w:t>
      </w:r>
      <w:r>
        <w:rPr>
          <w:rFonts w:hint="eastAsia" w:ascii="宋体" w:hAnsi="宋体" w:eastAsia="宋体" w:cs="Calibri"/>
          <w:color w:val="000000" w:themeColor="text1"/>
          <w:kern w:val="0"/>
          <w:sz w:val="22"/>
          <w14:textFill>
            <w14:solidFill>
              <w14:schemeClr w14:val="tx1"/>
            </w14:solidFill>
          </w14:textFill>
        </w:rPr>
        <w:t>内容</w:t>
      </w:r>
      <w:r>
        <w:rPr>
          <w:rFonts w:ascii="宋体" w:hAnsi="宋体" w:eastAsia="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eastAsia="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eastAsia="宋体" w:cs="Calibri"/>
          <w:b/>
          <w:bCs/>
          <w:color w:val="000000" w:themeColor="text1"/>
          <w:sz w:val="22"/>
          <w14:textFill>
            <w14:solidFill>
              <w14:schemeClr w14:val="tx1"/>
            </w14:solidFill>
          </w14:textFill>
        </w:rPr>
        <w:t>“正本</w:t>
      </w:r>
      <w:r>
        <w:rPr>
          <w:rFonts w:ascii="宋体" w:hAnsi="宋体" w:eastAsia="宋体" w:cs="Calibri"/>
          <w:color w:val="000000" w:themeColor="text1"/>
          <w:sz w:val="22"/>
          <w14:textFill>
            <w14:solidFill>
              <w14:schemeClr w14:val="tx1"/>
            </w14:solidFill>
          </w14:textFill>
        </w:rPr>
        <w:t>”或“</w:t>
      </w:r>
      <w:r>
        <w:rPr>
          <w:rFonts w:ascii="宋体" w:hAnsi="宋体" w:eastAsia="宋体" w:cs="Calibri"/>
          <w:b/>
          <w:bCs/>
          <w:color w:val="000000" w:themeColor="text1"/>
          <w:sz w:val="22"/>
          <w14:textFill>
            <w14:solidFill>
              <w14:schemeClr w14:val="tx1"/>
            </w14:solidFill>
          </w14:textFill>
        </w:rPr>
        <w:t>副本</w:t>
      </w:r>
      <w:r>
        <w:rPr>
          <w:rFonts w:ascii="宋体" w:hAnsi="宋体" w:eastAsia="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8" w:name="_Toc143421659"/>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9" w:name="_Toc32652"/>
      <w:r>
        <w:rPr>
          <w:rFonts w:ascii="宋体" w:hAnsi="宋体" w:eastAsia="宋体" w:cs="Calibri"/>
          <w:b/>
          <w:bCs/>
          <w:color w:val="000000" w:themeColor="text1"/>
          <w:kern w:val="0"/>
          <w:sz w:val="22"/>
          <w14:textFill>
            <w14:solidFill>
              <w14:schemeClr w14:val="tx1"/>
            </w14:solidFill>
          </w14:textFill>
        </w:rPr>
        <w:t>4.投标</w:t>
      </w:r>
      <w:bookmarkEnd w:id="28"/>
      <w:bookmarkEnd w:id="29"/>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0" w:name="_Toc649"/>
      <w:r>
        <w:rPr>
          <w:rFonts w:ascii="宋体" w:hAnsi="宋体" w:eastAsia="宋体" w:cs="Calibri"/>
          <w:b/>
          <w:bCs/>
          <w:color w:val="000000" w:themeColor="text1"/>
          <w:kern w:val="0"/>
          <w:sz w:val="22"/>
          <w14:textFill>
            <w14:solidFill>
              <w14:schemeClr w14:val="tx1"/>
            </w14:solidFill>
          </w14:textFill>
        </w:rPr>
        <w:t>4.1 投标文件的密封和标识</w:t>
      </w:r>
      <w:bookmarkEnd w:id="30"/>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4.1.1</w:t>
      </w:r>
      <w:r>
        <w:rPr>
          <w:rFonts w:ascii="宋体" w:hAnsi="宋体" w:eastAsia="宋体" w:cs="Calibri"/>
          <w:color w:val="000000" w:themeColor="text1"/>
          <w:kern w:val="0"/>
          <w:sz w:val="22"/>
          <w14:textFill>
            <w14:solidFill>
              <w14:schemeClr w14:val="tx1"/>
            </w14:solidFill>
          </w14:textFill>
        </w:rPr>
        <w:t>投标文件的正本、副本及电子文档可一同</w:t>
      </w:r>
      <w:r>
        <w:rPr>
          <w:rFonts w:hint="eastAsia" w:ascii="宋体" w:hAnsi="宋体" w:eastAsia="宋体" w:cs="Calibri"/>
          <w:color w:val="000000" w:themeColor="text1"/>
          <w:kern w:val="0"/>
          <w:sz w:val="22"/>
          <w14:textFill>
            <w14:solidFill>
              <w14:schemeClr w14:val="tx1"/>
            </w14:solidFill>
          </w14:textFill>
        </w:rPr>
        <w:t>密封</w:t>
      </w:r>
      <w:r>
        <w:rPr>
          <w:rFonts w:ascii="宋体" w:hAnsi="宋体" w:eastAsia="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4.1.</w:t>
      </w:r>
      <w:r>
        <w:rPr>
          <w:rFonts w:hint="eastAsia" w:ascii="宋体" w:hAnsi="宋体" w:eastAsia="宋体" w:cs="Calibri"/>
          <w:color w:val="000000" w:themeColor="text1"/>
          <w:kern w:val="0"/>
          <w:sz w:val="22"/>
          <w14:textFill>
            <w14:solidFill>
              <w14:schemeClr w14:val="tx1"/>
            </w14:solidFill>
          </w14:textFill>
        </w:rPr>
        <w:t>4</w:t>
      </w:r>
      <w:r>
        <w:rPr>
          <w:rFonts w:ascii="宋体" w:hAnsi="宋体" w:eastAsia="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1" w:name="_Toc16616"/>
      <w:r>
        <w:rPr>
          <w:rFonts w:ascii="宋体" w:hAnsi="宋体" w:eastAsia="宋体" w:cs="Calibri"/>
          <w:b/>
          <w:bCs/>
          <w:color w:val="000000" w:themeColor="text1"/>
          <w:kern w:val="0"/>
          <w:sz w:val="22"/>
          <w14:textFill>
            <w14:solidFill>
              <w14:schemeClr w14:val="tx1"/>
            </w14:solidFill>
          </w14:textFill>
        </w:rPr>
        <w:t xml:space="preserve">4.2 投标文件的递交 </w:t>
      </w:r>
      <w:bookmarkEnd w:id="31"/>
    </w:p>
    <w:p>
      <w:pPr>
        <w:autoSpaceDE w:val="0"/>
        <w:autoSpaceDN w:val="0"/>
        <w:adjustRightInd w:val="0"/>
        <w:snapToGrid w:val="0"/>
        <w:spacing w:line="360" w:lineRule="exact"/>
        <w:ind w:firstLine="476"/>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4.2.1投标人应在本须知前附表规定的投标截止时间前递交投标文件。</w:t>
      </w:r>
      <w:r>
        <w:rPr>
          <w:rFonts w:hint="eastAsia" w:ascii="宋体" w:hAnsi="宋体" w:eastAsia="宋体" w:cs="Calibri"/>
          <w:b/>
          <w:bCs/>
          <w:color w:val="000000" w:themeColor="text1"/>
          <w:kern w:val="0"/>
          <w:sz w:val="22"/>
          <w14:textFill>
            <w14:solidFill>
              <w14:schemeClr w14:val="tx1"/>
            </w14:solidFill>
          </w14:textFill>
        </w:rPr>
        <w:t xml:space="preserve">  </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4.2.</w:t>
      </w:r>
      <w:r>
        <w:rPr>
          <w:rFonts w:hint="eastAsia" w:ascii="宋体" w:hAnsi="宋体" w:eastAsia="宋体" w:cs="Calibri"/>
          <w:color w:val="000000" w:themeColor="text1"/>
          <w:sz w:val="22"/>
          <w14:textFill>
            <w14:solidFill>
              <w14:schemeClr w14:val="tx1"/>
            </w14:solidFill>
          </w14:textFill>
        </w:rPr>
        <w:t>4</w:t>
      </w:r>
      <w:r>
        <w:rPr>
          <w:rFonts w:ascii="宋体" w:hAnsi="宋体" w:eastAsia="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2" w:name="_Toc26099"/>
      <w:r>
        <w:rPr>
          <w:rFonts w:ascii="宋体" w:hAnsi="宋体" w:eastAsia="宋体" w:cs="Calibri"/>
          <w:b/>
          <w:bCs/>
          <w:color w:val="000000" w:themeColor="text1"/>
          <w:kern w:val="0"/>
          <w:sz w:val="22"/>
          <w14:textFill>
            <w14:solidFill>
              <w14:schemeClr w14:val="tx1"/>
            </w14:solidFill>
          </w14:textFill>
        </w:rPr>
        <w:t>4.3 投标文件的修改和撤回</w:t>
      </w:r>
      <w:bookmarkEnd w:id="32"/>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3" w:name="_Toc29641"/>
      <w:r>
        <w:rPr>
          <w:rFonts w:ascii="宋体" w:hAnsi="宋体" w:eastAsia="宋体" w:cs="Calibri"/>
          <w:b/>
          <w:bCs/>
          <w:color w:val="000000" w:themeColor="text1"/>
          <w:kern w:val="0"/>
          <w:sz w:val="22"/>
          <w14:textFill>
            <w14:solidFill>
              <w14:schemeClr w14:val="tx1"/>
            </w14:solidFill>
          </w14:textFill>
        </w:rPr>
        <w:t>5.开标</w:t>
      </w:r>
      <w:bookmarkEnd w:id="33"/>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4" w:name="_Toc15123"/>
      <w:r>
        <w:rPr>
          <w:rFonts w:ascii="宋体" w:hAnsi="宋体" w:eastAsia="宋体" w:cs="Calibri"/>
          <w:b/>
          <w:bCs/>
          <w:color w:val="000000" w:themeColor="text1"/>
          <w:kern w:val="0"/>
          <w:sz w:val="22"/>
          <w14:textFill>
            <w14:solidFill>
              <w14:schemeClr w14:val="tx1"/>
            </w14:solidFill>
          </w14:textFill>
        </w:rPr>
        <w:t>5.1 开标时间和地点</w:t>
      </w:r>
      <w:bookmarkEnd w:id="34"/>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5.1.1</w:t>
      </w:r>
      <w:r>
        <w:rPr>
          <w:rFonts w:hint="eastAsia" w:ascii="宋体" w:hAnsi="宋体" w:eastAsia="宋体" w:cs="Calibri"/>
          <w:color w:val="000000" w:themeColor="text1"/>
          <w:sz w:val="22"/>
          <w14:textFill>
            <w14:solidFill>
              <w14:schemeClr w14:val="tx1"/>
            </w14:solidFill>
          </w14:textFill>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5.1.2投标人在投标时应随身携带下列资料提交招标</w:t>
      </w:r>
      <w:r>
        <w:rPr>
          <w:rFonts w:hint="eastAsia" w:ascii="宋体" w:hAnsi="宋体" w:eastAsia="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（1）委托代理人的身份证、法定代表人授权委托书</w:t>
      </w:r>
      <w:r>
        <w:rPr>
          <w:rFonts w:hint="eastAsia" w:ascii="宋体" w:hAnsi="宋体" w:eastAsia="宋体" w:cs="Calibri"/>
          <w:color w:val="000000" w:themeColor="text1"/>
          <w:sz w:val="22"/>
          <w14:textFill>
            <w14:solidFill>
              <w14:schemeClr w14:val="tx1"/>
            </w14:solidFill>
          </w14:textFill>
        </w:rPr>
        <w:t>（装订在投标文件内亦可）</w:t>
      </w:r>
      <w:r>
        <w:rPr>
          <w:rFonts w:ascii="宋体" w:hAnsi="宋体" w:eastAsia="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（2）投标保证金收执证明或汇款凭证或银行回单</w:t>
      </w:r>
      <w:r>
        <w:rPr>
          <w:rFonts w:hint="eastAsia" w:ascii="宋体" w:hAnsi="宋体" w:eastAsia="宋体" w:cs="Calibri"/>
          <w:color w:val="000000" w:themeColor="text1"/>
          <w:sz w:val="22"/>
          <w14:textFill>
            <w14:solidFill>
              <w14:schemeClr w14:val="tx1"/>
            </w14:solidFill>
          </w14:textFill>
        </w:rPr>
        <w:t>（装订在投标文件内亦可）</w:t>
      </w:r>
      <w:r>
        <w:rPr>
          <w:rFonts w:ascii="宋体" w:hAnsi="宋体" w:eastAsia="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5" w:name="_Toc7101"/>
      <w:r>
        <w:rPr>
          <w:rFonts w:ascii="宋体" w:hAnsi="宋体" w:eastAsia="宋体" w:cs="Calibri"/>
          <w:b/>
          <w:bCs/>
          <w:color w:val="000000" w:themeColor="text1"/>
          <w:kern w:val="0"/>
          <w:sz w:val="22"/>
          <w14:textFill>
            <w14:solidFill>
              <w14:schemeClr w14:val="tx1"/>
            </w14:solidFill>
          </w14:textFill>
        </w:rPr>
        <w:t>5.2 开标程序</w:t>
      </w:r>
      <w:bookmarkEnd w:id="35"/>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w:t>
      </w:r>
      <w:r>
        <w:rPr>
          <w:rFonts w:ascii="宋体" w:hAnsi="宋体" w:eastAsia="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eastAsia="宋体" w:cs="Calibri"/>
          <w:color w:val="000000" w:themeColor="text1"/>
          <w:sz w:val="22"/>
          <w14:textFill>
            <w14:solidFill>
              <w14:schemeClr w14:val="tx1"/>
            </w14:solidFill>
          </w14:textFill>
        </w:rPr>
        <w:t>供货期</w:t>
      </w:r>
      <w:r>
        <w:rPr>
          <w:rFonts w:ascii="宋体" w:hAnsi="宋体" w:eastAsia="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6" w:name="_Toc31578"/>
      <w:r>
        <w:rPr>
          <w:rFonts w:ascii="宋体" w:hAnsi="宋体" w:eastAsia="宋体" w:cs="Calibri"/>
          <w:b/>
          <w:bCs/>
          <w:color w:val="000000" w:themeColor="text1"/>
          <w:kern w:val="0"/>
          <w:sz w:val="22"/>
          <w14:textFill>
            <w14:solidFill>
              <w14:schemeClr w14:val="tx1"/>
            </w14:solidFill>
          </w14:textFill>
        </w:rPr>
        <w:t>6.评标</w:t>
      </w:r>
      <w:bookmarkEnd w:id="36"/>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7" w:name="_Toc10279"/>
      <w:r>
        <w:rPr>
          <w:rFonts w:ascii="宋体" w:hAnsi="宋体" w:eastAsia="宋体" w:cs="Calibri"/>
          <w:b/>
          <w:bCs/>
          <w:color w:val="000000" w:themeColor="text1"/>
          <w:kern w:val="0"/>
          <w:sz w:val="22"/>
          <w14:textFill>
            <w14:solidFill>
              <w14:schemeClr w14:val="tx1"/>
            </w14:solidFill>
          </w14:textFill>
        </w:rPr>
        <w:t>6.1 评标委员会</w:t>
      </w:r>
      <w:bookmarkEnd w:id="37"/>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8" w:name="_Toc3460"/>
      <w:r>
        <w:rPr>
          <w:rFonts w:ascii="宋体" w:hAnsi="宋体" w:eastAsia="宋体" w:cs="Calibri"/>
          <w:b/>
          <w:bCs/>
          <w:color w:val="000000" w:themeColor="text1"/>
          <w:kern w:val="0"/>
          <w:sz w:val="22"/>
          <w14:textFill>
            <w14:solidFill>
              <w14:schemeClr w14:val="tx1"/>
            </w14:solidFill>
          </w14:textFill>
        </w:rPr>
        <w:t>6.2 评标原则</w:t>
      </w:r>
      <w:bookmarkEnd w:id="38"/>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9" w:name="_Toc28178"/>
      <w:r>
        <w:rPr>
          <w:rFonts w:ascii="宋体" w:hAnsi="宋体" w:eastAsia="宋体" w:cs="Calibri"/>
          <w:b/>
          <w:bCs/>
          <w:color w:val="000000" w:themeColor="text1"/>
          <w:kern w:val="0"/>
          <w:sz w:val="22"/>
          <w14:textFill>
            <w14:solidFill>
              <w14:schemeClr w14:val="tx1"/>
            </w14:solidFill>
          </w14:textFill>
        </w:rPr>
        <w:t>6.3 评标</w:t>
      </w:r>
      <w:bookmarkEnd w:id="39"/>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评标委员会按照第</w:t>
      </w:r>
      <w:r>
        <w:rPr>
          <w:rFonts w:hint="eastAsia" w:ascii="宋体" w:hAnsi="宋体" w:eastAsia="宋体" w:cs="Calibri"/>
          <w:color w:val="000000" w:themeColor="text1"/>
          <w:kern w:val="0"/>
          <w:sz w:val="22"/>
          <w14:textFill>
            <w14:solidFill>
              <w14:schemeClr w14:val="tx1"/>
            </w14:solidFill>
          </w14:textFill>
        </w:rPr>
        <w:t>五</w:t>
      </w:r>
      <w:r>
        <w:rPr>
          <w:rFonts w:ascii="宋体" w:hAnsi="宋体" w:eastAsia="宋体" w:cs="Calibri"/>
          <w:color w:val="000000" w:themeColor="text1"/>
          <w:kern w:val="0"/>
          <w:sz w:val="22"/>
          <w14:textFill>
            <w14:solidFill>
              <w14:schemeClr w14:val="tx1"/>
            </w14:solidFill>
          </w14:textFill>
        </w:rPr>
        <w:t>章“评标方法及标准”对投标文件进行评审。第</w:t>
      </w:r>
      <w:r>
        <w:rPr>
          <w:rFonts w:hint="eastAsia" w:ascii="宋体" w:hAnsi="宋体" w:eastAsia="宋体" w:cs="Calibri"/>
          <w:color w:val="000000" w:themeColor="text1"/>
          <w:kern w:val="0"/>
          <w:sz w:val="22"/>
          <w14:textFill>
            <w14:solidFill>
              <w14:schemeClr w14:val="tx1"/>
            </w14:solidFill>
          </w14:textFill>
        </w:rPr>
        <w:t>五</w:t>
      </w:r>
      <w:r>
        <w:rPr>
          <w:rFonts w:ascii="宋体" w:hAnsi="宋体" w:eastAsia="宋体" w:cs="Calibri"/>
          <w:color w:val="000000" w:themeColor="text1"/>
          <w:kern w:val="0"/>
          <w:sz w:val="22"/>
          <w14:textFill>
            <w14:solidFill>
              <w14:schemeClr w14:val="tx1"/>
            </w14:solidFill>
          </w14:textFill>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0" w:name="_Toc24237"/>
      <w:r>
        <w:rPr>
          <w:rFonts w:ascii="宋体" w:hAnsi="宋体" w:eastAsia="宋体" w:cs="Calibri"/>
          <w:b/>
          <w:bCs/>
          <w:color w:val="000000" w:themeColor="text1"/>
          <w:kern w:val="0"/>
          <w:sz w:val="22"/>
          <w14:textFill>
            <w14:solidFill>
              <w14:schemeClr w14:val="tx1"/>
            </w14:solidFill>
          </w14:textFill>
        </w:rPr>
        <w:t>7.合同授予</w:t>
      </w:r>
      <w:bookmarkEnd w:id="40"/>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1" w:name="_Toc18809"/>
      <w:r>
        <w:rPr>
          <w:rFonts w:ascii="宋体" w:hAnsi="宋体" w:eastAsia="宋体" w:cs="Calibri"/>
          <w:b/>
          <w:bCs/>
          <w:color w:val="000000" w:themeColor="text1"/>
          <w:kern w:val="0"/>
          <w:sz w:val="22"/>
          <w14:textFill>
            <w14:solidFill>
              <w14:schemeClr w14:val="tx1"/>
            </w14:solidFill>
          </w14:textFill>
        </w:rPr>
        <w:t>7.1 定标方式</w:t>
      </w:r>
      <w:bookmarkEnd w:id="41"/>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2" w:name="_Toc14573"/>
      <w:r>
        <w:rPr>
          <w:rFonts w:ascii="宋体" w:hAnsi="宋体" w:eastAsia="宋体" w:cs="Calibri"/>
          <w:b/>
          <w:bCs/>
          <w:color w:val="000000" w:themeColor="text1"/>
          <w:kern w:val="0"/>
          <w:sz w:val="22"/>
          <w14:textFill>
            <w14:solidFill>
              <w14:schemeClr w14:val="tx1"/>
            </w14:solidFill>
          </w14:textFill>
        </w:rPr>
        <w:t>7.2 中标通知</w:t>
      </w:r>
      <w:bookmarkEnd w:id="42"/>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3" w:name="_Toc27132"/>
      <w:r>
        <w:rPr>
          <w:rFonts w:ascii="宋体" w:hAnsi="宋体" w:eastAsia="宋体" w:cs="Calibri"/>
          <w:b/>
          <w:bCs/>
          <w:color w:val="000000" w:themeColor="text1"/>
          <w:kern w:val="0"/>
          <w:sz w:val="22"/>
          <w14:textFill>
            <w14:solidFill>
              <w14:schemeClr w14:val="tx1"/>
            </w14:solidFill>
          </w14:textFill>
        </w:rPr>
        <w:t>7.3 履约</w:t>
      </w:r>
      <w:r>
        <w:rPr>
          <w:rFonts w:hint="eastAsia" w:ascii="宋体" w:hAnsi="宋体" w:eastAsia="宋体" w:cs="Calibri"/>
          <w:b/>
          <w:bCs/>
          <w:color w:val="000000" w:themeColor="text1"/>
          <w:kern w:val="0"/>
          <w:sz w:val="22"/>
          <w14:textFill>
            <w14:solidFill>
              <w14:schemeClr w14:val="tx1"/>
            </w14:solidFill>
          </w14:textFill>
        </w:rPr>
        <w:t>保证金</w:t>
      </w:r>
      <w:bookmarkEnd w:id="43"/>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eastAsia="宋体" w:cs="Calibri"/>
          <w:color w:val="000000" w:themeColor="text1"/>
          <w:kern w:val="0"/>
          <w:sz w:val="22"/>
          <w14:textFill>
            <w14:solidFill>
              <w14:schemeClr w14:val="tx1"/>
            </w14:solidFill>
          </w14:textFill>
        </w:rPr>
        <w:t>和</w:t>
      </w:r>
      <w:r>
        <w:rPr>
          <w:rFonts w:ascii="宋体" w:hAnsi="宋体" w:eastAsia="宋体" w:cs="Calibri"/>
          <w:color w:val="000000" w:themeColor="text1"/>
          <w:kern w:val="0"/>
          <w:sz w:val="22"/>
          <w14:textFill>
            <w14:solidFill>
              <w14:schemeClr w14:val="tx1"/>
            </w14:solidFill>
          </w14:textFill>
        </w:rPr>
        <w:t>担保形式向招标人提交履约</w:t>
      </w:r>
      <w:r>
        <w:rPr>
          <w:rFonts w:hint="eastAsia" w:ascii="宋体" w:hAnsi="宋体" w:eastAsia="宋体" w:cs="Calibri"/>
          <w:color w:val="000000" w:themeColor="text1"/>
          <w:kern w:val="0"/>
          <w:sz w:val="22"/>
          <w14:textFill>
            <w14:solidFill>
              <w14:schemeClr w14:val="tx1"/>
            </w14:solidFill>
          </w14:textFill>
        </w:rPr>
        <w:t>保证金</w:t>
      </w:r>
      <w:r>
        <w:rPr>
          <w:rFonts w:ascii="宋体" w:hAnsi="宋体" w:eastAsia="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7.3.2 中标人不能按本章第7.3.1项要求提交履约</w:t>
      </w:r>
      <w:r>
        <w:rPr>
          <w:rFonts w:hint="eastAsia" w:ascii="宋体" w:hAnsi="宋体" w:eastAsia="宋体" w:cs="Calibri"/>
          <w:color w:val="000000" w:themeColor="text1"/>
          <w:kern w:val="0"/>
          <w:sz w:val="22"/>
          <w14:textFill>
            <w14:solidFill>
              <w14:schemeClr w14:val="tx1"/>
            </w14:solidFill>
          </w14:textFill>
        </w:rPr>
        <w:t>保证金</w:t>
      </w:r>
      <w:r>
        <w:rPr>
          <w:rFonts w:ascii="宋体" w:hAnsi="宋体" w:eastAsia="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4" w:name="_Toc27581"/>
      <w:r>
        <w:rPr>
          <w:rFonts w:ascii="宋体" w:hAnsi="宋体" w:eastAsia="宋体" w:cs="Calibri"/>
          <w:b/>
          <w:bCs/>
          <w:color w:val="000000" w:themeColor="text1"/>
          <w:kern w:val="0"/>
          <w:sz w:val="22"/>
          <w14:textFill>
            <w14:solidFill>
              <w14:schemeClr w14:val="tx1"/>
            </w14:solidFill>
          </w14:textFill>
        </w:rPr>
        <w:t>7.4 签订合同</w:t>
      </w:r>
      <w:bookmarkEnd w:id="44"/>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7</w:t>
      </w:r>
      <w:bookmarkStart w:id="45" w:name="_Toc220123241"/>
      <w:bookmarkStart w:id="46" w:name="_Toc11806"/>
      <w:bookmarkStart w:id="47" w:name="_Toc219809801"/>
      <w:r>
        <w:rPr>
          <w:rFonts w:ascii="宋体" w:hAnsi="宋体" w:eastAsia="宋体" w:cs="Calibri"/>
          <w:color w:val="000000" w:themeColor="text1"/>
          <w:kern w:val="0"/>
          <w:sz w:val="22"/>
          <w14:textFill>
            <w14:solidFill>
              <w14:schemeClr w14:val="tx1"/>
            </w14:solidFill>
          </w14:textFill>
        </w:rPr>
        <w:t>.4.1招标人和中标人应当自中标通知书发出之日起30个工作日内订立书面</w:t>
      </w:r>
      <w:r>
        <w:rPr>
          <w:rFonts w:hint="eastAsia" w:ascii="宋体" w:hAnsi="宋体" w:eastAsia="宋体" w:cs="Calibri"/>
          <w:color w:val="000000" w:themeColor="text1"/>
          <w:kern w:val="0"/>
          <w:sz w:val="22"/>
          <w14:textFill>
            <w14:solidFill>
              <w14:schemeClr w14:val="tx1"/>
            </w14:solidFill>
          </w14:textFill>
        </w:rPr>
        <w:t>合同</w:t>
      </w:r>
      <w:r>
        <w:rPr>
          <w:rFonts w:ascii="宋体" w:hAnsi="宋体" w:eastAsia="宋体" w:cs="Calibri"/>
          <w:color w:val="000000" w:themeColor="text1"/>
          <w:kern w:val="0"/>
          <w:sz w:val="22"/>
          <w14:textFill>
            <w14:solidFill>
              <w14:schemeClr w14:val="tx1"/>
            </w14:solidFill>
          </w14:textFill>
        </w:rPr>
        <w:t>（合同条款按第</w:t>
      </w:r>
      <w:r>
        <w:rPr>
          <w:rFonts w:hint="eastAsia" w:ascii="宋体" w:hAnsi="宋体" w:eastAsia="宋体" w:cs="Calibri"/>
          <w:color w:val="000000" w:themeColor="text1"/>
          <w:kern w:val="0"/>
          <w:sz w:val="22"/>
          <w14:textFill>
            <w14:solidFill>
              <w14:schemeClr w14:val="tx1"/>
            </w14:solidFill>
          </w14:textFill>
        </w:rPr>
        <w:t>四</w:t>
      </w:r>
      <w:r>
        <w:rPr>
          <w:rFonts w:ascii="宋体" w:hAnsi="宋体" w:eastAsia="宋体" w:cs="Calibri"/>
          <w:color w:val="000000" w:themeColor="text1"/>
          <w:kern w:val="0"/>
          <w:sz w:val="22"/>
          <w14:textFill>
            <w14:solidFill>
              <w14:schemeClr w14:val="tx1"/>
            </w14:solidFill>
          </w14:textFill>
        </w:rPr>
        <w:t>章</w:t>
      </w:r>
      <w:r>
        <w:rPr>
          <w:rFonts w:hint="eastAsia" w:ascii="宋体" w:hAnsi="宋体" w:eastAsia="宋体" w:cs="Calibri"/>
          <w:color w:val="000000" w:themeColor="text1"/>
          <w:kern w:val="0"/>
          <w:sz w:val="22"/>
          <w14:textFill>
            <w14:solidFill>
              <w14:schemeClr w14:val="tx1"/>
            </w14:solidFill>
          </w14:textFill>
        </w:rPr>
        <w:t>“</w:t>
      </w:r>
      <w:r>
        <w:rPr>
          <w:rFonts w:ascii="宋体" w:hAnsi="宋体" w:eastAsia="宋体" w:cs="Calibri"/>
          <w:color w:val="000000" w:themeColor="text1"/>
          <w:kern w:val="0"/>
          <w:sz w:val="22"/>
          <w14:textFill>
            <w14:solidFill>
              <w14:schemeClr w14:val="tx1"/>
            </w14:solidFill>
          </w14:textFill>
        </w:rPr>
        <w:t>合同条款</w:t>
      </w:r>
      <w:r>
        <w:rPr>
          <w:rFonts w:hint="eastAsia" w:ascii="宋体" w:hAnsi="宋体" w:eastAsia="宋体" w:cs="Calibri"/>
          <w:color w:val="000000" w:themeColor="text1"/>
          <w:kern w:val="0"/>
          <w:sz w:val="22"/>
          <w14:textFill>
            <w14:solidFill>
              <w14:schemeClr w14:val="tx1"/>
            </w14:solidFill>
          </w14:textFill>
        </w:rPr>
        <w:t>”</w:t>
      </w:r>
      <w:r>
        <w:rPr>
          <w:rFonts w:ascii="宋体" w:hAnsi="宋体" w:eastAsia="宋体" w:cs="Calibri"/>
          <w:color w:val="000000" w:themeColor="text1"/>
          <w:kern w:val="0"/>
          <w:sz w:val="22"/>
          <w14:textFill>
            <w14:solidFill>
              <w14:schemeClr w14:val="tx1"/>
            </w14:solidFill>
          </w14:textFill>
        </w:rPr>
        <w:t>）。中标人无正当理由拒签</w:t>
      </w:r>
      <w:r>
        <w:rPr>
          <w:rFonts w:hint="eastAsia" w:ascii="宋体" w:hAnsi="宋体" w:eastAsia="宋体" w:cs="Calibri"/>
          <w:color w:val="000000" w:themeColor="text1"/>
          <w:kern w:val="0"/>
          <w:sz w:val="22"/>
          <w14:textFill>
            <w14:solidFill>
              <w14:schemeClr w14:val="tx1"/>
            </w14:solidFill>
          </w14:textFill>
        </w:rPr>
        <w:t>合同</w:t>
      </w:r>
      <w:r>
        <w:rPr>
          <w:rFonts w:ascii="宋体" w:hAnsi="宋体" w:eastAsia="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eastAsia="宋体" w:cs="Calibri"/>
          <w:b/>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7.4.3 </w:t>
      </w:r>
      <w:r>
        <w:rPr>
          <w:rFonts w:hint="eastAsia" w:ascii="宋体" w:hAnsi="宋体" w:eastAsia="宋体" w:cs="Calibri"/>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7.4.4 </w:t>
      </w:r>
      <w:r>
        <w:rPr>
          <w:rFonts w:hint="eastAsia" w:ascii="宋体" w:hAnsi="宋体" w:eastAsia="宋体" w:cs="Calibri"/>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8.重新招标和不再招标</w:t>
      </w:r>
      <w:bookmarkEnd w:id="45"/>
      <w:bookmarkEnd w:id="46"/>
      <w:bookmarkEnd w:id="47"/>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8" w:name="_Toc15553"/>
      <w:bookmarkStart w:id="49" w:name="_Toc220123242"/>
      <w:bookmarkStart w:id="50" w:name="_Toc219809802"/>
      <w:r>
        <w:rPr>
          <w:rFonts w:ascii="宋体" w:hAnsi="宋体" w:eastAsia="宋体" w:cs="Calibri"/>
          <w:b/>
          <w:bCs/>
          <w:color w:val="000000" w:themeColor="text1"/>
          <w:kern w:val="0"/>
          <w:sz w:val="22"/>
          <w14:textFill>
            <w14:solidFill>
              <w14:schemeClr w14:val="tx1"/>
            </w14:solidFill>
          </w14:textFill>
        </w:rPr>
        <w:t>8.1 重新招标</w:t>
      </w:r>
      <w:bookmarkEnd w:id="48"/>
      <w:bookmarkEnd w:id="49"/>
      <w:bookmarkEnd w:id="50"/>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eastAsia="宋体" w:cs="Calibri"/>
          <w:b/>
          <w:color w:val="000000" w:themeColor="text1"/>
          <w:kern w:val="0"/>
          <w:sz w:val="22"/>
          <w14:textFill>
            <w14:solidFill>
              <w14:schemeClr w14:val="tx1"/>
            </w14:solidFill>
          </w14:textFill>
        </w:rPr>
      </w:pPr>
      <w:r>
        <w:rPr>
          <w:rFonts w:ascii="宋体" w:hAnsi="宋体" w:eastAsia="宋体" w:cs="Calibri"/>
          <w:b/>
          <w:color w:val="000000" w:themeColor="text1"/>
          <w:kern w:val="0"/>
          <w:sz w:val="22"/>
          <w14:textFill>
            <w14:solidFill>
              <w14:schemeClr w14:val="tx1"/>
            </w14:solidFill>
          </w14:textFill>
        </w:rPr>
        <w:t>（2）</w:t>
      </w:r>
      <w:r>
        <w:rPr>
          <w:rFonts w:hint="eastAsia" w:ascii="宋体" w:hAnsi="宋体" w:eastAsia="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3</w:t>
      </w:r>
      <w:r>
        <w:rPr>
          <w:rFonts w:ascii="宋体" w:hAnsi="宋体" w:eastAsia="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1" w:name="_Toc220123243"/>
      <w:bookmarkStart w:id="52" w:name="_Toc219809803"/>
      <w:bookmarkStart w:id="53" w:name="_Toc18806"/>
      <w:r>
        <w:rPr>
          <w:rFonts w:ascii="宋体" w:hAnsi="宋体" w:eastAsia="宋体" w:cs="Calibri"/>
          <w:b/>
          <w:bCs/>
          <w:color w:val="000000" w:themeColor="text1"/>
          <w:kern w:val="0"/>
          <w:sz w:val="22"/>
          <w14:textFill>
            <w14:solidFill>
              <w14:schemeClr w14:val="tx1"/>
            </w14:solidFill>
          </w14:textFill>
        </w:rPr>
        <w:t>8.2 不再招标</w:t>
      </w:r>
      <w:bookmarkEnd w:id="51"/>
      <w:bookmarkEnd w:id="52"/>
      <w:bookmarkEnd w:id="5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4" w:name="_Toc215941254"/>
      <w:bookmarkStart w:id="55" w:name="_Toc220123244"/>
      <w:bookmarkStart w:id="56" w:name="_Toc2986"/>
      <w:bookmarkStart w:id="57" w:name="_Toc219809804"/>
      <w:r>
        <w:rPr>
          <w:rFonts w:ascii="宋体" w:hAnsi="宋体" w:eastAsia="宋体" w:cs="Calibri"/>
          <w:b/>
          <w:bCs/>
          <w:color w:val="000000" w:themeColor="text1"/>
          <w:kern w:val="0"/>
          <w:sz w:val="22"/>
          <w14:textFill>
            <w14:solidFill>
              <w14:schemeClr w14:val="tx1"/>
            </w14:solidFill>
          </w14:textFill>
        </w:rPr>
        <w:t>9.纪律和监督</w:t>
      </w:r>
      <w:bookmarkEnd w:id="54"/>
      <w:bookmarkEnd w:id="55"/>
      <w:bookmarkEnd w:id="56"/>
      <w:bookmarkEnd w:id="57"/>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8" w:name="_Toc219809805"/>
      <w:bookmarkStart w:id="59" w:name="_Toc5509"/>
      <w:bookmarkStart w:id="60" w:name="_Toc220123245"/>
      <w:r>
        <w:rPr>
          <w:rFonts w:ascii="宋体" w:hAnsi="宋体" w:eastAsia="宋体" w:cs="Calibri"/>
          <w:b/>
          <w:bCs/>
          <w:color w:val="000000" w:themeColor="text1"/>
          <w:kern w:val="0"/>
          <w:sz w:val="22"/>
          <w14:textFill>
            <w14:solidFill>
              <w14:schemeClr w14:val="tx1"/>
            </w14:solidFill>
          </w14:textFill>
        </w:rPr>
        <w:t>9.1 对招标人的纪律要求</w:t>
      </w:r>
      <w:bookmarkEnd w:id="58"/>
      <w:bookmarkEnd w:id="59"/>
      <w:bookmarkEnd w:id="60"/>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1" w:name="_Toc10820"/>
      <w:bookmarkStart w:id="62" w:name="_Toc219809806"/>
      <w:bookmarkStart w:id="63" w:name="_Toc220123246"/>
      <w:r>
        <w:rPr>
          <w:rFonts w:ascii="宋体" w:hAnsi="宋体" w:eastAsia="宋体" w:cs="Calibri"/>
          <w:b/>
          <w:bCs/>
          <w:color w:val="000000" w:themeColor="text1"/>
          <w:kern w:val="0"/>
          <w:sz w:val="22"/>
          <w14:textFill>
            <w14:solidFill>
              <w14:schemeClr w14:val="tx1"/>
            </w14:solidFill>
          </w14:textFill>
        </w:rPr>
        <w:t>9.2 对投标人的纪律要求</w:t>
      </w:r>
      <w:bookmarkEnd w:id="61"/>
      <w:bookmarkEnd w:id="62"/>
      <w:bookmarkEnd w:id="6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b/>
          <w:color w:val="000000" w:themeColor="text1"/>
          <w:sz w:val="22"/>
          <w14:textFill>
            <w14:solidFill>
              <w14:schemeClr w14:val="tx1"/>
            </w14:solidFill>
          </w14:textFill>
        </w:rPr>
      </w:pPr>
      <w:r>
        <w:rPr>
          <w:rFonts w:hint="eastAsia" w:ascii="宋体" w:hAnsi="宋体" w:eastAsia="宋体" w:cs="Calibri"/>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4" w:name="_Toc219809807"/>
      <w:bookmarkStart w:id="65" w:name="_Toc10756"/>
      <w:bookmarkStart w:id="66" w:name="_Toc220123247"/>
      <w:r>
        <w:rPr>
          <w:rFonts w:ascii="宋体" w:hAnsi="宋体" w:eastAsia="宋体" w:cs="Calibri"/>
          <w:b/>
          <w:bCs/>
          <w:color w:val="000000" w:themeColor="text1"/>
          <w:kern w:val="0"/>
          <w:sz w:val="22"/>
          <w14:textFill>
            <w14:solidFill>
              <w14:schemeClr w14:val="tx1"/>
            </w14:solidFill>
          </w14:textFill>
        </w:rPr>
        <w:t>9.3 对评标委员会成员的纪律要求</w:t>
      </w:r>
      <w:bookmarkEnd w:id="64"/>
      <w:bookmarkEnd w:id="65"/>
      <w:bookmarkEnd w:id="66"/>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themeColor="text1"/>
          <w:sz w:val="22"/>
          <w14:textFill>
            <w14:solidFill>
              <w14:schemeClr w14:val="tx1"/>
            </w14:solidFill>
          </w14:textFill>
        </w:rPr>
        <w:t>五</w:t>
      </w:r>
      <w:r>
        <w:rPr>
          <w:rFonts w:ascii="宋体" w:hAnsi="宋体" w:eastAsia="宋体" w:cs="Calibri"/>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7" w:name="_Toc219809808"/>
      <w:bookmarkStart w:id="68" w:name="_Toc12792"/>
      <w:bookmarkStart w:id="69" w:name="_Toc220123248"/>
      <w:r>
        <w:rPr>
          <w:rFonts w:ascii="宋体" w:hAnsi="宋体" w:eastAsia="宋体" w:cs="Calibri"/>
          <w:b/>
          <w:bCs/>
          <w:color w:val="000000" w:themeColor="text1"/>
          <w:kern w:val="0"/>
          <w:sz w:val="22"/>
          <w14:textFill>
            <w14:solidFill>
              <w14:schemeClr w14:val="tx1"/>
            </w14:solidFill>
          </w14:textFill>
        </w:rPr>
        <w:t>9.4 对评标活动有关的工作人员的纪律要求</w:t>
      </w:r>
      <w:bookmarkEnd w:id="67"/>
      <w:bookmarkEnd w:id="68"/>
      <w:bookmarkEnd w:id="69"/>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70" w:name="_Toc220123249"/>
      <w:bookmarkStart w:id="71" w:name="_Toc219809809"/>
      <w:bookmarkStart w:id="72" w:name="_Toc239"/>
      <w:r>
        <w:rPr>
          <w:rFonts w:ascii="宋体" w:hAnsi="宋体" w:eastAsia="宋体" w:cs="Calibri"/>
          <w:b/>
          <w:bCs/>
          <w:color w:val="000000" w:themeColor="text1"/>
          <w:kern w:val="0"/>
          <w:sz w:val="22"/>
          <w14:textFill>
            <w14:solidFill>
              <w14:schemeClr w14:val="tx1"/>
            </w14:solidFill>
          </w14:textFill>
        </w:rPr>
        <w:t>9.5 投诉</w:t>
      </w:r>
      <w:bookmarkEnd w:id="70"/>
      <w:bookmarkEnd w:id="71"/>
      <w:bookmarkEnd w:id="72"/>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73" w:name="_Toc10817"/>
      <w:r>
        <w:rPr>
          <w:rFonts w:ascii="宋体" w:hAnsi="宋体" w:eastAsia="宋体" w:cs="Calibri"/>
          <w:b/>
          <w:bCs/>
          <w:color w:val="000000" w:themeColor="text1"/>
          <w:kern w:val="0"/>
          <w:sz w:val="22"/>
          <w14:textFill>
            <w14:solidFill>
              <w14:schemeClr w14:val="tx1"/>
            </w14:solidFill>
          </w14:textFill>
        </w:rPr>
        <w:t>10. 需要补充的其他内容</w:t>
      </w:r>
      <w:bookmarkEnd w:id="73"/>
    </w:p>
    <w:p>
      <w:pPr>
        <w:autoSpaceDE w:val="0"/>
        <w:autoSpaceDN w:val="0"/>
        <w:adjustRightInd w:val="0"/>
        <w:snapToGrid w:val="0"/>
        <w:spacing w:line="360" w:lineRule="exact"/>
        <w:ind w:firstLine="440"/>
        <w:jc w:val="left"/>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需要补充的其他内容：见投标人须知前附表。</w:t>
      </w:r>
    </w:p>
    <w:p>
      <w:pPr>
        <w:spacing w:line="560" w:lineRule="exact"/>
        <w:rPr>
          <w:rFonts w:ascii="Calibri" w:hAnsi="Calibri" w:eastAsia="宋体" w:cs="Times New Roman"/>
          <w:color w:val="000000" w:themeColor="text1"/>
          <w14:textFill>
            <w14:solidFill>
              <w14:schemeClr w14:val="tx1"/>
            </w14:solidFill>
          </w14:textFill>
        </w:rPr>
      </w:pPr>
    </w:p>
    <w:p>
      <w:pPr>
        <w:spacing w:line="560" w:lineRule="exact"/>
        <w:jc w:val="center"/>
        <w:rPr>
          <w:rFonts w:ascii="Calibri" w:hAnsi="Calibri" w:eastAsia="宋体" w:cs="Times New Roman"/>
          <w:color w:val="000000" w:themeColor="text1"/>
          <w14:textFill>
            <w14:solidFill>
              <w14:schemeClr w14:val="tx1"/>
            </w14:solidFill>
          </w14:textFill>
        </w:rPr>
      </w:pPr>
    </w:p>
    <w:p>
      <w:pPr>
        <w:snapToGrid w:val="0"/>
        <w:spacing w:line="560" w:lineRule="exact"/>
        <w:rPr>
          <w:rFonts w:ascii="Calibri" w:hAnsi="Calibri" w:eastAsia="宋体" w:cs="Times New Roman"/>
          <w:color w:val="000000" w:themeColor="text1"/>
          <w14:textFill>
            <w14:solidFill>
              <w14:schemeClr w14:val="tx1"/>
            </w14:solidFill>
          </w14:textFill>
        </w:rPr>
      </w:pP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Cambria" w:hAnsi="Cambria" w:eastAsia="黑体" w:cs="Times New Roman"/>
          <w:b/>
          <w:bCs/>
          <w:color w:val="000000" w:themeColor="text1"/>
          <w:sz w:val="24"/>
          <w:szCs w:val="32"/>
          <w14:textFill>
            <w14:solidFill>
              <w14:schemeClr w14:val="tx1"/>
            </w14:solidFill>
          </w14:textFill>
        </w:rPr>
        <w:br w:type="page"/>
      </w:r>
      <w:bookmarkStart w:id="74" w:name="_Toc321925453"/>
      <w:r>
        <w:rPr>
          <w:rFonts w:hint="eastAsia" w:ascii="Cambria" w:hAnsi="Cambria" w:eastAsia="黑体" w:cs="Times New Roman"/>
          <w:b/>
          <w:bCs/>
          <w:color w:val="000000" w:themeColor="text1"/>
          <w:sz w:val="24"/>
          <w:szCs w:val="32"/>
          <w14:textFill>
            <w14:solidFill>
              <w14:schemeClr w14:val="tx1"/>
            </w14:solidFill>
          </w14:textFill>
        </w:rPr>
        <w:t xml:space="preserve">   </w:t>
      </w:r>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三</w:t>
      </w:r>
      <w:r>
        <w:rPr>
          <w:rFonts w:ascii="Cambria" w:hAnsi="Cambria" w:eastAsia="黑体" w:cs="Times New Roman"/>
          <w:b/>
          <w:bCs/>
          <w:color w:val="000000" w:themeColor="text1"/>
          <w:sz w:val="32"/>
          <w:szCs w:val="32"/>
          <w14:textFill>
            <w14:solidFill>
              <w14:schemeClr w14:val="tx1"/>
            </w14:solidFill>
          </w14:textFill>
        </w:rPr>
        <w:t>章  货物需求一览表及技术规格</w:t>
      </w:r>
      <w:bookmarkEnd w:id="74"/>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一、总则</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1.1 本技术规格书是招标文件的组成部分。内容包括杭州萧山国际机场有限公司所需</w:t>
      </w:r>
      <w:r>
        <w:rPr>
          <w:rFonts w:hint="eastAsia" w:ascii="宋体" w:hAnsi="宋体" w:eastAsia="宋体" w:cs="Times New Roman"/>
          <w:color w:val="000000" w:themeColor="text1"/>
          <w:szCs w:val="21"/>
          <w:shd w:val="clear" w:color="auto" w:fill="FFFFFF"/>
          <w14:textFill>
            <w14:solidFill>
              <w14:schemeClr w14:val="tx1"/>
            </w14:solidFill>
          </w14:textFill>
        </w:rPr>
        <w:t>病媒生物实验室仪器设备</w:t>
      </w:r>
      <w:r>
        <w:rPr>
          <w:rFonts w:ascii="宋体" w:hAnsi="宋体" w:eastAsia="宋体" w:cs="Times New Roman"/>
          <w:color w:val="000000" w:themeColor="text1"/>
          <w:szCs w:val="21"/>
          <w:shd w:val="clear" w:color="auto" w:fill="FFFFFF"/>
          <w14:textFill>
            <w14:solidFill>
              <w14:schemeClr w14:val="tx1"/>
            </w14:solidFill>
          </w14:textFill>
        </w:rPr>
        <w:t>的基本规格、条款、资料及有关文件。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1.2 投标人应提供成熟的、已被广泛使用的合格产品和配置，招标人不接受为此次投标单独设计、配置的设备。</w:t>
      </w:r>
    </w:p>
    <w:p>
      <w:pPr>
        <w:adjustRightInd w:val="0"/>
        <w:snapToGrid w:val="0"/>
        <w:spacing w:line="360" w:lineRule="exact"/>
        <w:ind w:firstLine="422"/>
        <w:jc w:val="left"/>
        <w:rPr>
          <w:rFonts w:ascii="宋体" w:hAnsi="宋体" w:eastAsia="宋体" w:cs="Times New Roman"/>
          <w:b/>
          <w:color w:val="000000" w:themeColor="text1"/>
          <w:szCs w:val="21"/>
          <w:shd w:val="clear" w:color="auto" w:fill="FFFFFF"/>
          <w14:textFill>
            <w14:solidFill>
              <w14:schemeClr w14:val="tx1"/>
            </w14:solidFill>
          </w14:textFill>
        </w:rPr>
      </w:pPr>
      <w:r>
        <w:rPr>
          <w:rFonts w:hint="eastAsia" w:ascii="宋体" w:hAnsi="宋体" w:eastAsia="宋体" w:cs="Times New Roman"/>
          <w:b/>
          <w:color w:val="000000" w:themeColor="text1"/>
          <w:szCs w:val="21"/>
          <w:shd w:val="clear" w:color="auto" w:fill="FFFFFF"/>
          <w14:textFill>
            <w14:solidFill>
              <w14:schemeClr w14:val="tx1"/>
            </w14:solidFill>
          </w14:textFill>
        </w:rPr>
        <w:t>★1.3</w:t>
      </w:r>
      <w:r>
        <w:rPr>
          <w:rFonts w:ascii="宋体" w:hAnsi="宋体" w:eastAsia="宋体" w:cs="Times New Roman"/>
          <w:b/>
          <w:color w:val="000000" w:themeColor="text1"/>
          <w:szCs w:val="21"/>
          <w:shd w:val="clear" w:color="auto" w:fill="FFFFFF"/>
          <w14:textFill>
            <w14:solidFill>
              <w14:schemeClr w14:val="tx1"/>
            </w14:solidFill>
          </w14:textFill>
        </w:rPr>
        <w:t>投标的</w:t>
      </w:r>
      <w:r>
        <w:rPr>
          <w:rFonts w:hint="eastAsia" w:ascii="宋体" w:hAnsi="宋体" w:eastAsia="宋体" w:cs="Times New Roman"/>
          <w:b/>
          <w:color w:val="000000" w:themeColor="text1"/>
          <w:szCs w:val="21"/>
          <w:shd w:val="clear" w:color="auto" w:fill="FFFFFF"/>
          <w14:textFill>
            <w14:solidFill>
              <w14:schemeClr w14:val="tx1"/>
            </w14:solidFill>
          </w14:textFill>
        </w:rPr>
        <w:t>产品</w:t>
      </w:r>
      <w:r>
        <w:rPr>
          <w:rFonts w:ascii="宋体" w:hAnsi="宋体" w:eastAsia="宋体" w:cs="Times New Roman"/>
          <w:b/>
          <w:color w:val="000000" w:themeColor="text1"/>
          <w:szCs w:val="21"/>
          <w:shd w:val="clear" w:color="auto" w:fill="FFFFFF"/>
          <w14:textFill>
            <w14:solidFill>
              <w14:schemeClr w14:val="tx1"/>
            </w14:solidFill>
          </w14:textFill>
        </w:rPr>
        <w:t>及其所有配件和附件必须是全新并未经使用过的。</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1.4 投标人应在投标书中列表标明</w:t>
      </w:r>
      <w:r>
        <w:rPr>
          <w:rFonts w:hint="eastAsia" w:ascii="宋体" w:hAnsi="宋体" w:eastAsia="宋体" w:cs="Times New Roman"/>
          <w:color w:val="000000" w:themeColor="text1"/>
          <w:szCs w:val="21"/>
          <w:shd w:val="clear" w:color="auto" w:fill="FFFFFF"/>
          <w14:textFill>
            <w14:solidFill>
              <w14:schemeClr w14:val="tx1"/>
            </w14:solidFill>
          </w14:textFill>
        </w:rPr>
        <w:t>产品</w:t>
      </w:r>
      <w:r>
        <w:rPr>
          <w:rFonts w:ascii="宋体" w:hAnsi="宋体" w:eastAsia="宋体" w:cs="Times New Roman"/>
          <w:color w:val="000000" w:themeColor="text1"/>
          <w:szCs w:val="21"/>
          <w:shd w:val="clear" w:color="auto" w:fill="FFFFFF"/>
          <w14:textFill>
            <w14:solidFill>
              <w14:schemeClr w14:val="tx1"/>
            </w14:solidFill>
          </w14:textFill>
        </w:rPr>
        <w:t>的各项性能指标，任何偏差必须列入偏差表。</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1.5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adjustRightInd w:val="0"/>
        <w:snapToGrid w:val="0"/>
        <w:spacing w:line="360" w:lineRule="exact"/>
        <w:ind w:firstLine="422"/>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b/>
          <w:color w:val="000000" w:themeColor="text1"/>
          <w:szCs w:val="21"/>
          <w:shd w:val="clear" w:color="auto" w:fill="FFFFFF"/>
          <w14:textFill>
            <w14:solidFill>
              <w14:schemeClr w14:val="tx1"/>
            </w14:solidFill>
          </w14:textFill>
        </w:rPr>
        <w:t>★1.6投标文件需对本章技术条款作一对一应答，要求真实、准确，应答无论符合与否都要给出具体、详细的技术数据或说明，并提供相关有效的文件资料予以证明，不能以“满足”或“符合”进行应答或不能提供有效证明文件，否则评标委员会有权将其视为相关条目不能满足招标文件要求</w:t>
      </w:r>
      <w:r>
        <w:rPr>
          <w:rFonts w:hint="eastAsia" w:ascii="宋体" w:hAnsi="宋体" w:eastAsia="宋体" w:cs="Times New Roman"/>
          <w:color w:val="000000" w:themeColor="text1"/>
          <w:szCs w:val="21"/>
          <w:shd w:val="clear" w:color="auto" w:fill="FFFFFF"/>
          <w14:textFill>
            <w14:solidFill>
              <w14:schemeClr w14:val="tx1"/>
            </w14:solidFill>
          </w14:textFill>
        </w:rPr>
        <w:t>。</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二</w:t>
      </w:r>
      <w:r>
        <w:rPr>
          <w:rFonts w:ascii="宋体" w:hAnsi="宋体" w:eastAsia="宋体" w:cs="Times New Roman"/>
          <w:color w:val="000000" w:themeColor="text1"/>
          <w:szCs w:val="21"/>
          <w:shd w:val="clear" w:color="auto" w:fill="FFFFFF"/>
          <w14:textFill>
            <w14:solidFill>
              <w14:schemeClr w14:val="tx1"/>
            </w14:solidFill>
          </w14:textFill>
        </w:rPr>
        <w:t>、设备清单</w:t>
      </w:r>
      <w:r>
        <w:rPr>
          <w:rFonts w:hint="eastAsia" w:ascii="宋体" w:hAnsi="宋体" w:eastAsia="宋体" w:cs="Times New Roman"/>
          <w:color w:val="000000" w:themeColor="text1"/>
          <w:szCs w:val="21"/>
          <w:shd w:val="clear" w:color="auto" w:fill="FFFFFF"/>
          <w14:textFill>
            <w14:solidFill>
              <w14:schemeClr w14:val="tx1"/>
            </w14:solidFill>
          </w14:textFill>
        </w:rPr>
        <w:t>及参考性能指标</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56"/>
        <w:gridCol w:w="512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序号</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产品名称</w:t>
            </w:r>
          </w:p>
        </w:tc>
        <w:tc>
          <w:tcPr>
            <w:tcW w:w="51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技术要求</w:t>
            </w:r>
          </w:p>
        </w:tc>
        <w:tc>
          <w:tcPr>
            <w:tcW w:w="2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荧光定量PCR仪</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置信度≥99.7%</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2．样品通量：配置96孔样品模块，以后可根据需要选配384孔银质样品模块，可自由更换，无需工程师到场</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3．加热模块温度均一性：任意时间点≤±0.1℃</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样品管规格：单孔管、八联管、96孔板</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试剂耗材：开放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温控模块：采用高强度白光光源，光源寿命大于1万小时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 反应体积：10-100uL（96孔模块）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 检测系统：能实时进行检测,具有自动颜色补偿功能</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9.仪器无需ROX进行校正，免维护</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10．温度均一性：任意时间点≤±0.12℃，保证每个样品反应条件一致性，温度分辨率达到≤0.01℃</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11．温度精确性：≤±0.12℃</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12．样本最大升温速度：≥4.4℃/s，模块最大升温速度≥6.8℃/s</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13．反应时间：≤40分钟（40 个循环）（无需特殊试剂特殊耗材情况下）</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14．动力学线性范围：≥11个数量级；</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15．荧光检测通道：≥6 个检测通道，适用于FRET技术</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16．高分辨率熔解曲线功能：温度分辨率达到≤0.01℃,分析软件能够根据熔解曲线峰形直接分析样品基因型，可以从事SNP 预筛查，甲基化分析，DNA 遗传作图等，国内发表的HRM文章≥50篇，适用于FRET技术，可实现更多重PCR检测应用</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17．仪器分析功能：仪器分析功能：绝对定量、相对定量、高分辨率熔解曲线分析(HRM)、多重定量、熔解曲线分析、基因型分析方法（Taqman与SimpleProbe简单探针），Real Time Ready应用功能。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1．全自动荧光定量PCR主机  一台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2．基础操作软件 一套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3．操作手册 一份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4．台式电脑 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核酸提取仪</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样品通量：1-32个，可通过更换加热模块及磁棒模块，实现32通量至48通量的升级。</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2．处理体积：20uL-1000uL</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3．磁珠回收效率：≥98%</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4．提纯孔间差：CV&lt;3%</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5．裂解/洗脱温控范围：室温+5～125℃</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6．温控方式：采用包裹型深孔加热条，管内外温差迅速达到平衡，减小温差，提升裂解和洗脱效率。</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7．裂解/洗脱加热槽位：1/5列加热；采取裂解和洗脱加热槽位间隔设计，避免裂解槽加热时，对洗脱槽内试剂产生影响。</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8．振荡混合：多模式多档可调</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9．磁珠吸附模式：分普通/强力/循环吸附等三种及以上模式，适用各种粒径磁珠，实现微量甚至痕量的低浓度样本提取。</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10．开放的试剂平台：兼容各类进口和国产品牌试剂，同时可提供高质量原厂预分装试剂，实现真正的全自动提取。操作时间短，处理32个样本不超过25分钟。所得高质量核酸（DNA和RNA）可直接应用于下一步的酶切、鉴定、诊断、治疗等下游实验，如定量PCR、基因表达分析、基因分型、法医及传染性疾病研究等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11．触摸式显示屏≥8寸</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台式高速冷冻离心机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1.最大转速 ≥15200rpm</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2.最大离心力 ≥25830xg</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3.控制系统 微处理器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4.转头锁定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5.不平衡预警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6.温度设定范围 -10°～ +40°C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7.预冷功能 有按钮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2.转子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梯度PCR</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1．提篮式模块设计，无需借助工具，数秒内轻松更换模块，实现一台主机满足多种PCR应用需求：96*0.2mL+77*0.5mL</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2、可选择镀金/镀银模块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3．友好直观的用户界面，编程简单快捷，全中文操作</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4．具备智能故障判断能力</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5．触摸式显示屏≥7寸</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6．提供如报关单证明文件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7．温控模式≥2种</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8．可触摸控制调节时间和温度</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9．温度控制范围为0-100℃</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10．具有温度梯度功能，梯度范围为30-99℃，梯度温度宽度为1-30℃</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11．升降温速度≥5°C/S</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12．温度均一性≤0.2℃（45℃-75℃时）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13．采用无极热盖压力调节保证热盖与试管充分接触</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水平电泳系统</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电泳槽参考尺寸（W×L×H）≥20×26×7.5 cm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胶盘参考尺寸（W×L）15×10cm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样品通量：10～60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基座缓冲液容量：0～650 mL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溴酚蓝迁移率：0～4.5 cm/hr（at 75V）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 要求带制胶器，无需使用胶带纸黏贴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基础电源输出范围：电压10-300 V；电流4-400 mA；功率75 W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输出类型：恒压、恒流、恒功率，可定时1-999分钟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9.有暂停/继续功能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10.有断电后自动恢复功能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11.输出插孔4对并联，可同时对四个同类型的电泳槽进行电泳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12.安全标准：通过EN-61010, CE标准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1.水平电泳 一套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2.基础电源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微型离心机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转子速度≥6200rpm</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相对离心力≥1940 xg</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最大容量 2.0mL×8管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速度控制 自动/恒速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驱动系统：直接驱动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 噪音 ≤45dB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制动 两档制动：关盖和开盖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加速时间 5秒钟内达到额定速度的90%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 减速时间 关盖：15秒钟内开盖：3秒钟内</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三台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2.转子 三套</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研磨仪</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主要用途： 用于生物样品的样品前处理，大批量自动化的快速抽提基因组。</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最大处理量同时可以处理≥24个样品，包括可以适用12位和24位的液氮冷冻适配器</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可以同时处理24个2mL研磨管,和12个5mL研磨管，6个（7-15）ML研磨管, 2*25mL， 2*50ML可以任意定做各种规格研磨管。</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触摸屏显示,可以方便直观的操作：可存储不少于十组实验数据，根据不同实验样本，设置有动物心脏脾肺肾、骨骼、皮肤、毛发模式。模式循环：根据设置的实验参数，可在几个设置好的参数间不断循环，进一步减少人为因数的干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研磨方式：湿磨，干磨，低温研磨都可。</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可随意更换适配器。</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 性能稳定。</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.2mL适配器、2mL制冷适配器 各一套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5号不锈钢研磨珠、3号不锈钢研磨珠 各一瓶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离心管 一袋</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.离心管开盖工具 一把</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.加珠枪 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旋涡振荡器</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振荡方式：圆周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周转直径: ≥4mm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转速范围:至少满足200-3000rpm无级调速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电源: 100～240V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最大负载: ≥ 1.0kg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夹具识别: 自动识别，自动限速</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有定时功能，可倒计时，数字显示：1s-999min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速度设置和显示 0-3000rpm，数字显示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9. 操作模式: 连续工作/点动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两台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2.夹具 两套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3.说明书及电源线 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移液器套装</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坚固耐用，耐高温抗腐蚀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可整支高温高压灭菌和紫外线灭菌，操作更安全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四位数字以上体积显示，位置合理，便于移液时观察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重量轻，显著减少操作用力，避免发生手部重复性劳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吸头装配的气密性和移液均一性好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密度调节功能，适用于不同密度的液体</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快速拆卸，便于维护和清洁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0.1-2.5uL，2.5-10uL，10-100uL，100-1000uL，20-200uL为一套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1.移液器 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10</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千分之一天平</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最大秤量 ≥220 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读性 0.001 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盘尺寸≥120 mm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助显示模式 可作为附件购买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示屏 带背光双行液晶显示屏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6．小称量值（USP, 0.1%，典型值) 2 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7．盘结构 不锈钢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二氧化碳诱蚊机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引诱剂必须无毒</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捕蚊器不使用农药和杀虫剂，对人和宠物无害，对环境无污染，不捕捉益虫</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可高效抓捕雌性成蚊，使蚊虫种群持续减少，从而减少蚊虫对人和动物的叮咬，降低蚊虫传播疾病。</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四台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12</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小型台式离心机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最大离心力≥21000 xg</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最高转速≥14000rpm</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快速的加减速率，在更短时间内分离更多样品</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标准的 24 孔转头可用于所有 1.5 mL 到 2.0 mL 离心管，包括微量制备管</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可同时处理 18×2 / 1.5 mL 和 18×2 / 0.5 mL 离心管， 36×0.5 mL 转头、PCR 条板转、血细胞比容转头可选，适用于0.5 mL 离心管、0.2 mL PCR 管和血比容毛细管离心</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防生物污染转头能够有效防止气溶胶的污染，保护样本和操作者的安全，可单手安装、拆卸方便简单</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 一根</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3.转子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13</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无菌室过滤系统</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根据场地要求出具过滤系统的设计图纸及摆放地点</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过滤器有效拦截率到≥99.999%</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1小时内达到相关洁净标准</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1.过滤系统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14</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公共场所检测系统</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该公共场所监测系统包括以下设备：CO分析仪，CO</w:t>
            </w:r>
            <w:r>
              <w:rPr>
                <w:rFonts w:hint="eastAsia" w:ascii="宋体" w:hAnsi="宋体"/>
                <w:color w:val="000000" w:themeColor="text1"/>
                <w:kern w:val="0"/>
                <w:szCs w:val="21"/>
                <w:shd w:val="clear" w:color="auto" w:fill="FFFFFF"/>
                <w:vertAlign w:val="subscript"/>
                <w14:textFill>
                  <w14:solidFill>
                    <w14:schemeClr w14:val="tx1"/>
                  </w14:solidFill>
                </w14:textFill>
              </w:rPr>
              <w:t>2</w:t>
            </w:r>
            <w:r>
              <w:rPr>
                <w:rFonts w:hint="eastAsia" w:ascii="宋体" w:hAnsi="宋体"/>
                <w:color w:val="000000" w:themeColor="text1"/>
                <w:kern w:val="0"/>
                <w:szCs w:val="21"/>
                <w:shd w:val="clear" w:color="auto" w:fill="FFFFFF"/>
                <w14:textFill>
                  <w14:solidFill>
                    <w14:schemeClr w14:val="tx1"/>
                  </w14:solidFill>
                </w14:textFill>
              </w:rPr>
              <w:t>分析仪，数字温湿度计，数字声级计，数字照度计，数字微风仪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CO分析仪 0～199.9ppm ±2%F.S.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CO</w:t>
            </w:r>
            <w:r>
              <w:rPr>
                <w:rFonts w:hint="eastAsia" w:ascii="宋体" w:hAnsi="宋体"/>
                <w:color w:val="000000" w:themeColor="text1"/>
                <w:kern w:val="0"/>
                <w:szCs w:val="21"/>
                <w:shd w:val="clear" w:color="auto" w:fill="FFFFFF"/>
                <w:vertAlign w:val="subscript"/>
                <w14:textFill>
                  <w14:solidFill>
                    <w14:schemeClr w14:val="tx1"/>
                  </w14:solidFill>
                </w14:textFill>
              </w:rPr>
              <w:t>2</w:t>
            </w:r>
            <w:r>
              <w:rPr>
                <w:rFonts w:hint="eastAsia" w:ascii="宋体" w:hAnsi="宋体"/>
                <w:color w:val="000000" w:themeColor="text1"/>
                <w:kern w:val="0"/>
                <w:szCs w:val="21"/>
                <w:shd w:val="clear" w:color="auto" w:fill="FFFFFF"/>
                <w14:textFill>
                  <w14:solidFill>
                    <w14:schemeClr w14:val="tx1"/>
                  </w14:solidFill>
                </w14:textFill>
              </w:rPr>
              <w:t>分析仪0～5000ppm ±3% F.S.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数字温湿度计 -20～＋60℃ ±0.8℃ ，10～95%RH ±4%RH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数字声级计35～130dB ±1.0dB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数字照度计 0.1～200000Lux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 数字微风0~10m/s,±(2%rd+0.1)m/s</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1.公共场所监测系统 一套</w:t>
            </w:r>
          </w:p>
        </w:tc>
      </w:tr>
    </w:tbl>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三、资料要求</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3.1供货产品清单；</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3.2产品说明书；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3.3产品合格证。</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四、保修</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产品保修期为2年，时间从验收合格并正式移交招标人之日起算。</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五、培训</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5.1</w:t>
      </w:r>
      <w:r>
        <w:rPr>
          <w:rFonts w:ascii="宋体" w:hAnsi="宋体" w:eastAsia="宋体" w:cs="Times New Roman"/>
          <w:color w:val="000000" w:themeColor="text1"/>
          <w:szCs w:val="21"/>
          <w:shd w:val="clear" w:color="auto" w:fill="FFFFFF"/>
          <w14:textFill>
            <w14:solidFill>
              <w14:schemeClr w14:val="tx1"/>
            </w14:solidFill>
          </w14:textFill>
        </w:rPr>
        <w:t>投标人应在交货现场为招标人培训</w:t>
      </w:r>
      <w:r>
        <w:rPr>
          <w:rFonts w:hint="eastAsia" w:ascii="宋体" w:hAnsi="宋体" w:eastAsia="宋体" w:cs="Times New Roman"/>
          <w:color w:val="000000" w:themeColor="text1"/>
          <w:szCs w:val="21"/>
          <w:shd w:val="clear" w:color="auto" w:fill="FFFFFF"/>
          <w14:textFill>
            <w14:solidFill>
              <w14:schemeClr w14:val="tx1"/>
            </w14:solidFill>
          </w14:textFill>
        </w:rPr>
        <w:t>操作</w:t>
      </w:r>
      <w:r>
        <w:rPr>
          <w:rFonts w:ascii="宋体" w:hAnsi="宋体" w:eastAsia="宋体" w:cs="Times New Roman"/>
          <w:color w:val="000000" w:themeColor="text1"/>
          <w:szCs w:val="21"/>
          <w:shd w:val="clear" w:color="auto" w:fill="FFFFFF"/>
          <w14:textFill>
            <w14:solidFill>
              <w14:schemeClr w14:val="tx1"/>
            </w14:solidFill>
          </w14:textFill>
        </w:rPr>
        <w:t>人员，培训分课堂教学和现场操作两部分。投标人应安排合格的</w:t>
      </w:r>
      <w:r>
        <w:rPr>
          <w:rFonts w:hint="eastAsia" w:ascii="宋体" w:hAnsi="宋体" w:eastAsia="宋体" w:cs="Times New Roman"/>
          <w:color w:val="000000" w:themeColor="text1"/>
          <w:szCs w:val="21"/>
          <w:shd w:val="clear" w:color="auto" w:fill="FFFFFF"/>
          <w14:textFill>
            <w14:solidFill>
              <w14:schemeClr w14:val="tx1"/>
            </w14:solidFill>
          </w14:textFill>
        </w:rPr>
        <w:t>培训</w:t>
      </w:r>
      <w:r>
        <w:rPr>
          <w:rFonts w:ascii="宋体" w:hAnsi="宋体" w:eastAsia="宋体" w:cs="Times New Roman"/>
          <w:color w:val="000000" w:themeColor="text1"/>
          <w:szCs w:val="21"/>
          <w:shd w:val="clear" w:color="auto" w:fill="FFFFFF"/>
          <w14:textFill>
            <w14:solidFill>
              <w14:schemeClr w14:val="tx1"/>
            </w14:solidFill>
          </w14:textFill>
        </w:rPr>
        <w:t>教师对如何正确操作和维护、如何判定排除简单故障等给予讲解和演示。现场培训的费用包括在投标总价内。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5.2培训要求</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5.2.1投标人安排的培训教师应是对投标产品具有三年以上销售维修或产品培训的工程师。</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5.2.2受训人员不少于10人，培训时间不少于两天（16个课时）。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5.3培训目标</w:t>
      </w:r>
    </w:p>
    <w:p>
      <w:pPr>
        <w:adjustRightInd w:val="0"/>
        <w:snapToGrid w:val="0"/>
        <w:spacing w:line="360" w:lineRule="exact"/>
        <w:ind w:firstLine="420"/>
        <w:jc w:val="left"/>
        <w:rPr>
          <w:rFonts w:ascii="宋体" w:hAnsi="宋体" w:eastAsia="宋体" w:cs="Times New Roman"/>
          <w:b/>
          <w:color w:val="000000" w:themeColor="text1"/>
          <w:sz w:val="22"/>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通过培训使招标人的技术人员达到对投标产品熟练操作和</w:t>
      </w:r>
      <w:r>
        <w:rPr>
          <w:rFonts w:hint="eastAsia" w:ascii="宋体" w:hAnsi="宋体" w:eastAsia="宋体" w:cs="Times New Roman"/>
          <w:color w:val="000000" w:themeColor="text1"/>
          <w:szCs w:val="21"/>
          <w:shd w:val="clear" w:color="auto" w:fill="FFFFFF"/>
          <w14:textFill>
            <w14:solidFill>
              <w14:schemeClr w14:val="tx1"/>
            </w14:solidFill>
          </w14:textFill>
        </w:rPr>
        <w:t>应用的</w:t>
      </w:r>
      <w:r>
        <w:rPr>
          <w:rFonts w:ascii="宋体" w:hAnsi="宋体" w:eastAsia="宋体" w:cs="Times New Roman"/>
          <w:color w:val="000000" w:themeColor="text1"/>
          <w:szCs w:val="21"/>
          <w:shd w:val="clear" w:color="auto" w:fill="FFFFFF"/>
          <w14:textFill>
            <w14:solidFill>
              <w14:schemeClr w14:val="tx1"/>
            </w14:solidFill>
          </w14:textFill>
        </w:rPr>
        <w:t>程度</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ascii="宋体" w:hAnsi="宋体" w:eastAsia="宋体" w:cs="Times New Roman"/>
          <w:color w:val="000000" w:themeColor="text1"/>
          <w:szCs w:val="21"/>
          <w:shd w:val="clear" w:color="auto" w:fill="FFFFFF"/>
          <w14:textFill>
            <w14:solidFill>
              <w14:schemeClr w14:val="tx1"/>
            </w14:solidFill>
          </w14:textFill>
        </w:rPr>
        <w:t>能检查</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ascii="宋体" w:hAnsi="宋体" w:eastAsia="宋体" w:cs="Times New Roman"/>
          <w:color w:val="000000" w:themeColor="text1"/>
          <w:szCs w:val="21"/>
          <w:shd w:val="clear" w:color="auto" w:fill="FFFFFF"/>
          <w14:textFill>
            <w14:solidFill>
              <w14:schemeClr w14:val="tx1"/>
            </w14:solidFill>
          </w14:textFill>
        </w:rPr>
        <w:t>判断和排除常见的故障现象</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hint="eastAsia" w:ascii="宋体" w:hAnsi="宋体" w:eastAsia="宋体" w:cs="Times New Roman"/>
          <w:color w:val="000000" w:themeColor="text1"/>
          <w:szCs w:val="21"/>
          <w:shd w:val="clear" w:color="auto" w:fill="FFFFFF"/>
          <w14:textFill>
            <w14:solidFill>
              <w14:schemeClr w14:val="tx1"/>
            </w14:solidFill>
          </w14:textFill>
        </w:rPr>
        <w:br w:type="textWrapping"/>
      </w:r>
    </w:p>
    <w:p>
      <w:pPr>
        <w:widowControl/>
        <w:jc w:val="left"/>
        <w:rPr>
          <w:rFonts w:ascii="Cambria" w:hAnsi="Cambria" w:eastAsia="黑体" w:cs="Times New Roman"/>
          <w:b/>
          <w:bCs/>
          <w:color w:val="000000" w:themeColor="text1"/>
          <w:szCs w:val="32"/>
          <w14:textFill>
            <w14:solidFill>
              <w14:schemeClr w14:val="tx1"/>
            </w14:solidFill>
          </w14:textFill>
        </w:rPr>
      </w:pPr>
      <w:bookmarkStart w:id="75" w:name="_Toc321925454"/>
      <w:r>
        <w:rPr>
          <w:rFonts w:ascii="Calibri" w:hAnsi="Calibri" w:eastAsia="宋体" w:cs="Times New Roman"/>
          <w:color w:val="000000" w:themeColor="text1"/>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hint="eastAsia" w:ascii="Cambria" w:hAnsi="Cambria" w:eastAsia="黑体" w:cs="Times New Roman"/>
          <w:b/>
          <w:bCs/>
          <w:color w:val="000000" w:themeColor="text1"/>
          <w:sz w:val="32"/>
          <w:szCs w:val="32"/>
          <w14:textFill>
            <w14:solidFill>
              <w14:schemeClr w14:val="tx1"/>
            </w14:solidFill>
          </w14:textFill>
        </w:rPr>
        <w:t xml:space="preserve">第四章  </w:t>
      </w:r>
      <w:r>
        <w:rPr>
          <w:rFonts w:ascii="Cambria" w:hAnsi="Cambria" w:eastAsia="黑体" w:cs="Times New Roman"/>
          <w:b/>
          <w:bCs/>
          <w:color w:val="000000" w:themeColor="text1"/>
          <w:sz w:val="32"/>
          <w:szCs w:val="32"/>
          <w14:textFill>
            <w14:solidFill>
              <w14:schemeClr w14:val="tx1"/>
            </w14:solidFill>
          </w14:textFill>
        </w:rPr>
        <w:t>合同条款</w:t>
      </w:r>
      <w:bookmarkEnd w:id="75"/>
    </w:p>
    <w:p>
      <w:pPr>
        <w:adjustRightInd w:val="0"/>
        <w:snapToGrid w:val="0"/>
        <w:spacing w:line="360" w:lineRule="exact"/>
        <w:ind w:firstLine="452"/>
        <w:jc w:val="left"/>
        <w:rPr>
          <w:rFonts w:ascii="宋体" w:hAnsi="宋体" w:eastAsia="宋体" w:cs="Times New Roman"/>
          <w:b/>
          <w:color w:val="000000" w:themeColor="text1"/>
          <w:sz w:val="22"/>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bookmarkStart w:id="76" w:name="_Toc321925456"/>
      <w:bookmarkStart w:id="77" w:name="_Toc448002987"/>
      <w:bookmarkStart w:id="78" w:name="_Toc275274581"/>
      <w:r>
        <w:rPr>
          <w:rFonts w:hint="eastAsia" w:ascii="宋体" w:hAnsi="宋体" w:eastAsia="宋体" w:cs="Times New Roman"/>
          <w:color w:val="000000" w:themeColor="text1"/>
          <w:szCs w:val="21"/>
          <w:shd w:val="clear" w:color="auto" w:fill="FFFFFF"/>
          <w14:textFill>
            <w14:solidFill>
              <w14:schemeClr w14:val="tx1"/>
            </w14:solidFill>
          </w14:textFill>
        </w:rPr>
        <w:t>甲方：杭州萧山国际机场有限公司</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住所地：杭州萧山国际机场内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乙方: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住所地:</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一、产品规格型号及参数</w:t>
      </w:r>
    </w:p>
    <w:tbl>
      <w:tblPr>
        <w:tblStyle w:val="43"/>
        <w:tblW w:w="10200"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61"/>
        <w:gridCol w:w="1417"/>
        <w:gridCol w:w="1134"/>
        <w:gridCol w:w="1134"/>
        <w:gridCol w:w="992"/>
        <w:gridCol w:w="993"/>
        <w:gridCol w:w="993"/>
        <w:gridCol w:w="993"/>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序号</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数量</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单价</w:t>
            </w:r>
            <w:r>
              <w:rPr>
                <w:rFonts w:hint="eastAsia" w:ascii="宋体" w:hAnsi="宋体" w:cs="宋体"/>
                <w:bCs/>
                <w:kern w:val="0"/>
                <w:szCs w:val="21"/>
              </w:rPr>
              <w:t>(元，不含税)</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合价（元，不含税）</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hint="eastAsia" w:ascii="宋体" w:hAnsi="宋体" w:cs="宋体"/>
                <w:bCs/>
                <w:kern w:val="0"/>
                <w:szCs w:val="21"/>
              </w:rPr>
            </w:pPr>
          </w:p>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增值税税率</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单价（元，含税）</w:t>
            </w:r>
          </w:p>
        </w:tc>
        <w:tc>
          <w:tcPr>
            <w:tcW w:w="1038"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bCs/>
                <w:kern w:val="0"/>
                <w:szCs w:val="21"/>
              </w:rPr>
            </w:pPr>
            <w:r>
              <w:rPr>
                <w:rFonts w:hint="eastAsia" w:ascii="宋体" w:hAnsi="宋体" w:cs="宋体"/>
                <w:bCs/>
                <w:kern w:val="0"/>
                <w:szCs w:val="21"/>
              </w:rPr>
              <w:t>合  价</w:t>
            </w:r>
          </w:p>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03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不含税价格合计（元）</w:t>
            </w:r>
          </w:p>
        </w:tc>
        <w:tc>
          <w:tcPr>
            <w:tcW w:w="935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bCs/>
                <w:kern w:val="0"/>
                <w:szCs w:val="21"/>
              </w:rPr>
            </w:pPr>
            <w:r>
              <w:rPr>
                <w:rFonts w:hint="eastAsia" w:ascii="宋体" w:hAnsi="宋体" w:cs="宋体"/>
                <w:bCs/>
                <w:kern w:val="0"/>
                <w:szCs w:val="21"/>
              </w:rPr>
              <w:t>税金（元）</w:t>
            </w:r>
          </w:p>
        </w:tc>
        <w:tc>
          <w:tcPr>
            <w:tcW w:w="935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bCs/>
                <w:kern w:val="0"/>
                <w:szCs w:val="21"/>
              </w:rPr>
            </w:pPr>
            <w:r>
              <w:rPr>
                <w:rFonts w:hint="eastAsia" w:ascii="宋体" w:hAnsi="宋体" w:cs="宋体"/>
                <w:bCs/>
                <w:kern w:val="0"/>
                <w:szCs w:val="21"/>
              </w:rPr>
              <w:t>价税合计（元）</w:t>
            </w:r>
          </w:p>
        </w:tc>
        <w:tc>
          <w:tcPr>
            <w:tcW w:w="935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人民币大写     元，¥   .00</w:t>
            </w:r>
          </w:p>
        </w:tc>
      </w:tr>
    </w:tbl>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备注：1、</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 xml:space="preserve">      2、</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二、合同金额</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本合同金额为（大写）：</w:t>
      </w:r>
      <w:r>
        <w:rPr>
          <w:rFonts w:ascii="宋体" w:hAnsi="宋体" w:eastAsia="宋体" w:cs="Times New Roman"/>
          <w:color w:val="000000" w:themeColor="text1"/>
          <w:szCs w:val="21"/>
          <w:shd w:val="clear" w:color="auto" w:fill="FFFFFF"/>
          <w14:textFill>
            <w14:solidFill>
              <w14:schemeClr w14:val="tx1"/>
            </w14:solidFill>
          </w14:textFill>
        </w:rPr>
        <w:t xml:space="preserve">              元（￥          元）人民币。本合同价为杭州萧山国际机场内交货价，含产品价格、运输费、包装费、保险费、税费等所有费用。甲方不再承担其他任何费用。 </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三、技术资料</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1.乙方应在交付合同产品时同时向甲方提供使用产品的有关技术资料。</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四、知识产权</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五、产权担保</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六、转包或分包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2.如有未经甲方书面同意的转让和分包行为，甲方有权解除合同，并有权要求乙方承担合同总金额【5%】的违约金。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七、产品包装、发运及运输</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乙方应在产品发运前对其按满足运输距离、防潮、防震、防锈和防破损装卸等要求进行包装，以保证产品安全运达甲方指定地点。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乙方在产品发运手续办理完毕后【24】小时内必须书面通知甲方，以便甲方准备接货。</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 产品在本合同规定的交货地点交付甲方前发生的一切风险包括产品运输风险均由乙方负责。</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八、交货期、交货方式及交货地点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交货期：</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交货方式：</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交货地点：杭州萧山国际机场内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九、安装与验收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10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4.具体的安装要求：</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4.1按产品生产厂家提供的技术说明书组装完成主机和附件；</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4.2进行调试和试运行，试运行时间为整机组装和调试完成时起不少于1个工作日；</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5.具体的验收要求：</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w:t>
      </w:r>
      <w:r>
        <w:rPr>
          <w:rFonts w:ascii="宋体" w:hAnsi="宋体" w:eastAsia="宋体" w:cs="Times New Roman"/>
          <w:color w:val="000000" w:themeColor="text1"/>
          <w:szCs w:val="21"/>
          <w:shd w:val="clear" w:color="auto" w:fill="FFFFFF"/>
          <w14:textFill>
            <w14:solidFill>
              <w14:schemeClr w14:val="tx1"/>
            </w14:solidFill>
          </w14:textFill>
        </w:rPr>
        <w:t>.1各项性能指标满足</w:t>
      </w:r>
      <w:r>
        <w:rPr>
          <w:rFonts w:hint="eastAsia" w:ascii="宋体" w:hAnsi="宋体" w:eastAsia="宋体" w:cs="Times New Roman"/>
          <w:color w:val="000000" w:themeColor="text1"/>
          <w:szCs w:val="21"/>
          <w:shd w:val="clear" w:color="auto" w:fill="FFFFFF"/>
          <w14:textFill>
            <w14:solidFill>
              <w14:schemeClr w14:val="tx1"/>
            </w14:solidFill>
          </w14:textFill>
        </w:rPr>
        <w:t>合同</w:t>
      </w:r>
      <w:r>
        <w:rPr>
          <w:rFonts w:ascii="宋体" w:hAnsi="宋体" w:eastAsia="宋体" w:cs="Times New Roman"/>
          <w:color w:val="000000" w:themeColor="text1"/>
          <w:szCs w:val="21"/>
          <w:shd w:val="clear" w:color="auto" w:fill="FFFFFF"/>
          <w14:textFill>
            <w14:solidFill>
              <w14:schemeClr w14:val="tx1"/>
            </w14:solidFill>
          </w14:textFill>
        </w:rPr>
        <w:t>中的技术要求</w:t>
      </w:r>
      <w:r>
        <w:rPr>
          <w:rFonts w:hint="eastAsia" w:ascii="宋体" w:hAnsi="宋体" w:eastAsia="宋体" w:cs="Times New Roman"/>
          <w:color w:val="000000" w:themeColor="text1"/>
          <w:szCs w:val="21"/>
          <w:shd w:val="clear" w:color="auto" w:fill="FFFFFF"/>
          <w14:textFill>
            <w14:solidFill>
              <w14:schemeClr w14:val="tx1"/>
            </w14:solidFill>
          </w14:textFill>
        </w:rPr>
        <w:t>；</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w:t>
      </w:r>
      <w:r>
        <w:rPr>
          <w:rFonts w:ascii="宋体" w:hAnsi="宋体" w:eastAsia="宋体" w:cs="Times New Roman"/>
          <w:color w:val="000000" w:themeColor="text1"/>
          <w:szCs w:val="21"/>
          <w:shd w:val="clear" w:color="auto" w:fill="FFFFFF"/>
          <w14:textFill>
            <w14:solidFill>
              <w14:schemeClr w14:val="tx1"/>
            </w14:solidFill>
          </w14:textFill>
        </w:rPr>
        <w:t>.2 调试和试运行时出现的问题已被解决至甲方认可</w:t>
      </w:r>
      <w:r>
        <w:rPr>
          <w:rFonts w:hint="eastAsia" w:ascii="宋体" w:hAnsi="宋体" w:eastAsia="宋体" w:cs="Times New Roman"/>
          <w:color w:val="000000" w:themeColor="text1"/>
          <w:szCs w:val="21"/>
          <w:shd w:val="clear" w:color="auto" w:fill="FFFFFF"/>
          <w14:textFill>
            <w14:solidFill>
              <w14:schemeClr w14:val="tx1"/>
            </w14:solidFill>
          </w14:textFill>
        </w:rPr>
        <w:t>，并提供书面报告；</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5.3 已完成招标文件规定的全部培训内容；</w:t>
      </w:r>
    </w:p>
    <w:p>
      <w:pPr>
        <w:adjustRightInd w:val="0"/>
        <w:snapToGrid w:val="0"/>
        <w:spacing w:line="360" w:lineRule="exact"/>
        <w:ind w:firstLine="420"/>
        <w:jc w:val="left"/>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w:t>
      </w:r>
      <w:r>
        <w:rPr>
          <w:rFonts w:ascii="宋体" w:hAnsi="宋体" w:eastAsia="宋体" w:cs="Times New Roman"/>
          <w:color w:val="000000" w:themeColor="text1"/>
          <w:szCs w:val="21"/>
          <w:shd w:val="clear" w:color="auto" w:fill="FFFFFF"/>
          <w14:textFill>
            <w14:solidFill>
              <w14:schemeClr w14:val="tx1"/>
            </w14:solidFill>
          </w14:textFill>
        </w:rPr>
        <w:t>.</w:t>
      </w:r>
      <w:r>
        <w:rPr>
          <w:rFonts w:hint="eastAsia" w:ascii="宋体" w:hAnsi="宋体" w:eastAsia="宋体" w:cs="Times New Roman"/>
          <w:color w:val="000000" w:themeColor="text1"/>
          <w:szCs w:val="21"/>
          <w:shd w:val="clear" w:color="auto" w:fill="FFFFFF"/>
          <w14:textFill>
            <w14:solidFill>
              <w14:schemeClr w14:val="tx1"/>
            </w14:solidFill>
          </w14:textFill>
        </w:rPr>
        <w:t>4</w:t>
      </w:r>
      <w:r>
        <w:rPr>
          <w:rFonts w:ascii="宋体" w:hAnsi="宋体" w:eastAsia="宋体" w:cs="Times New Roman"/>
          <w:color w:val="000000" w:themeColor="text1"/>
          <w:szCs w:val="21"/>
          <w:shd w:val="clear" w:color="auto" w:fill="FFFFFF"/>
          <w14:textFill>
            <w14:solidFill>
              <w14:schemeClr w14:val="tx1"/>
            </w14:solidFill>
          </w14:textFill>
        </w:rPr>
        <w:t xml:space="preserve"> 已提供了合同范围内的全部货物和资料</w:t>
      </w:r>
      <w:r>
        <w:rPr>
          <w:rFonts w:ascii="宋体" w:hAnsi="宋体" w:eastAsia="宋体" w:cs="Times New Roman"/>
          <w:color w:val="000000" w:themeColor="text1"/>
          <w:sz w:val="22"/>
          <w14:textFill>
            <w14:solidFill>
              <w14:schemeClr w14:val="tx1"/>
            </w14:solidFill>
          </w14:textFill>
        </w:rPr>
        <w:t>。</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十、货款支付</w:t>
      </w:r>
    </w:p>
    <w:p>
      <w:pPr>
        <w:widowControl/>
        <w:snapToGrid w:val="0"/>
        <w:spacing w:line="36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1.乙方在完成产品交付并经甲方验收合格后【15】个工作日内，甲方支付货款至合同总金额的95%.</w:t>
      </w:r>
    </w:p>
    <w:p>
      <w:pPr>
        <w:widowControl/>
        <w:snapToGrid w:val="0"/>
        <w:spacing w:line="36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质量保证金为合同总价5</w:t>
      </w:r>
      <w:r>
        <w:rPr>
          <w:rFonts w:ascii="宋体" w:hAnsi="宋体" w:eastAsia="宋体" w:cs="Times New Roman"/>
          <w:color w:val="000000" w:themeColor="text1"/>
          <w:szCs w:val="21"/>
          <w:shd w:val="clear" w:color="auto" w:fill="FFFFFF"/>
          <w14:textFill>
            <w14:solidFill>
              <w14:schemeClr w14:val="tx1"/>
            </w14:solidFill>
          </w14:textFill>
        </w:rPr>
        <w:t>%，</w:t>
      </w:r>
      <w:r>
        <w:rPr>
          <w:rFonts w:hint="eastAsia" w:ascii="宋体" w:hAnsi="宋体" w:eastAsia="宋体" w:cs="Times New Roman"/>
          <w:color w:val="000000" w:themeColor="text1"/>
          <w:szCs w:val="21"/>
          <w:shd w:val="clear" w:color="auto" w:fill="FFFFFF"/>
          <w14:textFill>
            <w14:solidFill>
              <w14:schemeClr w14:val="tx1"/>
            </w14:solidFill>
          </w14:textFill>
        </w:rPr>
        <w:t>质量保证金于质量保证期满后【十五】</w:t>
      </w:r>
      <w:r>
        <w:rPr>
          <w:rFonts w:ascii="宋体" w:hAnsi="宋体" w:eastAsia="宋体" w:cs="Times New Roman"/>
          <w:color w:val="000000" w:themeColor="text1"/>
          <w:szCs w:val="21"/>
          <w:shd w:val="clear" w:color="auto" w:fill="FFFFFF"/>
          <w14:textFill>
            <w14:solidFill>
              <w14:schemeClr w14:val="tx1"/>
            </w14:solidFill>
          </w14:textFill>
        </w:rPr>
        <w:t>工作日内</w:t>
      </w:r>
      <w:r>
        <w:rPr>
          <w:rFonts w:hint="eastAsia" w:ascii="宋体" w:hAnsi="宋体" w:eastAsia="宋体" w:cs="Times New Roman"/>
          <w:color w:val="000000" w:themeColor="text1"/>
          <w:szCs w:val="21"/>
          <w:shd w:val="clear" w:color="auto" w:fill="FFFFFF"/>
          <w14:textFill>
            <w14:solidFill>
              <w14:schemeClr w14:val="tx1"/>
            </w14:solidFill>
          </w14:textFill>
        </w:rPr>
        <w:t>一并无息</w:t>
      </w:r>
      <w:r>
        <w:rPr>
          <w:rFonts w:ascii="宋体" w:hAnsi="宋体" w:eastAsia="宋体" w:cs="Times New Roman"/>
          <w:color w:val="000000" w:themeColor="text1"/>
          <w:szCs w:val="21"/>
          <w:shd w:val="clear" w:color="auto" w:fill="FFFFFF"/>
          <w14:textFill>
            <w14:solidFill>
              <w14:schemeClr w14:val="tx1"/>
            </w14:solidFill>
          </w14:textFill>
        </w:rPr>
        <w:t>支</w:t>
      </w:r>
      <w:r>
        <w:rPr>
          <w:rFonts w:hint="eastAsia" w:ascii="宋体" w:hAnsi="宋体" w:eastAsia="宋体" w:cs="Times New Roman"/>
          <w:color w:val="000000" w:themeColor="text1"/>
          <w:szCs w:val="21"/>
          <w:shd w:val="clear" w:color="auto" w:fill="FFFFFF"/>
          <w14:textFill>
            <w14:solidFill>
              <w14:schemeClr w14:val="tx1"/>
            </w14:solidFill>
          </w14:textFill>
        </w:rPr>
        <w:t>付</w:t>
      </w:r>
    </w:p>
    <w:p>
      <w:pPr>
        <w:widowControl/>
        <w:snapToGrid w:val="0"/>
        <w:spacing w:line="36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3.乙方在甲方每次付款前开具正式增值税发票。</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十一、履约保证金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十二、税费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本合同执行中相关的一切税费均由乙方负担。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十三、免费质保期及服务内容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乙方保证其所供应的产品符合相关产品质量标准，不存在任何质量瑕疵或因质量瑕疵而导致的安全隐患，且为未经使用的全新产品。</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乙方应为产品提供【24】个月的免费质保期(含工时费和零部件费)，时间自甲方最终签署安装验收合格报告之日起计算。</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 免费质保期结束的【30】天前，乙方负责对产品进行一次全面的检修和维护，并由甲方验收认可。甲方验收认可并不免除乙方对于验收认可后发生的但尚在质保期限内的产品故障或损坏的维修、退换货义务。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十四、违约责任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甲方无故逾期支付货款的,甲方应按逾期付款总额每日【0.05】%向乙方支付违约金。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 xml:space="preserve">2. 乙方逾期交付产品和本合同规定的文件资料的，或者未按甲方时间要求完成安装调试并通过甲方终验收的，乙方应按合同总额每日【0.05】%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7．对于本合同项下乙方应支付的赔偿款或违约金，甲方有权从应付乙方的货款及履约保证金中直接扣除，不足的部分，继续向乙方追偿。</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十五、不可抗力事件处理</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在合同有效期内，任何一方因不可抗力事件导致不能履行合同，则合同履行期可延长，其延长期与不可抗力影响期相同。</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不可抗力事件发生后，遭遇不可抗力的一方应立即通知对方，并寄送有关官方权威机构出具的证明。</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十六、争议解决</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十七、合同组成文件包含下列内容，且解释顺序如下：</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1.本合同协议书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2.中标通知书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3.招标文件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4.投标书及其附件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5.标准、规范及有关技术文件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十八、合同生效及其它</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合同经双方法定代表人或授权代表签字（包含签章）并加盖单位公章或者合同章之日起生效。</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2.本合同未尽事宜，双方可签订补充协议予以执行；未达成补充协议的，遵照《合同法》及有关法律法规执行。</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3.本合同一式陆份，甲执四份，乙方持二份，具有同等法律效力。</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widowControl/>
        <w:ind w:firstLine="424" w:firstLineChars="202"/>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附件</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ascii="宋体" w:hAnsi="宋体" w:eastAsia="宋体" w:cs="Times New Roman"/>
          <w:color w:val="000000" w:themeColor="text1"/>
          <w:szCs w:val="21"/>
          <w:shd w:val="clear" w:color="auto" w:fill="FFFFFF"/>
          <w14:textFill>
            <w14:solidFill>
              <w14:schemeClr w14:val="tx1"/>
            </w14:solidFill>
          </w14:textFill>
        </w:rPr>
        <w:t>病媒生物实验室仪器设备技术规格书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widowControl/>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br w:type="page"/>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（以下为签署页）</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ab/>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甲方：杭州萧山国际机场有限公司  乙方：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地址：杭州萧山国际机场内        地址：</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法定代表人：                     法定代表人：</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或                               或</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授权代表：                       授权代表：</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 xml:space="preserve">签字日期：                       签字日期： </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年  月  日                      年  月  日</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widowControl/>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br w:type="page"/>
      </w:r>
    </w:p>
    <w:p>
      <w:pPr>
        <w:widowControl/>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附件</w:t>
      </w:r>
      <w:r>
        <w:rPr>
          <w:rFonts w:hint="eastAsia" w:ascii="宋体" w:hAnsi="宋体" w:eastAsia="宋体" w:cs="Times New Roman"/>
          <w:color w:val="000000" w:themeColor="text1"/>
          <w:szCs w:val="21"/>
          <w:shd w:val="clear" w:color="auto" w:fill="FFFFFF"/>
          <w14:textFill>
            <w14:solidFill>
              <w14:schemeClr w14:val="tx1"/>
            </w14:solidFill>
          </w14:textFill>
        </w:rPr>
        <w:t>：</w:t>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Cambria" w:hAnsi="Cambria" w:eastAsia="黑体" w:cs="Times New Roman"/>
          <w:b/>
          <w:bCs/>
          <w:color w:val="000000" w:themeColor="text1"/>
          <w:sz w:val="32"/>
          <w:szCs w:val="32"/>
          <w14:textFill>
            <w14:solidFill>
              <w14:schemeClr w14:val="tx1"/>
            </w14:solidFill>
          </w14:textFill>
        </w:rPr>
        <w:t>病媒生物实验室仪器设备技术规格书</w:t>
      </w:r>
    </w:p>
    <w:p>
      <w:pPr>
        <w:widowControl/>
        <w:jc w:val="left"/>
        <w:rPr>
          <w:rFonts w:ascii="黑体" w:hAnsi="黑体" w:eastAsia="黑体" w:cs="Times New Roman"/>
          <w:b/>
          <w:color w:val="000000" w:themeColor="text1"/>
          <w:szCs w:val="32"/>
          <w:shd w:val="clear" w:color="auto" w:fill="FFFFFF"/>
          <w14:textFill>
            <w14:solidFill>
              <w14:schemeClr w14:val="tx1"/>
            </w14:solidFill>
          </w14:textFill>
        </w:rPr>
      </w:pPr>
      <w:r>
        <w:rPr>
          <w:rFonts w:ascii="黑体" w:hAnsi="黑体" w:eastAsia="黑体" w:cs="Times New Roman"/>
          <w:b/>
          <w:color w:val="000000" w:themeColor="text1"/>
          <w:szCs w:val="32"/>
          <w:shd w:val="clear" w:color="auto" w:fill="FFFFFF"/>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hint="eastAsia" w:ascii="Cambria" w:hAnsi="Cambria" w:eastAsia="黑体" w:cs="Times New Roman"/>
          <w:b/>
          <w:bCs/>
          <w:color w:val="000000" w:themeColor="text1"/>
          <w:sz w:val="32"/>
          <w:szCs w:val="32"/>
          <w14:textFill>
            <w14:solidFill>
              <w14:schemeClr w14:val="tx1"/>
            </w14:solidFill>
          </w14:textFill>
        </w:rPr>
        <w:t>杭州萧山国际机场有限公司廉洁自律承诺书</w:t>
      </w:r>
    </w:p>
    <w:p>
      <w:pPr>
        <w:adjustRightInd w:val="0"/>
        <w:snapToGrid w:val="0"/>
        <w:spacing w:line="360" w:lineRule="exact"/>
        <w:ind w:firstLine="442"/>
        <w:jc w:val="left"/>
        <w:rPr>
          <w:rFonts w:ascii="宋体" w:hAnsi="宋体" w:eastAsia="宋体" w:cs="Times New Roman"/>
          <w:b/>
          <w:color w:val="000000" w:themeColor="text1"/>
          <w:sz w:val="22"/>
          <w14:textFill>
            <w14:solidFill>
              <w14:schemeClr w14:val="tx1"/>
            </w14:solidFill>
          </w14:textFill>
        </w:rPr>
      </w:pPr>
    </w:p>
    <w:p>
      <w:pPr>
        <w:adjustRightInd w:val="0"/>
        <w:snapToGrid w:val="0"/>
        <w:spacing w:line="360" w:lineRule="exact"/>
        <w:jc w:val="left"/>
        <w:rPr>
          <w:rFonts w:ascii="宋体" w:hAnsi="宋体" w:eastAsia="宋体" w:cs="Times New Roman"/>
          <w:b/>
          <w:color w:val="000000" w:themeColor="text1"/>
          <w:sz w:val="30"/>
          <w:szCs w:val="30"/>
          <w14:textFill>
            <w14:solidFill>
              <w14:schemeClr w14:val="tx1"/>
            </w14:solidFill>
          </w14:textFill>
        </w:rPr>
      </w:pPr>
      <w:r>
        <w:rPr>
          <w:rFonts w:hint="eastAsia" w:ascii="宋体" w:hAnsi="宋体" w:eastAsia="宋体" w:cs="Times New Roman"/>
          <w:b/>
          <w:color w:val="000000" w:themeColor="text1"/>
          <w:sz w:val="30"/>
          <w:szCs w:val="30"/>
          <w14:textFill>
            <w14:solidFill>
              <w14:schemeClr w14:val="tx1"/>
            </w14:solidFill>
          </w14:textFill>
        </w:rPr>
        <w:t>杭州萧山国际机场有限公司：</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二、不以任何名义为贵公司有关人员或项目第三方人员报销应由贵公司或个人支付的费用；</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三、不向贵公司有关人员或项目第三方人员提供宴请、旅游、和健身娱乐等活动；</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四、不为贵公司有关人员或项目第三方人员出国（境）、旅游等提供方便；</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五、不为贵公司有关人员或项目第三方人员个人装修住房、婚丧嫁娶、配偶子女工作安排等提供好处或便利条件；</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六、严格遵守国家招标投标法、合同法等法律规定，诚实守信，合法经营，坚决杜绝各种违法违纪行为。</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八、如违反上述廉洁自律承诺，贵公司有权：</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立即取消我单位投标、中标或在建项目的实施资格；</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拒绝我单位在一定时期内进入贵公司进行项目建设或其它经营活动；</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由此引起的相应损失均由我单位承担。</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承诺人单位名称（盖章）：            </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法定代表人 ：                    </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或                            </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委托代理人：                   </w:t>
      </w:r>
    </w:p>
    <w:p>
      <w:pPr>
        <w:spacing w:line="560" w:lineRule="exact"/>
        <w:ind w:firstLine="560"/>
        <w:rPr>
          <w:rFonts w:cs="仿宋_GB2312"/>
          <w:sz w:val="28"/>
          <w:szCs w:val="28"/>
        </w:rPr>
      </w:pPr>
    </w:p>
    <w:p>
      <w:pPr>
        <w:widowControl/>
        <w:jc w:val="left"/>
        <w:rPr>
          <w:rFonts w:cs="仿宋_GB2312"/>
          <w:sz w:val="28"/>
          <w:szCs w:val="28"/>
        </w:rPr>
      </w:pPr>
      <w:r>
        <w:rPr>
          <w:rFonts w:cs="仿宋_GB2312"/>
          <w:sz w:val="28"/>
          <w:szCs w:val="28"/>
        </w:rPr>
        <w:br w:type="page"/>
      </w:r>
    </w:p>
    <w:p>
      <w:pPr>
        <w:spacing w:line="560" w:lineRule="exact"/>
        <w:ind w:firstLine="560"/>
        <w:rPr>
          <w:rFonts w:cs="仿宋_GB2312"/>
          <w:sz w:val="28"/>
          <w:szCs w:val="28"/>
        </w:rPr>
      </w:pPr>
      <w:r>
        <w:rPr>
          <w:rFonts w:hint="eastAsia" w:cs="仿宋_GB2312"/>
          <w:sz w:val="28"/>
          <w:szCs w:val="28"/>
        </w:rPr>
        <w:t>附件2：</w:t>
      </w:r>
    </w:p>
    <w:p>
      <w:pPr>
        <w:spacing w:line="560" w:lineRule="exact"/>
        <w:ind w:firstLine="562"/>
        <w:jc w:val="center"/>
        <w:rPr>
          <w:rFonts w:cs="仿宋_GB2312"/>
          <w:b/>
          <w:bCs/>
          <w:sz w:val="28"/>
          <w:szCs w:val="28"/>
        </w:rPr>
      </w:pPr>
      <w:r>
        <w:rPr>
          <w:rFonts w:hint="eastAsia" w:cs="仿宋_GB2312"/>
          <w:b/>
          <w:bCs/>
          <w:sz w:val="28"/>
          <w:szCs w:val="28"/>
        </w:rPr>
        <w:t>保密承诺书</w:t>
      </w:r>
    </w:p>
    <w:p>
      <w:pPr>
        <w:snapToGrid w:val="0"/>
        <w:spacing w:line="560" w:lineRule="exact"/>
        <w:ind w:firstLine="560"/>
        <w:rPr>
          <w:rFonts w:cs="仿宋_GB2312"/>
          <w:sz w:val="28"/>
          <w:szCs w:val="28"/>
        </w:rPr>
      </w:pPr>
      <w:r>
        <w:rPr>
          <w:rFonts w:hint="eastAsia"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ind w:firstLine="560"/>
        <w:rPr>
          <w:rFonts w:cs="仿宋_GB2312"/>
          <w:sz w:val="28"/>
          <w:szCs w:val="28"/>
        </w:rPr>
      </w:pPr>
      <w:r>
        <w:rPr>
          <w:rFonts w:hint="eastAsia" w:cs="仿宋_GB2312"/>
          <w:sz w:val="28"/>
          <w:szCs w:val="28"/>
        </w:rPr>
        <w:t>1.商业秘密</w:t>
      </w:r>
    </w:p>
    <w:p>
      <w:pPr>
        <w:adjustRightInd w:val="0"/>
        <w:snapToGrid w:val="0"/>
        <w:spacing w:line="560" w:lineRule="exact"/>
        <w:ind w:firstLine="560"/>
        <w:rPr>
          <w:rFonts w:cs="仿宋_GB2312"/>
          <w:sz w:val="28"/>
          <w:szCs w:val="28"/>
        </w:rPr>
      </w:pPr>
      <w:r>
        <w:rPr>
          <w:rFonts w:hint="eastAsia"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rPr>
          <w:rFonts w:cs="仿宋_GB2312"/>
          <w:sz w:val="28"/>
          <w:szCs w:val="28"/>
        </w:rPr>
      </w:pPr>
      <w:r>
        <w:rPr>
          <w:rFonts w:hint="eastAsia" w:cs="仿宋_GB2312"/>
          <w:sz w:val="28"/>
          <w:szCs w:val="28"/>
        </w:rPr>
        <w:t>（1）经营信息（发展规划、运营状况、客户资源、货源情报、投融资计划、开发计划、标书等）；</w:t>
      </w:r>
    </w:p>
    <w:p>
      <w:pPr>
        <w:adjustRightInd w:val="0"/>
        <w:snapToGrid w:val="0"/>
        <w:spacing w:line="560" w:lineRule="exact"/>
        <w:ind w:firstLine="560"/>
        <w:rPr>
          <w:rFonts w:cs="仿宋_GB2312"/>
          <w:sz w:val="28"/>
          <w:szCs w:val="28"/>
        </w:rPr>
      </w:pPr>
      <w:r>
        <w:rPr>
          <w:rFonts w:hint="eastAsia" w:cs="仿宋_GB2312"/>
          <w:sz w:val="28"/>
          <w:szCs w:val="28"/>
        </w:rPr>
        <w:t>（2）管理信息（管理方法、管理制度、员工管理、合同管理、纠纷管理等）；</w:t>
      </w:r>
    </w:p>
    <w:p>
      <w:pPr>
        <w:adjustRightInd w:val="0"/>
        <w:snapToGrid w:val="0"/>
        <w:spacing w:line="560" w:lineRule="exact"/>
        <w:ind w:firstLine="560"/>
        <w:rPr>
          <w:rFonts w:cs="仿宋_GB2312"/>
          <w:sz w:val="28"/>
          <w:szCs w:val="28"/>
        </w:rPr>
      </w:pPr>
      <w:r>
        <w:rPr>
          <w:rFonts w:hint="eastAsia" w:cs="仿宋_GB2312"/>
          <w:sz w:val="28"/>
          <w:szCs w:val="28"/>
        </w:rPr>
        <w:t>（3）产品及技术信息（设计及图纸、样品及服务、技术方案、质量标准、技术标准、计算机程序等）；</w:t>
      </w:r>
    </w:p>
    <w:p>
      <w:pPr>
        <w:adjustRightInd w:val="0"/>
        <w:snapToGrid w:val="0"/>
        <w:spacing w:line="560" w:lineRule="exact"/>
        <w:ind w:firstLine="560"/>
        <w:rPr>
          <w:rFonts w:cs="仿宋_GB2312"/>
          <w:sz w:val="28"/>
          <w:szCs w:val="28"/>
        </w:rPr>
      </w:pPr>
      <w:r>
        <w:rPr>
          <w:rFonts w:hint="eastAsia" w:cs="仿宋_GB2312"/>
          <w:sz w:val="28"/>
          <w:szCs w:val="28"/>
        </w:rPr>
        <w:t>（4）财务信息（财务收支、固定资产、流动资金、成本核算等）；</w:t>
      </w:r>
    </w:p>
    <w:p>
      <w:pPr>
        <w:adjustRightInd w:val="0"/>
        <w:snapToGrid w:val="0"/>
        <w:spacing w:line="560" w:lineRule="exact"/>
        <w:ind w:firstLine="560"/>
        <w:rPr>
          <w:rFonts w:cs="仿宋_GB2312"/>
          <w:sz w:val="28"/>
          <w:szCs w:val="28"/>
        </w:rPr>
      </w:pPr>
      <w:r>
        <w:rPr>
          <w:rFonts w:hint="eastAsia"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rPr>
          <w:rFonts w:cs="仿宋_GB2312"/>
          <w:sz w:val="28"/>
          <w:szCs w:val="28"/>
        </w:rPr>
      </w:pPr>
      <w:r>
        <w:rPr>
          <w:rFonts w:hint="eastAsia"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rPr>
          <w:rFonts w:cs="仿宋_GB2312"/>
          <w:sz w:val="28"/>
          <w:szCs w:val="28"/>
        </w:rPr>
      </w:pPr>
      <w:r>
        <w:rPr>
          <w:rFonts w:hint="eastAsia"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rPr>
          <w:rFonts w:cs="仿宋_GB2312"/>
          <w:sz w:val="28"/>
          <w:szCs w:val="28"/>
        </w:rPr>
      </w:pPr>
      <w:r>
        <w:rPr>
          <w:rFonts w:hint="eastAsia" w:cs="仿宋_GB2312"/>
          <w:sz w:val="28"/>
          <w:szCs w:val="28"/>
        </w:rPr>
        <w:t>1.3、对于上述提及的商业秘密，不能仅因为公开发表的文章或资讯中包含其内容，就认为是可对外公开的特殊情况。</w:t>
      </w:r>
    </w:p>
    <w:p>
      <w:pPr>
        <w:spacing w:line="560" w:lineRule="exact"/>
        <w:ind w:firstLine="560"/>
        <w:rPr>
          <w:rFonts w:cs="仿宋_GB2312"/>
          <w:sz w:val="28"/>
          <w:szCs w:val="28"/>
        </w:rPr>
      </w:pPr>
      <w:r>
        <w:rPr>
          <w:rFonts w:hint="eastAsia" w:cs="仿宋_GB2312"/>
          <w:sz w:val="28"/>
          <w:szCs w:val="28"/>
        </w:rPr>
        <w:t>1.4、以下资料不属于本承诺所指的商业秘密：</w:t>
      </w:r>
    </w:p>
    <w:p>
      <w:pPr>
        <w:spacing w:line="560" w:lineRule="exact"/>
        <w:ind w:firstLine="560"/>
        <w:rPr>
          <w:rFonts w:cs="仿宋_GB2312"/>
          <w:sz w:val="28"/>
          <w:szCs w:val="28"/>
        </w:rPr>
      </w:pPr>
      <w:r>
        <w:rPr>
          <w:rFonts w:hint="eastAsia"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rPr>
          <w:rFonts w:cs="仿宋_GB2312"/>
          <w:sz w:val="28"/>
          <w:szCs w:val="28"/>
        </w:rPr>
      </w:pPr>
      <w:r>
        <w:rPr>
          <w:rFonts w:hint="eastAsia" w:cs="仿宋_GB2312"/>
          <w:sz w:val="28"/>
          <w:szCs w:val="28"/>
        </w:rPr>
        <w:t>（2）已经公开或已成为常识性的资料，且该等公开并非因违反本承诺所致。</w:t>
      </w:r>
    </w:p>
    <w:p>
      <w:pPr>
        <w:spacing w:line="560" w:lineRule="exact"/>
        <w:ind w:firstLine="560"/>
        <w:rPr>
          <w:rFonts w:cs="仿宋_GB2312"/>
          <w:sz w:val="28"/>
          <w:szCs w:val="28"/>
        </w:rPr>
      </w:pPr>
      <w:r>
        <w:rPr>
          <w:rFonts w:hint="eastAsia"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rPr>
          <w:rFonts w:cs="仿宋_GB2312"/>
          <w:sz w:val="28"/>
          <w:szCs w:val="28"/>
        </w:rPr>
      </w:pPr>
      <w:r>
        <w:rPr>
          <w:rFonts w:hint="eastAsia"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rPr>
          <w:rFonts w:cs="仿宋_GB2312"/>
          <w:sz w:val="28"/>
          <w:szCs w:val="28"/>
        </w:rPr>
      </w:pPr>
      <w:r>
        <w:rPr>
          <w:rFonts w:hint="eastAsia"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rPr>
          <w:rFonts w:cs="仿宋_GB2312"/>
          <w:sz w:val="28"/>
          <w:szCs w:val="28"/>
        </w:rPr>
      </w:pPr>
      <w:r>
        <w:rPr>
          <w:rFonts w:hint="eastAsia" w:cs="仿宋_GB2312"/>
          <w:sz w:val="28"/>
          <w:szCs w:val="28"/>
        </w:rPr>
        <w:t>（1）披露、使用或者允许他人以不正当手段获取的商业秘密；</w:t>
      </w:r>
    </w:p>
    <w:p>
      <w:pPr>
        <w:adjustRightInd w:val="0"/>
        <w:snapToGrid w:val="0"/>
        <w:spacing w:line="560" w:lineRule="exact"/>
        <w:ind w:firstLine="560"/>
        <w:rPr>
          <w:rFonts w:cs="仿宋_GB2312"/>
          <w:sz w:val="28"/>
          <w:szCs w:val="28"/>
        </w:rPr>
      </w:pPr>
      <w:r>
        <w:rPr>
          <w:rFonts w:hint="eastAsia" w:cs="仿宋_GB2312"/>
          <w:sz w:val="28"/>
          <w:szCs w:val="28"/>
        </w:rPr>
        <w:t>（2）为机场公司以外的第三人窃取、刺探、收买、非法提供商业秘密。</w:t>
      </w:r>
    </w:p>
    <w:p>
      <w:pPr>
        <w:adjustRightInd w:val="0"/>
        <w:snapToGrid w:val="0"/>
        <w:spacing w:line="560" w:lineRule="exact"/>
        <w:ind w:firstLine="560"/>
        <w:rPr>
          <w:rFonts w:cs="仿宋_GB2312"/>
          <w:sz w:val="28"/>
          <w:szCs w:val="28"/>
        </w:rPr>
      </w:pPr>
      <w:r>
        <w:rPr>
          <w:rFonts w:hint="eastAsia"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rPr>
          <w:rFonts w:cs="仿宋_GB2312"/>
          <w:sz w:val="28"/>
          <w:szCs w:val="28"/>
        </w:rPr>
      </w:pPr>
      <w:r>
        <w:rPr>
          <w:rFonts w:hint="eastAsia"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rPr>
          <w:rFonts w:cs="仿宋_GB2312"/>
          <w:sz w:val="28"/>
          <w:szCs w:val="28"/>
        </w:rPr>
      </w:pPr>
      <w:r>
        <w:rPr>
          <w:rFonts w:hint="eastAsia" w:cs="仿宋_GB2312"/>
          <w:sz w:val="28"/>
          <w:szCs w:val="28"/>
        </w:rPr>
        <w:t>（5）擅自将属于商业秘密的文件、资料和其他物品携带、传递、寄运出机场公司办公场所或国（境）外。</w:t>
      </w:r>
    </w:p>
    <w:p>
      <w:pPr>
        <w:adjustRightInd w:val="0"/>
        <w:snapToGrid w:val="0"/>
        <w:spacing w:line="560" w:lineRule="exact"/>
        <w:ind w:firstLine="560"/>
        <w:rPr>
          <w:rFonts w:cs="仿宋_GB2312"/>
          <w:sz w:val="28"/>
          <w:szCs w:val="28"/>
        </w:rPr>
      </w:pPr>
      <w:r>
        <w:rPr>
          <w:rFonts w:hint="eastAsia"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rPr>
          <w:rFonts w:cs="仿宋_GB2312"/>
          <w:sz w:val="28"/>
          <w:szCs w:val="28"/>
        </w:rPr>
      </w:pPr>
      <w:r>
        <w:rPr>
          <w:rFonts w:hint="eastAsia" w:cs="仿宋_GB2312"/>
          <w:sz w:val="28"/>
          <w:szCs w:val="28"/>
        </w:rPr>
        <w:t>（7）将含有机场公司商业秘密的产品、技术或其他资料、信息向第三人销售、使用或以任何方式提供。</w:t>
      </w:r>
    </w:p>
    <w:p>
      <w:pPr>
        <w:adjustRightInd w:val="0"/>
        <w:snapToGrid w:val="0"/>
        <w:spacing w:line="560" w:lineRule="exact"/>
        <w:ind w:firstLine="560"/>
        <w:rPr>
          <w:rFonts w:cs="仿宋_GB2312"/>
          <w:sz w:val="28"/>
          <w:szCs w:val="28"/>
        </w:rPr>
      </w:pPr>
    </w:p>
    <w:p>
      <w:pPr>
        <w:spacing w:line="560" w:lineRule="exact"/>
        <w:ind w:firstLine="560"/>
        <w:rPr>
          <w:rFonts w:cs="仿宋_GB2312"/>
          <w:sz w:val="28"/>
          <w:szCs w:val="28"/>
        </w:rPr>
      </w:pPr>
      <w:r>
        <w:rPr>
          <w:rFonts w:hint="eastAsia"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rPr>
          <w:rFonts w:cs="仿宋_GB2312"/>
          <w:sz w:val="28"/>
          <w:szCs w:val="28"/>
        </w:rPr>
      </w:pPr>
      <w:r>
        <w:rPr>
          <w:rFonts w:hint="eastAsia"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rPr>
          <w:rFonts w:cs="仿宋_GB2312"/>
          <w:sz w:val="28"/>
          <w:szCs w:val="28"/>
        </w:rPr>
      </w:pPr>
      <w:r>
        <w:rPr>
          <w:rFonts w:hint="eastAsia"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560"/>
        <w:rPr>
          <w:rFonts w:cs="仿宋_GB2312"/>
          <w:sz w:val="28"/>
          <w:szCs w:val="28"/>
        </w:rPr>
      </w:pPr>
      <w:r>
        <w:rPr>
          <w:rFonts w:hint="eastAsia" w:cs="仿宋_GB2312"/>
          <w:sz w:val="28"/>
          <w:szCs w:val="28"/>
        </w:rPr>
        <w:t>8、违约责任</w:t>
      </w:r>
    </w:p>
    <w:p>
      <w:pPr>
        <w:adjustRightInd w:val="0"/>
        <w:snapToGrid w:val="0"/>
        <w:spacing w:line="560" w:lineRule="exact"/>
        <w:ind w:firstLine="560"/>
        <w:rPr>
          <w:rFonts w:cs="仿宋_GB2312"/>
          <w:sz w:val="28"/>
          <w:szCs w:val="28"/>
        </w:rPr>
      </w:pPr>
      <w:r>
        <w:rPr>
          <w:rFonts w:hint="eastAsia" w:cs="仿宋_GB2312"/>
          <w:sz w:val="28"/>
          <w:szCs w:val="28"/>
        </w:rPr>
        <w:t>8.1因我方违反保密义务的行为造成机场公司的一切损失，我方应当全部予以赔偿。</w:t>
      </w:r>
    </w:p>
    <w:p>
      <w:pPr>
        <w:adjustRightInd w:val="0"/>
        <w:snapToGrid w:val="0"/>
        <w:spacing w:line="560" w:lineRule="exact"/>
        <w:ind w:firstLine="560"/>
        <w:rPr>
          <w:rFonts w:cs="仿宋_GB2312"/>
          <w:sz w:val="28"/>
          <w:szCs w:val="28"/>
        </w:rPr>
      </w:pPr>
      <w:r>
        <w:rPr>
          <w:rFonts w:hint="eastAsia"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rPr>
          <w:rFonts w:cs="仿宋_GB2312"/>
          <w:sz w:val="28"/>
          <w:szCs w:val="28"/>
        </w:rPr>
      </w:pPr>
      <w:r>
        <w:rPr>
          <w:rFonts w:hint="eastAsia"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ind w:firstLine="560"/>
        <w:rPr>
          <w:rFonts w:cs="仿宋_GB2312"/>
          <w:sz w:val="28"/>
          <w:szCs w:val="28"/>
        </w:rPr>
      </w:pPr>
    </w:p>
    <w:p>
      <w:pPr>
        <w:spacing w:line="560" w:lineRule="exact"/>
        <w:ind w:firstLine="560"/>
        <w:rPr>
          <w:rFonts w:cs="仿宋_GB2312"/>
          <w:sz w:val="28"/>
          <w:szCs w:val="28"/>
        </w:rPr>
      </w:pPr>
    </w:p>
    <w:p>
      <w:pPr>
        <w:spacing w:line="560" w:lineRule="exact"/>
        <w:ind w:firstLine="560"/>
        <w:rPr>
          <w:rFonts w:cs="仿宋_GB2312"/>
          <w:sz w:val="28"/>
          <w:szCs w:val="28"/>
        </w:rPr>
      </w:pPr>
    </w:p>
    <w:p>
      <w:pPr>
        <w:spacing w:line="560" w:lineRule="exact"/>
        <w:ind w:firstLine="560"/>
        <w:rPr>
          <w:rFonts w:cs="仿宋_GB2312"/>
          <w:sz w:val="28"/>
          <w:szCs w:val="28"/>
        </w:rPr>
      </w:pPr>
      <w:r>
        <w:rPr>
          <w:rFonts w:hint="eastAsia" w:cs="仿宋_GB2312"/>
          <w:sz w:val="28"/>
          <w:szCs w:val="28"/>
        </w:rPr>
        <w:t xml:space="preserve">                   供应商(盖章):</w:t>
      </w:r>
    </w:p>
    <w:p>
      <w:pPr>
        <w:spacing w:line="560" w:lineRule="exact"/>
        <w:ind w:firstLine="560"/>
        <w:jc w:val="center"/>
        <w:rPr>
          <w:rFonts w:cs="仿宋_GB2312"/>
          <w:sz w:val="28"/>
          <w:szCs w:val="28"/>
        </w:rPr>
      </w:pPr>
      <w:r>
        <w:rPr>
          <w:rFonts w:hint="eastAsia" w:cs="仿宋_GB2312"/>
          <w:sz w:val="28"/>
          <w:szCs w:val="28"/>
        </w:rPr>
        <w:t>法定代表人或授权代表：</w:t>
      </w:r>
    </w:p>
    <w:p>
      <w:pPr>
        <w:spacing w:line="560" w:lineRule="exact"/>
        <w:ind w:firstLine="560"/>
        <w:jc w:val="center"/>
        <w:rPr>
          <w:rFonts w:cs="仿宋_GB2312"/>
          <w:sz w:val="28"/>
          <w:szCs w:val="28"/>
        </w:rPr>
      </w:pPr>
    </w:p>
    <w:p>
      <w:pPr>
        <w:spacing w:line="560" w:lineRule="exact"/>
        <w:ind w:firstLine="560"/>
        <w:rPr>
          <w:rFonts w:cs="仿宋_GB2312"/>
          <w:sz w:val="28"/>
          <w:szCs w:val="28"/>
        </w:rPr>
      </w:pPr>
    </w:p>
    <w:p>
      <w:pPr>
        <w:spacing w:line="560" w:lineRule="exact"/>
        <w:ind w:firstLine="560"/>
        <w:rPr>
          <w:rFonts w:cs="仿宋_GB2312"/>
          <w:sz w:val="28"/>
          <w:szCs w:val="28"/>
        </w:rPr>
      </w:pPr>
      <w:r>
        <w:rPr>
          <w:rFonts w:hint="eastAsia" w:cs="仿宋_GB2312"/>
          <w:sz w:val="28"/>
          <w:szCs w:val="28"/>
        </w:rPr>
        <w:t xml:space="preserve">                       电话/传真：</w:t>
      </w:r>
    </w:p>
    <w:p>
      <w:pPr>
        <w:spacing w:line="560" w:lineRule="exact"/>
        <w:ind w:firstLine="560"/>
        <w:jc w:val="center"/>
        <w:rPr>
          <w:rFonts w:cs="仿宋_GB2312"/>
          <w:sz w:val="28"/>
          <w:szCs w:val="28"/>
        </w:rPr>
      </w:pPr>
    </w:p>
    <w:p>
      <w:pPr>
        <w:spacing w:line="560" w:lineRule="exact"/>
        <w:ind w:firstLine="560"/>
        <w:rPr>
          <w:rFonts w:cs="仿宋_GB2312"/>
          <w:sz w:val="28"/>
          <w:szCs w:val="28"/>
        </w:rPr>
      </w:pPr>
      <w:r>
        <w:rPr>
          <w:rFonts w:hint="eastAsia" w:cs="仿宋_GB2312"/>
          <w:sz w:val="28"/>
          <w:szCs w:val="28"/>
        </w:rPr>
        <w:t xml:space="preserve">                       地址：</w:t>
      </w:r>
    </w:p>
    <w:p>
      <w:pPr>
        <w:spacing w:line="560" w:lineRule="exact"/>
        <w:ind w:firstLine="560"/>
        <w:rPr>
          <w:rFonts w:cs="仿宋_GB2312"/>
          <w:sz w:val="28"/>
          <w:szCs w:val="28"/>
        </w:rPr>
      </w:pPr>
    </w:p>
    <w:p>
      <w:pPr>
        <w:spacing w:line="560" w:lineRule="exact"/>
        <w:ind w:firstLine="560"/>
        <w:rPr>
          <w:rFonts w:cs="仿宋_GB2312"/>
          <w:sz w:val="28"/>
          <w:szCs w:val="28"/>
        </w:rPr>
      </w:pPr>
    </w:p>
    <w:p>
      <w:pPr>
        <w:adjustRightInd w:val="0"/>
        <w:snapToGrid w:val="0"/>
        <w:spacing w:line="360" w:lineRule="exact"/>
        <w:ind w:firstLine="602"/>
        <w:jc w:val="left"/>
        <w:rPr>
          <w:rFonts w:ascii="宋体" w:hAnsi="宋体" w:eastAsia="宋体" w:cs="Times New Roman"/>
          <w:b/>
          <w:color w:val="000000" w:themeColor="text1"/>
          <w:sz w:val="30"/>
          <w:szCs w:val="30"/>
          <w14:textFill>
            <w14:solidFill>
              <w14:schemeClr w14:val="tx1"/>
            </w14:solidFill>
          </w14:textFill>
        </w:rPr>
      </w:pPr>
    </w:p>
    <w:p>
      <w:pPr>
        <w:adjustRightInd w:val="0"/>
        <w:snapToGrid w:val="0"/>
        <w:spacing w:line="360" w:lineRule="exact"/>
        <w:ind w:firstLine="600"/>
        <w:jc w:val="left"/>
        <w:rPr>
          <w:rFonts w:ascii="宋体" w:hAnsi="宋体" w:eastAsia="宋体" w:cs="Times New Roman"/>
          <w:color w:val="000000" w:themeColor="text1"/>
          <w:szCs w:val="21"/>
          <w:shd w:val="clear" w:color="auto" w:fill="FFFFFF"/>
          <w14:textFill>
            <w14:solidFill>
              <w14:schemeClr w14:val="tx1"/>
            </w14:solidFill>
          </w14:textFill>
        </w:rPr>
      </w:pPr>
      <w:bookmarkStart w:id="79" w:name="_Toc321925455"/>
      <w:bookmarkStart w:id="80" w:name="_Toc422638522"/>
      <w:r>
        <w:rPr>
          <w:rFonts w:hint="eastAsia" w:ascii="宋体" w:hAnsi="宋体" w:eastAsia="宋体" w:cs="Times New Roman"/>
          <w:color w:val="000000" w:themeColor="text1"/>
          <w:kern w:val="0"/>
          <w:sz w:val="30"/>
          <w:szCs w:val="30"/>
          <w14:textFill>
            <w14:solidFill>
              <w14:schemeClr w14:val="tx1"/>
            </w14:solidFill>
          </w14:textFill>
        </w:rPr>
        <w:t xml:space="preserve">                           年     月     日</w:t>
      </w:r>
      <w:bookmarkEnd w:id="79"/>
      <w:bookmarkEnd w:id="80"/>
    </w:p>
    <w:p>
      <w:pPr>
        <w:widowControl/>
        <w:jc w:val="left"/>
        <w:rPr>
          <w:rFonts w:ascii="Calibri" w:hAnsi="Calibri" w:eastAsia="黑体" w:cs="Calibri"/>
          <w:b/>
          <w:bCs/>
          <w:color w:val="000000" w:themeColor="text1"/>
          <w:kern w:val="0"/>
          <w:szCs w:val="44"/>
          <w14:textFill>
            <w14:solidFill>
              <w14:schemeClr w14:val="tx1"/>
            </w14:solidFill>
          </w14:textFill>
        </w:rPr>
      </w:pPr>
      <w:r>
        <w:rPr>
          <w:rFonts w:ascii="Calibri" w:hAnsi="Calibri" w:eastAsia="黑体" w:cs="Calibri"/>
          <w:b/>
          <w:bCs/>
          <w:color w:val="000000" w:themeColor="text1"/>
          <w:kern w:val="0"/>
          <w:szCs w:val="44"/>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五</w:t>
      </w:r>
      <w:r>
        <w:rPr>
          <w:rFonts w:ascii="Cambria" w:hAnsi="Cambria" w:eastAsia="黑体" w:cs="Times New Roman"/>
          <w:b/>
          <w:bCs/>
          <w:color w:val="000000" w:themeColor="text1"/>
          <w:sz w:val="32"/>
          <w:szCs w:val="32"/>
          <w14:textFill>
            <w14:solidFill>
              <w14:schemeClr w14:val="tx1"/>
            </w14:solidFill>
          </w14:textFill>
        </w:rPr>
        <w:t>章  评标方法及标准</w:t>
      </w:r>
      <w:bookmarkEnd w:id="76"/>
      <w:bookmarkEnd w:id="77"/>
    </w:p>
    <w:p>
      <w:pPr>
        <w:spacing w:line="360" w:lineRule="exact"/>
        <w:ind w:firstLine="420"/>
        <w:rPr>
          <w:rFonts w:ascii="宋体" w:hAnsi="宋体" w:eastAsia="宋体" w:cs="Calibri"/>
          <w:bCs/>
          <w:color w:val="000000" w:themeColor="text1"/>
          <w:sz w:val="22"/>
          <w14:textFill>
            <w14:solidFill>
              <w14:schemeClr w14:val="tx1"/>
            </w14:solidFill>
          </w14:textFill>
        </w:rPr>
      </w:pPr>
      <w:r>
        <w:rPr>
          <w:rFonts w:ascii="宋体" w:hAnsi="宋体" w:eastAsia="宋体" w:cs="Calibri"/>
          <w:bCs/>
          <w:color w:val="000000" w:themeColor="text1"/>
          <w:sz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pacing w:line="360" w:lineRule="exact"/>
        <w:rPr>
          <w:rFonts w:ascii="宋体" w:hAnsi="宋体" w:eastAsia="宋体" w:cs="Calibri"/>
          <w:b/>
          <w:bCs/>
          <w:color w:val="000000" w:themeColor="text1"/>
          <w:sz w:val="22"/>
          <w14:textFill>
            <w14:solidFill>
              <w14:schemeClr w14:val="tx1"/>
            </w14:solidFill>
          </w14:textFill>
        </w:rPr>
      </w:pPr>
      <w:r>
        <w:rPr>
          <w:rFonts w:ascii="宋体" w:hAnsi="宋体" w:eastAsia="宋体" w:cs="Calibri"/>
          <w:b/>
          <w:bCs/>
          <w:color w:val="000000" w:themeColor="text1"/>
          <w:sz w:val="22"/>
          <w14:textFill>
            <w14:solidFill>
              <w14:schemeClr w14:val="tx1"/>
            </w14:solidFill>
          </w14:textFill>
        </w:rPr>
        <w:t>一、评标原则</w:t>
      </w:r>
    </w:p>
    <w:p>
      <w:pPr>
        <w:spacing w:line="360" w:lineRule="exact"/>
        <w:ind w:firstLine="420"/>
        <w:rPr>
          <w:rFonts w:ascii="宋体" w:hAnsi="宋体" w:eastAsia="宋体" w:cs="Calibri"/>
          <w:color w:val="000000" w:themeColor="text1"/>
          <w:sz w:val="22"/>
          <w14:textFill>
            <w14:solidFill>
              <w14:schemeClr w14:val="tx1"/>
            </w14:solidFill>
          </w14:textFill>
        </w:rPr>
      </w:pPr>
      <w:r>
        <w:rPr>
          <w:rFonts w:ascii="宋体" w:hAnsi="宋体" w:eastAsia="宋体" w:cs="Calibri"/>
          <w:bCs/>
          <w:color w:val="000000" w:themeColor="text1"/>
          <w:sz w:val="22"/>
          <w14:textFill>
            <w14:solidFill>
              <w14:schemeClr w14:val="tx1"/>
            </w14:solidFill>
          </w14:textFill>
        </w:rPr>
        <w:t>评标应遵循公平、公正、科学、择优的原则。</w:t>
      </w:r>
    </w:p>
    <w:p>
      <w:pPr>
        <w:spacing w:line="360" w:lineRule="exact"/>
        <w:rPr>
          <w:rFonts w:ascii="宋体" w:hAnsi="宋体" w:eastAsia="宋体" w:cs="Calibri"/>
          <w:b/>
          <w:bCs/>
          <w:color w:val="000000" w:themeColor="text1"/>
          <w:sz w:val="22"/>
          <w14:textFill>
            <w14:solidFill>
              <w14:schemeClr w14:val="tx1"/>
            </w14:solidFill>
          </w14:textFill>
        </w:rPr>
      </w:pPr>
      <w:r>
        <w:rPr>
          <w:rFonts w:ascii="宋体" w:hAnsi="宋体" w:eastAsia="宋体" w:cs="Calibri"/>
          <w:b/>
          <w:bCs/>
          <w:color w:val="000000" w:themeColor="text1"/>
          <w:sz w:val="22"/>
          <w14:textFill>
            <w14:solidFill>
              <w14:schemeClr w14:val="tx1"/>
            </w14:solidFill>
          </w14:textFill>
        </w:rPr>
        <w:t>二、评标组织</w:t>
      </w:r>
    </w:p>
    <w:p>
      <w:pPr>
        <w:spacing w:line="360" w:lineRule="exact"/>
        <w:ind w:firstLine="42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评标工作由招标人依法组建的评标委员会（小组）负责。评标委员会成员为</w:t>
      </w:r>
      <w:r>
        <w:rPr>
          <w:rFonts w:hint="eastAsia" w:ascii="宋体" w:hAnsi="宋体" w:eastAsia="宋体" w:cs="Calibri"/>
          <w:color w:val="000000" w:themeColor="text1"/>
          <w:sz w:val="22"/>
          <w14:textFill>
            <w14:solidFill>
              <w14:schemeClr w14:val="tx1"/>
            </w14:solidFill>
          </w14:textFill>
        </w:rPr>
        <w:t>3</w:t>
      </w:r>
      <w:r>
        <w:rPr>
          <w:rFonts w:ascii="宋体" w:hAnsi="宋体" w:eastAsia="宋体" w:cs="Calibri"/>
          <w:color w:val="000000" w:themeColor="text1"/>
          <w:sz w:val="22"/>
          <w14:textFill>
            <w14:solidFill>
              <w14:schemeClr w14:val="tx1"/>
            </w14:solidFill>
          </w14:textFill>
        </w:rPr>
        <w:t>人及以上单数，</w:t>
      </w:r>
      <w:r>
        <w:rPr>
          <w:rFonts w:hint="eastAsia" w:ascii="宋体" w:hAnsi="宋体" w:eastAsia="宋体" w:cs="Times New Roman"/>
          <w:color w:val="000000" w:themeColor="text1"/>
          <w:sz w:val="22"/>
          <w14:textFill>
            <w14:solidFill>
              <w14:schemeClr w14:val="tx1"/>
            </w14:solidFill>
          </w14:textFill>
        </w:rPr>
        <w:t>评标委员会由招标人自行组建。</w:t>
      </w:r>
    </w:p>
    <w:p>
      <w:pPr>
        <w:spacing w:line="360" w:lineRule="exact"/>
        <w:rPr>
          <w:rFonts w:ascii="宋体" w:hAnsi="宋体" w:eastAsia="宋体" w:cs="Calibri"/>
          <w:b/>
          <w:bCs/>
          <w:color w:val="000000" w:themeColor="text1"/>
          <w:sz w:val="22"/>
          <w14:textFill>
            <w14:solidFill>
              <w14:schemeClr w14:val="tx1"/>
            </w14:solidFill>
          </w14:textFill>
        </w:rPr>
      </w:pPr>
      <w:r>
        <w:rPr>
          <w:rFonts w:ascii="宋体" w:hAnsi="宋体" w:eastAsia="宋体" w:cs="Calibri"/>
          <w:b/>
          <w:bCs/>
          <w:color w:val="000000" w:themeColor="text1"/>
          <w:sz w:val="22"/>
          <w14:textFill>
            <w14:solidFill>
              <w14:schemeClr w14:val="tx1"/>
            </w14:solidFill>
          </w14:textFill>
        </w:rPr>
        <w:t>三、投标文件的评审</w:t>
      </w:r>
    </w:p>
    <w:p>
      <w:pPr>
        <w:spacing w:line="360" w:lineRule="exact"/>
        <w:ind w:firstLine="442"/>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3.1 符合性评审</w:t>
      </w:r>
    </w:p>
    <w:p>
      <w:pPr>
        <w:widowControl/>
        <w:tabs>
          <w:tab w:val="left" w:pos="709"/>
        </w:tabs>
        <w:snapToGrid w:val="0"/>
        <w:spacing w:line="360" w:lineRule="exact"/>
        <w:ind w:firstLine="444" w:firstLineChars="202"/>
        <w:rPr>
          <w:rFonts w:ascii="宋体" w:hAnsi="宋体" w:eastAsia="宋体" w:cs="Calibri"/>
          <w:bCs/>
          <w:color w:val="000000" w:themeColor="text1"/>
          <w:kern w:val="0"/>
          <w:sz w:val="22"/>
          <w14:textFill>
            <w14:solidFill>
              <w14:schemeClr w14:val="tx1"/>
            </w14:solidFill>
          </w14:textFill>
        </w:rPr>
      </w:pPr>
      <w:r>
        <w:rPr>
          <w:rFonts w:ascii="宋体" w:hAnsi="宋体" w:eastAsia="宋体" w:cs="Calibri"/>
          <w:bCs/>
          <w:color w:val="000000" w:themeColor="text1"/>
          <w:kern w:val="0"/>
          <w:sz w:val="22"/>
          <w14:textFill>
            <w14:solidFill>
              <w14:schemeClr w14:val="tx1"/>
            </w14:solidFill>
          </w14:textFill>
        </w:rPr>
        <w:t>3.1.1评标委员会应依照招标文件的要求和规定首先对投标人的投标资格和投标文件进行符合性审查，</w:t>
      </w:r>
      <w:r>
        <w:rPr>
          <w:rFonts w:ascii="宋体" w:hAnsi="宋体" w:eastAsia="宋体" w:cs="Calibri"/>
          <w:b/>
          <w:color w:val="000000" w:themeColor="text1"/>
          <w:kern w:val="0"/>
          <w:sz w:val="22"/>
          <w14:textFill>
            <w14:solidFill>
              <w14:schemeClr w14:val="tx1"/>
            </w14:solidFill>
          </w14:textFill>
        </w:rPr>
        <w:t>审查过程中评标委员会可以要求投标人提交下列审查项所需的有关证明和证件的原件，以便核验。</w:t>
      </w:r>
      <w:r>
        <w:rPr>
          <w:rFonts w:ascii="宋体" w:hAnsi="宋体" w:eastAsia="宋体" w:cs="Calibri"/>
          <w:bCs/>
          <w:color w:val="000000" w:themeColor="text1"/>
          <w:kern w:val="0"/>
          <w:sz w:val="22"/>
          <w14:textFill>
            <w14:solidFill>
              <w14:schemeClr w14:val="tx1"/>
            </w14:solidFill>
          </w14:textFill>
        </w:rPr>
        <w:t>投标文件如存在以下情况之一的，经评标委员会三分之二以上的成员认定，符合性审查不予通过，</w:t>
      </w:r>
      <w:r>
        <w:rPr>
          <w:rFonts w:ascii="宋体" w:hAnsi="宋体" w:eastAsia="宋体" w:cs="Calibri"/>
          <w:b/>
          <w:bCs/>
          <w:color w:val="000000" w:themeColor="text1"/>
          <w:kern w:val="0"/>
          <w:sz w:val="22"/>
          <w14:textFill>
            <w14:solidFill>
              <w14:schemeClr w14:val="tx1"/>
            </w14:solidFill>
          </w14:textFill>
        </w:rPr>
        <w:t>作</w:t>
      </w:r>
      <w:r>
        <w:rPr>
          <w:rFonts w:hint="eastAsia" w:ascii="宋体" w:hAnsi="宋体" w:eastAsia="宋体" w:cs="Calibri"/>
          <w:b/>
          <w:bCs/>
          <w:color w:val="000000" w:themeColor="text1"/>
          <w:kern w:val="0"/>
          <w:sz w:val="22"/>
          <w14:textFill>
            <w14:solidFill>
              <w14:schemeClr w14:val="tx1"/>
            </w14:solidFill>
          </w14:textFill>
        </w:rPr>
        <w:t>否决投标</w:t>
      </w:r>
      <w:r>
        <w:rPr>
          <w:rFonts w:ascii="宋体" w:hAnsi="宋体" w:eastAsia="宋体" w:cs="Calibri"/>
          <w:b/>
          <w:bCs/>
          <w:color w:val="000000" w:themeColor="text1"/>
          <w:kern w:val="0"/>
          <w:sz w:val="22"/>
          <w14:textFill>
            <w14:solidFill>
              <w14:schemeClr w14:val="tx1"/>
            </w14:solidFill>
          </w14:textFill>
        </w:rPr>
        <w:t>处理，</w:t>
      </w:r>
      <w:r>
        <w:rPr>
          <w:rFonts w:ascii="宋体" w:hAnsi="宋体" w:eastAsia="宋体" w:cs="Calibri"/>
          <w:bCs/>
          <w:color w:val="000000" w:themeColor="text1"/>
          <w:kern w:val="0"/>
          <w:sz w:val="22"/>
          <w14:textFill>
            <w14:solidFill>
              <w14:schemeClr w14:val="tx1"/>
            </w14:solidFill>
          </w14:textFill>
        </w:rPr>
        <w:t>不再进行详细评审：</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w:t>
      </w:r>
      <w:r>
        <w:rPr>
          <w:rFonts w:ascii="宋体" w:hAnsi="宋体" w:eastAsia="宋体" w:cs="Calibri"/>
          <w:bCs/>
          <w:color w:val="000000" w:themeColor="text1"/>
          <w:kern w:val="0"/>
          <w:sz w:val="22"/>
          <w14:textFill>
            <w14:solidFill>
              <w14:schemeClr w14:val="tx1"/>
            </w14:solidFill>
          </w14:textFill>
        </w:rPr>
        <w:t>投标人的投标资格不满足国家有关规定或招标文件载明的投标资格条件的；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3、投标文件未按规定的格式填写，内容不全或关键字迹模糊、无法辨认的；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5、</w:t>
      </w:r>
      <w:r>
        <w:rPr>
          <w:rFonts w:hint="eastAsia" w:ascii="宋体" w:hAnsi="宋体" w:eastAsia="宋体" w:cs="Calibri"/>
          <w:color w:val="000000" w:themeColor="text1"/>
          <w:sz w:val="22"/>
          <w14:textFill>
            <w14:solidFill>
              <w14:schemeClr w14:val="tx1"/>
            </w14:solidFill>
          </w14:textFill>
        </w:rPr>
        <w:t>供货</w:t>
      </w:r>
      <w:r>
        <w:rPr>
          <w:rFonts w:ascii="宋体" w:hAnsi="宋体" w:eastAsia="宋体" w:cs="Calibri"/>
          <w:color w:val="000000" w:themeColor="text1"/>
          <w:sz w:val="22"/>
          <w14:textFill>
            <w14:solidFill>
              <w14:schemeClr w14:val="tx1"/>
            </w14:solidFill>
          </w14:textFill>
        </w:rPr>
        <w:t>期不满足招标文件要求的；</w:t>
      </w:r>
    </w:p>
    <w:p>
      <w:pPr>
        <w:spacing w:line="360" w:lineRule="exact"/>
        <w:ind w:firstLine="470" w:firstLineChars="214"/>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6、不</w:t>
      </w:r>
      <w:r>
        <w:rPr>
          <w:rFonts w:ascii="宋体" w:hAnsi="宋体" w:eastAsia="宋体" w:cs="Calibri"/>
          <w:color w:val="000000" w:themeColor="text1"/>
          <w:kern w:val="0"/>
          <w:sz w:val="22"/>
          <w14:textFill>
            <w14:solidFill>
              <w14:schemeClr w14:val="tx1"/>
            </w14:solidFill>
          </w14:textFill>
        </w:rPr>
        <w:t>响应招标文件规定的实质性要求（包括具体条文前用“★”标示的）；</w:t>
      </w:r>
    </w:p>
    <w:p>
      <w:pPr>
        <w:spacing w:line="360" w:lineRule="exact"/>
        <w:ind w:firstLine="470" w:firstLineChars="214"/>
        <w:rPr>
          <w:rFonts w:ascii="宋体" w:hAnsi="宋体" w:eastAsia="等线" w:cs="Calibri"/>
          <w:color w:val="000000" w:themeColor="text1"/>
          <w:sz w:val="22"/>
          <w14:textFill>
            <w14:solidFill>
              <w14:schemeClr w14:val="tx1"/>
            </w14:solidFill>
          </w14:textFill>
        </w:rPr>
      </w:pP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7</w:t>
      </w:r>
      <w:r>
        <w:rPr>
          <w:rFonts w:ascii="宋体" w:hAnsi="宋体" w:eastAsia="宋体" w:cs="Calibri"/>
          <w:color w:val="000000" w:themeColor="text1"/>
          <w:sz w:val="22"/>
          <w14:textFill>
            <w14:solidFill>
              <w14:schemeClr w14:val="tx1"/>
            </w14:solidFill>
          </w14:textFill>
        </w:rPr>
        <w:t>、投标人不以自己的名义或未按招标文件的要求提供投标保证金或提供的保证金有缺陷而不能接受的；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8</w:t>
      </w:r>
      <w:r>
        <w:rPr>
          <w:rFonts w:ascii="宋体" w:hAnsi="宋体" w:eastAsia="宋体" w:cs="Calibri"/>
          <w:color w:val="000000" w:themeColor="text1"/>
          <w:sz w:val="22"/>
          <w14:textFill>
            <w14:solidFill>
              <w14:schemeClr w14:val="tx1"/>
            </w14:solidFill>
          </w14:textFill>
        </w:rPr>
        <w:t>、投标人以他人名义投标、或与他人串通投标、或以行贿手段谋取中标，或弄虚作假的；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9</w:t>
      </w:r>
      <w:r>
        <w:rPr>
          <w:rFonts w:ascii="宋体" w:hAnsi="宋体" w:eastAsia="宋体" w:cs="Calibri"/>
          <w:color w:val="000000" w:themeColor="text1"/>
          <w:sz w:val="22"/>
          <w14:textFill>
            <w14:solidFill>
              <w14:schemeClr w14:val="tx1"/>
            </w14:solidFill>
          </w14:textFill>
        </w:rPr>
        <w:t>、存在法律、法规、规章规定的其它无效投标情况的</w:t>
      </w:r>
      <w:r>
        <w:rPr>
          <w:rFonts w:hint="eastAsia" w:ascii="宋体" w:hAnsi="宋体" w:eastAsia="宋体" w:cs="Calibri"/>
          <w:color w:val="000000" w:themeColor="text1"/>
          <w:sz w:val="22"/>
          <w14:textFill>
            <w14:solidFill>
              <w14:schemeClr w14:val="tx1"/>
            </w14:solidFill>
          </w14:textFill>
        </w:rPr>
        <w:t>。</w:t>
      </w:r>
    </w:p>
    <w:p>
      <w:pPr>
        <w:widowControl/>
        <w:tabs>
          <w:tab w:val="left" w:pos="709"/>
        </w:tabs>
        <w:snapToGrid w:val="0"/>
        <w:spacing w:line="360" w:lineRule="exact"/>
        <w:ind w:firstLine="446" w:firstLineChars="202"/>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3.1.2 报价算术性修正</w:t>
      </w:r>
    </w:p>
    <w:p>
      <w:pPr>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评标委员会按以下原则对通过符合性审查的投标文件报价进行算术性修正：</w:t>
      </w:r>
    </w:p>
    <w:p>
      <w:pPr>
        <w:numPr>
          <w:ilvl w:val="0"/>
          <w:numId w:val="6"/>
        </w:numPr>
        <w:adjustRightIn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投标文件中的大写金额与小写金额不一致的，以大写金额为准；</w:t>
      </w:r>
    </w:p>
    <w:p>
      <w:pPr>
        <w:numPr>
          <w:ilvl w:val="0"/>
          <w:numId w:val="6"/>
        </w:numPr>
        <w:adjustRightIn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spacing w:line="360" w:lineRule="exact"/>
        <w:ind w:firstLine="440"/>
        <w:rPr>
          <w:rFonts w:ascii="宋体" w:hAnsi="宋体" w:eastAsia="宋体" w:cs="Calibri"/>
          <w:b/>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★修正的价格经投标人书面确认后具有约束力。投标人不接受修正价格的，其投标作</w:t>
      </w:r>
      <w:r>
        <w:rPr>
          <w:rFonts w:hint="eastAsia" w:ascii="宋体" w:hAnsi="宋体" w:eastAsia="宋体" w:cs="Calibri"/>
          <w:b/>
          <w:color w:val="000000" w:themeColor="text1"/>
          <w:sz w:val="22"/>
          <w14:textFill>
            <w14:solidFill>
              <w14:schemeClr w14:val="tx1"/>
            </w14:solidFill>
          </w14:textFill>
        </w:rPr>
        <w:t>否决投标</w:t>
      </w:r>
      <w:r>
        <w:rPr>
          <w:rFonts w:ascii="宋体" w:hAnsi="宋体" w:eastAsia="宋体" w:cs="Calibri"/>
          <w:b/>
          <w:color w:val="000000" w:themeColor="text1"/>
          <w:sz w:val="22"/>
          <w14:textFill>
            <w14:solidFill>
              <w14:schemeClr w14:val="tx1"/>
            </w14:solidFill>
          </w14:textFill>
        </w:rPr>
        <w:t>处理</w:t>
      </w:r>
      <w:r>
        <w:rPr>
          <w:rFonts w:ascii="宋体" w:hAnsi="宋体" w:eastAsia="宋体" w:cs="Calibri"/>
          <w:color w:val="000000" w:themeColor="text1"/>
          <w:sz w:val="22"/>
          <w14:textFill>
            <w14:solidFill>
              <w14:schemeClr w14:val="tx1"/>
            </w14:solidFill>
          </w14:textFill>
        </w:rPr>
        <w:t>。</w:t>
      </w:r>
    </w:p>
    <w:p>
      <w:pPr>
        <w:spacing w:line="360" w:lineRule="exact"/>
        <w:ind w:firstLine="440"/>
        <w:rPr>
          <w:rFonts w:ascii="宋体" w:hAnsi="宋体" w:eastAsia="宋体" w:cs="Calibri"/>
          <w:b/>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spacing w:line="360" w:lineRule="exact"/>
        <w:ind w:firstLine="442"/>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3.2 投标文件的澄清和补正</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rPr>
          <w:rFonts w:ascii="宋体" w:hAnsi="宋体" w:eastAsia="宋体" w:cs="Times New Roman"/>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3.3</w:t>
      </w:r>
      <w:r>
        <w:rPr>
          <w:rFonts w:hint="eastAsia" w:ascii="宋体" w:hAnsi="宋体" w:eastAsia="宋体" w:cs="Times New Roman"/>
          <w:b/>
          <w:color w:val="000000" w:themeColor="text1"/>
          <w:sz w:val="22"/>
          <w14:textFill>
            <w14:solidFill>
              <w14:schemeClr w14:val="tx1"/>
            </w14:solidFill>
          </w14:textFill>
        </w:rPr>
        <w:t>评标细则</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rPr>
          <w:rFonts w:ascii="宋体" w:hAnsi="宋体" w:eastAsia="宋体" w:cs="Calibri"/>
          <w:color w:val="000000" w:themeColor="text1"/>
          <w:sz w:val="22"/>
          <w14:textFill>
            <w14:solidFill>
              <w14:schemeClr w14:val="tx1"/>
            </w14:solidFill>
          </w14:textFill>
        </w:rPr>
      </w:pPr>
      <w:r>
        <w:rPr>
          <w:rFonts w:hint="eastAsia" w:ascii="宋体" w:hAnsi="宋体" w:eastAsia="宋体" w:cs="Times New Roman"/>
          <w:b/>
          <w:color w:val="000000" w:themeColor="text1"/>
          <w:sz w:val="22"/>
          <w14:textFill>
            <w14:solidFill>
              <w14:schemeClr w14:val="tx1"/>
            </w14:solidFill>
          </w14:textFill>
        </w:rPr>
        <w:t>每个投标人最终得分=商务报价分+资信及技术分</w:t>
      </w:r>
    </w:p>
    <w:p>
      <w:pPr>
        <w:adjustRightInd w:val="0"/>
        <w:snapToGrid w:val="0"/>
        <w:spacing w:line="360" w:lineRule="exact"/>
        <w:ind w:firstLine="440"/>
        <w:rPr>
          <w:rFonts w:ascii="宋体" w:hAnsi="宋体" w:eastAsia="宋体" w:cs="Arial"/>
          <w:b/>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3.3.1商务报价分</w:t>
      </w:r>
      <w:r>
        <w:rPr>
          <w:rFonts w:ascii="宋体" w:hAnsi="宋体" w:eastAsia="宋体" w:cs="Calibri"/>
          <w:color w:val="000000" w:themeColor="text1"/>
          <w:sz w:val="22"/>
          <w14:textFill>
            <w14:solidFill>
              <w14:schemeClr w14:val="tx1"/>
            </w14:solidFill>
          </w14:textFill>
        </w:rPr>
        <w:t>70</w:t>
      </w:r>
      <w:r>
        <w:rPr>
          <w:rFonts w:hint="eastAsia" w:ascii="宋体" w:hAnsi="宋体" w:eastAsia="宋体" w:cs="Calibri"/>
          <w:color w:val="000000" w:themeColor="text1"/>
          <w:sz w:val="22"/>
          <w14:textFill>
            <w14:solidFill>
              <w14:schemeClr w14:val="tx1"/>
            </w14:solidFill>
          </w14:textFill>
        </w:rPr>
        <w:t>分</w:t>
      </w:r>
    </w:p>
    <w:p>
      <w:pPr>
        <w:pStyle w:val="2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投标人的投标价等于评标基准价的得</w:t>
      </w:r>
      <w:r>
        <w:rPr>
          <w:rFonts w:ascii="宋体" w:hAnsi="宋体" w:eastAsia="宋体" w:cs="Calibri"/>
          <w:color w:val="000000" w:themeColor="text1"/>
          <w:sz w:val="22"/>
          <w14:textFill>
            <w14:solidFill>
              <w14:schemeClr w14:val="tx1"/>
            </w14:solidFill>
          </w14:textFill>
        </w:rPr>
        <w:t>70</w:t>
      </w:r>
      <w:r>
        <w:rPr>
          <w:rFonts w:hint="eastAsia" w:ascii="宋体" w:hAnsi="宋体" w:eastAsia="宋体" w:cs="Calibri"/>
          <w:color w:val="000000" w:themeColor="text1"/>
          <w:sz w:val="22"/>
          <w14:textFill>
            <w14:solidFill>
              <w14:schemeClr w14:val="tx1"/>
            </w14:solidFill>
          </w14:textFill>
        </w:rPr>
        <w:t>分，每高于评标基准价</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的扣</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分，每低于评标基准价</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的扣</w:t>
      </w:r>
      <w:r>
        <w:rPr>
          <w:rFonts w:ascii="宋体" w:hAnsi="宋体" w:eastAsia="宋体" w:cs="Calibri"/>
          <w:color w:val="000000" w:themeColor="text1"/>
          <w:sz w:val="22"/>
          <w14:textFill>
            <w14:solidFill>
              <w14:schemeClr w14:val="tx1"/>
            </w14:solidFill>
          </w14:textFill>
        </w:rPr>
        <w:t>0.5</w:t>
      </w:r>
      <w:r>
        <w:rPr>
          <w:rFonts w:hint="eastAsia" w:ascii="宋体" w:hAnsi="宋体" w:eastAsia="宋体" w:cs="Calibri"/>
          <w:color w:val="000000" w:themeColor="text1"/>
          <w:sz w:val="22"/>
          <w14:textFill>
            <w14:solidFill>
              <w14:schemeClr w14:val="tx1"/>
            </w14:solidFill>
          </w14:textFill>
        </w:rPr>
        <w:t>分（不足</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个百分点按插值法计算，小数点后保留二位，四舍五入，商务分最低得分为</w:t>
      </w:r>
      <w:r>
        <w:rPr>
          <w:rFonts w:ascii="宋体" w:hAnsi="宋体" w:eastAsia="宋体" w:cs="Calibri"/>
          <w:color w:val="000000" w:themeColor="text1"/>
          <w:sz w:val="22"/>
          <w14:textFill>
            <w14:solidFill>
              <w14:schemeClr w14:val="tx1"/>
            </w14:solidFill>
          </w14:textFill>
        </w:rPr>
        <w:t>30</w:t>
      </w:r>
      <w:r>
        <w:rPr>
          <w:rFonts w:hint="eastAsia" w:ascii="宋体" w:hAnsi="宋体" w:eastAsia="宋体" w:cs="Calibri"/>
          <w:color w:val="000000" w:themeColor="text1"/>
          <w:sz w:val="22"/>
          <w14:textFill>
            <w14:solidFill>
              <w14:schemeClr w14:val="tx1"/>
            </w14:solidFill>
          </w14:textFill>
        </w:rPr>
        <w:t>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此项由评标委员会集体核实后统一打分。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2、资信及技术评分</w:t>
      </w:r>
      <w:r>
        <w:rPr>
          <w:rFonts w:ascii="宋体" w:hAnsi="宋体" w:eastAsia="宋体" w:cs="Calibri"/>
          <w:color w:val="000000" w:themeColor="text1"/>
          <w:sz w:val="22"/>
          <w14:textFill>
            <w14:solidFill>
              <w14:schemeClr w14:val="tx1"/>
            </w14:solidFill>
          </w14:textFill>
        </w:rPr>
        <w:t>30</w:t>
      </w:r>
      <w:r>
        <w:rPr>
          <w:rFonts w:hint="eastAsia" w:ascii="宋体" w:hAnsi="宋体" w:eastAsia="宋体" w:cs="Calibri"/>
          <w:color w:val="000000" w:themeColor="text1"/>
          <w:sz w:val="22"/>
          <w14:textFill>
            <w14:solidFill>
              <w14:schemeClr w14:val="tx1"/>
            </w14:solidFill>
          </w14:textFill>
        </w:rPr>
        <w:t>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该评分分值由评标委员会成员独立打分（具体分值设定详见下表），小数点后保留</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位小数。每个投标人的最终资信及技术得分为评标委员会打分的算术平均值（小数点后保留</w:t>
      </w:r>
      <w:r>
        <w:rPr>
          <w:rFonts w:ascii="宋体" w:hAnsi="宋体" w:eastAsia="宋体" w:cs="Calibri"/>
          <w:color w:val="000000" w:themeColor="text1"/>
          <w:sz w:val="22"/>
          <w14:textFill>
            <w14:solidFill>
              <w14:schemeClr w14:val="tx1"/>
            </w14:solidFill>
          </w14:textFill>
        </w:rPr>
        <w:t>2</w:t>
      </w:r>
      <w:r>
        <w:rPr>
          <w:rFonts w:hint="eastAsia" w:ascii="宋体" w:hAnsi="宋体" w:eastAsia="宋体" w:cs="Calibri"/>
          <w:color w:val="000000" w:themeColor="text1"/>
          <w:sz w:val="22"/>
          <w14:textFill>
            <w14:solidFill>
              <w14:schemeClr w14:val="tx1"/>
            </w14:solidFill>
          </w14:textFill>
        </w:rPr>
        <w:t>位，第三位四舍五入）。</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资信及技术评分分值设定标准</w:t>
      </w:r>
    </w:p>
    <w:tbl>
      <w:tblPr>
        <w:tblStyle w:val="43"/>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35"/>
        <w:gridCol w:w="638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序号</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评分因素</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及分值权重</w:t>
            </w:r>
          </w:p>
        </w:tc>
        <w:tc>
          <w:tcPr>
            <w:tcW w:w="6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产品品牌及行业地位（3分）</w:t>
            </w:r>
          </w:p>
        </w:tc>
        <w:tc>
          <w:tcPr>
            <w:tcW w:w="6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由评标委员会各投标产品的品牌及行业地位进行横向比较打分。（销售台数以合同为准，销售金额年增长率以财务报表为准，合同及财务报表均需明确体现上述要求，并加盖公章作为证明材料，原件备查）</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采购配货能力（3分）</w:t>
            </w:r>
          </w:p>
        </w:tc>
        <w:tc>
          <w:tcPr>
            <w:tcW w:w="6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18" w:firstLineChars="19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完成采购安装的速度和效率</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w:t>
            </w:r>
          </w:p>
        </w:tc>
        <w:tc>
          <w:tcPr>
            <w:tcW w:w="1635" w:type="dxa"/>
            <w:vMerge w:val="restart"/>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技术方案</w:t>
            </w:r>
          </w:p>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(18分)</w:t>
            </w:r>
          </w:p>
        </w:tc>
        <w:tc>
          <w:tcPr>
            <w:tcW w:w="6380" w:type="dxa"/>
            <w:tcBorders>
              <w:bottom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技术参数指标满足招标文件的程度</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全部满足招标文件要求：得12分</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不满足招标文件要求：每负偏离一项扣3分。</w:t>
            </w:r>
          </w:p>
        </w:tc>
        <w:tc>
          <w:tcPr>
            <w:tcW w:w="850" w:type="dxa"/>
            <w:tcBorders>
              <w:bottom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p>
        </w:tc>
        <w:tc>
          <w:tcPr>
            <w:tcW w:w="1635" w:type="dxa"/>
            <w:vMerge w:val="continue"/>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p>
        </w:tc>
        <w:tc>
          <w:tcPr>
            <w:tcW w:w="6380" w:type="dxa"/>
            <w:tcBorders>
              <w:bottom w:val="single" w:color="auto" w:sz="4" w:space="0"/>
            </w:tcBorders>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病媒生物实验室仪器设备配置功能和性能的优化程度</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由评标委员会根据各投标人病媒生物实验室仪器设备配置功能和性能的优化程度酌情打分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注：（1）本条对</w:t>
            </w:r>
            <w:r>
              <w:rPr>
                <w:rFonts w:ascii="宋体" w:hAnsi="宋体" w:eastAsia="宋体" w:cs="Calibri"/>
                <w:color w:val="000000" w:themeColor="text1"/>
                <w:sz w:val="22"/>
                <w14:textFill>
                  <w14:solidFill>
                    <w14:schemeClr w14:val="tx1"/>
                  </w14:solidFill>
                </w14:textFill>
              </w:rPr>
              <w:t>投标</w:t>
            </w:r>
            <w:r>
              <w:rPr>
                <w:rFonts w:hint="eastAsia" w:ascii="宋体" w:hAnsi="宋体" w:eastAsia="宋体" w:cs="Calibri"/>
                <w:color w:val="000000" w:themeColor="text1"/>
                <w:sz w:val="22"/>
                <w14:textFill>
                  <w14:solidFill>
                    <w14:schemeClr w14:val="tx1"/>
                  </w14:solidFill>
                </w14:textFill>
              </w:rPr>
              <w:t>病媒生物实验室仪器设备功能和性能进行技术评价的因素主要包括对第三章“投标产品主要性能指标”</w:t>
            </w:r>
            <w:r>
              <w:rPr>
                <w:rFonts w:ascii="宋体" w:hAnsi="宋体" w:eastAsia="宋体" w:cs="Calibri"/>
                <w:color w:val="000000" w:themeColor="text1"/>
                <w:sz w:val="22"/>
                <w14:textFill>
                  <w14:solidFill>
                    <w14:schemeClr w14:val="tx1"/>
                  </w14:solidFill>
                </w14:textFill>
              </w:rPr>
              <w:t xml:space="preserve"> 中的各项</w:t>
            </w:r>
            <w:r>
              <w:rPr>
                <w:rFonts w:hint="eastAsia" w:ascii="宋体" w:hAnsi="宋体" w:eastAsia="宋体" w:cs="Calibri"/>
                <w:color w:val="000000" w:themeColor="text1"/>
                <w:sz w:val="22"/>
                <w14:textFill>
                  <w14:solidFill>
                    <w14:schemeClr w14:val="tx1"/>
                  </w14:solidFill>
                </w14:textFill>
              </w:rPr>
              <w:t>参数</w:t>
            </w:r>
            <w:r>
              <w:rPr>
                <w:rFonts w:ascii="宋体" w:hAnsi="宋体" w:eastAsia="宋体" w:cs="Calibri"/>
                <w:color w:val="000000" w:themeColor="text1"/>
                <w:sz w:val="22"/>
                <w14:textFill>
                  <w14:solidFill>
                    <w14:schemeClr w14:val="tx1"/>
                  </w14:solidFill>
                </w14:textFill>
              </w:rPr>
              <w:t>的优化程度</w:t>
            </w:r>
          </w:p>
        </w:tc>
        <w:tc>
          <w:tcPr>
            <w:tcW w:w="850" w:type="dxa"/>
            <w:tcBorders>
              <w:bottom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4</w:t>
            </w:r>
          </w:p>
        </w:tc>
        <w:tc>
          <w:tcPr>
            <w:tcW w:w="8015" w:type="dxa"/>
            <w:gridSpan w:val="2"/>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售后服务方案和保证措施4根据投标文件的质保期承诺、售后服务情况酌情打分</w:t>
            </w:r>
          </w:p>
        </w:tc>
        <w:tc>
          <w:tcPr>
            <w:tcW w:w="850"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5</w:t>
            </w:r>
          </w:p>
        </w:tc>
        <w:tc>
          <w:tcPr>
            <w:tcW w:w="8015" w:type="dxa"/>
            <w:gridSpan w:val="2"/>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技术培训</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根据投标文件的技术培训情况酌情打分</w:t>
            </w:r>
          </w:p>
        </w:tc>
        <w:tc>
          <w:tcPr>
            <w:tcW w:w="850"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2分</w:t>
            </w:r>
          </w:p>
        </w:tc>
      </w:tr>
    </w:tbl>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 xml:space="preserve"> 3.4推荐中标候选人</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3.4.1当有效投标文件大于等于二名时，评标委员会</w:t>
      </w:r>
      <w:r>
        <w:rPr>
          <w:rFonts w:hint="eastAsia" w:ascii="宋体" w:hAnsi="宋体" w:eastAsia="宋体" w:cs="Calibri"/>
          <w:color w:val="000000" w:themeColor="text1"/>
          <w:sz w:val="22"/>
          <w14:textFill>
            <w14:solidFill>
              <w14:schemeClr w14:val="tx1"/>
            </w14:solidFill>
          </w14:textFill>
        </w:rPr>
        <w:t>得分最高、次高的投标人为中标候选人（如果得分相同则按投标人报价从低到高顺序推荐为中标候选人，如果投标报价也相同，则抽签决定）。</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3.4.3当有效投标文件只有一名时，则由评标委员会确定是否推荐为中标候选人。</w:t>
      </w:r>
    </w:p>
    <w:p>
      <w:pPr>
        <w:spacing w:line="360" w:lineRule="exact"/>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w:t>
      </w:r>
      <w:r>
        <w:rPr>
          <w:rFonts w:hint="eastAsia" w:ascii="宋体" w:hAnsi="宋体" w:eastAsia="宋体" w:cs="Calibri"/>
          <w:b/>
          <w:color w:val="000000" w:themeColor="text1"/>
          <w:sz w:val="22"/>
          <w14:textFill>
            <w14:solidFill>
              <w14:schemeClr w14:val="tx1"/>
            </w14:solidFill>
          </w14:textFill>
        </w:rPr>
        <w:t>5</w:t>
      </w:r>
      <w:r>
        <w:rPr>
          <w:rFonts w:ascii="宋体" w:hAnsi="宋体" w:eastAsia="宋体" w:cs="Calibri"/>
          <w:b/>
          <w:color w:val="000000" w:themeColor="text1"/>
          <w:sz w:val="22"/>
          <w14:textFill>
            <w14:solidFill>
              <w14:schemeClr w14:val="tx1"/>
            </w14:solidFill>
          </w14:textFill>
        </w:rPr>
        <w:t>评标报告</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spacing w:line="360" w:lineRule="exact"/>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四、</w:t>
      </w:r>
      <w:r>
        <w:rPr>
          <w:rFonts w:hint="eastAsia" w:ascii="宋体" w:hAnsi="宋体" w:eastAsia="宋体" w:cs="Calibri"/>
          <w:b/>
          <w:color w:val="000000" w:themeColor="text1"/>
          <w:sz w:val="22"/>
          <w14:textFill>
            <w14:solidFill>
              <w14:schemeClr w14:val="tx1"/>
            </w14:solidFill>
          </w14:textFill>
        </w:rPr>
        <w:t>定</w:t>
      </w:r>
      <w:r>
        <w:rPr>
          <w:rFonts w:ascii="宋体" w:hAnsi="宋体" w:eastAsia="宋体" w:cs="Calibri"/>
          <w:b/>
          <w:color w:val="000000" w:themeColor="text1"/>
          <w:sz w:val="22"/>
          <w14:textFill>
            <w14:solidFill>
              <w14:schemeClr w14:val="tx1"/>
            </w14:solidFill>
          </w14:textFill>
        </w:rPr>
        <w:t>标</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w:t>
      </w:r>
      <w:r>
        <w:rPr>
          <w:rFonts w:hint="eastAsia" w:ascii="宋体" w:hAnsi="宋体" w:eastAsia="宋体" w:cs="Calibri"/>
          <w:color w:val="000000" w:themeColor="text1"/>
          <w:sz w:val="22"/>
          <w14:textFill>
            <w14:solidFill>
              <w14:schemeClr w14:val="tx1"/>
            </w14:solidFill>
          </w14:textFill>
        </w:rPr>
        <w:t>1</w:t>
      </w:r>
      <w:r>
        <w:rPr>
          <w:rFonts w:ascii="宋体" w:hAnsi="宋体" w:eastAsia="宋体" w:cs="Calibri"/>
          <w:color w:val="000000" w:themeColor="text1"/>
          <w:sz w:val="22"/>
          <w14:textFill>
            <w14:solidFill>
              <w14:schemeClr w14:val="tx1"/>
            </w14:solidFill>
          </w14:textFill>
        </w:rPr>
        <w:t>招标人将确定评标委员会推荐的</w:t>
      </w:r>
      <w:r>
        <w:rPr>
          <w:rFonts w:hint="eastAsia" w:ascii="宋体" w:hAnsi="宋体" w:eastAsia="宋体" w:cs="Calibri"/>
          <w:color w:val="000000" w:themeColor="text1"/>
          <w:sz w:val="22"/>
          <w14:textFill>
            <w14:solidFill>
              <w14:schemeClr w14:val="tx1"/>
            </w14:solidFill>
          </w14:textFill>
        </w:rPr>
        <w:t>第一</w:t>
      </w:r>
      <w:r>
        <w:rPr>
          <w:rFonts w:ascii="宋体" w:hAnsi="宋体" w:eastAsia="宋体" w:cs="Calibri"/>
          <w:color w:val="000000" w:themeColor="text1"/>
          <w:sz w:val="22"/>
          <w14:textFill>
            <w14:solidFill>
              <w14:schemeClr w14:val="tx1"/>
            </w14:solidFill>
          </w14:textFill>
        </w:rPr>
        <w:t>中标候选人为中标人。</w:t>
      </w:r>
      <w:r>
        <w:rPr>
          <w:rFonts w:hint="eastAsia" w:ascii="宋体" w:hAnsi="宋体" w:eastAsia="宋体" w:cs="Calibri"/>
          <w:color w:val="000000" w:themeColor="text1"/>
          <w:sz w:val="22"/>
          <w14:textFill>
            <w14:solidFill>
              <w14:schemeClr w14:val="tx1"/>
            </w14:solidFill>
          </w14:textFill>
        </w:rPr>
        <w:t>第一</w:t>
      </w:r>
      <w:r>
        <w:rPr>
          <w:rFonts w:ascii="宋体" w:hAnsi="宋体" w:eastAsia="宋体" w:cs="Calibri"/>
          <w:color w:val="000000" w:themeColor="text1"/>
          <w:sz w:val="22"/>
          <w14:textFill>
            <w14:solidFill>
              <w14:schemeClr w14:val="tx1"/>
            </w14:solidFill>
          </w14:textFill>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eastAsia="宋体" w:cs="Calibri"/>
          <w:color w:val="000000" w:themeColor="text1"/>
          <w:sz w:val="22"/>
          <w14:textFill>
            <w14:solidFill>
              <w14:schemeClr w14:val="tx1"/>
            </w14:solidFill>
          </w14:textFill>
        </w:rPr>
        <w:t>或</w:t>
      </w:r>
      <w:r>
        <w:rPr>
          <w:rFonts w:ascii="宋体" w:hAnsi="宋体" w:eastAsia="宋体" w:cs="Calibri"/>
          <w:color w:val="000000" w:themeColor="text1"/>
          <w:sz w:val="22"/>
          <w14:textFill>
            <w14:solidFill>
              <w14:schemeClr w14:val="tx1"/>
            </w14:solidFill>
          </w14:textFill>
        </w:rPr>
        <w:t>重新招标。</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4.2</w:t>
      </w:r>
      <w:r>
        <w:rPr>
          <w:rFonts w:ascii="宋体" w:hAnsi="宋体" w:eastAsia="宋体" w:cs="Calibri"/>
          <w:color w:val="000000" w:themeColor="text1"/>
          <w:sz w:val="22"/>
          <w14:textFill>
            <w14:solidFill>
              <w14:schemeClr w14:val="tx1"/>
            </w14:solidFill>
          </w14:textFill>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w:t>
      </w:r>
      <w:r>
        <w:rPr>
          <w:rFonts w:hint="eastAsia" w:ascii="宋体" w:hAnsi="宋体" w:eastAsia="宋体" w:cs="Calibri"/>
          <w:color w:val="000000" w:themeColor="text1"/>
          <w:sz w:val="22"/>
          <w14:textFill>
            <w14:solidFill>
              <w14:schemeClr w14:val="tx1"/>
            </w14:solidFill>
          </w14:textFill>
        </w:rPr>
        <w:t>3</w:t>
      </w:r>
      <w:r>
        <w:rPr>
          <w:rFonts w:ascii="宋体" w:hAnsi="宋体" w:eastAsia="宋体" w:cs="Calibri"/>
          <w:color w:val="000000" w:themeColor="text1"/>
          <w:sz w:val="22"/>
          <w14:textFill>
            <w14:solidFill>
              <w14:schemeClr w14:val="tx1"/>
            </w14:solidFill>
          </w14:textFill>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eastAsia="宋体" w:cs="Calibri"/>
          <w:color w:val="000000" w:themeColor="text1"/>
          <w:sz w:val="22"/>
          <w14:textFill>
            <w14:solidFill>
              <w14:schemeClr w14:val="tx1"/>
            </w14:solidFill>
          </w14:textFill>
        </w:rPr>
        <w:t>或</w:t>
      </w:r>
      <w:r>
        <w:rPr>
          <w:rFonts w:ascii="宋体" w:hAnsi="宋体" w:eastAsia="宋体" w:cs="Calibri"/>
          <w:color w:val="000000" w:themeColor="text1"/>
          <w:sz w:val="22"/>
          <w14:textFill>
            <w14:solidFill>
              <w14:schemeClr w14:val="tx1"/>
            </w14:solidFill>
          </w14:textFill>
        </w:rPr>
        <w:t>重新招标。</w:t>
      </w:r>
    </w:p>
    <w:p>
      <w:pPr>
        <w:adjustRightInd w:val="0"/>
        <w:snapToGrid w:val="0"/>
        <w:spacing w:line="360" w:lineRule="exact"/>
        <w:ind w:firstLine="442"/>
        <w:rPr>
          <w:rFonts w:ascii="宋体" w:hAnsi="宋体" w:eastAsia="宋体" w:cs="Calibri"/>
          <w:b/>
          <w:color w:val="000000" w:themeColor="text1"/>
          <w:sz w:val="22"/>
          <w14:textFill>
            <w14:solidFill>
              <w14:schemeClr w14:val="tx1"/>
            </w14:solidFill>
          </w14:textFill>
        </w:rPr>
      </w:pPr>
      <w:r>
        <w:rPr>
          <w:rFonts w:hint="eastAsia" w:ascii="宋体" w:hAnsi="宋体" w:eastAsia="宋体" w:cs="Calibri"/>
          <w:b/>
          <w:color w:val="000000" w:themeColor="text1"/>
          <w:sz w:val="22"/>
          <w14:textFill>
            <w14:solidFill>
              <w14:schemeClr w14:val="tx1"/>
            </w14:solidFill>
          </w14:textFill>
        </w:rPr>
        <w:t>4.4招标人对评标、定标结果不负责解释。</w:t>
      </w:r>
    </w:p>
    <w:p>
      <w:pPr>
        <w:widowControl/>
        <w:jc w:val="left"/>
        <w:rPr>
          <w:rFonts w:ascii="Cambria" w:hAnsi="Cambria" w:eastAsia="黑体" w:cs="Times New Roman"/>
          <w:b/>
          <w:bCs/>
          <w:color w:val="000000" w:themeColor="text1"/>
          <w:kern w:val="0"/>
          <w:szCs w:val="32"/>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bookmarkStart w:id="81" w:name="_Toc321925457"/>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六</w:t>
      </w:r>
      <w:r>
        <w:rPr>
          <w:rFonts w:ascii="Cambria" w:hAnsi="Cambria" w:eastAsia="黑体" w:cs="Times New Roman"/>
          <w:b/>
          <w:bCs/>
          <w:color w:val="000000" w:themeColor="text1"/>
          <w:sz w:val="32"/>
          <w:szCs w:val="32"/>
          <w14:textFill>
            <w14:solidFill>
              <w14:schemeClr w14:val="tx1"/>
            </w14:solidFill>
          </w14:textFill>
        </w:rPr>
        <w:t>章  投标文件格式</w:t>
      </w:r>
      <w:bookmarkEnd w:id="78"/>
      <w:bookmarkEnd w:id="81"/>
    </w:p>
    <w:p>
      <w:pPr>
        <w:spacing w:line="440" w:lineRule="exact"/>
        <w:jc w:val="center"/>
        <w:rPr>
          <w:rFonts w:ascii="Calibri" w:hAnsi="Calibri" w:eastAsia="宋体" w:cs="Calibri"/>
          <w:b/>
          <w:color w:val="000000" w:themeColor="text1"/>
          <w:sz w:val="28"/>
          <w:szCs w:val="28"/>
          <w14:textFill>
            <w14:solidFill>
              <w14:schemeClr w14:val="tx1"/>
            </w14:solidFill>
          </w14:textFill>
        </w:rPr>
      </w:pPr>
      <w:r>
        <w:rPr>
          <w:rFonts w:ascii="Calibri" w:hAnsi="Calibri" w:eastAsia="宋体" w:cs="Calibri"/>
          <w:b/>
          <w:color w:val="000000" w:themeColor="text1"/>
          <w:sz w:val="28"/>
          <w:szCs w:val="28"/>
          <w14:textFill>
            <w14:solidFill>
              <w14:schemeClr w14:val="tx1"/>
            </w14:solidFill>
          </w14:textFill>
        </w:rPr>
        <w:t>目   录</w:t>
      </w:r>
    </w:p>
    <w:p>
      <w:pPr>
        <w:spacing w:line="44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封面</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一、</w:t>
      </w:r>
      <w:r>
        <w:rPr>
          <w:rFonts w:ascii="宋体" w:hAnsi="宋体" w:eastAsia="宋体" w:cs="Calibri"/>
          <w:color w:val="000000" w:themeColor="text1"/>
          <w:sz w:val="22"/>
          <w14:textFill>
            <w14:solidFill>
              <w14:schemeClr w14:val="tx1"/>
            </w14:solidFill>
          </w14:textFill>
        </w:rPr>
        <w:t>投标函；</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二、</w:t>
      </w:r>
      <w:r>
        <w:rPr>
          <w:rFonts w:ascii="宋体" w:hAnsi="宋体" w:eastAsia="宋体" w:cs="Calibri"/>
          <w:color w:val="000000" w:themeColor="text1"/>
          <w:sz w:val="22"/>
          <w14:textFill>
            <w14:solidFill>
              <w14:schemeClr w14:val="tx1"/>
            </w14:solidFill>
          </w14:textFill>
        </w:rPr>
        <w:t>法定代表人资格证明书；</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三、</w:t>
      </w:r>
      <w:r>
        <w:rPr>
          <w:rFonts w:ascii="宋体" w:hAnsi="宋体" w:eastAsia="宋体" w:cs="Calibri"/>
          <w:color w:val="000000" w:themeColor="text1"/>
          <w:sz w:val="22"/>
          <w14:textFill>
            <w14:solidFill>
              <w14:schemeClr w14:val="tx1"/>
            </w14:solidFill>
          </w14:textFill>
        </w:rPr>
        <w:t>授权委托书；</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四、</w:t>
      </w:r>
      <w:r>
        <w:rPr>
          <w:rFonts w:ascii="宋体" w:hAnsi="宋体" w:eastAsia="宋体" w:cs="Calibri"/>
          <w:color w:val="000000" w:themeColor="text1"/>
          <w:sz w:val="22"/>
          <w14:textFill>
            <w14:solidFill>
              <w14:schemeClr w14:val="tx1"/>
            </w14:solidFill>
          </w14:textFill>
        </w:rPr>
        <w:t>投标报价表；</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五、</w:t>
      </w:r>
      <w:r>
        <w:rPr>
          <w:rFonts w:ascii="宋体" w:hAnsi="宋体" w:eastAsia="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（1）投标人一般情况</w:t>
      </w:r>
      <w:r>
        <w:rPr>
          <w:rFonts w:hint="eastAsia" w:ascii="宋体" w:hAnsi="宋体" w:eastAsia="宋体" w:cs="Calibri"/>
          <w:color w:val="000000" w:themeColor="text1"/>
          <w:sz w:val="22"/>
          <w14:textFill>
            <w14:solidFill>
              <w14:schemeClr w14:val="tx1"/>
            </w14:solidFill>
          </w14:textFill>
        </w:rPr>
        <w:t>及</w:t>
      </w:r>
      <w:r>
        <w:rPr>
          <w:rFonts w:ascii="宋体" w:hAnsi="宋体" w:eastAsia="宋体" w:cs="Calibri"/>
          <w:color w:val="000000" w:themeColor="text1"/>
          <w:sz w:val="22"/>
          <w14:textFill>
            <w14:solidFill>
              <w14:schemeClr w14:val="tx1"/>
            </w14:solidFill>
          </w14:textFill>
        </w:rPr>
        <w:t>有关证明投标人法律地位的文件</w:t>
      </w:r>
      <w:r>
        <w:rPr>
          <w:rFonts w:hint="eastAsia" w:ascii="宋体" w:hAnsi="宋体" w:eastAsia="宋体" w:cs="Calibri"/>
          <w:color w:val="000000" w:themeColor="text1"/>
          <w:sz w:val="22"/>
          <w14:textFill>
            <w14:solidFill>
              <w14:schemeClr w14:val="tx1"/>
            </w14:solidFill>
          </w14:textFill>
        </w:rPr>
        <w:t>（附营业执照、税务登记证、</w:t>
      </w:r>
      <w:r>
        <w:rPr>
          <w:rFonts w:ascii="宋体" w:hAnsi="宋体" w:eastAsia="宋体" w:cs="Calibri"/>
          <w:color w:val="000000" w:themeColor="text1"/>
          <w:sz w:val="22"/>
          <w14:textFill>
            <w14:solidFill>
              <w14:schemeClr w14:val="tx1"/>
            </w14:solidFill>
          </w14:textFill>
        </w:rPr>
        <w:t>一般纳税人证明材料</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产品质量认证证书</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产品鉴定证书</w:t>
      </w:r>
      <w:r>
        <w:rPr>
          <w:rFonts w:hint="eastAsia" w:ascii="宋体" w:hAnsi="宋体" w:eastAsia="宋体" w:cs="Calibri"/>
          <w:color w:val="000000" w:themeColor="text1"/>
          <w:sz w:val="22"/>
          <w14:textFill>
            <w14:solidFill>
              <w14:schemeClr w14:val="tx1"/>
            </w14:solidFill>
          </w14:textFill>
        </w:rPr>
        <w:t>等）。</w:t>
      </w:r>
    </w:p>
    <w:p>
      <w:pPr>
        <w:adjustRightInd w:val="0"/>
        <w:snapToGrid w:val="0"/>
        <w:spacing w:line="40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w:t>
      </w:r>
      <w:r>
        <w:rPr>
          <w:rFonts w:hint="eastAsia" w:ascii="宋体" w:hAnsi="宋体" w:eastAsia="宋体" w:cs="宋体"/>
          <w:color w:val="000000" w:themeColor="text1"/>
          <w:sz w:val="22"/>
          <w14:textFill>
            <w14:solidFill>
              <w14:schemeClr w14:val="tx1"/>
            </w14:solidFill>
          </w14:textFill>
        </w:rPr>
        <w:t>制造商资格声明</w:t>
      </w:r>
      <w:r>
        <w:rPr>
          <w:rFonts w:hint="eastAsia" w:ascii="宋体" w:hAnsi="宋体" w:eastAsia="宋体" w:cs="Arial"/>
          <w:color w:val="000000" w:themeColor="text1"/>
          <w:kern w:val="0"/>
          <w:sz w:val="22"/>
          <w14:textFill>
            <w14:solidFill>
              <w14:schemeClr w14:val="tx1"/>
            </w14:solidFill>
          </w14:textFill>
        </w:rPr>
        <w:t>。</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六、</w:t>
      </w:r>
      <w:r>
        <w:rPr>
          <w:rFonts w:hint="eastAsia" w:ascii="宋体" w:hAnsi="宋体" w:eastAsia="宋体" w:cs="宋体"/>
          <w:color w:val="000000" w:themeColor="text1"/>
          <w:sz w:val="22"/>
          <w14:textFill>
            <w14:solidFill>
              <w14:schemeClr w14:val="tx1"/>
            </w14:solidFill>
          </w14:textFill>
        </w:rPr>
        <w:t>技术规格偏离表；</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十二、现场指导、调试；</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十三、</w:t>
      </w:r>
      <w:r>
        <w:rPr>
          <w:rFonts w:ascii="宋体" w:hAnsi="宋体" w:eastAsia="宋体" w:cs="宋体"/>
          <w:color w:val="000000" w:themeColor="text1"/>
          <w:sz w:val="22"/>
          <w14:textFill>
            <w14:solidFill>
              <w14:schemeClr w14:val="tx1"/>
            </w14:solidFill>
          </w14:textFill>
        </w:rPr>
        <w:t>产品的技术服务和售后服务的内容、措施、承诺</w:t>
      </w:r>
      <w:r>
        <w:rPr>
          <w:rFonts w:hint="eastAsia" w:ascii="宋体" w:hAnsi="宋体" w:eastAsia="宋体" w:cs="宋体"/>
          <w:color w:val="000000" w:themeColor="text1"/>
          <w:sz w:val="22"/>
          <w14:textFill>
            <w14:solidFill>
              <w14:schemeClr w14:val="tx1"/>
            </w14:solidFill>
          </w14:textFill>
        </w:rPr>
        <w:t>；</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十四、提供详细的培训计划，包括培训内容、培训时间、培训人数等；</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十五、关于质量保证期的说明；</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十六、优惠条件：投标人承诺给予用户的其他优惠条款，包括付款条件、培训服务、质量保证期等方面的优惠；</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十七、</w:t>
      </w:r>
      <w:r>
        <w:rPr>
          <w:rFonts w:hint="eastAsia" w:ascii="宋体" w:hAnsi="宋体" w:eastAsia="宋体" w:cs="Arial"/>
          <w:color w:val="000000" w:themeColor="text1"/>
          <w:sz w:val="22"/>
          <w14:textFill>
            <w14:solidFill>
              <w14:schemeClr w14:val="tx1"/>
            </w14:solidFill>
          </w14:textFill>
        </w:rPr>
        <w:t>投标人认为</w:t>
      </w:r>
      <w:r>
        <w:rPr>
          <w:rFonts w:ascii="宋体" w:hAnsi="宋体" w:eastAsia="宋体" w:cs="Arial"/>
          <w:color w:val="000000" w:themeColor="text1"/>
          <w:sz w:val="22"/>
          <w14:textFill>
            <w14:solidFill>
              <w14:schemeClr w14:val="tx1"/>
            </w14:solidFill>
          </w14:textFill>
        </w:rPr>
        <w:t>应该提供的其他材料</w:t>
      </w:r>
      <w:r>
        <w:rPr>
          <w:rFonts w:hint="eastAsia" w:ascii="宋体" w:hAnsi="宋体" w:eastAsia="宋体" w:cs="宋体"/>
          <w:color w:val="000000" w:themeColor="text1"/>
          <w:sz w:val="22"/>
          <w14:textFill>
            <w14:solidFill>
              <w14:schemeClr w14:val="tx1"/>
            </w14:solidFill>
          </w14:textFill>
        </w:rPr>
        <w:t>。</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p>
    <w:p>
      <w:pPr>
        <w:rPr>
          <w:rFonts w:ascii="宋体" w:hAnsi="宋体" w:eastAsia="宋体" w:cs="Calibri"/>
          <w:color w:val="000000" w:themeColor="text1"/>
          <w:sz w:val="22"/>
          <w14:textFill>
            <w14:solidFill>
              <w14:schemeClr w14:val="tx1"/>
            </w14:solidFill>
          </w14:textFill>
        </w:rPr>
      </w:pPr>
    </w:p>
    <w:p>
      <w:pPr>
        <w:spacing w:line="440" w:lineRule="exact"/>
        <w:rPr>
          <w:rFonts w:ascii="宋体" w:hAnsi="宋体" w:eastAsia="宋体" w:cs="Calibri"/>
          <w:color w:val="000000" w:themeColor="text1"/>
          <w:sz w:val="22"/>
          <w14:textFill>
            <w14:solidFill>
              <w14:schemeClr w14:val="tx1"/>
            </w14:solidFill>
          </w14:textFill>
        </w:rPr>
      </w:pPr>
    </w:p>
    <w:p>
      <w:pPr>
        <w:widowControl/>
        <w:jc w:val="lef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注：未提供格式的由投标人自行拟定格式。</w:t>
      </w:r>
    </w:p>
    <w:p>
      <w:pPr>
        <w:widowControl/>
        <w:jc w:val="left"/>
        <w:rPr>
          <w:rFonts w:ascii="宋体" w:hAnsi="宋体" w:eastAsia="宋体" w:cs="Calibri"/>
          <w:color w:val="000000" w:themeColor="text1"/>
          <w14:textFill>
            <w14:solidFill>
              <w14:schemeClr w14:val="tx1"/>
            </w14:solidFill>
          </w14:textFill>
        </w:rPr>
      </w:pPr>
      <w:r>
        <w:rPr>
          <w:rFonts w:ascii="宋体" w:hAnsi="宋体" w:eastAsia="宋体" w:cs="Calibri"/>
          <w:color w:val="000000" w:themeColor="text1"/>
          <w14:textFill>
            <w14:solidFill>
              <w14:schemeClr w14:val="tx1"/>
            </w14:solidFill>
          </w14:textFill>
        </w:rPr>
        <w:br w:type="page"/>
      </w:r>
    </w:p>
    <w:p>
      <w:pPr>
        <w:spacing w:line="440" w:lineRule="exact"/>
        <w:ind w:right="420"/>
        <w:jc w:val="right"/>
        <w:rPr>
          <w:rFonts w:ascii="Calibri" w:hAnsi="Calibri" w:eastAsia="宋体" w:cs="Calibri"/>
          <w:color w:val="000000" w:themeColor="text1"/>
          <w14:textFill>
            <w14:solidFill>
              <w14:schemeClr w14:val="tx1"/>
            </w14:solidFill>
          </w14:textFill>
        </w:rPr>
      </w:pPr>
      <w:r>
        <w:rPr>
          <w:rFonts w:ascii="Calibri" w:hAnsi="Calibri" w:eastAsia="宋体" w:cs="Calibri"/>
          <w:color w:val="000000" w:themeColor="text1"/>
          <w14:textFill>
            <w14:solidFill>
              <w14:schemeClr w14:val="tx1"/>
            </w14:solidFill>
          </w14:textFill>
        </w:rPr>
        <w:t>正本（或副本）</w:t>
      </w:r>
    </w:p>
    <w:p>
      <w:pPr>
        <w:spacing w:line="440" w:lineRule="exact"/>
        <w:rPr>
          <w:rFonts w:ascii="Calibri" w:hAnsi="Calibri" w:eastAsia="宋体" w:cs="Calibri"/>
          <w:color w:val="000000" w:themeColor="text1"/>
          <w:u w:val="single"/>
          <w14:textFill>
            <w14:solidFill>
              <w14:schemeClr w14:val="tx1"/>
            </w14:solidFill>
          </w14:textFill>
        </w:rPr>
      </w:pPr>
      <w:bookmarkStart w:id="82" w:name="_Toc171421958"/>
      <w:r>
        <w:rPr>
          <w:rFonts w:ascii="Calibri" w:hAnsi="Calibri" w:eastAsia="宋体" w:cs="Calibri"/>
          <w:color w:val="000000" w:themeColor="text1"/>
          <w14:textFill>
            <w14:solidFill>
              <w14:schemeClr w14:val="tx1"/>
            </w14:solidFill>
          </w14:textFill>
        </w:rPr>
        <w:t>封面</w:t>
      </w:r>
      <w:bookmarkEnd w:id="82"/>
    </w:p>
    <w:p>
      <w:pPr>
        <w:autoSpaceDE w:val="0"/>
        <w:autoSpaceDN w:val="0"/>
        <w:adjustRightInd w:val="0"/>
        <w:jc w:val="center"/>
        <w:rPr>
          <w:rFonts w:ascii="Calibri" w:hAnsi="Calibri" w:eastAsia="宋体" w:cs="Calibri"/>
          <w:b/>
          <w:color w:val="000000" w:themeColor="text1"/>
          <w:spacing w:val="20"/>
          <w:kern w:val="0"/>
          <w:sz w:val="48"/>
          <w:szCs w:val="48"/>
          <w14:textFill>
            <w14:solidFill>
              <w14:schemeClr w14:val="tx1"/>
            </w14:solidFill>
          </w14:textFill>
        </w:rPr>
      </w:pPr>
    </w:p>
    <w:p>
      <w:pPr>
        <w:autoSpaceDE w:val="0"/>
        <w:autoSpaceDN w:val="0"/>
        <w:adjustRightInd w:val="0"/>
        <w:jc w:val="center"/>
        <w:rPr>
          <w:rFonts w:ascii="Calibri" w:hAnsi="Calibri" w:eastAsia="黑体" w:cs="Calibri"/>
          <w:b/>
          <w:color w:val="000000" w:themeColor="text1"/>
          <w:sz w:val="44"/>
          <w:szCs w:val="44"/>
          <w14:textFill>
            <w14:solidFill>
              <w14:schemeClr w14:val="tx1"/>
            </w14:solidFill>
          </w14:textFill>
        </w:rPr>
      </w:pPr>
      <w:r>
        <w:rPr>
          <w:rFonts w:hint="eastAsia" w:ascii="Calibri" w:hAnsi="Calibri" w:eastAsia="黑体" w:cs="Calibri"/>
          <w:b/>
          <w:color w:val="000000" w:themeColor="text1"/>
          <w:sz w:val="44"/>
          <w:szCs w:val="44"/>
          <w14:textFill>
            <w14:solidFill>
              <w14:schemeClr w14:val="tx1"/>
            </w14:solidFill>
          </w14:textFill>
        </w:rPr>
        <w:t>杭州萧山国际机场</w:t>
      </w:r>
      <w:r>
        <w:rPr>
          <w:rFonts w:hint="eastAsia" w:ascii="Calibri" w:hAnsi="Calibri" w:eastAsia="黑体" w:cs="Calibri"/>
          <w:b/>
          <w:color w:val="000000" w:themeColor="text1"/>
          <w:sz w:val="44"/>
          <w:szCs w:val="44"/>
          <w:u w:val="single"/>
          <w14:textFill>
            <w14:solidFill>
              <w14:schemeClr w14:val="tx1"/>
            </w14:solidFill>
          </w14:textFill>
        </w:rPr>
        <w:t xml:space="preserve">         </w:t>
      </w:r>
      <w:r>
        <w:rPr>
          <w:rFonts w:hint="eastAsia" w:ascii="Calibri" w:hAnsi="Calibri" w:eastAsia="黑体" w:cs="Calibri"/>
          <w:b/>
          <w:color w:val="000000" w:themeColor="text1"/>
          <w:sz w:val="44"/>
          <w:szCs w:val="44"/>
          <w14:textFill>
            <w14:solidFill>
              <w14:schemeClr w14:val="tx1"/>
            </w14:solidFill>
          </w14:textFill>
        </w:rPr>
        <w:t>采购</w:t>
      </w:r>
      <w:r>
        <w:rPr>
          <w:rFonts w:ascii="Calibri" w:hAnsi="Calibri" w:eastAsia="黑体" w:cs="Calibri"/>
          <w:b/>
          <w:color w:val="000000" w:themeColor="text1"/>
          <w:sz w:val="44"/>
          <w:szCs w:val="44"/>
          <w14:textFill>
            <w14:solidFill>
              <w14:schemeClr w14:val="tx1"/>
            </w14:solidFill>
          </w14:textFill>
        </w:rPr>
        <w:t>项目</w:t>
      </w:r>
    </w:p>
    <w:p>
      <w:pPr>
        <w:spacing w:line="440" w:lineRule="exact"/>
        <w:rPr>
          <w:rFonts w:ascii="Calibri" w:hAnsi="Calibri" w:eastAsia="宋体" w:cs="Calibri"/>
          <w:color w:val="000000" w:themeColor="text1"/>
          <w:sz w:val="36"/>
          <w:szCs w:val="36"/>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rPr>
          <w:rFonts w:ascii="Calibri" w:hAnsi="Calibri" w:eastAsia="宋体" w:cs="Calibri"/>
          <w:color w:val="000000" w:themeColor="text1"/>
          <w:sz w:val="44"/>
          <w:szCs w:val="44"/>
          <w14:textFill>
            <w14:solidFill>
              <w14:schemeClr w14:val="tx1"/>
            </w14:solidFill>
          </w14:textFill>
        </w:rPr>
      </w:pPr>
    </w:p>
    <w:p>
      <w:pPr>
        <w:spacing w:before="624" w:beforeLines="200" w:after="624" w:afterLines="200" w:line="440" w:lineRule="exact"/>
        <w:jc w:val="center"/>
        <w:rPr>
          <w:rFonts w:ascii="Calibri" w:hAnsi="Calibri" w:eastAsia="宋体" w:cs="Calibri"/>
          <w:b/>
          <w:bCs/>
          <w:color w:val="000000" w:themeColor="text1"/>
          <w:sz w:val="84"/>
          <w:szCs w:val="84"/>
          <w14:textFill>
            <w14:solidFill>
              <w14:schemeClr w14:val="tx1"/>
            </w14:solidFill>
          </w14:textFill>
        </w:rPr>
      </w:pPr>
      <w:r>
        <w:rPr>
          <w:rFonts w:ascii="Calibri" w:hAnsi="Calibri" w:eastAsia="宋体" w:cs="Calibri"/>
          <w:b/>
          <w:bCs/>
          <w:color w:val="000000" w:themeColor="text1"/>
          <w:sz w:val="84"/>
          <w:szCs w:val="84"/>
          <w14:textFill>
            <w14:solidFill>
              <w14:schemeClr w14:val="tx1"/>
            </w14:solidFill>
          </w14:textFill>
        </w:rPr>
        <w:t>投标文件</w:t>
      </w: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rPr>
          <w:rFonts w:ascii="Calibri" w:hAnsi="Calibri" w:eastAsia="宋体" w:cs="Calibri"/>
          <w:color w:val="000000" w:themeColor="text1"/>
          <w14:textFill>
            <w14:solidFill>
              <w14:schemeClr w14:val="tx1"/>
            </w14:solidFill>
          </w14:textFill>
        </w:rPr>
      </w:pPr>
      <w:r>
        <w:rPr>
          <w:rFonts w:ascii="Calibri" w:hAnsi="Calibri" w:eastAsia="宋体" w:cs="Calibri"/>
          <w:color w:val="000000" w:themeColor="text1"/>
          <w14:textFill>
            <w14:solidFill>
              <w14:schemeClr w14:val="tx1"/>
            </w14:solidFill>
          </w14:textFill>
        </w:rPr>
        <w:t xml:space="preserve">                  </w:t>
      </w: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360" w:lineRule="auto"/>
        <w:ind w:firstLine="1400" w:firstLineChars="500"/>
        <w:rPr>
          <w:rFonts w:ascii="Calibri" w:hAnsi="Calibri" w:eastAsia="宋体" w:cs="Calibri"/>
          <w:color w:val="000000" w:themeColor="text1"/>
          <w:sz w:val="28"/>
          <w:szCs w:val="28"/>
          <w:u w:val="single"/>
          <w14:textFill>
            <w14:solidFill>
              <w14:schemeClr w14:val="tx1"/>
            </w14:solidFill>
          </w14:textFill>
        </w:rPr>
      </w:pPr>
      <w:r>
        <w:rPr>
          <w:rFonts w:ascii="Calibri" w:hAnsi="Calibri" w:eastAsia="宋体" w:cs="Calibri"/>
          <w:color w:val="000000" w:themeColor="text1"/>
          <w:sz w:val="28"/>
          <w:szCs w:val="28"/>
          <w14:textFill>
            <w14:solidFill>
              <w14:schemeClr w14:val="tx1"/>
            </w14:solidFill>
          </w14:textFill>
        </w:rPr>
        <w:t>投标人：</w:t>
      </w:r>
      <w:r>
        <w:rPr>
          <w:rFonts w:ascii="Calibri" w:hAnsi="Calibri" w:eastAsia="宋体"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ascii="Calibri" w:hAnsi="Calibri" w:eastAsia="宋体" w:cs="Calibri"/>
          <w:color w:val="000000" w:themeColor="text1"/>
          <w:sz w:val="28"/>
          <w:szCs w:val="28"/>
          <w14:textFill>
            <w14:solidFill>
              <w14:schemeClr w14:val="tx1"/>
            </w14:solidFill>
          </w14:textFill>
        </w:rPr>
      </w:pPr>
      <w:r>
        <w:rPr>
          <w:rFonts w:ascii="Calibri" w:hAnsi="Calibri" w:eastAsia="宋体" w:cs="Calibri"/>
          <w:color w:val="000000" w:themeColor="text1"/>
          <w:sz w:val="28"/>
          <w:szCs w:val="28"/>
          <w14:textFill>
            <w14:solidFill>
              <w14:schemeClr w14:val="tx1"/>
            </w14:solidFill>
          </w14:textFill>
        </w:rPr>
        <w:t>法定代表人或其委托代理人：</w:t>
      </w:r>
      <w:r>
        <w:rPr>
          <w:rFonts w:ascii="Calibri" w:hAnsi="Calibri" w:eastAsia="宋体"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ascii="Calibri" w:hAnsi="Calibri" w:eastAsia="宋体" w:cs="Calibri"/>
          <w:color w:val="000000" w:themeColor="text1"/>
          <w:sz w:val="28"/>
          <w:szCs w:val="28"/>
          <w14:textFill>
            <w14:solidFill>
              <w14:schemeClr w14:val="tx1"/>
            </w14:solidFill>
          </w14:textFill>
        </w:rPr>
      </w:pPr>
      <w:r>
        <w:rPr>
          <w:rFonts w:ascii="Calibri" w:hAnsi="Calibri" w:eastAsia="宋体" w:cs="Calibri"/>
          <w:color w:val="000000" w:themeColor="text1"/>
          <w:sz w:val="28"/>
          <w:szCs w:val="28"/>
          <w14:textFill>
            <w14:solidFill>
              <w14:schemeClr w14:val="tx1"/>
            </w14:solidFill>
          </w14:textFill>
        </w:rPr>
        <w:t>日  期：</w:t>
      </w:r>
      <w:r>
        <w:rPr>
          <w:rFonts w:ascii="Calibri" w:hAnsi="Calibri" w:eastAsia="宋体" w:cs="Calibri"/>
          <w:color w:val="000000" w:themeColor="text1"/>
          <w:sz w:val="28"/>
          <w:szCs w:val="28"/>
          <w:u w:val="single"/>
          <w14:textFill>
            <w14:solidFill>
              <w14:schemeClr w14:val="tx1"/>
            </w14:solidFill>
          </w14:textFill>
        </w:rPr>
        <w:t xml:space="preserve">        </w:t>
      </w:r>
      <w:r>
        <w:rPr>
          <w:rFonts w:ascii="Calibri" w:hAnsi="Calibri" w:eastAsia="宋体" w:cs="Calibri"/>
          <w:color w:val="000000" w:themeColor="text1"/>
          <w:sz w:val="28"/>
          <w:szCs w:val="28"/>
          <w14:textFill>
            <w14:solidFill>
              <w14:schemeClr w14:val="tx1"/>
            </w14:solidFill>
          </w14:textFill>
        </w:rPr>
        <w:t>年</w:t>
      </w:r>
      <w:r>
        <w:rPr>
          <w:rFonts w:ascii="Calibri" w:hAnsi="Calibri" w:eastAsia="宋体" w:cs="Calibri"/>
          <w:color w:val="000000" w:themeColor="text1"/>
          <w:sz w:val="28"/>
          <w:szCs w:val="28"/>
          <w:u w:val="single"/>
          <w14:textFill>
            <w14:solidFill>
              <w14:schemeClr w14:val="tx1"/>
            </w14:solidFill>
          </w14:textFill>
        </w:rPr>
        <w:t xml:space="preserve">         </w:t>
      </w:r>
      <w:r>
        <w:rPr>
          <w:rFonts w:ascii="Calibri" w:hAnsi="Calibri" w:eastAsia="宋体" w:cs="Calibri"/>
          <w:color w:val="000000" w:themeColor="text1"/>
          <w:sz w:val="28"/>
          <w:szCs w:val="28"/>
          <w14:textFill>
            <w14:solidFill>
              <w14:schemeClr w14:val="tx1"/>
            </w14:solidFill>
          </w14:textFill>
        </w:rPr>
        <w:t>月</w:t>
      </w:r>
      <w:r>
        <w:rPr>
          <w:rFonts w:ascii="Calibri" w:hAnsi="Calibri" w:eastAsia="宋体" w:cs="Calibri"/>
          <w:color w:val="000000" w:themeColor="text1"/>
          <w:sz w:val="28"/>
          <w:szCs w:val="28"/>
          <w:u w:val="single"/>
          <w14:textFill>
            <w14:solidFill>
              <w14:schemeClr w14:val="tx1"/>
            </w14:solidFill>
          </w14:textFill>
        </w:rPr>
        <w:t xml:space="preserve">        </w:t>
      </w:r>
      <w:r>
        <w:rPr>
          <w:rFonts w:ascii="Calibri" w:hAnsi="Calibri" w:eastAsia="宋体" w:cs="Calibri"/>
          <w:color w:val="000000" w:themeColor="text1"/>
          <w:sz w:val="28"/>
          <w:szCs w:val="28"/>
          <w14:textFill>
            <w14:solidFill>
              <w14:schemeClr w14:val="tx1"/>
            </w14:solidFill>
          </w14:textFill>
        </w:rPr>
        <w:t>日</w:t>
      </w:r>
    </w:p>
    <w:p>
      <w:pPr>
        <w:widowControl/>
        <w:jc w:val="left"/>
        <w:rPr>
          <w:rFonts w:ascii="宋体" w:hAnsi="宋体" w:eastAsia="宋体" w:cs="宋体"/>
          <w:b/>
          <w:color w:val="000000" w:themeColor="text1"/>
          <w:szCs w:val="21"/>
          <w14:textFill>
            <w14:solidFill>
              <w14:schemeClr w14:val="tx1"/>
            </w14:solidFill>
          </w14:textFill>
        </w:rPr>
      </w:pPr>
    </w:p>
    <w:p>
      <w:pPr>
        <w:widowControl/>
        <w:jc w:val="left"/>
        <w:rPr>
          <w:rFonts w:ascii="宋体" w:hAnsi="宋体" w:eastAsia="宋体" w:cs="宋体"/>
          <w:b/>
          <w:color w:val="000000" w:themeColor="text1"/>
          <w:szCs w:val="21"/>
          <w14:textFill>
            <w14:solidFill>
              <w14:schemeClr w14:val="tx1"/>
            </w14:solidFill>
          </w14:textFill>
        </w:rPr>
      </w:pPr>
      <w:r>
        <w:rPr>
          <w:rFonts w:ascii="宋体" w:hAnsi="宋体" w:eastAsia="宋体" w:cs="宋体"/>
          <w:b/>
          <w:color w:val="000000" w:themeColor="text1"/>
          <w:szCs w:val="21"/>
          <w14:textFill>
            <w14:solidFill>
              <w14:schemeClr w14:val="tx1"/>
            </w14:solidFill>
          </w14:textFill>
        </w:rPr>
        <w:br w:type="page"/>
      </w:r>
    </w:p>
    <w:p>
      <w:pPr>
        <w:spacing w:line="360" w:lineRule="auto"/>
        <w:jc w:val="left"/>
        <w:rPr>
          <w:rFonts w:ascii="宋体" w:hAnsi="宋体" w:eastAsia="宋体" w:cs="宋体"/>
          <w:b/>
          <w:color w:val="000000" w:themeColor="text1"/>
          <w:szCs w:val="21"/>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一、投标函</w:t>
      </w:r>
    </w:p>
    <w:p>
      <w:pPr>
        <w:spacing w:line="440" w:lineRule="exac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致：</w:t>
      </w:r>
      <w:r>
        <w:rPr>
          <w:rFonts w:hint="eastAsia" w:ascii="宋体" w:hAnsi="宋体" w:eastAsia="宋体" w:cs="Times New Roman"/>
          <w:color w:val="000000" w:themeColor="text1"/>
          <w:sz w:val="22"/>
          <w14:textFill>
            <w14:solidFill>
              <w14:schemeClr w14:val="tx1"/>
            </w14:solidFill>
          </w14:textFill>
        </w:rPr>
        <w:t>杭州萧山国际机场</w:t>
      </w:r>
      <w:r>
        <w:rPr>
          <w:rFonts w:ascii="宋体" w:hAnsi="宋体" w:eastAsia="宋体" w:cs="Times New Roman"/>
          <w:color w:val="000000" w:themeColor="text1"/>
          <w:sz w:val="22"/>
          <w14:textFill>
            <w14:solidFill>
              <w14:schemeClr w14:val="tx1"/>
            </w14:solidFill>
          </w14:textFill>
        </w:rPr>
        <w:t>有限公司</w:t>
      </w:r>
    </w:p>
    <w:p>
      <w:pPr>
        <w:overflowPunct w:val="0"/>
        <w:autoSpaceDE w:val="0"/>
        <w:autoSpaceDN w:val="0"/>
        <w:spacing w:line="440" w:lineRule="exact"/>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根据贵方杭州萧山国际机场</w:t>
      </w:r>
      <w:r>
        <w:rPr>
          <w:rFonts w:hint="eastAsia"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采购项</w:t>
      </w:r>
      <w:r>
        <w:rPr>
          <w:rFonts w:hint="eastAsia" w:ascii="宋体" w:hAnsi="宋体" w:eastAsia="宋体" w:cs="Times New Roman"/>
          <w:color w:val="000000" w:themeColor="text1"/>
          <w:sz w:val="22"/>
          <w14:textFill>
            <w14:solidFill>
              <w14:schemeClr w14:val="tx1"/>
            </w14:solidFill>
          </w14:textFill>
        </w:rPr>
        <w:t>目</w:t>
      </w:r>
      <w:r>
        <w:rPr>
          <w:rFonts w:ascii="宋体" w:hAnsi="宋体" w:eastAsia="宋体" w:cs="Times New Roman"/>
          <w:color w:val="000000" w:themeColor="text1"/>
          <w:sz w:val="22"/>
          <w14:textFill>
            <w14:solidFill>
              <w14:schemeClr w14:val="tx1"/>
            </w14:solidFill>
          </w14:textFill>
        </w:rPr>
        <w:t>的</w:t>
      </w:r>
      <w:r>
        <w:rPr>
          <w:rFonts w:hint="eastAsia" w:ascii="宋体" w:hAnsi="宋体" w:eastAsia="宋体" w:cs="Times New Roman"/>
          <w:color w:val="000000" w:themeColor="text1"/>
          <w:sz w:val="22"/>
          <w14:textFill>
            <w14:solidFill>
              <w14:schemeClr w14:val="tx1"/>
            </w14:solidFill>
          </w14:textFill>
        </w:rPr>
        <w:t>招标文件</w:t>
      </w:r>
      <w:r>
        <w:rPr>
          <w:rFonts w:ascii="宋体" w:hAnsi="宋体" w:eastAsia="宋体" w:cs="Times New Roman"/>
          <w:color w:val="000000" w:themeColor="text1"/>
          <w:sz w:val="22"/>
          <w14:textFill>
            <w14:solidFill>
              <w14:schemeClr w14:val="tx1"/>
            </w14:solidFill>
          </w14:textFill>
        </w:rPr>
        <w:t>，授权代表</w:t>
      </w:r>
      <w:r>
        <w:rPr>
          <w:rFonts w:ascii="宋体" w:hAnsi="宋体" w:eastAsia="宋体" w:cs="Arial"/>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(全名、职务)经正式授权</w:t>
      </w:r>
      <w:r>
        <w:rPr>
          <w:rFonts w:hint="eastAsia" w:ascii="宋体" w:hAnsi="宋体" w:eastAsia="宋体" w:cs="Times New Roman"/>
          <w:color w:val="000000" w:themeColor="text1"/>
          <w:sz w:val="22"/>
          <w14:textFill>
            <w14:solidFill>
              <w14:schemeClr w14:val="tx1"/>
            </w14:solidFill>
          </w14:textFill>
        </w:rPr>
        <w:t>，</w:t>
      </w:r>
      <w:r>
        <w:rPr>
          <w:rFonts w:ascii="宋体" w:hAnsi="宋体" w:eastAsia="宋体" w:cs="Times New Roman"/>
          <w:color w:val="000000" w:themeColor="text1"/>
          <w:sz w:val="22"/>
          <w14:textFill>
            <w14:solidFill>
              <w14:schemeClr w14:val="tx1"/>
            </w14:solidFill>
          </w14:textFill>
        </w:rPr>
        <w:t>代表投标人</w:t>
      </w:r>
      <w:r>
        <w:rPr>
          <w:rFonts w:ascii="宋体" w:hAnsi="宋体" w:eastAsia="宋体" w:cs="Arial"/>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(投标人名称、地址)递交下述文件正本一份</w:t>
      </w:r>
      <w:r>
        <w:rPr>
          <w:rFonts w:hint="eastAsia" w:ascii="宋体" w:hAnsi="宋体" w:eastAsia="宋体" w:cs="Times New Roman"/>
          <w:color w:val="000000" w:themeColor="text1"/>
          <w:sz w:val="22"/>
          <w14:textFill>
            <w14:solidFill>
              <w14:schemeClr w14:val="tx1"/>
            </w14:solidFill>
          </w14:textFill>
        </w:rPr>
        <w:t>、</w:t>
      </w:r>
      <w:r>
        <w:rPr>
          <w:rFonts w:ascii="宋体" w:hAnsi="宋体" w:eastAsia="宋体" w:cs="Times New Roman"/>
          <w:color w:val="000000" w:themeColor="text1"/>
          <w:sz w:val="22"/>
          <w14:textFill>
            <w14:solidFill>
              <w14:schemeClr w14:val="tx1"/>
            </w14:solidFill>
          </w14:textFill>
        </w:rPr>
        <w:t>副本</w:t>
      </w:r>
      <w:r>
        <w:rPr>
          <w:rFonts w:hint="eastAsia" w:ascii="宋体" w:hAnsi="宋体" w:eastAsia="宋体" w:cs="Times New Roman"/>
          <w:color w:val="000000" w:themeColor="text1"/>
          <w:sz w:val="22"/>
          <w14:textFill>
            <w14:solidFill>
              <w14:schemeClr w14:val="tx1"/>
            </w14:solidFill>
          </w14:textFill>
        </w:rPr>
        <w:t>二</w:t>
      </w:r>
      <w:r>
        <w:rPr>
          <w:rFonts w:ascii="宋体" w:hAnsi="宋体" w:eastAsia="宋体" w:cs="Times New Roman"/>
          <w:color w:val="000000" w:themeColor="text1"/>
          <w:sz w:val="22"/>
          <w14:textFill>
            <w14:solidFill>
              <w14:schemeClr w14:val="tx1"/>
            </w14:solidFill>
          </w14:textFill>
        </w:rPr>
        <w:t>份。</w:t>
      </w:r>
    </w:p>
    <w:p>
      <w:pPr>
        <w:overflowPunct w:val="0"/>
        <w:autoSpaceDE w:val="0"/>
        <w:autoSpaceDN w:val="0"/>
        <w:spacing w:line="440" w:lineRule="exact"/>
        <w:ind w:firstLine="440"/>
        <w:rPr>
          <w:rFonts w:ascii="宋体" w:hAnsi="宋体" w:eastAsia="宋体" w:cs="Arial"/>
          <w:color w:val="000000" w:themeColor="text1"/>
          <w:sz w:val="22"/>
          <w14:textFill>
            <w14:solidFill>
              <w14:schemeClr w14:val="tx1"/>
            </w14:solidFill>
          </w14:textFill>
        </w:rPr>
      </w:pPr>
      <w:r>
        <w:rPr>
          <w:rFonts w:ascii="宋体" w:hAnsi="宋体" w:eastAsia="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(大写)</w:t>
      </w:r>
      <w:r>
        <w:rPr>
          <w:rFonts w:hint="eastAsia"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(小写)</w:t>
      </w:r>
      <w:r>
        <w:rPr>
          <w:rFonts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w:t>
      </w:r>
    </w:p>
    <w:p>
      <w:pPr>
        <w:overflowPunct w:val="0"/>
        <w:autoSpaceDE w:val="0"/>
        <w:autoSpaceDN w:val="0"/>
        <w:spacing w:line="440" w:lineRule="exact"/>
        <w:ind w:left="416" w:leftChars="198" w:firstLine="44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供货期：合同签订后</w:t>
      </w:r>
      <w:r>
        <w:rPr>
          <w:rFonts w:hint="eastAsia" w:ascii="宋体" w:hAnsi="宋体" w:eastAsia="宋体" w:cs="Times New Roman"/>
          <w:color w:val="000000" w:themeColor="text1"/>
          <w:sz w:val="22"/>
          <w:u w:val="single"/>
          <w14:textFill>
            <w14:solidFill>
              <w14:schemeClr w14:val="tx1"/>
            </w14:solidFill>
          </w14:textFill>
        </w:rPr>
        <w:t xml:space="preserve">      </w:t>
      </w:r>
      <w:r>
        <w:rPr>
          <w:rFonts w:hint="eastAsia" w:ascii="宋体" w:hAnsi="宋体" w:eastAsia="宋体" w:cs="Times New Roman"/>
          <w:color w:val="000000" w:themeColor="text1"/>
          <w:sz w:val="22"/>
          <w14:textFill>
            <w14:solidFill>
              <w14:schemeClr w14:val="tx1"/>
            </w14:solidFill>
          </w14:textFill>
        </w:rPr>
        <w:t>日历天、投标品牌：</w:t>
      </w:r>
      <w:r>
        <w:rPr>
          <w:rFonts w:hint="eastAsia" w:ascii="宋体" w:hAnsi="宋体" w:eastAsia="宋体" w:cs="Times New Roman"/>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ascii="Calibri" w:hAnsi="Calibri" w:eastAsia="宋体" w:cs="Times New Roman"/>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eastAsia="宋体" w:cs="Times New Roman"/>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本投标的投标有效期为自</w:t>
      </w:r>
      <w:r>
        <w:rPr>
          <w:rFonts w:hint="eastAsia" w:ascii="宋体" w:hAnsi="宋体" w:eastAsia="宋体" w:cs="Times New Roman"/>
          <w:color w:val="000000" w:themeColor="text1"/>
          <w:sz w:val="22"/>
          <w14:textFill>
            <w14:solidFill>
              <w14:schemeClr w14:val="tx1"/>
            </w14:solidFill>
          </w14:textFill>
        </w:rPr>
        <w:t>投标截止</w:t>
      </w:r>
      <w:r>
        <w:rPr>
          <w:rFonts w:ascii="宋体" w:hAnsi="宋体" w:eastAsia="宋体" w:cs="Times New Roman"/>
          <w:color w:val="000000" w:themeColor="text1"/>
          <w:sz w:val="22"/>
          <w14:textFill>
            <w14:solidFill>
              <w14:schemeClr w14:val="tx1"/>
            </w14:solidFill>
          </w14:textFill>
        </w:rPr>
        <w:t>之日起</w:t>
      </w:r>
      <w:r>
        <w:rPr>
          <w:rFonts w:hint="eastAsia" w:ascii="宋体" w:hAnsi="宋体" w:eastAsia="宋体" w:cs="Times New Roman"/>
          <w:color w:val="000000" w:themeColor="text1"/>
          <w:sz w:val="22"/>
          <w14:textFill>
            <w14:solidFill>
              <w14:schemeClr w14:val="tx1"/>
            </w14:solidFill>
          </w14:textFill>
        </w:rPr>
        <w:t>120</w:t>
      </w:r>
      <w:r>
        <w:rPr>
          <w:rFonts w:ascii="宋体" w:hAnsi="宋体" w:eastAsia="宋体" w:cs="Times New Roman"/>
          <w:color w:val="000000" w:themeColor="text1"/>
          <w:sz w:val="22"/>
          <w14:textFill>
            <w14:solidFill>
              <w14:schemeClr w14:val="tx1"/>
            </w14:solidFill>
          </w14:textFill>
        </w:rPr>
        <w:t>日</w:t>
      </w:r>
      <w:r>
        <w:rPr>
          <w:rFonts w:hint="eastAsia" w:ascii="宋体" w:hAnsi="宋体" w:eastAsia="宋体" w:cs="Times New Roman"/>
          <w:color w:val="000000" w:themeColor="text1"/>
          <w:sz w:val="22"/>
          <w14:textFill>
            <w14:solidFill>
              <w14:schemeClr w14:val="tx1"/>
            </w14:solidFill>
          </w14:textFill>
        </w:rPr>
        <w:t>内</w:t>
      </w:r>
      <w:r>
        <w:rPr>
          <w:rFonts w:ascii="宋体" w:hAnsi="宋体" w:eastAsia="宋体" w:cs="Times New Roman"/>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投标人完全清楚并理解在投标有效期期满之前撤回投标，招标人有权</w:t>
      </w:r>
      <w:r>
        <w:rPr>
          <w:rFonts w:hint="eastAsia" w:ascii="宋体" w:hAnsi="宋体" w:eastAsia="宋体" w:cs="宋体"/>
          <w:color w:val="000000" w:themeColor="text1"/>
          <w:sz w:val="22"/>
          <w14:textFill>
            <w14:solidFill>
              <w14:schemeClr w14:val="tx1"/>
            </w14:solidFill>
          </w14:textFill>
        </w:rPr>
        <w:t>不予退还</w:t>
      </w:r>
      <w:r>
        <w:rPr>
          <w:rFonts w:ascii="宋体" w:hAnsi="宋体" w:eastAsia="宋体" w:cs="Times New Roman"/>
          <w:color w:val="000000" w:themeColor="text1"/>
          <w:sz w:val="22"/>
          <w14:textFill>
            <w14:solidFill>
              <w14:schemeClr w14:val="tx1"/>
            </w14:solidFill>
          </w14:textFill>
        </w:rPr>
        <w:t>投标人的</w:t>
      </w:r>
      <w:r>
        <w:rPr>
          <w:rFonts w:hint="eastAsia" w:ascii="宋体" w:hAnsi="宋体" w:eastAsia="宋体" w:cs="Times New Roman"/>
          <w:color w:val="000000" w:themeColor="text1"/>
          <w:sz w:val="22"/>
          <w14:textFill>
            <w14:solidFill>
              <w14:schemeClr w14:val="tx1"/>
            </w14:solidFill>
          </w14:textFill>
        </w:rPr>
        <w:t>投标保证金及银行同期存款利息</w:t>
      </w:r>
      <w:r>
        <w:rPr>
          <w:rFonts w:ascii="宋体" w:hAnsi="宋体" w:eastAsia="宋体" w:cs="Times New Roman"/>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eastAsia="宋体" w:cs="Times New Roman"/>
          <w:color w:val="000000" w:themeColor="text1"/>
          <w:sz w:val="22"/>
          <w14:textFill>
            <w14:solidFill>
              <w14:schemeClr w14:val="tx1"/>
            </w14:solidFill>
          </w14:textFill>
        </w:rPr>
      </w:pPr>
    </w:p>
    <w:p>
      <w:pPr>
        <w:snapToGrid w:val="0"/>
        <w:spacing w:line="440" w:lineRule="exact"/>
        <w:ind w:firstLine="3300" w:firstLineChars="1500"/>
        <w:rPr>
          <w:rFonts w:ascii="宋体" w:hAnsi="宋体" w:eastAsia="宋体" w:cs="Times New Roman"/>
          <w:color w:val="000000" w:themeColor="text1"/>
          <w:sz w:val="22"/>
          <w14:textFill>
            <w14:solidFill>
              <w14:schemeClr w14:val="tx1"/>
            </w14:solidFill>
          </w14:textFill>
        </w:rPr>
      </w:pP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投标人：（盖单位章）</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地    址：</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邮政编码：</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电    话：</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传    真：</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开户银行：</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账    号：</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日    期：    年     月     日</w:t>
      </w:r>
    </w:p>
    <w:p>
      <w:pPr>
        <w:adjustRightInd w:val="0"/>
        <w:snapToGrid w:val="0"/>
        <w:jc w:val="center"/>
        <w:rPr>
          <w:rFonts w:ascii="Calibri" w:hAnsi="Calibri" w:eastAsia="黑体" w:cs="Calibri"/>
          <w:color w:val="000000" w:themeColor="text1"/>
          <w:szCs w:val="32"/>
          <w14:textFill>
            <w14:solidFill>
              <w14:schemeClr w14:val="tx1"/>
            </w14:solidFill>
          </w14:textFill>
        </w:rPr>
      </w:pPr>
      <w:r>
        <w:rPr>
          <w:rFonts w:ascii="宋体" w:hAnsi="宋体" w:eastAsia="宋体" w:cs="Arial"/>
          <w:color w:val="000000" w:themeColor="text1"/>
          <w:sz w:val="22"/>
          <w14:textFill>
            <w14:solidFill>
              <w14:schemeClr w14:val="tx1"/>
            </w14:solidFill>
          </w14:textFill>
        </w:rPr>
        <w:br w:type="page"/>
      </w:r>
      <w:r>
        <w:rPr>
          <w:rFonts w:hint="eastAsia" w:ascii="Calibri" w:hAnsi="Calibri" w:eastAsia="黑体" w:cs="Calibri"/>
          <w:color w:val="000000" w:themeColor="text1"/>
          <w:szCs w:val="32"/>
          <w14:textFill>
            <w14:solidFill>
              <w14:schemeClr w14:val="tx1"/>
            </w14:solidFill>
          </w14:textFill>
        </w:rPr>
        <w:t>二</w:t>
      </w:r>
      <w:r>
        <w:rPr>
          <w:rFonts w:ascii="Calibri" w:hAnsi="Calibri" w:eastAsia="黑体" w:cs="Calibri"/>
          <w:color w:val="000000" w:themeColor="text1"/>
          <w:szCs w:val="32"/>
          <w14:textFill>
            <w14:solidFill>
              <w14:schemeClr w14:val="tx1"/>
            </w14:solidFill>
          </w14:textFill>
        </w:rPr>
        <w:t>、法定代表人身份证明</w:t>
      </w:r>
    </w:p>
    <w:p>
      <w:pPr>
        <w:spacing w:after="156" w:afterLines="50" w:line="440" w:lineRule="exact"/>
        <w:rPr>
          <w:rFonts w:ascii="Calibri" w:hAnsi="Calibri" w:eastAsia="宋体" w:cs="Calibri"/>
          <w:color w:val="000000" w:themeColor="text1"/>
          <w14:textFill>
            <w14:solidFill>
              <w14:schemeClr w14:val="tx1"/>
            </w14:solidFill>
          </w14:textFill>
        </w:rPr>
      </w:pP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投标人名称：</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单位性质：</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地址：</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成立时间：</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年</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月</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日</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经营期限：</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姓名：</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性别：</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年龄：</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职务：</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身份证号码：</w:t>
      </w:r>
      <w:r>
        <w:rPr>
          <w:rFonts w:ascii="Calibri" w:hAnsi="Calibri" w:eastAsia="宋体" w:cs="Calibri"/>
          <w:color w:val="000000" w:themeColor="text1"/>
          <w:sz w:val="22"/>
          <w:u w:val="single"/>
          <w14:textFill>
            <w14:solidFill>
              <w14:schemeClr w14:val="tx1"/>
            </w14:solidFill>
          </w14:textFill>
        </w:rPr>
        <w:t xml:space="preserve">                           </w:t>
      </w:r>
    </w:p>
    <w:p>
      <w:pPr>
        <w:spacing w:line="440" w:lineRule="exact"/>
        <w:ind w:firstLine="560"/>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 xml:space="preserve">    系</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（投标人名称）的法定代表人。</w:t>
      </w:r>
    </w:p>
    <w:p>
      <w:pPr>
        <w:spacing w:line="440" w:lineRule="exact"/>
        <w:ind w:firstLine="560"/>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特此证明。</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附：法定代表人身份证复印件</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 xml:space="preserve">投标人：（盖单位章） </w:t>
      </w:r>
    </w:p>
    <w:p>
      <w:pPr>
        <w:spacing w:line="440" w:lineRule="exact"/>
        <w:ind w:firstLine="7152" w:firstLineChars="2235"/>
        <w:rPr>
          <w:rFonts w:ascii="Calibri" w:hAnsi="Calibri" w:eastAsia="宋体" w:cs="Calibri"/>
          <w:b/>
          <w:color w:val="000000" w:themeColor="text1"/>
          <w:sz w:val="22"/>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">
            <v:path/>
            <v:fill focussize="0,0"/>
            <v:stroke joinstyle="miter"/>
            <v:imagedata o:title=""/>
            <o:lock v:ext="edit"/>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640"/>
                    <w:jc w:val="center"/>
                    <w:rPr>
                      <w:szCs w:val="21"/>
                    </w:rPr>
                  </w:pPr>
                  <w:r>
                    <w:rPr>
                      <w:szCs w:val="21"/>
                    </w:rPr>
                    <w:t>法定代表人</w:t>
                  </w:r>
                  <w:r>
                    <w:rPr>
                      <w:rFonts w:hint="eastAsia"/>
                      <w:szCs w:val="21"/>
                    </w:rPr>
                    <w:t>身份证复印件粘贴处（正、反面）</w:t>
                  </w:r>
                </w:p>
              </w:txbxContent>
            </v:textbox>
            <w10:wrap type="square"/>
          </v:shape>
        </w:pict>
      </w:r>
      <w:r>
        <w:rPr>
          <w:rFonts w:ascii="Calibri" w:hAnsi="Calibri" w:eastAsia="宋体" w:cs="Calibri"/>
          <w:color w:val="000000" w:themeColor="text1"/>
          <w:sz w:val="22"/>
          <w14:textFill>
            <w14:solidFill>
              <w14:schemeClr w14:val="tx1"/>
            </w14:solidFill>
          </w14:textFill>
        </w:rPr>
        <w:t>日期：   年    月    日</w:t>
      </w:r>
    </w:p>
    <w:p>
      <w:pPr>
        <w:spacing w:line="440" w:lineRule="exact"/>
        <w:jc w:val="center"/>
        <w:rPr>
          <w:rFonts w:ascii="Calibri" w:hAnsi="Calibri" w:eastAsia="黑体" w:cs="Calibri"/>
          <w:color w:val="000000" w:themeColor="text1"/>
          <w:sz w:val="28"/>
          <w:szCs w:val="28"/>
          <w14:textFill>
            <w14:solidFill>
              <w14:schemeClr w14:val="tx1"/>
            </w14:solidFill>
          </w14:textFill>
        </w:rPr>
      </w:pPr>
      <w:r>
        <w:rPr>
          <w:rFonts w:ascii="Calibri" w:hAnsi="Calibri" w:eastAsia="宋体" w:cs="Calibri"/>
          <w:color w:val="000000" w:themeColor="text1"/>
          <w:szCs w:val="21"/>
          <w14:textFill>
            <w14:solidFill>
              <w14:schemeClr w14:val="tx1"/>
            </w14:solidFill>
          </w14:textFill>
        </w:rPr>
        <w:br w:type="page"/>
      </w:r>
      <w:r>
        <w:rPr>
          <w:rFonts w:hint="eastAsia" w:ascii="Calibri" w:hAnsi="Calibri" w:eastAsia="黑体" w:cs="Calibri"/>
          <w:color w:val="000000" w:themeColor="text1"/>
          <w:szCs w:val="32"/>
          <w14:textFill>
            <w14:solidFill>
              <w14:schemeClr w14:val="tx1"/>
            </w14:solidFill>
          </w14:textFill>
        </w:rPr>
        <w:t>三</w:t>
      </w:r>
      <w:r>
        <w:rPr>
          <w:rFonts w:ascii="Calibri" w:hAnsi="Calibri" w:eastAsia="黑体" w:cs="Calibri"/>
          <w:color w:val="000000" w:themeColor="text1"/>
          <w:szCs w:val="32"/>
          <w14:textFill>
            <w14:solidFill>
              <w14:schemeClr w14:val="tx1"/>
            </w14:solidFill>
          </w14:textFill>
        </w:rPr>
        <w:t>、授权委托书</w:t>
      </w:r>
    </w:p>
    <w:p>
      <w:pPr>
        <w:spacing w:line="440" w:lineRule="exact"/>
        <w:ind w:firstLine="420"/>
        <w:rPr>
          <w:rFonts w:ascii="Calibri" w:hAnsi="Calibri" w:eastAsia="宋体" w:cs="Calibri"/>
          <w:color w:val="000000" w:themeColor="text1"/>
          <w:szCs w:val="21"/>
          <w14:textFill>
            <w14:solidFill>
              <w14:schemeClr w14:val="tx1"/>
            </w14:solidFill>
          </w14:textFill>
        </w:rPr>
      </w:pPr>
    </w:p>
    <w:p>
      <w:pPr>
        <w:spacing w:line="440" w:lineRule="exact"/>
        <w:ind w:firstLine="44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本人</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（姓名）系</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（投标人名称）的法定代表人，现委托</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（姓名）为我方代理人。代理人根据授权，以我方名义签署、澄清、说明、补正、递交、撤回、修改</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代理人无转委托权。</w:t>
      </w:r>
    </w:p>
    <w:p>
      <w:pPr>
        <w:spacing w:line="440" w:lineRule="exact"/>
        <w:ind w:firstLine="44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附：委托代理人身份证复印件</w:t>
      </w:r>
    </w:p>
    <w:p>
      <w:pPr>
        <w:spacing w:line="440" w:lineRule="exact"/>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投标人：（盖单位章）</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法定代表人：（签字或盖章）</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身份证号码：</w:t>
      </w:r>
    </w:p>
    <w:p>
      <w:pPr>
        <w:spacing w:line="440" w:lineRule="exact"/>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委托的代理人：（签字或盖章）</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身份证号码：</w:t>
      </w:r>
    </w:p>
    <w:p>
      <w:pPr>
        <w:spacing w:line="440" w:lineRule="exact"/>
        <w:ind w:firstLine="4730" w:firstLineChars="215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日期：</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年</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月</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日</w:t>
      </w:r>
    </w:p>
    <w:p>
      <w:pPr>
        <w:snapToGrid w:val="0"/>
        <w:spacing w:line="440" w:lineRule="exact"/>
        <w:rPr>
          <w:rFonts w:ascii="Calibri" w:hAnsi="Calibri" w:eastAsia="宋体" w:cs="Calibri"/>
          <w:color w:val="000000" w:themeColor="text1"/>
          <w:szCs w:val="2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path/>
            <v:fill focussize="0,0"/>
            <v:stroke joinstyle="miter"/>
            <v:imagedata o:title=""/>
            <o:lock v:ext="edit"/>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640"/>
                    <w:jc w:val="center"/>
                    <w:rPr>
                      <w:sz w:val="28"/>
                      <w:szCs w:val="28"/>
                    </w:rPr>
                  </w:pPr>
                  <w:r>
                    <w:rPr>
                      <w:rFonts w:hint="eastAsia"/>
                      <w:szCs w:val="21"/>
                    </w:rPr>
                    <w:t>委托代理人身份证复印件粘贴处（正、反面）</w:t>
                  </w:r>
                </w:p>
              </w:txbxContent>
            </v:textbox>
            <w10:wrap type="square"/>
          </v:shape>
        </w:pict>
      </w:r>
      <w:r>
        <w:rPr>
          <w:rFonts w:ascii="Calibri" w:hAnsi="Calibri" w:eastAsia="宋体" w:cs="Calibri"/>
          <w:color w:val="000000" w:themeColor="text1"/>
          <w:szCs w:val="21"/>
          <w14:textFill>
            <w14:solidFill>
              <w14:schemeClr w14:val="tx1"/>
            </w14:solidFill>
          </w14:textFill>
        </w:rPr>
        <w:t xml:space="preserve">                                  </w:t>
      </w:r>
    </w:p>
    <w:p>
      <w:pPr>
        <w:spacing w:line="440" w:lineRule="exact"/>
        <w:rPr>
          <w:rFonts w:ascii="Calibri" w:hAnsi="Calibri" w:eastAsia="宋体" w:cs="Calibri"/>
          <w:b/>
          <w:bCs/>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注：如投标文件由委托代理人签字或盖章的，投标文件必须附此授权委托书。</w:t>
      </w:r>
      <w:r>
        <w:rPr>
          <w:rFonts w:ascii="Calibri" w:hAnsi="Calibri" w:eastAsia="宋体" w:cs="Calibri"/>
          <w:b/>
          <w:bCs/>
          <w:color w:val="000000" w:themeColor="text1"/>
          <w:sz w:val="22"/>
          <w14:textFill>
            <w14:solidFill>
              <w14:schemeClr w14:val="tx1"/>
            </w14:solidFill>
          </w14:textFill>
        </w:rPr>
        <w:t xml:space="preserve">     </w:t>
      </w:r>
    </w:p>
    <w:p>
      <w:pPr>
        <w:spacing w:line="360" w:lineRule="auto"/>
        <w:jc w:val="left"/>
        <w:rPr>
          <w:rFonts w:ascii="宋体" w:hAnsi="宋体" w:eastAsia="宋体" w:cs="宋体"/>
          <w:color w:val="000000" w:themeColor="text1"/>
          <w:sz w:val="22"/>
          <w14:textFill>
            <w14:solidFill>
              <w14:schemeClr w14:val="tx1"/>
            </w14:solidFill>
          </w14:textFill>
        </w:rPr>
      </w:pPr>
    </w:p>
    <w:p>
      <w:pPr>
        <w:spacing w:after="156" w:afterLines="50" w:line="360" w:lineRule="auto"/>
        <w:jc w:val="left"/>
        <w:rPr>
          <w:rFonts w:ascii="宋体" w:hAnsi="宋体" w:eastAsia="宋体" w:cs="宋体"/>
          <w:b/>
          <w:color w:val="000000" w:themeColor="text1"/>
          <w:szCs w:val="21"/>
          <w14:textFill>
            <w14:solidFill>
              <w14:schemeClr w14:val="tx1"/>
            </w14:solidFill>
          </w14:textFill>
        </w:rPr>
      </w:pPr>
      <w:r>
        <w:rPr>
          <w:rFonts w:ascii="宋体" w:hAnsi="宋体" w:eastAsia="宋体" w:cs="宋体"/>
          <w:b/>
          <w:color w:val="000000" w:themeColor="text1"/>
          <w:szCs w:val="21"/>
          <w14:textFill>
            <w14:solidFill>
              <w14:schemeClr w14:val="tx1"/>
            </w14:solidFill>
          </w14:textFill>
        </w:rPr>
        <w:br w:type="page"/>
      </w:r>
      <w:bookmarkStart w:id="83" w:name="_Toc133214309"/>
      <w:bookmarkStart w:id="84" w:name="_Toc133214102"/>
      <w:bookmarkStart w:id="85" w:name="_Toc133470542"/>
      <w:bookmarkStart w:id="86" w:name="_Toc137373398"/>
      <w:bookmarkStart w:id="87" w:name="_Toc144265958"/>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四、投标报价表</w:t>
      </w:r>
    </w:p>
    <w:p>
      <w:pPr>
        <w:spacing w:after="156" w:afterLines="50" w:line="360" w:lineRule="auto"/>
        <w:jc w:val="center"/>
        <w:rPr>
          <w:rFonts w:ascii="宋体" w:hAnsi="宋体" w:eastAsia="宋体" w:cs="宋体"/>
          <w:color w:val="000000" w:themeColor="text1"/>
          <w:szCs w:val="21"/>
          <w14:textFill>
            <w14:solidFill>
              <w14:schemeClr w14:val="tx1"/>
            </w14:solidFill>
          </w14:textFill>
        </w:rPr>
      </w:pPr>
    </w:p>
    <w:p>
      <w:pPr>
        <w:numPr>
          <w:ilvl w:val="1"/>
          <w:numId w:val="8"/>
        </w:numPr>
        <w:snapToGrid w:val="0"/>
        <w:spacing w:before="156" w:beforeLines="50" w:line="360" w:lineRule="exact"/>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总则</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报价应包含本项目所有税项。如买方根据法规和国家有关规定获减免税或退税，利益完全归买方。</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本投标报价表中所有金额和单价以人民币结算。</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本投标报价表中的金额应包括在项目整个实施过程中，根据合同所需要的所有成本和费用。</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本总则上列各条中提及的“投标人”在合同执行过程中应作为“卖方”解释。</w:t>
      </w:r>
    </w:p>
    <w:p>
      <w:pPr>
        <w:numPr>
          <w:ilvl w:val="1"/>
          <w:numId w:val="8"/>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投标报价表包含以下各表</w:t>
      </w:r>
    </w:p>
    <w:bookmarkEnd w:id="83"/>
    <w:bookmarkEnd w:id="84"/>
    <w:bookmarkEnd w:id="85"/>
    <w:bookmarkEnd w:id="86"/>
    <w:bookmarkEnd w:id="87"/>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(1)投标报价汇总表</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(2)设备费分项报价表</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(3)随机配件和专用工具分项报价表</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(4)备品备件分项报价表（不计入总价）</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r>
        <w:rPr>
          <w:rFonts w:hint="eastAsia" w:ascii="宋体" w:hAnsi="宋体" w:eastAsia="宋体" w:cs="宋体"/>
          <w:b/>
          <w:color w:val="000000" w:themeColor="text1"/>
          <w:szCs w:val="32"/>
          <w14:textFill>
            <w14:solidFill>
              <w14:schemeClr w14:val="tx1"/>
            </w14:solidFill>
          </w14:textFill>
        </w:rPr>
        <w:t>4.1 投标报价汇总表</w:t>
      </w:r>
    </w:p>
    <w:p>
      <w:pPr>
        <w:spacing w:line="360" w:lineRule="auto"/>
        <w:rPr>
          <w:rFonts w:ascii="宋体" w:hAnsi="宋体" w:eastAsia="宋体" w:cs="宋体"/>
          <w:color w:val="000000" w:themeColor="text1"/>
          <w14:textFill>
            <w14:solidFill>
              <w14:schemeClr w14:val="tx1"/>
            </w14:solidFill>
          </w14:textFill>
        </w:rPr>
      </w:pPr>
    </w:p>
    <w:p>
      <w:pPr>
        <w:spacing w:line="360" w:lineRule="auto"/>
        <w:jc w:val="righ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[货币单位：人民币元]</w:t>
      </w:r>
    </w:p>
    <w:tbl>
      <w:tblPr>
        <w:tblStyle w:val="43"/>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eastAsia="宋体" w:cs="宋体"/>
                <w:color w:val="000000" w:themeColor="text1"/>
                <w:sz w:val="22"/>
                <w14:textFill>
                  <w14:solidFill>
                    <w14:schemeClr w14:val="tx1"/>
                  </w14:solidFill>
                </w14:textFill>
              </w:rPr>
            </w:pPr>
          </w:p>
        </w:tc>
        <w:tc>
          <w:tcPr>
            <w:tcW w:w="1423" w:type="dxa"/>
            <w:vAlign w:val="center"/>
          </w:tcPr>
          <w:p>
            <w:pPr>
              <w:snapToGrid w:val="0"/>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eastAsia="宋体" w:cs="宋体"/>
                <w:color w:val="000000" w:themeColor="text1"/>
                <w:sz w:val="22"/>
                <w14:textFill>
                  <w14:solidFill>
                    <w14:schemeClr w14:val="tx1"/>
                  </w14:solidFill>
                </w14:textFill>
              </w:rPr>
            </w:pPr>
          </w:p>
        </w:tc>
        <w:tc>
          <w:tcPr>
            <w:tcW w:w="1423" w:type="dxa"/>
            <w:vAlign w:val="center"/>
          </w:tcPr>
          <w:p>
            <w:pPr>
              <w:snapToGrid w:val="0"/>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eastAsia="宋体" w:cs="宋体"/>
                <w:color w:val="000000" w:themeColor="text1"/>
                <w:sz w:val="22"/>
                <w14:textFill>
                  <w14:solidFill>
                    <w14:schemeClr w14:val="tx1"/>
                  </w14:solidFill>
                </w14:textFill>
              </w:rPr>
            </w:pPr>
          </w:p>
        </w:tc>
        <w:tc>
          <w:tcPr>
            <w:tcW w:w="1423" w:type="dxa"/>
            <w:vAlign w:val="center"/>
          </w:tcPr>
          <w:p>
            <w:pPr>
              <w:snapToGrid w:val="0"/>
              <w:rPr>
                <w:rFonts w:ascii="宋体" w:hAnsi="宋体" w:eastAsia="宋体" w:cs="宋体"/>
                <w:color w:val="000000" w:themeColor="text1"/>
                <w:sz w:val="22"/>
                <w14:textFill>
                  <w14:solidFill>
                    <w14:schemeClr w14:val="tx1"/>
                  </w14:solidFill>
                </w14:textFill>
              </w:rPr>
            </w:pPr>
          </w:p>
        </w:tc>
      </w:tr>
    </w:tbl>
    <w:p>
      <w:pPr>
        <w:spacing w:line="360" w:lineRule="auto"/>
        <w:jc w:val="right"/>
        <w:rPr>
          <w:rFonts w:ascii="宋体" w:hAnsi="宋体" w:eastAsia="宋体" w:cs="宋体"/>
          <w:color w:val="000000" w:themeColor="text1"/>
          <w:sz w:val="22"/>
          <w14:textFill>
            <w14:solidFill>
              <w14:schemeClr w14:val="tx1"/>
            </w14:solidFill>
          </w14:textFill>
        </w:rPr>
      </w:pPr>
    </w:p>
    <w:p>
      <w:pPr>
        <w:spacing w:line="360" w:lineRule="auto"/>
        <w:rPr>
          <w:rFonts w:ascii="宋体" w:hAnsi="宋体" w:eastAsia="宋体" w:cs="宋体"/>
          <w:color w:val="000000" w:themeColor="text1"/>
          <w:sz w:val="22"/>
          <w14:textFill>
            <w14:solidFill>
              <w14:schemeClr w14:val="tx1"/>
            </w14:solidFill>
          </w14:textFill>
        </w:rPr>
      </w:pPr>
    </w:p>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此表为表4.2、表4.3的汇总表。</w:t>
      </w:r>
    </w:p>
    <w:p>
      <w:pPr>
        <w:snapToGrid w:val="0"/>
        <w:spacing w:line="360" w:lineRule="auto"/>
        <w:rPr>
          <w:rFonts w:ascii="宋体" w:hAnsi="宋体" w:eastAsia="宋体" w:cs="宋体"/>
          <w:color w:val="000000" w:themeColor="text1"/>
          <w:sz w:val="22"/>
          <w14:textFill>
            <w14:solidFill>
              <w14:schemeClr w14:val="tx1"/>
            </w14:solidFill>
          </w14:textFill>
        </w:rPr>
      </w:pPr>
    </w:p>
    <w:p>
      <w:pPr>
        <w:spacing w:before="156" w:beforeLines="50" w:line="360" w:lineRule="auto"/>
        <w:ind w:firstLine="3960"/>
        <w:rPr>
          <w:rFonts w:ascii="宋体" w:hAnsi="宋体" w:eastAsia="宋体" w:cs="宋体"/>
          <w:color w:val="000000" w:themeColor="text1"/>
          <w14:textFill>
            <w14:solidFill>
              <w14:schemeClr w14:val="tx1"/>
            </w14:solidFill>
          </w14:textFill>
        </w:rPr>
      </w:pPr>
      <w:bookmarkStart w:id="88" w:name="_Toc133470544"/>
      <w:bookmarkStart w:id="89" w:name="_Toc133214310"/>
      <w:bookmarkStart w:id="90" w:name="_Toc133214103"/>
      <w:bookmarkStart w:id="91" w:name="_Toc137373399"/>
    </w:p>
    <w:p>
      <w:pPr>
        <w:spacing w:line="360" w:lineRule="auto"/>
        <w:jc w:val="center"/>
        <w:rPr>
          <w:rFonts w:ascii="宋体" w:hAnsi="宋体" w:eastAsia="宋体" w:cs="宋体"/>
          <w:b/>
          <w:color w:val="000000" w:themeColor="text1"/>
          <w:szCs w:val="32"/>
          <w14:textFill>
            <w14:solidFill>
              <w14:schemeClr w14:val="tx1"/>
            </w14:solidFill>
          </w14:textFill>
        </w:rPr>
      </w:pPr>
      <w:bookmarkStart w:id="92" w:name="_Toc144265959"/>
      <w:r>
        <w:rPr>
          <w:rFonts w:hint="eastAsia" w:ascii="宋体" w:hAnsi="宋体" w:eastAsia="宋体" w:cs="宋体"/>
          <w:b/>
          <w:color w:val="000000" w:themeColor="text1"/>
          <w:szCs w:val="32"/>
          <w14:textFill>
            <w14:solidFill>
              <w14:schemeClr w14:val="tx1"/>
            </w14:solidFill>
          </w14:textFill>
        </w:rPr>
        <w:br w:type="page"/>
      </w:r>
    </w:p>
    <w:bookmarkEnd w:id="88"/>
    <w:bookmarkEnd w:id="89"/>
    <w:bookmarkEnd w:id="90"/>
    <w:bookmarkEnd w:id="91"/>
    <w:bookmarkEnd w:id="92"/>
    <w:p>
      <w:pPr>
        <w:snapToGrid w:val="0"/>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4.2设备费分项报价表</w:t>
      </w:r>
    </w:p>
    <w:p>
      <w:pPr>
        <w:spacing w:line="360" w:lineRule="auto"/>
        <w:rPr>
          <w:rFonts w:ascii="宋体" w:hAnsi="宋体" w:eastAsia="宋体" w:cs="宋体"/>
          <w:bCs/>
          <w:color w:val="000000" w:themeColor="text1"/>
          <w:sz w:val="22"/>
          <w14:textFill>
            <w14:solidFill>
              <w14:schemeClr w14:val="tx1"/>
            </w14:solidFill>
          </w14:textFill>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计（含税）</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bl>
    <w:p>
      <w:pPr>
        <w:widowControl/>
        <w:spacing w:line="300" w:lineRule="auto"/>
        <w:rPr>
          <w:rFonts w:ascii="宋体" w:hAnsi="宋体" w:eastAsia="宋体" w:cs="宋体"/>
          <w:color w:val="000000" w:themeColor="text1"/>
          <w:sz w:val="22"/>
          <w14:textFill>
            <w14:solidFill>
              <w14:schemeClr w14:val="tx1"/>
            </w14:solidFill>
          </w14:textFill>
        </w:rPr>
      </w:pPr>
    </w:p>
    <w:p>
      <w:pPr>
        <w:widowControl/>
        <w:spacing w:line="30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w:t>
      </w:r>
    </w:p>
    <w:p>
      <w:pPr>
        <w:widowControl/>
        <w:numPr>
          <w:ilvl w:val="0"/>
          <w:numId w:val="11"/>
        </w:numPr>
        <w:tabs>
          <w:tab w:val="left" w:pos="284"/>
        </w:tabs>
        <w:spacing w:line="300" w:lineRule="auto"/>
        <w:ind w:left="284" w:hanging="28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r>
        <w:rPr>
          <w:rFonts w:hint="eastAsia" w:ascii="宋体" w:hAnsi="宋体" w:eastAsia="宋体" w:cs="宋体"/>
          <w:b/>
          <w:color w:val="000000" w:themeColor="text1"/>
          <w:szCs w:val="32"/>
          <w14:textFill>
            <w14:solidFill>
              <w14:schemeClr w14:val="tx1"/>
            </w14:solidFill>
          </w14:textFill>
        </w:rPr>
        <w:t>4.3随机配件和专用工具分项报价表</w:t>
      </w:r>
    </w:p>
    <w:tbl>
      <w:tblPr>
        <w:tblStyle w:val="43"/>
        <w:tblpPr w:leftFromText="180" w:rightFromText="180" w:vertAnchor="text" w:tblpY="1"/>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84"/>
        <w:gridCol w:w="684"/>
        <w:gridCol w:w="550"/>
        <w:gridCol w:w="595"/>
        <w:gridCol w:w="506"/>
        <w:gridCol w:w="506"/>
        <w:gridCol w:w="1241"/>
        <w:gridCol w:w="1196"/>
        <w:gridCol w:w="550"/>
        <w:gridCol w:w="1152"/>
        <w:gridCol w:w="1152"/>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1"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 号</w:t>
            </w:r>
          </w:p>
        </w:tc>
        <w:tc>
          <w:tcPr>
            <w:tcW w:w="68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设备名称</w:t>
            </w:r>
          </w:p>
        </w:tc>
        <w:tc>
          <w:tcPr>
            <w:tcW w:w="68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规格型号</w:t>
            </w:r>
          </w:p>
        </w:tc>
        <w:tc>
          <w:tcPr>
            <w:tcW w:w="550"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品 牌</w:t>
            </w:r>
          </w:p>
        </w:tc>
        <w:tc>
          <w:tcPr>
            <w:tcW w:w="595"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原产地</w:t>
            </w:r>
          </w:p>
        </w:tc>
        <w:tc>
          <w:tcPr>
            <w:tcW w:w="506"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w:t>
            </w:r>
          </w:p>
        </w:tc>
        <w:tc>
          <w:tcPr>
            <w:tcW w:w="506"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数量</w:t>
            </w: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单  价 （不含税）</w:t>
            </w:r>
          </w:p>
        </w:tc>
        <w:tc>
          <w:tcPr>
            <w:tcW w:w="119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合  价（不含税） </w:t>
            </w:r>
          </w:p>
        </w:tc>
        <w:tc>
          <w:tcPr>
            <w:tcW w:w="550"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税率 </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单  价 （含税）</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合  价 （含税）</w:t>
            </w:r>
          </w:p>
        </w:tc>
        <w:tc>
          <w:tcPr>
            <w:tcW w:w="595"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84"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50"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95"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06"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06"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119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550"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595" w:type="dxa"/>
            <w:vMerge w:val="continue"/>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w:t>
            </w:r>
          </w:p>
        </w:tc>
        <w:tc>
          <w:tcPr>
            <w:tcW w:w="68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w:t>
            </w: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w:t>
            </w: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color w:val="000000" w:themeColor="text1"/>
                <w:kern w:val="0"/>
                <w:sz w:val="20"/>
                <w14:textFill>
                  <w14:solidFill>
                    <w14:schemeClr w14:val="tx1"/>
                  </w14:solidFill>
                </w14:textFill>
              </w:rPr>
            </w:pPr>
          </w:p>
        </w:tc>
        <w:tc>
          <w:tcPr>
            <w:tcW w:w="684"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17" w:type="dxa"/>
            <w:gridSpan w:val="8"/>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合计</w:t>
            </w:r>
          </w:p>
        </w:tc>
        <w:tc>
          <w:tcPr>
            <w:tcW w:w="1196"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550"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1152"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1152"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c>
          <w:tcPr>
            <w:tcW w:w="595"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r>
    </w:tbl>
    <w:p>
      <w:pPr>
        <w:spacing w:line="360" w:lineRule="auto"/>
        <w:rPr>
          <w:rFonts w:ascii="宋体" w:hAnsi="宋体" w:eastAsia="宋体" w:cs="Times New Roman"/>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注：根据第三章要求</w:t>
      </w:r>
      <w:r>
        <w:rPr>
          <w:rFonts w:hint="eastAsia" w:ascii="宋体" w:hAnsi="宋体" w:eastAsia="宋体" w:cs="Times New Roman"/>
          <w:color w:val="000000" w:themeColor="text1"/>
          <w:sz w:val="22"/>
          <w14:textFill>
            <w14:solidFill>
              <w14:schemeClr w14:val="tx1"/>
            </w14:solidFill>
          </w14:textFill>
        </w:rPr>
        <w:t>自行填报。</w:t>
      </w:r>
    </w:p>
    <w:p>
      <w:pPr>
        <w:spacing w:line="360" w:lineRule="auto"/>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br w:type="page"/>
      </w: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4.4备品备件分项报价表</w:t>
      </w:r>
    </w:p>
    <w:tbl>
      <w:tblPr>
        <w:tblStyle w:val="4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574"/>
        <w:gridCol w:w="674"/>
        <w:gridCol w:w="444"/>
        <w:gridCol w:w="711"/>
        <w:gridCol w:w="711"/>
        <w:gridCol w:w="609"/>
        <w:gridCol w:w="914"/>
        <w:gridCol w:w="914"/>
        <w:gridCol w:w="509"/>
        <w:gridCol w:w="814"/>
        <w:gridCol w:w="814"/>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17"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 号</w:t>
            </w:r>
          </w:p>
        </w:tc>
        <w:tc>
          <w:tcPr>
            <w:tcW w:w="57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设备名称</w:t>
            </w:r>
          </w:p>
        </w:tc>
        <w:tc>
          <w:tcPr>
            <w:tcW w:w="67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规格型号</w:t>
            </w:r>
          </w:p>
        </w:tc>
        <w:tc>
          <w:tcPr>
            <w:tcW w:w="44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品 牌</w:t>
            </w:r>
          </w:p>
        </w:tc>
        <w:tc>
          <w:tcPr>
            <w:tcW w:w="711"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原产地</w:t>
            </w:r>
          </w:p>
        </w:tc>
        <w:tc>
          <w:tcPr>
            <w:tcW w:w="711"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w:t>
            </w:r>
          </w:p>
        </w:tc>
        <w:tc>
          <w:tcPr>
            <w:tcW w:w="609"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数量</w:t>
            </w: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  价</w:t>
            </w:r>
          </w:p>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（不含税）</w:t>
            </w: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价</w:t>
            </w:r>
          </w:p>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（不含税）</w:t>
            </w:r>
          </w:p>
        </w:tc>
        <w:tc>
          <w:tcPr>
            <w:tcW w:w="509"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税率</w:t>
            </w:r>
          </w:p>
        </w:tc>
        <w:tc>
          <w:tcPr>
            <w:tcW w:w="8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单价</w:t>
            </w:r>
          </w:p>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（含税）</w:t>
            </w:r>
          </w:p>
        </w:tc>
        <w:tc>
          <w:tcPr>
            <w:tcW w:w="8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合价</w:t>
            </w:r>
          </w:p>
          <w:p>
            <w:pPr>
              <w:widowControl/>
              <w:ind w:left="-40" w:leftChars="-19" w:firstLine="62" w:firstLineChars="31"/>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（含税）</w:t>
            </w:r>
          </w:p>
        </w:tc>
        <w:tc>
          <w:tcPr>
            <w:tcW w:w="417"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574"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74"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44"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11"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11"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09"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509" w:type="dxa"/>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814" w:type="dxa"/>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814" w:type="dxa"/>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417" w:type="dxa"/>
            <w:vMerge w:val="continue"/>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w:t>
            </w:r>
          </w:p>
        </w:tc>
        <w:tc>
          <w:tcPr>
            <w:tcW w:w="57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w:t>
            </w: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w:t>
            </w: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color w:val="000000" w:themeColor="text1"/>
                <w:kern w:val="0"/>
                <w:sz w:val="20"/>
                <w14:textFill>
                  <w14:solidFill>
                    <w14:schemeClr w14:val="tx1"/>
                  </w14:solidFill>
                </w14:textFill>
              </w:rPr>
            </w:pPr>
          </w:p>
        </w:tc>
        <w:tc>
          <w:tcPr>
            <w:tcW w:w="574"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54" w:type="dxa"/>
            <w:gridSpan w:val="8"/>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合计</w:t>
            </w:r>
          </w:p>
        </w:tc>
        <w:tc>
          <w:tcPr>
            <w:tcW w:w="914"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c>
          <w:tcPr>
            <w:tcW w:w="509"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814"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814"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417"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r>
    </w:tbl>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注：免费质保期</w:t>
      </w:r>
      <w:r>
        <w:rPr>
          <w:rFonts w:ascii="宋体" w:hAnsi="宋体" w:eastAsia="宋体" w:cs="宋体"/>
          <w:color w:val="000000" w:themeColor="text1"/>
          <w:sz w:val="22"/>
          <w14:textFill>
            <w14:solidFill>
              <w14:schemeClr w14:val="tx1"/>
            </w14:solidFill>
          </w14:textFill>
        </w:rPr>
        <w:t>满后正常运行二年</w:t>
      </w:r>
      <w:r>
        <w:rPr>
          <w:rFonts w:hint="eastAsia" w:ascii="宋体" w:hAnsi="宋体" w:eastAsia="宋体" w:cs="宋体"/>
          <w:color w:val="000000" w:themeColor="text1"/>
          <w:sz w:val="22"/>
          <w14:textFill>
            <w14:solidFill>
              <w14:schemeClr w14:val="tx1"/>
            </w14:solidFill>
          </w14:textFill>
        </w:rPr>
        <w:t>内</w:t>
      </w:r>
      <w:r>
        <w:rPr>
          <w:rFonts w:ascii="宋体" w:hAnsi="宋体" w:eastAsia="宋体" w:cs="宋体"/>
          <w:color w:val="000000" w:themeColor="text1"/>
          <w:sz w:val="22"/>
          <w14:textFill>
            <w14:solidFill>
              <w14:schemeClr w14:val="tx1"/>
            </w14:solidFill>
          </w14:textFill>
        </w:rPr>
        <w:t>所需的备品、备件，</w:t>
      </w:r>
      <w:r>
        <w:rPr>
          <w:rFonts w:hint="eastAsia" w:ascii="宋体" w:hAnsi="宋体" w:eastAsia="宋体" w:cs="宋体"/>
          <w:color w:val="000000" w:themeColor="text1"/>
          <w:sz w:val="22"/>
          <w14:textFill>
            <w14:solidFill>
              <w14:schemeClr w14:val="tx1"/>
            </w14:solidFill>
          </w14:textFill>
        </w:rPr>
        <w:t>清单由投标人自列，费用不计入总价。</w:t>
      </w:r>
    </w:p>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br w:type="page"/>
      </w:r>
    </w:p>
    <w:p>
      <w:pPr>
        <w:spacing w:line="440" w:lineRule="exact"/>
        <w:jc w:val="center"/>
        <w:rPr>
          <w:rFonts w:ascii="宋体" w:hAnsi="宋体" w:eastAsia="宋体" w:cs="Arial"/>
          <w:b/>
          <w:color w:val="000000" w:themeColor="text1"/>
          <w:sz w:val="22"/>
          <w14:textFill>
            <w14:solidFill>
              <w14:schemeClr w14:val="tx1"/>
            </w14:solidFill>
          </w14:textFill>
        </w:rPr>
      </w:pPr>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五、</w:t>
      </w:r>
      <w:r>
        <w:rPr>
          <w:rFonts w:ascii="Calibri" w:hAnsi="Calibri" w:eastAsia="黑体" w:cs="Calibri"/>
          <w:color w:val="000000" w:themeColor="text1"/>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单位优势</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及 特 长</w:t>
            </w:r>
          </w:p>
        </w:tc>
        <w:tc>
          <w:tcPr>
            <w:tcW w:w="7643" w:type="dxa"/>
            <w:gridSpan w:val="10"/>
            <w:vAlign w:val="center"/>
          </w:tcPr>
          <w:p>
            <w:pPr>
              <w:ind w:left="1680"/>
              <w:jc w:val="left"/>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固定</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资金</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流动</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资金</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经营</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p>
            <w:pPr>
              <w:snapToGrid w:val="0"/>
              <w:ind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经 济</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bl>
    <w:p>
      <w:pPr>
        <w:overflowPunct w:val="0"/>
        <w:autoSpaceDE w:val="0"/>
        <w:autoSpaceDN w:val="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附营业执照、税务登记证、</w:t>
      </w:r>
      <w:r>
        <w:rPr>
          <w:rFonts w:ascii="宋体" w:hAnsi="宋体" w:eastAsia="宋体" w:cs="Calibri"/>
          <w:color w:val="000000" w:themeColor="text1"/>
          <w:sz w:val="22"/>
          <w14:textFill>
            <w14:solidFill>
              <w14:schemeClr w14:val="tx1"/>
            </w14:solidFill>
          </w14:textFill>
        </w:rPr>
        <w:t>一般纳税人证明材料</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产品质量认证证书</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产品鉴定证书</w:t>
      </w:r>
      <w:r>
        <w:rPr>
          <w:rFonts w:hint="eastAsia" w:ascii="宋体" w:hAnsi="宋体" w:eastAsia="宋体" w:cs="Calibri"/>
          <w:color w:val="000000" w:themeColor="text1"/>
          <w:sz w:val="22"/>
          <w14:textFill>
            <w14:solidFill>
              <w14:schemeClr w14:val="tx1"/>
            </w14:solidFill>
          </w14:textFill>
        </w:rPr>
        <w:t>等</w:t>
      </w: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Calibri"/>
          <w:color w:val="000000" w:themeColor="text1"/>
          <w:sz w:val="22"/>
          <w14:textFill>
            <w14:solidFill>
              <w14:schemeClr w14:val="tx1"/>
            </w14:solidFill>
          </w14:textFill>
        </w:rPr>
        <w:br w:type="page"/>
      </w:r>
      <w:r>
        <w:rPr>
          <w:rFonts w:hint="eastAsia" w:ascii="宋体" w:hAnsi="宋体" w:eastAsia="宋体" w:cs="宋体"/>
          <w:b/>
          <w:color w:val="000000" w:themeColor="text1"/>
          <w:szCs w:val="32"/>
          <w14:textFill>
            <w14:solidFill>
              <w14:schemeClr w14:val="tx1"/>
            </w14:solidFill>
          </w14:textFill>
        </w:rPr>
        <w:t>（二）制造商资格声明</w:t>
      </w:r>
    </w:p>
    <w:p>
      <w:pPr>
        <w:numPr>
          <w:ilvl w:val="0"/>
          <w:numId w:val="12"/>
        </w:numPr>
        <w:adjustRightInd w:val="0"/>
        <w:spacing w:before="156" w:beforeLines="50"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制造商名称：</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总部地址：</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电传/传真/电话号码：</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成立和/或注册日期：</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实收资本：</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近期资产负债表（到</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年</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月</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固定资产：</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流动资产：</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长期负债：</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流动负债：</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净值：</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主要负责人姓名：（可选填）</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1"/>
          <w:numId w:val="16"/>
        </w:numPr>
        <w:tabs>
          <w:tab w:val="left" w:pos="780"/>
        </w:tabs>
        <w:adjustRightInd w:val="0"/>
        <w:spacing w:line="360" w:lineRule="auto"/>
        <w:ind w:left="780" w:hanging="360"/>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制造商名称和地址               主要零部件名称</w:t>
      </w:r>
    </w:p>
    <w:p>
      <w:pPr>
        <w:spacing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出口销售</w:t>
      </w:r>
    </w:p>
    <w:p>
      <w:pPr>
        <w:spacing w:line="360" w:lineRule="auto"/>
        <w:ind w:firstLine="84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名称和地址</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销售项目</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国内销售</w:t>
      </w:r>
    </w:p>
    <w:p>
      <w:pPr>
        <w:spacing w:line="360" w:lineRule="auto"/>
        <w:ind w:firstLine="84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名称和地址</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销售项目</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近三年的年营业额</w:t>
      </w:r>
    </w:p>
    <w:p>
      <w:pPr>
        <w:spacing w:line="360" w:lineRule="auto"/>
        <w:ind w:firstLine="48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年份             国内             出口             总额</w:t>
      </w:r>
    </w:p>
    <w:p>
      <w:pPr>
        <w:spacing w:line="360" w:lineRule="auto"/>
        <w:ind w:left="36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br w:type="textWrapping"/>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部件名称                              供应商</w:t>
      </w:r>
    </w:p>
    <w:p>
      <w:pPr>
        <w:spacing w:line="360" w:lineRule="auto"/>
        <w:ind w:firstLine="72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有关开户银行的名称和地址：</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制造商所属的集团公司（如有的话）：</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其他情况：</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left="425"/>
        <w:rPr>
          <w:rFonts w:ascii="宋体" w:hAnsi="宋体" w:eastAsia="宋体" w:cs="宋体"/>
          <w:color w:val="000000" w:themeColor="text1"/>
          <w:sz w:val="22"/>
          <w14:textFill>
            <w14:solidFill>
              <w14:schemeClr w14:val="tx1"/>
            </w14:solidFill>
          </w14:textFill>
        </w:rPr>
      </w:pPr>
    </w:p>
    <w:p>
      <w:pPr>
        <w:spacing w:line="360" w:lineRule="auto"/>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eastAsia="宋体" w:cs="宋体"/>
          <w:color w:val="000000" w:themeColor="text1"/>
          <w:sz w:val="22"/>
          <w14:textFill>
            <w14:solidFill>
              <w14:schemeClr w14:val="tx1"/>
            </w14:solidFill>
          </w14:textFill>
        </w:rPr>
      </w:pPr>
    </w:p>
    <w:p>
      <w:pPr>
        <w:spacing w:line="360" w:lineRule="auto"/>
        <w:rPr>
          <w:rFonts w:ascii="宋体" w:hAnsi="宋体" w:eastAsia="宋体" w:cs="宋体"/>
          <w:color w:val="000000" w:themeColor="text1"/>
          <w:sz w:val="22"/>
          <w14:textFill>
            <w14:solidFill>
              <w14:schemeClr w14:val="tx1"/>
            </w14:solidFill>
          </w14:textFill>
        </w:rPr>
      </w:pPr>
    </w:p>
    <w:p>
      <w:pPr>
        <w:spacing w:before="156" w:beforeLines="50"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制造商名称 （公章）</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签字人姓名和职务</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签字人签字</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签字日期</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传真</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电话</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eastAsia="宋体" w:cs="Calibri"/>
          <w:color w:val="000000" w:themeColor="text1"/>
          <w:sz w:val="2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Calibri"/>
          <w:color w:val="000000" w:themeColor="text1"/>
          <w:sz w:val="22"/>
          <w14:textFill>
            <w14:solidFill>
              <w14:schemeClr w14:val="tx1"/>
            </w14:solidFill>
          </w14:textFill>
        </w:rPr>
        <w:br w:type="page"/>
      </w: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（三）投标产品近三年的销售业绩一览表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r>
    </w:tbl>
    <w:p>
      <w:pPr>
        <w:spacing w:line="360" w:lineRule="auto"/>
        <w:jc w:val="left"/>
        <w:rPr>
          <w:rFonts w:ascii="ˎ̥" w:hAnsi="ˎ̥" w:eastAsia="宋体" w:cs="宋体"/>
          <w:color w:val="000000" w:themeColor="text1"/>
          <w:kern w:val="0"/>
          <w:szCs w:val="21"/>
          <w14:textFill>
            <w14:solidFill>
              <w14:schemeClr w14:val="tx1"/>
            </w14:solidFill>
          </w14:textFill>
        </w:rPr>
      </w:pPr>
      <w:r>
        <w:rPr>
          <w:rFonts w:hint="eastAsia" w:ascii="ˎ̥" w:hAnsi="ˎ̥" w:eastAsia="宋体" w:cs="宋体"/>
          <w:color w:val="000000" w:themeColor="text1"/>
          <w:kern w:val="0"/>
          <w:szCs w:val="2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本表只需填写符合“招标公告”资格条件和“评标办法”业绩评审标准的业绩。</w:t>
      </w:r>
      <w:r>
        <w:rPr>
          <w:rFonts w:hint="eastAsia" w:ascii="ˎ̥" w:hAnsi="ˎ̥" w:eastAsia="宋体" w:cs="宋体"/>
          <w:color w:val="000000" w:themeColor="text1"/>
          <w:kern w:val="0"/>
          <w:szCs w:val="21"/>
          <w14:textFill>
            <w14:solidFill>
              <w14:schemeClr w14:val="tx1"/>
            </w14:solidFill>
          </w14:textFill>
        </w:rPr>
        <w:t>附业绩的销售合同。</w:t>
      </w:r>
    </w:p>
    <w:p>
      <w:pPr>
        <w:spacing w:line="360" w:lineRule="auto"/>
        <w:jc w:val="left"/>
        <w:rPr>
          <w:rFonts w:ascii="ˎ̥" w:hAnsi="ˎ̥" w:eastAsia="宋体" w:cs="宋体"/>
          <w:color w:val="000000" w:themeColor="text1"/>
          <w:kern w:val="0"/>
          <w:szCs w:val="21"/>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adjustRightInd w:val="0"/>
        <w:snapToGrid w:val="0"/>
        <w:spacing w:line="560" w:lineRule="exact"/>
        <w:rPr>
          <w:rFonts w:ascii="宋体" w:hAnsi="宋体" w:eastAsia="宋体" w:cs="Times New Roman"/>
          <w:b/>
          <w:color w:val="000000" w:themeColor="text1"/>
          <w:szCs w:val="21"/>
          <w14:textFill>
            <w14:solidFill>
              <w14:schemeClr w14:val="tx1"/>
            </w14:solidFill>
          </w14:textFill>
        </w:rPr>
      </w:pPr>
      <w:r>
        <w:rPr>
          <w:rFonts w:ascii="宋体" w:hAnsi="宋体" w:eastAsia="宋体" w:cs="宋体"/>
          <w:b/>
          <w:color w:val="000000" w:themeColor="text1"/>
          <w:szCs w:val="32"/>
          <w14:textFill>
            <w14:solidFill>
              <w14:schemeClr w14:val="tx1"/>
            </w14:solidFill>
          </w14:textFill>
        </w:rPr>
        <w:br w:type="page"/>
      </w:r>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四、技术规格偏离表</w:t>
      </w:r>
    </w:p>
    <w:p>
      <w:pPr>
        <w:spacing w:line="560" w:lineRule="exact"/>
        <w:rPr>
          <w:rFonts w:ascii="宋体" w:hAnsi="宋体" w:eastAsia="宋体" w:cs="Times New Roman"/>
          <w:color w:val="000000" w:themeColor="text1"/>
          <w14:textFill>
            <w14:solidFill>
              <w14:schemeClr w14:val="tx1"/>
            </w14:solidFill>
          </w14:textFill>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序号</w:t>
            </w:r>
          </w:p>
        </w:tc>
        <w:tc>
          <w:tcPr>
            <w:tcW w:w="1365"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货物名称</w:t>
            </w:r>
          </w:p>
        </w:tc>
        <w:tc>
          <w:tcPr>
            <w:tcW w:w="1260"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招标规格</w:t>
            </w:r>
          </w:p>
        </w:tc>
        <w:tc>
          <w:tcPr>
            <w:tcW w:w="1236"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投标规格</w:t>
            </w:r>
          </w:p>
        </w:tc>
        <w:tc>
          <w:tcPr>
            <w:tcW w:w="1890"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偏离</w:t>
            </w:r>
          </w:p>
        </w:tc>
        <w:tc>
          <w:tcPr>
            <w:tcW w:w="1470"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bl>
    <w:p>
      <w:pPr>
        <w:spacing w:line="560" w:lineRule="exact"/>
        <w:rPr>
          <w:rFonts w:ascii="宋体" w:hAnsi="宋体" w:eastAsia="宋体" w:cs="Times New Roman"/>
          <w:color w:val="000000" w:themeColor="text1"/>
          <w14:textFill>
            <w14:solidFill>
              <w14:schemeClr w14:val="tx1"/>
            </w14:solidFill>
          </w14:textFill>
        </w:rPr>
      </w:pPr>
      <w:r>
        <w:rPr>
          <w:rFonts w:ascii="Calibri" w:hAnsi="宋体" w:eastAsia="宋体" w:cs="Times New Roman"/>
          <w:bCs/>
          <w:color w:val="000000" w:themeColor="text1"/>
          <w14:textFill>
            <w14:solidFill>
              <w14:schemeClr w14:val="tx1"/>
            </w14:solidFill>
          </w14:textFill>
        </w:rPr>
        <w:t>注：如不填写，则视为完全响应招标文件的技术要求。</w:t>
      </w:r>
    </w:p>
    <w:p>
      <w:pPr>
        <w:spacing w:line="360" w:lineRule="auto"/>
        <w:jc w:val="center"/>
        <w:rPr>
          <w:rFonts w:ascii="Calibri" w:hAnsi="宋体" w:eastAsia="宋体" w:cs="Times New Roman"/>
          <w:b/>
          <w:color w:val="000000" w:themeColor="text1"/>
          <w14:textFill>
            <w14:solidFill>
              <w14:schemeClr w14:val="tx1"/>
            </w14:solidFill>
          </w14:textFill>
        </w:rPr>
      </w:pPr>
    </w:p>
    <w:p>
      <w:pPr>
        <w:adjustRightInd w:val="0"/>
        <w:snapToGrid w:val="0"/>
        <w:spacing w:line="560" w:lineRule="exact"/>
        <w:rPr>
          <w:rFonts w:ascii="宋体" w:hAnsi="宋体" w:eastAsia="宋体" w:cs="Times New Roman"/>
          <w:b/>
          <w:color w:val="000000" w:themeColor="text1"/>
          <w:szCs w:val="21"/>
          <w14:textFill>
            <w14:solidFill>
              <w14:schemeClr w14:val="tx1"/>
            </w14:solidFill>
          </w14:textFill>
        </w:rPr>
      </w:pPr>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五、</w:t>
      </w:r>
      <w:r>
        <w:rPr>
          <w:rFonts w:ascii="Calibri" w:hAnsi="Calibri" w:eastAsia="黑体" w:cs="Calibri"/>
          <w:color w:val="000000" w:themeColor="text1"/>
          <w:szCs w:val="32"/>
          <w14:textFill>
            <w14:solidFill>
              <w14:schemeClr w14:val="tx1"/>
            </w14:solidFill>
          </w14:textFill>
        </w:rPr>
        <w:t>商务条款响应</w:t>
      </w:r>
      <w:r>
        <w:rPr>
          <w:rFonts w:hint="eastAsia" w:ascii="Calibri" w:hAnsi="Calibri" w:eastAsia="黑体" w:cs="Calibri"/>
          <w:color w:val="000000" w:themeColor="text1"/>
          <w:szCs w:val="32"/>
          <w14:textFill>
            <w14:solidFill>
              <w14:schemeClr w14:val="tx1"/>
            </w14:solidFill>
          </w14:textFill>
        </w:rPr>
        <w:t>偏离</w:t>
      </w:r>
      <w:r>
        <w:rPr>
          <w:rFonts w:ascii="Calibri" w:hAnsi="Calibri" w:eastAsia="黑体" w:cs="Calibri"/>
          <w:color w:val="000000" w:themeColor="text1"/>
          <w:szCs w:val="32"/>
          <w14:textFill>
            <w14:solidFill>
              <w14:schemeClr w14:val="tx1"/>
            </w14:solidFill>
          </w14:textFill>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序号</w:t>
            </w: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内容</w:t>
            </w: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招标文件要求</w:t>
            </w: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投标文件对应内容</w:t>
            </w: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bl>
    <w:p>
      <w:pPr>
        <w:adjustRightInd w:val="0"/>
        <w:snapToGrid w:val="0"/>
        <w:spacing w:line="560" w:lineRule="exact"/>
        <w:rPr>
          <w:rFonts w:ascii="宋体" w:hAnsi="宋体" w:eastAsia="宋体" w:cs="Times New Roman"/>
          <w:bCs/>
          <w:color w:val="000000" w:themeColor="text1"/>
          <w:sz w:val="24"/>
          <w:szCs w:val="24"/>
          <w14:textFill>
            <w14:solidFill>
              <w14:schemeClr w14:val="tx1"/>
            </w14:solidFill>
          </w14:textFill>
        </w:rPr>
      </w:pPr>
    </w:p>
    <w:p>
      <w:pPr>
        <w:rPr>
          <w:rFonts w:ascii="Calibri" w:hAnsi="Calibri" w:eastAsia="宋体" w:cs="Times New Roman"/>
          <w:color w:val="000000" w:themeColor="text1"/>
          <w14:textFill>
            <w14:solidFill>
              <w14:schemeClr w14:val="tx1"/>
            </w14:solidFill>
          </w14:textFill>
        </w:rPr>
      </w:pPr>
      <w:r>
        <w:rPr>
          <w:rFonts w:ascii="宋体" w:hAnsi="宋体" w:eastAsia="宋体" w:cs="Times New Roman"/>
          <w:bCs/>
          <w:color w:val="000000" w:themeColor="text1"/>
          <w:sz w:val="24"/>
          <w:szCs w:val="24"/>
          <w14:textFill>
            <w14:solidFill>
              <w14:schemeClr w14:val="tx1"/>
            </w14:solidFill>
          </w14:textFill>
        </w:rPr>
        <w:t>注：如不填写，则视为完全响应招标文件的</w:t>
      </w:r>
      <w:r>
        <w:rPr>
          <w:rFonts w:hint="eastAsia" w:ascii="宋体" w:hAnsi="宋体" w:eastAsia="宋体" w:cs="Times New Roman"/>
          <w:bCs/>
          <w:color w:val="000000" w:themeColor="text1"/>
          <w:sz w:val="24"/>
          <w:szCs w:val="24"/>
          <w14:textFill>
            <w14:solidFill>
              <w14:schemeClr w14:val="tx1"/>
            </w14:solidFill>
          </w14:textFill>
        </w:rPr>
        <w:t>商务</w:t>
      </w:r>
      <w:r>
        <w:rPr>
          <w:rFonts w:ascii="宋体" w:hAnsi="宋体" w:eastAsia="宋体" w:cs="Times New Roman"/>
          <w:bCs/>
          <w:color w:val="000000" w:themeColor="text1"/>
          <w:sz w:val="24"/>
          <w:szCs w:val="24"/>
          <w14:textFill>
            <w14:solidFill>
              <w14:schemeClr w14:val="tx1"/>
            </w14:solidFill>
          </w14:textFill>
        </w:rPr>
        <w:t>要求。</w:t>
      </w:r>
      <w:bookmarkEnd w:id="0"/>
      <w:bookmarkEnd w:id="1"/>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B21F8"/>
    <w:multiLevelType w:val="singleLevel"/>
    <w:tmpl w:val="824B21F8"/>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23AE3F7B"/>
    <w:multiLevelType w:val="singleLevel"/>
    <w:tmpl w:val="23AE3F7B"/>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67"/>
      <w:lvlText w:val=""/>
      <w:lvlJc w:val="left"/>
      <w:pPr>
        <w:tabs>
          <w:tab w:val="left" w:pos="3780"/>
        </w:tabs>
        <w:ind w:left="3780" w:hanging="420"/>
      </w:pPr>
      <w:rPr>
        <w:rFonts w:hint="default" w:ascii="Wingdings" w:hAnsi="Wingdings"/>
      </w:rPr>
    </w:lvl>
  </w:abstractNum>
  <w:num w:numId="1">
    <w:abstractNumId w:val="16"/>
  </w:num>
  <w:num w:numId="2">
    <w:abstractNumId w:val="15"/>
  </w:num>
  <w:num w:numId="3">
    <w:abstractNumId w:val="0"/>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12"/>
  </w:num>
  <w:num w:numId="9">
    <w:abstractNumId w:val="6"/>
  </w:num>
  <w:num w:numId="10">
    <w:abstractNumId w:val="13"/>
  </w:num>
  <w:num w:numId="11">
    <w:abstractNumId w:val="2"/>
  </w:num>
  <w:num w:numId="12">
    <w:abstractNumId w:val="7"/>
  </w:num>
  <w:num w:numId="13">
    <w:abstractNumId w:val="9"/>
  </w:num>
  <w:num w:numId="14">
    <w:abstractNumId w:val="5"/>
  </w:num>
  <w:num w:numId="15">
    <w:abstractNumId w:val="1"/>
  </w:num>
  <w:num w:numId="16">
    <w:abstractNumId w:val="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974A0"/>
    <w:rsid w:val="60044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4"/>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55"/>
    <w:unhideWhenUsed/>
    <w:qFormat/>
    <w:uiPriority w:val="0"/>
    <w:pPr>
      <w:keepNext/>
      <w:numPr>
        <w:ilvl w:val="0"/>
        <w:numId w:val="1"/>
      </w:numPr>
      <w:spacing w:line="216" w:lineRule="auto"/>
      <w:ind w:firstLine="0"/>
      <w:outlineLvl w:val="2"/>
    </w:pPr>
    <w:rPr>
      <w:rFonts w:ascii="宋体" w:hAnsi="Times New Roman" w:eastAsia="宋体" w:cs="Times New Roman"/>
      <w:b/>
      <w:kern w:val="0"/>
      <w:sz w:val="28"/>
      <w:szCs w:val="20"/>
    </w:rPr>
  </w:style>
  <w:style w:type="paragraph" w:styleId="5">
    <w:name w:val="heading 4"/>
    <w:basedOn w:val="1"/>
    <w:next w:val="1"/>
    <w:link w:val="56"/>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57"/>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58"/>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59"/>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0"/>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1"/>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3">
    <w:name w:val="Normal Indent"/>
    <w:basedOn w:val="1"/>
    <w:unhideWhenUsed/>
    <w:qFormat/>
    <w:uiPriority w:val="0"/>
    <w:pPr>
      <w:ind w:firstLine="420"/>
    </w:pPr>
    <w:rPr>
      <w:rFonts w:ascii="Times New Roman" w:hAnsi="Times New Roman" w:eastAsia="宋体" w:cs="Times New Roman"/>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index 5"/>
    <w:basedOn w:val="1"/>
    <w:next w:val="1"/>
    <w:unhideWhenUsed/>
    <w:qFormat/>
    <w:uiPriority w:val="0"/>
    <w:pPr>
      <w:ind w:left="800" w:leftChars="800"/>
    </w:pPr>
    <w:rPr>
      <w:rFonts w:ascii="Times New Roman" w:hAnsi="Times New Roman" w:eastAsia="宋体" w:cs="Times New Roman"/>
      <w:szCs w:val="24"/>
    </w:rPr>
  </w:style>
  <w:style w:type="paragraph" w:styleId="16">
    <w:name w:val="List Bullet"/>
    <w:basedOn w:val="1"/>
    <w:semiHidden/>
    <w:unhideWhenUsed/>
    <w:qFormat/>
    <w:uiPriority w:val="0"/>
    <w:pPr>
      <w:numPr>
        <w:ilvl w:val="0"/>
        <w:numId w:val="2"/>
      </w:numPr>
    </w:pPr>
  </w:style>
  <w:style w:type="paragraph" w:styleId="17">
    <w:name w:val="Document Map"/>
    <w:basedOn w:val="1"/>
    <w:link w:val="62"/>
    <w:unhideWhenUsed/>
    <w:qFormat/>
    <w:uiPriority w:val="0"/>
    <w:pPr>
      <w:shd w:val="clear" w:color="auto" w:fill="000080"/>
    </w:pPr>
    <w:rPr>
      <w:rFonts w:ascii="Times New Roman" w:hAnsi="Times New Roman" w:eastAsia="宋体"/>
    </w:rPr>
  </w:style>
  <w:style w:type="paragraph" w:styleId="18">
    <w:name w:val="annotation text"/>
    <w:basedOn w:val="1"/>
    <w:link w:val="63"/>
    <w:unhideWhenUsed/>
    <w:qFormat/>
    <w:uiPriority w:val="0"/>
    <w:pPr>
      <w:jc w:val="left"/>
    </w:pPr>
    <w:rPr>
      <w:rFonts w:ascii="Calibri" w:hAnsi="Calibri" w:eastAsia="宋体" w:cs="Times New Roman"/>
      <w:sz w:val="24"/>
      <w:szCs w:val="24"/>
    </w:rPr>
  </w:style>
  <w:style w:type="paragraph" w:styleId="19">
    <w:name w:val="Body Text 3"/>
    <w:basedOn w:val="1"/>
    <w:link w:val="64"/>
    <w:unhideWhenUsed/>
    <w:qFormat/>
    <w:uiPriority w:val="0"/>
    <w:pPr>
      <w:adjustRightInd w:val="0"/>
      <w:spacing w:after="120" w:line="360" w:lineRule="atLeast"/>
      <w:textAlignment w:val="baseline"/>
    </w:pPr>
    <w:rPr>
      <w:rFonts w:ascii="Times New Roman" w:hAnsi="Times New Roman" w:eastAsia="宋体"/>
      <w:sz w:val="16"/>
      <w:szCs w:val="16"/>
    </w:rPr>
  </w:style>
  <w:style w:type="paragraph" w:styleId="20">
    <w:name w:val="Body Text"/>
    <w:basedOn w:val="1"/>
    <w:link w:val="65"/>
    <w:unhideWhenUsed/>
    <w:qFormat/>
    <w:uiPriority w:val="0"/>
    <w:pPr>
      <w:spacing w:after="120"/>
    </w:pPr>
    <w:rPr>
      <w:rFonts w:ascii="Calibri" w:hAnsi="Calibri" w:eastAsia="宋体" w:cs="Times New Roman"/>
      <w:sz w:val="24"/>
      <w:szCs w:val="24"/>
    </w:rPr>
  </w:style>
  <w:style w:type="paragraph" w:styleId="21">
    <w:name w:val="Body Text Indent"/>
    <w:basedOn w:val="1"/>
    <w:link w:val="66"/>
    <w:unhideWhenUsed/>
    <w:qFormat/>
    <w:uiPriority w:val="0"/>
    <w:pPr>
      <w:ind w:firstLine="560" w:firstLineChars="200"/>
    </w:pPr>
    <w:rPr>
      <w:rFonts w:ascii="宋体" w:hAnsi="宋体" w:eastAsia="宋体"/>
      <w:sz w:val="28"/>
      <w:szCs w:val="28"/>
    </w:rPr>
  </w:style>
  <w:style w:type="paragraph" w:styleId="22">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3">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4">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5">
    <w:name w:val="List Bullet 2"/>
    <w:basedOn w:val="1"/>
    <w:semiHidden/>
    <w:unhideWhenUsed/>
    <w:qFormat/>
    <w:uiPriority w:val="0"/>
    <w:pPr>
      <w:numPr>
        <w:ilvl w:val="0"/>
        <w:numId w:val="3"/>
      </w:numPr>
    </w:pPr>
  </w:style>
  <w:style w:type="paragraph" w:styleId="26">
    <w:name w:val="Plain Text"/>
    <w:basedOn w:val="1"/>
    <w:link w:val="67"/>
    <w:unhideWhenUsed/>
    <w:qFormat/>
    <w:uiPriority w:val="0"/>
    <w:rPr>
      <w:rFonts w:ascii="宋体" w:hAnsi="Courier New" w:eastAsia="宋体"/>
      <w:szCs w:val="21"/>
    </w:rPr>
  </w:style>
  <w:style w:type="paragraph" w:styleId="27">
    <w:name w:val="Date"/>
    <w:basedOn w:val="1"/>
    <w:next w:val="1"/>
    <w:link w:val="68"/>
    <w:unhideWhenUsed/>
    <w:qFormat/>
    <w:uiPriority w:val="0"/>
    <w:pPr>
      <w:ind w:left="100" w:leftChars="2500"/>
    </w:pPr>
    <w:rPr>
      <w:rFonts w:ascii="Times New Roman" w:hAnsi="Times New Roman" w:eastAsia="宋体"/>
    </w:rPr>
  </w:style>
  <w:style w:type="paragraph" w:styleId="28">
    <w:name w:val="Body Text Indent 2"/>
    <w:basedOn w:val="1"/>
    <w:link w:val="69"/>
    <w:unhideWhenUsed/>
    <w:qFormat/>
    <w:uiPriority w:val="0"/>
    <w:pPr>
      <w:spacing w:after="120" w:line="480" w:lineRule="auto"/>
      <w:ind w:left="420" w:leftChars="200"/>
    </w:pPr>
    <w:rPr>
      <w:rFonts w:ascii="Times New Roman" w:hAnsi="Times New Roman" w:eastAsia="宋体"/>
    </w:rPr>
  </w:style>
  <w:style w:type="paragraph" w:styleId="29">
    <w:name w:val="Balloon Text"/>
    <w:basedOn w:val="1"/>
    <w:link w:val="70"/>
    <w:unhideWhenUsed/>
    <w:qFormat/>
    <w:uiPriority w:val="0"/>
    <w:pPr>
      <w:ind w:firstLine="200" w:firstLineChars="200"/>
    </w:pPr>
    <w:rPr>
      <w:rFonts w:ascii="仿宋_GB2312" w:hAnsi="仿宋_GB2312" w:eastAsia="仿宋_GB2312"/>
      <w:sz w:val="18"/>
      <w:szCs w:val="18"/>
    </w:rPr>
  </w:style>
  <w:style w:type="paragraph" w:styleId="30">
    <w:name w:val="footer"/>
    <w:basedOn w:val="1"/>
    <w:link w:val="52"/>
    <w:unhideWhenUsed/>
    <w:qFormat/>
    <w:uiPriority w:val="99"/>
    <w:pPr>
      <w:tabs>
        <w:tab w:val="center" w:pos="4153"/>
        <w:tab w:val="right" w:pos="8306"/>
      </w:tabs>
      <w:snapToGrid w:val="0"/>
      <w:jc w:val="left"/>
    </w:pPr>
    <w:rPr>
      <w:sz w:val="18"/>
      <w:szCs w:val="18"/>
    </w:rPr>
  </w:style>
  <w:style w:type="paragraph" w:styleId="31">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Body Text Indent 3"/>
    <w:basedOn w:val="1"/>
    <w:link w:val="71"/>
    <w:unhideWhenUsed/>
    <w:qFormat/>
    <w:uiPriority w:val="0"/>
    <w:pPr>
      <w:spacing w:after="120"/>
      <w:ind w:left="420" w:leftChars="200"/>
    </w:pPr>
    <w:rPr>
      <w:rFonts w:ascii="Times New Roman" w:hAnsi="Times New Roman" w:eastAsia="宋体"/>
      <w:sz w:val="16"/>
      <w:szCs w:val="16"/>
    </w:rPr>
  </w:style>
  <w:style w:type="paragraph" w:styleId="34">
    <w:name w:val="Body Text 2"/>
    <w:basedOn w:val="1"/>
    <w:link w:val="72"/>
    <w:unhideWhenUsed/>
    <w:qFormat/>
    <w:uiPriority w:val="0"/>
    <w:pPr>
      <w:spacing w:after="120" w:line="480" w:lineRule="auto"/>
    </w:pPr>
    <w:rPr>
      <w:rFonts w:ascii="Times New Roman" w:hAnsi="Times New Roman" w:eastAsia="宋体"/>
    </w:rPr>
  </w:style>
  <w:style w:type="paragraph" w:styleId="35">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36">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37">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39">
    <w:name w:val="Title"/>
    <w:basedOn w:val="1"/>
    <w:next w:val="1"/>
    <w:link w:val="73"/>
    <w:qFormat/>
    <w:uiPriority w:val="0"/>
    <w:pPr>
      <w:spacing w:before="60" w:after="60"/>
      <w:jc w:val="center"/>
      <w:outlineLvl w:val="0"/>
    </w:pPr>
    <w:rPr>
      <w:rFonts w:ascii="Cambria" w:hAnsi="Cambria" w:eastAsia="黑体"/>
      <w:b/>
      <w:bCs/>
      <w:sz w:val="32"/>
      <w:szCs w:val="32"/>
    </w:rPr>
  </w:style>
  <w:style w:type="paragraph" w:styleId="40">
    <w:name w:val="annotation subject"/>
    <w:basedOn w:val="18"/>
    <w:next w:val="18"/>
    <w:link w:val="74"/>
    <w:unhideWhenUsed/>
    <w:qFormat/>
    <w:uiPriority w:val="0"/>
    <w:pPr>
      <w:ind w:firstLine="200" w:firstLineChars="200"/>
    </w:pPr>
    <w:rPr>
      <w:rFonts w:ascii="Times New Roman" w:hAnsi="Times New Roman"/>
      <w:b/>
      <w:bCs/>
      <w:sz w:val="21"/>
      <w:szCs w:val="22"/>
    </w:rPr>
  </w:style>
  <w:style w:type="paragraph" w:styleId="41">
    <w:name w:val="Body Text First Indent"/>
    <w:basedOn w:val="20"/>
    <w:link w:val="181"/>
    <w:unhideWhenUsed/>
    <w:qFormat/>
    <w:uiPriority w:val="99"/>
    <w:pPr>
      <w:ind w:firstLine="420" w:firstLineChars="100"/>
    </w:pPr>
    <w:rPr>
      <w:rFonts w:ascii="仿宋_GB2312" w:hAnsi="仿宋_GB2312" w:eastAsia="仿宋_GB2312"/>
      <w:sz w:val="32"/>
    </w:rPr>
  </w:style>
  <w:style w:type="paragraph" w:styleId="42">
    <w:name w:val="Body Text First Indent 2"/>
    <w:basedOn w:val="21"/>
    <w:link w:val="77"/>
    <w:unhideWhenUsed/>
    <w:qFormat/>
    <w:uiPriority w:val="99"/>
    <w:pPr>
      <w:spacing w:after="120"/>
      <w:ind w:left="420" w:leftChars="200" w:firstLine="420"/>
    </w:pPr>
    <w:rPr>
      <w:szCs w:val="22"/>
    </w:rPr>
  </w:style>
  <w:style w:type="table" w:styleId="44">
    <w:name w:val="Table Grid"/>
    <w:basedOn w:val="4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Strong"/>
    <w:basedOn w:val="45"/>
    <w:qFormat/>
    <w:uiPriority w:val="22"/>
    <w:rPr>
      <w:rFonts w:asciiTheme="minorHAnsi" w:hAnsiTheme="minorHAnsi" w:eastAsiaTheme="minorEastAsia" w:cstheme="minorBidi"/>
      <w:b/>
      <w:bCs/>
      <w:lang w:val="en-US" w:eastAsia="zh-CN" w:bidi="ar-SA"/>
    </w:rPr>
  </w:style>
  <w:style w:type="character" w:styleId="47">
    <w:name w:val="page number"/>
    <w:basedOn w:val="45"/>
    <w:unhideWhenUsed/>
    <w:qFormat/>
    <w:uiPriority w:val="99"/>
    <w:rPr>
      <w:rFonts w:asciiTheme="minorHAnsi" w:hAnsiTheme="minorHAnsi" w:eastAsiaTheme="minorEastAsia" w:cstheme="minorBidi"/>
      <w:lang w:val="en-US" w:eastAsia="zh-CN" w:bidi="ar-SA"/>
    </w:rPr>
  </w:style>
  <w:style w:type="character" w:styleId="48">
    <w:name w:val="FollowedHyperlink"/>
    <w:basedOn w:val="45"/>
    <w:unhideWhenUsed/>
    <w:qFormat/>
    <w:uiPriority w:val="99"/>
    <w:rPr>
      <w:rFonts w:asciiTheme="minorHAnsi" w:hAnsiTheme="minorHAnsi" w:eastAsiaTheme="minorEastAsia" w:cstheme="minorBidi"/>
      <w:color w:val="954F72" w:themeColor="followedHyperlink"/>
      <w:u w:val="single"/>
      <w:lang w:val="en-US" w:eastAsia="zh-CN" w:bidi="ar-SA"/>
      <w14:textFill>
        <w14:solidFill>
          <w14:schemeClr w14:val="folHlink"/>
        </w14:solidFill>
      </w14:textFill>
    </w:rPr>
  </w:style>
  <w:style w:type="character" w:styleId="49">
    <w:name w:val="Hyperlink"/>
    <w:basedOn w:val="45"/>
    <w:unhideWhenUsed/>
    <w:qFormat/>
    <w:uiPriority w:val="99"/>
    <w:rPr>
      <w:rFonts w:asciiTheme="minorHAnsi" w:hAnsiTheme="minorHAnsi" w:eastAsiaTheme="minorEastAsia" w:cstheme="minorBidi"/>
      <w:color w:val="0563C1" w:themeColor="hyperlink"/>
      <w:u w:val="single"/>
      <w:lang w:val="en-US" w:eastAsia="zh-CN" w:bidi="ar-SA"/>
      <w14:textFill>
        <w14:solidFill>
          <w14:schemeClr w14:val="hlink"/>
        </w14:solidFill>
      </w14:textFill>
    </w:rPr>
  </w:style>
  <w:style w:type="character" w:styleId="50">
    <w:name w:val="annotation reference"/>
    <w:basedOn w:val="45"/>
    <w:unhideWhenUsed/>
    <w:qFormat/>
    <w:uiPriority w:val="99"/>
    <w:rPr>
      <w:rFonts w:asciiTheme="minorHAnsi" w:hAnsiTheme="minorHAnsi" w:eastAsiaTheme="minorEastAsia" w:cstheme="minorBidi"/>
      <w:sz w:val="21"/>
      <w:szCs w:val="21"/>
      <w:lang w:val="en-US" w:eastAsia="zh-CN" w:bidi="ar-SA"/>
    </w:rPr>
  </w:style>
  <w:style w:type="character" w:customStyle="1" w:styleId="51">
    <w:name w:val="页眉 字符1"/>
    <w:basedOn w:val="45"/>
    <w:link w:val="31"/>
    <w:qFormat/>
    <w:uiPriority w:val="0"/>
    <w:rPr>
      <w:rFonts w:asciiTheme="minorHAnsi" w:hAnsiTheme="minorHAnsi" w:eastAsiaTheme="minorEastAsia" w:cstheme="minorBidi"/>
      <w:sz w:val="18"/>
      <w:szCs w:val="18"/>
      <w:lang w:val="en-US" w:eastAsia="zh-CN" w:bidi="ar-SA"/>
    </w:rPr>
  </w:style>
  <w:style w:type="character" w:customStyle="1" w:styleId="52">
    <w:name w:val="页脚 字符1"/>
    <w:basedOn w:val="45"/>
    <w:link w:val="30"/>
    <w:qFormat/>
    <w:uiPriority w:val="99"/>
    <w:rPr>
      <w:rFonts w:asciiTheme="minorHAnsi" w:hAnsiTheme="minorHAnsi" w:eastAsiaTheme="minorEastAsia" w:cstheme="minorBidi"/>
      <w:sz w:val="18"/>
      <w:szCs w:val="18"/>
      <w:lang w:val="en-US" w:eastAsia="zh-CN" w:bidi="ar-SA"/>
    </w:rPr>
  </w:style>
  <w:style w:type="character" w:customStyle="1" w:styleId="53">
    <w:name w:val="标题 1 字符1"/>
    <w:basedOn w:val="45"/>
    <w:link w:val="2"/>
    <w:qFormat/>
    <w:uiPriority w:val="0"/>
    <w:rPr>
      <w:rFonts w:ascii="Times New Roman" w:hAnsi="Times New Roman" w:eastAsia="宋体" w:cs="Times New Roman"/>
      <w:b/>
      <w:bCs/>
      <w:kern w:val="44"/>
      <w:sz w:val="30"/>
      <w:szCs w:val="44"/>
      <w:lang w:val="en-US" w:eastAsia="zh-CN" w:bidi="ar-SA"/>
    </w:rPr>
  </w:style>
  <w:style w:type="character" w:customStyle="1" w:styleId="54">
    <w:name w:val="标题 2 字符1"/>
    <w:basedOn w:val="45"/>
    <w:link w:val="3"/>
    <w:qFormat/>
    <w:uiPriority w:val="0"/>
    <w:rPr>
      <w:rFonts w:ascii="Arial" w:hAnsi="Arial" w:eastAsia="宋体" w:cs="Times New Roman"/>
      <w:b/>
      <w:bCs/>
      <w:kern w:val="0"/>
      <w:sz w:val="28"/>
      <w:szCs w:val="32"/>
      <w:lang w:val="en-US" w:eastAsia="zh-CN" w:bidi="ar-SA"/>
    </w:rPr>
  </w:style>
  <w:style w:type="character" w:customStyle="1" w:styleId="55">
    <w:name w:val="标题 3 字符1"/>
    <w:basedOn w:val="45"/>
    <w:link w:val="4"/>
    <w:qFormat/>
    <w:uiPriority w:val="0"/>
    <w:rPr>
      <w:rFonts w:ascii="宋体" w:hAnsi="Times New Roman" w:eastAsia="宋体" w:cs="Times New Roman"/>
      <w:b/>
      <w:kern w:val="0"/>
      <w:sz w:val="28"/>
      <w:szCs w:val="20"/>
      <w:lang w:val="en-US" w:eastAsia="zh-CN" w:bidi="ar-SA"/>
    </w:rPr>
  </w:style>
  <w:style w:type="character" w:customStyle="1" w:styleId="56">
    <w:name w:val="标题 4 字符1"/>
    <w:basedOn w:val="45"/>
    <w:link w:val="5"/>
    <w:qFormat/>
    <w:uiPriority w:val="0"/>
    <w:rPr>
      <w:rFonts w:ascii="Arial" w:hAnsi="Arial" w:eastAsia="黑体" w:cs="Times New Roman"/>
      <w:b/>
      <w:bCs/>
      <w:kern w:val="0"/>
      <w:sz w:val="28"/>
      <w:szCs w:val="28"/>
      <w:lang w:val="en-US" w:eastAsia="zh-CN" w:bidi="ar-SA"/>
    </w:rPr>
  </w:style>
  <w:style w:type="character" w:customStyle="1" w:styleId="57">
    <w:name w:val="标题 5 字符1"/>
    <w:basedOn w:val="45"/>
    <w:link w:val="6"/>
    <w:qFormat/>
    <w:uiPriority w:val="0"/>
    <w:rPr>
      <w:rFonts w:ascii="Times New Roman" w:hAnsi="Times New Roman" w:eastAsia="宋体" w:cs="Times New Roman"/>
      <w:b/>
      <w:bCs/>
      <w:kern w:val="0"/>
      <w:sz w:val="28"/>
      <w:szCs w:val="28"/>
      <w:lang w:val="en-US" w:eastAsia="zh-CN" w:bidi="ar-SA"/>
    </w:rPr>
  </w:style>
  <w:style w:type="character" w:customStyle="1" w:styleId="58">
    <w:name w:val="标题 6 字符1"/>
    <w:basedOn w:val="45"/>
    <w:link w:val="7"/>
    <w:qFormat/>
    <w:uiPriority w:val="0"/>
    <w:rPr>
      <w:rFonts w:ascii="Arial" w:hAnsi="Arial" w:eastAsia="黑体" w:cs="Times New Roman"/>
      <w:b/>
      <w:bCs/>
      <w:kern w:val="0"/>
      <w:sz w:val="24"/>
      <w:szCs w:val="24"/>
      <w:lang w:val="en-US" w:eastAsia="zh-CN" w:bidi="ar-SA"/>
    </w:rPr>
  </w:style>
  <w:style w:type="character" w:customStyle="1" w:styleId="59">
    <w:name w:val="标题 7 字符1"/>
    <w:basedOn w:val="45"/>
    <w:link w:val="8"/>
    <w:qFormat/>
    <w:uiPriority w:val="0"/>
    <w:rPr>
      <w:rFonts w:ascii="Times New Roman" w:hAnsi="Times New Roman" w:eastAsia="宋体" w:cs="Times New Roman"/>
      <w:b/>
      <w:bCs/>
      <w:kern w:val="0"/>
      <w:sz w:val="24"/>
      <w:szCs w:val="24"/>
      <w:lang w:val="en-US" w:eastAsia="zh-CN" w:bidi="ar-SA"/>
    </w:rPr>
  </w:style>
  <w:style w:type="character" w:customStyle="1" w:styleId="60">
    <w:name w:val="标题 8 字符1"/>
    <w:basedOn w:val="45"/>
    <w:link w:val="9"/>
    <w:qFormat/>
    <w:uiPriority w:val="0"/>
    <w:rPr>
      <w:rFonts w:ascii="Arial" w:hAnsi="Arial" w:eastAsia="黑体" w:cs="Times New Roman"/>
      <w:kern w:val="0"/>
      <w:sz w:val="24"/>
      <w:szCs w:val="24"/>
      <w:lang w:val="en-US" w:eastAsia="zh-CN" w:bidi="ar-SA"/>
    </w:rPr>
  </w:style>
  <w:style w:type="character" w:customStyle="1" w:styleId="61">
    <w:name w:val="标题 9 字符1"/>
    <w:basedOn w:val="45"/>
    <w:link w:val="10"/>
    <w:qFormat/>
    <w:uiPriority w:val="0"/>
    <w:rPr>
      <w:rFonts w:ascii="Arial" w:hAnsi="Arial" w:eastAsia="黑体" w:cs="Times New Roman"/>
      <w:kern w:val="0"/>
      <w:sz w:val="20"/>
      <w:szCs w:val="21"/>
      <w:lang w:val="en-US" w:eastAsia="zh-CN" w:bidi="ar-SA"/>
    </w:rPr>
  </w:style>
  <w:style w:type="character" w:customStyle="1" w:styleId="62">
    <w:name w:val="文档结构图 字符2"/>
    <w:basedOn w:val="45"/>
    <w:link w:val="17"/>
    <w:qFormat/>
    <w:uiPriority w:val="0"/>
    <w:rPr>
      <w:rFonts w:ascii="Times New Roman" w:hAnsi="Times New Roman" w:eastAsia="宋体" w:cstheme="minorBidi"/>
      <w:lang w:val="en-US" w:eastAsia="zh-CN" w:bidi="ar-SA"/>
    </w:rPr>
  </w:style>
  <w:style w:type="character" w:customStyle="1" w:styleId="63">
    <w:name w:val="批注文字 字符1"/>
    <w:basedOn w:val="45"/>
    <w:link w:val="18"/>
    <w:qFormat/>
    <w:uiPriority w:val="0"/>
    <w:rPr>
      <w:rFonts w:ascii="Calibri" w:hAnsi="Calibri" w:eastAsia="宋体" w:cs="Times New Roman"/>
      <w:sz w:val="24"/>
      <w:szCs w:val="24"/>
      <w:lang w:val="en-US" w:eastAsia="zh-CN" w:bidi="ar-SA"/>
    </w:rPr>
  </w:style>
  <w:style w:type="character" w:customStyle="1" w:styleId="64">
    <w:name w:val="正文文本 3 字符1"/>
    <w:basedOn w:val="45"/>
    <w:link w:val="19"/>
    <w:qFormat/>
    <w:uiPriority w:val="0"/>
    <w:rPr>
      <w:rFonts w:ascii="Times New Roman" w:hAnsi="Times New Roman" w:eastAsia="宋体" w:cstheme="minorBidi"/>
      <w:sz w:val="16"/>
      <w:szCs w:val="16"/>
      <w:lang w:val="en-US" w:eastAsia="zh-CN" w:bidi="ar-SA"/>
    </w:rPr>
  </w:style>
  <w:style w:type="character" w:customStyle="1" w:styleId="65">
    <w:name w:val="正文文本 字符1"/>
    <w:basedOn w:val="45"/>
    <w:link w:val="20"/>
    <w:qFormat/>
    <w:uiPriority w:val="0"/>
    <w:rPr>
      <w:rFonts w:ascii="Calibri" w:hAnsi="Calibri" w:eastAsia="宋体" w:cs="Times New Roman"/>
      <w:sz w:val="24"/>
      <w:szCs w:val="24"/>
      <w:lang w:val="en-US" w:eastAsia="zh-CN" w:bidi="ar-SA"/>
    </w:rPr>
  </w:style>
  <w:style w:type="character" w:customStyle="1" w:styleId="66">
    <w:name w:val="正文文本缩进 字符1"/>
    <w:basedOn w:val="45"/>
    <w:link w:val="21"/>
    <w:qFormat/>
    <w:uiPriority w:val="0"/>
    <w:rPr>
      <w:rFonts w:ascii="宋体" w:hAnsi="宋体" w:eastAsia="宋体" w:cstheme="minorBidi"/>
      <w:sz w:val="28"/>
      <w:szCs w:val="28"/>
      <w:lang w:val="en-US" w:eastAsia="zh-CN" w:bidi="ar-SA"/>
    </w:rPr>
  </w:style>
  <w:style w:type="character" w:customStyle="1" w:styleId="67">
    <w:name w:val="纯文本 字符1"/>
    <w:basedOn w:val="45"/>
    <w:link w:val="26"/>
    <w:qFormat/>
    <w:uiPriority w:val="0"/>
    <w:rPr>
      <w:rFonts w:ascii="宋体" w:hAnsi="Courier New" w:eastAsia="宋体" w:cstheme="minorBidi"/>
      <w:szCs w:val="21"/>
      <w:lang w:val="en-US" w:eastAsia="zh-CN" w:bidi="ar-SA"/>
    </w:rPr>
  </w:style>
  <w:style w:type="character" w:customStyle="1" w:styleId="68">
    <w:name w:val="日期 字符1"/>
    <w:basedOn w:val="45"/>
    <w:link w:val="27"/>
    <w:qFormat/>
    <w:uiPriority w:val="0"/>
    <w:rPr>
      <w:rFonts w:ascii="Times New Roman" w:hAnsi="Times New Roman" w:eastAsia="宋体" w:cstheme="minorBidi"/>
      <w:lang w:val="en-US" w:eastAsia="zh-CN" w:bidi="ar-SA"/>
    </w:rPr>
  </w:style>
  <w:style w:type="character" w:customStyle="1" w:styleId="69">
    <w:name w:val="正文文本缩进 2 字符1"/>
    <w:basedOn w:val="45"/>
    <w:link w:val="28"/>
    <w:qFormat/>
    <w:uiPriority w:val="0"/>
    <w:rPr>
      <w:rFonts w:ascii="Times New Roman" w:hAnsi="Times New Roman" w:eastAsia="宋体" w:cstheme="minorBidi"/>
      <w:lang w:val="en-US" w:eastAsia="zh-CN" w:bidi="ar-SA"/>
    </w:rPr>
  </w:style>
  <w:style w:type="character" w:customStyle="1" w:styleId="70">
    <w:name w:val="批注框文本 字符1"/>
    <w:basedOn w:val="45"/>
    <w:link w:val="29"/>
    <w:qFormat/>
    <w:uiPriority w:val="0"/>
    <w:rPr>
      <w:rFonts w:ascii="仿宋_GB2312" w:hAnsi="仿宋_GB2312" w:eastAsia="仿宋_GB2312" w:cstheme="minorBidi"/>
      <w:sz w:val="18"/>
      <w:szCs w:val="18"/>
      <w:lang w:val="en-US" w:eastAsia="zh-CN" w:bidi="ar-SA"/>
    </w:rPr>
  </w:style>
  <w:style w:type="character" w:customStyle="1" w:styleId="71">
    <w:name w:val="正文文本缩进 3 字符1"/>
    <w:basedOn w:val="45"/>
    <w:link w:val="33"/>
    <w:qFormat/>
    <w:uiPriority w:val="0"/>
    <w:rPr>
      <w:rFonts w:ascii="Times New Roman" w:hAnsi="Times New Roman" w:eastAsia="宋体" w:cstheme="minorBidi"/>
      <w:sz w:val="16"/>
      <w:szCs w:val="16"/>
      <w:lang w:val="en-US" w:eastAsia="zh-CN" w:bidi="ar-SA"/>
    </w:rPr>
  </w:style>
  <w:style w:type="character" w:customStyle="1" w:styleId="72">
    <w:name w:val="正文文本 2 字符1"/>
    <w:basedOn w:val="45"/>
    <w:link w:val="34"/>
    <w:qFormat/>
    <w:uiPriority w:val="0"/>
    <w:rPr>
      <w:rFonts w:ascii="Times New Roman" w:hAnsi="Times New Roman" w:eastAsia="宋体" w:cstheme="minorBidi"/>
      <w:lang w:val="en-US" w:eastAsia="zh-CN" w:bidi="ar-SA"/>
    </w:rPr>
  </w:style>
  <w:style w:type="character" w:customStyle="1" w:styleId="73">
    <w:name w:val="标题 字符1"/>
    <w:basedOn w:val="45"/>
    <w:link w:val="39"/>
    <w:qFormat/>
    <w:uiPriority w:val="0"/>
    <w:rPr>
      <w:rFonts w:ascii="Cambria" w:hAnsi="Cambria" w:eastAsia="黑体" w:cstheme="minorBidi"/>
      <w:b/>
      <w:bCs/>
      <w:sz w:val="32"/>
      <w:szCs w:val="32"/>
      <w:lang w:val="en-US" w:eastAsia="zh-CN" w:bidi="ar-SA"/>
    </w:rPr>
  </w:style>
  <w:style w:type="character" w:customStyle="1" w:styleId="74">
    <w:name w:val="批注主题 字符1"/>
    <w:basedOn w:val="63"/>
    <w:link w:val="40"/>
    <w:semiHidden/>
    <w:qFormat/>
    <w:uiPriority w:val="0"/>
    <w:rPr>
      <w:rFonts w:ascii="Times New Roman" w:hAnsi="Times New Roman"/>
      <w:b/>
      <w:bCs/>
      <w:sz w:val="21"/>
      <w:szCs w:val="22"/>
    </w:rPr>
  </w:style>
  <w:style w:type="character" w:customStyle="1" w:styleId="75">
    <w:name w:val="正文首行缩进 Char"/>
    <w:basedOn w:val="65"/>
    <w:link w:val="76"/>
    <w:qFormat/>
    <w:uiPriority w:val="0"/>
  </w:style>
  <w:style w:type="paragraph" w:customStyle="1" w:styleId="76">
    <w:name w:val="正文首行缩进1"/>
    <w:basedOn w:val="20"/>
    <w:next w:val="41"/>
    <w:link w:val="75"/>
    <w:unhideWhenUsed/>
    <w:uiPriority w:val="0"/>
    <w:pPr>
      <w:ind w:firstLine="420" w:firstLineChars="100"/>
    </w:pPr>
  </w:style>
  <w:style w:type="character" w:customStyle="1" w:styleId="77">
    <w:name w:val="正文首行缩进 2 字符"/>
    <w:basedOn w:val="66"/>
    <w:link w:val="42"/>
    <w:qFormat/>
    <w:uiPriority w:val="99"/>
    <w:rPr>
      <w:szCs w:val="22"/>
    </w:rPr>
  </w:style>
  <w:style w:type="paragraph" w:customStyle="1" w:styleId="78">
    <w:name w:val="批注主题1"/>
    <w:basedOn w:val="18"/>
    <w:next w:val="18"/>
    <w:unhideWhenUsed/>
    <w:qFormat/>
    <w:uiPriority w:val="0"/>
    <w:rPr>
      <w:rFonts w:ascii="Times New Roman" w:hAnsi="Times New Roman"/>
      <w:b/>
      <w:bCs/>
      <w:sz w:val="21"/>
      <w:szCs w:val="22"/>
    </w:rPr>
  </w:style>
  <w:style w:type="character" w:customStyle="1" w:styleId="79">
    <w:name w:val="要点1"/>
    <w:qFormat/>
    <w:uiPriority w:val="22"/>
    <w:rPr>
      <w:rFonts w:ascii="Calibri" w:hAnsi="Calibri" w:eastAsia="宋体" w:cs="Times New Roman"/>
      <w:b/>
      <w:bCs/>
      <w:kern w:val="2"/>
      <w:sz w:val="21"/>
      <w:szCs w:val="22"/>
      <w:lang w:val="en-US" w:eastAsia="zh-CN" w:bidi="ar-SA"/>
    </w:rPr>
  </w:style>
  <w:style w:type="character" w:customStyle="1" w:styleId="80">
    <w:name w:val="页码1"/>
    <w:unhideWhenUsed/>
    <w:qFormat/>
    <w:uiPriority w:val="0"/>
    <w:rPr>
      <w:rFonts w:ascii="Calibri" w:hAnsi="Calibri" w:eastAsia="宋体" w:cs="Times New Roman"/>
      <w:kern w:val="2"/>
      <w:sz w:val="21"/>
      <w:szCs w:val="22"/>
      <w:lang w:val="en-US" w:eastAsia="zh-CN" w:bidi="ar-SA"/>
    </w:rPr>
  </w:style>
  <w:style w:type="character" w:customStyle="1" w:styleId="81">
    <w:name w:val="访问过的超链接1"/>
    <w:unhideWhenUsed/>
    <w:uiPriority w:val="99"/>
    <w:rPr>
      <w:rFonts w:ascii="Calibri" w:hAnsi="Calibri" w:eastAsia="宋体" w:cs="Times New Roman"/>
      <w:color w:val="800080"/>
      <w:kern w:val="2"/>
      <w:sz w:val="21"/>
      <w:szCs w:val="22"/>
      <w:u w:val="single"/>
      <w:lang w:val="en-US" w:eastAsia="zh-CN" w:bidi="ar-SA"/>
    </w:rPr>
  </w:style>
  <w:style w:type="character" w:customStyle="1" w:styleId="82">
    <w:name w:val="超链接1"/>
    <w:unhideWhenUsed/>
    <w:uiPriority w:val="99"/>
    <w:rPr>
      <w:rFonts w:ascii="Calibri" w:hAnsi="Calibri" w:eastAsia="宋体" w:cs="Times New Roman"/>
      <w:color w:val="0000FF"/>
      <w:kern w:val="2"/>
      <w:sz w:val="21"/>
      <w:szCs w:val="22"/>
      <w:u w:val="single"/>
      <w:lang w:val="en-US" w:eastAsia="zh-CN" w:bidi="ar-SA"/>
    </w:rPr>
  </w:style>
  <w:style w:type="character" w:customStyle="1" w:styleId="83">
    <w:name w:val="批注引用1"/>
    <w:unhideWhenUsed/>
    <w:qFormat/>
    <w:uiPriority w:val="0"/>
    <w:rPr>
      <w:rFonts w:ascii="Calibri" w:hAnsi="Calibri" w:eastAsia="宋体" w:cs="Times New Roman"/>
      <w:kern w:val="2"/>
      <w:sz w:val="21"/>
      <w:szCs w:val="21"/>
      <w:lang w:val="en-US" w:eastAsia="zh-CN" w:bidi="ar-SA"/>
    </w:rPr>
  </w:style>
  <w:style w:type="character" w:customStyle="1" w:styleId="84">
    <w:name w:val="标题 1 字符"/>
    <w:basedOn w:val="45"/>
    <w:qFormat/>
    <w:uiPriority w:val="9"/>
    <w:rPr>
      <w:rFonts w:ascii="Calibri" w:hAnsi="Calibri" w:eastAsia="宋体" w:cs="Times New Roman"/>
      <w:b/>
      <w:bCs/>
      <w:kern w:val="44"/>
      <w:sz w:val="44"/>
      <w:szCs w:val="44"/>
      <w:lang w:val="en-US" w:eastAsia="zh-CN" w:bidi="ar-SA"/>
    </w:rPr>
  </w:style>
  <w:style w:type="character" w:customStyle="1" w:styleId="85">
    <w:name w:val="标题 2 字符"/>
    <w:basedOn w:val="45"/>
    <w:semiHidden/>
    <w:qFormat/>
    <w:uiPriority w:val="9"/>
    <w:rPr>
      <w:rFonts w:ascii="Calibri Light" w:hAnsi="Calibri Light" w:eastAsia="宋体" w:cs="Times New Roman"/>
      <w:b/>
      <w:bCs/>
      <w:kern w:val="2"/>
      <w:sz w:val="32"/>
      <w:szCs w:val="32"/>
      <w:lang w:val="en-US" w:eastAsia="zh-CN" w:bidi="ar-SA"/>
    </w:rPr>
  </w:style>
  <w:style w:type="character" w:customStyle="1" w:styleId="86">
    <w:name w:val="标题 3 字符"/>
    <w:basedOn w:val="45"/>
    <w:semiHidden/>
    <w:qFormat/>
    <w:uiPriority w:val="9"/>
    <w:rPr>
      <w:rFonts w:ascii="Calibri" w:hAnsi="Calibri" w:eastAsia="宋体" w:cs="Times New Roman"/>
      <w:b/>
      <w:bCs/>
      <w:kern w:val="2"/>
      <w:sz w:val="32"/>
      <w:szCs w:val="32"/>
      <w:lang w:val="en-US" w:eastAsia="zh-CN" w:bidi="ar-SA"/>
    </w:rPr>
  </w:style>
  <w:style w:type="character" w:customStyle="1" w:styleId="87">
    <w:name w:val="标题 4 字符"/>
    <w:basedOn w:val="45"/>
    <w:semiHidden/>
    <w:qFormat/>
    <w:uiPriority w:val="9"/>
    <w:rPr>
      <w:rFonts w:ascii="Calibri Light" w:hAnsi="Calibri Light" w:eastAsia="宋体" w:cs="Times New Roman"/>
      <w:b/>
      <w:bCs/>
      <w:kern w:val="2"/>
      <w:sz w:val="28"/>
      <w:szCs w:val="28"/>
      <w:lang w:val="en-US" w:eastAsia="zh-CN" w:bidi="ar-SA"/>
    </w:rPr>
  </w:style>
  <w:style w:type="character" w:customStyle="1" w:styleId="88">
    <w:name w:val="标题 5 字符"/>
    <w:basedOn w:val="45"/>
    <w:semiHidden/>
    <w:qFormat/>
    <w:uiPriority w:val="9"/>
    <w:rPr>
      <w:rFonts w:ascii="Calibri" w:hAnsi="Calibri" w:eastAsia="宋体" w:cs="Times New Roman"/>
      <w:b/>
      <w:bCs/>
      <w:kern w:val="2"/>
      <w:sz w:val="28"/>
      <w:szCs w:val="28"/>
      <w:lang w:val="en-US" w:eastAsia="zh-CN" w:bidi="ar-SA"/>
    </w:rPr>
  </w:style>
  <w:style w:type="character" w:customStyle="1" w:styleId="89">
    <w:name w:val="标题 6 字符"/>
    <w:basedOn w:val="45"/>
    <w:semiHidden/>
    <w:qFormat/>
    <w:uiPriority w:val="9"/>
    <w:rPr>
      <w:rFonts w:ascii="Calibri Light" w:hAnsi="Calibri Light" w:eastAsia="宋体" w:cs="Times New Roman"/>
      <w:b/>
      <w:bCs/>
      <w:kern w:val="2"/>
      <w:sz w:val="24"/>
      <w:szCs w:val="24"/>
      <w:lang w:val="en-US" w:eastAsia="zh-CN" w:bidi="ar-SA"/>
    </w:rPr>
  </w:style>
  <w:style w:type="character" w:customStyle="1" w:styleId="90">
    <w:name w:val="标题 7 字符"/>
    <w:basedOn w:val="45"/>
    <w:semiHidden/>
    <w:qFormat/>
    <w:uiPriority w:val="9"/>
    <w:rPr>
      <w:rFonts w:ascii="Calibri" w:hAnsi="Calibri" w:eastAsia="宋体" w:cs="Times New Roman"/>
      <w:b/>
      <w:bCs/>
      <w:kern w:val="2"/>
      <w:sz w:val="24"/>
      <w:szCs w:val="24"/>
      <w:lang w:val="en-US" w:eastAsia="zh-CN" w:bidi="ar-SA"/>
    </w:rPr>
  </w:style>
  <w:style w:type="character" w:customStyle="1" w:styleId="91">
    <w:name w:val="标题 8 字符"/>
    <w:basedOn w:val="45"/>
    <w:semiHidden/>
    <w:qFormat/>
    <w:uiPriority w:val="9"/>
    <w:rPr>
      <w:rFonts w:ascii="Calibri Light" w:hAnsi="Calibri Light" w:eastAsia="宋体" w:cs="Times New Roman"/>
      <w:kern w:val="2"/>
      <w:sz w:val="24"/>
      <w:szCs w:val="24"/>
      <w:lang w:val="en-US" w:eastAsia="zh-CN" w:bidi="ar-SA"/>
    </w:rPr>
  </w:style>
  <w:style w:type="character" w:customStyle="1" w:styleId="92">
    <w:name w:val="标题 9 字符"/>
    <w:basedOn w:val="45"/>
    <w:semiHidden/>
    <w:qFormat/>
    <w:uiPriority w:val="9"/>
    <w:rPr>
      <w:rFonts w:ascii="Calibri Light" w:hAnsi="Calibri Light" w:eastAsia="宋体" w:cs="Times New Roman"/>
      <w:kern w:val="2"/>
      <w:sz w:val="21"/>
      <w:szCs w:val="21"/>
      <w:lang w:val="en-US" w:eastAsia="zh-CN" w:bidi="ar-SA"/>
    </w:rPr>
  </w:style>
  <w:style w:type="character" w:customStyle="1" w:styleId="93">
    <w:name w:val="页眉 字符"/>
    <w:basedOn w:val="45"/>
    <w:semiHidden/>
    <w:qFormat/>
    <w:uiPriority w:val="99"/>
    <w:rPr>
      <w:rFonts w:ascii="Calibri" w:hAnsi="Calibri" w:eastAsia="宋体" w:cs="Times New Roman"/>
      <w:kern w:val="2"/>
      <w:sz w:val="18"/>
      <w:szCs w:val="18"/>
      <w:lang w:val="en-US" w:eastAsia="zh-CN" w:bidi="ar-SA"/>
    </w:rPr>
  </w:style>
  <w:style w:type="character" w:customStyle="1" w:styleId="94">
    <w:name w:val="页脚 字符"/>
    <w:basedOn w:val="45"/>
    <w:semiHidden/>
    <w:qFormat/>
    <w:uiPriority w:val="99"/>
    <w:rPr>
      <w:rFonts w:ascii="Calibri" w:hAnsi="Calibri" w:eastAsia="宋体" w:cs="Times New Roman"/>
      <w:kern w:val="2"/>
      <w:sz w:val="18"/>
      <w:szCs w:val="18"/>
      <w:lang w:val="en-US" w:eastAsia="zh-CN" w:bidi="ar-SA"/>
    </w:rPr>
  </w:style>
  <w:style w:type="character" w:customStyle="1" w:styleId="95">
    <w:name w:val="font51"/>
    <w:qFormat/>
    <w:uiPriority w:val="0"/>
    <w:rPr>
      <w:rFonts w:hint="default" w:ascii="Times New Roman" w:hAnsi="Times New Roman" w:eastAsia="宋体" w:cs="Times New Roman"/>
      <w:b/>
      <w:color w:val="000000"/>
      <w:kern w:val="2"/>
      <w:sz w:val="24"/>
      <w:szCs w:val="24"/>
      <w:u w:val="none"/>
      <w:lang w:val="en-US" w:eastAsia="zh-CN" w:bidi="ar-SA"/>
    </w:rPr>
  </w:style>
  <w:style w:type="character" w:customStyle="1" w:styleId="96">
    <w:name w:val="Char Char"/>
    <w:qFormat/>
    <w:uiPriority w:val="0"/>
    <w:rPr>
      <w:rFonts w:ascii="宋体" w:hAnsi="Courier New" w:eastAsia="宋体" w:cs="Courier New"/>
      <w:kern w:val="2"/>
      <w:sz w:val="21"/>
      <w:szCs w:val="21"/>
      <w:lang w:val="en-US" w:eastAsia="zh-CN" w:bidi="ar-SA"/>
    </w:rPr>
  </w:style>
  <w:style w:type="character" w:customStyle="1" w:styleId="97">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98">
    <w:name w:val="Char Char3"/>
    <w:qFormat/>
    <w:uiPriority w:val="0"/>
    <w:rPr>
      <w:rFonts w:ascii="Calibri" w:hAnsi="Calibri" w:eastAsia="宋体" w:cs="Times New Roman"/>
      <w:kern w:val="2"/>
      <w:sz w:val="18"/>
      <w:szCs w:val="18"/>
      <w:lang w:val="en-US" w:eastAsia="zh-CN" w:bidi="ar-SA"/>
    </w:rPr>
  </w:style>
  <w:style w:type="character" w:customStyle="1" w:styleId="99">
    <w:name w:val="font61"/>
    <w:qFormat/>
    <w:uiPriority w:val="0"/>
    <w:rPr>
      <w:rFonts w:hint="default" w:ascii="Times New Roman" w:hAnsi="Times New Roman" w:eastAsia="宋体" w:cs="Times New Roman"/>
      <w:color w:val="000000"/>
      <w:kern w:val="2"/>
      <w:sz w:val="24"/>
      <w:szCs w:val="24"/>
      <w:u w:val="none"/>
      <w:lang w:val="en-US" w:eastAsia="zh-CN" w:bidi="ar-SA"/>
    </w:rPr>
  </w:style>
  <w:style w:type="character" w:customStyle="1" w:styleId="100">
    <w:name w:val="font21"/>
    <w:qFormat/>
    <w:uiPriority w:val="0"/>
    <w:rPr>
      <w:rFonts w:hint="default" w:ascii="Times New Roman" w:hAnsi="Times New Roman" w:eastAsia="宋体" w:cs="Times New Roman"/>
      <w:color w:val="000000"/>
      <w:kern w:val="2"/>
      <w:sz w:val="24"/>
      <w:szCs w:val="24"/>
      <w:u w:val="none"/>
      <w:vertAlign w:val="superscript"/>
      <w:lang w:val="en-US" w:eastAsia="zh-CN" w:bidi="ar-SA"/>
    </w:rPr>
  </w:style>
  <w:style w:type="character" w:customStyle="1" w:styleId="10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102">
    <w:name w:val="zbggmain style9"/>
    <w:qFormat/>
    <w:uiPriority w:val="0"/>
    <w:rPr>
      <w:rFonts w:ascii="Calibri" w:hAnsi="Calibri" w:eastAsia="宋体" w:cs="Times New Roman"/>
      <w:kern w:val="2"/>
      <w:sz w:val="21"/>
      <w:szCs w:val="22"/>
      <w:lang w:val="en-US" w:eastAsia="zh-CN" w:bidi="ar-SA"/>
    </w:rPr>
  </w:style>
  <w:style w:type="character" w:customStyle="1" w:styleId="103">
    <w:name w:val="px1233"/>
    <w:qFormat/>
    <w:uiPriority w:val="0"/>
    <w:rPr>
      <w:rFonts w:ascii="Calibri" w:hAnsi="Calibri" w:eastAsia="宋体" w:cs="Times New Roman"/>
      <w:kern w:val="2"/>
      <w:sz w:val="21"/>
      <w:szCs w:val="22"/>
      <w:lang w:val="en-US" w:eastAsia="zh-CN" w:bidi="ar-SA"/>
    </w:rPr>
  </w:style>
  <w:style w:type="character" w:customStyle="1" w:styleId="104">
    <w:name w:val="font11"/>
    <w:qFormat/>
    <w:uiPriority w:val="0"/>
    <w:rPr>
      <w:rFonts w:hint="default" w:ascii="Times New Roman" w:hAnsi="Times New Roman" w:eastAsia="宋体" w:cs="Times New Roman"/>
      <w:color w:val="000000"/>
      <w:kern w:val="2"/>
      <w:sz w:val="21"/>
      <w:szCs w:val="21"/>
      <w:u w:val="none"/>
      <w:lang w:val="en-US" w:eastAsia="zh-CN" w:bidi="ar-SA"/>
    </w:rPr>
  </w:style>
  <w:style w:type="character" w:customStyle="1" w:styleId="10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07">
    <w:name w:val="Char Char2"/>
    <w:qFormat/>
    <w:uiPriority w:val="0"/>
    <w:rPr>
      <w:rFonts w:ascii="Calibri" w:hAnsi="Calibri" w:eastAsia="宋体" w:cs="Times New Roman"/>
      <w:kern w:val="2"/>
      <w:sz w:val="18"/>
      <w:szCs w:val="18"/>
      <w:lang w:val="en-US" w:eastAsia="zh-CN" w:bidi="ar-SA"/>
    </w:rPr>
  </w:style>
  <w:style w:type="character" w:customStyle="1" w:styleId="10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9">
    <w:name w:val="样式1"/>
    <w:basedOn w:val="5"/>
    <w:qFormat/>
    <w:uiPriority w:val="0"/>
    <w:pPr>
      <w:tabs>
        <w:tab w:val="left" w:pos="864"/>
      </w:tabs>
      <w:spacing w:before="120" w:after="120" w:line="360" w:lineRule="auto"/>
      <w:ind w:left="864" w:hanging="864"/>
    </w:pPr>
    <w:rPr>
      <w:b w:val="0"/>
      <w:bCs w:val="0"/>
    </w:rPr>
  </w:style>
  <w:style w:type="paragraph" w:customStyle="1" w:styleId="110">
    <w:name w:val="Char Char Char1 Char Char Char Char"/>
    <w:basedOn w:val="1"/>
    <w:qFormat/>
    <w:uiPriority w:val="0"/>
    <w:rPr>
      <w:rFonts w:ascii="Times New Roman" w:hAnsi="Times New Roman" w:eastAsia="宋体" w:cs="Times New Roman"/>
      <w:szCs w:val="24"/>
    </w:rPr>
  </w:style>
  <w:style w:type="paragraph" w:customStyle="1" w:styleId="111">
    <w:name w:val="Char Char Char Char Char Char"/>
    <w:basedOn w:val="1"/>
    <w:qFormat/>
    <w:uiPriority w:val="0"/>
    <w:rPr>
      <w:rFonts w:ascii="Times New Roman" w:hAnsi="Times New Roman" w:eastAsia="宋体" w:cs="Times New Roman"/>
      <w:szCs w:val="24"/>
    </w:rPr>
  </w:style>
  <w:style w:type="character" w:customStyle="1" w:styleId="112">
    <w:name w:val="批注框文本 字符"/>
    <w:basedOn w:val="45"/>
    <w:semiHidden/>
    <w:qFormat/>
    <w:uiPriority w:val="99"/>
    <w:rPr>
      <w:rFonts w:ascii="Calibri" w:hAnsi="Calibri" w:eastAsia="宋体" w:cs="Times New Roman"/>
      <w:kern w:val="2"/>
      <w:sz w:val="18"/>
      <w:szCs w:val="18"/>
      <w:lang w:val="en-US" w:eastAsia="zh-CN" w:bidi="ar-SA"/>
    </w:rPr>
  </w:style>
  <w:style w:type="character" w:customStyle="1" w:styleId="113">
    <w:name w:val="批注框文本 Char1"/>
    <w:semiHidden/>
    <w:qFormat/>
    <w:uiPriority w:val="99"/>
    <w:rPr>
      <w:rFonts w:ascii="Calibri" w:hAnsi="Calibri" w:eastAsia="宋体" w:cs="Times New Roman"/>
      <w:kern w:val="2"/>
      <w:sz w:val="18"/>
      <w:szCs w:val="18"/>
      <w:lang w:val="en-US" w:eastAsia="zh-CN" w:bidi="ar-SA"/>
    </w:rPr>
  </w:style>
  <w:style w:type="character" w:customStyle="1" w:styleId="114">
    <w:name w:val="批注框文本字符1"/>
    <w:semiHidden/>
    <w:qFormat/>
    <w:uiPriority w:val="99"/>
    <w:rPr>
      <w:rFonts w:ascii="Heiti SC Light" w:hAnsi="Calibri" w:eastAsia="Heiti SC Light" w:cs="Times New Roman"/>
      <w:kern w:val="2"/>
      <w:sz w:val="18"/>
      <w:szCs w:val="18"/>
      <w:lang w:val="en-US" w:eastAsia="zh-CN" w:bidi="ar-SA"/>
    </w:rPr>
  </w:style>
  <w:style w:type="character" w:customStyle="1" w:styleId="115">
    <w:name w:val="日期 字符"/>
    <w:basedOn w:val="45"/>
    <w:semiHidden/>
    <w:qFormat/>
    <w:uiPriority w:val="99"/>
    <w:rPr>
      <w:rFonts w:ascii="Calibri" w:hAnsi="Calibri" w:eastAsia="宋体" w:cs="Times New Roman"/>
      <w:kern w:val="2"/>
      <w:sz w:val="21"/>
      <w:szCs w:val="22"/>
      <w:lang w:val="en-US" w:eastAsia="zh-CN" w:bidi="ar-SA"/>
    </w:rPr>
  </w:style>
  <w:style w:type="character" w:customStyle="1" w:styleId="116">
    <w:name w:val="日期 Char1"/>
    <w:semiHidden/>
    <w:qFormat/>
    <w:uiPriority w:val="99"/>
    <w:rPr>
      <w:rFonts w:ascii="Calibri" w:hAnsi="Calibri" w:eastAsia="宋体" w:cs="Times New Roman"/>
      <w:kern w:val="2"/>
      <w:sz w:val="21"/>
      <w:szCs w:val="22"/>
      <w:lang w:val="en-US" w:eastAsia="zh-CN" w:bidi="ar-SA"/>
    </w:rPr>
  </w:style>
  <w:style w:type="character" w:customStyle="1" w:styleId="117">
    <w:name w:val="日期字符1"/>
    <w:semiHidden/>
    <w:qFormat/>
    <w:uiPriority w:val="99"/>
    <w:rPr>
      <w:rFonts w:ascii="Calibri" w:hAnsi="Calibri" w:eastAsia="宋体" w:cs="Times New Roman"/>
      <w:kern w:val="2"/>
      <w:sz w:val="21"/>
      <w:szCs w:val="22"/>
      <w:lang w:val="en-US" w:eastAsia="zh-CN" w:bidi="ar-SA"/>
    </w:rPr>
  </w:style>
  <w:style w:type="character" w:customStyle="1" w:styleId="118">
    <w:name w:val="纯文本 字符"/>
    <w:basedOn w:val="45"/>
    <w:qFormat/>
    <w:uiPriority w:val="0"/>
    <w:rPr>
      <w:rFonts w:ascii="宋体" w:hAnsi="Courier New" w:eastAsia="宋体" w:cs="Courier New"/>
      <w:kern w:val="2"/>
      <w:sz w:val="21"/>
      <w:szCs w:val="22"/>
      <w:lang w:val="en-US" w:eastAsia="zh-CN" w:bidi="ar-SA"/>
    </w:rPr>
  </w:style>
  <w:style w:type="character" w:customStyle="1" w:styleId="119">
    <w:name w:val="纯文本 Char1"/>
    <w:semiHidden/>
    <w:qFormat/>
    <w:uiPriority w:val="99"/>
    <w:rPr>
      <w:rFonts w:ascii="宋体" w:hAnsi="Courier New" w:eastAsia="宋体" w:cs="Courier New"/>
      <w:kern w:val="2"/>
      <w:sz w:val="21"/>
      <w:szCs w:val="21"/>
      <w:lang w:val="en-US" w:eastAsia="zh-CN" w:bidi="ar-SA"/>
    </w:rPr>
  </w:style>
  <w:style w:type="character" w:customStyle="1" w:styleId="120">
    <w:name w:val="纯文本字符1"/>
    <w:semiHidden/>
    <w:qFormat/>
    <w:uiPriority w:val="99"/>
    <w:rPr>
      <w:rFonts w:ascii="宋体" w:hAnsi="Courier" w:eastAsia="宋体" w:cs="Times New Roman"/>
      <w:kern w:val="2"/>
      <w:sz w:val="21"/>
      <w:szCs w:val="22"/>
      <w:lang w:val="en-US" w:eastAsia="zh-CN" w:bidi="ar-SA"/>
    </w:rPr>
  </w:style>
  <w:style w:type="paragraph" w:customStyle="1" w:styleId="121">
    <w:name w:val="_Style 85"/>
    <w:basedOn w:val="1"/>
    <w:next w:val="1"/>
    <w:qFormat/>
    <w:uiPriority w:val="0"/>
    <w:pPr>
      <w:ind w:left="1680"/>
      <w:jc w:val="left"/>
    </w:pPr>
    <w:rPr>
      <w:rFonts w:ascii="Times New Roman" w:hAnsi="Times New Roman" w:eastAsia="宋体" w:cs="Times New Roman"/>
      <w:sz w:val="20"/>
      <w:szCs w:val="20"/>
    </w:rPr>
  </w:style>
  <w:style w:type="character" w:customStyle="1" w:styleId="122">
    <w:name w:val="批注文字 字符"/>
    <w:basedOn w:val="45"/>
    <w:semiHidden/>
    <w:qFormat/>
    <w:uiPriority w:val="99"/>
    <w:rPr>
      <w:rFonts w:ascii="Calibri" w:hAnsi="Calibri" w:eastAsia="宋体" w:cs="Times New Roman"/>
      <w:kern w:val="2"/>
      <w:sz w:val="21"/>
      <w:szCs w:val="22"/>
      <w:lang w:val="en-US" w:eastAsia="zh-CN" w:bidi="ar-SA"/>
    </w:rPr>
  </w:style>
  <w:style w:type="character" w:customStyle="1" w:styleId="123">
    <w:name w:val="批注主题 字符"/>
    <w:basedOn w:val="122"/>
    <w:semiHidden/>
    <w:qFormat/>
    <w:uiPriority w:val="99"/>
    <w:rPr>
      <w:rFonts w:ascii="Calibri" w:hAnsi="Calibri" w:eastAsia="宋体" w:cs="Times New Roman"/>
      <w:b/>
      <w:bCs/>
      <w:kern w:val="2"/>
      <w:sz w:val="21"/>
      <w:szCs w:val="22"/>
      <w:lang w:val="en-US" w:eastAsia="zh-CN" w:bidi="ar-SA"/>
    </w:rPr>
  </w:style>
  <w:style w:type="character" w:customStyle="1" w:styleId="124">
    <w:name w:val="批注主题 Char1"/>
    <w:semiHidden/>
    <w:qFormat/>
    <w:uiPriority w:val="99"/>
    <w:rPr>
      <w:rFonts w:ascii="Calibri" w:hAnsi="Calibri" w:eastAsia="宋体" w:cs="Times New Roman"/>
      <w:b/>
      <w:bCs/>
      <w:kern w:val="2"/>
      <w:sz w:val="24"/>
      <w:szCs w:val="24"/>
      <w:lang w:val="en-US" w:eastAsia="zh-CN" w:bidi="ar-SA"/>
    </w:rPr>
  </w:style>
  <w:style w:type="character" w:customStyle="1" w:styleId="125">
    <w:name w:val="批注主题字符1"/>
    <w:semiHidden/>
    <w:qFormat/>
    <w:uiPriority w:val="99"/>
    <w:rPr>
      <w:rFonts w:ascii="Calibri" w:hAnsi="Calibri" w:eastAsia="宋体" w:cs="Times New Roman"/>
      <w:b/>
      <w:bCs/>
      <w:kern w:val="2"/>
      <w:sz w:val="24"/>
      <w:szCs w:val="24"/>
      <w:lang w:val="en-US" w:eastAsia="zh-CN" w:bidi="ar-SA"/>
    </w:rPr>
  </w:style>
  <w:style w:type="paragraph" w:customStyle="1" w:styleId="126">
    <w:name w:val="Char Char Char Char"/>
    <w:basedOn w:val="1"/>
    <w:qFormat/>
    <w:uiPriority w:val="0"/>
    <w:rPr>
      <w:rFonts w:ascii="Times New Roman" w:hAnsi="Times New Roman" w:eastAsia="宋体" w:cs="Times New Roman"/>
      <w:szCs w:val="24"/>
    </w:rPr>
  </w:style>
  <w:style w:type="character" w:customStyle="1" w:styleId="127">
    <w:name w:val="正文文本 字符"/>
    <w:basedOn w:val="45"/>
    <w:semiHidden/>
    <w:qFormat/>
    <w:uiPriority w:val="99"/>
    <w:rPr>
      <w:rFonts w:ascii="Calibri" w:hAnsi="Calibri" w:eastAsia="宋体" w:cs="Times New Roman"/>
      <w:kern w:val="2"/>
      <w:sz w:val="21"/>
      <w:szCs w:val="22"/>
      <w:lang w:val="en-US" w:eastAsia="zh-CN" w:bidi="ar-SA"/>
    </w:rPr>
  </w:style>
  <w:style w:type="character" w:customStyle="1" w:styleId="128">
    <w:name w:val="正文首行缩进 Char1"/>
    <w:basedOn w:val="65"/>
    <w:semiHidden/>
    <w:qFormat/>
    <w:uiPriority w:val="99"/>
    <w:rPr>
      <w:rFonts w:ascii="Calibri" w:hAnsi="Calibri" w:eastAsia="宋体" w:cs="Times New Roman"/>
      <w:kern w:val="2"/>
      <w:sz w:val="24"/>
      <w:szCs w:val="24"/>
      <w:lang w:val="en-US" w:eastAsia="zh-CN" w:bidi="ar-SA"/>
    </w:rPr>
  </w:style>
  <w:style w:type="character" w:customStyle="1" w:styleId="129">
    <w:name w:val="正文首行缩进字符1"/>
    <w:semiHidden/>
    <w:qFormat/>
    <w:uiPriority w:val="99"/>
    <w:rPr>
      <w:rFonts w:ascii="Calibri" w:hAnsi="Calibri" w:eastAsia="宋体" w:cs="Times New Roman"/>
      <w:kern w:val="2"/>
      <w:sz w:val="24"/>
      <w:szCs w:val="24"/>
      <w:lang w:val="en-US" w:eastAsia="zh-CN" w:bidi="ar-SA"/>
    </w:rPr>
  </w:style>
  <w:style w:type="character" w:customStyle="1" w:styleId="130">
    <w:name w:val="正文文本缩进 3 字符"/>
    <w:basedOn w:val="45"/>
    <w:semiHidden/>
    <w:qFormat/>
    <w:uiPriority w:val="99"/>
    <w:rPr>
      <w:rFonts w:ascii="Calibri" w:hAnsi="Calibri" w:eastAsia="宋体" w:cs="Times New Roman"/>
      <w:kern w:val="2"/>
      <w:sz w:val="16"/>
      <w:szCs w:val="16"/>
      <w:lang w:val="en-US" w:eastAsia="zh-CN" w:bidi="ar-SA"/>
    </w:rPr>
  </w:style>
  <w:style w:type="character" w:customStyle="1" w:styleId="131">
    <w:name w:val="正文文本缩进 3 Char1"/>
    <w:semiHidden/>
    <w:qFormat/>
    <w:uiPriority w:val="99"/>
    <w:rPr>
      <w:rFonts w:ascii="Calibri" w:hAnsi="Calibri" w:eastAsia="宋体" w:cs="Times New Roman"/>
      <w:kern w:val="2"/>
      <w:sz w:val="16"/>
      <w:szCs w:val="16"/>
      <w:lang w:val="en-US" w:eastAsia="zh-CN" w:bidi="ar-SA"/>
    </w:rPr>
  </w:style>
  <w:style w:type="character" w:customStyle="1" w:styleId="132">
    <w:name w:val="正文文本缩进 3字符1"/>
    <w:semiHidden/>
    <w:qFormat/>
    <w:uiPriority w:val="99"/>
    <w:rPr>
      <w:rFonts w:ascii="Calibri" w:hAnsi="Calibri" w:eastAsia="宋体" w:cs="Times New Roman"/>
      <w:kern w:val="2"/>
      <w:sz w:val="16"/>
      <w:szCs w:val="16"/>
      <w:lang w:val="en-US" w:eastAsia="zh-CN" w:bidi="ar-SA"/>
    </w:rPr>
  </w:style>
  <w:style w:type="paragraph" w:customStyle="1" w:styleId="133">
    <w:name w:val="p0"/>
    <w:basedOn w:val="1"/>
    <w:qFormat/>
    <w:uiPriority w:val="0"/>
    <w:pPr>
      <w:widowControl/>
    </w:pPr>
    <w:rPr>
      <w:rFonts w:ascii="Times New Roman" w:hAnsi="Times New Roman" w:eastAsia="宋体" w:cs="Times New Roman"/>
      <w:kern w:val="0"/>
      <w:szCs w:val="21"/>
    </w:rPr>
  </w:style>
  <w:style w:type="character" w:customStyle="1" w:styleId="134">
    <w:name w:val="文档结构图 字符"/>
    <w:basedOn w:val="45"/>
    <w:semiHidden/>
    <w:qFormat/>
    <w:uiPriority w:val="99"/>
    <w:rPr>
      <w:rFonts w:ascii="Microsoft YaHei UI" w:hAnsi="Calibri" w:eastAsia="Microsoft YaHei UI" w:cs="Times New Roman"/>
      <w:kern w:val="2"/>
      <w:sz w:val="18"/>
      <w:szCs w:val="18"/>
      <w:lang w:val="en-US" w:eastAsia="zh-CN" w:bidi="ar-SA"/>
    </w:rPr>
  </w:style>
  <w:style w:type="character" w:customStyle="1" w:styleId="135">
    <w:name w:val="文档结构图 Char1"/>
    <w:semiHidden/>
    <w:qFormat/>
    <w:uiPriority w:val="99"/>
    <w:rPr>
      <w:rFonts w:ascii="宋体" w:hAnsi="Calibri" w:eastAsia="宋体" w:cs="Times New Roman"/>
      <w:kern w:val="2"/>
      <w:sz w:val="18"/>
      <w:szCs w:val="18"/>
      <w:lang w:val="en-US" w:eastAsia="zh-CN" w:bidi="ar-SA"/>
    </w:rPr>
  </w:style>
  <w:style w:type="character" w:customStyle="1" w:styleId="136">
    <w:name w:val="文档结构图 字符1"/>
    <w:semiHidden/>
    <w:qFormat/>
    <w:uiPriority w:val="99"/>
    <w:rPr>
      <w:rFonts w:ascii="Heiti SC Light" w:hAnsi="Calibri" w:eastAsia="Heiti SC Light" w:cs="Times New Roman"/>
      <w:kern w:val="2"/>
      <w:sz w:val="21"/>
      <w:szCs w:val="22"/>
      <w:lang w:val="en-US" w:eastAsia="zh-CN" w:bidi="ar-SA"/>
    </w:rPr>
  </w:style>
  <w:style w:type="character" w:customStyle="1" w:styleId="137">
    <w:name w:val="正文文本 3 字符"/>
    <w:basedOn w:val="45"/>
    <w:semiHidden/>
    <w:qFormat/>
    <w:uiPriority w:val="99"/>
    <w:rPr>
      <w:rFonts w:ascii="Calibri" w:hAnsi="Calibri" w:eastAsia="宋体" w:cs="Times New Roman"/>
      <w:kern w:val="2"/>
      <w:sz w:val="16"/>
      <w:szCs w:val="16"/>
      <w:lang w:val="en-US" w:eastAsia="zh-CN" w:bidi="ar-SA"/>
    </w:rPr>
  </w:style>
  <w:style w:type="character" w:customStyle="1" w:styleId="138">
    <w:name w:val="正文文本 3 Char1"/>
    <w:semiHidden/>
    <w:qFormat/>
    <w:uiPriority w:val="99"/>
    <w:rPr>
      <w:rFonts w:ascii="Calibri" w:hAnsi="Calibri" w:eastAsia="宋体" w:cs="Times New Roman"/>
      <w:kern w:val="2"/>
      <w:sz w:val="16"/>
      <w:szCs w:val="16"/>
      <w:lang w:val="en-US" w:eastAsia="zh-CN" w:bidi="ar-SA"/>
    </w:rPr>
  </w:style>
  <w:style w:type="character" w:customStyle="1" w:styleId="139">
    <w:name w:val="正文文本 3字符1"/>
    <w:semiHidden/>
    <w:qFormat/>
    <w:uiPriority w:val="99"/>
    <w:rPr>
      <w:rFonts w:ascii="Calibri" w:hAnsi="Calibri" w:eastAsia="宋体" w:cs="Times New Roman"/>
      <w:kern w:val="2"/>
      <w:sz w:val="16"/>
      <w:szCs w:val="16"/>
      <w:lang w:val="en-US" w:eastAsia="zh-CN" w:bidi="ar-SA"/>
    </w:rPr>
  </w:style>
  <w:style w:type="character" w:customStyle="1" w:styleId="140">
    <w:name w:val="正文文本缩进 字符"/>
    <w:basedOn w:val="45"/>
    <w:semiHidden/>
    <w:qFormat/>
    <w:uiPriority w:val="99"/>
    <w:rPr>
      <w:rFonts w:ascii="Calibri" w:hAnsi="Calibri" w:eastAsia="宋体" w:cs="Times New Roman"/>
      <w:kern w:val="2"/>
      <w:sz w:val="21"/>
      <w:szCs w:val="22"/>
      <w:lang w:val="en-US" w:eastAsia="zh-CN" w:bidi="ar-SA"/>
    </w:rPr>
  </w:style>
  <w:style w:type="character" w:customStyle="1" w:styleId="141">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142">
    <w:name w:val="正文文本缩进字符1"/>
    <w:semiHidden/>
    <w:qFormat/>
    <w:uiPriority w:val="99"/>
    <w:rPr>
      <w:rFonts w:ascii="Calibri" w:hAnsi="Calibri" w:eastAsia="宋体" w:cs="Times New Roman"/>
      <w:kern w:val="2"/>
      <w:sz w:val="21"/>
      <w:szCs w:val="22"/>
      <w:lang w:val="en-US" w:eastAsia="zh-CN" w:bidi="ar-SA"/>
    </w:rPr>
  </w:style>
  <w:style w:type="character" w:customStyle="1" w:styleId="143">
    <w:name w:val="正文文本缩进 2 字符"/>
    <w:basedOn w:val="45"/>
    <w:semiHidden/>
    <w:qFormat/>
    <w:uiPriority w:val="99"/>
    <w:rPr>
      <w:rFonts w:ascii="Calibri" w:hAnsi="Calibri" w:eastAsia="宋体" w:cs="Times New Roman"/>
      <w:kern w:val="2"/>
      <w:sz w:val="21"/>
      <w:szCs w:val="22"/>
      <w:lang w:val="en-US" w:eastAsia="zh-CN" w:bidi="ar-SA"/>
    </w:rPr>
  </w:style>
  <w:style w:type="character" w:customStyle="1" w:styleId="144">
    <w:name w:val="正文文本缩进 2 Char1"/>
    <w:semiHidden/>
    <w:qFormat/>
    <w:uiPriority w:val="99"/>
    <w:rPr>
      <w:rFonts w:ascii="Calibri" w:hAnsi="Calibri" w:eastAsia="宋体" w:cs="Times New Roman"/>
      <w:kern w:val="2"/>
      <w:sz w:val="21"/>
      <w:szCs w:val="22"/>
      <w:lang w:val="en-US" w:eastAsia="zh-CN" w:bidi="ar-SA"/>
    </w:rPr>
  </w:style>
  <w:style w:type="character" w:customStyle="1" w:styleId="145">
    <w:name w:val="正文文本缩进 2字符1"/>
    <w:semiHidden/>
    <w:qFormat/>
    <w:uiPriority w:val="99"/>
    <w:rPr>
      <w:rFonts w:ascii="Calibri" w:hAnsi="Calibri" w:eastAsia="宋体" w:cs="Times New Roman"/>
      <w:kern w:val="2"/>
      <w:sz w:val="21"/>
      <w:szCs w:val="22"/>
      <w:lang w:val="en-US" w:eastAsia="zh-CN" w:bidi="ar-SA"/>
    </w:rPr>
  </w:style>
  <w:style w:type="paragraph" w:customStyle="1" w:styleId="146">
    <w:name w:val="Legal 3"/>
    <w:basedOn w:val="147"/>
    <w:next w:val="147"/>
    <w:qFormat/>
    <w:uiPriority w:val="0"/>
    <w:pPr>
      <w:spacing w:after="120"/>
    </w:pPr>
    <w:rPr>
      <w:rFonts w:cs="Times New Roman"/>
      <w:color w:val="auto"/>
    </w:rPr>
  </w:style>
  <w:style w:type="paragraph" w:customStyle="1" w:styleId="1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8">
    <w:name w:val="页脚字符1"/>
    <w:semiHidden/>
    <w:qFormat/>
    <w:uiPriority w:val="99"/>
    <w:rPr>
      <w:rFonts w:ascii="Calibri" w:hAnsi="Calibri" w:eastAsia="宋体" w:cs="Times New Roman"/>
      <w:kern w:val="2"/>
      <w:sz w:val="18"/>
      <w:szCs w:val="18"/>
      <w:lang w:val="en-US" w:eastAsia="zh-CN" w:bidi="ar-SA"/>
    </w:rPr>
  </w:style>
  <w:style w:type="character" w:customStyle="1" w:styleId="149">
    <w:name w:val="正文首行缩进 2 Char1"/>
    <w:basedOn w:val="141"/>
    <w:semiHidden/>
    <w:qFormat/>
    <w:uiPriority w:val="99"/>
    <w:rPr>
      <w:rFonts w:ascii="Calibri" w:hAnsi="Calibri" w:eastAsia="宋体" w:cs="Times New Roman"/>
      <w:kern w:val="2"/>
      <w:sz w:val="21"/>
      <w:szCs w:val="22"/>
      <w:lang w:val="en-US" w:eastAsia="zh-CN" w:bidi="ar-SA"/>
    </w:rPr>
  </w:style>
  <w:style w:type="character" w:customStyle="1" w:styleId="150">
    <w:name w:val="正文首行缩进 2字符1"/>
    <w:semiHidden/>
    <w:qFormat/>
    <w:uiPriority w:val="99"/>
    <w:rPr>
      <w:rFonts w:ascii="Calibri" w:hAnsi="Calibri" w:eastAsia="宋体" w:cs="Times New Roman"/>
      <w:kern w:val="2"/>
      <w:sz w:val="21"/>
      <w:szCs w:val="22"/>
      <w:lang w:val="en-US" w:eastAsia="zh-CN" w:bidi="ar-SA"/>
    </w:rPr>
  </w:style>
  <w:style w:type="character" w:customStyle="1" w:styleId="151">
    <w:name w:val="页眉字符1"/>
    <w:semiHidden/>
    <w:qFormat/>
    <w:uiPriority w:val="99"/>
    <w:rPr>
      <w:rFonts w:ascii="Calibri" w:hAnsi="Calibri" w:eastAsia="宋体" w:cs="Times New Roman"/>
      <w:kern w:val="2"/>
      <w:sz w:val="18"/>
      <w:szCs w:val="18"/>
      <w:lang w:val="en-US" w:eastAsia="zh-CN" w:bidi="ar-SA"/>
    </w:rPr>
  </w:style>
  <w:style w:type="character" w:customStyle="1" w:styleId="152">
    <w:name w:val="正文文本 2 字符"/>
    <w:basedOn w:val="45"/>
    <w:semiHidden/>
    <w:qFormat/>
    <w:uiPriority w:val="99"/>
    <w:rPr>
      <w:rFonts w:ascii="Calibri" w:hAnsi="Calibri" w:eastAsia="宋体" w:cs="Times New Roman"/>
      <w:kern w:val="2"/>
      <w:sz w:val="21"/>
      <w:szCs w:val="22"/>
      <w:lang w:val="en-US" w:eastAsia="zh-CN" w:bidi="ar-SA"/>
    </w:rPr>
  </w:style>
  <w:style w:type="character" w:customStyle="1" w:styleId="153">
    <w:name w:val="正文文本 2 Char1"/>
    <w:semiHidden/>
    <w:qFormat/>
    <w:uiPriority w:val="99"/>
    <w:rPr>
      <w:rFonts w:ascii="Calibri" w:hAnsi="Calibri" w:eastAsia="宋体" w:cs="Times New Roman"/>
      <w:kern w:val="2"/>
      <w:sz w:val="21"/>
      <w:szCs w:val="22"/>
      <w:lang w:val="en-US" w:eastAsia="zh-CN" w:bidi="ar-SA"/>
    </w:rPr>
  </w:style>
  <w:style w:type="character" w:customStyle="1" w:styleId="154">
    <w:name w:val="正文文本 2字符1"/>
    <w:semiHidden/>
    <w:qFormat/>
    <w:uiPriority w:val="99"/>
    <w:rPr>
      <w:rFonts w:ascii="Calibri" w:hAnsi="Calibri" w:eastAsia="宋体" w:cs="Times New Roman"/>
      <w:kern w:val="2"/>
      <w:sz w:val="21"/>
      <w:szCs w:val="22"/>
      <w:lang w:val="en-US" w:eastAsia="zh-CN" w:bidi="ar-SA"/>
    </w:rPr>
  </w:style>
  <w:style w:type="character" w:customStyle="1" w:styleId="155">
    <w:name w:val="标题 字符"/>
    <w:basedOn w:val="45"/>
    <w:qFormat/>
    <w:uiPriority w:val="10"/>
    <w:rPr>
      <w:rFonts w:ascii="Calibri Light" w:hAnsi="Calibri Light" w:eastAsia="宋体" w:cs="Times New Roman"/>
      <w:b/>
      <w:bCs/>
      <w:kern w:val="2"/>
      <w:sz w:val="32"/>
      <w:szCs w:val="32"/>
      <w:lang w:val="en-US" w:eastAsia="zh-CN" w:bidi="ar-SA"/>
    </w:rPr>
  </w:style>
  <w:style w:type="character" w:customStyle="1" w:styleId="156">
    <w:name w:val="标题 Char1"/>
    <w:qFormat/>
    <w:uiPriority w:val="10"/>
    <w:rPr>
      <w:rFonts w:ascii="Cambria" w:hAnsi="Cambria" w:eastAsia="宋体" w:cs="Times New Roman"/>
      <w:b/>
      <w:bCs/>
      <w:kern w:val="2"/>
      <w:sz w:val="32"/>
      <w:szCs w:val="32"/>
      <w:lang w:val="en-US" w:eastAsia="zh-CN" w:bidi="ar-SA"/>
    </w:rPr>
  </w:style>
  <w:style w:type="character" w:customStyle="1" w:styleId="157">
    <w:name w:val="标题字符1"/>
    <w:qFormat/>
    <w:uiPriority w:val="10"/>
    <w:rPr>
      <w:rFonts w:ascii="Cambria" w:hAnsi="Cambria" w:eastAsia="宋体" w:cs="Times New Roman"/>
      <w:b/>
      <w:bCs/>
      <w:kern w:val="2"/>
      <w:sz w:val="32"/>
      <w:szCs w:val="32"/>
      <w:lang w:val="en-US" w:eastAsia="zh-CN" w:bidi="ar-SA"/>
    </w:rPr>
  </w:style>
  <w:style w:type="paragraph" w:customStyle="1" w:styleId="158">
    <w:name w:val="列出段落1"/>
    <w:basedOn w:val="1"/>
    <w:unhideWhenUsed/>
    <w:qFormat/>
    <w:uiPriority w:val="99"/>
    <w:pPr>
      <w:ind w:firstLine="420" w:firstLineChars="200"/>
    </w:pPr>
    <w:rPr>
      <w:rFonts w:ascii="Calibri" w:hAnsi="Calibri" w:eastAsia="宋体" w:cs="Times New Roman"/>
    </w:rPr>
  </w:style>
  <w:style w:type="paragraph" w:customStyle="1" w:styleId="159">
    <w:name w:val="图表标题"/>
    <w:basedOn w:val="1"/>
    <w:next w:val="20"/>
    <w:qFormat/>
    <w:uiPriority w:val="0"/>
    <w:rPr>
      <w:rFonts w:ascii="Times New Roman" w:hAnsi="Times New Roman" w:eastAsia="宋体" w:cs="Times New Roman"/>
      <w:sz w:val="30"/>
      <w:szCs w:val="20"/>
    </w:rPr>
  </w:style>
  <w:style w:type="paragraph" w:customStyle="1" w:styleId="16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61">
    <w:name w:val="Char"/>
    <w:basedOn w:val="1"/>
    <w:qFormat/>
    <w:uiPriority w:val="0"/>
    <w:rPr>
      <w:rFonts w:ascii="仿宋_GB2312" w:hAnsi="Times New Roman" w:eastAsia="仿宋_GB2312" w:cs="Times New Roman"/>
      <w:b/>
      <w:sz w:val="32"/>
      <w:szCs w:val="32"/>
    </w:rPr>
  </w:style>
  <w:style w:type="paragraph" w:customStyle="1" w:styleId="162">
    <w:name w:val="Char4 Char Char Char"/>
    <w:basedOn w:val="17"/>
    <w:qFormat/>
    <w:uiPriority w:val="0"/>
    <w:rPr>
      <w:rFonts w:ascii="Tahoma" w:hAnsi="Tahoma"/>
      <w:sz w:val="24"/>
    </w:rPr>
  </w:style>
  <w:style w:type="paragraph" w:customStyle="1" w:styleId="16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64">
    <w:name w:val="Char Char Char"/>
    <w:basedOn w:val="1"/>
    <w:qFormat/>
    <w:uiPriority w:val="0"/>
    <w:pPr>
      <w:ind w:firstLine="360" w:firstLineChars="150"/>
    </w:pPr>
    <w:rPr>
      <w:rFonts w:ascii="Tahoma" w:hAnsi="Tahoma" w:eastAsia="宋体" w:cs="Times New Roman"/>
      <w:sz w:val="24"/>
      <w:szCs w:val="20"/>
    </w:rPr>
  </w:style>
  <w:style w:type="paragraph" w:customStyle="1" w:styleId="16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66">
    <w:name w:val="legal 2"/>
    <w:basedOn w:val="147"/>
    <w:next w:val="147"/>
    <w:qFormat/>
    <w:uiPriority w:val="0"/>
    <w:pPr>
      <w:spacing w:after="120"/>
    </w:pPr>
    <w:rPr>
      <w:rFonts w:cs="Times New Roman"/>
      <w:color w:val="auto"/>
    </w:rPr>
  </w:style>
  <w:style w:type="paragraph" w:customStyle="1" w:styleId="167">
    <w:name w:val="列表延续"/>
    <w:basedOn w:val="1"/>
    <w:qFormat/>
    <w:uiPriority w:val="0"/>
    <w:pPr>
      <w:numPr>
        <w:ilvl w:val="8"/>
        <w:numId w:val="4"/>
      </w:numPr>
      <w:adjustRightInd w:val="0"/>
      <w:spacing w:line="360" w:lineRule="auto"/>
      <w:ind w:firstLine="0"/>
      <w:textAlignment w:val="baseline"/>
    </w:pPr>
    <w:rPr>
      <w:rFonts w:ascii="Times New Roman" w:hAnsi="Tms Rmn" w:eastAsia="楷体_GB2312" w:cs="Times New Roman"/>
      <w:kern w:val="28"/>
      <w:sz w:val="28"/>
      <w:szCs w:val="20"/>
    </w:rPr>
  </w:style>
  <w:style w:type="paragraph" w:customStyle="1" w:styleId="168">
    <w:name w:val="Legal 5"/>
    <w:basedOn w:val="147"/>
    <w:next w:val="147"/>
    <w:qFormat/>
    <w:uiPriority w:val="0"/>
    <w:pPr>
      <w:spacing w:after="120"/>
    </w:pPr>
    <w:rPr>
      <w:rFonts w:cs="Times New Roman"/>
      <w:color w:val="auto"/>
    </w:rPr>
  </w:style>
  <w:style w:type="paragraph" w:customStyle="1" w:styleId="16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Legal 4"/>
    <w:basedOn w:val="147"/>
    <w:next w:val="147"/>
    <w:qFormat/>
    <w:uiPriority w:val="0"/>
    <w:pPr>
      <w:spacing w:after="120"/>
    </w:pPr>
    <w:rPr>
      <w:rFonts w:cs="Times New Roman"/>
      <w:color w:val="auto"/>
    </w:rPr>
  </w:style>
  <w:style w:type="paragraph" w:customStyle="1" w:styleId="17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文字3"/>
    <w:basedOn w:val="20"/>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73">
    <w:name w:val="1"/>
    <w:basedOn w:val="1"/>
    <w:qFormat/>
    <w:uiPriority w:val="0"/>
    <w:rPr>
      <w:rFonts w:ascii="仿宋_GB2312" w:hAnsi="Times New Roman" w:eastAsia="仿宋_GB2312" w:cs="Times New Roman"/>
      <w:b/>
      <w:sz w:val="32"/>
      <w:szCs w:val="32"/>
    </w:rPr>
  </w:style>
  <w:style w:type="paragraph" w:customStyle="1" w:styleId="17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5">
    <w:name w:val="p16"/>
    <w:basedOn w:val="1"/>
    <w:qFormat/>
    <w:uiPriority w:val="0"/>
    <w:pPr>
      <w:widowControl/>
      <w:spacing w:line="360" w:lineRule="auto"/>
      <w:ind w:left="-2" w:firstLine="2"/>
      <w:jc w:val="left"/>
    </w:pPr>
    <w:rPr>
      <w:rFonts w:ascii="宋体" w:hAnsi="宋体" w:eastAsia="宋体" w:cs="宋体"/>
      <w:kern w:val="0"/>
      <w:sz w:val="30"/>
      <w:szCs w:val="30"/>
    </w:rPr>
  </w:style>
  <w:style w:type="character" w:customStyle="1" w:styleId="176">
    <w:name w:val="正文文本首行缩进 2 字符"/>
    <w:basedOn w:val="140"/>
    <w:semiHidden/>
    <w:qFormat/>
    <w:uiPriority w:val="99"/>
    <w:rPr>
      <w:rFonts w:ascii="Calibri" w:hAnsi="Calibri" w:eastAsia="宋体" w:cs="Times New Roman"/>
      <w:kern w:val="2"/>
      <w:sz w:val="21"/>
      <w:szCs w:val="22"/>
      <w:lang w:val="en-US" w:eastAsia="zh-CN" w:bidi="ar-SA"/>
    </w:rPr>
  </w:style>
  <w:style w:type="character" w:customStyle="1" w:styleId="177">
    <w:name w:val="正文文本首行缩进 字符"/>
    <w:basedOn w:val="127"/>
    <w:semiHidden/>
    <w:qFormat/>
    <w:uiPriority w:val="99"/>
    <w:rPr>
      <w:rFonts w:ascii="Calibri" w:hAnsi="Calibri" w:eastAsia="宋体" w:cs="Times New Roman"/>
      <w:kern w:val="2"/>
      <w:sz w:val="21"/>
      <w:szCs w:val="22"/>
      <w:lang w:val="en-US" w:eastAsia="zh-CN" w:bidi="ar-SA"/>
    </w:rPr>
  </w:style>
  <w:style w:type="paragraph" w:customStyle="1" w:styleId="178">
    <w:name w:val="默认段落字体 Para Char Char Char Char"/>
    <w:basedOn w:val="1"/>
    <w:qFormat/>
    <w:uiPriority w:val="0"/>
    <w:rPr>
      <w:rFonts w:ascii="Arial" w:hAnsi="Arial" w:eastAsia="宋体" w:cs="Arial"/>
      <w:szCs w:val="21"/>
    </w:rPr>
  </w:style>
  <w:style w:type="paragraph" w:customStyle="1" w:styleId="17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列出段落2"/>
    <w:basedOn w:val="1"/>
    <w:unhideWhenUsed/>
    <w:qFormat/>
    <w:uiPriority w:val="99"/>
    <w:pPr>
      <w:ind w:firstLine="420" w:firstLineChars="200"/>
    </w:pPr>
    <w:rPr>
      <w:rFonts w:ascii="Calibri" w:hAnsi="Calibri" w:eastAsia="宋体"/>
    </w:rPr>
  </w:style>
  <w:style w:type="character" w:customStyle="1" w:styleId="181">
    <w:name w:val="正文首行缩进 字符"/>
    <w:basedOn w:val="65"/>
    <w:link w:val="41"/>
    <w:semiHidden/>
    <w:qFormat/>
    <w:uiPriority w:val="99"/>
    <w:rPr>
      <w:rFonts w:ascii="仿宋_GB2312" w:hAnsi="仿宋_GB2312" w:eastAsia="仿宋_GB2312"/>
      <w:sz w:val="32"/>
    </w:rPr>
  </w:style>
  <w:style w:type="character" w:customStyle="1" w:styleId="182">
    <w:name w:val="批注主题 Char2"/>
    <w:basedOn w:val="63"/>
    <w:semiHidden/>
    <w:qFormat/>
    <w:uiPriority w:val="99"/>
    <w:rPr>
      <w:rFonts w:ascii="Calibri" w:hAnsi="Calibri" w:eastAsia="宋体"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4667</Words>
  <Characters>26608</Characters>
  <Lines>221</Lines>
  <Paragraphs>62</Paragraphs>
  <TotalTime>2</TotalTime>
  <ScaleCrop>false</ScaleCrop>
  <LinksUpToDate>false</LinksUpToDate>
  <CharactersWithSpaces>31213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2019-07-08T03:04:00Z</dcterms:created>
  <dc:creator>周海龙01</dc:creator>
  <cp:lastModifiedBy>zbzx-jsx</cp:lastModifiedBy>
  <dcterms:modified xsi:type="dcterms:W3CDTF">2019-10-08T11:01:31Z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