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杭州萧山国际机场气源车供气管、供气接头采购项目</w:t>
      </w:r>
    </w:p>
    <w:p>
      <w:pPr>
        <w:widowControl/>
        <w:autoSpaceDE w:val="0"/>
        <w:autoSpaceDN w:val="0"/>
        <w:jc w:val="center"/>
        <w:textAlignment w:val="bottom"/>
        <w:rPr>
          <w:rFonts w:hint="eastAsia" w:ascii="黑体" w:hAnsi="黑体" w:eastAsia="黑体"/>
          <w:b/>
          <w:color w:val="000000" w:themeColor="text1"/>
          <w:sz w:val="44"/>
          <w:szCs w:val="44"/>
          <w:lang w:eastAsia="zh-CN"/>
        </w:rPr>
      </w:pPr>
      <w:r>
        <w:rPr>
          <w:rFonts w:hint="eastAsia" w:ascii="黑体" w:hAnsi="黑体" w:eastAsia="黑体"/>
          <w:b/>
          <w:color w:val="000000" w:themeColor="text1"/>
          <w:sz w:val="44"/>
          <w:szCs w:val="44"/>
          <w:lang w:eastAsia="zh-CN"/>
        </w:rPr>
        <w:t>（重新招标）</w:t>
      </w: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color w:val="000000" w:themeColor="text1"/>
          <w:sz w:val="84"/>
          <w:szCs w:val="84"/>
        </w:rPr>
      </w:pPr>
      <w:r>
        <w:rPr>
          <w:rFonts w:hint="eastAsia" w:ascii="黑体" w:hAnsi="黑体" w:eastAsia="黑体"/>
          <w:b/>
          <w:color w:val="000000" w:themeColor="text1"/>
          <w:sz w:val="84"/>
          <w:szCs w:val="84"/>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textAlignment w:val="bottom"/>
        <w:rPr>
          <w:rFonts w:ascii="宋体" w:hAnsi="宋体"/>
          <w:bCs/>
          <w:color w:val="000000" w:themeColor="text1"/>
          <w:sz w:val="32"/>
          <w:szCs w:val="32"/>
        </w:rPr>
      </w:pPr>
      <w:r>
        <w:rPr>
          <w:rFonts w:hint="eastAsia" w:ascii="宋体" w:hAnsi="宋体"/>
          <w:b/>
          <w:color w:val="000000" w:themeColor="text1"/>
          <w:sz w:val="32"/>
          <w:szCs w:val="32"/>
        </w:rPr>
        <w:t xml:space="preserve">                             </w:t>
      </w:r>
    </w:p>
    <w:p>
      <w:pPr>
        <w:widowControl/>
        <w:autoSpaceDE w:val="0"/>
        <w:autoSpaceDN w:val="0"/>
        <w:snapToGrid w:val="0"/>
        <w:spacing w:line="560" w:lineRule="exact"/>
        <w:textAlignment w:val="bottom"/>
        <w:rPr>
          <w:rFonts w:ascii="宋体" w:hAnsi="宋体"/>
          <w:b/>
          <w:color w:val="000000" w:themeColor="text1"/>
          <w:sz w:val="32"/>
          <w:szCs w:val="32"/>
        </w:rPr>
      </w:pPr>
      <w:r>
        <w:rPr>
          <w:rFonts w:hint="eastAsia" w:ascii="宋体" w:hAnsi="宋体"/>
          <w:bCs/>
          <w:color w:val="000000" w:themeColor="text1"/>
          <w:sz w:val="32"/>
          <w:szCs w:val="32"/>
        </w:rPr>
        <w:t xml:space="preserve">                             </w:t>
      </w: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snapToGrid w:val="0"/>
        <w:jc w:val="center"/>
        <w:rPr>
          <w:rFonts w:eastAsia="黑体" w:cs="Calibri"/>
          <w:color w:val="000000" w:themeColor="text1"/>
          <w:sz w:val="32"/>
          <w:szCs w:val="32"/>
        </w:rPr>
      </w:pPr>
      <w:r>
        <w:rPr>
          <w:rFonts w:hint="eastAsia" w:eastAsia="黑体" w:cs="Calibri"/>
          <w:color w:val="000000" w:themeColor="text1"/>
          <w:sz w:val="32"/>
          <w:szCs w:val="32"/>
        </w:rPr>
        <w:t>杭州萧山国际机场有限公司</w:t>
      </w:r>
    </w:p>
    <w:p>
      <w:pPr>
        <w:pStyle w:val="18"/>
        <w:spacing w:line="480" w:lineRule="auto"/>
        <w:jc w:val="center"/>
        <w:rPr>
          <w:rFonts w:ascii="Calibri" w:hAnsi="Calibri" w:eastAsia="楷体_GB2312" w:cs="Calibri"/>
          <w:color w:val="000000" w:themeColor="text1"/>
          <w:sz w:val="24"/>
          <w:szCs w:val="24"/>
          <w:u w:val="single"/>
        </w:rPr>
      </w:pPr>
      <w:r>
        <w:rPr>
          <w:rFonts w:hint="eastAsia" w:ascii="Calibri" w:hAnsi="Calibri" w:eastAsia="黑体" w:cs="Calibri"/>
          <w:color w:val="000000" w:themeColor="text1"/>
          <w:sz w:val="32"/>
          <w:szCs w:val="32"/>
        </w:rPr>
        <w:t>二</w:t>
      </w:r>
      <w:r>
        <w:rPr>
          <w:rFonts w:hint="eastAsia" w:ascii="黑体" w:hAnsi="黑体" w:eastAsia="黑体" w:cs="Calibri"/>
          <w:color w:val="000000" w:themeColor="text1"/>
          <w:sz w:val="32"/>
          <w:szCs w:val="32"/>
        </w:rPr>
        <w:t>Ο</w:t>
      </w:r>
      <w:r>
        <w:rPr>
          <w:rFonts w:hint="eastAsia" w:ascii="Calibri" w:hAnsi="Calibri" w:eastAsia="黑体" w:cs="Calibri"/>
          <w:color w:val="000000" w:themeColor="text1"/>
          <w:sz w:val="32"/>
          <w:szCs w:val="32"/>
        </w:rPr>
        <w:t>一九年</w:t>
      </w:r>
      <w:r>
        <w:rPr>
          <w:rFonts w:hint="eastAsia" w:ascii="Calibri" w:hAnsi="Calibri" w:eastAsia="黑体" w:cs="Calibri"/>
          <w:color w:val="000000" w:themeColor="text1"/>
          <w:sz w:val="32"/>
          <w:szCs w:val="32"/>
          <w:lang w:eastAsia="zh-CN"/>
        </w:rPr>
        <w:t>十</w:t>
      </w:r>
      <w:r>
        <w:rPr>
          <w:rFonts w:hint="eastAsia" w:ascii="Calibri" w:hAnsi="Calibri" w:eastAsia="黑体" w:cs="Calibri"/>
          <w:color w:val="000000" w:themeColor="text1"/>
          <w:sz w:val="32"/>
          <w:szCs w:val="32"/>
        </w:rPr>
        <w:t>月</w:t>
      </w:r>
    </w:p>
    <w:p>
      <w:pPr>
        <w:snapToGrid w:val="0"/>
        <w:spacing w:line="560" w:lineRule="exact"/>
        <w:jc w:val="center"/>
        <w:rPr>
          <w:rFonts w:ascii="宋体" w:hAnsi="宋体"/>
          <w:b/>
          <w:bCs/>
          <w:color w:val="000000" w:themeColor="text1"/>
          <w:sz w:val="32"/>
          <w:szCs w:val="32"/>
        </w:rPr>
      </w:pPr>
    </w:p>
    <w:p>
      <w:pPr>
        <w:spacing w:line="560" w:lineRule="exact"/>
        <w:jc w:val="center"/>
        <w:rPr>
          <w:b/>
          <w:color w:val="000000" w:themeColor="text1"/>
        </w:rPr>
      </w:pPr>
    </w:p>
    <w:p>
      <w:pPr>
        <w:pStyle w:val="83"/>
      </w:pPr>
      <w:r>
        <w:rPr>
          <w:rFonts w:hint="eastAsia"/>
          <w:b w:val="0"/>
          <w:kern w:val="0"/>
        </w:rPr>
        <w:br w:type="page"/>
      </w:r>
      <w:r>
        <w:rPr>
          <w:rFonts w:hint="eastAsia"/>
        </w:rPr>
        <w:t>目  录</w:t>
      </w:r>
    </w:p>
    <w:p>
      <w:pPr>
        <w:spacing w:line="560" w:lineRule="exact"/>
        <w:jc w:val="center"/>
        <w:rPr>
          <w:b/>
          <w:bCs/>
          <w:color w:val="000000" w:themeColor="text1"/>
          <w:sz w:val="44"/>
          <w:szCs w:val="44"/>
        </w:rPr>
      </w:pPr>
    </w:p>
    <w:p>
      <w:pPr>
        <w:spacing w:line="560" w:lineRule="exact"/>
        <w:jc w:val="center"/>
        <w:rPr>
          <w:b/>
          <w:color w:val="000000" w:themeColor="text1"/>
          <w:sz w:val="44"/>
          <w:szCs w:val="44"/>
        </w:rPr>
      </w:pPr>
    </w:p>
    <w:p>
      <w:pPr>
        <w:pStyle w:val="24"/>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b/>
          <w:color w:val="000000" w:themeColor="text1"/>
          <w:sz w:val="22"/>
          <w:szCs w:val="22"/>
        </w:rPr>
        <w:fldChar w:fldCharType="begin"/>
      </w:r>
      <w:r>
        <w:rPr>
          <w:rFonts w:hint="eastAsia" w:ascii="黑体" w:hAnsi="黑体" w:eastAsia="黑体"/>
          <w:b/>
          <w:color w:val="000000" w:themeColor="text1"/>
          <w:sz w:val="22"/>
          <w:szCs w:val="22"/>
        </w:rPr>
        <w:instrText xml:space="preserve"> TOC \o "1-1" \h \z \u </w:instrText>
      </w:r>
      <w:r>
        <w:rPr>
          <w:rFonts w:hint="eastAsia" w:ascii="黑体" w:hAnsi="黑体" w:eastAsia="黑体"/>
          <w:b/>
          <w:color w:val="000000" w:themeColor="text1"/>
          <w:sz w:val="22"/>
          <w:szCs w:val="22"/>
        </w:rPr>
        <w:fldChar w:fldCharType="separate"/>
      </w:r>
      <w:r>
        <w:rPr>
          <w:rFonts w:hint="eastAsia" w:ascii="黑体" w:hAnsi="黑体" w:eastAsia="黑体"/>
          <w:color w:val="000000" w:themeColor="text1"/>
          <w:sz w:val="22"/>
          <w:szCs w:val="22"/>
        </w:rPr>
        <w:t>第一章  招标公告</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_Toc321925451 \h </w:instrText>
      </w:r>
      <w:r>
        <w:rPr>
          <w:rFonts w:hint="eastAsia" w:ascii="黑体" w:hAnsi="黑体" w:eastAsia="黑体"/>
          <w:color w:val="000000" w:themeColor="text1"/>
          <w:sz w:val="22"/>
          <w:szCs w:val="22"/>
        </w:rPr>
        <w:fldChar w:fldCharType="separate"/>
      </w:r>
      <w:r>
        <w:rPr>
          <w:rFonts w:hint="eastAsia" w:ascii="黑体" w:hAnsi="黑体" w:eastAsia="黑体"/>
          <w:color w:val="000000" w:themeColor="text1"/>
          <w:sz w:val="22"/>
          <w:szCs w:val="22"/>
        </w:rPr>
        <w:t>- 2 -</w:t>
      </w:r>
      <w:r>
        <w:rPr>
          <w:rFonts w:hint="eastAsia" w:ascii="黑体" w:hAnsi="黑体" w:eastAsia="黑体"/>
          <w:color w:val="000000" w:themeColor="text1"/>
          <w:sz w:val="22"/>
          <w:szCs w:val="22"/>
        </w:rPr>
        <w:fldChar w:fldCharType="end"/>
      </w:r>
    </w:p>
    <w:p>
      <w:pPr>
        <w:pStyle w:val="24"/>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第二章  投标人须知</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_Toc321925452 \h </w:instrText>
      </w:r>
      <w:r>
        <w:rPr>
          <w:rFonts w:hint="eastAsia" w:ascii="黑体" w:hAnsi="黑体" w:eastAsia="黑体"/>
          <w:color w:val="000000" w:themeColor="text1"/>
          <w:sz w:val="22"/>
          <w:szCs w:val="22"/>
        </w:rPr>
        <w:fldChar w:fldCharType="separate"/>
      </w:r>
      <w:r>
        <w:rPr>
          <w:rFonts w:hint="eastAsia" w:ascii="黑体" w:hAnsi="黑体" w:eastAsia="黑体"/>
          <w:color w:val="000000" w:themeColor="text1"/>
          <w:sz w:val="22"/>
          <w:szCs w:val="22"/>
        </w:rPr>
        <w:t>- 3 -</w:t>
      </w:r>
      <w:r>
        <w:rPr>
          <w:rFonts w:hint="eastAsia" w:ascii="黑体" w:hAnsi="黑体" w:eastAsia="黑体"/>
          <w:color w:val="000000" w:themeColor="text1"/>
          <w:sz w:val="22"/>
          <w:szCs w:val="22"/>
        </w:rPr>
        <w:fldChar w:fldCharType="end"/>
      </w:r>
    </w:p>
    <w:p>
      <w:pPr>
        <w:pStyle w:val="24"/>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第三章  货物需求一览表及技术规格</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_Toc321925453 \h </w:instrText>
      </w:r>
      <w:r>
        <w:rPr>
          <w:rFonts w:hint="eastAsia" w:ascii="黑体" w:hAnsi="黑体" w:eastAsia="黑体"/>
          <w:color w:val="000000" w:themeColor="text1"/>
          <w:sz w:val="22"/>
          <w:szCs w:val="22"/>
        </w:rPr>
        <w:fldChar w:fldCharType="separate"/>
      </w:r>
      <w:r>
        <w:rPr>
          <w:rFonts w:hint="eastAsia" w:ascii="黑体" w:hAnsi="黑体" w:eastAsia="黑体"/>
          <w:color w:val="000000" w:themeColor="text1"/>
          <w:sz w:val="22"/>
          <w:szCs w:val="22"/>
        </w:rPr>
        <w:t>- 12 -</w:t>
      </w:r>
      <w:r>
        <w:rPr>
          <w:rFonts w:hint="eastAsia" w:ascii="黑体" w:hAnsi="黑体" w:eastAsia="黑体"/>
          <w:color w:val="000000" w:themeColor="text1"/>
          <w:sz w:val="22"/>
          <w:szCs w:val="22"/>
        </w:rPr>
        <w:fldChar w:fldCharType="end"/>
      </w:r>
    </w:p>
    <w:p>
      <w:pPr>
        <w:pStyle w:val="24"/>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第四章  合同条款</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_Toc321925454 \h </w:instrText>
      </w:r>
      <w:r>
        <w:rPr>
          <w:rFonts w:hint="eastAsia" w:ascii="黑体" w:hAnsi="黑体" w:eastAsia="黑体"/>
          <w:color w:val="000000" w:themeColor="text1"/>
          <w:sz w:val="22"/>
          <w:szCs w:val="22"/>
        </w:rPr>
        <w:fldChar w:fldCharType="separate"/>
      </w:r>
      <w:r>
        <w:rPr>
          <w:rFonts w:hint="eastAsia" w:ascii="黑体" w:hAnsi="黑体" w:eastAsia="黑体"/>
          <w:color w:val="000000" w:themeColor="text1"/>
          <w:sz w:val="22"/>
          <w:szCs w:val="22"/>
        </w:rPr>
        <w:t>- 13 -</w:t>
      </w:r>
      <w:r>
        <w:rPr>
          <w:rFonts w:hint="eastAsia" w:ascii="黑体" w:hAnsi="黑体" w:eastAsia="黑体"/>
          <w:color w:val="000000" w:themeColor="text1"/>
          <w:sz w:val="22"/>
          <w:szCs w:val="22"/>
        </w:rPr>
        <w:fldChar w:fldCharType="end"/>
      </w:r>
    </w:p>
    <w:p>
      <w:pPr>
        <w:pStyle w:val="24"/>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s="Calibri"/>
          <w:color w:val="000000" w:themeColor="text1"/>
          <w:kern w:val="0"/>
          <w:sz w:val="22"/>
          <w:szCs w:val="22"/>
        </w:rPr>
        <w:t>第五章  评标方法及标准</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_Toc321925456 \h </w:instrText>
      </w:r>
      <w:r>
        <w:rPr>
          <w:rFonts w:hint="eastAsia" w:ascii="黑体" w:hAnsi="黑体" w:eastAsia="黑体"/>
          <w:color w:val="000000" w:themeColor="text1"/>
          <w:sz w:val="22"/>
          <w:szCs w:val="22"/>
        </w:rPr>
        <w:fldChar w:fldCharType="separate"/>
      </w:r>
      <w:r>
        <w:rPr>
          <w:rFonts w:hint="eastAsia" w:ascii="黑体" w:hAnsi="黑体" w:eastAsia="黑体"/>
          <w:color w:val="000000" w:themeColor="text1"/>
          <w:sz w:val="22"/>
          <w:szCs w:val="22"/>
        </w:rPr>
        <w:t>- 18 -</w:t>
      </w:r>
      <w:r>
        <w:rPr>
          <w:rFonts w:hint="eastAsia" w:ascii="黑体" w:hAnsi="黑体" w:eastAsia="黑体"/>
          <w:color w:val="000000" w:themeColor="text1"/>
          <w:sz w:val="22"/>
          <w:szCs w:val="22"/>
        </w:rPr>
        <w:fldChar w:fldCharType="end"/>
      </w:r>
    </w:p>
    <w:p>
      <w:pPr>
        <w:pStyle w:val="24"/>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第六章  投标文件格式</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_Toc321925457 \h </w:instrText>
      </w:r>
      <w:r>
        <w:rPr>
          <w:rFonts w:hint="eastAsia" w:ascii="黑体" w:hAnsi="黑体" w:eastAsia="黑体"/>
          <w:color w:val="000000" w:themeColor="text1"/>
          <w:sz w:val="22"/>
          <w:szCs w:val="22"/>
        </w:rPr>
        <w:fldChar w:fldCharType="separate"/>
      </w:r>
      <w:r>
        <w:rPr>
          <w:rFonts w:hint="eastAsia" w:ascii="黑体" w:hAnsi="黑体" w:eastAsia="黑体"/>
          <w:color w:val="000000" w:themeColor="text1"/>
          <w:sz w:val="22"/>
          <w:szCs w:val="22"/>
        </w:rPr>
        <w:t>- 21 -</w:t>
      </w:r>
      <w:r>
        <w:rPr>
          <w:rFonts w:hint="eastAsia" w:ascii="黑体" w:hAnsi="黑体" w:eastAsia="黑体"/>
          <w:color w:val="000000" w:themeColor="text1"/>
          <w:sz w:val="22"/>
          <w:szCs w:val="22"/>
        </w:rPr>
        <w:fldChar w:fldCharType="end"/>
      </w:r>
    </w:p>
    <w:p>
      <w:pPr>
        <w:tabs>
          <w:tab w:val="right" w:leader="dot" w:pos="8364"/>
        </w:tabs>
        <w:spacing w:line="480" w:lineRule="auto"/>
        <w:rPr>
          <w:b/>
          <w:color w:val="000000" w:themeColor="text1"/>
        </w:rPr>
      </w:pPr>
      <w:r>
        <w:rPr>
          <w:rFonts w:hint="eastAsia" w:ascii="黑体" w:hAnsi="黑体" w:eastAsia="黑体"/>
          <w:b/>
          <w:color w:val="000000" w:themeColor="text1"/>
          <w:sz w:val="22"/>
        </w:rPr>
        <w:fldChar w:fldCharType="end"/>
      </w:r>
    </w:p>
    <w:p>
      <w:pPr>
        <w:spacing w:line="560" w:lineRule="exact"/>
        <w:rPr>
          <w:b/>
          <w:color w:val="000000" w:themeColor="text1"/>
        </w:rPr>
      </w:pPr>
      <w:r>
        <w:rPr>
          <w:b/>
          <w:color w:val="000000" w:themeColor="text1"/>
        </w:rPr>
        <w:t xml:space="preserve">                                                          </w:t>
      </w:r>
    </w:p>
    <w:p>
      <w:pPr>
        <w:widowControl/>
        <w:jc w:val="left"/>
        <w:rPr>
          <w:b/>
          <w:color w:val="000000" w:themeColor="text1"/>
          <w:kern w:val="0"/>
        </w:rPr>
        <w:sectPr>
          <w:headerReference r:id="rId3" w:type="default"/>
          <w:pgSz w:w="11906" w:h="16838"/>
          <w:pgMar w:top="1440" w:right="1800" w:bottom="1440" w:left="1800" w:header="851" w:footer="992" w:gutter="0"/>
          <w:cols w:space="720" w:num="1"/>
          <w:docGrid w:type="lines" w:linePitch="312" w:charSpace="0"/>
        </w:sectPr>
      </w:pPr>
    </w:p>
    <w:p>
      <w:pPr>
        <w:pStyle w:val="28"/>
        <w:rPr>
          <w:color w:val="000000" w:themeColor="text1"/>
        </w:rPr>
      </w:pPr>
      <w:bookmarkStart w:id="0" w:name="_Toc321925451"/>
      <w:r>
        <w:rPr>
          <w:rFonts w:hint="eastAsia"/>
          <w:color w:val="000000" w:themeColor="text1"/>
        </w:rPr>
        <w:t>第一章</w:t>
      </w:r>
      <w:r>
        <w:rPr>
          <w:color w:val="000000" w:themeColor="text1"/>
        </w:rPr>
        <w:t xml:space="preserve"> </w:t>
      </w:r>
      <w:r>
        <w:rPr>
          <w:rFonts w:hint="eastAsia"/>
          <w:color w:val="000000" w:themeColor="text1"/>
        </w:rPr>
        <w:t>招标公告</w:t>
      </w:r>
      <w:bookmarkEnd w:id="0"/>
    </w:p>
    <w:p>
      <w:pPr>
        <w:widowControl/>
        <w:snapToGrid w:val="0"/>
        <w:spacing w:line="360" w:lineRule="exact"/>
        <w:jc w:val="left"/>
        <w:rPr>
          <w:rFonts w:cs="Arial" w:asciiTheme="minorEastAsia" w:hAnsiTheme="minorEastAsia"/>
          <w:b/>
          <w:bCs/>
          <w:color w:val="000000" w:themeColor="text1"/>
          <w:kern w:val="0"/>
          <w:sz w:val="22"/>
        </w:rPr>
      </w:pPr>
    </w:p>
    <w:p>
      <w:pPr>
        <w:widowControl/>
        <w:snapToGrid w:val="0"/>
        <w:spacing w:line="360" w:lineRule="exact"/>
        <w:jc w:val="left"/>
        <w:rPr>
          <w:rFonts w:cs="Arial" w:asciiTheme="minorEastAsia" w:hAnsiTheme="minorEastAsia"/>
          <w:color w:val="000000" w:themeColor="text1"/>
          <w:kern w:val="0"/>
          <w:sz w:val="22"/>
        </w:rPr>
      </w:pPr>
      <w:r>
        <w:rPr>
          <w:rFonts w:hint="eastAsia" w:cs="Arial" w:asciiTheme="minorEastAsia" w:hAnsiTheme="minorEastAsia"/>
          <w:b/>
          <w:bCs/>
          <w:color w:val="000000" w:themeColor="text1"/>
          <w:kern w:val="0"/>
          <w:sz w:val="22"/>
        </w:rPr>
        <w:t>一、招标内容</w:t>
      </w:r>
    </w:p>
    <w:p>
      <w:pPr>
        <w:widowControl/>
        <w:autoSpaceDE w:val="0"/>
        <w:autoSpaceDN w:val="0"/>
        <w:jc w:val="left"/>
        <w:textAlignment w:val="bottom"/>
        <w:rPr>
          <w:rFonts w:asciiTheme="minorEastAsia" w:hAnsiTheme="minorEastAsia"/>
          <w:color w:val="000000" w:themeColor="text1"/>
          <w:sz w:val="22"/>
        </w:rPr>
      </w:pPr>
      <w:r>
        <w:rPr>
          <w:rFonts w:hint="eastAsia" w:asciiTheme="minorEastAsia" w:hAnsiTheme="minorEastAsia"/>
          <w:color w:val="000000" w:themeColor="text1"/>
          <w:sz w:val="22"/>
        </w:rPr>
        <w:t xml:space="preserve">   杭州萧山国际机场有限公司气源车供气管、供气接头采购</w:t>
      </w:r>
      <w:r>
        <w:rPr>
          <w:rFonts w:hint="eastAsia" w:cs="Arial" w:asciiTheme="minorEastAsia" w:hAnsiTheme="minorEastAsia"/>
          <w:color w:val="000000" w:themeColor="text1"/>
          <w:kern w:val="0"/>
          <w:sz w:val="22"/>
        </w:rPr>
        <w:t>项目进行公开招标，欢迎符合资格要求的供应商参与投标。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招标货物名称、数量及主要技术规格</w:t>
      </w:r>
    </w:p>
    <w:tbl>
      <w:tblPr>
        <w:tblStyle w:val="32"/>
        <w:tblW w:w="8940"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1814"/>
        <w:gridCol w:w="1219"/>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货物名称</w:t>
            </w:r>
          </w:p>
        </w:tc>
        <w:tc>
          <w:tcPr>
            <w:tcW w:w="1814" w:type="dxa"/>
            <w:tcBorders>
              <w:top w:val="doub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技术规格</w:t>
            </w:r>
          </w:p>
        </w:tc>
        <w:tc>
          <w:tcPr>
            <w:tcW w:w="1219" w:type="dxa"/>
            <w:tcBorders>
              <w:top w:val="doub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Theme="minorEastAsia" w:hAnsiTheme="minorEastAsia"/>
                <w:color w:val="000000" w:themeColor="text1"/>
                <w:sz w:val="22"/>
              </w:rPr>
              <w:t>气源车供气管、</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eastAsia="仿宋_GB2312"/>
                <w:sz w:val="32"/>
                <w:szCs w:val="32"/>
              </w:rPr>
              <w:t xml:space="preserve">50英尺   </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5（条）</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自合同生效起30个日历天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adjustRightInd w:val="0"/>
              <w:snapToGrid w:val="0"/>
              <w:spacing w:line="0" w:lineRule="atLeast"/>
              <w:jc w:val="center"/>
              <w:rPr>
                <w:rFonts w:asciiTheme="minorEastAsia" w:hAnsiTheme="minorEastAsia"/>
                <w:color w:val="000000" w:themeColor="text1"/>
                <w:sz w:val="22"/>
              </w:rPr>
            </w:pPr>
            <w:r>
              <w:rPr>
                <w:rFonts w:hint="eastAsia" w:asciiTheme="minorEastAsia" w:hAnsiTheme="minorEastAsia"/>
                <w:color w:val="000000" w:themeColor="text1"/>
                <w:sz w:val="22"/>
              </w:rPr>
              <w:t>气源车供气接头</w:t>
            </w:r>
          </w:p>
        </w:tc>
        <w:tc>
          <w:tcPr>
            <w:tcW w:w="1814"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0" w:lineRule="atLeast"/>
              <w:jc w:val="center"/>
              <w:rPr>
                <w:rFonts w:ascii="仿宋_GB2312" w:eastAsia="仿宋_GB2312"/>
                <w:sz w:val="32"/>
                <w:szCs w:val="32"/>
              </w:rPr>
            </w:pPr>
            <w:r>
              <w:rPr>
                <w:rFonts w:hint="eastAsia" w:ascii="仿宋_GB2312" w:eastAsia="仿宋_GB2312"/>
                <w:sz w:val="32"/>
                <w:szCs w:val="32"/>
              </w:rPr>
              <w:t>GALIF或RAMPTECH</w:t>
            </w:r>
          </w:p>
        </w:tc>
        <w:tc>
          <w:tcPr>
            <w:tcW w:w="1219" w:type="dxa"/>
            <w:tcBorders>
              <w:top w:val="single" w:color="000000" w:sz="6" w:space="0"/>
              <w:left w:val="single" w:color="000000" w:sz="6" w:space="0"/>
              <w:bottom w:val="single" w:color="000000" w:sz="6" w:space="0"/>
              <w:right w:val="single" w:color="auto" w:sz="4"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2（个）</w:t>
            </w:r>
          </w:p>
        </w:tc>
        <w:tc>
          <w:tcPr>
            <w:tcW w:w="1915" w:type="dxa"/>
            <w:tcBorders>
              <w:top w:val="single" w:color="000000" w:sz="6" w:space="0"/>
              <w:left w:val="single" w:color="auto" w:sz="4" w:space="0"/>
              <w:bottom w:val="single" w:color="000000" w:sz="6" w:space="0"/>
              <w:right w:val="sing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自合同生效起30个日历天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杭州萧山</w:t>
            </w:r>
          </w:p>
          <w:p>
            <w:pPr>
              <w:adjustRightInd w:val="0"/>
              <w:snapToGrid w:val="0"/>
              <w:spacing w:line="0" w:lineRule="atLeast"/>
              <w:jc w:val="center"/>
              <w:rPr>
                <w:rFonts w:ascii="仿宋_GB2312" w:hAnsi="宋体" w:eastAsia="仿宋_GB2312"/>
                <w:sz w:val="28"/>
                <w:szCs w:val="28"/>
              </w:rPr>
            </w:pPr>
            <w:r>
              <w:rPr>
                <w:rFonts w:hint="eastAsia" w:ascii="仿宋_GB2312" w:hAnsi="宋体" w:eastAsia="仿宋_GB2312"/>
                <w:sz w:val="28"/>
                <w:szCs w:val="28"/>
              </w:rPr>
              <w:t>国际机场内</w:t>
            </w:r>
          </w:p>
        </w:tc>
      </w:tr>
    </w:tbl>
    <w:p>
      <w:pPr>
        <w:widowControl/>
        <w:autoSpaceDE w:val="0"/>
        <w:autoSpaceDN w:val="0"/>
        <w:jc w:val="left"/>
        <w:textAlignment w:val="bottom"/>
        <w:rPr>
          <w:rFonts w:asciiTheme="minorEastAsia" w:hAnsiTheme="minorEastAsia"/>
          <w:color w:val="000000" w:themeColor="text1"/>
          <w:sz w:val="22"/>
        </w:rPr>
      </w:pPr>
    </w:p>
    <w:p>
      <w:pPr>
        <w:widowControl/>
        <w:adjustRightInd w:val="0"/>
        <w:snapToGrid w:val="0"/>
        <w:spacing w:line="360" w:lineRule="exact"/>
        <w:ind w:firstLine="440" w:firstLineChars="200"/>
        <w:rPr>
          <w:rFonts w:cs="Arial" w:asciiTheme="minorEastAsia" w:hAnsiTheme="minorEastAsia"/>
          <w:color w:val="000000" w:themeColor="text1"/>
          <w:kern w:val="0"/>
          <w:sz w:val="22"/>
        </w:rPr>
      </w:pP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二、投标人资格要求 </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1）投标人须是中华人民共和国境内正式注册并具有有效独立法人资格的法人或其他组织，投标人如为代理商须具有拟供货物制造商针对本项目出具的专项产品代理授权书,（营业执照提供复印件，原件备查、授权证书提供原件）；</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能独立承担民事责任和履行合同能力，具有良好的商业信誉和健全的财务会计管理制度，有依法缴纳税收和社会保障资金的良好记录，在本次招标前三年内（2016年9月30日——2019年9月30日）的经营活动中没有重大违法记录和不良记录</w:t>
      </w:r>
      <w:r>
        <w:rPr>
          <w:rFonts w:hint="eastAsia" w:ascii="宋体" w:hAnsi="宋体" w:cs="Arial"/>
          <w:kern w:val="0"/>
          <w:sz w:val="22"/>
        </w:rPr>
        <w:t>（需提供承诺书，格式自拟）；</w:t>
      </w:r>
    </w:p>
    <w:p>
      <w:pPr>
        <w:spacing w:line="360" w:lineRule="auto"/>
        <w:ind w:left="-2" w:leftChars="-1" w:firstLine="2"/>
        <w:jc w:val="left"/>
        <w:rPr>
          <w:rFonts w:ascii="宋体" w:hAnsi="宋体" w:cs="Arial"/>
          <w:color w:val="000000" w:themeColor="text1"/>
          <w:kern w:val="0"/>
          <w:sz w:val="22"/>
        </w:rPr>
      </w:pPr>
      <w:r>
        <w:rPr>
          <w:rFonts w:hint="eastAsia" w:cs="Arial" w:asciiTheme="minorEastAsia" w:hAnsiTheme="minorEastAsia"/>
          <w:color w:val="000000" w:themeColor="text1"/>
          <w:kern w:val="0"/>
          <w:sz w:val="22"/>
        </w:rPr>
        <w:t xml:space="preserve">    ( 3）投标人具有一般纳税人资格，可提供税率为13%的增值税专用发票。</w:t>
      </w:r>
      <w:r>
        <w:rPr>
          <w:rFonts w:hint="eastAsia" w:ascii="宋体" w:hAnsi="宋体" w:cs="Arial"/>
          <w:color w:val="000000" w:themeColor="text1"/>
          <w:kern w:val="0"/>
          <w:sz w:val="22"/>
        </w:rPr>
        <w:t>（需提供税务机关出具的一般纳税人资格认定相关证明材料复印件并加盖投标人公章作为证明材料，原件备查）；</w:t>
      </w:r>
    </w:p>
    <w:p>
      <w:pPr>
        <w:spacing w:line="360" w:lineRule="auto"/>
        <w:ind w:left="-2" w:leftChars="-1"/>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Style w:val="34"/>
          <w:rFonts w:hint="eastAsia" w:cs="Arial" w:asciiTheme="minorEastAsia" w:hAnsiTheme="minorEastAsia"/>
          <w:color w:val="000000" w:themeColor="text1"/>
          <w:kern w:val="0"/>
          <w:sz w:val="22"/>
        </w:rPr>
        <w:t>http://www.hzairport.com/zbxx.aspx</w:t>
      </w:r>
      <w:r>
        <w:rPr>
          <w:rStyle w:val="34"/>
          <w:rFonts w:hint="eastAsia" w:cs="Arial" w:asciiTheme="minorEastAsia" w:hAnsiTheme="minorEastAsia"/>
          <w:color w:val="000000" w:themeColor="text1"/>
          <w:kern w:val="0"/>
          <w:sz w:val="22"/>
        </w:rPr>
        <w:fldChar w:fldCharType="end"/>
      </w:r>
      <w:r>
        <w:rPr>
          <w:rFonts w:hint="eastAsia" w:cs="Arial" w:asciiTheme="minorEastAsia" w:hAnsiTheme="minorEastAsia"/>
          <w:color w:val="000000" w:themeColor="text1"/>
          <w:kern w:val="0"/>
          <w:sz w:val="22"/>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招标文件下载</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四、投标文件的递交</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（1）</w:t>
      </w:r>
      <w:r>
        <w:rPr>
          <w:rFonts w:hint="eastAsia" w:ascii="宋体" w:hAnsi="宋体" w:cs="Arial"/>
          <w:color w:val="000000" w:themeColor="text1"/>
          <w:kern w:val="0"/>
          <w:sz w:val="22"/>
        </w:rPr>
        <w:t>投标文件递交截止时间：</w:t>
      </w:r>
      <w:r>
        <w:rPr>
          <w:rFonts w:hint="eastAsia" w:ascii="宋体" w:hAnsi="宋体" w:cs="Arial"/>
          <w:color w:val="000000" w:themeColor="text1"/>
          <w:kern w:val="0"/>
          <w:sz w:val="22"/>
          <w:lang w:eastAsia="zh-CN"/>
        </w:rPr>
        <w:t>2019年10月21日下午14时00分</w:t>
      </w:r>
      <w:r>
        <w:rPr>
          <w:rFonts w:hint="eastAsia" w:ascii="宋体" w:hAnsi="宋体" w:cs="Arial"/>
          <w:color w:val="000000" w:themeColor="text1"/>
          <w:kern w:val="0"/>
          <w:sz w:val="22"/>
        </w:rPr>
        <w:t>（北京时间）。投标文件在封口处加盖公章，并派专人于</w:t>
      </w:r>
      <w:r>
        <w:rPr>
          <w:rFonts w:hint="eastAsia" w:ascii="宋体" w:hAnsi="宋体" w:cs="Arial"/>
          <w:color w:val="000000" w:themeColor="text1"/>
          <w:kern w:val="0"/>
          <w:sz w:val="22"/>
          <w:lang w:eastAsia="zh-CN"/>
        </w:rPr>
        <w:t>2019年10月21日下午14时00分</w:t>
      </w:r>
      <w:r>
        <w:rPr>
          <w:rFonts w:hint="eastAsia" w:ascii="宋体" w:hAnsi="宋体" w:cs="Arial"/>
          <w:color w:val="000000" w:themeColor="text1"/>
          <w:kern w:val="0"/>
          <w:sz w:val="22"/>
        </w:rPr>
        <w:t>（北京时间）前送至杭州萧山国际机场翔越路综合服务楼园区招标中心，逾期无效；若采用投递方式的，请于</w:t>
      </w:r>
      <w:r>
        <w:rPr>
          <w:rFonts w:hint="eastAsia" w:ascii="宋体" w:hAnsi="宋体" w:cs="Arial"/>
          <w:color w:val="000000" w:themeColor="text1"/>
          <w:kern w:val="0"/>
          <w:sz w:val="22"/>
          <w:lang w:eastAsia="zh-CN"/>
        </w:rPr>
        <w:t>2019年10月21日下午14时00分</w:t>
      </w:r>
      <w:r>
        <w:rPr>
          <w:rFonts w:hint="eastAsia" w:ascii="宋体" w:hAnsi="宋体" w:cs="Arial"/>
          <w:color w:val="000000" w:themeColor="text1"/>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w:t>
      </w:r>
      <w:r>
        <w:rPr>
          <w:rFonts w:hint="eastAsia" w:asciiTheme="minorEastAsia" w:hAnsiTheme="minorEastAsia"/>
          <w:color w:val="000000" w:themeColor="text1"/>
          <w:sz w:val="22"/>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本次招标公告在</w:t>
      </w:r>
      <w:r>
        <w:rPr>
          <w:rFonts w:hint="eastAsia" w:cs="Arial" w:asciiTheme="minorEastAsia" w:hAnsiTheme="minorEastAsia"/>
          <w:b/>
          <w:color w:val="000000" w:themeColor="text1"/>
          <w:kern w:val="0"/>
          <w:sz w:val="22"/>
        </w:rPr>
        <w:t>中国采购与招标网和杭州萧山机场有限公司</w:t>
      </w:r>
      <w:r>
        <w:rPr>
          <w:rFonts w:hint="eastAsia" w:cs="Arial" w:asciiTheme="minorEastAsia" w:hAnsiTheme="minorEastAsia"/>
          <w:color w:val="000000" w:themeColor="text1"/>
          <w:kern w:val="0"/>
          <w:sz w:val="22"/>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asciiTheme="minorEastAsia" w:hAnsiTheme="minorEastAsia"/>
          <w:color w:val="000000" w:themeColor="text1"/>
          <w:sz w:val="22"/>
        </w:rPr>
        <w:t xml:space="preserve">中国采购与招标网  </w:t>
      </w:r>
      <w:r>
        <w:fldChar w:fldCharType="begin"/>
      </w:r>
      <w:r>
        <w:instrText xml:space="preserve"> HYPERLINK "http://www.chinabidding.com.cn" </w:instrText>
      </w:r>
      <w:r>
        <w:fldChar w:fldCharType="separate"/>
      </w:r>
      <w:r>
        <w:rPr>
          <w:rStyle w:val="34"/>
          <w:rFonts w:hint="eastAsia" w:asciiTheme="minorEastAsia" w:hAnsiTheme="minorEastAsia"/>
          <w:color w:val="000000" w:themeColor="text1"/>
          <w:sz w:val="22"/>
        </w:rPr>
        <w:t>http://www.chinabidding.com.cn</w:t>
      </w:r>
      <w:r>
        <w:rPr>
          <w:rStyle w:val="34"/>
          <w:rFonts w:hint="eastAsia" w:asciiTheme="minorEastAsia" w:hAnsiTheme="minorEastAsia"/>
          <w:color w:val="000000" w:themeColor="text1"/>
          <w:sz w:val="22"/>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六、联系方式</w:t>
      </w:r>
    </w:p>
    <w:p>
      <w:pPr>
        <w:widowControl/>
        <w:adjustRightInd w:val="0"/>
        <w:snapToGrid w:val="0"/>
        <w:spacing w:line="340" w:lineRule="exact"/>
        <w:ind w:firstLine="440" w:firstLineChars="200"/>
        <w:rPr>
          <w:rFonts w:asciiTheme="minorEastAsia" w:hAnsiTheme="minorEastAsia"/>
          <w:color w:val="000000" w:themeColor="text1"/>
          <w:sz w:val="22"/>
        </w:rPr>
      </w:pPr>
      <w:r>
        <w:rPr>
          <w:rFonts w:hint="eastAsia" w:asciiTheme="minorEastAsia" w:hAnsiTheme="minorEastAsia"/>
          <w:color w:val="000000" w:themeColor="text1"/>
          <w:sz w:val="22"/>
        </w:rPr>
        <w:t>投标联系人：潘一平        联系电话： 0571-83837933</w:t>
      </w:r>
    </w:p>
    <w:p>
      <w:pPr>
        <w:widowControl/>
        <w:adjustRightInd w:val="0"/>
        <w:snapToGrid w:val="0"/>
        <w:spacing w:line="340" w:lineRule="exact"/>
        <w:ind w:firstLine="440" w:firstLineChars="200"/>
        <w:rPr>
          <w:rFonts w:ascii="Cambria" w:hAnsi="Cambria" w:eastAsia="黑体" w:cs="Times New Roman"/>
          <w:b/>
          <w:bCs/>
          <w:color w:val="000000" w:themeColor="text1"/>
          <w:kern w:val="0"/>
          <w:sz w:val="32"/>
          <w:szCs w:val="32"/>
        </w:rPr>
      </w:pPr>
      <w:r>
        <w:rPr>
          <w:rFonts w:hint="eastAsia" w:asciiTheme="minorEastAsia" w:hAnsiTheme="minorEastAsia"/>
          <w:bCs/>
          <w:color w:val="000000" w:themeColor="text1"/>
          <w:sz w:val="22"/>
        </w:rPr>
        <w:t>招标监督人： 鲍峰          联系电话：</w:t>
      </w:r>
      <w:r>
        <w:rPr>
          <w:rFonts w:hint="eastAsia" w:asciiTheme="minorEastAsia" w:hAnsiTheme="minorEastAsia"/>
          <w:color w:val="000000" w:themeColor="text1"/>
          <w:sz w:val="22"/>
        </w:rPr>
        <w:t xml:space="preserve"> 0571-86662188</w:t>
      </w:r>
      <w:r>
        <w:rPr>
          <w:rFonts w:hint="eastAsia" w:asciiTheme="minorEastAsia" w:hAnsiTheme="minorEastAsia"/>
          <w:color w:val="000000" w:themeColor="text1"/>
          <w:sz w:val="22"/>
        </w:rPr>
        <w:br w:type="page"/>
      </w:r>
      <w:bookmarkStart w:id="1" w:name="_Toc321925452"/>
      <w:r>
        <w:rPr>
          <w:rFonts w:hint="eastAsia" w:asciiTheme="minorEastAsia" w:hAnsiTheme="minorEastAsia"/>
          <w:color w:val="000000" w:themeColor="text1"/>
          <w:sz w:val="22"/>
        </w:rPr>
        <w:t xml:space="preserve">                         </w:t>
      </w:r>
      <w:r>
        <w:rPr>
          <w:rFonts w:hint="eastAsia" w:ascii="Cambria" w:hAnsi="Cambria" w:eastAsia="黑体" w:cs="Times New Roman"/>
          <w:b/>
          <w:bCs/>
          <w:color w:val="000000" w:themeColor="text1"/>
          <w:kern w:val="0"/>
          <w:sz w:val="32"/>
          <w:szCs w:val="32"/>
        </w:rPr>
        <w:t>第二章</w:t>
      </w:r>
      <w:r>
        <w:rPr>
          <w:rFonts w:ascii="Cambria" w:hAnsi="Cambria" w:eastAsia="黑体" w:cs="Times New Roman"/>
          <w:b/>
          <w:bCs/>
          <w:color w:val="000000" w:themeColor="text1"/>
          <w:kern w:val="0"/>
          <w:sz w:val="32"/>
          <w:szCs w:val="32"/>
        </w:rPr>
        <w:t xml:space="preserve">  </w:t>
      </w:r>
      <w:r>
        <w:rPr>
          <w:rFonts w:hint="eastAsia" w:ascii="Cambria" w:hAnsi="Cambria" w:eastAsia="黑体" w:cs="Times New Roman"/>
          <w:b/>
          <w:bCs/>
          <w:color w:val="000000" w:themeColor="text1"/>
          <w:kern w:val="0"/>
          <w:sz w:val="32"/>
          <w:szCs w:val="32"/>
        </w:rPr>
        <w:t>投标人须知</w:t>
      </w:r>
      <w:bookmarkEnd w:id="1"/>
    </w:p>
    <w:p>
      <w:pPr>
        <w:pStyle w:val="20"/>
        <w:spacing w:line="240" w:lineRule="auto"/>
        <w:jc w:val="center"/>
        <w:rPr>
          <w:b/>
          <w:color w:val="000000" w:themeColor="text1"/>
          <w:sz w:val="28"/>
          <w:szCs w:val="28"/>
        </w:rPr>
      </w:pPr>
      <w:r>
        <w:rPr>
          <w:rFonts w:hint="eastAsia"/>
          <w:b/>
          <w:color w:val="000000" w:themeColor="text1"/>
          <w:sz w:val="28"/>
          <w:szCs w:val="28"/>
        </w:rPr>
        <w:t>投标人须知前附表</w:t>
      </w:r>
    </w:p>
    <w:tbl>
      <w:tblPr>
        <w:tblStyle w:val="32"/>
        <w:tblW w:w="944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004"/>
        <w:gridCol w:w="64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2"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条款号</w:t>
            </w:r>
          </w:p>
        </w:tc>
        <w:tc>
          <w:tcPr>
            <w:tcW w:w="2004"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条 款 名 称</w:t>
            </w:r>
          </w:p>
        </w:tc>
        <w:tc>
          <w:tcPr>
            <w:tcW w:w="6488"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sz w:val="22"/>
              </w:rPr>
              <w:t>1.1.1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项目名称</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cs="Arial" w:asciiTheme="minorEastAsia" w:hAnsiTheme="minorEastAsia"/>
                <w:color w:val="000000" w:themeColor="text1"/>
                <w:kern w:val="0"/>
                <w:sz w:val="22"/>
              </w:rPr>
              <w:t>杭州萧山国际机场有限公司</w:t>
            </w:r>
            <w:r>
              <w:rPr>
                <w:rFonts w:hint="eastAsia" w:asciiTheme="minorEastAsia" w:hAnsiTheme="minorEastAsia"/>
                <w:color w:val="000000" w:themeColor="text1"/>
                <w:sz w:val="22"/>
              </w:rPr>
              <w:t>气源车供气管、供气接头采购</w:t>
            </w:r>
            <w:r>
              <w:rPr>
                <w:rFonts w:hint="eastAsia" w:cs="Arial" w:asciiTheme="minorEastAsia" w:hAnsiTheme="minorEastAsia"/>
                <w:color w:val="000000" w:themeColor="text1"/>
                <w:kern w:val="0"/>
                <w:sz w:val="22"/>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sz w:val="22"/>
              </w:rPr>
            </w:pPr>
            <w:r>
              <w:rPr>
                <w:rFonts w:hint="eastAsia" w:ascii="宋体" w:hAnsi="宋体" w:cs="Calibri"/>
                <w:color w:val="000000" w:themeColor="text1"/>
                <w:sz w:val="22"/>
              </w:rPr>
              <w:t>1.1.2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交货地点</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sz w:val="22"/>
              </w:rPr>
            </w:pPr>
            <w:r>
              <w:rPr>
                <w:rFonts w:hint="eastAsia" w:ascii="宋体" w:hAnsi="宋体" w:cs="Calibri"/>
                <w:color w:val="000000" w:themeColor="text1"/>
                <w:sz w:val="22"/>
              </w:rPr>
              <w:t>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资金来源</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Style w:val="105"/>
                <w:rFonts w:hint="eastAsia" w:cs="Calibri"/>
                <w:color w:val="000000" w:themeColor="text1"/>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招标内容</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cs="Calibri" w:asciiTheme="minorEastAsia" w:hAnsiTheme="minorEastAsia"/>
                <w:color w:val="000000" w:themeColor="text1"/>
                <w:kern w:val="0"/>
                <w:sz w:val="22"/>
              </w:rPr>
              <w:t>见招标公告，具体要求详见</w:t>
            </w:r>
            <w:r>
              <w:rPr>
                <w:rFonts w:hint="eastAsia" w:ascii="宋体" w:hAnsi="宋体" w:cs="Calibri"/>
                <w:color w:val="000000" w:themeColor="text1"/>
                <w:kern w:val="0"/>
                <w:sz w:val="22"/>
              </w:rPr>
              <w:t>第三章“货物需求一览表及技术规格”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招标方式</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1.5</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资格审查</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1.6</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投标人资质条件、能力和信誉</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cs="Calibri" w:asciiTheme="minorEastAsia" w:hAnsiTheme="minorEastAsia"/>
                <w:color w:val="000000" w:themeColor="text1"/>
                <w:kern w:val="0"/>
                <w:sz w:val="22"/>
              </w:rPr>
              <w:t>详见招标公告“</w:t>
            </w:r>
            <w:r>
              <w:rPr>
                <w:rFonts w:hint="eastAsia" w:cs="黑体" w:asciiTheme="minorEastAsia" w:hAnsiTheme="minorEastAsia"/>
                <w:color w:val="000000" w:themeColor="text1"/>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1.7</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供货期</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合同签订后</w:t>
            </w:r>
            <w:r>
              <w:rPr>
                <w:rFonts w:hint="eastAsia" w:ascii="宋体" w:hAnsi="宋体"/>
                <w:color w:val="000000" w:themeColor="text1"/>
                <w:sz w:val="22"/>
                <w:u w:val="single"/>
              </w:rPr>
              <w:t>10</w:t>
            </w:r>
            <w:r>
              <w:rPr>
                <w:rFonts w:hint="eastAsia"/>
                <w:color w:val="000000" w:themeColor="text1"/>
                <w:sz w:val="22"/>
              </w:rPr>
              <w:t>日历天</w:t>
            </w:r>
            <w:r>
              <w:rPr>
                <w:rFonts w:hint="eastAsia" w:ascii="宋体" w:hAnsi="宋体" w:cs="Calibri"/>
                <w:color w:val="000000" w:themeColor="text1"/>
                <w:kern w:val="0"/>
                <w:sz w:val="22"/>
              </w:rPr>
              <w:t>内。</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1.8</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质量要求</w:t>
            </w:r>
          </w:p>
        </w:tc>
        <w:tc>
          <w:tcPr>
            <w:tcW w:w="6488" w:type="dxa"/>
            <w:tcBorders>
              <w:top w:val="single" w:color="auto" w:sz="4" w:space="0"/>
              <w:left w:val="single" w:color="auto" w:sz="4" w:space="0"/>
              <w:bottom w:val="single" w:color="auto" w:sz="4" w:space="0"/>
              <w:right w:val="single" w:color="auto" w:sz="12" w:space="0"/>
            </w:tcBorders>
            <w:vAlign w:val="center"/>
          </w:tcPr>
          <w:p>
            <w:pPr>
              <w:rPr>
                <w:rFonts w:asciiTheme="minorEastAsia" w:hAnsiTheme="minorEastAsia"/>
                <w:color w:val="000000" w:themeColor="text1"/>
                <w:sz w:val="22"/>
              </w:rPr>
            </w:pPr>
            <w:r>
              <w:rPr>
                <w:rFonts w:hint="eastAsia" w:asciiTheme="minorEastAsia" w:hAnsiTheme="minorEastAsia"/>
                <w:iCs/>
                <w:color w:val="000000" w:themeColor="text1"/>
                <w:sz w:val="22"/>
              </w:rPr>
              <w:t>符</w:t>
            </w:r>
            <w:r>
              <w:rPr>
                <w:rFonts w:hint="eastAsia" w:asciiTheme="minorEastAsia" w:hAnsiTheme="minorEastAsia"/>
                <w:color w:val="000000" w:themeColor="text1"/>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1.9.1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踏勘现场</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00FE"/>
            </w:r>
            <w:r>
              <w:rPr>
                <w:rFonts w:hint="eastAsia" w:cs="Calibri" w:asciiTheme="minorEastAsia" w:hAnsiTheme="minorEastAsia"/>
                <w:color w:val="000000" w:themeColor="text1"/>
                <w:kern w:val="0"/>
                <w:sz w:val="22"/>
              </w:rPr>
              <w:t>不组织</w:t>
            </w:r>
          </w:p>
          <w:p>
            <w:pPr>
              <w:autoSpaceDE w:val="0"/>
              <w:autoSpaceDN w:val="0"/>
              <w:adjustRightInd w:val="0"/>
              <w:snapToGrid w:val="0"/>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□组织，踏勘时间：</w:t>
            </w:r>
          </w:p>
          <w:p>
            <w:pPr>
              <w:autoSpaceDE w:val="0"/>
              <w:autoSpaceDN w:val="0"/>
              <w:adjustRightInd w:val="0"/>
              <w:snapToGrid w:val="0"/>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1.10</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投标预备会</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00FE"/>
            </w:r>
            <w:r>
              <w:rPr>
                <w:rFonts w:hint="eastAsia" w:cs="Calibri" w:asciiTheme="minorEastAsia" w:hAnsiTheme="minorEastAsia"/>
                <w:color w:val="000000" w:themeColor="text1"/>
                <w:kern w:val="0"/>
                <w:sz w:val="22"/>
              </w:rPr>
              <w:t>不召开</w:t>
            </w:r>
          </w:p>
          <w:p>
            <w:pPr>
              <w:autoSpaceDE w:val="0"/>
              <w:autoSpaceDN w:val="0"/>
              <w:adjustRightInd w:val="0"/>
              <w:snapToGrid w:val="0"/>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□召开，召开时间：</w:t>
            </w:r>
          </w:p>
          <w:p>
            <w:pPr>
              <w:autoSpaceDE w:val="0"/>
              <w:autoSpaceDN w:val="0"/>
              <w:adjustRightInd w:val="0"/>
              <w:snapToGrid w:val="0"/>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2.2.1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投标人提出问题的截止时间</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cs="Calibri"/>
                <w:color w:val="000000" w:themeColor="text1"/>
                <w:kern w:val="0"/>
                <w:sz w:val="22"/>
              </w:rPr>
              <w:t>2019年</w:t>
            </w:r>
            <w:r>
              <w:rPr>
                <w:rFonts w:hint="eastAsia" w:ascii="宋体" w:hAnsi="宋体" w:cs="Calibri"/>
                <w:color w:val="000000" w:themeColor="text1"/>
                <w:kern w:val="0"/>
                <w:sz w:val="22"/>
                <w:lang w:val="en-US" w:eastAsia="zh-CN"/>
              </w:rPr>
              <w:t>10</w:t>
            </w:r>
            <w:r>
              <w:rPr>
                <w:rFonts w:hint="eastAsia" w:ascii="宋体" w:hAnsi="宋体" w:cs="Calibri"/>
                <w:color w:val="000000" w:themeColor="text1"/>
                <w:kern w:val="0"/>
                <w:sz w:val="22"/>
              </w:rPr>
              <w:t>月</w:t>
            </w:r>
            <w:r>
              <w:rPr>
                <w:rFonts w:hint="eastAsia" w:ascii="宋体" w:hAnsi="宋体" w:cs="Calibri"/>
                <w:color w:val="000000" w:themeColor="text1"/>
                <w:kern w:val="0"/>
                <w:sz w:val="22"/>
                <w:lang w:val="en-US" w:eastAsia="zh-CN"/>
              </w:rPr>
              <w:t>17</w:t>
            </w:r>
            <w:bookmarkStart w:id="87" w:name="_GoBack"/>
            <w:bookmarkEnd w:id="87"/>
            <w:r>
              <w:rPr>
                <w:rFonts w:hint="eastAsia" w:ascii="宋体" w:hAnsi="宋体" w:cs="Calibri"/>
                <w:color w:val="000000" w:themeColor="text1"/>
                <w:kern w:val="0"/>
                <w:sz w:val="22"/>
              </w:rPr>
              <w:t>日11：30前，以书面加盖公章的形式通过E-mail或传真提交给招标人（投标联系人:潘一平，电话0571-83837933；传真：0571-83837943；电子邮箱：panyiping@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2.2.2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投标截止时间</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Calibri" w:asciiTheme="minorEastAsia" w:hAnsiTheme="minorEastAsia"/>
                <w:b/>
                <w:color w:val="000000" w:themeColor="text1"/>
                <w:kern w:val="0"/>
                <w:sz w:val="22"/>
              </w:rPr>
            </w:pPr>
            <w:r>
              <w:rPr>
                <w:rFonts w:hint="eastAsia" w:cs="Calibri" w:asciiTheme="minorEastAsia" w:hAnsiTheme="minorEastAsia"/>
                <w:b/>
                <w:color w:val="000000" w:themeColor="text1"/>
                <w:kern w:val="0"/>
                <w:sz w:val="22"/>
                <w:lang w:eastAsia="zh-CN"/>
              </w:rPr>
              <w:t>2019年10月21日下午14时00分</w:t>
            </w:r>
            <w:r>
              <w:rPr>
                <w:rFonts w:hint="eastAsia" w:cs="Calibri" w:asciiTheme="minorEastAsia" w:hAnsiTheme="minorEastAsia"/>
                <w:b/>
                <w:color w:val="000000" w:themeColor="text1"/>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2.2.3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投标人确认收到招标文件澄清的时间</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2.3.2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投标人确认收到招标文件修改的时间</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3.4.1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投标有效期</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3.5.1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投标保证金</w:t>
            </w:r>
          </w:p>
        </w:tc>
        <w:tc>
          <w:tcPr>
            <w:tcW w:w="6488" w:type="dxa"/>
            <w:tcBorders>
              <w:top w:val="single" w:color="auto" w:sz="4" w:space="0"/>
              <w:left w:val="single" w:color="auto" w:sz="4" w:space="0"/>
              <w:bottom w:val="single" w:color="auto" w:sz="4" w:space="0"/>
              <w:right w:val="single" w:color="auto" w:sz="12" w:space="0"/>
            </w:tcBorders>
            <w:vAlign w:val="center"/>
          </w:tcPr>
          <w:p>
            <w:pPr>
              <w:snapToGrid w:val="0"/>
              <w:rPr>
                <w:rFonts w:ascii="宋体" w:hAnsi="宋体"/>
                <w:b/>
                <w:color w:val="000000" w:themeColor="text1"/>
                <w:sz w:val="22"/>
              </w:rPr>
            </w:pPr>
            <w:r>
              <w:rPr>
                <w:rFonts w:hint="eastAsia" w:ascii="宋体" w:hAnsi="宋体" w:eastAsia="宋体" w:cs="Times New Roman"/>
                <w:color w:val="000000" w:themeColor="text1"/>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3.6.3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签字或盖章要求</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cs="Calibri" w:asciiTheme="minorEastAsia" w:hAnsiTheme="minorEastAsia"/>
                <w:b/>
                <w:color w:val="000000" w:themeColor="text1"/>
                <w:kern w:val="0"/>
                <w:sz w:val="22"/>
              </w:rPr>
              <w:t>投标文件封面（或扉页）、投标函以及各类报价表</w:t>
            </w:r>
            <w:r>
              <w:rPr>
                <w:rFonts w:hint="eastAsia" w:cs="Calibri" w:asciiTheme="minorEastAsia" w:hAnsiTheme="minorEastAsia"/>
                <w:color w:val="000000" w:themeColor="text1"/>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3.6.4</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投标文件份数</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 xml:space="preserve">正本一份，副本二份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3.6.5</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装订要求</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00FE"/>
            </w:r>
            <w:r>
              <w:rPr>
                <w:rFonts w:hint="eastAsia" w:ascii="宋体" w:hAnsi="宋体" w:cs="Calibri"/>
                <w:color w:val="000000" w:themeColor="text1"/>
                <w:kern w:val="0"/>
                <w:sz w:val="22"/>
              </w:rPr>
              <w:t>不分册装订</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□分册装订</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每册采用</w:t>
            </w:r>
            <w:r>
              <w:rPr>
                <w:rFonts w:hint="eastAsia" w:ascii="宋体" w:hAnsi="宋体" w:cs="Calibri"/>
                <w:color w:val="000000" w:themeColor="text1"/>
                <w:kern w:val="0"/>
                <w:sz w:val="22"/>
                <w:u w:val="single"/>
              </w:rPr>
              <w:t xml:space="preserve"> 胶装 </w:t>
            </w:r>
            <w:r>
              <w:rPr>
                <w:rFonts w:hint="eastAsia" w:ascii="宋体" w:hAnsi="宋体" w:cs="Calibri"/>
                <w:color w:val="000000" w:themeColor="text1"/>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4.1.2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封套上写明</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招标人的地址：</w:t>
            </w:r>
            <w:r>
              <w:rPr>
                <w:rFonts w:hint="eastAsia" w:asciiTheme="minorEastAsia" w:hAnsiTheme="minorEastAsia"/>
                <w:color w:val="000000" w:themeColor="text1"/>
                <w:sz w:val="22"/>
                <w:u w:val="single"/>
              </w:rPr>
              <w:t>杭州萧山国际机场内</w:t>
            </w:r>
          </w:p>
          <w:p>
            <w:pPr>
              <w:autoSpaceDE w:val="0"/>
              <w:autoSpaceDN w:val="0"/>
              <w:adjustRightInd w:val="0"/>
              <w:snapToGrid w:val="0"/>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招标人名称：</w:t>
            </w:r>
            <w:r>
              <w:rPr>
                <w:rFonts w:hint="eastAsia" w:cs="Calibri" w:asciiTheme="minorEastAsia" w:hAnsiTheme="minorEastAsia"/>
                <w:color w:val="000000" w:themeColor="text1"/>
                <w:kern w:val="0"/>
                <w:sz w:val="22"/>
                <w:u w:val="single"/>
              </w:rPr>
              <w:t>杭州萧山国际机场有限公司</w:t>
            </w:r>
          </w:p>
          <w:p>
            <w:pPr>
              <w:autoSpaceDE w:val="0"/>
              <w:autoSpaceDN w:val="0"/>
              <w:adjustRightInd w:val="0"/>
              <w:snapToGrid w:val="0"/>
              <w:rPr>
                <w:rFonts w:cs="Calibri" w:asciiTheme="minorEastAsia" w:hAnsiTheme="minorEastAsia"/>
                <w:color w:val="000000" w:themeColor="text1"/>
                <w:kern w:val="0"/>
                <w:sz w:val="22"/>
                <w:u w:val="single"/>
              </w:rPr>
            </w:pPr>
            <w:r>
              <w:rPr>
                <w:rFonts w:hint="eastAsia" w:cs="宋体" w:asciiTheme="minorEastAsia" w:hAnsiTheme="minorEastAsia"/>
                <w:color w:val="000000" w:themeColor="text1"/>
                <w:sz w:val="22"/>
              </w:rPr>
              <w:t>项目名称：</w:t>
            </w:r>
            <w:r>
              <w:rPr>
                <w:rFonts w:hint="eastAsia" w:cs="Arial" w:asciiTheme="minorEastAsia" w:hAnsiTheme="minorEastAsia"/>
                <w:color w:val="000000" w:themeColor="text1"/>
                <w:kern w:val="0"/>
                <w:sz w:val="22"/>
                <w:u w:val="single"/>
              </w:rPr>
              <w:t>杭州萧山国际机场有限公司</w:t>
            </w:r>
            <w:r>
              <w:rPr>
                <w:rFonts w:hint="eastAsia" w:asciiTheme="minorEastAsia" w:hAnsiTheme="minorEastAsia"/>
                <w:color w:val="000000" w:themeColor="text1"/>
                <w:sz w:val="22"/>
              </w:rPr>
              <w:t>气源车供气管、供气接头采购</w:t>
            </w:r>
            <w:r>
              <w:rPr>
                <w:rFonts w:hint="eastAsia" w:cs="Arial" w:asciiTheme="minorEastAsia" w:hAnsiTheme="minorEastAsia"/>
                <w:color w:val="000000" w:themeColor="text1"/>
                <w:kern w:val="0"/>
                <w:sz w:val="22"/>
                <w:u w:val="single"/>
              </w:rPr>
              <w:t>项目</w:t>
            </w:r>
            <w:r>
              <w:rPr>
                <w:rFonts w:hint="eastAsia" w:cs="宋体" w:asciiTheme="minorEastAsia" w:hAnsiTheme="minorEastAsia"/>
                <w:color w:val="000000" w:themeColor="text1"/>
                <w:sz w:val="22"/>
                <w:u w:val="single"/>
              </w:rPr>
              <w:t>投标文件</w:t>
            </w:r>
          </w:p>
          <w:p>
            <w:pPr>
              <w:autoSpaceDE w:val="0"/>
              <w:autoSpaceDN w:val="0"/>
              <w:adjustRightInd w:val="0"/>
              <w:snapToGrid w:val="0"/>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在</w:t>
            </w:r>
            <w:r>
              <w:rPr>
                <w:rFonts w:hint="eastAsia" w:cs="Calibri" w:asciiTheme="minorEastAsia" w:hAnsiTheme="minorEastAsia"/>
                <w:color w:val="000000" w:themeColor="text1"/>
                <w:kern w:val="0"/>
                <w:sz w:val="22"/>
                <w:u w:val="single"/>
                <w:lang w:eastAsia="zh-CN"/>
              </w:rPr>
              <w:t>2019年10月21日下午14时00分</w:t>
            </w:r>
            <w:r>
              <w:rPr>
                <w:rFonts w:hint="eastAsia" w:cs="Calibri" w:asciiTheme="minorEastAsia" w:hAnsiTheme="minorEastAsia"/>
                <w:color w:val="000000" w:themeColor="text1"/>
                <w:kern w:val="0"/>
                <w:sz w:val="22"/>
                <w:u w:val="single"/>
              </w:rPr>
              <w:t>（北京时间）</w:t>
            </w:r>
            <w:r>
              <w:rPr>
                <w:rFonts w:hint="eastAsia" w:cs="Calibri" w:asciiTheme="minorEastAsia" w:hAnsiTheme="minorEastAsia"/>
                <w:color w:val="000000" w:themeColor="text1"/>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4.2.2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递交投标文件地点</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b/>
                <w:bCs/>
                <w:color w:val="000000" w:themeColor="text1"/>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4.2.3</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是否退还投标文件</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00FE"/>
            </w:r>
            <w:r>
              <w:rPr>
                <w:rFonts w:hint="eastAsia" w:ascii="宋体" w:hAnsi="宋体" w:cs="Calibri"/>
                <w:color w:val="000000" w:themeColor="text1"/>
                <w:kern w:val="0"/>
                <w:sz w:val="22"/>
              </w:rPr>
              <w:t>否</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5.1.1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开标时间和地点</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开标时间：同投标截止时间</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5.2</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开标程序</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6.1.1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评标委员会的组建</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评标委员会构成</w:t>
            </w:r>
            <w:r>
              <w:rPr>
                <w:rFonts w:hint="eastAsia" w:cs="Calibri" w:asciiTheme="minorEastAsia" w:hAnsiTheme="minorEastAsia"/>
                <w:color w:val="000000" w:themeColor="text1"/>
                <w:kern w:val="0"/>
                <w:sz w:val="22"/>
              </w:rPr>
              <w:t>：3</w:t>
            </w:r>
            <w:r>
              <w:rPr>
                <w:rFonts w:hint="eastAsia" w:asciiTheme="minorEastAsia" w:hAnsiTheme="minorEastAsia"/>
                <w:color w:val="000000" w:themeColor="text1"/>
                <w:sz w:val="22"/>
              </w:rPr>
              <w:t>人及以上单数</w:t>
            </w:r>
          </w:p>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7.1</w:t>
            </w:r>
          </w:p>
        </w:tc>
        <w:tc>
          <w:tcPr>
            <w:tcW w:w="20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是否授权评标委员会确定中标人</w:t>
            </w:r>
          </w:p>
        </w:tc>
        <w:tc>
          <w:tcPr>
            <w:tcW w:w="6488"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□是</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00FE"/>
            </w:r>
            <w:r>
              <w:rPr>
                <w:rFonts w:hint="eastAsia" w:ascii="宋体" w:hAnsi="宋体" w:cs="Calibri"/>
                <w:color w:val="000000" w:themeColor="text1"/>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w:t>
            </w:r>
          </w:p>
        </w:tc>
        <w:tc>
          <w:tcPr>
            <w:tcW w:w="8492"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napToGrid w:val="0"/>
              <w:jc w:val="center"/>
              <w:rPr>
                <w:rFonts w:ascii="宋体" w:hAnsi="宋体" w:cs="Calibri"/>
                <w:snapToGrid w:val="0"/>
                <w:color w:val="000000" w:themeColor="text1"/>
                <w:kern w:val="0"/>
                <w:sz w:val="22"/>
              </w:rPr>
            </w:pPr>
            <w:r>
              <w:rPr>
                <w:rFonts w:hint="eastAsia" w:ascii="宋体" w:hAnsi="宋体" w:cs="Calibri"/>
                <w:color w:val="000000" w:themeColor="text1"/>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10.2</w:t>
            </w:r>
          </w:p>
        </w:tc>
        <w:tc>
          <w:tcPr>
            <w:tcW w:w="2004" w:type="dxa"/>
            <w:tcBorders>
              <w:top w:val="single" w:color="auto" w:sz="4" w:space="0"/>
              <w:left w:val="single" w:color="auto" w:sz="4" w:space="0"/>
              <w:bottom w:val="single" w:color="auto" w:sz="4" w:space="0"/>
              <w:right w:val="single" w:color="auto" w:sz="4" w:space="0"/>
            </w:tcBorders>
            <w:vAlign w:val="center"/>
          </w:tcPr>
          <w:p>
            <w:pPr>
              <w:pStyle w:val="27"/>
              <w:rPr>
                <w:rFonts w:cs="Calibri" w:asciiTheme="minorEastAsia" w:hAnsiTheme="minorEastAsia" w:eastAsiaTheme="minorEastAsia"/>
                <w:color w:val="000000" w:themeColor="text1"/>
                <w:sz w:val="22"/>
                <w:szCs w:val="22"/>
              </w:rPr>
            </w:pPr>
            <w:r>
              <w:rPr>
                <w:rFonts w:hint="eastAsia" w:cs="Calibri" w:asciiTheme="minorEastAsia" w:hAnsiTheme="minorEastAsia" w:eastAsiaTheme="minorEastAsia"/>
                <w:color w:val="000000" w:themeColor="text1"/>
                <w:sz w:val="22"/>
                <w:szCs w:val="22"/>
              </w:rPr>
              <w:t>其他</w:t>
            </w:r>
          </w:p>
        </w:tc>
        <w:tc>
          <w:tcPr>
            <w:tcW w:w="6488" w:type="dxa"/>
            <w:tcBorders>
              <w:top w:val="single" w:color="auto" w:sz="4" w:space="0"/>
              <w:left w:val="single" w:color="auto" w:sz="4" w:space="0"/>
              <w:bottom w:val="single" w:color="auto" w:sz="4" w:space="0"/>
              <w:right w:val="single" w:color="auto" w:sz="12" w:space="0"/>
            </w:tcBorders>
            <w:shd w:val="clear" w:color="auto" w:fill="FFFFFF"/>
            <w:vAlign w:val="center"/>
          </w:tcPr>
          <w:p>
            <w:pPr>
              <w:adjustRightInd w:val="0"/>
              <w:snapToGrid w:val="0"/>
              <w:rPr>
                <w:rFonts w:cs="Calibri" w:asciiTheme="minorEastAsia" w:hAnsiTheme="minorEastAsia"/>
                <w:snapToGrid w:val="0"/>
                <w:color w:val="000000" w:themeColor="text1"/>
                <w:kern w:val="0"/>
                <w:sz w:val="22"/>
              </w:rPr>
            </w:pPr>
            <w:r>
              <w:rPr>
                <w:rFonts w:hint="eastAsia" w:cs="Calibri" w:asciiTheme="minorEastAsia" w:hAnsiTheme="minorEastAsia"/>
                <w:snapToGrid w:val="0"/>
                <w:color w:val="000000" w:themeColor="text1"/>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rPr>
            </w:pPr>
            <w:r>
              <w:rPr>
                <w:rFonts w:hint="eastAsia" w:cs="Calibri" w:asciiTheme="minorEastAsia" w:hAnsiTheme="minorEastAsia"/>
                <w:snapToGrid w:val="0"/>
                <w:color w:val="000000" w:themeColor="text1"/>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2"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10.3</w:t>
            </w:r>
          </w:p>
        </w:tc>
        <w:tc>
          <w:tcPr>
            <w:tcW w:w="2004" w:type="dxa"/>
            <w:tcBorders>
              <w:top w:val="single" w:color="auto" w:sz="4" w:space="0"/>
              <w:left w:val="single" w:color="auto" w:sz="4" w:space="0"/>
              <w:bottom w:val="single" w:color="auto" w:sz="12" w:space="0"/>
              <w:right w:val="single" w:color="auto" w:sz="4" w:space="0"/>
            </w:tcBorders>
            <w:vAlign w:val="center"/>
          </w:tcPr>
          <w:p>
            <w:pPr>
              <w:pStyle w:val="27"/>
              <w:rPr>
                <w:color w:val="000000" w:themeColor="text1"/>
              </w:rPr>
            </w:pPr>
            <w:r>
              <w:rPr>
                <w:rFonts w:hint="eastAsia"/>
                <w:color w:val="000000" w:themeColor="text1"/>
              </w:rPr>
              <w:t>备注</w:t>
            </w:r>
          </w:p>
        </w:tc>
        <w:tc>
          <w:tcPr>
            <w:tcW w:w="6488" w:type="dxa"/>
            <w:tcBorders>
              <w:top w:val="single" w:color="auto" w:sz="4" w:space="0"/>
              <w:left w:val="single" w:color="auto" w:sz="4" w:space="0"/>
              <w:bottom w:val="single" w:color="auto" w:sz="12" w:space="0"/>
              <w:right w:val="single" w:color="auto" w:sz="12" w:space="0"/>
            </w:tcBorders>
            <w:shd w:val="clear" w:color="auto" w:fill="FFFFFF"/>
            <w:vAlign w:val="center"/>
          </w:tcPr>
          <w:p>
            <w:pPr>
              <w:adjustRightInd w:val="0"/>
              <w:snapToGrid w:val="0"/>
              <w:rPr>
                <w:rFonts w:ascii="宋体" w:hAnsi="宋体" w:cs="Calibri"/>
                <w:snapToGrid w:val="0"/>
                <w:color w:val="000000" w:themeColor="text1"/>
                <w:kern w:val="0"/>
                <w:sz w:val="22"/>
              </w:rPr>
            </w:pPr>
            <w:r>
              <w:rPr>
                <w:rFonts w:hint="eastAsia" w:ascii="宋体" w:hAnsi="宋体" w:cs="Calibri"/>
                <w:snapToGrid w:val="0"/>
                <w:color w:val="000000" w:themeColor="text1"/>
                <w:kern w:val="0"/>
                <w:sz w:val="22"/>
              </w:rPr>
              <w:t>本前附表内容与招标文件其他内容不一致之处，以本前附表为准。</w:t>
            </w:r>
          </w:p>
        </w:tc>
      </w:tr>
    </w:tbl>
    <w:p>
      <w:pPr>
        <w:autoSpaceDE w:val="0"/>
        <w:autoSpaceDN w:val="0"/>
        <w:adjustRightInd w:val="0"/>
        <w:snapToGrid w:val="0"/>
        <w:spacing w:line="400" w:lineRule="exact"/>
        <w:rPr>
          <w:b/>
          <w:color w:val="000000" w:themeColor="text1"/>
        </w:rPr>
      </w:pPr>
      <w:bookmarkStart w:id="2" w:name="_Toc26216"/>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b/>
          <w:color w:val="000000" w:themeColor="text1"/>
          <w:kern w:val="0"/>
        </w:rPr>
        <w:br w:type="page"/>
      </w:r>
      <w:bookmarkEnd w:id="2"/>
      <w:r>
        <w:rPr>
          <w:rFonts w:hint="eastAsia" w:cs="Calibri" w:asciiTheme="minorEastAsia" w:hAnsiTheme="minorEastAsia"/>
          <w:b/>
          <w:bCs/>
          <w:color w:val="000000" w:themeColor="text1"/>
          <w:kern w:val="0"/>
          <w:sz w:val="22"/>
        </w:rPr>
        <w:t>1. 总则</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hint="eastAsia" w:cs="Calibri" w:asciiTheme="minorEastAsia" w:hAnsiTheme="minorEastAsia"/>
          <w:b/>
          <w:bCs/>
          <w:color w:val="000000" w:themeColor="text1"/>
          <w:kern w:val="0"/>
          <w:sz w:val="22"/>
        </w:rPr>
        <w:t>1.1 项目概况</w:t>
      </w:r>
    </w:p>
    <w:p>
      <w:pPr>
        <w:adjustRightInd w:val="0"/>
        <w:snapToGrid w:val="0"/>
        <w:spacing w:line="360" w:lineRule="exact"/>
        <w:ind w:firstLine="440"/>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1.1.2项目交货地点见投标人须知前附表。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3" w:name="_Toc9136"/>
      <w:r>
        <w:rPr>
          <w:rFonts w:hint="eastAsia" w:cs="Calibri" w:asciiTheme="minorEastAsia" w:hAnsiTheme="minorEastAsia"/>
          <w:b/>
          <w:bCs/>
          <w:color w:val="000000" w:themeColor="text1"/>
          <w:kern w:val="0"/>
          <w:sz w:val="22"/>
        </w:rPr>
        <w:t>1.2 资金来源</w:t>
      </w:r>
      <w:bookmarkEnd w:id="3"/>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4" w:name="_Toc10673"/>
      <w:r>
        <w:rPr>
          <w:rFonts w:hint="eastAsia" w:cs="Calibri" w:asciiTheme="minorEastAsia" w:hAnsiTheme="minorEastAsia"/>
          <w:b/>
          <w:bCs/>
          <w:color w:val="000000" w:themeColor="text1"/>
          <w:kern w:val="0"/>
          <w:sz w:val="22"/>
        </w:rPr>
        <w:t>1.3 招标</w:t>
      </w:r>
      <w:bookmarkEnd w:id="4"/>
      <w:r>
        <w:rPr>
          <w:rFonts w:hint="eastAsia" w:cs="Calibri" w:asciiTheme="minorEastAsia" w:hAnsiTheme="minorEastAsia"/>
          <w:b/>
          <w:bCs/>
          <w:color w:val="000000" w:themeColor="text1"/>
          <w:kern w:val="0"/>
          <w:sz w:val="22"/>
        </w:rPr>
        <w:t>内容</w:t>
      </w:r>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5" w:name="_Toc718"/>
      <w:r>
        <w:rPr>
          <w:rFonts w:hint="eastAsia" w:cs="Calibri" w:asciiTheme="minorEastAsia" w:hAnsiTheme="minorEastAsia"/>
          <w:b/>
          <w:bCs/>
          <w:color w:val="000000" w:themeColor="text1"/>
          <w:kern w:val="0"/>
          <w:sz w:val="22"/>
        </w:rPr>
        <w:t>1.4 招标方式</w:t>
      </w:r>
      <w:bookmarkEnd w:id="5"/>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6" w:name="_Toc9161"/>
      <w:r>
        <w:rPr>
          <w:rFonts w:hint="eastAsia" w:cs="Calibri" w:asciiTheme="minorEastAsia" w:hAnsiTheme="minorEastAsia"/>
          <w:b/>
          <w:bCs/>
          <w:color w:val="000000" w:themeColor="text1"/>
          <w:kern w:val="0"/>
          <w:sz w:val="22"/>
        </w:rPr>
        <w:t>1.5 资格审查</w:t>
      </w:r>
      <w:bookmarkEnd w:id="6"/>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7" w:name="_Toc13012"/>
      <w:r>
        <w:rPr>
          <w:rFonts w:hint="eastAsia" w:cs="Calibri" w:asciiTheme="minorEastAsia" w:hAnsiTheme="minorEastAsia"/>
          <w:b/>
          <w:bCs/>
          <w:color w:val="000000" w:themeColor="text1"/>
          <w:kern w:val="0"/>
          <w:sz w:val="22"/>
        </w:rPr>
        <w:t>1.6 投标人资质条件、能力和信誉</w:t>
      </w:r>
      <w:bookmarkEnd w:id="7"/>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8" w:name="_Toc2796"/>
      <w:r>
        <w:rPr>
          <w:rFonts w:hint="eastAsia" w:cs="Calibri" w:asciiTheme="minorEastAsia" w:hAnsiTheme="minorEastAsia"/>
          <w:b/>
          <w:bCs/>
          <w:color w:val="000000" w:themeColor="text1"/>
          <w:kern w:val="0"/>
          <w:sz w:val="22"/>
        </w:rPr>
        <w:t>1.7 供货期</w:t>
      </w:r>
      <w:bookmarkEnd w:id="8"/>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hint="eastAsia" w:cs="Calibri" w:asciiTheme="minorEastAsia" w:hAnsiTheme="minorEastAsia"/>
          <w:b/>
          <w:bCs/>
          <w:color w:val="000000" w:themeColor="text1"/>
          <w:kern w:val="0"/>
          <w:sz w:val="22"/>
        </w:rPr>
        <w:t>1.8 质量要求</w:t>
      </w:r>
    </w:p>
    <w:p>
      <w:pPr>
        <w:adjustRightInd w:val="0"/>
        <w:snapToGrid w:val="0"/>
        <w:spacing w:line="360" w:lineRule="exact"/>
        <w:ind w:firstLine="440"/>
        <w:rPr>
          <w:rFonts w:cs="Calibri" w:asciiTheme="minorEastAsia" w:hAnsiTheme="minorEastAsia"/>
          <w:color w:val="000000" w:themeColor="text1"/>
          <w:sz w:val="22"/>
        </w:rPr>
      </w:pPr>
      <w:bookmarkStart w:id="9" w:name="_Toc13907"/>
      <w:r>
        <w:rPr>
          <w:rFonts w:hint="eastAsia"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hint="eastAsia" w:cs="Calibri" w:asciiTheme="minorEastAsia" w:hAnsiTheme="minorEastAsia"/>
          <w:b/>
          <w:bCs/>
          <w:color w:val="000000" w:themeColor="text1"/>
          <w:kern w:val="0"/>
          <w:sz w:val="22"/>
        </w:rPr>
        <w:t>1.9 踏勘现场</w:t>
      </w:r>
      <w:bookmarkEnd w:id="9"/>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1.9.1投标人须知前附表规定组织踏勘现场的，招标人按投标人须知前附表规定的时间、地点组织投标人踏勘项目现场。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1.9.2 投标人踏勘现场发生的费用自理。</w:t>
      </w:r>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1.9.3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0" w:name="_Toc4199"/>
      <w:r>
        <w:rPr>
          <w:rFonts w:hint="eastAsia" w:cs="Calibri" w:asciiTheme="minorEastAsia" w:hAnsiTheme="minorEastAsia"/>
          <w:b/>
          <w:bCs/>
          <w:color w:val="000000" w:themeColor="text1"/>
          <w:kern w:val="0"/>
          <w:sz w:val="22"/>
        </w:rPr>
        <w:t>1.10 投标预备会</w:t>
      </w:r>
      <w:bookmarkEnd w:id="10"/>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1" w:name="_Toc4584"/>
      <w:r>
        <w:rPr>
          <w:rFonts w:hint="eastAsia" w:cs="Calibri" w:asciiTheme="minorEastAsia" w:hAnsiTheme="minorEastAsia"/>
          <w:b/>
          <w:bCs/>
          <w:color w:val="000000" w:themeColor="text1"/>
          <w:kern w:val="0"/>
          <w:sz w:val="22"/>
        </w:rPr>
        <w:t>1.11 分包</w:t>
      </w:r>
      <w:bookmarkEnd w:id="11"/>
    </w:p>
    <w:p>
      <w:pPr>
        <w:adjustRightInd w:val="0"/>
        <w:snapToGrid w:val="0"/>
        <w:spacing w:line="360" w:lineRule="exact"/>
        <w:ind w:firstLine="440"/>
        <w:rPr>
          <w:rFonts w:cs="Calibri" w:asciiTheme="minorEastAsia" w:hAnsiTheme="minorEastAsia"/>
          <w:color w:val="000000" w:themeColor="text1"/>
          <w:sz w:val="22"/>
        </w:rPr>
      </w:pPr>
      <w:r>
        <w:rPr>
          <w:rFonts w:hint="eastAsia" w:ascii="宋体" w:hAnsi="宋体" w:cs="Calibri"/>
          <w:color w:val="000000" w:themeColor="text1"/>
          <w:sz w:val="22"/>
        </w:rPr>
        <w:t>本项目不允许分包</w:t>
      </w:r>
      <w:r>
        <w:rPr>
          <w:rFonts w:hint="eastAsia"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2" w:name="_Toc3996"/>
      <w:r>
        <w:rPr>
          <w:rFonts w:hint="eastAsia" w:cs="Calibri" w:asciiTheme="minorEastAsia" w:hAnsiTheme="minorEastAsia"/>
          <w:b/>
          <w:bCs/>
          <w:color w:val="000000" w:themeColor="text1"/>
          <w:kern w:val="0"/>
          <w:sz w:val="22"/>
        </w:rPr>
        <w:t>1.12 投标费用</w:t>
      </w:r>
      <w:bookmarkEnd w:id="12"/>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3" w:name="_Toc15241"/>
      <w:bookmarkStart w:id="14" w:name="_Toc143421657"/>
      <w:r>
        <w:rPr>
          <w:rFonts w:hint="eastAsia" w:cs="Calibri" w:asciiTheme="minorEastAsia" w:hAnsiTheme="minorEastAsia"/>
          <w:b/>
          <w:bCs/>
          <w:color w:val="000000" w:themeColor="text1"/>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5" w:name="_Toc1426"/>
      <w:r>
        <w:rPr>
          <w:rFonts w:hint="eastAsia" w:cs="Calibri" w:asciiTheme="minorEastAsia" w:hAnsiTheme="minorEastAsia"/>
          <w:b/>
          <w:bCs/>
          <w:color w:val="000000" w:themeColor="text1"/>
          <w:kern w:val="0"/>
          <w:sz w:val="22"/>
        </w:rPr>
        <w:t>2.1 招标文件的组成</w:t>
      </w:r>
      <w:bookmarkEnd w:id="15"/>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本招标文件包括：</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（1）招标公告</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（2）投标人须知</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（3）货物需求一览表及技术规格</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（4）合同条款</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（5）评标办法及标准</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（6）投标文件格式</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6" w:name="_Toc18230"/>
      <w:r>
        <w:rPr>
          <w:rFonts w:hint="eastAsia" w:cs="Calibri" w:asciiTheme="minorEastAsia" w:hAnsiTheme="minorEastAsia"/>
          <w:b/>
          <w:bCs/>
          <w:color w:val="000000" w:themeColor="text1"/>
          <w:kern w:val="0"/>
          <w:sz w:val="22"/>
        </w:rPr>
        <w:t>2.2 招标文件的澄清</w:t>
      </w:r>
      <w:bookmarkEnd w:id="16"/>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2.2.2</w:t>
      </w:r>
      <w:r>
        <w:rPr>
          <w:rFonts w:hint="eastAsia" w:ascii="Calibri" w:hAnsi="Calibri" w:cs="Calibri"/>
          <w:color w:val="000000" w:themeColor="text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7" w:name="_Toc18303"/>
      <w:r>
        <w:rPr>
          <w:rFonts w:hint="eastAsia" w:cs="Calibri" w:asciiTheme="minorEastAsia" w:hAnsiTheme="minorEastAsia"/>
          <w:b/>
          <w:bCs/>
          <w:color w:val="000000" w:themeColor="text1"/>
          <w:kern w:val="0"/>
          <w:sz w:val="22"/>
        </w:rPr>
        <w:t>2.3 招标文件的修改</w:t>
      </w:r>
      <w:bookmarkEnd w:id="17"/>
    </w:p>
    <w:p>
      <w:pPr>
        <w:adjustRightInd w:val="0"/>
        <w:snapToGrid w:val="0"/>
        <w:spacing w:line="360" w:lineRule="exact"/>
        <w:ind w:firstLine="440"/>
        <w:rPr>
          <w:rFonts w:ascii="宋体" w:hAnsi="宋体" w:cs="Calibri"/>
          <w:color w:val="000000" w:themeColor="text1"/>
          <w:sz w:val="22"/>
        </w:rPr>
      </w:pPr>
      <w:r>
        <w:rPr>
          <w:rFonts w:hint="eastAsia" w:cs="Calibri" w:asciiTheme="minorEastAsia" w:hAnsiTheme="minorEastAsia"/>
          <w:color w:val="000000" w:themeColor="text1"/>
          <w:kern w:val="0"/>
          <w:sz w:val="22"/>
        </w:rPr>
        <w:t>2.3.1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rPr>
      </w:pPr>
      <w:bookmarkStart w:id="18" w:name="_Toc18870"/>
      <w:bookmarkStart w:id="19" w:name="_Toc143421658"/>
      <w:r>
        <w:rPr>
          <w:rFonts w:hint="eastAsia" w:ascii="宋体" w:hAnsi="宋体" w:cs="Calibri"/>
          <w:b/>
          <w:bCs/>
          <w:color w:val="000000" w:themeColor="text1"/>
          <w:kern w:val="0"/>
          <w:sz w:val="22"/>
        </w:rPr>
        <w:t>3.投标文件</w:t>
      </w:r>
      <w:bookmarkEnd w:id="18"/>
      <w:bookmarkEnd w:id="19"/>
    </w:p>
    <w:p>
      <w:pPr>
        <w:autoSpaceDE w:val="0"/>
        <w:autoSpaceDN w:val="0"/>
        <w:adjustRightInd w:val="0"/>
        <w:snapToGrid w:val="0"/>
        <w:spacing w:line="360" w:lineRule="exact"/>
        <w:rPr>
          <w:rFonts w:ascii="宋体" w:hAnsi="宋体" w:cs="Calibri"/>
          <w:b/>
          <w:bCs/>
          <w:color w:val="000000" w:themeColor="text1"/>
          <w:kern w:val="0"/>
          <w:sz w:val="22"/>
        </w:rPr>
      </w:pPr>
      <w:bookmarkStart w:id="20" w:name="_Toc461"/>
      <w:r>
        <w:rPr>
          <w:rFonts w:hint="eastAsia" w:ascii="宋体" w:hAnsi="宋体" w:cs="Calibri"/>
          <w:b/>
          <w:bCs/>
          <w:color w:val="000000" w:themeColor="text1"/>
          <w:kern w:val="0"/>
          <w:sz w:val="22"/>
        </w:rPr>
        <w:t>3.1 投标文件的语言和计量单位</w:t>
      </w:r>
      <w:bookmarkEnd w:id="20"/>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sz w:val="22"/>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3.1.4招标文件中所指的“合同”除特别说明外，指 “销售（供货）合同”。</w:t>
      </w:r>
    </w:p>
    <w:p>
      <w:pPr>
        <w:autoSpaceDE w:val="0"/>
        <w:autoSpaceDN w:val="0"/>
        <w:adjustRightInd w:val="0"/>
        <w:snapToGrid w:val="0"/>
        <w:spacing w:line="360" w:lineRule="exact"/>
        <w:rPr>
          <w:rFonts w:ascii="宋体" w:hAnsi="宋体" w:cs="Calibri"/>
          <w:b/>
          <w:bCs/>
          <w:color w:val="000000" w:themeColor="text1"/>
          <w:kern w:val="0"/>
          <w:sz w:val="22"/>
        </w:rPr>
      </w:pPr>
      <w:bookmarkStart w:id="21" w:name="_Toc1411"/>
      <w:r>
        <w:rPr>
          <w:rFonts w:hint="eastAsia" w:ascii="宋体" w:hAnsi="宋体" w:cs="Calibri"/>
          <w:b/>
          <w:bCs/>
          <w:color w:val="000000" w:themeColor="text1"/>
          <w:kern w:val="0"/>
          <w:sz w:val="22"/>
        </w:rPr>
        <w:t>3.2 投标文件的组成</w:t>
      </w:r>
      <w:bookmarkEnd w:id="21"/>
    </w:p>
    <w:p>
      <w:pPr>
        <w:adjustRightInd w:val="0"/>
        <w:snapToGrid w:val="0"/>
        <w:spacing w:line="360" w:lineRule="exact"/>
        <w:ind w:firstLine="440"/>
        <w:rPr>
          <w:rFonts w:ascii="宋体" w:hAnsi="宋体" w:cs="Calibri"/>
          <w:color w:val="000000" w:themeColor="text1"/>
          <w:sz w:val="22"/>
        </w:rPr>
      </w:pPr>
      <w:bookmarkStart w:id="22" w:name="_Toc32225"/>
      <w:r>
        <w:rPr>
          <w:rFonts w:hint="eastAsia" w:ascii="宋体" w:hAnsi="宋体" w:cs="Calibri"/>
          <w:color w:val="000000" w:themeColor="text1"/>
          <w:sz w:val="22"/>
        </w:rPr>
        <w:t>3.2.1投标函；</w:t>
      </w:r>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3.2.2法定代表人资格证明书；</w:t>
      </w:r>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3.2.3授权委托书；</w:t>
      </w:r>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3.2.4 投标报价表；</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3.2.5投标人资格证明文件：</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（1）</w:t>
      </w:r>
      <w:r>
        <w:rPr>
          <w:rFonts w:hint="eastAsia" w:cs="Calibri" w:asciiTheme="minorEastAsia" w:hAnsiTheme="minorEastAsia"/>
          <w:color w:val="000000" w:themeColor="text1"/>
          <w:sz w:val="22"/>
        </w:rPr>
        <w:t>投标人一般情况及有关证明投标人法律地位的文件</w:t>
      </w:r>
      <w:r>
        <w:rPr>
          <w:rFonts w:hint="eastAsia" w:ascii="宋体" w:hAnsi="宋体" w:cs="Calibri"/>
          <w:color w:val="000000" w:themeColor="text1"/>
          <w:sz w:val="22"/>
        </w:rPr>
        <w:t>（附营业执照、税务登记证、一般纳税人证明材料、相关产品质量认证证书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相关产品鉴定证书等）。</w:t>
      </w:r>
    </w:p>
    <w:p>
      <w:pPr>
        <w:adjustRightInd w:val="0"/>
        <w:snapToGrid w:val="0"/>
        <w:spacing w:line="360" w:lineRule="exact"/>
        <w:ind w:firstLine="440"/>
        <w:rPr>
          <w:rFonts w:ascii="宋体" w:hAnsi="宋体" w:cs="宋体"/>
          <w:color w:val="000000" w:themeColor="text1"/>
          <w:sz w:val="22"/>
        </w:rPr>
      </w:pPr>
      <w:r>
        <w:rPr>
          <w:rFonts w:hint="eastAsia" w:ascii="宋体" w:hAnsi="宋体" w:cs="Calibri"/>
          <w:color w:val="000000" w:themeColor="text1"/>
          <w:sz w:val="22"/>
        </w:rPr>
        <w:t>3.2.6</w:t>
      </w:r>
      <w:r>
        <w:rPr>
          <w:rFonts w:hint="eastAsia" w:ascii="宋体" w:hAnsi="宋体" w:cs="宋体"/>
          <w:color w:val="000000" w:themeColor="text1"/>
          <w:sz w:val="22"/>
        </w:rPr>
        <w:t>技术规格偏离表；</w:t>
      </w:r>
    </w:p>
    <w:p>
      <w:pPr>
        <w:adjustRightInd w:val="0"/>
        <w:snapToGrid w:val="0"/>
        <w:spacing w:line="360" w:lineRule="exact"/>
        <w:ind w:firstLine="440"/>
        <w:rPr>
          <w:rFonts w:ascii="宋体" w:hAnsi="宋体" w:cs="Calibri"/>
          <w:color w:val="000000" w:themeColor="text1"/>
          <w:sz w:val="22"/>
        </w:rPr>
      </w:pPr>
      <w:r>
        <w:rPr>
          <w:rFonts w:hint="eastAsia" w:ascii="宋体" w:hAnsi="宋体" w:cs="宋体"/>
          <w:color w:val="000000" w:themeColor="text1"/>
          <w:sz w:val="22"/>
        </w:rPr>
        <w:t>3.2.7 商务条款响应偏离表；</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3.2.9技术参数、结构及性能特点等产品技术规格书；</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3.2.10主要原材料及部件性能和生产厂家；</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3.2.11产品制造、安装、验收标准和验收方法；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3.2.12现场指导、调试；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3.2.13产品的技术服务和售后服务的内容、措施、承诺；</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3.2.14关于质量保证期的说明；</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w:t>
      </w:r>
      <w:r>
        <w:rPr>
          <w:rFonts w:hint="eastAsia" w:cs="Arial" w:asciiTheme="minorEastAsia" w:hAnsiTheme="minorEastAsia"/>
          <w:color w:val="000000" w:themeColor="text1"/>
          <w:sz w:val="22"/>
        </w:rPr>
        <w:t>投标人认为应该提供的其他材料</w:t>
      </w:r>
      <w:r>
        <w:rPr>
          <w:rFonts w:hint="eastAsia" w:ascii="宋体" w:hAnsi="宋体" w:cs="宋体"/>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hint="eastAsia" w:ascii="宋体" w:hAnsi="宋体" w:cs="Calibri"/>
          <w:b/>
          <w:bCs/>
          <w:color w:val="000000" w:themeColor="text1"/>
          <w:kern w:val="0"/>
          <w:sz w:val="22"/>
        </w:rPr>
        <w:t>3.3 投标报价</w:t>
      </w:r>
      <w:bookmarkEnd w:id="22"/>
    </w:p>
    <w:p>
      <w:pPr>
        <w:adjustRightInd w:val="0"/>
        <w:snapToGrid w:val="0"/>
        <w:spacing w:line="360" w:lineRule="exact"/>
        <w:ind w:firstLine="440"/>
        <w:rPr>
          <w:rFonts w:ascii="宋体" w:hAnsi="宋体" w:cs="Calibri"/>
          <w:color w:val="000000" w:themeColor="text1"/>
          <w:sz w:val="22"/>
        </w:rPr>
      </w:pPr>
      <w:bookmarkStart w:id="23" w:name="_Toc13307"/>
      <w:r>
        <w:rPr>
          <w:rFonts w:hint="eastAsia" w:ascii="宋体" w:hAnsi="宋体" w:cs="Calibri"/>
          <w:color w:val="000000" w:themeColor="text1"/>
          <w:sz w:val="22"/>
        </w:rPr>
        <w:t>3.3.1</w:t>
      </w:r>
      <w:r>
        <w:rPr>
          <w:rFonts w:hint="eastAsia" w:ascii="宋体" w:hAnsi="宋体" w:cs="宋体"/>
          <w:color w:val="000000" w:themeColor="text1"/>
          <w:sz w:val="22"/>
        </w:rPr>
        <w:t>投标人递交的投标函及投标报价表中的投标总价必须一致。</w:t>
      </w:r>
      <w:r>
        <w:rPr>
          <w:rFonts w:hint="eastAsia" w:ascii="宋体" w:hAnsi="宋体" w:cs="Calibri"/>
          <w:color w:val="000000" w:themeColor="text1"/>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rPr>
      </w:pPr>
      <w:r>
        <w:rPr>
          <w:rFonts w:hint="eastAsia" w:ascii="宋体" w:hAnsi="宋体" w:cs="Calibri"/>
          <w:color w:val="000000" w:themeColor="text1"/>
          <w:sz w:val="22"/>
        </w:rPr>
        <w:t>3.3.2</w:t>
      </w:r>
      <w:r>
        <w:rPr>
          <w:rFonts w:hint="eastAsia" w:ascii="宋体" w:hAnsi="宋体" w:cs="宋体"/>
          <w:color w:val="000000" w:themeColor="text1"/>
          <w:sz w:val="22"/>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宋体" w:hAnsi="宋体" w:cs="Calibri"/>
          <w:color w:val="000000" w:themeColor="text1"/>
          <w:sz w:val="22"/>
        </w:rPr>
        <w:t>；</w:t>
      </w:r>
      <w:r>
        <w:rPr>
          <w:rFonts w:hint="eastAsia" w:ascii="宋体" w:hAnsi="宋体" w:cs="宋体"/>
          <w:bCs/>
          <w:color w:val="000000" w:themeColor="text1"/>
          <w:sz w:val="22"/>
        </w:rPr>
        <w:t xml:space="preserve"> </w:t>
      </w:r>
    </w:p>
    <w:p>
      <w:pPr>
        <w:adjustRightInd w:val="0"/>
        <w:snapToGrid w:val="0"/>
        <w:spacing w:line="360" w:lineRule="exact"/>
        <w:ind w:firstLine="440"/>
        <w:rPr>
          <w:rFonts w:ascii="宋体" w:hAnsi="宋体" w:cs="宋体"/>
          <w:color w:val="000000" w:themeColor="text1"/>
          <w:sz w:val="22"/>
        </w:rPr>
      </w:pPr>
      <w:r>
        <w:rPr>
          <w:rFonts w:hint="eastAsia" w:ascii="宋体" w:hAnsi="宋体" w:cs="Calibri"/>
          <w:color w:val="000000" w:themeColor="text1"/>
          <w:sz w:val="22"/>
        </w:rPr>
        <w:t>3.3.3</w:t>
      </w:r>
      <w:r>
        <w:rPr>
          <w:rFonts w:hint="eastAsia" w:ascii="宋体" w:hAnsi="宋体" w:cs="宋体"/>
          <w:color w:val="000000" w:themeColor="text1"/>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3.3.4</w:t>
      </w:r>
      <w:r>
        <w:rPr>
          <w:rFonts w:hint="eastAsia" w:ascii="宋体" w:hAnsi="宋体" w:cs="宋体"/>
          <w:color w:val="000000" w:themeColor="text1"/>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3.3.5投标人(如中标)在投标文件中提供的货物清单和报价将是签订合同的唯一依据，其报价在本次投标有效期内不能发生改变（</w:t>
      </w:r>
      <w:r>
        <w:rPr>
          <w:rFonts w:hint="eastAsia" w:ascii="宋体" w:hAnsi="宋体" w:cs="宋体"/>
          <w:color w:val="000000" w:themeColor="text1"/>
          <w:sz w:val="22"/>
        </w:rPr>
        <w:t>招标人变更除外）</w:t>
      </w:r>
      <w:r>
        <w:rPr>
          <w:rFonts w:hint="eastAsia" w:ascii="宋体" w:hAnsi="宋体" w:cs="Calibri"/>
          <w:color w:val="000000" w:themeColor="text1"/>
          <w:sz w:val="22"/>
        </w:rPr>
        <w:t>。如有改变，招标人将拒绝与其签订合同。</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3.3.6投标人对每种货物只允许有一个报价。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3.3.9其它须在报价中考虑的因素：</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3.3.10</w:t>
      </w:r>
      <w:r>
        <w:rPr>
          <w:rFonts w:hint="eastAsia" w:cs="Calibri" w:asciiTheme="minorEastAsia" w:hAnsiTheme="minorEastAsia"/>
          <w:b/>
          <w:color w:val="000000" w:themeColor="text1"/>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cs="Calibri" w:asciiTheme="minorEastAsia" w:hAnsiTheme="minorEastAsia"/>
          <w:b/>
          <w:color w:val="000000" w:themeColor="text1"/>
          <w:kern w:val="0"/>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hint="eastAsia" w:ascii="宋体" w:hAnsi="宋体" w:cs="Calibri"/>
          <w:b/>
          <w:bCs/>
          <w:color w:val="000000" w:themeColor="text1"/>
          <w:kern w:val="0"/>
          <w:sz w:val="22"/>
        </w:rPr>
        <w:t>3.4 投标有效期</w:t>
      </w:r>
      <w:bookmarkEnd w:id="23"/>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rPr>
      </w:pPr>
      <w:bookmarkStart w:id="24" w:name="_Toc30464"/>
      <w:r>
        <w:rPr>
          <w:rFonts w:hint="eastAsia" w:ascii="宋体" w:hAnsi="宋体" w:cs="Calibri"/>
          <w:b/>
          <w:bCs/>
          <w:color w:val="000000" w:themeColor="text1"/>
          <w:kern w:val="0"/>
          <w:sz w:val="22"/>
        </w:rPr>
        <w:t>3.5 投标保证金</w:t>
      </w:r>
      <w:bookmarkEnd w:id="24"/>
      <w:r>
        <w:rPr>
          <w:rFonts w:hint="eastAsia" w:ascii="宋体" w:hAnsi="宋体" w:cs="Calibri"/>
          <w:b/>
          <w:bCs/>
          <w:color w:val="000000" w:themeColor="text1"/>
          <w:kern w:val="0"/>
          <w:sz w:val="22"/>
        </w:rPr>
        <w:t>（无）</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3.5.1投标人在递交投标文件的同时，应按投标人须知前附表规定的金额、担保形式和第六章“投标文件格式”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3.5.2招标人与中标人签订合同书后5个工作日内，应当向未中标的投标人和中标人</w:t>
      </w:r>
      <w:r>
        <w:rPr>
          <w:rFonts w:hint="eastAsia" w:ascii="宋体" w:hAnsi="宋体"/>
          <w:color w:val="000000" w:themeColor="text1"/>
          <w:sz w:val="22"/>
        </w:rPr>
        <w:t>无息</w:t>
      </w:r>
      <w:r>
        <w:rPr>
          <w:rFonts w:hint="eastAsia" w:ascii="宋体" w:hAnsi="宋体" w:cs="Calibri"/>
          <w:color w:val="000000" w:themeColor="text1"/>
          <w:kern w:val="0"/>
          <w:sz w:val="22"/>
        </w:rPr>
        <w:t>退还投标保证金。</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kern w:val="0"/>
          <w:sz w:val="22"/>
        </w:rPr>
        <w:t>（2）</w:t>
      </w:r>
      <w:r>
        <w:rPr>
          <w:rFonts w:hint="eastAsia" w:cs="Calibri" w:asciiTheme="minorEastAsia" w:hAnsiTheme="minorEastAsia"/>
          <w:color w:val="000000" w:themeColor="text1"/>
          <w:kern w:val="0"/>
          <w:sz w:val="22"/>
        </w:rPr>
        <w:t>中标人在收到中标通知书后，无正当理由拒签合同协议书或未按招标文件规定提交履约担保，或因投标人在投标文件中未如实填报或隐瞒不报投标人的行贿犯罪记录导致取消中标资格的</w:t>
      </w:r>
      <w:r>
        <w:rPr>
          <w:rFonts w:hint="eastAsia"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rPr>
      </w:pPr>
      <w:bookmarkStart w:id="25" w:name="_Toc29989"/>
      <w:r>
        <w:rPr>
          <w:rFonts w:hint="eastAsia" w:ascii="宋体" w:hAnsi="宋体" w:cs="Calibri"/>
          <w:b/>
          <w:bCs/>
          <w:color w:val="000000" w:themeColor="text1"/>
          <w:kern w:val="0"/>
          <w:sz w:val="22"/>
        </w:rPr>
        <w:t>3.6 投标文件的编制</w:t>
      </w:r>
      <w:bookmarkEnd w:id="25"/>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sz w:val="22"/>
        </w:rPr>
        <w:t xml:space="preserve">3.6.2 </w:t>
      </w:r>
      <w:r>
        <w:rPr>
          <w:rFonts w:hint="eastAsia" w:ascii="宋体" w:hAnsi="宋体" w:cs="Calibri"/>
          <w:color w:val="000000" w:themeColor="text1"/>
          <w:kern w:val="0"/>
          <w:sz w:val="22"/>
        </w:rPr>
        <w:t>投标文件应对招标文件有关供货期、投标有效期、招标内容等实质性内容作出响应。</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cs="Calibri"/>
          <w:color w:val="000000" w:themeColor="text1"/>
          <w:kern w:val="0"/>
          <w:sz w:val="22"/>
        </w:rPr>
        <w:t>签字或盖章的具体要求见投标人须知前附表。</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3.6.4投标文件正本一份， 副本份数见投标人须知前附表。正本、副本的封面上应清楚地标记</w:t>
      </w:r>
      <w:r>
        <w:rPr>
          <w:rFonts w:hint="eastAsia" w:ascii="宋体" w:hAnsi="宋体" w:cs="Calibri"/>
          <w:b/>
          <w:bCs/>
          <w:color w:val="000000" w:themeColor="text1"/>
          <w:sz w:val="22"/>
        </w:rPr>
        <w:t>“正本</w:t>
      </w:r>
      <w:r>
        <w:rPr>
          <w:rFonts w:hint="eastAsia" w:ascii="宋体" w:hAnsi="宋体" w:cs="Calibri"/>
          <w:color w:val="000000" w:themeColor="text1"/>
          <w:sz w:val="22"/>
        </w:rPr>
        <w:t>”或“</w:t>
      </w:r>
      <w:r>
        <w:rPr>
          <w:rFonts w:hint="eastAsia" w:ascii="宋体" w:hAnsi="宋体" w:cs="Calibri"/>
          <w:b/>
          <w:bCs/>
          <w:color w:val="000000" w:themeColor="text1"/>
          <w:sz w:val="22"/>
        </w:rPr>
        <w:t>副本</w:t>
      </w:r>
      <w:r>
        <w:rPr>
          <w:rFonts w:hint="eastAsia" w:ascii="宋体" w:hAnsi="宋体" w:cs="Calibri"/>
          <w:color w:val="000000" w:themeColor="text1"/>
          <w:sz w:val="22"/>
        </w:rPr>
        <w:t>”的字样。当副本和正本不一致时，以正本为准。</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color w:val="000000" w:themeColor="text1"/>
          <w:kern w:val="0"/>
          <w:sz w:val="22"/>
        </w:rPr>
      </w:pPr>
      <w:bookmarkStart w:id="27" w:name="_Toc32652"/>
      <w:r>
        <w:rPr>
          <w:rFonts w:hint="eastAsia" w:ascii="宋体" w:hAnsi="宋体" w:cs="Calibri"/>
          <w:b/>
          <w:bCs/>
          <w:color w:val="000000" w:themeColor="text1"/>
          <w:kern w:val="0"/>
          <w:sz w:val="22"/>
        </w:rPr>
        <w:t>4.投标</w:t>
      </w:r>
      <w:bookmarkEnd w:id="26"/>
      <w:bookmarkEnd w:id="27"/>
    </w:p>
    <w:p>
      <w:pPr>
        <w:autoSpaceDE w:val="0"/>
        <w:autoSpaceDN w:val="0"/>
        <w:adjustRightInd w:val="0"/>
        <w:snapToGrid w:val="0"/>
        <w:spacing w:line="360" w:lineRule="exact"/>
        <w:rPr>
          <w:rFonts w:ascii="宋体" w:hAnsi="宋体" w:cs="Calibri"/>
          <w:b/>
          <w:bCs/>
          <w:color w:val="000000" w:themeColor="text1"/>
          <w:kern w:val="0"/>
          <w:sz w:val="22"/>
        </w:rPr>
      </w:pPr>
      <w:bookmarkStart w:id="28" w:name="_Toc649"/>
      <w:r>
        <w:rPr>
          <w:rFonts w:hint="eastAsia" w:ascii="宋体" w:hAnsi="宋体" w:cs="Calibri"/>
          <w:b/>
          <w:bCs/>
          <w:color w:val="000000" w:themeColor="text1"/>
          <w:kern w:val="0"/>
          <w:sz w:val="22"/>
        </w:rPr>
        <w:t>4.1 投标文件的密封和标识</w:t>
      </w:r>
      <w:bookmarkEnd w:id="28"/>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sz w:val="22"/>
        </w:rPr>
        <w:t>4.1.1</w:t>
      </w:r>
      <w:r>
        <w:rPr>
          <w:rFonts w:hint="eastAsia" w:ascii="宋体" w:hAnsi="宋体" w:cs="Calibri"/>
          <w:color w:val="000000" w:themeColor="text1"/>
          <w:kern w:val="0"/>
          <w:sz w:val="22"/>
        </w:rPr>
        <w:t>投标文件的正本、副本可一同密封包装，并在封口处加盖投标人单位公章或法定代表人盖章（或签字）或委托代理人盖章（或签字）。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4.1.4</w:t>
      </w:r>
      <w:r>
        <w:rPr>
          <w:rFonts w:hint="eastAsia" w:ascii="宋体" w:hAnsi="宋体" w:cs="Calibri"/>
          <w:color w:val="000000" w:themeColor="text1"/>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rPr>
      </w:pPr>
      <w:bookmarkStart w:id="29" w:name="_Toc16616"/>
      <w:r>
        <w:rPr>
          <w:rFonts w:hint="eastAsia" w:ascii="宋体" w:hAnsi="宋体" w:cs="Calibri"/>
          <w:b/>
          <w:bCs/>
          <w:color w:val="000000" w:themeColor="text1"/>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color w:val="000000" w:themeColor="text1"/>
          <w:kern w:val="0"/>
          <w:sz w:val="22"/>
        </w:rPr>
      </w:pPr>
      <w:r>
        <w:rPr>
          <w:rFonts w:hint="eastAsia" w:ascii="宋体" w:hAnsi="宋体" w:cs="Calibri"/>
          <w:b/>
          <w:bCs/>
          <w:color w:val="000000" w:themeColor="text1"/>
          <w:kern w:val="0"/>
          <w:sz w:val="22"/>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4.2.4逾期送达的或者未送达指定地点的投标文件，招标人不予受理。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rPr>
      </w:pPr>
      <w:bookmarkStart w:id="30" w:name="_Toc26099"/>
      <w:r>
        <w:rPr>
          <w:rFonts w:hint="eastAsia" w:ascii="宋体" w:hAnsi="宋体" w:cs="Calibri"/>
          <w:b/>
          <w:bCs/>
          <w:color w:val="000000" w:themeColor="text1"/>
          <w:kern w:val="0"/>
          <w:sz w:val="22"/>
        </w:rPr>
        <w:t>4.3 投标文件的修改和撤回</w:t>
      </w:r>
      <w:bookmarkEnd w:id="30"/>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rPr>
      </w:pPr>
      <w:bookmarkStart w:id="31" w:name="_Toc29641"/>
      <w:r>
        <w:rPr>
          <w:rFonts w:hint="eastAsia" w:ascii="宋体" w:hAnsi="宋体" w:cs="Calibri"/>
          <w:b/>
          <w:bCs/>
          <w:color w:val="000000" w:themeColor="text1"/>
          <w:kern w:val="0"/>
          <w:sz w:val="22"/>
        </w:rPr>
        <w:t>5.开标</w:t>
      </w:r>
      <w:bookmarkEnd w:id="31"/>
    </w:p>
    <w:p>
      <w:pPr>
        <w:autoSpaceDE w:val="0"/>
        <w:autoSpaceDN w:val="0"/>
        <w:adjustRightInd w:val="0"/>
        <w:snapToGrid w:val="0"/>
        <w:spacing w:line="360" w:lineRule="exact"/>
        <w:rPr>
          <w:rFonts w:ascii="宋体" w:hAnsi="宋体" w:cs="Calibri"/>
          <w:b/>
          <w:bCs/>
          <w:color w:val="000000" w:themeColor="text1"/>
          <w:kern w:val="0"/>
          <w:sz w:val="22"/>
        </w:rPr>
      </w:pPr>
      <w:bookmarkStart w:id="32" w:name="_Toc15123"/>
      <w:r>
        <w:rPr>
          <w:rFonts w:hint="eastAsia" w:ascii="宋体" w:hAnsi="宋体" w:cs="Calibri"/>
          <w:b/>
          <w:bCs/>
          <w:color w:val="000000" w:themeColor="text1"/>
          <w:kern w:val="0"/>
          <w:sz w:val="22"/>
        </w:rPr>
        <w:t>5.1 开标时间和地点</w:t>
      </w:r>
      <w:bookmarkEnd w:id="32"/>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5.1.2投标人在投标时应随身携带下列资料提交招标人</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（1）委托代理人的身份证、法定代表人授权委托书（装订在投标文件内亦可）；</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（2）投标保证金收执证明或汇款凭证或银行回单（装订在投标文件内亦可）。</w:t>
      </w:r>
    </w:p>
    <w:p>
      <w:pPr>
        <w:autoSpaceDE w:val="0"/>
        <w:autoSpaceDN w:val="0"/>
        <w:adjustRightInd w:val="0"/>
        <w:snapToGrid w:val="0"/>
        <w:spacing w:line="360" w:lineRule="exact"/>
        <w:rPr>
          <w:rFonts w:ascii="宋体" w:hAnsi="宋体" w:cs="Calibri"/>
          <w:b/>
          <w:bCs/>
          <w:color w:val="000000" w:themeColor="text1"/>
          <w:kern w:val="0"/>
          <w:sz w:val="22"/>
        </w:rPr>
      </w:pPr>
      <w:bookmarkStart w:id="33" w:name="_Toc7101"/>
      <w:r>
        <w:rPr>
          <w:rFonts w:hint="eastAsia" w:ascii="宋体" w:hAnsi="宋体" w:cs="Calibri"/>
          <w:b/>
          <w:bCs/>
          <w:color w:val="000000" w:themeColor="text1"/>
          <w:kern w:val="0"/>
          <w:sz w:val="22"/>
        </w:rPr>
        <w:t>5.2 开标程序</w:t>
      </w:r>
      <w:bookmarkEnd w:id="33"/>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主持人按下列程序进行开标：</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（1）宣布开标纪律；</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（6）按照宣布的开标顺序当众开标，公布投标人名称、投标保证金的递交情况、投标报价、供货期及其他内容，并记录在案；</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（8）开标结束。</w:t>
      </w:r>
    </w:p>
    <w:p>
      <w:pPr>
        <w:autoSpaceDE w:val="0"/>
        <w:autoSpaceDN w:val="0"/>
        <w:adjustRightInd w:val="0"/>
        <w:snapToGrid w:val="0"/>
        <w:spacing w:line="360" w:lineRule="exact"/>
        <w:rPr>
          <w:rFonts w:ascii="宋体" w:hAnsi="宋体" w:cs="Calibri"/>
          <w:b/>
          <w:bCs/>
          <w:color w:val="000000" w:themeColor="text1"/>
          <w:kern w:val="0"/>
          <w:sz w:val="22"/>
        </w:rPr>
      </w:pPr>
      <w:bookmarkStart w:id="34" w:name="_Toc31578"/>
      <w:r>
        <w:rPr>
          <w:rFonts w:hint="eastAsia" w:ascii="宋体" w:hAnsi="宋体" w:cs="Calibri"/>
          <w:b/>
          <w:bCs/>
          <w:color w:val="000000" w:themeColor="text1"/>
          <w:kern w:val="0"/>
          <w:sz w:val="22"/>
        </w:rPr>
        <w:t>6.评标</w:t>
      </w:r>
      <w:bookmarkEnd w:id="34"/>
    </w:p>
    <w:p>
      <w:pPr>
        <w:autoSpaceDE w:val="0"/>
        <w:autoSpaceDN w:val="0"/>
        <w:adjustRightInd w:val="0"/>
        <w:snapToGrid w:val="0"/>
        <w:spacing w:line="360" w:lineRule="exact"/>
        <w:rPr>
          <w:rFonts w:ascii="宋体" w:hAnsi="宋体" w:cs="Calibri"/>
          <w:b/>
          <w:bCs/>
          <w:color w:val="000000" w:themeColor="text1"/>
          <w:kern w:val="0"/>
          <w:sz w:val="22"/>
        </w:rPr>
      </w:pPr>
      <w:bookmarkStart w:id="35" w:name="_Toc10279"/>
      <w:r>
        <w:rPr>
          <w:rFonts w:hint="eastAsia" w:ascii="宋体" w:hAnsi="宋体" w:cs="Calibri"/>
          <w:b/>
          <w:bCs/>
          <w:color w:val="000000" w:themeColor="text1"/>
          <w:kern w:val="0"/>
          <w:sz w:val="22"/>
        </w:rPr>
        <w:t>6.1 评标委员会</w:t>
      </w:r>
      <w:bookmarkEnd w:id="35"/>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（1）招标人或投标人的主要负责人的近亲属；</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（2）项目主管部门或者行政监督部门的人员；</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rPr>
      </w:pPr>
      <w:bookmarkStart w:id="36" w:name="_Toc3460"/>
      <w:r>
        <w:rPr>
          <w:rFonts w:hint="eastAsia" w:ascii="宋体" w:hAnsi="宋体" w:cs="Calibri"/>
          <w:b/>
          <w:bCs/>
          <w:color w:val="000000" w:themeColor="text1"/>
          <w:kern w:val="0"/>
          <w:sz w:val="22"/>
        </w:rPr>
        <w:t>6.2 评标原则</w:t>
      </w:r>
      <w:bookmarkEnd w:id="36"/>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rPr>
      </w:pPr>
      <w:bookmarkStart w:id="37" w:name="_Toc28178"/>
      <w:r>
        <w:rPr>
          <w:rFonts w:hint="eastAsia" w:ascii="宋体" w:hAnsi="宋体" w:cs="Calibri"/>
          <w:b/>
          <w:bCs/>
          <w:color w:val="000000" w:themeColor="text1"/>
          <w:kern w:val="0"/>
          <w:sz w:val="22"/>
        </w:rPr>
        <w:t>6.3 评标</w:t>
      </w:r>
      <w:bookmarkEnd w:id="37"/>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评标委员会按照第五章“</w:t>
      </w:r>
      <w:r>
        <w:rPr>
          <w:rFonts w:hint="eastAsia" w:cs="Calibri" w:asciiTheme="minorEastAsia" w:hAnsiTheme="minorEastAsia"/>
          <w:color w:val="000000" w:themeColor="text1"/>
          <w:kern w:val="0"/>
          <w:sz w:val="22"/>
        </w:rPr>
        <w:t>评标方法及标准</w:t>
      </w:r>
      <w:r>
        <w:rPr>
          <w:rFonts w:hint="eastAsia" w:ascii="宋体" w:hAnsi="宋体" w:cs="Calibri"/>
          <w:color w:val="000000" w:themeColor="text1"/>
          <w:kern w:val="0"/>
          <w:sz w:val="22"/>
        </w:rPr>
        <w:t>”对投标文件进行评审。第五章“</w:t>
      </w:r>
      <w:r>
        <w:rPr>
          <w:rFonts w:hint="eastAsia" w:cs="Calibri" w:asciiTheme="minorEastAsia" w:hAnsiTheme="minorEastAsia"/>
          <w:color w:val="000000" w:themeColor="text1"/>
          <w:kern w:val="0"/>
          <w:sz w:val="22"/>
        </w:rPr>
        <w:t>评标方法及标准</w:t>
      </w:r>
      <w:r>
        <w:rPr>
          <w:rFonts w:hint="eastAsia" w:ascii="宋体" w:hAnsi="宋体" w:cs="Calibri"/>
          <w:color w:val="000000" w:themeColor="text1"/>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rPr>
      </w:pPr>
      <w:bookmarkStart w:id="38" w:name="_Toc24237"/>
      <w:r>
        <w:rPr>
          <w:rFonts w:hint="eastAsia" w:ascii="宋体" w:hAnsi="宋体" w:cs="Calibri"/>
          <w:b/>
          <w:bCs/>
          <w:color w:val="000000" w:themeColor="text1"/>
          <w:kern w:val="0"/>
          <w:sz w:val="22"/>
        </w:rPr>
        <w:t>7.合同授予</w:t>
      </w:r>
      <w:bookmarkEnd w:id="38"/>
    </w:p>
    <w:p>
      <w:pPr>
        <w:autoSpaceDE w:val="0"/>
        <w:autoSpaceDN w:val="0"/>
        <w:adjustRightInd w:val="0"/>
        <w:snapToGrid w:val="0"/>
        <w:spacing w:line="360" w:lineRule="exact"/>
        <w:rPr>
          <w:rFonts w:ascii="宋体" w:hAnsi="宋体" w:cs="Calibri"/>
          <w:b/>
          <w:bCs/>
          <w:color w:val="000000" w:themeColor="text1"/>
          <w:kern w:val="0"/>
          <w:sz w:val="22"/>
        </w:rPr>
      </w:pPr>
      <w:bookmarkStart w:id="39" w:name="_Toc18809"/>
      <w:r>
        <w:rPr>
          <w:rFonts w:hint="eastAsia" w:ascii="宋体" w:hAnsi="宋体" w:cs="Calibri"/>
          <w:b/>
          <w:bCs/>
          <w:color w:val="000000" w:themeColor="text1"/>
          <w:kern w:val="0"/>
          <w:sz w:val="22"/>
        </w:rPr>
        <w:t>7.1 定标方式</w:t>
      </w:r>
      <w:bookmarkEnd w:id="39"/>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rPr>
      </w:pPr>
      <w:bookmarkStart w:id="40" w:name="_Toc14573"/>
      <w:r>
        <w:rPr>
          <w:rFonts w:hint="eastAsia" w:ascii="宋体" w:hAnsi="宋体" w:cs="Calibri"/>
          <w:b/>
          <w:bCs/>
          <w:color w:val="000000" w:themeColor="text1"/>
          <w:kern w:val="0"/>
          <w:sz w:val="22"/>
        </w:rPr>
        <w:t>7.2 中标通知</w:t>
      </w:r>
      <w:bookmarkEnd w:id="40"/>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rPr>
      </w:pPr>
      <w:bookmarkStart w:id="41" w:name="_Toc27581"/>
      <w:r>
        <w:rPr>
          <w:rFonts w:hint="eastAsia" w:ascii="宋体" w:hAnsi="宋体" w:cs="Calibri"/>
          <w:b/>
          <w:bCs/>
          <w:color w:val="000000" w:themeColor="text1"/>
          <w:kern w:val="0"/>
          <w:sz w:val="22"/>
        </w:rPr>
        <w:t>7.3 签订合同</w:t>
      </w:r>
      <w:bookmarkEnd w:id="41"/>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sz w:val="22"/>
        </w:rPr>
        <w:t>7</w:t>
      </w:r>
      <w:bookmarkStart w:id="42" w:name="_Toc220123241"/>
      <w:bookmarkStart w:id="43" w:name="_Toc11806"/>
      <w:bookmarkStart w:id="44" w:name="_Toc219809801"/>
      <w:r>
        <w:rPr>
          <w:rFonts w:hint="eastAsia" w:ascii="宋体" w:hAnsi="宋体" w:cs="Calibri"/>
          <w:color w:val="000000" w:themeColor="text1"/>
          <w:kern w:val="0"/>
          <w:sz w:val="22"/>
        </w:rPr>
        <w:t>.3.1招标人和中标人应当自中标通知书发出之日起30个工作日内分别与</w:t>
      </w:r>
      <w:r>
        <w:rPr>
          <w:rFonts w:hint="eastAsia" w:asciiTheme="minorEastAsia" w:hAnsiTheme="minorEastAsia"/>
          <w:color w:val="000000" w:themeColor="text1"/>
          <w:sz w:val="22"/>
        </w:rPr>
        <w:t>杭州萧山国际机场</w:t>
      </w:r>
      <w:r>
        <w:rPr>
          <w:rFonts w:hint="eastAsia" w:ascii="宋体" w:hAnsi="宋体" w:cs="Calibri"/>
          <w:color w:val="000000" w:themeColor="text1"/>
          <w:kern w:val="0"/>
          <w:sz w:val="22"/>
        </w:rPr>
        <w:t>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7.3.2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rPr>
      </w:pPr>
      <w:r>
        <w:rPr>
          <w:rFonts w:hint="eastAsia" w:cs="Calibri" w:asciiTheme="minorEastAsia" w:hAnsiTheme="minorEastAsia"/>
          <w:color w:val="000000" w:themeColor="text1"/>
          <w:kern w:val="0"/>
          <w:sz w:val="22"/>
        </w:rPr>
        <w:t xml:space="preserve">7.3.3 </w:t>
      </w:r>
      <w:r>
        <w:rPr>
          <w:rFonts w:hint="eastAsia" w:cs="Calibri" w:asciiTheme="minorEastAsia" w:hAnsiTheme="minorEastAsia"/>
          <w:b/>
          <w:color w:val="000000" w:themeColor="text1"/>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rPr>
      </w:pPr>
      <w:r>
        <w:rPr>
          <w:rFonts w:hint="eastAsia" w:cs="Calibri" w:asciiTheme="minorEastAsia" w:hAnsiTheme="minorEastAsia"/>
          <w:color w:val="000000" w:themeColor="text1"/>
          <w:kern w:val="0"/>
          <w:sz w:val="22"/>
        </w:rPr>
        <w:t xml:space="preserve">7.3.4 </w:t>
      </w:r>
      <w:r>
        <w:rPr>
          <w:rFonts w:hint="eastAsia" w:cs="Calibri" w:asciiTheme="minorEastAsia" w:hAnsiTheme="minorEastAsia"/>
          <w:b/>
          <w:color w:val="000000" w:themeColor="text1"/>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rPr>
      </w:pPr>
      <w:r>
        <w:rPr>
          <w:rFonts w:hint="eastAsia" w:ascii="宋体" w:hAnsi="宋体" w:cs="Calibri"/>
          <w:b/>
          <w:bCs/>
          <w:color w:val="000000" w:themeColor="text1"/>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color w:val="000000" w:themeColor="text1"/>
          <w:kern w:val="0"/>
          <w:sz w:val="22"/>
        </w:rPr>
      </w:pPr>
      <w:bookmarkStart w:id="45" w:name="_Toc15553"/>
      <w:bookmarkStart w:id="46" w:name="_Toc219809802"/>
      <w:bookmarkStart w:id="47" w:name="_Toc220123242"/>
      <w:r>
        <w:rPr>
          <w:rFonts w:hint="eastAsia" w:ascii="宋体" w:hAnsi="宋体" w:cs="Calibri"/>
          <w:b/>
          <w:bCs/>
          <w:color w:val="000000" w:themeColor="text1"/>
          <w:kern w:val="0"/>
          <w:sz w:val="22"/>
        </w:rPr>
        <w:t>8.1 重新招标</w:t>
      </w:r>
      <w:bookmarkEnd w:id="45"/>
      <w:bookmarkEnd w:id="46"/>
      <w:bookmarkEnd w:id="47"/>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有下列情形之一的，招标人将重新招标；</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（1）投标截止时间止，投标人少于3个的；</w:t>
      </w:r>
    </w:p>
    <w:p>
      <w:pPr>
        <w:adjustRightInd w:val="0"/>
        <w:snapToGrid w:val="0"/>
        <w:spacing w:line="360" w:lineRule="exact"/>
        <w:ind w:firstLine="476"/>
        <w:rPr>
          <w:rFonts w:ascii="宋体" w:hAnsi="宋体" w:cs="Calibri"/>
          <w:b/>
          <w:color w:val="000000" w:themeColor="text1"/>
          <w:kern w:val="0"/>
          <w:sz w:val="22"/>
        </w:rPr>
      </w:pPr>
      <w:r>
        <w:rPr>
          <w:rFonts w:hint="eastAsia" w:ascii="宋体" w:hAnsi="宋体" w:cs="Calibri"/>
          <w:b/>
          <w:color w:val="000000" w:themeColor="text1"/>
          <w:kern w:val="0"/>
          <w:sz w:val="22"/>
        </w:rPr>
        <w:t>（2）所有投标人的报价均偏高，招标人无法接受的；</w:t>
      </w:r>
    </w:p>
    <w:p>
      <w:pPr>
        <w:adjustRightInd w:val="0"/>
        <w:snapToGrid w:val="0"/>
        <w:spacing w:line="360" w:lineRule="exact"/>
        <w:ind w:firstLine="440"/>
        <w:rPr>
          <w:rFonts w:ascii="宋体" w:hAnsi="宋体" w:cs="Calibri"/>
          <w:color w:val="000000" w:themeColor="text1"/>
          <w:kern w:val="0"/>
          <w:sz w:val="22"/>
        </w:rPr>
      </w:pPr>
      <w:r>
        <w:rPr>
          <w:rFonts w:hint="eastAsia" w:ascii="宋体" w:hAnsi="宋体" w:cs="Calibri"/>
          <w:color w:val="000000" w:themeColor="text1"/>
          <w:kern w:val="0"/>
          <w:sz w:val="22"/>
        </w:rPr>
        <w:t>（3）经评标委员会评审后否决所有投标的。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rPr>
      </w:pPr>
      <w:bookmarkStart w:id="48" w:name="_Toc220123243"/>
      <w:bookmarkStart w:id="49" w:name="_Toc18806"/>
      <w:bookmarkStart w:id="50" w:name="_Toc219809803"/>
      <w:r>
        <w:rPr>
          <w:rFonts w:hint="eastAsia" w:ascii="宋体" w:hAnsi="宋体" w:cs="Calibri"/>
          <w:b/>
          <w:bCs/>
          <w:color w:val="000000" w:themeColor="text1"/>
          <w:kern w:val="0"/>
          <w:sz w:val="22"/>
        </w:rPr>
        <w:t>8.2 不再招标</w:t>
      </w:r>
      <w:bookmarkEnd w:id="48"/>
      <w:bookmarkEnd w:id="49"/>
      <w:bookmarkEnd w:id="50"/>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rPr>
      </w:pPr>
      <w:bookmarkStart w:id="51" w:name="_Toc220123244"/>
      <w:bookmarkStart w:id="52" w:name="_Toc215941254"/>
      <w:bookmarkStart w:id="53" w:name="_Toc2986"/>
      <w:bookmarkStart w:id="54" w:name="_Toc219809804"/>
      <w:r>
        <w:rPr>
          <w:rFonts w:hint="eastAsia" w:ascii="宋体" w:hAnsi="宋体" w:cs="Calibri"/>
          <w:b/>
          <w:bCs/>
          <w:color w:val="000000" w:themeColor="text1"/>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color w:val="000000" w:themeColor="text1"/>
          <w:kern w:val="0"/>
          <w:sz w:val="22"/>
        </w:rPr>
      </w:pPr>
      <w:bookmarkStart w:id="55" w:name="_Toc219809805"/>
      <w:bookmarkStart w:id="56" w:name="_Toc220123245"/>
      <w:bookmarkStart w:id="57" w:name="_Toc5509"/>
      <w:r>
        <w:rPr>
          <w:rFonts w:hint="eastAsia" w:ascii="宋体" w:hAnsi="宋体" w:cs="Calibri"/>
          <w:b/>
          <w:bCs/>
          <w:color w:val="000000" w:themeColor="text1"/>
          <w:kern w:val="0"/>
          <w:sz w:val="22"/>
        </w:rPr>
        <w:t>9.1 对招标人的纪律要求</w:t>
      </w:r>
      <w:bookmarkEnd w:id="55"/>
      <w:bookmarkEnd w:id="56"/>
      <w:bookmarkEnd w:id="57"/>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rPr>
      </w:pPr>
      <w:bookmarkStart w:id="58" w:name="_Toc10820"/>
      <w:bookmarkStart w:id="59" w:name="_Toc220123246"/>
      <w:bookmarkStart w:id="60" w:name="_Toc219809806"/>
      <w:r>
        <w:rPr>
          <w:rFonts w:hint="eastAsia" w:ascii="宋体" w:hAnsi="宋体" w:cs="Calibri"/>
          <w:b/>
          <w:bCs/>
          <w:color w:val="000000" w:themeColor="text1"/>
          <w:kern w:val="0"/>
          <w:sz w:val="22"/>
        </w:rPr>
        <w:t>9.2 对投标人的纪律要求</w:t>
      </w:r>
      <w:bookmarkEnd w:id="58"/>
      <w:bookmarkEnd w:id="59"/>
      <w:bookmarkEnd w:id="60"/>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rPr>
      </w:pPr>
      <w:r>
        <w:rPr>
          <w:rFonts w:hint="eastAsia" w:cs="Calibri" w:asciiTheme="minorEastAsia" w:hAnsiTheme="minorEastAsia"/>
          <w:b/>
          <w:color w:val="000000" w:themeColor="text1"/>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rPr>
      </w:pPr>
      <w:bookmarkStart w:id="61" w:name="_Toc220123247"/>
      <w:bookmarkStart w:id="62" w:name="_Toc10756"/>
      <w:bookmarkStart w:id="63" w:name="_Toc219809807"/>
      <w:r>
        <w:rPr>
          <w:rFonts w:hint="eastAsia" w:ascii="宋体" w:hAnsi="宋体" w:cs="Calibri"/>
          <w:b/>
          <w:bCs/>
          <w:color w:val="000000" w:themeColor="text1"/>
          <w:kern w:val="0"/>
          <w:sz w:val="22"/>
        </w:rPr>
        <w:t>9.3 对评标委员会成员的纪律要求</w:t>
      </w:r>
      <w:bookmarkEnd w:id="61"/>
      <w:bookmarkEnd w:id="62"/>
      <w:bookmarkEnd w:id="63"/>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rPr>
      </w:pPr>
      <w:bookmarkStart w:id="64" w:name="_Toc219809808"/>
      <w:bookmarkStart w:id="65" w:name="_Toc220123248"/>
      <w:bookmarkStart w:id="66" w:name="_Toc12792"/>
      <w:r>
        <w:rPr>
          <w:rFonts w:hint="eastAsia" w:ascii="宋体" w:hAnsi="宋体" w:cs="Calibri"/>
          <w:b/>
          <w:bCs/>
          <w:color w:val="000000" w:themeColor="text1"/>
          <w:kern w:val="0"/>
          <w:sz w:val="22"/>
        </w:rPr>
        <w:t>9.4 对评标活动有关的工作人员的纪律要求</w:t>
      </w:r>
      <w:bookmarkEnd w:id="64"/>
      <w:bookmarkEnd w:id="65"/>
      <w:bookmarkEnd w:id="66"/>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rPr>
      </w:pPr>
      <w:bookmarkStart w:id="67" w:name="_Toc220123249"/>
      <w:bookmarkStart w:id="68" w:name="_Toc219809809"/>
      <w:bookmarkStart w:id="69" w:name="_Toc239"/>
      <w:r>
        <w:rPr>
          <w:rFonts w:hint="eastAsia" w:ascii="宋体" w:hAnsi="宋体" w:cs="Calibri"/>
          <w:b/>
          <w:bCs/>
          <w:color w:val="000000" w:themeColor="text1"/>
          <w:kern w:val="0"/>
          <w:sz w:val="22"/>
        </w:rPr>
        <w:t>9.5 投诉</w:t>
      </w:r>
      <w:bookmarkEnd w:id="67"/>
      <w:bookmarkEnd w:id="68"/>
      <w:bookmarkEnd w:id="69"/>
    </w:p>
    <w:p>
      <w:pPr>
        <w:adjustRightInd w:val="0"/>
        <w:snapToGrid w:val="0"/>
        <w:spacing w:line="360" w:lineRule="exact"/>
        <w:ind w:firstLine="440"/>
        <w:rPr>
          <w:rFonts w:cs="Calibri" w:asciiTheme="minorEastAsia" w:hAnsiTheme="minorEastAsia"/>
          <w:color w:val="000000" w:themeColor="text1"/>
          <w:sz w:val="22"/>
        </w:rPr>
      </w:pPr>
      <w:r>
        <w:rPr>
          <w:rFonts w:hint="eastAsia" w:cs="Calibri" w:asciiTheme="minorEastAsia" w:hAnsiTheme="minorEastAsia"/>
          <w:color w:val="000000" w:themeColor="text1"/>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rPr>
      </w:pPr>
      <w:bookmarkStart w:id="70" w:name="_Toc10817"/>
      <w:r>
        <w:rPr>
          <w:rFonts w:hint="eastAsia" w:ascii="宋体" w:hAnsi="宋体" w:cs="Calibri"/>
          <w:b/>
          <w:bCs/>
          <w:color w:val="000000" w:themeColor="text1"/>
          <w:kern w:val="0"/>
          <w:sz w:val="22"/>
        </w:rPr>
        <w:t>10. 需要补充的其他内容</w:t>
      </w:r>
      <w:bookmarkEnd w:id="70"/>
    </w:p>
    <w:p>
      <w:pPr>
        <w:autoSpaceDE w:val="0"/>
        <w:autoSpaceDN w:val="0"/>
        <w:adjustRightInd w:val="0"/>
        <w:snapToGrid w:val="0"/>
        <w:spacing w:line="360" w:lineRule="exact"/>
        <w:ind w:firstLine="440"/>
        <w:jc w:val="left"/>
        <w:rPr>
          <w:rFonts w:cs="Calibri" w:asciiTheme="minorEastAsia" w:hAnsiTheme="minorEastAsia"/>
          <w:color w:val="000000" w:themeColor="text1"/>
          <w:sz w:val="22"/>
        </w:rPr>
      </w:pPr>
      <w:r>
        <w:rPr>
          <w:rFonts w:hint="eastAsia" w:cs="Calibri" w:asciiTheme="minorEastAsia" w:hAnsiTheme="minorEastAsia"/>
          <w:color w:val="000000" w:themeColor="text1"/>
          <w:sz w:val="22"/>
        </w:rPr>
        <w:t>需要补充的其他内容：见投标人须知前附表。</w:t>
      </w:r>
    </w:p>
    <w:p>
      <w:pPr>
        <w:spacing w:line="560" w:lineRule="exact"/>
        <w:rPr>
          <w:color w:val="000000" w:themeColor="text1"/>
        </w:rPr>
      </w:pPr>
    </w:p>
    <w:p>
      <w:pPr>
        <w:spacing w:line="560" w:lineRule="exact"/>
        <w:jc w:val="center"/>
        <w:rPr>
          <w:color w:val="000000" w:themeColor="text1"/>
        </w:rPr>
      </w:pPr>
    </w:p>
    <w:p>
      <w:pPr>
        <w:snapToGrid w:val="0"/>
        <w:spacing w:line="560" w:lineRule="exact"/>
        <w:rPr>
          <w:color w:val="000000" w:themeColor="text1"/>
        </w:rPr>
      </w:pPr>
    </w:p>
    <w:p>
      <w:pPr>
        <w:pStyle w:val="28"/>
        <w:rPr>
          <w:color w:val="000000" w:themeColor="text1"/>
        </w:rPr>
      </w:pPr>
      <w:r>
        <w:rPr>
          <w:b w:val="0"/>
          <w:bCs w:val="0"/>
          <w:color w:val="000000" w:themeColor="text1"/>
          <w:sz w:val="24"/>
        </w:rPr>
        <w:br w:type="page"/>
      </w:r>
      <w:bookmarkStart w:id="71" w:name="_Toc321925453"/>
      <w:r>
        <w:rPr>
          <w:rFonts w:hint="eastAsia"/>
          <w:color w:val="000000" w:themeColor="text1"/>
        </w:rPr>
        <w:t>第三章</w:t>
      </w:r>
      <w:r>
        <w:rPr>
          <w:color w:val="000000" w:themeColor="text1"/>
        </w:rPr>
        <w:t xml:space="preserve">  </w:t>
      </w:r>
      <w:r>
        <w:rPr>
          <w:rFonts w:hint="eastAsia"/>
          <w:color w:val="000000" w:themeColor="text1"/>
        </w:rPr>
        <w:t>货物需求一览表及技术规格</w:t>
      </w:r>
      <w:bookmarkEnd w:id="71"/>
    </w:p>
    <w:p>
      <w:pPr>
        <w:rPr>
          <w:rFonts w:cs="Calibri" w:asciiTheme="minorEastAsia" w:hAnsiTheme="minorEastAsia"/>
          <w:color w:val="000000" w:themeColor="text1"/>
          <w:sz w:val="22"/>
        </w:rPr>
      </w:pPr>
      <w:r>
        <w:rPr>
          <w:color w:val="000000" w:themeColor="text1"/>
        </w:rPr>
        <w:t xml:space="preserve"> </w:t>
      </w:r>
      <w:r>
        <w:rPr>
          <w:rFonts w:hint="eastAsia" w:cs="Calibri" w:asciiTheme="minorEastAsia" w:hAnsiTheme="minorEastAsia"/>
          <w:color w:val="000000" w:themeColor="text1"/>
          <w:sz w:val="22"/>
        </w:rPr>
        <w:t xml:space="preserve"> 一、货物需求一览表</w:t>
      </w:r>
    </w:p>
    <w:tbl>
      <w:tblPr>
        <w:tblStyle w:val="32"/>
        <w:tblW w:w="8940"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1814"/>
        <w:gridCol w:w="1219"/>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1814" w:type="dxa"/>
            <w:tcBorders>
              <w:top w:val="double" w:color="000000" w:sz="6" w:space="0"/>
              <w:left w:val="sing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技术规格</w:t>
            </w:r>
          </w:p>
        </w:tc>
        <w:tc>
          <w:tcPr>
            <w:tcW w:w="1219" w:type="dxa"/>
            <w:tcBorders>
              <w:top w:val="double" w:color="000000" w:sz="6" w:space="0"/>
              <w:left w:val="single" w:color="000000" w:sz="6" w:space="0"/>
              <w:bottom w:val="single" w:color="000000" w:sz="6" w:space="0"/>
              <w:right w:val="single" w:color="auto" w:sz="4" w:space="0"/>
            </w:tcBorders>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asciiTheme="minorEastAsia" w:hAnsiTheme="minorEastAsia"/>
                <w:color w:val="000000" w:themeColor="text1"/>
                <w:sz w:val="22"/>
              </w:rPr>
              <w:t>气源车供气管、</w:t>
            </w:r>
          </w:p>
        </w:tc>
        <w:tc>
          <w:tcPr>
            <w:tcW w:w="1814" w:type="dxa"/>
            <w:tcBorders>
              <w:top w:val="single" w:color="000000" w:sz="6" w:space="0"/>
              <w:left w:val="single" w:color="000000" w:sz="6"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50英尺</w:t>
            </w:r>
          </w:p>
        </w:tc>
        <w:tc>
          <w:tcPr>
            <w:tcW w:w="1219" w:type="dxa"/>
            <w:tcBorders>
              <w:top w:val="single" w:color="000000" w:sz="6" w:space="0"/>
              <w:left w:val="single" w:color="000000" w:sz="6" w:space="0"/>
              <w:bottom w:val="single" w:color="000000" w:sz="6" w:space="0"/>
              <w:right w:val="single" w:color="auto" w:sz="4" w:space="0"/>
            </w:tcBorders>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5（条）</w:t>
            </w:r>
          </w:p>
        </w:tc>
        <w:tc>
          <w:tcPr>
            <w:tcW w:w="1915" w:type="dxa"/>
            <w:tcBorders>
              <w:top w:val="single" w:color="000000" w:sz="6" w:space="0"/>
              <w:left w:val="single" w:color="auto" w:sz="4"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自合同生效起30个日历天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w:t>
            </w:r>
          </w:p>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rPr>
                <w:rFonts w:asciiTheme="minorEastAsia" w:hAnsiTheme="minorEastAsia"/>
                <w:color w:val="000000" w:themeColor="text1"/>
                <w:sz w:val="22"/>
              </w:rPr>
            </w:pPr>
            <w:r>
              <w:rPr>
                <w:rFonts w:hint="eastAsia" w:asciiTheme="minorEastAsia" w:hAnsiTheme="minorEastAsia"/>
                <w:color w:val="000000" w:themeColor="text1"/>
                <w:sz w:val="22"/>
              </w:rPr>
              <w:t>气源车供气接头</w:t>
            </w:r>
          </w:p>
        </w:tc>
        <w:tc>
          <w:tcPr>
            <w:tcW w:w="1814" w:type="dxa"/>
            <w:tcBorders>
              <w:top w:val="single" w:color="000000" w:sz="6" w:space="0"/>
              <w:left w:val="single" w:color="000000" w:sz="6" w:space="0"/>
              <w:bottom w:val="single" w:color="000000" w:sz="6" w:space="0"/>
              <w:right w:val="single" w:color="000000" w:sz="6" w:space="0"/>
            </w:tcBorders>
            <w:vAlign w:val="center"/>
          </w:tcPr>
          <w:p>
            <w:pPr>
              <w:rPr>
                <w:rFonts w:ascii="仿宋_GB2312" w:eastAsia="仿宋_GB2312"/>
                <w:sz w:val="32"/>
                <w:szCs w:val="32"/>
              </w:rPr>
            </w:pPr>
            <w:r>
              <w:rPr>
                <w:rFonts w:hint="eastAsia" w:ascii="仿宋_GB2312" w:eastAsia="仿宋_GB2312"/>
                <w:sz w:val="32"/>
                <w:szCs w:val="32"/>
              </w:rPr>
              <w:t>GALIF或RAMPTECH</w:t>
            </w:r>
          </w:p>
        </w:tc>
        <w:tc>
          <w:tcPr>
            <w:tcW w:w="1219" w:type="dxa"/>
            <w:tcBorders>
              <w:top w:val="single" w:color="000000" w:sz="6" w:space="0"/>
              <w:left w:val="single" w:color="000000" w:sz="6" w:space="0"/>
              <w:bottom w:val="single" w:color="000000" w:sz="6" w:space="0"/>
              <w:right w:val="single" w:color="auto" w:sz="4" w:space="0"/>
            </w:tcBorders>
            <w:vAlign w:val="center"/>
          </w:tcPr>
          <w:p>
            <w:pPr>
              <w:jc w:val="center"/>
              <w:rPr>
                <w:rFonts w:cs="Calibri" w:asciiTheme="minorEastAsia" w:hAnsiTheme="minorEastAsia"/>
                <w:color w:val="000000" w:themeColor="text1"/>
                <w:sz w:val="22"/>
              </w:rPr>
            </w:pPr>
            <w:r>
              <w:rPr>
                <w:rFonts w:hint="eastAsia" w:cs="Calibri" w:asciiTheme="minorEastAsia" w:hAnsiTheme="minorEastAsia"/>
                <w:color w:val="000000" w:themeColor="text1"/>
                <w:sz w:val="22"/>
              </w:rPr>
              <w:t>2（个）</w:t>
            </w:r>
          </w:p>
        </w:tc>
        <w:tc>
          <w:tcPr>
            <w:tcW w:w="1915" w:type="dxa"/>
            <w:tcBorders>
              <w:top w:val="single" w:color="000000" w:sz="6" w:space="0"/>
              <w:left w:val="single" w:color="auto" w:sz="4" w:space="0"/>
              <w:bottom w:val="single" w:color="000000" w:sz="6" w:space="0"/>
              <w:right w:val="sing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自合同生效起30个日历天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w:t>
            </w:r>
          </w:p>
          <w:p>
            <w:pPr>
              <w:rPr>
                <w:rFonts w:cs="Calibri" w:asciiTheme="minorEastAsia" w:hAnsiTheme="minorEastAsia"/>
                <w:color w:val="000000" w:themeColor="text1"/>
                <w:sz w:val="22"/>
              </w:rPr>
            </w:pPr>
            <w:r>
              <w:rPr>
                <w:rFonts w:hint="eastAsia" w:cs="Calibri" w:asciiTheme="minorEastAsia" w:hAnsiTheme="minorEastAsia"/>
                <w:color w:val="000000" w:themeColor="text1"/>
                <w:sz w:val="22"/>
              </w:rPr>
              <w:t>国际机场内</w:t>
            </w:r>
          </w:p>
        </w:tc>
      </w:tr>
    </w:tbl>
    <w:p>
      <w:pPr>
        <w:rPr>
          <w:rFonts w:cs="Calibri" w:asciiTheme="minorEastAsia" w:hAnsiTheme="minorEastAsia"/>
          <w:color w:val="000000" w:themeColor="text1"/>
          <w:sz w:val="22"/>
        </w:rPr>
      </w:pP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二、技术标准和要求</w:t>
      </w:r>
    </w:p>
    <w:p>
      <w:pPr>
        <w:widowControl/>
        <w:autoSpaceDE w:val="0"/>
        <w:autoSpaceDN w:val="0"/>
        <w:jc w:val="left"/>
        <w:textAlignment w:val="bottom"/>
        <w:rPr>
          <w:rFonts w:asciiTheme="minorEastAsia" w:hAnsiTheme="minorEastAsia"/>
          <w:color w:val="000000" w:themeColor="text1"/>
          <w:sz w:val="22"/>
        </w:rPr>
      </w:pPr>
      <w:r>
        <w:rPr>
          <w:rFonts w:hint="eastAsia" w:cs="Calibri" w:asciiTheme="minorEastAsia" w:hAnsiTheme="minorEastAsia"/>
          <w:color w:val="000000" w:themeColor="text1"/>
          <w:sz w:val="22"/>
        </w:rPr>
        <w:t>2.1本次采购项目针对</w:t>
      </w:r>
      <w:r>
        <w:rPr>
          <w:rFonts w:hint="eastAsia" w:asciiTheme="minorEastAsia" w:hAnsiTheme="minorEastAsia"/>
          <w:color w:val="000000" w:themeColor="text1"/>
          <w:sz w:val="22"/>
        </w:rPr>
        <w:t>气源车供气管、供气接头</w:t>
      </w:r>
      <w:r>
        <w:rPr>
          <w:rFonts w:hint="eastAsia" w:cs="Calibri" w:asciiTheme="minorEastAsia" w:hAnsiTheme="minorEastAsia"/>
          <w:color w:val="000000" w:themeColor="text1"/>
          <w:sz w:val="22"/>
        </w:rPr>
        <w:t>，内容包括杭州萧山国际机场有</w:t>
      </w:r>
    </w:p>
    <w:p>
      <w:pPr>
        <w:widowControl/>
        <w:autoSpaceDE w:val="0"/>
        <w:autoSpaceDN w:val="0"/>
        <w:ind w:left="-840" w:leftChars="-40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限公司所需</w:t>
      </w:r>
      <w:r>
        <w:rPr>
          <w:rFonts w:hint="eastAsia" w:asciiTheme="minorEastAsia" w:hAnsiTheme="minorEastAsia"/>
          <w:color w:val="000000" w:themeColor="text1"/>
          <w:sz w:val="22"/>
        </w:rPr>
        <w:t>气源车供气管、供气接头</w:t>
      </w:r>
      <w:r>
        <w:rPr>
          <w:rFonts w:hint="eastAsia" w:cs="Calibri" w:asciiTheme="minorEastAsia" w:hAnsiTheme="minorEastAsia"/>
          <w:color w:val="000000" w:themeColor="text1"/>
          <w:sz w:val="22"/>
        </w:rPr>
        <w:t>的规格、条款、资料及有关文件。</w:t>
      </w:r>
    </w:p>
    <w:p>
      <w:pPr>
        <w:widowControl/>
        <w:autoSpaceDE w:val="0"/>
        <w:autoSpaceDN w:val="0"/>
        <w:ind w:left="-840" w:leftChars="-40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2.1供气软管必须为耐压胶管，无接缝、无剥落的特种复合硅橡胶，软管加强件是合成                     </w:t>
      </w:r>
    </w:p>
    <w:p>
      <w:pPr>
        <w:widowControl/>
        <w:autoSpaceDE w:val="0"/>
        <w:autoSpaceDN w:val="0"/>
        <w:ind w:left="-840" w:leftChars="-40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纱线抗暴裂强度大于400磅/平方英寸。适用温度：高达+500℉和低至-80℉的溶剂温度。</w:t>
      </w:r>
    </w:p>
    <w:p>
      <w:pPr>
        <w:widowControl/>
        <w:autoSpaceDE w:val="0"/>
        <w:autoSpaceDN w:val="0"/>
        <w:ind w:left="-840" w:leftChars="-40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2.2供气管长度≧50ft。</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2.3软管内径3-1/2″。</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2.4软管壁厚3/16″</w:t>
      </w:r>
      <w:r>
        <w:rPr>
          <w:rFonts w:cs="Calibri" w:asciiTheme="minorEastAsia" w:hAnsiTheme="minorEastAsia"/>
          <w:color w:val="000000" w:themeColor="text1"/>
          <w:sz w:val="22"/>
        </w:rPr>
        <w:t>±</w:t>
      </w:r>
      <w:r>
        <w:rPr>
          <w:rFonts w:hint="eastAsia" w:cs="Calibri" w:asciiTheme="minorEastAsia" w:hAnsiTheme="minorEastAsia"/>
          <w:color w:val="000000" w:themeColor="text1"/>
          <w:sz w:val="22"/>
        </w:rPr>
        <w:t>1/32″。</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2.5软管每英尺重量1.1磅。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2.6软管爆破强度≧450磅/平方英寸。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2.7验证压力测试：在下测试所有长度。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2.8供气接头品牌必须为：GALIF或RAMPTECH（原厂）。</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2.9供气接头卡接装置形式为：弹珠式卡接。</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2.10投标人提供的所有产品必须为2019年1月1日后产生的全新产品。</w:t>
      </w:r>
    </w:p>
    <w:p>
      <w:pPr>
        <w:widowControl/>
        <w:autoSpaceDE w:val="0"/>
        <w:autoSpaceDN w:val="0"/>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2.11投标人必须对投标内容和提供的产品所涉及的一切专利承担责任，并负责保护业主的利益不受任何损害。一切由文字、商标和技术专利等方面的侵权而引起的法律裁决、诉讼和费用均由投标人负责。</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2.12运输和包装要求:中标人需采用安全可靠的运输方法，保证</w:t>
      </w:r>
      <w:r>
        <w:rPr>
          <w:rFonts w:hint="eastAsia" w:asciiTheme="minorEastAsia" w:hAnsiTheme="minorEastAsia"/>
          <w:color w:val="000000" w:themeColor="text1"/>
          <w:sz w:val="22"/>
        </w:rPr>
        <w:t>气源车供气管、供气接头</w:t>
      </w:r>
      <w:r>
        <w:rPr>
          <w:rFonts w:hint="eastAsia" w:cs="Calibri" w:asciiTheme="minorEastAsia" w:hAnsiTheme="minorEastAsia"/>
          <w:color w:val="000000" w:themeColor="text1"/>
          <w:sz w:val="22"/>
        </w:rPr>
        <w:t>到达招标人指定地</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2.13验收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2.13.1</w:t>
      </w:r>
      <w:r>
        <w:rPr>
          <w:rFonts w:hint="eastAsia" w:asciiTheme="minorEastAsia" w:hAnsiTheme="minorEastAsia"/>
          <w:color w:val="000000" w:themeColor="text1"/>
          <w:sz w:val="22"/>
        </w:rPr>
        <w:t>气源车供气管、供气接头</w:t>
      </w:r>
      <w:r>
        <w:rPr>
          <w:rFonts w:hint="eastAsia" w:cs="Calibri" w:asciiTheme="minorEastAsia" w:hAnsiTheme="minorEastAsia"/>
          <w:color w:val="000000" w:themeColor="text1"/>
          <w:sz w:val="22"/>
        </w:rPr>
        <w:t>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2.13.2</w:t>
      </w:r>
      <w:r>
        <w:rPr>
          <w:rFonts w:hint="eastAsia" w:asciiTheme="minorEastAsia" w:hAnsiTheme="minorEastAsia"/>
          <w:color w:val="000000" w:themeColor="text1"/>
          <w:sz w:val="22"/>
        </w:rPr>
        <w:t>气源车供气管、供气接头</w:t>
      </w:r>
      <w:r>
        <w:rPr>
          <w:rFonts w:hint="eastAsia" w:cs="Calibri" w:asciiTheme="minorEastAsia" w:hAnsiTheme="minorEastAsia"/>
          <w:color w:val="000000" w:themeColor="text1"/>
          <w:sz w:val="22"/>
        </w:rPr>
        <w:t>外观无损伤、无缺件。</w:t>
      </w:r>
      <w:bookmarkStart w:id="72" w:name="_Toc448002987"/>
      <w:bookmarkStart w:id="73" w:name="_Toc321925456"/>
      <w:bookmarkStart w:id="74" w:name="_Toc275274581"/>
    </w:p>
    <w:p>
      <w:pPr>
        <w:widowControl/>
        <w:autoSpaceDE w:val="0"/>
        <w:autoSpaceDN w:val="0"/>
        <w:jc w:val="center"/>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p>
    <w:p>
      <w:pPr>
        <w:widowControl/>
        <w:autoSpaceDE w:val="0"/>
        <w:autoSpaceDN w:val="0"/>
        <w:textAlignment w:val="bottom"/>
        <w:rPr>
          <w:rFonts w:ascii="Cambria" w:hAnsi="Cambria" w:eastAsia="黑体" w:cs="Times New Roman"/>
          <w:b/>
          <w:bCs/>
          <w:color w:val="000000" w:themeColor="text1"/>
          <w:kern w:val="0"/>
          <w:sz w:val="32"/>
          <w:szCs w:val="32"/>
        </w:rPr>
      </w:pPr>
      <w:r>
        <w:rPr>
          <w:rFonts w:hint="eastAsia" w:ascii="Cambria" w:hAnsi="Cambria" w:eastAsia="黑体" w:cs="Times New Roman"/>
          <w:b/>
          <w:bCs/>
          <w:color w:val="000000" w:themeColor="text1"/>
          <w:kern w:val="0"/>
          <w:sz w:val="32"/>
          <w:szCs w:val="32"/>
        </w:rPr>
        <w:t>第四章</w:t>
      </w:r>
      <w:r>
        <w:rPr>
          <w:rFonts w:ascii="Cambria" w:hAnsi="Cambria" w:eastAsia="黑体" w:cs="Times New Roman"/>
          <w:b/>
          <w:bCs/>
          <w:color w:val="000000" w:themeColor="text1"/>
          <w:kern w:val="0"/>
          <w:sz w:val="32"/>
          <w:szCs w:val="32"/>
        </w:rPr>
        <w:t xml:space="preserve"> </w:t>
      </w:r>
      <w:r>
        <w:rPr>
          <w:rFonts w:hint="eastAsia" w:ascii="Cambria" w:hAnsi="Cambria" w:eastAsia="黑体" w:cs="Times New Roman"/>
          <w:b/>
          <w:bCs/>
          <w:color w:val="000000" w:themeColor="text1"/>
          <w:kern w:val="0"/>
          <w:sz w:val="32"/>
          <w:szCs w:val="32"/>
        </w:rPr>
        <w:t>杭州萧山国际机场【气源车供气管、供气接头】采购合同</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住所地：杭州萧山国际机场内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甲、乙双方根据《中华人民共和国合同法》等相关法律法规，就相关货物采购事宜，在互利、平等的原则基础上，经协商一致，特签订本合同，以共同遵守。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一、货物规格型号及参数</w:t>
      </w:r>
    </w:p>
    <w:tbl>
      <w:tblPr>
        <w:tblStyle w:val="32"/>
        <w:tblW w:w="101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558"/>
        <w:gridCol w:w="2070"/>
        <w:gridCol w:w="190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序号</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asciiTheme="minorEastAsia" w:hAnsiTheme="minorEastAsia"/>
                <w:color w:val="000000" w:themeColor="text1"/>
                <w:sz w:val="22"/>
              </w:rPr>
              <w:t>品牌规格型号</w:t>
            </w:r>
          </w:p>
        </w:tc>
        <w:tc>
          <w:tcPr>
            <w:tcW w:w="19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单位</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单价</w:t>
            </w:r>
          </w:p>
        </w:tc>
        <w:tc>
          <w:tcPr>
            <w:tcW w:w="14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Theme="minorEastAsia" w:hAnsiTheme="minorEastAsia"/>
                <w:color w:val="000000" w:themeColor="text1"/>
                <w:sz w:val="22"/>
              </w:rPr>
              <w:t>气源车供气管</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条</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w:t>
            </w:r>
          </w:p>
        </w:tc>
        <w:tc>
          <w:tcPr>
            <w:tcW w:w="15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themeColor="text1"/>
                <w:sz w:val="22"/>
              </w:rPr>
            </w:pPr>
            <w:r>
              <w:rPr>
                <w:rFonts w:hint="eastAsia" w:asciiTheme="minorEastAsia" w:hAnsiTheme="minorEastAsia"/>
                <w:color w:val="000000" w:themeColor="text1"/>
                <w:sz w:val="22"/>
              </w:rPr>
              <w:t>气源车供气接头</w:t>
            </w:r>
          </w:p>
        </w:tc>
        <w:tc>
          <w:tcPr>
            <w:tcW w:w="207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ascii="仿宋_GB2312" w:eastAsia="仿宋_GB2312"/>
                <w:sz w:val="32"/>
                <w:szCs w:val="32"/>
              </w:rPr>
            </w:pPr>
          </w:p>
        </w:tc>
        <w:tc>
          <w:tcPr>
            <w:tcW w:w="19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个</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2</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合计</w:t>
            </w:r>
          </w:p>
        </w:tc>
        <w:tc>
          <w:tcPr>
            <w:tcW w:w="9318" w:type="dxa"/>
            <w:gridSpan w:val="6"/>
            <w:tcBorders>
              <w:top w:val="single" w:color="auto" w:sz="4" w:space="0"/>
              <w:left w:val="single" w:color="auto" w:sz="4" w:space="0"/>
              <w:bottom w:val="single" w:color="auto" w:sz="4" w:space="0"/>
              <w:right w:val="single" w:color="auto" w:sz="4" w:space="0"/>
            </w:tcBorders>
          </w:tcPr>
          <w:p>
            <w:pPr>
              <w:widowControl/>
              <w:autoSpaceDE w:val="0"/>
              <w:autoSpaceDN w:val="0"/>
              <w:jc w:val="center"/>
              <w:textAlignment w:val="bottom"/>
              <w:rPr>
                <w:rFonts w:cs="Calibri" w:asciiTheme="minorEastAsia" w:hAnsiTheme="minorEastAsia"/>
                <w:color w:val="000000" w:themeColor="text1"/>
                <w:sz w:val="22"/>
              </w:rPr>
            </w:pPr>
          </w:p>
        </w:tc>
      </w:tr>
    </w:tbl>
    <w:p>
      <w:pPr>
        <w:widowControl/>
        <w:autoSpaceDE w:val="0"/>
        <w:autoSpaceDN w:val="0"/>
        <w:jc w:val="left"/>
        <w:textAlignment w:val="bottom"/>
        <w:rPr>
          <w:rFonts w:asciiTheme="minorEastAsia" w:hAnsiTheme="minorEastAsia"/>
          <w:color w:val="000000" w:themeColor="text1"/>
          <w:sz w:val="22"/>
        </w:rPr>
      </w:pPr>
      <w:r>
        <w:rPr>
          <w:rFonts w:hint="eastAsia" w:cs="Calibri" w:asciiTheme="minorEastAsia" w:hAnsiTheme="minorEastAsia"/>
          <w:color w:val="000000" w:themeColor="text1"/>
          <w:sz w:val="22"/>
        </w:rPr>
        <w:t>备注：2.1本次采购项目针对</w:t>
      </w:r>
      <w:r>
        <w:rPr>
          <w:rFonts w:hint="eastAsia" w:asciiTheme="minorEastAsia" w:hAnsiTheme="minorEastAsia"/>
          <w:color w:val="000000" w:themeColor="text1"/>
          <w:sz w:val="22"/>
        </w:rPr>
        <w:t>气源车供气管、供气接头</w:t>
      </w:r>
      <w:r>
        <w:rPr>
          <w:rFonts w:hint="eastAsia" w:cs="Calibri" w:asciiTheme="minorEastAsia" w:hAnsiTheme="minorEastAsia"/>
          <w:color w:val="000000" w:themeColor="text1"/>
          <w:sz w:val="22"/>
        </w:rPr>
        <w:t>，内容包括杭州萧山国际机场有</w:t>
      </w:r>
    </w:p>
    <w:p>
      <w:pPr>
        <w:widowControl/>
        <w:autoSpaceDE w:val="0"/>
        <w:autoSpaceDN w:val="0"/>
        <w:ind w:left="-840" w:leftChars="-40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限公司所需</w:t>
      </w:r>
      <w:r>
        <w:rPr>
          <w:rFonts w:hint="eastAsia" w:asciiTheme="minorEastAsia" w:hAnsiTheme="minorEastAsia"/>
          <w:color w:val="000000" w:themeColor="text1"/>
          <w:sz w:val="22"/>
        </w:rPr>
        <w:t>气源车供气管、供气接头</w:t>
      </w:r>
      <w:r>
        <w:rPr>
          <w:rFonts w:hint="eastAsia" w:cs="Calibri" w:asciiTheme="minorEastAsia" w:hAnsiTheme="minorEastAsia"/>
          <w:color w:val="000000" w:themeColor="text1"/>
          <w:sz w:val="22"/>
        </w:rPr>
        <w:t>的规格、条款、资料及有关文件。</w:t>
      </w:r>
    </w:p>
    <w:p>
      <w:pPr>
        <w:widowControl/>
        <w:autoSpaceDE w:val="0"/>
        <w:autoSpaceDN w:val="0"/>
        <w:ind w:left="-840" w:leftChars="-40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2.1供气软管必须为耐压胶管，无接缝、无剥落的特种复合硅橡胶，软管加强件是合成                       </w:t>
      </w:r>
    </w:p>
    <w:p>
      <w:pPr>
        <w:widowControl/>
        <w:autoSpaceDE w:val="0"/>
        <w:autoSpaceDN w:val="0"/>
        <w:ind w:left="-840" w:leftChars="-40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纱线抗暴裂强度大于400磅/平方英寸。适用温度：高达+500℉和低至-80℉的溶剂温度。</w:t>
      </w:r>
    </w:p>
    <w:p>
      <w:pPr>
        <w:widowControl/>
        <w:autoSpaceDE w:val="0"/>
        <w:autoSpaceDN w:val="0"/>
        <w:ind w:left="-840" w:leftChars="-40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2.2供气管长度≧50ft。</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2.3软管内径3-1/2″。</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2.4软管壁厚3/16″</w:t>
      </w:r>
      <w:r>
        <w:rPr>
          <w:rFonts w:cs="Calibri" w:asciiTheme="minorEastAsia" w:hAnsiTheme="minorEastAsia"/>
          <w:color w:val="000000" w:themeColor="text1"/>
          <w:sz w:val="22"/>
        </w:rPr>
        <w:t>±</w:t>
      </w:r>
      <w:r>
        <w:rPr>
          <w:rFonts w:hint="eastAsia" w:cs="Calibri" w:asciiTheme="minorEastAsia" w:hAnsiTheme="minorEastAsia"/>
          <w:color w:val="000000" w:themeColor="text1"/>
          <w:sz w:val="22"/>
        </w:rPr>
        <w:t>1/32″。</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2.5软管每英尺重量1.1磅。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2.6软管爆破强度≧450磅/平方英寸。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2.7验证压力测试：在下测试所有长度。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2.8供气接头品牌必须为：GALIF或RAMPTECH（原厂）。</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2.9供气接头卡接装置形式为：弹珠式卡接。</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2.10投标人提供的所有产品必须为2019年1月1日后产生的全新产品。</w:t>
      </w:r>
    </w:p>
    <w:p>
      <w:pPr>
        <w:widowControl/>
        <w:autoSpaceDE w:val="0"/>
        <w:autoSpaceDN w:val="0"/>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2.11投标人必须对投标内容和提供的产品所涉及的一切专利承担责任，并负责保护业主的利益不受任何损害。一切由文字、商标和技术专利等方面的侵权而引起的法律裁决、诉讼和费用均由投标人负责。</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2.12运输和包装要求:中标人需采用安全可靠的运输方法，保证</w:t>
      </w:r>
      <w:r>
        <w:rPr>
          <w:rFonts w:hint="eastAsia" w:asciiTheme="minorEastAsia" w:hAnsiTheme="minorEastAsia"/>
          <w:color w:val="000000" w:themeColor="text1"/>
          <w:sz w:val="22"/>
        </w:rPr>
        <w:t>气源车供气管、供气接头</w:t>
      </w:r>
      <w:r>
        <w:rPr>
          <w:rFonts w:hint="eastAsia" w:cs="Calibri" w:asciiTheme="minorEastAsia" w:hAnsiTheme="minorEastAsia"/>
          <w:color w:val="000000" w:themeColor="text1"/>
          <w:sz w:val="22"/>
        </w:rPr>
        <w:t>到达招标人指定地</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2.13验收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2.13.1</w:t>
      </w:r>
      <w:r>
        <w:rPr>
          <w:rFonts w:hint="eastAsia" w:asciiTheme="minorEastAsia" w:hAnsiTheme="minorEastAsia"/>
          <w:color w:val="000000" w:themeColor="text1"/>
          <w:sz w:val="22"/>
        </w:rPr>
        <w:t>气源车供气管、供气接头</w:t>
      </w:r>
      <w:r>
        <w:rPr>
          <w:rFonts w:hint="eastAsia" w:cs="Calibri" w:asciiTheme="minorEastAsia" w:hAnsiTheme="minorEastAsia"/>
          <w:color w:val="000000" w:themeColor="text1"/>
          <w:sz w:val="22"/>
        </w:rPr>
        <w:t>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2.13.2</w:t>
      </w:r>
      <w:r>
        <w:rPr>
          <w:rFonts w:hint="eastAsia" w:asciiTheme="minorEastAsia" w:hAnsiTheme="minorEastAsia"/>
          <w:color w:val="000000" w:themeColor="text1"/>
          <w:sz w:val="22"/>
        </w:rPr>
        <w:t>气源车供气管、供气接头</w:t>
      </w:r>
      <w:r>
        <w:rPr>
          <w:rFonts w:hint="eastAsia" w:cs="Calibri" w:asciiTheme="minorEastAsia" w:hAnsiTheme="minorEastAsia"/>
          <w:color w:val="000000" w:themeColor="text1"/>
          <w:sz w:val="22"/>
        </w:rPr>
        <w:t>外观无损伤、无缺件。</w:t>
      </w:r>
    </w:p>
    <w:p>
      <w:pPr>
        <w:widowControl/>
        <w:autoSpaceDE w:val="0"/>
        <w:autoSpaceDN w:val="0"/>
        <w:jc w:val="center"/>
        <w:textAlignment w:val="bottom"/>
        <w:rPr>
          <w:rFonts w:ascii="Cambria" w:hAnsi="Cambria" w:eastAsia="黑体" w:cs="Times New Roman"/>
          <w:b/>
          <w:bCs/>
          <w:color w:val="000000" w:themeColor="text1"/>
          <w:kern w:val="0"/>
          <w:sz w:val="32"/>
          <w:szCs w:val="3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二、合同金额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本合同金额为固定总价合同，合同金额为（大写）：人民币    ，（小写）¥       。本合同价为杭州萧山国际机场内交货价，含货物价格、运输费、包装费、保险费、税费等所有费用。甲方不再承担其他任何费用。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在合同有效期限内，若因国家税收政策调整而引起的增值税税率变化的，应按照国家税收政策调整，合同总金额变更为原合同不含增值税货物或劳务价格与调整后税率计算税额的合计金额。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1.乙方应在交付合同货物时同时向甲方提供使用货物的有关技术资料。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四、知识产权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五、产权担保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六、转包或分包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1.本合同项下甲方采购的货物，必须由乙方直接供应；除非得到甲方的书面同意，乙方不得将本合同项下的货物全部或部分分包给第三方供应，不得将本合同项下权利义务转让给第三方。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2.如有未经甲方书面同意的转让和分包行为，甲方有权解除合同，并有权要求乙方承担合同暂定总额【5%】的违约金。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七、货物包装、发货及运输</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乙方应在货物发运前对其按满足运输距离、防潮、防震、防锈和防破损装卸等要求进行包装，以保证货物安全运达甲方指定地点。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使用说明书、质量检验证明书、技术资料、随配附件和工具以及清单一并附于货物内同时向甲方交付。如资料不全的，视为乙方未完全履行交付义务。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乙方在货物发运手续办理完毕后【24】小时内必须书面通知甲方，以便甲方准备接货。</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 货物在本合同规定的交货地点交付甲方前发生的一切风险包括货物运输风险均由乙方负责。</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货物在规定的交付期限内由乙方送达甲方指定的交货地点并经甲方签收后视为交付，乙方同时必须在货物到达的当天立即通知甲方货物已送达。</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八、交货期、交货方式及交货地点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交货期：</w:t>
      </w:r>
      <w:r>
        <w:rPr>
          <w:rFonts w:hint="eastAsia" w:asciiTheme="minorEastAsia" w:hAnsiTheme="minorEastAsia"/>
          <w:color w:val="000000" w:themeColor="text1"/>
          <w:sz w:val="22"/>
        </w:rPr>
        <w:t>自合同生效起30个</w:t>
      </w:r>
      <w:r>
        <w:rPr>
          <w:rFonts w:hint="eastAsia"/>
          <w:color w:val="000000" w:themeColor="text1"/>
          <w:sz w:val="22"/>
        </w:rPr>
        <w:t>日历天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交货方式：乙方送货上门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交货地点：杭州萧山国际机场内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九、验收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2.乙方交货前应对货物作出全面检查和对验收文件进行整理，并列出清单，作为甲方收货验收和使用的技术条件依据，乙方质量检验证书应随货物交甲方。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3.甲方签收货物后如发现货物的品种、数量、花色或质量不符合合同约定或相关质量要求，甲方应在签收之日起【 七】日内以书面或电话形式向乙方提出异议；乙方应当在收到甲方异议之日起【三 】日内作出答复或与甲方协商处理，或在【三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三】日内签署验收合格确认书。验收合格确认书并不免除乙方在本合同项下应当承担的质量保证责任以及售后服务的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十、货款支付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电汇结算，经甲方验收合格并签署验收合格报告，且收到乙方提供的13%增值税专用发票后，一个月内甲方将全部货款一次付清。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十一、违约责任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甲方无故逾期支付货款的,甲方应按逾期付款总额每日【0.05】%向乙方支付违约金。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2. 乙方逾期交付货物和本合同规定的文件资料的，乙方应按合同暂定总额每日【0.6】%向甲方支付违约金，由甲方从货款中扣除。逾期超过约定日期【10 】个工作日的，甲方可解除本合同。乙方因逾期交货或因其他违约行为导致甲方解除合同的，乙方应向甲方支付合同暂定总额【5 】%的违约金，且全额没收乙方的履约保证金，如造成甲方损失超过违约金的，超出部分由乙方继续承担赔偿责任。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3.因乙方更换货物而逾期交货的，按乙方逾期交货处理。乙方拒绝更换货物的，甲方可单方面解除合同，不予支付相应货款，履约保证金不予以返还。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乙方不在约定期限内派人返修或返修质量验收不合格的，甲方可以委托他人修理，费用由乙方承担，甲方与第三方确认后可直接从履约保证金中扣除；履约保证金不足以抵扣的，继续向乙方追偿。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7．对于本合同项下乙方应支付的赔偿款或违约金，甲方有权从应付乙方的货款及履约保证金中直接扣除，仍不足的部分，继续向乙方追偿。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十二、不可抗力事件处理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在合同有效期内，任何一方因不可抗力事件导致不能履行合同，则合同履行期可延长，其延长期与不可抗力影响期相同。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不可抗力事件发生后，遭遇不可抗力的一方应立即通知对方，并寄送有关官方权威机构出具的证明。</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不可抗力事件延续【140 】天以上，双方应通过友好协商，确定是否继续履行合同；协商无法达成一致的，本合同自动终止，双方互不承担赔偿或违约责任。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十三、争议解决</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双方在执行合同中所发生的一切争议，应通过协商解决。如协商不成，由甲方所在地的人民法院管辖审理。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十四、合同组成文件包含下列内容，且解释顺序如下：</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1.本合同协议书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2.中标通知书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3.招标文件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4.投标书及其附件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5.标准、规范及有关技术文件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十七、合同生效及其它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合同经双方法定代表人或授权代表签字（包含签章）并加盖单位公章或者合同章之日起生效。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2.本合同未尽事宜，双方可签订补充协议予以执行；未达成补充协议的，遵照《合同法》及有关法律法规执行。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3.本合同一式陆份，甲执四份，乙方持二份，具有同等法律效力。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（以下为签署页）</w:t>
      </w:r>
      <w:r>
        <w:rPr>
          <w:rFonts w:hint="eastAsia" w:cs="Calibri" w:asciiTheme="minorEastAsia" w:hAnsiTheme="minorEastAsia"/>
          <w:color w:val="000000" w:themeColor="text1"/>
          <w:sz w:val="22"/>
        </w:rPr>
        <w:tab/>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  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地址：杭州萧山国际机场内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法定代表人：                     法定代表人：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或                               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授权代表：                       授权代表：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签字日期：                       签字日期：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年  月  日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附件1：</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杭州萧山国际机场有限公司廉洁自律承诺书</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我单位响应贵公司项目招标要求，参加项目投标。在投标过程中及中标后，我们将严格遵守国家法律法规和贵司招标文件要求，并郑重作出如下承诺和保证：</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二、不以任何名义为贵公司有关人员或项目第三方人员报销应由贵公司或个人支付的费用；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三、不向贵公司有关人员或项目第三方人员提供宴请、旅游、和健身娱乐等活动；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四、不为贵公司有关人员或项目第三方人员出国（境）、旅游等提供方便；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五、不为贵公司有关人员或项目第三方人员个人装修住房、婚丧嫁娶、配偶子女工作安排等提供好处或便利条件；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六、严格遵守国家招标投标法、合同法等法律规定，诚实守信，合法经营，坚决杜绝各种违法违纪行为。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八、如违反上述廉洁自律承诺，贵公司有权：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立即取消我单位投标、中标或在建项目的实施资格；</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扣除我方向贵公司缴纳的履约保证金的10%作为违反廉洁自律承诺的违约金。如该违约金不足以弥补贵公司损失的，我单位仍将承担实际损失赔偿责任。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拒绝我单位在一定时期内进入贵公司进行项目建设或其它经营活动；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由此引起的相应损失均由我单位承担。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承诺人单位名称（盖章）：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法定代表人 ：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或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委托代理人：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附件2：保密承诺书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鉴于我方愿成为杭州萧山国际机场有限公司（以下简称“机场公司”）的供应商或潜在供应商候选人，为机场公司提供【</w:t>
      </w:r>
      <w:r>
        <w:rPr>
          <w:rFonts w:hint="eastAsia" w:asciiTheme="majorEastAsia" w:hAnsiTheme="majorEastAsia" w:eastAsiaTheme="majorEastAsia"/>
          <w:color w:val="000000" w:themeColor="text1"/>
          <w:szCs w:val="21"/>
        </w:rPr>
        <w:t>气源车供气管、供气接头采购</w:t>
      </w:r>
      <w:r>
        <w:rPr>
          <w:rFonts w:hint="eastAsia" w:cs="Calibri" w:asciiTheme="minorEastAsia" w:hAnsiTheme="minorEastAsia"/>
          <w:color w:val="000000" w:themeColor="text1"/>
          <w:sz w:val="22"/>
        </w:rPr>
        <w:t>】项目服务。在上述业务来往过程中，机场公司可能向我方提供经营、业务、服务等有关的文件、资料、软件等信息，为维护机场公司的利益，我方就保密事宜做出如下承诺：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1.1商业秘密是指机场公司（包括机场公司关联公司）一切专有、不对外公开的资料和信息。包括但不限于以下方面：</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（1）经营信息（发展规划、运营状况、客户资源、货源情报、投融资计划、开发计划、标书等）；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（2）管理信息（管理方法、管理制度、员工管理、合同管理、纠纷管理等）；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（3）产品及技术信息（设计及图纸、样品及服务、技术方案、质量标准、技术标准、计算机程序等）；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（4）财务信息（财务收支、固定资产、流动资金、成本核算等）；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（5）我方单独或机场公司（包括机场公司关联公司）和我方共同为机场公司开发、设计、生产的产品、资料及相关信息；</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（6）其他机场公司未对外公开的有关营运、计划、航班数据、标准、开发、生产、经营、质量管理控制和租赁的资料和数据等信息以及对供应商的管理文件。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1.3、对于上述提及的商业秘密，不能仅因为公开发表的文章或资讯中包含其内容，就认为是可对外公开的特殊情况。</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1.4、以下资料不属于本承诺所指的商业秘密：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（1）我方从机场公司拟获悉之前已持有的我方无需承担保密义务的机场公司有关资料(但通过其它违约或侵权行为而获得的资料除外)；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（2）已经公开或已成为常识性的资料，且该等公开并非因违反本承诺所致。</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3、当合同履行完毕、合同终止或经机场公司要求，我方应立即返还或根据机场公司书面要求销毁所有含有商业秘密或我方在接触商业秘密后而产生的资料，以及由我方持有的任何复制品。</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（1）披露、使用或者允许他人以不正当手段获取的商业秘密；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（2）为机场公司以外的第三人窃取、刺探、收买、非法提供商业秘密。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（3）在电子公告系统、聊天系统、电子邮箱、论坛等计算机网络系统上传递、转发、抄送、发布、谈论和传播商业秘密；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（4）在私人交往和通信中，向亲属、朋友以及与工作无关人员泄露商业秘密，或在公共场所谈论商业秘密；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（5）擅自将属于商业秘密的文件、资料和其他物品携带、传递、寄运出机场公司办公场所或国（境）外。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（6）未经机场公司同意就以任何方式私自保存、截留含有机场公司商业秘密的任何形式资料、文件和物品的复印件、复制品、副本。</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（7）将含有机场公司商业秘密的产品、技术或其他资料、信息向第三人销售、使用或以任何方式提供。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8.1因我方违反保密义务的行为造成机场公司的一切损失，我方应当全部予以赔偿。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8.2如我方违反本承诺书下保密义务，应当承担违约责任，除赔偿损失外，还应依据合同向机场公司支付相应的违约金；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9、本承诺书适用中华人民共和国法律，如因履行本承诺书发生争议，则双方均有权向机场公司所在地法院提起诉讼。</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供应商(盖章):</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法定代表人或授权代表：</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电话/传真：</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日期：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r>
        <w:rPr>
          <w:rFonts w:hint="eastAsia"/>
          <w:color w:val="000000" w:themeColor="text1"/>
        </w:rPr>
        <w:t>第五章评标方法及标准</w:t>
      </w:r>
    </w:p>
    <w:bookmarkEnd w:id="72"/>
    <w:bookmarkEnd w:id="73"/>
    <w:p>
      <w:pPr>
        <w:rPr>
          <w:rFonts w:asciiTheme="minorEastAsia" w:hAnsiTheme="minorEastAsia"/>
          <w:color w:val="000000" w:themeColor="text1"/>
          <w:sz w:val="22"/>
        </w:rPr>
      </w:pPr>
      <w:r>
        <w:rPr>
          <w:rFonts w:hint="eastAsia" w:asciiTheme="minorEastAsia" w:hAnsiTheme="minorEastAsia"/>
          <w:color w:val="000000" w:themeColor="text1"/>
          <w:sz w:val="22"/>
        </w:rPr>
        <w:t xml:space="preserve">  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rPr>
          <w:rFonts w:asciiTheme="minorEastAsia" w:hAnsiTheme="minorEastAsia"/>
          <w:color w:val="000000" w:themeColor="text1"/>
          <w:sz w:val="22"/>
        </w:rPr>
      </w:pPr>
      <w:r>
        <w:rPr>
          <w:rFonts w:hint="eastAsia" w:asciiTheme="minorEastAsia" w:hAnsiTheme="minorEastAsia"/>
          <w:color w:val="000000" w:themeColor="text1"/>
          <w:sz w:val="22"/>
        </w:rPr>
        <w:t>一、评标原则</w:t>
      </w:r>
    </w:p>
    <w:p>
      <w:pPr>
        <w:rPr>
          <w:rFonts w:asciiTheme="minorEastAsia" w:hAnsiTheme="minorEastAsia"/>
          <w:color w:val="000000" w:themeColor="text1"/>
          <w:sz w:val="22"/>
        </w:rPr>
      </w:pPr>
      <w:r>
        <w:rPr>
          <w:rFonts w:hint="eastAsia" w:asciiTheme="minorEastAsia" w:hAnsiTheme="minorEastAsia"/>
          <w:color w:val="000000" w:themeColor="text1"/>
          <w:sz w:val="22"/>
        </w:rPr>
        <w:t>评标应遵循公平、公正、科学、择优的原则。</w:t>
      </w:r>
    </w:p>
    <w:p>
      <w:pPr>
        <w:rPr>
          <w:rFonts w:asciiTheme="minorEastAsia" w:hAnsiTheme="minorEastAsia"/>
          <w:color w:val="000000" w:themeColor="text1"/>
          <w:sz w:val="22"/>
        </w:rPr>
      </w:pPr>
      <w:r>
        <w:rPr>
          <w:rFonts w:hint="eastAsia" w:asciiTheme="minorEastAsia" w:hAnsiTheme="minorEastAsia"/>
          <w:color w:val="000000" w:themeColor="text1"/>
          <w:sz w:val="22"/>
        </w:rPr>
        <w:t>二、评标组织</w:t>
      </w:r>
    </w:p>
    <w:p>
      <w:pPr>
        <w:rPr>
          <w:rFonts w:asciiTheme="minorEastAsia" w:hAnsiTheme="minorEastAsia"/>
          <w:color w:val="000000" w:themeColor="text1"/>
          <w:sz w:val="22"/>
        </w:rPr>
      </w:pPr>
      <w:r>
        <w:rPr>
          <w:rFonts w:hint="eastAsia" w:asciiTheme="minorEastAsia" w:hAnsiTheme="minorEastAsia"/>
          <w:color w:val="000000" w:themeColor="text1"/>
          <w:sz w:val="22"/>
        </w:rPr>
        <w:t>评标工作由招标人依法组建的评标委员会（小组）负责。评标委员会成员为3人及以上单数，评标委员会由招标人自行组建。</w:t>
      </w:r>
    </w:p>
    <w:p>
      <w:pPr>
        <w:rPr>
          <w:rFonts w:asciiTheme="minorEastAsia" w:hAnsiTheme="minorEastAsia"/>
          <w:color w:val="000000" w:themeColor="text1"/>
          <w:sz w:val="22"/>
        </w:rPr>
      </w:pPr>
      <w:r>
        <w:rPr>
          <w:rFonts w:hint="eastAsia" w:asciiTheme="minorEastAsia" w:hAnsiTheme="minorEastAsia"/>
          <w:color w:val="000000" w:themeColor="text1"/>
          <w:sz w:val="22"/>
        </w:rPr>
        <w:t>三、投标文件的评审</w:t>
      </w:r>
    </w:p>
    <w:p>
      <w:pPr>
        <w:rPr>
          <w:rFonts w:asciiTheme="minorEastAsia" w:hAnsiTheme="minorEastAsia"/>
          <w:color w:val="000000" w:themeColor="text1"/>
          <w:sz w:val="22"/>
        </w:rPr>
      </w:pPr>
      <w:r>
        <w:rPr>
          <w:rFonts w:hint="eastAsia" w:asciiTheme="minorEastAsia" w:hAnsiTheme="minorEastAsia"/>
          <w:color w:val="000000" w:themeColor="text1"/>
          <w:sz w:val="22"/>
        </w:rPr>
        <w:t>3.1 符合性评审</w:t>
      </w:r>
    </w:p>
    <w:p>
      <w:pPr>
        <w:rPr>
          <w:rFonts w:asciiTheme="minorEastAsia" w:hAnsiTheme="minorEastAsia"/>
          <w:color w:val="000000" w:themeColor="text1"/>
          <w:sz w:val="22"/>
        </w:rPr>
      </w:pPr>
      <w:r>
        <w:rPr>
          <w:rFonts w:hint="eastAsia" w:asciiTheme="minorEastAsia" w:hAnsiTheme="minorEastAsia"/>
          <w:color w:val="000000" w:themeColor="text1"/>
          <w:sz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pPr>
        <w:rPr>
          <w:rFonts w:asciiTheme="minorEastAsia" w:hAnsiTheme="minorEastAsia"/>
          <w:color w:val="000000" w:themeColor="text1"/>
          <w:sz w:val="22"/>
        </w:rPr>
      </w:pPr>
      <w:r>
        <w:rPr>
          <w:rFonts w:hint="eastAsia" w:asciiTheme="minorEastAsia" w:hAnsiTheme="minorEastAsia"/>
          <w:color w:val="000000" w:themeColor="text1"/>
          <w:sz w:val="22"/>
        </w:rPr>
        <w:t>1、投标人的投标资格不满足国家有关规定或招标文件载明的投标资格条件的；</w:t>
      </w:r>
    </w:p>
    <w:p>
      <w:pPr>
        <w:rPr>
          <w:rFonts w:asciiTheme="minorEastAsia" w:hAnsiTheme="minorEastAsia"/>
          <w:color w:val="000000" w:themeColor="text1"/>
          <w:sz w:val="22"/>
        </w:rPr>
      </w:pPr>
      <w:r>
        <w:rPr>
          <w:rFonts w:hint="eastAsia" w:asciiTheme="minorEastAsia" w:hAnsiTheme="minorEastAsia"/>
          <w:color w:val="000000" w:themeColor="text1"/>
          <w:sz w:val="22"/>
        </w:rPr>
        <w:t>2、投标文件未按招标文件的要求签署和盖章的（仅限于单位印章和法定代表人或其委托代理人签字或盖章）；</w:t>
      </w:r>
    </w:p>
    <w:p>
      <w:pPr>
        <w:rPr>
          <w:rFonts w:asciiTheme="minorEastAsia" w:hAnsiTheme="minorEastAsia"/>
          <w:color w:val="000000" w:themeColor="text1"/>
          <w:sz w:val="22"/>
        </w:rPr>
      </w:pPr>
      <w:r>
        <w:rPr>
          <w:rFonts w:hint="eastAsia" w:asciiTheme="minorEastAsia" w:hAnsiTheme="minorEastAsia"/>
          <w:color w:val="000000" w:themeColor="text1"/>
          <w:sz w:val="22"/>
        </w:rPr>
        <w:t>3、投标文件未按规定的格式填写，内容不全或关键字迹模糊、无法辨认的；</w:t>
      </w:r>
    </w:p>
    <w:p>
      <w:pPr>
        <w:rPr>
          <w:rFonts w:asciiTheme="minorEastAsia" w:hAnsiTheme="minorEastAsia"/>
          <w:color w:val="000000" w:themeColor="text1"/>
          <w:sz w:val="22"/>
        </w:rPr>
      </w:pPr>
      <w:r>
        <w:rPr>
          <w:rFonts w:hint="eastAsia" w:asciiTheme="minorEastAsia" w:hAnsiTheme="minorEastAsia"/>
          <w:color w:val="000000" w:themeColor="text1"/>
          <w:sz w:val="22"/>
        </w:rPr>
        <w:t>4、投标人递交两份或多份内容不同的投标文件，或在一份投标文件中对同一招标项目报有两个或多个报价，且未声明哪一个有效；</w:t>
      </w:r>
    </w:p>
    <w:p>
      <w:pPr>
        <w:rPr>
          <w:rFonts w:asciiTheme="minorEastAsia" w:hAnsiTheme="minorEastAsia"/>
          <w:color w:val="000000" w:themeColor="text1"/>
          <w:sz w:val="22"/>
        </w:rPr>
      </w:pPr>
      <w:r>
        <w:rPr>
          <w:rFonts w:hint="eastAsia" w:asciiTheme="minorEastAsia" w:hAnsiTheme="minorEastAsia"/>
          <w:color w:val="000000" w:themeColor="text1"/>
          <w:sz w:val="22"/>
        </w:rPr>
        <w:t>5、供货期不满足招标文件要求的；</w:t>
      </w:r>
    </w:p>
    <w:p>
      <w:pPr>
        <w:rPr>
          <w:rFonts w:asciiTheme="minorEastAsia" w:hAnsiTheme="minorEastAsia"/>
          <w:color w:val="000000" w:themeColor="text1"/>
          <w:sz w:val="22"/>
        </w:rPr>
      </w:pPr>
      <w:r>
        <w:rPr>
          <w:rFonts w:hint="eastAsia" w:ascii="宋体" w:hAnsi="宋体" w:cs="Calibri"/>
          <w:color w:val="000000" w:themeColor="text1"/>
          <w:sz w:val="22"/>
        </w:rPr>
        <w:t>6、不</w:t>
      </w:r>
      <w:r>
        <w:rPr>
          <w:rFonts w:hint="eastAsia" w:ascii="宋体" w:hAnsi="宋体" w:cs="Calibri"/>
          <w:color w:val="000000" w:themeColor="text1"/>
          <w:kern w:val="0"/>
          <w:sz w:val="22"/>
        </w:rPr>
        <w:t>响应招标文件规定的实质性要求（包括具体条文前用“*”标示的）</w:t>
      </w:r>
    </w:p>
    <w:p>
      <w:pPr>
        <w:rPr>
          <w:rFonts w:asciiTheme="minorEastAsia" w:hAnsiTheme="minorEastAsia"/>
          <w:color w:val="000000" w:themeColor="text1"/>
          <w:sz w:val="22"/>
        </w:rPr>
      </w:pPr>
      <w:r>
        <w:rPr>
          <w:rFonts w:hint="eastAsia" w:ascii="宋体" w:hAnsi="宋体" w:cs="Calibri"/>
          <w:color w:val="000000" w:themeColor="text1"/>
          <w:sz w:val="22"/>
        </w:rPr>
        <w:t>7、投标人不以自己的名义或未按招标文件的要求提供投标保证金或提供的保证金有缺陷而不能接受的；</w:t>
      </w:r>
    </w:p>
    <w:p>
      <w:pPr>
        <w:rPr>
          <w:rFonts w:asciiTheme="minorEastAsia" w:hAnsiTheme="minorEastAsia"/>
          <w:color w:val="000000" w:themeColor="text1"/>
          <w:sz w:val="22"/>
        </w:rPr>
      </w:pPr>
      <w:r>
        <w:rPr>
          <w:rFonts w:hint="eastAsia" w:ascii="宋体" w:hAnsi="宋体" w:cs="Calibri"/>
          <w:color w:val="000000" w:themeColor="text1"/>
          <w:sz w:val="22"/>
        </w:rPr>
        <w:t>8、投标人以他人名义投标、或与他人串通投标、或以行贿手段谋取中标，或弄虚作假的；</w:t>
      </w:r>
    </w:p>
    <w:p>
      <w:pPr>
        <w:rPr>
          <w:rFonts w:asciiTheme="minorEastAsia" w:hAnsiTheme="minorEastAsia"/>
          <w:color w:val="000000" w:themeColor="text1"/>
          <w:sz w:val="22"/>
        </w:rPr>
      </w:pPr>
      <w:r>
        <w:rPr>
          <w:rFonts w:hint="eastAsia" w:ascii="宋体" w:hAnsi="宋体" w:cs="Calibri"/>
          <w:color w:val="000000" w:themeColor="text1"/>
          <w:sz w:val="22"/>
        </w:rPr>
        <w:t>9、存在法律、法规、规章规定的其它无效投标情况的。</w:t>
      </w:r>
    </w:p>
    <w:p>
      <w:pPr>
        <w:rPr>
          <w:rFonts w:asciiTheme="minorEastAsia" w:hAnsiTheme="minorEastAsia"/>
          <w:color w:val="000000" w:themeColor="text1"/>
          <w:sz w:val="22"/>
        </w:rPr>
      </w:pPr>
      <w:r>
        <w:rPr>
          <w:rFonts w:hint="eastAsia" w:ascii="宋体" w:hAnsi="宋体" w:cs="Calibri"/>
          <w:b/>
          <w:color w:val="000000" w:themeColor="text1"/>
          <w:sz w:val="22"/>
        </w:rPr>
        <w:t>3.1.2 报价算术性修正</w:t>
      </w:r>
    </w:p>
    <w:p>
      <w:pPr>
        <w:pStyle w:val="18"/>
        <w:spacing w:line="360" w:lineRule="exact"/>
        <w:ind w:firstLine="440" w:firstLineChars="200"/>
        <w:rPr>
          <w:rFonts w:hAnsi="宋体" w:cs="Calibri"/>
          <w:color w:val="000000" w:themeColor="text1"/>
          <w:sz w:val="22"/>
          <w:szCs w:val="22"/>
        </w:rPr>
      </w:pPr>
      <w:r>
        <w:rPr>
          <w:rFonts w:hint="eastAsia" w:hAnsi="宋体" w:cs="Calibri"/>
          <w:color w:val="000000" w:themeColor="text1"/>
          <w:sz w:val="22"/>
          <w:szCs w:val="22"/>
        </w:rPr>
        <w:t>评标委员会按以下原则对通过符合性审查的投标文件报价进行算术性修正：</w:t>
      </w:r>
    </w:p>
    <w:p>
      <w:pPr>
        <w:pStyle w:val="18"/>
        <w:numPr>
          <w:ilvl w:val="0"/>
          <w:numId w:val="5"/>
        </w:numPr>
        <w:adjustRightInd w:val="0"/>
        <w:spacing w:line="360" w:lineRule="exact"/>
        <w:ind w:left="0" w:firstLine="440" w:firstLineChars="200"/>
        <w:rPr>
          <w:rFonts w:hAnsi="宋体" w:cs="Calibri"/>
          <w:color w:val="000000" w:themeColor="text1"/>
          <w:sz w:val="22"/>
          <w:szCs w:val="22"/>
        </w:rPr>
      </w:pPr>
      <w:r>
        <w:rPr>
          <w:rFonts w:hint="eastAsia" w:hAnsi="宋体" w:cs="Calibri"/>
          <w:color w:val="000000" w:themeColor="text1"/>
          <w:sz w:val="22"/>
          <w:szCs w:val="22"/>
        </w:rPr>
        <w:t>投标文件中的大写金额与小写金额不一致的，以大写金额为准；</w:t>
      </w:r>
    </w:p>
    <w:p>
      <w:pPr>
        <w:pStyle w:val="18"/>
        <w:numPr>
          <w:ilvl w:val="0"/>
          <w:numId w:val="5"/>
        </w:numPr>
        <w:adjustRightInd w:val="0"/>
        <w:spacing w:line="360" w:lineRule="exact"/>
        <w:ind w:left="0" w:firstLine="440" w:firstLineChars="200"/>
        <w:rPr>
          <w:rFonts w:hAnsi="宋体" w:cs="Calibri"/>
          <w:color w:val="000000" w:themeColor="text1"/>
          <w:sz w:val="22"/>
          <w:szCs w:val="22"/>
        </w:rPr>
      </w:pPr>
      <w:r>
        <w:rPr>
          <w:rFonts w:hint="eastAsia" w:hAnsi="宋体" w:cs="Calibri"/>
          <w:color w:val="000000" w:themeColor="text1"/>
          <w:sz w:val="22"/>
          <w:szCs w:val="22"/>
        </w:rPr>
        <w:t>总价金额与依据单价（或各分项合计）计算出的结果不一致的，以单价金额（或各分项合计）为准修正总价，但单价金额小数点有明显错误的除外。</w:t>
      </w:r>
    </w:p>
    <w:p>
      <w:pPr>
        <w:pStyle w:val="18"/>
        <w:spacing w:line="360" w:lineRule="exact"/>
        <w:ind w:firstLine="440" w:firstLineChars="200"/>
        <w:rPr>
          <w:rFonts w:hAnsi="宋体" w:cs="Calibri"/>
          <w:b/>
          <w:color w:val="000000" w:themeColor="text1"/>
          <w:sz w:val="22"/>
          <w:szCs w:val="22"/>
        </w:rPr>
      </w:pPr>
      <w:r>
        <w:rPr>
          <w:rFonts w:hint="eastAsia" w:hAnsi="宋体" w:cs="Calibri"/>
          <w:color w:val="000000" w:themeColor="text1"/>
          <w:sz w:val="22"/>
          <w:szCs w:val="22"/>
        </w:rPr>
        <w:t>*修正的价格经投标人书面确认后具有约束力。投标人不接受修正价格的，其投标作</w:t>
      </w:r>
      <w:r>
        <w:rPr>
          <w:rFonts w:hint="eastAsia" w:hAnsi="宋体" w:cs="Calibri"/>
          <w:b/>
          <w:color w:val="000000" w:themeColor="text1"/>
          <w:sz w:val="22"/>
          <w:szCs w:val="22"/>
        </w:rPr>
        <w:t>废标处理</w:t>
      </w:r>
      <w:r>
        <w:rPr>
          <w:rFonts w:hint="eastAsia" w:hAnsi="宋体" w:cs="Calibri"/>
          <w:color w:val="000000" w:themeColor="text1"/>
          <w:sz w:val="22"/>
          <w:szCs w:val="22"/>
        </w:rPr>
        <w:t>。</w:t>
      </w:r>
    </w:p>
    <w:p>
      <w:pPr>
        <w:pStyle w:val="18"/>
        <w:spacing w:line="360" w:lineRule="exact"/>
        <w:ind w:firstLine="440" w:firstLineChars="200"/>
        <w:rPr>
          <w:rFonts w:hAnsi="宋体" w:cs="Calibri"/>
          <w:b/>
          <w:color w:val="000000" w:themeColor="text1"/>
          <w:sz w:val="22"/>
          <w:szCs w:val="22"/>
        </w:rPr>
      </w:pPr>
      <w:r>
        <w:rPr>
          <w:rFonts w:hint="eastAsia" w:hAnsi="宋体" w:cs="Calibri"/>
          <w:color w:val="000000" w:themeColor="text1"/>
          <w:sz w:val="22"/>
          <w:szCs w:val="22"/>
        </w:rPr>
        <w:t>当通过符合性评审的单位少于三家时（不包括三家），应由评标委员会确认是否具有竞争性，如果有竞争性，则评标继续进行。</w:t>
      </w:r>
    </w:p>
    <w:p>
      <w:pPr>
        <w:pStyle w:val="18"/>
        <w:spacing w:line="360" w:lineRule="exact"/>
        <w:ind w:firstLine="442" w:firstLineChars="200"/>
        <w:rPr>
          <w:rFonts w:hAnsi="宋体" w:cs="Calibri"/>
          <w:b/>
          <w:color w:val="000000" w:themeColor="text1"/>
          <w:sz w:val="22"/>
          <w:szCs w:val="22"/>
        </w:rPr>
      </w:pPr>
      <w:r>
        <w:rPr>
          <w:rFonts w:hint="eastAsia" w:hAnsi="宋体" w:cs="Calibri"/>
          <w:b/>
          <w:color w:val="000000" w:themeColor="text1"/>
          <w:sz w:val="22"/>
          <w:szCs w:val="22"/>
        </w:rPr>
        <w:t>3.2 投标文件的澄清和补正</w:t>
      </w:r>
    </w:p>
    <w:p>
      <w:pPr>
        <w:pStyle w:val="18"/>
        <w:adjustRightInd w:val="0"/>
        <w:snapToGrid w:val="0"/>
        <w:spacing w:line="360" w:lineRule="exact"/>
        <w:ind w:firstLine="440" w:firstLineChars="200"/>
        <w:rPr>
          <w:rFonts w:hAnsi="宋体" w:cs="Calibri"/>
          <w:color w:val="000000" w:themeColor="text1"/>
          <w:sz w:val="22"/>
          <w:szCs w:val="22"/>
        </w:rPr>
      </w:pPr>
      <w:r>
        <w:rPr>
          <w:rFonts w:hint="eastAsia" w:hAnsi="宋体" w:cs="Calibri"/>
          <w:color w:val="000000" w:themeColor="text1"/>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18"/>
        <w:adjustRightInd w:val="0"/>
        <w:snapToGrid w:val="0"/>
        <w:spacing w:line="360" w:lineRule="exact"/>
        <w:ind w:firstLine="440" w:firstLineChars="200"/>
        <w:rPr>
          <w:rFonts w:hAnsi="宋体" w:cs="Calibri"/>
          <w:color w:val="000000" w:themeColor="text1"/>
          <w:sz w:val="22"/>
          <w:szCs w:val="22"/>
        </w:rPr>
      </w:pPr>
      <w:r>
        <w:rPr>
          <w:rFonts w:hint="eastAsia" w:hAnsi="宋体" w:cs="Calibri"/>
          <w:color w:val="000000" w:themeColor="text1"/>
          <w:sz w:val="22"/>
          <w:szCs w:val="22"/>
        </w:rPr>
        <w:t>3.2.2澄清、说明和补正不得改变投标文件的实质性内容（算术性错误修正的除外）。投标人的书面澄清、说明和补正属于投标文件的组成部分。</w:t>
      </w:r>
    </w:p>
    <w:p>
      <w:pPr>
        <w:pStyle w:val="18"/>
        <w:adjustRightInd w:val="0"/>
        <w:snapToGrid w:val="0"/>
        <w:spacing w:line="360" w:lineRule="exact"/>
        <w:ind w:firstLine="440" w:firstLineChars="200"/>
        <w:rPr>
          <w:rFonts w:hAnsi="宋体" w:cs="Calibri"/>
          <w:color w:val="000000" w:themeColor="text1"/>
          <w:sz w:val="22"/>
          <w:szCs w:val="22"/>
        </w:rPr>
      </w:pPr>
      <w:r>
        <w:rPr>
          <w:rFonts w:hint="eastAsia" w:hAnsi="宋体" w:cs="Calibri"/>
          <w:color w:val="000000" w:themeColor="text1"/>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rPr>
      </w:pPr>
      <w:r>
        <w:rPr>
          <w:rFonts w:hint="eastAsia" w:ascii="宋体" w:hAnsi="宋体" w:cs="Calibri"/>
          <w:b/>
          <w:color w:val="000000" w:themeColor="text1"/>
          <w:sz w:val="22"/>
        </w:rPr>
        <w:t>3.3</w:t>
      </w:r>
      <w:r>
        <w:rPr>
          <w:rFonts w:hint="eastAsia" w:ascii="宋体" w:hAnsi="宋体"/>
          <w:b/>
          <w:color w:val="000000" w:themeColor="text1"/>
          <w:sz w:val="22"/>
        </w:rPr>
        <w:t>评标细则</w:t>
      </w:r>
    </w:p>
    <w:p>
      <w:pPr>
        <w:tabs>
          <w:tab w:val="left" w:pos="360"/>
        </w:tabs>
        <w:spacing w:line="360" w:lineRule="auto"/>
        <w:ind w:firstLine="440" w:firstLineChars="200"/>
        <w:rPr>
          <w:rFonts w:ascii="宋体" w:hAnsi="宋体" w:eastAsia="宋体" w:cs="Calibri"/>
          <w:color w:val="000000" w:themeColor="text1"/>
          <w:kern w:val="0"/>
          <w:sz w:val="22"/>
        </w:rPr>
      </w:pPr>
      <w:bookmarkStart w:id="75" w:name="_Toc321925457"/>
      <w:r>
        <w:rPr>
          <w:rFonts w:hint="eastAsia" w:ascii="宋体" w:hAnsi="宋体" w:eastAsia="宋体" w:cs="Calibri"/>
          <w:color w:val="000000" w:themeColor="text1"/>
          <w:kern w:val="0"/>
          <w:sz w:val="22"/>
        </w:rPr>
        <w:t>3.3.1.本次评标采用经评审的最低投标价法。评标委员会对满足招标文件实质要求的投标文件，按照经评审的投标价由低到高的顺序推荐中标候选人，但投标报价低于其成本的除外。</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    3.3.2</w:t>
      </w:r>
      <w:r>
        <w:rPr>
          <w:rFonts w:hint="eastAsia" w:ascii="宋体" w:hAnsi="宋体" w:eastAsia="宋体" w:cs="Calibri"/>
          <w:color w:val="000000" w:themeColor="text1"/>
          <w:kern w:val="0"/>
          <w:sz w:val="22"/>
        </w:rPr>
        <w:tab/>
      </w:r>
      <w:r>
        <w:rPr>
          <w:rFonts w:hint="eastAsia" w:ascii="宋体" w:hAnsi="宋体" w:eastAsia="宋体" w:cs="Calibri"/>
          <w:color w:val="000000" w:themeColor="text1"/>
          <w:kern w:val="0"/>
          <w:sz w:val="22"/>
        </w:rPr>
        <w:t>投标文件如存在以下情况之一的，经评标委员会审核认定，作为符合性审查未通过予以废除，不再进行后续的评审：</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（1）投标人的投标资格不满足国家有关规定的；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（2）投标人的资质、业绩、人员等条件不满足招标文件载明的强制性要求的；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（3）被省级及以上招标投标行政监督管理部门通报限制投标且在限制期内的或在杭州萧山国际机场以往工程建设过程中有违法犯罪行为纪录的；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（4）未按招标文件的要求签署和盖章的（仅限于单位印章和法定代表人或其委托代理人签字或盖章）；</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（5）不响应招标文件规定的实质性要求或不满足打*号条款的； </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（7）采用的验收标准或主要技术指标达不到国家强制性标准或招标文件要求的；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（8）采用的施工工艺、方法或质量安全管理措施不能满足国家强制性标准或要求的；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（9）存在法律、法规、规章规定的其它无效投标情况的。</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3.3.3.投标文件中的设备配置清单的内容有缺漏项目，尚不构成重大实质性偏离的，评标委员会将该缺漏项目按照其他投标商同类配件的最高报价加入该投标人的评标总价。</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3.3.4投标人在投标截止以后擅自提供的资料不得作为评标依据，但应评标委员会要求提供的证明不在此列。投标人不得通过补充、修改或撤消投标文件中的部分内容使其成为实质性响应的投标。</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3.3.5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认定串通投标行为成立，也不影响对其无效标处理的结果。</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3.3.6中标人的各项技术、经济承诺，将作为履约依据与信誉调查的内容。其实际履行情况将记入档案，作为下一次评标的主要依据。</w:t>
      </w:r>
    </w:p>
    <w:p>
      <w:pPr>
        <w:spacing w:line="520" w:lineRule="atLeast"/>
        <w:jc w:val="cente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pStyle w:val="28"/>
        <w:rPr>
          <w:rFonts w:ascii="宋体" w:hAnsi="宋体" w:eastAsia="宋体" w:cs="Calibri"/>
          <w:b w:val="0"/>
          <w:bCs w:val="0"/>
          <w:color w:val="000000" w:themeColor="text1"/>
          <w:sz w:val="22"/>
          <w:szCs w:val="22"/>
        </w:rPr>
      </w:pPr>
    </w:p>
    <w:p>
      <w:pPr>
        <w:pStyle w:val="28"/>
        <w:rPr>
          <w:rFonts w:ascii="宋体" w:hAnsi="宋体" w:eastAsia="宋体" w:cs="Calibri"/>
          <w:b w:val="0"/>
          <w:bCs w:val="0"/>
          <w:color w:val="000000" w:themeColor="text1"/>
          <w:sz w:val="22"/>
          <w:szCs w:val="22"/>
        </w:rPr>
      </w:pPr>
    </w:p>
    <w:p>
      <w:pPr>
        <w:pStyle w:val="28"/>
        <w:rPr>
          <w:rFonts w:ascii="宋体" w:hAnsi="宋体" w:eastAsia="宋体" w:cs="Calibri"/>
          <w:b w:val="0"/>
          <w:bCs w:val="0"/>
          <w:color w:val="000000" w:themeColor="text1"/>
          <w:sz w:val="22"/>
          <w:szCs w:val="22"/>
        </w:rPr>
      </w:pPr>
    </w:p>
    <w:p>
      <w:pPr>
        <w:pStyle w:val="28"/>
        <w:rPr>
          <w:rFonts w:ascii="宋体" w:hAnsi="宋体" w:eastAsia="宋体" w:cs="Calibri"/>
          <w:b w:val="0"/>
          <w:bCs w:val="0"/>
          <w:color w:val="000000" w:themeColor="text1"/>
          <w:sz w:val="22"/>
          <w:szCs w:val="22"/>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p>
    <w:p>
      <w:pPr>
        <w:pStyle w:val="28"/>
        <w:rPr>
          <w:color w:val="000000" w:themeColor="text1"/>
        </w:rPr>
      </w:pPr>
      <w:r>
        <w:rPr>
          <w:rFonts w:hint="eastAsia"/>
          <w:color w:val="000000" w:themeColor="text1"/>
        </w:rPr>
        <w:t>第六章</w:t>
      </w:r>
      <w:r>
        <w:rPr>
          <w:color w:val="000000" w:themeColor="text1"/>
        </w:rPr>
        <w:t xml:space="preserve">  </w:t>
      </w:r>
      <w:r>
        <w:rPr>
          <w:rFonts w:hint="eastAsia"/>
          <w:color w:val="000000" w:themeColor="text1"/>
        </w:rPr>
        <w:t>投标文件格式</w:t>
      </w:r>
      <w:bookmarkEnd w:id="74"/>
      <w:bookmarkEnd w:id="75"/>
    </w:p>
    <w:p>
      <w:pPr>
        <w:spacing w:line="440" w:lineRule="exact"/>
        <w:jc w:val="center"/>
        <w:rPr>
          <w:rFonts w:cs="Calibri"/>
          <w:b/>
          <w:color w:val="000000" w:themeColor="text1"/>
          <w:sz w:val="28"/>
          <w:szCs w:val="28"/>
        </w:rPr>
      </w:pPr>
      <w:r>
        <w:rPr>
          <w:rFonts w:hint="eastAsia" w:cs="Calibri"/>
          <w:b/>
          <w:color w:val="000000" w:themeColor="text1"/>
          <w:sz w:val="28"/>
          <w:szCs w:val="28"/>
        </w:rPr>
        <w:t>目</w:t>
      </w:r>
      <w:r>
        <w:rPr>
          <w:rFonts w:cs="Calibri"/>
          <w:b/>
          <w:color w:val="000000" w:themeColor="text1"/>
          <w:sz w:val="28"/>
          <w:szCs w:val="28"/>
        </w:rPr>
        <w:t xml:space="preserve">   </w:t>
      </w:r>
      <w:r>
        <w:rPr>
          <w:rFonts w:hint="eastAsia" w:cs="Calibri"/>
          <w:b/>
          <w:color w:val="000000" w:themeColor="text1"/>
          <w:sz w:val="28"/>
          <w:szCs w:val="28"/>
        </w:rPr>
        <w:t>录</w:t>
      </w:r>
    </w:p>
    <w:p>
      <w:pPr>
        <w:spacing w:line="44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封面</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一、投标函；</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二、法定代表人资格证明书；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三、授权委托书；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四、投标报价表；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五、投标人资格证明文件：</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（1）</w:t>
      </w:r>
      <w:r>
        <w:rPr>
          <w:rFonts w:hint="eastAsia" w:cs="Calibri" w:asciiTheme="minorEastAsia" w:hAnsiTheme="minorEastAsia"/>
          <w:color w:val="000000" w:themeColor="text1"/>
          <w:sz w:val="22"/>
        </w:rPr>
        <w:t>投标人一般情况及有关证明投标人法律地位的文件</w:t>
      </w:r>
      <w:r>
        <w:rPr>
          <w:rFonts w:hint="eastAsia" w:ascii="宋体" w:hAnsi="宋体" w:cs="Calibri"/>
          <w:color w:val="000000" w:themeColor="text1"/>
          <w:sz w:val="22"/>
        </w:rPr>
        <w:t>（附营业执照、税务登记证、相关产品质量认证证书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相关产品鉴定证书等）。</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Calibri"/>
          <w:color w:val="000000" w:themeColor="text1"/>
          <w:sz w:val="22"/>
        </w:rPr>
        <w:t>六、</w:t>
      </w:r>
      <w:r>
        <w:rPr>
          <w:rFonts w:hint="eastAsia" w:ascii="宋体" w:hAnsi="宋体" w:cs="宋体"/>
          <w:color w:val="000000" w:themeColor="text1"/>
          <w:sz w:val="22"/>
        </w:rPr>
        <w:t>技术规格偏离表；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宋体"/>
          <w:color w:val="000000" w:themeColor="text1"/>
          <w:sz w:val="22"/>
        </w:rPr>
        <w:t>七、商务条款响应偏离表；</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十二、现场指导、调试；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十三、产品的技术服务和售后服务的内容、措施、承诺；</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十四、关于质量保证期的说明；</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十五、优惠条件：投标人承诺给予用户的其他优惠条款，包括付款条件、培训服务、质量保证期等方面的优惠；</w:t>
      </w:r>
    </w:p>
    <w:p>
      <w:pPr>
        <w:widowControl/>
        <w:jc w:val="left"/>
        <w:rPr>
          <w:rFonts w:ascii="宋体" w:hAnsi="宋体" w:cs="Calibri"/>
          <w:color w:val="000000" w:themeColor="text1"/>
          <w:sz w:val="22"/>
        </w:rPr>
      </w:pPr>
      <w:r>
        <w:rPr>
          <w:rFonts w:hint="eastAsia" w:ascii="宋体" w:hAnsi="宋体" w:cs="Calibri"/>
          <w:color w:val="000000" w:themeColor="text1"/>
          <w:sz w:val="22"/>
        </w:rPr>
        <w:t>注：未提供格式的由投标人自行拟定格式。</w:t>
      </w:r>
    </w:p>
    <w:p>
      <w:pPr>
        <w:widowControl/>
        <w:jc w:val="left"/>
        <w:rPr>
          <w:rFonts w:ascii="宋体" w:hAnsi="宋体" w:cs="Calibri"/>
          <w:color w:val="000000" w:themeColor="text1"/>
        </w:rPr>
      </w:pPr>
      <w:r>
        <w:rPr>
          <w:rFonts w:hint="eastAsia" w:ascii="宋体" w:hAnsi="宋体" w:cs="Calibri"/>
          <w:color w:val="000000" w:themeColor="text1"/>
          <w:kern w:val="0"/>
        </w:rPr>
        <w:br w:type="page"/>
      </w:r>
    </w:p>
    <w:p>
      <w:pPr>
        <w:spacing w:line="440" w:lineRule="exact"/>
        <w:ind w:right="420"/>
        <w:jc w:val="right"/>
        <w:rPr>
          <w:rFonts w:cs="Calibri"/>
          <w:color w:val="000000" w:themeColor="text1"/>
        </w:rPr>
      </w:pPr>
      <w:r>
        <w:rPr>
          <w:rFonts w:hint="eastAsia" w:cs="Calibri"/>
          <w:color w:val="000000" w:themeColor="text1"/>
        </w:rPr>
        <w:t>正本（或副本）</w:t>
      </w:r>
    </w:p>
    <w:p>
      <w:pPr>
        <w:spacing w:line="440" w:lineRule="exact"/>
        <w:rPr>
          <w:rFonts w:cs="Calibri"/>
          <w:color w:val="000000" w:themeColor="text1"/>
          <w:u w:val="single"/>
        </w:rPr>
      </w:pPr>
      <w:bookmarkStart w:id="76" w:name="_Toc171421958"/>
      <w:r>
        <w:rPr>
          <w:rFonts w:hint="eastAsia" w:cs="Calibri"/>
          <w:color w:val="000000" w:themeColor="text1"/>
        </w:rPr>
        <w:t>封面</w:t>
      </w:r>
      <w:bookmarkEnd w:id="76"/>
    </w:p>
    <w:p>
      <w:pPr>
        <w:autoSpaceDE w:val="0"/>
        <w:autoSpaceDN w:val="0"/>
        <w:adjustRightInd w:val="0"/>
        <w:jc w:val="center"/>
        <w:rPr>
          <w:rFonts w:cs="Calibri"/>
          <w:b/>
          <w:color w:val="000000" w:themeColor="text1"/>
          <w:spacing w:val="20"/>
          <w:kern w:val="0"/>
          <w:sz w:val="48"/>
          <w:szCs w:val="48"/>
        </w:rPr>
      </w:pPr>
    </w:p>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杭州萧山国际机场有限公司气源车供气管、供气接头采购项目</w:t>
      </w:r>
    </w:p>
    <w:p>
      <w:pPr>
        <w:spacing w:line="440" w:lineRule="exact"/>
        <w:rPr>
          <w:rFonts w:cs="Calibri"/>
          <w:color w:val="000000" w:themeColor="text1"/>
          <w:sz w:val="44"/>
          <w:szCs w:val="44"/>
        </w:rPr>
      </w:pPr>
    </w:p>
    <w:p>
      <w:pPr>
        <w:spacing w:before="624" w:beforeLines="200" w:after="624" w:afterLines="200" w:line="440" w:lineRule="exact"/>
        <w:jc w:val="center"/>
        <w:rPr>
          <w:rFonts w:cs="Calibri"/>
          <w:b/>
          <w:bCs/>
          <w:color w:val="000000" w:themeColor="text1"/>
          <w:sz w:val="84"/>
          <w:szCs w:val="84"/>
        </w:rPr>
      </w:pPr>
      <w:r>
        <w:rPr>
          <w:rFonts w:hint="eastAsia" w:cs="Calibri"/>
          <w:b/>
          <w:bCs/>
          <w:color w:val="000000" w:themeColor="text1"/>
          <w:sz w:val="84"/>
          <w:szCs w:val="84"/>
        </w:rPr>
        <w:t>投标文件</w:t>
      </w:r>
    </w:p>
    <w:p>
      <w:pPr>
        <w:spacing w:line="440" w:lineRule="exact"/>
        <w:ind w:firstLine="420" w:firstLineChars="200"/>
        <w:jc w:val="center"/>
        <w:rPr>
          <w:rFonts w:cs="Calibri"/>
          <w:color w:val="000000" w:themeColor="text1"/>
        </w:rPr>
      </w:pPr>
    </w:p>
    <w:p>
      <w:pPr>
        <w:spacing w:line="440" w:lineRule="exact"/>
        <w:ind w:firstLine="420" w:firstLineChars="200"/>
        <w:rPr>
          <w:rFonts w:cs="Calibri"/>
          <w:color w:val="000000" w:themeColor="text1"/>
        </w:rPr>
      </w:pPr>
      <w:r>
        <w:rPr>
          <w:rFonts w:cs="Calibri"/>
          <w:color w:val="000000" w:themeColor="text1"/>
        </w:rPr>
        <w:t xml:space="preserve">                  </w:t>
      </w: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360" w:lineRule="auto"/>
        <w:ind w:firstLine="1400" w:firstLineChars="500"/>
        <w:rPr>
          <w:rFonts w:cs="Calibri"/>
          <w:color w:val="000000" w:themeColor="text1"/>
          <w:sz w:val="28"/>
          <w:szCs w:val="28"/>
          <w:u w:val="single"/>
        </w:rPr>
      </w:pPr>
      <w:r>
        <w:rPr>
          <w:rFonts w:hint="eastAsia" w:cs="Calibri"/>
          <w:color w:val="000000" w:themeColor="text1"/>
          <w:sz w:val="28"/>
          <w:szCs w:val="28"/>
        </w:rPr>
        <w:t>投标人：</w:t>
      </w:r>
      <w:r>
        <w:rPr>
          <w:rFonts w:cs="Calibri"/>
          <w:color w:val="000000" w:themeColor="text1"/>
          <w:sz w:val="28"/>
          <w:szCs w:val="28"/>
          <w:u w:val="single"/>
        </w:rPr>
        <w:t xml:space="preserve">                </w:t>
      </w:r>
      <w:r>
        <w:rPr>
          <w:rFonts w:hint="eastAsia" w:cs="Calibri"/>
          <w:color w:val="000000" w:themeColor="text1"/>
          <w:sz w:val="28"/>
          <w:szCs w:val="28"/>
          <w:u w:val="single"/>
        </w:rPr>
        <w:t>（盖单位章）</w:t>
      </w:r>
      <w:r>
        <w:rPr>
          <w:rFonts w:cs="Calibri"/>
          <w:color w:val="000000" w:themeColor="text1"/>
          <w:sz w:val="28"/>
          <w:szCs w:val="28"/>
          <w:u w:val="single"/>
        </w:rPr>
        <w:t xml:space="preserve">           </w:t>
      </w:r>
    </w:p>
    <w:p>
      <w:pPr>
        <w:spacing w:line="360" w:lineRule="auto"/>
        <w:ind w:firstLine="1400" w:firstLineChars="500"/>
        <w:rPr>
          <w:rFonts w:cs="Calibri"/>
          <w:color w:val="000000" w:themeColor="text1"/>
          <w:sz w:val="28"/>
          <w:szCs w:val="28"/>
        </w:rPr>
      </w:pPr>
      <w:r>
        <w:rPr>
          <w:rFonts w:hint="eastAsia" w:cs="Calibri"/>
          <w:color w:val="000000" w:themeColor="text1"/>
          <w:sz w:val="28"/>
          <w:szCs w:val="28"/>
        </w:rPr>
        <w:t>法定代表人或其委托代理人：</w:t>
      </w:r>
      <w:r>
        <w:rPr>
          <w:rFonts w:cs="Calibri"/>
          <w:color w:val="000000" w:themeColor="text1"/>
          <w:sz w:val="28"/>
          <w:szCs w:val="28"/>
          <w:u w:val="single"/>
        </w:rPr>
        <w:t xml:space="preserve">   </w:t>
      </w:r>
      <w:r>
        <w:rPr>
          <w:rFonts w:hint="eastAsia" w:cs="Calibri"/>
          <w:color w:val="000000" w:themeColor="text1"/>
          <w:sz w:val="28"/>
          <w:szCs w:val="28"/>
          <w:u w:val="single"/>
        </w:rPr>
        <w:t>（签字或盖章）</w:t>
      </w:r>
      <w:r>
        <w:rPr>
          <w:rFonts w:cs="Calibri"/>
          <w:color w:val="000000" w:themeColor="text1"/>
          <w:sz w:val="28"/>
          <w:szCs w:val="28"/>
          <w:u w:val="single"/>
        </w:rPr>
        <w:t xml:space="preserve">   </w:t>
      </w:r>
    </w:p>
    <w:p>
      <w:pPr>
        <w:spacing w:line="360" w:lineRule="auto"/>
        <w:ind w:firstLine="1400" w:firstLineChars="500"/>
        <w:rPr>
          <w:rFonts w:cs="Calibri"/>
          <w:color w:val="000000" w:themeColor="text1"/>
          <w:sz w:val="28"/>
          <w:szCs w:val="28"/>
        </w:rPr>
      </w:pPr>
      <w:r>
        <w:rPr>
          <w:rFonts w:hint="eastAsia" w:cs="Calibri"/>
          <w:color w:val="000000" w:themeColor="text1"/>
          <w:sz w:val="28"/>
          <w:szCs w:val="28"/>
        </w:rPr>
        <w:t>日</w:t>
      </w:r>
      <w:r>
        <w:rPr>
          <w:rFonts w:cs="Calibri"/>
          <w:color w:val="000000" w:themeColor="text1"/>
          <w:sz w:val="28"/>
          <w:szCs w:val="28"/>
        </w:rPr>
        <w:t xml:space="preserve">  </w:t>
      </w:r>
      <w:r>
        <w:rPr>
          <w:rFonts w:hint="eastAsia" w:cs="Calibri"/>
          <w:color w:val="000000" w:themeColor="text1"/>
          <w:sz w:val="28"/>
          <w:szCs w:val="28"/>
        </w:rPr>
        <w:t>期：</w:t>
      </w:r>
      <w:r>
        <w:rPr>
          <w:rFonts w:cs="Calibri"/>
          <w:color w:val="000000" w:themeColor="text1"/>
          <w:sz w:val="28"/>
          <w:szCs w:val="28"/>
          <w:u w:val="single"/>
        </w:rPr>
        <w:t xml:space="preserve">        </w:t>
      </w:r>
      <w:r>
        <w:rPr>
          <w:rFonts w:hint="eastAsia" w:cs="Calibri"/>
          <w:color w:val="000000" w:themeColor="text1"/>
          <w:sz w:val="28"/>
          <w:szCs w:val="28"/>
        </w:rPr>
        <w:t>年</w:t>
      </w:r>
      <w:r>
        <w:rPr>
          <w:rFonts w:cs="Calibri"/>
          <w:color w:val="000000" w:themeColor="text1"/>
          <w:sz w:val="28"/>
          <w:szCs w:val="28"/>
          <w:u w:val="single"/>
        </w:rPr>
        <w:t xml:space="preserve">         </w:t>
      </w:r>
      <w:r>
        <w:rPr>
          <w:rFonts w:hint="eastAsia" w:cs="Calibri"/>
          <w:color w:val="000000" w:themeColor="text1"/>
          <w:sz w:val="28"/>
          <w:szCs w:val="28"/>
        </w:rPr>
        <w:t>月</w:t>
      </w:r>
      <w:r>
        <w:rPr>
          <w:rFonts w:cs="Calibri"/>
          <w:color w:val="000000" w:themeColor="text1"/>
          <w:sz w:val="28"/>
          <w:szCs w:val="28"/>
          <w:u w:val="single"/>
        </w:rPr>
        <w:t xml:space="preserve">        </w:t>
      </w:r>
      <w:r>
        <w:rPr>
          <w:rFonts w:hint="eastAsia" w:cs="Calibri"/>
          <w:color w:val="000000" w:themeColor="text1"/>
          <w:sz w:val="28"/>
          <w:szCs w:val="28"/>
        </w:rPr>
        <w:t>日</w:t>
      </w:r>
    </w:p>
    <w:p>
      <w:pPr>
        <w:widowControl/>
        <w:jc w:val="left"/>
        <w:rPr>
          <w:rFonts w:ascii="宋体" w:hAnsi="宋体" w:cs="宋体"/>
          <w:b/>
          <w:color w:val="000000" w:themeColor="text1"/>
          <w:szCs w:val="21"/>
        </w:rPr>
      </w:pPr>
    </w:p>
    <w:p>
      <w:pPr>
        <w:widowControl/>
        <w:jc w:val="left"/>
        <w:rPr>
          <w:rFonts w:ascii="宋体" w:hAnsi="宋体" w:cs="宋体"/>
          <w:b/>
          <w:color w:val="000000" w:themeColor="text1"/>
          <w:szCs w:val="21"/>
        </w:rPr>
      </w:pPr>
      <w:r>
        <w:rPr>
          <w:rFonts w:hint="eastAsia" w:ascii="宋体" w:hAnsi="宋体" w:cs="宋体"/>
          <w:b/>
          <w:color w:val="000000" w:themeColor="text1"/>
          <w:kern w:val="0"/>
          <w:szCs w:val="21"/>
        </w:rPr>
        <w:br w:type="page"/>
      </w:r>
    </w:p>
    <w:p>
      <w:pPr>
        <w:spacing w:line="360" w:lineRule="auto"/>
        <w:jc w:val="left"/>
        <w:rPr>
          <w:rFonts w:ascii="宋体" w:hAnsi="宋体" w:cs="宋体"/>
          <w:b/>
          <w:color w:val="000000" w:themeColor="text1"/>
          <w:szCs w:val="21"/>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一、投标函</w:t>
      </w:r>
    </w:p>
    <w:p>
      <w:pPr>
        <w:spacing w:line="440" w:lineRule="exact"/>
        <w:rPr>
          <w:rFonts w:ascii="宋体" w:hAnsi="宋体"/>
          <w:color w:val="000000" w:themeColor="text1"/>
          <w:sz w:val="22"/>
        </w:rPr>
      </w:pPr>
      <w:r>
        <w:rPr>
          <w:rFonts w:hint="eastAsia" w:ascii="宋体" w:hAnsi="宋体"/>
          <w:color w:val="000000" w:themeColor="text1"/>
          <w:sz w:val="22"/>
        </w:rPr>
        <w:t>致：杭州萧山国际机场有限公司</w:t>
      </w:r>
    </w:p>
    <w:p>
      <w:pPr>
        <w:overflowPunct w:val="0"/>
        <w:autoSpaceDE w:val="0"/>
        <w:autoSpaceDN w:val="0"/>
        <w:spacing w:line="440" w:lineRule="exact"/>
        <w:ind w:firstLine="440" w:firstLineChars="200"/>
        <w:rPr>
          <w:rFonts w:ascii="宋体" w:hAnsi="宋体"/>
          <w:color w:val="000000" w:themeColor="text1"/>
          <w:sz w:val="22"/>
        </w:rPr>
      </w:pPr>
      <w:r>
        <w:rPr>
          <w:rFonts w:hint="eastAsia" w:ascii="宋体" w:hAnsi="宋体"/>
          <w:color w:val="000000" w:themeColor="text1"/>
          <w:sz w:val="22"/>
        </w:rPr>
        <w:t>根据贵方杭州萧山国际机场气源车供气管、供气接头采购项目的招标文件，授权代表        (全名、职务)经正式授权，代表投标人</w:t>
      </w:r>
      <w:r>
        <w:rPr>
          <w:rFonts w:hint="eastAsia" w:ascii="宋体" w:hAnsi="宋体" w:cs="Arial"/>
          <w:color w:val="000000" w:themeColor="text1"/>
          <w:sz w:val="22"/>
          <w:u w:val="single"/>
        </w:rPr>
        <w:t xml:space="preserve">                    </w:t>
      </w:r>
      <w:r>
        <w:rPr>
          <w:rFonts w:hint="eastAsia" w:ascii="宋体" w:hAnsi="宋体"/>
          <w:color w:val="000000" w:themeColor="text1"/>
          <w:sz w:val="22"/>
        </w:rPr>
        <w:t>(投标人名称、地址)递交下述文件正本一份、副本二份。</w:t>
      </w:r>
    </w:p>
    <w:p>
      <w:pPr>
        <w:overflowPunct w:val="0"/>
        <w:autoSpaceDE w:val="0"/>
        <w:autoSpaceDN w:val="0"/>
        <w:spacing w:line="440" w:lineRule="exact"/>
        <w:ind w:firstLine="440" w:firstLineChars="200"/>
        <w:rPr>
          <w:rFonts w:ascii="宋体" w:hAnsi="宋体" w:cs="Arial"/>
          <w:color w:val="000000" w:themeColor="text1"/>
          <w:sz w:val="22"/>
        </w:rPr>
      </w:pPr>
      <w:r>
        <w:rPr>
          <w:rFonts w:hint="eastAsia" w:ascii="宋体" w:hAnsi="宋体" w:cs="Arial"/>
          <w:color w:val="000000" w:themeColor="text1"/>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color w:val="000000" w:themeColor="text1"/>
          <w:sz w:val="22"/>
        </w:rPr>
      </w:pPr>
      <w:r>
        <w:rPr>
          <w:rFonts w:hint="eastAsia" w:ascii="宋体" w:hAnsi="宋体"/>
          <w:color w:val="000000" w:themeColor="text1"/>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hint="eastAsia" w:ascii="宋体" w:hAnsi="宋体"/>
          <w:color w:val="000000" w:themeColor="text1"/>
          <w:sz w:val="22"/>
        </w:rPr>
        <w:t>(大写)</w:t>
      </w:r>
      <w:r>
        <w:rPr>
          <w:rFonts w:hint="eastAsia" w:ascii="宋体" w:hAnsi="宋体"/>
          <w:color w:val="000000" w:themeColor="text1"/>
          <w:sz w:val="22"/>
          <w:u w:val="single"/>
        </w:rPr>
        <w:t xml:space="preserve">                   </w:t>
      </w:r>
      <w:r>
        <w:rPr>
          <w:rFonts w:hint="eastAsia" w:ascii="宋体" w:hAnsi="宋体"/>
          <w:color w:val="000000" w:themeColor="text1"/>
          <w:sz w:val="22"/>
        </w:rPr>
        <w:t>(小写)</w:t>
      </w:r>
      <w:r>
        <w:rPr>
          <w:rFonts w:hint="eastAsia" w:ascii="宋体" w:hAnsi="宋体"/>
          <w:color w:val="000000" w:themeColor="text1"/>
          <w:sz w:val="22"/>
          <w:u w:val="single"/>
        </w:rPr>
        <w:t xml:space="preserve">             </w:t>
      </w:r>
      <w:r>
        <w:rPr>
          <w:rFonts w:hint="eastAsia" w:ascii="宋体" w:hAnsi="宋体"/>
          <w:color w:val="000000" w:themeColor="text1"/>
          <w:sz w:val="22"/>
        </w:rPr>
        <w:t>。</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hint="eastAsia" w:ascii="宋体" w:hAnsi="宋体"/>
          <w:color w:val="000000" w:themeColor="text1"/>
          <w:sz w:val="22"/>
        </w:rPr>
        <w:t>供货期：合同签订后</w:t>
      </w:r>
      <w:r>
        <w:rPr>
          <w:rFonts w:hint="eastAsia" w:ascii="宋体" w:hAnsi="宋体"/>
          <w:color w:val="000000" w:themeColor="text1"/>
          <w:sz w:val="22"/>
          <w:u w:val="single"/>
        </w:rPr>
        <w:t xml:space="preserve">  30   </w:t>
      </w:r>
      <w:r>
        <w:rPr>
          <w:rFonts w:hint="eastAsia" w:ascii="宋体" w:hAnsi="宋体"/>
          <w:color w:val="000000" w:themeColor="text1"/>
          <w:sz w:val="22"/>
        </w:rPr>
        <w:t>日历天、投标品牌：</w:t>
      </w:r>
      <w:r>
        <w:rPr>
          <w:rFonts w:hint="eastAsia" w:ascii="宋体" w:hAnsi="宋体"/>
          <w:color w:val="000000" w:themeColor="text1"/>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hint="eastAsia" w:ascii="宋体" w:hAnsi="宋体"/>
          <w:color w:val="000000" w:themeColor="text1"/>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hint="eastAsia" w:ascii="宋体" w:hAnsi="宋体"/>
          <w:color w:val="000000" w:themeColor="text1"/>
          <w:sz w:val="22"/>
        </w:rPr>
        <w:t>投标人已详细审查全部招标文件包括澄清函和修改文件(如果有)、所有已提供的资料以及有关附件，</w:t>
      </w:r>
      <w:r>
        <w:rPr>
          <w:rFonts w:hint="eastAsia"/>
          <w:color w:val="000000" w:themeColor="text1"/>
          <w:sz w:val="22"/>
        </w:rPr>
        <w:t>投标人已完全理解上述文件的全部内容，并放弃提出任何误解或不明作为抗辩的权利</w:t>
      </w:r>
      <w:r>
        <w:rPr>
          <w:rFonts w:hint="eastAsia"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hint="eastAsia" w:ascii="宋体" w:hAnsi="宋体"/>
          <w:color w:val="000000" w:themeColor="text1"/>
          <w:sz w:val="22"/>
        </w:rPr>
        <w:t>本投标的投标有效期为自投标截止之日起120日内。</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hint="eastAsia" w:ascii="宋体" w:hAnsi="宋体"/>
          <w:color w:val="000000" w:themeColor="text1"/>
          <w:sz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cs="Calibri" w:asciiTheme="minorEastAsia" w:hAnsiTheme="minorEastAsia"/>
          <w:color w:val="000000" w:themeColor="text1"/>
          <w:sz w:val="22"/>
        </w:rPr>
      </w:pPr>
      <w:r>
        <w:rPr>
          <w:rFonts w:hint="eastAsia" w:cs="Calibri" w:asciiTheme="minorEastAsia" w:hAnsiTheme="minorEastAsia"/>
          <w:color w:val="000000" w:themeColor="text1"/>
          <w:sz w:val="22"/>
        </w:rPr>
        <w:t>投标人：（盖单位章）</w:t>
      </w:r>
    </w:p>
    <w:p>
      <w:pPr>
        <w:snapToGrid w:val="0"/>
        <w:spacing w:line="440" w:lineRule="exact"/>
        <w:ind w:firstLine="3300" w:firstLineChars="1500"/>
        <w:rPr>
          <w:rFonts w:cs="Calibri" w:asciiTheme="minorEastAsia" w:hAnsiTheme="minorEastAsia"/>
          <w:color w:val="000000" w:themeColor="text1"/>
          <w:sz w:val="22"/>
        </w:rPr>
      </w:pPr>
      <w:r>
        <w:rPr>
          <w:rFonts w:hint="eastAsia" w:cs="Calibri" w:asciiTheme="minorEastAsia" w:hAnsiTheme="minorEastAsia"/>
          <w:color w:val="000000" w:themeColor="text1"/>
          <w:sz w:val="22"/>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rPr>
      </w:pPr>
      <w:r>
        <w:rPr>
          <w:rFonts w:hint="eastAsia" w:cs="Calibri" w:asciiTheme="minorEastAsia" w:hAnsiTheme="minorEastAsia"/>
          <w:color w:val="000000" w:themeColor="text1"/>
          <w:sz w:val="22"/>
        </w:rPr>
        <w:t>地    址：</w:t>
      </w:r>
    </w:p>
    <w:p>
      <w:pPr>
        <w:snapToGrid w:val="0"/>
        <w:spacing w:line="440" w:lineRule="exact"/>
        <w:ind w:firstLine="3300" w:firstLineChars="1500"/>
        <w:rPr>
          <w:rFonts w:cs="Calibri" w:asciiTheme="minorEastAsia" w:hAnsiTheme="minorEastAsia"/>
          <w:color w:val="000000" w:themeColor="text1"/>
          <w:sz w:val="22"/>
        </w:rPr>
      </w:pPr>
      <w:r>
        <w:rPr>
          <w:rFonts w:hint="eastAsia" w:cs="Calibri" w:asciiTheme="minorEastAsia" w:hAnsiTheme="minorEastAsia"/>
          <w:color w:val="000000" w:themeColor="text1"/>
          <w:sz w:val="22"/>
        </w:rPr>
        <w:t>邮政编码：</w:t>
      </w:r>
    </w:p>
    <w:p>
      <w:pPr>
        <w:snapToGrid w:val="0"/>
        <w:spacing w:line="440" w:lineRule="exact"/>
        <w:ind w:firstLine="3300" w:firstLineChars="1500"/>
        <w:rPr>
          <w:rFonts w:cs="Calibri" w:asciiTheme="minorEastAsia" w:hAnsiTheme="minorEastAsia"/>
          <w:color w:val="000000" w:themeColor="text1"/>
          <w:sz w:val="22"/>
        </w:rPr>
      </w:pPr>
      <w:r>
        <w:rPr>
          <w:rFonts w:hint="eastAsia" w:cs="Calibri" w:asciiTheme="minorEastAsia" w:hAnsiTheme="minorEastAsia"/>
          <w:color w:val="000000" w:themeColor="text1"/>
          <w:sz w:val="22"/>
        </w:rPr>
        <w:t>电    话：</w:t>
      </w:r>
    </w:p>
    <w:p>
      <w:pPr>
        <w:snapToGrid w:val="0"/>
        <w:spacing w:line="440" w:lineRule="exact"/>
        <w:ind w:firstLine="3300" w:firstLineChars="1500"/>
        <w:rPr>
          <w:rFonts w:cs="Calibri" w:asciiTheme="minorEastAsia" w:hAnsiTheme="minorEastAsia"/>
          <w:color w:val="000000" w:themeColor="text1"/>
          <w:sz w:val="22"/>
        </w:rPr>
      </w:pPr>
      <w:r>
        <w:rPr>
          <w:rFonts w:hint="eastAsia" w:cs="Calibri" w:asciiTheme="minorEastAsia" w:hAnsiTheme="minorEastAsia"/>
          <w:color w:val="000000" w:themeColor="text1"/>
          <w:sz w:val="22"/>
        </w:rPr>
        <w:t>传    真：</w:t>
      </w:r>
    </w:p>
    <w:p>
      <w:pPr>
        <w:snapToGrid w:val="0"/>
        <w:spacing w:line="440" w:lineRule="exact"/>
        <w:ind w:firstLine="3300" w:firstLineChars="1500"/>
        <w:rPr>
          <w:rFonts w:cs="Calibri" w:asciiTheme="minorEastAsia" w:hAnsiTheme="minorEastAsia"/>
          <w:color w:val="000000" w:themeColor="text1"/>
          <w:sz w:val="22"/>
        </w:rPr>
      </w:pPr>
      <w:r>
        <w:rPr>
          <w:rFonts w:hint="eastAsia" w:cs="Calibri" w:asciiTheme="minorEastAsia" w:hAnsiTheme="minorEastAsia"/>
          <w:color w:val="000000" w:themeColor="text1"/>
          <w:sz w:val="22"/>
        </w:rPr>
        <w:t>开户银行：</w:t>
      </w:r>
    </w:p>
    <w:p>
      <w:pPr>
        <w:snapToGrid w:val="0"/>
        <w:spacing w:line="440" w:lineRule="exact"/>
        <w:ind w:firstLine="3300" w:firstLineChars="1500"/>
        <w:rPr>
          <w:rFonts w:cs="Calibri" w:asciiTheme="minorEastAsia" w:hAnsiTheme="minorEastAsia"/>
          <w:color w:val="000000" w:themeColor="text1"/>
          <w:sz w:val="22"/>
        </w:rPr>
      </w:pPr>
      <w:r>
        <w:rPr>
          <w:rFonts w:hint="eastAsia" w:cs="Calibri" w:asciiTheme="minorEastAsia" w:hAnsiTheme="minorEastAsia"/>
          <w:color w:val="000000" w:themeColor="text1"/>
          <w:sz w:val="22"/>
        </w:rPr>
        <w:t>账    号：</w:t>
      </w:r>
    </w:p>
    <w:p>
      <w:pPr>
        <w:snapToGrid w:val="0"/>
        <w:spacing w:line="440" w:lineRule="exact"/>
        <w:ind w:firstLine="3300" w:firstLineChars="1500"/>
        <w:rPr>
          <w:rFonts w:cs="Calibri" w:asciiTheme="minorEastAsia" w:hAnsiTheme="minorEastAsia"/>
          <w:color w:val="000000" w:themeColor="text1"/>
          <w:sz w:val="22"/>
        </w:rPr>
      </w:pPr>
      <w:r>
        <w:rPr>
          <w:rFonts w:hint="eastAsia" w:cs="Calibri" w:asciiTheme="minorEastAsia" w:hAnsiTheme="minorEastAsia"/>
          <w:color w:val="000000" w:themeColor="text1"/>
          <w:sz w:val="22"/>
        </w:rPr>
        <w:t>日    期：    年     月     日</w:t>
      </w:r>
    </w:p>
    <w:p>
      <w:pPr>
        <w:adjustRightInd w:val="0"/>
        <w:snapToGrid w:val="0"/>
        <w:jc w:val="center"/>
        <w:rPr>
          <w:rFonts w:eastAsia="黑体" w:cs="Calibri"/>
          <w:color w:val="000000" w:themeColor="text1"/>
          <w:sz w:val="32"/>
          <w:szCs w:val="32"/>
        </w:rPr>
      </w:pPr>
      <w:r>
        <w:rPr>
          <w:rFonts w:hint="eastAsia" w:ascii="宋体" w:hAnsi="宋体" w:cs="Arial"/>
          <w:color w:val="000000" w:themeColor="text1"/>
          <w:kern w:val="0"/>
          <w:sz w:val="22"/>
        </w:rPr>
        <w:br w:type="page"/>
      </w:r>
      <w:r>
        <w:rPr>
          <w:rFonts w:hint="eastAsia" w:eastAsia="黑体" w:cs="Calibri"/>
          <w:color w:val="000000" w:themeColor="text1"/>
          <w:sz w:val="32"/>
          <w:szCs w:val="32"/>
        </w:rPr>
        <w:t>二、法定代表人身份证明</w:t>
      </w:r>
    </w:p>
    <w:p>
      <w:pPr>
        <w:spacing w:after="156" w:afterLines="50" w:line="440" w:lineRule="exact"/>
        <w:rPr>
          <w:rFonts w:cs="Calibri"/>
          <w:color w:val="000000" w:themeColor="text1"/>
        </w:rPr>
      </w:pPr>
    </w:p>
    <w:p>
      <w:pPr>
        <w:spacing w:after="156" w:afterLines="50" w:line="440" w:lineRule="exact"/>
        <w:rPr>
          <w:rFonts w:cs="Calibri"/>
          <w:color w:val="000000" w:themeColor="text1"/>
          <w:sz w:val="22"/>
          <w:u w:val="single"/>
        </w:rPr>
      </w:pPr>
      <w:r>
        <w:rPr>
          <w:rFonts w:hint="eastAsia" w:cs="Calibri"/>
          <w:color w:val="000000" w:themeColor="text1"/>
          <w:sz w:val="22"/>
        </w:rPr>
        <w:t>投标人名称：</w:t>
      </w:r>
      <w:r>
        <w:rPr>
          <w:rFonts w:cs="Calibri"/>
          <w:color w:val="000000" w:themeColor="text1"/>
          <w:sz w:val="22"/>
          <w:u w:val="single"/>
        </w:rPr>
        <w:t xml:space="preserve">                                  </w:t>
      </w:r>
    </w:p>
    <w:p>
      <w:pPr>
        <w:spacing w:after="156" w:afterLines="50" w:line="440" w:lineRule="exact"/>
        <w:rPr>
          <w:rFonts w:cs="Calibri"/>
          <w:color w:val="000000" w:themeColor="text1"/>
          <w:sz w:val="22"/>
          <w:u w:val="single"/>
        </w:rPr>
      </w:pPr>
      <w:r>
        <w:rPr>
          <w:rFonts w:hint="eastAsia" w:cs="Calibri"/>
          <w:color w:val="000000" w:themeColor="text1"/>
          <w:sz w:val="22"/>
        </w:rPr>
        <w:t>单位性质：</w:t>
      </w:r>
      <w:r>
        <w:rPr>
          <w:rFonts w:cs="Calibri"/>
          <w:color w:val="000000" w:themeColor="text1"/>
          <w:sz w:val="22"/>
          <w:u w:val="single"/>
        </w:rPr>
        <w:t xml:space="preserve">                                    </w:t>
      </w:r>
    </w:p>
    <w:p>
      <w:pPr>
        <w:spacing w:after="156" w:afterLines="50" w:line="440" w:lineRule="exact"/>
        <w:rPr>
          <w:rFonts w:cs="Calibri"/>
          <w:color w:val="000000" w:themeColor="text1"/>
          <w:sz w:val="22"/>
          <w:u w:val="single"/>
        </w:rPr>
      </w:pPr>
      <w:r>
        <w:rPr>
          <w:rFonts w:hint="eastAsia" w:cs="Calibri"/>
          <w:color w:val="000000" w:themeColor="text1"/>
          <w:sz w:val="22"/>
        </w:rPr>
        <w:t>地址：</w:t>
      </w:r>
      <w:r>
        <w:rPr>
          <w:rFonts w:cs="Calibri"/>
          <w:color w:val="000000" w:themeColor="text1"/>
          <w:sz w:val="22"/>
          <w:u w:val="single"/>
        </w:rPr>
        <w:t xml:space="preserve">                                        </w:t>
      </w:r>
    </w:p>
    <w:p>
      <w:pPr>
        <w:spacing w:after="156" w:afterLines="50" w:line="440" w:lineRule="exact"/>
        <w:rPr>
          <w:rFonts w:cs="Calibri"/>
          <w:color w:val="000000" w:themeColor="text1"/>
          <w:sz w:val="22"/>
          <w:u w:val="single"/>
        </w:rPr>
      </w:pPr>
      <w:r>
        <w:rPr>
          <w:rFonts w:hint="eastAsia" w:cs="Calibri"/>
          <w:color w:val="000000" w:themeColor="text1"/>
          <w:sz w:val="22"/>
        </w:rPr>
        <w:t>成立时间：</w:t>
      </w:r>
      <w:r>
        <w:rPr>
          <w:rFonts w:cs="Calibri"/>
          <w:color w:val="000000" w:themeColor="text1"/>
          <w:sz w:val="22"/>
          <w:u w:val="single"/>
        </w:rPr>
        <w:t xml:space="preserve">          </w:t>
      </w:r>
      <w:r>
        <w:rPr>
          <w:rFonts w:hint="eastAsia" w:cs="Calibri"/>
          <w:color w:val="000000" w:themeColor="text1"/>
          <w:sz w:val="22"/>
        </w:rPr>
        <w:t>年</w:t>
      </w:r>
      <w:r>
        <w:rPr>
          <w:rFonts w:cs="Calibri"/>
          <w:color w:val="000000" w:themeColor="text1"/>
          <w:sz w:val="22"/>
          <w:u w:val="single"/>
        </w:rPr>
        <w:t xml:space="preserve">           </w:t>
      </w:r>
      <w:r>
        <w:rPr>
          <w:rFonts w:hint="eastAsia" w:cs="Calibri"/>
          <w:color w:val="000000" w:themeColor="text1"/>
          <w:sz w:val="22"/>
        </w:rPr>
        <w:t>月</w:t>
      </w:r>
      <w:r>
        <w:rPr>
          <w:rFonts w:cs="Calibri"/>
          <w:color w:val="000000" w:themeColor="text1"/>
          <w:sz w:val="22"/>
          <w:u w:val="single"/>
        </w:rPr>
        <w:t xml:space="preserve">           </w:t>
      </w:r>
      <w:r>
        <w:rPr>
          <w:rFonts w:hint="eastAsia" w:cs="Calibri"/>
          <w:color w:val="000000" w:themeColor="text1"/>
          <w:sz w:val="22"/>
        </w:rPr>
        <w:t>日</w:t>
      </w:r>
    </w:p>
    <w:p>
      <w:pPr>
        <w:spacing w:after="156" w:afterLines="50" w:line="440" w:lineRule="exact"/>
        <w:rPr>
          <w:rFonts w:cs="Calibri"/>
          <w:color w:val="000000" w:themeColor="text1"/>
          <w:sz w:val="22"/>
          <w:u w:val="single"/>
        </w:rPr>
      </w:pPr>
      <w:r>
        <w:rPr>
          <w:rFonts w:hint="eastAsia" w:cs="Calibri"/>
          <w:color w:val="000000" w:themeColor="text1"/>
          <w:sz w:val="22"/>
        </w:rPr>
        <w:t>经营期限：</w:t>
      </w:r>
      <w:r>
        <w:rPr>
          <w:rFonts w:cs="Calibri"/>
          <w:color w:val="000000" w:themeColor="text1"/>
          <w:sz w:val="22"/>
          <w:u w:val="single"/>
        </w:rPr>
        <w:t xml:space="preserve">                                     </w:t>
      </w:r>
    </w:p>
    <w:p>
      <w:pPr>
        <w:spacing w:after="156" w:afterLines="50" w:line="440" w:lineRule="exact"/>
        <w:rPr>
          <w:rFonts w:cs="Calibri"/>
          <w:color w:val="000000" w:themeColor="text1"/>
          <w:sz w:val="22"/>
          <w:u w:val="single"/>
        </w:rPr>
      </w:pPr>
      <w:r>
        <w:rPr>
          <w:rFonts w:hint="eastAsia" w:cs="Calibri"/>
          <w:color w:val="000000" w:themeColor="text1"/>
          <w:sz w:val="22"/>
        </w:rPr>
        <w:t>姓名：</w:t>
      </w:r>
      <w:r>
        <w:rPr>
          <w:rFonts w:cs="Calibri"/>
          <w:color w:val="000000" w:themeColor="text1"/>
          <w:sz w:val="22"/>
          <w:u w:val="single"/>
        </w:rPr>
        <w:t xml:space="preserve">         </w:t>
      </w:r>
      <w:r>
        <w:rPr>
          <w:rFonts w:cs="Calibri"/>
          <w:color w:val="000000" w:themeColor="text1"/>
          <w:sz w:val="22"/>
        </w:rPr>
        <w:t xml:space="preserve">  </w:t>
      </w:r>
      <w:r>
        <w:rPr>
          <w:rFonts w:hint="eastAsia" w:cs="Calibri"/>
          <w:color w:val="000000" w:themeColor="text1"/>
          <w:sz w:val="22"/>
        </w:rPr>
        <w:t>性别：</w:t>
      </w:r>
      <w:r>
        <w:rPr>
          <w:rFonts w:cs="Calibri"/>
          <w:color w:val="000000" w:themeColor="text1"/>
          <w:sz w:val="22"/>
          <w:u w:val="single"/>
        </w:rPr>
        <w:t xml:space="preserve">         </w:t>
      </w:r>
      <w:r>
        <w:rPr>
          <w:rFonts w:cs="Calibri"/>
          <w:color w:val="000000" w:themeColor="text1"/>
          <w:sz w:val="22"/>
        </w:rPr>
        <w:t xml:space="preserve">  </w:t>
      </w:r>
      <w:r>
        <w:rPr>
          <w:rFonts w:hint="eastAsia" w:cs="Calibri"/>
          <w:color w:val="000000" w:themeColor="text1"/>
          <w:sz w:val="22"/>
        </w:rPr>
        <w:t>年龄：</w:t>
      </w:r>
      <w:r>
        <w:rPr>
          <w:rFonts w:cs="Calibri"/>
          <w:color w:val="000000" w:themeColor="text1"/>
          <w:sz w:val="22"/>
          <w:u w:val="single"/>
        </w:rPr>
        <w:t xml:space="preserve">         </w:t>
      </w:r>
      <w:r>
        <w:rPr>
          <w:rFonts w:cs="Calibri"/>
          <w:color w:val="000000" w:themeColor="text1"/>
          <w:sz w:val="22"/>
        </w:rPr>
        <w:t xml:space="preserve">  </w:t>
      </w:r>
      <w:r>
        <w:rPr>
          <w:rFonts w:hint="eastAsia" w:cs="Calibri"/>
          <w:color w:val="000000" w:themeColor="text1"/>
          <w:sz w:val="22"/>
        </w:rPr>
        <w:t>职务：</w:t>
      </w:r>
      <w:r>
        <w:rPr>
          <w:rFonts w:cs="Calibri"/>
          <w:color w:val="000000" w:themeColor="text1"/>
          <w:sz w:val="22"/>
          <w:u w:val="single"/>
        </w:rPr>
        <w:t xml:space="preserve">         </w:t>
      </w:r>
      <w:r>
        <w:rPr>
          <w:rFonts w:cs="Calibri"/>
          <w:color w:val="000000" w:themeColor="text1"/>
          <w:sz w:val="22"/>
        </w:rPr>
        <w:t xml:space="preserve">  </w:t>
      </w:r>
    </w:p>
    <w:p>
      <w:pPr>
        <w:spacing w:after="156" w:afterLines="50" w:line="440" w:lineRule="exact"/>
        <w:rPr>
          <w:rFonts w:cs="Calibri"/>
          <w:color w:val="000000" w:themeColor="text1"/>
          <w:sz w:val="22"/>
          <w:u w:val="single"/>
        </w:rPr>
      </w:pPr>
      <w:r>
        <w:rPr>
          <w:rFonts w:hint="eastAsia" w:cs="Calibri"/>
          <w:color w:val="000000" w:themeColor="text1"/>
          <w:sz w:val="22"/>
        </w:rPr>
        <w:t>身份证号码：</w:t>
      </w:r>
      <w:r>
        <w:rPr>
          <w:rFonts w:cs="Calibri"/>
          <w:color w:val="000000" w:themeColor="text1"/>
          <w:sz w:val="22"/>
          <w:u w:val="single"/>
        </w:rPr>
        <w:t xml:space="preserve">                           </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 xml:space="preserve">    </w:t>
      </w:r>
      <w:r>
        <w:rPr>
          <w:rFonts w:hint="eastAsia" w:cs="Calibri"/>
          <w:color w:val="000000" w:themeColor="text1"/>
          <w:sz w:val="22"/>
        </w:rPr>
        <w:t>系</w:t>
      </w:r>
      <w:r>
        <w:rPr>
          <w:rFonts w:cs="Calibri"/>
          <w:color w:val="000000" w:themeColor="text1"/>
          <w:sz w:val="22"/>
          <w:u w:val="single"/>
        </w:rPr>
        <w:t xml:space="preserve">                          </w:t>
      </w:r>
      <w:r>
        <w:rPr>
          <w:rFonts w:hint="eastAsia" w:cs="Calibri"/>
          <w:color w:val="000000" w:themeColor="text1"/>
          <w:sz w:val="22"/>
        </w:rPr>
        <w:t>（投标人名称）的法定代表人。</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hint="eastAsia" w:cs="Calibri"/>
          <w:color w:val="000000" w:themeColor="text1"/>
          <w:sz w:val="22"/>
        </w:rPr>
        <w:t>特此证明。</w:t>
      </w:r>
    </w:p>
    <w:p>
      <w:pPr>
        <w:spacing w:line="440" w:lineRule="exact"/>
        <w:rPr>
          <w:rFonts w:cs="Calibri"/>
          <w:color w:val="000000" w:themeColor="text1"/>
          <w:sz w:val="22"/>
        </w:rPr>
      </w:pPr>
      <w:r>
        <w:rPr>
          <w:rFonts w:hint="eastAsia" w:cs="Calibri"/>
          <w:color w:val="000000" w:themeColor="text1"/>
          <w:sz w:val="22"/>
        </w:rPr>
        <w:t>附：法定代表人身份证复印件</w:t>
      </w:r>
    </w:p>
    <w:p>
      <w:pPr>
        <w:spacing w:line="440" w:lineRule="exact"/>
        <w:rPr>
          <w:rFonts w:cs="Calibri"/>
          <w:color w:val="000000" w:themeColor="text1"/>
          <w:sz w:val="22"/>
        </w:rPr>
      </w:pPr>
      <w:r>
        <w:rPr>
          <w:rFonts w:hint="eastAsia" w:cs="Calibri"/>
          <w:color w:val="000000" w:themeColor="text1"/>
          <w:sz w:val="22"/>
        </w:rPr>
        <w:t>投标人：（盖单位章）</w:t>
      </w:r>
      <w:r>
        <w:rPr>
          <w:rFonts w:cs="Calibri"/>
          <w:color w:val="000000" w:themeColor="text1"/>
          <w:sz w:val="22"/>
        </w:rPr>
        <w:t xml:space="preserve"> </w:t>
      </w:r>
    </w:p>
    <w:p>
      <w:pPr>
        <w:spacing w:line="440" w:lineRule="exact"/>
        <w:ind w:firstLine="4693" w:firstLineChars="2235"/>
        <w:rPr>
          <w:rFonts w:cs="Calibri"/>
          <w:b/>
          <w:color w:val="000000" w:themeColor="text1"/>
          <w:sz w:val="22"/>
        </w:rPr>
      </w:pPr>
      <w: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At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C3QAt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cs="Calibri"/>
          <w:color w:val="000000" w:themeColor="text1"/>
          <w:sz w:val="22"/>
        </w:rPr>
        <w:t>日期：</w:t>
      </w:r>
      <w:r>
        <w:rPr>
          <w:rFonts w:cs="Calibri"/>
          <w:color w:val="000000" w:themeColor="text1"/>
          <w:sz w:val="22"/>
        </w:rPr>
        <w:t xml:space="preserve">   </w:t>
      </w:r>
      <w:r>
        <w:rPr>
          <w:rFonts w:hint="eastAsia" w:cs="Calibri"/>
          <w:color w:val="000000" w:themeColor="text1"/>
          <w:sz w:val="22"/>
        </w:rPr>
        <w:t>年</w:t>
      </w:r>
      <w:r>
        <w:rPr>
          <w:rFonts w:cs="Calibri"/>
          <w:color w:val="000000" w:themeColor="text1"/>
          <w:sz w:val="22"/>
        </w:rPr>
        <w:t xml:space="preserve">    </w:t>
      </w:r>
      <w:r>
        <w:rPr>
          <w:rFonts w:hint="eastAsia" w:cs="Calibri"/>
          <w:color w:val="000000" w:themeColor="text1"/>
          <w:sz w:val="22"/>
        </w:rPr>
        <w:t>月</w:t>
      </w:r>
      <w:r>
        <w:rPr>
          <w:rFonts w:cs="Calibri"/>
          <w:color w:val="000000" w:themeColor="text1"/>
          <w:sz w:val="22"/>
        </w:rPr>
        <w:t xml:space="preserve">    </w:t>
      </w:r>
      <w:r>
        <w:rPr>
          <w:rFonts w:hint="eastAsia" w:cs="Calibri"/>
          <w:color w:val="000000" w:themeColor="text1"/>
          <w:sz w:val="22"/>
        </w:rPr>
        <w:t>日</w:t>
      </w:r>
    </w:p>
    <w:p>
      <w:pPr>
        <w:spacing w:line="440" w:lineRule="exact"/>
        <w:jc w:val="center"/>
        <w:rPr>
          <w:rFonts w:eastAsia="黑体" w:cs="Calibri"/>
          <w:color w:val="000000" w:themeColor="text1"/>
          <w:sz w:val="28"/>
          <w:szCs w:val="28"/>
        </w:rPr>
      </w:pPr>
      <w:r>
        <w:rPr>
          <w:rFonts w:cs="Calibri"/>
          <w:color w:val="000000" w:themeColor="text1"/>
          <w:kern w:val="0"/>
          <w:szCs w:val="21"/>
        </w:rPr>
        <w:br w:type="page"/>
      </w:r>
      <w:r>
        <w:rPr>
          <w:rFonts w:hint="eastAsia" w:eastAsia="黑体" w:cs="Calibri"/>
          <w:color w:val="000000" w:themeColor="text1"/>
          <w:sz w:val="32"/>
          <w:szCs w:val="32"/>
        </w:rPr>
        <w:t>三、授权委托书</w:t>
      </w:r>
    </w:p>
    <w:p>
      <w:pPr>
        <w:spacing w:line="440" w:lineRule="exact"/>
        <w:ind w:firstLine="420" w:firstLineChars="200"/>
        <w:rPr>
          <w:rFonts w:cs="Calibri"/>
          <w:color w:val="000000" w:themeColor="text1"/>
          <w:szCs w:val="21"/>
        </w:rPr>
      </w:pPr>
    </w:p>
    <w:p>
      <w:pPr>
        <w:spacing w:line="440" w:lineRule="exact"/>
        <w:ind w:firstLine="440" w:firstLineChars="200"/>
        <w:rPr>
          <w:rFonts w:cs="Calibri"/>
          <w:color w:val="000000" w:themeColor="text1"/>
          <w:sz w:val="22"/>
        </w:rPr>
      </w:pPr>
      <w:r>
        <w:rPr>
          <w:rFonts w:hint="eastAsia" w:cs="Calibri"/>
          <w:color w:val="000000" w:themeColor="text1"/>
          <w:sz w:val="22"/>
        </w:rPr>
        <w:t>本人</w:t>
      </w:r>
      <w:r>
        <w:rPr>
          <w:rFonts w:cs="Calibri"/>
          <w:color w:val="000000" w:themeColor="text1"/>
          <w:sz w:val="22"/>
          <w:u w:val="single"/>
        </w:rPr>
        <w:t xml:space="preserve">        </w:t>
      </w:r>
      <w:r>
        <w:rPr>
          <w:rFonts w:hint="eastAsia" w:cs="Calibri"/>
          <w:color w:val="000000" w:themeColor="text1"/>
          <w:sz w:val="22"/>
        </w:rPr>
        <w:t>（姓名）系</w:t>
      </w:r>
      <w:r>
        <w:rPr>
          <w:rFonts w:cs="Calibri"/>
          <w:color w:val="000000" w:themeColor="text1"/>
          <w:sz w:val="22"/>
          <w:u w:val="single"/>
        </w:rPr>
        <w:t xml:space="preserve">                </w:t>
      </w:r>
      <w:r>
        <w:rPr>
          <w:rFonts w:hint="eastAsia" w:cs="Calibri"/>
          <w:color w:val="000000" w:themeColor="text1"/>
          <w:sz w:val="22"/>
        </w:rPr>
        <w:t>（投标人名称）的法定代表人，现委托</w:t>
      </w:r>
      <w:r>
        <w:rPr>
          <w:rFonts w:cs="Calibri"/>
          <w:color w:val="000000" w:themeColor="text1"/>
          <w:sz w:val="22"/>
          <w:u w:val="single"/>
        </w:rPr>
        <w:t xml:space="preserve">      </w:t>
      </w:r>
      <w:r>
        <w:rPr>
          <w:rFonts w:hint="eastAsia" w:cs="Calibri"/>
          <w:color w:val="000000" w:themeColor="text1"/>
          <w:sz w:val="22"/>
        </w:rPr>
        <w:t>（姓名）为我方代理人。代理人根据授权，以我方名义签署、澄清、说明、补正、递交、撤回、修改</w:t>
      </w:r>
      <w:r>
        <w:rPr>
          <w:rFonts w:cs="Calibri"/>
          <w:color w:val="000000" w:themeColor="text1"/>
          <w:sz w:val="22"/>
          <w:u w:val="single"/>
        </w:rPr>
        <w:t xml:space="preserve">              </w:t>
      </w:r>
      <w:r>
        <w:rPr>
          <w:rFonts w:hint="eastAsia" w:cs="Calibri"/>
          <w:color w:val="000000" w:themeColor="text1"/>
          <w:sz w:val="22"/>
        </w:rPr>
        <w:t>（项目名称）投标文件、签订合同和处理有关事宜，其法律后果由我方承担。</w:t>
      </w:r>
    </w:p>
    <w:p>
      <w:pPr>
        <w:spacing w:line="440" w:lineRule="exact"/>
        <w:ind w:firstLine="440" w:firstLineChars="200"/>
        <w:rPr>
          <w:rFonts w:cs="Calibri"/>
          <w:color w:val="000000" w:themeColor="text1"/>
          <w:sz w:val="22"/>
        </w:rPr>
      </w:pPr>
      <w:r>
        <w:rPr>
          <w:rFonts w:hint="eastAsia" w:cs="Calibri"/>
          <w:color w:val="000000" w:themeColor="text1"/>
          <w:sz w:val="22"/>
        </w:rPr>
        <w:t>代理人无转委托权。</w:t>
      </w:r>
    </w:p>
    <w:p>
      <w:pPr>
        <w:spacing w:line="440" w:lineRule="exact"/>
        <w:ind w:firstLine="440" w:firstLineChars="200"/>
        <w:rPr>
          <w:rFonts w:cs="Calibri"/>
          <w:color w:val="000000" w:themeColor="text1"/>
          <w:sz w:val="22"/>
        </w:rPr>
      </w:pPr>
      <w:r>
        <w:rPr>
          <w:rFonts w:hint="eastAsia" w:cs="Calibri"/>
          <w:color w:val="000000" w:themeColor="text1"/>
          <w:sz w:val="22"/>
        </w:rPr>
        <w:t>附：委托代理人身份证复印件</w:t>
      </w:r>
    </w:p>
    <w:p>
      <w:pPr>
        <w:spacing w:line="440" w:lineRule="exact"/>
        <w:rPr>
          <w:rFonts w:cs="Calibri"/>
          <w:color w:val="000000" w:themeColor="text1"/>
          <w:sz w:val="22"/>
        </w:rPr>
      </w:pPr>
    </w:p>
    <w:p>
      <w:pPr>
        <w:spacing w:line="440" w:lineRule="exact"/>
        <w:rPr>
          <w:rFonts w:cs="Calibri"/>
          <w:color w:val="000000" w:themeColor="text1"/>
          <w:sz w:val="22"/>
        </w:rPr>
      </w:pPr>
      <w:r>
        <w:rPr>
          <w:rFonts w:hint="eastAsia" w:cs="Calibri"/>
          <w:color w:val="000000" w:themeColor="text1"/>
          <w:sz w:val="22"/>
        </w:rPr>
        <w:t>投标人：（盖单位章）</w:t>
      </w:r>
    </w:p>
    <w:p>
      <w:pPr>
        <w:spacing w:line="440" w:lineRule="exact"/>
        <w:rPr>
          <w:rFonts w:cs="Calibri"/>
          <w:color w:val="000000" w:themeColor="text1"/>
          <w:sz w:val="22"/>
        </w:rPr>
      </w:pPr>
      <w:r>
        <w:rPr>
          <w:rFonts w:hint="eastAsia" w:cs="Calibri"/>
          <w:color w:val="000000" w:themeColor="text1"/>
          <w:sz w:val="22"/>
        </w:rPr>
        <w:t>法定代表人：（签字或盖章）</w:t>
      </w:r>
    </w:p>
    <w:p>
      <w:pPr>
        <w:spacing w:line="440" w:lineRule="exact"/>
        <w:rPr>
          <w:rFonts w:cs="Calibri"/>
          <w:color w:val="000000" w:themeColor="text1"/>
          <w:sz w:val="22"/>
        </w:rPr>
      </w:pPr>
      <w:r>
        <w:rPr>
          <w:rFonts w:hint="eastAsia" w:cs="Calibri"/>
          <w:color w:val="000000" w:themeColor="text1"/>
          <w:sz w:val="22"/>
        </w:rPr>
        <w:t>身份证号码：</w:t>
      </w:r>
    </w:p>
    <w:p>
      <w:pPr>
        <w:spacing w:line="440" w:lineRule="exact"/>
        <w:rPr>
          <w:rFonts w:cs="Calibri"/>
          <w:color w:val="000000" w:themeColor="text1"/>
          <w:sz w:val="22"/>
        </w:rPr>
      </w:pPr>
    </w:p>
    <w:p>
      <w:pPr>
        <w:spacing w:line="440" w:lineRule="exact"/>
        <w:rPr>
          <w:rFonts w:cs="Calibri"/>
          <w:color w:val="000000" w:themeColor="text1"/>
          <w:sz w:val="22"/>
        </w:rPr>
      </w:pPr>
      <w:r>
        <w:rPr>
          <w:rFonts w:hint="eastAsia" w:cs="Calibri"/>
          <w:color w:val="000000" w:themeColor="text1"/>
          <w:sz w:val="22"/>
        </w:rPr>
        <w:t>委托的代理人：（签字或盖章）</w:t>
      </w:r>
    </w:p>
    <w:p>
      <w:pPr>
        <w:spacing w:line="440" w:lineRule="exact"/>
        <w:rPr>
          <w:rFonts w:cs="Calibri"/>
          <w:color w:val="000000" w:themeColor="text1"/>
          <w:sz w:val="22"/>
        </w:rPr>
      </w:pPr>
      <w:r>
        <w:rPr>
          <w:rFonts w:hint="eastAsia" w:cs="Calibri"/>
          <w:color w:val="000000" w:themeColor="text1"/>
          <w:sz w:val="22"/>
        </w:rPr>
        <w:t>身份证号码：</w:t>
      </w:r>
    </w:p>
    <w:p>
      <w:pPr>
        <w:spacing w:line="440" w:lineRule="exact"/>
        <w:ind w:firstLine="4730" w:firstLineChars="2150"/>
        <w:rPr>
          <w:rFonts w:cs="Calibri"/>
          <w:color w:val="000000" w:themeColor="text1"/>
          <w:sz w:val="22"/>
        </w:rPr>
      </w:pPr>
      <w:r>
        <w:rPr>
          <w:rFonts w:hint="eastAsia" w:cs="Calibri"/>
          <w:color w:val="000000" w:themeColor="text1"/>
          <w:sz w:val="22"/>
        </w:rPr>
        <w:t>日期：</w:t>
      </w:r>
      <w:r>
        <w:rPr>
          <w:rFonts w:cs="Calibri"/>
          <w:color w:val="000000" w:themeColor="text1"/>
          <w:sz w:val="22"/>
          <w:u w:val="single"/>
        </w:rPr>
        <w:t xml:space="preserve">      </w:t>
      </w:r>
      <w:r>
        <w:rPr>
          <w:rFonts w:hint="eastAsia" w:cs="Calibri"/>
          <w:color w:val="000000" w:themeColor="text1"/>
          <w:sz w:val="22"/>
        </w:rPr>
        <w:t>年</w:t>
      </w:r>
      <w:r>
        <w:rPr>
          <w:rFonts w:cs="Calibri"/>
          <w:color w:val="000000" w:themeColor="text1"/>
          <w:sz w:val="22"/>
          <w:u w:val="single"/>
        </w:rPr>
        <w:t xml:space="preserve">      </w:t>
      </w:r>
      <w:r>
        <w:rPr>
          <w:rFonts w:hint="eastAsia" w:cs="Calibri"/>
          <w:color w:val="000000" w:themeColor="text1"/>
          <w:sz w:val="22"/>
        </w:rPr>
        <w:t>月</w:t>
      </w:r>
      <w:r>
        <w:rPr>
          <w:rFonts w:cs="Calibri"/>
          <w:color w:val="000000" w:themeColor="text1"/>
          <w:sz w:val="22"/>
          <w:u w:val="single"/>
        </w:rPr>
        <w:t xml:space="preserve">      </w:t>
      </w:r>
      <w:r>
        <w:rPr>
          <w:rFonts w:hint="eastAsia" w:cs="Calibri"/>
          <w:color w:val="000000" w:themeColor="text1"/>
          <w:sz w:val="22"/>
        </w:rPr>
        <w:t>日</w:t>
      </w:r>
    </w:p>
    <w:p>
      <w:pPr>
        <w:snapToGrid w:val="0"/>
        <w:spacing w:line="440" w:lineRule="exact"/>
        <w:rPr>
          <w:rFonts w:cs="Calibri"/>
          <w:color w:val="000000" w:themeColor="text1"/>
          <w:szCs w:val="21"/>
        </w:rPr>
      </w:pPr>
      <w: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themeColor="text1"/>
          <w:szCs w:val="21"/>
        </w:rPr>
        <w:t xml:space="preserve">                                  </w:t>
      </w:r>
    </w:p>
    <w:p>
      <w:pPr>
        <w:spacing w:line="440" w:lineRule="exact"/>
        <w:rPr>
          <w:rFonts w:cs="Calibri"/>
          <w:b/>
          <w:bCs/>
          <w:color w:val="000000" w:themeColor="text1"/>
          <w:szCs w:val="21"/>
        </w:rPr>
      </w:pPr>
      <w:r>
        <w:rPr>
          <w:rFonts w:cs="Calibri"/>
          <w:b/>
          <w:bCs/>
          <w:color w:val="000000" w:themeColor="text1"/>
          <w:szCs w:val="21"/>
        </w:rPr>
        <w:t xml:space="preserve">  </w:t>
      </w:r>
      <w:r>
        <w:rPr>
          <w:rFonts w:hint="eastAsia" w:cs="Calibri"/>
          <w:color w:val="000000" w:themeColor="text1"/>
          <w:sz w:val="22"/>
        </w:rPr>
        <w:t>注：如投标文件由委托代理人签字或盖章的，投标文件必须附此授权委托书。</w:t>
      </w:r>
      <w:r>
        <w:rPr>
          <w:rFonts w:cs="Calibri"/>
          <w:b/>
          <w:bCs/>
          <w:color w:val="000000" w:themeColor="text1"/>
          <w:sz w:val="22"/>
        </w:rPr>
        <w:t xml:space="preserve">     </w:t>
      </w:r>
    </w:p>
    <w:p>
      <w:pPr>
        <w:spacing w:line="360" w:lineRule="auto"/>
        <w:jc w:val="left"/>
        <w:rPr>
          <w:rFonts w:ascii="宋体" w:hAnsi="宋体" w:cs="宋体"/>
          <w:color w:val="000000" w:themeColor="text1"/>
          <w:sz w:val="22"/>
        </w:rPr>
      </w:pPr>
    </w:p>
    <w:p>
      <w:pPr>
        <w:pStyle w:val="18"/>
        <w:spacing w:after="156" w:afterLines="50" w:line="360" w:lineRule="auto"/>
        <w:jc w:val="left"/>
        <w:rPr>
          <w:rFonts w:hAnsi="宋体" w:cs="宋体"/>
          <w:b/>
          <w:color w:val="000000" w:themeColor="text1"/>
        </w:rPr>
      </w:pPr>
      <w:r>
        <w:rPr>
          <w:rFonts w:hint="eastAsia" w:hAnsi="宋体" w:cs="宋体"/>
          <w:b/>
          <w:color w:val="000000" w:themeColor="text1"/>
        </w:rPr>
        <w:br w:type="page"/>
      </w:r>
      <w:bookmarkStart w:id="77" w:name="_Toc144265958"/>
      <w:bookmarkStart w:id="78" w:name="_Toc137373398"/>
      <w:bookmarkStart w:id="79" w:name="_Toc133470542"/>
      <w:bookmarkStart w:id="80" w:name="_Toc133214309"/>
      <w:bookmarkStart w:id="81" w:name="_Toc133214102"/>
    </w:p>
    <w:p>
      <w:pPr>
        <w:pStyle w:val="18"/>
        <w:spacing w:after="156" w:afterLines="50" w:line="360" w:lineRule="auto"/>
        <w:jc w:val="left"/>
        <w:rPr>
          <w:rFonts w:hAnsi="宋体" w:cs="宋体"/>
          <w:color w:val="000000" w:themeColor="text1"/>
          <w:sz w:val="22"/>
          <w:szCs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四、投标报价表</w:t>
      </w:r>
    </w:p>
    <w:p>
      <w:pPr>
        <w:pStyle w:val="18"/>
        <w:spacing w:after="156" w:afterLines="50" w:line="360" w:lineRule="auto"/>
        <w:jc w:val="center"/>
        <w:rPr>
          <w:rFonts w:hAnsi="宋体" w:cs="宋体"/>
          <w:color w:val="000000" w:themeColor="text1"/>
        </w:rPr>
      </w:pPr>
    </w:p>
    <w:p>
      <w:pPr>
        <w:pStyle w:val="18"/>
        <w:numPr>
          <w:ilvl w:val="1"/>
          <w:numId w:val="7"/>
        </w:numPr>
        <w:snapToGrid w:val="0"/>
        <w:spacing w:before="156" w:beforeLines="50" w:line="360" w:lineRule="exact"/>
        <w:rPr>
          <w:rFonts w:hAnsi="宋体" w:cs="宋体"/>
          <w:b/>
          <w:color w:val="000000" w:themeColor="text1"/>
          <w:sz w:val="22"/>
          <w:szCs w:val="22"/>
        </w:rPr>
      </w:pPr>
      <w:r>
        <w:rPr>
          <w:rFonts w:hint="eastAsia" w:hAnsi="宋体" w:cs="宋体"/>
          <w:b/>
          <w:color w:val="000000" w:themeColor="text1"/>
          <w:sz w:val="22"/>
          <w:szCs w:val="22"/>
        </w:rPr>
        <w:t>总则</w:t>
      </w:r>
    </w:p>
    <w:p>
      <w:pPr>
        <w:pStyle w:val="18"/>
        <w:numPr>
          <w:ilvl w:val="1"/>
          <w:numId w:val="8"/>
        </w:numPr>
        <w:snapToGrid w:val="0"/>
        <w:spacing w:before="156" w:beforeLines="50" w:line="360" w:lineRule="exact"/>
        <w:rPr>
          <w:rFonts w:hAnsi="宋体" w:cs="宋体"/>
          <w:color w:val="000000" w:themeColor="text1"/>
          <w:sz w:val="22"/>
          <w:szCs w:val="22"/>
        </w:rPr>
      </w:pPr>
      <w:r>
        <w:rPr>
          <w:rFonts w:hint="eastAsia" w:hAnsi="宋体" w:cs="宋体"/>
          <w:color w:val="000000" w:themeColor="text1"/>
          <w:sz w:val="22"/>
          <w:szCs w:val="22"/>
        </w:rPr>
        <w:t>一旦投标人对本投标报价表作出报价并为招标人所接纳后，本投标报价表就成为一份具有约束力的合同文件的一部分，用来作为合同付款的依据。</w:t>
      </w:r>
    </w:p>
    <w:p>
      <w:pPr>
        <w:pStyle w:val="18"/>
        <w:numPr>
          <w:ilvl w:val="1"/>
          <w:numId w:val="8"/>
        </w:numPr>
        <w:snapToGrid w:val="0"/>
        <w:spacing w:before="156" w:beforeLines="50" w:line="360" w:lineRule="exact"/>
        <w:rPr>
          <w:rFonts w:hAnsi="宋体" w:cs="宋体"/>
          <w:color w:val="000000" w:themeColor="text1"/>
          <w:sz w:val="22"/>
          <w:szCs w:val="22"/>
        </w:rPr>
      </w:pPr>
      <w:r>
        <w:rPr>
          <w:rFonts w:hint="eastAsia" w:hAnsi="宋体" w:cs="宋体"/>
          <w:color w:val="000000" w:themeColor="text1"/>
          <w:sz w:val="22"/>
          <w:szCs w:val="22"/>
        </w:rPr>
        <w:t>报价应包含本项目所有税项。如买方根据法规和国家有关规定获减免税或退税，利益完全归买方。</w:t>
      </w:r>
    </w:p>
    <w:p>
      <w:pPr>
        <w:pStyle w:val="18"/>
        <w:numPr>
          <w:ilvl w:val="1"/>
          <w:numId w:val="8"/>
        </w:numPr>
        <w:snapToGrid w:val="0"/>
        <w:spacing w:before="156" w:beforeLines="50" w:line="360" w:lineRule="exact"/>
        <w:rPr>
          <w:rFonts w:hAnsi="宋体" w:cs="宋体"/>
          <w:color w:val="000000" w:themeColor="text1"/>
          <w:sz w:val="22"/>
          <w:szCs w:val="22"/>
        </w:rPr>
      </w:pPr>
      <w:r>
        <w:rPr>
          <w:rFonts w:hint="eastAsia" w:hAnsi="宋体" w:cs="宋体"/>
          <w:color w:val="000000" w:themeColor="text1"/>
          <w:sz w:val="22"/>
          <w:szCs w:val="22"/>
        </w:rPr>
        <w:t>投标人应仔细阅读所有招标文件，填报自己理解并认为正确的报价。除合同规定的调整外，投标人对实际工作及工作量的差异的索赔将不获考虑。</w:t>
      </w:r>
    </w:p>
    <w:p>
      <w:pPr>
        <w:pStyle w:val="18"/>
        <w:numPr>
          <w:ilvl w:val="1"/>
          <w:numId w:val="8"/>
        </w:numPr>
        <w:snapToGrid w:val="0"/>
        <w:spacing w:before="156"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本投标报价表中所有金额和单价以人民币结算。</w:t>
      </w:r>
    </w:p>
    <w:p>
      <w:pPr>
        <w:pStyle w:val="18"/>
        <w:numPr>
          <w:ilvl w:val="1"/>
          <w:numId w:val="8"/>
        </w:numPr>
        <w:snapToGrid w:val="0"/>
        <w:spacing w:before="156"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本投标报价表中的金额应包括在项目整个实施过程中，根据合同所需要的所有成本和费用。</w:t>
      </w:r>
    </w:p>
    <w:p>
      <w:pPr>
        <w:pStyle w:val="18"/>
        <w:numPr>
          <w:ilvl w:val="1"/>
          <w:numId w:val="8"/>
        </w:numPr>
        <w:snapToGrid w:val="0"/>
        <w:spacing w:before="156" w:beforeLines="50" w:line="360" w:lineRule="exact"/>
        <w:rPr>
          <w:rFonts w:hAnsi="宋体" w:cs="宋体"/>
          <w:color w:val="000000" w:themeColor="text1"/>
          <w:sz w:val="22"/>
          <w:szCs w:val="22"/>
        </w:rPr>
      </w:pPr>
      <w:r>
        <w:rPr>
          <w:rFonts w:hint="eastAsia" w:hAnsi="宋体" w:cs="宋体"/>
          <w:color w:val="000000" w:themeColor="text1"/>
          <w:sz w:val="22"/>
          <w:szCs w:val="22"/>
        </w:rPr>
        <w:t>本总则上列各条中提及的“投标人”在合同执行过程中应作为“卖方”解释。</w:t>
      </w:r>
    </w:p>
    <w:p>
      <w:pPr>
        <w:pStyle w:val="18"/>
        <w:numPr>
          <w:ilvl w:val="1"/>
          <w:numId w:val="7"/>
        </w:numPr>
        <w:snapToGrid w:val="0"/>
        <w:spacing w:before="156" w:beforeLines="50" w:line="360" w:lineRule="exact"/>
        <w:rPr>
          <w:rFonts w:hAnsi="宋体" w:cs="宋体"/>
          <w:color w:val="000000" w:themeColor="text1"/>
          <w:sz w:val="22"/>
          <w:szCs w:val="22"/>
        </w:rPr>
      </w:pPr>
      <w:r>
        <w:rPr>
          <w:rFonts w:hint="eastAsia" w:hAnsi="宋体" w:cs="宋体"/>
          <w:color w:val="000000" w:themeColor="text1"/>
          <w:sz w:val="22"/>
          <w:szCs w:val="22"/>
        </w:rPr>
        <w:t>投标报价表包含以下各表</w:t>
      </w:r>
    </w:p>
    <w:bookmarkEnd w:id="77"/>
    <w:bookmarkEnd w:id="78"/>
    <w:bookmarkEnd w:id="79"/>
    <w:bookmarkEnd w:id="80"/>
    <w:bookmarkEnd w:id="81"/>
    <w:p>
      <w:pPr>
        <w:snapToGrid w:val="0"/>
        <w:spacing w:before="156" w:beforeLines="50" w:line="360" w:lineRule="exact"/>
        <w:ind w:left="1134"/>
        <w:rPr>
          <w:rFonts w:ascii="宋体" w:hAnsi="宋体" w:cs="宋体"/>
          <w:color w:val="000000" w:themeColor="text1"/>
          <w:sz w:val="22"/>
        </w:rPr>
      </w:pPr>
      <w:r>
        <w:rPr>
          <w:rFonts w:hint="eastAsia" w:ascii="宋体" w:hAnsi="宋体" w:cs="宋体"/>
          <w:color w:val="000000" w:themeColor="text1"/>
          <w:sz w:val="22"/>
        </w:rPr>
        <w:t>(1)投标报价汇总表</w:t>
      </w:r>
    </w:p>
    <w:p>
      <w:pPr>
        <w:snapToGrid w:val="0"/>
        <w:spacing w:before="156" w:beforeLines="50" w:line="360" w:lineRule="exact"/>
        <w:ind w:left="1134"/>
        <w:rPr>
          <w:rFonts w:ascii="宋体" w:hAnsi="宋体" w:cs="宋体"/>
          <w:color w:val="000000" w:themeColor="text1"/>
          <w:sz w:val="22"/>
        </w:rPr>
      </w:pPr>
      <w:r>
        <w:rPr>
          <w:rFonts w:hint="eastAsia" w:ascii="宋体" w:hAnsi="宋体" w:cs="宋体"/>
          <w:color w:val="000000" w:themeColor="text1"/>
          <w:sz w:val="22"/>
        </w:rPr>
        <w:t>(2)设备费分项报价表</w:t>
      </w:r>
    </w:p>
    <w:p>
      <w:pPr>
        <w:snapToGrid w:val="0"/>
        <w:spacing w:before="156" w:beforeLines="50" w:line="360" w:lineRule="exact"/>
        <w:ind w:left="1134"/>
        <w:rPr>
          <w:rFonts w:ascii="宋体" w:hAnsi="宋体" w:cs="宋体"/>
          <w:color w:val="000000" w:themeColor="text1"/>
          <w:sz w:val="22"/>
        </w:rPr>
      </w:pPr>
      <w:r>
        <w:rPr>
          <w:rFonts w:hint="eastAsia" w:ascii="宋体" w:hAnsi="宋体" w:cs="宋体"/>
          <w:color w:val="000000" w:themeColor="text1"/>
          <w:sz w:val="22"/>
        </w:rPr>
        <w:t>(3)随机配件和专用工具分项报价表</w:t>
      </w:r>
    </w:p>
    <w:p>
      <w:pPr>
        <w:snapToGrid w:val="0"/>
        <w:spacing w:before="156" w:beforeLines="50" w:line="360" w:lineRule="exact"/>
        <w:ind w:left="1134"/>
        <w:rPr>
          <w:rFonts w:ascii="宋体" w:hAnsi="宋体" w:cs="宋体"/>
          <w:color w:val="000000" w:themeColor="text1"/>
          <w:sz w:val="22"/>
        </w:rPr>
      </w:pPr>
      <w:r>
        <w:rPr>
          <w:rFonts w:hint="eastAsia" w:ascii="宋体" w:hAnsi="宋体" w:cs="宋体"/>
          <w:color w:val="000000" w:themeColor="text1"/>
          <w:sz w:val="22"/>
        </w:rPr>
        <w:t>(4)备品备件分项报价表（不计入总价）</w:t>
      </w:r>
    </w:p>
    <w:p>
      <w:pPr>
        <w:snapToGrid w:val="0"/>
        <w:spacing w:before="156" w:beforeLines="50" w:line="360" w:lineRule="exact"/>
        <w:ind w:left="1134"/>
        <w:rPr>
          <w:rFonts w:ascii="宋体" w:hAnsi="宋体" w:cs="宋体"/>
          <w:color w:val="000000" w:themeColor="text1"/>
          <w:sz w:val="22"/>
        </w:rPr>
      </w:pPr>
    </w:p>
    <w:p>
      <w:pPr>
        <w:spacing w:line="360" w:lineRule="auto"/>
        <w:jc w:val="center"/>
        <w:rPr>
          <w:rFonts w:ascii="宋体" w:hAnsi="宋体" w:cs="宋体"/>
          <w:b/>
          <w:color w:val="000000" w:themeColor="text1"/>
          <w:sz w:val="32"/>
          <w:szCs w:val="32"/>
        </w:rPr>
      </w:pPr>
      <w:r>
        <w:rPr>
          <w:rFonts w:hint="eastAsia" w:ascii="宋体" w:hAnsi="宋体" w:cs="宋体"/>
          <w:color w:val="000000" w:themeColor="text1"/>
          <w:kern w:val="0"/>
          <w:sz w:val="22"/>
        </w:rPr>
        <w:br w:type="page"/>
      </w:r>
      <w:r>
        <w:rPr>
          <w:rFonts w:hint="eastAsia" w:ascii="宋体" w:hAnsi="宋体" w:cs="宋体"/>
          <w:b/>
          <w:color w:val="000000" w:themeColor="text1"/>
          <w:sz w:val="32"/>
          <w:szCs w:val="32"/>
        </w:rPr>
        <w:t>4.1 投标报价汇总表</w:t>
      </w:r>
    </w:p>
    <w:p>
      <w:pPr>
        <w:spacing w:line="360" w:lineRule="auto"/>
        <w:rPr>
          <w:rFonts w:ascii="宋体" w:hAnsi="宋体" w:cs="宋体"/>
          <w:color w:val="000000" w:themeColor="text1"/>
        </w:rPr>
      </w:pPr>
    </w:p>
    <w:p>
      <w:pPr>
        <w:spacing w:line="360" w:lineRule="auto"/>
        <w:jc w:val="right"/>
        <w:rPr>
          <w:rFonts w:ascii="宋体" w:hAnsi="宋体" w:cs="宋体"/>
          <w:color w:val="000000" w:themeColor="text1"/>
          <w:sz w:val="22"/>
        </w:rPr>
      </w:pPr>
      <w:r>
        <w:rPr>
          <w:rFonts w:hint="eastAsia" w:ascii="宋体" w:hAnsi="宋体" w:cs="宋体"/>
          <w:color w:val="000000" w:themeColor="text1"/>
          <w:sz w:val="22"/>
        </w:rPr>
        <w:t>[货币单位：人民币元]</w:t>
      </w:r>
    </w:p>
    <w:tbl>
      <w:tblPr>
        <w:tblStyle w:val="32"/>
        <w:tblW w:w="88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8"/>
        <w:gridCol w:w="3546"/>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序 号</w:t>
            </w:r>
          </w:p>
        </w:tc>
        <w:tc>
          <w:tcPr>
            <w:tcW w:w="29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内    容</w:t>
            </w:r>
          </w:p>
        </w:tc>
        <w:tc>
          <w:tcPr>
            <w:tcW w:w="354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投 标 报 价 </w:t>
            </w:r>
          </w:p>
        </w:tc>
        <w:tc>
          <w:tcPr>
            <w:tcW w:w="14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1</w:t>
            </w:r>
          </w:p>
        </w:tc>
        <w:tc>
          <w:tcPr>
            <w:tcW w:w="29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设备费(表4.2)</w:t>
            </w:r>
          </w:p>
        </w:tc>
        <w:tc>
          <w:tcPr>
            <w:tcW w:w="354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themeColor="text1"/>
                <w:sz w:val="22"/>
              </w:rPr>
            </w:pPr>
          </w:p>
        </w:tc>
        <w:tc>
          <w:tcPr>
            <w:tcW w:w="14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2</w:t>
            </w:r>
          </w:p>
        </w:tc>
        <w:tc>
          <w:tcPr>
            <w:tcW w:w="29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随机配件和专用工具(表4.3)</w:t>
            </w:r>
          </w:p>
        </w:tc>
        <w:tc>
          <w:tcPr>
            <w:tcW w:w="354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themeColor="text1"/>
                <w:sz w:val="22"/>
              </w:rPr>
            </w:pPr>
          </w:p>
        </w:tc>
        <w:tc>
          <w:tcPr>
            <w:tcW w:w="14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 w:val="22"/>
              </w:rPr>
            </w:pPr>
          </w:p>
        </w:tc>
        <w:tc>
          <w:tcPr>
            <w:tcW w:w="29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总    计</w:t>
            </w:r>
          </w:p>
        </w:tc>
        <w:tc>
          <w:tcPr>
            <w:tcW w:w="354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themeColor="text1"/>
                <w:sz w:val="22"/>
              </w:rPr>
            </w:pPr>
          </w:p>
        </w:tc>
        <w:tc>
          <w:tcPr>
            <w:tcW w:w="14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 w:val="22"/>
              </w:rPr>
            </w:pPr>
          </w:p>
        </w:tc>
        <w:tc>
          <w:tcPr>
            <w:tcW w:w="29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税   率</w:t>
            </w:r>
          </w:p>
        </w:tc>
        <w:tc>
          <w:tcPr>
            <w:tcW w:w="354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themeColor="text1"/>
                <w:sz w:val="22"/>
              </w:rPr>
            </w:pPr>
            <w:r>
              <w:rPr>
                <w:rFonts w:hint="eastAsia" w:ascii="宋体" w:hAnsi="宋体" w:cs="宋体"/>
                <w:color w:val="000000" w:themeColor="text1"/>
                <w:sz w:val="22"/>
              </w:rPr>
              <w:t xml:space="preserve">                      %</w:t>
            </w:r>
          </w:p>
        </w:tc>
        <w:tc>
          <w:tcPr>
            <w:tcW w:w="14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color w:val="000000" w:themeColor="text1"/>
                <w:sz w:val="22"/>
              </w:rPr>
            </w:pPr>
          </w:p>
        </w:tc>
      </w:tr>
    </w:tbl>
    <w:p>
      <w:pPr>
        <w:spacing w:line="360" w:lineRule="auto"/>
        <w:jc w:val="right"/>
        <w:rPr>
          <w:rFonts w:ascii="宋体" w:hAnsi="宋体" w:cs="宋体"/>
          <w:color w:val="000000" w:themeColor="text1"/>
          <w:sz w:val="22"/>
        </w:rPr>
      </w:pPr>
    </w:p>
    <w:p>
      <w:pPr>
        <w:spacing w:line="360" w:lineRule="auto"/>
        <w:rPr>
          <w:rFonts w:ascii="宋体" w:hAnsi="宋体" w:cs="宋体"/>
          <w:color w:val="000000" w:themeColor="text1"/>
          <w:sz w:val="22"/>
        </w:rPr>
      </w:pPr>
    </w:p>
    <w:p>
      <w:pPr>
        <w:spacing w:line="360" w:lineRule="auto"/>
        <w:rPr>
          <w:rFonts w:ascii="宋体" w:hAnsi="宋体" w:cs="宋体"/>
          <w:color w:val="000000" w:themeColor="text1"/>
          <w:sz w:val="22"/>
        </w:rPr>
      </w:pPr>
      <w:r>
        <w:rPr>
          <w:rFonts w:hint="eastAsia" w:ascii="宋体" w:hAnsi="宋体" w:cs="宋体"/>
          <w:color w:val="000000" w:themeColor="text1"/>
          <w:sz w:val="22"/>
        </w:rPr>
        <w:t>注：</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此表为表4.2、表4.3的汇总表。</w:t>
      </w:r>
    </w:p>
    <w:p>
      <w:pPr>
        <w:snapToGrid w:val="0"/>
        <w:spacing w:line="360" w:lineRule="auto"/>
        <w:rPr>
          <w:rFonts w:ascii="宋体" w:hAnsi="宋体" w:cs="宋体"/>
          <w:color w:val="000000" w:themeColor="text1"/>
          <w:sz w:val="22"/>
        </w:rPr>
      </w:pPr>
    </w:p>
    <w:p>
      <w:pPr>
        <w:spacing w:before="156" w:beforeLines="50" w:line="360" w:lineRule="auto"/>
        <w:ind w:firstLine="3960"/>
        <w:rPr>
          <w:rFonts w:ascii="宋体" w:hAnsi="宋体" w:cs="宋体"/>
          <w:color w:val="000000" w:themeColor="text1"/>
        </w:rPr>
      </w:pPr>
      <w:bookmarkStart w:id="82" w:name="_Toc133214103"/>
      <w:bookmarkStart w:id="83" w:name="_Toc133214310"/>
      <w:bookmarkStart w:id="84" w:name="_Toc137373399"/>
      <w:bookmarkStart w:id="85" w:name="_Toc133470544"/>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kern w:val="0"/>
          <w:sz w:val="32"/>
          <w:szCs w:val="32"/>
        </w:rPr>
        <w:br w:type="page"/>
      </w:r>
      <w:bookmarkStart w:id="86" w:name="_Toc144265959"/>
    </w:p>
    <w:bookmarkEnd w:id="82"/>
    <w:bookmarkEnd w:id="83"/>
    <w:bookmarkEnd w:id="84"/>
    <w:bookmarkEnd w:id="85"/>
    <w:bookmarkEnd w:id="86"/>
    <w:p>
      <w:pPr>
        <w:snapToGrid w:val="0"/>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4.2设备费分项报价表</w:t>
      </w:r>
    </w:p>
    <w:p>
      <w:pPr>
        <w:spacing w:line="360" w:lineRule="auto"/>
        <w:rPr>
          <w:rFonts w:ascii="宋体" w:hAnsi="宋体" w:cs="宋体"/>
          <w:bCs/>
          <w:color w:val="000000" w:themeColor="text1"/>
          <w:sz w:val="22"/>
        </w:rPr>
      </w:pPr>
    </w:p>
    <w:tbl>
      <w:tblPr>
        <w:tblStyle w:val="3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序 号</w:t>
            </w:r>
          </w:p>
        </w:tc>
        <w:tc>
          <w:tcPr>
            <w:tcW w:w="152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设备名称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规格型号</w:t>
            </w:r>
          </w:p>
        </w:tc>
        <w:tc>
          <w:tcPr>
            <w:tcW w:w="103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品 牌</w:t>
            </w:r>
          </w:p>
        </w:tc>
        <w:tc>
          <w:tcPr>
            <w:tcW w:w="7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产地</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w:t>
            </w:r>
          </w:p>
        </w:tc>
        <w:tc>
          <w:tcPr>
            <w:tcW w:w="57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数量</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  价</w:t>
            </w: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rPr>
            </w:pPr>
          </w:p>
        </w:tc>
        <w:tc>
          <w:tcPr>
            <w:tcW w:w="1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rPr>
            </w:pPr>
          </w:p>
        </w:tc>
        <w:tc>
          <w:tcPr>
            <w:tcW w:w="7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rPr>
            </w:pPr>
          </w:p>
        </w:tc>
        <w:tc>
          <w:tcPr>
            <w:tcW w:w="6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1</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2</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3</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4</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w:t>
            </w: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b/>
                <w:bCs/>
                <w:color w:val="000000" w:themeColor="text1"/>
                <w:kern w:val="0"/>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themeColor="text1"/>
                <w:kern w:val="0"/>
                <w:sz w:val="20"/>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themeColor="text1"/>
                <w:kern w:val="0"/>
                <w:sz w:val="20"/>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themeColor="text1"/>
                <w:kern w:val="0"/>
                <w:sz w:val="20"/>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themeColor="text1"/>
                <w:kern w:val="0"/>
                <w:sz w:val="20"/>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themeColor="text1"/>
                <w:kern w:val="0"/>
                <w:sz w:val="20"/>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000000" w:themeColor="text1"/>
                <w:kern w:val="0"/>
                <w:sz w:val="20"/>
              </w:rPr>
            </w:pPr>
          </w:p>
        </w:tc>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计</w:t>
            </w: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03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75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6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rPr>
                <w:rFonts w:ascii="宋体" w:hAnsi="宋体" w:cs="宋体"/>
                <w:b/>
                <w:bCs/>
                <w:color w:val="000000" w:themeColor="text1"/>
                <w:kern w:val="0"/>
                <w:sz w:val="20"/>
              </w:rPr>
            </w:pPr>
          </w:p>
        </w:tc>
        <w:tc>
          <w:tcPr>
            <w:tcW w:w="57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c>
          <w:tcPr>
            <w:tcW w:w="145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000000" w:themeColor="text1"/>
                <w:kern w:val="0"/>
                <w:sz w:val="20"/>
              </w:rPr>
            </w:pPr>
          </w:p>
        </w:tc>
      </w:tr>
    </w:tbl>
    <w:p>
      <w:pPr>
        <w:widowControl/>
        <w:spacing w:line="300" w:lineRule="auto"/>
        <w:rPr>
          <w:rFonts w:ascii="宋体" w:hAnsi="宋体" w:cs="宋体"/>
          <w:color w:val="000000" w:themeColor="text1"/>
          <w:sz w:val="22"/>
        </w:rPr>
      </w:pPr>
    </w:p>
    <w:p>
      <w:pPr>
        <w:widowControl/>
        <w:spacing w:line="300" w:lineRule="auto"/>
        <w:rPr>
          <w:rFonts w:ascii="宋体" w:hAnsi="宋体" w:cs="宋体"/>
          <w:color w:val="000000" w:themeColor="text1"/>
          <w:sz w:val="22"/>
        </w:rPr>
      </w:pPr>
      <w:r>
        <w:rPr>
          <w:rFonts w:hint="eastAsia" w:ascii="宋体" w:hAnsi="宋体" w:cs="宋体"/>
          <w:color w:val="000000" w:themeColor="text1"/>
          <w:sz w:val="22"/>
        </w:rPr>
        <w:t>注：</w:t>
      </w:r>
    </w:p>
    <w:p>
      <w:pPr>
        <w:widowControl/>
        <w:numPr>
          <w:ilvl w:val="0"/>
          <w:numId w:val="10"/>
        </w:numPr>
        <w:tabs>
          <w:tab w:val="left" w:pos="284"/>
        </w:tabs>
        <w:spacing w:line="300" w:lineRule="auto"/>
        <w:ind w:left="284" w:hanging="284"/>
        <w:rPr>
          <w:rFonts w:ascii="宋体" w:hAnsi="宋体" w:cs="宋体"/>
          <w:color w:val="000000" w:themeColor="text1"/>
          <w:sz w:val="22"/>
        </w:rPr>
      </w:pPr>
      <w:r>
        <w:rPr>
          <w:rFonts w:hint="eastAsia" w:ascii="宋体" w:hAnsi="宋体" w:cs="宋体"/>
          <w:color w:val="000000" w:themeColor="text1"/>
          <w:sz w:val="22"/>
        </w:rPr>
        <w:t>综合单价包括但不限于产品生产、包装、运至指定地点的运输、装卸、保险、安装、调试及各种税费及所有第三章要求的伴随服务等招标文件规定的全部相关费用。</w:t>
      </w:r>
    </w:p>
    <w:p>
      <w:pPr>
        <w:spacing w:line="360" w:lineRule="auto"/>
        <w:rPr>
          <w:rFonts w:ascii="宋体" w:hAnsi="宋体"/>
          <w:color w:val="000000" w:themeColor="text1"/>
          <w:sz w:val="22"/>
        </w:rPr>
      </w:pPr>
      <w:r>
        <w:rPr>
          <w:rFonts w:hint="eastAsia" w:ascii="宋体" w:hAnsi="宋体"/>
          <w:color w:val="000000" w:themeColor="text1"/>
          <w:kern w:val="0"/>
          <w:sz w:val="22"/>
        </w:rPr>
        <w:br w:type="page"/>
      </w:r>
    </w:p>
    <w:p>
      <w:pPr>
        <w:spacing w:line="440" w:lineRule="exact"/>
        <w:jc w:val="center"/>
        <w:rPr>
          <w:rFonts w:ascii="宋体" w:hAnsi="宋体" w:cs="Arial"/>
          <w:b/>
          <w:color w:val="000000" w:themeColor="text1"/>
          <w:sz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五、投标人资格证明文件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（一）投标人一般情况</w:t>
      </w:r>
    </w:p>
    <w:tbl>
      <w:tblPr>
        <w:tblStyle w:val="32"/>
        <w:tblW w:w="9096"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027"/>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4"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企业名称</w:t>
            </w:r>
          </w:p>
        </w:tc>
        <w:tc>
          <w:tcPr>
            <w:tcW w:w="3164" w:type="dxa"/>
            <w:gridSpan w:val="5"/>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p>
        </w:tc>
        <w:tc>
          <w:tcPr>
            <w:tcW w:w="1748"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主管部门</w:t>
            </w:r>
          </w:p>
        </w:tc>
        <w:tc>
          <w:tcPr>
            <w:tcW w:w="2730" w:type="dxa"/>
            <w:gridSpan w:val="2"/>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4"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经济类型</w:t>
            </w:r>
          </w:p>
        </w:tc>
        <w:tc>
          <w:tcPr>
            <w:tcW w:w="3164" w:type="dxa"/>
            <w:gridSpan w:val="5"/>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p>
        </w:tc>
        <w:tc>
          <w:tcPr>
            <w:tcW w:w="1748"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法定代表人</w:t>
            </w:r>
          </w:p>
        </w:tc>
        <w:tc>
          <w:tcPr>
            <w:tcW w:w="2730" w:type="dxa"/>
            <w:gridSpan w:val="2"/>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4"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单位简历</w:t>
            </w:r>
          </w:p>
        </w:tc>
        <w:tc>
          <w:tcPr>
            <w:tcW w:w="7642" w:type="dxa"/>
            <w:gridSpan w:val="10"/>
            <w:tcBorders>
              <w:top w:val="single" w:color="auto" w:sz="4" w:space="0"/>
              <w:left w:val="single" w:color="auto" w:sz="4" w:space="0"/>
              <w:bottom w:val="single" w:color="auto" w:sz="4" w:space="0"/>
              <w:right w:val="single" w:color="auto" w:sz="4" w:space="0"/>
            </w:tcBorders>
            <w:vAlign w:val="center"/>
          </w:tcPr>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4"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单位优势</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及 特 长</w:t>
            </w:r>
          </w:p>
        </w:tc>
        <w:tc>
          <w:tcPr>
            <w:tcW w:w="7642" w:type="dxa"/>
            <w:gridSpan w:val="10"/>
            <w:tcBorders>
              <w:top w:val="single" w:color="auto" w:sz="4" w:space="0"/>
              <w:left w:val="single" w:color="auto" w:sz="4" w:space="0"/>
              <w:bottom w:val="single" w:color="auto" w:sz="4" w:space="0"/>
              <w:right w:val="single" w:color="auto" w:sz="4" w:space="0"/>
            </w:tcBorders>
            <w:vAlign w:val="center"/>
          </w:tcPr>
          <w:p>
            <w:pPr>
              <w:pStyle w:val="24"/>
              <w:rPr>
                <w:rFonts w:ascii="宋体" w:hAnsi="宋体" w:cs="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4" w:type="dxa"/>
            <w:vMerge w:val="restart"/>
            <w:tcBorders>
              <w:top w:val="single" w:color="auto" w:sz="4" w:space="0"/>
              <w:left w:val="single" w:color="auto" w:sz="4" w:space="0"/>
              <w:bottom w:val="single" w:color="auto" w:sz="4" w:space="0"/>
              <w:right w:val="single" w:color="auto" w:sz="4" w:space="0"/>
            </w:tcBorders>
            <w:textDirection w:val="tbRlV"/>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 位 概 况</w:t>
            </w:r>
          </w:p>
        </w:tc>
        <w:tc>
          <w:tcPr>
            <w:tcW w:w="1739"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职工总人数</w:t>
            </w:r>
          </w:p>
        </w:tc>
        <w:tc>
          <w:tcPr>
            <w:tcW w:w="1703"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工程技术人员</w:t>
            </w:r>
          </w:p>
        </w:tc>
        <w:tc>
          <w:tcPr>
            <w:tcW w:w="1995"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1739"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生产工人</w:t>
            </w:r>
          </w:p>
        </w:tc>
        <w:tc>
          <w:tcPr>
            <w:tcW w:w="1703"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销售人员</w:t>
            </w:r>
          </w:p>
        </w:tc>
        <w:tc>
          <w:tcPr>
            <w:tcW w:w="1995"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1027" w:type="dxa"/>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固定</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资产</w:t>
            </w:r>
          </w:p>
        </w:tc>
        <w:tc>
          <w:tcPr>
            <w:tcW w:w="1575"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性质</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生产性</w:t>
            </w:r>
          </w:p>
        </w:tc>
        <w:tc>
          <w:tcPr>
            <w:tcW w:w="2760"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10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15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8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非生产性</w:t>
            </w:r>
          </w:p>
        </w:tc>
        <w:tc>
          <w:tcPr>
            <w:tcW w:w="2760"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1027" w:type="dxa"/>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流动</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tc>
        <w:tc>
          <w:tcPr>
            <w:tcW w:w="1575"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来源</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自有资金</w:t>
            </w:r>
          </w:p>
        </w:tc>
        <w:tc>
          <w:tcPr>
            <w:tcW w:w="2760"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10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157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8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银行贷款</w:t>
            </w:r>
          </w:p>
        </w:tc>
        <w:tc>
          <w:tcPr>
            <w:tcW w:w="2760" w:type="dxa"/>
            <w:gridSpan w:val="3"/>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4" w:type="dxa"/>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经营</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范围</w:t>
            </w:r>
          </w:p>
        </w:tc>
        <w:tc>
          <w:tcPr>
            <w:tcW w:w="7642" w:type="dxa"/>
            <w:gridSpan w:val="10"/>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p>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4" w:type="dxa"/>
            <w:vMerge w:val="restart"/>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 济</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指 标</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年份</w:t>
            </w:r>
          </w:p>
        </w:tc>
        <w:tc>
          <w:tcPr>
            <w:tcW w:w="6090" w:type="dxa"/>
            <w:gridSpan w:val="8"/>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1552" w:type="dxa"/>
            <w:gridSpan w:val="2"/>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p>
        </w:tc>
        <w:tc>
          <w:tcPr>
            <w:tcW w:w="6090" w:type="dxa"/>
            <w:gridSpan w:val="8"/>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1552" w:type="dxa"/>
            <w:gridSpan w:val="2"/>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p>
        </w:tc>
        <w:tc>
          <w:tcPr>
            <w:tcW w:w="6090" w:type="dxa"/>
            <w:gridSpan w:val="8"/>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 w:val="22"/>
              </w:rPr>
            </w:pPr>
          </w:p>
        </w:tc>
        <w:tc>
          <w:tcPr>
            <w:tcW w:w="1552" w:type="dxa"/>
            <w:gridSpan w:val="2"/>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p>
        </w:tc>
        <w:tc>
          <w:tcPr>
            <w:tcW w:w="6090" w:type="dxa"/>
            <w:gridSpan w:val="8"/>
            <w:tcBorders>
              <w:top w:val="single" w:color="auto" w:sz="4" w:space="0"/>
              <w:left w:val="single" w:color="auto" w:sz="4" w:space="0"/>
              <w:bottom w:val="single" w:color="auto" w:sz="4" w:space="0"/>
              <w:right w:val="single" w:color="auto" w:sz="4" w:space="0"/>
            </w:tcBorders>
            <w:vAlign w:val="center"/>
          </w:tcPr>
          <w:p>
            <w:pPr>
              <w:snapToGrid w:val="0"/>
              <w:ind w:left="-170" w:right="-170"/>
              <w:jc w:val="center"/>
              <w:rPr>
                <w:rFonts w:ascii="宋体" w:hAnsi="宋体" w:cs="宋体"/>
                <w:color w:val="000000" w:themeColor="text1"/>
                <w:sz w:val="22"/>
              </w:rPr>
            </w:pPr>
          </w:p>
        </w:tc>
      </w:tr>
    </w:tbl>
    <w:p>
      <w:pPr>
        <w:overflowPunct w:val="0"/>
        <w:autoSpaceDE w:val="0"/>
        <w:autoSpaceDN w:val="0"/>
        <w:rPr>
          <w:rFonts w:ascii="宋体" w:hAnsi="宋体" w:cs="Calibri"/>
          <w:color w:val="000000" w:themeColor="text1"/>
          <w:sz w:val="22"/>
        </w:rPr>
      </w:pPr>
      <w:r>
        <w:rPr>
          <w:rFonts w:hint="eastAsia" w:ascii="宋体" w:hAnsi="宋体" w:cs="Calibri"/>
          <w:color w:val="000000" w:themeColor="text1"/>
          <w:sz w:val="22"/>
        </w:rPr>
        <w:t>附营业执照、税务登记证、相关产品质量认证证书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相关产品鉴定证书等</w:t>
      </w:r>
    </w:p>
    <w:p>
      <w:pPr>
        <w:spacing w:line="360" w:lineRule="auto"/>
        <w:jc w:val="center"/>
        <w:rPr>
          <w:rFonts w:hAnsi="宋体"/>
          <w:b/>
          <w:color w:val="000000" w:themeColor="text1"/>
        </w:rPr>
      </w:pPr>
      <w:r>
        <w:rPr>
          <w:rFonts w:hint="eastAsia" w:ascii="宋体" w:hAnsi="宋体" w:cs="Calibri"/>
          <w:color w:val="000000" w:themeColor="text1"/>
          <w:kern w:val="0"/>
          <w:sz w:val="22"/>
        </w:rPr>
        <w:br w:type="page"/>
      </w: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六、技术规格偏离表</w:t>
      </w:r>
    </w:p>
    <w:p>
      <w:pPr>
        <w:spacing w:line="560" w:lineRule="exact"/>
        <w:rPr>
          <w:rFonts w:ascii="宋体" w:hAnsi="宋体"/>
          <w:color w:val="000000" w:themeColor="text1"/>
        </w:rPr>
      </w:pPr>
    </w:p>
    <w:tbl>
      <w:tblPr>
        <w:tblStyle w:val="32"/>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5"/>
        <w:gridCol w:w="1261"/>
        <w:gridCol w:w="1362"/>
        <w:gridCol w:w="1237"/>
        <w:gridCol w:w="189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货物名称</w:t>
            </w: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招标文件条目号</w:t>
            </w:r>
          </w:p>
        </w:tc>
        <w:tc>
          <w:tcPr>
            <w:tcW w:w="13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招标规格</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投标规格</w:t>
            </w:r>
          </w:p>
        </w:tc>
        <w:tc>
          <w:tcPr>
            <w:tcW w:w="18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偏离</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26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36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23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89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47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26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36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23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89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47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26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36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23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89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47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26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36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23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89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47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365"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26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362"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237"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89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c>
          <w:tcPr>
            <w:tcW w:w="1471" w:type="dxa"/>
            <w:tcBorders>
              <w:top w:val="single" w:color="auto" w:sz="4" w:space="0"/>
              <w:left w:val="single" w:color="auto" w:sz="4" w:space="0"/>
              <w:bottom w:val="single" w:color="auto" w:sz="4" w:space="0"/>
              <w:right w:val="single" w:color="auto" w:sz="4" w:space="0"/>
            </w:tcBorders>
          </w:tcPr>
          <w:p>
            <w:pPr>
              <w:rPr>
                <w:rFonts w:ascii="宋体" w:hAnsi="宋体"/>
                <w:color w:val="000000" w:themeColor="text1"/>
                <w:szCs w:val="21"/>
              </w:rPr>
            </w:pPr>
          </w:p>
        </w:tc>
      </w:tr>
    </w:tbl>
    <w:p>
      <w:pPr>
        <w:spacing w:line="560" w:lineRule="exact"/>
        <w:rPr>
          <w:rFonts w:ascii="宋体" w:hAnsi="宋体"/>
          <w:color w:val="000000" w:themeColor="text1"/>
        </w:rPr>
      </w:pPr>
      <w:r>
        <w:rPr>
          <w:rFonts w:hint="eastAsia" w:hAnsi="宋体"/>
          <w:bCs/>
          <w:color w:val="000000" w:themeColor="text1"/>
        </w:rPr>
        <w:t>注：如不填写，则视为完全响应招标文件的技术要求。</w:t>
      </w:r>
    </w:p>
    <w:p>
      <w:pPr>
        <w:spacing w:line="360" w:lineRule="auto"/>
        <w:jc w:val="center"/>
        <w:rPr>
          <w:rFonts w:hAnsi="宋体"/>
          <w:b/>
          <w:color w:val="000000" w:themeColor="text1"/>
        </w:rPr>
      </w:pPr>
    </w:p>
    <w:p>
      <w:pPr>
        <w:pStyle w:val="18"/>
        <w:adjustRightInd w:val="0"/>
        <w:snapToGrid w:val="0"/>
        <w:spacing w:line="560" w:lineRule="exact"/>
        <w:rPr>
          <w:rFonts w:hAnsi="宋体"/>
          <w:b/>
          <w:color w:val="000000" w:themeColor="text1"/>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七、商务条款响应偏离表</w:t>
      </w:r>
    </w:p>
    <w:tbl>
      <w:tblPr>
        <w:tblStyle w:val="32"/>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r>
              <w:rPr>
                <w:rFonts w:hint="eastAsia" w:hAnsi="宋体"/>
                <w:color w:val="000000" w:themeColor="text1"/>
                <w:kern w:val="2"/>
                <w:sz w:val="21"/>
              </w:rPr>
              <w:t>序号</w:t>
            </w: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r>
              <w:rPr>
                <w:rFonts w:hint="eastAsia" w:hAnsi="宋体"/>
                <w:color w:val="000000" w:themeColor="text1"/>
                <w:kern w:val="2"/>
                <w:sz w:val="21"/>
              </w:rPr>
              <w:t>内容</w:t>
            </w: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r>
              <w:rPr>
                <w:rFonts w:hint="eastAsia" w:hAnsi="宋体"/>
                <w:color w:val="000000" w:themeColor="text1"/>
                <w:kern w:val="2"/>
                <w:sz w:val="21"/>
              </w:rPr>
              <w:t>招标文件要求</w:t>
            </w: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r>
              <w:rPr>
                <w:rFonts w:hint="eastAsia" w:hAnsi="宋体"/>
                <w:color w:val="000000" w:themeColor="text1"/>
                <w:kern w:val="2"/>
                <w:sz w:val="21"/>
              </w:rPr>
              <w:t>投标文件对应内容</w:t>
            </w: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r>
              <w:rPr>
                <w:rFonts w:hint="eastAsia" w:hAnsi="宋体"/>
                <w:color w:val="000000" w:themeColor="text1"/>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3510"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c>
          <w:tcPr>
            <w:tcW w:w="827" w:type="dxa"/>
            <w:tcBorders>
              <w:top w:val="single" w:color="auto" w:sz="4" w:space="0"/>
              <w:left w:val="single" w:color="auto" w:sz="4" w:space="0"/>
              <w:bottom w:val="single" w:color="auto" w:sz="4" w:space="0"/>
              <w:right w:val="single" w:color="auto" w:sz="4" w:space="0"/>
            </w:tcBorders>
            <w:vAlign w:val="center"/>
          </w:tcPr>
          <w:p>
            <w:pPr>
              <w:pStyle w:val="18"/>
              <w:adjustRightInd w:val="0"/>
              <w:snapToGrid w:val="0"/>
              <w:jc w:val="center"/>
              <w:rPr>
                <w:rFonts w:hAnsi="宋体"/>
                <w:color w:val="000000" w:themeColor="text1"/>
                <w:kern w:val="2"/>
                <w:sz w:val="21"/>
              </w:rPr>
            </w:pPr>
          </w:p>
        </w:tc>
      </w:tr>
    </w:tbl>
    <w:p>
      <w:pPr>
        <w:pStyle w:val="18"/>
        <w:adjustRightInd w:val="0"/>
        <w:snapToGrid w:val="0"/>
        <w:spacing w:line="560" w:lineRule="exact"/>
        <w:rPr>
          <w:rFonts w:hAnsi="宋体"/>
          <w:bCs/>
          <w:color w:val="000000" w:themeColor="text1"/>
          <w:sz w:val="24"/>
          <w:szCs w:val="24"/>
        </w:rPr>
      </w:pPr>
    </w:p>
    <w:p>
      <w:pPr>
        <w:pStyle w:val="18"/>
        <w:adjustRightInd w:val="0"/>
        <w:snapToGrid w:val="0"/>
        <w:spacing w:line="560" w:lineRule="exact"/>
        <w:rPr>
          <w:rFonts w:hAnsi="宋体"/>
          <w:bCs/>
          <w:color w:val="000000" w:themeColor="text1"/>
          <w:sz w:val="24"/>
          <w:szCs w:val="24"/>
        </w:rPr>
      </w:pPr>
      <w:r>
        <w:rPr>
          <w:rFonts w:hint="eastAsia" w:hAnsi="宋体"/>
          <w:bCs/>
          <w:color w:val="000000" w:themeColor="text1"/>
          <w:sz w:val="24"/>
          <w:szCs w:val="24"/>
        </w:rPr>
        <w:t>注：如不填写，则视为完全响应招标文件的商务要求。</w:t>
      </w:r>
    </w:p>
    <w:p>
      <w:pPr>
        <w:pStyle w:val="18"/>
        <w:adjustRightInd w:val="0"/>
        <w:snapToGrid w:val="0"/>
        <w:spacing w:line="560" w:lineRule="exact"/>
        <w:rPr>
          <w:rFonts w:hAnsi="宋体"/>
          <w:bCs/>
          <w:color w:val="000000" w:themeColor="text1"/>
          <w:sz w:val="24"/>
          <w:szCs w:val="24"/>
        </w:rPr>
      </w:pPr>
    </w:p>
    <w:p>
      <w:pPr>
        <w:widowControl/>
        <w:jc w:val="left"/>
        <w:rPr>
          <w:rFonts w:ascii="Calibri" w:hAnsi="Calibri" w:eastAsia="黑体" w:cs="Calibri"/>
          <w:color w:val="000000" w:themeColor="text1"/>
          <w:sz w:val="32"/>
          <w:szCs w:val="32"/>
        </w:rPr>
      </w:pPr>
    </w:p>
    <w:p>
      <w:pPr>
        <w:rPr>
          <w:color w:val="000000" w:themeColor="text1"/>
        </w:rPr>
      </w:pP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asciiTheme="minorEastAsia" w:hAnsiTheme="minorEastAsia"/>
        <w:color w:val="000000" w:themeColor="text1"/>
        <w:sz w:val="22"/>
      </w:rPr>
      <w:t>杭州萧山国际机场有限公司气源车供气管、供气接头采购</w:t>
    </w:r>
    <w:r>
      <w:rPr>
        <w:rFonts w:hint="eastAsia" w:cs="Arial" w:asciiTheme="minorEastAsia" w:hAnsiTheme="minorEastAsia"/>
        <w:color w:val="000000" w:themeColor="text1"/>
        <w:sz w:val="22"/>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ascii="Times New Roman" w:hAnsi="Times New Roman" w:eastAsia="黑体"/>
      </w:rPr>
    </w:lvl>
    <w:lvl w:ilvl="1" w:tentative="0">
      <w:start w:val="1"/>
      <w:numFmt w:val="decimal"/>
      <w:isLgl/>
      <w:lvlText w:val="%1.%2"/>
      <w:lvlJc w:val="left"/>
      <w:pPr>
        <w:tabs>
          <w:tab w:val="left" w:pos="360"/>
        </w:tabs>
        <w:ind w:left="360" w:hanging="36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720"/>
        </w:tabs>
        <w:ind w:left="720" w:hanging="72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080"/>
        </w:tabs>
        <w:ind w:left="1080" w:hanging="1080"/>
      </w:pPr>
    </w:lvl>
    <w:lvl w:ilvl="6" w:tentative="0">
      <w:start w:val="1"/>
      <w:numFmt w:val="decimal"/>
      <w:isLgl/>
      <w:lvlText w:val="%1.%2.%3.%4.%5.%6.%7"/>
      <w:lvlJc w:val="left"/>
      <w:pPr>
        <w:tabs>
          <w:tab w:val="left" w:pos="1080"/>
        </w:tabs>
        <w:ind w:left="1080" w:hanging="1080"/>
      </w:pPr>
    </w:lvl>
    <w:lvl w:ilvl="7" w:tentative="0">
      <w:start w:val="1"/>
      <w:numFmt w:val="decimal"/>
      <w:isLgl/>
      <w:lvlText w:val="%1.%2.%3.%4.%5.%6.%7.%8"/>
      <w:lvlJc w:val="left"/>
      <w:pPr>
        <w:tabs>
          <w:tab w:val="left" w:pos="1440"/>
        </w:tabs>
        <w:ind w:left="1440" w:hanging="1440"/>
      </w:pPr>
    </w:lvl>
    <w:lvl w:ilvl="8" w:tentative="0">
      <w:start w:val="1"/>
      <w:numFmt w:val="decimal"/>
      <w:isLgl/>
      <w:lvlText w:val="%1.%2.%3.%4.%5.%6.%7.%8.%9"/>
      <w:lvlJc w:val="left"/>
      <w:pPr>
        <w:tabs>
          <w:tab w:val="left" w:pos="1440"/>
        </w:tabs>
        <w:ind w:left="1440" w:hanging="1440"/>
      </w:pPr>
    </w:lvl>
  </w:abstractNum>
  <w:abstractNum w:abstractNumId="3">
    <w:nsid w:val="00000011"/>
    <w:multiLevelType w:val="multilevel"/>
    <w:tmpl w:val="00000011"/>
    <w:lvl w:ilvl="0" w:tentative="0">
      <w:start w:val="1"/>
      <w:numFmt w:val="decimal"/>
      <w:lvlText w:val="(%1）"/>
      <w:lvlJc w:val="left"/>
      <w:pPr>
        <w:ind w:left="1146" w:hanging="720"/>
      </w:pPr>
      <w:rPr>
        <w:rFonts w:hint="eastAsia"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46"/>
    <w:multiLevelType w:val="multilevel"/>
    <w:tmpl w:val="00000046"/>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5">
    <w:nsid w:val="000000A3"/>
    <w:multiLevelType w:val="multilevel"/>
    <w:tmpl w:val="000000A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134"/>
        </w:tabs>
        <w:ind w:left="1134" w:hanging="1134"/>
      </w:pPr>
      <w:rPr>
        <w:rFonts w:hint="eastAsia" w:ascii="Times New Roman" w:hAnsi="Times New Roman" w:eastAsia="宋体"/>
        <w:b/>
        <w:i w:val="0"/>
        <w:sz w:val="21"/>
        <w:szCs w:val="28"/>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6">
    <w:nsid w:val="000000B6"/>
    <w:multiLevelType w:val="multilevel"/>
    <w:tmpl w:val="000000B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063A6D"/>
    <w:multiLevelType w:val="singleLevel"/>
    <w:tmpl w:val="19063A6D"/>
    <w:lvl w:ilvl="0" w:tentative="0">
      <w:start w:val="1"/>
      <w:numFmt w:val="decimal"/>
      <w:lvlText w:val="(%1)"/>
      <w:lvlJc w:val="left"/>
      <w:pPr>
        <w:tabs>
          <w:tab w:val="left" w:pos="907"/>
        </w:tabs>
        <w:ind w:left="1049" w:hanging="482"/>
      </w:pPr>
      <w:rPr>
        <w:b w:val="0"/>
        <w:i w:val="0"/>
        <w:strike w:val="0"/>
        <w:dstrike w:val="0"/>
        <w:u w:val="none"/>
      </w:rPr>
    </w:lvl>
  </w:abstractNum>
  <w:abstractNum w:abstractNumId="8">
    <w:nsid w:val="466C6E1F"/>
    <w:multiLevelType w:val="multilevel"/>
    <w:tmpl w:val="466C6E1F"/>
    <w:lvl w:ilvl="0" w:tentative="0">
      <w:start w:val="1"/>
      <w:numFmt w:val="upperLetter"/>
      <w:pStyle w:val="4"/>
      <w:lvlText w:val="%1、"/>
      <w:lvlJc w:val="left"/>
      <w:pPr>
        <w:tabs>
          <w:tab w:val="left" w:pos="1275"/>
        </w:tabs>
        <w:ind w:left="1275" w:hanging="720"/>
      </w:pPr>
      <w:rPr>
        <w:rFonts w:hAnsi="宋体"/>
      </w:rPr>
    </w:lvl>
    <w:lvl w:ilvl="1" w:tentative="0">
      <w:start w:val="1"/>
      <w:numFmt w:val="decimalEnclosedCircle"/>
      <w:lvlText w:val="%2"/>
      <w:lvlJc w:val="left"/>
      <w:pPr>
        <w:tabs>
          <w:tab w:val="left" w:pos="1335"/>
        </w:tabs>
        <w:ind w:left="1335" w:hanging="360"/>
      </w:pPr>
      <w:rPr>
        <w:rFonts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89"/>
      <w:lvlText w:val=""/>
      <w:lvlJc w:val="left"/>
      <w:pPr>
        <w:tabs>
          <w:tab w:val="left" w:pos="3780"/>
        </w:tabs>
        <w:ind w:left="3780" w:hanging="420"/>
      </w:pPr>
      <w:rPr>
        <w:rFonts w:hint="default" w:ascii="Wingdings" w:hAnsi="Wingdings"/>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F6E36"/>
    <w:rsid w:val="0001602D"/>
    <w:rsid w:val="0003232B"/>
    <w:rsid w:val="00106F7D"/>
    <w:rsid w:val="001434AB"/>
    <w:rsid w:val="001F6E36"/>
    <w:rsid w:val="002810C8"/>
    <w:rsid w:val="002C6BB8"/>
    <w:rsid w:val="00324810"/>
    <w:rsid w:val="00335AFF"/>
    <w:rsid w:val="0037255A"/>
    <w:rsid w:val="006A7D6F"/>
    <w:rsid w:val="00766889"/>
    <w:rsid w:val="00892145"/>
    <w:rsid w:val="008B1F2E"/>
    <w:rsid w:val="00973638"/>
    <w:rsid w:val="0097392A"/>
    <w:rsid w:val="0099690F"/>
    <w:rsid w:val="00A2785B"/>
    <w:rsid w:val="00A8465A"/>
    <w:rsid w:val="00D32330"/>
    <w:rsid w:val="00DE79F8"/>
    <w:rsid w:val="00FF0FFF"/>
    <w:rsid w:val="4D9A4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36"/>
    <w:semiHidden/>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37"/>
    <w:semiHidden/>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38"/>
    <w:semiHidden/>
    <w:unhideWhenUsed/>
    <w:qFormat/>
    <w:uiPriority w:val="0"/>
    <w:pPr>
      <w:keepNext/>
      <w:keepLines/>
      <w:spacing w:before="280" w:after="290" w:line="374" w:lineRule="auto"/>
      <w:outlineLvl w:val="3"/>
    </w:pPr>
    <w:rPr>
      <w:rFonts w:ascii="Arial" w:hAnsi="Arial" w:eastAsia="黑体" w:cs="Times New Roman"/>
      <w:b/>
      <w:bCs/>
      <w:kern w:val="0"/>
      <w:sz w:val="28"/>
      <w:szCs w:val="28"/>
    </w:rPr>
  </w:style>
  <w:style w:type="paragraph" w:styleId="6">
    <w:name w:val="heading 5"/>
    <w:basedOn w:val="1"/>
    <w:next w:val="1"/>
    <w:link w:val="39"/>
    <w:semiHidden/>
    <w:unhideWhenUsed/>
    <w:qFormat/>
    <w:uiPriority w:val="0"/>
    <w:pPr>
      <w:keepNext/>
      <w:keepLines/>
      <w:spacing w:before="280" w:after="290" w:line="374" w:lineRule="auto"/>
      <w:outlineLvl w:val="4"/>
    </w:pPr>
    <w:rPr>
      <w:rFonts w:ascii="Times New Roman" w:hAnsi="Times New Roman" w:eastAsia="宋体" w:cs="Times New Roman"/>
      <w:b/>
      <w:bCs/>
      <w:kern w:val="0"/>
      <w:sz w:val="28"/>
      <w:szCs w:val="28"/>
    </w:rPr>
  </w:style>
  <w:style w:type="paragraph" w:styleId="7">
    <w:name w:val="heading 6"/>
    <w:basedOn w:val="1"/>
    <w:next w:val="1"/>
    <w:link w:val="40"/>
    <w:semiHidden/>
    <w:unhideWhenUsed/>
    <w:qFormat/>
    <w:uiPriority w:val="0"/>
    <w:pPr>
      <w:keepNext/>
      <w:keepLines/>
      <w:spacing w:before="240" w:after="64" w:line="319" w:lineRule="auto"/>
      <w:outlineLvl w:val="5"/>
    </w:pPr>
    <w:rPr>
      <w:rFonts w:ascii="Arial" w:hAnsi="Arial" w:eastAsia="黑体" w:cs="Times New Roman"/>
      <w:b/>
      <w:bCs/>
      <w:kern w:val="0"/>
      <w:sz w:val="24"/>
      <w:szCs w:val="24"/>
    </w:rPr>
  </w:style>
  <w:style w:type="paragraph" w:styleId="8">
    <w:name w:val="heading 7"/>
    <w:basedOn w:val="1"/>
    <w:next w:val="1"/>
    <w:link w:val="41"/>
    <w:semiHidden/>
    <w:unhideWhenUsed/>
    <w:qFormat/>
    <w:uiPriority w:val="99"/>
    <w:pPr>
      <w:keepNext/>
      <w:keepLines/>
      <w:tabs>
        <w:tab w:val="left" w:pos="1296"/>
      </w:tabs>
      <w:spacing w:before="240" w:after="64" w:line="319"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42"/>
    <w:semiHidden/>
    <w:unhideWhenUsed/>
    <w:qFormat/>
    <w:uiPriority w:val="99"/>
    <w:pPr>
      <w:keepNext/>
      <w:keepLines/>
      <w:tabs>
        <w:tab w:val="left" w:pos="1440"/>
      </w:tabs>
      <w:spacing w:before="240" w:after="64" w:line="319" w:lineRule="auto"/>
      <w:ind w:left="1440" w:hanging="1440"/>
      <w:outlineLvl w:val="7"/>
    </w:pPr>
    <w:rPr>
      <w:rFonts w:ascii="Arial" w:hAnsi="Arial" w:eastAsia="黑体" w:cs="Times New Roman"/>
      <w:kern w:val="0"/>
      <w:sz w:val="24"/>
      <w:szCs w:val="24"/>
    </w:rPr>
  </w:style>
  <w:style w:type="paragraph" w:styleId="10">
    <w:name w:val="heading 9"/>
    <w:basedOn w:val="1"/>
    <w:next w:val="1"/>
    <w:link w:val="43"/>
    <w:semiHidden/>
    <w:unhideWhenUsed/>
    <w:qFormat/>
    <w:uiPriority w:val="99"/>
    <w:pPr>
      <w:keepNext/>
      <w:keepLines/>
      <w:tabs>
        <w:tab w:val="left" w:pos="1584"/>
      </w:tabs>
      <w:spacing w:before="240" w:after="64" w:line="319" w:lineRule="auto"/>
      <w:ind w:left="1584" w:hanging="1584"/>
      <w:outlineLvl w:val="8"/>
    </w:pPr>
    <w:rPr>
      <w:rFonts w:ascii="Arial" w:hAnsi="Arial" w:eastAsia="黑体" w:cs="Times New Roman"/>
      <w:kern w:val="0"/>
      <w:sz w:val="20"/>
      <w:szCs w:val="21"/>
    </w:rPr>
  </w:style>
  <w:style w:type="character" w:default="1" w:styleId="33">
    <w:name w:val="Default Paragraph Font"/>
    <w:semiHidden/>
    <w:unhideWhenUsed/>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11">
    <w:name w:val="List Bullet"/>
    <w:basedOn w:val="1"/>
    <w:semiHidden/>
    <w:unhideWhenUsed/>
    <w:qFormat/>
    <w:uiPriority w:val="99"/>
    <w:pPr>
      <w:numPr>
        <w:ilvl w:val="0"/>
        <w:numId w:val="2"/>
      </w:numPr>
    </w:pPr>
    <w:rPr>
      <w:rFonts w:ascii="Times New Roman" w:hAnsi="Times New Roman" w:eastAsia="宋体" w:cs="Times New Roman"/>
      <w:szCs w:val="24"/>
    </w:rPr>
  </w:style>
  <w:style w:type="paragraph" w:styleId="12">
    <w:name w:val="Document Map"/>
    <w:basedOn w:val="1"/>
    <w:link w:val="67"/>
    <w:semiHidden/>
    <w:unhideWhenUsed/>
    <w:qFormat/>
    <w:uiPriority w:val="99"/>
    <w:pPr>
      <w:shd w:val="clear" w:color="auto" w:fill="000080"/>
    </w:pPr>
    <w:rPr>
      <w:rFonts w:ascii="Times New Roman" w:hAnsi="Times New Roman" w:eastAsia="宋体" w:cs="Times New Roman"/>
      <w:kern w:val="0"/>
      <w:sz w:val="20"/>
    </w:rPr>
  </w:style>
  <w:style w:type="paragraph" w:styleId="13">
    <w:name w:val="annotation text"/>
    <w:basedOn w:val="1"/>
    <w:link w:val="44"/>
    <w:semiHidden/>
    <w:unhideWhenUsed/>
    <w:qFormat/>
    <w:uiPriority w:val="99"/>
    <w:pPr>
      <w:jc w:val="left"/>
    </w:pPr>
  </w:style>
  <w:style w:type="paragraph" w:styleId="14">
    <w:name w:val="Body Text 3"/>
    <w:basedOn w:val="1"/>
    <w:link w:val="62"/>
    <w:semiHidden/>
    <w:unhideWhenUsed/>
    <w:qFormat/>
    <w:uiPriority w:val="99"/>
    <w:pPr>
      <w:adjustRightInd w:val="0"/>
      <w:spacing w:after="120" w:line="360" w:lineRule="atLeast"/>
    </w:pPr>
    <w:rPr>
      <w:rFonts w:ascii="Times New Roman" w:hAnsi="Times New Roman" w:eastAsia="宋体" w:cs="Times New Roman"/>
      <w:kern w:val="0"/>
      <w:sz w:val="16"/>
      <w:szCs w:val="16"/>
    </w:rPr>
  </w:style>
  <w:style w:type="paragraph" w:styleId="15">
    <w:name w:val="Body Text"/>
    <w:basedOn w:val="1"/>
    <w:link w:val="51"/>
    <w:semiHidden/>
    <w:unhideWhenUsed/>
    <w:qFormat/>
    <w:uiPriority w:val="99"/>
    <w:pPr>
      <w:spacing w:after="120"/>
    </w:pPr>
  </w:style>
  <w:style w:type="paragraph" w:styleId="16">
    <w:name w:val="Body Text Indent"/>
    <w:basedOn w:val="1"/>
    <w:link w:val="52"/>
    <w:semiHidden/>
    <w:unhideWhenUsed/>
    <w:qFormat/>
    <w:uiPriority w:val="99"/>
    <w:pPr>
      <w:ind w:firstLine="560" w:firstLineChars="200"/>
    </w:pPr>
    <w:rPr>
      <w:rFonts w:ascii="宋体" w:hAnsi="宋体" w:eastAsia="宋体" w:cs="Times New Roman"/>
      <w:kern w:val="0"/>
      <w:sz w:val="28"/>
      <w:szCs w:val="28"/>
    </w:rPr>
  </w:style>
  <w:style w:type="paragraph" w:styleId="17">
    <w:name w:val="List Bullet 2"/>
    <w:basedOn w:val="1"/>
    <w:semiHidden/>
    <w:unhideWhenUsed/>
    <w:qFormat/>
    <w:uiPriority w:val="99"/>
    <w:pPr>
      <w:numPr>
        <w:ilvl w:val="0"/>
        <w:numId w:val="3"/>
      </w:numPr>
    </w:pPr>
    <w:rPr>
      <w:rFonts w:ascii="Times New Roman" w:hAnsi="Times New Roman" w:eastAsia="宋体" w:cs="Times New Roman"/>
      <w:szCs w:val="24"/>
    </w:rPr>
  </w:style>
  <w:style w:type="paragraph" w:styleId="18">
    <w:name w:val="Plain Text"/>
    <w:basedOn w:val="1"/>
    <w:link w:val="68"/>
    <w:unhideWhenUsed/>
    <w:qFormat/>
    <w:uiPriority w:val="99"/>
    <w:rPr>
      <w:rFonts w:ascii="宋体" w:hAnsi="Courier New" w:eastAsia="宋体" w:cs="Times New Roman"/>
      <w:kern w:val="0"/>
      <w:sz w:val="20"/>
      <w:szCs w:val="21"/>
    </w:rPr>
  </w:style>
  <w:style w:type="paragraph" w:styleId="19">
    <w:name w:val="Date"/>
    <w:basedOn w:val="1"/>
    <w:next w:val="1"/>
    <w:link w:val="54"/>
    <w:semiHidden/>
    <w:unhideWhenUsed/>
    <w:qFormat/>
    <w:uiPriority w:val="99"/>
    <w:pPr>
      <w:ind w:left="100" w:leftChars="2500"/>
    </w:pPr>
    <w:rPr>
      <w:rFonts w:ascii="Times New Roman" w:hAnsi="Times New Roman" w:eastAsia="宋体" w:cs="Times New Roman"/>
      <w:kern w:val="0"/>
      <w:sz w:val="20"/>
    </w:rPr>
  </w:style>
  <w:style w:type="paragraph" w:styleId="20">
    <w:name w:val="Body Text Indent 2"/>
    <w:basedOn w:val="1"/>
    <w:link w:val="64"/>
    <w:semiHidden/>
    <w:unhideWhenUsed/>
    <w:qFormat/>
    <w:uiPriority w:val="99"/>
    <w:pPr>
      <w:spacing w:after="120" w:line="480" w:lineRule="auto"/>
      <w:ind w:left="420" w:leftChars="200"/>
    </w:pPr>
    <w:rPr>
      <w:rFonts w:ascii="Times New Roman" w:hAnsi="Times New Roman" w:eastAsia="宋体" w:cs="Times New Roman"/>
      <w:kern w:val="0"/>
      <w:sz w:val="20"/>
    </w:rPr>
  </w:style>
  <w:style w:type="paragraph" w:styleId="21">
    <w:name w:val="Balloon Text"/>
    <w:basedOn w:val="1"/>
    <w:link w:val="71"/>
    <w:semiHidden/>
    <w:unhideWhenUsed/>
    <w:qFormat/>
    <w:uiPriority w:val="99"/>
    <w:rPr>
      <w:rFonts w:ascii="Times New Roman" w:hAnsi="Times New Roman" w:eastAsia="宋体" w:cs="Times New Roman"/>
      <w:kern w:val="0"/>
      <w:sz w:val="18"/>
      <w:szCs w:val="18"/>
    </w:rPr>
  </w:style>
  <w:style w:type="paragraph" w:styleId="22">
    <w:name w:val="footer"/>
    <w:basedOn w:val="1"/>
    <w:link w:val="48"/>
    <w:semiHidden/>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23">
    <w:name w:val="header"/>
    <w:basedOn w:val="1"/>
    <w:link w:val="46"/>
    <w:semiHidden/>
    <w:unhideWhenUsed/>
    <w:qFormat/>
    <w:uiPriority w:val="99"/>
    <w:pPr>
      <w:tabs>
        <w:tab w:val="center" w:pos="4153"/>
        <w:tab w:val="right" w:pos="8306"/>
      </w:tabs>
      <w:snapToGrid w:val="0"/>
    </w:pPr>
    <w:rPr>
      <w:rFonts w:ascii="Times New Roman" w:hAnsi="Times New Roman" w:eastAsia="宋体" w:cs="Times New Roman"/>
      <w:kern w:val="0"/>
      <w:sz w:val="18"/>
      <w:szCs w:val="20"/>
    </w:rPr>
  </w:style>
  <w:style w:type="paragraph" w:styleId="24">
    <w:name w:val="toc 1"/>
    <w:basedOn w:val="1"/>
    <w:next w:val="1"/>
    <w:unhideWhenUsed/>
    <w:qFormat/>
    <w:uiPriority w:val="39"/>
    <w:pPr>
      <w:adjustRightInd w:val="0"/>
      <w:snapToGrid w:val="0"/>
    </w:pPr>
    <w:rPr>
      <w:rFonts w:ascii="Times New Roman" w:hAnsi="Times New Roman" w:eastAsia="仿宋" w:cs="Times New Roman"/>
      <w:szCs w:val="24"/>
    </w:rPr>
  </w:style>
  <w:style w:type="paragraph" w:styleId="25">
    <w:name w:val="Body Text Indent 3"/>
    <w:basedOn w:val="1"/>
    <w:link w:val="65"/>
    <w:semiHidden/>
    <w:unhideWhenUsed/>
    <w:qFormat/>
    <w:uiPriority w:val="99"/>
    <w:pPr>
      <w:spacing w:after="120"/>
      <w:ind w:left="420" w:leftChars="200"/>
    </w:pPr>
    <w:rPr>
      <w:rFonts w:ascii="Times New Roman" w:hAnsi="Times New Roman" w:eastAsia="宋体" w:cs="Times New Roman"/>
      <w:kern w:val="0"/>
      <w:sz w:val="16"/>
      <w:szCs w:val="16"/>
    </w:rPr>
  </w:style>
  <w:style w:type="paragraph" w:styleId="26">
    <w:name w:val="Body Text 2"/>
    <w:basedOn w:val="1"/>
    <w:link w:val="60"/>
    <w:semiHidden/>
    <w:unhideWhenUsed/>
    <w:qFormat/>
    <w:uiPriority w:val="99"/>
    <w:pPr>
      <w:spacing w:after="120" w:line="480" w:lineRule="auto"/>
    </w:pPr>
    <w:rPr>
      <w:rFonts w:ascii="Times New Roman" w:hAnsi="Times New Roman" w:eastAsia="宋体" w:cs="Times New Roman"/>
      <w:kern w:val="0"/>
      <w:sz w:val="20"/>
    </w:rPr>
  </w:style>
  <w:style w:type="paragraph" w:styleId="27">
    <w:name w:val="index 1"/>
    <w:basedOn w:val="1"/>
    <w:next w:val="1"/>
    <w:unhideWhenUsed/>
    <w:qFormat/>
    <w:uiPriority w:val="99"/>
    <w:pPr>
      <w:adjustRightInd w:val="0"/>
      <w:snapToGrid w:val="0"/>
      <w:jc w:val="center"/>
    </w:pPr>
    <w:rPr>
      <w:rFonts w:ascii="Times New Roman" w:hAnsi="Times New Roman" w:eastAsia="宋体" w:cs="Times New Roman"/>
      <w:szCs w:val="20"/>
    </w:rPr>
  </w:style>
  <w:style w:type="paragraph" w:styleId="28">
    <w:name w:val="Title"/>
    <w:basedOn w:val="1"/>
    <w:next w:val="1"/>
    <w:link w:val="50"/>
    <w:qFormat/>
    <w:uiPriority w:val="99"/>
    <w:pPr>
      <w:spacing w:before="60" w:after="60"/>
      <w:jc w:val="center"/>
      <w:outlineLvl w:val="0"/>
    </w:pPr>
    <w:rPr>
      <w:rFonts w:ascii="Cambria" w:hAnsi="Cambria" w:eastAsia="黑体" w:cs="Times New Roman"/>
      <w:b/>
      <w:bCs/>
      <w:kern w:val="0"/>
      <w:sz w:val="32"/>
      <w:szCs w:val="32"/>
    </w:rPr>
  </w:style>
  <w:style w:type="paragraph" w:styleId="29">
    <w:name w:val="annotation subject"/>
    <w:basedOn w:val="13"/>
    <w:next w:val="13"/>
    <w:link w:val="69"/>
    <w:semiHidden/>
    <w:unhideWhenUsed/>
    <w:qFormat/>
    <w:uiPriority w:val="99"/>
    <w:rPr>
      <w:rFonts w:ascii="Times New Roman" w:hAnsi="Times New Roman" w:eastAsia="宋体" w:cs="Times New Roman"/>
      <w:b/>
      <w:bCs/>
      <w:kern w:val="0"/>
      <w:sz w:val="20"/>
    </w:rPr>
  </w:style>
  <w:style w:type="paragraph" w:styleId="30">
    <w:name w:val="Body Text First Indent"/>
    <w:basedOn w:val="15"/>
    <w:link w:val="56"/>
    <w:semiHidden/>
    <w:unhideWhenUsed/>
    <w:qFormat/>
    <w:uiPriority w:val="99"/>
    <w:pPr>
      <w:ind w:firstLine="420" w:firstLineChars="100"/>
    </w:pPr>
    <w:rPr>
      <w:rFonts w:ascii="Times New Roman" w:hAnsi="Times New Roman" w:eastAsia="宋体" w:cs="Times New Roman"/>
      <w:kern w:val="0"/>
      <w:sz w:val="20"/>
      <w:szCs w:val="24"/>
    </w:rPr>
  </w:style>
  <w:style w:type="paragraph" w:styleId="31">
    <w:name w:val="Body Text First Indent 2"/>
    <w:basedOn w:val="16"/>
    <w:link w:val="58"/>
    <w:semiHidden/>
    <w:unhideWhenUsed/>
    <w:qFormat/>
    <w:uiPriority w:val="99"/>
    <w:pPr>
      <w:spacing w:after="120"/>
      <w:ind w:left="420" w:leftChars="200" w:firstLine="420"/>
    </w:pPr>
  </w:style>
  <w:style w:type="character" w:styleId="34">
    <w:name w:val="Hyperlink"/>
    <w:semiHidden/>
    <w:unhideWhenUsed/>
    <w:uiPriority w:val="99"/>
    <w:rPr>
      <w:color w:val="0000FF"/>
      <w:u w:val="single"/>
    </w:rPr>
  </w:style>
  <w:style w:type="character" w:customStyle="1" w:styleId="35">
    <w:name w:val="标题 1 字符"/>
    <w:basedOn w:val="33"/>
    <w:link w:val="2"/>
    <w:qFormat/>
    <w:uiPriority w:val="0"/>
    <w:rPr>
      <w:rFonts w:ascii="Times New Roman" w:hAnsi="Times New Roman" w:eastAsia="宋体" w:cs="Times New Roman"/>
      <w:b/>
      <w:bCs/>
      <w:kern w:val="44"/>
      <w:sz w:val="30"/>
      <w:szCs w:val="44"/>
    </w:rPr>
  </w:style>
  <w:style w:type="character" w:customStyle="1" w:styleId="36">
    <w:name w:val="标题 2 字符"/>
    <w:basedOn w:val="33"/>
    <w:link w:val="3"/>
    <w:semiHidden/>
    <w:qFormat/>
    <w:uiPriority w:val="0"/>
    <w:rPr>
      <w:rFonts w:ascii="Arial" w:hAnsi="Arial" w:eastAsia="宋体" w:cs="Times New Roman"/>
      <w:b/>
      <w:bCs/>
      <w:kern w:val="0"/>
      <w:sz w:val="28"/>
      <w:szCs w:val="32"/>
    </w:rPr>
  </w:style>
  <w:style w:type="character" w:customStyle="1" w:styleId="37">
    <w:name w:val="标题 3 字符"/>
    <w:basedOn w:val="33"/>
    <w:link w:val="4"/>
    <w:semiHidden/>
    <w:qFormat/>
    <w:uiPriority w:val="0"/>
    <w:rPr>
      <w:rFonts w:ascii="宋体" w:hAnsi="Times New Roman" w:eastAsia="宋体" w:cs="Times New Roman"/>
      <w:b/>
      <w:kern w:val="0"/>
      <w:sz w:val="28"/>
      <w:szCs w:val="20"/>
    </w:rPr>
  </w:style>
  <w:style w:type="character" w:customStyle="1" w:styleId="38">
    <w:name w:val="标题 4 字符"/>
    <w:basedOn w:val="33"/>
    <w:link w:val="5"/>
    <w:semiHidden/>
    <w:qFormat/>
    <w:uiPriority w:val="0"/>
    <w:rPr>
      <w:rFonts w:ascii="Arial" w:hAnsi="Arial" w:eastAsia="黑体" w:cs="Times New Roman"/>
      <w:b/>
      <w:bCs/>
      <w:kern w:val="0"/>
      <w:sz w:val="28"/>
      <w:szCs w:val="28"/>
    </w:rPr>
  </w:style>
  <w:style w:type="character" w:customStyle="1" w:styleId="39">
    <w:name w:val="标题 5 字符"/>
    <w:basedOn w:val="33"/>
    <w:link w:val="6"/>
    <w:semiHidden/>
    <w:qFormat/>
    <w:uiPriority w:val="0"/>
    <w:rPr>
      <w:rFonts w:ascii="Times New Roman" w:hAnsi="Times New Roman" w:eastAsia="宋体" w:cs="Times New Roman"/>
      <w:b/>
      <w:bCs/>
      <w:kern w:val="0"/>
      <w:sz w:val="28"/>
      <w:szCs w:val="28"/>
    </w:rPr>
  </w:style>
  <w:style w:type="character" w:customStyle="1" w:styleId="40">
    <w:name w:val="标题 6 字符"/>
    <w:basedOn w:val="33"/>
    <w:link w:val="7"/>
    <w:semiHidden/>
    <w:qFormat/>
    <w:uiPriority w:val="0"/>
    <w:rPr>
      <w:rFonts w:ascii="Arial" w:hAnsi="Arial" w:eastAsia="黑体" w:cs="Times New Roman"/>
      <w:b/>
      <w:bCs/>
      <w:kern w:val="0"/>
      <w:sz w:val="24"/>
      <w:szCs w:val="24"/>
    </w:rPr>
  </w:style>
  <w:style w:type="character" w:customStyle="1" w:styleId="41">
    <w:name w:val="标题 7 字符"/>
    <w:basedOn w:val="33"/>
    <w:link w:val="8"/>
    <w:semiHidden/>
    <w:qFormat/>
    <w:uiPriority w:val="99"/>
    <w:rPr>
      <w:rFonts w:ascii="Times New Roman" w:hAnsi="Times New Roman" w:eastAsia="宋体" w:cs="Times New Roman"/>
      <w:b/>
      <w:bCs/>
      <w:kern w:val="0"/>
      <w:sz w:val="24"/>
      <w:szCs w:val="24"/>
    </w:rPr>
  </w:style>
  <w:style w:type="character" w:customStyle="1" w:styleId="42">
    <w:name w:val="标题 8 字符"/>
    <w:basedOn w:val="33"/>
    <w:link w:val="9"/>
    <w:semiHidden/>
    <w:qFormat/>
    <w:uiPriority w:val="99"/>
    <w:rPr>
      <w:rFonts w:ascii="Arial" w:hAnsi="Arial" w:eastAsia="黑体" w:cs="Times New Roman"/>
      <w:kern w:val="0"/>
      <w:sz w:val="24"/>
      <w:szCs w:val="24"/>
    </w:rPr>
  </w:style>
  <w:style w:type="character" w:customStyle="1" w:styleId="43">
    <w:name w:val="标题 9 字符"/>
    <w:basedOn w:val="33"/>
    <w:link w:val="10"/>
    <w:semiHidden/>
    <w:qFormat/>
    <w:uiPriority w:val="99"/>
    <w:rPr>
      <w:rFonts w:ascii="Arial" w:hAnsi="Arial" w:eastAsia="黑体" w:cs="Times New Roman"/>
      <w:kern w:val="0"/>
      <w:sz w:val="20"/>
      <w:szCs w:val="21"/>
    </w:rPr>
  </w:style>
  <w:style w:type="character" w:customStyle="1" w:styleId="44">
    <w:name w:val="批注文字 字符"/>
    <w:basedOn w:val="33"/>
    <w:link w:val="13"/>
    <w:semiHidden/>
    <w:qFormat/>
    <w:uiPriority w:val="99"/>
  </w:style>
  <w:style w:type="character" w:customStyle="1" w:styleId="45">
    <w:name w:val="批注文字 Char1"/>
    <w:basedOn w:val="33"/>
    <w:semiHidden/>
    <w:uiPriority w:val="99"/>
  </w:style>
  <w:style w:type="character" w:customStyle="1" w:styleId="46">
    <w:name w:val="页眉 字符"/>
    <w:basedOn w:val="33"/>
    <w:link w:val="23"/>
    <w:semiHidden/>
    <w:qFormat/>
    <w:uiPriority w:val="99"/>
    <w:rPr>
      <w:rFonts w:ascii="Times New Roman" w:hAnsi="Times New Roman" w:eastAsia="宋体" w:cs="Times New Roman"/>
      <w:kern w:val="0"/>
      <w:sz w:val="18"/>
      <w:szCs w:val="20"/>
    </w:rPr>
  </w:style>
  <w:style w:type="character" w:customStyle="1" w:styleId="47">
    <w:name w:val="页眉 Char1"/>
    <w:basedOn w:val="33"/>
    <w:semiHidden/>
    <w:uiPriority w:val="99"/>
    <w:rPr>
      <w:sz w:val="18"/>
      <w:szCs w:val="18"/>
    </w:rPr>
  </w:style>
  <w:style w:type="character" w:customStyle="1" w:styleId="48">
    <w:name w:val="页脚 字符"/>
    <w:basedOn w:val="33"/>
    <w:link w:val="22"/>
    <w:semiHidden/>
    <w:qFormat/>
    <w:uiPriority w:val="99"/>
    <w:rPr>
      <w:rFonts w:ascii="Times New Roman" w:hAnsi="Times New Roman" w:eastAsia="宋体" w:cs="Times New Roman"/>
      <w:kern w:val="0"/>
      <w:sz w:val="18"/>
      <w:szCs w:val="20"/>
    </w:rPr>
  </w:style>
  <w:style w:type="character" w:customStyle="1" w:styleId="49">
    <w:name w:val="页脚 Char1"/>
    <w:basedOn w:val="33"/>
    <w:semiHidden/>
    <w:uiPriority w:val="99"/>
    <w:rPr>
      <w:sz w:val="18"/>
      <w:szCs w:val="18"/>
    </w:rPr>
  </w:style>
  <w:style w:type="character" w:customStyle="1" w:styleId="50">
    <w:name w:val="标题 字符"/>
    <w:basedOn w:val="33"/>
    <w:link w:val="28"/>
    <w:qFormat/>
    <w:uiPriority w:val="99"/>
    <w:rPr>
      <w:rFonts w:ascii="Cambria" w:hAnsi="Cambria" w:eastAsia="黑体" w:cs="Times New Roman"/>
      <w:b/>
      <w:bCs/>
      <w:kern w:val="0"/>
      <w:sz w:val="32"/>
      <w:szCs w:val="32"/>
    </w:rPr>
  </w:style>
  <w:style w:type="character" w:customStyle="1" w:styleId="51">
    <w:name w:val="正文文本 字符"/>
    <w:basedOn w:val="33"/>
    <w:link w:val="15"/>
    <w:semiHidden/>
    <w:qFormat/>
    <w:uiPriority w:val="99"/>
  </w:style>
  <w:style w:type="character" w:customStyle="1" w:styleId="52">
    <w:name w:val="正文文本缩进 字符"/>
    <w:basedOn w:val="33"/>
    <w:link w:val="16"/>
    <w:semiHidden/>
    <w:qFormat/>
    <w:uiPriority w:val="99"/>
    <w:rPr>
      <w:rFonts w:ascii="宋体" w:hAnsi="宋体" w:eastAsia="宋体" w:cs="Times New Roman"/>
      <w:kern w:val="0"/>
      <w:sz w:val="28"/>
      <w:szCs w:val="28"/>
    </w:rPr>
  </w:style>
  <w:style w:type="character" w:customStyle="1" w:styleId="53">
    <w:name w:val="正文文本缩进 Char1"/>
    <w:basedOn w:val="33"/>
    <w:semiHidden/>
    <w:uiPriority w:val="99"/>
  </w:style>
  <w:style w:type="character" w:customStyle="1" w:styleId="54">
    <w:name w:val="日期 字符"/>
    <w:basedOn w:val="33"/>
    <w:link w:val="19"/>
    <w:semiHidden/>
    <w:qFormat/>
    <w:uiPriority w:val="99"/>
    <w:rPr>
      <w:rFonts w:ascii="Times New Roman" w:hAnsi="Times New Roman" w:eastAsia="宋体" w:cs="Times New Roman"/>
      <w:kern w:val="0"/>
      <w:sz w:val="20"/>
    </w:rPr>
  </w:style>
  <w:style w:type="character" w:customStyle="1" w:styleId="55">
    <w:name w:val="日期 Char1"/>
    <w:basedOn w:val="33"/>
    <w:semiHidden/>
    <w:qFormat/>
    <w:uiPriority w:val="99"/>
  </w:style>
  <w:style w:type="character" w:customStyle="1" w:styleId="56">
    <w:name w:val="正文首行缩进 字符"/>
    <w:basedOn w:val="51"/>
    <w:link w:val="30"/>
    <w:semiHidden/>
    <w:qFormat/>
    <w:uiPriority w:val="99"/>
    <w:rPr>
      <w:rFonts w:ascii="Times New Roman" w:hAnsi="Times New Roman" w:eastAsia="宋体" w:cs="Times New Roman"/>
      <w:kern w:val="0"/>
      <w:sz w:val="20"/>
      <w:szCs w:val="24"/>
    </w:rPr>
  </w:style>
  <w:style w:type="character" w:customStyle="1" w:styleId="57">
    <w:name w:val="正文首行缩进 Char1"/>
    <w:basedOn w:val="51"/>
    <w:semiHidden/>
    <w:uiPriority w:val="99"/>
  </w:style>
  <w:style w:type="character" w:customStyle="1" w:styleId="58">
    <w:name w:val="正文首行缩进 2 字符"/>
    <w:basedOn w:val="52"/>
    <w:link w:val="31"/>
    <w:semiHidden/>
    <w:qFormat/>
    <w:uiPriority w:val="99"/>
    <w:rPr>
      <w:rFonts w:ascii="宋体" w:hAnsi="宋体" w:eastAsia="宋体" w:cs="Times New Roman"/>
      <w:kern w:val="0"/>
      <w:sz w:val="28"/>
      <w:szCs w:val="28"/>
    </w:rPr>
  </w:style>
  <w:style w:type="character" w:customStyle="1" w:styleId="59">
    <w:name w:val="正文首行缩进 2 Char1"/>
    <w:basedOn w:val="53"/>
    <w:semiHidden/>
    <w:qFormat/>
    <w:uiPriority w:val="99"/>
  </w:style>
  <w:style w:type="character" w:customStyle="1" w:styleId="60">
    <w:name w:val="正文文本 2 字符"/>
    <w:basedOn w:val="33"/>
    <w:link w:val="26"/>
    <w:semiHidden/>
    <w:qFormat/>
    <w:uiPriority w:val="99"/>
    <w:rPr>
      <w:rFonts w:ascii="Times New Roman" w:hAnsi="Times New Roman" w:eastAsia="宋体" w:cs="Times New Roman"/>
      <w:kern w:val="0"/>
      <w:sz w:val="20"/>
    </w:rPr>
  </w:style>
  <w:style w:type="character" w:customStyle="1" w:styleId="61">
    <w:name w:val="正文文本 2 Char1"/>
    <w:basedOn w:val="33"/>
    <w:semiHidden/>
    <w:qFormat/>
    <w:uiPriority w:val="99"/>
  </w:style>
  <w:style w:type="character" w:customStyle="1" w:styleId="62">
    <w:name w:val="正文文本 3 字符"/>
    <w:basedOn w:val="33"/>
    <w:link w:val="14"/>
    <w:semiHidden/>
    <w:qFormat/>
    <w:uiPriority w:val="99"/>
    <w:rPr>
      <w:rFonts w:ascii="Times New Roman" w:hAnsi="Times New Roman" w:eastAsia="宋体" w:cs="Times New Roman"/>
      <w:kern w:val="0"/>
      <w:sz w:val="16"/>
      <w:szCs w:val="16"/>
    </w:rPr>
  </w:style>
  <w:style w:type="character" w:customStyle="1" w:styleId="63">
    <w:name w:val="正文文本 3 Char1"/>
    <w:basedOn w:val="33"/>
    <w:semiHidden/>
    <w:qFormat/>
    <w:uiPriority w:val="99"/>
    <w:rPr>
      <w:sz w:val="16"/>
      <w:szCs w:val="16"/>
    </w:rPr>
  </w:style>
  <w:style w:type="character" w:customStyle="1" w:styleId="64">
    <w:name w:val="正文文本缩进 2 字符"/>
    <w:basedOn w:val="33"/>
    <w:link w:val="20"/>
    <w:semiHidden/>
    <w:qFormat/>
    <w:uiPriority w:val="99"/>
    <w:rPr>
      <w:rFonts w:ascii="Times New Roman" w:hAnsi="Times New Roman" w:eastAsia="宋体" w:cs="Times New Roman"/>
      <w:kern w:val="0"/>
      <w:sz w:val="20"/>
    </w:rPr>
  </w:style>
  <w:style w:type="character" w:customStyle="1" w:styleId="65">
    <w:name w:val="正文文本缩进 3 字符"/>
    <w:basedOn w:val="33"/>
    <w:link w:val="25"/>
    <w:semiHidden/>
    <w:uiPriority w:val="99"/>
    <w:rPr>
      <w:rFonts w:ascii="Times New Roman" w:hAnsi="Times New Roman" w:eastAsia="宋体" w:cs="Times New Roman"/>
      <w:kern w:val="0"/>
      <w:sz w:val="16"/>
      <w:szCs w:val="16"/>
    </w:rPr>
  </w:style>
  <w:style w:type="character" w:customStyle="1" w:styleId="66">
    <w:name w:val="正文文本缩进 3 Char1"/>
    <w:basedOn w:val="33"/>
    <w:semiHidden/>
    <w:qFormat/>
    <w:uiPriority w:val="99"/>
    <w:rPr>
      <w:sz w:val="16"/>
      <w:szCs w:val="16"/>
    </w:rPr>
  </w:style>
  <w:style w:type="character" w:customStyle="1" w:styleId="67">
    <w:name w:val="文档结构图 字符"/>
    <w:basedOn w:val="33"/>
    <w:link w:val="12"/>
    <w:semiHidden/>
    <w:uiPriority w:val="99"/>
    <w:rPr>
      <w:rFonts w:ascii="Times New Roman" w:hAnsi="Times New Roman" w:eastAsia="宋体" w:cs="Times New Roman"/>
      <w:kern w:val="0"/>
      <w:sz w:val="20"/>
      <w:shd w:val="clear" w:color="auto" w:fill="000080"/>
    </w:rPr>
  </w:style>
  <w:style w:type="character" w:customStyle="1" w:styleId="68">
    <w:name w:val="纯文本 字符"/>
    <w:basedOn w:val="33"/>
    <w:link w:val="18"/>
    <w:qFormat/>
    <w:uiPriority w:val="99"/>
    <w:rPr>
      <w:rFonts w:ascii="宋体" w:hAnsi="Courier New" w:eastAsia="宋体" w:cs="Times New Roman"/>
      <w:kern w:val="0"/>
      <w:sz w:val="20"/>
      <w:szCs w:val="21"/>
    </w:rPr>
  </w:style>
  <w:style w:type="character" w:customStyle="1" w:styleId="69">
    <w:name w:val="批注主题 字符"/>
    <w:basedOn w:val="44"/>
    <w:link w:val="29"/>
    <w:semiHidden/>
    <w:locked/>
    <w:uiPriority w:val="99"/>
    <w:rPr>
      <w:rFonts w:ascii="Times New Roman" w:hAnsi="Times New Roman" w:eastAsia="宋体" w:cs="Times New Roman"/>
      <w:b/>
      <w:bCs/>
      <w:kern w:val="0"/>
      <w:sz w:val="20"/>
    </w:rPr>
  </w:style>
  <w:style w:type="character" w:customStyle="1" w:styleId="70">
    <w:name w:val="批注主题 Char"/>
    <w:basedOn w:val="45"/>
    <w:semiHidden/>
    <w:qFormat/>
    <w:uiPriority w:val="0"/>
    <w:rPr>
      <w:b/>
      <w:bCs/>
    </w:rPr>
  </w:style>
  <w:style w:type="character" w:customStyle="1" w:styleId="71">
    <w:name w:val="批注框文本 字符"/>
    <w:basedOn w:val="33"/>
    <w:link w:val="21"/>
    <w:semiHidden/>
    <w:qFormat/>
    <w:uiPriority w:val="99"/>
    <w:rPr>
      <w:rFonts w:ascii="Times New Roman" w:hAnsi="Times New Roman" w:eastAsia="宋体" w:cs="Times New Roman"/>
      <w:kern w:val="0"/>
      <w:sz w:val="18"/>
      <w:szCs w:val="18"/>
    </w:rPr>
  </w:style>
  <w:style w:type="character" w:customStyle="1" w:styleId="72">
    <w:name w:val="批注框文本 Char1"/>
    <w:basedOn w:val="33"/>
    <w:semiHidden/>
    <w:uiPriority w:val="99"/>
    <w:rPr>
      <w:sz w:val="18"/>
      <w:szCs w:val="18"/>
    </w:rPr>
  </w:style>
  <w:style w:type="paragraph" w:styleId="73">
    <w:name w:val="List Paragraph"/>
    <w:basedOn w:val="1"/>
    <w:qFormat/>
    <w:uiPriority w:val="34"/>
    <w:pPr>
      <w:ind w:firstLine="420" w:firstLineChars="200"/>
    </w:pPr>
    <w:rPr>
      <w:rFonts w:ascii="Times New Roman" w:hAnsi="Times New Roman" w:eastAsia="宋体" w:cs="Times New Roman"/>
      <w:szCs w:val="24"/>
    </w:rPr>
  </w:style>
  <w:style w:type="paragraph" w:customStyle="1" w:styleId="74">
    <w:name w:val="样式1"/>
    <w:basedOn w:val="5"/>
    <w:qFormat/>
    <w:uiPriority w:val="99"/>
    <w:pPr>
      <w:tabs>
        <w:tab w:val="left" w:pos="864"/>
      </w:tabs>
      <w:spacing w:before="120" w:after="120" w:line="360" w:lineRule="auto"/>
      <w:ind w:left="864" w:hanging="864"/>
    </w:pPr>
    <w:rPr>
      <w:b w:val="0"/>
      <w:bCs w:val="0"/>
    </w:rPr>
  </w:style>
  <w:style w:type="paragraph" w:customStyle="1" w:styleId="75">
    <w:name w:val="Char Char Char1 Char Char Char Char"/>
    <w:basedOn w:val="1"/>
    <w:qFormat/>
    <w:uiPriority w:val="99"/>
    <w:rPr>
      <w:rFonts w:ascii="Times New Roman" w:hAnsi="Times New Roman" w:eastAsia="宋体" w:cs="Times New Roman"/>
      <w:szCs w:val="24"/>
    </w:rPr>
  </w:style>
  <w:style w:type="paragraph" w:customStyle="1" w:styleId="76">
    <w:name w:val="Char Char Char Char Char Char"/>
    <w:basedOn w:val="1"/>
    <w:qFormat/>
    <w:uiPriority w:val="99"/>
    <w:rPr>
      <w:rFonts w:ascii="Times New Roman" w:hAnsi="Times New Roman" w:eastAsia="宋体" w:cs="Times New Roman"/>
      <w:szCs w:val="24"/>
    </w:rPr>
  </w:style>
  <w:style w:type="paragraph" w:customStyle="1" w:styleId="77">
    <w:name w:val="Char Char Char Char"/>
    <w:basedOn w:val="1"/>
    <w:qFormat/>
    <w:uiPriority w:val="99"/>
    <w:rPr>
      <w:rFonts w:ascii="Times New Roman" w:hAnsi="Times New Roman" w:eastAsia="宋体" w:cs="Times New Roman"/>
      <w:szCs w:val="24"/>
    </w:rPr>
  </w:style>
  <w:style w:type="paragraph" w:customStyle="1" w:styleId="78">
    <w:name w:val="p0"/>
    <w:basedOn w:val="1"/>
    <w:qFormat/>
    <w:uiPriority w:val="99"/>
    <w:pPr>
      <w:widowControl/>
    </w:pPr>
    <w:rPr>
      <w:rFonts w:ascii="Times New Roman" w:hAnsi="Times New Roman" w:eastAsia="宋体" w:cs="Times New Roman"/>
      <w:kern w:val="0"/>
      <w:szCs w:val="21"/>
    </w:rPr>
  </w:style>
  <w:style w:type="paragraph" w:customStyle="1" w:styleId="79">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80">
    <w:name w:val="列出段落1"/>
    <w:basedOn w:val="1"/>
    <w:qFormat/>
    <w:uiPriority w:val="99"/>
    <w:pPr>
      <w:ind w:firstLine="420" w:firstLineChars="200"/>
    </w:pPr>
    <w:rPr>
      <w:rFonts w:ascii="Calibri" w:hAnsi="Calibri" w:eastAsia="宋体" w:cs="Times New Roman"/>
    </w:rPr>
  </w:style>
  <w:style w:type="paragraph" w:customStyle="1" w:styleId="81">
    <w:name w:val="图表标题"/>
    <w:basedOn w:val="1"/>
    <w:next w:val="15"/>
    <w:qFormat/>
    <w:uiPriority w:val="99"/>
    <w:rPr>
      <w:rFonts w:ascii="Times New Roman" w:hAnsi="Times New Roman" w:eastAsia="宋体" w:cs="Times New Roman"/>
      <w:sz w:val="30"/>
      <w:szCs w:val="20"/>
    </w:rPr>
  </w:style>
  <w:style w:type="paragraph" w:customStyle="1" w:styleId="82">
    <w:name w:val="样式 正文文本"/>
    <w:basedOn w:val="1"/>
    <w:qFormat/>
    <w:uiPriority w:val="99"/>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83">
    <w:name w:val="Char"/>
    <w:basedOn w:val="1"/>
    <w:qFormat/>
    <w:uiPriority w:val="99"/>
    <w:rPr>
      <w:rFonts w:ascii="仿宋_GB2312" w:hAnsi="Times New Roman" w:eastAsia="仿宋_GB2312" w:cs="Times New Roman"/>
      <w:b/>
      <w:sz w:val="32"/>
      <w:szCs w:val="32"/>
    </w:rPr>
  </w:style>
  <w:style w:type="paragraph" w:customStyle="1" w:styleId="84">
    <w:name w:val="Char4 Char Char Char"/>
    <w:basedOn w:val="12"/>
    <w:qFormat/>
    <w:uiPriority w:val="99"/>
    <w:rPr>
      <w:rFonts w:ascii="Tahoma" w:hAnsi="Tahoma"/>
      <w:sz w:val="24"/>
    </w:rPr>
  </w:style>
  <w:style w:type="paragraph" w:customStyle="1" w:styleId="85">
    <w:name w:val="表内文字"/>
    <w:basedOn w:val="1"/>
    <w:qFormat/>
    <w:uiPriority w:val="99"/>
    <w:pPr>
      <w:widowControl/>
      <w:ind w:firstLine="120" w:firstLineChars="50"/>
    </w:pPr>
    <w:rPr>
      <w:rFonts w:ascii="宋体" w:hAnsi="宋体" w:eastAsia="宋体" w:cs="Times New Roman"/>
      <w:sz w:val="24"/>
      <w:szCs w:val="20"/>
    </w:rPr>
  </w:style>
  <w:style w:type="paragraph" w:customStyle="1" w:styleId="86">
    <w:name w:val="Char Char Char"/>
    <w:basedOn w:val="1"/>
    <w:qFormat/>
    <w:uiPriority w:val="99"/>
    <w:pPr>
      <w:ind w:firstLine="360" w:firstLineChars="150"/>
    </w:pPr>
    <w:rPr>
      <w:rFonts w:ascii="Tahoma" w:hAnsi="Tahoma" w:eastAsia="宋体" w:cs="Times New Roman"/>
      <w:sz w:val="24"/>
      <w:szCs w:val="20"/>
    </w:rPr>
  </w:style>
  <w:style w:type="paragraph" w:customStyle="1" w:styleId="87">
    <w:name w:val="样式 样式1 + 首行缩进:  2 字符"/>
    <w:basedOn w:val="1"/>
    <w:qFormat/>
    <w:uiPriority w:val="99"/>
    <w:pPr>
      <w:spacing w:line="360" w:lineRule="exact"/>
      <w:ind w:firstLine="420" w:firstLineChars="200"/>
    </w:pPr>
    <w:rPr>
      <w:rFonts w:ascii="Arial" w:hAnsi="Arial" w:eastAsia="宋体" w:cs="Times New Roman"/>
      <w:szCs w:val="20"/>
    </w:rPr>
  </w:style>
  <w:style w:type="paragraph" w:customStyle="1" w:styleId="88">
    <w:name w:val="legal 2"/>
    <w:basedOn w:val="79"/>
    <w:next w:val="79"/>
    <w:qFormat/>
    <w:uiPriority w:val="99"/>
    <w:pPr>
      <w:spacing w:after="120"/>
    </w:pPr>
    <w:rPr>
      <w:rFonts w:cs="Times New Roman"/>
      <w:color w:val="auto"/>
    </w:rPr>
  </w:style>
  <w:style w:type="paragraph" w:customStyle="1" w:styleId="89">
    <w:name w:val="列表延续"/>
    <w:basedOn w:val="1"/>
    <w:qFormat/>
    <w:uiPriority w:val="99"/>
    <w:pPr>
      <w:numPr>
        <w:ilvl w:val="8"/>
        <w:numId w:val="4"/>
      </w:numPr>
      <w:adjustRightInd w:val="0"/>
      <w:spacing w:line="360" w:lineRule="auto"/>
    </w:pPr>
    <w:rPr>
      <w:rFonts w:ascii="Times New Roman" w:hAnsi="Tms Rmn" w:eastAsia="楷体_GB2312" w:cs="Times New Roman"/>
      <w:kern w:val="28"/>
      <w:sz w:val="28"/>
      <w:szCs w:val="20"/>
    </w:rPr>
  </w:style>
  <w:style w:type="paragraph" w:customStyle="1" w:styleId="90">
    <w:name w:val="Legal 5"/>
    <w:basedOn w:val="79"/>
    <w:next w:val="79"/>
    <w:qFormat/>
    <w:uiPriority w:val="99"/>
    <w:pPr>
      <w:spacing w:after="120"/>
    </w:pPr>
    <w:rPr>
      <w:rFonts w:cs="Times New Roman"/>
      <w:color w:val="auto"/>
    </w:rPr>
  </w:style>
  <w:style w:type="paragraph" w:customStyle="1" w:styleId="91">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92">
    <w:name w:val="Legal 4"/>
    <w:basedOn w:val="79"/>
    <w:next w:val="79"/>
    <w:qFormat/>
    <w:uiPriority w:val="99"/>
    <w:pPr>
      <w:spacing w:after="120"/>
    </w:pPr>
    <w:rPr>
      <w:rFonts w:cs="Times New Roman"/>
      <w:color w:val="auto"/>
    </w:rPr>
  </w:style>
  <w:style w:type="paragraph" w:customStyle="1" w:styleId="93">
    <w:name w:val="_Style 4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94">
    <w:name w:val="正文文字3"/>
    <w:basedOn w:val="15"/>
    <w:qFormat/>
    <w:uiPriority w:val="99"/>
    <w:pPr>
      <w:adjustRightInd w:val="0"/>
      <w:spacing w:after="0" w:line="360" w:lineRule="atLeast"/>
      <w:ind w:left="30" w:leftChars="30" w:right="30" w:rightChars="30"/>
    </w:pPr>
    <w:rPr>
      <w:rFonts w:ascii="Times New Roman" w:hAnsi="Times New Roman" w:eastAsia="宋体" w:cs="Times New Roman"/>
      <w:kern w:val="0"/>
      <w:sz w:val="20"/>
      <w:szCs w:val="20"/>
    </w:rPr>
  </w:style>
  <w:style w:type="paragraph" w:customStyle="1" w:styleId="95">
    <w:name w:val="1"/>
    <w:basedOn w:val="1"/>
    <w:qFormat/>
    <w:uiPriority w:val="99"/>
    <w:rPr>
      <w:rFonts w:ascii="仿宋_GB2312" w:hAnsi="Times New Roman" w:eastAsia="仿宋_GB2312" w:cs="Times New Roman"/>
      <w:b/>
      <w:sz w:val="32"/>
      <w:szCs w:val="32"/>
    </w:rPr>
  </w:style>
  <w:style w:type="paragraph" w:customStyle="1" w:styleId="96">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7">
    <w:name w:val="p16"/>
    <w:basedOn w:val="1"/>
    <w:qFormat/>
    <w:uiPriority w:val="99"/>
    <w:pPr>
      <w:widowControl/>
      <w:spacing w:line="360" w:lineRule="auto"/>
      <w:ind w:left="-2" w:firstLine="2"/>
      <w:jc w:val="left"/>
    </w:pPr>
    <w:rPr>
      <w:rFonts w:ascii="宋体" w:hAnsi="宋体" w:eastAsia="宋体" w:cs="宋体"/>
      <w:kern w:val="0"/>
      <w:sz w:val="30"/>
      <w:szCs w:val="30"/>
    </w:rPr>
  </w:style>
  <w:style w:type="paragraph" w:customStyle="1" w:styleId="98">
    <w:name w:val="正文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99">
    <w:name w:val="font51"/>
    <w:qFormat/>
    <w:uiPriority w:val="0"/>
    <w:rPr>
      <w:rFonts w:hint="default" w:ascii="Times New Roman" w:hAnsi="Times New Roman" w:cs="Times New Roman"/>
      <w:b/>
      <w:color w:val="000000"/>
      <w:sz w:val="24"/>
      <w:szCs w:val="24"/>
      <w:u w:val="none"/>
    </w:rPr>
  </w:style>
  <w:style w:type="character" w:customStyle="1" w:styleId="100">
    <w:name w:val="Char Char"/>
    <w:qFormat/>
    <w:uiPriority w:val="0"/>
    <w:rPr>
      <w:rFonts w:hint="eastAsia" w:ascii="宋体" w:hAnsi="Courier New" w:eastAsia="宋体" w:cs="Courier New"/>
      <w:kern w:val="2"/>
      <w:sz w:val="21"/>
      <w:szCs w:val="21"/>
      <w:lang w:val="en-US" w:eastAsia="zh-CN" w:bidi="ar-SA"/>
    </w:rPr>
  </w:style>
  <w:style w:type="character" w:customStyle="1" w:styleId="101">
    <w:name w:val="Char Char3"/>
    <w:qFormat/>
    <w:uiPriority w:val="0"/>
    <w:rPr>
      <w:rFonts w:hint="eastAsia" w:ascii="宋体" w:hAnsi="宋体" w:eastAsia="宋体"/>
      <w:kern w:val="2"/>
      <w:sz w:val="18"/>
      <w:szCs w:val="18"/>
      <w:lang w:val="en-US" w:eastAsia="zh-CN" w:bidi="ar-SA"/>
    </w:rPr>
  </w:style>
  <w:style w:type="character" w:customStyle="1" w:styleId="102">
    <w:name w:val="font61"/>
    <w:qFormat/>
    <w:uiPriority w:val="0"/>
    <w:rPr>
      <w:rFonts w:hint="default" w:ascii="Times New Roman" w:hAnsi="Times New Roman" w:cs="Times New Roman"/>
      <w:color w:val="000000"/>
      <w:sz w:val="24"/>
      <w:szCs w:val="24"/>
      <w:u w:val="none"/>
    </w:rPr>
  </w:style>
  <w:style w:type="character" w:customStyle="1" w:styleId="103">
    <w:name w:val="font21"/>
    <w:qFormat/>
    <w:uiPriority w:val="0"/>
    <w:rPr>
      <w:rFonts w:hint="default" w:ascii="Times New Roman" w:hAnsi="Times New Roman" w:cs="Times New Roman"/>
      <w:color w:val="000000"/>
      <w:sz w:val="24"/>
      <w:szCs w:val="24"/>
      <w:u w:val="none"/>
      <w:vertAlign w:val="superscript"/>
    </w:rPr>
  </w:style>
  <w:style w:type="character" w:customStyle="1" w:styleId="104">
    <w:name w:val="font71"/>
    <w:qFormat/>
    <w:uiPriority w:val="0"/>
    <w:rPr>
      <w:rFonts w:hint="eastAsia" w:ascii="宋体" w:hAnsi="宋体" w:eastAsia="宋体" w:cs="宋体"/>
      <w:color w:val="000000"/>
      <w:sz w:val="24"/>
      <w:szCs w:val="24"/>
      <w:u w:val="none"/>
    </w:rPr>
  </w:style>
  <w:style w:type="character" w:customStyle="1" w:styleId="105">
    <w:name w:val="zbggmain style9"/>
    <w:basedOn w:val="33"/>
    <w:qFormat/>
    <w:uiPriority w:val="0"/>
  </w:style>
  <w:style w:type="character" w:customStyle="1" w:styleId="106">
    <w:name w:val="px1233"/>
    <w:basedOn w:val="33"/>
    <w:qFormat/>
    <w:uiPriority w:val="0"/>
  </w:style>
  <w:style w:type="character" w:customStyle="1" w:styleId="107">
    <w:name w:val="font11"/>
    <w:qFormat/>
    <w:uiPriority w:val="0"/>
    <w:rPr>
      <w:rFonts w:hint="default" w:ascii="Times New Roman" w:hAnsi="Times New Roman" w:cs="Times New Roman"/>
      <w:color w:val="000000"/>
      <w:sz w:val="21"/>
      <w:szCs w:val="21"/>
      <w:u w:val="none"/>
    </w:rPr>
  </w:style>
  <w:style w:type="character" w:customStyle="1" w:styleId="108">
    <w:name w:val="font41"/>
    <w:qFormat/>
    <w:uiPriority w:val="0"/>
    <w:rPr>
      <w:rFonts w:hint="eastAsia" w:ascii="宋体" w:hAnsi="宋体" w:eastAsia="宋体" w:cs="宋体"/>
      <w:b/>
      <w:color w:val="000000"/>
      <w:sz w:val="24"/>
      <w:szCs w:val="24"/>
      <w:u w:val="none"/>
    </w:rPr>
  </w:style>
  <w:style w:type="character" w:customStyle="1" w:styleId="109">
    <w:name w:val="正文文本字符"/>
    <w:qFormat/>
    <w:uiPriority w:val="0"/>
    <w:rPr>
      <w:rFonts w:hint="default" w:ascii="Times New Roman" w:hAnsi="Times New Roman" w:eastAsia="宋体" w:cs="Times New Roman"/>
      <w:kern w:val="0"/>
      <w:sz w:val="20"/>
      <w:szCs w:val="24"/>
    </w:rPr>
  </w:style>
  <w:style w:type="character" w:customStyle="1" w:styleId="110">
    <w:name w:val="Char Char2"/>
    <w:qFormat/>
    <w:uiPriority w:val="0"/>
    <w:rPr>
      <w:rFonts w:hint="eastAsia" w:ascii="宋体" w:hAnsi="宋体" w:eastAsia="宋体"/>
      <w:kern w:val="2"/>
      <w:sz w:val="18"/>
      <w:szCs w:val="18"/>
      <w:lang w:val="en-US" w:eastAsia="zh-CN" w:bidi="ar-SA"/>
    </w:rPr>
  </w:style>
  <w:style w:type="character" w:customStyle="1" w:styleId="111">
    <w:name w:val="font01"/>
    <w:qFormat/>
    <w:uiPriority w:val="0"/>
    <w:rPr>
      <w:rFonts w:hint="eastAsia" w:ascii="宋体" w:hAnsi="宋体" w:eastAsia="宋体" w:cs="宋体"/>
      <w:color w:val="000000"/>
      <w:sz w:val="21"/>
      <w:szCs w:val="21"/>
      <w:u w:val="none"/>
    </w:rPr>
  </w:style>
  <w:style w:type="character" w:customStyle="1" w:styleId="112">
    <w:name w:val="标题 Char1"/>
    <w:basedOn w:val="33"/>
    <w:qFormat/>
    <w:uiPriority w:val="10"/>
    <w:rPr>
      <w:rFonts w:hint="default" w:eastAsia="宋体" w:asciiTheme="majorHAnsi" w:hAnsiTheme="majorHAnsi" w:cstheme="majorBidi"/>
      <w:b/>
      <w:bCs/>
      <w:sz w:val="32"/>
      <w:szCs w:val="32"/>
    </w:rPr>
  </w:style>
  <w:style w:type="character" w:customStyle="1" w:styleId="113">
    <w:name w:val="标题字符1"/>
    <w:basedOn w:val="33"/>
    <w:qFormat/>
    <w:uiPriority w:val="10"/>
    <w:rPr>
      <w:rFonts w:hint="default" w:eastAsia="宋体" w:asciiTheme="majorHAnsi" w:hAnsiTheme="majorHAnsi" w:cstheme="majorBidi"/>
      <w:b/>
      <w:bCs/>
      <w:sz w:val="32"/>
      <w:szCs w:val="32"/>
    </w:rPr>
  </w:style>
  <w:style w:type="paragraph" w:customStyle="1" w:styleId="114">
    <w:name w:val="Legal 3"/>
    <w:basedOn w:val="79"/>
    <w:next w:val="79"/>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432E0-1BDD-4661-9F75-79BAC89C27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3451</Words>
  <Characters>19676</Characters>
  <Lines>163</Lines>
  <Paragraphs>46</Paragraphs>
  <TotalTime>654</TotalTime>
  <ScaleCrop>false</ScaleCrop>
  <LinksUpToDate>false</LinksUpToDate>
  <CharactersWithSpaces>23081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2019-09-18T00:26:00Z</dcterms:created>
  <dc:creator>周锦逸</dc:creator>
  <cp:lastModifiedBy>zbzx-jsx</cp:lastModifiedBy>
  <dcterms:modified xsi:type="dcterms:W3CDTF">2019-10-11T03:36:35Z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