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ascii="宋体" w:hAnsi="宋体" w:eastAsia="宋体" w:cs="宋体"/>
          <w:kern w:val="0"/>
          <w:sz w:val="24"/>
          <w:szCs w:val="52"/>
        </w:rPr>
      </w:pPr>
      <w:bookmarkStart w:id="0" w:name="_Toc143421653"/>
      <w:bookmarkStart w:id="1" w:name="_Toc128451845"/>
      <w:bookmarkStart w:id="2" w:name="_Toc140045840"/>
    </w:p>
    <w:p>
      <w:pPr>
        <w:autoSpaceDE w:val="0"/>
        <w:autoSpaceDN w:val="0"/>
        <w:adjustRightInd w:val="0"/>
        <w:jc w:val="center"/>
        <w:rPr>
          <w:rFonts w:ascii="宋体" w:hAnsi="宋体" w:eastAsia="宋体" w:cs="宋体"/>
          <w:b/>
          <w:sz w:val="44"/>
          <w:szCs w:val="44"/>
        </w:rPr>
      </w:pPr>
    </w:p>
    <w:p>
      <w:pPr>
        <w:tabs>
          <w:tab w:val="left" w:pos="2666"/>
        </w:tabs>
        <w:autoSpaceDE w:val="0"/>
        <w:autoSpaceDN w:val="0"/>
        <w:adjustRightInd w:val="0"/>
        <w:jc w:val="left"/>
        <w:rPr>
          <w:rFonts w:ascii="宋体" w:hAnsi="宋体" w:eastAsia="宋体" w:cs="宋体"/>
          <w:b/>
          <w:sz w:val="44"/>
          <w:szCs w:val="44"/>
        </w:rPr>
      </w:pPr>
      <w:r>
        <w:rPr>
          <w:rFonts w:hint="eastAsia" w:ascii="宋体" w:hAnsi="宋体" w:eastAsia="宋体" w:cs="宋体"/>
          <w:b/>
          <w:sz w:val="44"/>
          <w:szCs w:val="44"/>
        </w:rPr>
        <w:tab/>
      </w:r>
    </w:p>
    <w:p>
      <w:pPr>
        <w:autoSpaceDE w:val="0"/>
        <w:autoSpaceDN w:val="0"/>
        <w:adjustRightInd w:val="0"/>
        <w:jc w:val="center"/>
        <w:rPr>
          <w:rFonts w:ascii="黑体" w:hAnsi="黑体" w:eastAsia="黑体" w:cs="黑体"/>
          <w:b/>
          <w:sz w:val="44"/>
          <w:szCs w:val="44"/>
        </w:rPr>
      </w:pPr>
      <w:r>
        <w:rPr>
          <w:rFonts w:hint="eastAsia" w:ascii="黑体" w:hAnsi="黑体" w:eastAsia="黑体" w:cs="黑体"/>
          <w:b/>
          <w:sz w:val="44"/>
          <w:szCs w:val="44"/>
        </w:rPr>
        <w:t>杭州萧山国际机场</w:t>
      </w:r>
    </w:p>
    <w:p>
      <w:pPr>
        <w:autoSpaceDE w:val="0"/>
        <w:autoSpaceDN w:val="0"/>
        <w:adjustRightInd w:val="0"/>
        <w:jc w:val="center"/>
        <w:rPr>
          <w:rFonts w:ascii="黑体" w:hAnsi="黑体" w:eastAsia="黑体" w:cs="黑体"/>
          <w:b/>
          <w:bCs/>
          <w:spacing w:val="60"/>
          <w:sz w:val="44"/>
          <w:szCs w:val="44"/>
        </w:rPr>
      </w:pPr>
      <w:r>
        <w:rPr>
          <w:rFonts w:hint="eastAsia" w:ascii="黑体" w:hAnsi="黑体" w:eastAsia="黑体" w:cs="黑体"/>
          <w:b/>
          <w:sz w:val="44"/>
          <w:szCs w:val="44"/>
          <w:u w:val="single"/>
        </w:rPr>
        <w:t>变电站预防性试验</w:t>
      </w:r>
      <w:r>
        <w:rPr>
          <w:rFonts w:hint="eastAsia" w:ascii="黑体" w:hAnsi="黑体" w:eastAsia="黑体" w:cs="黑体"/>
          <w:b/>
          <w:sz w:val="44"/>
          <w:szCs w:val="44"/>
        </w:rPr>
        <w:t>项目</w:t>
      </w:r>
    </w:p>
    <w:p>
      <w:pPr>
        <w:autoSpaceDE w:val="0"/>
        <w:autoSpaceDN w:val="0"/>
        <w:adjustRightInd w:val="0"/>
        <w:jc w:val="center"/>
        <w:rPr>
          <w:rFonts w:ascii="黑体" w:hAnsi="黑体" w:eastAsia="黑体" w:cs="黑体"/>
          <w:b/>
          <w:bCs/>
          <w:spacing w:val="60"/>
          <w:sz w:val="82"/>
          <w:szCs w:val="82"/>
        </w:rPr>
      </w:pPr>
      <w:r>
        <w:rPr>
          <w:rFonts w:hint="eastAsia" w:ascii="黑体" w:hAnsi="黑体" w:eastAsia="黑体" w:cs="黑体"/>
          <w:b/>
          <w:bCs/>
          <w:spacing w:val="60"/>
          <w:sz w:val="82"/>
          <w:szCs w:val="82"/>
        </w:rPr>
        <w:t>招标文件</w:t>
      </w:r>
    </w:p>
    <w:p>
      <w:pPr>
        <w:autoSpaceDE w:val="0"/>
        <w:autoSpaceDN w:val="0"/>
        <w:adjustRightInd w:val="0"/>
        <w:jc w:val="center"/>
        <w:rPr>
          <w:rFonts w:ascii="宋体" w:hAnsi="宋体" w:eastAsia="宋体" w:cs="宋体"/>
          <w:b/>
          <w:kern w:val="0"/>
          <w:sz w:val="44"/>
          <w:szCs w:val="44"/>
        </w:rPr>
      </w:pPr>
    </w:p>
    <w:p>
      <w:pPr>
        <w:tabs>
          <w:tab w:val="left" w:pos="7350"/>
        </w:tabs>
        <w:autoSpaceDE w:val="0"/>
        <w:autoSpaceDN w:val="0"/>
        <w:adjustRightInd w:val="0"/>
        <w:jc w:val="center"/>
        <w:rPr>
          <w:rFonts w:ascii="宋体" w:hAnsi="宋体" w:eastAsia="宋体" w:cs="宋体"/>
          <w:b/>
          <w:kern w:val="0"/>
          <w:sz w:val="44"/>
          <w:szCs w:val="44"/>
        </w:rPr>
      </w:pPr>
    </w:p>
    <w:p>
      <w:pPr>
        <w:autoSpaceDE w:val="0"/>
        <w:autoSpaceDN w:val="0"/>
        <w:adjustRightInd w:val="0"/>
        <w:jc w:val="center"/>
        <w:rPr>
          <w:rFonts w:ascii="宋体" w:hAnsi="宋体" w:eastAsia="宋体" w:cs="宋体"/>
          <w:kern w:val="0"/>
          <w:sz w:val="32"/>
          <w:szCs w:val="32"/>
        </w:rPr>
      </w:pPr>
    </w:p>
    <w:p>
      <w:pPr>
        <w:pStyle w:val="5"/>
        <w:spacing w:line="480" w:lineRule="auto"/>
        <w:jc w:val="center"/>
        <w:rPr>
          <w:rFonts w:hAnsi="宋体" w:cs="宋体"/>
          <w:sz w:val="32"/>
        </w:rPr>
      </w:pPr>
    </w:p>
    <w:p>
      <w:pPr>
        <w:pStyle w:val="5"/>
        <w:spacing w:line="480" w:lineRule="auto"/>
        <w:jc w:val="center"/>
        <w:rPr>
          <w:rFonts w:hAnsi="宋体" w:cs="宋体"/>
          <w:sz w:val="32"/>
        </w:rPr>
      </w:pPr>
    </w:p>
    <w:p>
      <w:pPr>
        <w:pStyle w:val="5"/>
        <w:spacing w:line="480" w:lineRule="auto"/>
        <w:jc w:val="center"/>
        <w:rPr>
          <w:rFonts w:hAnsi="宋体" w:cs="宋体"/>
          <w:sz w:val="32"/>
        </w:rPr>
      </w:pPr>
    </w:p>
    <w:p>
      <w:pPr>
        <w:pStyle w:val="5"/>
        <w:spacing w:line="480" w:lineRule="auto"/>
        <w:jc w:val="center"/>
        <w:rPr>
          <w:rFonts w:hAnsi="宋体" w:cs="宋体"/>
          <w:sz w:val="32"/>
        </w:rPr>
      </w:pPr>
    </w:p>
    <w:p>
      <w:pPr>
        <w:pStyle w:val="5"/>
        <w:spacing w:line="480" w:lineRule="auto"/>
        <w:rPr>
          <w:rFonts w:hAnsi="宋体" w:cs="宋体"/>
          <w:sz w:val="32"/>
        </w:rPr>
      </w:pPr>
    </w:p>
    <w:p>
      <w:pPr>
        <w:pStyle w:val="5"/>
        <w:spacing w:line="480" w:lineRule="auto"/>
        <w:jc w:val="center"/>
        <w:rPr>
          <w:rFonts w:hAnsi="宋体" w:cs="宋体"/>
          <w:sz w:val="32"/>
        </w:rPr>
      </w:pPr>
    </w:p>
    <w:p>
      <w:pPr>
        <w:snapToGrid w:val="0"/>
        <w:jc w:val="center"/>
        <w:rPr>
          <w:rFonts w:ascii="黑体" w:hAnsi="黑体" w:eastAsia="黑体" w:cs="黑体"/>
          <w:sz w:val="32"/>
          <w:szCs w:val="32"/>
        </w:rPr>
      </w:pPr>
      <w:r>
        <w:rPr>
          <w:rFonts w:hint="eastAsia" w:ascii="黑体" w:hAnsi="黑体" w:eastAsia="黑体" w:cs="黑体"/>
          <w:sz w:val="32"/>
          <w:szCs w:val="32"/>
        </w:rPr>
        <w:t>杭州萧山国际机场有限公司</w:t>
      </w:r>
    </w:p>
    <w:p>
      <w:pPr>
        <w:rPr>
          <w:rFonts w:ascii="黑体" w:hAnsi="黑体" w:eastAsia="黑体" w:cs="黑体"/>
          <w:sz w:val="32"/>
          <w:szCs w:val="32"/>
        </w:rPr>
      </w:pPr>
    </w:p>
    <w:p>
      <w:pPr>
        <w:pStyle w:val="5"/>
        <w:spacing w:line="480" w:lineRule="auto"/>
        <w:jc w:val="center"/>
        <w:rPr>
          <w:rFonts w:ascii="黑体" w:hAnsi="黑体" w:eastAsia="黑体" w:cs="黑体"/>
          <w:sz w:val="32"/>
          <w:szCs w:val="32"/>
          <w:u w:val="single"/>
        </w:rPr>
      </w:pPr>
      <w:r>
        <w:rPr>
          <w:rFonts w:hint="eastAsia" w:ascii="黑体" w:hAnsi="黑体" w:eastAsia="黑体" w:cs="黑体"/>
          <w:sz w:val="32"/>
          <w:szCs w:val="32"/>
        </w:rPr>
        <w:t>二Ο一九年</w:t>
      </w:r>
      <w:r>
        <w:rPr>
          <w:rFonts w:hint="eastAsia" w:ascii="黑体" w:hAnsi="黑体" w:eastAsia="黑体" w:cs="黑体"/>
          <w:sz w:val="32"/>
          <w:szCs w:val="32"/>
          <w:lang w:eastAsia="zh-CN"/>
        </w:rPr>
        <w:t>十</w:t>
      </w:r>
      <w:r>
        <w:rPr>
          <w:rFonts w:hint="eastAsia" w:ascii="黑体" w:hAnsi="黑体" w:eastAsia="黑体" w:cs="黑体"/>
          <w:sz w:val="32"/>
          <w:szCs w:val="32"/>
        </w:rPr>
        <w:t>月</w:t>
      </w:r>
    </w:p>
    <w:p>
      <w:pPr>
        <w:pStyle w:val="11"/>
        <w:rPr>
          <w:rFonts w:ascii="宋体" w:hAnsi="宋体" w:cs="宋体"/>
          <w:b/>
          <w:sz w:val="44"/>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bookmarkStart w:id="3" w:name="_Toc349011855"/>
      <w:bookmarkStart w:id="4" w:name="_Toc386359390"/>
      <w:bookmarkStart w:id="5" w:name="_Toc349007685"/>
      <w:bookmarkStart w:id="6" w:name="_Toc386363314"/>
    </w:p>
    <w:p>
      <w:pPr>
        <w:rPr>
          <w:rFonts w:ascii="宋体" w:hAnsi="宋体" w:eastAsia="宋体" w:cs="宋体"/>
        </w:rPr>
      </w:pPr>
    </w:p>
    <w:p>
      <w:pPr>
        <w:pStyle w:val="11"/>
        <w:rPr>
          <w:rFonts w:ascii="宋体" w:hAnsi="宋体" w:cs="宋体"/>
          <w:b/>
          <w:sz w:val="44"/>
        </w:rPr>
      </w:pPr>
      <w:bookmarkStart w:id="7" w:name="_Toc444173456"/>
      <w:bookmarkStart w:id="8" w:name="_Toc444174976"/>
      <w:bookmarkStart w:id="9" w:name="_Toc19104"/>
      <w:bookmarkStart w:id="10" w:name="_Toc400369182"/>
      <w:bookmarkStart w:id="11" w:name="_Toc444811406"/>
      <w:bookmarkStart w:id="12" w:name="_Toc18898"/>
      <w:bookmarkStart w:id="13" w:name="_Toc32509"/>
      <w:bookmarkStart w:id="14" w:name="_Toc448002981"/>
      <w:r>
        <w:rPr>
          <w:rFonts w:hint="eastAsia" w:ascii="宋体" w:hAnsi="宋体" w:cs="宋体"/>
          <w:b/>
          <w:sz w:val="44"/>
        </w:rPr>
        <w:t>目</w:t>
      </w:r>
      <w:r>
        <w:rPr>
          <w:rFonts w:hint="eastAsia" w:ascii="宋体" w:hAnsi="宋体" w:cs="宋体"/>
          <w:b/>
          <w:sz w:val="44"/>
          <w:lang w:val="en-US"/>
        </w:rPr>
        <w:t xml:space="preserve">  </w:t>
      </w:r>
      <w:r>
        <w:rPr>
          <w:rFonts w:hint="eastAsia" w:ascii="宋体" w:hAnsi="宋体" w:cs="宋体"/>
          <w:b/>
          <w:sz w:val="44"/>
        </w:rPr>
        <w:t>录</w:t>
      </w:r>
      <w:bookmarkEnd w:id="3"/>
      <w:bookmarkEnd w:id="4"/>
      <w:bookmarkEnd w:id="5"/>
      <w:bookmarkEnd w:id="6"/>
      <w:bookmarkEnd w:id="7"/>
      <w:bookmarkEnd w:id="8"/>
      <w:bookmarkEnd w:id="9"/>
      <w:bookmarkEnd w:id="10"/>
      <w:bookmarkEnd w:id="11"/>
      <w:bookmarkEnd w:id="12"/>
      <w:bookmarkEnd w:id="13"/>
      <w:bookmarkEnd w:id="14"/>
    </w:p>
    <w:p>
      <w:pPr>
        <w:pStyle w:val="11"/>
        <w:tabs>
          <w:tab w:val="right" w:leader="dot" w:pos="8306"/>
          <w:tab w:val="clear" w:pos="8659"/>
        </w:tabs>
        <w:rPr>
          <w:rFonts w:ascii="宋体" w:hAnsi="宋体" w:cs="宋体"/>
        </w:rPr>
      </w:pPr>
      <w:r>
        <w:rPr>
          <w:rFonts w:hint="eastAsia" w:ascii="宋体" w:hAnsi="宋体" w:cs="宋体"/>
          <w:sz w:val="22"/>
          <w:szCs w:val="22"/>
        </w:rPr>
        <w:fldChar w:fldCharType="begin"/>
      </w:r>
      <w:r>
        <w:rPr>
          <w:rFonts w:hint="eastAsia" w:ascii="宋体" w:hAnsi="宋体" w:cs="宋体"/>
          <w:sz w:val="22"/>
          <w:szCs w:val="22"/>
        </w:rPr>
        <w:instrText xml:space="preserve"> TOC \o "1-3" \h \z \u </w:instrText>
      </w:r>
      <w:r>
        <w:rPr>
          <w:rFonts w:hint="eastAsia" w:ascii="宋体" w:hAnsi="宋体" w:cs="宋体"/>
          <w:sz w:val="22"/>
          <w:szCs w:val="22"/>
        </w:rPr>
        <w:fldChar w:fldCharType="separate"/>
      </w:r>
    </w:p>
    <w:p>
      <w:pPr>
        <w:pStyle w:val="11"/>
        <w:tabs>
          <w:tab w:val="right" w:leader="dot" w:pos="8306"/>
          <w:tab w:val="clear" w:pos="8659"/>
        </w:tabs>
        <w:rPr>
          <w:rFonts w:ascii="宋体" w:hAnsi="宋体" w:cs="宋体"/>
          <w:sz w:val="28"/>
          <w:szCs w:val="28"/>
        </w:rPr>
      </w:pPr>
      <w:r>
        <w:fldChar w:fldCharType="begin"/>
      </w:r>
      <w:r>
        <w:instrText xml:space="preserve"> HYPERLINK \l "_Toc20622" </w:instrText>
      </w:r>
      <w:r>
        <w:fldChar w:fldCharType="separate"/>
      </w:r>
      <w:r>
        <w:rPr>
          <w:rFonts w:hint="eastAsia" w:ascii="宋体" w:hAnsi="宋体" w:cs="宋体"/>
          <w:kern w:val="0"/>
          <w:sz w:val="28"/>
          <w:szCs w:val="28"/>
        </w:rPr>
        <w:t>第一章</w:t>
      </w:r>
      <w:r>
        <w:rPr>
          <w:rFonts w:hint="eastAsia" w:ascii="宋体" w:hAnsi="宋体" w:cs="宋体"/>
          <w:kern w:val="0"/>
          <w:sz w:val="28"/>
          <w:szCs w:val="28"/>
          <w:lang w:val="en-US"/>
        </w:rPr>
        <w:t xml:space="preserve">  </w:t>
      </w:r>
      <w:r>
        <w:rPr>
          <w:rFonts w:hint="eastAsia" w:ascii="宋体" w:hAnsi="宋体" w:cs="宋体"/>
          <w:kern w:val="0"/>
          <w:sz w:val="28"/>
          <w:szCs w:val="28"/>
        </w:rPr>
        <w:t>招标公告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_Toc20622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306"/>
          <w:tab w:val="clear" w:pos="8659"/>
        </w:tabs>
        <w:rPr>
          <w:rFonts w:ascii="宋体" w:hAnsi="宋体" w:cs="宋体"/>
          <w:sz w:val="28"/>
          <w:szCs w:val="28"/>
        </w:rPr>
      </w:pPr>
      <w:r>
        <w:rPr>
          <w:rFonts w:hint="eastAsia" w:ascii="宋体" w:hAnsi="宋体" w:cs="宋体"/>
          <w:sz w:val="28"/>
          <w:szCs w:val="28"/>
        </w:rPr>
        <w:t>第二章</w:t>
      </w:r>
      <w:r>
        <w:rPr>
          <w:rFonts w:hint="eastAsia" w:ascii="宋体" w:hAnsi="宋体" w:cs="宋体"/>
          <w:sz w:val="28"/>
          <w:szCs w:val="28"/>
          <w:lang w:val="en-US"/>
        </w:rPr>
        <w:t xml:space="preserve">  </w:t>
      </w:r>
      <w:r>
        <w:fldChar w:fldCharType="begin"/>
      </w:r>
      <w:r>
        <w:instrText xml:space="preserve"> HYPERLINK \l "_Toc4896" </w:instrText>
      </w:r>
      <w:r>
        <w:fldChar w:fldCharType="separate"/>
      </w:r>
      <w:r>
        <w:rPr>
          <w:rFonts w:hint="eastAsia" w:ascii="宋体" w:hAnsi="宋体" w:cs="宋体"/>
          <w:kern w:val="2"/>
          <w:sz w:val="28"/>
          <w:szCs w:val="28"/>
        </w:rPr>
        <w:t>投标人须知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_Toc4896 </w:instrText>
      </w:r>
      <w:r>
        <w:rPr>
          <w:rFonts w:hint="eastAsia" w:ascii="宋体" w:hAnsi="宋体" w:cs="宋体"/>
          <w:sz w:val="28"/>
          <w:szCs w:val="28"/>
        </w:rPr>
        <w:fldChar w:fldCharType="separate"/>
      </w:r>
      <w:r>
        <w:rPr>
          <w:rFonts w:hint="eastAsia" w:ascii="宋体" w:hAnsi="宋体" w:cs="宋体"/>
          <w:sz w:val="28"/>
          <w:szCs w:val="28"/>
        </w:rPr>
        <w:t>- 3 -</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306"/>
          <w:tab w:val="clear" w:pos="8659"/>
        </w:tabs>
        <w:rPr>
          <w:rFonts w:ascii="宋体" w:hAnsi="宋体" w:cs="宋体"/>
          <w:sz w:val="28"/>
          <w:szCs w:val="28"/>
        </w:rPr>
      </w:pPr>
      <w:r>
        <w:fldChar w:fldCharType="begin"/>
      </w:r>
      <w:r>
        <w:instrText xml:space="preserve"> HYPERLINK \l "_Toc5764" </w:instrText>
      </w:r>
      <w:r>
        <w:fldChar w:fldCharType="separate"/>
      </w:r>
      <w:r>
        <w:rPr>
          <w:rFonts w:hint="eastAsia" w:ascii="宋体" w:hAnsi="宋体" w:cs="宋体"/>
          <w:kern w:val="0"/>
          <w:sz w:val="28"/>
          <w:szCs w:val="28"/>
        </w:rPr>
        <w:t>第三章  服务技术标准及要求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_Toc5764 </w:instrText>
      </w:r>
      <w:r>
        <w:rPr>
          <w:rFonts w:hint="eastAsia" w:ascii="宋体" w:hAnsi="宋体" w:cs="宋体"/>
          <w:sz w:val="28"/>
          <w:szCs w:val="28"/>
        </w:rPr>
        <w:fldChar w:fldCharType="separate"/>
      </w:r>
      <w:r>
        <w:rPr>
          <w:rFonts w:hint="eastAsia" w:ascii="宋体" w:hAnsi="宋体" w:cs="宋体"/>
          <w:sz w:val="28"/>
          <w:szCs w:val="28"/>
        </w:rPr>
        <w:t>- 12 -</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306"/>
          <w:tab w:val="clear" w:pos="8659"/>
        </w:tabs>
        <w:rPr>
          <w:rFonts w:ascii="宋体" w:hAnsi="宋体" w:cs="宋体"/>
          <w:sz w:val="28"/>
          <w:szCs w:val="28"/>
        </w:rPr>
      </w:pPr>
      <w:r>
        <w:fldChar w:fldCharType="begin"/>
      </w:r>
      <w:r>
        <w:instrText xml:space="preserve"> HYPERLINK \l "_Toc6205" </w:instrText>
      </w:r>
      <w:r>
        <w:fldChar w:fldCharType="separate"/>
      </w:r>
      <w:r>
        <w:rPr>
          <w:rFonts w:hint="eastAsia" w:ascii="宋体" w:hAnsi="宋体" w:cs="宋体"/>
          <w:kern w:val="0"/>
          <w:sz w:val="28"/>
          <w:szCs w:val="28"/>
        </w:rPr>
        <w:t>第四章  合同主要条款</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_Toc6205 </w:instrText>
      </w:r>
      <w:r>
        <w:rPr>
          <w:rFonts w:hint="eastAsia" w:ascii="宋体" w:hAnsi="宋体" w:cs="宋体"/>
          <w:sz w:val="28"/>
          <w:szCs w:val="28"/>
        </w:rPr>
        <w:fldChar w:fldCharType="separate"/>
      </w:r>
      <w:r>
        <w:rPr>
          <w:rFonts w:hint="eastAsia" w:ascii="宋体" w:hAnsi="宋体" w:cs="宋体"/>
          <w:sz w:val="28"/>
          <w:szCs w:val="28"/>
        </w:rPr>
        <w:t>- 22 -</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306"/>
          <w:tab w:val="clear" w:pos="8659"/>
        </w:tabs>
        <w:rPr>
          <w:rFonts w:ascii="宋体" w:hAnsi="宋体" w:cs="宋体"/>
          <w:sz w:val="28"/>
          <w:szCs w:val="28"/>
        </w:rPr>
      </w:pPr>
      <w:r>
        <w:fldChar w:fldCharType="begin"/>
      </w:r>
      <w:r>
        <w:instrText xml:space="preserve"> HYPERLINK \l "_Toc26584" </w:instrText>
      </w:r>
      <w:r>
        <w:fldChar w:fldCharType="separate"/>
      </w:r>
      <w:r>
        <w:rPr>
          <w:rFonts w:hint="eastAsia" w:ascii="宋体" w:hAnsi="宋体" w:cs="宋体"/>
          <w:kern w:val="0"/>
          <w:sz w:val="28"/>
          <w:szCs w:val="28"/>
        </w:rPr>
        <w:t>第五章  评标方法及标准</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_Toc26584 </w:instrText>
      </w:r>
      <w:r>
        <w:rPr>
          <w:rFonts w:hint="eastAsia" w:ascii="宋体" w:hAnsi="宋体" w:cs="宋体"/>
          <w:sz w:val="28"/>
          <w:szCs w:val="28"/>
        </w:rPr>
        <w:fldChar w:fldCharType="separate"/>
      </w:r>
      <w:r>
        <w:rPr>
          <w:rFonts w:hint="eastAsia" w:ascii="宋体" w:hAnsi="宋体" w:cs="宋体"/>
          <w:sz w:val="28"/>
          <w:szCs w:val="28"/>
        </w:rPr>
        <w:t>- 33 -</w:t>
      </w:r>
      <w:r>
        <w:rPr>
          <w:rFonts w:hint="eastAsia" w:ascii="宋体" w:hAnsi="宋体" w:cs="宋体"/>
          <w:sz w:val="28"/>
          <w:szCs w:val="28"/>
        </w:rPr>
        <w:fldChar w:fldCharType="end"/>
      </w:r>
      <w:r>
        <w:rPr>
          <w:rFonts w:hint="eastAsia" w:ascii="宋体" w:hAnsi="宋体" w:cs="宋体"/>
          <w:sz w:val="28"/>
          <w:szCs w:val="28"/>
        </w:rPr>
        <w:fldChar w:fldCharType="end"/>
      </w:r>
    </w:p>
    <w:p>
      <w:pPr>
        <w:pStyle w:val="11"/>
        <w:tabs>
          <w:tab w:val="right" w:leader="dot" w:pos="8306"/>
          <w:tab w:val="clear" w:pos="8659"/>
        </w:tabs>
        <w:rPr>
          <w:rFonts w:ascii="宋体" w:hAnsi="宋体" w:cs="宋体"/>
          <w:sz w:val="28"/>
          <w:szCs w:val="28"/>
        </w:rPr>
      </w:pPr>
      <w:r>
        <w:fldChar w:fldCharType="begin"/>
      </w:r>
      <w:r>
        <w:instrText xml:space="preserve"> HYPERLINK \l "_Toc20836" </w:instrText>
      </w:r>
      <w:r>
        <w:fldChar w:fldCharType="separate"/>
      </w:r>
      <w:r>
        <w:rPr>
          <w:rFonts w:hint="eastAsia" w:ascii="宋体" w:hAnsi="宋体" w:cs="宋体"/>
          <w:kern w:val="0"/>
          <w:sz w:val="28"/>
          <w:szCs w:val="28"/>
        </w:rPr>
        <w:t>第六章  投标文件格式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_Toc20836 </w:instrText>
      </w:r>
      <w:r>
        <w:rPr>
          <w:rFonts w:hint="eastAsia" w:ascii="宋体" w:hAnsi="宋体" w:cs="宋体"/>
          <w:sz w:val="28"/>
          <w:szCs w:val="28"/>
        </w:rPr>
        <w:fldChar w:fldCharType="separate"/>
      </w:r>
      <w:r>
        <w:rPr>
          <w:rFonts w:hint="eastAsia" w:ascii="宋体" w:hAnsi="宋体" w:cs="宋体"/>
          <w:sz w:val="28"/>
          <w:szCs w:val="28"/>
        </w:rPr>
        <w:t>- 37 -</w:t>
      </w:r>
      <w:r>
        <w:rPr>
          <w:rFonts w:hint="eastAsia" w:ascii="宋体" w:hAnsi="宋体" w:cs="宋体"/>
          <w:sz w:val="28"/>
          <w:szCs w:val="28"/>
        </w:rPr>
        <w:fldChar w:fldCharType="end"/>
      </w:r>
      <w:r>
        <w:rPr>
          <w:rFonts w:hint="eastAsia" w:ascii="宋体" w:hAnsi="宋体" w:cs="宋体"/>
          <w:sz w:val="28"/>
          <w:szCs w:val="28"/>
        </w:rPr>
        <w:fldChar w:fldCharType="end"/>
      </w:r>
    </w:p>
    <w:p>
      <w:pPr>
        <w:spacing w:line="480" w:lineRule="auto"/>
        <w:jc w:val="center"/>
        <w:rPr>
          <w:rFonts w:ascii="宋体" w:hAnsi="宋体" w:eastAsia="宋体" w:cs="宋体"/>
          <w:sz w:val="24"/>
        </w:rPr>
      </w:pPr>
      <w:r>
        <w:rPr>
          <w:rFonts w:hint="eastAsia" w:ascii="宋体" w:hAnsi="宋体" w:eastAsia="宋体" w:cs="宋体"/>
          <w:sz w:val="22"/>
        </w:rPr>
        <w:fldChar w:fldCharType="end"/>
      </w:r>
    </w:p>
    <w:p>
      <w:pPr>
        <w:spacing w:line="440" w:lineRule="exact"/>
        <w:ind w:right="480"/>
        <w:rPr>
          <w:rFonts w:ascii="宋体" w:hAnsi="宋体" w:eastAsia="宋体" w:cs="宋体"/>
          <w:sz w:val="24"/>
        </w:rPr>
      </w:pPr>
    </w:p>
    <w:p>
      <w:pPr>
        <w:pStyle w:val="2"/>
        <w:spacing w:before="0" w:after="0" w:line="360" w:lineRule="auto"/>
        <w:jc w:val="center"/>
        <w:rPr>
          <w:rFonts w:ascii="宋体" w:hAnsi="宋体" w:cs="宋体"/>
        </w:rPr>
        <w:sectPr>
          <w:footerReference r:id="rId7" w:type="default"/>
          <w:pgSz w:w="11906" w:h="16838"/>
          <w:pgMar w:top="1440" w:right="1800" w:bottom="1440" w:left="1800" w:header="851" w:footer="992" w:gutter="0"/>
          <w:pgNumType w:fmt="numberInDash" w:start="1"/>
          <w:cols w:space="720" w:num="1"/>
          <w:docGrid w:type="lines" w:linePitch="312" w:charSpace="0"/>
        </w:sectPr>
      </w:pPr>
      <w:bookmarkStart w:id="15" w:name="_Toc22293"/>
      <w:bookmarkStart w:id="16" w:name="_Toc24932"/>
      <w:bookmarkStart w:id="17" w:name="_Toc24784"/>
      <w:bookmarkStart w:id="18" w:name="_Toc6832"/>
      <w:bookmarkStart w:id="19" w:name="_Toc14628"/>
      <w:bookmarkStart w:id="20" w:name="_Toc7641"/>
      <w:bookmarkStart w:id="21" w:name="_Toc8110"/>
      <w:bookmarkStart w:id="22" w:name="_Toc6581"/>
      <w:bookmarkStart w:id="23" w:name="_Toc18642"/>
      <w:bookmarkStart w:id="24" w:name="_Toc448002982"/>
      <w:bookmarkStart w:id="25" w:name="_Toc16280"/>
      <w:bookmarkStart w:id="26" w:name="_Toc249322950"/>
      <w:bookmarkStart w:id="27" w:name="_Toc248766631"/>
    </w:p>
    <w:p>
      <w:pPr>
        <w:pStyle w:val="2"/>
        <w:spacing w:before="0" w:after="0" w:line="360" w:lineRule="auto"/>
        <w:jc w:val="center"/>
        <w:rPr>
          <w:rFonts w:ascii="黑体" w:hAnsi="黑体" w:eastAsia="黑体" w:cs="黑体"/>
          <w:kern w:val="0"/>
          <w:sz w:val="32"/>
        </w:rPr>
      </w:pPr>
      <w:bookmarkStart w:id="28" w:name="_Toc20622"/>
      <w:bookmarkStart w:id="29" w:name="_Toc26878"/>
      <w:r>
        <w:rPr>
          <w:rFonts w:hint="eastAsia" w:ascii="黑体" w:hAnsi="黑体" w:eastAsia="黑体" w:cs="黑体"/>
          <w:kern w:val="0"/>
          <w:sz w:val="32"/>
        </w:rPr>
        <w:t>第一章</w:t>
      </w:r>
      <w:bookmarkEnd w:id="15"/>
      <w:bookmarkEnd w:id="16"/>
      <w:bookmarkEnd w:id="17"/>
      <w:bookmarkEnd w:id="18"/>
      <w:bookmarkEnd w:id="19"/>
      <w:bookmarkEnd w:id="20"/>
      <w:bookmarkEnd w:id="21"/>
      <w:bookmarkEnd w:id="22"/>
      <w:bookmarkEnd w:id="23"/>
      <w:r>
        <w:rPr>
          <w:rFonts w:hint="eastAsia" w:ascii="黑体" w:hAnsi="黑体" w:eastAsia="黑体" w:cs="黑体"/>
          <w:kern w:val="0"/>
          <w:sz w:val="32"/>
          <w:lang w:val="en-US"/>
        </w:rPr>
        <w:t xml:space="preserve">  </w:t>
      </w:r>
      <w:r>
        <w:rPr>
          <w:rFonts w:hint="eastAsia" w:ascii="黑体" w:hAnsi="黑体" w:eastAsia="黑体" w:cs="黑体"/>
          <w:kern w:val="0"/>
          <w:sz w:val="32"/>
        </w:rPr>
        <w:t>招标公告</w:t>
      </w:r>
      <w:bookmarkEnd w:id="24"/>
      <w:bookmarkEnd w:id="25"/>
      <w:bookmarkEnd w:id="28"/>
      <w:bookmarkEnd w:id="29"/>
    </w:p>
    <w:p>
      <w:pPr>
        <w:widowControl/>
        <w:snapToGrid w:val="0"/>
        <w:spacing w:line="340" w:lineRule="exact"/>
        <w:jc w:val="left"/>
        <w:rPr>
          <w:rFonts w:ascii="宋体" w:hAnsi="宋体" w:eastAsia="宋体" w:cs="宋体"/>
          <w:b/>
          <w:bCs/>
          <w:kern w:val="0"/>
          <w:sz w:val="22"/>
        </w:rPr>
      </w:pPr>
      <w:bookmarkStart w:id="139" w:name="_GoBack"/>
      <w:r>
        <w:rPr>
          <w:rFonts w:hint="eastAsia" w:ascii="宋体" w:hAnsi="宋体" w:eastAsia="宋体" w:cs="宋体"/>
          <w:b/>
          <w:bCs/>
          <w:kern w:val="0"/>
          <w:sz w:val="22"/>
        </w:rPr>
        <w:t>一、招标范围及内容</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（1）杭州萧山国际机场</w:t>
      </w:r>
      <w:r>
        <w:rPr>
          <w:rFonts w:hint="eastAsia" w:ascii="宋体" w:hAnsi="宋体" w:eastAsia="宋体" w:cs="宋体"/>
          <w:kern w:val="0"/>
          <w:sz w:val="22"/>
          <w:u w:val="single"/>
        </w:rPr>
        <w:t>变电站预防性试验</w:t>
      </w:r>
      <w:r>
        <w:rPr>
          <w:rFonts w:hint="eastAsia" w:ascii="宋体" w:hAnsi="宋体" w:eastAsia="宋体" w:cs="宋体"/>
          <w:kern w:val="0"/>
          <w:sz w:val="22"/>
        </w:rPr>
        <w:t>项目已批准建设，项目业主为杭州萧山国际机场有限公司，建设资金来源为自筹。项目已具备招标条件，现对本项目进行公开招标。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（2）项目概况</w:t>
      </w:r>
    </w:p>
    <w:p>
      <w:pPr>
        <w:widowControl/>
        <w:adjustRightInd w:val="0"/>
        <w:snapToGrid w:val="0"/>
        <w:spacing w:line="340" w:lineRule="exact"/>
        <w:ind w:firstLine="440"/>
        <w:jc w:val="left"/>
        <w:rPr>
          <w:rFonts w:ascii="宋体" w:hAnsi="宋体" w:eastAsia="宋体" w:cs="宋体"/>
          <w:kern w:val="0"/>
          <w:sz w:val="22"/>
        </w:rPr>
      </w:pPr>
      <w:r>
        <w:rPr>
          <w:rFonts w:hint="eastAsia" w:ascii="宋体" w:hAnsi="宋体" w:eastAsia="宋体" w:cs="宋体"/>
          <w:kern w:val="0"/>
          <w:sz w:val="22"/>
        </w:rPr>
        <w:t>本项目位于杭州萧山国际机场内，为了发现运行中设备的隐患，预防发生事故或设备损坏，为确保机场供电系统安全、可靠、正常运行，根据电力系统规范要求须对110kV空港变、35kV中心变及10kV变电站设备进行一次预防性试验。</w:t>
      </w:r>
    </w:p>
    <w:p>
      <w:pPr>
        <w:widowControl/>
        <w:adjustRightInd w:val="0"/>
        <w:snapToGrid w:val="0"/>
        <w:spacing w:line="340" w:lineRule="exact"/>
        <w:ind w:firstLine="440"/>
        <w:jc w:val="left"/>
        <w:rPr>
          <w:rFonts w:ascii="宋体" w:hAnsi="宋体" w:eastAsia="宋体" w:cs="宋体"/>
          <w:kern w:val="0"/>
          <w:sz w:val="22"/>
        </w:rPr>
      </w:pPr>
      <w:r>
        <w:rPr>
          <w:rFonts w:hint="eastAsia" w:ascii="宋体" w:hAnsi="宋体" w:eastAsia="宋体" w:cs="宋体"/>
          <w:kern w:val="0"/>
          <w:sz w:val="22"/>
        </w:rPr>
        <w:t>（3）招标内容</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110kV空港变全站、35kV中心变全站、及机场公司管辖范围内所有10kV变电站一次、二次电气设备的预防性试验、电气设备局部放电试验</w:t>
      </w:r>
      <w:r>
        <w:rPr>
          <w:rFonts w:hint="eastAsia" w:ascii="宋体" w:hAnsi="宋体" w:eastAsia="宋体" w:cs="宋体"/>
          <w:sz w:val="22"/>
        </w:rPr>
        <w:t>、振荡波试验</w:t>
      </w:r>
      <w:r>
        <w:rPr>
          <w:rFonts w:hint="eastAsia" w:ascii="宋体" w:hAnsi="宋体" w:eastAsia="宋体" w:cs="宋体"/>
          <w:kern w:val="0"/>
          <w:sz w:val="22"/>
        </w:rPr>
        <w:t>、电缆空洞封堵。具体要求详见第三章“服务技术标准及要求”。</w:t>
      </w:r>
    </w:p>
    <w:p>
      <w:pPr>
        <w:widowControl/>
        <w:adjustRightInd w:val="0"/>
        <w:snapToGrid w:val="0"/>
        <w:spacing w:line="340" w:lineRule="exact"/>
        <w:ind w:firstLine="440" w:firstLineChars="200"/>
        <w:rPr>
          <w:rFonts w:ascii="宋体" w:hAnsi="宋体" w:eastAsia="宋体" w:cs="宋体"/>
          <w:color w:val="0000FF"/>
          <w:kern w:val="0"/>
          <w:sz w:val="22"/>
        </w:rPr>
      </w:pPr>
      <w:r>
        <w:rPr>
          <w:rFonts w:hint="eastAsia" w:ascii="宋体" w:hAnsi="宋体" w:eastAsia="宋体" w:cs="宋体"/>
          <w:color w:val="000000"/>
          <w:kern w:val="0"/>
          <w:sz w:val="22"/>
        </w:rPr>
        <w:t>（4）服务期：自2020年1月1日至</w:t>
      </w:r>
      <w:r>
        <w:rPr>
          <w:rFonts w:hint="eastAsia" w:ascii="宋体" w:hAnsi="宋体" w:eastAsia="宋体" w:cs="宋体"/>
          <w:kern w:val="0"/>
          <w:sz w:val="22"/>
        </w:rPr>
        <w:t>2022年12月30日。</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二、投标人资格要求</w:t>
      </w:r>
    </w:p>
    <w:p>
      <w:pPr>
        <w:widowControl/>
        <w:tabs>
          <w:tab w:val="center" w:pos="4706"/>
        </w:tabs>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1）具有独立法人资格，企业注册资金500万人民币及以上，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方将依法取消其中标候选人资格，并有权没收其投标保证金。</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3）2016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方将依法取消其中标候选人资格，并有权没收其投标保证金。</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4）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方将依法取消其中标候选人资格，并有权没收其投标保证金。</w:t>
      </w:r>
    </w:p>
    <w:p>
      <w:pPr>
        <w:widowControl/>
        <w:adjustRightInd w:val="0"/>
        <w:snapToGrid w:val="0"/>
        <w:spacing w:line="340" w:lineRule="exact"/>
        <w:ind w:firstLine="440" w:firstLineChars="200"/>
        <w:rPr>
          <w:rFonts w:ascii="宋体" w:hAnsi="宋体" w:eastAsia="宋体" w:cs="宋体"/>
          <w:color w:val="000000"/>
          <w:kern w:val="0"/>
          <w:sz w:val="22"/>
        </w:rPr>
      </w:pPr>
      <w:r>
        <w:rPr>
          <w:rFonts w:hint="eastAsia" w:ascii="宋体" w:hAnsi="宋体" w:eastAsia="宋体" w:cs="宋体"/>
          <w:kern w:val="0"/>
          <w:sz w:val="22"/>
        </w:rPr>
        <w:t>（5）</w:t>
      </w:r>
      <w:r>
        <w:rPr>
          <w:rFonts w:hint="eastAsia" w:ascii="宋体" w:hAnsi="宋体" w:eastAsia="宋体" w:cs="宋体"/>
          <w:color w:val="000000"/>
          <w:kern w:val="0"/>
          <w:sz w:val="22"/>
        </w:rPr>
        <w:t>投标人必须具备</w:t>
      </w:r>
      <w:r>
        <w:rPr>
          <w:rFonts w:hint="eastAsia" w:ascii="宋体" w:hAnsi="宋体" w:eastAsia="宋体" w:cs="宋体"/>
          <w:kern w:val="0"/>
          <w:sz w:val="22"/>
        </w:rPr>
        <w:t>国家能源局颁发的承装（修、试）电力设施许可证，许可类别和等级：承修、承试类3级（含）及以上资质（须提供许可证</w:t>
      </w:r>
      <w:r>
        <w:rPr>
          <w:rFonts w:hint="eastAsia" w:ascii="宋体" w:hAnsi="宋体" w:eastAsia="宋体" w:cs="宋体"/>
          <w:color w:val="000000"/>
          <w:kern w:val="0"/>
          <w:sz w:val="22"/>
        </w:rPr>
        <w:t>复印件并加盖公章作为证明材料，否则不予认可，原件备查）。</w:t>
      </w:r>
    </w:p>
    <w:p>
      <w:pPr>
        <w:widowControl/>
        <w:adjustRightInd w:val="0"/>
        <w:snapToGrid w:val="0"/>
        <w:spacing w:line="340" w:lineRule="exact"/>
        <w:ind w:firstLine="440" w:firstLineChars="200"/>
        <w:rPr>
          <w:rFonts w:ascii="宋体" w:hAnsi="宋体" w:eastAsia="宋体" w:cs="宋体"/>
          <w:color w:val="000000"/>
          <w:kern w:val="0"/>
          <w:sz w:val="22"/>
        </w:rPr>
      </w:pPr>
      <w:r>
        <w:rPr>
          <w:rFonts w:hint="eastAsia" w:ascii="宋体" w:hAnsi="宋体" w:eastAsia="宋体" w:cs="宋体"/>
          <w:color w:val="000000"/>
          <w:kern w:val="0"/>
          <w:sz w:val="22"/>
        </w:rPr>
        <w:t>（6）2016年1月1日至投标截止日承担过合同金额在20万元及以上的110kV电压等级的电气预防性试验等相关业绩（需提供合同复印件并加盖公章作为证明材料）。</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（7）拟派项目人员要求</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a.拟派高压试验人员必须持有国家能源局颁发的高压试验电工进网作业许可证或安监局颁发的电气试验特种作业操作证的熟练技术人员，拟派继电保护试验人员必须持有国家能源局颁发的继电保护电工进网作业许可证或安监局颁发的继电保护特种作业操作证的熟练技术人员（须提供相关人员证书复印件，原件备查）；</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b.其中施工人员数量要求：继电保护专业，试验人员不得少于3人；高压试验专业，试验人员不得少于4人；</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c.拟派试验人员不得有在建项目，且在原承担过的同类项目未通过验收前不得参加本项目的投标活动，否则视为在建工程，并做出书面承诺。</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（7）本次招标不接受联合体投标。</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三、招标文件获取</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hint="eastAsia" w:ascii="宋体" w:hAnsi="宋体" w:eastAsia="宋体" w:cs="宋体"/>
          <w:kern w:val="0"/>
          <w:sz w:val="22"/>
        </w:rPr>
        <w:t>http://www.hzairport.com/zbxx.aspx</w:t>
      </w:r>
      <w:r>
        <w:rPr>
          <w:rFonts w:hint="eastAsia" w:ascii="宋体" w:hAnsi="宋体" w:eastAsia="宋体" w:cs="宋体"/>
          <w:kern w:val="0"/>
          <w:sz w:val="22"/>
        </w:rPr>
        <w:fldChar w:fldCharType="end"/>
      </w:r>
      <w:r>
        <w:rPr>
          <w:rFonts w:hint="eastAsia" w:ascii="宋体" w:hAnsi="宋体" w:eastAsia="宋体" w:cs="宋体"/>
          <w:kern w:val="0"/>
          <w:sz w:val="22"/>
        </w:rPr>
        <w:t>自行下载招标文件。</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招标文件下载</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四、投标文件的递交</w:t>
      </w:r>
    </w:p>
    <w:p>
      <w:pPr>
        <w:widowControl/>
        <w:snapToGri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（1）投标文件递交截止时间：2019年</w:t>
      </w:r>
      <w:r>
        <w:rPr>
          <w:rFonts w:hint="eastAsia" w:ascii="宋体" w:hAnsi="宋体" w:eastAsia="宋体" w:cs="宋体"/>
          <w:kern w:val="0"/>
          <w:sz w:val="22"/>
          <w:lang w:val="en-US" w:eastAsia="zh-CN"/>
        </w:rPr>
        <w:t>10</w:t>
      </w:r>
      <w:r>
        <w:rPr>
          <w:rFonts w:hint="eastAsia" w:ascii="宋体" w:hAnsi="宋体" w:eastAsia="宋体" w:cs="宋体"/>
          <w:kern w:val="0"/>
          <w:sz w:val="22"/>
        </w:rPr>
        <w:t>月</w:t>
      </w:r>
      <w:r>
        <w:rPr>
          <w:rFonts w:hint="eastAsia" w:ascii="宋体" w:hAnsi="宋体" w:eastAsia="宋体" w:cs="宋体"/>
          <w:kern w:val="0"/>
          <w:sz w:val="22"/>
          <w:lang w:val="en-US" w:eastAsia="zh-CN"/>
        </w:rPr>
        <w:t>31</w:t>
      </w:r>
      <w:r>
        <w:rPr>
          <w:rFonts w:hint="eastAsia" w:ascii="宋体" w:hAnsi="宋体" w:eastAsia="宋体" w:cs="宋体"/>
          <w:kern w:val="0"/>
          <w:sz w:val="22"/>
        </w:rPr>
        <w:t>日</w:t>
      </w:r>
      <w:r>
        <w:rPr>
          <w:rFonts w:hint="eastAsia" w:ascii="宋体" w:hAnsi="宋体" w:eastAsia="宋体" w:cs="宋体"/>
          <w:kern w:val="0"/>
          <w:sz w:val="22"/>
          <w:lang w:eastAsia="zh-CN"/>
        </w:rPr>
        <w:t>下午</w:t>
      </w:r>
      <w:r>
        <w:rPr>
          <w:rFonts w:hint="eastAsia" w:ascii="宋体" w:hAnsi="宋体" w:eastAsia="宋体" w:cs="宋体"/>
          <w:kern w:val="0"/>
          <w:sz w:val="22"/>
          <w:lang w:val="en-US" w:eastAsia="zh-CN"/>
        </w:rPr>
        <w:t>14</w:t>
      </w:r>
      <w:r>
        <w:rPr>
          <w:rFonts w:hint="eastAsia" w:ascii="宋体" w:hAnsi="宋体" w:eastAsia="宋体" w:cs="宋体"/>
          <w:kern w:val="0"/>
          <w:sz w:val="22"/>
        </w:rPr>
        <w:t>时</w:t>
      </w:r>
      <w:r>
        <w:rPr>
          <w:rFonts w:hint="eastAsia" w:ascii="宋体" w:hAnsi="宋体" w:eastAsia="宋体" w:cs="宋体"/>
          <w:kern w:val="0"/>
          <w:sz w:val="22"/>
          <w:lang w:val="en-US" w:eastAsia="zh-CN"/>
        </w:rPr>
        <w:t>0</w:t>
      </w:r>
      <w:r>
        <w:rPr>
          <w:rFonts w:hint="eastAsia" w:ascii="宋体" w:hAnsi="宋体" w:eastAsia="宋体" w:cs="宋体"/>
          <w:kern w:val="0"/>
          <w:sz w:val="22"/>
        </w:rPr>
        <w:t>0分（北京时间）。投标文件在封口处加盖公章，并派专人于2019年</w:t>
      </w:r>
      <w:r>
        <w:rPr>
          <w:rFonts w:hint="eastAsia" w:ascii="宋体" w:hAnsi="宋体" w:eastAsia="宋体" w:cs="宋体"/>
          <w:kern w:val="0"/>
          <w:sz w:val="22"/>
          <w:lang w:val="en-US" w:eastAsia="zh-CN"/>
        </w:rPr>
        <w:t>10</w:t>
      </w:r>
      <w:r>
        <w:rPr>
          <w:rFonts w:hint="eastAsia" w:ascii="宋体" w:hAnsi="宋体" w:eastAsia="宋体" w:cs="宋体"/>
          <w:kern w:val="0"/>
          <w:sz w:val="22"/>
        </w:rPr>
        <w:t>月</w:t>
      </w:r>
      <w:r>
        <w:rPr>
          <w:rFonts w:hint="eastAsia" w:ascii="宋体" w:hAnsi="宋体" w:eastAsia="宋体" w:cs="宋体"/>
          <w:kern w:val="0"/>
          <w:sz w:val="22"/>
          <w:lang w:val="en-US" w:eastAsia="zh-CN"/>
        </w:rPr>
        <w:t>31</w:t>
      </w:r>
      <w:r>
        <w:rPr>
          <w:rFonts w:hint="eastAsia" w:ascii="宋体" w:hAnsi="宋体" w:eastAsia="宋体" w:cs="宋体"/>
          <w:kern w:val="0"/>
          <w:sz w:val="22"/>
        </w:rPr>
        <w:t>日</w:t>
      </w:r>
      <w:r>
        <w:rPr>
          <w:rFonts w:hint="eastAsia" w:ascii="宋体" w:hAnsi="宋体" w:eastAsia="宋体" w:cs="宋体"/>
          <w:kern w:val="0"/>
          <w:sz w:val="22"/>
          <w:lang w:eastAsia="zh-CN"/>
        </w:rPr>
        <w:t>下午</w:t>
      </w:r>
      <w:r>
        <w:rPr>
          <w:rFonts w:hint="eastAsia" w:ascii="宋体" w:hAnsi="宋体" w:eastAsia="宋体" w:cs="宋体"/>
          <w:kern w:val="0"/>
          <w:sz w:val="22"/>
          <w:lang w:val="en-US" w:eastAsia="zh-CN"/>
        </w:rPr>
        <w:t>14</w:t>
      </w:r>
      <w:r>
        <w:rPr>
          <w:rFonts w:hint="eastAsia" w:ascii="宋体" w:hAnsi="宋体" w:eastAsia="宋体" w:cs="宋体"/>
          <w:kern w:val="0"/>
          <w:sz w:val="22"/>
        </w:rPr>
        <w:t>时</w:t>
      </w:r>
      <w:r>
        <w:rPr>
          <w:rFonts w:hint="eastAsia" w:ascii="宋体" w:hAnsi="宋体" w:eastAsia="宋体" w:cs="宋体"/>
          <w:kern w:val="0"/>
          <w:sz w:val="22"/>
          <w:lang w:val="en-US" w:eastAsia="zh-CN"/>
        </w:rPr>
        <w:t>0</w:t>
      </w:r>
      <w:r>
        <w:rPr>
          <w:rFonts w:hint="eastAsia" w:ascii="宋体" w:hAnsi="宋体" w:eastAsia="宋体" w:cs="宋体"/>
          <w:kern w:val="0"/>
          <w:sz w:val="22"/>
        </w:rPr>
        <w:t>0分（北京时间）前送至杭州萧山国际机场翔越路综合服务楼园区招标中心，逾期无效；若采用投递（邮寄）方式的，请于2019年</w:t>
      </w:r>
      <w:r>
        <w:rPr>
          <w:rFonts w:hint="eastAsia" w:ascii="宋体" w:hAnsi="宋体" w:eastAsia="宋体" w:cs="宋体"/>
          <w:kern w:val="0"/>
          <w:sz w:val="22"/>
          <w:lang w:val="en-US" w:eastAsia="zh-CN"/>
        </w:rPr>
        <w:t>10</w:t>
      </w:r>
      <w:r>
        <w:rPr>
          <w:rFonts w:hint="eastAsia" w:ascii="宋体" w:hAnsi="宋体" w:eastAsia="宋体" w:cs="宋体"/>
          <w:kern w:val="0"/>
          <w:sz w:val="22"/>
        </w:rPr>
        <w:t>月</w:t>
      </w:r>
      <w:r>
        <w:rPr>
          <w:rFonts w:hint="eastAsia" w:ascii="宋体" w:hAnsi="宋体" w:eastAsia="宋体" w:cs="宋体"/>
          <w:kern w:val="0"/>
          <w:sz w:val="22"/>
          <w:lang w:val="en-US" w:eastAsia="zh-CN"/>
        </w:rPr>
        <w:t>31</w:t>
      </w:r>
      <w:r>
        <w:rPr>
          <w:rFonts w:hint="eastAsia" w:ascii="宋体" w:hAnsi="宋体" w:eastAsia="宋体" w:cs="宋体"/>
          <w:kern w:val="0"/>
          <w:sz w:val="22"/>
        </w:rPr>
        <w:t>日</w:t>
      </w:r>
      <w:r>
        <w:rPr>
          <w:rFonts w:hint="eastAsia" w:ascii="宋体" w:hAnsi="宋体" w:eastAsia="宋体" w:cs="宋体"/>
          <w:kern w:val="0"/>
          <w:sz w:val="22"/>
          <w:lang w:eastAsia="zh-CN"/>
        </w:rPr>
        <w:t>下午</w:t>
      </w:r>
      <w:r>
        <w:rPr>
          <w:rFonts w:hint="eastAsia" w:ascii="宋体" w:hAnsi="宋体" w:eastAsia="宋体" w:cs="宋体"/>
          <w:kern w:val="0"/>
          <w:sz w:val="22"/>
          <w:lang w:val="en-US" w:eastAsia="zh-CN"/>
        </w:rPr>
        <w:t>14</w:t>
      </w:r>
      <w:r>
        <w:rPr>
          <w:rFonts w:hint="eastAsia" w:ascii="宋体" w:hAnsi="宋体" w:eastAsia="宋体" w:cs="宋体"/>
          <w:kern w:val="0"/>
          <w:sz w:val="22"/>
        </w:rPr>
        <w:t>时</w:t>
      </w:r>
      <w:r>
        <w:rPr>
          <w:rFonts w:hint="eastAsia" w:ascii="宋体" w:hAnsi="宋体" w:eastAsia="宋体" w:cs="宋体"/>
          <w:kern w:val="0"/>
          <w:sz w:val="22"/>
          <w:lang w:val="en-US" w:eastAsia="zh-CN"/>
        </w:rPr>
        <w:t>0</w:t>
      </w:r>
      <w:r>
        <w:rPr>
          <w:rFonts w:hint="eastAsia" w:ascii="宋体" w:hAnsi="宋体" w:eastAsia="宋体" w:cs="宋体"/>
          <w:kern w:val="0"/>
          <w:sz w:val="22"/>
        </w:rPr>
        <w:t>0分（北京时间）前投递至杭州萧山国际机场翔越路综合服务楼园区招标中心，逾期无效。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sz w:val="22"/>
        </w:rPr>
        <w:t>逾期送达或者未送达指定地点的投标文件，招标方不予受理。</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五、发布公告的媒介</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本次招标公告在</w:t>
      </w:r>
      <w:r>
        <w:rPr>
          <w:rFonts w:hint="eastAsia" w:ascii="宋体" w:hAnsi="宋体" w:eastAsia="宋体" w:cs="宋体"/>
          <w:b/>
          <w:kern w:val="0"/>
          <w:sz w:val="22"/>
        </w:rPr>
        <w:t>中国采购与招标网和杭州萧山机场有限公司</w:t>
      </w:r>
      <w:r>
        <w:rPr>
          <w:rFonts w:hint="eastAsia" w:ascii="宋体" w:hAnsi="宋体" w:eastAsia="宋体" w:cs="宋体"/>
          <w:kern w:val="0"/>
          <w:sz w:val="22"/>
        </w:rPr>
        <w:t>主页上发布</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sz w:val="22"/>
        </w:rPr>
        <w:t>中国采购与招标网</w:t>
      </w:r>
      <w:r>
        <w:fldChar w:fldCharType="begin"/>
      </w:r>
      <w:r>
        <w:instrText xml:space="preserve"> HYPERLINK "http://www.chinabidding.com.cn" </w:instrText>
      </w:r>
      <w:r>
        <w:fldChar w:fldCharType="separate"/>
      </w:r>
      <w:r>
        <w:rPr>
          <w:rFonts w:hint="eastAsia" w:ascii="宋体" w:hAnsi="宋体" w:eastAsia="宋体" w:cs="宋体"/>
          <w:sz w:val="22"/>
        </w:rPr>
        <w:t>http://www.chinabidding.com.cn</w:t>
      </w:r>
      <w:r>
        <w:rPr>
          <w:rFonts w:hint="eastAsia" w:ascii="宋体" w:hAnsi="宋体" w:eastAsia="宋体" w:cs="宋体"/>
          <w:sz w:val="22"/>
        </w:rPr>
        <w:fldChar w:fldCharType="end"/>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杭州萧山机场有限公司主页http://www.hzairport.com</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六、联系方式</w:t>
      </w:r>
    </w:p>
    <w:p>
      <w:pPr>
        <w:widowControl/>
        <w:adjustRightInd w:val="0"/>
        <w:snapToGrid w:val="0"/>
        <w:spacing w:line="340" w:lineRule="exact"/>
        <w:ind w:firstLine="440" w:firstLineChars="200"/>
        <w:rPr>
          <w:rFonts w:ascii="宋体" w:hAnsi="宋体" w:eastAsia="宋体" w:cs="宋体"/>
          <w:sz w:val="22"/>
        </w:rPr>
      </w:pPr>
      <w:r>
        <w:rPr>
          <w:rFonts w:hint="eastAsia" w:ascii="宋体" w:hAnsi="宋体" w:eastAsia="宋体" w:cs="宋体"/>
          <w:sz w:val="22"/>
        </w:rPr>
        <w:t>投标联系人：贾思勰          联系电话：0571-83837612</w:t>
      </w:r>
    </w:p>
    <w:p>
      <w:pPr>
        <w:widowControl/>
        <w:adjustRightInd w:val="0"/>
        <w:snapToGrid w:val="0"/>
        <w:spacing w:line="340" w:lineRule="exact"/>
        <w:ind w:firstLine="440" w:firstLineChars="200"/>
        <w:rPr>
          <w:rFonts w:ascii="宋体" w:hAnsi="宋体" w:eastAsia="宋体" w:cs="宋体"/>
          <w:sz w:val="22"/>
        </w:rPr>
      </w:pPr>
      <w:r>
        <w:rPr>
          <w:rFonts w:hint="eastAsia" w:ascii="宋体" w:hAnsi="宋体" w:eastAsia="宋体" w:cs="宋体"/>
          <w:sz w:val="22"/>
        </w:rPr>
        <w:t xml:space="preserve">招标监督人：阮周长           联系电话：0571-86662133 </w:t>
      </w:r>
    </w:p>
    <w:bookmarkEnd w:id="139"/>
    <w:p>
      <w:pPr>
        <w:jc w:val="center"/>
        <w:rPr>
          <w:rFonts w:ascii="黑体" w:hAnsi="黑体" w:eastAsia="黑体" w:cs="黑体"/>
          <w:kern w:val="0"/>
          <w:sz w:val="32"/>
        </w:rPr>
      </w:pPr>
      <w:r>
        <w:rPr>
          <w:rFonts w:hint="eastAsia" w:ascii="宋体" w:hAnsi="宋体" w:eastAsia="宋体" w:cs="宋体"/>
          <w:kern w:val="0"/>
          <w:highlight w:val="yellow"/>
        </w:rPr>
        <w:br w:type="page"/>
      </w:r>
      <w:bookmarkStart w:id="30" w:name="_Toc448002983"/>
      <w:r>
        <w:rPr>
          <w:rFonts w:hint="eastAsia" w:ascii="黑体" w:hAnsi="黑体" w:eastAsia="黑体" w:cs="黑体"/>
          <w:b/>
          <w:bCs/>
          <w:kern w:val="0"/>
          <w:sz w:val="32"/>
        </w:rPr>
        <w:t>第二章  投标人须知</w:t>
      </w:r>
      <w:bookmarkEnd w:id="0"/>
      <w:bookmarkEnd w:id="26"/>
      <w:bookmarkEnd w:id="27"/>
      <w:bookmarkEnd w:id="30"/>
      <w:bookmarkStart w:id="31" w:name="_Toc143421654"/>
    </w:p>
    <w:p>
      <w:pPr>
        <w:pStyle w:val="18"/>
        <w:jc w:val="center"/>
        <w:rPr>
          <w:rFonts w:ascii="黑体" w:hAnsi="黑体" w:eastAsia="黑体" w:cs="黑体"/>
          <w:kern w:val="2"/>
          <w:sz w:val="28"/>
          <w:szCs w:val="32"/>
        </w:rPr>
      </w:pPr>
      <w:bookmarkStart w:id="32" w:name="_Toc386359393"/>
      <w:bookmarkStart w:id="33" w:name="_Toc444174979"/>
      <w:bookmarkStart w:id="34" w:name="_Toc11881"/>
      <w:bookmarkStart w:id="35" w:name="_Toc386363317"/>
      <w:bookmarkStart w:id="36" w:name="_Toc448002984"/>
      <w:bookmarkStart w:id="37" w:name="_Toc26342"/>
      <w:bookmarkStart w:id="38" w:name="_Toc4896"/>
      <w:bookmarkStart w:id="39" w:name="_Toc444173459"/>
      <w:bookmarkStart w:id="40" w:name="_Toc10522"/>
      <w:bookmarkStart w:id="41" w:name="_Toc400369185"/>
      <w:bookmarkStart w:id="42" w:name="_Toc444811409"/>
      <w:bookmarkStart w:id="43" w:name="_Toc349011858"/>
      <w:bookmarkStart w:id="44" w:name="_Toc349007688"/>
      <w:r>
        <w:rPr>
          <w:rFonts w:hint="eastAsia" w:ascii="黑体" w:hAnsi="黑体" w:eastAsia="黑体" w:cs="黑体"/>
          <w:kern w:val="2"/>
          <w:sz w:val="28"/>
          <w:szCs w:val="32"/>
        </w:rPr>
        <w:t>投标人须知前附表</w:t>
      </w:r>
      <w:bookmarkEnd w:id="31"/>
      <w:bookmarkEnd w:id="32"/>
      <w:bookmarkEnd w:id="33"/>
      <w:bookmarkEnd w:id="34"/>
      <w:bookmarkEnd w:id="35"/>
      <w:bookmarkEnd w:id="36"/>
      <w:bookmarkEnd w:id="37"/>
      <w:bookmarkEnd w:id="38"/>
      <w:bookmarkEnd w:id="39"/>
      <w:bookmarkEnd w:id="40"/>
      <w:bookmarkEnd w:id="41"/>
      <w:bookmarkEnd w:id="42"/>
      <w:bookmarkEnd w:id="43"/>
      <w:bookmarkEnd w:id="44"/>
    </w:p>
    <w:tbl>
      <w:tblPr>
        <w:tblStyle w:val="14"/>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11"/>
        <w:gridCol w:w="64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条款号</w:t>
            </w:r>
          </w:p>
        </w:tc>
        <w:tc>
          <w:tcPr>
            <w:tcW w:w="2011" w:type="dxa"/>
            <w:tcBorders>
              <w:top w:val="single" w:color="auto" w:sz="12"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条 款 名 称</w:t>
            </w:r>
          </w:p>
        </w:tc>
        <w:tc>
          <w:tcPr>
            <w:tcW w:w="6480" w:type="dxa"/>
            <w:tcBorders>
              <w:top w:val="single" w:color="auto" w:sz="12"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sz w:val="22"/>
              </w:rPr>
              <w:t>1.1.1</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项目名称</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杭州萧山国际机场变电站预防性试验项目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sz w:val="22"/>
              </w:rPr>
            </w:pPr>
            <w:r>
              <w:rPr>
                <w:rFonts w:hint="eastAsia" w:ascii="宋体" w:hAnsi="宋体" w:eastAsia="宋体" w:cs="宋体"/>
                <w:sz w:val="22"/>
              </w:rPr>
              <w:t>1.1.2</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实施地点</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杭州萧山国际机场</w:t>
            </w:r>
            <w:r>
              <w:rPr>
                <w:rFonts w:hint="eastAsia" w:ascii="宋体" w:hAnsi="宋体" w:eastAsia="宋体" w:cs="宋体"/>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1.2</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资金来源</w:t>
            </w:r>
          </w:p>
        </w:tc>
        <w:tc>
          <w:tcPr>
            <w:tcW w:w="6480" w:type="dxa"/>
            <w:vAlign w:val="center"/>
          </w:tcPr>
          <w:p>
            <w:pPr>
              <w:autoSpaceDE w:val="0"/>
              <w:autoSpaceDN w:val="0"/>
              <w:adjustRightInd w:val="0"/>
              <w:snapToGrid w:val="0"/>
              <w:rPr>
                <w:rFonts w:ascii="宋体" w:hAnsi="宋体" w:eastAsia="宋体" w:cs="宋体"/>
                <w:kern w:val="0"/>
                <w:sz w:val="22"/>
              </w:rPr>
            </w:pPr>
            <w:r>
              <w:rPr>
                <w:rStyle w:val="19"/>
                <w:rFonts w:hint="eastAsia" w:ascii="宋体" w:hAnsi="宋体" w:cs="宋体"/>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1.3</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招标内容</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见招标公告，具体要求详见第三章“服务技术标准及要求”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1.4</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招标方式</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1.5</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资格审查</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1.6</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投标人资质条件、能力和信誉</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详见招标公告“投标人资格要求”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1.7</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服务期</w:t>
            </w:r>
          </w:p>
        </w:tc>
        <w:tc>
          <w:tcPr>
            <w:tcW w:w="6480" w:type="dxa"/>
            <w:vAlign w:val="center"/>
          </w:tcPr>
          <w:p>
            <w:pPr>
              <w:rPr>
                <w:rFonts w:ascii="宋体" w:hAnsi="宋体" w:eastAsia="宋体" w:cs="宋体"/>
                <w:sz w:val="22"/>
              </w:rPr>
            </w:pPr>
            <w:r>
              <w:rPr>
                <w:rFonts w:hint="eastAsia" w:ascii="宋体" w:hAnsi="宋体" w:eastAsia="宋体" w:cs="宋体"/>
                <w:color w:val="000000"/>
                <w:kern w:val="0"/>
                <w:sz w:val="22"/>
              </w:rPr>
              <w:t>自2020年1月1日至</w:t>
            </w:r>
            <w:r>
              <w:rPr>
                <w:rFonts w:hint="eastAsia" w:ascii="宋体" w:hAnsi="宋体" w:eastAsia="宋体" w:cs="宋体"/>
                <w:kern w:val="0"/>
                <w:sz w:val="22"/>
              </w:rPr>
              <w:t>2022年12月30日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1.8</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质量要求</w:t>
            </w:r>
          </w:p>
        </w:tc>
        <w:tc>
          <w:tcPr>
            <w:tcW w:w="6480" w:type="dxa"/>
            <w:vAlign w:val="center"/>
          </w:tcPr>
          <w:p>
            <w:pPr>
              <w:rPr>
                <w:rFonts w:ascii="宋体" w:hAnsi="宋体" w:eastAsia="宋体" w:cs="宋体"/>
                <w:iCs/>
                <w:sz w:val="22"/>
              </w:rPr>
            </w:pPr>
            <w:r>
              <w:rPr>
                <w:rFonts w:hint="eastAsia" w:ascii="宋体" w:hAnsi="宋体" w:eastAsia="宋体" w:cs="宋体"/>
                <w:iCs/>
                <w:sz w:val="22"/>
              </w:rPr>
              <w:t>1.符合国家及行业验收规范合格标准；</w:t>
            </w:r>
          </w:p>
          <w:p>
            <w:pPr>
              <w:rPr>
                <w:rFonts w:ascii="宋体" w:hAnsi="宋体" w:eastAsia="宋体" w:cs="宋体"/>
                <w:sz w:val="22"/>
              </w:rPr>
            </w:pPr>
            <w:r>
              <w:rPr>
                <w:rFonts w:hint="eastAsia" w:ascii="宋体" w:hAnsi="宋体" w:eastAsia="宋体" w:cs="宋体"/>
                <w:iCs/>
                <w:sz w:val="22"/>
              </w:rPr>
              <w:t>2.试验所用仪器设备必须在有效期内，在出具电气设备试验报告时必须出示国家认定检测机构出具的试验所用仪器设备的试验报告。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1.9.1</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踏勘现场</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00A8"/>
            </w:r>
            <w:r>
              <w:rPr>
                <w:rFonts w:hint="eastAsia" w:ascii="宋体" w:hAnsi="宋体" w:eastAsia="宋体" w:cs="宋体"/>
                <w:kern w:val="0"/>
                <w:sz w:val="22"/>
              </w:rPr>
              <w:t>不组织</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00FE"/>
            </w:r>
            <w:r>
              <w:rPr>
                <w:rFonts w:hint="eastAsia" w:ascii="宋体" w:hAnsi="宋体" w:eastAsia="宋体" w:cs="宋体"/>
                <w:kern w:val="0"/>
                <w:sz w:val="22"/>
              </w:rPr>
              <w:t>组织，踏勘时间：2019年</w:t>
            </w:r>
            <w:r>
              <w:rPr>
                <w:rFonts w:hint="eastAsia" w:ascii="宋体" w:hAnsi="宋体" w:eastAsia="宋体" w:cs="宋体"/>
                <w:kern w:val="0"/>
                <w:sz w:val="22"/>
                <w:lang w:val="en-US" w:eastAsia="zh-CN"/>
              </w:rPr>
              <w:t>10</w:t>
            </w:r>
            <w:r>
              <w:rPr>
                <w:rFonts w:hint="eastAsia" w:ascii="宋体" w:hAnsi="宋体" w:eastAsia="宋体" w:cs="宋体"/>
                <w:kern w:val="0"/>
                <w:sz w:val="22"/>
              </w:rPr>
              <w:t>月</w:t>
            </w:r>
            <w:r>
              <w:rPr>
                <w:rFonts w:hint="eastAsia" w:ascii="宋体" w:hAnsi="宋体" w:eastAsia="宋体" w:cs="宋体"/>
                <w:kern w:val="0"/>
                <w:sz w:val="22"/>
                <w:lang w:val="en-US" w:eastAsia="zh-CN"/>
              </w:rPr>
              <w:t>23</w:t>
            </w:r>
            <w:r>
              <w:rPr>
                <w:rFonts w:hint="eastAsia" w:ascii="宋体" w:hAnsi="宋体" w:eastAsia="宋体" w:cs="宋体"/>
                <w:kern w:val="0"/>
                <w:sz w:val="22"/>
              </w:rPr>
              <w:t>日上午9时30分</w:t>
            </w:r>
          </w:p>
          <w:p>
            <w:pPr>
              <w:pStyle w:val="7"/>
              <w:snapToGrid w:val="0"/>
              <w:spacing w:after="0" w:line="240" w:lineRule="auto"/>
              <w:ind w:left="0" w:leftChars="0"/>
              <w:rPr>
                <w:rFonts w:ascii="宋体" w:hAnsi="宋体" w:cs="宋体"/>
                <w:sz w:val="22"/>
              </w:rPr>
            </w:pPr>
            <w:r>
              <w:rPr>
                <w:rFonts w:hint="eastAsia" w:ascii="宋体" w:hAnsi="宋体" w:cs="宋体"/>
                <w:sz w:val="22"/>
              </w:rPr>
              <w:t>踏勘集中地点：</w:t>
            </w:r>
            <w:r>
              <w:rPr>
                <w:rFonts w:hint="eastAsia" w:ascii="宋体" w:hAnsi="宋体" w:cs="宋体"/>
                <w:b/>
                <w:sz w:val="22"/>
              </w:rPr>
              <w:t>杭州萧山国际机场翔越路综合服务楼园区招标中心</w:t>
            </w:r>
          </w:p>
          <w:p>
            <w:pPr>
              <w:autoSpaceDE w:val="0"/>
              <w:autoSpaceDN w:val="0"/>
              <w:adjustRightInd w:val="0"/>
              <w:snapToGrid w:val="0"/>
              <w:rPr>
                <w:rFonts w:ascii="宋体" w:hAnsi="宋体" w:eastAsia="宋体" w:cs="宋体"/>
                <w:kern w:val="0"/>
                <w:sz w:val="22"/>
              </w:rPr>
            </w:pPr>
            <w:r>
              <w:rPr>
                <w:rFonts w:hint="eastAsia" w:ascii="宋体" w:hAnsi="宋体" w:eastAsia="宋体" w:cs="宋体"/>
                <w:b/>
                <w:sz w:val="22"/>
                <w:u w:val="single"/>
              </w:rPr>
              <w:t>注：建议各潜在投标人进行现场踏勘，鉴于本项目部分变电站在机场控制区内，拟踏勘现场的人员须提前三个工作日携带本人身份证原件及1寸近照一张来办理临时通行证。投标人因自身原因未勘踏现场，中标后不得因不了解现场等原因提出任何变更。</w:t>
            </w:r>
            <w:r>
              <w:rPr>
                <w:rFonts w:hint="eastAsia" w:ascii="宋体" w:hAnsi="宋体" w:eastAsia="宋体" w:cs="宋体"/>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1.10</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投标预备会</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00FE"/>
            </w:r>
            <w:r>
              <w:rPr>
                <w:rFonts w:hint="eastAsia" w:ascii="宋体" w:hAnsi="宋体" w:eastAsia="宋体" w:cs="宋体"/>
                <w:kern w:val="0"/>
                <w:sz w:val="22"/>
              </w:rPr>
              <w:t>不召开</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00A8"/>
            </w:r>
            <w:r>
              <w:rPr>
                <w:rFonts w:hint="eastAsia" w:ascii="宋体" w:hAnsi="宋体" w:eastAsia="宋体" w:cs="宋体"/>
                <w:kern w:val="0"/>
                <w:sz w:val="22"/>
              </w:rPr>
              <w:t>召开，召开时间：</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2.2.1</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投标人提出问题的截止时间</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2019年</w:t>
            </w:r>
            <w:r>
              <w:rPr>
                <w:rFonts w:hint="eastAsia" w:ascii="宋体" w:hAnsi="宋体" w:eastAsia="宋体" w:cs="宋体"/>
                <w:kern w:val="0"/>
                <w:sz w:val="22"/>
                <w:lang w:val="en-US" w:eastAsia="zh-CN"/>
              </w:rPr>
              <w:t>10</w:t>
            </w:r>
            <w:r>
              <w:rPr>
                <w:rFonts w:hint="eastAsia" w:ascii="宋体" w:hAnsi="宋体" w:eastAsia="宋体" w:cs="宋体"/>
                <w:kern w:val="0"/>
                <w:sz w:val="22"/>
              </w:rPr>
              <w:t>月</w:t>
            </w:r>
            <w:r>
              <w:rPr>
                <w:rFonts w:hint="eastAsia" w:ascii="宋体" w:hAnsi="宋体" w:eastAsia="宋体" w:cs="宋体"/>
                <w:kern w:val="0"/>
                <w:sz w:val="22"/>
                <w:lang w:val="en-US" w:eastAsia="zh-CN"/>
              </w:rPr>
              <w:t>23</w:t>
            </w:r>
            <w:r>
              <w:rPr>
                <w:rFonts w:hint="eastAsia" w:ascii="宋体" w:hAnsi="宋体" w:eastAsia="宋体" w:cs="宋体"/>
                <w:kern w:val="0"/>
                <w:sz w:val="22"/>
              </w:rPr>
              <w:t>日11：30前，以E-mail及书面（传真）形式提交给招标方（投标联系人：贾思勰；电话：0571-83837612；传真：0571-83837612；邮箱：zbzx@hzairport.com）投标人必须在规定时间前提出对招标文件的疑问，否则招标方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2.2.2</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投标截止时间</w:t>
            </w:r>
          </w:p>
        </w:tc>
        <w:tc>
          <w:tcPr>
            <w:tcW w:w="6480" w:type="dxa"/>
            <w:vAlign w:val="center"/>
          </w:tcPr>
          <w:p>
            <w:pPr>
              <w:autoSpaceDE w:val="0"/>
              <w:autoSpaceDN w:val="0"/>
              <w:adjustRightInd w:val="0"/>
              <w:snapToGrid w:val="0"/>
              <w:rPr>
                <w:rFonts w:ascii="宋体" w:hAnsi="宋体" w:eastAsia="宋体" w:cs="宋体"/>
                <w:b/>
                <w:kern w:val="0"/>
                <w:sz w:val="22"/>
              </w:rPr>
            </w:pPr>
            <w:r>
              <w:rPr>
                <w:rFonts w:hint="eastAsia" w:ascii="宋体" w:hAnsi="宋体" w:eastAsia="宋体" w:cs="宋体"/>
                <w:b/>
                <w:bCs/>
                <w:kern w:val="0"/>
                <w:sz w:val="22"/>
              </w:rPr>
              <w:t>2019年</w:t>
            </w:r>
            <w:r>
              <w:rPr>
                <w:rFonts w:hint="eastAsia" w:ascii="宋体" w:hAnsi="宋体" w:eastAsia="宋体" w:cs="宋体"/>
                <w:b/>
                <w:bCs/>
                <w:kern w:val="0"/>
                <w:sz w:val="22"/>
                <w:lang w:val="en-US" w:eastAsia="zh-CN"/>
              </w:rPr>
              <w:t>10</w:t>
            </w:r>
            <w:r>
              <w:rPr>
                <w:rFonts w:hint="eastAsia" w:ascii="宋体" w:hAnsi="宋体" w:eastAsia="宋体" w:cs="宋体"/>
                <w:b/>
                <w:bCs/>
                <w:kern w:val="0"/>
                <w:sz w:val="22"/>
              </w:rPr>
              <w:t>月</w:t>
            </w:r>
            <w:r>
              <w:rPr>
                <w:rFonts w:hint="eastAsia" w:ascii="宋体" w:hAnsi="宋体" w:eastAsia="宋体" w:cs="宋体"/>
                <w:b/>
                <w:bCs/>
                <w:kern w:val="0"/>
                <w:sz w:val="22"/>
                <w:lang w:val="en-US" w:eastAsia="zh-CN"/>
              </w:rPr>
              <w:t>31</w:t>
            </w:r>
            <w:r>
              <w:rPr>
                <w:rFonts w:hint="eastAsia" w:ascii="宋体" w:hAnsi="宋体" w:eastAsia="宋体" w:cs="宋体"/>
                <w:b/>
                <w:bCs/>
                <w:kern w:val="0"/>
                <w:sz w:val="22"/>
              </w:rPr>
              <w:t>日</w:t>
            </w:r>
            <w:r>
              <w:rPr>
                <w:rFonts w:hint="eastAsia" w:ascii="宋体" w:hAnsi="宋体" w:eastAsia="宋体" w:cs="宋体"/>
                <w:b/>
                <w:bCs/>
                <w:kern w:val="0"/>
                <w:sz w:val="22"/>
                <w:lang w:eastAsia="zh-CN"/>
              </w:rPr>
              <w:t>下午</w:t>
            </w:r>
            <w:r>
              <w:rPr>
                <w:rFonts w:hint="eastAsia" w:ascii="宋体" w:hAnsi="宋体" w:eastAsia="宋体" w:cs="宋体"/>
                <w:b/>
                <w:bCs/>
                <w:kern w:val="0"/>
                <w:sz w:val="22"/>
                <w:lang w:val="en-US" w:eastAsia="zh-CN"/>
              </w:rPr>
              <w:t>14</w:t>
            </w:r>
            <w:r>
              <w:rPr>
                <w:rFonts w:hint="eastAsia" w:ascii="宋体" w:hAnsi="宋体" w:eastAsia="宋体" w:cs="宋体"/>
                <w:b/>
                <w:bCs/>
                <w:kern w:val="0"/>
                <w:sz w:val="22"/>
              </w:rPr>
              <w:t>时</w:t>
            </w:r>
            <w:r>
              <w:rPr>
                <w:rFonts w:hint="eastAsia" w:ascii="宋体" w:hAnsi="宋体" w:eastAsia="宋体" w:cs="宋体"/>
                <w:b/>
                <w:bCs/>
                <w:kern w:val="0"/>
                <w:sz w:val="22"/>
                <w:lang w:val="en-US" w:eastAsia="zh-CN"/>
              </w:rPr>
              <w:t>0</w:t>
            </w:r>
            <w:r>
              <w:rPr>
                <w:rFonts w:hint="eastAsia" w:ascii="宋体" w:hAnsi="宋体" w:eastAsia="宋体" w:cs="宋体"/>
                <w:b/>
                <w:bCs/>
                <w:kern w:val="0"/>
                <w:sz w:val="22"/>
              </w:rPr>
              <w:t>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2.2.3</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投标人确认收到招标文件澄清的时间</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招标方可主动地或在解答投标人提出的澄清问题时对招标文件进行修改，</w:t>
            </w:r>
            <w:bookmarkStart w:id="45" w:name="_Toc236586447"/>
            <w:bookmarkStart w:id="46" w:name="_Toc226175287"/>
            <w:r>
              <w:rPr>
                <w:rFonts w:hint="eastAsia" w:ascii="宋体" w:hAnsi="宋体" w:eastAsia="宋体" w:cs="宋体"/>
                <w:kern w:val="0"/>
                <w:sz w:val="22"/>
              </w:rPr>
              <w:t>对招标文件的修改将以补充公告的形式发布，所有获得招标文件的投标人应自行关注网站公告，招标方不再一一通知。投标人因自身贻误行为导致投标失败的，责任自负。</w:t>
            </w:r>
            <w:bookmarkEnd w:id="45"/>
            <w:bookmarkEnd w:id="4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2.3.2</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投标人确认收到招标文件修改的时间</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招标方可主动地或在解答投标人提出的澄清问题时对招标文件进行修改，对招标文件的修改将以补充公告的形式发布，所有获得招标文件的投标人应自行关注网站公告，招标方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3.4.1</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投标有效期</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120日历天（从投标截止之日算起）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3.5.1</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投标保证金</w:t>
            </w:r>
          </w:p>
        </w:tc>
        <w:tc>
          <w:tcPr>
            <w:tcW w:w="6480" w:type="dxa"/>
            <w:vAlign w:val="center"/>
          </w:tcPr>
          <w:p>
            <w:pPr>
              <w:snapToGrid w:val="0"/>
              <w:rPr>
                <w:rFonts w:ascii="宋体" w:hAnsi="宋体" w:eastAsia="宋体" w:cs="宋体"/>
                <w:sz w:val="22"/>
              </w:rPr>
            </w:pPr>
            <w:r>
              <w:rPr>
                <w:rFonts w:hint="eastAsia" w:ascii="宋体" w:hAnsi="宋体" w:eastAsia="宋体" w:cs="宋体"/>
                <w:sz w:val="22"/>
              </w:rPr>
              <w:t>投标保证金的形式：银行转账，</w:t>
            </w:r>
            <w:r>
              <w:rPr>
                <w:rFonts w:hint="eastAsia" w:ascii="宋体" w:hAnsi="宋体" w:eastAsia="宋体" w:cs="宋体"/>
                <w:b/>
                <w:bCs/>
                <w:sz w:val="22"/>
              </w:rPr>
              <w:t>必须在投标截止时间前通过投标人的基本账户以银行转账方式缴纳</w:t>
            </w:r>
            <w:r>
              <w:rPr>
                <w:rFonts w:hint="eastAsia" w:ascii="宋体" w:hAnsi="宋体" w:eastAsia="宋体" w:cs="宋体"/>
                <w:sz w:val="22"/>
              </w:rPr>
              <w:t>：</w:t>
            </w:r>
          </w:p>
          <w:p>
            <w:pPr>
              <w:snapToGrid w:val="0"/>
              <w:rPr>
                <w:rFonts w:ascii="宋体" w:hAnsi="宋体" w:eastAsia="宋体" w:cs="宋体"/>
                <w:sz w:val="22"/>
              </w:rPr>
            </w:pPr>
            <w:r>
              <w:rPr>
                <w:rFonts w:hint="eastAsia" w:ascii="宋体" w:hAnsi="宋体" w:eastAsia="宋体" w:cs="宋体"/>
                <w:sz w:val="22"/>
              </w:rPr>
              <w:t>投标保证金的金额：</w:t>
            </w:r>
            <w:r>
              <w:rPr>
                <w:rFonts w:hint="eastAsia" w:ascii="宋体" w:hAnsi="宋体" w:eastAsia="宋体" w:cs="宋体"/>
                <w:b/>
                <w:bCs/>
                <w:sz w:val="22"/>
              </w:rPr>
              <w:t>人民币壹万元整</w:t>
            </w:r>
          </w:p>
          <w:p>
            <w:pPr>
              <w:snapToGrid w:val="0"/>
              <w:rPr>
                <w:rFonts w:ascii="宋体" w:hAnsi="宋体" w:eastAsia="宋体" w:cs="宋体"/>
                <w:sz w:val="22"/>
              </w:rPr>
            </w:pPr>
            <w:r>
              <w:rPr>
                <w:rFonts w:hint="eastAsia" w:ascii="宋体" w:hAnsi="宋体" w:eastAsia="宋体" w:cs="宋体"/>
                <w:sz w:val="22"/>
              </w:rPr>
              <w:t>投标保证金应在投标截止时间前汇入以下帐户：</w:t>
            </w:r>
          </w:p>
          <w:p>
            <w:pPr>
              <w:snapToGrid w:val="0"/>
              <w:rPr>
                <w:rFonts w:ascii="宋体" w:hAnsi="宋体" w:eastAsia="宋体" w:cs="宋体"/>
                <w:sz w:val="22"/>
              </w:rPr>
            </w:pPr>
            <w:r>
              <w:rPr>
                <w:rFonts w:hint="eastAsia" w:ascii="宋体" w:hAnsi="宋体" w:eastAsia="宋体" w:cs="宋体"/>
                <w:sz w:val="22"/>
              </w:rPr>
              <w:t>开户名：杭州萧山国际机场有限公司</w:t>
            </w:r>
          </w:p>
          <w:p>
            <w:pPr>
              <w:snapToGrid w:val="0"/>
              <w:rPr>
                <w:rFonts w:ascii="宋体" w:hAnsi="宋体" w:eastAsia="宋体" w:cs="宋体"/>
                <w:sz w:val="22"/>
              </w:rPr>
            </w:pPr>
            <w:r>
              <w:rPr>
                <w:rFonts w:hint="eastAsia" w:ascii="宋体" w:hAnsi="宋体" w:eastAsia="宋体" w:cs="宋体"/>
                <w:sz w:val="22"/>
              </w:rPr>
              <w:t xml:space="preserve">开户银行：工行杭州市空港城支行 </w:t>
            </w:r>
          </w:p>
          <w:p>
            <w:pPr>
              <w:snapToGrid w:val="0"/>
              <w:rPr>
                <w:rFonts w:ascii="宋体" w:hAnsi="宋体" w:eastAsia="宋体" w:cs="宋体"/>
                <w:sz w:val="22"/>
              </w:rPr>
            </w:pPr>
            <w:r>
              <w:rPr>
                <w:rFonts w:hint="eastAsia" w:ascii="宋体" w:hAnsi="宋体" w:eastAsia="宋体" w:cs="宋体"/>
                <w:sz w:val="22"/>
              </w:rPr>
              <w:t>帐号：1202050209904601740</w:t>
            </w:r>
          </w:p>
          <w:p>
            <w:pPr>
              <w:snapToGrid w:val="0"/>
              <w:rPr>
                <w:rFonts w:ascii="宋体" w:hAnsi="宋体" w:eastAsia="宋体" w:cs="宋体"/>
                <w:sz w:val="22"/>
              </w:rPr>
            </w:pPr>
            <w:r>
              <w:rPr>
                <w:rFonts w:hint="eastAsia" w:ascii="宋体" w:hAnsi="宋体" w:eastAsia="宋体" w:cs="宋体"/>
                <w:b/>
                <w:bCs/>
                <w:sz w:val="22"/>
              </w:rPr>
              <w:t>投标人提交投标保证金时需注明“</w:t>
            </w:r>
            <w:r>
              <w:rPr>
                <w:rFonts w:hint="eastAsia" w:ascii="宋体" w:hAnsi="宋体" w:eastAsia="宋体" w:cs="宋体"/>
                <w:b/>
                <w:bCs/>
                <w:sz w:val="22"/>
                <w:u w:val="single"/>
              </w:rPr>
              <w:t>杭州萧山国际机场变电站预防性试验</w:t>
            </w:r>
            <w:r>
              <w:rPr>
                <w:rFonts w:hint="eastAsia" w:ascii="宋体" w:hAnsi="宋体" w:eastAsia="宋体" w:cs="宋体"/>
                <w:b/>
                <w:bCs/>
                <w:sz w:val="22"/>
              </w:rPr>
              <w:t>项目投标保证金”，银行回单复印件注明投标人户名、开户行、账号等信息随投标函单独封装，随投标文件一同递交。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3.6.3</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签字或盖章要求</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b/>
                <w:kern w:val="0"/>
                <w:sz w:val="22"/>
              </w:rPr>
              <w:t>投标文件封面（或扉页）、投标函以及各类报价表</w:t>
            </w:r>
            <w:r>
              <w:rPr>
                <w:rFonts w:hint="eastAsia" w:ascii="宋体" w:hAnsi="宋体" w:eastAsia="宋体" w:cs="宋体"/>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3.6.4</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投标文件副本份数</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正本一份，副本二份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3.6.5</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装订要求</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按照投标人须知3.2项约定的投标文件组成内容，投标文件应按以下要求装订：</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不分册装订</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00A8"/>
            </w:r>
            <w:r>
              <w:rPr>
                <w:rFonts w:hint="eastAsia" w:ascii="宋体" w:hAnsi="宋体" w:eastAsia="宋体" w:cs="宋体"/>
                <w:kern w:val="0"/>
                <w:sz w:val="22"/>
              </w:rPr>
              <w:t>分册装订</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每册采用</w:t>
            </w:r>
            <w:r>
              <w:rPr>
                <w:rFonts w:hint="eastAsia" w:ascii="宋体" w:hAnsi="宋体" w:eastAsia="宋体" w:cs="宋体"/>
                <w:kern w:val="0"/>
                <w:sz w:val="22"/>
                <w:u w:val="single"/>
              </w:rPr>
              <w:t xml:space="preserve"> 胶装 </w:t>
            </w:r>
            <w:r>
              <w:rPr>
                <w:rFonts w:hint="eastAsia" w:ascii="宋体" w:hAnsi="宋体" w:eastAsia="宋体" w:cs="宋体"/>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4.1.2</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封套上写明</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招标方的地址：</w:t>
            </w:r>
            <w:r>
              <w:rPr>
                <w:rFonts w:hint="eastAsia" w:ascii="宋体" w:hAnsi="宋体" w:eastAsia="宋体" w:cs="宋体"/>
                <w:sz w:val="22"/>
                <w:u w:val="single"/>
              </w:rPr>
              <w:t>杭州萧山国际机场内</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招标方名称：</w:t>
            </w:r>
            <w:r>
              <w:rPr>
                <w:rFonts w:hint="eastAsia" w:ascii="宋体" w:hAnsi="宋体" w:eastAsia="宋体" w:cs="宋体"/>
                <w:kern w:val="0"/>
                <w:sz w:val="22"/>
                <w:u w:val="single"/>
              </w:rPr>
              <w:t>杭州萧山国际机场有限公司</w:t>
            </w:r>
          </w:p>
          <w:p>
            <w:pPr>
              <w:autoSpaceDE w:val="0"/>
              <w:autoSpaceDN w:val="0"/>
              <w:adjustRightInd w:val="0"/>
              <w:snapToGrid w:val="0"/>
              <w:rPr>
                <w:rFonts w:ascii="宋体" w:hAnsi="宋体" w:eastAsia="宋体" w:cs="宋体"/>
                <w:kern w:val="0"/>
                <w:sz w:val="22"/>
              </w:rPr>
            </w:pPr>
            <w:r>
              <w:rPr>
                <w:rFonts w:hint="eastAsia" w:ascii="宋体" w:hAnsi="宋体" w:eastAsia="宋体" w:cs="宋体"/>
                <w:sz w:val="22"/>
              </w:rPr>
              <w:t>项目名称：</w:t>
            </w:r>
            <w:r>
              <w:rPr>
                <w:rFonts w:hint="eastAsia" w:ascii="宋体" w:hAnsi="宋体" w:eastAsia="宋体" w:cs="宋体"/>
                <w:kern w:val="0"/>
                <w:sz w:val="22"/>
                <w:u w:val="single"/>
              </w:rPr>
              <w:t>杭州萧山国际机场变电站预防性试验项目</w:t>
            </w:r>
            <w:r>
              <w:rPr>
                <w:rFonts w:hint="eastAsia" w:ascii="宋体" w:hAnsi="宋体" w:eastAsia="宋体" w:cs="宋体"/>
                <w:sz w:val="22"/>
              </w:rPr>
              <w:t>投标文件</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在2019年</w:t>
            </w:r>
            <w:r>
              <w:rPr>
                <w:rFonts w:hint="eastAsia" w:ascii="宋体" w:hAnsi="宋体" w:eastAsia="宋体" w:cs="宋体"/>
                <w:kern w:val="0"/>
                <w:sz w:val="22"/>
                <w:lang w:val="en-US" w:eastAsia="zh-CN"/>
              </w:rPr>
              <w:t>10</w:t>
            </w:r>
            <w:r>
              <w:rPr>
                <w:rFonts w:hint="eastAsia" w:ascii="宋体" w:hAnsi="宋体" w:eastAsia="宋体" w:cs="宋体"/>
                <w:kern w:val="0"/>
                <w:sz w:val="22"/>
              </w:rPr>
              <w:t>月</w:t>
            </w:r>
            <w:r>
              <w:rPr>
                <w:rFonts w:hint="eastAsia" w:ascii="宋体" w:hAnsi="宋体" w:eastAsia="宋体" w:cs="宋体"/>
                <w:kern w:val="0"/>
                <w:sz w:val="22"/>
                <w:lang w:val="en-US" w:eastAsia="zh-CN"/>
              </w:rPr>
              <w:t>31</w:t>
            </w:r>
            <w:r>
              <w:rPr>
                <w:rFonts w:hint="eastAsia" w:ascii="宋体" w:hAnsi="宋体" w:eastAsia="宋体" w:cs="宋体"/>
                <w:kern w:val="0"/>
                <w:sz w:val="22"/>
              </w:rPr>
              <w:t>日</w:t>
            </w:r>
            <w:r>
              <w:rPr>
                <w:rFonts w:hint="eastAsia" w:ascii="宋体" w:hAnsi="宋体" w:eastAsia="宋体" w:cs="宋体"/>
                <w:kern w:val="0"/>
                <w:sz w:val="22"/>
                <w:lang w:eastAsia="zh-CN"/>
              </w:rPr>
              <w:t>下午</w:t>
            </w:r>
            <w:r>
              <w:rPr>
                <w:rFonts w:hint="eastAsia" w:ascii="宋体" w:hAnsi="宋体" w:eastAsia="宋体" w:cs="宋体"/>
                <w:kern w:val="0"/>
                <w:sz w:val="22"/>
                <w:lang w:val="en-US" w:eastAsia="zh-CN"/>
              </w:rPr>
              <w:t>14</w:t>
            </w:r>
            <w:r>
              <w:rPr>
                <w:rFonts w:hint="eastAsia" w:ascii="宋体" w:hAnsi="宋体" w:eastAsia="宋体" w:cs="宋体"/>
                <w:kern w:val="0"/>
                <w:sz w:val="22"/>
              </w:rPr>
              <w:t>时</w:t>
            </w:r>
            <w:r>
              <w:rPr>
                <w:rFonts w:hint="eastAsia" w:ascii="宋体" w:hAnsi="宋体" w:eastAsia="宋体" w:cs="宋体"/>
                <w:kern w:val="0"/>
                <w:sz w:val="22"/>
                <w:lang w:val="en-US" w:eastAsia="zh-CN"/>
              </w:rPr>
              <w:t>0</w:t>
            </w:r>
            <w:r>
              <w:rPr>
                <w:rFonts w:hint="eastAsia" w:ascii="宋体" w:hAnsi="宋体" w:eastAsia="宋体" w:cs="宋体"/>
                <w:kern w:val="0"/>
                <w:sz w:val="22"/>
              </w:rPr>
              <w:t>0分（即开标时间）前不得开启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4.2.2</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递交投标文件地点</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b/>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4.2.3</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是否退还投标文件</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否</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00A8"/>
            </w:r>
            <w:r>
              <w:rPr>
                <w:rFonts w:hint="eastAsia" w:ascii="宋体" w:hAnsi="宋体" w:eastAsia="宋体" w:cs="宋体"/>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5.1.1</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开标时间和地点</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开标时间：同投标截止时间</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5.2</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开标程序</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（1）密封情况检查：由投标人或者其集体推选的代表检查投标文件的密封情况。</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（2）开标顺序：按照后送达先开的顺序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6.1.1</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评标委员会的组建</w:t>
            </w:r>
          </w:p>
        </w:tc>
        <w:tc>
          <w:tcPr>
            <w:tcW w:w="6480" w:type="dxa"/>
            <w:vAlign w:val="center"/>
          </w:tcPr>
          <w:p>
            <w:pPr>
              <w:autoSpaceDE w:val="0"/>
              <w:autoSpaceDN w:val="0"/>
              <w:adjustRightInd w:val="0"/>
              <w:snapToGrid w:val="0"/>
              <w:jc w:val="left"/>
              <w:rPr>
                <w:rFonts w:ascii="宋体" w:hAnsi="宋体" w:eastAsia="宋体" w:cs="宋体"/>
                <w:sz w:val="22"/>
              </w:rPr>
            </w:pPr>
            <w:r>
              <w:rPr>
                <w:rFonts w:hint="eastAsia" w:ascii="宋体" w:hAnsi="宋体" w:eastAsia="宋体" w:cs="宋体"/>
                <w:sz w:val="22"/>
              </w:rPr>
              <w:t>评标委员会构成</w:t>
            </w:r>
            <w:r>
              <w:rPr>
                <w:rFonts w:hint="eastAsia" w:ascii="宋体" w:hAnsi="宋体" w:eastAsia="宋体" w:cs="宋体"/>
                <w:kern w:val="0"/>
                <w:sz w:val="22"/>
              </w:rPr>
              <w:t>：3</w:t>
            </w:r>
            <w:r>
              <w:rPr>
                <w:rFonts w:hint="eastAsia" w:ascii="宋体" w:hAnsi="宋体" w:eastAsia="宋体" w:cs="宋体"/>
                <w:sz w:val="22"/>
              </w:rPr>
              <w:t>人及以上单数</w:t>
            </w:r>
          </w:p>
          <w:p>
            <w:pPr>
              <w:autoSpaceDE w:val="0"/>
              <w:autoSpaceDN w:val="0"/>
              <w:adjustRightInd w:val="0"/>
              <w:snapToGrid w:val="0"/>
              <w:jc w:val="left"/>
              <w:rPr>
                <w:rFonts w:ascii="宋体" w:hAnsi="宋体" w:eastAsia="宋体" w:cs="宋体"/>
                <w:sz w:val="22"/>
              </w:rPr>
            </w:pPr>
            <w:r>
              <w:rPr>
                <w:rFonts w:hint="eastAsia" w:ascii="宋体" w:hAnsi="宋体" w:eastAsia="宋体" w:cs="宋体"/>
                <w:sz w:val="22"/>
              </w:rPr>
              <w:t>评标专家确定方式：评标委员会由招标方自行组建。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7.1</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是否授权评标委员会确定中标方</w:t>
            </w:r>
          </w:p>
        </w:tc>
        <w:tc>
          <w:tcPr>
            <w:tcW w:w="6480"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00A8"/>
            </w:r>
            <w:r>
              <w:rPr>
                <w:rFonts w:hint="eastAsia" w:ascii="宋体" w:hAnsi="宋体" w:eastAsia="宋体" w:cs="宋体"/>
                <w:kern w:val="0"/>
                <w:sz w:val="22"/>
              </w:rPr>
              <w:t>是</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7.3.1</w:t>
            </w:r>
          </w:p>
        </w:tc>
        <w:tc>
          <w:tcPr>
            <w:tcW w:w="201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履约担保</w:t>
            </w:r>
          </w:p>
        </w:tc>
        <w:tc>
          <w:tcPr>
            <w:tcW w:w="6480" w:type="dxa"/>
            <w:vAlign w:val="center"/>
          </w:tcPr>
          <w:p>
            <w:pPr>
              <w:autoSpaceDE w:val="0"/>
              <w:autoSpaceDN w:val="0"/>
              <w:adjustRightInd w:val="0"/>
              <w:snapToGrid w:val="0"/>
              <w:jc w:val="left"/>
              <w:rPr>
                <w:rFonts w:ascii="宋体" w:hAnsi="宋体" w:eastAsia="宋体" w:cs="宋体"/>
                <w:sz w:val="22"/>
              </w:rPr>
            </w:pPr>
            <w:r>
              <w:rPr>
                <w:rFonts w:hint="eastAsia" w:ascii="宋体" w:hAnsi="宋体" w:eastAsia="宋体" w:cs="宋体"/>
                <w:sz w:val="22"/>
              </w:rPr>
              <w:t xml:space="preserve">履约担保的形式：银行转帐 </w:t>
            </w:r>
          </w:p>
          <w:p>
            <w:pPr>
              <w:autoSpaceDE w:val="0"/>
              <w:autoSpaceDN w:val="0"/>
              <w:adjustRightInd w:val="0"/>
              <w:snapToGrid w:val="0"/>
              <w:jc w:val="left"/>
              <w:rPr>
                <w:rFonts w:ascii="宋体" w:hAnsi="宋体" w:eastAsia="宋体" w:cs="宋体"/>
                <w:sz w:val="22"/>
              </w:rPr>
            </w:pPr>
            <w:r>
              <w:rPr>
                <w:rFonts w:hint="eastAsia" w:ascii="宋体" w:hAnsi="宋体" w:eastAsia="宋体" w:cs="宋体"/>
                <w:sz w:val="22"/>
              </w:rPr>
              <w:t>履约担保的金额：合同总价的10%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10</w:t>
            </w:r>
          </w:p>
        </w:tc>
        <w:tc>
          <w:tcPr>
            <w:tcW w:w="8491" w:type="dxa"/>
            <w:gridSpan w:val="2"/>
            <w:vAlign w:val="center"/>
          </w:tcPr>
          <w:p>
            <w:pPr>
              <w:autoSpaceDE w:val="0"/>
              <w:autoSpaceDN w:val="0"/>
              <w:adjustRightInd w:val="0"/>
              <w:snapToGrid w:val="0"/>
              <w:jc w:val="center"/>
              <w:rPr>
                <w:rFonts w:ascii="宋体" w:hAnsi="宋体" w:eastAsia="宋体" w:cs="宋体"/>
                <w:snapToGrid w:val="0"/>
                <w:sz w:val="22"/>
              </w:rPr>
            </w:pPr>
            <w:r>
              <w:rPr>
                <w:rFonts w:hint="eastAsia" w:ascii="宋体" w:hAnsi="宋体" w:eastAsia="宋体" w:cs="宋体"/>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10.2</w:t>
            </w:r>
          </w:p>
        </w:tc>
        <w:tc>
          <w:tcPr>
            <w:tcW w:w="2011" w:type="dxa"/>
            <w:shd w:val="clear" w:color="auto" w:fill="auto"/>
            <w:vAlign w:val="center"/>
          </w:tcPr>
          <w:p>
            <w:pPr>
              <w:pStyle w:val="13"/>
              <w:adjustRightInd w:val="0"/>
              <w:snapToGrid w:val="0"/>
              <w:spacing w:line="240" w:lineRule="auto"/>
              <w:jc w:val="center"/>
              <w:rPr>
                <w:rFonts w:ascii="宋体" w:hAnsi="宋体" w:cs="宋体"/>
                <w:color w:val="auto"/>
                <w:sz w:val="22"/>
                <w:szCs w:val="22"/>
              </w:rPr>
            </w:pPr>
            <w:r>
              <w:rPr>
                <w:rFonts w:hint="eastAsia" w:ascii="宋体" w:hAnsi="宋体" w:cs="宋体"/>
                <w:color w:val="auto"/>
                <w:sz w:val="22"/>
                <w:szCs w:val="22"/>
              </w:rPr>
              <w:t>其他</w:t>
            </w:r>
          </w:p>
        </w:tc>
        <w:tc>
          <w:tcPr>
            <w:tcW w:w="6480" w:type="dxa"/>
            <w:shd w:val="clear" w:color="auto" w:fill="FFFFFF"/>
            <w:vAlign w:val="center"/>
          </w:tcPr>
          <w:p>
            <w:pPr>
              <w:adjustRightInd w:val="0"/>
              <w:snapToGrid w:val="0"/>
              <w:rPr>
                <w:rFonts w:ascii="宋体" w:hAnsi="宋体" w:eastAsia="宋体" w:cs="宋体"/>
                <w:snapToGrid w:val="0"/>
                <w:kern w:val="0"/>
                <w:sz w:val="22"/>
              </w:rPr>
            </w:pPr>
            <w:r>
              <w:rPr>
                <w:rFonts w:hint="eastAsia" w:ascii="宋体" w:hAnsi="宋体" w:eastAsia="宋体" w:cs="宋体"/>
                <w:snapToGrid w:val="0"/>
                <w:kern w:val="0"/>
                <w:sz w:val="22"/>
              </w:rPr>
              <w:t>1、投标人如发现招标文件及其评标办法中存在含糊不清、相互矛盾、多种含义以及歧视性不公正条款或违法违规等内容时，请在投标截止十日前向招标方书面反映，逾期不得再对招标文件的条款提出质疑。</w:t>
            </w:r>
          </w:p>
          <w:p>
            <w:pPr>
              <w:adjustRightInd w:val="0"/>
              <w:snapToGrid w:val="0"/>
              <w:rPr>
                <w:rFonts w:ascii="宋体" w:hAnsi="宋体" w:eastAsia="宋体" w:cs="宋体"/>
                <w:snapToGrid w:val="0"/>
                <w:kern w:val="0"/>
                <w:sz w:val="22"/>
              </w:rPr>
            </w:pPr>
            <w:r>
              <w:rPr>
                <w:rFonts w:hint="eastAsia" w:ascii="宋体" w:hAnsi="宋体" w:eastAsia="宋体" w:cs="宋体"/>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10.3</w:t>
            </w:r>
          </w:p>
        </w:tc>
        <w:tc>
          <w:tcPr>
            <w:tcW w:w="2011" w:type="dxa"/>
            <w:shd w:val="clear" w:color="auto" w:fill="auto"/>
            <w:vAlign w:val="center"/>
          </w:tcPr>
          <w:p>
            <w:pPr>
              <w:pStyle w:val="13"/>
              <w:spacing w:line="240" w:lineRule="auto"/>
              <w:jc w:val="center"/>
              <w:rPr>
                <w:rFonts w:ascii="宋体" w:hAnsi="宋体" w:cs="宋体"/>
                <w:snapToGrid/>
                <w:color w:val="auto"/>
                <w:sz w:val="22"/>
                <w:szCs w:val="22"/>
              </w:rPr>
            </w:pPr>
            <w:r>
              <w:rPr>
                <w:rFonts w:hint="eastAsia" w:ascii="宋体" w:hAnsi="宋体" w:cs="宋体"/>
                <w:snapToGrid/>
                <w:color w:val="auto"/>
                <w:sz w:val="22"/>
                <w:szCs w:val="22"/>
              </w:rPr>
              <w:t>备注</w:t>
            </w:r>
          </w:p>
        </w:tc>
        <w:tc>
          <w:tcPr>
            <w:tcW w:w="6480" w:type="dxa"/>
            <w:shd w:val="clear" w:color="auto" w:fill="FFFFFF"/>
            <w:vAlign w:val="center"/>
          </w:tcPr>
          <w:p>
            <w:pPr>
              <w:adjustRightInd w:val="0"/>
              <w:snapToGrid w:val="0"/>
              <w:rPr>
                <w:rFonts w:ascii="宋体" w:hAnsi="宋体" w:eastAsia="宋体" w:cs="宋体"/>
                <w:kern w:val="0"/>
                <w:sz w:val="22"/>
              </w:rPr>
            </w:pPr>
            <w:r>
              <w:rPr>
                <w:rFonts w:hint="eastAsia" w:ascii="宋体" w:hAnsi="宋体" w:eastAsia="宋体" w:cs="宋体"/>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ascii="宋体" w:hAnsi="宋体" w:eastAsia="宋体" w:cs="宋体"/>
          <w:b/>
          <w:bCs/>
          <w:kern w:val="0"/>
          <w:szCs w:val="21"/>
        </w:rPr>
      </w:pPr>
      <w:bookmarkStart w:id="47" w:name="_Toc143421656"/>
      <w:bookmarkStart w:id="48" w:name="_Toc11067"/>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Cs w:val="21"/>
        </w:rPr>
        <w:br w:type="page"/>
      </w:r>
      <w:r>
        <w:rPr>
          <w:rFonts w:hint="eastAsia" w:ascii="宋体" w:hAnsi="宋体" w:eastAsia="宋体" w:cs="宋体"/>
          <w:b/>
          <w:bCs/>
          <w:kern w:val="0"/>
          <w:sz w:val="22"/>
        </w:rPr>
        <w:t>1.总则</w:t>
      </w:r>
      <w:bookmarkEnd w:id="47"/>
      <w:bookmarkEnd w:id="48"/>
    </w:p>
    <w:p>
      <w:pPr>
        <w:autoSpaceDE w:val="0"/>
        <w:autoSpaceDN w:val="0"/>
        <w:adjustRightInd w:val="0"/>
        <w:snapToGrid w:val="0"/>
        <w:spacing w:line="360" w:lineRule="exact"/>
        <w:rPr>
          <w:rFonts w:ascii="宋体" w:hAnsi="宋体" w:eastAsia="宋体" w:cs="宋体"/>
          <w:b/>
          <w:bCs/>
          <w:kern w:val="0"/>
          <w:sz w:val="22"/>
        </w:rPr>
      </w:pPr>
      <w:bookmarkStart w:id="49" w:name="_Toc26216"/>
      <w:r>
        <w:rPr>
          <w:rFonts w:hint="eastAsia" w:ascii="宋体" w:hAnsi="宋体" w:eastAsia="宋体" w:cs="宋体"/>
          <w:b/>
          <w:bCs/>
          <w:kern w:val="0"/>
          <w:sz w:val="22"/>
        </w:rPr>
        <w:t>1.1 项目</w:t>
      </w:r>
      <w:bookmarkEnd w:id="49"/>
      <w:r>
        <w:rPr>
          <w:rFonts w:hint="eastAsia" w:ascii="宋体" w:hAnsi="宋体" w:eastAsia="宋体" w:cs="宋体"/>
          <w:b/>
          <w:bCs/>
          <w:kern w:val="0"/>
          <w:sz w:val="22"/>
        </w:rPr>
        <w:t>概况</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kern w:val="0"/>
          <w:sz w:val="22"/>
        </w:rPr>
        <w:t>1.1.2项目实施地点见投标人须知前附表</w:t>
      </w:r>
      <w:r>
        <w:rPr>
          <w:rFonts w:hint="eastAsia" w:ascii="宋体" w:hAnsi="宋体" w:eastAsia="宋体" w:cs="宋体"/>
          <w:sz w:val="22"/>
        </w:rPr>
        <w:t>。</w:t>
      </w:r>
    </w:p>
    <w:p>
      <w:pPr>
        <w:autoSpaceDE w:val="0"/>
        <w:autoSpaceDN w:val="0"/>
        <w:adjustRightInd w:val="0"/>
        <w:snapToGrid w:val="0"/>
        <w:spacing w:line="360" w:lineRule="exact"/>
        <w:rPr>
          <w:rFonts w:ascii="宋体" w:hAnsi="宋体" w:eastAsia="宋体" w:cs="宋体"/>
          <w:b/>
          <w:bCs/>
          <w:kern w:val="0"/>
          <w:sz w:val="22"/>
        </w:rPr>
      </w:pPr>
      <w:bookmarkStart w:id="50" w:name="_Toc9136"/>
      <w:r>
        <w:rPr>
          <w:rFonts w:hint="eastAsia" w:ascii="宋体" w:hAnsi="宋体" w:eastAsia="宋体" w:cs="宋体"/>
          <w:b/>
          <w:bCs/>
          <w:kern w:val="0"/>
          <w:sz w:val="22"/>
        </w:rPr>
        <w:t>1.2 资金来源</w:t>
      </w:r>
      <w:bookmarkEnd w:id="50"/>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51" w:name="_Toc10673"/>
      <w:r>
        <w:rPr>
          <w:rFonts w:hint="eastAsia" w:ascii="宋体" w:hAnsi="宋体" w:eastAsia="宋体" w:cs="宋体"/>
          <w:b/>
          <w:bCs/>
          <w:kern w:val="0"/>
          <w:sz w:val="22"/>
        </w:rPr>
        <w:t>1.3 招标</w:t>
      </w:r>
      <w:bookmarkEnd w:id="51"/>
      <w:r>
        <w:rPr>
          <w:rFonts w:hint="eastAsia" w:ascii="宋体" w:hAnsi="宋体" w:eastAsia="宋体" w:cs="宋体"/>
          <w:b/>
          <w:bCs/>
          <w:kern w:val="0"/>
          <w:sz w:val="22"/>
        </w:rPr>
        <w:t>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52" w:name="_Toc718"/>
      <w:r>
        <w:rPr>
          <w:rFonts w:hint="eastAsia" w:ascii="宋体" w:hAnsi="宋体" w:eastAsia="宋体" w:cs="宋体"/>
          <w:b/>
          <w:bCs/>
          <w:kern w:val="0"/>
          <w:sz w:val="22"/>
        </w:rPr>
        <w:t>1.4 招标方式</w:t>
      </w:r>
      <w:bookmarkEnd w:id="52"/>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53" w:name="_Toc9161"/>
      <w:r>
        <w:rPr>
          <w:rFonts w:hint="eastAsia" w:ascii="宋体" w:hAnsi="宋体" w:eastAsia="宋体" w:cs="宋体"/>
          <w:b/>
          <w:bCs/>
          <w:kern w:val="0"/>
          <w:sz w:val="22"/>
        </w:rPr>
        <w:t>1.5 资格审查</w:t>
      </w:r>
      <w:bookmarkEnd w:id="53"/>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54" w:name="_Toc13012"/>
      <w:r>
        <w:rPr>
          <w:rFonts w:hint="eastAsia" w:ascii="宋体" w:hAnsi="宋体" w:eastAsia="宋体" w:cs="宋体"/>
          <w:b/>
          <w:bCs/>
          <w:kern w:val="0"/>
          <w:sz w:val="22"/>
        </w:rPr>
        <w:t>1.6 投标人资质条件、能力和信誉</w:t>
      </w:r>
      <w:bookmarkEnd w:id="54"/>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55" w:name="_Toc2796"/>
      <w:r>
        <w:rPr>
          <w:rFonts w:hint="eastAsia" w:ascii="宋体" w:hAnsi="宋体" w:eastAsia="宋体" w:cs="宋体"/>
          <w:b/>
          <w:bCs/>
          <w:kern w:val="0"/>
          <w:sz w:val="22"/>
        </w:rPr>
        <w:t>1.7服务期</w:t>
      </w:r>
      <w:bookmarkEnd w:id="55"/>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1.8 质量要求</w:t>
      </w:r>
    </w:p>
    <w:p>
      <w:pPr>
        <w:adjustRightInd w:val="0"/>
        <w:snapToGrid w:val="0"/>
        <w:spacing w:line="360" w:lineRule="exact"/>
        <w:ind w:firstLine="440" w:firstLineChars="200"/>
        <w:rPr>
          <w:rFonts w:ascii="宋体" w:hAnsi="宋体" w:eastAsia="宋体" w:cs="宋体"/>
          <w:sz w:val="22"/>
        </w:rPr>
      </w:pPr>
      <w:bookmarkStart w:id="56" w:name="_Toc13907"/>
      <w:r>
        <w:rPr>
          <w:rFonts w:hint="eastAsia" w:ascii="宋体" w:hAnsi="宋体" w:eastAsia="宋体" w:cs="宋体"/>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1.9 踏勘现场</w:t>
      </w:r>
      <w:bookmarkEnd w:id="56"/>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1.9.1投标人须知前附表规定组织踏勘现场的，招标方按投标人须知前附表规定的时间、地点组织投标人踏勘项目现场。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1.9.2 投标人踏勘现场发生的费用自理。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1.9.3 投标人自行负责在踏勘现场中所发生的人员伤亡和财产损失。</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1.9.4 招标方向投标人提供的有关现场的数据和资料，仅供投标人在编制投标文件时参考，招标方不对投标人据此作出的判断和决策负责。</w:t>
      </w:r>
    </w:p>
    <w:p>
      <w:pPr>
        <w:autoSpaceDE w:val="0"/>
        <w:autoSpaceDN w:val="0"/>
        <w:adjustRightInd w:val="0"/>
        <w:snapToGrid w:val="0"/>
        <w:spacing w:line="360" w:lineRule="exact"/>
        <w:rPr>
          <w:rFonts w:ascii="宋体" w:hAnsi="宋体" w:eastAsia="宋体" w:cs="宋体"/>
          <w:b/>
          <w:bCs/>
          <w:kern w:val="0"/>
          <w:sz w:val="22"/>
        </w:rPr>
      </w:pPr>
      <w:bookmarkStart w:id="57" w:name="_Toc4199"/>
      <w:r>
        <w:rPr>
          <w:rFonts w:hint="eastAsia" w:ascii="宋体" w:hAnsi="宋体" w:eastAsia="宋体" w:cs="宋体"/>
          <w:b/>
          <w:bCs/>
          <w:kern w:val="0"/>
          <w:sz w:val="22"/>
        </w:rPr>
        <w:t>1.10 投标预备会</w:t>
      </w:r>
      <w:bookmarkEnd w:id="57"/>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58" w:name="_Toc4584"/>
      <w:r>
        <w:rPr>
          <w:rFonts w:hint="eastAsia" w:ascii="宋体" w:hAnsi="宋体" w:eastAsia="宋体" w:cs="宋体"/>
          <w:b/>
          <w:bCs/>
          <w:kern w:val="0"/>
          <w:sz w:val="22"/>
        </w:rPr>
        <w:t>1.11 分包</w:t>
      </w:r>
      <w:bookmarkEnd w:id="58"/>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本项目涉及到其它专业的部分分项工作允许分包。</w:t>
      </w:r>
    </w:p>
    <w:p>
      <w:pPr>
        <w:autoSpaceDE w:val="0"/>
        <w:autoSpaceDN w:val="0"/>
        <w:adjustRightInd w:val="0"/>
        <w:snapToGrid w:val="0"/>
        <w:spacing w:line="360" w:lineRule="exact"/>
        <w:rPr>
          <w:rFonts w:ascii="宋体" w:hAnsi="宋体" w:eastAsia="宋体" w:cs="宋体"/>
          <w:b/>
          <w:bCs/>
          <w:kern w:val="0"/>
          <w:sz w:val="22"/>
        </w:rPr>
      </w:pPr>
      <w:bookmarkStart w:id="59" w:name="_Toc3996"/>
      <w:r>
        <w:rPr>
          <w:rFonts w:hint="eastAsia" w:ascii="宋体" w:hAnsi="宋体" w:eastAsia="宋体" w:cs="宋体"/>
          <w:b/>
          <w:bCs/>
          <w:kern w:val="0"/>
          <w:sz w:val="22"/>
        </w:rPr>
        <w:t>1.12 投标费用</w:t>
      </w:r>
      <w:bookmarkEnd w:id="59"/>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投标人在投标过程中的一切费用，不论中标与否，均由投标人自理。</w:t>
      </w:r>
    </w:p>
    <w:p>
      <w:pPr>
        <w:autoSpaceDE w:val="0"/>
        <w:autoSpaceDN w:val="0"/>
        <w:adjustRightInd w:val="0"/>
        <w:snapToGrid w:val="0"/>
        <w:spacing w:line="360" w:lineRule="exact"/>
        <w:rPr>
          <w:rFonts w:ascii="宋体" w:hAnsi="宋体" w:eastAsia="宋体" w:cs="宋体"/>
          <w:b/>
          <w:bCs/>
          <w:kern w:val="0"/>
          <w:sz w:val="22"/>
        </w:rPr>
      </w:pPr>
      <w:bookmarkStart w:id="60" w:name="_Toc143421657"/>
      <w:bookmarkStart w:id="61" w:name="_Toc15241"/>
      <w:r>
        <w:rPr>
          <w:rFonts w:hint="eastAsia" w:ascii="宋体" w:hAnsi="宋体" w:eastAsia="宋体" w:cs="宋体"/>
          <w:b/>
          <w:bCs/>
          <w:kern w:val="0"/>
          <w:sz w:val="22"/>
        </w:rPr>
        <w:t>2.招标文件</w:t>
      </w:r>
      <w:bookmarkEnd w:id="60"/>
      <w:bookmarkEnd w:id="61"/>
    </w:p>
    <w:p>
      <w:pPr>
        <w:autoSpaceDE w:val="0"/>
        <w:autoSpaceDN w:val="0"/>
        <w:adjustRightInd w:val="0"/>
        <w:snapToGrid w:val="0"/>
        <w:spacing w:line="360" w:lineRule="exact"/>
        <w:rPr>
          <w:rFonts w:ascii="宋体" w:hAnsi="宋体" w:eastAsia="宋体" w:cs="宋体"/>
          <w:b/>
          <w:bCs/>
          <w:kern w:val="0"/>
          <w:sz w:val="22"/>
        </w:rPr>
      </w:pPr>
      <w:bookmarkStart w:id="62" w:name="_Toc1426"/>
      <w:r>
        <w:rPr>
          <w:rFonts w:hint="eastAsia" w:ascii="宋体" w:hAnsi="宋体" w:eastAsia="宋体" w:cs="宋体"/>
          <w:b/>
          <w:bCs/>
          <w:kern w:val="0"/>
          <w:sz w:val="22"/>
        </w:rPr>
        <w:t>2.1 招标文件的组成</w:t>
      </w:r>
      <w:bookmarkEnd w:id="62"/>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本招标文件包括：</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（1）招标公告</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（2）投标人须知</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（3）服务技术标准及要求</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（4）合同条款</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（5）评标办法及标准</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（6）投标文件格式</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eastAsia="宋体" w:cs="宋体"/>
          <w:b/>
          <w:bCs/>
          <w:kern w:val="0"/>
          <w:sz w:val="22"/>
        </w:rPr>
      </w:pPr>
      <w:bookmarkStart w:id="63" w:name="_Toc18230"/>
      <w:r>
        <w:rPr>
          <w:rFonts w:hint="eastAsia" w:ascii="宋体" w:hAnsi="宋体" w:eastAsia="宋体" w:cs="宋体"/>
          <w:b/>
          <w:bCs/>
          <w:kern w:val="0"/>
          <w:sz w:val="22"/>
        </w:rPr>
        <w:t>2.2 招标文件的澄清</w:t>
      </w:r>
      <w:bookmarkEnd w:id="63"/>
    </w:p>
    <w:p>
      <w:pPr>
        <w:adjustRightInd w:val="0"/>
        <w:snapToGrid w:val="0"/>
        <w:spacing w:line="360" w:lineRule="exact"/>
        <w:ind w:firstLine="440"/>
        <w:rPr>
          <w:rFonts w:ascii="宋体" w:hAnsi="宋体" w:eastAsia="宋体" w:cs="宋体"/>
          <w:sz w:val="22"/>
        </w:rPr>
      </w:pPr>
      <w:bookmarkStart w:id="64" w:name="_Toc18303"/>
      <w:r>
        <w:rPr>
          <w:rFonts w:hint="eastAsia" w:ascii="宋体" w:hAnsi="宋体" w:eastAsia="宋体" w:cs="宋体"/>
          <w:sz w:val="22"/>
        </w:rPr>
        <w:t>2.2.1投标人应仔细阅读和检查招标文件的全部内容。如发现缺页或附件不全，应及时向招标方提出，以便补齐。如有疑问，应在投标人须知前附表规定的时间前以书面形式（包括信函、电报、传真等可以有形地表现所载内容的形式、下同），要求招标方对招标文件予以澄清。</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2.2.2</w:t>
      </w:r>
      <w:r>
        <w:rPr>
          <w:rFonts w:hint="eastAsia" w:ascii="宋体" w:hAnsi="宋体" w:eastAsia="宋体" w:cs="宋体"/>
          <w:kern w:val="0"/>
          <w:sz w:val="22"/>
        </w:rPr>
        <w:t>招标方将视情况采用补充公告的方式予以澄清。</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2.3 招标文件的修改</w:t>
      </w:r>
      <w:bookmarkEnd w:id="64"/>
    </w:p>
    <w:p>
      <w:pPr>
        <w:adjustRightInd w:val="0"/>
        <w:snapToGrid w:val="0"/>
        <w:spacing w:line="360" w:lineRule="exact"/>
        <w:ind w:firstLine="440"/>
        <w:rPr>
          <w:rFonts w:ascii="宋体" w:hAnsi="宋体" w:eastAsia="宋体" w:cs="宋体"/>
          <w:sz w:val="22"/>
        </w:rPr>
      </w:pPr>
      <w:r>
        <w:rPr>
          <w:rFonts w:hint="eastAsia" w:ascii="宋体" w:hAnsi="宋体" w:eastAsia="宋体" w:cs="宋体"/>
          <w:kern w:val="0"/>
          <w:sz w:val="22"/>
        </w:rPr>
        <w:t>2.3.1招标方可主动地或在解答投标人提出的澄清问题时对招标文件进行修改，对招标文件的修改将以补充公告的形式发布，所有获得招标文件的投标人应自行关注网站公告，招标方不再一一通知。投标人因自身贻误行为导致投标失败的，责任自负。</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2.3.2招标文件的修改为招标文件的组成部分，对投标人有约束力。</w:t>
      </w:r>
    </w:p>
    <w:p>
      <w:pPr>
        <w:autoSpaceDE w:val="0"/>
        <w:autoSpaceDN w:val="0"/>
        <w:adjustRightInd w:val="0"/>
        <w:snapToGrid w:val="0"/>
        <w:spacing w:line="360" w:lineRule="exact"/>
        <w:rPr>
          <w:rFonts w:ascii="宋体" w:hAnsi="宋体" w:eastAsia="宋体" w:cs="宋体"/>
          <w:b/>
          <w:bCs/>
          <w:kern w:val="0"/>
          <w:sz w:val="22"/>
        </w:rPr>
      </w:pPr>
      <w:bookmarkStart w:id="65" w:name="_Toc143421658"/>
      <w:bookmarkStart w:id="66" w:name="_Toc18870"/>
      <w:r>
        <w:rPr>
          <w:rFonts w:hint="eastAsia" w:ascii="宋体" w:hAnsi="宋体" w:eastAsia="宋体" w:cs="宋体"/>
          <w:b/>
          <w:bCs/>
          <w:kern w:val="0"/>
          <w:sz w:val="22"/>
        </w:rPr>
        <w:t>3.投标文件</w:t>
      </w:r>
      <w:bookmarkEnd w:id="65"/>
      <w:bookmarkEnd w:id="66"/>
    </w:p>
    <w:p>
      <w:pPr>
        <w:autoSpaceDE w:val="0"/>
        <w:autoSpaceDN w:val="0"/>
        <w:adjustRightInd w:val="0"/>
        <w:snapToGrid w:val="0"/>
        <w:spacing w:line="360" w:lineRule="exact"/>
        <w:rPr>
          <w:rFonts w:ascii="宋体" w:hAnsi="宋体" w:eastAsia="宋体" w:cs="宋体"/>
          <w:b/>
          <w:bCs/>
          <w:kern w:val="0"/>
          <w:sz w:val="22"/>
        </w:rPr>
      </w:pPr>
      <w:bookmarkStart w:id="67" w:name="_Toc461"/>
      <w:r>
        <w:rPr>
          <w:rFonts w:hint="eastAsia" w:ascii="宋体" w:hAnsi="宋体" w:eastAsia="宋体" w:cs="宋体"/>
          <w:b/>
          <w:bCs/>
          <w:kern w:val="0"/>
          <w:sz w:val="22"/>
        </w:rPr>
        <w:t>3.1 投标文件的语言和计量单位</w:t>
      </w:r>
      <w:bookmarkEnd w:id="67"/>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sz w:val="22"/>
        </w:rPr>
        <w:t>3.1.1投标文件与投标有关的所有文件均应使用中文。</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3.1.3招标文件中的“天”除特别说明外，均为日历天。</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3.1.4招标文件中所指的“合同”除特别说明外，指 “服务合同”。</w:t>
      </w:r>
    </w:p>
    <w:p>
      <w:pPr>
        <w:autoSpaceDE w:val="0"/>
        <w:autoSpaceDN w:val="0"/>
        <w:adjustRightInd w:val="0"/>
        <w:snapToGrid w:val="0"/>
        <w:spacing w:line="360" w:lineRule="exact"/>
        <w:rPr>
          <w:rFonts w:ascii="宋体" w:hAnsi="宋体" w:eastAsia="宋体" w:cs="宋体"/>
          <w:b/>
          <w:bCs/>
          <w:kern w:val="0"/>
          <w:sz w:val="22"/>
        </w:rPr>
      </w:pPr>
      <w:bookmarkStart w:id="68" w:name="_Toc1411"/>
      <w:r>
        <w:rPr>
          <w:rFonts w:hint="eastAsia" w:ascii="宋体" w:hAnsi="宋体" w:eastAsia="宋体" w:cs="宋体"/>
          <w:b/>
          <w:bCs/>
          <w:kern w:val="0"/>
          <w:sz w:val="22"/>
        </w:rPr>
        <w:t>3.2 投标文件的组成</w:t>
      </w:r>
      <w:bookmarkEnd w:id="68"/>
    </w:p>
    <w:p>
      <w:pPr>
        <w:adjustRightInd w:val="0"/>
        <w:snapToGrid w:val="0"/>
        <w:spacing w:line="360" w:lineRule="exact"/>
        <w:ind w:firstLine="440" w:firstLineChars="200"/>
        <w:rPr>
          <w:rFonts w:ascii="宋体" w:hAnsi="宋体" w:eastAsia="宋体" w:cs="宋体"/>
          <w:sz w:val="22"/>
        </w:rPr>
      </w:pPr>
      <w:bookmarkStart w:id="69" w:name="_Toc32225"/>
      <w:r>
        <w:rPr>
          <w:rFonts w:hint="eastAsia" w:ascii="宋体" w:hAnsi="宋体" w:eastAsia="宋体" w:cs="宋体"/>
          <w:sz w:val="22"/>
        </w:rPr>
        <w:t>3.2.1投标函；</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3.2.2法定代表人资格证明书；</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3.2.3授权委托书；</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3.2.4 投标报价表；</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3.2.5投标人资格证明文件：</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（1）投标人一般情况及有关证明投标人法律地位的文件（包括营业执照、税务登记证、一般纳税人证明材料、资质证书等），说明投标人的注册地点和主要经营范围；</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（2）信用中国网站www.creditchina.gov.cn 、中国裁判文书网http://wenshu.court.gov.cn查询结果以及主管税务部门出具的一般纳税人资格认定《税务事项通知书》。</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（3）有关证明投标人的企业信誉及获得各种奖励等资料；</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（4）投标人经济实力：包括企业注册资金、财务报告与报表中反映的财务状况；</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（5）近三年完成类似项目业绩情况。</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（6）招标文件投标人资格要求中提供的相关材料。</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3.2.6服务大纲</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（1）本项目概况；</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（2）工作内容和依据；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（3）服务管理班子的组织结构形式；</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（4）服务人员的作业安排和进场计划；</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（5）服务人员工作守则；</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（6）对本项目的实施意见及重点、难点控制；</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（8）投入本项目服务的仪器、仪表、设备及交通工具汇总表。</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3.2.7投标人认为应该提供的其他材料。</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3.3 投标报价</w:t>
      </w:r>
      <w:bookmarkEnd w:id="69"/>
    </w:p>
    <w:p>
      <w:pPr>
        <w:adjustRightInd w:val="0"/>
        <w:snapToGrid w:val="0"/>
        <w:spacing w:line="360" w:lineRule="exact"/>
        <w:ind w:firstLine="440" w:firstLineChars="200"/>
        <w:rPr>
          <w:rFonts w:ascii="宋体" w:hAnsi="宋体" w:eastAsia="宋体" w:cs="宋体"/>
          <w:kern w:val="0"/>
          <w:sz w:val="22"/>
        </w:rPr>
      </w:pPr>
      <w:bookmarkStart w:id="70" w:name="_Toc13307"/>
      <w:r>
        <w:rPr>
          <w:rFonts w:hint="eastAsia" w:ascii="宋体" w:hAnsi="宋体" w:eastAsia="宋体" w:cs="宋体"/>
          <w:kern w:val="0"/>
          <w:sz w:val="22"/>
        </w:rPr>
        <w:t>3.3.1 投标人应按本招标文件中“投标文件格式”的要求填写相应表格。</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3.3.3招标方设有最高投标限价的，投标人的投标报价不得超过最高投标限价，最高投标限价详见投标人须知前附表。</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3.3.4投标报价的其他要求：</w:t>
      </w:r>
      <w:r>
        <w:rPr>
          <w:rFonts w:hint="eastAsia" w:ascii="宋体" w:hAnsi="宋体" w:eastAsia="宋体" w:cs="宋体"/>
          <w:b/>
          <w:bCs/>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宋体" w:hAnsi="宋体" w:eastAsia="宋体" w:cs="宋体"/>
          <w:kern w:val="0"/>
          <w:sz w:val="22"/>
        </w:rPr>
        <w:t>。</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3.4 投标有效期</w:t>
      </w:r>
      <w:bookmarkEnd w:id="70"/>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3.4.2出现特殊情况需要延长投标有效期的，招标方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eastAsia="宋体" w:cs="宋体"/>
          <w:b/>
          <w:bCs/>
          <w:kern w:val="0"/>
          <w:sz w:val="22"/>
        </w:rPr>
      </w:pPr>
      <w:bookmarkStart w:id="71" w:name="_Toc30464"/>
      <w:r>
        <w:rPr>
          <w:rFonts w:hint="eastAsia" w:ascii="宋体" w:hAnsi="宋体" w:eastAsia="宋体" w:cs="宋体"/>
          <w:b/>
          <w:bCs/>
          <w:kern w:val="0"/>
          <w:sz w:val="22"/>
        </w:rPr>
        <w:t>3.5 投标保证金</w:t>
      </w:r>
      <w:bookmarkEnd w:id="71"/>
      <w:r>
        <w:rPr>
          <w:rFonts w:hint="eastAsia" w:ascii="宋体" w:hAnsi="宋体" w:eastAsia="宋体" w:cs="宋体"/>
          <w:b/>
          <w:bCs/>
          <w:kern w:val="0"/>
          <w:sz w:val="22"/>
        </w:rPr>
        <w:t>（如有）</w:t>
      </w:r>
    </w:p>
    <w:p>
      <w:pPr>
        <w:adjustRightInd w:val="0"/>
        <w:snapToGrid w:val="0"/>
        <w:spacing w:line="360" w:lineRule="exact"/>
        <w:ind w:firstLine="440"/>
        <w:rPr>
          <w:rFonts w:ascii="宋体" w:hAnsi="宋体" w:eastAsia="宋体" w:cs="宋体"/>
          <w:kern w:val="0"/>
          <w:sz w:val="22"/>
        </w:rPr>
      </w:pPr>
      <w:bookmarkStart w:id="72" w:name="_Toc29989"/>
      <w:r>
        <w:rPr>
          <w:rFonts w:hint="eastAsia" w:ascii="宋体" w:hAnsi="宋体" w:eastAsia="宋体" w:cs="宋体"/>
          <w:kern w:val="0"/>
          <w:sz w:val="22"/>
        </w:rPr>
        <w:t>3.5.1投标人在递交投标文件的同时，应按投标人须知前附表规定的金额、担保形式和第六章</w:t>
      </w:r>
      <w:r>
        <w:rPr>
          <w:rFonts w:hint="eastAsia" w:ascii="宋体" w:hAnsi="宋体" w:eastAsia="宋体" w:cs="宋体"/>
          <w:sz w:val="22"/>
        </w:rPr>
        <w:t>“投标文件格式”</w:t>
      </w:r>
      <w:r>
        <w:rPr>
          <w:rFonts w:hint="eastAsia" w:ascii="宋体" w:hAnsi="宋体" w:eastAsia="宋体" w:cs="宋体"/>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3.5.2中标方的投标保证金，将在与招标方签订合同后5日内无息退还（以银行转账方式）；未中标的投标保证金，将在中标公示结束后15个工作日后无息退还（以银行转账形式）。办理退保证金手续时需向招标方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3.5.3投标人如有下列情形之一的，投标保证金将不予退还：</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（1）投标人在规定的投标有效期内撤销或修改其投标文件；</w:t>
      </w:r>
    </w:p>
    <w:p>
      <w:pPr>
        <w:adjustRightInd w:val="0"/>
        <w:snapToGrid w:val="0"/>
        <w:spacing w:line="360" w:lineRule="exact"/>
        <w:ind w:firstLine="440"/>
        <w:rPr>
          <w:rFonts w:ascii="宋体" w:hAnsi="宋体" w:eastAsia="宋体" w:cs="宋体"/>
          <w:sz w:val="22"/>
        </w:rPr>
      </w:pPr>
      <w:r>
        <w:rPr>
          <w:rFonts w:hint="eastAsia" w:ascii="宋体" w:hAnsi="宋体" w:eastAsia="宋体" w:cs="宋体"/>
          <w:kern w:val="0"/>
          <w:sz w:val="22"/>
        </w:rPr>
        <w:t>（2）中标方在收到中标通知书后，</w:t>
      </w:r>
      <w:r>
        <w:rPr>
          <w:rFonts w:hint="eastAsia" w:ascii="宋体" w:hAnsi="宋体" w:eastAsia="宋体" w:cs="宋体"/>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第一中标候选人因不可抗力之外的原因放弃中标权的，必须按招标文件的规定没收其投标保证金。没收的投标保证金不能弥补由于其放弃中标权而给招标方造成中标价的差额损失的，由放弃中标权的中标候选人承担。</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3.6 投标文件的编制</w:t>
      </w:r>
      <w:bookmarkEnd w:id="72"/>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3.6.1 投标文件应按本须知第3.2款规定的内容和第六章“投标文件格式”进行编写，如有必要，可以增加附页，作为投标文件的组成部分，“投标文件格式”中没有规定的可自行编制格式。其中，服务期在满足招标文件实质性要求的基础上，可以提出比招标文件要求更有利于招标方的承诺。</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sz w:val="22"/>
        </w:rPr>
        <w:t xml:space="preserve">3.6.2 </w:t>
      </w:r>
      <w:r>
        <w:rPr>
          <w:rFonts w:hint="eastAsia" w:ascii="宋体" w:hAnsi="宋体" w:eastAsia="宋体" w:cs="宋体"/>
          <w:kern w:val="0"/>
          <w:sz w:val="22"/>
        </w:rPr>
        <w:t>投标文件应对招标文件有关服务期、投标有效期、招标内容等实质性内容作出响应。</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hint="eastAsia" w:ascii="宋体" w:hAnsi="宋体" w:eastAsia="宋体" w:cs="宋体"/>
          <w:kern w:val="0"/>
          <w:sz w:val="22"/>
        </w:rPr>
        <w:t>签字或盖章的具体要求见投标人须知前附表。</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3.6.4投标文件正本一份， 副本份数见投标人须知前附表。正本、副本的封面上应清楚地标记</w:t>
      </w:r>
      <w:r>
        <w:rPr>
          <w:rFonts w:hint="eastAsia" w:ascii="宋体" w:hAnsi="宋体" w:eastAsia="宋体" w:cs="宋体"/>
          <w:b/>
          <w:bCs/>
          <w:sz w:val="22"/>
        </w:rPr>
        <w:t>“正本</w:t>
      </w:r>
      <w:r>
        <w:rPr>
          <w:rFonts w:hint="eastAsia" w:ascii="宋体" w:hAnsi="宋体" w:eastAsia="宋体" w:cs="宋体"/>
          <w:sz w:val="22"/>
        </w:rPr>
        <w:t>”或“</w:t>
      </w:r>
      <w:r>
        <w:rPr>
          <w:rFonts w:hint="eastAsia" w:ascii="宋体" w:hAnsi="宋体" w:eastAsia="宋体" w:cs="宋体"/>
          <w:b/>
          <w:bCs/>
          <w:sz w:val="22"/>
        </w:rPr>
        <w:t>副本</w:t>
      </w:r>
      <w:r>
        <w:rPr>
          <w:rFonts w:hint="eastAsia" w:ascii="宋体" w:hAnsi="宋体" w:eastAsia="宋体" w:cs="宋体"/>
          <w:sz w:val="22"/>
        </w:rPr>
        <w:t>”的字样。当副本和正本不一致时，以正本为准。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3.6.5投标文件的正本与副本应分别按A4规格装订成册，具体装订要求见投标人须知前附表规定。</w:t>
      </w:r>
      <w:bookmarkStart w:id="73" w:name="_Toc143421659"/>
    </w:p>
    <w:p>
      <w:pPr>
        <w:autoSpaceDE w:val="0"/>
        <w:autoSpaceDN w:val="0"/>
        <w:adjustRightInd w:val="0"/>
        <w:snapToGrid w:val="0"/>
        <w:spacing w:line="360" w:lineRule="exact"/>
        <w:rPr>
          <w:rFonts w:ascii="宋体" w:hAnsi="宋体" w:eastAsia="宋体" w:cs="宋体"/>
          <w:b/>
          <w:bCs/>
          <w:kern w:val="0"/>
          <w:sz w:val="22"/>
        </w:rPr>
      </w:pPr>
      <w:bookmarkStart w:id="74" w:name="_Toc32652"/>
      <w:r>
        <w:rPr>
          <w:rFonts w:hint="eastAsia" w:ascii="宋体" w:hAnsi="宋体" w:eastAsia="宋体" w:cs="宋体"/>
          <w:b/>
          <w:bCs/>
          <w:kern w:val="0"/>
          <w:sz w:val="22"/>
        </w:rPr>
        <w:t>4.投标</w:t>
      </w:r>
      <w:bookmarkEnd w:id="73"/>
      <w:bookmarkEnd w:id="74"/>
    </w:p>
    <w:p>
      <w:pPr>
        <w:autoSpaceDE w:val="0"/>
        <w:autoSpaceDN w:val="0"/>
        <w:adjustRightInd w:val="0"/>
        <w:snapToGrid w:val="0"/>
        <w:spacing w:line="360" w:lineRule="exact"/>
        <w:rPr>
          <w:rFonts w:ascii="宋体" w:hAnsi="宋体" w:eastAsia="宋体" w:cs="宋体"/>
          <w:b/>
          <w:bCs/>
          <w:kern w:val="0"/>
          <w:sz w:val="22"/>
        </w:rPr>
      </w:pPr>
      <w:bookmarkStart w:id="75" w:name="_Toc649"/>
      <w:r>
        <w:rPr>
          <w:rFonts w:hint="eastAsia" w:ascii="宋体" w:hAnsi="宋体" w:eastAsia="宋体" w:cs="宋体"/>
          <w:b/>
          <w:bCs/>
          <w:kern w:val="0"/>
          <w:sz w:val="22"/>
        </w:rPr>
        <w:t>4.1 投标文件的密封和标识</w:t>
      </w:r>
      <w:bookmarkEnd w:id="75"/>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sz w:val="22"/>
        </w:rPr>
        <w:t>4.1.1</w:t>
      </w:r>
      <w:r>
        <w:rPr>
          <w:rFonts w:hint="eastAsia" w:ascii="宋体" w:hAnsi="宋体" w:eastAsia="宋体" w:cs="宋体"/>
          <w:kern w:val="0"/>
          <w:sz w:val="22"/>
        </w:rPr>
        <w:t>投标文件的正本、副本可一同密封包装，并在封口处加盖投标人单位章或法定代表人盖章（或签字）或委托代理人盖章（或签字）。</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4.1.3 未按本章第4.1.1项或第4.1.2项要求密封和加写标记的投标文件，招标方不予受理。</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4.1.4</w:t>
      </w:r>
      <w:r>
        <w:rPr>
          <w:rFonts w:hint="eastAsia" w:ascii="宋体" w:hAnsi="宋体" w:eastAsia="宋体" w:cs="宋体"/>
          <w:sz w:val="22"/>
        </w:rPr>
        <w:t>如果包封上没有按上述规定密封并加以标记，招标方将不承担投标文件错放或提前开封的责任。</w:t>
      </w:r>
    </w:p>
    <w:p>
      <w:pPr>
        <w:autoSpaceDE w:val="0"/>
        <w:autoSpaceDN w:val="0"/>
        <w:adjustRightInd w:val="0"/>
        <w:snapToGrid w:val="0"/>
        <w:spacing w:line="360" w:lineRule="exact"/>
        <w:rPr>
          <w:rFonts w:ascii="宋体" w:hAnsi="宋体" w:eastAsia="宋体" w:cs="宋体"/>
          <w:b/>
          <w:bCs/>
          <w:kern w:val="0"/>
          <w:sz w:val="22"/>
        </w:rPr>
      </w:pPr>
      <w:bookmarkStart w:id="76" w:name="_Toc16616"/>
      <w:r>
        <w:rPr>
          <w:rFonts w:hint="eastAsia" w:ascii="宋体" w:hAnsi="宋体" w:eastAsia="宋体" w:cs="宋体"/>
          <w:b/>
          <w:bCs/>
          <w:kern w:val="0"/>
          <w:sz w:val="22"/>
        </w:rPr>
        <w:t xml:space="preserve">4.2 投标文件的递交 </w:t>
      </w:r>
      <w:bookmarkEnd w:id="76"/>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4.2.2投标人送达投标文件的地点：见投标人须知前附表。</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4.2.3除投标人须知前附表另有规定外，投标人所递交的投标文件不予退还。</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4.2.4逾期送达的或者未送达指定地点的投标文件，招标方不予受理。</w:t>
      </w:r>
    </w:p>
    <w:p>
      <w:pPr>
        <w:autoSpaceDE w:val="0"/>
        <w:autoSpaceDN w:val="0"/>
        <w:adjustRightInd w:val="0"/>
        <w:snapToGrid w:val="0"/>
        <w:spacing w:line="360" w:lineRule="exact"/>
        <w:rPr>
          <w:rFonts w:ascii="宋体" w:hAnsi="宋体" w:eastAsia="宋体" w:cs="宋体"/>
          <w:b/>
          <w:bCs/>
          <w:kern w:val="0"/>
          <w:sz w:val="22"/>
        </w:rPr>
      </w:pPr>
      <w:bookmarkStart w:id="77" w:name="_Toc26099"/>
      <w:r>
        <w:rPr>
          <w:rFonts w:hint="eastAsia" w:ascii="宋体" w:hAnsi="宋体" w:eastAsia="宋体" w:cs="宋体"/>
          <w:b/>
          <w:bCs/>
          <w:kern w:val="0"/>
          <w:sz w:val="22"/>
        </w:rPr>
        <w:t>4.3 投标文件的修改和撤回</w:t>
      </w:r>
      <w:bookmarkEnd w:id="77"/>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4.3.1在规定的投标截止时间前，投标人可以修改或撤回已递交的投标文件，但应以书面形式通知招标方。</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4.3.2投标人修改或撤回已递交投标文件的书面通知应按照规定的要求签字。招标方收到书面通知后，向投标人出具签收凭证。</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eastAsia="宋体" w:cs="宋体"/>
          <w:b/>
          <w:bCs/>
          <w:kern w:val="0"/>
          <w:sz w:val="22"/>
        </w:rPr>
      </w:pPr>
      <w:bookmarkStart w:id="78" w:name="_Toc29641"/>
      <w:r>
        <w:rPr>
          <w:rFonts w:hint="eastAsia" w:ascii="宋体" w:hAnsi="宋体" w:eastAsia="宋体" w:cs="宋体"/>
          <w:b/>
          <w:bCs/>
          <w:kern w:val="0"/>
          <w:sz w:val="22"/>
        </w:rPr>
        <w:t>5.开标</w:t>
      </w:r>
      <w:bookmarkEnd w:id="78"/>
    </w:p>
    <w:p>
      <w:pPr>
        <w:autoSpaceDE w:val="0"/>
        <w:autoSpaceDN w:val="0"/>
        <w:adjustRightInd w:val="0"/>
        <w:snapToGrid w:val="0"/>
        <w:spacing w:line="360" w:lineRule="exact"/>
        <w:rPr>
          <w:rFonts w:ascii="宋体" w:hAnsi="宋体" w:eastAsia="宋体" w:cs="宋体"/>
          <w:b/>
          <w:bCs/>
          <w:kern w:val="0"/>
          <w:sz w:val="22"/>
        </w:rPr>
      </w:pPr>
      <w:bookmarkStart w:id="79" w:name="_Toc15123"/>
      <w:r>
        <w:rPr>
          <w:rFonts w:hint="eastAsia" w:ascii="宋体" w:hAnsi="宋体" w:eastAsia="宋体" w:cs="宋体"/>
          <w:b/>
          <w:bCs/>
          <w:kern w:val="0"/>
          <w:sz w:val="22"/>
        </w:rPr>
        <w:t>5.1 开标时间和地点</w:t>
      </w:r>
      <w:bookmarkEnd w:id="79"/>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5.1.1招标方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5.1.2投标人在投标时应随身携带下列资料提交招标方</w:t>
      </w:r>
    </w:p>
    <w:p>
      <w:pPr>
        <w:adjustRightInd w:val="0"/>
        <w:snapToGrid w:val="0"/>
        <w:spacing w:line="360" w:lineRule="exact"/>
        <w:ind w:firstLine="440" w:firstLineChars="200"/>
        <w:rPr>
          <w:rFonts w:ascii="宋体" w:hAnsi="宋体" w:eastAsia="宋体" w:cs="宋体"/>
          <w:sz w:val="22"/>
        </w:rPr>
      </w:pPr>
      <w:bookmarkStart w:id="80" w:name="_Toc7101"/>
      <w:r>
        <w:rPr>
          <w:rFonts w:hint="eastAsia" w:ascii="宋体" w:hAnsi="宋体" w:eastAsia="宋体" w:cs="宋体"/>
          <w:sz w:val="22"/>
        </w:rPr>
        <w:t>（1）委托代理人的身份证、法定代表人授权委托书（装订在投标文件内亦可）；</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（2）投标保证金收执证明或汇款凭证或银行回单（装订在投标文件内亦可）。</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5.2 开标程序</w:t>
      </w:r>
      <w:bookmarkEnd w:id="80"/>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主持人按下列程序进行开标：</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（1）宣布开标纪律；</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（3）宣布开标人、唱标人、记录人、监标人等有关人员姓名；</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（4）按照投标人须知前附表规定检查投标文件的密封情况；</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（5）按照投标人须知前附表的规定确定并宣布投标文件开标顺序；</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w:t>
      </w:r>
      <w:r>
        <w:rPr>
          <w:rFonts w:hint="eastAsia" w:ascii="宋体" w:hAnsi="宋体" w:eastAsia="宋体" w:cs="宋体"/>
          <w:sz w:val="22"/>
        </w:rPr>
        <w:t>按照宣布的开标顺序当众开标，公布投标人名称、投标保证金的递交情况、投标报价、服务期及其他内容，并记录在案；</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（7）投标人代表、招标方代表、监标人、记录人等有关人员在开标记录上签字确认；</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（8）开标结束。</w:t>
      </w:r>
    </w:p>
    <w:p>
      <w:pPr>
        <w:autoSpaceDE w:val="0"/>
        <w:autoSpaceDN w:val="0"/>
        <w:adjustRightInd w:val="0"/>
        <w:snapToGrid w:val="0"/>
        <w:spacing w:line="360" w:lineRule="exact"/>
        <w:rPr>
          <w:rFonts w:ascii="宋体" w:hAnsi="宋体" w:eastAsia="宋体" w:cs="宋体"/>
          <w:b/>
          <w:bCs/>
          <w:kern w:val="0"/>
          <w:sz w:val="22"/>
        </w:rPr>
      </w:pPr>
      <w:bookmarkStart w:id="81" w:name="_Toc31578"/>
      <w:r>
        <w:rPr>
          <w:rFonts w:hint="eastAsia" w:ascii="宋体" w:hAnsi="宋体" w:eastAsia="宋体" w:cs="宋体"/>
          <w:b/>
          <w:bCs/>
          <w:kern w:val="0"/>
          <w:sz w:val="22"/>
        </w:rPr>
        <w:t>6.评标</w:t>
      </w:r>
      <w:bookmarkEnd w:id="81"/>
    </w:p>
    <w:p>
      <w:pPr>
        <w:autoSpaceDE w:val="0"/>
        <w:autoSpaceDN w:val="0"/>
        <w:adjustRightInd w:val="0"/>
        <w:snapToGrid w:val="0"/>
        <w:spacing w:line="360" w:lineRule="exact"/>
        <w:rPr>
          <w:rFonts w:ascii="宋体" w:hAnsi="宋体" w:eastAsia="宋体" w:cs="宋体"/>
          <w:b/>
          <w:bCs/>
          <w:kern w:val="0"/>
          <w:sz w:val="22"/>
        </w:rPr>
      </w:pPr>
      <w:bookmarkStart w:id="82" w:name="_Toc10279"/>
      <w:r>
        <w:rPr>
          <w:rFonts w:hint="eastAsia" w:ascii="宋体" w:hAnsi="宋体" w:eastAsia="宋体" w:cs="宋体"/>
          <w:b/>
          <w:bCs/>
          <w:kern w:val="0"/>
          <w:sz w:val="22"/>
        </w:rPr>
        <w:t>6.1 评标委员会</w:t>
      </w:r>
      <w:bookmarkEnd w:id="82"/>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6.1.1评标由招标方依法组建的评标委员会负责。评标委员会成员人数以及技术、经济等方面专家的确定方式见投标人须知前附表。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6.1.2评标委员会成员有下列情形之一的，应当回避：</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（1）招标方或投标人的主要负责人的近亲属；</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（2）项目主管部门或者行政监督部门的人员；</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（3）与投标人有经济利益关系，可能影响对投标公正评审的；</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eastAsia="宋体" w:cs="宋体"/>
          <w:b/>
          <w:bCs/>
          <w:kern w:val="0"/>
          <w:sz w:val="22"/>
        </w:rPr>
      </w:pPr>
      <w:bookmarkStart w:id="83" w:name="_Toc3460"/>
      <w:r>
        <w:rPr>
          <w:rFonts w:hint="eastAsia" w:ascii="宋体" w:hAnsi="宋体" w:eastAsia="宋体" w:cs="宋体"/>
          <w:b/>
          <w:bCs/>
          <w:kern w:val="0"/>
          <w:sz w:val="22"/>
        </w:rPr>
        <w:t>6.2 评标原则</w:t>
      </w:r>
      <w:bookmarkEnd w:id="83"/>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评标活动遵循公平、公正、科学和择优的原则。</w:t>
      </w:r>
    </w:p>
    <w:p>
      <w:pPr>
        <w:autoSpaceDE w:val="0"/>
        <w:autoSpaceDN w:val="0"/>
        <w:adjustRightInd w:val="0"/>
        <w:snapToGrid w:val="0"/>
        <w:spacing w:line="360" w:lineRule="exact"/>
        <w:rPr>
          <w:rFonts w:ascii="宋体" w:hAnsi="宋体" w:eastAsia="宋体" w:cs="宋体"/>
          <w:b/>
          <w:bCs/>
          <w:kern w:val="0"/>
          <w:sz w:val="22"/>
        </w:rPr>
      </w:pPr>
      <w:bookmarkStart w:id="84" w:name="_Toc28178"/>
      <w:r>
        <w:rPr>
          <w:rFonts w:hint="eastAsia" w:ascii="宋体" w:hAnsi="宋体" w:eastAsia="宋体" w:cs="宋体"/>
          <w:b/>
          <w:bCs/>
          <w:kern w:val="0"/>
          <w:sz w:val="22"/>
        </w:rPr>
        <w:t>6.3 评标</w:t>
      </w:r>
      <w:bookmarkEnd w:id="84"/>
    </w:p>
    <w:p>
      <w:pPr>
        <w:adjustRightInd w:val="0"/>
        <w:snapToGrid w:val="0"/>
        <w:spacing w:line="360" w:lineRule="exact"/>
        <w:ind w:firstLine="440"/>
        <w:rPr>
          <w:rFonts w:ascii="宋体" w:hAnsi="宋体" w:eastAsia="宋体" w:cs="宋体"/>
          <w:kern w:val="0"/>
          <w:sz w:val="22"/>
        </w:rPr>
      </w:pPr>
      <w:bookmarkStart w:id="85" w:name="_Toc24237"/>
      <w:r>
        <w:rPr>
          <w:rFonts w:hint="eastAsia" w:ascii="宋体" w:hAnsi="宋体" w:eastAsia="宋体" w:cs="宋体"/>
          <w:kern w:val="0"/>
          <w:sz w:val="22"/>
        </w:rPr>
        <w:t>评标委员会按照第五章“</w:t>
      </w:r>
      <w:r>
        <w:rPr>
          <w:rFonts w:hint="eastAsia" w:ascii="宋体" w:hAnsi="宋体" w:eastAsia="宋体" w:cs="宋体"/>
          <w:color w:val="000000"/>
          <w:kern w:val="0"/>
          <w:sz w:val="22"/>
        </w:rPr>
        <w:t>评标方法及标准</w:t>
      </w:r>
      <w:r>
        <w:rPr>
          <w:rFonts w:hint="eastAsia" w:ascii="宋体" w:hAnsi="宋体" w:eastAsia="宋体" w:cs="宋体"/>
          <w:kern w:val="0"/>
          <w:sz w:val="22"/>
        </w:rPr>
        <w:t>”对投标文件进行评审。第五章“</w:t>
      </w:r>
      <w:r>
        <w:rPr>
          <w:rFonts w:hint="eastAsia" w:ascii="宋体" w:hAnsi="宋体" w:eastAsia="宋体" w:cs="宋体"/>
          <w:color w:val="000000"/>
          <w:kern w:val="0"/>
          <w:sz w:val="22"/>
        </w:rPr>
        <w:t>评标方法及标准</w:t>
      </w:r>
      <w:r>
        <w:rPr>
          <w:rFonts w:hint="eastAsia" w:ascii="宋体" w:hAnsi="宋体" w:eastAsia="宋体" w:cs="宋体"/>
          <w:kern w:val="0"/>
          <w:sz w:val="22"/>
        </w:rPr>
        <w:t>”没有规定的方法、评审因素和标准，不作为评标依据。</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7.合同授予</w:t>
      </w:r>
      <w:bookmarkEnd w:id="85"/>
    </w:p>
    <w:p>
      <w:pPr>
        <w:autoSpaceDE w:val="0"/>
        <w:autoSpaceDN w:val="0"/>
        <w:adjustRightInd w:val="0"/>
        <w:snapToGrid w:val="0"/>
        <w:spacing w:line="360" w:lineRule="exact"/>
        <w:rPr>
          <w:rFonts w:ascii="宋体" w:hAnsi="宋体" w:eastAsia="宋体" w:cs="宋体"/>
          <w:b/>
          <w:bCs/>
          <w:kern w:val="0"/>
          <w:sz w:val="22"/>
        </w:rPr>
      </w:pPr>
      <w:bookmarkStart w:id="86" w:name="_Toc18809"/>
      <w:r>
        <w:rPr>
          <w:rFonts w:hint="eastAsia" w:ascii="宋体" w:hAnsi="宋体" w:eastAsia="宋体" w:cs="宋体"/>
          <w:b/>
          <w:bCs/>
          <w:kern w:val="0"/>
          <w:sz w:val="22"/>
        </w:rPr>
        <w:t>7.1 定标方式</w:t>
      </w:r>
      <w:bookmarkEnd w:id="86"/>
    </w:p>
    <w:p>
      <w:pPr>
        <w:adjustRightInd w:val="0"/>
        <w:snapToGrid w:val="0"/>
        <w:spacing w:line="360" w:lineRule="exact"/>
        <w:ind w:firstLine="440" w:firstLineChars="200"/>
        <w:rPr>
          <w:rFonts w:ascii="宋体" w:hAnsi="宋体" w:eastAsia="宋体" w:cs="宋体"/>
          <w:b/>
          <w:sz w:val="22"/>
        </w:rPr>
      </w:pPr>
      <w:r>
        <w:rPr>
          <w:rFonts w:hint="eastAsia" w:ascii="宋体" w:hAnsi="宋体" w:eastAsia="宋体" w:cs="宋体"/>
          <w:sz w:val="22"/>
        </w:rPr>
        <w:t>除投标人须知前附表规定评标委员会直接确定中标方外，招标方依据评标委员会推荐的中标候选人确定中标方，评标委员会推荐中标候选人的人数见投标人须知前附表。招标方对评标、定标结果不负责解释。</w:t>
      </w:r>
    </w:p>
    <w:p>
      <w:pPr>
        <w:autoSpaceDE w:val="0"/>
        <w:autoSpaceDN w:val="0"/>
        <w:adjustRightInd w:val="0"/>
        <w:snapToGrid w:val="0"/>
        <w:spacing w:line="360" w:lineRule="exact"/>
        <w:rPr>
          <w:rFonts w:ascii="宋体" w:hAnsi="宋体" w:eastAsia="宋体" w:cs="宋体"/>
          <w:b/>
          <w:bCs/>
          <w:kern w:val="0"/>
          <w:sz w:val="22"/>
        </w:rPr>
      </w:pPr>
      <w:bookmarkStart w:id="87" w:name="_Toc14573"/>
      <w:r>
        <w:rPr>
          <w:rFonts w:hint="eastAsia" w:ascii="宋体" w:hAnsi="宋体" w:eastAsia="宋体" w:cs="宋体"/>
          <w:b/>
          <w:bCs/>
          <w:kern w:val="0"/>
          <w:sz w:val="22"/>
        </w:rPr>
        <w:t>7.2 中标通知</w:t>
      </w:r>
      <w:bookmarkEnd w:id="87"/>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在投标人须知第3.4款规定的投标有效期内，招标方以书面形式向中标方发出中标通知书。</w:t>
      </w:r>
    </w:p>
    <w:p>
      <w:pPr>
        <w:autoSpaceDE w:val="0"/>
        <w:autoSpaceDN w:val="0"/>
        <w:adjustRightInd w:val="0"/>
        <w:snapToGrid w:val="0"/>
        <w:spacing w:line="360" w:lineRule="exact"/>
        <w:rPr>
          <w:rFonts w:ascii="宋体" w:hAnsi="宋体" w:eastAsia="宋体" w:cs="宋体"/>
          <w:b/>
          <w:bCs/>
          <w:kern w:val="0"/>
          <w:sz w:val="22"/>
        </w:rPr>
      </w:pPr>
      <w:bookmarkStart w:id="88" w:name="_Toc27132"/>
      <w:bookmarkStart w:id="89" w:name="_Toc27581"/>
      <w:r>
        <w:rPr>
          <w:rFonts w:hint="eastAsia" w:ascii="宋体" w:hAnsi="宋体" w:eastAsia="宋体" w:cs="宋体"/>
          <w:b/>
          <w:bCs/>
          <w:kern w:val="0"/>
          <w:sz w:val="22"/>
        </w:rPr>
        <w:t>7.3 履约保证金</w:t>
      </w:r>
      <w:bookmarkEnd w:id="88"/>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7.3.1在签订合同前，中标方应按投标人须知前附表规定的金额和担保形式向招标方提交履约保证金。</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7.3.2 中标方不能按本章第7.3.1项要求提交履约保证金的，视为放弃中标，其投标保证金不予退还，给招标方造成的损失超过投标保证金数额的，中标方还应当对超过部分予以赔偿。</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7.4 签订合同</w:t>
      </w:r>
      <w:bookmarkEnd w:id="89"/>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sz w:val="22"/>
        </w:rPr>
        <w:t>7</w:t>
      </w:r>
      <w:bookmarkStart w:id="90" w:name="_Toc219809801"/>
      <w:bookmarkStart w:id="91" w:name="_Toc11806"/>
      <w:bookmarkStart w:id="92" w:name="_Toc220123241"/>
      <w:r>
        <w:rPr>
          <w:rFonts w:hint="eastAsia" w:ascii="宋体" w:hAnsi="宋体" w:eastAsia="宋体" w:cs="宋体"/>
          <w:kern w:val="0"/>
          <w:sz w:val="22"/>
        </w:rPr>
        <w:t>.4.1招标方和中标方应当自中标通知书发出之日起30个工作日内订立书面合同（合同条款按第四章“合同条款”）。中标方无正当理由拒签协议的，招标方取消其中标资格，其投标保证金不予退还；给招标方造成的损失超过投标保证金数额的，中标方还应当对超过部分予以赔偿。</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7.4.2 发出中标通知书后，招标方无正当理由拒签合同的，招标方向中标方退还投标保证金；给中标方造成损失的，还应当赔偿损失。</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7.4.3 </w:t>
      </w:r>
      <w:r>
        <w:rPr>
          <w:rFonts w:hint="eastAsia" w:ascii="宋体" w:hAnsi="宋体" w:eastAsia="宋体" w:cs="宋体"/>
          <w:b/>
          <w:bCs/>
          <w:kern w:val="0"/>
          <w:sz w:val="22"/>
        </w:rPr>
        <w:t>招标方在授予合同有权对本项目的服务内容等予以增加或者减少，中标方不得提出异议，否则招标方有权取消其中标资格。</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7.4.4 </w:t>
      </w:r>
      <w:r>
        <w:rPr>
          <w:rFonts w:hint="eastAsia" w:ascii="宋体" w:hAnsi="宋体" w:eastAsia="宋体" w:cs="宋体"/>
          <w:b/>
          <w:bCs/>
          <w:kern w:val="0"/>
          <w:sz w:val="22"/>
        </w:rPr>
        <w:t>招标方在授予合同前的任何时候，仍保留接受或者拒绝任何投标和拒绝所有投标的权利。</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8.重新招标和不再招标</w:t>
      </w:r>
      <w:bookmarkEnd w:id="90"/>
      <w:bookmarkEnd w:id="91"/>
      <w:bookmarkEnd w:id="92"/>
    </w:p>
    <w:p>
      <w:pPr>
        <w:autoSpaceDE w:val="0"/>
        <w:autoSpaceDN w:val="0"/>
        <w:adjustRightInd w:val="0"/>
        <w:snapToGrid w:val="0"/>
        <w:spacing w:line="360" w:lineRule="exact"/>
        <w:rPr>
          <w:rFonts w:ascii="宋体" w:hAnsi="宋体" w:eastAsia="宋体" w:cs="宋体"/>
          <w:b/>
          <w:bCs/>
          <w:kern w:val="0"/>
          <w:sz w:val="22"/>
        </w:rPr>
      </w:pPr>
      <w:bookmarkStart w:id="93" w:name="_Toc15553"/>
      <w:bookmarkStart w:id="94" w:name="_Toc219809802"/>
      <w:bookmarkStart w:id="95" w:name="_Toc220123242"/>
      <w:r>
        <w:rPr>
          <w:rFonts w:hint="eastAsia" w:ascii="宋体" w:hAnsi="宋体" w:eastAsia="宋体" w:cs="宋体"/>
          <w:b/>
          <w:bCs/>
          <w:kern w:val="0"/>
          <w:sz w:val="22"/>
        </w:rPr>
        <w:t>8.1 重新招标</w:t>
      </w:r>
      <w:bookmarkEnd w:id="93"/>
      <w:bookmarkEnd w:id="94"/>
      <w:bookmarkEnd w:id="95"/>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有下列情形之一的，招标方将重新招标；</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（1）投标截止时间止，投标人少于3个的；</w:t>
      </w:r>
    </w:p>
    <w:p>
      <w:p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b/>
          <w:bCs/>
          <w:sz w:val="22"/>
        </w:rPr>
        <w:t>所有投标人的报价均偏高，招标方无法接受的；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kern w:val="0"/>
          <w:sz w:val="22"/>
        </w:rPr>
        <w:t>（3）经评标委员会评审后否决所有投标的。</w:t>
      </w:r>
    </w:p>
    <w:p>
      <w:pPr>
        <w:autoSpaceDE w:val="0"/>
        <w:autoSpaceDN w:val="0"/>
        <w:adjustRightInd w:val="0"/>
        <w:snapToGrid w:val="0"/>
        <w:spacing w:line="360" w:lineRule="exact"/>
        <w:rPr>
          <w:rFonts w:ascii="宋体" w:hAnsi="宋体" w:eastAsia="宋体" w:cs="宋体"/>
          <w:b/>
          <w:bCs/>
          <w:kern w:val="0"/>
          <w:sz w:val="22"/>
        </w:rPr>
      </w:pPr>
      <w:bookmarkStart w:id="96" w:name="_Toc18806"/>
      <w:bookmarkStart w:id="97" w:name="_Toc220123243"/>
      <w:bookmarkStart w:id="98" w:name="_Toc219809803"/>
      <w:r>
        <w:rPr>
          <w:rFonts w:hint="eastAsia" w:ascii="宋体" w:hAnsi="宋体" w:eastAsia="宋体" w:cs="宋体"/>
          <w:b/>
          <w:bCs/>
          <w:kern w:val="0"/>
          <w:sz w:val="22"/>
        </w:rPr>
        <w:t>8.2 不再招标</w:t>
      </w:r>
      <w:bookmarkEnd w:id="96"/>
      <w:bookmarkEnd w:id="97"/>
      <w:bookmarkEnd w:id="98"/>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eastAsia="宋体" w:cs="宋体"/>
          <w:b/>
          <w:bCs/>
          <w:kern w:val="0"/>
          <w:sz w:val="22"/>
        </w:rPr>
      </w:pPr>
      <w:bookmarkStart w:id="99" w:name="_Toc215941254"/>
      <w:bookmarkStart w:id="100" w:name="_Toc220123244"/>
      <w:bookmarkStart w:id="101" w:name="_Toc219809804"/>
      <w:bookmarkStart w:id="102" w:name="_Toc2986"/>
      <w:r>
        <w:rPr>
          <w:rFonts w:hint="eastAsia" w:ascii="宋体" w:hAnsi="宋体" w:eastAsia="宋体" w:cs="宋体"/>
          <w:b/>
          <w:bCs/>
          <w:kern w:val="0"/>
          <w:sz w:val="22"/>
        </w:rPr>
        <w:t>9.纪律和监督</w:t>
      </w:r>
      <w:bookmarkEnd w:id="99"/>
      <w:bookmarkEnd w:id="100"/>
      <w:bookmarkEnd w:id="101"/>
      <w:bookmarkEnd w:id="102"/>
    </w:p>
    <w:p>
      <w:pPr>
        <w:autoSpaceDE w:val="0"/>
        <w:autoSpaceDN w:val="0"/>
        <w:adjustRightInd w:val="0"/>
        <w:snapToGrid w:val="0"/>
        <w:spacing w:line="360" w:lineRule="exact"/>
        <w:rPr>
          <w:rFonts w:ascii="宋体" w:hAnsi="宋体" w:eastAsia="宋体" w:cs="宋体"/>
          <w:b/>
          <w:bCs/>
          <w:kern w:val="0"/>
          <w:sz w:val="22"/>
        </w:rPr>
      </w:pPr>
      <w:bookmarkStart w:id="103" w:name="_Toc220123245"/>
      <w:bookmarkStart w:id="104" w:name="_Toc219809805"/>
      <w:bookmarkStart w:id="105" w:name="_Toc5509"/>
      <w:r>
        <w:rPr>
          <w:rFonts w:hint="eastAsia" w:ascii="宋体" w:hAnsi="宋体" w:eastAsia="宋体" w:cs="宋体"/>
          <w:b/>
          <w:bCs/>
          <w:kern w:val="0"/>
          <w:sz w:val="22"/>
        </w:rPr>
        <w:t>9.1 对招标方的纪律要求</w:t>
      </w:r>
      <w:bookmarkEnd w:id="103"/>
      <w:bookmarkEnd w:id="104"/>
      <w:bookmarkEnd w:id="105"/>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招标方不得泄漏招标投标活动中应当保密的情况和资料，不得与投标人串通损害国家利益、社会公共利益或者他人合法权益。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eastAsia="宋体" w:cs="宋体"/>
          <w:b/>
          <w:bCs/>
          <w:kern w:val="0"/>
          <w:sz w:val="22"/>
        </w:rPr>
      </w:pPr>
      <w:bookmarkStart w:id="106" w:name="_Toc220123246"/>
      <w:bookmarkStart w:id="107" w:name="_Toc219809806"/>
      <w:bookmarkStart w:id="108" w:name="_Toc10820"/>
      <w:r>
        <w:rPr>
          <w:rFonts w:hint="eastAsia" w:ascii="宋体" w:hAnsi="宋体" w:eastAsia="宋体" w:cs="宋体"/>
          <w:b/>
          <w:bCs/>
          <w:kern w:val="0"/>
          <w:sz w:val="22"/>
        </w:rPr>
        <w:t>9.2 对投标人的纪律要求</w:t>
      </w:r>
      <w:bookmarkEnd w:id="106"/>
      <w:bookmarkEnd w:id="107"/>
      <w:bookmarkEnd w:id="108"/>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投标人不得相互串通投标或者与招标方串通投标，不得向招标方或者评标委员会成员行贿谋取中标，不得以他人名义投标或者以其他方式弄虚作假骗取中标；投标人不得以任何方式干扰、影响评标工作。</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bCs/>
          <w:sz w:val="22"/>
        </w:rPr>
        <w:t>若投标人存在串通投标或弄虚作假或有其他违法行为的，招标方有权没收投标人的投标保证金，2年内禁止参与招标方所有招标项目的投标，给招标方造成损失的，还需承担赔偿责任。</w:t>
      </w:r>
    </w:p>
    <w:p>
      <w:pPr>
        <w:autoSpaceDE w:val="0"/>
        <w:autoSpaceDN w:val="0"/>
        <w:adjustRightInd w:val="0"/>
        <w:snapToGrid w:val="0"/>
        <w:spacing w:line="360" w:lineRule="exact"/>
        <w:rPr>
          <w:rFonts w:ascii="宋体" w:hAnsi="宋体" w:eastAsia="宋体" w:cs="宋体"/>
          <w:b/>
          <w:bCs/>
          <w:kern w:val="0"/>
          <w:sz w:val="22"/>
        </w:rPr>
      </w:pPr>
      <w:bookmarkStart w:id="109" w:name="_Toc219809807"/>
      <w:bookmarkStart w:id="110" w:name="_Toc10756"/>
      <w:bookmarkStart w:id="111" w:name="_Toc220123247"/>
      <w:r>
        <w:rPr>
          <w:rFonts w:hint="eastAsia" w:ascii="宋体" w:hAnsi="宋体" w:eastAsia="宋体" w:cs="宋体"/>
          <w:b/>
          <w:bCs/>
          <w:kern w:val="0"/>
          <w:sz w:val="22"/>
        </w:rPr>
        <w:t>9.3 对评标委员会成员的纪律要求</w:t>
      </w:r>
      <w:bookmarkEnd w:id="109"/>
      <w:bookmarkEnd w:id="110"/>
      <w:bookmarkEnd w:id="111"/>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pPr>
        <w:autoSpaceDE w:val="0"/>
        <w:autoSpaceDN w:val="0"/>
        <w:adjustRightInd w:val="0"/>
        <w:snapToGrid w:val="0"/>
        <w:spacing w:line="360" w:lineRule="exact"/>
        <w:rPr>
          <w:rFonts w:ascii="宋体" w:hAnsi="宋体" w:eastAsia="宋体" w:cs="宋体"/>
          <w:b/>
          <w:bCs/>
          <w:kern w:val="0"/>
          <w:sz w:val="22"/>
        </w:rPr>
      </w:pPr>
      <w:bookmarkStart w:id="112" w:name="_Toc12792"/>
      <w:bookmarkStart w:id="113" w:name="_Toc220123248"/>
      <w:bookmarkStart w:id="114" w:name="_Toc219809808"/>
      <w:r>
        <w:rPr>
          <w:rFonts w:hint="eastAsia" w:ascii="宋体" w:hAnsi="宋体" w:eastAsia="宋体" w:cs="宋体"/>
          <w:b/>
          <w:bCs/>
          <w:kern w:val="0"/>
          <w:sz w:val="22"/>
        </w:rPr>
        <w:t>9.4 对评标活动有关的工作人员的纪律要求</w:t>
      </w:r>
      <w:bookmarkEnd w:id="112"/>
      <w:bookmarkEnd w:id="113"/>
      <w:bookmarkEnd w:id="114"/>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eastAsia="宋体" w:cs="宋体"/>
          <w:b/>
          <w:bCs/>
          <w:kern w:val="0"/>
          <w:sz w:val="22"/>
        </w:rPr>
      </w:pPr>
      <w:bookmarkStart w:id="115" w:name="_Toc239"/>
      <w:bookmarkStart w:id="116" w:name="_Toc220123249"/>
      <w:bookmarkStart w:id="117" w:name="_Toc219809809"/>
      <w:r>
        <w:rPr>
          <w:rFonts w:hint="eastAsia" w:ascii="宋体" w:hAnsi="宋体" w:eastAsia="宋体" w:cs="宋体"/>
          <w:b/>
          <w:bCs/>
          <w:kern w:val="0"/>
          <w:sz w:val="22"/>
        </w:rPr>
        <w:t>9.5 投诉</w:t>
      </w:r>
      <w:bookmarkEnd w:id="115"/>
      <w:bookmarkEnd w:id="116"/>
      <w:bookmarkEnd w:id="117"/>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eastAsia="宋体" w:cs="宋体"/>
          <w:b/>
          <w:bCs/>
          <w:kern w:val="0"/>
          <w:sz w:val="22"/>
        </w:rPr>
      </w:pPr>
      <w:bookmarkStart w:id="118" w:name="_Toc10817"/>
      <w:r>
        <w:rPr>
          <w:rFonts w:hint="eastAsia" w:ascii="宋体" w:hAnsi="宋体" w:eastAsia="宋体" w:cs="宋体"/>
          <w:b/>
          <w:bCs/>
          <w:kern w:val="0"/>
          <w:sz w:val="22"/>
        </w:rPr>
        <w:t>10. 需要补充的其他内容</w:t>
      </w:r>
      <w:bookmarkEnd w:id="118"/>
    </w:p>
    <w:p>
      <w:pPr>
        <w:autoSpaceDE w:val="0"/>
        <w:autoSpaceDN w:val="0"/>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需要补充的其他内容：见投标人须知前附表。</w:t>
      </w:r>
    </w:p>
    <w:p>
      <w:pPr>
        <w:pStyle w:val="2"/>
        <w:snapToGrid w:val="0"/>
        <w:spacing w:before="0" w:after="0" w:line="360" w:lineRule="exact"/>
        <w:jc w:val="center"/>
        <w:rPr>
          <w:rFonts w:ascii="宋体" w:hAnsi="宋体" w:cs="宋体"/>
          <w:sz w:val="22"/>
          <w:szCs w:val="22"/>
        </w:rPr>
        <w:sectPr>
          <w:footerReference r:id="rId8" w:type="default"/>
          <w:pgSz w:w="11906" w:h="16838"/>
          <w:pgMar w:top="1440" w:right="1800" w:bottom="1440" w:left="1800" w:header="851" w:footer="992" w:gutter="0"/>
          <w:pgNumType w:fmt="numberInDash" w:start="1"/>
          <w:cols w:space="720" w:num="1"/>
          <w:docGrid w:type="lines" w:linePitch="312" w:charSpace="0"/>
        </w:sectPr>
      </w:pPr>
    </w:p>
    <w:p>
      <w:pPr>
        <w:pStyle w:val="2"/>
        <w:spacing w:before="0" w:after="0" w:line="360" w:lineRule="auto"/>
        <w:jc w:val="center"/>
        <w:rPr>
          <w:rFonts w:ascii="黑体" w:hAnsi="黑体" w:eastAsia="黑体" w:cs="黑体"/>
          <w:kern w:val="0"/>
          <w:sz w:val="32"/>
        </w:rPr>
      </w:pPr>
      <w:bookmarkStart w:id="119" w:name="_Toc223327527"/>
      <w:bookmarkStart w:id="120" w:name="_Toc213036227"/>
      <w:bookmarkStart w:id="121" w:name="_Toc5784"/>
      <w:bookmarkStart w:id="122" w:name="_Toc448002985"/>
      <w:bookmarkStart w:id="123" w:name="_Toc30277"/>
      <w:bookmarkStart w:id="124" w:name="_Toc5764"/>
    </w:p>
    <w:p>
      <w:pPr>
        <w:pStyle w:val="2"/>
        <w:spacing w:before="0" w:after="0" w:line="360" w:lineRule="auto"/>
        <w:jc w:val="center"/>
        <w:rPr>
          <w:rFonts w:ascii="黑体" w:hAnsi="黑体" w:eastAsia="黑体" w:cs="黑体"/>
          <w:kern w:val="0"/>
          <w:sz w:val="32"/>
        </w:rPr>
      </w:pPr>
      <w:r>
        <w:rPr>
          <w:rFonts w:hint="eastAsia" w:ascii="黑体" w:hAnsi="黑体" w:eastAsia="黑体" w:cs="黑体"/>
          <w:kern w:val="0"/>
          <w:sz w:val="32"/>
        </w:rPr>
        <w:t xml:space="preserve">第三章  </w:t>
      </w:r>
      <w:bookmarkEnd w:id="119"/>
      <w:bookmarkEnd w:id="120"/>
      <w:r>
        <w:rPr>
          <w:rFonts w:hint="eastAsia" w:ascii="黑体" w:hAnsi="黑体" w:eastAsia="黑体" w:cs="黑体"/>
          <w:kern w:val="0"/>
          <w:sz w:val="32"/>
        </w:rPr>
        <w:t>服务技术标准及要求</w:t>
      </w:r>
      <w:bookmarkEnd w:id="121"/>
      <w:bookmarkEnd w:id="122"/>
      <w:bookmarkEnd w:id="123"/>
      <w:bookmarkEnd w:id="124"/>
    </w:p>
    <w:p>
      <w:pPr>
        <w:spacing w:before="120" w:beforeLines="50" w:line="360" w:lineRule="auto"/>
        <w:rPr>
          <w:rFonts w:ascii="宋体" w:hAnsi="宋体" w:eastAsia="宋体" w:cs="宋体"/>
          <w:b/>
          <w:bCs/>
          <w:sz w:val="22"/>
        </w:rPr>
      </w:pPr>
      <w:r>
        <w:rPr>
          <w:rFonts w:hint="eastAsia" w:ascii="宋体" w:hAnsi="宋体" w:eastAsia="宋体" w:cs="宋体"/>
          <w:b/>
          <w:bCs/>
          <w:sz w:val="22"/>
        </w:rPr>
        <w:t>一、招标内容</w:t>
      </w:r>
    </w:p>
    <w:p>
      <w:pPr>
        <w:widowControl/>
        <w:jc w:val="left"/>
        <w:rPr>
          <w:rFonts w:ascii="宋体" w:hAnsi="宋体" w:eastAsia="宋体" w:cs="宋体"/>
          <w:sz w:val="22"/>
        </w:rPr>
      </w:pPr>
      <w:r>
        <w:rPr>
          <w:rFonts w:hint="eastAsia" w:ascii="宋体" w:hAnsi="宋体" w:eastAsia="宋体" w:cs="宋体"/>
          <w:sz w:val="22"/>
        </w:rPr>
        <w:t>1. 110kV空港变全站、35kV中心变全站、以及机场公司管辖范围内所有10kV变电站一次、二次电气设备的预防性试验、电气设备局部放电试验、振荡波试验、电缆空洞封堵；</w:t>
      </w:r>
    </w:p>
    <w:p>
      <w:pPr>
        <w:pStyle w:val="12"/>
        <w:rPr>
          <w:sz w:val="22"/>
        </w:rPr>
      </w:pPr>
      <w:r>
        <w:rPr>
          <w:rFonts w:hint="eastAsia"/>
          <w:sz w:val="22"/>
        </w:rPr>
        <w:t xml:space="preserve">2. </w:t>
      </w:r>
      <w:r>
        <w:rPr>
          <w:rFonts w:hint="eastAsia"/>
          <w:color w:val="000000"/>
          <w:kern w:val="2"/>
          <w:sz w:val="22"/>
          <w:szCs w:val="22"/>
        </w:rPr>
        <w:t>在本合同有效期限内不属于本合同服务范围的需要额外增加的局部放电试验、振荡波试验，在本次报价时投标人需同时提供报价。但是在本合同有效期限内是否选择投标人承担额外增加的局部放电试验、振荡波试验工作的选择权属于招标人，由招标人自行决定。若同意投标人承担此项工作，则投标人承诺愿意承担此项工作，按照投标人承诺的投标单价执行，按单次进行结算，不得随意更改价格或者拒绝提供此项工作，否则招标人有权全额没收履约保证金。</w:t>
      </w:r>
    </w:p>
    <w:p>
      <w:pPr>
        <w:widowControl/>
        <w:jc w:val="left"/>
        <w:rPr>
          <w:rFonts w:ascii="宋体" w:hAnsi="宋体" w:eastAsia="宋体" w:cs="宋体"/>
          <w:sz w:val="22"/>
        </w:rPr>
      </w:pPr>
      <w:r>
        <w:rPr>
          <w:rFonts w:hint="eastAsia" w:ascii="宋体" w:hAnsi="宋体" w:eastAsia="宋体" w:cs="宋体"/>
          <w:sz w:val="22"/>
        </w:rPr>
        <w:t>3. 在服务期限内新增加不超过5个10kV变电站或开闭所，中标方须无条件根据招标方需求提供试验，试验内容参照下列试验具体要求及标准。</w:t>
      </w:r>
    </w:p>
    <w:p>
      <w:pPr>
        <w:widowControl/>
        <w:adjustRightInd w:val="0"/>
        <w:snapToGrid w:val="0"/>
        <w:spacing w:line="340" w:lineRule="exact"/>
        <w:rPr>
          <w:rFonts w:ascii="宋体" w:hAnsi="宋体" w:eastAsia="宋体" w:cs="宋体"/>
          <w:sz w:val="22"/>
        </w:rPr>
      </w:pPr>
      <w:r>
        <w:rPr>
          <w:rFonts w:hint="eastAsia" w:hAnsi="宋体" w:cs="宋体"/>
          <w:sz w:val="22"/>
        </w:rPr>
        <w:t>4</w:t>
      </w:r>
      <w:r>
        <w:rPr>
          <w:rFonts w:hint="eastAsia" w:ascii="宋体" w:hAnsi="宋体" w:eastAsia="宋体" w:cs="宋体"/>
          <w:kern w:val="0"/>
          <w:sz w:val="22"/>
          <w:shd w:val="clear" w:color="auto" w:fill="FFFF00"/>
        </w:rPr>
        <w:t>.本次预试项目范围内的所有电气设备的振荡波及局部放电试验可分包，但要求分包试验的承包商，必须提供自2016年1月1日至</w:t>
      </w:r>
      <w:r>
        <w:rPr>
          <w:rFonts w:hint="eastAsia" w:ascii="宋体" w:hAnsi="宋体" w:eastAsia="宋体" w:cs="宋体"/>
          <w:color w:val="000000"/>
          <w:kern w:val="0"/>
          <w:sz w:val="22"/>
          <w:shd w:val="clear" w:color="auto" w:fill="FFFF00"/>
        </w:rPr>
        <w:t>投标截止日分包项目</w:t>
      </w:r>
      <w:r>
        <w:rPr>
          <w:rFonts w:hint="eastAsia" w:ascii="宋体" w:hAnsi="宋体" w:eastAsia="宋体" w:cs="宋体"/>
          <w:kern w:val="0"/>
          <w:sz w:val="22"/>
          <w:shd w:val="clear" w:color="auto" w:fill="FFFF00"/>
        </w:rPr>
        <w:t>试验的相关业绩证明.（中标后由</w:t>
      </w:r>
      <w:r>
        <w:rPr>
          <w:rFonts w:ascii="宋体" w:hAnsi="宋体" w:eastAsia="宋体" w:cs="宋体"/>
          <w:kern w:val="0"/>
          <w:sz w:val="22"/>
          <w:shd w:val="clear" w:color="auto" w:fill="FFFF00"/>
        </w:rPr>
        <w:t>中标人提供，但</w:t>
      </w:r>
      <w:r>
        <w:rPr>
          <w:rFonts w:hint="eastAsia" w:ascii="宋体" w:hAnsi="宋体" w:eastAsia="宋体" w:cs="宋体"/>
          <w:kern w:val="0"/>
          <w:sz w:val="22"/>
          <w:shd w:val="clear" w:color="auto" w:fill="FFFF00"/>
        </w:rPr>
        <w:t>须</w:t>
      </w:r>
      <w:r>
        <w:rPr>
          <w:rFonts w:ascii="宋体" w:hAnsi="宋体" w:eastAsia="宋体" w:cs="宋体"/>
          <w:kern w:val="0"/>
          <w:sz w:val="22"/>
          <w:shd w:val="clear" w:color="auto" w:fill="FFFF00"/>
        </w:rPr>
        <w:t>满足本项目招标文件的相关要求，</w:t>
      </w:r>
      <w:r>
        <w:rPr>
          <w:rFonts w:hint="eastAsia" w:ascii="宋体" w:hAnsi="宋体" w:eastAsia="宋体" w:cs="宋体"/>
          <w:kern w:val="0"/>
          <w:sz w:val="22"/>
          <w:shd w:val="clear" w:color="auto" w:fill="FFFF00"/>
        </w:rPr>
        <w:t>否则</w:t>
      </w:r>
      <w:r>
        <w:rPr>
          <w:rFonts w:ascii="宋体" w:hAnsi="宋体" w:eastAsia="宋体" w:cs="宋体"/>
          <w:kern w:val="0"/>
          <w:sz w:val="22"/>
          <w:shd w:val="clear" w:color="auto" w:fill="FFFF00"/>
        </w:rPr>
        <w:t>招标人有权</w:t>
      </w:r>
      <w:r>
        <w:rPr>
          <w:rFonts w:hint="eastAsia" w:ascii="宋体" w:hAnsi="宋体" w:eastAsia="宋体" w:cs="宋体"/>
          <w:kern w:val="0"/>
          <w:sz w:val="22"/>
          <w:shd w:val="clear" w:color="auto" w:fill="FFFF00"/>
        </w:rPr>
        <w:t>要求中标人停止工作，</w:t>
      </w:r>
      <w:r>
        <w:rPr>
          <w:rFonts w:ascii="宋体" w:hAnsi="宋体" w:eastAsia="宋体" w:cs="宋体"/>
          <w:kern w:val="0"/>
          <w:sz w:val="22"/>
          <w:shd w:val="clear" w:color="auto" w:fill="FFFF00"/>
        </w:rPr>
        <w:t>并终止</w:t>
      </w:r>
      <w:r>
        <w:rPr>
          <w:rFonts w:hint="eastAsia" w:ascii="宋体" w:hAnsi="宋体" w:eastAsia="宋体" w:cs="宋体"/>
          <w:kern w:val="0"/>
          <w:sz w:val="22"/>
          <w:shd w:val="clear" w:color="auto" w:fill="FFFF00"/>
        </w:rPr>
        <w:t>合同</w:t>
      </w:r>
      <w:r>
        <w:rPr>
          <w:rFonts w:ascii="宋体" w:hAnsi="宋体" w:eastAsia="宋体" w:cs="宋体"/>
          <w:kern w:val="0"/>
          <w:sz w:val="22"/>
          <w:shd w:val="clear" w:color="auto" w:fill="FFFF00"/>
        </w:rPr>
        <w:t>。</w:t>
      </w:r>
      <w:r>
        <w:rPr>
          <w:rFonts w:hint="eastAsia" w:ascii="宋体" w:hAnsi="宋体" w:eastAsia="宋体" w:cs="宋体"/>
          <w:kern w:val="0"/>
          <w:sz w:val="22"/>
          <w:shd w:val="clear" w:color="auto" w:fill="FFFF00"/>
        </w:rPr>
        <w:t>）</w:t>
      </w:r>
    </w:p>
    <w:p>
      <w:pPr>
        <w:widowControl/>
        <w:jc w:val="left"/>
        <w:rPr>
          <w:rFonts w:ascii="宋体" w:hAnsi="宋体" w:eastAsia="宋体" w:cs="宋体"/>
          <w:sz w:val="22"/>
        </w:rPr>
      </w:pPr>
      <w:r>
        <w:rPr>
          <w:rFonts w:hint="eastAsia" w:ascii="宋体" w:hAnsi="宋体" w:eastAsia="宋体" w:cs="宋体"/>
          <w:sz w:val="22"/>
        </w:rPr>
        <w:t>5.本次报价要求均为含税价，并注明税率。</w:t>
      </w:r>
    </w:p>
    <w:p>
      <w:pPr>
        <w:widowControl/>
        <w:spacing w:before="120" w:beforeLines="50" w:line="360" w:lineRule="auto"/>
        <w:jc w:val="left"/>
        <w:rPr>
          <w:rFonts w:ascii="宋体" w:hAnsi="宋体" w:eastAsia="宋体" w:cs="宋体"/>
          <w:b/>
          <w:bCs/>
          <w:sz w:val="22"/>
        </w:rPr>
      </w:pPr>
      <w:r>
        <w:rPr>
          <w:rFonts w:hint="eastAsia" w:ascii="宋体" w:hAnsi="宋体" w:eastAsia="宋体" w:cs="宋体"/>
          <w:b/>
          <w:bCs/>
          <w:sz w:val="22"/>
        </w:rPr>
        <w:t>二、具体试验项目内容要求及标准</w:t>
      </w:r>
    </w:p>
    <w:p>
      <w:pPr>
        <w:widowControl/>
        <w:spacing w:before="120" w:beforeLines="50" w:line="360" w:lineRule="auto"/>
        <w:jc w:val="left"/>
        <w:rPr>
          <w:rFonts w:ascii="宋体" w:hAnsi="宋体" w:eastAsia="宋体" w:cs="宋体"/>
          <w:sz w:val="22"/>
        </w:rPr>
      </w:pPr>
      <w:r>
        <w:rPr>
          <w:rFonts w:hint="eastAsia" w:ascii="宋体" w:hAnsi="宋体" w:eastAsia="宋体" w:cs="宋体"/>
          <w:sz w:val="22"/>
        </w:rPr>
        <w:t>1. 变电站设备</w:t>
      </w:r>
    </w:p>
    <w:tbl>
      <w:tblPr>
        <w:tblStyle w:val="14"/>
        <w:tblW w:w="94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1590"/>
        <w:gridCol w:w="1136"/>
        <w:gridCol w:w="934"/>
        <w:gridCol w:w="1284"/>
        <w:gridCol w:w="776"/>
        <w:gridCol w:w="1070"/>
        <w:gridCol w:w="1070"/>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506" w:type="dxa"/>
            <w:vMerge w:val="restart"/>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序号</w:t>
            </w:r>
          </w:p>
        </w:tc>
        <w:tc>
          <w:tcPr>
            <w:tcW w:w="1590" w:type="dxa"/>
            <w:vMerge w:val="restart"/>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变电站</w:t>
            </w:r>
          </w:p>
        </w:tc>
        <w:tc>
          <w:tcPr>
            <w:tcW w:w="2070" w:type="dxa"/>
            <w:gridSpan w:val="2"/>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高压柜</w:t>
            </w:r>
          </w:p>
        </w:tc>
        <w:tc>
          <w:tcPr>
            <w:tcW w:w="2060" w:type="dxa"/>
            <w:gridSpan w:val="2"/>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变压器</w:t>
            </w:r>
          </w:p>
        </w:tc>
        <w:tc>
          <w:tcPr>
            <w:tcW w:w="1070" w:type="dxa"/>
            <w:vMerge w:val="restart"/>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避雷器</w:t>
            </w:r>
          </w:p>
          <w:p>
            <w:pPr>
              <w:widowControl/>
              <w:snapToGrid w:val="0"/>
              <w:jc w:val="center"/>
              <w:rPr>
                <w:rFonts w:ascii="宋体" w:hAnsi="宋体" w:eastAsia="宋体" w:cs="宋体"/>
                <w:sz w:val="22"/>
              </w:rPr>
            </w:pPr>
            <w:r>
              <w:rPr>
                <w:rFonts w:hint="eastAsia" w:ascii="宋体" w:hAnsi="宋体" w:eastAsia="宋体" w:cs="宋体"/>
                <w:color w:val="000000"/>
                <w:kern w:val="0"/>
                <w:sz w:val="22"/>
              </w:rPr>
              <w:t>（组）</w:t>
            </w:r>
          </w:p>
        </w:tc>
        <w:tc>
          <w:tcPr>
            <w:tcW w:w="1070" w:type="dxa"/>
            <w:vMerge w:val="restart"/>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电缆</w:t>
            </w:r>
          </w:p>
        </w:tc>
        <w:tc>
          <w:tcPr>
            <w:tcW w:w="1070" w:type="dxa"/>
            <w:vMerge w:val="restart"/>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506" w:type="dxa"/>
            <w:vMerge w:val="continue"/>
            <w:vAlign w:val="center"/>
          </w:tcPr>
          <w:p>
            <w:pPr>
              <w:widowControl/>
              <w:snapToGrid w:val="0"/>
              <w:jc w:val="center"/>
              <w:rPr>
                <w:rFonts w:ascii="宋体" w:hAnsi="宋体" w:eastAsia="宋体" w:cs="宋体"/>
                <w:sz w:val="22"/>
              </w:rPr>
            </w:pPr>
          </w:p>
        </w:tc>
        <w:tc>
          <w:tcPr>
            <w:tcW w:w="1590" w:type="dxa"/>
            <w:vMerge w:val="continue"/>
            <w:vAlign w:val="center"/>
          </w:tcPr>
          <w:p>
            <w:pPr>
              <w:widowControl/>
              <w:snapToGrid w:val="0"/>
              <w:jc w:val="center"/>
              <w:rPr>
                <w:rFonts w:ascii="宋体" w:hAnsi="宋体" w:eastAsia="宋体" w:cs="宋体"/>
                <w:sz w:val="22"/>
              </w:rPr>
            </w:pPr>
          </w:p>
        </w:tc>
        <w:tc>
          <w:tcPr>
            <w:tcW w:w="1136" w:type="dxa"/>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型号</w:t>
            </w:r>
          </w:p>
        </w:tc>
        <w:tc>
          <w:tcPr>
            <w:tcW w:w="934" w:type="dxa"/>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数量</w:t>
            </w:r>
          </w:p>
        </w:tc>
        <w:tc>
          <w:tcPr>
            <w:tcW w:w="1284" w:type="dxa"/>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容量(kVA)</w:t>
            </w:r>
          </w:p>
        </w:tc>
        <w:tc>
          <w:tcPr>
            <w:tcW w:w="776" w:type="dxa"/>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数量</w:t>
            </w:r>
          </w:p>
        </w:tc>
        <w:tc>
          <w:tcPr>
            <w:tcW w:w="1070" w:type="dxa"/>
            <w:vMerge w:val="continue"/>
            <w:vAlign w:val="center"/>
          </w:tcPr>
          <w:p>
            <w:pPr>
              <w:widowControl/>
              <w:snapToGrid w:val="0"/>
              <w:jc w:val="center"/>
              <w:rPr>
                <w:rFonts w:ascii="宋体" w:hAnsi="宋体" w:eastAsia="宋体" w:cs="宋体"/>
                <w:sz w:val="22"/>
              </w:rPr>
            </w:pPr>
          </w:p>
        </w:tc>
        <w:tc>
          <w:tcPr>
            <w:tcW w:w="1070" w:type="dxa"/>
            <w:vMerge w:val="continue"/>
            <w:vAlign w:val="center"/>
          </w:tcPr>
          <w:p>
            <w:pPr>
              <w:widowControl/>
              <w:snapToGrid w:val="0"/>
              <w:jc w:val="center"/>
              <w:rPr>
                <w:rFonts w:ascii="宋体" w:hAnsi="宋体" w:eastAsia="宋体" w:cs="宋体"/>
                <w:sz w:val="22"/>
              </w:rPr>
            </w:pPr>
          </w:p>
        </w:tc>
        <w:tc>
          <w:tcPr>
            <w:tcW w:w="1070" w:type="dxa"/>
            <w:vMerge w:val="continue"/>
            <w:vAlign w:val="center"/>
          </w:tcPr>
          <w:p>
            <w:pPr>
              <w:widowControl/>
              <w:snapToGrid w:val="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1</w:t>
            </w:r>
          </w:p>
        </w:tc>
        <w:tc>
          <w:tcPr>
            <w:tcW w:w="1590" w:type="dxa"/>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B1</w:t>
            </w:r>
          </w:p>
        </w:tc>
        <w:tc>
          <w:tcPr>
            <w:tcW w:w="1136" w:type="dxa"/>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AS12-QS</w:t>
            </w:r>
          </w:p>
        </w:tc>
        <w:tc>
          <w:tcPr>
            <w:tcW w:w="934" w:type="dxa"/>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4</w:t>
            </w:r>
          </w:p>
        </w:tc>
        <w:tc>
          <w:tcPr>
            <w:tcW w:w="1284" w:type="dxa"/>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2500</w:t>
            </w:r>
          </w:p>
        </w:tc>
        <w:tc>
          <w:tcPr>
            <w:tcW w:w="776" w:type="dxa"/>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2</w:t>
            </w:r>
          </w:p>
        </w:tc>
        <w:tc>
          <w:tcPr>
            <w:tcW w:w="1070" w:type="dxa"/>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w:t>
            </w:r>
          </w:p>
        </w:tc>
        <w:tc>
          <w:tcPr>
            <w:tcW w:w="1070" w:type="dxa"/>
            <w:vAlign w:val="center"/>
          </w:tcPr>
          <w:p>
            <w:pPr>
              <w:widowControl/>
              <w:snapToGrid w:val="0"/>
              <w:jc w:val="center"/>
              <w:rPr>
                <w:rFonts w:ascii="宋体" w:hAnsi="宋体" w:eastAsia="宋体" w:cs="宋体"/>
                <w:sz w:val="22"/>
              </w:rPr>
            </w:pPr>
            <w:r>
              <w:rPr>
                <w:rFonts w:hint="eastAsia" w:ascii="宋体" w:hAnsi="宋体" w:eastAsia="宋体" w:cs="宋体"/>
                <w:color w:val="000000"/>
                <w:kern w:val="0"/>
                <w:sz w:val="22"/>
              </w:rPr>
              <w:t>2进2配</w:t>
            </w:r>
          </w:p>
        </w:tc>
        <w:tc>
          <w:tcPr>
            <w:tcW w:w="1070" w:type="dxa"/>
            <w:vAlign w:val="center"/>
          </w:tcPr>
          <w:p>
            <w:pPr>
              <w:widowControl/>
              <w:snapToGrid w:val="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590"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B2</w:t>
            </w:r>
          </w:p>
        </w:tc>
        <w:tc>
          <w:tcPr>
            <w:tcW w:w="113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KYN28</w:t>
            </w:r>
          </w:p>
        </w:tc>
        <w:tc>
          <w:tcPr>
            <w:tcW w:w="934"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14</w:t>
            </w:r>
          </w:p>
        </w:tc>
        <w:tc>
          <w:tcPr>
            <w:tcW w:w="1284"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2500</w:t>
            </w:r>
          </w:p>
        </w:tc>
        <w:tc>
          <w:tcPr>
            <w:tcW w:w="77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8</w:t>
            </w:r>
          </w:p>
        </w:tc>
        <w:tc>
          <w:tcPr>
            <w:tcW w:w="1070"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2进4出</w:t>
            </w:r>
          </w:p>
        </w:tc>
        <w:tc>
          <w:tcPr>
            <w:tcW w:w="1070" w:type="dxa"/>
            <w:vAlign w:val="center"/>
          </w:tcPr>
          <w:p>
            <w:pPr>
              <w:widowControl/>
              <w:snapToGrid w:val="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Merge w:val="restart"/>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590" w:type="dxa"/>
            <w:vMerge w:val="restart"/>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B3</w:t>
            </w:r>
          </w:p>
        </w:tc>
        <w:tc>
          <w:tcPr>
            <w:tcW w:w="1136" w:type="dxa"/>
            <w:vMerge w:val="restart"/>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KYN28</w:t>
            </w:r>
          </w:p>
        </w:tc>
        <w:tc>
          <w:tcPr>
            <w:tcW w:w="934" w:type="dxa"/>
            <w:vMerge w:val="restart"/>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26</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2500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2</w:t>
            </w:r>
          </w:p>
        </w:tc>
        <w:tc>
          <w:tcPr>
            <w:tcW w:w="1070" w:type="dxa"/>
            <w:vMerge w:val="restart"/>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20</w:t>
            </w:r>
          </w:p>
        </w:tc>
        <w:tc>
          <w:tcPr>
            <w:tcW w:w="1070" w:type="dxa"/>
            <w:vMerge w:val="restart"/>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4进4出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Merge w:val="continue"/>
            <w:vAlign w:val="center"/>
          </w:tcPr>
          <w:p>
            <w:pPr>
              <w:widowControl/>
              <w:snapToGrid w:val="0"/>
              <w:jc w:val="center"/>
              <w:rPr>
                <w:rFonts w:ascii="宋体" w:hAnsi="宋体" w:eastAsia="宋体" w:cs="宋体"/>
                <w:color w:val="000000"/>
                <w:kern w:val="0"/>
                <w:sz w:val="22"/>
              </w:rPr>
            </w:pPr>
          </w:p>
        </w:tc>
        <w:tc>
          <w:tcPr>
            <w:tcW w:w="1590" w:type="dxa"/>
            <w:vMerge w:val="continue"/>
            <w:vAlign w:val="center"/>
          </w:tcPr>
          <w:p>
            <w:pPr>
              <w:widowControl/>
              <w:snapToGrid w:val="0"/>
              <w:jc w:val="center"/>
              <w:rPr>
                <w:rFonts w:ascii="宋体" w:hAnsi="宋体" w:eastAsia="宋体" w:cs="宋体"/>
                <w:kern w:val="0"/>
                <w:sz w:val="22"/>
              </w:rPr>
            </w:pPr>
          </w:p>
        </w:tc>
        <w:tc>
          <w:tcPr>
            <w:tcW w:w="1136" w:type="dxa"/>
            <w:vMerge w:val="continue"/>
            <w:vAlign w:val="center"/>
          </w:tcPr>
          <w:p>
            <w:pPr>
              <w:widowControl/>
              <w:snapToGrid w:val="0"/>
              <w:jc w:val="center"/>
              <w:rPr>
                <w:rFonts w:ascii="宋体" w:hAnsi="宋体" w:eastAsia="宋体" w:cs="宋体"/>
                <w:kern w:val="0"/>
                <w:sz w:val="22"/>
              </w:rPr>
            </w:pPr>
          </w:p>
        </w:tc>
        <w:tc>
          <w:tcPr>
            <w:tcW w:w="934" w:type="dxa"/>
            <w:vMerge w:val="continue"/>
            <w:vAlign w:val="center"/>
          </w:tcPr>
          <w:p>
            <w:pPr>
              <w:widowControl/>
              <w:snapToGrid w:val="0"/>
              <w:jc w:val="center"/>
              <w:rPr>
                <w:rFonts w:ascii="宋体" w:hAnsi="宋体" w:eastAsia="宋体" w:cs="宋体"/>
                <w:kern w:val="0"/>
                <w:sz w:val="22"/>
              </w:rPr>
            </w:pP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2000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2</w:t>
            </w:r>
          </w:p>
        </w:tc>
        <w:tc>
          <w:tcPr>
            <w:tcW w:w="1070" w:type="dxa"/>
            <w:vMerge w:val="continue"/>
            <w:vAlign w:val="center"/>
          </w:tcPr>
          <w:p>
            <w:pPr>
              <w:widowControl/>
              <w:snapToGrid w:val="0"/>
              <w:jc w:val="center"/>
              <w:rPr>
                <w:rFonts w:ascii="宋体" w:hAnsi="宋体" w:eastAsia="宋体" w:cs="宋体"/>
                <w:kern w:val="0"/>
                <w:sz w:val="22"/>
              </w:rPr>
            </w:pPr>
          </w:p>
        </w:tc>
        <w:tc>
          <w:tcPr>
            <w:tcW w:w="1070" w:type="dxa"/>
            <w:vMerge w:val="continue"/>
            <w:vAlign w:val="center"/>
          </w:tcPr>
          <w:p>
            <w:pPr>
              <w:widowControl/>
              <w:snapToGrid w:val="0"/>
              <w:jc w:val="center"/>
              <w:rPr>
                <w:rFonts w:ascii="宋体" w:hAnsi="宋体" w:eastAsia="宋体" w:cs="宋体"/>
                <w:kern w:val="0"/>
                <w:sz w:val="22"/>
              </w:rPr>
            </w:pP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Merge w:val="continue"/>
            <w:vAlign w:val="center"/>
          </w:tcPr>
          <w:p>
            <w:pPr>
              <w:widowControl/>
              <w:snapToGrid w:val="0"/>
              <w:jc w:val="center"/>
              <w:rPr>
                <w:rFonts w:ascii="宋体" w:hAnsi="宋体" w:eastAsia="宋体" w:cs="宋体"/>
                <w:color w:val="000000"/>
                <w:kern w:val="0"/>
                <w:sz w:val="22"/>
              </w:rPr>
            </w:pP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T3冷冻机组</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12</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6进</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B4</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4</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2500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2进2出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B5</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KYN28</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12</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2500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7</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2进2配</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B6</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4</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2500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2进2配</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B7</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KYN28</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14</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2000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4</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10</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4进4配</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Merge w:val="restart"/>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590"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东区变</w:t>
            </w:r>
          </w:p>
        </w:tc>
        <w:tc>
          <w:tcPr>
            <w:tcW w:w="113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KYN28</w:t>
            </w:r>
          </w:p>
        </w:tc>
        <w:tc>
          <w:tcPr>
            <w:tcW w:w="934"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15</w:t>
            </w:r>
          </w:p>
        </w:tc>
        <w:tc>
          <w:tcPr>
            <w:tcW w:w="1284"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1600</w:t>
            </w:r>
          </w:p>
        </w:tc>
        <w:tc>
          <w:tcPr>
            <w:tcW w:w="77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4</w:t>
            </w:r>
          </w:p>
        </w:tc>
        <w:tc>
          <w:tcPr>
            <w:tcW w:w="1070"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10</w:t>
            </w:r>
          </w:p>
        </w:tc>
        <w:tc>
          <w:tcPr>
            <w:tcW w:w="1070"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2进4出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Merge w:val="continue"/>
            <w:vAlign w:val="center"/>
          </w:tcPr>
          <w:p>
            <w:pPr>
              <w:widowControl/>
              <w:snapToGrid w:val="0"/>
              <w:jc w:val="center"/>
              <w:rPr>
                <w:rFonts w:ascii="宋体" w:hAnsi="宋体" w:eastAsia="宋体" w:cs="宋体"/>
                <w:color w:val="000000"/>
                <w:kern w:val="0"/>
                <w:sz w:val="22"/>
              </w:rPr>
            </w:pPr>
          </w:p>
        </w:tc>
        <w:tc>
          <w:tcPr>
            <w:tcW w:w="1590"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T2冷冻机组</w:t>
            </w:r>
          </w:p>
        </w:tc>
        <w:tc>
          <w:tcPr>
            <w:tcW w:w="113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6</w:t>
            </w:r>
          </w:p>
        </w:tc>
        <w:tc>
          <w:tcPr>
            <w:tcW w:w="1284"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w:t>
            </w:r>
          </w:p>
        </w:tc>
        <w:tc>
          <w:tcPr>
            <w:tcW w:w="77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w:t>
            </w:r>
          </w:p>
        </w:tc>
        <w:tc>
          <w:tcPr>
            <w:tcW w:w="1070"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6</w:t>
            </w:r>
          </w:p>
        </w:tc>
        <w:tc>
          <w:tcPr>
            <w:tcW w:w="1070"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3进</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西区变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KYN28</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12</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1600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4</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2进4出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桥载变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KYN28</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14</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1600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10</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4进</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东区开闭所</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KYN28</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28</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24</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4进</w:t>
            </w:r>
          </w:p>
        </w:tc>
        <w:tc>
          <w:tcPr>
            <w:tcW w:w="1070"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2台所用变80kVA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机务变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800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2进2配</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隧道变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11</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630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东公箱变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4</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630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1进1出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宿舍变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KYN28</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9</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2000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7</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2进3出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机坪箱变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4</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315</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2进2配</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专机坪变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KYN28</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10</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1600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kern w:val="0"/>
                <w:sz w:val="22"/>
              </w:rPr>
              <w:t>18</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医药仓储变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5</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2000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2进2配</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污水变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800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1进1配</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污水开关站</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5</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1进4出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供水站</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4</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500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2进2配</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食品变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4</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1250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信息变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800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南消防</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KYN28</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2500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25</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应保楼</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KYN28</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15</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2500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14</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2进2配</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货站东扩</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500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1进1配</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27</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业务变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4</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1600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4</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货运变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4</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800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29</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联邦变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1000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汽运变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630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1进1出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31</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仓储箱变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1250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1进1出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武警变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KYN28</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12</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1000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2进2配</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33</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西南角变电站</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KYN28</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1600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2进2配</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34</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联检变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KYN28</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8</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2000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4</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35</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东区雨水泵房</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4</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500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36</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西区雨水泵房</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4</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500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1进2出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37</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南东灯光站</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KYN28</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400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2进2配</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38</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南西灯光站</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KYN28</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500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2进2配</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39</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北东灯光站</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KYN28</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7</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500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7</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2进2配</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40</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北西灯光站</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KYN28</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630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2进2配</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41</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35kV站附设变</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1000</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2进</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42</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35kV站</w:t>
            </w:r>
          </w:p>
          <w:p>
            <w:pPr>
              <w:widowControl/>
              <w:snapToGrid w:val="0"/>
              <w:jc w:val="center"/>
              <w:rPr>
                <w:rFonts w:ascii="宋体" w:hAnsi="宋体" w:eastAsia="宋体" w:cs="宋体"/>
                <w:kern w:val="0"/>
                <w:sz w:val="22"/>
              </w:rPr>
            </w:pPr>
            <w:r>
              <w:rPr>
                <w:rFonts w:hint="eastAsia" w:ascii="宋体" w:hAnsi="宋体" w:eastAsia="宋体" w:cs="宋体"/>
                <w:kern w:val="0"/>
                <w:sz w:val="22"/>
              </w:rPr>
              <w:t>1#开关站</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1进3出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43</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35kV站</w:t>
            </w:r>
          </w:p>
          <w:p>
            <w:pPr>
              <w:widowControl/>
              <w:snapToGrid w:val="0"/>
              <w:jc w:val="center"/>
              <w:rPr>
                <w:rFonts w:ascii="宋体" w:hAnsi="宋体" w:eastAsia="宋体" w:cs="宋体"/>
                <w:kern w:val="0"/>
                <w:sz w:val="22"/>
              </w:rPr>
            </w:pPr>
            <w:r>
              <w:rPr>
                <w:rFonts w:hint="eastAsia" w:ascii="宋体" w:hAnsi="宋体" w:eastAsia="宋体" w:cs="宋体"/>
                <w:kern w:val="0"/>
                <w:sz w:val="22"/>
              </w:rPr>
              <w:t>2#开关站</w:t>
            </w:r>
          </w:p>
        </w:tc>
        <w:tc>
          <w:tcPr>
            <w:tcW w:w="113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环网柜</w:t>
            </w:r>
          </w:p>
        </w:tc>
        <w:tc>
          <w:tcPr>
            <w:tcW w:w="93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6</w:t>
            </w:r>
          </w:p>
        </w:tc>
        <w:tc>
          <w:tcPr>
            <w:tcW w:w="1284"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776"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w:t>
            </w:r>
          </w:p>
        </w:tc>
        <w:tc>
          <w:tcPr>
            <w:tcW w:w="1070" w:type="dxa"/>
            <w:vAlign w:val="center"/>
          </w:tcPr>
          <w:p>
            <w:pPr>
              <w:widowControl/>
              <w:snapToGrid w:val="0"/>
              <w:jc w:val="center"/>
              <w:rPr>
                <w:rFonts w:ascii="宋体" w:hAnsi="宋体" w:eastAsia="宋体" w:cs="宋体"/>
                <w:kern w:val="0"/>
                <w:sz w:val="22"/>
              </w:rPr>
            </w:pPr>
            <w:r>
              <w:rPr>
                <w:rFonts w:hint="eastAsia" w:ascii="宋体" w:hAnsi="宋体" w:eastAsia="宋体" w:cs="宋体"/>
                <w:kern w:val="0"/>
                <w:sz w:val="22"/>
              </w:rPr>
              <w:t>1进3出</w:t>
            </w:r>
          </w:p>
        </w:tc>
        <w:tc>
          <w:tcPr>
            <w:tcW w:w="1070" w:type="dxa"/>
            <w:vAlign w:val="center"/>
          </w:tcPr>
          <w:p>
            <w:pPr>
              <w:widowControl/>
              <w:snapToGrid w:val="0"/>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44</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110kV空港变</w:t>
            </w:r>
          </w:p>
        </w:tc>
        <w:tc>
          <w:tcPr>
            <w:tcW w:w="7340" w:type="dxa"/>
            <w:gridSpan w:val="7"/>
            <w:vAlign w:val="center"/>
          </w:tcPr>
          <w:p>
            <w:pPr>
              <w:widowControl/>
              <w:snapToGrid w:val="0"/>
              <w:jc w:val="left"/>
              <w:rPr>
                <w:rFonts w:ascii="宋体" w:hAnsi="宋体" w:eastAsia="宋体" w:cs="宋体"/>
                <w:color w:val="000000"/>
                <w:kern w:val="0"/>
                <w:sz w:val="22"/>
              </w:rPr>
            </w:pPr>
            <w:r>
              <w:rPr>
                <w:rFonts w:hint="eastAsia" w:ascii="宋体" w:hAnsi="宋体" w:eastAsia="宋体" w:cs="宋体"/>
                <w:color w:val="000000"/>
                <w:kern w:val="0"/>
                <w:sz w:val="22"/>
              </w:rPr>
              <w:t>主变2台50MVA,110kVGIS 1套（含2个110kV进线间隔，2个主变间隔，2个压变间隔，1个母联间隔），10kV高压柜62台、避雷器51组，所用变2台100kVA，10kV接地变2套（含中性点接地保护装置），电容器4套，综自柜屏1套（远动屏，网络设备屏，逆变屏，电度表信息管理屏，故障录波屏，公用及母设测控屏，1#/2#进线母分测控屏，1#/2#主变测控屏，1#进线保护屏，2#进线保护屏母分保护及备自投屏，1号主变保护屏，2号主变保护屏，母差保护屏，大电流试验端子屏，电度表屏），直流系统1套（1号直流充电屏，1号直流馈电屏，2号直流充电屏，2号直流馈电屏，2组蓄电池（2.25V*5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6" w:type="dxa"/>
            <w:vAlign w:val="center"/>
          </w:tcPr>
          <w:p>
            <w:pPr>
              <w:widowControl/>
              <w:snapToGrid w:val="0"/>
              <w:jc w:val="center"/>
              <w:rPr>
                <w:rFonts w:ascii="宋体" w:hAnsi="宋体" w:eastAsia="宋体" w:cs="宋体"/>
                <w:color w:val="000000"/>
                <w:kern w:val="0"/>
                <w:sz w:val="22"/>
              </w:rPr>
            </w:pPr>
            <w:r>
              <w:rPr>
                <w:rFonts w:hint="eastAsia" w:ascii="宋体" w:hAnsi="宋体" w:eastAsia="宋体" w:cs="宋体"/>
                <w:color w:val="000000"/>
                <w:kern w:val="0"/>
                <w:sz w:val="22"/>
              </w:rPr>
              <w:t>45</w:t>
            </w:r>
          </w:p>
        </w:tc>
        <w:tc>
          <w:tcPr>
            <w:tcW w:w="1590" w:type="dxa"/>
            <w:vAlign w:val="center"/>
          </w:tcPr>
          <w:p>
            <w:pPr>
              <w:widowControl/>
              <w:snapToGrid w:val="0"/>
              <w:jc w:val="center"/>
              <w:rPr>
                <w:rFonts w:ascii="宋体" w:hAnsi="宋体" w:eastAsia="宋体" w:cs="宋体"/>
                <w:kern w:val="0"/>
                <w:sz w:val="22"/>
              </w:rPr>
            </w:pPr>
            <w:r>
              <w:rPr>
                <w:rFonts w:hint="eastAsia" w:ascii="宋体" w:hAnsi="宋体" w:eastAsia="宋体" w:cs="宋体"/>
                <w:color w:val="000000"/>
                <w:kern w:val="0"/>
                <w:sz w:val="22"/>
              </w:rPr>
              <w:t>35kV中心变</w:t>
            </w:r>
          </w:p>
        </w:tc>
        <w:tc>
          <w:tcPr>
            <w:tcW w:w="7340" w:type="dxa"/>
            <w:gridSpan w:val="7"/>
            <w:vAlign w:val="center"/>
          </w:tcPr>
          <w:p>
            <w:pPr>
              <w:widowControl/>
              <w:snapToGrid w:val="0"/>
              <w:jc w:val="left"/>
              <w:rPr>
                <w:rFonts w:ascii="宋体" w:hAnsi="宋体" w:eastAsia="宋体" w:cs="宋体"/>
                <w:color w:val="000000"/>
                <w:kern w:val="0"/>
                <w:sz w:val="22"/>
              </w:rPr>
            </w:pPr>
            <w:r>
              <w:rPr>
                <w:rFonts w:hint="eastAsia" w:ascii="宋体" w:hAnsi="宋体" w:eastAsia="宋体" w:cs="宋体"/>
                <w:color w:val="000000"/>
                <w:kern w:val="0"/>
                <w:sz w:val="22"/>
              </w:rPr>
              <w:t>35kV高压柜14台、避雷器4组，10kV高压柜58台、避雷器过及电压保护53组，主变30MVA 2台，测控系统2套、主变保护1套，母分保护1套，中压变压器1台，中压高压柜5台，路灯箱变7台100kVA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36" w:type="dxa"/>
            <w:gridSpan w:val="9"/>
            <w:vAlign w:val="center"/>
          </w:tcPr>
          <w:p>
            <w:pPr>
              <w:widowControl/>
              <w:snapToGrid w:val="0"/>
              <w:rPr>
                <w:rFonts w:ascii="宋体" w:hAnsi="宋体" w:eastAsia="宋体" w:cs="宋体"/>
                <w:color w:val="000000"/>
                <w:kern w:val="0"/>
                <w:sz w:val="22"/>
              </w:rPr>
            </w:pPr>
            <w:r>
              <w:rPr>
                <w:rFonts w:hint="eastAsia" w:ascii="宋体" w:hAnsi="宋体" w:eastAsia="宋体" w:cs="宋体"/>
                <w:color w:val="000000"/>
                <w:kern w:val="0"/>
                <w:sz w:val="22"/>
              </w:rPr>
              <w:t>注：1）具体数量以现场踏勘为准；</w:t>
            </w:r>
          </w:p>
          <w:p>
            <w:pPr>
              <w:widowControl/>
              <w:snapToGrid w:val="0"/>
              <w:ind w:firstLine="440"/>
              <w:rPr>
                <w:rFonts w:ascii="宋体" w:hAnsi="宋体" w:eastAsia="宋体" w:cs="宋体"/>
                <w:color w:val="000000"/>
                <w:kern w:val="0"/>
                <w:sz w:val="22"/>
              </w:rPr>
            </w:pPr>
            <w:r>
              <w:rPr>
                <w:rFonts w:hint="eastAsia" w:ascii="宋体" w:hAnsi="宋体" w:eastAsia="宋体" w:cs="宋体"/>
                <w:color w:val="000000"/>
                <w:kern w:val="0"/>
                <w:sz w:val="22"/>
              </w:rPr>
              <w:t>2）本次预试项目范围内高压柜内有互感器、避雷器元器件的须按要求全部做试验；</w:t>
            </w:r>
          </w:p>
          <w:p>
            <w:pPr>
              <w:widowControl/>
              <w:snapToGrid w:val="0"/>
              <w:ind w:firstLine="440"/>
              <w:rPr>
                <w:rFonts w:ascii="宋体" w:hAnsi="宋体" w:eastAsia="宋体" w:cs="宋体"/>
                <w:color w:val="000000"/>
                <w:kern w:val="0"/>
                <w:sz w:val="22"/>
              </w:rPr>
            </w:pPr>
            <w:r>
              <w:rPr>
                <w:rFonts w:hint="eastAsia" w:ascii="宋体" w:hAnsi="宋体" w:eastAsia="宋体" w:cs="宋体"/>
                <w:color w:val="000000"/>
                <w:kern w:val="0"/>
                <w:sz w:val="22"/>
              </w:rPr>
              <w:t>3）具体试验时间安排由招标方安排。</w:t>
            </w:r>
          </w:p>
        </w:tc>
      </w:tr>
    </w:tbl>
    <w:p>
      <w:pPr>
        <w:widowControl/>
        <w:jc w:val="left"/>
        <w:rPr>
          <w:rFonts w:ascii="宋体" w:hAnsi="宋体" w:eastAsia="宋体" w:cs="宋体"/>
          <w:sz w:val="24"/>
        </w:rPr>
      </w:pPr>
    </w:p>
    <w:p>
      <w:pPr>
        <w:widowControl/>
        <w:numPr>
          <w:ilvl w:val="0"/>
          <w:numId w:val="1"/>
        </w:numPr>
        <w:spacing w:before="120" w:beforeLines="50" w:line="360" w:lineRule="auto"/>
        <w:jc w:val="left"/>
        <w:rPr>
          <w:rFonts w:ascii="宋体" w:hAnsi="宋体" w:eastAsia="宋体" w:cs="宋体"/>
          <w:sz w:val="22"/>
        </w:rPr>
      </w:pPr>
      <w:r>
        <w:rPr>
          <w:rFonts w:hint="eastAsia" w:ascii="宋体" w:hAnsi="宋体" w:eastAsia="宋体" w:cs="宋体"/>
          <w:sz w:val="22"/>
        </w:rPr>
        <w:t>试验计划安排</w:t>
      </w:r>
    </w:p>
    <w:p>
      <w:pPr>
        <w:widowControl/>
        <w:jc w:val="left"/>
        <w:rPr>
          <w:rFonts w:ascii="宋体" w:hAnsi="宋体" w:eastAsia="宋体" w:cs="宋体"/>
          <w:sz w:val="22"/>
        </w:rPr>
      </w:pPr>
      <w:r>
        <w:rPr>
          <w:rFonts w:hint="eastAsia" w:ascii="宋体" w:hAnsi="宋体" w:eastAsia="宋体" w:cs="宋体"/>
          <w:sz w:val="22"/>
        </w:rPr>
        <w:t>试验内容包含预防性试验、局部放电试验和震荡波试验，具体时间安排分为三批完成。</w:t>
      </w:r>
    </w:p>
    <w:p>
      <w:pPr>
        <w:widowControl/>
        <w:jc w:val="left"/>
        <w:rPr>
          <w:rFonts w:ascii="宋体" w:hAnsi="宋体" w:eastAsia="宋体" w:cs="宋体"/>
          <w:sz w:val="22"/>
        </w:rPr>
      </w:pPr>
      <w:r>
        <w:rPr>
          <w:rFonts w:hint="eastAsia" w:ascii="宋体" w:hAnsi="宋体" w:eastAsia="宋体" w:cs="宋体"/>
          <w:sz w:val="22"/>
        </w:rPr>
        <w:t>第一批（自2020年1月1日至2020年12月30日）完成110kV空港变（含站内10kV出线电缆及振荡波）、专机坪变、B2变、B1变、机坪箱变、B5变、B4变、B3变及T3冷冻机组，；</w:t>
      </w:r>
    </w:p>
    <w:p>
      <w:pPr>
        <w:widowControl/>
        <w:jc w:val="left"/>
        <w:rPr>
          <w:rFonts w:ascii="宋体" w:hAnsi="宋体" w:eastAsia="宋体" w:cs="宋体"/>
          <w:sz w:val="22"/>
        </w:rPr>
      </w:pPr>
      <w:r>
        <w:rPr>
          <w:rFonts w:hint="eastAsia" w:ascii="宋体" w:hAnsi="宋体" w:eastAsia="宋体" w:cs="宋体"/>
          <w:sz w:val="22"/>
        </w:rPr>
        <w:t>第二批（自2021年1月1日至2021年12月30日）完成35kV中心变及其附设变和两个开关站（含站内10kV出线电缆及振荡波）、B6变、B7变、T1桥载变、T2东区变及T2冷冻机组、T2西区变、T2桥载变；</w:t>
      </w:r>
    </w:p>
    <w:p>
      <w:pPr>
        <w:widowControl/>
        <w:jc w:val="left"/>
        <w:rPr>
          <w:rFonts w:ascii="宋体" w:hAnsi="宋体" w:eastAsia="宋体" w:cs="宋体"/>
          <w:sz w:val="22"/>
        </w:rPr>
      </w:pPr>
      <w:r>
        <w:rPr>
          <w:rFonts w:hint="eastAsia" w:ascii="宋体" w:hAnsi="宋体" w:eastAsia="宋体" w:cs="宋体"/>
          <w:sz w:val="22"/>
        </w:rPr>
        <w:t>第三批（自2022年1月1日至2022年12月30日）完成剩余的医药仓储变、污水变、污水开关站、东区开闭所、东公箱变、宿舍变、机务变、隧道变、应保楼变、业务变、南消防、货站东扩变、信息变、货运变、联邦变、供水站、食品变、西南角变、联检变、汽运变、武警变、仓储箱变、四个灯光站、两个雨水泵房。</w:t>
      </w:r>
    </w:p>
    <w:p>
      <w:pPr>
        <w:widowControl/>
        <w:spacing w:before="120" w:beforeLines="50" w:line="360" w:lineRule="auto"/>
        <w:jc w:val="left"/>
        <w:rPr>
          <w:rFonts w:ascii="宋体" w:hAnsi="宋体" w:eastAsia="宋体" w:cs="宋体"/>
          <w:b/>
          <w:bCs/>
          <w:sz w:val="22"/>
        </w:rPr>
      </w:pPr>
      <w:r>
        <w:rPr>
          <w:rFonts w:hint="eastAsia" w:ascii="宋体" w:hAnsi="宋体" w:eastAsia="宋体" w:cs="宋体"/>
          <w:b/>
          <w:bCs/>
          <w:sz w:val="22"/>
        </w:rPr>
        <w:t>3. 110kV、35kV试验要求</w:t>
      </w:r>
    </w:p>
    <w:p>
      <w:pPr>
        <w:widowControl/>
        <w:jc w:val="left"/>
        <w:rPr>
          <w:rFonts w:ascii="宋体" w:hAnsi="宋体" w:eastAsia="宋体" w:cs="宋体"/>
          <w:b/>
          <w:bCs/>
          <w:sz w:val="22"/>
        </w:rPr>
      </w:pPr>
      <w:r>
        <w:rPr>
          <w:rFonts w:hint="eastAsia" w:ascii="宋体" w:hAnsi="宋体" w:eastAsia="宋体" w:cs="宋体"/>
          <w:b/>
          <w:bCs/>
          <w:sz w:val="22"/>
        </w:rPr>
        <w:t>3.1 GIS的预防性试验</w:t>
      </w:r>
    </w:p>
    <w:p>
      <w:pPr>
        <w:widowControl/>
        <w:jc w:val="left"/>
        <w:rPr>
          <w:rFonts w:ascii="宋体" w:hAnsi="宋体" w:eastAsia="宋体" w:cs="宋体"/>
          <w:sz w:val="22"/>
        </w:rPr>
      </w:pPr>
      <w:r>
        <w:rPr>
          <w:rFonts w:hint="eastAsia" w:ascii="宋体" w:hAnsi="宋体" w:eastAsia="宋体" w:cs="宋体"/>
          <w:sz w:val="22"/>
        </w:rPr>
        <w:t>3.1.1 SF6气体微水测试及气体的泄漏测试</w:t>
      </w:r>
    </w:p>
    <w:p>
      <w:pPr>
        <w:widowControl/>
        <w:jc w:val="left"/>
        <w:rPr>
          <w:rFonts w:ascii="宋体" w:hAnsi="宋体" w:eastAsia="宋体" w:cs="宋体"/>
          <w:sz w:val="22"/>
        </w:rPr>
      </w:pPr>
      <w:r>
        <w:rPr>
          <w:rFonts w:hint="eastAsia" w:ascii="宋体" w:hAnsi="宋体" w:eastAsia="宋体" w:cs="宋体"/>
          <w:sz w:val="22"/>
        </w:rPr>
        <w:t>1）微水测试时须带回充装置，气体须回充以保证压力正常。</w:t>
      </w:r>
    </w:p>
    <w:p>
      <w:pPr>
        <w:widowControl/>
        <w:jc w:val="left"/>
        <w:rPr>
          <w:rFonts w:ascii="宋体" w:hAnsi="宋体" w:eastAsia="宋体" w:cs="宋体"/>
          <w:sz w:val="22"/>
        </w:rPr>
      </w:pPr>
      <w:r>
        <w:rPr>
          <w:rFonts w:hint="eastAsia" w:ascii="宋体" w:hAnsi="宋体" w:eastAsia="宋体" w:cs="宋体"/>
          <w:sz w:val="22"/>
        </w:rPr>
        <w:t>3.1.2 GIS二次回路的绝缘测试：</w:t>
      </w:r>
    </w:p>
    <w:p>
      <w:pPr>
        <w:widowControl/>
        <w:jc w:val="left"/>
        <w:rPr>
          <w:rFonts w:ascii="宋体" w:hAnsi="宋体" w:eastAsia="宋体" w:cs="宋体"/>
          <w:sz w:val="22"/>
        </w:rPr>
      </w:pPr>
      <w:r>
        <w:rPr>
          <w:rFonts w:hint="eastAsia" w:ascii="宋体" w:hAnsi="宋体" w:eastAsia="宋体" w:cs="宋体"/>
          <w:sz w:val="22"/>
        </w:rPr>
        <w:t>1）CT回路绝缘测试</w:t>
      </w:r>
    </w:p>
    <w:p>
      <w:pPr>
        <w:widowControl/>
        <w:jc w:val="left"/>
        <w:rPr>
          <w:rFonts w:ascii="宋体" w:hAnsi="宋体" w:eastAsia="宋体" w:cs="宋体"/>
          <w:sz w:val="22"/>
        </w:rPr>
      </w:pPr>
      <w:r>
        <w:rPr>
          <w:rFonts w:hint="eastAsia" w:ascii="宋体" w:hAnsi="宋体" w:eastAsia="宋体" w:cs="宋体"/>
          <w:sz w:val="22"/>
        </w:rPr>
        <w:t>2）信号回路的绝缘测试</w:t>
      </w:r>
    </w:p>
    <w:p>
      <w:pPr>
        <w:widowControl/>
        <w:jc w:val="left"/>
        <w:rPr>
          <w:rFonts w:ascii="宋体" w:hAnsi="宋体" w:eastAsia="宋体" w:cs="宋体"/>
          <w:sz w:val="22"/>
        </w:rPr>
      </w:pPr>
      <w:r>
        <w:rPr>
          <w:rFonts w:hint="eastAsia" w:ascii="宋体" w:hAnsi="宋体" w:eastAsia="宋体" w:cs="宋体"/>
          <w:sz w:val="22"/>
        </w:rPr>
        <w:t>3）控制回路的绝缘测试</w:t>
      </w:r>
    </w:p>
    <w:p>
      <w:pPr>
        <w:widowControl/>
        <w:jc w:val="left"/>
        <w:rPr>
          <w:rFonts w:ascii="宋体" w:hAnsi="宋体" w:eastAsia="宋体" w:cs="宋体"/>
          <w:sz w:val="22"/>
        </w:rPr>
      </w:pPr>
      <w:r>
        <w:rPr>
          <w:rFonts w:hint="eastAsia" w:ascii="宋体" w:hAnsi="宋体" w:eastAsia="宋体" w:cs="宋体"/>
          <w:sz w:val="22"/>
        </w:rPr>
        <w:t>3.1.3 GIS电气联锁和闭锁性能测试</w:t>
      </w:r>
    </w:p>
    <w:p>
      <w:pPr>
        <w:widowControl/>
        <w:jc w:val="left"/>
        <w:rPr>
          <w:rFonts w:ascii="宋体" w:hAnsi="宋体" w:eastAsia="宋体" w:cs="宋体"/>
          <w:sz w:val="22"/>
        </w:rPr>
      </w:pPr>
      <w:r>
        <w:rPr>
          <w:rFonts w:hint="eastAsia" w:ascii="宋体" w:hAnsi="宋体" w:eastAsia="宋体" w:cs="宋体"/>
          <w:sz w:val="22"/>
        </w:rPr>
        <w:t>3.1.4 GIS断路器分、合闸动作电压测试</w:t>
      </w:r>
    </w:p>
    <w:p>
      <w:pPr>
        <w:widowControl/>
        <w:jc w:val="left"/>
        <w:rPr>
          <w:rFonts w:ascii="宋体" w:hAnsi="宋体" w:eastAsia="宋体" w:cs="宋体"/>
          <w:sz w:val="22"/>
        </w:rPr>
      </w:pPr>
      <w:r>
        <w:rPr>
          <w:rFonts w:hint="eastAsia" w:ascii="宋体" w:hAnsi="宋体" w:eastAsia="宋体" w:cs="宋体"/>
          <w:sz w:val="22"/>
        </w:rPr>
        <w:t>1）各开关绝缘电阻测试</w:t>
      </w:r>
    </w:p>
    <w:p>
      <w:pPr>
        <w:widowControl/>
        <w:jc w:val="left"/>
        <w:rPr>
          <w:rFonts w:ascii="宋体" w:hAnsi="宋体" w:eastAsia="宋体" w:cs="宋体"/>
          <w:sz w:val="22"/>
        </w:rPr>
      </w:pPr>
      <w:r>
        <w:rPr>
          <w:rFonts w:hint="eastAsia" w:ascii="宋体" w:hAnsi="宋体" w:eastAsia="宋体" w:cs="宋体"/>
          <w:sz w:val="22"/>
        </w:rPr>
        <w:t>2）绕组直流电阻测试</w:t>
      </w:r>
    </w:p>
    <w:p>
      <w:pPr>
        <w:widowControl/>
        <w:jc w:val="left"/>
        <w:rPr>
          <w:rFonts w:ascii="宋体" w:hAnsi="宋体" w:eastAsia="宋体" w:cs="宋体"/>
          <w:sz w:val="22"/>
        </w:rPr>
      </w:pPr>
      <w:r>
        <w:rPr>
          <w:rFonts w:hint="eastAsia" w:ascii="宋体" w:hAnsi="宋体" w:eastAsia="宋体" w:cs="宋体"/>
          <w:sz w:val="22"/>
        </w:rPr>
        <w:t>3）变比检查</w:t>
      </w:r>
    </w:p>
    <w:p>
      <w:pPr>
        <w:widowControl/>
        <w:jc w:val="left"/>
        <w:rPr>
          <w:rFonts w:ascii="宋体" w:hAnsi="宋体" w:eastAsia="宋体" w:cs="宋体"/>
          <w:sz w:val="22"/>
        </w:rPr>
      </w:pPr>
      <w:r>
        <w:rPr>
          <w:rFonts w:hint="eastAsia" w:ascii="宋体" w:hAnsi="宋体" w:eastAsia="宋体" w:cs="宋体"/>
          <w:sz w:val="22"/>
        </w:rPr>
        <w:t>4）交流耐压试验</w:t>
      </w:r>
    </w:p>
    <w:p>
      <w:pPr>
        <w:widowControl/>
        <w:jc w:val="left"/>
        <w:rPr>
          <w:rFonts w:ascii="宋体" w:hAnsi="宋体" w:eastAsia="宋体" w:cs="宋体"/>
          <w:sz w:val="22"/>
        </w:rPr>
      </w:pPr>
      <w:r>
        <w:rPr>
          <w:rFonts w:hint="eastAsia" w:ascii="宋体" w:hAnsi="宋体" w:eastAsia="宋体" w:cs="宋体"/>
          <w:sz w:val="22"/>
        </w:rPr>
        <w:t>5）励磁特性试验</w:t>
      </w:r>
    </w:p>
    <w:p>
      <w:pPr>
        <w:widowControl/>
        <w:jc w:val="left"/>
        <w:rPr>
          <w:rFonts w:ascii="宋体" w:hAnsi="宋体" w:eastAsia="宋体" w:cs="宋体"/>
          <w:sz w:val="22"/>
        </w:rPr>
      </w:pPr>
      <w:r>
        <w:rPr>
          <w:rFonts w:hint="eastAsia" w:ascii="宋体" w:hAnsi="宋体" w:eastAsia="宋体" w:cs="宋体"/>
          <w:sz w:val="22"/>
        </w:rPr>
        <w:t>6）回路绝缘线圈电阻测试</w:t>
      </w:r>
    </w:p>
    <w:p>
      <w:pPr>
        <w:widowControl/>
        <w:jc w:val="left"/>
        <w:rPr>
          <w:rFonts w:ascii="宋体" w:hAnsi="宋体" w:eastAsia="宋体" w:cs="宋体"/>
          <w:sz w:val="22"/>
        </w:rPr>
      </w:pPr>
      <w:r>
        <w:rPr>
          <w:rFonts w:hint="eastAsia" w:ascii="宋体" w:hAnsi="宋体" w:eastAsia="宋体" w:cs="宋体"/>
          <w:sz w:val="22"/>
        </w:rPr>
        <w:t>7）操作机构</w:t>
      </w:r>
    </w:p>
    <w:p>
      <w:pPr>
        <w:widowControl/>
        <w:jc w:val="left"/>
        <w:rPr>
          <w:rFonts w:ascii="宋体" w:hAnsi="宋体" w:eastAsia="宋体" w:cs="宋体"/>
          <w:sz w:val="22"/>
        </w:rPr>
      </w:pPr>
      <w:r>
        <w:rPr>
          <w:rFonts w:hint="eastAsia" w:ascii="宋体" w:hAnsi="宋体" w:eastAsia="宋体" w:cs="宋体"/>
          <w:sz w:val="22"/>
        </w:rPr>
        <w:t>8）分合闸时间测试</w:t>
      </w:r>
    </w:p>
    <w:p>
      <w:pPr>
        <w:widowControl/>
        <w:jc w:val="left"/>
        <w:rPr>
          <w:rFonts w:ascii="宋体" w:hAnsi="宋体" w:eastAsia="宋体" w:cs="宋体"/>
          <w:sz w:val="22"/>
        </w:rPr>
      </w:pPr>
      <w:r>
        <w:rPr>
          <w:rFonts w:hint="eastAsia" w:ascii="宋体" w:hAnsi="宋体" w:eastAsia="宋体" w:cs="宋体"/>
          <w:sz w:val="22"/>
        </w:rPr>
        <w:t>9）GIS组合电气联锁和闭锁性能测试</w:t>
      </w:r>
    </w:p>
    <w:p>
      <w:pPr>
        <w:widowControl/>
        <w:jc w:val="left"/>
        <w:rPr>
          <w:rFonts w:ascii="宋体" w:hAnsi="宋体" w:eastAsia="宋体" w:cs="宋体"/>
          <w:sz w:val="22"/>
        </w:rPr>
      </w:pPr>
      <w:r>
        <w:rPr>
          <w:rFonts w:hint="eastAsia" w:ascii="宋体" w:hAnsi="宋体" w:eastAsia="宋体" w:cs="宋体"/>
          <w:sz w:val="22"/>
        </w:rPr>
        <w:t>10）分合闸电磁铁的动作电压</w:t>
      </w:r>
    </w:p>
    <w:p>
      <w:pPr>
        <w:widowControl/>
        <w:jc w:val="left"/>
        <w:rPr>
          <w:rFonts w:ascii="宋体" w:hAnsi="宋体" w:eastAsia="宋体" w:cs="宋体"/>
          <w:sz w:val="22"/>
        </w:rPr>
      </w:pPr>
      <w:r>
        <w:rPr>
          <w:rFonts w:hint="eastAsia" w:ascii="宋体" w:hAnsi="宋体" w:eastAsia="宋体" w:cs="宋体"/>
          <w:sz w:val="22"/>
        </w:rPr>
        <w:t>11）分合闸开关的同期性</w:t>
      </w:r>
    </w:p>
    <w:p>
      <w:pPr>
        <w:widowControl/>
        <w:jc w:val="left"/>
        <w:rPr>
          <w:rFonts w:ascii="宋体" w:hAnsi="宋体" w:eastAsia="宋体" w:cs="宋体"/>
          <w:sz w:val="22"/>
        </w:rPr>
      </w:pPr>
      <w:r>
        <w:rPr>
          <w:rFonts w:hint="eastAsia" w:ascii="宋体" w:hAnsi="宋体" w:eastAsia="宋体" w:cs="宋体"/>
          <w:sz w:val="22"/>
        </w:rPr>
        <w:t>12）导电回路的导通值</w:t>
      </w:r>
    </w:p>
    <w:p>
      <w:pPr>
        <w:widowControl/>
        <w:jc w:val="left"/>
        <w:rPr>
          <w:rFonts w:ascii="宋体" w:hAnsi="宋体" w:eastAsia="宋体" w:cs="宋体"/>
          <w:sz w:val="22"/>
        </w:rPr>
      </w:pPr>
      <w:r>
        <w:rPr>
          <w:rFonts w:hint="eastAsia" w:ascii="宋体" w:hAnsi="宋体" w:eastAsia="宋体" w:cs="宋体"/>
          <w:sz w:val="22"/>
        </w:rPr>
        <w:t>13）压力表的校验</w:t>
      </w:r>
    </w:p>
    <w:p>
      <w:pPr>
        <w:widowControl/>
        <w:jc w:val="left"/>
        <w:rPr>
          <w:rFonts w:ascii="宋体" w:hAnsi="宋体" w:eastAsia="宋体" w:cs="宋体"/>
          <w:sz w:val="22"/>
        </w:rPr>
      </w:pPr>
      <w:r>
        <w:rPr>
          <w:rFonts w:hint="eastAsia" w:ascii="宋体" w:hAnsi="宋体" w:eastAsia="宋体" w:cs="宋体"/>
          <w:sz w:val="22"/>
        </w:rPr>
        <w:t>3.1.5 高压套管试验项目</w:t>
      </w:r>
    </w:p>
    <w:p>
      <w:pPr>
        <w:widowControl/>
        <w:jc w:val="left"/>
        <w:rPr>
          <w:rFonts w:ascii="宋体" w:hAnsi="宋体" w:eastAsia="宋体" w:cs="宋体"/>
          <w:sz w:val="22"/>
        </w:rPr>
      </w:pPr>
      <w:r>
        <w:rPr>
          <w:rFonts w:hint="eastAsia" w:ascii="宋体" w:hAnsi="宋体" w:eastAsia="宋体" w:cs="宋体"/>
          <w:sz w:val="22"/>
        </w:rPr>
        <w:t>1）主绝缘及电容型套管末屏对地绝缘电阻</w:t>
      </w:r>
    </w:p>
    <w:p>
      <w:pPr>
        <w:widowControl/>
        <w:jc w:val="left"/>
        <w:rPr>
          <w:rFonts w:ascii="宋体" w:hAnsi="宋体" w:eastAsia="宋体" w:cs="宋体"/>
          <w:sz w:val="22"/>
        </w:rPr>
      </w:pPr>
      <w:r>
        <w:rPr>
          <w:rFonts w:hint="eastAsia" w:ascii="宋体" w:hAnsi="宋体" w:eastAsia="宋体" w:cs="宋体"/>
          <w:sz w:val="22"/>
        </w:rPr>
        <w:t>2）主绝缘及电容型套管对地末屏tgδ与电容量</w:t>
      </w:r>
    </w:p>
    <w:p>
      <w:pPr>
        <w:widowControl/>
        <w:jc w:val="left"/>
        <w:rPr>
          <w:rFonts w:ascii="宋体" w:hAnsi="宋体" w:eastAsia="宋体" w:cs="宋体"/>
          <w:sz w:val="22"/>
        </w:rPr>
      </w:pPr>
      <w:r>
        <w:rPr>
          <w:rFonts w:hint="eastAsia" w:ascii="宋体" w:hAnsi="宋体" w:eastAsia="宋体" w:cs="宋体"/>
          <w:sz w:val="22"/>
        </w:rPr>
        <w:t>3.1.6 电流互感器试验项目</w:t>
      </w:r>
    </w:p>
    <w:p>
      <w:pPr>
        <w:widowControl/>
        <w:jc w:val="left"/>
        <w:rPr>
          <w:rFonts w:ascii="宋体" w:hAnsi="宋体" w:eastAsia="宋体" w:cs="宋体"/>
          <w:sz w:val="22"/>
        </w:rPr>
      </w:pPr>
      <w:r>
        <w:rPr>
          <w:rFonts w:hint="eastAsia" w:ascii="宋体" w:hAnsi="宋体" w:eastAsia="宋体" w:cs="宋体"/>
          <w:sz w:val="22"/>
        </w:rPr>
        <w:t>1）绕组及末屏的绝缘电阻</w:t>
      </w:r>
    </w:p>
    <w:p>
      <w:pPr>
        <w:widowControl/>
        <w:jc w:val="left"/>
        <w:rPr>
          <w:rFonts w:ascii="宋体" w:hAnsi="宋体" w:eastAsia="宋体" w:cs="宋体"/>
          <w:sz w:val="22"/>
        </w:rPr>
      </w:pPr>
      <w:r>
        <w:rPr>
          <w:rFonts w:hint="eastAsia" w:ascii="宋体" w:hAnsi="宋体" w:eastAsia="宋体" w:cs="宋体"/>
          <w:sz w:val="22"/>
        </w:rPr>
        <w:t>2）交流耐压试验</w:t>
      </w:r>
    </w:p>
    <w:p>
      <w:pPr>
        <w:widowControl/>
        <w:jc w:val="left"/>
        <w:rPr>
          <w:rFonts w:ascii="宋体" w:hAnsi="宋体" w:eastAsia="宋体" w:cs="宋体"/>
          <w:sz w:val="22"/>
        </w:rPr>
      </w:pPr>
      <w:r>
        <w:rPr>
          <w:rFonts w:hint="eastAsia" w:ascii="宋体" w:hAnsi="宋体" w:eastAsia="宋体" w:cs="宋体"/>
          <w:sz w:val="22"/>
        </w:rPr>
        <w:t>3）局部放电测量</w:t>
      </w:r>
    </w:p>
    <w:p>
      <w:pPr>
        <w:widowControl/>
        <w:jc w:val="left"/>
        <w:rPr>
          <w:rFonts w:ascii="宋体" w:hAnsi="宋体" w:eastAsia="宋体" w:cs="宋体"/>
          <w:sz w:val="22"/>
        </w:rPr>
      </w:pPr>
      <w:r>
        <w:rPr>
          <w:rFonts w:hint="eastAsia" w:ascii="宋体" w:hAnsi="宋体" w:eastAsia="宋体" w:cs="宋体"/>
          <w:sz w:val="22"/>
        </w:rPr>
        <w:t>4）直流电阻测试</w:t>
      </w:r>
    </w:p>
    <w:p>
      <w:pPr>
        <w:widowControl/>
        <w:jc w:val="left"/>
        <w:rPr>
          <w:rFonts w:ascii="宋体" w:hAnsi="宋体" w:eastAsia="宋体" w:cs="宋体"/>
          <w:sz w:val="22"/>
        </w:rPr>
      </w:pPr>
      <w:r>
        <w:rPr>
          <w:rFonts w:hint="eastAsia" w:ascii="宋体" w:hAnsi="宋体" w:eastAsia="宋体" w:cs="宋体"/>
          <w:sz w:val="22"/>
        </w:rPr>
        <w:t>5）变比检查</w:t>
      </w:r>
    </w:p>
    <w:p>
      <w:pPr>
        <w:widowControl/>
        <w:jc w:val="left"/>
        <w:rPr>
          <w:rFonts w:ascii="宋体" w:hAnsi="宋体" w:eastAsia="宋体" w:cs="宋体"/>
          <w:sz w:val="22"/>
        </w:rPr>
      </w:pPr>
      <w:r>
        <w:rPr>
          <w:rFonts w:hint="eastAsia" w:ascii="宋体" w:hAnsi="宋体" w:eastAsia="宋体" w:cs="宋体"/>
          <w:sz w:val="22"/>
        </w:rPr>
        <w:t>6）误差检验</w:t>
      </w:r>
    </w:p>
    <w:p>
      <w:pPr>
        <w:widowControl/>
        <w:jc w:val="left"/>
        <w:rPr>
          <w:rFonts w:ascii="宋体" w:hAnsi="宋体" w:eastAsia="宋体" w:cs="宋体"/>
          <w:sz w:val="22"/>
        </w:rPr>
      </w:pPr>
      <w:r>
        <w:rPr>
          <w:rFonts w:hint="eastAsia" w:ascii="宋体" w:hAnsi="宋体" w:eastAsia="宋体" w:cs="宋体"/>
          <w:sz w:val="22"/>
        </w:rPr>
        <w:t>3.1.7 电压互感器试验项目</w:t>
      </w:r>
    </w:p>
    <w:p>
      <w:pPr>
        <w:widowControl/>
        <w:jc w:val="left"/>
        <w:rPr>
          <w:rFonts w:ascii="宋体" w:hAnsi="宋体" w:eastAsia="宋体" w:cs="宋体"/>
          <w:sz w:val="22"/>
        </w:rPr>
      </w:pPr>
      <w:r>
        <w:rPr>
          <w:rFonts w:hint="eastAsia" w:ascii="宋体" w:hAnsi="宋体" w:eastAsia="宋体" w:cs="宋体"/>
          <w:sz w:val="22"/>
        </w:rPr>
        <w:t>1）绕组及末屏的绝缘电阻</w:t>
      </w:r>
    </w:p>
    <w:p>
      <w:pPr>
        <w:widowControl/>
        <w:jc w:val="left"/>
        <w:rPr>
          <w:rFonts w:ascii="宋体" w:hAnsi="宋体" w:eastAsia="宋体" w:cs="宋体"/>
          <w:sz w:val="22"/>
        </w:rPr>
      </w:pPr>
      <w:r>
        <w:rPr>
          <w:rFonts w:hint="eastAsia" w:ascii="宋体" w:hAnsi="宋体" w:eastAsia="宋体" w:cs="宋体"/>
          <w:sz w:val="22"/>
        </w:rPr>
        <w:t>2）交流耐压试验</w:t>
      </w:r>
    </w:p>
    <w:p>
      <w:pPr>
        <w:widowControl/>
        <w:jc w:val="left"/>
        <w:rPr>
          <w:rFonts w:ascii="宋体" w:hAnsi="宋体" w:eastAsia="宋体" w:cs="宋体"/>
          <w:sz w:val="22"/>
        </w:rPr>
      </w:pPr>
      <w:r>
        <w:rPr>
          <w:rFonts w:hint="eastAsia" w:ascii="宋体" w:hAnsi="宋体" w:eastAsia="宋体" w:cs="宋体"/>
          <w:sz w:val="22"/>
        </w:rPr>
        <w:t>3）局部放电测量</w:t>
      </w:r>
    </w:p>
    <w:p>
      <w:pPr>
        <w:widowControl/>
        <w:jc w:val="left"/>
        <w:rPr>
          <w:rFonts w:ascii="宋体" w:hAnsi="宋体" w:eastAsia="宋体" w:cs="宋体"/>
          <w:sz w:val="22"/>
        </w:rPr>
      </w:pPr>
      <w:r>
        <w:rPr>
          <w:rFonts w:hint="eastAsia" w:ascii="宋体" w:hAnsi="宋体" w:eastAsia="宋体" w:cs="宋体"/>
          <w:sz w:val="22"/>
        </w:rPr>
        <w:t>4）变比检查</w:t>
      </w:r>
    </w:p>
    <w:p>
      <w:pPr>
        <w:widowControl/>
        <w:jc w:val="left"/>
        <w:rPr>
          <w:rFonts w:ascii="宋体" w:hAnsi="宋体" w:eastAsia="宋体" w:cs="宋体"/>
          <w:sz w:val="22"/>
        </w:rPr>
      </w:pPr>
      <w:r>
        <w:rPr>
          <w:rFonts w:hint="eastAsia" w:ascii="宋体" w:hAnsi="宋体" w:eastAsia="宋体" w:cs="宋体"/>
          <w:sz w:val="22"/>
        </w:rPr>
        <w:t>5）励磁特性试验</w:t>
      </w:r>
    </w:p>
    <w:p>
      <w:pPr>
        <w:widowControl/>
        <w:jc w:val="left"/>
        <w:rPr>
          <w:rFonts w:ascii="宋体" w:hAnsi="宋体" w:eastAsia="宋体" w:cs="宋体"/>
          <w:sz w:val="22"/>
        </w:rPr>
      </w:pPr>
      <w:r>
        <w:rPr>
          <w:rFonts w:hint="eastAsia" w:ascii="宋体" w:hAnsi="宋体" w:eastAsia="宋体" w:cs="宋体"/>
          <w:sz w:val="22"/>
        </w:rPr>
        <w:t>6）极性检查</w:t>
      </w:r>
    </w:p>
    <w:p>
      <w:pPr>
        <w:widowControl/>
        <w:jc w:val="left"/>
        <w:rPr>
          <w:rFonts w:ascii="宋体" w:hAnsi="宋体" w:eastAsia="宋体" w:cs="宋体"/>
          <w:sz w:val="22"/>
        </w:rPr>
      </w:pPr>
      <w:r>
        <w:rPr>
          <w:rFonts w:hint="eastAsia" w:ascii="宋体" w:hAnsi="宋体" w:eastAsia="宋体" w:cs="宋体"/>
          <w:sz w:val="22"/>
        </w:rPr>
        <w:t>3.1.8 避雷器试验项目</w:t>
      </w:r>
    </w:p>
    <w:p>
      <w:pPr>
        <w:widowControl/>
        <w:jc w:val="left"/>
        <w:rPr>
          <w:rFonts w:ascii="宋体" w:hAnsi="宋体" w:eastAsia="宋体" w:cs="宋体"/>
          <w:sz w:val="22"/>
        </w:rPr>
      </w:pPr>
      <w:r>
        <w:rPr>
          <w:rFonts w:hint="eastAsia" w:ascii="宋体" w:hAnsi="宋体" w:eastAsia="宋体" w:cs="宋体"/>
          <w:sz w:val="22"/>
        </w:rPr>
        <w:t>1）运行电压下的交流泄漏试验</w:t>
      </w:r>
    </w:p>
    <w:p>
      <w:pPr>
        <w:widowControl/>
        <w:jc w:val="left"/>
        <w:rPr>
          <w:rFonts w:ascii="宋体" w:hAnsi="宋体" w:eastAsia="宋体" w:cs="宋体"/>
          <w:sz w:val="22"/>
        </w:rPr>
      </w:pPr>
      <w:r>
        <w:rPr>
          <w:rFonts w:hint="eastAsia" w:ascii="宋体" w:hAnsi="宋体" w:eastAsia="宋体" w:cs="宋体"/>
          <w:sz w:val="22"/>
        </w:rPr>
        <w:t>2）直流1mA电压(U1mA)及0.75U1mA下的泄漏电流</w:t>
      </w:r>
    </w:p>
    <w:p>
      <w:pPr>
        <w:widowControl/>
        <w:jc w:val="left"/>
        <w:rPr>
          <w:rFonts w:ascii="宋体" w:hAnsi="宋体" w:eastAsia="宋体" w:cs="宋体"/>
          <w:sz w:val="22"/>
        </w:rPr>
      </w:pPr>
      <w:r>
        <w:rPr>
          <w:rFonts w:hint="eastAsia" w:ascii="宋体" w:hAnsi="宋体" w:eastAsia="宋体" w:cs="宋体"/>
          <w:sz w:val="22"/>
        </w:rPr>
        <w:t>3） 绝缘电阻</w:t>
      </w:r>
    </w:p>
    <w:p>
      <w:pPr>
        <w:widowControl/>
        <w:jc w:val="left"/>
        <w:rPr>
          <w:rFonts w:ascii="宋体" w:hAnsi="宋体" w:eastAsia="宋体" w:cs="宋体"/>
          <w:sz w:val="22"/>
        </w:rPr>
      </w:pPr>
      <w:r>
        <w:rPr>
          <w:rFonts w:hint="eastAsia" w:ascii="宋体" w:hAnsi="宋体" w:eastAsia="宋体" w:cs="宋体"/>
          <w:sz w:val="22"/>
        </w:rPr>
        <w:t>4）计数器检查</w:t>
      </w:r>
    </w:p>
    <w:p>
      <w:pPr>
        <w:widowControl/>
        <w:jc w:val="left"/>
        <w:rPr>
          <w:rFonts w:ascii="宋体" w:hAnsi="宋体" w:eastAsia="宋体" w:cs="宋体"/>
          <w:b/>
          <w:bCs/>
          <w:sz w:val="22"/>
        </w:rPr>
      </w:pPr>
      <w:r>
        <w:rPr>
          <w:rFonts w:hint="eastAsia" w:ascii="宋体" w:hAnsi="宋体" w:eastAsia="宋体" w:cs="宋体"/>
          <w:b/>
          <w:bCs/>
          <w:sz w:val="22"/>
        </w:rPr>
        <w:t>3.2 主变压器预防性试验</w:t>
      </w:r>
    </w:p>
    <w:p>
      <w:pPr>
        <w:widowControl/>
        <w:jc w:val="left"/>
        <w:rPr>
          <w:rFonts w:ascii="宋体" w:hAnsi="宋体" w:eastAsia="宋体" w:cs="宋体"/>
          <w:sz w:val="22"/>
        </w:rPr>
      </w:pPr>
      <w:r>
        <w:rPr>
          <w:rFonts w:hint="eastAsia" w:ascii="宋体" w:hAnsi="宋体" w:eastAsia="宋体" w:cs="宋体"/>
          <w:sz w:val="22"/>
        </w:rPr>
        <w:t>3.2.1 变压器的油样化验：</w:t>
      </w:r>
    </w:p>
    <w:p>
      <w:pPr>
        <w:widowControl/>
        <w:jc w:val="left"/>
        <w:rPr>
          <w:rFonts w:ascii="宋体" w:hAnsi="宋体" w:eastAsia="宋体" w:cs="宋体"/>
          <w:sz w:val="22"/>
        </w:rPr>
      </w:pPr>
      <w:r>
        <w:rPr>
          <w:rFonts w:hint="eastAsia" w:ascii="宋体" w:hAnsi="宋体" w:eastAsia="宋体" w:cs="宋体"/>
          <w:sz w:val="22"/>
        </w:rPr>
        <w:t xml:space="preserve">1）油样的微水含量  </w:t>
      </w:r>
    </w:p>
    <w:p>
      <w:pPr>
        <w:widowControl/>
        <w:jc w:val="left"/>
        <w:rPr>
          <w:rFonts w:ascii="宋体" w:hAnsi="宋体" w:eastAsia="宋体" w:cs="宋体"/>
          <w:sz w:val="22"/>
        </w:rPr>
      </w:pPr>
      <w:r>
        <w:rPr>
          <w:rFonts w:hint="eastAsia" w:ascii="宋体" w:hAnsi="宋体" w:eastAsia="宋体" w:cs="宋体"/>
          <w:sz w:val="22"/>
        </w:rPr>
        <w:t>2）油样的色谱</w:t>
      </w:r>
    </w:p>
    <w:p>
      <w:pPr>
        <w:widowControl/>
        <w:jc w:val="left"/>
        <w:rPr>
          <w:rFonts w:ascii="宋体" w:hAnsi="宋体" w:eastAsia="宋体" w:cs="宋体"/>
          <w:sz w:val="22"/>
        </w:rPr>
      </w:pPr>
      <w:r>
        <w:rPr>
          <w:rFonts w:hint="eastAsia" w:ascii="宋体" w:hAnsi="宋体" w:eastAsia="宋体" w:cs="宋体"/>
          <w:sz w:val="22"/>
        </w:rPr>
        <w:t>3.2.2 变压器的绕组直流电阻测试</w:t>
      </w:r>
    </w:p>
    <w:p>
      <w:pPr>
        <w:widowControl/>
        <w:jc w:val="left"/>
        <w:rPr>
          <w:rFonts w:ascii="宋体" w:hAnsi="宋体" w:eastAsia="宋体" w:cs="宋体"/>
          <w:sz w:val="22"/>
        </w:rPr>
      </w:pPr>
      <w:r>
        <w:rPr>
          <w:rFonts w:hint="eastAsia" w:ascii="宋体" w:hAnsi="宋体" w:eastAsia="宋体" w:cs="宋体"/>
          <w:sz w:val="22"/>
        </w:rPr>
        <w:t>3.2.3 变压器的绝缘电阻测试</w:t>
      </w:r>
    </w:p>
    <w:p>
      <w:pPr>
        <w:widowControl/>
        <w:jc w:val="left"/>
        <w:rPr>
          <w:rFonts w:ascii="宋体" w:hAnsi="宋体" w:eastAsia="宋体" w:cs="宋体"/>
          <w:sz w:val="22"/>
        </w:rPr>
      </w:pPr>
      <w:r>
        <w:rPr>
          <w:rFonts w:hint="eastAsia" w:ascii="宋体" w:hAnsi="宋体" w:eastAsia="宋体" w:cs="宋体"/>
          <w:sz w:val="22"/>
        </w:rPr>
        <w:t>1）变压器的吸收比</w:t>
      </w:r>
    </w:p>
    <w:p>
      <w:pPr>
        <w:widowControl/>
        <w:jc w:val="left"/>
        <w:rPr>
          <w:rFonts w:ascii="宋体" w:hAnsi="宋体" w:eastAsia="宋体" w:cs="宋体"/>
          <w:sz w:val="22"/>
        </w:rPr>
      </w:pPr>
      <w:r>
        <w:rPr>
          <w:rFonts w:hint="eastAsia" w:ascii="宋体" w:hAnsi="宋体" w:eastAsia="宋体" w:cs="宋体"/>
          <w:sz w:val="22"/>
        </w:rPr>
        <w:t>2）变压器的极化指数</w:t>
      </w:r>
    </w:p>
    <w:p>
      <w:pPr>
        <w:widowControl/>
        <w:jc w:val="left"/>
        <w:rPr>
          <w:rFonts w:ascii="宋体" w:hAnsi="宋体" w:eastAsia="宋体" w:cs="宋体"/>
          <w:sz w:val="22"/>
        </w:rPr>
      </w:pPr>
      <w:r>
        <w:rPr>
          <w:rFonts w:hint="eastAsia" w:ascii="宋体" w:hAnsi="宋体" w:eastAsia="宋体" w:cs="宋体"/>
          <w:sz w:val="22"/>
        </w:rPr>
        <w:t>3.2.4 变压器绕组连同套管介损试验</w:t>
      </w:r>
    </w:p>
    <w:p>
      <w:pPr>
        <w:widowControl/>
        <w:jc w:val="left"/>
        <w:rPr>
          <w:rFonts w:ascii="宋体" w:hAnsi="宋体" w:eastAsia="宋体" w:cs="宋体"/>
          <w:sz w:val="22"/>
        </w:rPr>
      </w:pPr>
      <w:r>
        <w:rPr>
          <w:rFonts w:hint="eastAsia" w:ascii="宋体" w:hAnsi="宋体" w:eastAsia="宋体" w:cs="宋体"/>
          <w:sz w:val="22"/>
        </w:rPr>
        <w:t>3.2.5 变比及结线组别检查</w:t>
      </w:r>
    </w:p>
    <w:p>
      <w:pPr>
        <w:widowControl/>
        <w:jc w:val="left"/>
        <w:rPr>
          <w:rFonts w:ascii="宋体" w:hAnsi="宋体" w:eastAsia="宋体" w:cs="宋体"/>
          <w:sz w:val="22"/>
        </w:rPr>
      </w:pPr>
      <w:r>
        <w:rPr>
          <w:rFonts w:hint="eastAsia" w:ascii="宋体" w:hAnsi="宋体" w:eastAsia="宋体" w:cs="宋体"/>
          <w:sz w:val="22"/>
        </w:rPr>
        <w:t>3.2.6 变压器的直流泄漏测试</w:t>
      </w:r>
    </w:p>
    <w:p>
      <w:pPr>
        <w:widowControl/>
        <w:jc w:val="left"/>
        <w:rPr>
          <w:rFonts w:ascii="宋体" w:hAnsi="宋体" w:eastAsia="宋体" w:cs="宋体"/>
          <w:sz w:val="22"/>
        </w:rPr>
      </w:pPr>
      <w:r>
        <w:rPr>
          <w:rFonts w:hint="eastAsia" w:ascii="宋体" w:hAnsi="宋体" w:eastAsia="宋体" w:cs="宋体"/>
          <w:sz w:val="22"/>
        </w:rPr>
        <w:t>3.2.7 外耐压试验</w:t>
      </w:r>
    </w:p>
    <w:p>
      <w:pPr>
        <w:widowControl/>
        <w:jc w:val="left"/>
        <w:rPr>
          <w:rFonts w:ascii="宋体" w:hAnsi="宋体" w:eastAsia="宋体" w:cs="宋体"/>
          <w:sz w:val="22"/>
        </w:rPr>
      </w:pPr>
      <w:r>
        <w:rPr>
          <w:rFonts w:hint="eastAsia" w:ascii="宋体" w:hAnsi="宋体" w:eastAsia="宋体" w:cs="宋体"/>
          <w:sz w:val="22"/>
        </w:rPr>
        <w:t>3.2.8变压器的测温装置测试</w:t>
      </w:r>
    </w:p>
    <w:p>
      <w:pPr>
        <w:widowControl/>
        <w:jc w:val="left"/>
        <w:rPr>
          <w:rFonts w:ascii="宋体" w:hAnsi="宋体" w:eastAsia="宋体" w:cs="宋体"/>
          <w:sz w:val="22"/>
        </w:rPr>
      </w:pPr>
      <w:r>
        <w:rPr>
          <w:rFonts w:hint="eastAsia" w:ascii="宋体" w:hAnsi="宋体" w:eastAsia="宋体" w:cs="宋体"/>
          <w:sz w:val="22"/>
        </w:rPr>
        <w:t>3.2.9 有载调压装置检查和试验：</w:t>
      </w:r>
    </w:p>
    <w:p>
      <w:pPr>
        <w:widowControl/>
        <w:jc w:val="left"/>
        <w:rPr>
          <w:rFonts w:ascii="宋体" w:hAnsi="宋体" w:eastAsia="宋体" w:cs="宋体"/>
          <w:sz w:val="22"/>
        </w:rPr>
      </w:pPr>
      <w:r>
        <w:rPr>
          <w:rFonts w:hint="eastAsia" w:ascii="宋体" w:hAnsi="宋体" w:eastAsia="宋体" w:cs="宋体"/>
          <w:sz w:val="22"/>
        </w:rPr>
        <w:t>1）油样试验</w:t>
      </w:r>
    </w:p>
    <w:p>
      <w:pPr>
        <w:widowControl/>
        <w:jc w:val="left"/>
        <w:rPr>
          <w:rFonts w:ascii="宋体" w:hAnsi="宋体" w:eastAsia="宋体" w:cs="宋体"/>
          <w:sz w:val="22"/>
        </w:rPr>
      </w:pPr>
      <w:r>
        <w:rPr>
          <w:rFonts w:hint="eastAsia" w:ascii="宋体" w:hAnsi="宋体" w:eastAsia="宋体" w:cs="宋体"/>
          <w:sz w:val="22"/>
        </w:rPr>
        <w:t>2）档位校对</w:t>
      </w:r>
    </w:p>
    <w:p>
      <w:pPr>
        <w:widowControl/>
        <w:jc w:val="left"/>
        <w:rPr>
          <w:rFonts w:ascii="宋体" w:hAnsi="宋体" w:eastAsia="宋体" w:cs="宋体"/>
          <w:sz w:val="22"/>
        </w:rPr>
      </w:pPr>
      <w:r>
        <w:rPr>
          <w:rFonts w:hint="eastAsia" w:ascii="宋体" w:hAnsi="宋体" w:eastAsia="宋体" w:cs="宋体"/>
          <w:sz w:val="22"/>
        </w:rPr>
        <w:t>3.2.10 变压器电流互感器试验（包括油样）</w:t>
      </w:r>
    </w:p>
    <w:p>
      <w:pPr>
        <w:widowControl/>
        <w:jc w:val="left"/>
        <w:rPr>
          <w:rFonts w:ascii="宋体" w:hAnsi="宋体" w:eastAsia="宋体" w:cs="宋体"/>
          <w:sz w:val="22"/>
        </w:rPr>
      </w:pPr>
      <w:r>
        <w:rPr>
          <w:rFonts w:hint="eastAsia" w:ascii="宋体" w:hAnsi="宋体" w:eastAsia="宋体" w:cs="宋体"/>
          <w:sz w:val="22"/>
        </w:rPr>
        <w:t>1）CT变比检查</w:t>
      </w:r>
    </w:p>
    <w:p>
      <w:pPr>
        <w:widowControl/>
        <w:jc w:val="left"/>
        <w:rPr>
          <w:rFonts w:ascii="宋体" w:hAnsi="宋体" w:eastAsia="宋体" w:cs="宋体"/>
          <w:sz w:val="22"/>
        </w:rPr>
      </w:pPr>
      <w:r>
        <w:rPr>
          <w:rFonts w:hint="eastAsia" w:ascii="宋体" w:hAnsi="宋体" w:eastAsia="宋体" w:cs="宋体"/>
          <w:sz w:val="22"/>
        </w:rPr>
        <w:t>2）绝缘电阻测试</w:t>
      </w:r>
    </w:p>
    <w:p>
      <w:pPr>
        <w:widowControl/>
        <w:jc w:val="left"/>
        <w:rPr>
          <w:rFonts w:ascii="宋体" w:hAnsi="宋体" w:eastAsia="宋体" w:cs="宋体"/>
          <w:sz w:val="22"/>
        </w:rPr>
      </w:pPr>
      <w:r>
        <w:rPr>
          <w:rFonts w:hint="eastAsia" w:ascii="宋体" w:hAnsi="宋体" w:eastAsia="宋体" w:cs="宋体"/>
          <w:sz w:val="22"/>
        </w:rPr>
        <w:t>3）极性检查</w:t>
      </w:r>
    </w:p>
    <w:p>
      <w:pPr>
        <w:widowControl/>
        <w:jc w:val="left"/>
        <w:rPr>
          <w:rFonts w:ascii="宋体" w:hAnsi="宋体" w:eastAsia="宋体" w:cs="宋体"/>
          <w:sz w:val="22"/>
        </w:rPr>
      </w:pPr>
      <w:r>
        <w:rPr>
          <w:rFonts w:hint="eastAsia" w:ascii="宋体" w:hAnsi="宋体" w:eastAsia="宋体" w:cs="宋体"/>
          <w:sz w:val="22"/>
        </w:rPr>
        <w:t>4）绕组直流电阻</w:t>
      </w:r>
    </w:p>
    <w:p>
      <w:pPr>
        <w:widowControl/>
        <w:jc w:val="left"/>
        <w:rPr>
          <w:rFonts w:ascii="宋体" w:hAnsi="宋体" w:eastAsia="宋体" w:cs="宋体"/>
          <w:sz w:val="22"/>
        </w:rPr>
      </w:pPr>
      <w:r>
        <w:rPr>
          <w:rFonts w:hint="eastAsia" w:ascii="宋体" w:hAnsi="宋体" w:eastAsia="宋体" w:cs="宋体"/>
          <w:sz w:val="22"/>
        </w:rPr>
        <w:t>3.2.11 高压套管试验项目</w:t>
      </w:r>
    </w:p>
    <w:p>
      <w:pPr>
        <w:widowControl/>
        <w:jc w:val="left"/>
        <w:rPr>
          <w:rFonts w:ascii="宋体" w:hAnsi="宋体" w:eastAsia="宋体" w:cs="宋体"/>
          <w:sz w:val="22"/>
        </w:rPr>
      </w:pPr>
      <w:r>
        <w:rPr>
          <w:rFonts w:hint="eastAsia" w:ascii="宋体" w:hAnsi="宋体" w:eastAsia="宋体" w:cs="宋体"/>
          <w:sz w:val="22"/>
        </w:rPr>
        <w:t>1）主绝缘及电容型套管末屏对地绝缘电阻</w:t>
      </w:r>
    </w:p>
    <w:p>
      <w:pPr>
        <w:widowControl/>
        <w:jc w:val="left"/>
        <w:rPr>
          <w:rFonts w:ascii="宋体" w:hAnsi="宋体" w:eastAsia="宋体" w:cs="宋体"/>
          <w:sz w:val="22"/>
        </w:rPr>
      </w:pPr>
      <w:r>
        <w:rPr>
          <w:rFonts w:hint="eastAsia" w:ascii="宋体" w:hAnsi="宋体" w:eastAsia="宋体" w:cs="宋体"/>
          <w:sz w:val="22"/>
        </w:rPr>
        <w:t>2）主绝缘及电容型套管对地末屏tgδ与电容量</w:t>
      </w:r>
    </w:p>
    <w:p>
      <w:pPr>
        <w:widowControl/>
        <w:jc w:val="left"/>
        <w:rPr>
          <w:rFonts w:ascii="宋体" w:hAnsi="宋体" w:eastAsia="宋体" w:cs="宋体"/>
          <w:sz w:val="22"/>
        </w:rPr>
      </w:pPr>
      <w:r>
        <w:rPr>
          <w:rFonts w:hint="eastAsia" w:ascii="宋体" w:hAnsi="宋体" w:eastAsia="宋体" w:cs="宋体"/>
          <w:sz w:val="22"/>
        </w:rPr>
        <w:t>3.2.12主变高压侧引流线屋顶挂点处绝缘子的检查、除污及试验。</w:t>
      </w:r>
    </w:p>
    <w:p>
      <w:pPr>
        <w:widowControl/>
        <w:jc w:val="left"/>
        <w:rPr>
          <w:rFonts w:ascii="宋体" w:hAnsi="宋体" w:eastAsia="宋体" w:cs="宋体"/>
          <w:sz w:val="22"/>
        </w:rPr>
      </w:pPr>
      <w:r>
        <w:rPr>
          <w:rFonts w:hint="eastAsia" w:ascii="宋体" w:hAnsi="宋体" w:eastAsia="宋体" w:cs="宋体"/>
          <w:sz w:val="22"/>
        </w:rPr>
        <w:t>3.2.13 二次回路检查及整组传动试验</w:t>
      </w:r>
    </w:p>
    <w:p>
      <w:pPr>
        <w:widowControl/>
        <w:jc w:val="left"/>
        <w:rPr>
          <w:rFonts w:ascii="宋体" w:hAnsi="宋体" w:eastAsia="宋体" w:cs="宋体"/>
          <w:sz w:val="22"/>
        </w:rPr>
      </w:pPr>
      <w:r>
        <w:rPr>
          <w:rFonts w:hint="eastAsia" w:ascii="宋体" w:hAnsi="宋体" w:eastAsia="宋体" w:cs="宋体"/>
          <w:sz w:val="22"/>
        </w:rPr>
        <w:t>3.2.14 主变中性点</w:t>
      </w:r>
    </w:p>
    <w:p>
      <w:pPr>
        <w:widowControl/>
        <w:jc w:val="left"/>
        <w:rPr>
          <w:rFonts w:ascii="宋体" w:hAnsi="宋体" w:eastAsia="宋体" w:cs="宋体"/>
          <w:sz w:val="22"/>
        </w:rPr>
      </w:pPr>
      <w:r>
        <w:rPr>
          <w:rFonts w:hint="eastAsia" w:ascii="宋体" w:hAnsi="宋体" w:eastAsia="宋体" w:cs="宋体"/>
          <w:sz w:val="22"/>
        </w:rPr>
        <w:t>1）操作机构</w:t>
      </w:r>
    </w:p>
    <w:p>
      <w:pPr>
        <w:widowControl/>
        <w:jc w:val="left"/>
        <w:rPr>
          <w:rFonts w:ascii="宋体" w:hAnsi="宋体" w:eastAsia="宋体" w:cs="宋体"/>
          <w:sz w:val="22"/>
        </w:rPr>
      </w:pPr>
      <w:r>
        <w:rPr>
          <w:rFonts w:hint="eastAsia" w:ascii="宋体" w:hAnsi="宋体" w:eastAsia="宋体" w:cs="宋体"/>
          <w:sz w:val="22"/>
        </w:rPr>
        <w:t>2）接触电阻测试</w:t>
      </w:r>
    </w:p>
    <w:p>
      <w:pPr>
        <w:widowControl/>
        <w:jc w:val="left"/>
        <w:rPr>
          <w:rFonts w:ascii="宋体" w:hAnsi="宋体" w:eastAsia="宋体" w:cs="宋体"/>
          <w:sz w:val="22"/>
        </w:rPr>
      </w:pPr>
      <w:r>
        <w:rPr>
          <w:rFonts w:hint="eastAsia" w:ascii="宋体" w:hAnsi="宋体" w:eastAsia="宋体" w:cs="宋体"/>
          <w:sz w:val="22"/>
        </w:rPr>
        <w:t>3.2.15 中性点间隙CT</w:t>
      </w:r>
    </w:p>
    <w:p>
      <w:pPr>
        <w:widowControl/>
        <w:jc w:val="left"/>
        <w:rPr>
          <w:rFonts w:ascii="宋体" w:hAnsi="宋体" w:eastAsia="宋体" w:cs="宋体"/>
          <w:sz w:val="22"/>
        </w:rPr>
      </w:pPr>
      <w:r>
        <w:rPr>
          <w:rFonts w:hint="eastAsia" w:ascii="宋体" w:hAnsi="宋体" w:eastAsia="宋体" w:cs="宋体"/>
          <w:sz w:val="22"/>
        </w:rPr>
        <w:t>1）绝缘电阻测试</w:t>
      </w:r>
    </w:p>
    <w:p>
      <w:pPr>
        <w:widowControl/>
        <w:jc w:val="left"/>
        <w:rPr>
          <w:rFonts w:ascii="宋体" w:hAnsi="宋体" w:eastAsia="宋体" w:cs="宋体"/>
          <w:sz w:val="22"/>
        </w:rPr>
      </w:pPr>
      <w:r>
        <w:rPr>
          <w:rFonts w:hint="eastAsia" w:ascii="宋体" w:hAnsi="宋体" w:eastAsia="宋体" w:cs="宋体"/>
          <w:sz w:val="22"/>
        </w:rPr>
        <w:t>2）直流电阻测试</w:t>
      </w:r>
    </w:p>
    <w:p>
      <w:pPr>
        <w:widowControl/>
        <w:jc w:val="left"/>
        <w:rPr>
          <w:rFonts w:ascii="宋体" w:hAnsi="宋体" w:eastAsia="宋体" w:cs="宋体"/>
          <w:sz w:val="22"/>
        </w:rPr>
      </w:pPr>
      <w:r>
        <w:rPr>
          <w:rFonts w:hint="eastAsia" w:ascii="宋体" w:hAnsi="宋体" w:eastAsia="宋体" w:cs="宋体"/>
          <w:sz w:val="22"/>
        </w:rPr>
        <w:t>3）变比检查</w:t>
      </w:r>
    </w:p>
    <w:p>
      <w:pPr>
        <w:widowControl/>
        <w:jc w:val="left"/>
        <w:rPr>
          <w:rFonts w:ascii="宋体" w:hAnsi="宋体" w:eastAsia="宋体" w:cs="宋体"/>
          <w:sz w:val="22"/>
        </w:rPr>
      </w:pPr>
      <w:r>
        <w:rPr>
          <w:rFonts w:hint="eastAsia" w:ascii="宋体" w:hAnsi="宋体" w:eastAsia="宋体" w:cs="宋体"/>
          <w:sz w:val="22"/>
        </w:rPr>
        <w:t>4）励磁特性试验</w:t>
      </w:r>
    </w:p>
    <w:p>
      <w:pPr>
        <w:widowControl/>
        <w:jc w:val="left"/>
        <w:rPr>
          <w:rFonts w:ascii="宋体" w:hAnsi="宋体" w:eastAsia="宋体" w:cs="宋体"/>
          <w:sz w:val="22"/>
        </w:rPr>
      </w:pPr>
      <w:r>
        <w:rPr>
          <w:rFonts w:hint="eastAsia" w:ascii="宋体" w:hAnsi="宋体" w:eastAsia="宋体" w:cs="宋体"/>
          <w:sz w:val="22"/>
        </w:rPr>
        <w:t>5）极性检查</w:t>
      </w:r>
    </w:p>
    <w:p>
      <w:pPr>
        <w:widowControl/>
        <w:jc w:val="left"/>
        <w:rPr>
          <w:rFonts w:ascii="宋体" w:hAnsi="宋体" w:eastAsia="宋体" w:cs="宋体"/>
          <w:sz w:val="22"/>
        </w:rPr>
      </w:pPr>
      <w:r>
        <w:rPr>
          <w:rFonts w:hint="eastAsia" w:ascii="宋体" w:hAnsi="宋体" w:eastAsia="宋体" w:cs="宋体"/>
          <w:sz w:val="22"/>
        </w:rPr>
        <w:t>6）交流耐压</w:t>
      </w:r>
    </w:p>
    <w:p>
      <w:pPr>
        <w:widowControl/>
        <w:jc w:val="left"/>
        <w:rPr>
          <w:rFonts w:ascii="宋体" w:hAnsi="宋体" w:eastAsia="宋体" w:cs="宋体"/>
          <w:sz w:val="22"/>
        </w:rPr>
      </w:pPr>
      <w:r>
        <w:rPr>
          <w:rFonts w:hint="eastAsia" w:ascii="宋体" w:hAnsi="宋体" w:eastAsia="宋体" w:cs="宋体"/>
          <w:sz w:val="22"/>
        </w:rPr>
        <w:t>7）放电计数器检查</w:t>
      </w:r>
    </w:p>
    <w:p>
      <w:pPr>
        <w:widowControl/>
        <w:jc w:val="left"/>
        <w:rPr>
          <w:rFonts w:ascii="宋体" w:hAnsi="宋体" w:eastAsia="宋体" w:cs="宋体"/>
          <w:sz w:val="22"/>
        </w:rPr>
      </w:pPr>
      <w:r>
        <w:rPr>
          <w:rFonts w:hint="eastAsia" w:ascii="宋体" w:hAnsi="宋体" w:eastAsia="宋体" w:cs="宋体"/>
          <w:sz w:val="22"/>
        </w:rPr>
        <w:t>8）直流参考电压测试</w:t>
      </w:r>
    </w:p>
    <w:p>
      <w:pPr>
        <w:widowControl/>
        <w:jc w:val="left"/>
        <w:rPr>
          <w:rFonts w:ascii="宋体" w:hAnsi="宋体" w:eastAsia="宋体" w:cs="宋体"/>
          <w:b/>
          <w:bCs/>
          <w:sz w:val="22"/>
        </w:rPr>
      </w:pPr>
      <w:r>
        <w:rPr>
          <w:rFonts w:hint="eastAsia" w:ascii="宋体" w:hAnsi="宋体" w:eastAsia="宋体" w:cs="宋体"/>
          <w:b/>
          <w:bCs/>
          <w:sz w:val="22"/>
        </w:rPr>
        <w:t>3.3 PT分解项目</w:t>
      </w:r>
    </w:p>
    <w:p>
      <w:pPr>
        <w:widowControl/>
        <w:jc w:val="left"/>
        <w:rPr>
          <w:rFonts w:ascii="宋体" w:hAnsi="宋体" w:eastAsia="宋体" w:cs="宋体"/>
          <w:sz w:val="22"/>
        </w:rPr>
      </w:pPr>
      <w:r>
        <w:rPr>
          <w:rFonts w:hint="eastAsia" w:ascii="宋体" w:hAnsi="宋体" w:eastAsia="宋体" w:cs="宋体"/>
          <w:sz w:val="22"/>
        </w:rPr>
        <w:t>3.3.1 110kV线路、变压器的保护装置，测控装置，电度表</w:t>
      </w:r>
    </w:p>
    <w:p>
      <w:pPr>
        <w:widowControl/>
        <w:jc w:val="left"/>
        <w:rPr>
          <w:rFonts w:ascii="宋体" w:hAnsi="宋体" w:eastAsia="宋体" w:cs="宋体"/>
          <w:sz w:val="22"/>
        </w:rPr>
      </w:pPr>
      <w:r>
        <w:rPr>
          <w:rFonts w:hint="eastAsia" w:ascii="宋体" w:hAnsi="宋体" w:eastAsia="宋体" w:cs="宋体"/>
          <w:sz w:val="22"/>
        </w:rPr>
        <w:t>3.3.2 PT端子箱、录波、PT测控、并列屏</w:t>
      </w:r>
    </w:p>
    <w:p>
      <w:pPr>
        <w:widowControl/>
        <w:jc w:val="left"/>
        <w:rPr>
          <w:rFonts w:ascii="宋体" w:hAnsi="宋体" w:eastAsia="宋体" w:cs="宋体"/>
          <w:b/>
          <w:bCs/>
          <w:sz w:val="22"/>
        </w:rPr>
      </w:pPr>
      <w:r>
        <w:rPr>
          <w:rFonts w:hint="eastAsia" w:ascii="宋体" w:hAnsi="宋体" w:eastAsia="宋体" w:cs="宋体"/>
          <w:b/>
          <w:bCs/>
          <w:sz w:val="22"/>
        </w:rPr>
        <w:t>3.4 10kV干式站用变预防性试验</w:t>
      </w:r>
    </w:p>
    <w:p>
      <w:pPr>
        <w:widowControl/>
        <w:jc w:val="left"/>
        <w:rPr>
          <w:rFonts w:ascii="宋体" w:hAnsi="宋体" w:eastAsia="宋体" w:cs="宋体"/>
          <w:sz w:val="22"/>
        </w:rPr>
      </w:pPr>
      <w:r>
        <w:rPr>
          <w:rFonts w:hint="eastAsia" w:ascii="宋体" w:hAnsi="宋体" w:eastAsia="宋体" w:cs="宋体"/>
          <w:sz w:val="22"/>
        </w:rPr>
        <w:t>3.4.1 变压器的绝缘电阻测试</w:t>
      </w:r>
    </w:p>
    <w:p>
      <w:pPr>
        <w:widowControl/>
        <w:jc w:val="left"/>
        <w:rPr>
          <w:rFonts w:ascii="宋体" w:hAnsi="宋体" w:eastAsia="宋体" w:cs="宋体"/>
          <w:b/>
          <w:bCs/>
          <w:sz w:val="22"/>
        </w:rPr>
      </w:pPr>
      <w:r>
        <w:rPr>
          <w:rFonts w:hint="eastAsia" w:ascii="宋体" w:hAnsi="宋体" w:eastAsia="宋体" w:cs="宋体"/>
          <w:b/>
          <w:bCs/>
          <w:sz w:val="22"/>
        </w:rPr>
        <w:t>3.5 10kV高压开关柜试验项目</w:t>
      </w:r>
    </w:p>
    <w:p>
      <w:pPr>
        <w:widowControl/>
        <w:jc w:val="left"/>
        <w:rPr>
          <w:rFonts w:ascii="宋体" w:hAnsi="宋体" w:eastAsia="宋体" w:cs="宋体"/>
          <w:sz w:val="22"/>
        </w:rPr>
      </w:pPr>
      <w:r>
        <w:rPr>
          <w:rFonts w:hint="eastAsia" w:ascii="宋体" w:hAnsi="宋体" w:eastAsia="宋体" w:cs="宋体"/>
          <w:sz w:val="22"/>
        </w:rPr>
        <w:t>3.5.1 断路器检查项目</w:t>
      </w:r>
    </w:p>
    <w:p>
      <w:pPr>
        <w:widowControl/>
        <w:jc w:val="left"/>
        <w:rPr>
          <w:rFonts w:ascii="宋体" w:hAnsi="宋体" w:eastAsia="宋体" w:cs="宋体"/>
          <w:sz w:val="22"/>
        </w:rPr>
      </w:pPr>
      <w:r>
        <w:rPr>
          <w:rFonts w:hint="eastAsia" w:ascii="宋体" w:hAnsi="宋体" w:eastAsia="宋体" w:cs="宋体"/>
          <w:sz w:val="22"/>
        </w:rPr>
        <w:t>1)绝缘电阻</w:t>
      </w:r>
    </w:p>
    <w:p>
      <w:pPr>
        <w:widowControl/>
        <w:jc w:val="left"/>
        <w:rPr>
          <w:rFonts w:ascii="宋体" w:hAnsi="宋体" w:eastAsia="宋体" w:cs="宋体"/>
          <w:sz w:val="22"/>
        </w:rPr>
      </w:pPr>
      <w:r>
        <w:rPr>
          <w:rFonts w:hint="eastAsia" w:ascii="宋体" w:hAnsi="宋体" w:eastAsia="宋体" w:cs="宋体"/>
          <w:sz w:val="22"/>
        </w:rPr>
        <w:t>2)直流电阻测试</w:t>
      </w:r>
    </w:p>
    <w:p>
      <w:pPr>
        <w:widowControl/>
        <w:jc w:val="left"/>
        <w:rPr>
          <w:rFonts w:ascii="宋体" w:hAnsi="宋体" w:eastAsia="宋体" w:cs="宋体"/>
          <w:sz w:val="22"/>
        </w:rPr>
      </w:pPr>
      <w:r>
        <w:rPr>
          <w:rFonts w:hint="eastAsia" w:ascii="宋体" w:hAnsi="宋体" w:eastAsia="宋体" w:cs="宋体"/>
          <w:sz w:val="22"/>
        </w:rPr>
        <w:t>3)交流耐压</w:t>
      </w:r>
    </w:p>
    <w:p>
      <w:pPr>
        <w:widowControl/>
        <w:jc w:val="left"/>
        <w:rPr>
          <w:rFonts w:ascii="宋体" w:hAnsi="宋体" w:eastAsia="宋体" w:cs="宋体"/>
          <w:sz w:val="22"/>
        </w:rPr>
      </w:pPr>
      <w:r>
        <w:rPr>
          <w:rFonts w:hint="eastAsia" w:ascii="宋体" w:hAnsi="宋体" w:eastAsia="宋体" w:cs="宋体"/>
          <w:sz w:val="22"/>
        </w:rPr>
        <w:t>4)导通值</w:t>
      </w:r>
    </w:p>
    <w:p>
      <w:pPr>
        <w:widowControl/>
        <w:jc w:val="left"/>
        <w:rPr>
          <w:rFonts w:ascii="宋体" w:hAnsi="宋体" w:eastAsia="宋体" w:cs="宋体"/>
          <w:sz w:val="22"/>
        </w:rPr>
      </w:pPr>
      <w:r>
        <w:rPr>
          <w:rFonts w:hint="eastAsia" w:ascii="宋体" w:hAnsi="宋体" w:eastAsia="宋体" w:cs="宋体"/>
          <w:sz w:val="22"/>
        </w:rPr>
        <w:t>5)分合闸同期性</w:t>
      </w:r>
    </w:p>
    <w:p>
      <w:pPr>
        <w:widowControl/>
        <w:jc w:val="left"/>
        <w:rPr>
          <w:rFonts w:ascii="宋体" w:hAnsi="宋体" w:eastAsia="宋体" w:cs="宋体"/>
          <w:sz w:val="22"/>
        </w:rPr>
      </w:pPr>
      <w:r>
        <w:rPr>
          <w:rFonts w:hint="eastAsia" w:ascii="宋体" w:hAnsi="宋体" w:eastAsia="宋体" w:cs="宋体"/>
          <w:sz w:val="22"/>
        </w:rPr>
        <w:t>6)分合闸电压值</w:t>
      </w:r>
    </w:p>
    <w:p>
      <w:pPr>
        <w:widowControl/>
        <w:jc w:val="left"/>
        <w:rPr>
          <w:rFonts w:ascii="宋体" w:hAnsi="宋体" w:eastAsia="宋体" w:cs="宋体"/>
          <w:sz w:val="22"/>
        </w:rPr>
      </w:pPr>
      <w:r>
        <w:rPr>
          <w:rFonts w:hint="eastAsia" w:ascii="宋体" w:hAnsi="宋体" w:eastAsia="宋体" w:cs="宋体"/>
          <w:sz w:val="22"/>
        </w:rPr>
        <w:t>7)CT极性</w:t>
      </w:r>
    </w:p>
    <w:p>
      <w:pPr>
        <w:widowControl/>
        <w:jc w:val="left"/>
        <w:rPr>
          <w:rFonts w:ascii="宋体" w:hAnsi="宋体" w:eastAsia="宋体" w:cs="宋体"/>
          <w:sz w:val="22"/>
        </w:rPr>
      </w:pPr>
      <w:r>
        <w:rPr>
          <w:rFonts w:hint="eastAsia" w:ascii="宋体" w:hAnsi="宋体" w:eastAsia="宋体" w:cs="宋体"/>
          <w:sz w:val="22"/>
        </w:rPr>
        <w:t>8)变比检查</w:t>
      </w:r>
    </w:p>
    <w:p>
      <w:pPr>
        <w:widowControl/>
        <w:jc w:val="left"/>
        <w:rPr>
          <w:rFonts w:ascii="宋体" w:hAnsi="宋体" w:eastAsia="宋体" w:cs="宋体"/>
          <w:sz w:val="22"/>
        </w:rPr>
      </w:pPr>
      <w:r>
        <w:rPr>
          <w:rFonts w:hint="eastAsia" w:ascii="宋体" w:hAnsi="宋体" w:eastAsia="宋体" w:cs="宋体"/>
          <w:sz w:val="22"/>
        </w:rPr>
        <w:t>9)励磁特性试验</w:t>
      </w:r>
    </w:p>
    <w:p>
      <w:pPr>
        <w:widowControl/>
        <w:jc w:val="left"/>
        <w:rPr>
          <w:rFonts w:ascii="宋体" w:hAnsi="宋体" w:eastAsia="宋体" w:cs="宋体"/>
          <w:sz w:val="22"/>
        </w:rPr>
      </w:pPr>
      <w:r>
        <w:rPr>
          <w:rFonts w:hint="eastAsia" w:ascii="宋体" w:hAnsi="宋体" w:eastAsia="宋体" w:cs="宋体"/>
          <w:sz w:val="22"/>
        </w:rPr>
        <w:t>3.5.2 二次回路绝缘电阻测试项目</w:t>
      </w:r>
    </w:p>
    <w:p>
      <w:pPr>
        <w:widowControl/>
        <w:jc w:val="left"/>
        <w:rPr>
          <w:rFonts w:ascii="宋体" w:hAnsi="宋体" w:eastAsia="宋体" w:cs="宋体"/>
          <w:sz w:val="22"/>
        </w:rPr>
      </w:pPr>
      <w:r>
        <w:rPr>
          <w:rFonts w:hint="eastAsia" w:ascii="宋体" w:hAnsi="宋体" w:eastAsia="宋体" w:cs="宋体"/>
          <w:sz w:val="22"/>
        </w:rPr>
        <w:t>3.5.3 避雷器测试项目</w:t>
      </w:r>
    </w:p>
    <w:p>
      <w:pPr>
        <w:widowControl/>
        <w:jc w:val="left"/>
        <w:rPr>
          <w:rFonts w:ascii="宋体" w:hAnsi="宋体" w:eastAsia="宋体" w:cs="宋体"/>
          <w:sz w:val="22"/>
        </w:rPr>
      </w:pPr>
      <w:r>
        <w:rPr>
          <w:rFonts w:hint="eastAsia" w:ascii="宋体" w:hAnsi="宋体" w:eastAsia="宋体" w:cs="宋体"/>
          <w:sz w:val="22"/>
        </w:rPr>
        <w:t>1)运行电压下的交流泄漏试验</w:t>
      </w:r>
    </w:p>
    <w:p>
      <w:pPr>
        <w:widowControl/>
        <w:jc w:val="left"/>
        <w:rPr>
          <w:rFonts w:ascii="宋体" w:hAnsi="宋体" w:eastAsia="宋体" w:cs="宋体"/>
          <w:sz w:val="22"/>
        </w:rPr>
      </w:pPr>
      <w:r>
        <w:rPr>
          <w:rFonts w:hint="eastAsia" w:ascii="宋体" w:hAnsi="宋体" w:eastAsia="宋体" w:cs="宋体"/>
          <w:sz w:val="22"/>
        </w:rPr>
        <w:t>2)直流1mA电压(U1mA)及0.75U1mA下的泄漏电流</w:t>
      </w:r>
    </w:p>
    <w:p>
      <w:pPr>
        <w:widowControl/>
        <w:jc w:val="left"/>
        <w:rPr>
          <w:rFonts w:ascii="宋体" w:hAnsi="宋体" w:eastAsia="宋体" w:cs="宋体"/>
          <w:sz w:val="22"/>
        </w:rPr>
      </w:pPr>
      <w:r>
        <w:rPr>
          <w:rFonts w:hint="eastAsia" w:ascii="宋体" w:hAnsi="宋体" w:eastAsia="宋体" w:cs="宋体"/>
          <w:sz w:val="22"/>
        </w:rPr>
        <w:t>3)绝缘电阻</w:t>
      </w:r>
    </w:p>
    <w:p>
      <w:pPr>
        <w:widowControl/>
        <w:jc w:val="left"/>
        <w:rPr>
          <w:rFonts w:ascii="宋体" w:hAnsi="宋体" w:eastAsia="宋体" w:cs="宋体"/>
          <w:sz w:val="22"/>
        </w:rPr>
      </w:pPr>
      <w:r>
        <w:rPr>
          <w:rFonts w:hint="eastAsia" w:ascii="宋体" w:hAnsi="宋体" w:eastAsia="宋体" w:cs="宋体"/>
          <w:sz w:val="22"/>
        </w:rPr>
        <w:t>3.5.4 电流互感器测试项目</w:t>
      </w:r>
    </w:p>
    <w:p>
      <w:pPr>
        <w:widowControl/>
        <w:jc w:val="left"/>
        <w:rPr>
          <w:rFonts w:ascii="宋体" w:hAnsi="宋体" w:eastAsia="宋体" w:cs="宋体"/>
          <w:sz w:val="22"/>
        </w:rPr>
      </w:pPr>
      <w:r>
        <w:rPr>
          <w:rFonts w:hint="eastAsia" w:ascii="宋体" w:hAnsi="宋体" w:eastAsia="宋体" w:cs="宋体"/>
          <w:sz w:val="22"/>
        </w:rPr>
        <w:t>1)绕组及末屏的绝缘电阻</w:t>
      </w:r>
    </w:p>
    <w:p>
      <w:pPr>
        <w:widowControl/>
        <w:jc w:val="left"/>
        <w:rPr>
          <w:rFonts w:ascii="宋体" w:hAnsi="宋体" w:eastAsia="宋体" w:cs="宋体"/>
          <w:sz w:val="22"/>
        </w:rPr>
      </w:pPr>
      <w:r>
        <w:rPr>
          <w:rFonts w:hint="eastAsia" w:ascii="宋体" w:hAnsi="宋体" w:eastAsia="宋体" w:cs="宋体"/>
          <w:sz w:val="22"/>
        </w:rPr>
        <w:t>2)tgδ及电容量</w:t>
      </w:r>
    </w:p>
    <w:p>
      <w:pPr>
        <w:widowControl/>
        <w:jc w:val="left"/>
        <w:rPr>
          <w:rFonts w:ascii="宋体" w:hAnsi="宋体" w:eastAsia="宋体" w:cs="宋体"/>
          <w:sz w:val="22"/>
        </w:rPr>
      </w:pPr>
      <w:r>
        <w:rPr>
          <w:rFonts w:hint="eastAsia" w:ascii="宋体" w:hAnsi="宋体" w:eastAsia="宋体" w:cs="宋体"/>
          <w:sz w:val="22"/>
        </w:rPr>
        <w:t>3)交流耐压试验</w:t>
      </w:r>
    </w:p>
    <w:p>
      <w:pPr>
        <w:widowControl/>
        <w:jc w:val="left"/>
        <w:rPr>
          <w:rFonts w:ascii="宋体" w:hAnsi="宋体" w:eastAsia="宋体" w:cs="宋体"/>
          <w:sz w:val="22"/>
        </w:rPr>
      </w:pPr>
      <w:r>
        <w:rPr>
          <w:rFonts w:hint="eastAsia" w:ascii="宋体" w:hAnsi="宋体" w:eastAsia="宋体" w:cs="宋体"/>
          <w:sz w:val="22"/>
        </w:rPr>
        <w:t>4)局部放电测量</w:t>
      </w:r>
    </w:p>
    <w:p>
      <w:pPr>
        <w:widowControl/>
        <w:jc w:val="left"/>
        <w:rPr>
          <w:rFonts w:ascii="宋体" w:hAnsi="宋体" w:eastAsia="宋体" w:cs="宋体"/>
          <w:sz w:val="22"/>
        </w:rPr>
      </w:pPr>
      <w:r>
        <w:rPr>
          <w:rFonts w:hint="eastAsia" w:ascii="宋体" w:hAnsi="宋体" w:eastAsia="宋体" w:cs="宋体"/>
          <w:sz w:val="22"/>
        </w:rPr>
        <w:t>3.5.5 五防性能测试</w:t>
      </w:r>
    </w:p>
    <w:p>
      <w:pPr>
        <w:widowControl/>
        <w:jc w:val="left"/>
        <w:rPr>
          <w:rFonts w:ascii="宋体" w:hAnsi="宋体" w:eastAsia="宋体" w:cs="宋体"/>
          <w:sz w:val="22"/>
        </w:rPr>
      </w:pPr>
      <w:r>
        <w:rPr>
          <w:rFonts w:hint="eastAsia" w:ascii="宋体" w:hAnsi="宋体" w:eastAsia="宋体" w:cs="宋体"/>
          <w:sz w:val="22"/>
        </w:rPr>
        <w:t>3.5.6 二次回路检查及整组传动保护试验</w:t>
      </w:r>
    </w:p>
    <w:p>
      <w:pPr>
        <w:widowControl/>
        <w:jc w:val="left"/>
        <w:rPr>
          <w:rFonts w:ascii="宋体" w:hAnsi="宋体" w:eastAsia="宋体" w:cs="宋体"/>
          <w:b/>
          <w:bCs/>
          <w:sz w:val="22"/>
        </w:rPr>
      </w:pPr>
      <w:r>
        <w:rPr>
          <w:rFonts w:hint="eastAsia" w:ascii="宋体" w:hAnsi="宋体" w:eastAsia="宋体" w:cs="宋体"/>
          <w:b/>
          <w:bCs/>
          <w:sz w:val="22"/>
        </w:rPr>
        <w:t>3.6 110kV及10kV电流回路检查</w:t>
      </w:r>
    </w:p>
    <w:p>
      <w:pPr>
        <w:widowControl/>
        <w:jc w:val="left"/>
        <w:rPr>
          <w:rFonts w:ascii="宋体" w:hAnsi="宋体" w:eastAsia="宋体" w:cs="宋体"/>
          <w:sz w:val="22"/>
        </w:rPr>
      </w:pPr>
      <w:r>
        <w:rPr>
          <w:rFonts w:hint="eastAsia" w:ascii="宋体" w:hAnsi="宋体" w:eastAsia="宋体" w:cs="宋体"/>
          <w:sz w:val="22"/>
        </w:rPr>
        <w:t>1)110kV线路保护</w:t>
      </w:r>
    </w:p>
    <w:p>
      <w:pPr>
        <w:widowControl/>
        <w:jc w:val="left"/>
        <w:rPr>
          <w:rFonts w:ascii="宋体" w:hAnsi="宋体" w:eastAsia="宋体" w:cs="宋体"/>
          <w:sz w:val="22"/>
        </w:rPr>
      </w:pPr>
      <w:r>
        <w:rPr>
          <w:rFonts w:hint="eastAsia" w:ascii="宋体" w:hAnsi="宋体" w:eastAsia="宋体" w:cs="宋体"/>
          <w:sz w:val="22"/>
        </w:rPr>
        <w:t>2)110kV线路测量</w:t>
      </w:r>
    </w:p>
    <w:p>
      <w:pPr>
        <w:widowControl/>
        <w:jc w:val="left"/>
        <w:rPr>
          <w:rFonts w:ascii="宋体" w:hAnsi="宋体" w:eastAsia="宋体" w:cs="宋体"/>
          <w:sz w:val="22"/>
        </w:rPr>
      </w:pPr>
      <w:r>
        <w:rPr>
          <w:rFonts w:hint="eastAsia" w:ascii="宋体" w:hAnsi="宋体" w:eastAsia="宋体" w:cs="宋体"/>
          <w:sz w:val="22"/>
        </w:rPr>
        <w:t>3)110kV线路计量</w:t>
      </w:r>
    </w:p>
    <w:p>
      <w:pPr>
        <w:widowControl/>
        <w:jc w:val="left"/>
        <w:rPr>
          <w:rFonts w:ascii="宋体" w:hAnsi="宋体" w:eastAsia="宋体" w:cs="宋体"/>
          <w:sz w:val="22"/>
        </w:rPr>
      </w:pPr>
      <w:r>
        <w:rPr>
          <w:rFonts w:hint="eastAsia" w:ascii="宋体" w:hAnsi="宋体" w:eastAsia="宋体" w:cs="宋体"/>
          <w:sz w:val="22"/>
        </w:rPr>
        <w:t>4)主变高后备保护</w:t>
      </w:r>
    </w:p>
    <w:p>
      <w:pPr>
        <w:widowControl/>
        <w:jc w:val="left"/>
        <w:rPr>
          <w:rFonts w:ascii="宋体" w:hAnsi="宋体" w:eastAsia="宋体" w:cs="宋体"/>
          <w:sz w:val="22"/>
        </w:rPr>
      </w:pPr>
      <w:r>
        <w:rPr>
          <w:rFonts w:hint="eastAsia" w:ascii="宋体" w:hAnsi="宋体" w:eastAsia="宋体" w:cs="宋体"/>
          <w:sz w:val="22"/>
        </w:rPr>
        <w:t>5)主变高压侧测量</w:t>
      </w:r>
    </w:p>
    <w:p>
      <w:pPr>
        <w:widowControl/>
        <w:jc w:val="left"/>
        <w:rPr>
          <w:rFonts w:ascii="宋体" w:hAnsi="宋体" w:eastAsia="宋体" w:cs="宋体"/>
          <w:sz w:val="22"/>
        </w:rPr>
      </w:pPr>
      <w:r>
        <w:rPr>
          <w:rFonts w:hint="eastAsia" w:ascii="宋体" w:hAnsi="宋体" w:eastAsia="宋体" w:cs="宋体"/>
          <w:sz w:val="22"/>
        </w:rPr>
        <w:t>6)主变高压侧计量</w:t>
      </w:r>
    </w:p>
    <w:p>
      <w:pPr>
        <w:widowControl/>
        <w:jc w:val="left"/>
        <w:rPr>
          <w:rFonts w:ascii="宋体" w:hAnsi="宋体" w:eastAsia="宋体" w:cs="宋体"/>
          <w:sz w:val="22"/>
        </w:rPr>
      </w:pPr>
      <w:r>
        <w:rPr>
          <w:rFonts w:hint="eastAsia" w:ascii="宋体" w:hAnsi="宋体" w:eastAsia="宋体" w:cs="宋体"/>
          <w:sz w:val="22"/>
        </w:rPr>
        <w:t>7)主变低后备保护</w:t>
      </w:r>
    </w:p>
    <w:p>
      <w:pPr>
        <w:widowControl/>
        <w:jc w:val="left"/>
        <w:rPr>
          <w:rFonts w:ascii="宋体" w:hAnsi="宋体" w:eastAsia="宋体" w:cs="宋体"/>
          <w:sz w:val="22"/>
        </w:rPr>
      </w:pPr>
      <w:r>
        <w:rPr>
          <w:rFonts w:hint="eastAsia" w:ascii="宋体" w:hAnsi="宋体" w:eastAsia="宋体" w:cs="宋体"/>
          <w:sz w:val="22"/>
        </w:rPr>
        <w:t>8)主变低压侧测量</w:t>
      </w:r>
    </w:p>
    <w:p>
      <w:pPr>
        <w:widowControl/>
        <w:jc w:val="left"/>
        <w:rPr>
          <w:rFonts w:ascii="宋体" w:hAnsi="宋体" w:eastAsia="宋体" w:cs="宋体"/>
          <w:sz w:val="22"/>
        </w:rPr>
      </w:pPr>
      <w:r>
        <w:rPr>
          <w:rFonts w:hint="eastAsia" w:ascii="宋体" w:hAnsi="宋体" w:eastAsia="宋体" w:cs="宋体"/>
          <w:sz w:val="22"/>
        </w:rPr>
        <w:t>9)主变低压侧计量</w:t>
      </w:r>
    </w:p>
    <w:p>
      <w:pPr>
        <w:widowControl/>
        <w:jc w:val="left"/>
        <w:rPr>
          <w:rFonts w:ascii="宋体" w:hAnsi="宋体" w:eastAsia="宋体" w:cs="宋体"/>
          <w:sz w:val="22"/>
        </w:rPr>
      </w:pPr>
      <w:r>
        <w:rPr>
          <w:rFonts w:hint="eastAsia" w:ascii="宋体" w:hAnsi="宋体" w:eastAsia="宋体" w:cs="宋体"/>
          <w:sz w:val="22"/>
        </w:rPr>
        <w:t>10)10kV各馈线的保护</w:t>
      </w:r>
    </w:p>
    <w:p>
      <w:pPr>
        <w:widowControl/>
        <w:jc w:val="left"/>
        <w:rPr>
          <w:rFonts w:ascii="宋体" w:hAnsi="宋体" w:eastAsia="宋体" w:cs="宋体"/>
          <w:sz w:val="22"/>
        </w:rPr>
      </w:pPr>
      <w:r>
        <w:rPr>
          <w:rFonts w:hint="eastAsia" w:ascii="宋体" w:hAnsi="宋体" w:eastAsia="宋体" w:cs="宋体"/>
          <w:sz w:val="22"/>
        </w:rPr>
        <w:t>11)10kV各馈线的测量</w:t>
      </w:r>
    </w:p>
    <w:p>
      <w:pPr>
        <w:widowControl/>
        <w:jc w:val="left"/>
        <w:rPr>
          <w:rFonts w:ascii="宋体" w:hAnsi="宋体" w:eastAsia="宋体" w:cs="宋体"/>
          <w:sz w:val="22"/>
        </w:rPr>
      </w:pPr>
      <w:r>
        <w:rPr>
          <w:rFonts w:hint="eastAsia" w:ascii="宋体" w:hAnsi="宋体" w:eastAsia="宋体" w:cs="宋体"/>
          <w:sz w:val="22"/>
        </w:rPr>
        <w:t>12)10kV各馈线的计量</w:t>
      </w:r>
    </w:p>
    <w:p>
      <w:pPr>
        <w:widowControl/>
        <w:jc w:val="left"/>
        <w:rPr>
          <w:rFonts w:ascii="宋体" w:hAnsi="宋体" w:eastAsia="宋体" w:cs="宋体"/>
          <w:sz w:val="22"/>
        </w:rPr>
      </w:pPr>
      <w:r>
        <w:rPr>
          <w:rFonts w:hint="eastAsia" w:ascii="宋体" w:hAnsi="宋体" w:eastAsia="宋体" w:cs="宋体"/>
          <w:sz w:val="22"/>
        </w:rPr>
        <w:t>13)电容器保护</w:t>
      </w:r>
    </w:p>
    <w:p>
      <w:pPr>
        <w:widowControl/>
        <w:jc w:val="left"/>
        <w:rPr>
          <w:rFonts w:ascii="宋体" w:hAnsi="宋体" w:eastAsia="宋体" w:cs="宋体"/>
          <w:sz w:val="22"/>
        </w:rPr>
      </w:pPr>
      <w:r>
        <w:rPr>
          <w:rFonts w:hint="eastAsia" w:ascii="宋体" w:hAnsi="宋体" w:eastAsia="宋体" w:cs="宋体"/>
          <w:sz w:val="22"/>
        </w:rPr>
        <w:t>14)电容器测量</w:t>
      </w:r>
    </w:p>
    <w:p>
      <w:pPr>
        <w:widowControl/>
        <w:jc w:val="left"/>
        <w:rPr>
          <w:rFonts w:ascii="宋体" w:hAnsi="宋体" w:eastAsia="宋体" w:cs="宋体"/>
          <w:sz w:val="22"/>
        </w:rPr>
      </w:pPr>
      <w:r>
        <w:rPr>
          <w:rFonts w:hint="eastAsia" w:ascii="宋体" w:hAnsi="宋体" w:eastAsia="宋体" w:cs="宋体"/>
          <w:sz w:val="22"/>
        </w:rPr>
        <w:t>15)电容器计量</w:t>
      </w:r>
    </w:p>
    <w:p>
      <w:pPr>
        <w:widowControl/>
        <w:jc w:val="left"/>
        <w:rPr>
          <w:rFonts w:ascii="宋体" w:hAnsi="宋体" w:eastAsia="宋体" w:cs="宋体"/>
          <w:b/>
          <w:bCs/>
          <w:sz w:val="22"/>
        </w:rPr>
      </w:pPr>
      <w:r>
        <w:rPr>
          <w:rFonts w:hint="eastAsia" w:ascii="宋体" w:hAnsi="宋体" w:eastAsia="宋体" w:cs="宋体"/>
          <w:b/>
          <w:bCs/>
          <w:sz w:val="22"/>
        </w:rPr>
        <w:t>3.7 综自屏柜二次回路试验</w:t>
      </w:r>
    </w:p>
    <w:p>
      <w:pPr>
        <w:widowControl/>
        <w:jc w:val="left"/>
        <w:rPr>
          <w:rFonts w:ascii="宋体" w:hAnsi="宋体" w:eastAsia="宋体" w:cs="宋体"/>
          <w:sz w:val="22"/>
        </w:rPr>
      </w:pPr>
      <w:r>
        <w:rPr>
          <w:rFonts w:hint="eastAsia" w:ascii="宋体" w:hAnsi="宋体" w:eastAsia="宋体" w:cs="宋体"/>
          <w:sz w:val="22"/>
        </w:rPr>
        <w:t>3.7.1 110kV线路保护</w:t>
      </w:r>
    </w:p>
    <w:p>
      <w:pPr>
        <w:widowControl/>
        <w:jc w:val="left"/>
        <w:rPr>
          <w:rFonts w:ascii="宋体" w:hAnsi="宋体" w:eastAsia="宋体" w:cs="宋体"/>
          <w:sz w:val="22"/>
        </w:rPr>
      </w:pPr>
      <w:r>
        <w:rPr>
          <w:rFonts w:hint="eastAsia" w:ascii="宋体" w:hAnsi="宋体" w:eastAsia="宋体" w:cs="宋体"/>
          <w:sz w:val="22"/>
        </w:rPr>
        <w:t>1)逆变电源检查</w:t>
      </w:r>
    </w:p>
    <w:p>
      <w:pPr>
        <w:widowControl/>
        <w:jc w:val="left"/>
        <w:rPr>
          <w:rFonts w:ascii="宋体" w:hAnsi="宋体" w:eastAsia="宋体" w:cs="宋体"/>
          <w:sz w:val="22"/>
        </w:rPr>
      </w:pPr>
      <w:r>
        <w:rPr>
          <w:rFonts w:hint="eastAsia" w:ascii="宋体" w:hAnsi="宋体" w:eastAsia="宋体" w:cs="宋体"/>
          <w:sz w:val="22"/>
        </w:rPr>
        <w:t>2)零漂检查</w:t>
      </w:r>
    </w:p>
    <w:p>
      <w:pPr>
        <w:widowControl/>
        <w:jc w:val="left"/>
        <w:rPr>
          <w:rFonts w:ascii="宋体" w:hAnsi="宋体" w:eastAsia="宋体" w:cs="宋体"/>
          <w:sz w:val="22"/>
        </w:rPr>
      </w:pPr>
      <w:r>
        <w:rPr>
          <w:rFonts w:hint="eastAsia" w:ascii="宋体" w:hAnsi="宋体" w:eastAsia="宋体" w:cs="宋体"/>
          <w:sz w:val="22"/>
        </w:rPr>
        <w:t>3)开入量检查</w:t>
      </w:r>
    </w:p>
    <w:p>
      <w:pPr>
        <w:widowControl/>
        <w:jc w:val="left"/>
        <w:rPr>
          <w:rFonts w:ascii="宋体" w:hAnsi="宋体" w:eastAsia="宋体" w:cs="宋体"/>
          <w:sz w:val="22"/>
        </w:rPr>
      </w:pPr>
      <w:r>
        <w:rPr>
          <w:rFonts w:hint="eastAsia" w:ascii="宋体" w:hAnsi="宋体" w:eastAsia="宋体" w:cs="宋体"/>
          <w:sz w:val="22"/>
        </w:rPr>
        <w:t>4)开出接点检查</w:t>
      </w:r>
    </w:p>
    <w:p>
      <w:pPr>
        <w:widowControl/>
        <w:jc w:val="left"/>
        <w:rPr>
          <w:rFonts w:ascii="宋体" w:hAnsi="宋体" w:eastAsia="宋体" w:cs="宋体"/>
          <w:sz w:val="22"/>
        </w:rPr>
      </w:pPr>
      <w:r>
        <w:rPr>
          <w:rFonts w:hint="eastAsia" w:ascii="宋体" w:hAnsi="宋体" w:eastAsia="宋体" w:cs="宋体"/>
          <w:sz w:val="22"/>
        </w:rPr>
        <w:t>5)过流保护</w:t>
      </w:r>
    </w:p>
    <w:p>
      <w:pPr>
        <w:widowControl/>
        <w:jc w:val="left"/>
        <w:rPr>
          <w:rFonts w:ascii="宋体" w:hAnsi="宋体" w:eastAsia="宋体" w:cs="宋体"/>
          <w:sz w:val="22"/>
        </w:rPr>
      </w:pPr>
      <w:r>
        <w:rPr>
          <w:rFonts w:hint="eastAsia" w:ascii="宋体" w:hAnsi="宋体" w:eastAsia="宋体" w:cs="宋体"/>
          <w:sz w:val="22"/>
        </w:rPr>
        <w:t>6)零序过流保护</w:t>
      </w:r>
    </w:p>
    <w:p>
      <w:pPr>
        <w:widowControl/>
        <w:jc w:val="left"/>
        <w:rPr>
          <w:rFonts w:ascii="宋体" w:hAnsi="宋体" w:eastAsia="宋体" w:cs="宋体"/>
          <w:sz w:val="22"/>
        </w:rPr>
      </w:pPr>
      <w:r>
        <w:rPr>
          <w:rFonts w:hint="eastAsia" w:ascii="宋体" w:hAnsi="宋体" w:eastAsia="宋体" w:cs="宋体"/>
          <w:sz w:val="22"/>
        </w:rPr>
        <w:t>7)重合闸</w:t>
      </w:r>
    </w:p>
    <w:p>
      <w:pPr>
        <w:widowControl/>
        <w:jc w:val="left"/>
        <w:rPr>
          <w:rFonts w:ascii="宋体" w:hAnsi="宋体" w:eastAsia="宋体" w:cs="宋体"/>
          <w:sz w:val="22"/>
        </w:rPr>
      </w:pPr>
      <w:r>
        <w:rPr>
          <w:rFonts w:hint="eastAsia" w:ascii="宋体" w:hAnsi="宋体" w:eastAsia="宋体" w:cs="宋体"/>
          <w:sz w:val="22"/>
        </w:rPr>
        <w:t>8)距离保护</w:t>
      </w:r>
    </w:p>
    <w:p>
      <w:pPr>
        <w:widowControl/>
        <w:jc w:val="left"/>
        <w:rPr>
          <w:rFonts w:ascii="宋体" w:hAnsi="宋体" w:eastAsia="宋体" w:cs="宋体"/>
          <w:sz w:val="22"/>
        </w:rPr>
      </w:pPr>
      <w:r>
        <w:rPr>
          <w:rFonts w:hint="eastAsia" w:ascii="宋体" w:hAnsi="宋体" w:eastAsia="宋体" w:cs="宋体"/>
          <w:sz w:val="22"/>
        </w:rPr>
        <w:t>9)保护组试验</w:t>
      </w:r>
    </w:p>
    <w:p>
      <w:pPr>
        <w:widowControl/>
        <w:jc w:val="left"/>
        <w:rPr>
          <w:rFonts w:ascii="宋体" w:hAnsi="宋体" w:eastAsia="宋体" w:cs="宋体"/>
          <w:sz w:val="22"/>
        </w:rPr>
      </w:pPr>
      <w:r>
        <w:rPr>
          <w:rFonts w:hint="eastAsia" w:ascii="宋体" w:hAnsi="宋体" w:eastAsia="宋体" w:cs="宋体"/>
          <w:sz w:val="22"/>
        </w:rPr>
        <w:t xml:space="preserve">    a.保护跳闸</w:t>
      </w:r>
    </w:p>
    <w:p>
      <w:pPr>
        <w:widowControl/>
        <w:jc w:val="left"/>
        <w:rPr>
          <w:rFonts w:ascii="宋体" w:hAnsi="宋体" w:eastAsia="宋体" w:cs="宋体"/>
          <w:sz w:val="22"/>
        </w:rPr>
      </w:pPr>
      <w:r>
        <w:rPr>
          <w:rFonts w:hint="eastAsia" w:ascii="宋体" w:hAnsi="宋体" w:eastAsia="宋体" w:cs="宋体"/>
          <w:sz w:val="22"/>
        </w:rPr>
        <w:t xml:space="preserve">    b.防跳</w:t>
      </w:r>
    </w:p>
    <w:p>
      <w:pPr>
        <w:widowControl/>
        <w:jc w:val="left"/>
        <w:rPr>
          <w:rFonts w:ascii="宋体" w:hAnsi="宋体" w:eastAsia="宋体" w:cs="宋体"/>
          <w:sz w:val="22"/>
        </w:rPr>
      </w:pPr>
      <w:r>
        <w:rPr>
          <w:rFonts w:hint="eastAsia" w:ascii="宋体" w:hAnsi="宋体" w:eastAsia="宋体" w:cs="宋体"/>
          <w:sz w:val="22"/>
        </w:rPr>
        <w:t xml:space="preserve">    c.开关操作及连锁回路</w:t>
      </w:r>
    </w:p>
    <w:p>
      <w:pPr>
        <w:widowControl/>
        <w:jc w:val="left"/>
        <w:rPr>
          <w:rFonts w:ascii="宋体" w:hAnsi="宋体" w:eastAsia="宋体" w:cs="宋体"/>
          <w:sz w:val="22"/>
        </w:rPr>
      </w:pPr>
      <w:r>
        <w:rPr>
          <w:rFonts w:hint="eastAsia" w:ascii="宋体" w:hAnsi="宋体" w:eastAsia="宋体" w:cs="宋体"/>
          <w:sz w:val="22"/>
        </w:rPr>
        <w:t xml:space="preserve">    d.五防、就地、远控</w:t>
      </w:r>
    </w:p>
    <w:p>
      <w:pPr>
        <w:widowControl/>
        <w:jc w:val="left"/>
        <w:rPr>
          <w:rFonts w:ascii="宋体" w:hAnsi="宋体" w:eastAsia="宋体" w:cs="宋体"/>
          <w:sz w:val="22"/>
        </w:rPr>
      </w:pPr>
      <w:r>
        <w:rPr>
          <w:rFonts w:hint="eastAsia" w:ascii="宋体" w:hAnsi="宋体" w:eastAsia="宋体" w:cs="宋体"/>
          <w:sz w:val="22"/>
        </w:rPr>
        <w:t>10)装置异常检查</w:t>
      </w:r>
    </w:p>
    <w:p>
      <w:pPr>
        <w:widowControl/>
        <w:jc w:val="left"/>
        <w:rPr>
          <w:rFonts w:ascii="宋体" w:hAnsi="宋体" w:eastAsia="宋体" w:cs="宋体"/>
          <w:sz w:val="22"/>
        </w:rPr>
      </w:pPr>
      <w:r>
        <w:rPr>
          <w:rFonts w:hint="eastAsia" w:ascii="宋体" w:hAnsi="宋体" w:eastAsia="宋体" w:cs="宋体"/>
          <w:sz w:val="22"/>
        </w:rPr>
        <w:t>11)二次回路绝缘检查</w:t>
      </w:r>
    </w:p>
    <w:p>
      <w:pPr>
        <w:widowControl/>
        <w:jc w:val="left"/>
        <w:rPr>
          <w:rFonts w:ascii="宋体" w:hAnsi="宋体" w:eastAsia="宋体" w:cs="宋体"/>
          <w:sz w:val="22"/>
        </w:rPr>
      </w:pPr>
      <w:r>
        <w:rPr>
          <w:rFonts w:hint="eastAsia" w:ascii="宋体" w:hAnsi="宋体" w:eastAsia="宋体" w:cs="宋体"/>
          <w:sz w:val="22"/>
        </w:rPr>
        <w:t>3.7.2 主变保护</w:t>
      </w:r>
    </w:p>
    <w:p>
      <w:pPr>
        <w:widowControl/>
        <w:jc w:val="left"/>
        <w:rPr>
          <w:rFonts w:ascii="宋体" w:hAnsi="宋体" w:eastAsia="宋体" w:cs="宋体"/>
          <w:sz w:val="22"/>
        </w:rPr>
      </w:pPr>
      <w:r>
        <w:rPr>
          <w:rFonts w:hint="eastAsia" w:ascii="宋体" w:hAnsi="宋体" w:eastAsia="宋体" w:cs="宋体"/>
          <w:sz w:val="22"/>
        </w:rPr>
        <w:t>1)逆变电源检查</w:t>
      </w:r>
    </w:p>
    <w:p>
      <w:pPr>
        <w:widowControl/>
        <w:jc w:val="left"/>
        <w:rPr>
          <w:rFonts w:ascii="宋体" w:hAnsi="宋体" w:eastAsia="宋体" w:cs="宋体"/>
          <w:sz w:val="22"/>
        </w:rPr>
      </w:pPr>
      <w:r>
        <w:rPr>
          <w:rFonts w:hint="eastAsia" w:ascii="宋体" w:hAnsi="宋体" w:eastAsia="宋体" w:cs="宋体"/>
          <w:sz w:val="22"/>
        </w:rPr>
        <w:t>2)开入量检查</w:t>
      </w:r>
    </w:p>
    <w:p>
      <w:pPr>
        <w:widowControl/>
        <w:jc w:val="left"/>
        <w:rPr>
          <w:rFonts w:ascii="宋体" w:hAnsi="宋体" w:eastAsia="宋体" w:cs="宋体"/>
          <w:sz w:val="22"/>
        </w:rPr>
      </w:pPr>
      <w:r>
        <w:rPr>
          <w:rFonts w:hint="eastAsia" w:ascii="宋体" w:hAnsi="宋体" w:eastAsia="宋体" w:cs="宋体"/>
          <w:sz w:val="22"/>
        </w:rPr>
        <w:t>3)开出接点检查</w:t>
      </w:r>
    </w:p>
    <w:p>
      <w:pPr>
        <w:widowControl/>
        <w:jc w:val="left"/>
        <w:rPr>
          <w:rFonts w:ascii="宋体" w:hAnsi="宋体" w:eastAsia="宋体" w:cs="宋体"/>
          <w:sz w:val="22"/>
        </w:rPr>
      </w:pPr>
      <w:r>
        <w:rPr>
          <w:rFonts w:hint="eastAsia" w:ascii="宋体" w:hAnsi="宋体" w:eastAsia="宋体" w:cs="宋体"/>
          <w:sz w:val="22"/>
        </w:rPr>
        <w:t>4)差动保护试验</w:t>
      </w:r>
    </w:p>
    <w:p>
      <w:pPr>
        <w:widowControl/>
        <w:jc w:val="left"/>
        <w:rPr>
          <w:rFonts w:ascii="宋体" w:hAnsi="宋体" w:eastAsia="宋体" w:cs="宋体"/>
          <w:sz w:val="22"/>
        </w:rPr>
      </w:pPr>
      <w:r>
        <w:rPr>
          <w:rFonts w:hint="eastAsia" w:ascii="宋体" w:hAnsi="宋体" w:eastAsia="宋体" w:cs="宋体"/>
          <w:sz w:val="22"/>
        </w:rPr>
        <w:t xml:space="preserve">    a.差动速断</w:t>
      </w:r>
    </w:p>
    <w:p>
      <w:pPr>
        <w:widowControl/>
        <w:jc w:val="left"/>
        <w:rPr>
          <w:rFonts w:ascii="宋体" w:hAnsi="宋体" w:eastAsia="宋体" w:cs="宋体"/>
          <w:sz w:val="22"/>
        </w:rPr>
      </w:pPr>
      <w:r>
        <w:rPr>
          <w:rFonts w:hint="eastAsia" w:ascii="宋体" w:hAnsi="宋体" w:eastAsia="宋体" w:cs="宋体"/>
          <w:sz w:val="22"/>
        </w:rPr>
        <w:t xml:space="preserve">    b.稳态比率差动</w:t>
      </w:r>
    </w:p>
    <w:p>
      <w:pPr>
        <w:widowControl/>
        <w:jc w:val="left"/>
        <w:rPr>
          <w:rFonts w:ascii="宋体" w:hAnsi="宋体" w:eastAsia="宋体" w:cs="宋体"/>
          <w:sz w:val="22"/>
        </w:rPr>
      </w:pPr>
      <w:r>
        <w:rPr>
          <w:rFonts w:hint="eastAsia" w:ascii="宋体" w:hAnsi="宋体" w:eastAsia="宋体" w:cs="宋体"/>
          <w:sz w:val="22"/>
        </w:rPr>
        <w:t xml:space="preserve">    c.二次谐波制动</w:t>
      </w:r>
    </w:p>
    <w:p>
      <w:pPr>
        <w:widowControl/>
        <w:jc w:val="left"/>
        <w:rPr>
          <w:rFonts w:ascii="宋体" w:hAnsi="宋体" w:eastAsia="宋体" w:cs="宋体"/>
          <w:sz w:val="22"/>
        </w:rPr>
      </w:pPr>
      <w:r>
        <w:rPr>
          <w:rFonts w:hint="eastAsia" w:ascii="宋体" w:hAnsi="宋体" w:eastAsia="宋体" w:cs="宋体"/>
          <w:sz w:val="22"/>
        </w:rPr>
        <w:t xml:space="preserve">    d.稳态比率差动制动特性</w:t>
      </w:r>
    </w:p>
    <w:p>
      <w:pPr>
        <w:widowControl/>
        <w:jc w:val="left"/>
        <w:rPr>
          <w:rFonts w:ascii="宋体" w:hAnsi="宋体" w:eastAsia="宋体" w:cs="宋体"/>
          <w:sz w:val="22"/>
        </w:rPr>
      </w:pPr>
      <w:r>
        <w:rPr>
          <w:rFonts w:hint="eastAsia" w:ascii="宋体" w:hAnsi="宋体" w:eastAsia="宋体" w:cs="宋体"/>
          <w:sz w:val="22"/>
        </w:rPr>
        <w:t xml:space="preserve">    e.装置异常检查</w:t>
      </w:r>
    </w:p>
    <w:p>
      <w:pPr>
        <w:widowControl/>
        <w:jc w:val="left"/>
        <w:rPr>
          <w:rFonts w:ascii="宋体" w:hAnsi="宋体" w:eastAsia="宋体" w:cs="宋体"/>
          <w:sz w:val="22"/>
        </w:rPr>
      </w:pPr>
      <w:r>
        <w:rPr>
          <w:rFonts w:hint="eastAsia" w:ascii="宋体" w:hAnsi="宋体" w:eastAsia="宋体" w:cs="宋体"/>
          <w:sz w:val="22"/>
        </w:rPr>
        <w:t xml:space="preserve">    f.装置绝缘检查</w:t>
      </w:r>
    </w:p>
    <w:p>
      <w:pPr>
        <w:widowControl/>
        <w:jc w:val="left"/>
        <w:rPr>
          <w:rFonts w:ascii="宋体" w:hAnsi="宋体" w:eastAsia="宋体" w:cs="宋体"/>
          <w:sz w:val="22"/>
        </w:rPr>
      </w:pPr>
      <w:r>
        <w:rPr>
          <w:rFonts w:hint="eastAsia" w:ascii="宋体" w:hAnsi="宋体" w:eastAsia="宋体" w:cs="宋体"/>
          <w:sz w:val="22"/>
        </w:rPr>
        <w:t>5)主变变高后备保护</w:t>
      </w:r>
    </w:p>
    <w:p>
      <w:pPr>
        <w:widowControl/>
        <w:jc w:val="left"/>
        <w:rPr>
          <w:rFonts w:ascii="宋体" w:hAnsi="宋体" w:eastAsia="宋体" w:cs="宋体"/>
          <w:sz w:val="22"/>
        </w:rPr>
      </w:pPr>
      <w:r>
        <w:rPr>
          <w:rFonts w:hint="eastAsia" w:ascii="宋体" w:hAnsi="宋体" w:eastAsia="宋体" w:cs="宋体"/>
          <w:sz w:val="22"/>
        </w:rPr>
        <w:t xml:space="preserve">    a.逆变电源检查</w:t>
      </w:r>
    </w:p>
    <w:p>
      <w:pPr>
        <w:widowControl/>
        <w:jc w:val="left"/>
        <w:rPr>
          <w:rFonts w:ascii="宋体" w:hAnsi="宋体" w:eastAsia="宋体" w:cs="宋体"/>
          <w:sz w:val="22"/>
        </w:rPr>
      </w:pPr>
      <w:r>
        <w:rPr>
          <w:rFonts w:hint="eastAsia" w:ascii="宋体" w:hAnsi="宋体" w:eastAsia="宋体" w:cs="宋体"/>
          <w:sz w:val="22"/>
        </w:rPr>
        <w:t xml:space="preserve">    b.开入量检查</w:t>
      </w:r>
    </w:p>
    <w:p>
      <w:pPr>
        <w:widowControl/>
        <w:jc w:val="left"/>
        <w:rPr>
          <w:rFonts w:ascii="宋体" w:hAnsi="宋体" w:eastAsia="宋体" w:cs="宋体"/>
          <w:sz w:val="22"/>
        </w:rPr>
      </w:pPr>
      <w:r>
        <w:rPr>
          <w:rFonts w:hint="eastAsia" w:ascii="宋体" w:hAnsi="宋体" w:eastAsia="宋体" w:cs="宋体"/>
          <w:sz w:val="22"/>
        </w:rPr>
        <w:t xml:space="preserve">    c.开出接点检查</w:t>
      </w:r>
    </w:p>
    <w:p>
      <w:pPr>
        <w:widowControl/>
        <w:jc w:val="left"/>
        <w:rPr>
          <w:rFonts w:ascii="宋体" w:hAnsi="宋体" w:eastAsia="宋体" w:cs="宋体"/>
          <w:sz w:val="22"/>
        </w:rPr>
      </w:pPr>
      <w:r>
        <w:rPr>
          <w:rFonts w:hint="eastAsia" w:ascii="宋体" w:hAnsi="宋体" w:eastAsia="宋体" w:cs="宋体"/>
          <w:sz w:val="22"/>
        </w:rPr>
        <w:t xml:space="preserve">    d.相间过流保护</w:t>
      </w:r>
    </w:p>
    <w:p>
      <w:pPr>
        <w:widowControl/>
        <w:jc w:val="left"/>
        <w:rPr>
          <w:rFonts w:ascii="宋体" w:hAnsi="宋体" w:eastAsia="宋体" w:cs="宋体"/>
          <w:sz w:val="22"/>
        </w:rPr>
      </w:pPr>
      <w:r>
        <w:rPr>
          <w:rFonts w:hint="eastAsia" w:ascii="宋体" w:hAnsi="宋体" w:eastAsia="宋体" w:cs="宋体"/>
          <w:sz w:val="22"/>
        </w:rPr>
        <w:t xml:space="preserve">    e.零序过流保护</w:t>
      </w:r>
    </w:p>
    <w:p>
      <w:pPr>
        <w:widowControl/>
        <w:jc w:val="left"/>
        <w:rPr>
          <w:rFonts w:ascii="宋体" w:hAnsi="宋体" w:eastAsia="宋体" w:cs="宋体"/>
          <w:sz w:val="22"/>
        </w:rPr>
      </w:pPr>
      <w:r>
        <w:rPr>
          <w:rFonts w:hint="eastAsia" w:ascii="宋体" w:hAnsi="宋体" w:eastAsia="宋体" w:cs="宋体"/>
          <w:sz w:val="22"/>
        </w:rPr>
        <w:t xml:space="preserve">    f.装置异常检查</w:t>
      </w:r>
    </w:p>
    <w:p>
      <w:pPr>
        <w:widowControl/>
        <w:jc w:val="left"/>
        <w:rPr>
          <w:rFonts w:ascii="宋体" w:hAnsi="宋体" w:eastAsia="宋体" w:cs="宋体"/>
          <w:sz w:val="22"/>
        </w:rPr>
      </w:pPr>
      <w:r>
        <w:rPr>
          <w:rFonts w:hint="eastAsia" w:ascii="宋体" w:hAnsi="宋体" w:eastAsia="宋体" w:cs="宋体"/>
          <w:sz w:val="22"/>
        </w:rPr>
        <w:t xml:space="preserve">    g.装置绝缘检查</w:t>
      </w:r>
    </w:p>
    <w:p>
      <w:pPr>
        <w:widowControl/>
        <w:jc w:val="left"/>
        <w:rPr>
          <w:rFonts w:ascii="宋体" w:hAnsi="宋体" w:eastAsia="宋体" w:cs="宋体"/>
          <w:sz w:val="22"/>
        </w:rPr>
      </w:pPr>
      <w:r>
        <w:rPr>
          <w:rFonts w:hint="eastAsia" w:ascii="宋体" w:hAnsi="宋体" w:eastAsia="宋体" w:cs="宋体"/>
          <w:sz w:val="22"/>
        </w:rPr>
        <w:t>6)主变变低后备保护</w:t>
      </w:r>
    </w:p>
    <w:p>
      <w:pPr>
        <w:widowControl/>
        <w:jc w:val="left"/>
        <w:rPr>
          <w:rFonts w:ascii="宋体" w:hAnsi="宋体" w:eastAsia="宋体" w:cs="宋体"/>
          <w:sz w:val="22"/>
        </w:rPr>
      </w:pPr>
      <w:r>
        <w:rPr>
          <w:rFonts w:hint="eastAsia" w:ascii="宋体" w:hAnsi="宋体" w:eastAsia="宋体" w:cs="宋体"/>
          <w:sz w:val="22"/>
        </w:rPr>
        <w:t xml:space="preserve">    a.逆变电源检查</w:t>
      </w:r>
    </w:p>
    <w:p>
      <w:pPr>
        <w:widowControl/>
        <w:jc w:val="left"/>
        <w:rPr>
          <w:rFonts w:ascii="宋体" w:hAnsi="宋体" w:eastAsia="宋体" w:cs="宋体"/>
          <w:sz w:val="22"/>
        </w:rPr>
      </w:pPr>
      <w:r>
        <w:rPr>
          <w:rFonts w:hint="eastAsia" w:ascii="宋体" w:hAnsi="宋体" w:eastAsia="宋体" w:cs="宋体"/>
          <w:sz w:val="22"/>
        </w:rPr>
        <w:t xml:space="preserve">    b.开入量检查</w:t>
      </w:r>
    </w:p>
    <w:p>
      <w:pPr>
        <w:widowControl/>
        <w:jc w:val="left"/>
        <w:rPr>
          <w:rFonts w:ascii="宋体" w:hAnsi="宋体" w:eastAsia="宋体" w:cs="宋体"/>
          <w:sz w:val="22"/>
        </w:rPr>
      </w:pPr>
      <w:r>
        <w:rPr>
          <w:rFonts w:hint="eastAsia" w:ascii="宋体" w:hAnsi="宋体" w:eastAsia="宋体" w:cs="宋体"/>
          <w:sz w:val="22"/>
        </w:rPr>
        <w:t xml:space="preserve">    c.开出接点检查</w:t>
      </w:r>
    </w:p>
    <w:p>
      <w:pPr>
        <w:widowControl/>
        <w:jc w:val="left"/>
        <w:rPr>
          <w:rFonts w:ascii="宋体" w:hAnsi="宋体" w:eastAsia="宋体" w:cs="宋体"/>
          <w:sz w:val="22"/>
        </w:rPr>
      </w:pPr>
      <w:r>
        <w:rPr>
          <w:rFonts w:hint="eastAsia" w:ascii="宋体" w:hAnsi="宋体" w:eastAsia="宋体" w:cs="宋体"/>
          <w:sz w:val="22"/>
        </w:rPr>
        <w:t xml:space="preserve">    d.相间过流保护</w:t>
      </w:r>
    </w:p>
    <w:p>
      <w:pPr>
        <w:widowControl/>
        <w:jc w:val="left"/>
        <w:rPr>
          <w:rFonts w:ascii="宋体" w:hAnsi="宋体" w:eastAsia="宋体" w:cs="宋体"/>
          <w:sz w:val="22"/>
        </w:rPr>
      </w:pPr>
      <w:r>
        <w:rPr>
          <w:rFonts w:hint="eastAsia" w:ascii="宋体" w:hAnsi="宋体" w:eastAsia="宋体" w:cs="宋体"/>
          <w:sz w:val="22"/>
        </w:rPr>
        <w:t xml:space="preserve">    e.装置异常检查</w:t>
      </w:r>
    </w:p>
    <w:p>
      <w:pPr>
        <w:widowControl/>
        <w:jc w:val="left"/>
        <w:rPr>
          <w:rFonts w:ascii="宋体" w:hAnsi="宋体" w:eastAsia="宋体" w:cs="宋体"/>
          <w:sz w:val="22"/>
        </w:rPr>
      </w:pPr>
      <w:r>
        <w:rPr>
          <w:rFonts w:hint="eastAsia" w:ascii="宋体" w:hAnsi="宋体" w:eastAsia="宋体" w:cs="宋体"/>
          <w:sz w:val="22"/>
        </w:rPr>
        <w:t xml:space="preserve">    f.装置绝缘检查</w:t>
      </w:r>
    </w:p>
    <w:p>
      <w:pPr>
        <w:widowControl/>
        <w:jc w:val="left"/>
        <w:rPr>
          <w:rFonts w:ascii="宋体" w:hAnsi="宋体" w:eastAsia="宋体" w:cs="宋体"/>
          <w:sz w:val="22"/>
        </w:rPr>
      </w:pPr>
      <w:r>
        <w:rPr>
          <w:rFonts w:hint="eastAsia" w:ascii="宋体" w:hAnsi="宋体" w:eastAsia="宋体" w:cs="宋体"/>
          <w:sz w:val="22"/>
        </w:rPr>
        <w:t>7)主变非电量保护</w:t>
      </w:r>
    </w:p>
    <w:p>
      <w:pPr>
        <w:widowControl/>
        <w:jc w:val="left"/>
        <w:rPr>
          <w:rFonts w:ascii="宋体" w:hAnsi="宋体" w:eastAsia="宋体" w:cs="宋体"/>
          <w:sz w:val="22"/>
        </w:rPr>
      </w:pPr>
      <w:r>
        <w:rPr>
          <w:rFonts w:hint="eastAsia" w:ascii="宋体" w:hAnsi="宋体" w:eastAsia="宋体" w:cs="宋体"/>
          <w:sz w:val="22"/>
        </w:rPr>
        <w:t xml:space="preserve">    a.逆变电源检查</w:t>
      </w:r>
    </w:p>
    <w:p>
      <w:pPr>
        <w:widowControl/>
        <w:jc w:val="left"/>
        <w:rPr>
          <w:rFonts w:ascii="宋体" w:hAnsi="宋体" w:eastAsia="宋体" w:cs="宋体"/>
          <w:sz w:val="22"/>
        </w:rPr>
      </w:pPr>
      <w:r>
        <w:rPr>
          <w:rFonts w:hint="eastAsia" w:ascii="宋体" w:hAnsi="宋体" w:eastAsia="宋体" w:cs="宋体"/>
          <w:sz w:val="22"/>
        </w:rPr>
        <w:t xml:space="preserve">    b.开入量检查</w:t>
      </w:r>
    </w:p>
    <w:p>
      <w:pPr>
        <w:widowControl/>
        <w:jc w:val="left"/>
        <w:rPr>
          <w:rFonts w:ascii="宋体" w:hAnsi="宋体" w:eastAsia="宋体" w:cs="宋体"/>
          <w:sz w:val="22"/>
        </w:rPr>
      </w:pPr>
      <w:r>
        <w:rPr>
          <w:rFonts w:hint="eastAsia" w:ascii="宋体" w:hAnsi="宋体" w:eastAsia="宋体" w:cs="宋体"/>
          <w:sz w:val="22"/>
        </w:rPr>
        <w:t xml:space="preserve">    c.开出接点检查</w:t>
      </w:r>
    </w:p>
    <w:p>
      <w:pPr>
        <w:widowControl/>
        <w:jc w:val="left"/>
        <w:rPr>
          <w:rFonts w:ascii="宋体" w:hAnsi="宋体" w:eastAsia="宋体" w:cs="宋体"/>
          <w:sz w:val="22"/>
        </w:rPr>
      </w:pPr>
      <w:r>
        <w:rPr>
          <w:rFonts w:hint="eastAsia" w:ascii="宋体" w:hAnsi="宋体" w:eastAsia="宋体" w:cs="宋体"/>
          <w:sz w:val="22"/>
        </w:rPr>
        <w:t xml:space="preserve">    d.装置异常检查</w:t>
      </w:r>
    </w:p>
    <w:p>
      <w:pPr>
        <w:widowControl/>
        <w:jc w:val="left"/>
        <w:rPr>
          <w:rFonts w:ascii="宋体" w:hAnsi="宋体" w:eastAsia="宋体" w:cs="宋体"/>
          <w:sz w:val="22"/>
        </w:rPr>
      </w:pPr>
      <w:r>
        <w:rPr>
          <w:rFonts w:hint="eastAsia" w:ascii="宋体" w:hAnsi="宋体" w:eastAsia="宋体" w:cs="宋体"/>
          <w:sz w:val="22"/>
        </w:rPr>
        <w:t xml:space="preserve">    e.装置绝缘检查</w:t>
      </w:r>
    </w:p>
    <w:p>
      <w:pPr>
        <w:widowControl/>
        <w:jc w:val="left"/>
        <w:rPr>
          <w:rFonts w:ascii="宋体" w:hAnsi="宋体" w:eastAsia="宋体" w:cs="宋体"/>
          <w:sz w:val="22"/>
        </w:rPr>
      </w:pPr>
      <w:r>
        <w:rPr>
          <w:rFonts w:hint="eastAsia" w:ascii="宋体" w:hAnsi="宋体" w:eastAsia="宋体" w:cs="宋体"/>
          <w:sz w:val="22"/>
        </w:rPr>
        <w:t>3.7.3 母线保护</w:t>
      </w:r>
    </w:p>
    <w:p>
      <w:pPr>
        <w:widowControl/>
        <w:jc w:val="left"/>
        <w:rPr>
          <w:rFonts w:ascii="宋体" w:hAnsi="宋体" w:eastAsia="宋体" w:cs="宋体"/>
          <w:sz w:val="22"/>
        </w:rPr>
      </w:pPr>
      <w:r>
        <w:rPr>
          <w:rFonts w:hint="eastAsia" w:ascii="宋体" w:hAnsi="宋体" w:eastAsia="宋体" w:cs="宋体"/>
          <w:sz w:val="22"/>
        </w:rPr>
        <w:t>1)逆变电源检查</w:t>
      </w:r>
    </w:p>
    <w:p>
      <w:pPr>
        <w:widowControl/>
        <w:jc w:val="left"/>
        <w:rPr>
          <w:rFonts w:ascii="宋体" w:hAnsi="宋体" w:eastAsia="宋体" w:cs="宋体"/>
          <w:sz w:val="22"/>
        </w:rPr>
      </w:pPr>
      <w:r>
        <w:rPr>
          <w:rFonts w:hint="eastAsia" w:ascii="宋体" w:hAnsi="宋体" w:eastAsia="宋体" w:cs="宋体"/>
          <w:sz w:val="22"/>
        </w:rPr>
        <w:t>2)开入量检查</w:t>
      </w:r>
    </w:p>
    <w:p>
      <w:pPr>
        <w:widowControl/>
        <w:jc w:val="left"/>
        <w:rPr>
          <w:rFonts w:ascii="宋体" w:hAnsi="宋体" w:eastAsia="宋体" w:cs="宋体"/>
          <w:sz w:val="22"/>
        </w:rPr>
      </w:pPr>
      <w:r>
        <w:rPr>
          <w:rFonts w:hint="eastAsia" w:ascii="宋体" w:hAnsi="宋体" w:eastAsia="宋体" w:cs="宋体"/>
          <w:sz w:val="22"/>
        </w:rPr>
        <w:t>3)开出接点检查</w:t>
      </w:r>
    </w:p>
    <w:p>
      <w:pPr>
        <w:widowControl/>
        <w:jc w:val="left"/>
        <w:rPr>
          <w:rFonts w:ascii="宋体" w:hAnsi="宋体" w:eastAsia="宋体" w:cs="宋体"/>
          <w:sz w:val="22"/>
        </w:rPr>
      </w:pPr>
      <w:r>
        <w:rPr>
          <w:rFonts w:hint="eastAsia" w:ascii="宋体" w:hAnsi="宋体" w:eastAsia="宋体" w:cs="宋体"/>
          <w:sz w:val="22"/>
        </w:rPr>
        <w:t>4)零漂检查</w:t>
      </w:r>
    </w:p>
    <w:p>
      <w:pPr>
        <w:widowControl/>
        <w:jc w:val="left"/>
        <w:rPr>
          <w:rFonts w:ascii="宋体" w:hAnsi="宋体" w:eastAsia="宋体" w:cs="宋体"/>
          <w:sz w:val="22"/>
        </w:rPr>
      </w:pPr>
      <w:r>
        <w:rPr>
          <w:rFonts w:hint="eastAsia" w:ascii="宋体" w:hAnsi="宋体" w:eastAsia="宋体" w:cs="宋体"/>
          <w:sz w:val="22"/>
        </w:rPr>
        <w:t>5)保护试验</w:t>
      </w:r>
    </w:p>
    <w:p>
      <w:pPr>
        <w:widowControl/>
        <w:jc w:val="left"/>
        <w:rPr>
          <w:rFonts w:ascii="宋体" w:hAnsi="宋体" w:eastAsia="宋体" w:cs="宋体"/>
          <w:sz w:val="22"/>
        </w:rPr>
      </w:pPr>
      <w:r>
        <w:rPr>
          <w:rFonts w:hint="eastAsia" w:ascii="宋体" w:hAnsi="宋体" w:eastAsia="宋体" w:cs="宋体"/>
          <w:sz w:val="22"/>
        </w:rPr>
        <w:t xml:space="preserve">    a.过流保护</w:t>
      </w:r>
    </w:p>
    <w:p>
      <w:pPr>
        <w:widowControl/>
        <w:jc w:val="left"/>
        <w:rPr>
          <w:rFonts w:ascii="宋体" w:hAnsi="宋体" w:eastAsia="宋体" w:cs="宋体"/>
          <w:sz w:val="22"/>
        </w:rPr>
      </w:pPr>
      <w:r>
        <w:rPr>
          <w:rFonts w:hint="eastAsia" w:ascii="宋体" w:hAnsi="宋体" w:eastAsia="宋体" w:cs="宋体"/>
          <w:sz w:val="22"/>
        </w:rPr>
        <w:t xml:space="preserve">    b.其他保护（失灵相电流、I段保护、II段保护、零序I段保护、II段保护）</w:t>
      </w:r>
    </w:p>
    <w:p>
      <w:pPr>
        <w:widowControl/>
        <w:jc w:val="left"/>
        <w:rPr>
          <w:rFonts w:ascii="宋体" w:hAnsi="宋体" w:eastAsia="宋体" w:cs="宋体"/>
          <w:sz w:val="22"/>
        </w:rPr>
      </w:pPr>
      <w:r>
        <w:rPr>
          <w:rFonts w:hint="eastAsia" w:ascii="宋体" w:hAnsi="宋体" w:eastAsia="宋体" w:cs="宋体"/>
          <w:sz w:val="22"/>
        </w:rPr>
        <w:t>6)五防、就地、远控</w:t>
      </w:r>
    </w:p>
    <w:p>
      <w:pPr>
        <w:widowControl/>
        <w:jc w:val="left"/>
        <w:rPr>
          <w:rFonts w:ascii="宋体" w:hAnsi="宋体" w:eastAsia="宋体" w:cs="宋体"/>
          <w:sz w:val="22"/>
        </w:rPr>
      </w:pPr>
      <w:r>
        <w:rPr>
          <w:rFonts w:hint="eastAsia" w:ascii="宋体" w:hAnsi="宋体" w:eastAsia="宋体" w:cs="宋体"/>
          <w:sz w:val="22"/>
        </w:rPr>
        <w:t>7)装置异常检查</w:t>
      </w:r>
    </w:p>
    <w:p>
      <w:pPr>
        <w:widowControl/>
        <w:jc w:val="left"/>
        <w:rPr>
          <w:rFonts w:ascii="宋体" w:hAnsi="宋体" w:eastAsia="宋体" w:cs="宋体"/>
          <w:sz w:val="22"/>
        </w:rPr>
      </w:pPr>
      <w:r>
        <w:rPr>
          <w:rFonts w:hint="eastAsia" w:ascii="宋体" w:hAnsi="宋体" w:eastAsia="宋体" w:cs="宋体"/>
          <w:sz w:val="22"/>
        </w:rPr>
        <w:t>8)二次回路绝缘检查</w:t>
      </w:r>
    </w:p>
    <w:p>
      <w:pPr>
        <w:widowControl/>
        <w:jc w:val="left"/>
        <w:rPr>
          <w:rFonts w:ascii="宋体" w:hAnsi="宋体" w:eastAsia="宋体" w:cs="宋体"/>
          <w:sz w:val="22"/>
        </w:rPr>
      </w:pPr>
      <w:r>
        <w:rPr>
          <w:rFonts w:hint="eastAsia" w:ascii="宋体" w:hAnsi="宋体" w:eastAsia="宋体" w:cs="宋体"/>
          <w:sz w:val="22"/>
        </w:rPr>
        <w:t>3.7.4 10kV线路保护测控装置</w:t>
      </w:r>
    </w:p>
    <w:p>
      <w:pPr>
        <w:widowControl/>
        <w:jc w:val="left"/>
        <w:rPr>
          <w:rFonts w:ascii="宋体" w:hAnsi="宋体" w:eastAsia="宋体" w:cs="宋体"/>
          <w:sz w:val="22"/>
        </w:rPr>
      </w:pPr>
      <w:r>
        <w:rPr>
          <w:rFonts w:hint="eastAsia" w:ascii="宋体" w:hAnsi="宋体" w:eastAsia="宋体" w:cs="宋体"/>
          <w:sz w:val="22"/>
        </w:rPr>
        <w:t>1)逆变电源检查</w:t>
      </w:r>
    </w:p>
    <w:p>
      <w:pPr>
        <w:widowControl/>
        <w:jc w:val="left"/>
        <w:rPr>
          <w:rFonts w:ascii="宋体" w:hAnsi="宋体" w:eastAsia="宋体" w:cs="宋体"/>
          <w:sz w:val="22"/>
        </w:rPr>
      </w:pPr>
      <w:r>
        <w:rPr>
          <w:rFonts w:hint="eastAsia" w:ascii="宋体" w:hAnsi="宋体" w:eastAsia="宋体" w:cs="宋体"/>
          <w:sz w:val="22"/>
        </w:rPr>
        <w:t>2)开入量检查</w:t>
      </w:r>
    </w:p>
    <w:p>
      <w:pPr>
        <w:widowControl/>
        <w:jc w:val="left"/>
        <w:rPr>
          <w:rFonts w:ascii="宋体" w:hAnsi="宋体" w:eastAsia="宋体" w:cs="宋体"/>
          <w:sz w:val="22"/>
        </w:rPr>
      </w:pPr>
      <w:r>
        <w:rPr>
          <w:rFonts w:hint="eastAsia" w:ascii="宋体" w:hAnsi="宋体" w:eastAsia="宋体" w:cs="宋体"/>
          <w:sz w:val="22"/>
        </w:rPr>
        <w:t>3)开出接点检查</w:t>
      </w:r>
    </w:p>
    <w:p>
      <w:pPr>
        <w:widowControl/>
        <w:jc w:val="left"/>
        <w:rPr>
          <w:rFonts w:ascii="宋体" w:hAnsi="宋体" w:eastAsia="宋体" w:cs="宋体"/>
          <w:sz w:val="22"/>
        </w:rPr>
      </w:pPr>
      <w:r>
        <w:rPr>
          <w:rFonts w:hint="eastAsia" w:ascii="宋体" w:hAnsi="宋体" w:eastAsia="宋体" w:cs="宋体"/>
          <w:sz w:val="22"/>
        </w:rPr>
        <w:t>4)零漂检查</w:t>
      </w:r>
    </w:p>
    <w:p>
      <w:pPr>
        <w:widowControl/>
        <w:jc w:val="left"/>
        <w:rPr>
          <w:rFonts w:ascii="宋体" w:hAnsi="宋体" w:eastAsia="宋体" w:cs="宋体"/>
          <w:sz w:val="22"/>
        </w:rPr>
      </w:pPr>
      <w:r>
        <w:rPr>
          <w:rFonts w:hint="eastAsia" w:ascii="宋体" w:hAnsi="宋体" w:eastAsia="宋体" w:cs="宋体"/>
          <w:sz w:val="22"/>
        </w:rPr>
        <w:t>5)通道有效值检测</w:t>
      </w:r>
    </w:p>
    <w:p>
      <w:pPr>
        <w:widowControl/>
        <w:jc w:val="left"/>
        <w:rPr>
          <w:rFonts w:ascii="宋体" w:hAnsi="宋体" w:eastAsia="宋体" w:cs="宋体"/>
          <w:sz w:val="22"/>
        </w:rPr>
      </w:pPr>
      <w:r>
        <w:rPr>
          <w:rFonts w:hint="eastAsia" w:ascii="宋体" w:hAnsi="宋体" w:eastAsia="宋体" w:cs="宋体"/>
          <w:sz w:val="22"/>
        </w:rPr>
        <w:t>6)保护试验</w:t>
      </w:r>
    </w:p>
    <w:p>
      <w:pPr>
        <w:widowControl/>
        <w:jc w:val="left"/>
        <w:rPr>
          <w:rFonts w:ascii="宋体" w:hAnsi="宋体" w:eastAsia="宋体" w:cs="宋体"/>
          <w:sz w:val="22"/>
        </w:rPr>
      </w:pPr>
      <w:r>
        <w:rPr>
          <w:rFonts w:hint="eastAsia" w:ascii="宋体" w:hAnsi="宋体" w:eastAsia="宋体" w:cs="宋体"/>
          <w:sz w:val="22"/>
        </w:rPr>
        <w:t xml:space="preserve">    a.过流保护</w:t>
      </w:r>
    </w:p>
    <w:p>
      <w:pPr>
        <w:widowControl/>
        <w:jc w:val="left"/>
        <w:rPr>
          <w:rFonts w:ascii="宋体" w:hAnsi="宋体" w:eastAsia="宋体" w:cs="宋体"/>
          <w:sz w:val="22"/>
        </w:rPr>
      </w:pPr>
      <w:r>
        <w:rPr>
          <w:rFonts w:hint="eastAsia" w:ascii="宋体" w:hAnsi="宋体" w:eastAsia="宋体" w:cs="宋体"/>
          <w:sz w:val="22"/>
        </w:rPr>
        <w:t xml:space="preserve">    b.零序保护</w:t>
      </w:r>
    </w:p>
    <w:p>
      <w:pPr>
        <w:widowControl/>
        <w:jc w:val="left"/>
        <w:rPr>
          <w:rFonts w:ascii="宋体" w:hAnsi="宋体" w:eastAsia="宋体" w:cs="宋体"/>
          <w:sz w:val="22"/>
        </w:rPr>
      </w:pPr>
      <w:r>
        <w:rPr>
          <w:rFonts w:hint="eastAsia" w:ascii="宋体" w:hAnsi="宋体" w:eastAsia="宋体" w:cs="宋体"/>
          <w:sz w:val="22"/>
        </w:rPr>
        <w:t>7)保护整组试验</w:t>
      </w:r>
    </w:p>
    <w:p>
      <w:pPr>
        <w:widowControl/>
        <w:jc w:val="left"/>
        <w:rPr>
          <w:rFonts w:ascii="宋体" w:hAnsi="宋体" w:eastAsia="宋体" w:cs="宋体"/>
          <w:sz w:val="22"/>
        </w:rPr>
      </w:pPr>
      <w:r>
        <w:rPr>
          <w:rFonts w:hint="eastAsia" w:ascii="宋体" w:hAnsi="宋体" w:eastAsia="宋体" w:cs="宋体"/>
          <w:sz w:val="22"/>
        </w:rPr>
        <w:t xml:space="preserve">    a.保护跳闸</w:t>
      </w:r>
    </w:p>
    <w:p>
      <w:pPr>
        <w:widowControl/>
        <w:jc w:val="left"/>
        <w:rPr>
          <w:rFonts w:ascii="宋体" w:hAnsi="宋体" w:eastAsia="宋体" w:cs="宋体"/>
          <w:sz w:val="22"/>
        </w:rPr>
      </w:pPr>
      <w:r>
        <w:rPr>
          <w:rFonts w:hint="eastAsia" w:ascii="宋体" w:hAnsi="宋体" w:eastAsia="宋体" w:cs="宋体"/>
          <w:sz w:val="22"/>
        </w:rPr>
        <w:t xml:space="preserve">    b.防跳</w:t>
      </w:r>
    </w:p>
    <w:p>
      <w:pPr>
        <w:widowControl/>
        <w:jc w:val="left"/>
        <w:rPr>
          <w:rFonts w:ascii="宋体" w:hAnsi="宋体" w:eastAsia="宋体" w:cs="宋体"/>
          <w:sz w:val="22"/>
        </w:rPr>
      </w:pPr>
      <w:r>
        <w:rPr>
          <w:rFonts w:hint="eastAsia" w:ascii="宋体" w:hAnsi="宋体" w:eastAsia="宋体" w:cs="宋体"/>
          <w:sz w:val="22"/>
        </w:rPr>
        <w:t xml:space="preserve">    c.后加速</w:t>
      </w:r>
    </w:p>
    <w:p>
      <w:pPr>
        <w:widowControl/>
        <w:jc w:val="left"/>
        <w:rPr>
          <w:rFonts w:ascii="宋体" w:hAnsi="宋体" w:eastAsia="宋体" w:cs="宋体"/>
          <w:sz w:val="22"/>
        </w:rPr>
      </w:pPr>
      <w:r>
        <w:rPr>
          <w:rFonts w:hint="eastAsia" w:ascii="宋体" w:hAnsi="宋体" w:eastAsia="宋体" w:cs="宋体"/>
          <w:sz w:val="22"/>
        </w:rPr>
        <w:t xml:space="preserve">    d.开关操作及联锁回路</w:t>
      </w:r>
    </w:p>
    <w:p>
      <w:pPr>
        <w:widowControl/>
        <w:jc w:val="left"/>
        <w:rPr>
          <w:rFonts w:ascii="宋体" w:hAnsi="宋体" w:eastAsia="宋体" w:cs="宋体"/>
          <w:sz w:val="22"/>
        </w:rPr>
      </w:pPr>
      <w:r>
        <w:rPr>
          <w:rFonts w:hint="eastAsia" w:ascii="宋体" w:hAnsi="宋体" w:eastAsia="宋体" w:cs="宋体"/>
          <w:sz w:val="22"/>
        </w:rPr>
        <w:t>8)远控、就地、五防检测</w:t>
      </w:r>
    </w:p>
    <w:p>
      <w:pPr>
        <w:widowControl/>
        <w:jc w:val="left"/>
        <w:rPr>
          <w:rFonts w:ascii="宋体" w:hAnsi="宋体" w:eastAsia="宋体" w:cs="宋体"/>
          <w:sz w:val="22"/>
        </w:rPr>
      </w:pPr>
      <w:r>
        <w:rPr>
          <w:rFonts w:hint="eastAsia" w:ascii="宋体" w:hAnsi="宋体" w:eastAsia="宋体" w:cs="宋体"/>
          <w:sz w:val="22"/>
        </w:rPr>
        <w:t>9)装置异常检查（控制回路断线、PT断线、计量接线正确）</w:t>
      </w:r>
    </w:p>
    <w:p>
      <w:pPr>
        <w:widowControl/>
        <w:jc w:val="left"/>
        <w:rPr>
          <w:rFonts w:ascii="宋体" w:hAnsi="宋体" w:eastAsia="宋体" w:cs="宋体"/>
          <w:sz w:val="22"/>
        </w:rPr>
      </w:pPr>
      <w:r>
        <w:rPr>
          <w:rFonts w:hint="eastAsia" w:ascii="宋体" w:hAnsi="宋体" w:eastAsia="宋体" w:cs="宋体"/>
          <w:sz w:val="22"/>
        </w:rPr>
        <w:t>10)二次回路绝缘检查</w:t>
      </w:r>
    </w:p>
    <w:p>
      <w:pPr>
        <w:widowControl/>
        <w:jc w:val="left"/>
        <w:rPr>
          <w:rFonts w:ascii="宋体" w:hAnsi="宋体" w:eastAsia="宋体" w:cs="宋体"/>
          <w:sz w:val="22"/>
        </w:rPr>
      </w:pPr>
      <w:r>
        <w:rPr>
          <w:rFonts w:hint="eastAsia" w:ascii="宋体" w:hAnsi="宋体" w:eastAsia="宋体" w:cs="宋体"/>
          <w:sz w:val="22"/>
        </w:rPr>
        <w:t>3.7.5 故障录波</w:t>
      </w:r>
    </w:p>
    <w:p>
      <w:pPr>
        <w:widowControl/>
        <w:jc w:val="left"/>
        <w:rPr>
          <w:rFonts w:ascii="宋体" w:hAnsi="宋体" w:eastAsia="宋体" w:cs="宋体"/>
          <w:sz w:val="22"/>
        </w:rPr>
      </w:pPr>
      <w:r>
        <w:rPr>
          <w:rFonts w:hint="eastAsia" w:ascii="宋体" w:hAnsi="宋体" w:eastAsia="宋体" w:cs="宋体"/>
          <w:sz w:val="22"/>
        </w:rPr>
        <w:t>1)逆变电源检查</w:t>
      </w:r>
    </w:p>
    <w:p>
      <w:pPr>
        <w:widowControl/>
        <w:jc w:val="left"/>
        <w:rPr>
          <w:rFonts w:ascii="宋体" w:hAnsi="宋体" w:eastAsia="宋体" w:cs="宋体"/>
          <w:sz w:val="22"/>
        </w:rPr>
      </w:pPr>
      <w:r>
        <w:rPr>
          <w:rFonts w:hint="eastAsia" w:ascii="宋体" w:hAnsi="宋体" w:eastAsia="宋体" w:cs="宋体"/>
          <w:sz w:val="22"/>
        </w:rPr>
        <w:t>2)模拟量精度检查</w:t>
      </w:r>
    </w:p>
    <w:p>
      <w:pPr>
        <w:widowControl/>
        <w:jc w:val="left"/>
        <w:rPr>
          <w:rFonts w:ascii="宋体" w:hAnsi="宋体" w:eastAsia="宋体" w:cs="宋体"/>
          <w:sz w:val="22"/>
        </w:rPr>
      </w:pPr>
      <w:r>
        <w:rPr>
          <w:rFonts w:hint="eastAsia" w:ascii="宋体" w:hAnsi="宋体" w:eastAsia="宋体" w:cs="宋体"/>
          <w:sz w:val="22"/>
        </w:rPr>
        <w:t>3)开关量启动试验</w:t>
      </w:r>
    </w:p>
    <w:p>
      <w:pPr>
        <w:widowControl/>
        <w:jc w:val="left"/>
        <w:rPr>
          <w:rFonts w:ascii="宋体" w:hAnsi="宋体" w:eastAsia="宋体" w:cs="宋体"/>
          <w:sz w:val="22"/>
        </w:rPr>
      </w:pPr>
      <w:r>
        <w:rPr>
          <w:rFonts w:hint="eastAsia" w:ascii="宋体" w:hAnsi="宋体" w:eastAsia="宋体" w:cs="宋体"/>
          <w:sz w:val="22"/>
        </w:rPr>
        <w:t>4)模拟量启动试验</w:t>
      </w:r>
    </w:p>
    <w:p>
      <w:pPr>
        <w:widowControl/>
        <w:jc w:val="left"/>
        <w:rPr>
          <w:rFonts w:ascii="宋体" w:hAnsi="宋体" w:eastAsia="宋体" w:cs="宋体"/>
          <w:sz w:val="22"/>
        </w:rPr>
      </w:pPr>
      <w:r>
        <w:rPr>
          <w:rFonts w:hint="eastAsia" w:ascii="宋体" w:hAnsi="宋体" w:eastAsia="宋体" w:cs="宋体"/>
          <w:sz w:val="22"/>
        </w:rPr>
        <w:t>5)其他试验（与卫星对时、失电告警、直流对地、交流对地、交流对直流）</w:t>
      </w:r>
    </w:p>
    <w:p>
      <w:pPr>
        <w:widowControl/>
        <w:jc w:val="left"/>
        <w:rPr>
          <w:rFonts w:ascii="宋体" w:hAnsi="宋体" w:eastAsia="宋体" w:cs="宋体"/>
          <w:sz w:val="22"/>
        </w:rPr>
      </w:pPr>
      <w:r>
        <w:rPr>
          <w:rFonts w:hint="eastAsia" w:ascii="宋体" w:hAnsi="宋体" w:eastAsia="宋体" w:cs="宋体"/>
          <w:sz w:val="22"/>
        </w:rPr>
        <w:t>3.7.6 交流屏</w:t>
      </w:r>
    </w:p>
    <w:p>
      <w:pPr>
        <w:widowControl/>
        <w:jc w:val="left"/>
        <w:rPr>
          <w:rFonts w:ascii="宋体" w:hAnsi="宋体" w:eastAsia="宋体" w:cs="宋体"/>
          <w:sz w:val="22"/>
        </w:rPr>
      </w:pPr>
      <w:r>
        <w:rPr>
          <w:rFonts w:hint="eastAsia" w:ascii="宋体" w:hAnsi="宋体" w:eastAsia="宋体" w:cs="宋体"/>
          <w:sz w:val="22"/>
        </w:rPr>
        <w:t>1)盘表检查</w:t>
      </w:r>
    </w:p>
    <w:p>
      <w:pPr>
        <w:widowControl/>
        <w:jc w:val="left"/>
        <w:rPr>
          <w:rFonts w:ascii="宋体" w:hAnsi="宋体" w:eastAsia="宋体" w:cs="宋体"/>
          <w:sz w:val="22"/>
        </w:rPr>
      </w:pPr>
      <w:r>
        <w:rPr>
          <w:rFonts w:hint="eastAsia" w:ascii="宋体" w:hAnsi="宋体" w:eastAsia="宋体" w:cs="宋体"/>
          <w:sz w:val="22"/>
        </w:rPr>
        <w:t>2)功能检查</w:t>
      </w:r>
    </w:p>
    <w:p>
      <w:pPr>
        <w:widowControl/>
        <w:jc w:val="left"/>
        <w:rPr>
          <w:rFonts w:ascii="宋体" w:hAnsi="宋体" w:eastAsia="宋体" w:cs="宋体"/>
          <w:sz w:val="22"/>
        </w:rPr>
      </w:pPr>
      <w:r>
        <w:rPr>
          <w:rFonts w:hint="eastAsia" w:ascii="宋体" w:hAnsi="宋体" w:eastAsia="宋体" w:cs="宋体"/>
          <w:sz w:val="22"/>
        </w:rPr>
        <w:t>3)绝缘检查</w:t>
      </w:r>
    </w:p>
    <w:p>
      <w:pPr>
        <w:widowControl/>
        <w:jc w:val="left"/>
        <w:rPr>
          <w:rFonts w:ascii="宋体" w:hAnsi="宋体" w:eastAsia="宋体" w:cs="宋体"/>
          <w:b/>
          <w:bCs/>
          <w:sz w:val="22"/>
        </w:rPr>
      </w:pPr>
      <w:r>
        <w:rPr>
          <w:rFonts w:hint="eastAsia" w:ascii="宋体" w:hAnsi="宋体" w:eastAsia="宋体" w:cs="宋体"/>
          <w:b/>
          <w:bCs/>
          <w:sz w:val="22"/>
        </w:rPr>
        <w:t>3.8 直流系统试验</w:t>
      </w:r>
    </w:p>
    <w:p>
      <w:pPr>
        <w:widowControl/>
        <w:jc w:val="left"/>
        <w:rPr>
          <w:rFonts w:ascii="宋体" w:hAnsi="宋体" w:eastAsia="宋体" w:cs="宋体"/>
          <w:sz w:val="22"/>
        </w:rPr>
      </w:pPr>
      <w:r>
        <w:rPr>
          <w:rFonts w:hint="eastAsia" w:ascii="宋体" w:hAnsi="宋体" w:eastAsia="宋体" w:cs="宋体"/>
          <w:sz w:val="22"/>
        </w:rPr>
        <w:t>3.8.1 绝缘检测</w:t>
      </w:r>
    </w:p>
    <w:p>
      <w:pPr>
        <w:widowControl/>
        <w:jc w:val="left"/>
        <w:rPr>
          <w:rFonts w:ascii="宋体" w:hAnsi="宋体" w:eastAsia="宋体" w:cs="宋体"/>
          <w:sz w:val="22"/>
        </w:rPr>
      </w:pPr>
      <w:r>
        <w:rPr>
          <w:rFonts w:hint="eastAsia" w:ascii="宋体" w:hAnsi="宋体" w:eastAsia="宋体" w:cs="宋体"/>
          <w:sz w:val="22"/>
        </w:rPr>
        <w:t>3.8.2 放电记录</w:t>
      </w:r>
    </w:p>
    <w:p>
      <w:pPr>
        <w:widowControl/>
        <w:jc w:val="left"/>
        <w:rPr>
          <w:rFonts w:ascii="宋体" w:hAnsi="宋体" w:eastAsia="宋体" w:cs="宋体"/>
          <w:sz w:val="22"/>
        </w:rPr>
      </w:pPr>
      <w:r>
        <w:rPr>
          <w:rFonts w:hint="eastAsia" w:ascii="宋体" w:hAnsi="宋体" w:eastAsia="宋体" w:cs="宋体"/>
          <w:sz w:val="22"/>
        </w:rPr>
        <w:t>3.8.3 装置性能试验</w:t>
      </w:r>
    </w:p>
    <w:p>
      <w:pPr>
        <w:widowControl/>
        <w:jc w:val="left"/>
        <w:rPr>
          <w:rFonts w:ascii="宋体" w:hAnsi="宋体" w:eastAsia="宋体" w:cs="宋体"/>
          <w:sz w:val="22"/>
        </w:rPr>
      </w:pPr>
      <w:r>
        <w:rPr>
          <w:rFonts w:hint="eastAsia" w:ascii="宋体" w:hAnsi="宋体" w:eastAsia="宋体" w:cs="宋体"/>
          <w:sz w:val="22"/>
        </w:rPr>
        <w:t>3.8.4 UPS不间断电源试验</w:t>
      </w:r>
    </w:p>
    <w:p>
      <w:pPr>
        <w:widowControl/>
        <w:jc w:val="left"/>
        <w:rPr>
          <w:rFonts w:ascii="宋体" w:hAnsi="宋体" w:eastAsia="宋体" w:cs="宋体"/>
          <w:b/>
          <w:bCs/>
          <w:sz w:val="22"/>
        </w:rPr>
      </w:pPr>
      <w:r>
        <w:rPr>
          <w:rFonts w:hint="eastAsia" w:ascii="宋体" w:hAnsi="宋体" w:eastAsia="宋体" w:cs="宋体"/>
          <w:b/>
          <w:bCs/>
          <w:sz w:val="22"/>
        </w:rPr>
        <w:t>3.9 变电站接地网接地系统的检测</w:t>
      </w:r>
    </w:p>
    <w:p>
      <w:pPr>
        <w:widowControl/>
        <w:jc w:val="left"/>
        <w:rPr>
          <w:rFonts w:ascii="宋体" w:hAnsi="宋体" w:eastAsia="宋体" w:cs="宋体"/>
          <w:sz w:val="22"/>
        </w:rPr>
      </w:pPr>
      <w:r>
        <w:rPr>
          <w:rFonts w:hint="eastAsia" w:ascii="宋体" w:hAnsi="宋体" w:eastAsia="宋体" w:cs="宋体"/>
          <w:sz w:val="22"/>
        </w:rPr>
        <w:t>3.9.1 各设备接地导通值试验项目</w:t>
      </w:r>
    </w:p>
    <w:p>
      <w:pPr>
        <w:widowControl/>
        <w:jc w:val="left"/>
        <w:rPr>
          <w:rFonts w:ascii="宋体" w:hAnsi="宋体" w:eastAsia="宋体" w:cs="宋体"/>
          <w:sz w:val="22"/>
        </w:rPr>
      </w:pPr>
      <w:r>
        <w:rPr>
          <w:rFonts w:hint="eastAsia" w:ascii="宋体" w:hAnsi="宋体" w:eastAsia="宋体" w:cs="宋体"/>
          <w:sz w:val="22"/>
        </w:rPr>
        <w:t>3.9.2 空港变接地网电阻测试</w:t>
      </w:r>
    </w:p>
    <w:p>
      <w:pPr>
        <w:widowControl/>
        <w:spacing w:before="120" w:beforeLines="50" w:line="360" w:lineRule="auto"/>
        <w:jc w:val="left"/>
        <w:rPr>
          <w:rFonts w:ascii="宋体" w:hAnsi="宋体" w:eastAsia="宋体" w:cs="宋体"/>
          <w:b/>
          <w:bCs/>
          <w:sz w:val="22"/>
        </w:rPr>
      </w:pPr>
      <w:r>
        <w:rPr>
          <w:rFonts w:hint="eastAsia" w:ascii="宋体" w:hAnsi="宋体" w:eastAsia="宋体" w:cs="宋体"/>
          <w:b/>
          <w:bCs/>
          <w:sz w:val="22"/>
        </w:rPr>
        <w:t>4. 10kV试验要求</w:t>
      </w:r>
    </w:p>
    <w:p>
      <w:pPr>
        <w:widowControl/>
        <w:jc w:val="left"/>
        <w:rPr>
          <w:rFonts w:ascii="宋体" w:hAnsi="宋体" w:eastAsia="宋体" w:cs="宋体"/>
          <w:b/>
          <w:bCs/>
          <w:sz w:val="22"/>
        </w:rPr>
      </w:pPr>
      <w:r>
        <w:rPr>
          <w:rFonts w:hint="eastAsia" w:ascii="宋体" w:hAnsi="宋体" w:eastAsia="宋体" w:cs="宋体"/>
          <w:b/>
          <w:bCs/>
          <w:sz w:val="22"/>
        </w:rPr>
        <w:t>4.1 电力变压器</w:t>
      </w:r>
    </w:p>
    <w:p>
      <w:pPr>
        <w:widowControl/>
        <w:jc w:val="left"/>
        <w:rPr>
          <w:rFonts w:ascii="宋体" w:hAnsi="宋体" w:eastAsia="宋体" w:cs="宋体"/>
          <w:sz w:val="22"/>
        </w:rPr>
      </w:pPr>
      <w:r>
        <w:rPr>
          <w:rFonts w:hint="eastAsia" w:ascii="宋体" w:hAnsi="宋体" w:eastAsia="宋体" w:cs="宋体"/>
          <w:sz w:val="22"/>
        </w:rPr>
        <w:t>4.1.1 检查</w:t>
      </w:r>
    </w:p>
    <w:p>
      <w:pPr>
        <w:widowControl/>
        <w:jc w:val="left"/>
        <w:rPr>
          <w:rFonts w:ascii="宋体" w:hAnsi="宋体" w:eastAsia="宋体" w:cs="宋体"/>
          <w:sz w:val="22"/>
        </w:rPr>
      </w:pPr>
      <w:r>
        <w:rPr>
          <w:rFonts w:hint="eastAsia" w:ascii="宋体" w:hAnsi="宋体" w:eastAsia="宋体" w:cs="宋体"/>
          <w:sz w:val="22"/>
        </w:rPr>
        <w:t>1）检查浇注型绕组和相间连接线有无积尘、有无龟裂、变色、放电现象；</w:t>
      </w:r>
    </w:p>
    <w:p>
      <w:pPr>
        <w:widowControl/>
        <w:jc w:val="left"/>
        <w:rPr>
          <w:rFonts w:ascii="宋体" w:hAnsi="宋体" w:eastAsia="宋体" w:cs="宋体"/>
          <w:sz w:val="22"/>
        </w:rPr>
      </w:pPr>
      <w:r>
        <w:rPr>
          <w:rFonts w:hint="eastAsia" w:ascii="宋体" w:hAnsi="宋体" w:eastAsia="宋体" w:cs="宋体"/>
          <w:sz w:val="22"/>
        </w:rPr>
        <w:t>2）检查绕组压紧装置有无松动；</w:t>
      </w:r>
    </w:p>
    <w:p>
      <w:pPr>
        <w:widowControl/>
        <w:jc w:val="left"/>
        <w:rPr>
          <w:rFonts w:ascii="宋体" w:hAnsi="宋体" w:eastAsia="宋体" w:cs="宋体"/>
          <w:sz w:val="22"/>
        </w:rPr>
      </w:pPr>
      <w:r>
        <w:rPr>
          <w:rFonts w:hint="eastAsia" w:ascii="宋体" w:hAnsi="宋体" w:eastAsia="宋体" w:cs="宋体"/>
          <w:sz w:val="22"/>
        </w:rPr>
        <w:t xml:space="preserve">3）检查铁芯风道有无灰尘异物堵塞，有无生锈或腐蚀现象； </w:t>
      </w:r>
    </w:p>
    <w:p>
      <w:pPr>
        <w:widowControl/>
        <w:jc w:val="left"/>
        <w:rPr>
          <w:rFonts w:ascii="宋体" w:hAnsi="宋体" w:eastAsia="宋体" w:cs="宋体"/>
          <w:sz w:val="22"/>
        </w:rPr>
      </w:pPr>
      <w:r>
        <w:rPr>
          <w:rFonts w:hint="eastAsia" w:ascii="宋体" w:hAnsi="宋体" w:eastAsia="宋体" w:cs="宋体"/>
          <w:sz w:val="22"/>
        </w:rPr>
        <w:t>4）检查温控装置是否正常；</w:t>
      </w:r>
    </w:p>
    <w:p>
      <w:pPr>
        <w:widowControl/>
        <w:jc w:val="left"/>
        <w:rPr>
          <w:rFonts w:ascii="宋体" w:hAnsi="宋体" w:eastAsia="宋体" w:cs="宋体"/>
          <w:sz w:val="22"/>
        </w:rPr>
      </w:pPr>
      <w:r>
        <w:rPr>
          <w:rFonts w:hint="eastAsia" w:ascii="宋体" w:hAnsi="宋体" w:eastAsia="宋体" w:cs="宋体"/>
          <w:sz w:val="22"/>
        </w:rPr>
        <w:t>5）检查风扇是否良好；</w:t>
      </w:r>
    </w:p>
    <w:p>
      <w:pPr>
        <w:widowControl/>
        <w:jc w:val="left"/>
        <w:rPr>
          <w:rFonts w:ascii="宋体" w:hAnsi="宋体" w:eastAsia="宋体" w:cs="宋体"/>
          <w:sz w:val="22"/>
        </w:rPr>
      </w:pPr>
      <w:r>
        <w:rPr>
          <w:rFonts w:hint="eastAsia" w:ascii="宋体" w:hAnsi="宋体" w:eastAsia="宋体" w:cs="宋体"/>
          <w:sz w:val="22"/>
        </w:rPr>
        <w:t>6）检查有无局部过热现象；</w:t>
      </w:r>
    </w:p>
    <w:p>
      <w:pPr>
        <w:widowControl/>
        <w:jc w:val="left"/>
        <w:rPr>
          <w:rFonts w:ascii="宋体" w:hAnsi="宋体" w:eastAsia="宋体" w:cs="宋体"/>
          <w:sz w:val="22"/>
        </w:rPr>
      </w:pPr>
      <w:r>
        <w:rPr>
          <w:rFonts w:hint="eastAsia" w:ascii="宋体" w:hAnsi="宋体" w:eastAsia="宋体" w:cs="宋体"/>
          <w:sz w:val="22"/>
        </w:rPr>
        <w:t>7）检查调压压板位置；</w:t>
      </w:r>
    </w:p>
    <w:p>
      <w:pPr>
        <w:widowControl/>
        <w:jc w:val="left"/>
        <w:rPr>
          <w:rFonts w:ascii="宋体" w:hAnsi="宋体" w:eastAsia="宋体" w:cs="宋体"/>
          <w:sz w:val="22"/>
        </w:rPr>
      </w:pPr>
      <w:r>
        <w:rPr>
          <w:rFonts w:hint="eastAsia" w:ascii="宋体" w:hAnsi="宋体" w:eastAsia="宋体" w:cs="宋体"/>
          <w:sz w:val="22"/>
        </w:rPr>
        <w:t>8）变压器的接地必须可靠；</w:t>
      </w:r>
    </w:p>
    <w:p>
      <w:pPr>
        <w:widowControl/>
        <w:jc w:val="left"/>
        <w:rPr>
          <w:rFonts w:ascii="宋体" w:hAnsi="宋体" w:eastAsia="宋体" w:cs="宋体"/>
          <w:sz w:val="22"/>
        </w:rPr>
      </w:pPr>
      <w:r>
        <w:rPr>
          <w:rFonts w:hint="eastAsia" w:ascii="宋体" w:hAnsi="宋体" w:eastAsia="宋体" w:cs="宋体"/>
          <w:sz w:val="22"/>
        </w:rPr>
        <w:t>4.1.2 维护</w:t>
      </w:r>
    </w:p>
    <w:p>
      <w:pPr>
        <w:widowControl/>
        <w:jc w:val="left"/>
        <w:rPr>
          <w:rFonts w:ascii="宋体" w:hAnsi="宋体" w:eastAsia="宋体" w:cs="宋体"/>
          <w:sz w:val="22"/>
        </w:rPr>
      </w:pPr>
      <w:r>
        <w:rPr>
          <w:rFonts w:hint="eastAsia" w:ascii="宋体" w:hAnsi="宋体" w:eastAsia="宋体" w:cs="宋体"/>
          <w:sz w:val="22"/>
        </w:rPr>
        <w:t>1）整洁清理污秽物；</w:t>
      </w:r>
    </w:p>
    <w:p>
      <w:pPr>
        <w:widowControl/>
        <w:jc w:val="left"/>
        <w:rPr>
          <w:rFonts w:ascii="宋体" w:hAnsi="宋体" w:eastAsia="宋体" w:cs="宋体"/>
          <w:sz w:val="22"/>
        </w:rPr>
      </w:pPr>
      <w:r>
        <w:rPr>
          <w:rFonts w:hint="eastAsia" w:ascii="宋体" w:hAnsi="宋体" w:eastAsia="宋体" w:cs="宋体"/>
          <w:sz w:val="22"/>
        </w:rPr>
        <w:t>2）紧固各部位螺栓；</w:t>
      </w:r>
    </w:p>
    <w:p>
      <w:pPr>
        <w:widowControl/>
        <w:jc w:val="left"/>
        <w:rPr>
          <w:rFonts w:ascii="宋体" w:hAnsi="宋体" w:eastAsia="宋体" w:cs="宋体"/>
          <w:sz w:val="22"/>
        </w:rPr>
      </w:pPr>
      <w:r>
        <w:rPr>
          <w:rFonts w:hint="eastAsia" w:ascii="宋体" w:hAnsi="宋体" w:eastAsia="宋体" w:cs="宋体"/>
          <w:sz w:val="22"/>
        </w:rPr>
        <w:t>3）消除已发现的缺陷；</w:t>
      </w:r>
    </w:p>
    <w:p>
      <w:pPr>
        <w:widowControl/>
        <w:jc w:val="left"/>
        <w:rPr>
          <w:rFonts w:ascii="宋体" w:hAnsi="宋体" w:eastAsia="宋体" w:cs="宋体"/>
          <w:sz w:val="22"/>
        </w:rPr>
      </w:pPr>
      <w:r>
        <w:rPr>
          <w:rFonts w:hint="eastAsia" w:ascii="宋体" w:hAnsi="宋体" w:eastAsia="宋体" w:cs="宋体"/>
          <w:sz w:val="22"/>
        </w:rPr>
        <w:t>2.1.3 电气预防性试验：</w:t>
      </w:r>
    </w:p>
    <w:p>
      <w:pPr>
        <w:widowControl/>
        <w:jc w:val="left"/>
        <w:rPr>
          <w:rFonts w:ascii="宋体" w:hAnsi="宋体" w:eastAsia="宋体" w:cs="宋体"/>
          <w:sz w:val="22"/>
        </w:rPr>
      </w:pPr>
      <w:r>
        <w:rPr>
          <w:rFonts w:hint="eastAsia" w:ascii="宋体" w:hAnsi="宋体" w:eastAsia="宋体" w:cs="宋体"/>
          <w:sz w:val="22"/>
        </w:rPr>
        <w:t>1）测量绕组的直流电组；</w:t>
      </w:r>
    </w:p>
    <w:p>
      <w:pPr>
        <w:widowControl/>
        <w:jc w:val="left"/>
        <w:rPr>
          <w:rFonts w:ascii="宋体" w:hAnsi="宋体" w:eastAsia="宋体" w:cs="宋体"/>
          <w:sz w:val="22"/>
        </w:rPr>
      </w:pPr>
      <w:r>
        <w:rPr>
          <w:rFonts w:hint="eastAsia" w:ascii="宋体" w:hAnsi="宋体" w:eastAsia="宋体" w:cs="宋体"/>
          <w:sz w:val="22"/>
        </w:rPr>
        <w:t>2）测量绕组连同套管的绝缘电阻、吸收比或（和）极化指数；</w:t>
      </w:r>
    </w:p>
    <w:p>
      <w:pPr>
        <w:widowControl/>
        <w:jc w:val="left"/>
        <w:rPr>
          <w:rFonts w:ascii="宋体" w:hAnsi="宋体" w:eastAsia="宋体" w:cs="宋体"/>
          <w:sz w:val="22"/>
        </w:rPr>
      </w:pPr>
      <w:r>
        <w:rPr>
          <w:rFonts w:hint="eastAsia" w:ascii="宋体" w:hAnsi="宋体" w:eastAsia="宋体" w:cs="宋体"/>
          <w:sz w:val="22"/>
        </w:rPr>
        <w:t>3）绕组连同套管的交流耐压试验；</w:t>
      </w:r>
    </w:p>
    <w:p>
      <w:pPr>
        <w:widowControl/>
        <w:jc w:val="left"/>
        <w:rPr>
          <w:rFonts w:ascii="宋体" w:hAnsi="宋体" w:eastAsia="宋体" w:cs="宋体"/>
          <w:sz w:val="22"/>
        </w:rPr>
      </w:pPr>
      <w:r>
        <w:rPr>
          <w:rFonts w:hint="eastAsia" w:ascii="宋体" w:hAnsi="宋体" w:eastAsia="宋体" w:cs="宋体"/>
          <w:sz w:val="22"/>
        </w:rPr>
        <w:t>4）测温装置及其二次回路试验；</w:t>
      </w:r>
    </w:p>
    <w:p>
      <w:pPr>
        <w:widowControl/>
        <w:jc w:val="left"/>
        <w:rPr>
          <w:rFonts w:ascii="宋体" w:hAnsi="宋体" w:eastAsia="宋体" w:cs="宋体"/>
          <w:b/>
          <w:bCs/>
          <w:sz w:val="22"/>
        </w:rPr>
      </w:pPr>
      <w:r>
        <w:rPr>
          <w:rFonts w:hint="eastAsia" w:ascii="宋体" w:hAnsi="宋体" w:eastAsia="宋体" w:cs="宋体"/>
          <w:b/>
          <w:bCs/>
          <w:sz w:val="22"/>
        </w:rPr>
        <w:t>4.2  电力电缆</w:t>
      </w:r>
    </w:p>
    <w:p>
      <w:pPr>
        <w:widowControl/>
        <w:jc w:val="left"/>
        <w:rPr>
          <w:rFonts w:ascii="宋体" w:hAnsi="宋体" w:eastAsia="宋体" w:cs="宋体"/>
          <w:sz w:val="22"/>
        </w:rPr>
      </w:pPr>
      <w:r>
        <w:rPr>
          <w:rFonts w:hint="eastAsia" w:ascii="宋体" w:hAnsi="宋体" w:eastAsia="宋体" w:cs="宋体"/>
          <w:sz w:val="22"/>
        </w:rPr>
        <w:t>4.2.1 检查</w:t>
      </w:r>
    </w:p>
    <w:p>
      <w:pPr>
        <w:widowControl/>
        <w:jc w:val="left"/>
        <w:rPr>
          <w:rFonts w:ascii="宋体" w:hAnsi="宋体" w:eastAsia="宋体" w:cs="宋体"/>
          <w:sz w:val="22"/>
        </w:rPr>
      </w:pPr>
      <w:r>
        <w:rPr>
          <w:rFonts w:hint="eastAsia" w:ascii="宋体" w:hAnsi="宋体" w:eastAsia="宋体" w:cs="宋体"/>
          <w:sz w:val="22"/>
        </w:rPr>
        <w:t>1）电缆本体及电缆头清扫检查；</w:t>
      </w:r>
    </w:p>
    <w:p>
      <w:pPr>
        <w:widowControl/>
        <w:jc w:val="left"/>
        <w:rPr>
          <w:rFonts w:ascii="宋体" w:hAnsi="宋体" w:eastAsia="宋体" w:cs="宋体"/>
          <w:sz w:val="22"/>
        </w:rPr>
      </w:pPr>
      <w:r>
        <w:rPr>
          <w:rFonts w:hint="eastAsia" w:ascii="宋体" w:hAnsi="宋体" w:eastAsia="宋体" w:cs="宋体"/>
          <w:sz w:val="22"/>
        </w:rPr>
        <w:t>2）洞孔封堵检查；</w:t>
      </w:r>
    </w:p>
    <w:p>
      <w:pPr>
        <w:widowControl/>
        <w:jc w:val="left"/>
        <w:rPr>
          <w:rFonts w:ascii="宋体" w:hAnsi="宋体" w:eastAsia="宋体" w:cs="宋体"/>
          <w:sz w:val="22"/>
        </w:rPr>
      </w:pPr>
      <w:r>
        <w:rPr>
          <w:rFonts w:hint="eastAsia" w:ascii="宋体" w:hAnsi="宋体" w:eastAsia="宋体" w:cs="宋体"/>
          <w:sz w:val="22"/>
        </w:rPr>
        <w:t>4.2.2 维护</w:t>
      </w:r>
    </w:p>
    <w:p>
      <w:pPr>
        <w:widowControl/>
        <w:jc w:val="left"/>
        <w:rPr>
          <w:rFonts w:ascii="宋体" w:hAnsi="宋体" w:eastAsia="宋体" w:cs="宋体"/>
          <w:sz w:val="22"/>
        </w:rPr>
      </w:pPr>
      <w:r>
        <w:rPr>
          <w:rFonts w:hint="eastAsia" w:ascii="宋体" w:hAnsi="宋体" w:eastAsia="宋体" w:cs="宋体"/>
          <w:sz w:val="22"/>
        </w:rPr>
        <w:t>1）整洁清理污秽物；</w:t>
      </w:r>
    </w:p>
    <w:p>
      <w:pPr>
        <w:widowControl/>
        <w:jc w:val="left"/>
        <w:rPr>
          <w:rFonts w:ascii="宋体" w:hAnsi="宋体" w:eastAsia="宋体" w:cs="宋体"/>
          <w:sz w:val="22"/>
        </w:rPr>
      </w:pPr>
      <w:r>
        <w:rPr>
          <w:rFonts w:hint="eastAsia" w:ascii="宋体" w:hAnsi="宋体" w:eastAsia="宋体" w:cs="宋体"/>
          <w:sz w:val="22"/>
        </w:rPr>
        <w:t>2）紧固各部位螺栓；</w:t>
      </w:r>
    </w:p>
    <w:p>
      <w:pPr>
        <w:widowControl/>
        <w:jc w:val="left"/>
        <w:rPr>
          <w:rFonts w:ascii="宋体" w:hAnsi="宋体" w:eastAsia="宋体" w:cs="宋体"/>
          <w:sz w:val="22"/>
        </w:rPr>
      </w:pPr>
      <w:r>
        <w:rPr>
          <w:rFonts w:hint="eastAsia" w:ascii="宋体" w:hAnsi="宋体" w:eastAsia="宋体" w:cs="宋体"/>
          <w:sz w:val="22"/>
        </w:rPr>
        <w:t>3）消除已发现的缺陷；</w:t>
      </w:r>
    </w:p>
    <w:p>
      <w:pPr>
        <w:widowControl/>
        <w:jc w:val="left"/>
        <w:rPr>
          <w:rFonts w:ascii="宋体" w:hAnsi="宋体" w:eastAsia="宋体" w:cs="宋体"/>
          <w:sz w:val="22"/>
        </w:rPr>
      </w:pPr>
      <w:r>
        <w:rPr>
          <w:rFonts w:hint="eastAsia" w:ascii="宋体" w:hAnsi="宋体" w:eastAsia="宋体" w:cs="宋体"/>
          <w:sz w:val="22"/>
        </w:rPr>
        <w:t>4.2.3 电气预防性试验</w:t>
      </w:r>
    </w:p>
    <w:p>
      <w:pPr>
        <w:widowControl/>
        <w:jc w:val="left"/>
        <w:rPr>
          <w:rFonts w:ascii="宋体" w:hAnsi="宋体" w:eastAsia="宋体" w:cs="宋体"/>
          <w:sz w:val="22"/>
        </w:rPr>
      </w:pPr>
      <w:r>
        <w:rPr>
          <w:rFonts w:hint="eastAsia" w:ascii="宋体" w:hAnsi="宋体" w:eastAsia="宋体" w:cs="宋体"/>
          <w:sz w:val="22"/>
        </w:rPr>
        <w:t>1）测量绝缘电阻；</w:t>
      </w:r>
    </w:p>
    <w:p>
      <w:pPr>
        <w:widowControl/>
        <w:jc w:val="left"/>
        <w:rPr>
          <w:rFonts w:ascii="宋体" w:hAnsi="宋体" w:eastAsia="宋体" w:cs="宋体"/>
          <w:sz w:val="22"/>
        </w:rPr>
      </w:pPr>
      <w:r>
        <w:rPr>
          <w:rFonts w:hint="eastAsia" w:ascii="宋体" w:hAnsi="宋体" w:eastAsia="宋体" w:cs="宋体"/>
          <w:sz w:val="22"/>
        </w:rPr>
        <w:t>2）非破坏性直流耐压试验及泄漏电流测量</w:t>
      </w:r>
    </w:p>
    <w:p>
      <w:pPr>
        <w:widowControl/>
        <w:jc w:val="left"/>
        <w:rPr>
          <w:rFonts w:ascii="宋体" w:hAnsi="宋体" w:eastAsia="宋体" w:cs="宋体"/>
          <w:b/>
          <w:bCs/>
          <w:sz w:val="22"/>
        </w:rPr>
      </w:pPr>
      <w:r>
        <w:rPr>
          <w:rFonts w:hint="eastAsia" w:ascii="宋体" w:hAnsi="宋体" w:eastAsia="宋体" w:cs="宋体"/>
          <w:b/>
          <w:bCs/>
          <w:sz w:val="22"/>
        </w:rPr>
        <w:t>4.3  断路器/负荷开关</w:t>
      </w:r>
    </w:p>
    <w:p>
      <w:pPr>
        <w:widowControl/>
        <w:jc w:val="left"/>
        <w:rPr>
          <w:rFonts w:ascii="宋体" w:hAnsi="宋体" w:eastAsia="宋体" w:cs="宋体"/>
          <w:sz w:val="22"/>
        </w:rPr>
      </w:pPr>
      <w:r>
        <w:rPr>
          <w:rFonts w:hint="eastAsia" w:ascii="宋体" w:hAnsi="宋体" w:eastAsia="宋体" w:cs="宋体"/>
          <w:sz w:val="22"/>
        </w:rPr>
        <w:t>4.3.1 检查</w:t>
      </w:r>
    </w:p>
    <w:p>
      <w:pPr>
        <w:widowControl/>
        <w:jc w:val="left"/>
        <w:rPr>
          <w:rFonts w:ascii="宋体" w:hAnsi="宋体" w:eastAsia="宋体" w:cs="宋体"/>
          <w:sz w:val="22"/>
        </w:rPr>
      </w:pPr>
      <w:r>
        <w:rPr>
          <w:rFonts w:hint="eastAsia" w:ascii="宋体" w:hAnsi="宋体" w:eastAsia="宋体" w:cs="宋体"/>
          <w:sz w:val="22"/>
        </w:rPr>
        <w:t>1）档板机构及闭锁装置检查；</w:t>
      </w:r>
    </w:p>
    <w:p>
      <w:pPr>
        <w:widowControl/>
        <w:jc w:val="left"/>
        <w:rPr>
          <w:rFonts w:ascii="宋体" w:hAnsi="宋体" w:eastAsia="宋体" w:cs="宋体"/>
          <w:sz w:val="22"/>
        </w:rPr>
      </w:pPr>
      <w:r>
        <w:rPr>
          <w:rFonts w:hint="eastAsia" w:ascii="宋体" w:hAnsi="宋体" w:eastAsia="宋体" w:cs="宋体"/>
          <w:sz w:val="22"/>
        </w:rPr>
        <w:t>2）二次回路端子检查紧固；</w:t>
      </w:r>
    </w:p>
    <w:p>
      <w:pPr>
        <w:widowControl/>
        <w:jc w:val="left"/>
        <w:rPr>
          <w:rFonts w:ascii="宋体" w:hAnsi="宋体" w:eastAsia="宋体" w:cs="宋体"/>
          <w:sz w:val="22"/>
        </w:rPr>
      </w:pPr>
      <w:r>
        <w:rPr>
          <w:rFonts w:hint="eastAsia" w:ascii="宋体" w:hAnsi="宋体" w:eastAsia="宋体" w:cs="宋体"/>
          <w:sz w:val="22"/>
        </w:rPr>
        <w:t>4.3.2 维护</w:t>
      </w:r>
    </w:p>
    <w:p>
      <w:pPr>
        <w:widowControl/>
        <w:jc w:val="left"/>
        <w:rPr>
          <w:rFonts w:ascii="宋体" w:hAnsi="宋体" w:eastAsia="宋体" w:cs="宋体"/>
          <w:sz w:val="22"/>
        </w:rPr>
      </w:pPr>
      <w:r>
        <w:rPr>
          <w:rFonts w:hint="eastAsia" w:ascii="宋体" w:hAnsi="宋体" w:eastAsia="宋体" w:cs="宋体"/>
          <w:sz w:val="22"/>
        </w:rPr>
        <w:t>1）整洁清理污秽物；</w:t>
      </w:r>
    </w:p>
    <w:p>
      <w:pPr>
        <w:widowControl/>
        <w:jc w:val="left"/>
        <w:rPr>
          <w:rFonts w:ascii="宋体" w:hAnsi="宋体" w:eastAsia="宋体" w:cs="宋体"/>
          <w:sz w:val="22"/>
        </w:rPr>
      </w:pPr>
      <w:r>
        <w:rPr>
          <w:rFonts w:hint="eastAsia" w:ascii="宋体" w:hAnsi="宋体" w:eastAsia="宋体" w:cs="宋体"/>
          <w:sz w:val="22"/>
        </w:rPr>
        <w:t>2）紧固各部位螺栓；</w:t>
      </w:r>
    </w:p>
    <w:p>
      <w:pPr>
        <w:widowControl/>
        <w:jc w:val="left"/>
        <w:rPr>
          <w:rFonts w:ascii="宋体" w:hAnsi="宋体" w:eastAsia="宋体" w:cs="宋体"/>
          <w:sz w:val="22"/>
        </w:rPr>
      </w:pPr>
      <w:r>
        <w:rPr>
          <w:rFonts w:hint="eastAsia" w:ascii="宋体" w:hAnsi="宋体" w:eastAsia="宋体" w:cs="宋体"/>
          <w:sz w:val="22"/>
        </w:rPr>
        <w:t>3）消除已发现的缺陷。</w:t>
      </w:r>
    </w:p>
    <w:p>
      <w:pPr>
        <w:widowControl/>
        <w:jc w:val="left"/>
        <w:rPr>
          <w:rFonts w:ascii="宋体" w:hAnsi="宋体" w:eastAsia="宋体" w:cs="宋体"/>
          <w:sz w:val="22"/>
        </w:rPr>
      </w:pPr>
      <w:r>
        <w:rPr>
          <w:rFonts w:hint="eastAsia" w:ascii="宋体" w:hAnsi="宋体" w:eastAsia="宋体" w:cs="宋体"/>
          <w:sz w:val="22"/>
        </w:rPr>
        <w:t>4.3.3 电气预防性试验</w:t>
      </w:r>
    </w:p>
    <w:p>
      <w:pPr>
        <w:widowControl/>
        <w:jc w:val="left"/>
        <w:rPr>
          <w:rFonts w:ascii="宋体" w:hAnsi="宋体" w:eastAsia="宋体" w:cs="宋体"/>
          <w:sz w:val="22"/>
        </w:rPr>
      </w:pPr>
      <w:r>
        <w:rPr>
          <w:rFonts w:hint="eastAsia" w:ascii="宋体" w:hAnsi="宋体" w:eastAsia="宋体" w:cs="宋体"/>
          <w:sz w:val="22"/>
        </w:rPr>
        <w:t>1）测量绝缘电阻；</w:t>
      </w:r>
    </w:p>
    <w:p>
      <w:pPr>
        <w:widowControl/>
        <w:jc w:val="left"/>
        <w:rPr>
          <w:rFonts w:ascii="宋体" w:hAnsi="宋体" w:eastAsia="宋体" w:cs="宋体"/>
          <w:sz w:val="22"/>
        </w:rPr>
      </w:pPr>
      <w:r>
        <w:rPr>
          <w:rFonts w:hint="eastAsia" w:ascii="宋体" w:hAnsi="宋体" w:eastAsia="宋体" w:cs="宋体"/>
          <w:sz w:val="22"/>
        </w:rPr>
        <w:t>2）交流耐压试验（断口、相对地）；</w:t>
      </w:r>
    </w:p>
    <w:p>
      <w:pPr>
        <w:widowControl/>
        <w:jc w:val="left"/>
        <w:rPr>
          <w:rFonts w:ascii="宋体" w:hAnsi="宋体" w:eastAsia="宋体" w:cs="宋体"/>
          <w:sz w:val="22"/>
        </w:rPr>
      </w:pPr>
      <w:r>
        <w:rPr>
          <w:rFonts w:hint="eastAsia" w:ascii="宋体" w:hAnsi="宋体" w:eastAsia="宋体" w:cs="宋体"/>
          <w:sz w:val="22"/>
        </w:rPr>
        <w:t>3）测量每相导电回路的电阻；</w:t>
      </w:r>
    </w:p>
    <w:p>
      <w:pPr>
        <w:widowControl/>
        <w:jc w:val="left"/>
        <w:rPr>
          <w:rFonts w:ascii="宋体" w:hAnsi="宋体" w:eastAsia="宋体" w:cs="宋体"/>
          <w:sz w:val="22"/>
        </w:rPr>
      </w:pPr>
      <w:r>
        <w:rPr>
          <w:rFonts w:hint="eastAsia" w:ascii="宋体" w:hAnsi="宋体" w:eastAsia="宋体" w:cs="宋体"/>
          <w:sz w:val="22"/>
        </w:rPr>
        <w:t>4）测量合闸接触器和分、合闸电磁铁线圈的绝缘电阻和直流电阻；</w:t>
      </w:r>
    </w:p>
    <w:p>
      <w:pPr>
        <w:widowControl/>
        <w:jc w:val="left"/>
        <w:rPr>
          <w:rFonts w:ascii="宋体" w:hAnsi="宋体" w:eastAsia="宋体" w:cs="宋体"/>
          <w:sz w:val="22"/>
        </w:rPr>
      </w:pPr>
      <w:r>
        <w:rPr>
          <w:rFonts w:hint="eastAsia" w:ascii="宋体" w:hAnsi="宋体" w:eastAsia="宋体" w:cs="宋体"/>
          <w:sz w:val="22"/>
        </w:rPr>
        <w:t>5）断路器的合闸时间和分闸时间及相间同期限检查；</w:t>
      </w:r>
    </w:p>
    <w:p>
      <w:pPr>
        <w:widowControl/>
        <w:jc w:val="left"/>
        <w:rPr>
          <w:rFonts w:ascii="宋体" w:hAnsi="宋体" w:eastAsia="宋体" w:cs="宋体"/>
          <w:sz w:val="22"/>
        </w:rPr>
      </w:pPr>
      <w:r>
        <w:rPr>
          <w:rFonts w:hint="eastAsia" w:ascii="宋体" w:hAnsi="宋体" w:eastAsia="宋体" w:cs="宋体"/>
          <w:sz w:val="22"/>
        </w:rPr>
        <w:t>6）最低动作电压测试。</w:t>
      </w:r>
    </w:p>
    <w:p>
      <w:pPr>
        <w:widowControl/>
        <w:jc w:val="left"/>
        <w:rPr>
          <w:rFonts w:ascii="宋体" w:hAnsi="宋体" w:eastAsia="宋体" w:cs="宋体"/>
          <w:b/>
          <w:bCs/>
          <w:sz w:val="22"/>
        </w:rPr>
      </w:pPr>
      <w:r>
        <w:rPr>
          <w:rFonts w:hint="eastAsia" w:ascii="宋体" w:hAnsi="宋体" w:eastAsia="宋体" w:cs="宋体"/>
          <w:b/>
          <w:bCs/>
          <w:sz w:val="22"/>
        </w:rPr>
        <w:t>4.4 隔离手车</w:t>
      </w:r>
    </w:p>
    <w:p>
      <w:pPr>
        <w:widowControl/>
        <w:jc w:val="left"/>
        <w:rPr>
          <w:rFonts w:ascii="宋体" w:hAnsi="宋体" w:eastAsia="宋体" w:cs="宋体"/>
          <w:sz w:val="22"/>
        </w:rPr>
      </w:pPr>
      <w:r>
        <w:rPr>
          <w:rFonts w:hint="eastAsia" w:ascii="宋体" w:hAnsi="宋体" w:eastAsia="宋体" w:cs="宋体"/>
          <w:sz w:val="22"/>
        </w:rPr>
        <w:t>1.4.1检查</w:t>
      </w:r>
    </w:p>
    <w:p>
      <w:pPr>
        <w:widowControl/>
        <w:jc w:val="left"/>
        <w:rPr>
          <w:rFonts w:ascii="宋体" w:hAnsi="宋体" w:eastAsia="宋体" w:cs="宋体"/>
          <w:sz w:val="22"/>
        </w:rPr>
      </w:pPr>
      <w:r>
        <w:rPr>
          <w:rFonts w:hint="eastAsia" w:ascii="宋体" w:hAnsi="宋体" w:eastAsia="宋体" w:cs="宋体"/>
          <w:sz w:val="22"/>
        </w:rPr>
        <w:t>1） 机构及机械闭锁装置检查；</w:t>
      </w:r>
    </w:p>
    <w:p>
      <w:pPr>
        <w:widowControl/>
        <w:jc w:val="left"/>
        <w:rPr>
          <w:rFonts w:ascii="宋体" w:hAnsi="宋体" w:eastAsia="宋体" w:cs="宋体"/>
          <w:sz w:val="22"/>
        </w:rPr>
      </w:pPr>
      <w:r>
        <w:rPr>
          <w:rFonts w:hint="eastAsia" w:ascii="宋体" w:hAnsi="宋体" w:eastAsia="宋体" w:cs="宋体"/>
          <w:sz w:val="22"/>
        </w:rPr>
        <w:t>2） 一次回路检查紧固。</w:t>
      </w:r>
    </w:p>
    <w:p>
      <w:pPr>
        <w:widowControl/>
        <w:jc w:val="left"/>
        <w:rPr>
          <w:rFonts w:ascii="宋体" w:hAnsi="宋体" w:eastAsia="宋体" w:cs="宋体"/>
          <w:sz w:val="22"/>
        </w:rPr>
      </w:pPr>
      <w:r>
        <w:rPr>
          <w:rFonts w:hint="eastAsia" w:ascii="宋体" w:hAnsi="宋体" w:eastAsia="宋体" w:cs="宋体"/>
          <w:sz w:val="22"/>
        </w:rPr>
        <w:t>4.4.2 维护</w:t>
      </w:r>
    </w:p>
    <w:p>
      <w:pPr>
        <w:widowControl/>
        <w:jc w:val="left"/>
        <w:rPr>
          <w:rFonts w:ascii="宋体" w:hAnsi="宋体" w:eastAsia="宋体" w:cs="宋体"/>
          <w:sz w:val="22"/>
        </w:rPr>
      </w:pPr>
      <w:r>
        <w:rPr>
          <w:rFonts w:hint="eastAsia" w:ascii="宋体" w:hAnsi="宋体" w:eastAsia="宋体" w:cs="宋体"/>
          <w:sz w:val="22"/>
        </w:rPr>
        <w:t>1）整理污秽物；</w:t>
      </w:r>
    </w:p>
    <w:p>
      <w:pPr>
        <w:widowControl/>
        <w:jc w:val="left"/>
        <w:rPr>
          <w:rFonts w:ascii="宋体" w:hAnsi="宋体" w:eastAsia="宋体" w:cs="宋体"/>
          <w:sz w:val="22"/>
        </w:rPr>
      </w:pPr>
      <w:r>
        <w:rPr>
          <w:rFonts w:hint="eastAsia" w:ascii="宋体" w:hAnsi="宋体" w:eastAsia="宋体" w:cs="宋体"/>
          <w:sz w:val="22"/>
        </w:rPr>
        <w:t>2）紧固各部位螺栓；</w:t>
      </w:r>
    </w:p>
    <w:p>
      <w:pPr>
        <w:widowControl/>
        <w:jc w:val="left"/>
        <w:rPr>
          <w:rFonts w:ascii="宋体" w:hAnsi="宋体" w:eastAsia="宋体" w:cs="宋体"/>
          <w:sz w:val="22"/>
        </w:rPr>
      </w:pPr>
      <w:r>
        <w:rPr>
          <w:rFonts w:hint="eastAsia" w:ascii="宋体" w:hAnsi="宋体" w:eastAsia="宋体" w:cs="宋体"/>
          <w:sz w:val="22"/>
        </w:rPr>
        <w:t>3）消除已发现的缺陷。</w:t>
      </w:r>
    </w:p>
    <w:p>
      <w:pPr>
        <w:widowControl/>
        <w:jc w:val="left"/>
        <w:rPr>
          <w:rFonts w:ascii="宋体" w:hAnsi="宋体" w:eastAsia="宋体" w:cs="宋体"/>
          <w:sz w:val="22"/>
        </w:rPr>
      </w:pPr>
      <w:r>
        <w:rPr>
          <w:rFonts w:hint="eastAsia" w:ascii="宋体" w:hAnsi="宋体" w:eastAsia="宋体" w:cs="宋体"/>
          <w:sz w:val="22"/>
        </w:rPr>
        <w:t>4.4.3 电气预防性试验</w:t>
      </w:r>
    </w:p>
    <w:p>
      <w:pPr>
        <w:widowControl/>
        <w:jc w:val="left"/>
        <w:rPr>
          <w:rFonts w:ascii="宋体" w:hAnsi="宋体" w:eastAsia="宋体" w:cs="宋体"/>
          <w:sz w:val="22"/>
        </w:rPr>
      </w:pPr>
      <w:r>
        <w:rPr>
          <w:rFonts w:hint="eastAsia" w:ascii="宋体" w:hAnsi="宋体" w:eastAsia="宋体" w:cs="宋体"/>
          <w:sz w:val="22"/>
        </w:rPr>
        <w:t>1） 测量绝缘电阻；</w:t>
      </w:r>
    </w:p>
    <w:p>
      <w:pPr>
        <w:widowControl/>
        <w:jc w:val="left"/>
        <w:rPr>
          <w:rFonts w:ascii="宋体" w:hAnsi="宋体" w:eastAsia="宋体" w:cs="宋体"/>
          <w:sz w:val="22"/>
        </w:rPr>
      </w:pPr>
      <w:r>
        <w:rPr>
          <w:rFonts w:hint="eastAsia" w:ascii="宋体" w:hAnsi="宋体" w:eastAsia="宋体" w:cs="宋体"/>
          <w:sz w:val="22"/>
        </w:rPr>
        <w:t>2） 交流耐压试验。</w:t>
      </w:r>
    </w:p>
    <w:p>
      <w:pPr>
        <w:widowControl/>
        <w:jc w:val="left"/>
        <w:rPr>
          <w:rFonts w:ascii="宋体" w:hAnsi="宋体" w:eastAsia="宋体" w:cs="宋体"/>
          <w:b/>
          <w:bCs/>
          <w:sz w:val="22"/>
        </w:rPr>
      </w:pPr>
      <w:r>
        <w:rPr>
          <w:rFonts w:hint="eastAsia" w:ascii="宋体" w:hAnsi="宋体" w:eastAsia="宋体" w:cs="宋体"/>
          <w:b/>
          <w:bCs/>
          <w:sz w:val="22"/>
        </w:rPr>
        <w:t>4.5  避雷器</w:t>
      </w:r>
    </w:p>
    <w:p>
      <w:pPr>
        <w:widowControl/>
        <w:jc w:val="left"/>
        <w:rPr>
          <w:rFonts w:ascii="宋体" w:hAnsi="宋体" w:eastAsia="宋体" w:cs="宋体"/>
          <w:sz w:val="22"/>
        </w:rPr>
      </w:pPr>
      <w:r>
        <w:rPr>
          <w:rFonts w:hint="eastAsia" w:ascii="宋体" w:hAnsi="宋体" w:eastAsia="宋体" w:cs="宋体"/>
          <w:sz w:val="22"/>
        </w:rPr>
        <w:t>4.5.1 检查</w:t>
      </w:r>
    </w:p>
    <w:p>
      <w:pPr>
        <w:widowControl/>
        <w:jc w:val="left"/>
        <w:rPr>
          <w:rFonts w:ascii="宋体" w:hAnsi="宋体" w:eastAsia="宋体" w:cs="宋体"/>
          <w:sz w:val="22"/>
        </w:rPr>
      </w:pPr>
      <w:r>
        <w:rPr>
          <w:rFonts w:hint="eastAsia" w:ascii="宋体" w:hAnsi="宋体" w:eastAsia="宋体" w:cs="宋体"/>
          <w:sz w:val="22"/>
        </w:rPr>
        <w:t>1）拆接一次、接地引线；</w:t>
      </w:r>
    </w:p>
    <w:p>
      <w:pPr>
        <w:widowControl/>
        <w:jc w:val="left"/>
        <w:rPr>
          <w:rFonts w:ascii="宋体" w:hAnsi="宋体" w:eastAsia="宋体" w:cs="宋体"/>
          <w:sz w:val="22"/>
        </w:rPr>
      </w:pPr>
      <w:r>
        <w:rPr>
          <w:rFonts w:hint="eastAsia" w:ascii="宋体" w:hAnsi="宋体" w:eastAsia="宋体" w:cs="宋体"/>
          <w:sz w:val="22"/>
        </w:rPr>
        <w:t>2）外绝缘外观检查；</w:t>
      </w:r>
    </w:p>
    <w:p>
      <w:pPr>
        <w:widowControl/>
        <w:jc w:val="left"/>
        <w:rPr>
          <w:rFonts w:ascii="宋体" w:hAnsi="宋体" w:eastAsia="宋体" w:cs="宋体"/>
          <w:sz w:val="22"/>
        </w:rPr>
      </w:pPr>
      <w:r>
        <w:rPr>
          <w:rFonts w:hint="eastAsia" w:ascii="宋体" w:hAnsi="宋体" w:eastAsia="宋体" w:cs="宋体"/>
          <w:sz w:val="22"/>
        </w:rPr>
        <w:t>3）检查放电计数器动作情况。</w:t>
      </w:r>
    </w:p>
    <w:p>
      <w:pPr>
        <w:widowControl/>
        <w:jc w:val="left"/>
        <w:rPr>
          <w:rFonts w:ascii="宋体" w:hAnsi="宋体" w:eastAsia="宋体" w:cs="宋体"/>
          <w:sz w:val="22"/>
        </w:rPr>
      </w:pPr>
      <w:r>
        <w:rPr>
          <w:rFonts w:hint="eastAsia" w:ascii="宋体" w:hAnsi="宋体" w:eastAsia="宋体" w:cs="宋体"/>
          <w:sz w:val="22"/>
        </w:rPr>
        <w:t>4.5.2 维护</w:t>
      </w:r>
    </w:p>
    <w:p>
      <w:pPr>
        <w:widowControl/>
        <w:jc w:val="left"/>
        <w:rPr>
          <w:rFonts w:ascii="宋体" w:hAnsi="宋体" w:eastAsia="宋体" w:cs="宋体"/>
          <w:sz w:val="22"/>
        </w:rPr>
      </w:pPr>
      <w:r>
        <w:rPr>
          <w:rFonts w:hint="eastAsia" w:ascii="宋体" w:hAnsi="宋体" w:eastAsia="宋体" w:cs="宋体"/>
          <w:sz w:val="22"/>
        </w:rPr>
        <w:t>1）整洁清理污秽物；</w:t>
      </w:r>
    </w:p>
    <w:p>
      <w:pPr>
        <w:widowControl/>
        <w:jc w:val="left"/>
        <w:rPr>
          <w:rFonts w:ascii="宋体" w:hAnsi="宋体" w:eastAsia="宋体" w:cs="宋体"/>
          <w:sz w:val="22"/>
        </w:rPr>
      </w:pPr>
      <w:r>
        <w:rPr>
          <w:rFonts w:hint="eastAsia" w:ascii="宋体" w:hAnsi="宋体" w:eastAsia="宋体" w:cs="宋体"/>
          <w:sz w:val="22"/>
        </w:rPr>
        <w:t xml:space="preserve">2）紧固各部位螺栓； </w:t>
      </w:r>
    </w:p>
    <w:p>
      <w:pPr>
        <w:widowControl/>
        <w:jc w:val="left"/>
        <w:rPr>
          <w:rFonts w:ascii="宋体" w:hAnsi="宋体" w:eastAsia="宋体" w:cs="宋体"/>
          <w:sz w:val="22"/>
        </w:rPr>
      </w:pPr>
      <w:r>
        <w:rPr>
          <w:rFonts w:hint="eastAsia" w:ascii="宋体" w:hAnsi="宋体" w:eastAsia="宋体" w:cs="宋体"/>
          <w:sz w:val="22"/>
        </w:rPr>
        <w:t>3）消除已发现的缺陷。</w:t>
      </w:r>
    </w:p>
    <w:p>
      <w:pPr>
        <w:widowControl/>
        <w:jc w:val="left"/>
        <w:rPr>
          <w:rFonts w:ascii="宋体" w:hAnsi="宋体" w:eastAsia="宋体" w:cs="宋体"/>
          <w:sz w:val="22"/>
        </w:rPr>
      </w:pPr>
      <w:r>
        <w:rPr>
          <w:rFonts w:hint="eastAsia" w:ascii="宋体" w:hAnsi="宋体" w:eastAsia="宋体" w:cs="宋体"/>
          <w:sz w:val="22"/>
        </w:rPr>
        <w:t>4.5.3 电气预防性试验</w:t>
      </w:r>
    </w:p>
    <w:p>
      <w:pPr>
        <w:widowControl/>
        <w:jc w:val="left"/>
        <w:rPr>
          <w:rFonts w:ascii="宋体" w:hAnsi="宋体" w:eastAsia="宋体" w:cs="宋体"/>
          <w:sz w:val="22"/>
        </w:rPr>
      </w:pPr>
      <w:r>
        <w:rPr>
          <w:rFonts w:hint="eastAsia" w:ascii="宋体" w:hAnsi="宋体" w:eastAsia="宋体" w:cs="宋体"/>
          <w:sz w:val="22"/>
        </w:rPr>
        <w:t>1） 测量绝缘电阻；</w:t>
      </w:r>
    </w:p>
    <w:p>
      <w:pPr>
        <w:widowControl/>
        <w:jc w:val="left"/>
        <w:rPr>
          <w:rFonts w:ascii="宋体" w:hAnsi="宋体" w:eastAsia="宋体" w:cs="宋体"/>
          <w:sz w:val="22"/>
        </w:rPr>
      </w:pPr>
      <w:r>
        <w:rPr>
          <w:rFonts w:hint="eastAsia" w:ascii="宋体" w:hAnsi="宋体" w:eastAsia="宋体" w:cs="宋体"/>
          <w:sz w:val="22"/>
        </w:rPr>
        <w:t>2） 直流1mA电压（U1mA）及0.75（U1mA）下的泄漏电流测量。</w:t>
      </w:r>
    </w:p>
    <w:p>
      <w:pPr>
        <w:widowControl/>
        <w:jc w:val="left"/>
        <w:rPr>
          <w:rFonts w:ascii="宋体" w:hAnsi="宋体" w:eastAsia="宋体" w:cs="宋体"/>
          <w:b/>
          <w:bCs/>
          <w:sz w:val="22"/>
        </w:rPr>
      </w:pPr>
      <w:r>
        <w:rPr>
          <w:rFonts w:hint="eastAsia" w:ascii="宋体" w:hAnsi="宋体" w:eastAsia="宋体" w:cs="宋体"/>
          <w:b/>
          <w:bCs/>
          <w:sz w:val="22"/>
        </w:rPr>
        <w:t>4.6 电流/电压互感器</w:t>
      </w:r>
    </w:p>
    <w:p>
      <w:pPr>
        <w:widowControl/>
        <w:jc w:val="left"/>
        <w:rPr>
          <w:rFonts w:ascii="宋体" w:hAnsi="宋体" w:eastAsia="宋体" w:cs="宋体"/>
          <w:sz w:val="22"/>
        </w:rPr>
      </w:pPr>
      <w:r>
        <w:rPr>
          <w:rFonts w:hint="eastAsia" w:ascii="宋体" w:hAnsi="宋体" w:eastAsia="宋体" w:cs="宋体"/>
          <w:sz w:val="22"/>
        </w:rPr>
        <w:t>4.6.1 检查</w:t>
      </w:r>
    </w:p>
    <w:p>
      <w:pPr>
        <w:widowControl/>
        <w:jc w:val="left"/>
        <w:rPr>
          <w:rFonts w:ascii="宋体" w:hAnsi="宋体" w:eastAsia="宋体" w:cs="宋体"/>
          <w:sz w:val="22"/>
        </w:rPr>
      </w:pPr>
      <w:r>
        <w:rPr>
          <w:rFonts w:hint="eastAsia" w:ascii="宋体" w:hAnsi="宋体" w:eastAsia="宋体" w:cs="宋体"/>
          <w:sz w:val="22"/>
        </w:rPr>
        <w:t>1）检查固体绝缘表面；</w:t>
      </w:r>
    </w:p>
    <w:p>
      <w:pPr>
        <w:widowControl/>
        <w:jc w:val="left"/>
        <w:rPr>
          <w:rFonts w:ascii="宋体" w:hAnsi="宋体" w:eastAsia="宋体" w:cs="宋体"/>
          <w:sz w:val="22"/>
        </w:rPr>
      </w:pPr>
      <w:r>
        <w:rPr>
          <w:rFonts w:hint="eastAsia" w:ascii="宋体" w:hAnsi="宋体" w:eastAsia="宋体" w:cs="宋体"/>
          <w:sz w:val="22"/>
        </w:rPr>
        <w:t>2）检查一次引线连接；</w:t>
      </w:r>
    </w:p>
    <w:p>
      <w:pPr>
        <w:widowControl/>
        <w:jc w:val="left"/>
        <w:rPr>
          <w:rFonts w:ascii="宋体" w:hAnsi="宋体" w:eastAsia="宋体" w:cs="宋体"/>
          <w:sz w:val="22"/>
        </w:rPr>
      </w:pPr>
      <w:r>
        <w:rPr>
          <w:rFonts w:hint="eastAsia" w:ascii="宋体" w:hAnsi="宋体" w:eastAsia="宋体" w:cs="宋体"/>
          <w:sz w:val="22"/>
        </w:rPr>
        <w:t>3）检查器身及夹件。</w:t>
      </w:r>
    </w:p>
    <w:p>
      <w:pPr>
        <w:widowControl/>
        <w:jc w:val="left"/>
        <w:rPr>
          <w:rFonts w:ascii="宋体" w:hAnsi="宋体" w:eastAsia="宋体" w:cs="宋体"/>
          <w:sz w:val="22"/>
        </w:rPr>
      </w:pPr>
      <w:r>
        <w:rPr>
          <w:rFonts w:hint="eastAsia" w:ascii="宋体" w:hAnsi="宋体" w:eastAsia="宋体" w:cs="宋体"/>
          <w:sz w:val="22"/>
        </w:rPr>
        <w:t>4.6.2 维护</w:t>
      </w:r>
    </w:p>
    <w:p>
      <w:pPr>
        <w:widowControl/>
        <w:jc w:val="left"/>
        <w:rPr>
          <w:rFonts w:ascii="宋体" w:hAnsi="宋体" w:eastAsia="宋体" w:cs="宋体"/>
          <w:sz w:val="22"/>
        </w:rPr>
      </w:pPr>
      <w:r>
        <w:rPr>
          <w:rFonts w:hint="eastAsia" w:ascii="宋体" w:hAnsi="宋体" w:eastAsia="宋体" w:cs="宋体"/>
          <w:sz w:val="22"/>
        </w:rPr>
        <w:t>1）整洁清理污秽物；</w:t>
      </w:r>
    </w:p>
    <w:p>
      <w:pPr>
        <w:widowControl/>
        <w:jc w:val="left"/>
        <w:rPr>
          <w:rFonts w:ascii="宋体" w:hAnsi="宋体" w:eastAsia="宋体" w:cs="宋体"/>
          <w:sz w:val="22"/>
        </w:rPr>
      </w:pPr>
      <w:r>
        <w:rPr>
          <w:rFonts w:hint="eastAsia" w:ascii="宋体" w:hAnsi="宋体" w:eastAsia="宋体" w:cs="宋体"/>
          <w:sz w:val="22"/>
        </w:rPr>
        <w:t>2）紧固各部位螺栓；</w:t>
      </w:r>
    </w:p>
    <w:p>
      <w:pPr>
        <w:widowControl/>
        <w:jc w:val="left"/>
        <w:rPr>
          <w:rFonts w:ascii="宋体" w:hAnsi="宋体" w:eastAsia="宋体" w:cs="宋体"/>
          <w:sz w:val="22"/>
        </w:rPr>
      </w:pPr>
      <w:r>
        <w:rPr>
          <w:rFonts w:hint="eastAsia" w:ascii="宋体" w:hAnsi="宋体" w:eastAsia="宋体" w:cs="宋体"/>
          <w:sz w:val="22"/>
        </w:rPr>
        <w:t>3）消除已发现的缺陷。</w:t>
      </w:r>
    </w:p>
    <w:p>
      <w:pPr>
        <w:widowControl/>
        <w:jc w:val="left"/>
        <w:rPr>
          <w:rFonts w:ascii="宋体" w:hAnsi="宋体" w:eastAsia="宋体" w:cs="宋体"/>
          <w:sz w:val="22"/>
        </w:rPr>
      </w:pPr>
      <w:r>
        <w:rPr>
          <w:rFonts w:hint="eastAsia" w:ascii="宋体" w:hAnsi="宋体" w:eastAsia="宋体" w:cs="宋体"/>
          <w:sz w:val="22"/>
        </w:rPr>
        <w:t>4.6.3 电气预防性试验</w:t>
      </w:r>
    </w:p>
    <w:p>
      <w:pPr>
        <w:widowControl/>
        <w:jc w:val="left"/>
        <w:rPr>
          <w:rFonts w:ascii="宋体" w:hAnsi="宋体" w:eastAsia="宋体" w:cs="宋体"/>
          <w:sz w:val="22"/>
        </w:rPr>
      </w:pPr>
      <w:r>
        <w:rPr>
          <w:rFonts w:hint="eastAsia" w:ascii="宋体" w:hAnsi="宋体" w:eastAsia="宋体" w:cs="宋体"/>
          <w:sz w:val="22"/>
        </w:rPr>
        <w:t>1）测量绕组的绝缘电阻；</w:t>
      </w:r>
    </w:p>
    <w:p>
      <w:pPr>
        <w:widowControl/>
        <w:jc w:val="left"/>
        <w:rPr>
          <w:rFonts w:ascii="宋体" w:hAnsi="宋体" w:eastAsia="宋体" w:cs="宋体"/>
          <w:sz w:val="22"/>
        </w:rPr>
      </w:pPr>
      <w:r>
        <w:rPr>
          <w:rFonts w:hint="eastAsia" w:ascii="宋体" w:hAnsi="宋体" w:eastAsia="宋体" w:cs="宋体"/>
          <w:sz w:val="22"/>
        </w:rPr>
        <w:t>2）绕组连同套管对外壳的交流耐压试验。</w:t>
      </w:r>
    </w:p>
    <w:p>
      <w:pPr>
        <w:widowControl/>
        <w:jc w:val="left"/>
        <w:rPr>
          <w:rFonts w:ascii="宋体" w:hAnsi="宋体" w:eastAsia="宋体" w:cs="宋体"/>
          <w:b/>
          <w:bCs/>
          <w:sz w:val="22"/>
        </w:rPr>
      </w:pPr>
      <w:r>
        <w:rPr>
          <w:rFonts w:hint="eastAsia" w:ascii="宋体" w:hAnsi="宋体" w:eastAsia="宋体" w:cs="宋体"/>
          <w:b/>
          <w:bCs/>
          <w:sz w:val="22"/>
        </w:rPr>
        <w:t>4.7 母线</w:t>
      </w:r>
    </w:p>
    <w:p>
      <w:pPr>
        <w:widowControl/>
        <w:jc w:val="left"/>
        <w:rPr>
          <w:rFonts w:ascii="宋体" w:hAnsi="宋体" w:eastAsia="宋体" w:cs="宋体"/>
          <w:sz w:val="22"/>
        </w:rPr>
      </w:pPr>
      <w:r>
        <w:rPr>
          <w:rFonts w:hint="eastAsia" w:ascii="宋体" w:hAnsi="宋体" w:eastAsia="宋体" w:cs="宋体"/>
          <w:sz w:val="22"/>
        </w:rPr>
        <w:t>4.7.1 检查</w:t>
      </w:r>
    </w:p>
    <w:p>
      <w:pPr>
        <w:widowControl/>
        <w:jc w:val="left"/>
        <w:rPr>
          <w:rFonts w:ascii="宋体" w:hAnsi="宋体" w:eastAsia="宋体" w:cs="宋体"/>
          <w:sz w:val="22"/>
        </w:rPr>
      </w:pPr>
      <w:r>
        <w:rPr>
          <w:rFonts w:hint="eastAsia" w:ascii="宋体" w:hAnsi="宋体" w:eastAsia="宋体" w:cs="宋体"/>
          <w:sz w:val="22"/>
        </w:rPr>
        <w:t>1）检查固体支柱及套管绝缘表面；</w:t>
      </w:r>
    </w:p>
    <w:p>
      <w:pPr>
        <w:widowControl/>
        <w:jc w:val="left"/>
        <w:rPr>
          <w:rFonts w:ascii="宋体" w:hAnsi="宋体" w:eastAsia="宋体" w:cs="宋体"/>
          <w:sz w:val="22"/>
        </w:rPr>
      </w:pPr>
      <w:r>
        <w:rPr>
          <w:rFonts w:hint="eastAsia" w:ascii="宋体" w:hAnsi="宋体" w:eastAsia="宋体" w:cs="宋体"/>
          <w:sz w:val="22"/>
        </w:rPr>
        <w:t>2）检查一次母排连接；</w:t>
      </w:r>
    </w:p>
    <w:p>
      <w:pPr>
        <w:widowControl/>
        <w:jc w:val="left"/>
        <w:rPr>
          <w:rFonts w:ascii="宋体" w:hAnsi="宋体" w:eastAsia="宋体" w:cs="宋体"/>
          <w:sz w:val="22"/>
        </w:rPr>
      </w:pPr>
      <w:r>
        <w:rPr>
          <w:rFonts w:hint="eastAsia" w:ascii="宋体" w:hAnsi="宋体" w:eastAsia="宋体" w:cs="宋体"/>
          <w:sz w:val="22"/>
        </w:rPr>
        <w:t>3）检查套管屏蔽线连接。</w:t>
      </w:r>
    </w:p>
    <w:p>
      <w:pPr>
        <w:widowControl/>
        <w:jc w:val="left"/>
        <w:rPr>
          <w:rFonts w:ascii="宋体" w:hAnsi="宋体" w:eastAsia="宋体" w:cs="宋体"/>
          <w:sz w:val="22"/>
        </w:rPr>
      </w:pPr>
      <w:r>
        <w:rPr>
          <w:rFonts w:hint="eastAsia" w:ascii="宋体" w:hAnsi="宋体" w:eastAsia="宋体" w:cs="宋体"/>
          <w:sz w:val="22"/>
        </w:rPr>
        <w:t>4.7.2 维护</w:t>
      </w:r>
    </w:p>
    <w:p>
      <w:pPr>
        <w:widowControl/>
        <w:jc w:val="left"/>
        <w:rPr>
          <w:rFonts w:ascii="宋体" w:hAnsi="宋体" w:eastAsia="宋体" w:cs="宋体"/>
          <w:sz w:val="22"/>
        </w:rPr>
      </w:pPr>
      <w:r>
        <w:rPr>
          <w:rFonts w:hint="eastAsia" w:ascii="宋体" w:hAnsi="宋体" w:eastAsia="宋体" w:cs="宋体"/>
          <w:sz w:val="22"/>
        </w:rPr>
        <w:t>1）整洁清理污秽物；</w:t>
      </w:r>
    </w:p>
    <w:p>
      <w:pPr>
        <w:widowControl/>
        <w:jc w:val="left"/>
        <w:rPr>
          <w:rFonts w:ascii="宋体" w:hAnsi="宋体" w:eastAsia="宋体" w:cs="宋体"/>
          <w:sz w:val="22"/>
        </w:rPr>
      </w:pPr>
      <w:r>
        <w:rPr>
          <w:rFonts w:hint="eastAsia" w:ascii="宋体" w:hAnsi="宋体" w:eastAsia="宋体" w:cs="宋体"/>
          <w:sz w:val="22"/>
        </w:rPr>
        <w:t>2）紧固各部位螺栓；</w:t>
      </w:r>
    </w:p>
    <w:p>
      <w:pPr>
        <w:widowControl/>
        <w:jc w:val="left"/>
        <w:rPr>
          <w:rFonts w:ascii="宋体" w:hAnsi="宋体" w:eastAsia="宋体" w:cs="宋体"/>
          <w:sz w:val="22"/>
        </w:rPr>
      </w:pPr>
      <w:r>
        <w:rPr>
          <w:rFonts w:hint="eastAsia" w:ascii="宋体" w:hAnsi="宋体" w:eastAsia="宋体" w:cs="宋体"/>
          <w:sz w:val="22"/>
        </w:rPr>
        <w:t>3）消除已发现的缺陷。</w:t>
      </w:r>
    </w:p>
    <w:p>
      <w:pPr>
        <w:widowControl/>
        <w:jc w:val="left"/>
        <w:rPr>
          <w:rFonts w:ascii="宋体" w:hAnsi="宋体" w:eastAsia="宋体" w:cs="宋体"/>
          <w:sz w:val="22"/>
        </w:rPr>
      </w:pPr>
      <w:r>
        <w:rPr>
          <w:rFonts w:hint="eastAsia" w:ascii="宋体" w:hAnsi="宋体" w:eastAsia="宋体" w:cs="宋体"/>
          <w:sz w:val="22"/>
        </w:rPr>
        <w:t>4.7.3 电气预防性试验</w:t>
      </w:r>
    </w:p>
    <w:p>
      <w:pPr>
        <w:widowControl/>
        <w:jc w:val="left"/>
        <w:rPr>
          <w:rFonts w:ascii="宋体" w:hAnsi="宋体" w:eastAsia="宋体" w:cs="宋体"/>
          <w:sz w:val="22"/>
        </w:rPr>
      </w:pPr>
      <w:r>
        <w:rPr>
          <w:rFonts w:hint="eastAsia" w:ascii="宋体" w:hAnsi="宋体" w:eastAsia="宋体" w:cs="宋体"/>
          <w:sz w:val="22"/>
        </w:rPr>
        <w:t>1）测量绝缘电阻；</w:t>
      </w:r>
    </w:p>
    <w:p>
      <w:pPr>
        <w:widowControl/>
        <w:jc w:val="left"/>
        <w:rPr>
          <w:rFonts w:ascii="宋体" w:hAnsi="宋体" w:eastAsia="宋体" w:cs="宋体"/>
          <w:sz w:val="22"/>
        </w:rPr>
      </w:pPr>
      <w:r>
        <w:rPr>
          <w:rFonts w:hint="eastAsia" w:ascii="宋体" w:hAnsi="宋体" w:eastAsia="宋体" w:cs="宋体"/>
          <w:sz w:val="22"/>
        </w:rPr>
        <w:t>2）连同套管的交流耐压试验。</w:t>
      </w:r>
    </w:p>
    <w:p>
      <w:pPr>
        <w:widowControl/>
        <w:jc w:val="left"/>
        <w:rPr>
          <w:rFonts w:ascii="宋体" w:hAnsi="宋体" w:eastAsia="宋体" w:cs="宋体"/>
          <w:b/>
          <w:bCs/>
          <w:sz w:val="22"/>
        </w:rPr>
      </w:pPr>
      <w:r>
        <w:rPr>
          <w:rFonts w:hint="eastAsia" w:ascii="宋体" w:hAnsi="宋体" w:eastAsia="宋体" w:cs="宋体"/>
          <w:b/>
          <w:bCs/>
          <w:sz w:val="22"/>
        </w:rPr>
        <w:t>4.8 接地装置</w:t>
      </w:r>
    </w:p>
    <w:p>
      <w:pPr>
        <w:widowControl/>
        <w:jc w:val="left"/>
        <w:rPr>
          <w:rFonts w:ascii="宋体" w:hAnsi="宋体" w:eastAsia="宋体" w:cs="宋体"/>
          <w:sz w:val="22"/>
        </w:rPr>
      </w:pPr>
      <w:r>
        <w:rPr>
          <w:rFonts w:hint="eastAsia" w:ascii="宋体" w:hAnsi="宋体" w:eastAsia="宋体" w:cs="宋体"/>
          <w:sz w:val="22"/>
        </w:rPr>
        <w:t>4.8.1 检查</w:t>
      </w:r>
    </w:p>
    <w:p>
      <w:pPr>
        <w:widowControl/>
        <w:jc w:val="left"/>
        <w:rPr>
          <w:rFonts w:ascii="宋体" w:hAnsi="宋体" w:eastAsia="宋体" w:cs="宋体"/>
          <w:sz w:val="22"/>
        </w:rPr>
      </w:pPr>
      <w:r>
        <w:rPr>
          <w:rFonts w:hint="eastAsia" w:ascii="宋体" w:hAnsi="宋体" w:eastAsia="宋体" w:cs="宋体"/>
          <w:sz w:val="22"/>
        </w:rPr>
        <w:t>1）检查有效接地系统的电力设备接地引下线与接地网的连接情况；</w:t>
      </w:r>
    </w:p>
    <w:p>
      <w:pPr>
        <w:widowControl/>
        <w:jc w:val="left"/>
        <w:rPr>
          <w:rFonts w:ascii="宋体" w:hAnsi="宋体" w:eastAsia="宋体" w:cs="宋体"/>
          <w:sz w:val="22"/>
        </w:rPr>
      </w:pPr>
      <w:r>
        <w:rPr>
          <w:rFonts w:hint="eastAsia" w:ascii="宋体" w:hAnsi="宋体" w:eastAsia="宋体" w:cs="宋体"/>
          <w:sz w:val="22"/>
        </w:rPr>
        <w:t>2）检查接地系统各连接点的腐蚀情况。</w:t>
      </w:r>
    </w:p>
    <w:p>
      <w:pPr>
        <w:widowControl/>
        <w:jc w:val="left"/>
        <w:rPr>
          <w:rFonts w:ascii="宋体" w:hAnsi="宋体" w:eastAsia="宋体" w:cs="宋体"/>
          <w:sz w:val="22"/>
        </w:rPr>
      </w:pPr>
      <w:r>
        <w:rPr>
          <w:rFonts w:hint="eastAsia" w:ascii="宋体" w:hAnsi="宋体" w:eastAsia="宋体" w:cs="宋体"/>
          <w:sz w:val="22"/>
        </w:rPr>
        <w:t>4.8.2 维护</w:t>
      </w:r>
    </w:p>
    <w:p>
      <w:pPr>
        <w:widowControl/>
        <w:jc w:val="left"/>
        <w:rPr>
          <w:rFonts w:ascii="宋体" w:hAnsi="宋体" w:eastAsia="宋体" w:cs="宋体"/>
          <w:sz w:val="22"/>
        </w:rPr>
      </w:pPr>
      <w:r>
        <w:rPr>
          <w:rFonts w:hint="eastAsia" w:ascii="宋体" w:hAnsi="宋体" w:eastAsia="宋体" w:cs="宋体"/>
          <w:sz w:val="22"/>
        </w:rPr>
        <w:t>1）整洁清理污秽物；</w:t>
      </w:r>
    </w:p>
    <w:p>
      <w:pPr>
        <w:widowControl/>
        <w:jc w:val="left"/>
        <w:rPr>
          <w:rFonts w:ascii="宋体" w:hAnsi="宋体" w:eastAsia="宋体" w:cs="宋体"/>
          <w:sz w:val="22"/>
        </w:rPr>
      </w:pPr>
      <w:r>
        <w:rPr>
          <w:rFonts w:hint="eastAsia" w:ascii="宋体" w:hAnsi="宋体" w:eastAsia="宋体" w:cs="宋体"/>
          <w:sz w:val="22"/>
        </w:rPr>
        <w:t>2）紧固各部位螺栓；</w:t>
      </w:r>
    </w:p>
    <w:p>
      <w:pPr>
        <w:widowControl/>
        <w:jc w:val="left"/>
        <w:rPr>
          <w:rFonts w:ascii="宋体" w:hAnsi="宋体" w:eastAsia="宋体" w:cs="宋体"/>
          <w:sz w:val="22"/>
        </w:rPr>
      </w:pPr>
      <w:r>
        <w:rPr>
          <w:rFonts w:hint="eastAsia" w:ascii="宋体" w:hAnsi="宋体" w:eastAsia="宋体" w:cs="宋体"/>
          <w:sz w:val="22"/>
        </w:rPr>
        <w:t>3）消除已发现的缺陷。</w:t>
      </w:r>
    </w:p>
    <w:p>
      <w:pPr>
        <w:widowControl/>
        <w:jc w:val="left"/>
        <w:rPr>
          <w:rFonts w:ascii="宋体" w:hAnsi="宋体" w:eastAsia="宋体" w:cs="宋体"/>
          <w:sz w:val="22"/>
        </w:rPr>
      </w:pPr>
      <w:r>
        <w:rPr>
          <w:rFonts w:hint="eastAsia" w:ascii="宋体" w:hAnsi="宋体" w:eastAsia="宋体" w:cs="宋体"/>
          <w:sz w:val="22"/>
        </w:rPr>
        <w:t>4.8.3 电气预防性试验</w:t>
      </w:r>
    </w:p>
    <w:p>
      <w:pPr>
        <w:widowControl/>
        <w:jc w:val="left"/>
        <w:rPr>
          <w:rFonts w:ascii="宋体" w:hAnsi="宋体" w:eastAsia="宋体" w:cs="宋体"/>
          <w:sz w:val="22"/>
        </w:rPr>
      </w:pPr>
      <w:r>
        <w:rPr>
          <w:rFonts w:hint="eastAsia" w:ascii="宋体" w:hAnsi="宋体" w:eastAsia="宋体" w:cs="宋体"/>
          <w:sz w:val="22"/>
        </w:rPr>
        <w:t>1）测量接地系统的接地电阻。</w:t>
      </w:r>
    </w:p>
    <w:p>
      <w:pPr>
        <w:widowControl/>
        <w:jc w:val="left"/>
        <w:rPr>
          <w:rFonts w:ascii="宋体" w:hAnsi="宋体" w:eastAsia="宋体" w:cs="宋体"/>
          <w:b/>
          <w:bCs/>
          <w:sz w:val="22"/>
        </w:rPr>
      </w:pPr>
      <w:r>
        <w:rPr>
          <w:rFonts w:hint="eastAsia" w:ascii="宋体" w:hAnsi="宋体" w:eastAsia="宋体" w:cs="宋体"/>
          <w:b/>
          <w:bCs/>
          <w:sz w:val="22"/>
        </w:rPr>
        <w:t>4.9 继电保护装置</w:t>
      </w:r>
    </w:p>
    <w:p>
      <w:pPr>
        <w:widowControl/>
        <w:jc w:val="left"/>
        <w:rPr>
          <w:rFonts w:ascii="宋体" w:hAnsi="宋体" w:eastAsia="宋体" w:cs="宋体"/>
          <w:sz w:val="22"/>
        </w:rPr>
      </w:pPr>
      <w:r>
        <w:rPr>
          <w:rFonts w:hint="eastAsia" w:ascii="宋体" w:hAnsi="宋体" w:eastAsia="宋体" w:cs="宋体"/>
          <w:sz w:val="22"/>
        </w:rPr>
        <w:t>4.9.1 检查</w:t>
      </w:r>
    </w:p>
    <w:p>
      <w:pPr>
        <w:widowControl/>
        <w:jc w:val="left"/>
        <w:rPr>
          <w:rFonts w:ascii="宋体" w:hAnsi="宋体" w:eastAsia="宋体" w:cs="宋体"/>
          <w:sz w:val="22"/>
        </w:rPr>
      </w:pPr>
      <w:r>
        <w:rPr>
          <w:rFonts w:hint="eastAsia" w:ascii="宋体" w:hAnsi="宋体" w:eastAsia="宋体" w:cs="宋体"/>
          <w:sz w:val="22"/>
        </w:rPr>
        <w:t>1）保护装置电源检查；</w:t>
      </w:r>
    </w:p>
    <w:p>
      <w:pPr>
        <w:widowControl/>
        <w:jc w:val="left"/>
        <w:rPr>
          <w:rFonts w:ascii="宋体" w:hAnsi="宋体" w:eastAsia="宋体" w:cs="宋体"/>
          <w:sz w:val="22"/>
        </w:rPr>
      </w:pPr>
      <w:r>
        <w:rPr>
          <w:rFonts w:hint="eastAsia" w:ascii="宋体" w:hAnsi="宋体" w:eastAsia="宋体" w:cs="宋体"/>
          <w:sz w:val="22"/>
        </w:rPr>
        <w:t>2）绝缘检查；</w:t>
      </w:r>
    </w:p>
    <w:p>
      <w:pPr>
        <w:widowControl/>
        <w:jc w:val="left"/>
        <w:rPr>
          <w:rFonts w:ascii="宋体" w:hAnsi="宋体" w:eastAsia="宋体" w:cs="宋体"/>
          <w:sz w:val="22"/>
        </w:rPr>
      </w:pPr>
      <w:r>
        <w:rPr>
          <w:rFonts w:hint="eastAsia" w:ascii="宋体" w:hAnsi="宋体" w:eastAsia="宋体" w:cs="宋体"/>
          <w:sz w:val="22"/>
        </w:rPr>
        <w:t>3）版本检查。</w:t>
      </w:r>
    </w:p>
    <w:p>
      <w:pPr>
        <w:widowControl/>
        <w:jc w:val="left"/>
        <w:rPr>
          <w:rFonts w:ascii="宋体" w:hAnsi="宋体" w:eastAsia="宋体" w:cs="宋体"/>
          <w:sz w:val="22"/>
        </w:rPr>
      </w:pPr>
      <w:r>
        <w:rPr>
          <w:rFonts w:hint="eastAsia" w:ascii="宋体" w:hAnsi="宋体" w:eastAsia="宋体" w:cs="宋体"/>
          <w:sz w:val="22"/>
        </w:rPr>
        <w:t>4.9.2 维护</w:t>
      </w:r>
    </w:p>
    <w:p>
      <w:pPr>
        <w:widowControl/>
        <w:jc w:val="left"/>
        <w:rPr>
          <w:rFonts w:ascii="宋体" w:hAnsi="宋体" w:eastAsia="宋体" w:cs="宋体"/>
          <w:sz w:val="22"/>
        </w:rPr>
      </w:pPr>
      <w:r>
        <w:rPr>
          <w:rFonts w:hint="eastAsia" w:ascii="宋体" w:hAnsi="宋体" w:eastAsia="宋体" w:cs="宋体"/>
          <w:sz w:val="22"/>
        </w:rPr>
        <w:t>1）整洁清理秽物；</w:t>
      </w:r>
    </w:p>
    <w:p>
      <w:pPr>
        <w:widowControl/>
        <w:jc w:val="left"/>
        <w:rPr>
          <w:rFonts w:ascii="宋体" w:hAnsi="宋体" w:eastAsia="宋体" w:cs="宋体"/>
          <w:sz w:val="22"/>
        </w:rPr>
      </w:pPr>
      <w:r>
        <w:rPr>
          <w:rFonts w:hint="eastAsia" w:ascii="宋体" w:hAnsi="宋体" w:eastAsia="宋体" w:cs="宋体"/>
          <w:sz w:val="22"/>
        </w:rPr>
        <w:t>2）紧固各部位螺栓；</w:t>
      </w:r>
    </w:p>
    <w:p>
      <w:pPr>
        <w:widowControl/>
        <w:jc w:val="left"/>
        <w:rPr>
          <w:rFonts w:ascii="宋体" w:hAnsi="宋体" w:eastAsia="宋体" w:cs="宋体"/>
          <w:sz w:val="22"/>
        </w:rPr>
      </w:pPr>
      <w:r>
        <w:rPr>
          <w:rFonts w:hint="eastAsia" w:ascii="宋体" w:hAnsi="宋体" w:eastAsia="宋体" w:cs="宋体"/>
          <w:sz w:val="22"/>
        </w:rPr>
        <w:t>3）消除已发现的缺陷。</w:t>
      </w:r>
    </w:p>
    <w:p>
      <w:pPr>
        <w:widowControl/>
        <w:jc w:val="left"/>
        <w:rPr>
          <w:rFonts w:ascii="宋体" w:hAnsi="宋体" w:eastAsia="宋体" w:cs="宋体"/>
          <w:sz w:val="22"/>
        </w:rPr>
      </w:pPr>
      <w:r>
        <w:rPr>
          <w:rFonts w:hint="eastAsia" w:ascii="宋体" w:hAnsi="宋体" w:eastAsia="宋体" w:cs="宋体"/>
          <w:sz w:val="22"/>
        </w:rPr>
        <w:t>4.9.3 电气预防性试验</w:t>
      </w:r>
    </w:p>
    <w:p>
      <w:pPr>
        <w:widowControl/>
        <w:jc w:val="left"/>
        <w:rPr>
          <w:rFonts w:ascii="宋体" w:hAnsi="宋体" w:eastAsia="宋体" w:cs="宋体"/>
          <w:sz w:val="22"/>
        </w:rPr>
      </w:pPr>
      <w:r>
        <w:rPr>
          <w:rFonts w:hint="eastAsia" w:ascii="宋体" w:hAnsi="宋体" w:eastAsia="宋体" w:cs="宋体"/>
          <w:sz w:val="22"/>
        </w:rPr>
        <w:t>1）保护整定值校核；</w:t>
      </w:r>
    </w:p>
    <w:p>
      <w:pPr>
        <w:widowControl/>
        <w:jc w:val="left"/>
        <w:rPr>
          <w:rFonts w:ascii="宋体" w:hAnsi="宋体" w:eastAsia="宋体" w:cs="宋体"/>
          <w:sz w:val="22"/>
        </w:rPr>
      </w:pPr>
      <w:r>
        <w:rPr>
          <w:rFonts w:hint="eastAsia" w:ascii="宋体" w:hAnsi="宋体" w:eastAsia="宋体" w:cs="宋体"/>
          <w:sz w:val="22"/>
        </w:rPr>
        <w:t>2）整组保护的模拟联跳试验。</w:t>
      </w:r>
    </w:p>
    <w:p>
      <w:pPr>
        <w:widowControl/>
        <w:jc w:val="left"/>
        <w:rPr>
          <w:rFonts w:ascii="宋体" w:hAnsi="宋体" w:eastAsia="宋体" w:cs="宋体"/>
          <w:b/>
          <w:bCs/>
          <w:sz w:val="22"/>
        </w:rPr>
      </w:pPr>
      <w:r>
        <w:rPr>
          <w:rFonts w:hint="eastAsia" w:ascii="宋体" w:hAnsi="宋体" w:eastAsia="宋体" w:cs="宋体"/>
          <w:b/>
          <w:bCs/>
          <w:sz w:val="22"/>
        </w:rPr>
        <w:t>4.10 中央信号装置</w:t>
      </w:r>
    </w:p>
    <w:p>
      <w:pPr>
        <w:widowControl/>
        <w:jc w:val="left"/>
        <w:rPr>
          <w:rFonts w:ascii="宋体" w:hAnsi="宋体" w:eastAsia="宋体" w:cs="宋体"/>
          <w:sz w:val="22"/>
        </w:rPr>
      </w:pPr>
      <w:r>
        <w:rPr>
          <w:rFonts w:hint="eastAsia" w:ascii="宋体" w:hAnsi="宋体" w:eastAsia="宋体" w:cs="宋体"/>
          <w:sz w:val="22"/>
        </w:rPr>
        <w:t>4.10.1 检查</w:t>
      </w:r>
    </w:p>
    <w:p>
      <w:pPr>
        <w:widowControl/>
        <w:jc w:val="left"/>
        <w:rPr>
          <w:rFonts w:ascii="宋体" w:hAnsi="宋体" w:eastAsia="宋体" w:cs="宋体"/>
          <w:sz w:val="22"/>
        </w:rPr>
      </w:pPr>
      <w:r>
        <w:rPr>
          <w:rFonts w:hint="eastAsia" w:ascii="宋体" w:hAnsi="宋体" w:eastAsia="宋体" w:cs="宋体"/>
          <w:sz w:val="22"/>
        </w:rPr>
        <w:t>1）装置电源检查；</w:t>
      </w:r>
    </w:p>
    <w:p>
      <w:pPr>
        <w:widowControl/>
        <w:jc w:val="left"/>
        <w:rPr>
          <w:rFonts w:ascii="宋体" w:hAnsi="宋体" w:eastAsia="宋体" w:cs="宋体"/>
          <w:sz w:val="22"/>
        </w:rPr>
      </w:pPr>
      <w:r>
        <w:rPr>
          <w:rFonts w:hint="eastAsia" w:ascii="宋体" w:hAnsi="宋体" w:eastAsia="宋体" w:cs="宋体"/>
          <w:sz w:val="22"/>
        </w:rPr>
        <w:t>2）预告信号回路检查；</w:t>
      </w:r>
    </w:p>
    <w:p>
      <w:pPr>
        <w:widowControl/>
        <w:jc w:val="left"/>
        <w:rPr>
          <w:rFonts w:ascii="宋体" w:hAnsi="宋体" w:eastAsia="宋体" w:cs="宋体"/>
          <w:sz w:val="22"/>
        </w:rPr>
      </w:pPr>
      <w:r>
        <w:rPr>
          <w:rFonts w:hint="eastAsia" w:ascii="宋体" w:hAnsi="宋体" w:eastAsia="宋体" w:cs="宋体"/>
          <w:sz w:val="22"/>
        </w:rPr>
        <w:t>3）事故信号回路检查。</w:t>
      </w:r>
    </w:p>
    <w:p>
      <w:pPr>
        <w:widowControl/>
        <w:jc w:val="left"/>
        <w:rPr>
          <w:rFonts w:ascii="宋体" w:hAnsi="宋体" w:eastAsia="宋体" w:cs="宋体"/>
          <w:sz w:val="22"/>
        </w:rPr>
      </w:pPr>
      <w:r>
        <w:rPr>
          <w:rFonts w:hint="eastAsia" w:ascii="宋体" w:hAnsi="宋体" w:eastAsia="宋体" w:cs="宋体"/>
          <w:sz w:val="22"/>
        </w:rPr>
        <w:t>4.10.2 维护</w:t>
      </w:r>
    </w:p>
    <w:p>
      <w:pPr>
        <w:widowControl/>
        <w:jc w:val="left"/>
        <w:rPr>
          <w:rFonts w:ascii="宋体" w:hAnsi="宋体" w:eastAsia="宋体" w:cs="宋体"/>
          <w:sz w:val="22"/>
        </w:rPr>
      </w:pPr>
      <w:r>
        <w:rPr>
          <w:rFonts w:hint="eastAsia" w:ascii="宋体" w:hAnsi="宋体" w:eastAsia="宋体" w:cs="宋体"/>
          <w:sz w:val="22"/>
        </w:rPr>
        <w:t>1）整洁清理秽物；</w:t>
      </w:r>
    </w:p>
    <w:p>
      <w:pPr>
        <w:widowControl/>
        <w:jc w:val="left"/>
        <w:rPr>
          <w:rFonts w:ascii="宋体" w:hAnsi="宋体" w:eastAsia="宋体" w:cs="宋体"/>
          <w:sz w:val="22"/>
        </w:rPr>
      </w:pPr>
      <w:r>
        <w:rPr>
          <w:rFonts w:hint="eastAsia" w:ascii="宋体" w:hAnsi="宋体" w:eastAsia="宋体" w:cs="宋体"/>
          <w:sz w:val="22"/>
        </w:rPr>
        <w:t>2）紧固各部位螺栓；</w:t>
      </w:r>
    </w:p>
    <w:p>
      <w:pPr>
        <w:widowControl/>
        <w:jc w:val="left"/>
        <w:rPr>
          <w:rFonts w:ascii="宋体" w:hAnsi="宋体" w:eastAsia="宋体" w:cs="宋体"/>
          <w:sz w:val="22"/>
        </w:rPr>
      </w:pPr>
      <w:r>
        <w:rPr>
          <w:rFonts w:hint="eastAsia" w:ascii="宋体" w:hAnsi="宋体" w:eastAsia="宋体" w:cs="宋体"/>
          <w:sz w:val="22"/>
        </w:rPr>
        <w:t>3）消除已发现的缺陷。</w:t>
      </w:r>
    </w:p>
    <w:p>
      <w:pPr>
        <w:widowControl/>
        <w:jc w:val="left"/>
        <w:rPr>
          <w:rFonts w:ascii="宋体" w:hAnsi="宋体" w:eastAsia="宋体" w:cs="宋体"/>
          <w:sz w:val="22"/>
        </w:rPr>
      </w:pPr>
      <w:r>
        <w:rPr>
          <w:rFonts w:hint="eastAsia" w:ascii="宋体" w:hAnsi="宋体" w:eastAsia="宋体" w:cs="宋体"/>
          <w:sz w:val="22"/>
        </w:rPr>
        <w:t>4.10.3 电气预防性试验</w:t>
      </w:r>
    </w:p>
    <w:p>
      <w:pPr>
        <w:widowControl/>
        <w:jc w:val="left"/>
        <w:rPr>
          <w:rFonts w:ascii="宋体" w:hAnsi="宋体" w:eastAsia="宋体" w:cs="宋体"/>
          <w:sz w:val="22"/>
        </w:rPr>
      </w:pPr>
      <w:r>
        <w:rPr>
          <w:rFonts w:hint="eastAsia" w:ascii="宋体" w:hAnsi="宋体" w:eastAsia="宋体" w:cs="宋体"/>
          <w:sz w:val="22"/>
        </w:rPr>
        <w:t>1）整组保护信号模拟试验</w:t>
      </w:r>
    </w:p>
    <w:p>
      <w:pPr>
        <w:widowControl/>
        <w:jc w:val="left"/>
        <w:rPr>
          <w:rFonts w:ascii="宋体" w:hAnsi="宋体" w:eastAsia="宋体" w:cs="宋体"/>
          <w:b/>
          <w:bCs/>
          <w:sz w:val="22"/>
        </w:rPr>
      </w:pPr>
      <w:r>
        <w:rPr>
          <w:rFonts w:hint="eastAsia" w:ascii="宋体" w:hAnsi="宋体" w:eastAsia="宋体" w:cs="宋体"/>
          <w:b/>
          <w:bCs/>
          <w:sz w:val="22"/>
        </w:rPr>
        <w:t>4.11 直流电源系统</w:t>
      </w:r>
    </w:p>
    <w:p>
      <w:pPr>
        <w:widowControl/>
        <w:jc w:val="left"/>
        <w:rPr>
          <w:rFonts w:ascii="宋体" w:hAnsi="宋体" w:eastAsia="宋体" w:cs="宋体"/>
          <w:sz w:val="22"/>
        </w:rPr>
      </w:pPr>
      <w:r>
        <w:rPr>
          <w:rFonts w:hint="eastAsia" w:ascii="宋体" w:hAnsi="宋体" w:eastAsia="宋体" w:cs="宋体"/>
          <w:sz w:val="22"/>
        </w:rPr>
        <w:t>4.11.1 检查</w:t>
      </w:r>
    </w:p>
    <w:p>
      <w:pPr>
        <w:widowControl/>
        <w:jc w:val="left"/>
        <w:rPr>
          <w:rFonts w:ascii="宋体" w:hAnsi="宋体" w:eastAsia="宋体" w:cs="宋体"/>
          <w:sz w:val="22"/>
        </w:rPr>
      </w:pPr>
      <w:r>
        <w:rPr>
          <w:rFonts w:hint="eastAsia" w:ascii="宋体" w:hAnsi="宋体" w:eastAsia="宋体" w:cs="宋体"/>
          <w:sz w:val="22"/>
        </w:rPr>
        <w:t>1）检查电池的桩头和接线头有无松动；</w:t>
      </w:r>
    </w:p>
    <w:p>
      <w:pPr>
        <w:widowControl/>
        <w:jc w:val="left"/>
        <w:rPr>
          <w:rFonts w:ascii="宋体" w:hAnsi="宋体" w:eastAsia="宋体" w:cs="宋体"/>
          <w:sz w:val="22"/>
        </w:rPr>
      </w:pPr>
      <w:r>
        <w:rPr>
          <w:rFonts w:hint="eastAsia" w:ascii="宋体" w:hAnsi="宋体" w:eastAsia="宋体" w:cs="宋体"/>
          <w:sz w:val="22"/>
        </w:rPr>
        <w:t>2）检查电池外壳是否沾上了硫酸或污物等。</w:t>
      </w:r>
    </w:p>
    <w:p>
      <w:pPr>
        <w:widowControl/>
        <w:jc w:val="left"/>
        <w:rPr>
          <w:rFonts w:ascii="宋体" w:hAnsi="宋体" w:eastAsia="宋体" w:cs="宋体"/>
          <w:sz w:val="22"/>
        </w:rPr>
      </w:pPr>
      <w:r>
        <w:rPr>
          <w:rFonts w:hint="eastAsia" w:ascii="宋体" w:hAnsi="宋体" w:eastAsia="宋体" w:cs="宋体"/>
          <w:sz w:val="22"/>
        </w:rPr>
        <w:t>4.11.2 维护</w:t>
      </w:r>
    </w:p>
    <w:p>
      <w:pPr>
        <w:widowControl/>
        <w:jc w:val="left"/>
        <w:rPr>
          <w:rFonts w:ascii="宋体" w:hAnsi="宋体" w:eastAsia="宋体" w:cs="宋体"/>
          <w:sz w:val="22"/>
        </w:rPr>
      </w:pPr>
      <w:r>
        <w:rPr>
          <w:rFonts w:hint="eastAsia" w:ascii="宋体" w:hAnsi="宋体" w:eastAsia="宋体" w:cs="宋体"/>
          <w:sz w:val="22"/>
        </w:rPr>
        <w:t>1）整洁清理秽物；</w:t>
      </w:r>
    </w:p>
    <w:p>
      <w:pPr>
        <w:widowControl/>
        <w:jc w:val="left"/>
        <w:rPr>
          <w:rFonts w:ascii="宋体" w:hAnsi="宋体" w:eastAsia="宋体" w:cs="宋体"/>
          <w:sz w:val="22"/>
        </w:rPr>
      </w:pPr>
      <w:r>
        <w:rPr>
          <w:rFonts w:hint="eastAsia" w:ascii="宋体" w:hAnsi="宋体" w:eastAsia="宋体" w:cs="宋体"/>
          <w:sz w:val="22"/>
        </w:rPr>
        <w:t>2）紧固各部位螺栓；</w:t>
      </w:r>
    </w:p>
    <w:p>
      <w:pPr>
        <w:widowControl/>
        <w:jc w:val="left"/>
        <w:rPr>
          <w:rFonts w:ascii="宋体" w:hAnsi="宋体" w:eastAsia="宋体" w:cs="宋体"/>
          <w:sz w:val="22"/>
        </w:rPr>
      </w:pPr>
      <w:r>
        <w:rPr>
          <w:rFonts w:hint="eastAsia" w:ascii="宋体" w:hAnsi="宋体" w:eastAsia="宋体" w:cs="宋体"/>
          <w:sz w:val="22"/>
        </w:rPr>
        <w:t>3）消除已发现的缺陷。</w:t>
      </w:r>
    </w:p>
    <w:p>
      <w:pPr>
        <w:widowControl/>
        <w:jc w:val="left"/>
        <w:rPr>
          <w:rFonts w:ascii="宋体" w:hAnsi="宋体" w:eastAsia="宋体" w:cs="宋体"/>
          <w:sz w:val="22"/>
        </w:rPr>
      </w:pPr>
      <w:r>
        <w:rPr>
          <w:rFonts w:hint="eastAsia" w:ascii="宋体" w:hAnsi="宋体" w:eastAsia="宋体" w:cs="宋体"/>
          <w:sz w:val="22"/>
        </w:rPr>
        <w:t>4.11.3 电气预防性试验</w:t>
      </w:r>
    </w:p>
    <w:p>
      <w:pPr>
        <w:widowControl/>
        <w:jc w:val="left"/>
        <w:rPr>
          <w:rFonts w:ascii="宋体" w:hAnsi="宋体" w:eastAsia="宋体" w:cs="宋体"/>
          <w:sz w:val="22"/>
        </w:rPr>
      </w:pPr>
      <w:r>
        <w:rPr>
          <w:rFonts w:hint="eastAsia" w:ascii="宋体" w:hAnsi="宋体" w:eastAsia="宋体" w:cs="宋体"/>
          <w:sz w:val="22"/>
        </w:rPr>
        <w:t>1）蓄电池的充放电试验。</w:t>
      </w:r>
    </w:p>
    <w:p>
      <w:pPr>
        <w:widowControl/>
        <w:jc w:val="left"/>
        <w:rPr>
          <w:rFonts w:ascii="宋体" w:hAnsi="宋体" w:eastAsia="宋体" w:cs="宋体"/>
          <w:b/>
          <w:bCs/>
          <w:sz w:val="22"/>
        </w:rPr>
      </w:pPr>
      <w:r>
        <w:rPr>
          <w:rFonts w:hint="eastAsia" w:ascii="宋体" w:hAnsi="宋体" w:eastAsia="宋体" w:cs="宋体"/>
          <w:b/>
          <w:bCs/>
          <w:sz w:val="22"/>
        </w:rPr>
        <w:t>4.12 电力电容器</w:t>
      </w:r>
    </w:p>
    <w:p>
      <w:pPr>
        <w:widowControl/>
        <w:jc w:val="left"/>
        <w:rPr>
          <w:rFonts w:ascii="宋体" w:hAnsi="宋体" w:eastAsia="宋体" w:cs="宋体"/>
          <w:sz w:val="22"/>
        </w:rPr>
      </w:pPr>
      <w:r>
        <w:rPr>
          <w:rFonts w:hint="eastAsia" w:ascii="宋体" w:hAnsi="宋体" w:eastAsia="宋体" w:cs="宋体"/>
          <w:sz w:val="22"/>
        </w:rPr>
        <w:t>4.12.1 检查</w:t>
      </w:r>
    </w:p>
    <w:p>
      <w:pPr>
        <w:widowControl/>
        <w:jc w:val="left"/>
        <w:rPr>
          <w:rFonts w:ascii="宋体" w:hAnsi="宋体" w:eastAsia="宋体" w:cs="宋体"/>
          <w:sz w:val="22"/>
        </w:rPr>
      </w:pPr>
      <w:r>
        <w:rPr>
          <w:rFonts w:hint="eastAsia" w:ascii="宋体" w:hAnsi="宋体" w:eastAsia="宋体" w:cs="宋体"/>
          <w:sz w:val="22"/>
        </w:rPr>
        <w:t>1）电容器外壳是否膨胀，是否有喷油、渗漏现象；</w:t>
      </w:r>
    </w:p>
    <w:p>
      <w:pPr>
        <w:widowControl/>
        <w:jc w:val="left"/>
        <w:rPr>
          <w:rFonts w:ascii="宋体" w:hAnsi="宋体" w:eastAsia="宋体" w:cs="宋体"/>
          <w:sz w:val="22"/>
        </w:rPr>
      </w:pPr>
      <w:r>
        <w:rPr>
          <w:rFonts w:hint="eastAsia" w:ascii="宋体" w:hAnsi="宋体" w:eastAsia="宋体" w:cs="宋体"/>
          <w:sz w:val="22"/>
        </w:rPr>
        <w:t>2）电容器外壳是否有放电痕迹，其内部是否有放电声或其他异常现象；</w:t>
      </w:r>
    </w:p>
    <w:p>
      <w:pPr>
        <w:widowControl/>
        <w:jc w:val="left"/>
        <w:rPr>
          <w:rFonts w:ascii="宋体" w:hAnsi="宋体" w:eastAsia="宋体" w:cs="宋体"/>
          <w:sz w:val="22"/>
        </w:rPr>
      </w:pPr>
      <w:r>
        <w:rPr>
          <w:rFonts w:hint="eastAsia" w:ascii="宋体" w:hAnsi="宋体" w:eastAsia="宋体" w:cs="宋体"/>
          <w:sz w:val="22"/>
        </w:rPr>
        <w:t>3）电容部件是否完整，接头是否发热，引出线端子、出线瓷套管等是否有松动，出线瓷套管是否有裂痕和漏油，瓷釉有无脱落，外壳表面涂漆有无脱落。</w:t>
      </w:r>
    </w:p>
    <w:p>
      <w:pPr>
        <w:widowControl/>
        <w:jc w:val="left"/>
        <w:rPr>
          <w:rFonts w:ascii="宋体" w:hAnsi="宋体" w:eastAsia="宋体" w:cs="宋体"/>
          <w:sz w:val="22"/>
        </w:rPr>
      </w:pPr>
      <w:r>
        <w:rPr>
          <w:rFonts w:hint="eastAsia" w:ascii="宋体" w:hAnsi="宋体" w:eastAsia="宋体" w:cs="宋体"/>
          <w:sz w:val="22"/>
        </w:rPr>
        <w:t>4.12.2 维护</w:t>
      </w:r>
    </w:p>
    <w:p>
      <w:pPr>
        <w:widowControl/>
        <w:jc w:val="left"/>
        <w:rPr>
          <w:rFonts w:ascii="宋体" w:hAnsi="宋体" w:eastAsia="宋体" w:cs="宋体"/>
          <w:sz w:val="22"/>
        </w:rPr>
      </w:pPr>
      <w:r>
        <w:rPr>
          <w:rFonts w:hint="eastAsia" w:ascii="宋体" w:hAnsi="宋体" w:eastAsia="宋体" w:cs="宋体"/>
          <w:sz w:val="22"/>
        </w:rPr>
        <w:t>1）整洁清理秽物；</w:t>
      </w:r>
    </w:p>
    <w:p>
      <w:pPr>
        <w:widowControl/>
        <w:jc w:val="left"/>
        <w:rPr>
          <w:rFonts w:ascii="宋体" w:hAnsi="宋体" w:eastAsia="宋体" w:cs="宋体"/>
          <w:sz w:val="22"/>
        </w:rPr>
      </w:pPr>
      <w:r>
        <w:rPr>
          <w:rFonts w:hint="eastAsia" w:ascii="宋体" w:hAnsi="宋体" w:eastAsia="宋体" w:cs="宋体"/>
          <w:sz w:val="22"/>
        </w:rPr>
        <w:t>2）紧固各部位螺栓；</w:t>
      </w:r>
    </w:p>
    <w:p>
      <w:pPr>
        <w:widowControl/>
        <w:jc w:val="left"/>
        <w:rPr>
          <w:rFonts w:ascii="宋体" w:hAnsi="宋体" w:eastAsia="宋体" w:cs="宋体"/>
          <w:sz w:val="22"/>
        </w:rPr>
      </w:pPr>
      <w:r>
        <w:rPr>
          <w:rFonts w:hint="eastAsia" w:ascii="宋体" w:hAnsi="宋体" w:eastAsia="宋体" w:cs="宋体"/>
          <w:sz w:val="22"/>
        </w:rPr>
        <w:t>3）消除已发现的缺陷。</w:t>
      </w:r>
    </w:p>
    <w:p>
      <w:pPr>
        <w:widowControl/>
        <w:jc w:val="left"/>
        <w:rPr>
          <w:rFonts w:ascii="宋体" w:hAnsi="宋体" w:eastAsia="宋体" w:cs="宋体"/>
          <w:sz w:val="22"/>
        </w:rPr>
      </w:pPr>
      <w:r>
        <w:rPr>
          <w:rFonts w:hint="eastAsia" w:ascii="宋体" w:hAnsi="宋体" w:eastAsia="宋体" w:cs="宋体"/>
          <w:sz w:val="22"/>
        </w:rPr>
        <w:t>4.12.3 电气预防性试验</w:t>
      </w:r>
    </w:p>
    <w:p>
      <w:pPr>
        <w:widowControl/>
        <w:jc w:val="left"/>
        <w:rPr>
          <w:rFonts w:ascii="宋体" w:hAnsi="宋体" w:eastAsia="宋体" w:cs="宋体"/>
          <w:sz w:val="22"/>
        </w:rPr>
      </w:pPr>
      <w:r>
        <w:rPr>
          <w:rFonts w:hint="eastAsia" w:ascii="宋体" w:hAnsi="宋体" w:eastAsia="宋体" w:cs="宋体"/>
          <w:sz w:val="22"/>
        </w:rPr>
        <w:t>1）极对外壳绝缘电阻；</w:t>
      </w:r>
    </w:p>
    <w:p>
      <w:pPr>
        <w:widowControl/>
        <w:jc w:val="left"/>
        <w:rPr>
          <w:rFonts w:ascii="宋体" w:hAnsi="宋体" w:eastAsia="宋体" w:cs="宋体"/>
          <w:sz w:val="22"/>
        </w:rPr>
      </w:pPr>
      <w:r>
        <w:rPr>
          <w:rFonts w:hint="eastAsia" w:ascii="宋体" w:hAnsi="宋体" w:eastAsia="宋体" w:cs="宋体"/>
          <w:sz w:val="22"/>
        </w:rPr>
        <w:t>2）电容值的测量。</w:t>
      </w:r>
    </w:p>
    <w:p>
      <w:pPr>
        <w:widowControl/>
        <w:jc w:val="left"/>
        <w:rPr>
          <w:rFonts w:ascii="宋体" w:hAnsi="宋体" w:eastAsia="宋体" w:cs="宋体"/>
          <w:b/>
          <w:bCs/>
          <w:sz w:val="22"/>
        </w:rPr>
      </w:pPr>
      <w:r>
        <w:rPr>
          <w:rFonts w:hint="eastAsia" w:ascii="宋体" w:hAnsi="宋体" w:eastAsia="宋体" w:cs="宋体"/>
          <w:b/>
          <w:bCs/>
          <w:sz w:val="22"/>
        </w:rPr>
        <w:t>5. 其他特殊试验要求</w:t>
      </w:r>
    </w:p>
    <w:p>
      <w:pPr>
        <w:widowControl/>
        <w:jc w:val="left"/>
        <w:rPr>
          <w:rFonts w:ascii="宋体" w:hAnsi="宋体" w:eastAsia="宋体" w:cs="宋体"/>
          <w:b/>
          <w:bCs/>
          <w:sz w:val="22"/>
        </w:rPr>
      </w:pPr>
      <w:r>
        <w:rPr>
          <w:rFonts w:hint="eastAsia" w:ascii="宋体" w:hAnsi="宋体" w:eastAsia="宋体" w:cs="宋体"/>
          <w:b/>
          <w:bCs/>
          <w:sz w:val="22"/>
        </w:rPr>
        <w:t>5.1 电缆振荡波、局部放电测试</w:t>
      </w:r>
    </w:p>
    <w:p>
      <w:pPr>
        <w:widowControl/>
        <w:jc w:val="left"/>
        <w:rPr>
          <w:rFonts w:ascii="宋体" w:hAnsi="宋体" w:eastAsia="宋体" w:cs="宋体"/>
          <w:sz w:val="22"/>
        </w:rPr>
      </w:pPr>
      <w:r>
        <w:rPr>
          <w:rFonts w:hint="eastAsia" w:ascii="宋体" w:hAnsi="宋体" w:eastAsia="宋体" w:cs="宋体"/>
          <w:sz w:val="22"/>
        </w:rPr>
        <w:t>5.1.1 测试方法要求</w:t>
      </w:r>
    </w:p>
    <w:p>
      <w:pPr>
        <w:widowControl/>
        <w:jc w:val="left"/>
        <w:rPr>
          <w:rFonts w:ascii="宋体" w:hAnsi="宋体" w:eastAsia="宋体" w:cs="宋体"/>
          <w:sz w:val="22"/>
        </w:rPr>
      </w:pPr>
      <w:r>
        <w:rPr>
          <w:rFonts w:hint="eastAsia" w:ascii="宋体" w:hAnsi="宋体" w:eastAsia="宋体" w:cs="宋体"/>
          <w:sz w:val="22"/>
        </w:rPr>
        <w:t>1）应对当前振荡波局部放电测试技术做一个全面的分析，并对投标人所使用的主要测试设备作一个简要的描述。</w:t>
      </w:r>
    </w:p>
    <w:p>
      <w:pPr>
        <w:widowControl/>
        <w:jc w:val="left"/>
        <w:rPr>
          <w:rFonts w:ascii="宋体" w:hAnsi="宋体" w:eastAsia="宋体" w:cs="宋体"/>
          <w:sz w:val="22"/>
        </w:rPr>
      </w:pPr>
      <w:r>
        <w:rPr>
          <w:rFonts w:hint="eastAsia" w:ascii="宋体" w:hAnsi="宋体" w:eastAsia="宋体" w:cs="宋体"/>
          <w:sz w:val="22"/>
        </w:rPr>
        <w:t>2）应对系统的构成和基本原理做出详细的描述，系统原理包括恒流源发生、高压开关控制、信号采集、信号处理、信号分析。</w:t>
      </w:r>
    </w:p>
    <w:p>
      <w:pPr>
        <w:widowControl/>
        <w:jc w:val="left"/>
        <w:rPr>
          <w:rFonts w:ascii="宋体" w:hAnsi="宋体" w:eastAsia="宋体" w:cs="宋体"/>
          <w:sz w:val="22"/>
        </w:rPr>
      </w:pPr>
      <w:r>
        <w:rPr>
          <w:rFonts w:hint="eastAsia" w:ascii="宋体" w:hAnsi="宋体" w:eastAsia="宋体" w:cs="宋体"/>
          <w:sz w:val="22"/>
        </w:rPr>
        <w:t>3）应对电缆终端及中间接头检测方法进行详细论述。</w:t>
      </w:r>
    </w:p>
    <w:p>
      <w:pPr>
        <w:widowControl/>
        <w:jc w:val="left"/>
        <w:rPr>
          <w:rFonts w:ascii="宋体" w:hAnsi="宋体" w:eastAsia="宋体" w:cs="宋体"/>
          <w:sz w:val="22"/>
        </w:rPr>
      </w:pPr>
      <w:r>
        <w:rPr>
          <w:rFonts w:hint="eastAsia" w:ascii="宋体" w:hAnsi="宋体" w:eastAsia="宋体" w:cs="宋体"/>
          <w:sz w:val="22"/>
        </w:rPr>
        <w:t>4）应对局部放电源点定位原理和定位方法提供详尽的测算公式以及相应的计算图表。</w:t>
      </w:r>
    </w:p>
    <w:p>
      <w:pPr>
        <w:widowControl/>
        <w:jc w:val="left"/>
        <w:rPr>
          <w:rFonts w:ascii="宋体" w:hAnsi="宋体" w:eastAsia="宋体" w:cs="宋体"/>
          <w:sz w:val="22"/>
        </w:rPr>
      </w:pPr>
      <w:r>
        <w:rPr>
          <w:rFonts w:hint="eastAsia" w:ascii="宋体" w:hAnsi="宋体" w:eastAsia="宋体" w:cs="宋体"/>
          <w:sz w:val="22"/>
        </w:rPr>
        <w:t>5）应详细列出整个试验过程中的工作内容，明确整个测试的工作时间。</w:t>
      </w:r>
    </w:p>
    <w:p>
      <w:pPr>
        <w:widowControl/>
        <w:jc w:val="left"/>
        <w:rPr>
          <w:rFonts w:ascii="宋体" w:hAnsi="宋体" w:eastAsia="宋体" w:cs="宋体"/>
          <w:sz w:val="22"/>
        </w:rPr>
      </w:pPr>
      <w:r>
        <w:rPr>
          <w:rFonts w:hint="eastAsia" w:ascii="宋体" w:hAnsi="宋体" w:eastAsia="宋体" w:cs="宋体"/>
          <w:sz w:val="22"/>
        </w:rPr>
        <w:t>6）应对试验结果的出具时间说明做出明确承诺，包括现场简单结果出具和最终试验报告结果出具。</w:t>
      </w:r>
    </w:p>
    <w:p>
      <w:pPr>
        <w:widowControl/>
        <w:jc w:val="left"/>
        <w:rPr>
          <w:rFonts w:ascii="宋体" w:hAnsi="宋体" w:eastAsia="宋体" w:cs="宋体"/>
          <w:sz w:val="22"/>
        </w:rPr>
      </w:pPr>
      <w:r>
        <w:rPr>
          <w:rFonts w:hint="eastAsia" w:ascii="宋体" w:hAnsi="宋体" w:eastAsia="宋体" w:cs="宋体"/>
          <w:sz w:val="22"/>
        </w:rPr>
        <w:t>7）应提供电缆线路局部放电幅值处置建议表。</w:t>
      </w:r>
    </w:p>
    <w:p>
      <w:pPr>
        <w:widowControl/>
        <w:jc w:val="left"/>
        <w:rPr>
          <w:rFonts w:ascii="宋体" w:hAnsi="宋体" w:eastAsia="宋体" w:cs="宋体"/>
          <w:sz w:val="22"/>
        </w:rPr>
      </w:pPr>
      <w:r>
        <w:rPr>
          <w:rFonts w:hint="eastAsia" w:ascii="宋体" w:hAnsi="宋体" w:eastAsia="宋体" w:cs="宋体"/>
          <w:sz w:val="22"/>
        </w:rPr>
        <w:t>5.1.2 测试报告要求</w:t>
      </w:r>
    </w:p>
    <w:p>
      <w:pPr>
        <w:widowControl/>
        <w:jc w:val="left"/>
        <w:rPr>
          <w:rFonts w:ascii="宋体" w:hAnsi="宋体" w:eastAsia="宋体" w:cs="宋体"/>
          <w:sz w:val="22"/>
        </w:rPr>
      </w:pPr>
      <w:r>
        <w:rPr>
          <w:rFonts w:hint="eastAsia" w:ascii="宋体" w:hAnsi="宋体" w:eastAsia="宋体" w:cs="宋体"/>
          <w:sz w:val="22"/>
        </w:rPr>
        <w:t>1）报告中应包含试验获取的局部放电校准、背景噪音、阶梯升压等完整的试验截图。</w:t>
      </w:r>
    </w:p>
    <w:p>
      <w:pPr>
        <w:widowControl/>
        <w:jc w:val="left"/>
        <w:rPr>
          <w:rFonts w:ascii="宋体" w:hAnsi="宋体" w:eastAsia="宋体" w:cs="宋体"/>
          <w:sz w:val="22"/>
        </w:rPr>
      </w:pPr>
      <w:r>
        <w:rPr>
          <w:rFonts w:hint="eastAsia" w:ascii="宋体" w:hAnsi="宋体" w:eastAsia="宋体" w:cs="宋体"/>
          <w:sz w:val="22"/>
        </w:rPr>
        <w:t>2）报告中应提供完整的局部放电定位图谱，对于典型的可定位的局部放电信号，除相关定位图谱外，还应提供具有入射波和反射波的原始定位脉冲波形。</w:t>
      </w:r>
    </w:p>
    <w:p>
      <w:pPr>
        <w:widowControl/>
        <w:jc w:val="left"/>
        <w:rPr>
          <w:rFonts w:ascii="宋体" w:hAnsi="宋体" w:eastAsia="宋体" w:cs="宋体"/>
          <w:sz w:val="22"/>
        </w:rPr>
      </w:pPr>
      <w:r>
        <w:rPr>
          <w:rFonts w:hint="eastAsia" w:ascii="宋体" w:hAnsi="宋体" w:eastAsia="宋体" w:cs="宋体"/>
          <w:sz w:val="22"/>
        </w:rPr>
        <w:t>3）针对测试中发现的明显超过背景的局部放电信号，应给出具体的危害程度以及相关的处理建议等。</w:t>
      </w:r>
    </w:p>
    <w:p>
      <w:pPr>
        <w:widowControl/>
        <w:jc w:val="left"/>
        <w:rPr>
          <w:rFonts w:ascii="宋体" w:hAnsi="宋体" w:eastAsia="宋体" w:cs="宋体"/>
          <w:sz w:val="22"/>
        </w:rPr>
      </w:pPr>
      <w:r>
        <w:rPr>
          <w:rFonts w:hint="eastAsia" w:ascii="宋体" w:hAnsi="宋体" w:eastAsia="宋体" w:cs="宋体"/>
          <w:sz w:val="22"/>
        </w:rPr>
        <w:t>4）投标方必须提供详细的测试过程报告和测试结果报告以及原始数据记录，还须向招标方移交全部测试数据和资料，并对测试得出的结论进行详细的分析说明。</w:t>
      </w:r>
    </w:p>
    <w:p>
      <w:pPr>
        <w:widowControl/>
        <w:jc w:val="left"/>
        <w:rPr>
          <w:rFonts w:ascii="宋体" w:hAnsi="宋体" w:eastAsia="宋体" w:cs="宋体"/>
          <w:sz w:val="22"/>
        </w:rPr>
      </w:pPr>
      <w:r>
        <w:rPr>
          <w:rFonts w:hint="eastAsia" w:ascii="宋体" w:hAnsi="宋体" w:eastAsia="宋体" w:cs="宋体"/>
          <w:sz w:val="22"/>
        </w:rPr>
        <w:t>5.1.3 复测要求</w:t>
      </w:r>
    </w:p>
    <w:p>
      <w:pPr>
        <w:widowControl/>
        <w:jc w:val="left"/>
        <w:rPr>
          <w:rFonts w:ascii="宋体" w:hAnsi="宋体" w:eastAsia="宋体" w:cs="宋体"/>
          <w:sz w:val="22"/>
        </w:rPr>
      </w:pPr>
      <w:r>
        <w:rPr>
          <w:rFonts w:hint="eastAsia" w:ascii="宋体" w:hAnsi="宋体" w:eastAsia="宋体" w:cs="宋体"/>
          <w:sz w:val="22"/>
        </w:rPr>
        <w:t>1）在服务期内，对于招标方需要停电进行振荡波或局部放电试验复测的线路，投标人应予配合测试，且每次复测费用原则上不得超过本次中标单价。</w:t>
      </w:r>
    </w:p>
    <w:p>
      <w:pPr>
        <w:widowControl/>
        <w:spacing w:before="120" w:beforeLines="50" w:line="360" w:lineRule="auto"/>
        <w:jc w:val="left"/>
        <w:rPr>
          <w:rFonts w:ascii="宋体" w:hAnsi="宋体" w:eastAsia="宋体" w:cs="宋体"/>
          <w:b/>
          <w:bCs/>
          <w:sz w:val="22"/>
        </w:rPr>
      </w:pPr>
      <w:r>
        <w:rPr>
          <w:rFonts w:hint="eastAsia" w:ascii="宋体" w:hAnsi="宋体" w:eastAsia="宋体" w:cs="宋体"/>
          <w:b/>
          <w:bCs/>
          <w:sz w:val="22"/>
        </w:rPr>
        <w:t>6. 试验依据及标准</w:t>
      </w:r>
    </w:p>
    <w:p>
      <w:pPr>
        <w:widowControl/>
        <w:jc w:val="left"/>
        <w:rPr>
          <w:rFonts w:ascii="宋体" w:hAnsi="宋体" w:eastAsia="宋体" w:cs="宋体"/>
          <w:sz w:val="22"/>
        </w:rPr>
      </w:pPr>
      <w:r>
        <w:rPr>
          <w:rFonts w:hint="eastAsia" w:ascii="宋体" w:hAnsi="宋体" w:eastAsia="宋体" w:cs="宋体"/>
          <w:sz w:val="22"/>
        </w:rPr>
        <w:t>（1）《GB26860-2011电力安全工作规程发电厂和变电站电气部分》</w:t>
      </w:r>
    </w:p>
    <w:p>
      <w:pPr>
        <w:widowControl/>
        <w:jc w:val="left"/>
        <w:rPr>
          <w:rFonts w:ascii="宋体" w:hAnsi="宋体" w:eastAsia="宋体" w:cs="宋体"/>
          <w:sz w:val="22"/>
        </w:rPr>
      </w:pPr>
      <w:r>
        <w:rPr>
          <w:rFonts w:hint="eastAsia" w:ascii="宋体" w:hAnsi="宋体" w:eastAsia="宋体" w:cs="宋体"/>
          <w:sz w:val="22"/>
        </w:rPr>
        <w:t>（2）《Q/CSG10007-2004电力设备预防性试验规程》(Q/CSG10007-2004未明确要求按《DL/T596电力设备预防性试验规程》执行)</w:t>
      </w:r>
    </w:p>
    <w:p>
      <w:pPr>
        <w:widowControl/>
        <w:jc w:val="left"/>
        <w:rPr>
          <w:rFonts w:ascii="宋体" w:hAnsi="宋体" w:eastAsia="宋体" w:cs="宋体"/>
          <w:sz w:val="22"/>
        </w:rPr>
      </w:pPr>
      <w:r>
        <w:rPr>
          <w:rFonts w:hint="eastAsia" w:ascii="宋体" w:hAnsi="宋体" w:eastAsia="宋体" w:cs="宋体"/>
          <w:sz w:val="22"/>
        </w:rPr>
        <w:t>（3）《Q/CSG10008-2004继电保护及安全自动装置检验条例》</w:t>
      </w:r>
    </w:p>
    <w:p>
      <w:pPr>
        <w:widowControl/>
        <w:jc w:val="left"/>
        <w:rPr>
          <w:rFonts w:ascii="宋体" w:hAnsi="宋体" w:eastAsia="宋体" w:cs="宋体"/>
          <w:sz w:val="22"/>
        </w:rPr>
      </w:pPr>
      <w:r>
        <w:rPr>
          <w:rFonts w:hint="eastAsia" w:ascii="宋体" w:hAnsi="宋体" w:eastAsia="宋体" w:cs="宋体"/>
          <w:sz w:val="22"/>
        </w:rPr>
        <w:t>（4）《Q/CSG10703-2007接地装置运行维护规程》</w:t>
      </w:r>
    </w:p>
    <w:p>
      <w:pPr>
        <w:widowControl/>
        <w:jc w:val="left"/>
        <w:rPr>
          <w:rFonts w:ascii="宋体" w:hAnsi="宋体" w:eastAsia="宋体" w:cs="宋体"/>
          <w:sz w:val="22"/>
        </w:rPr>
      </w:pPr>
      <w:r>
        <w:rPr>
          <w:rFonts w:hint="eastAsia" w:ascii="宋体" w:hAnsi="宋体" w:eastAsia="宋体" w:cs="宋体"/>
          <w:sz w:val="22"/>
        </w:rPr>
        <w:t>（5）《GB/T 7354 局部放电测量》</w:t>
      </w:r>
    </w:p>
    <w:p>
      <w:pPr>
        <w:widowControl/>
        <w:jc w:val="left"/>
        <w:rPr>
          <w:rFonts w:ascii="宋体" w:hAnsi="宋体" w:eastAsia="宋体" w:cs="宋体"/>
          <w:sz w:val="22"/>
        </w:rPr>
      </w:pPr>
      <w:r>
        <w:rPr>
          <w:rFonts w:hint="eastAsia" w:ascii="宋体" w:hAnsi="宋体" w:eastAsia="宋体" w:cs="宋体"/>
          <w:sz w:val="22"/>
        </w:rPr>
        <w:t>（6）《DL/T 417 电力设备局部放电测量现场导则》</w:t>
      </w:r>
      <w:r>
        <w:rPr>
          <w:rFonts w:hint="eastAsia" w:ascii="宋体" w:hAnsi="宋体" w:eastAsia="宋体" w:cs="宋体"/>
          <w:sz w:val="22"/>
        </w:rPr>
        <w:br w:type="textWrapping"/>
      </w:r>
      <w:r>
        <w:rPr>
          <w:rFonts w:hint="eastAsia" w:ascii="宋体" w:hAnsi="宋体" w:eastAsia="宋体" w:cs="宋体"/>
          <w:sz w:val="22"/>
        </w:rPr>
        <w:t>（7）《DLT1576-2016  6kV-35kV电缆振荡波局部放电测试方法》</w:t>
      </w:r>
    </w:p>
    <w:p>
      <w:pPr>
        <w:widowControl/>
        <w:jc w:val="left"/>
        <w:rPr>
          <w:rFonts w:ascii="宋体" w:hAnsi="宋体" w:eastAsia="宋体" w:cs="宋体"/>
          <w:b/>
          <w:bCs/>
          <w:sz w:val="22"/>
        </w:rPr>
      </w:pPr>
      <w:r>
        <w:rPr>
          <w:rFonts w:hint="eastAsia" w:ascii="宋体" w:hAnsi="宋体" w:eastAsia="宋体" w:cs="宋体"/>
          <w:b/>
          <w:bCs/>
          <w:sz w:val="22"/>
        </w:rPr>
        <w:t>三、技术服务要求</w:t>
      </w:r>
    </w:p>
    <w:p>
      <w:pPr>
        <w:widowControl/>
        <w:jc w:val="left"/>
        <w:rPr>
          <w:rFonts w:ascii="宋体" w:hAnsi="宋体" w:eastAsia="宋体" w:cs="宋体"/>
          <w:sz w:val="22"/>
        </w:rPr>
      </w:pPr>
      <w:r>
        <w:rPr>
          <w:rFonts w:hint="eastAsia" w:ascii="宋体" w:hAnsi="宋体" w:eastAsia="宋体" w:cs="宋体"/>
          <w:sz w:val="22"/>
        </w:rPr>
        <w:t>1.试验所用仪器设备必须在有效期内，在出具电气设备试验报告时必须出示国家认定检测机构出具的试验所用仪器设备的试验报告。</w:t>
      </w:r>
    </w:p>
    <w:p>
      <w:pPr>
        <w:widowControl/>
        <w:jc w:val="left"/>
        <w:rPr>
          <w:rFonts w:ascii="宋体" w:hAnsi="宋体" w:eastAsia="宋体" w:cs="宋体"/>
          <w:sz w:val="22"/>
        </w:rPr>
      </w:pPr>
      <w:r>
        <w:rPr>
          <w:rFonts w:hint="eastAsia" w:ascii="宋体" w:hAnsi="宋体" w:eastAsia="宋体" w:cs="宋体"/>
          <w:sz w:val="22"/>
        </w:rPr>
        <w:t>2.为确保机场的正常运行不受影响，电气试验具体时间由招标方确定，部分试验会在周末或后半夜进行，中标方须服从招标方并做好试验人员安排。</w:t>
      </w:r>
    </w:p>
    <w:p>
      <w:pPr>
        <w:widowControl/>
        <w:jc w:val="left"/>
        <w:rPr>
          <w:rFonts w:ascii="宋体" w:hAnsi="宋体" w:eastAsia="宋体" w:cs="宋体"/>
          <w:sz w:val="22"/>
        </w:rPr>
      </w:pPr>
      <w:r>
        <w:rPr>
          <w:rFonts w:hint="eastAsia" w:ascii="宋体" w:hAnsi="宋体" w:eastAsia="宋体" w:cs="宋体"/>
          <w:sz w:val="22"/>
        </w:rPr>
        <w:t>3.涉及到控制区内的电气设备试验，须办理控制区临时通行证，中标方工作人员须提前3个工作日提供本人身份证原件及一寸照片1张，办证产生的费用由中标方自行负责。</w:t>
      </w:r>
    </w:p>
    <w:p>
      <w:pPr>
        <w:widowControl/>
        <w:jc w:val="left"/>
        <w:rPr>
          <w:rFonts w:ascii="宋体" w:hAnsi="宋体" w:eastAsia="宋体" w:cs="宋体"/>
          <w:sz w:val="22"/>
        </w:rPr>
      </w:pPr>
      <w:r>
        <w:rPr>
          <w:rFonts w:hint="eastAsia" w:ascii="宋体" w:hAnsi="宋体" w:eastAsia="宋体" w:cs="宋体"/>
          <w:sz w:val="22"/>
        </w:rPr>
        <w:t xml:space="preserve">4.为确保招标方供电系统安全、可靠、正常运行，中标方须在试验前5个工作日提交试验工作的方案，详细说明施工进度安排、人员配置、用料等情况。 </w:t>
      </w:r>
    </w:p>
    <w:p>
      <w:pPr>
        <w:widowControl/>
        <w:jc w:val="left"/>
        <w:rPr>
          <w:rFonts w:ascii="宋体" w:hAnsi="宋体" w:eastAsia="宋体" w:cs="宋体"/>
          <w:sz w:val="22"/>
        </w:rPr>
      </w:pPr>
      <w:r>
        <w:rPr>
          <w:rFonts w:hint="eastAsia" w:ascii="宋体" w:hAnsi="宋体" w:eastAsia="宋体" w:cs="宋体"/>
          <w:sz w:val="22"/>
        </w:rPr>
        <w:t>5.拟派高压试验人员必须为持有国家能源局颁发的高压试验电工进网作业许可证或安监局颁发的电气试验特种作业操作证的熟练技术人员，拟派继电保护试验人员必须持有国家能源局颁发的继电保护电工进网作业许可证或安监局颁发的继电保护特种作业操作证的熟练技术人员。其中施工人员相关要求如下：</w:t>
      </w:r>
    </w:p>
    <w:p>
      <w:pPr>
        <w:widowControl/>
        <w:jc w:val="left"/>
        <w:rPr>
          <w:rFonts w:ascii="宋体" w:hAnsi="宋体" w:eastAsia="宋体" w:cs="宋体"/>
          <w:sz w:val="22"/>
        </w:rPr>
      </w:pPr>
      <w:r>
        <w:rPr>
          <w:rFonts w:hint="eastAsia" w:ascii="宋体" w:hAnsi="宋体" w:eastAsia="宋体" w:cs="宋体"/>
          <w:sz w:val="22"/>
        </w:rPr>
        <w:t>（1）继电保护专业，试验人员不得少于3人</w:t>
      </w:r>
    </w:p>
    <w:p>
      <w:pPr>
        <w:widowControl/>
        <w:jc w:val="left"/>
        <w:rPr>
          <w:rFonts w:ascii="宋体" w:hAnsi="宋体" w:eastAsia="宋体" w:cs="宋体"/>
          <w:sz w:val="22"/>
        </w:rPr>
      </w:pPr>
      <w:r>
        <w:rPr>
          <w:rFonts w:hint="eastAsia" w:ascii="宋体" w:hAnsi="宋体" w:eastAsia="宋体" w:cs="宋体"/>
          <w:sz w:val="22"/>
        </w:rPr>
        <w:t>（2）高压试验专业，试验人员不得少于4人</w:t>
      </w:r>
    </w:p>
    <w:p>
      <w:pPr>
        <w:widowControl/>
        <w:jc w:val="left"/>
        <w:rPr>
          <w:rFonts w:ascii="宋体" w:hAnsi="宋体" w:eastAsia="宋体" w:cs="宋体"/>
          <w:sz w:val="22"/>
        </w:rPr>
      </w:pPr>
      <w:r>
        <w:rPr>
          <w:rFonts w:hint="eastAsia" w:ascii="宋体" w:hAnsi="宋体" w:eastAsia="宋体" w:cs="宋体"/>
          <w:sz w:val="22"/>
        </w:rPr>
        <w:t>（3）未经招标方同意,试验过程中不得更换试验人员</w:t>
      </w:r>
    </w:p>
    <w:p>
      <w:pPr>
        <w:widowControl/>
        <w:jc w:val="left"/>
        <w:rPr>
          <w:rFonts w:ascii="宋体" w:hAnsi="宋体" w:eastAsia="宋体" w:cs="宋体"/>
          <w:sz w:val="22"/>
        </w:rPr>
      </w:pPr>
      <w:r>
        <w:rPr>
          <w:rFonts w:hint="eastAsia" w:ascii="宋体" w:hAnsi="宋体" w:eastAsia="宋体" w:cs="宋体"/>
          <w:sz w:val="22"/>
        </w:rPr>
        <w:t>（4）在任何情况下，如果招标方发现派遣的施工人员不能胜任相关试验工作，中标方须无条件服从招标方的安排并立即更换其施工人员。</w:t>
      </w:r>
    </w:p>
    <w:p>
      <w:pPr>
        <w:widowControl/>
        <w:jc w:val="left"/>
        <w:rPr>
          <w:rFonts w:ascii="宋体" w:hAnsi="宋体" w:eastAsia="宋体" w:cs="宋体"/>
          <w:sz w:val="22"/>
        </w:rPr>
      </w:pPr>
      <w:r>
        <w:rPr>
          <w:rFonts w:hint="eastAsia" w:ascii="宋体" w:hAnsi="宋体" w:eastAsia="宋体" w:cs="宋体"/>
          <w:sz w:val="22"/>
        </w:rPr>
        <w:t>6.确保按时通电，试验当天必须完成计划内工作且恢复供电。</w:t>
      </w:r>
    </w:p>
    <w:p>
      <w:pPr>
        <w:widowControl/>
        <w:jc w:val="left"/>
        <w:rPr>
          <w:rFonts w:ascii="宋体" w:hAnsi="宋体" w:eastAsia="宋体" w:cs="宋体"/>
          <w:sz w:val="22"/>
        </w:rPr>
      </w:pPr>
      <w:r>
        <w:rPr>
          <w:rFonts w:hint="eastAsia" w:ascii="宋体" w:hAnsi="宋体" w:eastAsia="宋体" w:cs="宋体"/>
          <w:sz w:val="22"/>
        </w:rPr>
        <w:t>7.中标方应于预防性试验结束之日起15个工作日内向甲方出具试验报告，将试验中发现的问题全部列出，并提出解决方案。</w:t>
      </w:r>
    </w:p>
    <w:p>
      <w:pPr>
        <w:widowControl/>
        <w:jc w:val="left"/>
        <w:rPr>
          <w:rFonts w:ascii="宋体" w:hAnsi="宋体" w:eastAsia="宋体" w:cs="宋体"/>
          <w:sz w:val="22"/>
        </w:rPr>
      </w:pPr>
      <w:r>
        <w:rPr>
          <w:rFonts w:hint="eastAsia" w:ascii="宋体" w:hAnsi="宋体" w:eastAsia="宋体" w:cs="宋体"/>
          <w:sz w:val="22"/>
        </w:rPr>
        <w:t>8.在试验中发现的缺陷须及时告知招标方并处理，材料由招标方提供。</w:t>
      </w:r>
    </w:p>
    <w:p>
      <w:pPr>
        <w:widowControl/>
        <w:jc w:val="left"/>
        <w:rPr>
          <w:rFonts w:ascii="宋体" w:hAnsi="宋体" w:eastAsia="宋体" w:cs="宋体"/>
          <w:sz w:val="22"/>
        </w:rPr>
      </w:pPr>
      <w:r>
        <w:rPr>
          <w:rFonts w:hint="eastAsia" w:ascii="宋体" w:hAnsi="宋体" w:eastAsia="宋体" w:cs="宋体"/>
          <w:sz w:val="22"/>
        </w:rPr>
        <w:t>9.中标方在进行预防性试验前须接受招标方安排的安全教育，并与招标方签订该项目安全保证责任书，确保整个工程顺利安全完成。</w:t>
      </w:r>
    </w:p>
    <w:p>
      <w:pPr>
        <w:widowControl/>
        <w:jc w:val="left"/>
        <w:rPr>
          <w:rFonts w:ascii="宋体" w:hAnsi="宋体" w:eastAsia="宋体" w:cs="宋体"/>
          <w:sz w:val="22"/>
        </w:rPr>
      </w:pPr>
      <w:r>
        <w:rPr>
          <w:rFonts w:hint="eastAsia" w:ascii="宋体" w:hAnsi="宋体" w:eastAsia="宋体" w:cs="宋体"/>
          <w:sz w:val="22"/>
        </w:rPr>
        <w:t>10.中标方在进行预防性试验后应打扫恢复场地的卫生整洁。</w:t>
      </w:r>
    </w:p>
    <w:p>
      <w:pPr>
        <w:widowControl/>
        <w:jc w:val="left"/>
        <w:rPr>
          <w:rFonts w:ascii="宋体" w:hAnsi="宋体" w:eastAsia="宋体" w:cs="宋体"/>
          <w:sz w:val="22"/>
        </w:rPr>
      </w:pPr>
      <w:r>
        <w:rPr>
          <w:rFonts w:hint="eastAsia" w:ascii="宋体" w:hAnsi="宋体" w:eastAsia="宋体" w:cs="宋体"/>
          <w:sz w:val="22"/>
        </w:rPr>
        <w:t>11.中标方在签订合同时要同时签订《廉洁自律承诺书》。</w:t>
      </w:r>
    </w:p>
    <w:p>
      <w:pPr>
        <w:widowControl/>
        <w:jc w:val="left"/>
        <w:rPr>
          <w:rFonts w:ascii="宋体" w:hAnsi="宋体" w:eastAsia="宋体" w:cs="宋体"/>
          <w:sz w:val="22"/>
        </w:rPr>
      </w:pPr>
      <w:r>
        <w:rPr>
          <w:rFonts w:hint="eastAsia" w:ascii="宋体" w:hAnsi="宋体" w:eastAsia="宋体" w:cs="宋体"/>
          <w:sz w:val="22"/>
        </w:rPr>
        <w:t>12.中标方必须安排本单位员工进行本工程的实施，除振荡波试验和局部放电试验外严禁分包。</w:t>
      </w:r>
    </w:p>
    <w:p>
      <w:pPr>
        <w:widowControl/>
        <w:jc w:val="left"/>
        <w:rPr>
          <w:rFonts w:ascii="宋体" w:hAnsi="宋体" w:eastAsia="宋体" w:cs="宋体"/>
          <w:sz w:val="22"/>
        </w:rPr>
      </w:pPr>
      <w:r>
        <w:rPr>
          <w:rFonts w:hint="eastAsia" w:ascii="宋体" w:hAnsi="宋体" w:eastAsia="宋体" w:cs="宋体"/>
          <w:sz w:val="22"/>
        </w:rPr>
        <w:t>13．中标方每天试验结束须将当天全部试验报告原始数据复印一份交给招标方，且双方现场负责人需签字确认后才可结束当天全部试验工作。</w:t>
      </w:r>
    </w:p>
    <w:p>
      <w:pPr>
        <w:widowControl/>
        <w:jc w:val="left"/>
        <w:rPr>
          <w:rFonts w:ascii="宋体" w:hAnsi="宋体" w:eastAsia="宋体" w:cs="宋体"/>
          <w:sz w:val="22"/>
        </w:rPr>
      </w:pPr>
    </w:p>
    <w:p>
      <w:pPr>
        <w:widowControl/>
        <w:spacing w:before="120" w:beforeLines="50" w:line="360" w:lineRule="auto"/>
        <w:jc w:val="left"/>
        <w:rPr>
          <w:rFonts w:ascii="宋体" w:hAnsi="宋体" w:eastAsia="宋体" w:cs="宋体"/>
          <w:b/>
          <w:bCs/>
          <w:sz w:val="22"/>
        </w:rPr>
      </w:pPr>
      <w:r>
        <w:rPr>
          <w:rFonts w:hint="eastAsia" w:ascii="宋体" w:hAnsi="宋体" w:eastAsia="宋体" w:cs="宋体"/>
          <w:b/>
          <w:bCs/>
          <w:sz w:val="22"/>
        </w:rPr>
        <w:t>四、售后服务要求</w:t>
      </w:r>
    </w:p>
    <w:p>
      <w:pPr>
        <w:widowControl/>
        <w:jc w:val="left"/>
        <w:rPr>
          <w:rFonts w:ascii="宋体" w:hAnsi="宋体" w:eastAsia="宋体" w:cs="宋体"/>
          <w:sz w:val="22"/>
        </w:rPr>
      </w:pPr>
      <w:r>
        <w:rPr>
          <w:rFonts w:hint="eastAsia" w:ascii="宋体" w:hAnsi="宋体" w:eastAsia="宋体" w:cs="宋体"/>
          <w:sz w:val="22"/>
        </w:rPr>
        <w:t>1.对于招标方需要停电进行电缆振荡波或局部放电复测的线路，中标方应予积极配合测试，且在服务期限内每次试验复测费用原则上不得超过本次中标单价。</w:t>
      </w:r>
    </w:p>
    <w:p>
      <w:pPr>
        <w:widowControl/>
        <w:jc w:val="left"/>
        <w:rPr>
          <w:rFonts w:ascii="宋体" w:hAnsi="宋体" w:eastAsia="宋体" w:cs="宋体"/>
          <w:sz w:val="22"/>
        </w:rPr>
      </w:pPr>
      <w:r>
        <w:rPr>
          <w:rFonts w:hint="eastAsia" w:ascii="宋体" w:hAnsi="宋体" w:eastAsia="宋体" w:cs="宋体"/>
          <w:sz w:val="22"/>
        </w:rPr>
        <w:t>3.中标方提供7*24小时服务热线电话支持，对招标方发现设备发生异常或遇到难于解决的疑难问题给予及时的服务响应。接到招标方通知后到达招标方指定现场的时间为4小时。</w:t>
      </w:r>
    </w:p>
    <w:p>
      <w:pPr>
        <w:widowControl/>
        <w:jc w:val="left"/>
        <w:rPr>
          <w:rFonts w:ascii="宋体" w:hAnsi="宋体" w:eastAsia="宋体" w:cs="宋体"/>
          <w:sz w:val="22"/>
        </w:rPr>
      </w:pPr>
      <w:r>
        <w:rPr>
          <w:rFonts w:hint="eastAsia" w:ascii="宋体" w:hAnsi="宋体" w:eastAsia="宋体" w:cs="宋体"/>
          <w:sz w:val="22"/>
        </w:rPr>
        <w:t>4.当中标方接到招标方设备故障要求试验的通知（电话、传真）后，应积极响应，并立即派专业试验人员到招标方指定的设备现场进行设备试验，并出具相应试验报告。</w:t>
      </w:r>
    </w:p>
    <w:p>
      <w:pPr>
        <w:pStyle w:val="2"/>
        <w:pageBreakBefore/>
        <w:spacing w:before="0" w:after="0" w:line="360" w:lineRule="auto"/>
        <w:jc w:val="center"/>
        <w:rPr>
          <w:rFonts w:ascii="宋体" w:hAnsi="宋体" w:cs="宋体"/>
          <w:szCs w:val="32"/>
        </w:rPr>
      </w:pPr>
      <w:bookmarkStart w:id="125" w:name="_Toc448002986"/>
      <w:bookmarkStart w:id="126" w:name="_Toc11766"/>
      <w:bookmarkStart w:id="127" w:name="_Toc6205"/>
      <w:bookmarkStart w:id="128" w:name="_Toc29471"/>
      <w:r>
        <w:rPr>
          <w:rFonts w:hint="eastAsia" w:ascii="宋体" w:hAnsi="宋体" w:cs="宋体"/>
          <w:kern w:val="0"/>
          <w:sz w:val="32"/>
        </w:rPr>
        <w:t xml:space="preserve">第四章  </w:t>
      </w:r>
      <w:bookmarkEnd w:id="125"/>
      <w:r>
        <w:rPr>
          <w:rFonts w:hint="eastAsia" w:ascii="宋体" w:hAnsi="宋体" w:cs="宋体"/>
          <w:kern w:val="0"/>
          <w:sz w:val="32"/>
        </w:rPr>
        <w:t>合同主要条款</w:t>
      </w:r>
      <w:bookmarkEnd w:id="126"/>
      <w:bookmarkEnd w:id="127"/>
      <w:bookmarkEnd w:id="128"/>
    </w:p>
    <w:p>
      <w:pPr>
        <w:spacing w:line="360" w:lineRule="auto"/>
        <w:ind w:firstLine="480"/>
        <w:rPr>
          <w:rFonts w:ascii="宋体" w:hAnsi="宋体" w:eastAsia="宋体" w:cs="宋体"/>
          <w:sz w:val="24"/>
          <w:szCs w:val="24"/>
        </w:rPr>
      </w:pPr>
    </w:p>
    <w:p>
      <w:pPr>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用户单位(下称甲方)：杭州萧山国际机场有限公司 </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住所地：杭州萧山国际机场内</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施工单位(下称乙方)：</w:t>
      </w:r>
    </w:p>
    <w:p>
      <w:pPr>
        <w:spacing w:line="360" w:lineRule="auto"/>
        <w:ind w:firstLine="480"/>
        <w:rPr>
          <w:rFonts w:ascii="宋体" w:hAnsi="宋体" w:eastAsia="宋体" w:cs="宋体"/>
          <w:sz w:val="24"/>
          <w:szCs w:val="24"/>
        </w:rPr>
      </w:pPr>
      <w:r>
        <w:rPr>
          <w:rFonts w:hint="eastAsia" w:ascii="宋体" w:hAnsi="宋体" w:eastAsia="宋体" w:cs="宋体"/>
          <w:sz w:val="24"/>
          <w:szCs w:val="24"/>
        </w:rPr>
        <w:t>住所地：</w:t>
      </w:r>
    </w:p>
    <w:p>
      <w:pPr>
        <w:spacing w:line="360" w:lineRule="auto"/>
        <w:ind w:firstLine="480"/>
        <w:rPr>
          <w:rFonts w:ascii="宋体" w:hAnsi="宋体" w:eastAsia="宋体" w:cs="宋体"/>
          <w:sz w:val="24"/>
          <w:szCs w:val="24"/>
        </w:rPr>
      </w:pPr>
    </w:p>
    <w:p>
      <w:pPr>
        <w:spacing w:line="360" w:lineRule="auto"/>
        <w:ind w:firstLine="480"/>
        <w:rPr>
          <w:rFonts w:ascii="宋体" w:hAnsi="宋体" w:eastAsia="宋体" w:cs="宋体"/>
          <w:sz w:val="24"/>
          <w:szCs w:val="24"/>
        </w:rPr>
      </w:pPr>
      <w:r>
        <w:rPr>
          <w:rFonts w:hint="eastAsia" w:ascii="宋体" w:hAnsi="宋体" w:eastAsia="宋体" w:cs="宋体"/>
          <w:sz w:val="24"/>
          <w:szCs w:val="24"/>
        </w:rPr>
        <w:t>经甲乙双方友好协商，甲方将本合同约定的电力设备的预防性试验工作委托给乙方。双方依据《中华人民共和国合同法》等相关法律、法规，签订以下合同条款，以资共同遵守。</w:t>
      </w:r>
    </w:p>
    <w:p>
      <w:pPr>
        <w:spacing w:line="360" w:lineRule="auto"/>
        <w:rPr>
          <w:rFonts w:ascii="宋体" w:hAnsi="宋体" w:eastAsia="宋体" w:cs="宋体"/>
          <w:b/>
          <w:bCs/>
          <w:sz w:val="24"/>
          <w:szCs w:val="24"/>
        </w:rPr>
      </w:pPr>
      <w:r>
        <w:rPr>
          <w:rFonts w:hint="eastAsia" w:ascii="宋体" w:hAnsi="宋体" w:eastAsia="宋体" w:cs="宋体"/>
          <w:b/>
          <w:bCs/>
          <w:sz w:val="24"/>
          <w:szCs w:val="24"/>
        </w:rPr>
        <w:t>一、委托内容</w:t>
      </w:r>
    </w:p>
    <w:p>
      <w:pPr>
        <w:spacing w:line="360" w:lineRule="auto"/>
        <w:rPr>
          <w:rFonts w:ascii="宋体" w:hAnsi="宋体" w:eastAsia="宋体" w:cs="宋体"/>
          <w:sz w:val="24"/>
          <w:szCs w:val="24"/>
        </w:rPr>
      </w:pPr>
      <w:r>
        <w:rPr>
          <w:rFonts w:hint="eastAsia" w:ascii="宋体" w:hAnsi="宋体" w:eastAsia="宋体" w:cs="宋体"/>
          <w:sz w:val="24"/>
          <w:szCs w:val="24"/>
        </w:rPr>
        <w:t>1． 试验内容</w:t>
      </w:r>
    </w:p>
    <w:p>
      <w:pPr>
        <w:spacing w:line="360" w:lineRule="auto"/>
        <w:rPr>
          <w:rFonts w:ascii="宋体" w:hAnsi="宋体" w:eastAsia="宋体" w:cs="宋体"/>
          <w:sz w:val="24"/>
          <w:szCs w:val="24"/>
        </w:rPr>
      </w:pPr>
      <w:r>
        <w:rPr>
          <w:rFonts w:hint="eastAsia" w:ascii="宋体" w:hAnsi="宋体" w:eastAsia="宋体" w:cs="宋体"/>
          <w:sz w:val="24"/>
          <w:szCs w:val="24"/>
        </w:rPr>
        <w:t>1.1甲方委托乙方进行下列服务内容：</w:t>
      </w:r>
    </w:p>
    <w:p>
      <w:pPr>
        <w:spacing w:line="360" w:lineRule="auto"/>
        <w:rPr>
          <w:rFonts w:ascii="宋体" w:hAnsi="宋体" w:eastAsia="宋体" w:cs="宋体"/>
          <w:sz w:val="24"/>
          <w:szCs w:val="24"/>
        </w:rPr>
      </w:pPr>
      <w:r>
        <w:rPr>
          <w:rFonts w:hint="eastAsia" w:ascii="宋体" w:hAnsi="宋体" w:eastAsia="宋体" w:cs="宋体"/>
          <w:sz w:val="24"/>
          <w:szCs w:val="24"/>
        </w:rPr>
        <w:t>（1） 110kV空港变全站、35kV中心变全站、以及机场公司管辖范围内所有10kV变电站一次、二次电气设备的预防性试验、电气设备局部放电试验、振荡波试验、电缆空洞封堵；</w:t>
      </w:r>
    </w:p>
    <w:p>
      <w:pPr>
        <w:spacing w:line="360" w:lineRule="auto"/>
        <w:rPr>
          <w:rFonts w:ascii="宋体" w:hAnsi="宋体" w:eastAsia="宋体" w:cs="宋体"/>
          <w:sz w:val="24"/>
          <w:szCs w:val="24"/>
        </w:rPr>
      </w:pPr>
      <w:r>
        <w:rPr>
          <w:rFonts w:hint="eastAsia" w:ascii="宋体" w:hAnsi="宋体" w:eastAsia="宋体" w:cs="宋体"/>
          <w:sz w:val="24"/>
          <w:szCs w:val="24"/>
        </w:rPr>
        <w:t>（2）局部放电试验、振荡波试验须分别注明单价，在服务期限内增加的局部放电、振荡波试验均按此单价执行；</w:t>
      </w:r>
    </w:p>
    <w:p>
      <w:pPr>
        <w:spacing w:line="360" w:lineRule="auto"/>
        <w:rPr>
          <w:rFonts w:ascii="宋体" w:hAnsi="宋体" w:eastAsia="宋体" w:cs="宋体"/>
          <w:sz w:val="24"/>
          <w:szCs w:val="24"/>
        </w:rPr>
      </w:pPr>
      <w:r>
        <w:rPr>
          <w:rFonts w:hint="eastAsia" w:ascii="宋体" w:hAnsi="宋体" w:eastAsia="宋体" w:cs="宋体"/>
          <w:sz w:val="24"/>
          <w:szCs w:val="24"/>
        </w:rPr>
        <w:t>（3）在服务期限内新增加不超过5个10kV变电站或开闭所，乙方须无条件根据甲方需求提供试验，试验内容参照下列试验具体要求及标准。</w:t>
      </w:r>
    </w:p>
    <w:p>
      <w:pPr>
        <w:spacing w:line="360" w:lineRule="auto"/>
        <w:rPr>
          <w:rFonts w:ascii="宋体" w:hAnsi="宋体" w:eastAsia="宋体" w:cs="宋体"/>
          <w:sz w:val="24"/>
          <w:szCs w:val="24"/>
        </w:rPr>
      </w:pPr>
      <w:r>
        <w:rPr>
          <w:rFonts w:hint="eastAsia" w:ascii="宋体" w:hAnsi="宋体" w:eastAsia="宋体" w:cs="宋体"/>
          <w:sz w:val="24"/>
          <w:szCs w:val="24"/>
        </w:rPr>
        <w:t>1.2乙方同意接受甲方委托向甲方提供上述服务。设备明细如下：</w:t>
      </w:r>
    </w:p>
    <w:p>
      <w:pPr>
        <w:spacing w:line="360" w:lineRule="auto"/>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2.试验计划安排</w:t>
      </w:r>
    </w:p>
    <w:p>
      <w:pPr>
        <w:spacing w:line="360" w:lineRule="auto"/>
        <w:rPr>
          <w:rFonts w:ascii="宋体" w:hAnsi="宋体" w:eastAsia="宋体" w:cs="宋体"/>
          <w:sz w:val="24"/>
          <w:szCs w:val="24"/>
        </w:rPr>
      </w:pPr>
    </w:p>
    <w:p>
      <w:pPr>
        <w:widowControl/>
        <w:numPr>
          <w:ilvl w:val="0"/>
          <w:numId w:val="1"/>
        </w:numPr>
        <w:spacing w:line="360" w:lineRule="auto"/>
        <w:jc w:val="left"/>
        <w:rPr>
          <w:rFonts w:ascii="宋体" w:hAnsi="宋体" w:eastAsia="宋体" w:cs="宋体"/>
          <w:sz w:val="24"/>
        </w:rPr>
      </w:pPr>
      <w:r>
        <w:rPr>
          <w:rFonts w:hint="eastAsia" w:ascii="宋体" w:hAnsi="宋体" w:eastAsia="宋体" w:cs="宋体"/>
          <w:sz w:val="24"/>
        </w:rPr>
        <w:t>110kV、35kV试验要求</w:t>
      </w:r>
    </w:p>
    <w:p>
      <w:pPr>
        <w:widowControl/>
        <w:spacing w:line="360" w:lineRule="auto"/>
        <w:jc w:val="left"/>
        <w:rPr>
          <w:rFonts w:ascii="宋体" w:hAnsi="宋体" w:eastAsia="宋体" w:cs="宋体"/>
          <w:sz w:val="24"/>
        </w:rPr>
      </w:pPr>
    </w:p>
    <w:p>
      <w:pPr>
        <w:widowControl/>
        <w:numPr>
          <w:ilvl w:val="0"/>
          <w:numId w:val="1"/>
        </w:numPr>
        <w:spacing w:line="360" w:lineRule="auto"/>
        <w:jc w:val="left"/>
        <w:rPr>
          <w:rFonts w:ascii="宋体" w:hAnsi="宋体" w:eastAsia="宋体" w:cs="宋体"/>
          <w:sz w:val="24"/>
        </w:rPr>
      </w:pPr>
      <w:r>
        <w:rPr>
          <w:rFonts w:hint="eastAsia" w:ascii="宋体" w:hAnsi="宋体" w:eastAsia="宋体" w:cs="宋体"/>
          <w:sz w:val="24"/>
        </w:rPr>
        <w:t>10kV试验要求</w:t>
      </w:r>
    </w:p>
    <w:p>
      <w:pPr>
        <w:widowControl/>
        <w:spacing w:line="360" w:lineRule="auto"/>
        <w:jc w:val="left"/>
        <w:rPr>
          <w:rFonts w:ascii="宋体" w:hAnsi="宋体" w:eastAsia="宋体" w:cs="宋体"/>
          <w:sz w:val="24"/>
        </w:rPr>
      </w:pPr>
    </w:p>
    <w:p>
      <w:pPr>
        <w:widowControl/>
        <w:numPr>
          <w:ilvl w:val="0"/>
          <w:numId w:val="1"/>
        </w:numPr>
        <w:spacing w:line="360" w:lineRule="auto"/>
        <w:jc w:val="left"/>
        <w:rPr>
          <w:rFonts w:ascii="宋体" w:hAnsi="宋体" w:eastAsia="宋体" w:cs="宋体"/>
          <w:sz w:val="24"/>
        </w:rPr>
      </w:pPr>
      <w:r>
        <w:rPr>
          <w:rFonts w:hint="eastAsia" w:ascii="宋体" w:hAnsi="宋体" w:eastAsia="宋体" w:cs="宋体"/>
          <w:sz w:val="24"/>
        </w:rPr>
        <w:t>其他特殊试验要求</w:t>
      </w:r>
    </w:p>
    <w:p>
      <w:pPr>
        <w:widowControl/>
        <w:spacing w:line="360" w:lineRule="auto"/>
        <w:jc w:val="left"/>
        <w:rPr>
          <w:rFonts w:ascii="宋体" w:hAnsi="宋体" w:eastAsia="宋体" w:cs="宋体"/>
          <w:sz w:val="24"/>
        </w:rPr>
      </w:pPr>
    </w:p>
    <w:p>
      <w:pPr>
        <w:widowControl/>
        <w:numPr>
          <w:ilvl w:val="0"/>
          <w:numId w:val="2"/>
        </w:numPr>
        <w:spacing w:line="360" w:lineRule="auto"/>
        <w:jc w:val="left"/>
        <w:rPr>
          <w:rFonts w:ascii="宋体" w:hAnsi="宋体" w:eastAsia="宋体" w:cs="宋体"/>
          <w:sz w:val="24"/>
        </w:rPr>
      </w:pPr>
      <w:r>
        <w:rPr>
          <w:rFonts w:hint="eastAsia" w:ascii="宋体" w:hAnsi="宋体" w:eastAsia="宋体" w:cs="宋体"/>
          <w:sz w:val="24"/>
        </w:rPr>
        <w:t>试验依据及标准</w:t>
      </w:r>
    </w:p>
    <w:p>
      <w:pPr>
        <w:widowControl/>
        <w:spacing w:line="360" w:lineRule="auto"/>
        <w:jc w:val="left"/>
        <w:rPr>
          <w:rFonts w:ascii="宋体" w:hAnsi="宋体" w:eastAsia="宋体" w:cs="宋体"/>
          <w:sz w:val="24"/>
        </w:rPr>
      </w:pPr>
      <w:r>
        <w:rPr>
          <w:rFonts w:hint="eastAsia" w:ascii="宋体" w:hAnsi="宋体" w:eastAsia="宋体" w:cs="宋体"/>
          <w:sz w:val="24"/>
        </w:rPr>
        <w:t>（1）《GB26860-2011电力安全工作规程发电厂和变电站电气部分》</w:t>
      </w:r>
    </w:p>
    <w:p>
      <w:pPr>
        <w:widowControl/>
        <w:spacing w:line="360" w:lineRule="auto"/>
        <w:jc w:val="left"/>
        <w:rPr>
          <w:rFonts w:ascii="宋体" w:hAnsi="宋体" w:eastAsia="宋体" w:cs="宋体"/>
          <w:sz w:val="24"/>
        </w:rPr>
      </w:pPr>
      <w:r>
        <w:rPr>
          <w:rFonts w:hint="eastAsia" w:ascii="宋体" w:hAnsi="宋体" w:eastAsia="宋体" w:cs="宋体"/>
          <w:sz w:val="24"/>
        </w:rPr>
        <w:t>（2）《Q/CSG10007-2004电力设备预防性试验规程》(Q/CSG10007-2004未明确要求按《DL/T596电力设备预防性试验规程》执行)</w:t>
      </w:r>
    </w:p>
    <w:p>
      <w:pPr>
        <w:widowControl/>
        <w:spacing w:line="360" w:lineRule="auto"/>
        <w:jc w:val="left"/>
        <w:rPr>
          <w:rFonts w:ascii="宋体" w:hAnsi="宋体" w:eastAsia="宋体" w:cs="宋体"/>
          <w:sz w:val="24"/>
        </w:rPr>
      </w:pPr>
      <w:r>
        <w:rPr>
          <w:rFonts w:hint="eastAsia" w:ascii="宋体" w:hAnsi="宋体" w:eastAsia="宋体" w:cs="宋体"/>
          <w:sz w:val="24"/>
        </w:rPr>
        <w:t>（3）《Q/CSG10008-2004继电保护及安全自动装置检验条例》</w:t>
      </w:r>
    </w:p>
    <w:p>
      <w:pPr>
        <w:widowControl/>
        <w:spacing w:line="360" w:lineRule="auto"/>
        <w:jc w:val="left"/>
        <w:rPr>
          <w:rFonts w:ascii="宋体" w:hAnsi="宋体" w:eastAsia="宋体" w:cs="宋体"/>
          <w:sz w:val="24"/>
        </w:rPr>
      </w:pPr>
      <w:r>
        <w:rPr>
          <w:rFonts w:hint="eastAsia" w:ascii="宋体" w:hAnsi="宋体" w:eastAsia="宋体" w:cs="宋体"/>
          <w:sz w:val="24"/>
        </w:rPr>
        <w:t>（4）《Q/CSG10703-2007接地装置运行维护规程》</w:t>
      </w:r>
    </w:p>
    <w:p>
      <w:pPr>
        <w:widowControl/>
        <w:spacing w:line="360" w:lineRule="auto"/>
        <w:jc w:val="left"/>
        <w:rPr>
          <w:rFonts w:ascii="宋体" w:hAnsi="宋体" w:eastAsia="宋体" w:cs="宋体"/>
          <w:sz w:val="24"/>
        </w:rPr>
      </w:pPr>
      <w:r>
        <w:rPr>
          <w:rFonts w:hint="eastAsia" w:ascii="宋体" w:hAnsi="宋体" w:eastAsia="宋体" w:cs="宋体"/>
          <w:sz w:val="24"/>
        </w:rPr>
        <w:t>（5）《GB/T 7354 局部放电测量》</w:t>
      </w:r>
    </w:p>
    <w:p>
      <w:pPr>
        <w:widowControl/>
        <w:spacing w:line="360" w:lineRule="auto"/>
        <w:jc w:val="left"/>
        <w:rPr>
          <w:rFonts w:ascii="宋体" w:hAnsi="宋体" w:eastAsia="宋体" w:cs="宋体"/>
          <w:sz w:val="24"/>
        </w:rPr>
      </w:pPr>
      <w:r>
        <w:rPr>
          <w:rFonts w:hint="eastAsia" w:ascii="宋体" w:hAnsi="宋体" w:eastAsia="宋体" w:cs="宋体"/>
          <w:sz w:val="24"/>
        </w:rPr>
        <w:t>（6）《DL/T 417 电力设备局部放电测量现场导则》</w:t>
      </w:r>
      <w:r>
        <w:rPr>
          <w:rFonts w:hint="eastAsia" w:ascii="宋体" w:hAnsi="宋体" w:eastAsia="宋体" w:cs="宋体"/>
          <w:sz w:val="24"/>
        </w:rPr>
        <w:br w:type="textWrapping"/>
      </w:r>
      <w:r>
        <w:rPr>
          <w:rFonts w:hint="eastAsia" w:ascii="宋体" w:hAnsi="宋体" w:eastAsia="宋体" w:cs="宋体"/>
          <w:sz w:val="24"/>
        </w:rPr>
        <w:t>（7）《DLT1576-2016  6kV-35kV电缆振荡波局部放电测试方法》</w:t>
      </w:r>
    </w:p>
    <w:p>
      <w:pPr>
        <w:widowControl/>
        <w:spacing w:line="360" w:lineRule="auto"/>
        <w:jc w:val="left"/>
        <w:rPr>
          <w:rFonts w:ascii="宋体" w:hAnsi="宋体" w:eastAsia="宋体" w:cs="宋体"/>
          <w:b/>
          <w:bCs/>
          <w:sz w:val="24"/>
        </w:rPr>
      </w:pPr>
      <w:r>
        <w:rPr>
          <w:rFonts w:hint="eastAsia" w:ascii="宋体" w:hAnsi="宋体" w:eastAsia="宋体" w:cs="宋体"/>
          <w:b/>
          <w:bCs/>
          <w:sz w:val="24"/>
        </w:rPr>
        <w:t>二、技术服务要求</w:t>
      </w:r>
    </w:p>
    <w:p>
      <w:pPr>
        <w:widowControl/>
        <w:spacing w:line="360" w:lineRule="auto"/>
        <w:jc w:val="left"/>
        <w:rPr>
          <w:rFonts w:ascii="宋体" w:hAnsi="宋体" w:eastAsia="宋体" w:cs="宋体"/>
          <w:sz w:val="24"/>
        </w:rPr>
      </w:pPr>
      <w:r>
        <w:rPr>
          <w:rFonts w:hint="eastAsia" w:ascii="宋体" w:hAnsi="宋体" w:eastAsia="宋体" w:cs="宋体"/>
          <w:sz w:val="24"/>
        </w:rPr>
        <w:t>1. 试验所用仪器设备状态必须在试验检测有效期内，在出具电气设备试验报告时，必须出示国家认定的检测机构出具的试验所用仪器设备的试验报告。</w:t>
      </w:r>
    </w:p>
    <w:p>
      <w:pPr>
        <w:widowControl/>
        <w:spacing w:line="360" w:lineRule="auto"/>
        <w:jc w:val="left"/>
        <w:rPr>
          <w:rFonts w:ascii="宋体" w:hAnsi="宋体" w:eastAsia="宋体" w:cs="宋体"/>
          <w:sz w:val="24"/>
        </w:rPr>
      </w:pPr>
      <w:r>
        <w:rPr>
          <w:rFonts w:hint="eastAsia" w:ascii="宋体" w:hAnsi="宋体" w:eastAsia="宋体" w:cs="宋体"/>
          <w:sz w:val="24"/>
        </w:rPr>
        <w:t>2. 为确保甲方的正常运行不受影响，电气试验具体时间由甲方确定，部分试验将在周末或后半夜进行，乙方须服从甲方安排并做好试验人员安排。</w:t>
      </w:r>
    </w:p>
    <w:p>
      <w:pPr>
        <w:widowControl/>
        <w:spacing w:line="360" w:lineRule="auto"/>
        <w:jc w:val="left"/>
        <w:rPr>
          <w:rFonts w:ascii="宋体" w:hAnsi="宋体" w:eastAsia="宋体" w:cs="宋体"/>
          <w:sz w:val="24"/>
        </w:rPr>
      </w:pPr>
      <w:r>
        <w:rPr>
          <w:rFonts w:hint="eastAsia" w:ascii="宋体" w:hAnsi="宋体" w:eastAsia="宋体" w:cs="宋体"/>
          <w:sz w:val="24"/>
        </w:rPr>
        <w:t>3. 因涉及到控制区内的电气设备试验，须办理控制区临时通行证，乙方工作人员须提前3个工作日提供本人身份证原件及一寸照片1张，办证产生的费用由乙方自行负责。</w:t>
      </w:r>
    </w:p>
    <w:p>
      <w:pPr>
        <w:widowControl/>
        <w:spacing w:line="360" w:lineRule="auto"/>
        <w:jc w:val="left"/>
        <w:rPr>
          <w:rFonts w:ascii="宋体" w:hAnsi="宋体" w:eastAsia="宋体" w:cs="宋体"/>
          <w:sz w:val="24"/>
        </w:rPr>
      </w:pPr>
      <w:r>
        <w:rPr>
          <w:rFonts w:hint="eastAsia" w:ascii="宋体" w:hAnsi="宋体" w:eastAsia="宋体" w:cs="宋体"/>
          <w:sz w:val="24"/>
        </w:rPr>
        <w:t xml:space="preserve">4. 为确保甲方供电系统安全、可靠、正常运行，乙方须在试验前提前5个工作日提交试验工作的方案，详细说明施工进度安排、人员配置、用料情况，并经甲方审核。 </w:t>
      </w:r>
    </w:p>
    <w:p>
      <w:pPr>
        <w:widowControl/>
        <w:spacing w:line="360" w:lineRule="auto"/>
        <w:jc w:val="left"/>
        <w:rPr>
          <w:rFonts w:ascii="宋体" w:hAnsi="宋体" w:eastAsia="宋体" w:cs="宋体"/>
          <w:sz w:val="24"/>
        </w:rPr>
      </w:pPr>
      <w:r>
        <w:rPr>
          <w:rFonts w:hint="eastAsia" w:ascii="宋体" w:hAnsi="宋体" w:eastAsia="宋体" w:cs="宋体"/>
          <w:sz w:val="24"/>
        </w:rPr>
        <w:t>5. 拟派高压试验人员必须为持有国家能源局颁发的高压试验电工进网作业许可证或安监局颁发的电气试验特种作业操作证的熟练技术人员，拟派继电保护试验人员必须持有国家能源局颁发的继电保护电工进网作业许可证或安监局颁发的继电保护特种作业操作证的熟练技术人员。其中施工人员相关要求如下：</w:t>
      </w:r>
    </w:p>
    <w:p>
      <w:pPr>
        <w:widowControl/>
        <w:spacing w:line="360" w:lineRule="auto"/>
        <w:jc w:val="left"/>
        <w:rPr>
          <w:rFonts w:ascii="宋体" w:hAnsi="宋体" w:eastAsia="宋体" w:cs="宋体"/>
          <w:sz w:val="24"/>
        </w:rPr>
      </w:pPr>
      <w:r>
        <w:rPr>
          <w:rFonts w:hint="eastAsia" w:ascii="宋体" w:hAnsi="宋体" w:eastAsia="宋体" w:cs="宋体"/>
          <w:sz w:val="24"/>
        </w:rPr>
        <w:t>（1）继电保护专业，试验人员不得少于3人</w:t>
      </w:r>
    </w:p>
    <w:p>
      <w:pPr>
        <w:widowControl/>
        <w:spacing w:line="360" w:lineRule="auto"/>
        <w:jc w:val="left"/>
        <w:rPr>
          <w:rFonts w:ascii="宋体" w:hAnsi="宋体" w:eastAsia="宋体" w:cs="宋体"/>
          <w:sz w:val="24"/>
        </w:rPr>
      </w:pPr>
      <w:r>
        <w:rPr>
          <w:rFonts w:hint="eastAsia" w:ascii="宋体" w:hAnsi="宋体" w:eastAsia="宋体" w:cs="宋体"/>
          <w:sz w:val="24"/>
        </w:rPr>
        <w:t>（2）高压试验专业，试验人员不得少于4人</w:t>
      </w:r>
    </w:p>
    <w:p>
      <w:pPr>
        <w:widowControl/>
        <w:spacing w:line="360" w:lineRule="auto"/>
        <w:jc w:val="left"/>
        <w:rPr>
          <w:rFonts w:ascii="宋体" w:hAnsi="宋体" w:eastAsia="宋体" w:cs="宋体"/>
          <w:sz w:val="24"/>
        </w:rPr>
      </w:pPr>
      <w:r>
        <w:rPr>
          <w:rFonts w:hint="eastAsia" w:ascii="宋体" w:hAnsi="宋体" w:eastAsia="宋体" w:cs="宋体"/>
          <w:sz w:val="24"/>
        </w:rPr>
        <w:t>（3）未经甲方同意,试验过程中不得更换试验人员</w:t>
      </w:r>
    </w:p>
    <w:p>
      <w:pPr>
        <w:widowControl/>
        <w:spacing w:line="360" w:lineRule="auto"/>
        <w:jc w:val="left"/>
        <w:rPr>
          <w:rFonts w:ascii="宋体" w:hAnsi="宋体" w:eastAsia="宋体" w:cs="宋体"/>
          <w:sz w:val="24"/>
        </w:rPr>
      </w:pPr>
      <w:r>
        <w:rPr>
          <w:rFonts w:hint="eastAsia" w:ascii="宋体" w:hAnsi="宋体" w:eastAsia="宋体" w:cs="宋体"/>
          <w:sz w:val="24"/>
        </w:rPr>
        <w:t>（4）在任何情况下，如果甲方发现派遣的施工人员不能胜任相关试验工作，乙方须无条件服从甲方的安排并立即更换其施工人员。</w:t>
      </w:r>
    </w:p>
    <w:p>
      <w:pPr>
        <w:widowControl/>
        <w:spacing w:line="360" w:lineRule="auto"/>
        <w:jc w:val="left"/>
        <w:rPr>
          <w:rFonts w:ascii="宋体" w:hAnsi="宋体" w:eastAsia="宋体" w:cs="宋体"/>
          <w:sz w:val="24"/>
        </w:rPr>
      </w:pPr>
      <w:r>
        <w:rPr>
          <w:rFonts w:hint="eastAsia" w:ascii="宋体" w:hAnsi="宋体" w:eastAsia="宋体" w:cs="宋体"/>
          <w:sz w:val="24"/>
        </w:rPr>
        <w:t>6. 确保按时通电，乙方试验当天必须完成计划内工作且恢复供电。</w:t>
      </w:r>
    </w:p>
    <w:p>
      <w:pPr>
        <w:widowControl/>
        <w:spacing w:line="360" w:lineRule="auto"/>
        <w:jc w:val="left"/>
        <w:rPr>
          <w:rFonts w:ascii="宋体" w:hAnsi="宋体" w:eastAsia="宋体" w:cs="宋体"/>
          <w:sz w:val="24"/>
        </w:rPr>
      </w:pPr>
      <w:r>
        <w:rPr>
          <w:rFonts w:hint="eastAsia" w:ascii="宋体" w:hAnsi="宋体" w:eastAsia="宋体" w:cs="宋体"/>
          <w:sz w:val="24"/>
        </w:rPr>
        <w:t>7. 乙方应于预防性试验结束之日起15个工作日内向甲方出具试验报告，将试验中发现的问题全部列出，并提出解决方案。</w:t>
      </w:r>
    </w:p>
    <w:p>
      <w:pPr>
        <w:widowControl/>
        <w:spacing w:line="360" w:lineRule="auto"/>
        <w:jc w:val="left"/>
        <w:rPr>
          <w:rFonts w:ascii="宋体" w:hAnsi="宋体" w:eastAsia="宋体" w:cs="宋体"/>
          <w:sz w:val="24"/>
        </w:rPr>
      </w:pPr>
      <w:r>
        <w:rPr>
          <w:rFonts w:hint="eastAsia" w:ascii="宋体" w:hAnsi="宋体" w:eastAsia="宋体" w:cs="宋体"/>
          <w:sz w:val="24"/>
        </w:rPr>
        <w:t>8. 在试验中发现的缺陷须及时告知甲方并处理，材料由甲方提供。</w:t>
      </w:r>
    </w:p>
    <w:p>
      <w:pPr>
        <w:widowControl/>
        <w:spacing w:line="360" w:lineRule="auto"/>
        <w:jc w:val="left"/>
        <w:rPr>
          <w:rFonts w:ascii="宋体" w:hAnsi="宋体" w:eastAsia="宋体" w:cs="宋体"/>
          <w:sz w:val="24"/>
        </w:rPr>
      </w:pPr>
      <w:r>
        <w:rPr>
          <w:rFonts w:hint="eastAsia" w:ascii="宋体" w:hAnsi="宋体" w:eastAsia="宋体" w:cs="宋体"/>
          <w:sz w:val="24"/>
        </w:rPr>
        <w:t>9. 乙方在进行预防性试验前，须接受甲方安排的安全教育，并与甲方签订该项目安全文明施工协议书（附件一），确保整个工程顺利安全完成。</w:t>
      </w:r>
    </w:p>
    <w:p>
      <w:pPr>
        <w:widowControl/>
        <w:spacing w:line="360" w:lineRule="auto"/>
        <w:jc w:val="left"/>
        <w:rPr>
          <w:rFonts w:ascii="宋体" w:hAnsi="宋体" w:eastAsia="宋体" w:cs="宋体"/>
          <w:sz w:val="24"/>
        </w:rPr>
      </w:pPr>
      <w:r>
        <w:rPr>
          <w:rFonts w:hint="eastAsia" w:ascii="宋体" w:hAnsi="宋体" w:eastAsia="宋体" w:cs="宋体"/>
          <w:sz w:val="24"/>
        </w:rPr>
        <w:t>10．乙方在进行预防性试验时应保证场地的卫生整洁。</w:t>
      </w:r>
    </w:p>
    <w:p>
      <w:pPr>
        <w:widowControl/>
        <w:spacing w:line="360" w:lineRule="auto"/>
        <w:jc w:val="left"/>
        <w:rPr>
          <w:rFonts w:ascii="宋体" w:hAnsi="宋体" w:eastAsia="宋体" w:cs="宋体"/>
          <w:sz w:val="24"/>
        </w:rPr>
      </w:pPr>
      <w:r>
        <w:rPr>
          <w:rFonts w:hint="eastAsia" w:ascii="宋体" w:hAnsi="宋体" w:eastAsia="宋体" w:cs="宋体"/>
          <w:sz w:val="24"/>
        </w:rPr>
        <w:t>11．乙方在签订合同时须同时签订《廉洁自律承诺书》，见附件二。</w:t>
      </w:r>
    </w:p>
    <w:p>
      <w:pPr>
        <w:widowControl/>
        <w:spacing w:line="360" w:lineRule="auto"/>
        <w:jc w:val="left"/>
        <w:rPr>
          <w:rFonts w:ascii="宋体" w:hAnsi="宋体" w:eastAsia="宋体" w:cs="宋体"/>
          <w:sz w:val="24"/>
        </w:rPr>
      </w:pPr>
      <w:r>
        <w:rPr>
          <w:rFonts w:hint="eastAsia" w:ascii="宋体" w:hAnsi="宋体" w:eastAsia="宋体" w:cs="宋体"/>
          <w:sz w:val="24"/>
        </w:rPr>
        <w:t>12. 乙方必须安排本单位符合履行本合同必要资质和资格的员工进行本次预防性试验工作，乙方不得将本合同项下的工作（除振荡波试验和局部放电试验外）全部或部分分包给第三方，不得将本合同项下权利义务全部或部分转让给第三方。</w:t>
      </w:r>
    </w:p>
    <w:p>
      <w:pPr>
        <w:widowControl/>
        <w:spacing w:line="360" w:lineRule="auto"/>
        <w:jc w:val="left"/>
        <w:rPr>
          <w:rFonts w:ascii="宋体" w:hAnsi="宋体" w:eastAsia="宋体" w:cs="宋体"/>
          <w:sz w:val="24"/>
        </w:rPr>
      </w:pPr>
      <w:r>
        <w:rPr>
          <w:rFonts w:hint="eastAsia" w:ascii="宋体" w:hAnsi="宋体" w:eastAsia="宋体" w:cs="宋体"/>
          <w:sz w:val="24"/>
        </w:rPr>
        <w:t>13．乙方每天施工结束须将试验报告原始数据复印一份交给甲方，且双方现场负责人需签字确认后才可结束当天全部试验工作。</w:t>
      </w:r>
    </w:p>
    <w:p>
      <w:pPr>
        <w:widowControl/>
        <w:spacing w:line="360" w:lineRule="auto"/>
        <w:jc w:val="left"/>
        <w:rPr>
          <w:rFonts w:ascii="宋体" w:hAnsi="宋体" w:eastAsia="宋体" w:cs="宋体"/>
          <w:b/>
          <w:bCs/>
          <w:sz w:val="24"/>
        </w:rPr>
      </w:pPr>
      <w:r>
        <w:rPr>
          <w:rFonts w:hint="eastAsia" w:ascii="宋体" w:hAnsi="宋体" w:eastAsia="宋体" w:cs="宋体"/>
          <w:b/>
          <w:bCs/>
          <w:sz w:val="24"/>
        </w:rPr>
        <w:t>三、服务时间</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本项目合同的服务期自【2019】年【   】月【   】日到2022年12月30日为止，甲乙双方在上述服务时间内协商制定具体电气设备试验计划和实施时间，以确保甲方供电正常为主，具体时间以甲方安排为准。</w:t>
      </w:r>
    </w:p>
    <w:p>
      <w:pPr>
        <w:widowControl/>
        <w:spacing w:line="360" w:lineRule="auto"/>
        <w:jc w:val="left"/>
        <w:rPr>
          <w:rFonts w:ascii="宋体" w:hAnsi="宋体" w:eastAsia="宋体" w:cs="宋体"/>
          <w:b/>
          <w:bCs/>
          <w:sz w:val="24"/>
        </w:rPr>
      </w:pPr>
      <w:r>
        <w:rPr>
          <w:rFonts w:hint="eastAsia" w:ascii="宋体" w:hAnsi="宋体" w:eastAsia="宋体" w:cs="宋体"/>
          <w:b/>
          <w:bCs/>
          <w:sz w:val="24"/>
        </w:rPr>
        <w:t>四、合同价格</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合同总额为（大写）</w:t>
      </w:r>
      <w:r>
        <w:rPr>
          <w:rFonts w:hint="eastAsia" w:ascii="宋体" w:hAnsi="宋体" w:eastAsia="宋体" w:cs="宋体"/>
          <w:sz w:val="24"/>
          <w:u w:val="single"/>
        </w:rPr>
        <w:t xml:space="preserve">        </w:t>
      </w:r>
      <w:r>
        <w:rPr>
          <w:rFonts w:hint="eastAsia" w:ascii="宋体" w:hAnsi="宋体" w:eastAsia="宋体" w:cs="宋体"/>
          <w:sz w:val="24"/>
        </w:rPr>
        <w:t>元整 （小写￥</w:t>
      </w:r>
      <w:r>
        <w:rPr>
          <w:rFonts w:hint="eastAsia" w:ascii="宋体" w:hAnsi="宋体" w:eastAsia="宋体" w:cs="宋体"/>
          <w:sz w:val="24"/>
          <w:u w:val="single"/>
        </w:rPr>
        <w:t xml:space="preserve">       </w:t>
      </w:r>
      <w:r>
        <w:rPr>
          <w:rFonts w:hint="eastAsia" w:ascii="宋体" w:hAnsi="宋体" w:eastAsia="宋体" w:cs="宋体"/>
          <w:sz w:val="24"/>
        </w:rPr>
        <w:t>元）人民币。合同费用包括乙方人员的劳务费、差旅费、证件办理费、设备检测费等一切完成本合同项下内容的服务费以及税费等。甲方不再额外承担任何费用。</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在合同有效期限内，若因国家税收政策调整而引起的增值税税率变化的，应按照国家税收政策调整，合同总金额变更为原合同不含增值税货物或劳务价格与调整后税率计算税额的合计金额。</w:t>
      </w:r>
    </w:p>
    <w:p>
      <w:pPr>
        <w:widowControl/>
        <w:spacing w:line="360" w:lineRule="auto"/>
        <w:jc w:val="left"/>
        <w:rPr>
          <w:rFonts w:ascii="宋体" w:hAnsi="宋体" w:eastAsia="宋体" w:cs="宋体"/>
          <w:b/>
          <w:bCs/>
          <w:sz w:val="24"/>
        </w:rPr>
      </w:pPr>
      <w:r>
        <w:rPr>
          <w:rFonts w:hint="eastAsia" w:ascii="宋体" w:hAnsi="宋体" w:eastAsia="宋体" w:cs="宋体"/>
          <w:b/>
          <w:bCs/>
          <w:sz w:val="24"/>
        </w:rPr>
        <w:t>五、付款方式</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1. 本项目合同服务费用：每年支付一次，第一年的服务费支付至合同总价的30%，即（大写）</w:t>
      </w:r>
      <w:r>
        <w:rPr>
          <w:rFonts w:hint="eastAsia" w:ascii="宋体" w:hAnsi="宋体" w:eastAsia="宋体" w:cs="宋体"/>
          <w:sz w:val="24"/>
          <w:u w:val="single"/>
        </w:rPr>
        <w:t xml:space="preserve"> </w:t>
      </w:r>
      <w:r>
        <w:rPr>
          <w:rFonts w:hint="eastAsia" w:ascii="宋体" w:hAnsi="宋体" w:eastAsia="宋体" w:cs="宋体"/>
          <w:sz w:val="24"/>
        </w:rPr>
        <w:t>元整（小写￥</w:t>
      </w:r>
      <w:r>
        <w:rPr>
          <w:rFonts w:hint="eastAsia" w:ascii="宋体" w:hAnsi="宋体" w:eastAsia="宋体" w:cs="宋体"/>
          <w:sz w:val="24"/>
          <w:u w:val="single"/>
        </w:rPr>
        <w:t xml:space="preserve"> </w:t>
      </w:r>
      <w:r>
        <w:rPr>
          <w:rFonts w:hint="eastAsia" w:ascii="宋体" w:hAnsi="宋体" w:eastAsia="宋体" w:cs="宋体"/>
          <w:sz w:val="24"/>
        </w:rPr>
        <w:t>元）人民币；第二年的服务费支付至合同总价的60%，即（大写）元整（小写￥元）人民币；第三年的服务费支付至合同总价的100%，即（大写） 元整（小写￥元）人民币。</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2.每年完成甲方安排的全部试验内容后，乙方须出具相应的试验报告，经甲方验收合格后，甲方在收到乙方开具的正式发票后15个工作日内以转账形式向乙方支付相应的服务费用。</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 履约保证金</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3.1 乙方应向甲方缴付履约保证金，以保证乙方遵守本合同的一切条款、条件和承诺。乙方在收到中标通知书之日起七个工作日内向甲方缴纳合同总价的10%作为履约保证金，履约保证金的形式为：汇票或转帐支票。如果逾期未缴纳，视为乙方违约，甲方有权不予签订合同，并有权追究乙方的违约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3.2 在合同履行期间，如果乙方存在违约情形，甲方有权直接从履约保证金中扣除相应款项，并书面通知乙方。乙方须在自收到书面通知之日起5日内提出异议并补足履约保证金，如果逾期未提出，视为同意。如果乙方不及时补足履约保证金，经甲方通知后三个工作日内，仍未补足，视为乙方违约，甲方有权解除合同，并要求乙方承担相应的违约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 每次付款前乙方应开具正式的增值税专用发票。</w:t>
      </w:r>
    </w:p>
    <w:p>
      <w:pPr>
        <w:spacing w:line="360" w:lineRule="auto"/>
        <w:rPr>
          <w:rFonts w:ascii="宋体" w:hAnsi="宋体" w:eastAsia="宋体" w:cs="宋体"/>
          <w:b/>
          <w:bCs/>
          <w:sz w:val="24"/>
          <w:szCs w:val="24"/>
        </w:rPr>
      </w:pPr>
      <w:r>
        <w:rPr>
          <w:rFonts w:hint="eastAsia" w:ascii="宋体" w:hAnsi="宋体" w:eastAsia="宋体" w:cs="宋体"/>
          <w:b/>
          <w:bCs/>
          <w:sz w:val="24"/>
          <w:szCs w:val="24"/>
        </w:rPr>
        <w:t>六、售后服务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1.乙方提供7*24小时服务热线电话支持，对甲方发现设备发生异常或遇到难于解决的疑难问题给予及时的服务响应。接到甲方通知后到达甲方指定现场的时间为4小时。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2.当乙方接到甲方设备故障要求试验的通知（电话、传真）后，应积极响应，并立即派专业试验人员到甲方指定的设备现场进行设备试验，并出具相应试验报告。</w:t>
      </w:r>
    </w:p>
    <w:p>
      <w:pPr>
        <w:spacing w:line="360" w:lineRule="auto"/>
        <w:rPr>
          <w:rFonts w:ascii="宋体" w:hAnsi="宋体" w:eastAsia="宋体" w:cs="宋体"/>
          <w:b/>
          <w:bCs/>
          <w:sz w:val="24"/>
          <w:szCs w:val="24"/>
        </w:rPr>
      </w:pPr>
      <w:r>
        <w:rPr>
          <w:rFonts w:hint="eastAsia" w:ascii="宋体" w:hAnsi="宋体" w:eastAsia="宋体" w:cs="宋体"/>
          <w:b/>
          <w:bCs/>
          <w:sz w:val="24"/>
          <w:szCs w:val="24"/>
        </w:rPr>
        <w:t>七、权利义务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1．甲方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（1）按合同规定按时支付合同价款。</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（2）为乙方提供必要的现场工作条件。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（3）甲方负责做好配电房内试验所需的停电、验电、挂接地线等必要的安全措施。</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（1）编制试验方案，做好各项试验准备工作，并应于2022年12月30日之前完成全部试验工作。</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（2）试验结束后，在本合同约定时间出具试验报告，且必须确保试验报告的内容及数据真实有效。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（3）乙方在试验过程中需加强安全监督管理，在实施试验过程中采取必要的安全措施，防止乙方及其工作人员、甲方及其第三人因安全导致的人身、财产损失，保障试验过程安全、稳定。</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（4）乙方出具的试验报告仅对试验期间目标设备情况的发表意见，不对试验前后目标设备的运行状况等作任何明示或默示的保证。</w:t>
      </w:r>
    </w:p>
    <w:p>
      <w:pPr>
        <w:spacing w:line="360" w:lineRule="auto"/>
        <w:rPr>
          <w:rFonts w:ascii="宋体" w:hAnsi="宋体" w:eastAsia="宋体" w:cs="宋体"/>
          <w:b/>
          <w:bCs/>
          <w:sz w:val="24"/>
          <w:szCs w:val="24"/>
        </w:rPr>
      </w:pPr>
      <w:r>
        <w:rPr>
          <w:rFonts w:hint="eastAsia" w:ascii="宋体" w:hAnsi="宋体" w:eastAsia="宋体" w:cs="宋体"/>
          <w:b/>
          <w:bCs/>
          <w:sz w:val="24"/>
          <w:szCs w:val="24"/>
        </w:rPr>
        <w:t>八、违约责任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1．乙方不按本合同约定按时完成相应工作的，每逾期1日应向甲方支付合同总额5‰的违约金。</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在履行合同期间，发现继续工作对设备或运行等有损坏危险时，应立即中止工作，并及时通知甲方或者提出建议，甲方应在三个工作日内作出答复，甲方未按期答复的，甲方自行承担相应的责任。如乙方未及时告知甲方，又未及时采取有效的补救措施而造成甲方设备不能按时正常运行的，乙方须赔付甲方合同总价10%的违约金，如造成甲方损失超过违约金的，超出部分由乙方继续承担赔偿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因乙方未提前编制试验方案并做好各项试验准备工作等原因，导致试验工作未能按甲方要求完成或工作成果、服务质量有缺陷，乙方应在甲方限定的时间内采取相应的补救措施并赔偿甲方损失；乙方未在限定时间内采取有效的补救措施或者工作成果、服务质量存在严重缺陷而导致甲方设备不能正常运行的，没有解决合同约定的技术问题的，甲方有权解除本合同，乙方无权主张本合同项下价款，且乙方须赔付甲方合同总价10%的违约金，如造成甲方损失超过违约金的，超出部分由乙方继续承担赔偿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乙方须在本合同约定时间内出具试验报告，且试验报告的内容及数据真实有效。一旦甲方发现试验报告内容明显与现场被试验设备不符（如设备名称、型号、编号、结论等存在错误），或试验报告内容中存在缺项漏项的，或试验报告中的数据存在弄虚作假的（即经甲方审查数据与相关行业规范或国家标准存在明显差异），乙方应在甲方限定的时间内采取相应的补救措施并赔偿甲方合同总价5%的违约金；乙方未在限定时间内采取有效的补救措施或不服甲方下达的整改要求的，甲方有权解除本合同，乙方无权主张本合同项下价款，且乙方应向甲方承担合同总价10%的违约金，如造成甲方损失超过违约金的，超出部分由乙方继续承担赔偿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 乙方的用工条件必须遵守《中华人民共和国劳动法》、《中华人民共和国劳动合同法》及相关法律法规的规定，在本合同有效期内，乙方必须与其为履行本合同义务而派往甲方的员工建立并存续合法的劳动关系，乙方对该等人员必须依法履行用人单位义务。如果甲方发现乙方未与其派往甲方的员工建立劳动关系或者未依法履行用人单位义务，甲方有权要求乙方停止工作，并终止合同，由此产生的事故、责任均由乙方自行承担，且乙方应当承担由此给甲方造成的全部损失。</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乙方工作人员与乙方发生的一切劳动纠纷及其它纠纷乙方必须妥善处理，并且此等纠纷与甲方无任何关系。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6．如乙方在配电设施预防性试验过程中因自身责任原因，造成甲方设备、其他财产或任何人身的损害等，乙方负责赔偿甲方或第三方的财产及人身伤亡、延误等损失。</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7．如乙方未经甲方书面同意进行本合同权利义务的转让或分包行为，甲方有权解除合同，且乙方须赔付甲方合同总价10%的违约金，如造成甲方损失超过违约金的，超出部分由乙方继续承担赔偿责任。</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8.乙方因未能如期提供服务或因其他违约行为导致甲方提前终止/解除合同的，乙方须赔付甲方合同总价10%的违约金，如造成甲方损失超过违约金的，超出部分由乙方继续承担赔偿责任。</w:t>
      </w:r>
    </w:p>
    <w:p>
      <w:pPr>
        <w:spacing w:line="360" w:lineRule="auto"/>
        <w:rPr>
          <w:rFonts w:ascii="宋体" w:hAnsi="宋体" w:eastAsia="宋体" w:cs="宋体"/>
          <w:b/>
          <w:bCs/>
          <w:sz w:val="24"/>
          <w:szCs w:val="24"/>
        </w:rPr>
      </w:pPr>
      <w:r>
        <w:rPr>
          <w:rFonts w:hint="eastAsia" w:ascii="宋体" w:hAnsi="宋体" w:eastAsia="宋体" w:cs="宋体"/>
          <w:b/>
          <w:bCs/>
          <w:sz w:val="24"/>
          <w:szCs w:val="24"/>
        </w:rPr>
        <w:t>九、争议解决</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合同履行过程中发生争议时，首先友好协商解决。协商不成的，任何一方可将争议提交甲方所在地人民法院提起诉讼。</w:t>
      </w:r>
    </w:p>
    <w:p>
      <w:pPr>
        <w:spacing w:line="360" w:lineRule="auto"/>
        <w:rPr>
          <w:rFonts w:ascii="宋体" w:hAnsi="宋体" w:eastAsia="宋体" w:cs="宋体"/>
          <w:b/>
          <w:bCs/>
          <w:sz w:val="24"/>
          <w:szCs w:val="24"/>
        </w:rPr>
      </w:pPr>
      <w:r>
        <w:rPr>
          <w:rFonts w:hint="eastAsia" w:ascii="宋体" w:hAnsi="宋体" w:eastAsia="宋体" w:cs="宋体"/>
          <w:b/>
          <w:bCs/>
          <w:sz w:val="24"/>
          <w:szCs w:val="24"/>
        </w:rPr>
        <w:t>十、其他</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1．本项目招标文件、投标文件等作为本合同的组成部分，如与合同内容有出入，以合同文本为准。</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2．本合同自双方法定代表人或其授权代表签字并加盖双方公章或合同专用章后生效。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3．本合同一式陆份，甲方执肆份，乙方执贰份，具有同等法律效力。</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4．附件：1）《安全文明施工协议书》</w:t>
      </w:r>
    </w:p>
    <w:p>
      <w:pPr>
        <w:spacing w:line="360" w:lineRule="auto"/>
        <w:rPr>
          <w:rFonts w:ascii="宋体" w:hAnsi="宋体" w:eastAsia="宋体" w:cs="宋体"/>
          <w:sz w:val="24"/>
          <w:szCs w:val="24"/>
        </w:rPr>
      </w:pPr>
      <w:r>
        <w:rPr>
          <w:rFonts w:hint="eastAsia" w:ascii="宋体" w:hAnsi="宋体" w:eastAsia="宋体" w:cs="宋体"/>
          <w:sz w:val="24"/>
          <w:szCs w:val="24"/>
        </w:rPr>
        <w:t xml:space="preserve">             2）《廉洁自律承诺书》</w:t>
      </w:r>
    </w:p>
    <w:p>
      <w:pPr>
        <w:spacing w:line="360" w:lineRule="auto"/>
        <w:rPr>
          <w:rFonts w:ascii="宋体" w:hAnsi="宋体" w:eastAsia="宋体" w:cs="宋体"/>
          <w:sz w:val="24"/>
          <w:szCs w:val="24"/>
        </w:rPr>
      </w:pPr>
    </w:p>
    <w:p>
      <w:pPr>
        <w:spacing w:line="320" w:lineRule="exact"/>
        <w:rPr>
          <w:rFonts w:ascii="宋体" w:hAnsi="宋体" w:eastAsia="宋体" w:cs="宋体"/>
          <w:sz w:val="24"/>
        </w:rPr>
      </w:pPr>
    </w:p>
    <w:p>
      <w:pPr>
        <w:spacing w:line="320" w:lineRule="exact"/>
        <w:rPr>
          <w:rFonts w:ascii="宋体" w:hAnsi="宋体" w:eastAsia="宋体" w:cs="宋体"/>
          <w:sz w:val="24"/>
        </w:rPr>
      </w:pPr>
    </w:p>
    <w:p>
      <w:pPr>
        <w:spacing w:line="320" w:lineRule="exact"/>
        <w:rPr>
          <w:rFonts w:ascii="宋体" w:hAnsi="宋体" w:eastAsia="宋体" w:cs="宋体"/>
          <w:sz w:val="24"/>
        </w:rPr>
      </w:pPr>
    </w:p>
    <w:p>
      <w:pPr>
        <w:spacing w:line="320" w:lineRule="exact"/>
        <w:rPr>
          <w:rFonts w:ascii="宋体" w:hAnsi="宋体" w:eastAsia="宋体" w:cs="宋体"/>
          <w:sz w:val="24"/>
        </w:rPr>
      </w:pPr>
    </w:p>
    <w:p>
      <w:pPr>
        <w:spacing w:line="320" w:lineRule="exact"/>
        <w:rPr>
          <w:rFonts w:ascii="宋体" w:hAnsi="宋体" w:eastAsia="宋体" w:cs="宋体"/>
          <w:sz w:val="24"/>
        </w:rPr>
      </w:pPr>
    </w:p>
    <w:p>
      <w:pPr>
        <w:spacing w:line="320" w:lineRule="exact"/>
        <w:rPr>
          <w:rFonts w:ascii="宋体" w:hAnsi="宋体" w:eastAsia="宋体" w:cs="宋体"/>
          <w:sz w:val="24"/>
        </w:rPr>
      </w:pPr>
    </w:p>
    <w:p>
      <w:pPr>
        <w:spacing w:line="320" w:lineRule="exact"/>
        <w:rPr>
          <w:rFonts w:ascii="宋体" w:hAnsi="宋体" w:eastAsia="宋体" w:cs="宋体"/>
          <w:sz w:val="24"/>
        </w:rPr>
      </w:pPr>
    </w:p>
    <w:p>
      <w:pPr>
        <w:spacing w:line="320" w:lineRule="exact"/>
        <w:rPr>
          <w:rFonts w:ascii="宋体" w:hAnsi="宋体" w:eastAsia="宋体" w:cs="宋体"/>
          <w:sz w:val="24"/>
        </w:rPr>
      </w:pPr>
    </w:p>
    <w:p>
      <w:pPr>
        <w:spacing w:line="320" w:lineRule="exact"/>
        <w:ind w:firstLine="480"/>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cs="宋体"/>
          <w:sz w:val="24"/>
          <w:szCs w:val="24"/>
        </w:rPr>
        <w:t>甲方：杭州萧山国际机场有限公司     乙方：</w:t>
      </w:r>
    </w:p>
    <w:p>
      <w:pPr>
        <w:spacing w:line="360" w:lineRule="auto"/>
        <w:rPr>
          <w:rFonts w:ascii="宋体" w:hAnsi="宋体" w:eastAsia="宋体" w:cs="宋体"/>
          <w:sz w:val="24"/>
          <w:szCs w:val="24"/>
        </w:rPr>
      </w:pPr>
      <w:r>
        <w:rPr>
          <w:rFonts w:hint="eastAsia" w:ascii="宋体" w:hAnsi="宋体" w:eastAsia="宋体" w:cs="宋体"/>
          <w:sz w:val="24"/>
          <w:szCs w:val="24"/>
        </w:rPr>
        <w:t>盖章：                             盖章：</w:t>
      </w:r>
    </w:p>
    <w:p>
      <w:pPr>
        <w:spacing w:line="360" w:lineRule="auto"/>
        <w:rPr>
          <w:rFonts w:ascii="宋体" w:hAnsi="宋体" w:eastAsia="宋体" w:cs="宋体"/>
          <w:sz w:val="24"/>
          <w:szCs w:val="24"/>
        </w:rPr>
      </w:pPr>
      <w:r>
        <w:rPr>
          <w:rFonts w:hint="eastAsia" w:ascii="宋体" w:hAnsi="宋体" w:eastAsia="宋体" w:cs="宋体"/>
          <w:sz w:val="24"/>
          <w:szCs w:val="24"/>
        </w:rPr>
        <w:t xml:space="preserve">法定（或授权）代表人：             法定（或授权）代表人：                            </w:t>
      </w:r>
    </w:p>
    <w:p>
      <w:pPr>
        <w:spacing w:line="360" w:lineRule="auto"/>
        <w:rPr>
          <w:rFonts w:ascii="宋体" w:hAnsi="宋体" w:eastAsia="宋体" w:cs="宋体"/>
          <w:sz w:val="24"/>
          <w:szCs w:val="24"/>
        </w:rPr>
      </w:pPr>
      <w:r>
        <w:rPr>
          <w:rFonts w:hint="eastAsia" w:ascii="宋体" w:hAnsi="宋体" w:eastAsia="宋体" w:cs="宋体"/>
          <w:sz w:val="24"/>
          <w:szCs w:val="24"/>
        </w:rPr>
        <w:t xml:space="preserve">（签字）                           （签字） </w:t>
      </w:r>
    </w:p>
    <w:p>
      <w:pPr>
        <w:spacing w:line="360" w:lineRule="auto"/>
        <w:rPr>
          <w:rFonts w:ascii="宋体" w:hAnsi="宋体" w:eastAsia="宋体" w:cs="宋体"/>
          <w:sz w:val="24"/>
          <w:szCs w:val="24"/>
        </w:rPr>
      </w:pPr>
      <w:r>
        <w:rPr>
          <w:rFonts w:hint="eastAsia" w:ascii="宋体" w:hAnsi="宋体" w:eastAsia="宋体" w:cs="宋体"/>
          <w:sz w:val="24"/>
          <w:szCs w:val="24"/>
        </w:rPr>
        <w:t>签订日期：    年  月  日            签订日期：    年  月  日</w:t>
      </w:r>
    </w:p>
    <w:p>
      <w:pPr>
        <w:spacing w:line="360" w:lineRule="auto"/>
        <w:rPr>
          <w:rFonts w:ascii="宋体" w:hAnsi="宋体" w:eastAsia="宋体" w:cs="宋体"/>
          <w:sz w:val="24"/>
          <w:szCs w:val="24"/>
        </w:rPr>
      </w:pPr>
    </w:p>
    <w:p>
      <w:pPr>
        <w:pageBreakBefore/>
        <w:snapToGrid w:val="0"/>
        <w:spacing w:line="360" w:lineRule="auto"/>
        <w:rPr>
          <w:rFonts w:ascii="宋体" w:hAnsi="宋体" w:eastAsia="宋体" w:cs="宋体"/>
          <w:sz w:val="24"/>
        </w:rPr>
      </w:pPr>
      <w:r>
        <w:rPr>
          <w:rFonts w:hint="eastAsia" w:ascii="宋体" w:hAnsi="宋体" w:eastAsia="宋体" w:cs="宋体"/>
          <w:sz w:val="24"/>
        </w:rPr>
        <w:t>附件一</w:t>
      </w:r>
    </w:p>
    <w:p>
      <w:pPr>
        <w:snapToGrid w:val="0"/>
        <w:spacing w:line="360" w:lineRule="auto"/>
        <w:jc w:val="center"/>
        <w:rPr>
          <w:rFonts w:ascii="宋体" w:hAnsi="宋体" w:eastAsia="宋体" w:cs="宋体"/>
          <w:b/>
          <w:sz w:val="32"/>
          <w:szCs w:val="32"/>
        </w:rPr>
      </w:pPr>
      <w:r>
        <w:rPr>
          <w:rFonts w:hint="eastAsia" w:ascii="宋体" w:hAnsi="宋体" w:eastAsia="宋体" w:cs="宋体"/>
          <w:b/>
          <w:sz w:val="32"/>
          <w:szCs w:val="32"/>
        </w:rPr>
        <w:t>安全文明施工协议书</w:t>
      </w:r>
    </w:p>
    <w:p>
      <w:pPr>
        <w:pStyle w:val="20"/>
        <w:adjustRightInd w:val="0"/>
        <w:snapToGrid w:val="0"/>
        <w:ind w:firstLine="0" w:firstLineChars="0"/>
        <w:rPr>
          <w:rFonts w:ascii="宋体" w:hAnsi="宋体" w:cs="宋体"/>
          <w:szCs w:val="24"/>
        </w:rPr>
      </w:pPr>
      <w:r>
        <w:rPr>
          <w:rFonts w:hint="eastAsia" w:ascii="宋体" w:hAnsi="宋体" w:cs="宋体"/>
          <w:szCs w:val="24"/>
        </w:rPr>
        <w:t>发包人：杭州萧山国际机场有限公司</w:t>
      </w:r>
    </w:p>
    <w:p>
      <w:pPr>
        <w:pStyle w:val="20"/>
        <w:adjustRightInd w:val="0"/>
        <w:snapToGrid w:val="0"/>
        <w:ind w:firstLine="0" w:firstLineChars="0"/>
        <w:rPr>
          <w:rFonts w:ascii="宋体" w:hAnsi="宋体" w:cs="宋体"/>
          <w:szCs w:val="24"/>
          <w:u w:val="single"/>
        </w:rPr>
      </w:pPr>
      <w:r>
        <w:rPr>
          <w:rFonts w:hint="eastAsia" w:ascii="宋体" w:hAnsi="宋体" w:cs="宋体"/>
          <w:szCs w:val="24"/>
        </w:rPr>
        <w:t>承包人：</w:t>
      </w:r>
    </w:p>
    <w:p>
      <w:pPr>
        <w:pStyle w:val="20"/>
        <w:adjustRightInd w:val="0"/>
        <w:snapToGrid w:val="0"/>
        <w:ind w:firstLine="480"/>
        <w:rPr>
          <w:rFonts w:ascii="宋体" w:hAnsi="宋体" w:cs="宋体"/>
          <w:szCs w:val="24"/>
        </w:rPr>
      </w:pPr>
      <w:r>
        <w:rPr>
          <w:rFonts w:hint="eastAsia" w:ascii="宋体" w:hAnsi="宋体" w:cs="宋体"/>
          <w:szCs w:val="24"/>
        </w:rPr>
        <w:t>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w:t>
      </w:r>
    </w:p>
    <w:p>
      <w:pPr>
        <w:pStyle w:val="20"/>
        <w:adjustRightInd w:val="0"/>
        <w:snapToGrid w:val="0"/>
        <w:ind w:firstLine="480"/>
        <w:rPr>
          <w:rFonts w:ascii="宋体" w:hAnsi="宋体" w:cs="宋体"/>
          <w:szCs w:val="24"/>
        </w:rPr>
      </w:pPr>
      <w:r>
        <w:rPr>
          <w:rFonts w:hint="eastAsia" w:ascii="宋体" w:hAnsi="宋体" w:cs="宋体"/>
          <w:szCs w:val="24"/>
        </w:rPr>
        <w:t>一、发包人对承包人实行安全目标管理，安全目标的具体内容是：</w:t>
      </w:r>
    </w:p>
    <w:p>
      <w:pPr>
        <w:pStyle w:val="20"/>
        <w:adjustRightInd w:val="0"/>
        <w:snapToGrid w:val="0"/>
        <w:ind w:firstLine="480"/>
        <w:rPr>
          <w:rFonts w:ascii="宋体" w:hAnsi="宋体" w:cs="宋体"/>
          <w:szCs w:val="24"/>
        </w:rPr>
      </w:pPr>
      <w:r>
        <w:rPr>
          <w:rFonts w:hint="eastAsia" w:ascii="宋体" w:hAnsi="宋体" w:cs="宋体"/>
          <w:szCs w:val="24"/>
        </w:rPr>
        <w:t>1、无责任死亡事故和群伤事件。</w:t>
      </w:r>
    </w:p>
    <w:p>
      <w:pPr>
        <w:pStyle w:val="20"/>
        <w:adjustRightInd w:val="0"/>
        <w:snapToGrid w:val="0"/>
        <w:ind w:firstLine="480"/>
        <w:rPr>
          <w:rFonts w:ascii="宋体" w:hAnsi="宋体" w:cs="宋体"/>
          <w:szCs w:val="24"/>
        </w:rPr>
      </w:pPr>
      <w:r>
        <w:rPr>
          <w:rFonts w:hint="eastAsia" w:ascii="宋体" w:hAnsi="宋体" w:cs="宋体"/>
          <w:szCs w:val="24"/>
        </w:rPr>
        <w:t>2、无重大经济责任事故。</w:t>
      </w:r>
    </w:p>
    <w:p>
      <w:pPr>
        <w:pStyle w:val="20"/>
        <w:adjustRightInd w:val="0"/>
        <w:snapToGrid w:val="0"/>
        <w:ind w:firstLine="480"/>
        <w:rPr>
          <w:rFonts w:ascii="宋体" w:hAnsi="宋体" w:cs="宋体"/>
          <w:szCs w:val="24"/>
        </w:rPr>
      </w:pPr>
      <w:r>
        <w:rPr>
          <w:rFonts w:hint="eastAsia" w:ascii="宋体" w:hAnsi="宋体" w:cs="宋体"/>
          <w:szCs w:val="24"/>
        </w:rPr>
        <w:t>3、无空防安全事故。</w:t>
      </w:r>
    </w:p>
    <w:p>
      <w:pPr>
        <w:pStyle w:val="20"/>
        <w:adjustRightInd w:val="0"/>
        <w:snapToGrid w:val="0"/>
        <w:ind w:firstLine="480"/>
        <w:rPr>
          <w:rFonts w:ascii="宋体" w:hAnsi="宋体" w:cs="宋体"/>
          <w:szCs w:val="24"/>
        </w:rPr>
      </w:pPr>
      <w:r>
        <w:rPr>
          <w:rFonts w:hint="eastAsia" w:ascii="宋体" w:hAnsi="宋体" w:cs="宋体"/>
          <w:szCs w:val="24"/>
        </w:rPr>
        <w:t>4、无影响机场运行的不安全事件。</w:t>
      </w:r>
    </w:p>
    <w:p>
      <w:pPr>
        <w:pStyle w:val="20"/>
        <w:adjustRightInd w:val="0"/>
        <w:snapToGrid w:val="0"/>
        <w:ind w:firstLine="480"/>
        <w:rPr>
          <w:rFonts w:ascii="宋体" w:hAnsi="宋体" w:cs="宋体"/>
          <w:szCs w:val="24"/>
        </w:rPr>
      </w:pPr>
      <w:r>
        <w:rPr>
          <w:rFonts w:hint="eastAsia" w:ascii="宋体" w:hAnsi="宋体" w:cs="宋体"/>
          <w:szCs w:val="24"/>
        </w:rPr>
        <w:t>5、无七类重大刑事案件（杀人、绑架、强奸、放火、爆炸、劫持、故意伤害致死）及其它严重、恶性案件。</w:t>
      </w:r>
    </w:p>
    <w:p>
      <w:pPr>
        <w:pStyle w:val="20"/>
        <w:adjustRightInd w:val="0"/>
        <w:snapToGrid w:val="0"/>
        <w:ind w:firstLine="480"/>
        <w:rPr>
          <w:rFonts w:ascii="宋体" w:hAnsi="宋体" w:cs="宋体"/>
          <w:szCs w:val="24"/>
        </w:rPr>
      </w:pPr>
      <w:r>
        <w:rPr>
          <w:rFonts w:hint="eastAsia" w:ascii="宋体" w:hAnsi="宋体" w:cs="宋体"/>
          <w:szCs w:val="24"/>
        </w:rPr>
        <w:t>6、无因未足额、及时发放工资发生劳资纠纷。</w:t>
      </w:r>
    </w:p>
    <w:p>
      <w:pPr>
        <w:pStyle w:val="20"/>
        <w:adjustRightInd w:val="0"/>
        <w:snapToGrid w:val="0"/>
        <w:ind w:firstLine="480"/>
        <w:rPr>
          <w:rFonts w:ascii="宋体" w:hAnsi="宋体" w:cs="宋体"/>
          <w:szCs w:val="24"/>
        </w:rPr>
      </w:pPr>
      <w:r>
        <w:rPr>
          <w:rFonts w:hint="eastAsia" w:ascii="宋体" w:hAnsi="宋体" w:cs="宋体"/>
          <w:szCs w:val="24"/>
        </w:rPr>
        <w:t>7、无集体食物中毒事件。</w:t>
      </w:r>
    </w:p>
    <w:p>
      <w:pPr>
        <w:pStyle w:val="20"/>
        <w:adjustRightInd w:val="0"/>
        <w:snapToGrid w:val="0"/>
        <w:ind w:firstLine="480"/>
        <w:rPr>
          <w:rFonts w:ascii="宋体" w:hAnsi="宋体" w:cs="宋体"/>
          <w:szCs w:val="24"/>
        </w:rPr>
      </w:pPr>
      <w:r>
        <w:rPr>
          <w:rFonts w:hint="eastAsia" w:ascii="宋体" w:hAnsi="宋体" w:cs="宋体"/>
          <w:szCs w:val="24"/>
        </w:rPr>
        <w:t>8、无计划外生育。</w:t>
      </w:r>
    </w:p>
    <w:p>
      <w:pPr>
        <w:pStyle w:val="20"/>
        <w:adjustRightInd w:val="0"/>
        <w:snapToGrid w:val="0"/>
        <w:ind w:firstLine="480"/>
        <w:rPr>
          <w:rFonts w:ascii="宋体" w:hAnsi="宋体" w:cs="宋体"/>
          <w:szCs w:val="24"/>
        </w:rPr>
      </w:pPr>
      <w:r>
        <w:rPr>
          <w:rFonts w:hint="eastAsia" w:ascii="宋体" w:hAnsi="宋体" w:cs="宋体"/>
          <w:szCs w:val="24"/>
        </w:rPr>
        <w:t>9、无因上述原因引发无序维权事件。</w:t>
      </w:r>
    </w:p>
    <w:p>
      <w:pPr>
        <w:pStyle w:val="20"/>
        <w:adjustRightInd w:val="0"/>
        <w:snapToGrid w:val="0"/>
        <w:ind w:firstLine="480"/>
        <w:rPr>
          <w:rFonts w:ascii="宋体" w:hAnsi="宋体" w:cs="宋体"/>
          <w:szCs w:val="24"/>
        </w:rPr>
      </w:pPr>
      <w:r>
        <w:rPr>
          <w:rFonts w:hint="eastAsia" w:ascii="宋体" w:hAnsi="宋体" w:cs="宋体"/>
          <w:szCs w:val="24"/>
        </w:rPr>
        <w:t>上述情况的认定按国家和行业的有关规定和标准执行。</w:t>
      </w:r>
    </w:p>
    <w:p>
      <w:pPr>
        <w:pStyle w:val="20"/>
        <w:adjustRightInd w:val="0"/>
        <w:snapToGrid w:val="0"/>
        <w:ind w:firstLine="480"/>
        <w:rPr>
          <w:rFonts w:ascii="宋体" w:hAnsi="宋体" w:cs="宋体"/>
          <w:szCs w:val="24"/>
        </w:rPr>
      </w:pPr>
      <w:r>
        <w:rPr>
          <w:rFonts w:hint="eastAsia" w:ascii="宋体" w:hAnsi="宋体" w:cs="宋体"/>
          <w:szCs w:val="24"/>
        </w:rPr>
        <w:t>二、发包人的权利和义务</w:t>
      </w:r>
    </w:p>
    <w:p>
      <w:pPr>
        <w:pStyle w:val="20"/>
        <w:adjustRightInd w:val="0"/>
        <w:snapToGrid w:val="0"/>
        <w:ind w:firstLineChars="0"/>
        <w:rPr>
          <w:rFonts w:ascii="宋体" w:hAnsi="宋体" w:cs="宋体"/>
          <w:szCs w:val="24"/>
        </w:rPr>
      </w:pPr>
      <w:r>
        <w:rPr>
          <w:rFonts w:hint="eastAsia" w:ascii="宋体" w:hAnsi="宋体" w:cs="宋体"/>
          <w:szCs w:val="24"/>
        </w:rPr>
        <w:t>10、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进行经济处罚或责令承包人停工整改直至终止合同。</w:t>
      </w:r>
    </w:p>
    <w:p>
      <w:pPr>
        <w:pStyle w:val="20"/>
        <w:adjustRightInd w:val="0"/>
        <w:snapToGrid w:val="0"/>
        <w:ind w:firstLine="480"/>
        <w:rPr>
          <w:rFonts w:ascii="宋体" w:hAnsi="宋体" w:cs="宋体"/>
          <w:szCs w:val="24"/>
        </w:rPr>
      </w:pPr>
      <w:r>
        <w:rPr>
          <w:rFonts w:hint="eastAsia" w:ascii="宋体" w:hAnsi="宋体" w:cs="宋体"/>
          <w:szCs w:val="24"/>
        </w:rPr>
        <w:t>11、发包人联系和协调机场公安机关，督促施工单位按有关规定申报暂住登记和申领《居住证》，并协助承包人联系机场公安局商定有关工地安全保卫事宜。</w:t>
      </w:r>
    </w:p>
    <w:p>
      <w:pPr>
        <w:pStyle w:val="20"/>
        <w:adjustRightInd w:val="0"/>
        <w:snapToGrid w:val="0"/>
        <w:ind w:firstLine="480"/>
        <w:rPr>
          <w:rFonts w:ascii="宋体" w:hAnsi="宋体" w:cs="宋体"/>
          <w:szCs w:val="24"/>
        </w:rPr>
      </w:pPr>
      <w:r>
        <w:rPr>
          <w:rFonts w:hint="eastAsia" w:ascii="宋体" w:hAnsi="宋体" w:cs="宋体"/>
          <w:szCs w:val="24"/>
        </w:rPr>
        <w:t>12、发包人利用施工例会等定期分析和掌握工程的治安情况，通报当前治安形势，交流工作经验，协助处理相关问题。</w:t>
      </w:r>
    </w:p>
    <w:p>
      <w:pPr>
        <w:pStyle w:val="20"/>
        <w:adjustRightInd w:val="0"/>
        <w:snapToGrid w:val="0"/>
        <w:ind w:firstLineChars="0"/>
        <w:rPr>
          <w:rFonts w:ascii="宋体" w:hAnsi="宋体" w:cs="宋体"/>
          <w:szCs w:val="24"/>
        </w:rPr>
      </w:pPr>
      <w:r>
        <w:rPr>
          <w:rFonts w:hint="eastAsia" w:ascii="宋体" w:hAnsi="宋体" w:cs="宋体"/>
          <w:szCs w:val="24"/>
        </w:rPr>
        <w:t>13、承包人未按要求配备安全设施、设备、器材，未在限定期限内整改的，发包人有权直接购置并配足，另增加20%的管理费，费用由承包人承担。</w:t>
      </w:r>
    </w:p>
    <w:p>
      <w:pPr>
        <w:pStyle w:val="20"/>
        <w:adjustRightInd w:val="0"/>
        <w:snapToGrid w:val="0"/>
        <w:ind w:firstLine="480"/>
        <w:rPr>
          <w:rFonts w:ascii="宋体" w:hAnsi="宋体" w:cs="宋体"/>
          <w:szCs w:val="24"/>
        </w:rPr>
      </w:pPr>
      <w:r>
        <w:rPr>
          <w:rFonts w:hint="eastAsia" w:ascii="宋体" w:hAnsi="宋体" w:cs="宋体"/>
          <w:szCs w:val="24"/>
        </w:rPr>
        <w:t>14、依据民航行业和标化工地要求，工地及临舍实施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pPr>
        <w:pStyle w:val="20"/>
        <w:adjustRightInd w:val="0"/>
        <w:snapToGrid w:val="0"/>
        <w:ind w:firstLineChars="0"/>
        <w:rPr>
          <w:rFonts w:ascii="宋体" w:hAnsi="宋体" w:cs="宋体"/>
          <w:szCs w:val="24"/>
        </w:rPr>
      </w:pPr>
      <w:r>
        <w:rPr>
          <w:rFonts w:hint="eastAsia" w:ascii="宋体" w:hAnsi="宋体" w:cs="宋体"/>
          <w:szCs w:val="24"/>
        </w:rPr>
        <w:t>15、发包人建立由监理、施工、设计单位为成员的安全管理网络，组织、协调安全管理工作，审核承包人及相关管理人员、特种作业人员的资质，督查承包人开展安全风险识别和评估，视情审查相应的安全技术措施。</w:t>
      </w:r>
    </w:p>
    <w:p>
      <w:pPr>
        <w:pStyle w:val="20"/>
        <w:adjustRightInd w:val="0"/>
        <w:snapToGrid w:val="0"/>
        <w:ind w:firstLineChars="0"/>
        <w:rPr>
          <w:rFonts w:ascii="宋体" w:hAnsi="宋体" w:cs="宋体"/>
          <w:szCs w:val="24"/>
        </w:rPr>
      </w:pPr>
      <w:r>
        <w:rPr>
          <w:rFonts w:hint="eastAsia" w:ascii="宋体" w:hAnsi="宋体" w:cs="宋体"/>
          <w:szCs w:val="24"/>
        </w:rPr>
        <w:t>16、发包人对承包人的临时设施（包括临时宿舍）进行统一规划和监管，完成后临时设施场地应按发包人要求恢复原状。</w:t>
      </w:r>
    </w:p>
    <w:p>
      <w:pPr>
        <w:pStyle w:val="20"/>
        <w:adjustRightInd w:val="0"/>
        <w:snapToGrid w:val="0"/>
        <w:ind w:firstLine="480"/>
        <w:rPr>
          <w:rFonts w:ascii="宋体" w:hAnsi="宋体" w:cs="宋体"/>
          <w:szCs w:val="24"/>
        </w:rPr>
      </w:pPr>
      <w:r>
        <w:rPr>
          <w:rFonts w:hint="eastAsia" w:ascii="宋体" w:hAnsi="宋体" w:cs="宋体"/>
          <w:szCs w:val="24"/>
        </w:rPr>
        <w:t>17、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pPr>
        <w:pStyle w:val="20"/>
        <w:adjustRightInd w:val="0"/>
        <w:snapToGrid w:val="0"/>
        <w:ind w:firstLine="480"/>
        <w:rPr>
          <w:rFonts w:ascii="宋体" w:hAnsi="宋体" w:cs="宋体"/>
          <w:szCs w:val="24"/>
        </w:rPr>
      </w:pPr>
      <w:r>
        <w:rPr>
          <w:rFonts w:hint="eastAsia" w:ascii="宋体" w:hAnsi="宋体" w:cs="宋体"/>
          <w:szCs w:val="24"/>
        </w:rPr>
        <w:t>18、发包人不得对承包人提出不符合建设工程安全生产法律、法规和强制性标准的要求，不得要求承包人购买、租赁、使用不符合安全施工要求的安全防护用具、机械设备、施工机具及配件、消防设施和器材等，不得随意压缩合同约定的工期。</w:t>
      </w:r>
    </w:p>
    <w:p>
      <w:pPr>
        <w:pStyle w:val="20"/>
        <w:adjustRightInd w:val="0"/>
        <w:snapToGrid w:val="0"/>
        <w:ind w:firstLine="480"/>
        <w:rPr>
          <w:rFonts w:ascii="宋体" w:hAnsi="宋体" w:cs="宋体"/>
          <w:szCs w:val="24"/>
        </w:rPr>
      </w:pPr>
      <w:r>
        <w:rPr>
          <w:rFonts w:hint="eastAsia" w:ascii="宋体" w:hAnsi="宋体" w:cs="宋体"/>
          <w:szCs w:val="24"/>
        </w:rPr>
        <w:t>19、发包人应按合同约定如期支付承包人工程款。</w:t>
      </w:r>
    </w:p>
    <w:p>
      <w:pPr>
        <w:pStyle w:val="20"/>
        <w:adjustRightInd w:val="0"/>
        <w:snapToGrid w:val="0"/>
        <w:ind w:firstLine="480"/>
        <w:rPr>
          <w:rFonts w:ascii="宋体" w:hAnsi="宋体" w:cs="宋体"/>
          <w:szCs w:val="24"/>
        </w:rPr>
      </w:pPr>
      <w:r>
        <w:rPr>
          <w:rFonts w:hint="eastAsia" w:ascii="宋体" w:hAnsi="宋体" w:cs="宋体"/>
          <w:szCs w:val="24"/>
        </w:rPr>
        <w:t>三、承包人的安全、文明权利和义务</w:t>
      </w:r>
    </w:p>
    <w:p>
      <w:pPr>
        <w:pStyle w:val="20"/>
        <w:adjustRightInd w:val="0"/>
        <w:snapToGrid w:val="0"/>
        <w:ind w:firstLine="480"/>
        <w:rPr>
          <w:rFonts w:ascii="宋体" w:hAnsi="宋体" w:cs="宋体"/>
          <w:szCs w:val="24"/>
        </w:rPr>
      </w:pPr>
      <w:r>
        <w:rPr>
          <w:rFonts w:hint="eastAsia" w:ascii="宋体" w:hAnsi="宋体" w:cs="宋体"/>
          <w:szCs w:val="24"/>
        </w:rPr>
        <w:t>遵守《中华人民共和国安全生产法》、《中华人民共和国建筑法》、《建设工程安全管理条例》、《浙江省建筑业管理条例》、《建筑施工安全检查标准》、《浙江省建筑安全文明施工标准化工地管理办法》和《杭州市建设工地职工宿舍安全使用与管理》以及其他安全文明的法律、法规，遵守机场有关安全管理的规章制度。</w:t>
      </w:r>
    </w:p>
    <w:p>
      <w:pPr>
        <w:pStyle w:val="20"/>
        <w:adjustRightInd w:val="0"/>
        <w:snapToGrid w:val="0"/>
        <w:ind w:firstLine="360" w:firstLineChars="150"/>
        <w:rPr>
          <w:rFonts w:ascii="宋体" w:hAnsi="宋体" w:cs="宋体"/>
          <w:szCs w:val="24"/>
        </w:rPr>
      </w:pPr>
      <w:r>
        <w:rPr>
          <w:rFonts w:hint="eastAsia" w:ascii="宋体" w:hAnsi="宋体" w:cs="宋体"/>
          <w:szCs w:val="24"/>
        </w:rPr>
        <w:t>（一）安全文明施工管理</w:t>
      </w:r>
    </w:p>
    <w:p>
      <w:pPr>
        <w:pStyle w:val="20"/>
        <w:adjustRightInd w:val="0"/>
        <w:snapToGrid w:val="0"/>
        <w:ind w:firstLine="480"/>
        <w:rPr>
          <w:rFonts w:ascii="宋体" w:hAnsi="宋体" w:cs="宋体"/>
          <w:szCs w:val="24"/>
        </w:rPr>
      </w:pPr>
      <w:r>
        <w:rPr>
          <w:rFonts w:hint="eastAsia" w:ascii="宋体" w:hAnsi="宋体" w:cs="宋体"/>
          <w:szCs w:val="24"/>
        </w:rPr>
        <w:t>20、落实施工安全责任，所涉工程依法实行总分包制的，总包单位应对施工安全负总责，以安全责任书的方式确定各分包单位的安全责任，承包人应层层签订安全责任书。</w:t>
      </w:r>
    </w:p>
    <w:p>
      <w:pPr>
        <w:pStyle w:val="20"/>
        <w:adjustRightInd w:val="0"/>
        <w:snapToGrid w:val="0"/>
        <w:ind w:firstLine="480"/>
        <w:rPr>
          <w:rFonts w:ascii="宋体" w:hAnsi="宋体" w:cs="宋体"/>
          <w:szCs w:val="24"/>
        </w:rPr>
      </w:pPr>
      <w:r>
        <w:rPr>
          <w:rFonts w:hint="eastAsia" w:ascii="宋体" w:hAnsi="宋体" w:cs="宋体"/>
          <w:szCs w:val="24"/>
        </w:rPr>
        <w:t>21、承包人应开展风险管理，结合风险评估结果有针对性地制定和落实施工安全技术措施。</w:t>
      </w:r>
    </w:p>
    <w:p>
      <w:pPr>
        <w:pStyle w:val="20"/>
        <w:adjustRightInd w:val="0"/>
        <w:snapToGrid w:val="0"/>
        <w:ind w:firstLine="480"/>
        <w:rPr>
          <w:rFonts w:ascii="宋体" w:hAnsi="宋体" w:cs="宋体"/>
          <w:szCs w:val="24"/>
        </w:rPr>
      </w:pPr>
      <w:r>
        <w:rPr>
          <w:rFonts w:hint="eastAsia" w:ascii="宋体" w:hAnsi="宋体" w:cs="宋体"/>
          <w:szCs w:val="24"/>
        </w:rPr>
        <w:t>22、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w:t>
      </w:r>
    </w:p>
    <w:p>
      <w:pPr>
        <w:pStyle w:val="20"/>
        <w:adjustRightInd w:val="0"/>
        <w:snapToGrid w:val="0"/>
        <w:ind w:firstLine="480"/>
        <w:rPr>
          <w:rFonts w:ascii="宋体" w:hAnsi="宋体" w:cs="宋体"/>
          <w:szCs w:val="24"/>
        </w:rPr>
      </w:pPr>
      <w:r>
        <w:rPr>
          <w:rFonts w:hint="eastAsia" w:ascii="宋体" w:hAnsi="宋体" w:cs="宋体"/>
          <w:szCs w:val="24"/>
        </w:rPr>
        <w:t>22.1 基坑与降水工程；</w:t>
      </w:r>
    </w:p>
    <w:p>
      <w:pPr>
        <w:pStyle w:val="20"/>
        <w:adjustRightInd w:val="0"/>
        <w:snapToGrid w:val="0"/>
        <w:ind w:firstLine="480"/>
        <w:rPr>
          <w:rFonts w:ascii="宋体" w:hAnsi="宋体" w:cs="宋体"/>
          <w:szCs w:val="24"/>
        </w:rPr>
      </w:pPr>
      <w:r>
        <w:rPr>
          <w:rFonts w:hint="eastAsia" w:ascii="宋体" w:hAnsi="宋体" w:cs="宋体"/>
          <w:szCs w:val="24"/>
        </w:rPr>
        <w:t>22.2 土方开挖工程；</w:t>
      </w:r>
    </w:p>
    <w:p>
      <w:pPr>
        <w:pStyle w:val="20"/>
        <w:adjustRightInd w:val="0"/>
        <w:snapToGrid w:val="0"/>
        <w:ind w:firstLine="480"/>
        <w:rPr>
          <w:rFonts w:ascii="宋体" w:hAnsi="宋体" w:cs="宋体"/>
          <w:szCs w:val="24"/>
        </w:rPr>
      </w:pPr>
      <w:r>
        <w:rPr>
          <w:rFonts w:hint="eastAsia" w:ascii="宋体" w:hAnsi="宋体" w:cs="宋体"/>
          <w:szCs w:val="24"/>
        </w:rPr>
        <w:t>22.3 模板工程；</w:t>
      </w:r>
    </w:p>
    <w:p>
      <w:pPr>
        <w:pStyle w:val="20"/>
        <w:adjustRightInd w:val="0"/>
        <w:snapToGrid w:val="0"/>
        <w:ind w:firstLine="480"/>
        <w:rPr>
          <w:rFonts w:ascii="宋体" w:hAnsi="宋体" w:cs="宋体"/>
          <w:szCs w:val="24"/>
        </w:rPr>
      </w:pPr>
      <w:r>
        <w:rPr>
          <w:rFonts w:hint="eastAsia" w:ascii="宋体" w:hAnsi="宋体" w:cs="宋体"/>
          <w:szCs w:val="24"/>
        </w:rPr>
        <w:t>22.4 起重吊装工程；</w:t>
      </w:r>
    </w:p>
    <w:p>
      <w:pPr>
        <w:pStyle w:val="20"/>
        <w:adjustRightInd w:val="0"/>
        <w:snapToGrid w:val="0"/>
        <w:ind w:firstLine="480"/>
        <w:rPr>
          <w:rFonts w:ascii="宋体" w:hAnsi="宋体" w:cs="宋体"/>
          <w:szCs w:val="24"/>
        </w:rPr>
      </w:pPr>
      <w:r>
        <w:rPr>
          <w:rFonts w:hint="eastAsia" w:ascii="宋体" w:hAnsi="宋体" w:cs="宋体"/>
          <w:szCs w:val="24"/>
        </w:rPr>
        <w:t>22.5 脚手架工程；</w:t>
      </w:r>
    </w:p>
    <w:p>
      <w:pPr>
        <w:pStyle w:val="20"/>
        <w:adjustRightInd w:val="0"/>
        <w:snapToGrid w:val="0"/>
        <w:ind w:firstLine="480"/>
        <w:rPr>
          <w:rFonts w:ascii="宋体" w:hAnsi="宋体" w:cs="宋体"/>
          <w:szCs w:val="24"/>
        </w:rPr>
      </w:pPr>
      <w:r>
        <w:rPr>
          <w:rFonts w:hint="eastAsia" w:ascii="宋体" w:hAnsi="宋体" w:cs="宋体"/>
          <w:szCs w:val="24"/>
        </w:rPr>
        <w:t>22.6 焊接、切割、爆破、拆除作业工程；</w:t>
      </w:r>
    </w:p>
    <w:p>
      <w:pPr>
        <w:pStyle w:val="20"/>
        <w:adjustRightInd w:val="0"/>
        <w:snapToGrid w:val="0"/>
        <w:ind w:firstLine="480"/>
        <w:rPr>
          <w:rFonts w:ascii="宋体" w:hAnsi="宋体" w:cs="宋体"/>
          <w:szCs w:val="24"/>
        </w:rPr>
      </w:pPr>
      <w:r>
        <w:rPr>
          <w:rFonts w:hint="eastAsia" w:ascii="宋体" w:hAnsi="宋体" w:cs="宋体"/>
          <w:szCs w:val="24"/>
        </w:rPr>
        <w:t>22.7国务院建设行政主管部门或其它有关部门规定的其它危险性较大的工程。</w:t>
      </w:r>
    </w:p>
    <w:p>
      <w:pPr>
        <w:pStyle w:val="20"/>
        <w:adjustRightInd w:val="0"/>
        <w:snapToGrid w:val="0"/>
        <w:ind w:firstLine="480"/>
        <w:rPr>
          <w:rFonts w:ascii="宋体" w:hAnsi="宋体" w:cs="宋体"/>
          <w:szCs w:val="24"/>
        </w:rPr>
      </w:pPr>
      <w:r>
        <w:rPr>
          <w:rFonts w:hint="eastAsia" w:ascii="宋体" w:hAnsi="宋体" w:cs="宋体"/>
          <w:szCs w:val="24"/>
        </w:rPr>
        <w:t>23、承包人不得在机场和机场净空保护区范围内施放烟花、爆竹、气球等升空物体；建筑生活垃圾定点集中堆放，及时清运，不得随意焚烧垃圾等物品制造烟雾；不得饲养动物；不得随意丢弃飘浮物。</w:t>
      </w:r>
    </w:p>
    <w:p>
      <w:pPr>
        <w:pStyle w:val="20"/>
        <w:adjustRightInd w:val="0"/>
        <w:snapToGrid w:val="0"/>
        <w:ind w:firstLine="480"/>
        <w:rPr>
          <w:rFonts w:ascii="宋体" w:hAnsi="宋体" w:cs="宋体"/>
          <w:szCs w:val="24"/>
        </w:rPr>
      </w:pPr>
      <w:r>
        <w:rPr>
          <w:rFonts w:hint="eastAsia" w:ascii="宋体" w:hAnsi="宋体" w:cs="宋体"/>
          <w:szCs w:val="24"/>
        </w:rPr>
        <w:t>24、承包人必须按照发包人的规划要求搭设临时设施，并经发包人验收合格方准使用。但发包人的验收并不免除承包人对其搭设的临时设施的安全承担全部责任。</w:t>
      </w:r>
    </w:p>
    <w:p>
      <w:pPr>
        <w:pStyle w:val="20"/>
        <w:adjustRightInd w:val="0"/>
        <w:snapToGrid w:val="0"/>
        <w:ind w:firstLine="480"/>
        <w:rPr>
          <w:rFonts w:ascii="宋体" w:hAnsi="宋体" w:cs="宋体"/>
          <w:szCs w:val="24"/>
        </w:rPr>
      </w:pPr>
      <w:r>
        <w:rPr>
          <w:rFonts w:hint="eastAsia" w:ascii="宋体" w:hAnsi="宋体" w:cs="宋体"/>
          <w:szCs w:val="24"/>
        </w:rPr>
        <w:t>25、施工现场实行封闭式管理，沿工地四周连续设置围档，大门应设专职保安实施不间断的监管，并设监控设施。围档材料要求坚固、稳定、统一、整洁、美观，宜采用硬质材料。围挡设置高度不低于2米，施工区域与机场控制区间设置的硬质围档，高度应不低于2.5米，并加装防攀爬设施。</w:t>
      </w:r>
    </w:p>
    <w:p>
      <w:pPr>
        <w:pStyle w:val="20"/>
        <w:adjustRightInd w:val="0"/>
        <w:snapToGrid w:val="0"/>
        <w:spacing w:line="400" w:lineRule="exact"/>
        <w:ind w:firstLine="480"/>
        <w:rPr>
          <w:rFonts w:ascii="宋体" w:hAnsi="宋体" w:cs="宋体"/>
          <w:szCs w:val="24"/>
        </w:rPr>
      </w:pPr>
      <w:r>
        <w:rPr>
          <w:rFonts w:hint="eastAsia" w:ascii="宋体" w:hAnsi="宋体" w:cs="宋体"/>
          <w:szCs w:val="24"/>
        </w:rPr>
        <w:t>26、承包人应做好装修施工阶段成品保护工作，按照“谁主管、谁负责；谁使用、谁负责；谁管理、谁负责”的原则，制定成品保护管理办法，层层签订成品保护责任书，真正落实成品保护现场管理的各项措施。</w:t>
      </w:r>
    </w:p>
    <w:p>
      <w:pPr>
        <w:pStyle w:val="20"/>
        <w:adjustRightInd w:val="0"/>
        <w:snapToGrid w:val="0"/>
        <w:ind w:firstLine="360" w:firstLineChars="150"/>
        <w:rPr>
          <w:rFonts w:ascii="宋体" w:hAnsi="宋体" w:cs="宋体"/>
          <w:szCs w:val="24"/>
        </w:rPr>
      </w:pPr>
      <w:r>
        <w:rPr>
          <w:rFonts w:hint="eastAsia" w:ascii="宋体" w:hAnsi="宋体" w:cs="宋体"/>
          <w:szCs w:val="24"/>
        </w:rPr>
        <w:t>27、为保障民工合法权益，承包人还应承担以下义务：</w:t>
      </w:r>
    </w:p>
    <w:p>
      <w:pPr>
        <w:pStyle w:val="22"/>
        <w:snapToGrid w:val="0"/>
        <w:spacing w:line="360" w:lineRule="exact"/>
        <w:ind w:firstLine="360" w:firstLineChars="150"/>
        <w:rPr>
          <w:rFonts w:ascii="宋体" w:hAnsi="宋体" w:cs="宋体"/>
          <w:sz w:val="24"/>
          <w:szCs w:val="24"/>
        </w:rPr>
      </w:pPr>
      <w:r>
        <w:rPr>
          <w:rFonts w:hint="eastAsia" w:ascii="宋体" w:hAnsi="宋体" w:cs="宋体"/>
          <w:sz w:val="24"/>
          <w:szCs w:val="24"/>
        </w:rPr>
        <w:t>27.1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22"/>
        <w:snapToGrid w:val="0"/>
        <w:spacing w:line="360" w:lineRule="exact"/>
        <w:ind w:firstLine="360" w:firstLineChars="150"/>
        <w:rPr>
          <w:rFonts w:ascii="宋体" w:hAnsi="宋体" w:cs="宋体"/>
          <w:sz w:val="24"/>
          <w:szCs w:val="24"/>
        </w:rPr>
      </w:pPr>
      <w:r>
        <w:rPr>
          <w:rFonts w:hint="eastAsia" w:ascii="宋体" w:hAnsi="宋体" w:cs="宋体"/>
          <w:sz w:val="24"/>
          <w:szCs w:val="24"/>
        </w:rPr>
        <w:t>27.2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pPr>
        <w:pStyle w:val="22"/>
        <w:snapToGrid w:val="0"/>
        <w:spacing w:line="360" w:lineRule="exact"/>
        <w:ind w:firstLine="360" w:firstLineChars="150"/>
        <w:rPr>
          <w:rFonts w:ascii="宋体" w:hAnsi="宋体" w:cs="宋体"/>
          <w:sz w:val="24"/>
          <w:szCs w:val="24"/>
        </w:rPr>
      </w:pPr>
      <w:r>
        <w:rPr>
          <w:rFonts w:hint="eastAsia" w:ascii="宋体" w:hAnsi="宋体" w:cs="宋体"/>
          <w:sz w:val="24"/>
          <w:szCs w:val="24"/>
        </w:rPr>
        <w:t>27.3承包人与下属劳务单位（或施工班组）双方就单价、工程量、造价、质量控制、结算方式、工期、验收、何时付款、付款方式等事项进行约定，临时增加的工程量必须以承包人出具的施工联系单作为依据，双方及时签字确认。</w:t>
      </w:r>
    </w:p>
    <w:p>
      <w:pPr>
        <w:pStyle w:val="22"/>
        <w:snapToGrid w:val="0"/>
        <w:spacing w:line="360" w:lineRule="exact"/>
        <w:ind w:firstLine="360" w:firstLineChars="150"/>
        <w:rPr>
          <w:rFonts w:ascii="宋体" w:hAnsi="宋体" w:cs="宋体"/>
          <w:sz w:val="24"/>
          <w:szCs w:val="24"/>
        </w:rPr>
      </w:pPr>
      <w:r>
        <w:rPr>
          <w:rFonts w:hint="eastAsia" w:ascii="宋体" w:hAnsi="宋体" w:cs="宋体"/>
          <w:sz w:val="24"/>
          <w:szCs w:val="24"/>
        </w:rPr>
        <w:t>27.4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pPr>
        <w:pStyle w:val="22"/>
        <w:snapToGrid w:val="0"/>
        <w:spacing w:line="360" w:lineRule="exact"/>
        <w:ind w:firstLine="360" w:firstLineChars="150"/>
        <w:rPr>
          <w:rFonts w:ascii="宋体" w:hAnsi="宋体" w:cs="宋体"/>
          <w:sz w:val="24"/>
          <w:szCs w:val="24"/>
        </w:rPr>
      </w:pPr>
      <w:r>
        <w:rPr>
          <w:rFonts w:hint="eastAsia" w:ascii="宋体" w:hAnsi="宋体" w:cs="宋体"/>
          <w:sz w:val="24"/>
          <w:szCs w:val="24"/>
        </w:rPr>
        <w:t>27.5承包人支付下属劳务单位（或施工班组）进度款之前，有义务查阅下属劳务单位（或施工班组）前期民工工资足额发放的书面材料。</w:t>
      </w:r>
    </w:p>
    <w:p>
      <w:pPr>
        <w:pStyle w:val="22"/>
        <w:snapToGrid w:val="0"/>
        <w:spacing w:line="360" w:lineRule="exact"/>
        <w:ind w:firstLine="360" w:firstLineChars="150"/>
        <w:rPr>
          <w:rFonts w:ascii="宋体" w:hAnsi="宋体" w:cs="宋体"/>
          <w:sz w:val="24"/>
          <w:szCs w:val="24"/>
        </w:rPr>
      </w:pPr>
      <w:r>
        <w:rPr>
          <w:rFonts w:hint="eastAsia" w:ascii="宋体" w:hAnsi="宋体" w:cs="宋体"/>
          <w:sz w:val="24"/>
          <w:szCs w:val="24"/>
        </w:rPr>
        <w:t>27.6承包人应制定相关约束性制度，落实措施，预防、杜绝下属劳务单位（或施工班组）无序维权事件发生。</w:t>
      </w:r>
    </w:p>
    <w:p>
      <w:pPr>
        <w:pStyle w:val="22"/>
        <w:snapToGrid w:val="0"/>
        <w:spacing w:line="360" w:lineRule="exact"/>
        <w:ind w:firstLine="360" w:firstLineChars="150"/>
        <w:rPr>
          <w:rFonts w:ascii="宋体" w:hAnsi="宋体" w:cs="宋体"/>
          <w:sz w:val="24"/>
          <w:szCs w:val="24"/>
        </w:rPr>
      </w:pPr>
      <w:r>
        <w:rPr>
          <w:rFonts w:hint="eastAsia" w:ascii="宋体" w:hAnsi="宋体" w:cs="宋体"/>
          <w:sz w:val="24"/>
          <w:szCs w:val="24"/>
        </w:rPr>
        <w:t>27.7若民工或下属劳务单位（或施工班组）维权，承包人应负相应举证义务。</w:t>
      </w:r>
    </w:p>
    <w:p>
      <w:pPr>
        <w:pStyle w:val="22"/>
        <w:snapToGrid w:val="0"/>
        <w:spacing w:line="360" w:lineRule="exact"/>
        <w:ind w:firstLine="360" w:firstLineChars="150"/>
        <w:rPr>
          <w:rFonts w:ascii="宋体" w:hAnsi="宋体" w:cs="宋体"/>
          <w:sz w:val="24"/>
          <w:szCs w:val="24"/>
        </w:rPr>
      </w:pPr>
      <w:r>
        <w:rPr>
          <w:rFonts w:hint="eastAsia" w:ascii="宋体" w:hAnsi="宋体" w:cs="宋体"/>
          <w:sz w:val="24"/>
          <w:szCs w:val="24"/>
        </w:rPr>
        <w:t>27.8一旦发生民工无序维权，承包人主要领导应当及时到场，督促下属劳务单位（或施工班组）负责人劝离民工，并积极配合发包人相关部门协调处置。</w:t>
      </w:r>
    </w:p>
    <w:p>
      <w:pPr>
        <w:pStyle w:val="22"/>
        <w:snapToGrid w:val="0"/>
        <w:spacing w:line="360" w:lineRule="exact"/>
        <w:ind w:firstLine="360" w:firstLineChars="150"/>
        <w:rPr>
          <w:rFonts w:ascii="宋体" w:hAnsi="宋体" w:cs="宋体"/>
          <w:sz w:val="24"/>
          <w:szCs w:val="24"/>
        </w:rPr>
      </w:pPr>
      <w:r>
        <w:rPr>
          <w:rFonts w:hint="eastAsia" w:ascii="宋体" w:hAnsi="宋体" w:cs="宋体"/>
          <w:sz w:val="24"/>
          <w:szCs w:val="24"/>
        </w:rPr>
        <w:t>发包人对承包人的上述工作有随时监督检查的权利，承包人应积极配合发包人的检查。</w:t>
      </w:r>
    </w:p>
    <w:p>
      <w:pPr>
        <w:pStyle w:val="20"/>
        <w:adjustRightInd w:val="0"/>
        <w:snapToGrid w:val="0"/>
        <w:ind w:firstLine="360" w:firstLineChars="150"/>
        <w:rPr>
          <w:rFonts w:ascii="宋体" w:hAnsi="宋体" w:cs="宋体"/>
          <w:szCs w:val="24"/>
        </w:rPr>
      </w:pPr>
      <w:r>
        <w:rPr>
          <w:rFonts w:hint="eastAsia" w:ascii="宋体" w:hAnsi="宋体" w:cs="宋体"/>
          <w:szCs w:val="24"/>
        </w:rPr>
        <w:t>（二）空防安全管理</w:t>
      </w:r>
    </w:p>
    <w:p>
      <w:pPr>
        <w:pStyle w:val="20"/>
        <w:adjustRightInd w:val="0"/>
        <w:snapToGrid w:val="0"/>
        <w:ind w:firstLine="480"/>
        <w:rPr>
          <w:rFonts w:ascii="宋体" w:hAnsi="宋体" w:cs="宋体"/>
          <w:szCs w:val="24"/>
        </w:rPr>
      </w:pPr>
      <w:r>
        <w:rPr>
          <w:rFonts w:hint="eastAsia" w:ascii="宋体" w:hAnsi="宋体" w:cs="宋体"/>
          <w:szCs w:val="24"/>
        </w:rPr>
        <w:t>28、必须严格遵守民用航空安全、空防管理的法律、法规和机场安全管理的各项规章制度。属于机场不停航施工项目或需进入机场控制区施工的项目，其人员和车辆实行机场控制区通行证管理制度。</w:t>
      </w:r>
    </w:p>
    <w:p>
      <w:pPr>
        <w:pStyle w:val="20"/>
        <w:adjustRightInd w:val="0"/>
        <w:snapToGrid w:val="0"/>
        <w:ind w:firstLine="480"/>
        <w:rPr>
          <w:rFonts w:ascii="宋体" w:hAnsi="宋体" w:cs="宋体"/>
          <w:szCs w:val="24"/>
        </w:rPr>
      </w:pPr>
      <w:r>
        <w:rPr>
          <w:rFonts w:hint="eastAsia" w:ascii="宋体" w:hAnsi="宋体" w:cs="宋体"/>
          <w:szCs w:val="24"/>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pStyle w:val="20"/>
        <w:adjustRightInd w:val="0"/>
        <w:snapToGrid w:val="0"/>
        <w:ind w:firstLine="480"/>
        <w:rPr>
          <w:rFonts w:ascii="宋体" w:hAnsi="宋体" w:cs="宋体"/>
          <w:szCs w:val="24"/>
        </w:rPr>
      </w:pPr>
      <w:r>
        <w:rPr>
          <w:rFonts w:hint="eastAsia" w:ascii="宋体" w:hAnsi="宋体" w:cs="宋体"/>
          <w:szCs w:val="24"/>
        </w:rPr>
        <w:t>30、进入机场控制区施工的人员和车辆需由发包人派员负责引领并主动接受机场管理人员的安全检查，服从机场相关职能部门的监管，无通行证者一律不得进入。</w:t>
      </w:r>
    </w:p>
    <w:p>
      <w:pPr>
        <w:pStyle w:val="20"/>
        <w:adjustRightInd w:val="0"/>
        <w:snapToGrid w:val="0"/>
        <w:ind w:firstLine="480"/>
        <w:rPr>
          <w:rFonts w:ascii="宋体" w:hAnsi="宋体" w:cs="宋体"/>
          <w:szCs w:val="24"/>
        </w:rPr>
      </w:pPr>
      <w:r>
        <w:rPr>
          <w:rFonts w:hint="eastAsia" w:ascii="宋体" w:hAnsi="宋体" w:cs="宋体"/>
          <w:szCs w:val="24"/>
        </w:rPr>
        <w:t>31、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pStyle w:val="20"/>
        <w:adjustRightInd w:val="0"/>
        <w:snapToGrid w:val="0"/>
        <w:ind w:firstLine="480"/>
        <w:rPr>
          <w:rFonts w:ascii="宋体" w:hAnsi="宋体" w:cs="宋体"/>
          <w:szCs w:val="24"/>
        </w:rPr>
      </w:pPr>
      <w:r>
        <w:rPr>
          <w:rFonts w:hint="eastAsia" w:ascii="宋体" w:hAnsi="宋体" w:cs="宋体"/>
          <w:szCs w:val="24"/>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20"/>
        <w:adjustRightInd w:val="0"/>
        <w:snapToGrid w:val="0"/>
        <w:ind w:firstLine="480"/>
        <w:rPr>
          <w:rFonts w:ascii="宋体" w:hAnsi="宋体" w:cs="宋体"/>
          <w:szCs w:val="24"/>
        </w:rPr>
      </w:pPr>
      <w:r>
        <w:rPr>
          <w:rFonts w:hint="eastAsia" w:ascii="宋体" w:hAnsi="宋体" w:cs="宋体"/>
          <w:szCs w:val="24"/>
        </w:rPr>
        <w:t>（三）不停航施工安全管理（仅指进入控制区从事不停航施工项目）</w:t>
      </w:r>
    </w:p>
    <w:p>
      <w:pPr>
        <w:pStyle w:val="20"/>
        <w:adjustRightInd w:val="0"/>
        <w:snapToGrid w:val="0"/>
        <w:ind w:firstLine="480"/>
        <w:rPr>
          <w:rFonts w:ascii="宋体" w:hAnsi="宋体" w:cs="宋体"/>
          <w:szCs w:val="24"/>
        </w:rPr>
      </w:pPr>
      <w:r>
        <w:rPr>
          <w:rFonts w:hint="eastAsia" w:ascii="宋体" w:hAnsi="宋体" w:cs="宋体"/>
          <w:szCs w:val="24"/>
        </w:rPr>
        <w:t>33、不停航施工是指在机场不关闭并按照航班计划接受和放行航空器的情况下，在飞行区、部分航站区内实施工程作业。不停航施工的项目单位，必须严格遵守《民用机场运行安全管理规定》（191号令），严格按照发包人制定的有关《不停航施工组织管理方案》进行施工，主要包括但不限于以下内容：</w:t>
      </w:r>
    </w:p>
    <w:p>
      <w:pPr>
        <w:pStyle w:val="20"/>
        <w:adjustRightInd w:val="0"/>
        <w:snapToGrid w:val="0"/>
        <w:ind w:firstLine="480"/>
        <w:rPr>
          <w:rFonts w:ascii="宋体" w:hAnsi="宋体" w:cs="宋体"/>
          <w:szCs w:val="24"/>
        </w:rPr>
      </w:pPr>
      <w:r>
        <w:rPr>
          <w:rFonts w:hint="eastAsia" w:ascii="宋体" w:hAnsi="宋体" w:cs="宋体"/>
          <w:szCs w:val="24"/>
        </w:rPr>
        <w:t>33.1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20"/>
        <w:adjustRightInd w:val="0"/>
        <w:snapToGrid w:val="0"/>
        <w:ind w:firstLine="480"/>
        <w:rPr>
          <w:rFonts w:ascii="宋体" w:hAnsi="宋体" w:cs="宋体"/>
          <w:szCs w:val="24"/>
        </w:rPr>
      </w:pPr>
      <w:r>
        <w:rPr>
          <w:rFonts w:hint="eastAsia" w:ascii="宋体" w:hAnsi="宋体" w:cs="宋体"/>
          <w:szCs w:val="24"/>
        </w:rPr>
        <w:t>33.2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pStyle w:val="20"/>
        <w:adjustRightInd w:val="0"/>
        <w:snapToGrid w:val="0"/>
        <w:ind w:firstLine="480"/>
        <w:rPr>
          <w:rFonts w:ascii="宋体" w:hAnsi="宋体" w:cs="宋体"/>
          <w:szCs w:val="24"/>
        </w:rPr>
      </w:pPr>
      <w:r>
        <w:rPr>
          <w:rFonts w:hint="eastAsia" w:ascii="宋体" w:hAnsi="宋体" w:cs="宋体"/>
          <w:szCs w:val="24"/>
        </w:rPr>
        <w:t>33.3、施工机具须停放在指定安全区域内。机场开放运行期间，必须严格控制施工机械的活动范围，杜绝出现机具、车辆侵入飞行活动区或超越机场净空限制面等情况。</w:t>
      </w:r>
    </w:p>
    <w:p>
      <w:pPr>
        <w:pStyle w:val="20"/>
        <w:adjustRightInd w:val="0"/>
        <w:snapToGrid w:val="0"/>
        <w:ind w:firstLine="480"/>
        <w:rPr>
          <w:rFonts w:ascii="宋体" w:hAnsi="宋体" w:cs="宋体"/>
          <w:szCs w:val="24"/>
        </w:rPr>
      </w:pPr>
      <w:r>
        <w:rPr>
          <w:rFonts w:hint="eastAsia" w:ascii="宋体" w:hAnsi="宋体" w:cs="宋体"/>
          <w:szCs w:val="24"/>
        </w:rPr>
        <w:t>（四）社会治安管理</w:t>
      </w:r>
    </w:p>
    <w:p>
      <w:pPr>
        <w:pStyle w:val="20"/>
        <w:adjustRightInd w:val="0"/>
        <w:snapToGrid w:val="0"/>
        <w:ind w:firstLine="480"/>
        <w:rPr>
          <w:rFonts w:ascii="宋体" w:hAnsi="宋体" w:cs="宋体"/>
          <w:szCs w:val="24"/>
        </w:rPr>
      </w:pPr>
      <w:r>
        <w:rPr>
          <w:rFonts w:hint="eastAsia" w:ascii="宋体" w:hAnsi="宋体" w:cs="宋体"/>
          <w:szCs w:val="24"/>
        </w:rPr>
        <w:t>34、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pPr>
        <w:pStyle w:val="20"/>
        <w:adjustRightInd w:val="0"/>
        <w:snapToGrid w:val="0"/>
        <w:ind w:firstLine="480"/>
        <w:rPr>
          <w:rFonts w:ascii="宋体" w:hAnsi="宋体" w:cs="宋体"/>
          <w:szCs w:val="24"/>
        </w:rPr>
      </w:pPr>
      <w:r>
        <w:rPr>
          <w:rFonts w:hint="eastAsia" w:ascii="宋体" w:hAnsi="宋体" w:cs="宋体"/>
          <w:szCs w:val="24"/>
        </w:rPr>
        <w:t>35、进出口大门应设立门卫，人员和车辆凭发包人制发的施工通行证进出，并接受发包人安保人员或机场公安管理人员查验。</w:t>
      </w:r>
    </w:p>
    <w:p>
      <w:pPr>
        <w:pStyle w:val="20"/>
        <w:adjustRightInd w:val="0"/>
        <w:snapToGrid w:val="0"/>
        <w:ind w:firstLine="480"/>
        <w:rPr>
          <w:rFonts w:ascii="宋体" w:hAnsi="宋体" w:cs="宋体"/>
          <w:szCs w:val="24"/>
        </w:rPr>
      </w:pPr>
      <w:r>
        <w:rPr>
          <w:rFonts w:hint="eastAsia" w:ascii="宋体" w:hAnsi="宋体" w:cs="宋体"/>
          <w:szCs w:val="24"/>
        </w:rPr>
        <w:t>36、做好内部的治安防范工作，对重要部位和物资、设备，要落实人防、物防和技防的措施，积极配合公安机关组织的治安联防活动。</w:t>
      </w:r>
    </w:p>
    <w:p>
      <w:pPr>
        <w:pStyle w:val="20"/>
        <w:adjustRightInd w:val="0"/>
        <w:snapToGrid w:val="0"/>
        <w:ind w:firstLine="480"/>
        <w:rPr>
          <w:rFonts w:ascii="宋体" w:hAnsi="宋体" w:cs="宋体"/>
          <w:szCs w:val="24"/>
        </w:rPr>
      </w:pPr>
      <w:r>
        <w:rPr>
          <w:rFonts w:hint="eastAsia" w:ascii="宋体" w:hAnsi="宋体" w:cs="宋体"/>
          <w:szCs w:val="24"/>
        </w:rPr>
        <w:t>37、加强对施工人员的遵纪守法教育，预防“黄、毒、赌”、斗殴、偷窃等违法违纪行为的发生，主动接受发包人和机场公安机关的指导、检查、监督、考核。</w:t>
      </w:r>
    </w:p>
    <w:p>
      <w:pPr>
        <w:pStyle w:val="20"/>
        <w:adjustRightInd w:val="0"/>
        <w:snapToGrid w:val="0"/>
        <w:ind w:firstLine="480"/>
        <w:rPr>
          <w:rFonts w:ascii="宋体" w:hAnsi="宋体" w:cs="宋体"/>
          <w:szCs w:val="24"/>
        </w:rPr>
      </w:pPr>
      <w:r>
        <w:rPr>
          <w:rFonts w:hint="eastAsia" w:ascii="宋体" w:hAnsi="宋体" w:cs="宋体"/>
          <w:szCs w:val="24"/>
        </w:rPr>
        <w:t>38、认真排查、调处各类矛盾，及时消除不稳定因素，杜绝各类社会矛盾引发的群体性事件的发生。</w:t>
      </w:r>
    </w:p>
    <w:p>
      <w:pPr>
        <w:pStyle w:val="20"/>
        <w:adjustRightInd w:val="0"/>
        <w:snapToGrid w:val="0"/>
        <w:ind w:firstLine="480"/>
        <w:rPr>
          <w:rFonts w:ascii="宋体" w:hAnsi="宋体" w:cs="宋体"/>
          <w:szCs w:val="24"/>
        </w:rPr>
      </w:pPr>
      <w:r>
        <w:rPr>
          <w:rFonts w:hint="eastAsia" w:ascii="宋体" w:hAnsi="宋体" w:cs="宋体"/>
          <w:szCs w:val="24"/>
        </w:rPr>
        <w:t>39、制定包括重大安全生产事故、重大道路交通事故、重大消防安全事故、重大刑事案件以及群体性事件等突发性事件在内的应急处置预案，一旦发生，及时报告发包人和上级主管部门并做好处置工作。</w:t>
      </w:r>
    </w:p>
    <w:p>
      <w:pPr>
        <w:pStyle w:val="20"/>
        <w:adjustRightInd w:val="0"/>
        <w:snapToGrid w:val="0"/>
        <w:ind w:firstLine="480"/>
        <w:rPr>
          <w:rFonts w:ascii="宋体" w:hAnsi="宋体" w:cs="宋体"/>
          <w:szCs w:val="24"/>
        </w:rPr>
      </w:pPr>
      <w:r>
        <w:rPr>
          <w:rFonts w:hint="eastAsia" w:ascii="宋体" w:hAnsi="宋体" w:cs="宋体"/>
          <w:szCs w:val="24"/>
        </w:rPr>
        <w:t>40、员工宿舍必须定人定位，不得男女混住，不准留宿身份不明的人员，留客住宿必须经项目部负责人同意，并登记备查，保证生产、生活区的安全。</w:t>
      </w:r>
    </w:p>
    <w:p>
      <w:pPr>
        <w:pStyle w:val="20"/>
        <w:adjustRightInd w:val="0"/>
        <w:snapToGrid w:val="0"/>
        <w:ind w:firstLine="480"/>
        <w:rPr>
          <w:rFonts w:ascii="宋体" w:hAnsi="宋体" w:cs="宋体"/>
          <w:szCs w:val="24"/>
        </w:rPr>
      </w:pPr>
      <w:r>
        <w:rPr>
          <w:rFonts w:hint="eastAsia" w:ascii="宋体" w:hAnsi="宋体" w:cs="宋体"/>
          <w:szCs w:val="24"/>
        </w:rPr>
        <w:t>41、加强对施工人员的管理，外来人员拟居住30天以下的，应及时到机场公安机关申报暂住登记；拟居住30天以上的年满16周岁人员，应在10天内到机场公安机关申领《居住证》。</w:t>
      </w:r>
    </w:p>
    <w:p>
      <w:pPr>
        <w:pStyle w:val="20"/>
        <w:adjustRightInd w:val="0"/>
        <w:snapToGrid w:val="0"/>
        <w:ind w:firstLine="480"/>
        <w:rPr>
          <w:rFonts w:ascii="宋体" w:hAnsi="宋体" w:cs="宋体"/>
          <w:szCs w:val="24"/>
        </w:rPr>
      </w:pPr>
      <w:r>
        <w:rPr>
          <w:rFonts w:hint="eastAsia" w:ascii="宋体" w:hAnsi="宋体" w:cs="宋体"/>
          <w:szCs w:val="24"/>
        </w:rPr>
        <w:t>42、负责工程建设期间施工队伍中的计划生育工作，做好孕情监测，确保无计划外生育的情况发生。</w:t>
      </w:r>
    </w:p>
    <w:p>
      <w:pPr>
        <w:pStyle w:val="20"/>
        <w:adjustRightInd w:val="0"/>
        <w:snapToGrid w:val="0"/>
        <w:ind w:firstLine="360" w:firstLineChars="150"/>
        <w:rPr>
          <w:rFonts w:ascii="宋体" w:hAnsi="宋体" w:cs="宋体"/>
          <w:szCs w:val="24"/>
        </w:rPr>
      </w:pPr>
      <w:r>
        <w:rPr>
          <w:rFonts w:hint="eastAsia" w:ascii="宋体" w:hAnsi="宋体" w:cs="宋体"/>
          <w:szCs w:val="24"/>
        </w:rPr>
        <w:t>（五）消防安全管理</w:t>
      </w:r>
    </w:p>
    <w:p>
      <w:pPr>
        <w:pStyle w:val="20"/>
        <w:adjustRightInd w:val="0"/>
        <w:snapToGrid w:val="0"/>
        <w:ind w:firstLine="480"/>
        <w:rPr>
          <w:rFonts w:ascii="宋体" w:hAnsi="宋体" w:cs="宋体"/>
          <w:szCs w:val="24"/>
        </w:rPr>
      </w:pPr>
      <w:r>
        <w:rPr>
          <w:rFonts w:hint="eastAsia" w:ascii="宋体" w:hAnsi="宋体" w:cs="宋体"/>
          <w:szCs w:val="24"/>
        </w:rPr>
        <w:t>43、遵守国家消防法律法规，建立和健全消防管理规章制度，明确消防安全责任人，健全消防安全网络（配备专职或兼职消防员），建立消防应急队伍，并报发包人和机场公安局消防部门备案。</w:t>
      </w:r>
    </w:p>
    <w:p>
      <w:pPr>
        <w:pStyle w:val="20"/>
        <w:adjustRightInd w:val="0"/>
        <w:snapToGrid w:val="0"/>
        <w:ind w:firstLine="480"/>
        <w:rPr>
          <w:rFonts w:ascii="宋体" w:hAnsi="宋体" w:cs="宋体"/>
          <w:szCs w:val="24"/>
        </w:rPr>
      </w:pPr>
      <w:r>
        <w:rPr>
          <w:rFonts w:hint="eastAsia" w:ascii="宋体" w:hAnsi="宋体" w:cs="宋体"/>
          <w:szCs w:val="24"/>
        </w:rPr>
        <w:t>44、制定用火、用电、使用易燃易爆及危险化学物品等各项消防安全操作规程，设置消防通道、消防水源、配备必须的消防设备和灭火器材，并在重点场所重点部位设置消防警示标志。</w:t>
      </w:r>
    </w:p>
    <w:p>
      <w:pPr>
        <w:pStyle w:val="20"/>
        <w:adjustRightInd w:val="0"/>
        <w:snapToGrid w:val="0"/>
        <w:ind w:firstLine="480"/>
        <w:rPr>
          <w:rFonts w:ascii="宋体" w:hAnsi="宋体" w:cs="宋体"/>
          <w:szCs w:val="24"/>
        </w:rPr>
      </w:pPr>
      <w:r>
        <w:rPr>
          <w:rFonts w:hint="eastAsia" w:ascii="宋体" w:hAnsi="宋体" w:cs="宋体"/>
          <w:szCs w:val="24"/>
        </w:rPr>
        <w:t>45、施工中使用明火，使用电、气进行焊接和切割作业，须经机场公安消防管理部门审查批准，并在施工现场设置专门的防火监护人、接火盆、配足有效的灭火器材、清理附近的可燃物等。</w:t>
      </w:r>
    </w:p>
    <w:p>
      <w:pPr>
        <w:pStyle w:val="20"/>
        <w:adjustRightInd w:val="0"/>
        <w:snapToGrid w:val="0"/>
        <w:ind w:firstLine="480"/>
        <w:rPr>
          <w:rFonts w:ascii="宋体" w:hAnsi="宋体" w:cs="宋体"/>
          <w:szCs w:val="24"/>
        </w:rPr>
      </w:pPr>
      <w:r>
        <w:rPr>
          <w:rFonts w:hint="eastAsia" w:ascii="宋体" w:hAnsi="宋体" w:cs="宋体"/>
          <w:szCs w:val="24"/>
        </w:rPr>
        <w:t>46、对施工人员进行消防安全教育，使其熟悉本岗位防火措施、遇险报警、初期扑救及自救逃生的知识和技能。</w:t>
      </w:r>
    </w:p>
    <w:p>
      <w:pPr>
        <w:pStyle w:val="20"/>
        <w:adjustRightInd w:val="0"/>
        <w:snapToGrid w:val="0"/>
        <w:ind w:firstLine="480"/>
        <w:rPr>
          <w:rFonts w:ascii="宋体" w:hAnsi="宋体" w:cs="宋体"/>
          <w:szCs w:val="24"/>
        </w:rPr>
      </w:pPr>
      <w:r>
        <w:rPr>
          <w:rFonts w:hint="eastAsia" w:ascii="宋体" w:hAnsi="宋体" w:cs="宋体"/>
          <w:szCs w:val="24"/>
        </w:rPr>
        <w:t>47、自行搭建临时用房应符合防火设计规范，建立、健全员工宿舍消防安全管理规章制度，加强员工宿舍消防安全、用电安全管理，严禁不按规定用火和私拉乱接电线、严禁使用大功率电器。</w:t>
      </w:r>
    </w:p>
    <w:p>
      <w:pPr>
        <w:pStyle w:val="20"/>
        <w:adjustRightInd w:val="0"/>
        <w:snapToGrid w:val="0"/>
        <w:ind w:firstLine="480"/>
        <w:rPr>
          <w:rFonts w:ascii="宋体" w:hAnsi="宋体" w:cs="宋体"/>
          <w:szCs w:val="24"/>
        </w:rPr>
      </w:pPr>
      <w:r>
        <w:rPr>
          <w:rFonts w:hint="eastAsia" w:ascii="宋体" w:hAnsi="宋体" w:cs="宋体"/>
          <w:szCs w:val="24"/>
        </w:rPr>
        <w:t>（六）交通安全管理</w:t>
      </w:r>
    </w:p>
    <w:p>
      <w:pPr>
        <w:pStyle w:val="20"/>
        <w:adjustRightInd w:val="0"/>
        <w:snapToGrid w:val="0"/>
        <w:ind w:firstLine="480"/>
        <w:rPr>
          <w:rFonts w:ascii="宋体" w:hAnsi="宋体" w:cs="宋体"/>
          <w:szCs w:val="24"/>
        </w:rPr>
      </w:pPr>
      <w:r>
        <w:rPr>
          <w:rFonts w:hint="eastAsia" w:ascii="宋体" w:hAnsi="宋体" w:cs="宋体"/>
          <w:szCs w:val="24"/>
        </w:rPr>
        <w:t>48、加强对下属员工、驾驶人员、承运单位的道路交通安全法律法规宣传教育，车辆进出机场和施工场地均应服从交警及其他交通管理人员的指挥和管理。</w:t>
      </w:r>
    </w:p>
    <w:p>
      <w:pPr>
        <w:pStyle w:val="20"/>
        <w:adjustRightInd w:val="0"/>
        <w:snapToGrid w:val="0"/>
        <w:ind w:firstLine="480"/>
        <w:rPr>
          <w:rFonts w:ascii="宋体" w:hAnsi="宋体" w:cs="宋体"/>
          <w:szCs w:val="24"/>
        </w:rPr>
      </w:pPr>
      <w:r>
        <w:rPr>
          <w:rFonts w:hint="eastAsia" w:ascii="宋体" w:hAnsi="宋体" w:cs="宋体"/>
          <w:szCs w:val="24"/>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20"/>
        <w:adjustRightInd w:val="0"/>
        <w:snapToGrid w:val="0"/>
        <w:ind w:firstLine="480"/>
        <w:rPr>
          <w:rFonts w:ascii="宋体" w:hAnsi="宋体" w:cs="宋体"/>
          <w:szCs w:val="24"/>
        </w:rPr>
      </w:pPr>
      <w:r>
        <w:rPr>
          <w:rFonts w:hint="eastAsia" w:ascii="宋体" w:hAnsi="宋体" w:cs="宋体"/>
          <w:szCs w:val="24"/>
        </w:rPr>
        <w:t>50、确保各类运输车辆技术状况良好，不得使用假牌、假证、无号牌、无行驶证、无保险和带故障、检验不合格的运输车辆。</w:t>
      </w:r>
    </w:p>
    <w:p>
      <w:pPr>
        <w:pStyle w:val="20"/>
        <w:adjustRightInd w:val="0"/>
        <w:snapToGrid w:val="0"/>
        <w:ind w:firstLine="480"/>
        <w:rPr>
          <w:rFonts w:ascii="宋体" w:hAnsi="宋体" w:cs="宋体"/>
          <w:szCs w:val="24"/>
        </w:rPr>
      </w:pPr>
      <w:r>
        <w:rPr>
          <w:rFonts w:hint="eastAsia" w:ascii="宋体" w:hAnsi="宋体" w:cs="宋体"/>
          <w:szCs w:val="24"/>
        </w:rPr>
        <w:t>51、所有运输车辆均应办理施工通行证并按指定路线和限定速度行驶，不得违反车辆装载规定，严禁沿路抛洒装载物。进入控制区施工车辆应安装并开启黄色警示灯。</w:t>
      </w:r>
    </w:p>
    <w:p>
      <w:pPr>
        <w:pStyle w:val="20"/>
        <w:adjustRightInd w:val="0"/>
        <w:snapToGrid w:val="0"/>
        <w:ind w:firstLine="480"/>
        <w:rPr>
          <w:rFonts w:ascii="宋体" w:hAnsi="宋体" w:cs="宋体"/>
          <w:szCs w:val="24"/>
        </w:rPr>
      </w:pPr>
      <w:r>
        <w:rPr>
          <w:rFonts w:hint="eastAsia" w:ascii="宋体" w:hAnsi="宋体" w:cs="宋体"/>
          <w:szCs w:val="24"/>
        </w:rPr>
        <w:t>52、在施工现场内及进、出口处设置必要的交通标志，预防交通事故的发生。</w:t>
      </w:r>
    </w:p>
    <w:p>
      <w:pPr>
        <w:pStyle w:val="20"/>
        <w:adjustRightInd w:val="0"/>
        <w:snapToGrid w:val="0"/>
        <w:ind w:firstLine="480"/>
        <w:rPr>
          <w:rFonts w:ascii="宋体" w:hAnsi="宋体" w:cs="宋体"/>
          <w:szCs w:val="24"/>
        </w:rPr>
      </w:pPr>
      <w:r>
        <w:rPr>
          <w:rFonts w:hint="eastAsia" w:ascii="宋体" w:hAnsi="宋体" w:cs="宋体"/>
          <w:szCs w:val="24"/>
        </w:rPr>
        <w:t>53、占用、挖掘道路，跨越道路架设、铺设管线以及大型机械进出机场须提前与发包人协商，征得发包人和机场公安局交警队同意，并采取防护措施和设置明显警示标志方可实施。</w:t>
      </w:r>
    </w:p>
    <w:p>
      <w:pPr>
        <w:pStyle w:val="20"/>
        <w:adjustRightInd w:val="0"/>
        <w:snapToGrid w:val="0"/>
        <w:ind w:firstLine="480"/>
        <w:rPr>
          <w:rFonts w:ascii="宋体" w:hAnsi="宋体" w:cs="宋体"/>
          <w:szCs w:val="24"/>
        </w:rPr>
      </w:pPr>
      <w:r>
        <w:rPr>
          <w:rFonts w:hint="eastAsia" w:ascii="宋体" w:hAnsi="宋体" w:cs="宋体"/>
          <w:szCs w:val="24"/>
        </w:rPr>
        <w:t>四、违约责任</w:t>
      </w:r>
    </w:p>
    <w:p>
      <w:pPr>
        <w:pStyle w:val="20"/>
        <w:adjustRightInd w:val="0"/>
        <w:snapToGrid w:val="0"/>
        <w:ind w:firstLine="480"/>
        <w:rPr>
          <w:rFonts w:ascii="宋体" w:hAnsi="宋体" w:cs="宋体"/>
          <w:szCs w:val="24"/>
        </w:rPr>
      </w:pPr>
      <w:r>
        <w:rPr>
          <w:rFonts w:hint="eastAsia" w:ascii="宋体" w:hAnsi="宋体" w:cs="宋体"/>
          <w:szCs w:val="24"/>
        </w:rPr>
        <w:t>54、本《安全文明施工协议书》是工程施工合同的重要组成部分，协议双方必须严格遵守和履行，如有违反，发包人可以追究承包人责任；承包人违约情况严重，或是社会影响恶劣，又或是造成发包人或第三方重大损失，发包人可解除施工合同且不须向承包人承担任何补偿、赔偿的责任。</w:t>
      </w:r>
    </w:p>
    <w:p>
      <w:pPr>
        <w:pStyle w:val="20"/>
        <w:spacing w:line="400" w:lineRule="exact"/>
        <w:ind w:firstLine="480"/>
        <w:rPr>
          <w:rFonts w:ascii="宋体" w:hAnsi="宋体" w:cs="宋体"/>
          <w:szCs w:val="24"/>
        </w:rPr>
      </w:pPr>
      <w:r>
        <w:rPr>
          <w:rFonts w:hint="eastAsia" w:ascii="宋体" w:hAnsi="宋体" w:cs="宋体"/>
          <w:szCs w:val="24"/>
        </w:rPr>
        <w:t>55、根据合同规定，承包人的履约保证金中20%为履行本协议的保证金。承包人在生产施工中一旦发生责任事故造成发包人或第三方损害，无正当理由未予赔偿的，发包人有权直接从履约保证金中扣除或支付赔偿费用，如发包人的损失超过该部分保证金的，发包人有权扣除全部履约保证金或直接向承包人追偿。承包人未实现本协议安全管理目标的，视情扣除本协议部分或全部履约保证金；违反上述安全文明施工管理、空防安全管理、不停航施工安全管理、社会治安管理、消防安全管理或交通安全管理条款的，发包人将严格按照相关规定进行扣分和处罚。</w:t>
      </w:r>
    </w:p>
    <w:p>
      <w:pPr>
        <w:pStyle w:val="20"/>
        <w:adjustRightInd w:val="0"/>
        <w:snapToGrid w:val="0"/>
        <w:ind w:firstLine="480"/>
        <w:rPr>
          <w:rFonts w:ascii="宋体" w:hAnsi="宋体" w:cs="宋体"/>
          <w:szCs w:val="24"/>
        </w:rPr>
      </w:pPr>
      <w:r>
        <w:rPr>
          <w:rFonts w:hint="eastAsia" w:ascii="宋体" w:hAnsi="宋体" w:cs="宋体"/>
          <w:szCs w:val="24"/>
        </w:rPr>
        <w:t>56、承包人未尽本协议27条应尽义务，致使民工或下属劳务单位（或施工班组）无序维权事件发生的，发包人可按争议金额暂扣承包人部分工程款，作为该事件的应急使用款。最终根据该争议仲裁、判决或协商结果，从承包人工程款中直接扣除。</w:t>
      </w:r>
    </w:p>
    <w:p>
      <w:pPr>
        <w:pStyle w:val="20"/>
        <w:adjustRightInd w:val="0"/>
        <w:snapToGrid w:val="0"/>
        <w:ind w:firstLine="480"/>
        <w:rPr>
          <w:rFonts w:ascii="宋体" w:hAnsi="宋体" w:cs="宋体"/>
          <w:szCs w:val="24"/>
        </w:rPr>
      </w:pPr>
      <w:r>
        <w:rPr>
          <w:rFonts w:hint="eastAsia" w:ascii="宋体" w:hAnsi="宋体" w:cs="宋体"/>
          <w:szCs w:val="24"/>
        </w:rPr>
        <w:t>承包人未尽本协议27条应尽义务，致使民工采取堵路、封门、冲关、静坐、上访、私贴标语、殴打他人、损毁财物、扰乱秩序、绝食、自焚、自杀等方式维权的，承包人应当承担全部经济损失及赔偿责任，给发包人造成损失的，除赔偿发包人的全部损失外，承包人应对发包人承担违约责任：每发生事件一次支付违约金人民币一万元，在事件中每受伤一人支付违约金人民币五至十万元，每死亡一人支付违约金人民币一百万元，该笔款项由发包人从工程款中直接扣除。承包人构成本项违约的事实，以公安部门的接处警记录或实际损害结果的发生为准。</w:t>
      </w:r>
    </w:p>
    <w:p>
      <w:pPr>
        <w:pStyle w:val="20"/>
        <w:adjustRightInd w:val="0"/>
        <w:snapToGrid w:val="0"/>
        <w:ind w:firstLine="480"/>
        <w:rPr>
          <w:rFonts w:ascii="宋体" w:hAnsi="宋体" w:cs="宋体"/>
          <w:szCs w:val="24"/>
        </w:rPr>
      </w:pPr>
      <w:r>
        <w:rPr>
          <w:rFonts w:hint="eastAsia" w:ascii="宋体" w:hAnsi="宋体" w:cs="宋体"/>
          <w:szCs w:val="24"/>
        </w:rPr>
        <w:t>57、本协议所述的扣罚所涉款项属惩罚性违约金性质，承包人确认该等扣罚标准合理，承包人同意受发包人依据本协议书所制定的具体扣罚标准的约束，承包人确认其已明白无误的了解该等具体的扣罚标准，承包人承担了该等违约金并不免除其应按合同约定予以全面履行的义务和责任。</w:t>
      </w:r>
    </w:p>
    <w:p>
      <w:pPr>
        <w:pStyle w:val="20"/>
        <w:adjustRightInd w:val="0"/>
        <w:snapToGrid w:val="0"/>
        <w:ind w:firstLine="480"/>
        <w:rPr>
          <w:rFonts w:ascii="宋体" w:hAnsi="宋体" w:cs="宋体"/>
          <w:szCs w:val="24"/>
        </w:rPr>
      </w:pPr>
      <w:r>
        <w:rPr>
          <w:rFonts w:hint="eastAsia" w:ascii="宋体" w:hAnsi="宋体" w:cs="宋体"/>
          <w:szCs w:val="24"/>
        </w:rPr>
        <w:t>五、本协议书附于《</w:t>
      </w:r>
      <w:r>
        <w:rPr>
          <w:rFonts w:hint="eastAsia" w:ascii="宋体" w:hAnsi="宋体" w:cs="宋体"/>
          <w:szCs w:val="24"/>
          <w:u w:val="single"/>
        </w:rPr>
        <w:t>杭州萧山国际机场变电站预防性试验项目合同书</w:t>
      </w:r>
      <w:r>
        <w:rPr>
          <w:rFonts w:hint="eastAsia" w:ascii="宋体" w:hAnsi="宋体" w:cs="宋体"/>
          <w:szCs w:val="24"/>
        </w:rPr>
        <w:t>》后，本协议书自发包人、承包人共同盖章后生效。</w:t>
      </w:r>
    </w:p>
    <w:p>
      <w:pPr>
        <w:pStyle w:val="20"/>
        <w:adjustRightInd w:val="0"/>
        <w:snapToGrid w:val="0"/>
        <w:ind w:firstLine="0" w:firstLineChars="0"/>
        <w:rPr>
          <w:rFonts w:ascii="宋体" w:hAnsi="宋体" w:cs="宋体"/>
          <w:szCs w:val="24"/>
        </w:rPr>
      </w:pPr>
    </w:p>
    <w:p>
      <w:pPr>
        <w:pStyle w:val="20"/>
        <w:adjustRightInd w:val="0"/>
        <w:snapToGrid w:val="0"/>
        <w:ind w:firstLine="0" w:firstLineChars="0"/>
        <w:rPr>
          <w:rFonts w:ascii="宋体" w:hAnsi="宋体" w:cs="宋体"/>
          <w:szCs w:val="24"/>
        </w:rPr>
      </w:pPr>
    </w:p>
    <w:p>
      <w:pPr>
        <w:pStyle w:val="20"/>
        <w:adjustRightInd w:val="0"/>
        <w:snapToGrid w:val="0"/>
        <w:ind w:firstLine="0" w:firstLineChars="0"/>
        <w:rPr>
          <w:rFonts w:ascii="宋体" w:hAnsi="宋体" w:cs="宋体"/>
          <w:szCs w:val="24"/>
        </w:rPr>
      </w:pPr>
    </w:p>
    <w:p>
      <w:pPr>
        <w:pStyle w:val="20"/>
        <w:adjustRightInd w:val="0"/>
        <w:snapToGrid w:val="0"/>
        <w:spacing w:line="500" w:lineRule="exact"/>
        <w:ind w:firstLine="0" w:firstLineChars="0"/>
        <w:rPr>
          <w:rFonts w:ascii="宋体" w:hAnsi="宋体" w:cs="宋体"/>
        </w:rPr>
      </w:pPr>
      <w:r>
        <w:rPr>
          <w:rFonts w:hint="eastAsia" w:ascii="宋体" w:hAnsi="宋体" w:cs="宋体"/>
          <w:szCs w:val="24"/>
        </w:rPr>
        <w:t>发包人（盖章）：承包人（盖章）：</w:t>
      </w:r>
    </w:p>
    <w:p>
      <w:pPr>
        <w:pStyle w:val="20"/>
        <w:adjustRightInd w:val="0"/>
        <w:snapToGrid w:val="0"/>
        <w:ind w:firstLine="480"/>
        <w:rPr>
          <w:rFonts w:ascii="宋体" w:hAnsi="宋体" w:cs="宋体"/>
          <w:szCs w:val="24"/>
        </w:rPr>
      </w:pPr>
    </w:p>
    <w:p>
      <w:pPr>
        <w:pStyle w:val="20"/>
        <w:adjustRightInd w:val="0"/>
        <w:snapToGrid w:val="0"/>
        <w:spacing w:line="500" w:lineRule="exact"/>
        <w:ind w:firstLine="0" w:firstLineChars="0"/>
        <w:rPr>
          <w:rFonts w:ascii="宋体" w:hAnsi="宋体" w:cs="宋体"/>
        </w:rPr>
      </w:pPr>
    </w:p>
    <w:p>
      <w:pPr>
        <w:pStyle w:val="20"/>
        <w:pageBreakBefore/>
        <w:adjustRightInd w:val="0"/>
        <w:snapToGrid w:val="0"/>
        <w:spacing w:line="500" w:lineRule="exact"/>
        <w:ind w:firstLine="0" w:firstLineChars="0"/>
        <w:rPr>
          <w:rFonts w:ascii="宋体" w:hAnsi="宋体" w:cs="宋体"/>
        </w:rPr>
      </w:pPr>
      <w:r>
        <w:rPr>
          <w:rFonts w:hint="eastAsia" w:ascii="宋体" w:hAnsi="宋体" w:cs="宋体"/>
        </w:rPr>
        <w:t>附件二</w:t>
      </w:r>
    </w:p>
    <w:p>
      <w:pPr>
        <w:topLinePunct/>
        <w:snapToGrid w:val="0"/>
        <w:spacing w:line="360" w:lineRule="auto"/>
        <w:jc w:val="center"/>
        <w:rPr>
          <w:rFonts w:ascii="宋体" w:hAnsi="宋体" w:eastAsia="宋体" w:cs="宋体"/>
          <w:b/>
          <w:sz w:val="32"/>
          <w:szCs w:val="32"/>
        </w:rPr>
      </w:pPr>
      <w:r>
        <w:rPr>
          <w:rFonts w:hint="eastAsia" w:ascii="宋体" w:hAnsi="宋体" w:eastAsia="宋体" w:cs="宋体"/>
          <w:b/>
          <w:sz w:val="32"/>
          <w:szCs w:val="32"/>
        </w:rPr>
        <w:t>廉洁自律承诺书</w:t>
      </w:r>
    </w:p>
    <w:p>
      <w:pPr>
        <w:pStyle w:val="20"/>
        <w:adjustRightInd w:val="0"/>
        <w:snapToGrid w:val="0"/>
        <w:spacing w:line="240" w:lineRule="auto"/>
        <w:ind w:firstLine="480"/>
        <w:rPr>
          <w:rFonts w:ascii="宋体" w:hAnsi="宋体" w:cs="宋体"/>
        </w:rPr>
      </w:pPr>
      <w:r>
        <w:rPr>
          <w:rFonts w:hint="eastAsia" w:ascii="宋体" w:hAnsi="宋体" w:cs="宋体"/>
        </w:rPr>
        <w:t>杭州萧山国际机场有限公司：</w:t>
      </w:r>
    </w:p>
    <w:p>
      <w:pPr>
        <w:pStyle w:val="20"/>
        <w:adjustRightInd w:val="0"/>
        <w:snapToGrid w:val="0"/>
        <w:spacing w:line="240" w:lineRule="auto"/>
        <w:ind w:firstLine="480"/>
        <w:rPr>
          <w:rFonts w:ascii="宋体" w:hAnsi="宋体" w:cs="宋体"/>
        </w:rPr>
      </w:pPr>
      <w:r>
        <w:rPr>
          <w:rFonts w:hint="eastAsia" w:ascii="宋体" w:hAnsi="宋体" w:cs="宋体"/>
        </w:rPr>
        <w:t>我单位响应贵公司项目招标要求，参加项目投标。在投标过程中及中标后，我们将严格遵守国家法律法规和贵司招标文件要求，并郑重作出如下承诺和保证：</w:t>
      </w:r>
    </w:p>
    <w:p>
      <w:pPr>
        <w:pStyle w:val="20"/>
        <w:adjustRightInd w:val="0"/>
        <w:snapToGrid w:val="0"/>
        <w:spacing w:line="240" w:lineRule="auto"/>
        <w:ind w:firstLine="480"/>
        <w:rPr>
          <w:rFonts w:ascii="宋体" w:hAnsi="宋体" w:cs="宋体"/>
        </w:rPr>
      </w:pPr>
      <w:r>
        <w:rPr>
          <w:rFonts w:hint="eastAsia" w:ascii="宋体" w:hAnsi="宋体" w:cs="宋体"/>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0"/>
        <w:adjustRightInd w:val="0"/>
        <w:snapToGrid w:val="0"/>
        <w:spacing w:line="240" w:lineRule="auto"/>
        <w:ind w:firstLine="480"/>
        <w:rPr>
          <w:rFonts w:ascii="宋体" w:hAnsi="宋体" w:cs="宋体"/>
        </w:rPr>
      </w:pPr>
      <w:r>
        <w:rPr>
          <w:rFonts w:hint="eastAsia" w:ascii="宋体" w:hAnsi="宋体" w:cs="宋体"/>
        </w:rPr>
        <w:t>二、不以任何名义为贵公司有关人员或项目第三方人员报销应由贵公司或个人支付的费用；</w:t>
      </w:r>
    </w:p>
    <w:p>
      <w:pPr>
        <w:pStyle w:val="20"/>
        <w:adjustRightInd w:val="0"/>
        <w:snapToGrid w:val="0"/>
        <w:spacing w:line="240" w:lineRule="auto"/>
        <w:ind w:firstLine="480"/>
        <w:rPr>
          <w:rFonts w:ascii="宋体" w:hAnsi="宋体" w:cs="宋体"/>
        </w:rPr>
      </w:pPr>
      <w:r>
        <w:rPr>
          <w:rFonts w:hint="eastAsia" w:ascii="宋体" w:hAnsi="宋体" w:cs="宋体"/>
        </w:rPr>
        <w:t>三、不向贵公司有关人员或项目第三方人员提供宴请、旅游、和健身娱乐等活动；</w:t>
      </w:r>
    </w:p>
    <w:p>
      <w:pPr>
        <w:pStyle w:val="20"/>
        <w:adjustRightInd w:val="0"/>
        <w:snapToGrid w:val="0"/>
        <w:spacing w:line="240" w:lineRule="auto"/>
        <w:ind w:firstLine="480"/>
        <w:rPr>
          <w:rFonts w:ascii="宋体" w:hAnsi="宋体" w:cs="宋体"/>
        </w:rPr>
      </w:pPr>
      <w:r>
        <w:rPr>
          <w:rFonts w:hint="eastAsia" w:ascii="宋体" w:hAnsi="宋体" w:cs="宋体"/>
        </w:rPr>
        <w:t>四、不为贵公司有关人员或项目第三方人员出国（境）、旅游等提供方便；</w:t>
      </w:r>
    </w:p>
    <w:p>
      <w:pPr>
        <w:pStyle w:val="20"/>
        <w:adjustRightInd w:val="0"/>
        <w:snapToGrid w:val="0"/>
        <w:spacing w:line="240" w:lineRule="auto"/>
        <w:ind w:firstLine="480"/>
        <w:rPr>
          <w:rFonts w:ascii="宋体" w:hAnsi="宋体" w:cs="宋体"/>
        </w:rPr>
      </w:pPr>
      <w:r>
        <w:rPr>
          <w:rFonts w:hint="eastAsia" w:ascii="宋体" w:hAnsi="宋体" w:cs="宋体"/>
        </w:rPr>
        <w:t>五、不为贵公司有关人员或项目第三方人员个人装修住房、婚丧嫁娶、配偶子女工作安排等提供好处或便利条件；</w:t>
      </w:r>
    </w:p>
    <w:p>
      <w:pPr>
        <w:pStyle w:val="20"/>
        <w:adjustRightInd w:val="0"/>
        <w:snapToGrid w:val="0"/>
        <w:spacing w:line="240" w:lineRule="auto"/>
        <w:ind w:firstLine="480"/>
        <w:rPr>
          <w:rFonts w:ascii="宋体" w:hAnsi="宋体" w:cs="宋体"/>
        </w:rPr>
      </w:pPr>
      <w:r>
        <w:rPr>
          <w:rFonts w:hint="eastAsia" w:ascii="宋体" w:hAnsi="宋体" w:cs="宋体"/>
        </w:rPr>
        <w:t>六、严格遵守国家招标投标法、合同法等法律规定，诚实守信，合法经营，坚决杜绝各种违法违纪行为。</w:t>
      </w:r>
    </w:p>
    <w:p>
      <w:pPr>
        <w:pStyle w:val="20"/>
        <w:adjustRightInd w:val="0"/>
        <w:snapToGrid w:val="0"/>
        <w:spacing w:line="240" w:lineRule="auto"/>
        <w:ind w:firstLine="480"/>
        <w:rPr>
          <w:rFonts w:ascii="宋体" w:hAnsi="宋体" w:cs="宋体"/>
        </w:rPr>
      </w:pPr>
      <w:r>
        <w:rPr>
          <w:rFonts w:hint="eastAsia" w:ascii="宋体" w:hAnsi="宋体" w:cs="宋体"/>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0"/>
        <w:adjustRightInd w:val="0"/>
        <w:snapToGrid w:val="0"/>
        <w:spacing w:line="240" w:lineRule="auto"/>
        <w:ind w:firstLine="480"/>
        <w:rPr>
          <w:rFonts w:ascii="宋体" w:hAnsi="宋体" w:cs="宋体"/>
        </w:rPr>
      </w:pPr>
      <w:r>
        <w:rPr>
          <w:rFonts w:hint="eastAsia" w:ascii="宋体" w:hAnsi="宋体" w:cs="宋体"/>
        </w:rPr>
        <w:t>八、如违反上述廉洁自律承诺，贵公司有权：</w:t>
      </w:r>
    </w:p>
    <w:p>
      <w:pPr>
        <w:pStyle w:val="20"/>
        <w:adjustRightInd w:val="0"/>
        <w:snapToGrid w:val="0"/>
        <w:spacing w:line="240" w:lineRule="auto"/>
        <w:ind w:firstLine="480"/>
        <w:rPr>
          <w:rFonts w:ascii="宋体" w:hAnsi="宋体" w:cs="宋体"/>
        </w:rPr>
      </w:pPr>
      <w:r>
        <w:rPr>
          <w:rFonts w:hint="eastAsia" w:ascii="宋体" w:hAnsi="宋体" w:cs="宋体"/>
        </w:rPr>
        <w:t>立即取消我单位投标、中标或在建项目的实施资格；</w:t>
      </w:r>
    </w:p>
    <w:p>
      <w:pPr>
        <w:pStyle w:val="20"/>
        <w:adjustRightInd w:val="0"/>
        <w:snapToGrid w:val="0"/>
        <w:spacing w:line="240" w:lineRule="auto"/>
        <w:ind w:firstLine="480"/>
        <w:rPr>
          <w:rFonts w:ascii="宋体" w:hAnsi="宋体" w:cs="宋体"/>
        </w:rPr>
      </w:pPr>
      <w:r>
        <w:rPr>
          <w:rFonts w:hint="eastAsia" w:ascii="宋体" w:hAnsi="宋体" w:cs="宋体"/>
        </w:rPr>
        <w:t>扣除我方向贵公司缴纳的履约保证金的10%作为违反廉洁自律承诺的违约金。如该违约金不足以弥补贵公司损失的，我单位仍将承担实际损失赔偿责任。</w:t>
      </w:r>
    </w:p>
    <w:p>
      <w:pPr>
        <w:pStyle w:val="20"/>
        <w:adjustRightInd w:val="0"/>
        <w:snapToGrid w:val="0"/>
        <w:spacing w:line="240" w:lineRule="auto"/>
        <w:ind w:firstLine="480"/>
        <w:rPr>
          <w:rFonts w:ascii="宋体" w:hAnsi="宋体" w:cs="宋体"/>
        </w:rPr>
      </w:pPr>
      <w:r>
        <w:rPr>
          <w:rFonts w:hint="eastAsia" w:ascii="宋体" w:hAnsi="宋体" w:cs="宋体"/>
        </w:rPr>
        <w:t>拒绝我单位在一定时期内进入贵公司进行项目建设或其它经营活动；</w:t>
      </w:r>
    </w:p>
    <w:p>
      <w:pPr>
        <w:pStyle w:val="20"/>
        <w:adjustRightInd w:val="0"/>
        <w:snapToGrid w:val="0"/>
        <w:spacing w:line="240" w:lineRule="auto"/>
        <w:ind w:firstLine="480"/>
        <w:rPr>
          <w:rFonts w:ascii="宋体" w:hAnsi="宋体" w:cs="宋体"/>
        </w:rPr>
      </w:pPr>
      <w:r>
        <w:rPr>
          <w:rFonts w:hint="eastAsia" w:ascii="宋体" w:hAnsi="宋体" w:cs="宋体"/>
        </w:rPr>
        <w:t>由此引起的相应损失均由我单位承担。</w:t>
      </w:r>
    </w:p>
    <w:p>
      <w:pPr>
        <w:pStyle w:val="20"/>
        <w:adjustRightInd w:val="0"/>
        <w:snapToGrid w:val="0"/>
        <w:spacing w:line="500" w:lineRule="exact"/>
        <w:ind w:firstLine="0" w:firstLineChars="0"/>
        <w:rPr>
          <w:rFonts w:ascii="宋体" w:hAnsi="宋体" w:cs="宋体"/>
        </w:rPr>
      </w:pPr>
    </w:p>
    <w:p>
      <w:pPr>
        <w:pStyle w:val="20"/>
        <w:adjustRightInd w:val="0"/>
        <w:snapToGrid w:val="0"/>
        <w:spacing w:line="500" w:lineRule="exact"/>
        <w:ind w:firstLine="0" w:firstLineChars="0"/>
        <w:rPr>
          <w:rFonts w:ascii="宋体" w:hAnsi="宋体" w:cs="宋体"/>
        </w:rPr>
      </w:pPr>
    </w:p>
    <w:p>
      <w:pPr>
        <w:pStyle w:val="20"/>
        <w:adjustRightInd w:val="0"/>
        <w:snapToGrid w:val="0"/>
        <w:spacing w:line="500" w:lineRule="exact"/>
        <w:ind w:firstLine="1200" w:firstLineChars="500"/>
        <w:rPr>
          <w:rFonts w:ascii="宋体" w:hAnsi="宋体" w:cs="宋体"/>
        </w:rPr>
      </w:pPr>
      <w:r>
        <w:rPr>
          <w:rFonts w:hint="eastAsia" w:ascii="宋体" w:hAnsi="宋体" w:cs="宋体"/>
        </w:rPr>
        <w:t>承诺人单位名称（盖章）：</w:t>
      </w:r>
    </w:p>
    <w:p>
      <w:pPr>
        <w:pStyle w:val="20"/>
        <w:adjustRightInd w:val="0"/>
        <w:snapToGrid w:val="0"/>
        <w:spacing w:line="500" w:lineRule="exact"/>
        <w:ind w:firstLine="1200" w:firstLineChars="500"/>
        <w:rPr>
          <w:rFonts w:ascii="宋体" w:hAnsi="宋体" w:cs="宋体"/>
        </w:rPr>
      </w:pPr>
      <w:r>
        <w:rPr>
          <w:rFonts w:hint="eastAsia" w:ascii="宋体" w:hAnsi="宋体" w:cs="宋体"/>
        </w:rPr>
        <w:t>法定代表人：</w:t>
      </w:r>
    </w:p>
    <w:p>
      <w:pPr>
        <w:pStyle w:val="20"/>
        <w:adjustRightInd w:val="0"/>
        <w:snapToGrid w:val="0"/>
        <w:spacing w:line="500" w:lineRule="exact"/>
        <w:ind w:firstLine="1920" w:firstLineChars="800"/>
        <w:rPr>
          <w:rFonts w:ascii="宋体" w:hAnsi="宋体" w:cs="宋体"/>
        </w:rPr>
      </w:pPr>
      <w:r>
        <w:rPr>
          <w:rFonts w:hint="eastAsia" w:ascii="宋体" w:hAnsi="宋体" w:cs="宋体"/>
        </w:rPr>
        <w:t>或</w:t>
      </w:r>
    </w:p>
    <w:p>
      <w:pPr>
        <w:pStyle w:val="20"/>
        <w:adjustRightInd w:val="0"/>
        <w:snapToGrid w:val="0"/>
        <w:spacing w:line="500" w:lineRule="exact"/>
        <w:ind w:firstLine="1200" w:firstLineChars="500"/>
        <w:rPr>
          <w:rFonts w:ascii="宋体" w:hAnsi="宋体" w:cs="宋体"/>
        </w:rPr>
      </w:pPr>
      <w:r>
        <w:rPr>
          <w:rFonts w:hint="eastAsia" w:ascii="宋体" w:hAnsi="宋体" w:cs="宋体"/>
        </w:rPr>
        <w:t>委托代理人：</w:t>
      </w:r>
    </w:p>
    <w:p>
      <w:pPr>
        <w:pStyle w:val="20"/>
        <w:adjustRightInd w:val="0"/>
        <w:snapToGrid w:val="0"/>
        <w:spacing w:line="500" w:lineRule="exact"/>
        <w:ind w:firstLine="480"/>
        <w:rPr>
          <w:rFonts w:ascii="宋体" w:hAnsi="宋体" w:cs="宋体"/>
        </w:rPr>
      </w:pPr>
    </w:p>
    <w:p>
      <w:pPr>
        <w:ind w:firstLine="1200" w:firstLineChars="500"/>
        <w:rPr>
          <w:rFonts w:ascii="宋体" w:hAnsi="宋体" w:eastAsia="宋体" w:cs="宋体"/>
          <w:sz w:val="24"/>
        </w:rPr>
      </w:pPr>
      <w:r>
        <w:rPr>
          <w:rFonts w:hint="eastAsia" w:ascii="宋体" w:hAnsi="宋体" w:eastAsia="宋体" w:cs="宋体"/>
          <w:sz w:val="24"/>
        </w:rPr>
        <w:t>签订日期：　  年 月 日</w:t>
      </w:r>
    </w:p>
    <w:p>
      <w:pPr>
        <w:rPr>
          <w:rFonts w:ascii="宋体" w:hAnsi="宋体" w:eastAsia="宋体" w:cs="宋体"/>
        </w:rPr>
      </w:pPr>
    </w:p>
    <w:p>
      <w:pPr>
        <w:spacing w:line="360" w:lineRule="auto"/>
        <w:rPr>
          <w:rFonts w:ascii="宋体" w:hAnsi="宋体" w:eastAsia="宋体" w:cs="宋体"/>
          <w:sz w:val="24"/>
          <w:szCs w:val="24"/>
        </w:rPr>
      </w:pPr>
    </w:p>
    <w:p>
      <w:pPr>
        <w:pStyle w:val="2"/>
        <w:pageBreakBefore/>
        <w:spacing w:before="0" w:after="0" w:line="360" w:lineRule="auto"/>
        <w:jc w:val="center"/>
        <w:rPr>
          <w:rFonts w:ascii="宋体" w:hAnsi="宋体" w:cs="宋体"/>
          <w:kern w:val="0"/>
          <w:sz w:val="32"/>
        </w:rPr>
      </w:pPr>
      <w:bookmarkStart w:id="129" w:name="_Toc26584"/>
      <w:bookmarkStart w:id="130" w:name="_Toc448002987"/>
      <w:bookmarkStart w:id="131" w:name="_Toc2864"/>
      <w:bookmarkStart w:id="132" w:name="_Toc19563"/>
      <w:r>
        <w:rPr>
          <w:rFonts w:hint="eastAsia" w:ascii="宋体" w:hAnsi="宋体" w:cs="宋体"/>
          <w:kern w:val="0"/>
          <w:sz w:val="32"/>
        </w:rPr>
        <w:t>第五章  评标方法及标准</w:t>
      </w:r>
      <w:bookmarkEnd w:id="129"/>
      <w:bookmarkEnd w:id="130"/>
      <w:bookmarkEnd w:id="131"/>
      <w:bookmarkEnd w:id="132"/>
    </w:p>
    <w:p>
      <w:pPr>
        <w:pStyle w:val="5"/>
        <w:spacing w:line="360" w:lineRule="exact"/>
        <w:ind w:firstLine="420"/>
        <w:rPr>
          <w:rFonts w:hAnsi="宋体" w:cs="宋体"/>
          <w:bCs/>
          <w:sz w:val="22"/>
          <w:szCs w:val="22"/>
        </w:rPr>
      </w:pPr>
      <w:bookmarkStart w:id="133" w:name="_Toc29892"/>
      <w:r>
        <w:rPr>
          <w:rFonts w:hint="eastAsia" w:hAnsi="宋体" w:cs="宋体"/>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5"/>
        <w:spacing w:line="360" w:lineRule="exact"/>
        <w:rPr>
          <w:rFonts w:hAnsi="宋体" w:cs="宋体"/>
          <w:b/>
          <w:bCs/>
          <w:sz w:val="22"/>
          <w:szCs w:val="22"/>
        </w:rPr>
      </w:pPr>
      <w:r>
        <w:rPr>
          <w:rFonts w:hint="eastAsia" w:hAnsi="宋体" w:cs="宋体"/>
          <w:b/>
          <w:bCs/>
          <w:sz w:val="22"/>
          <w:szCs w:val="22"/>
        </w:rPr>
        <w:t>一、评标原则</w:t>
      </w:r>
    </w:p>
    <w:p>
      <w:pPr>
        <w:pStyle w:val="5"/>
        <w:spacing w:line="360" w:lineRule="exact"/>
        <w:ind w:firstLine="420"/>
        <w:rPr>
          <w:rFonts w:hAnsi="宋体" w:cs="宋体"/>
          <w:sz w:val="22"/>
          <w:szCs w:val="22"/>
        </w:rPr>
      </w:pPr>
      <w:r>
        <w:rPr>
          <w:rFonts w:hint="eastAsia" w:hAnsi="宋体" w:cs="宋体"/>
          <w:bCs/>
          <w:sz w:val="22"/>
          <w:szCs w:val="22"/>
        </w:rPr>
        <w:t>评标应遵循公平、公正、科学、择优的原则。</w:t>
      </w:r>
    </w:p>
    <w:p>
      <w:pPr>
        <w:pStyle w:val="5"/>
        <w:spacing w:line="360" w:lineRule="exact"/>
        <w:rPr>
          <w:rFonts w:hAnsi="宋体" w:cs="宋体"/>
          <w:b/>
          <w:bCs/>
          <w:sz w:val="22"/>
          <w:szCs w:val="22"/>
        </w:rPr>
      </w:pPr>
      <w:r>
        <w:rPr>
          <w:rFonts w:hint="eastAsia" w:hAnsi="宋体" w:cs="宋体"/>
          <w:b/>
          <w:bCs/>
          <w:sz w:val="22"/>
          <w:szCs w:val="22"/>
        </w:rPr>
        <w:t>二、评标组织</w:t>
      </w:r>
    </w:p>
    <w:p>
      <w:pPr>
        <w:pStyle w:val="5"/>
        <w:spacing w:line="360" w:lineRule="exact"/>
        <w:ind w:firstLine="420"/>
        <w:rPr>
          <w:rFonts w:hAnsi="宋体" w:cs="宋体"/>
          <w:sz w:val="22"/>
          <w:szCs w:val="22"/>
        </w:rPr>
      </w:pPr>
      <w:r>
        <w:rPr>
          <w:rFonts w:hint="eastAsia" w:hAnsi="宋体" w:cs="宋体"/>
          <w:sz w:val="22"/>
          <w:szCs w:val="22"/>
        </w:rPr>
        <w:t>评标工作由招标方依法组建的评标委员会（小组）负责。评标委员会成员为3人及以上单数，评标委员会由招标方自行组建。</w:t>
      </w:r>
    </w:p>
    <w:p>
      <w:pPr>
        <w:pStyle w:val="5"/>
        <w:numPr>
          <w:ilvl w:val="0"/>
          <w:numId w:val="3"/>
        </w:numPr>
        <w:tabs>
          <w:tab w:val="left" w:pos="5561"/>
        </w:tabs>
        <w:spacing w:line="360" w:lineRule="exact"/>
        <w:rPr>
          <w:rFonts w:hAnsi="宋体" w:cs="宋体"/>
          <w:b/>
          <w:bCs/>
          <w:sz w:val="22"/>
          <w:szCs w:val="22"/>
        </w:rPr>
      </w:pPr>
      <w:r>
        <w:rPr>
          <w:rFonts w:hint="eastAsia" w:hAnsi="宋体" w:cs="宋体"/>
          <w:b/>
          <w:bCs/>
          <w:sz w:val="22"/>
          <w:szCs w:val="22"/>
        </w:rPr>
        <w:t>投标文件的评审</w:t>
      </w:r>
    </w:p>
    <w:p>
      <w:pPr>
        <w:pStyle w:val="5"/>
        <w:spacing w:line="360" w:lineRule="exact"/>
        <w:ind w:firstLine="442" w:firstLineChars="200"/>
        <w:rPr>
          <w:rFonts w:hAnsi="宋体" w:cs="宋体"/>
          <w:b/>
          <w:sz w:val="22"/>
          <w:szCs w:val="22"/>
        </w:rPr>
      </w:pPr>
      <w:r>
        <w:rPr>
          <w:rFonts w:hint="eastAsia" w:hAnsi="宋体" w:cs="宋体"/>
          <w:b/>
          <w:sz w:val="22"/>
          <w:szCs w:val="22"/>
        </w:rPr>
        <w:t>3.1 符合性评审</w:t>
      </w:r>
    </w:p>
    <w:p>
      <w:pPr>
        <w:widowControl/>
        <w:tabs>
          <w:tab w:val="left" w:pos="709"/>
        </w:tabs>
        <w:snapToGrid w:val="0"/>
        <w:spacing w:line="360" w:lineRule="exact"/>
        <w:ind w:firstLine="444" w:firstLineChars="202"/>
        <w:rPr>
          <w:rFonts w:ascii="宋体" w:hAnsi="宋体" w:eastAsia="宋体" w:cs="宋体"/>
          <w:bCs/>
          <w:kern w:val="0"/>
          <w:sz w:val="22"/>
        </w:rPr>
      </w:pPr>
      <w:r>
        <w:rPr>
          <w:rFonts w:hint="eastAsia" w:ascii="宋体" w:hAnsi="宋体" w:eastAsia="宋体" w:cs="宋体"/>
          <w:bCs/>
          <w:kern w:val="0"/>
          <w:sz w:val="22"/>
        </w:rPr>
        <w:t>3.1.1评标委员会应依照招标文件的要求和规定首先对投标人的投标资格和投标文件进行符合性审查，</w:t>
      </w:r>
      <w:r>
        <w:rPr>
          <w:rFonts w:hint="eastAsia" w:ascii="宋体" w:hAnsi="宋体" w:eastAsia="宋体" w:cs="宋体"/>
          <w:b/>
          <w:kern w:val="0"/>
          <w:sz w:val="22"/>
        </w:rPr>
        <w:t>审查过程中评标委员会可以要求投标人提交下列审查项所需的有关证明和证件的原件，以便核验。</w:t>
      </w:r>
      <w:r>
        <w:rPr>
          <w:rFonts w:hint="eastAsia" w:ascii="宋体" w:hAnsi="宋体" w:eastAsia="宋体" w:cs="宋体"/>
          <w:bCs/>
          <w:kern w:val="0"/>
          <w:sz w:val="22"/>
        </w:rPr>
        <w:t>投标文件如存在以下情况之一的，经评标委员会三分之二以上的成员认定，符合性审查不予通过，</w:t>
      </w:r>
      <w:r>
        <w:rPr>
          <w:rFonts w:hint="eastAsia" w:ascii="宋体" w:hAnsi="宋体" w:eastAsia="宋体" w:cs="宋体"/>
          <w:b/>
          <w:bCs/>
          <w:kern w:val="0"/>
          <w:sz w:val="22"/>
        </w:rPr>
        <w:t>作否决投标处理，</w:t>
      </w:r>
      <w:r>
        <w:rPr>
          <w:rFonts w:hint="eastAsia" w:ascii="宋体" w:hAnsi="宋体" w:eastAsia="宋体" w:cs="宋体"/>
          <w:bCs/>
          <w:kern w:val="0"/>
          <w:sz w:val="22"/>
        </w:rPr>
        <w:t>不再进行详细评审：</w:t>
      </w:r>
    </w:p>
    <w:p>
      <w:pPr>
        <w:spacing w:line="360" w:lineRule="exact"/>
        <w:ind w:firstLine="470" w:firstLineChars="214"/>
        <w:rPr>
          <w:rFonts w:ascii="宋体" w:hAnsi="宋体" w:eastAsia="宋体" w:cs="宋体"/>
          <w:sz w:val="22"/>
        </w:rPr>
      </w:pPr>
      <w:r>
        <w:rPr>
          <w:rFonts w:hint="eastAsia" w:ascii="宋体" w:hAnsi="宋体" w:eastAsia="宋体" w:cs="宋体"/>
          <w:sz w:val="22"/>
        </w:rPr>
        <w:t>1、</w:t>
      </w:r>
      <w:r>
        <w:rPr>
          <w:rFonts w:hint="eastAsia" w:ascii="宋体" w:hAnsi="宋体" w:eastAsia="宋体" w:cs="宋体"/>
          <w:bCs/>
          <w:kern w:val="0"/>
          <w:sz w:val="22"/>
        </w:rPr>
        <w:t>投标人的投标资格不满足国家有关规定或招标文件载明的投标资格条件的；</w:t>
      </w:r>
    </w:p>
    <w:p>
      <w:pPr>
        <w:spacing w:line="360" w:lineRule="exact"/>
        <w:ind w:firstLine="470" w:firstLineChars="214"/>
        <w:rPr>
          <w:rFonts w:ascii="宋体" w:hAnsi="宋体" w:eastAsia="宋体" w:cs="宋体"/>
          <w:sz w:val="22"/>
        </w:rPr>
      </w:pPr>
      <w:r>
        <w:rPr>
          <w:rFonts w:hint="eastAsia" w:ascii="宋体" w:hAnsi="宋体" w:eastAsia="宋体" w:cs="宋体"/>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eastAsia="宋体" w:cs="宋体"/>
          <w:sz w:val="22"/>
        </w:rPr>
      </w:pPr>
      <w:r>
        <w:rPr>
          <w:rFonts w:hint="eastAsia" w:ascii="宋体" w:hAnsi="宋体" w:eastAsia="宋体" w:cs="宋体"/>
          <w:sz w:val="22"/>
        </w:rPr>
        <w:t>3、投标文件未按规定的格式填写，内容不全或关键字迹模糊、无法辨认的；</w:t>
      </w:r>
    </w:p>
    <w:p>
      <w:pPr>
        <w:spacing w:line="360" w:lineRule="exact"/>
        <w:ind w:firstLine="470" w:firstLineChars="214"/>
        <w:rPr>
          <w:rFonts w:ascii="宋体" w:hAnsi="宋体" w:eastAsia="宋体" w:cs="宋体"/>
          <w:sz w:val="22"/>
        </w:rPr>
      </w:pPr>
      <w:r>
        <w:rPr>
          <w:rFonts w:hint="eastAsia" w:ascii="宋体" w:hAnsi="宋体" w:eastAsia="宋体" w:cs="宋体"/>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eastAsia="宋体" w:cs="宋体"/>
          <w:sz w:val="22"/>
        </w:rPr>
      </w:pPr>
      <w:r>
        <w:rPr>
          <w:rFonts w:hint="eastAsia" w:ascii="宋体" w:hAnsi="宋体" w:eastAsia="宋体" w:cs="宋体"/>
          <w:sz w:val="22"/>
        </w:rPr>
        <w:t>5、服务期不满足招标文件要求的；</w:t>
      </w:r>
    </w:p>
    <w:p>
      <w:pPr>
        <w:spacing w:line="360" w:lineRule="exact"/>
        <w:ind w:firstLine="470" w:firstLineChars="214"/>
        <w:rPr>
          <w:rFonts w:ascii="宋体" w:hAnsi="宋体" w:eastAsia="宋体" w:cs="宋体"/>
          <w:sz w:val="22"/>
        </w:rPr>
      </w:pPr>
      <w:r>
        <w:rPr>
          <w:rFonts w:hint="eastAsia" w:ascii="宋体" w:hAnsi="宋体" w:eastAsia="宋体" w:cs="宋体"/>
          <w:sz w:val="22"/>
        </w:rPr>
        <w:t>6、不</w:t>
      </w:r>
      <w:r>
        <w:rPr>
          <w:rFonts w:hint="eastAsia" w:ascii="宋体" w:hAnsi="宋体" w:eastAsia="宋体" w:cs="宋体"/>
          <w:kern w:val="0"/>
          <w:sz w:val="22"/>
        </w:rPr>
        <w:t>响应招标文件规定的实质性要求（包括具体条文前用“</w:t>
      </w:r>
      <w:r>
        <w:rPr>
          <w:rFonts w:hint="eastAsia" w:ascii="宋体" w:hAnsi="宋体" w:eastAsia="宋体" w:cs="宋体"/>
          <w:sz w:val="22"/>
        </w:rPr>
        <w:t>▲</w:t>
      </w:r>
      <w:r>
        <w:rPr>
          <w:rFonts w:hint="eastAsia" w:ascii="宋体" w:hAnsi="宋体" w:eastAsia="宋体" w:cs="宋体"/>
          <w:kern w:val="0"/>
          <w:sz w:val="22"/>
        </w:rPr>
        <w:t>”标示的）</w:t>
      </w:r>
    </w:p>
    <w:p>
      <w:pPr>
        <w:spacing w:line="360" w:lineRule="exact"/>
        <w:ind w:firstLine="470" w:firstLineChars="214"/>
        <w:rPr>
          <w:rFonts w:ascii="宋体" w:hAnsi="宋体" w:eastAsia="宋体" w:cs="宋体"/>
          <w:sz w:val="22"/>
        </w:rPr>
      </w:pPr>
      <w:r>
        <w:rPr>
          <w:rFonts w:hint="eastAsia" w:ascii="宋体" w:hAnsi="宋体" w:eastAsia="宋体" w:cs="宋体"/>
          <w:sz w:val="22"/>
        </w:rPr>
        <w:t>7、投标人不以自己的名义或未按招标文件的要求提供投标保证金或提供的保证金有缺陷而不能接受的；</w:t>
      </w:r>
    </w:p>
    <w:p>
      <w:pPr>
        <w:spacing w:line="360" w:lineRule="exact"/>
        <w:ind w:firstLine="470" w:firstLineChars="214"/>
        <w:rPr>
          <w:rFonts w:ascii="宋体" w:hAnsi="宋体" w:eastAsia="宋体" w:cs="宋体"/>
          <w:sz w:val="22"/>
        </w:rPr>
      </w:pPr>
      <w:r>
        <w:rPr>
          <w:rFonts w:hint="eastAsia" w:ascii="宋体" w:hAnsi="宋体" w:eastAsia="宋体" w:cs="宋体"/>
          <w:sz w:val="22"/>
        </w:rPr>
        <w:t>8、投标人以他人名义投标、或与他人串通投标、或以行贿手段谋取中标，或弄虚作假的；</w:t>
      </w:r>
    </w:p>
    <w:p>
      <w:pPr>
        <w:spacing w:line="360" w:lineRule="exact"/>
        <w:ind w:firstLine="470" w:firstLineChars="214"/>
        <w:rPr>
          <w:rFonts w:ascii="宋体" w:hAnsi="宋体" w:eastAsia="宋体" w:cs="宋体"/>
          <w:sz w:val="22"/>
        </w:rPr>
      </w:pPr>
      <w:r>
        <w:rPr>
          <w:rFonts w:hint="eastAsia" w:ascii="宋体" w:hAnsi="宋体" w:eastAsia="宋体" w:cs="宋体"/>
          <w:sz w:val="22"/>
        </w:rPr>
        <w:t>9、存在法律、法规、规章规定的其它无效投标情况的。</w:t>
      </w:r>
    </w:p>
    <w:p>
      <w:pPr>
        <w:spacing w:line="360" w:lineRule="exact"/>
        <w:ind w:firstLine="470" w:firstLineChars="214"/>
        <w:rPr>
          <w:rFonts w:ascii="宋体" w:hAnsi="宋体" w:eastAsia="宋体" w:cs="宋体"/>
          <w:sz w:val="22"/>
        </w:rPr>
      </w:pPr>
      <w:r>
        <w:rPr>
          <w:rFonts w:hint="eastAsia" w:ascii="宋体" w:hAnsi="宋体" w:eastAsia="宋体" w:cs="宋体"/>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eastAsia="宋体" w:cs="宋体"/>
          <w:b/>
          <w:sz w:val="22"/>
        </w:rPr>
      </w:pPr>
      <w:r>
        <w:rPr>
          <w:rFonts w:hint="eastAsia" w:ascii="宋体" w:hAnsi="宋体" w:eastAsia="宋体" w:cs="宋体"/>
          <w:b/>
          <w:sz w:val="22"/>
        </w:rPr>
        <w:t>3.1.2 报价算术性修正</w:t>
      </w:r>
    </w:p>
    <w:p>
      <w:pPr>
        <w:pStyle w:val="5"/>
        <w:spacing w:line="360" w:lineRule="exact"/>
        <w:ind w:firstLine="440" w:firstLineChars="200"/>
        <w:rPr>
          <w:rFonts w:hAnsi="宋体" w:cs="宋体"/>
          <w:sz w:val="22"/>
          <w:szCs w:val="22"/>
        </w:rPr>
      </w:pPr>
      <w:r>
        <w:rPr>
          <w:rFonts w:hint="eastAsia" w:hAnsi="宋体" w:cs="宋体"/>
          <w:sz w:val="22"/>
          <w:szCs w:val="22"/>
        </w:rPr>
        <w:t>评标委员会按以下原则对通过符合性审查的投标文件报价进行算术性修正：</w:t>
      </w:r>
    </w:p>
    <w:p>
      <w:pPr>
        <w:pStyle w:val="5"/>
        <w:adjustRightInd w:val="0"/>
        <w:spacing w:line="360" w:lineRule="exact"/>
        <w:ind w:left="420" w:leftChars="200"/>
        <w:rPr>
          <w:rFonts w:hAnsi="宋体" w:cs="宋体"/>
          <w:sz w:val="22"/>
          <w:szCs w:val="22"/>
        </w:rPr>
      </w:pPr>
      <w:r>
        <w:rPr>
          <w:rFonts w:hint="eastAsia" w:hAnsi="宋体" w:cs="宋体"/>
          <w:sz w:val="22"/>
          <w:szCs w:val="22"/>
        </w:rPr>
        <w:t>（1）投标文件中的大写金额与小写金额不一致的，以大写金额为准；</w:t>
      </w:r>
    </w:p>
    <w:p>
      <w:pPr>
        <w:pStyle w:val="5"/>
        <w:adjustRightInd w:val="0"/>
        <w:spacing w:line="360" w:lineRule="exact"/>
        <w:ind w:firstLine="440" w:firstLineChars="200"/>
        <w:rPr>
          <w:rFonts w:hAnsi="宋体" w:cs="宋体"/>
          <w:sz w:val="22"/>
          <w:szCs w:val="22"/>
        </w:rPr>
      </w:pPr>
      <w:r>
        <w:rPr>
          <w:rFonts w:hint="eastAsia" w:hAnsi="宋体" w:cs="宋体"/>
          <w:sz w:val="22"/>
          <w:szCs w:val="22"/>
        </w:rPr>
        <w:t>（2）总价金额与依据单价（或各分项合计）计算出的结果不一致的，以单价金额（或各分项合计）为准修正总价，但单价金额小数点有明显错误的除外。</w:t>
      </w:r>
    </w:p>
    <w:p>
      <w:pPr>
        <w:pStyle w:val="5"/>
        <w:spacing w:line="360" w:lineRule="exact"/>
        <w:ind w:firstLine="440" w:firstLineChars="200"/>
        <w:rPr>
          <w:rFonts w:hAnsi="宋体" w:cs="宋体"/>
          <w:b/>
          <w:sz w:val="22"/>
          <w:szCs w:val="22"/>
        </w:rPr>
      </w:pPr>
      <w:r>
        <w:rPr>
          <w:rFonts w:hint="eastAsia" w:hAnsi="宋体" w:cs="宋体"/>
          <w:sz w:val="22"/>
        </w:rPr>
        <w:t>▲</w:t>
      </w:r>
      <w:r>
        <w:rPr>
          <w:rFonts w:hint="eastAsia" w:hAnsi="宋体" w:cs="宋体"/>
          <w:sz w:val="22"/>
          <w:szCs w:val="22"/>
        </w:rPr>
        <w:t>修正的价格经投标人书面确认后具有约束力。投标人不接受修正价格的，其投标作</w:t>
      </w:r>
      <w:r>
        <w:rPr>
          <w:rFonts w:hint="eastAsia" w:hAnsi="宋体" w:cs="宋体"/>
          <w:b/>
          <w:sz w:val="22"/>
          <w:szCs w:val="22"/>
        </w:rPr>
        <w:t>否决投标</w:t>
      </w:r>
      <w:r>
        <w:rPr>
          <w:rFonts w:hint="eastAsia" w:hAnsi="宋体" w:cs="宋体"/>
          <w:bCs/>
          <w:sz w:val="22"/>
          <w:szCs w:val="22"/>
        </w:rPr>
        <w:t>处理</w:t>
      </w:r>
      <w:r>
        <w:rPr>
          <w:rFonts w:hint="eastAsia" w:hAnsi="宋体" w:cs="宋体"/>
          <w:sz w:val="22"/>
          <w:szCs w:val="22"/>
        </w:rPr>
        <w:t>。</w:t>
      </w:r>
    </w:p>
    <w:p>
      <w:pPr>
        <w:pStyle w:val="5"/>
        <w:spacing w:line="360" w:lineRule="exact"/>
        <w:ind w:firstLine="440" w:firstLineChars="200"/>
        <w:rPr>
          <w:rFonts w:hAnsi="宋体" w:cs="宋体"/>
          <w:b/>
          <w:sz w:val="22"/>
          <w:szCs w:val="22"/>
        </w:rPr>
      </w:pPr>
      <w:r>
        <w:rPr>
          <w:rFonts w:hint="eastAsia" w:hAnsi="宋体" w:cs="宋体"/>
          <w:sz w:val="22"/>
          <w:szCs w:val="22"/>
        </w:rPr>
        <w:t>当通过符合性评审的单位少于三家时（不包括三家），应由评标委员会确认是否具有竞争性，如果有竞争性，则评标继续进行。</w:t>
      </w:r>
    </w:p>
    <w:p>
      <w:pPr>
        <w:pStyle w:val="5"/>
        <w:spacing w:line="360" w:lineRule="exact"/>
        <w:ind w:firstLine="442" w:firstLineChars="200"/>
        <w:rPr>
          <w:rFonts w:hAnsi="宋体" w:cs="宋体"/>
          <w:b/>
          <w:sz w:val="22"/>
          <w:szCs w:val="22"/>
        </w:rPr>
      </w:pPr>
      <w:r>
        <w:rPr>
          <w:rFonts w:hint="eastAsia" w:hAnsi="宋体" w:cs="宋体"/>
          <w:b/>
          <w:sz w:val="22"/>
          <w:szCs w:val="22"/>
        </w:rPr>
        <w:t>3.2 投标文件的澄清和补正</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3.2.2澄清、说明和补正不得改变投标文件的实质性内容（算术性错误修正的除外）。投标人的书面澄清、说明和补正属于投标文件的组成部分。</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eastAsia="宋体" w:cs="宋体"/>
          <w:b/>
          <w:color w:val="000000"/>
          <w:sz w:val="22"/>
        </w:rPr>
      </w:pPr>
      <w:r>
        <w:rPr>
          <w:rFonts w:hint="eastAsia" w:ascii="宋体" w:hAnsi="宋体" w:eastAsia="宋体" w:cs="宋体"/>
          <w:b/>
          <w:sz w:val="22"/>
        </w:rPr>
        <w:t>3.3</w:t>
      </w:r>
      <w:r>
        <w:rPr>
          <w:rFonts w:hint="eastAsia" w:ascii="宋体" w:hAnsi="宋体" w:eastAsia="宋体" w:cs="宋体"/>
          <w:b/>
          <w:color w:val="000000"/>
          <w:sz w:val="22"/>
        </w:rPr>
        <w:t>评标细则</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5"/>
        <w:adjustRightInd w:val="0"/>
        <w:snapToGrid w:val="0"/>
        <w:spacing w:line="360" w:lineRule="exact"/>
        <w:ind w:firstLine="442" w:firstLineChars="200"/>
        <w:rPr>
          <w:rFonts w:hAnsi="宋体" w:cs="宋体"/>
          <w:sz w:val="22"/>
          <w:szCs w:val="22"/>
        </w:rPr>
      </w:pPr>
      <w:r>
        <w:rPr>
          <w:rFonts w:hint="eastAsia" w:hAnsi="宋体" w:cs="宋体"/>
          <w:b/>
          <w:color w:val="000000"/>
          <w:sz w:val="22"/>
          <w:szCs w:val="22"/>
        </w:rPr>
        <w:t>每个投标人最终得分=商务报价分+资信及技术分</w:t>
      </w:r>
    </w:p>
    <w:p>
      <w:pPr>
        <w:pStyle w:val="5"/>
        <w:adjustRightInd w:val="0"/>
        <w:snapToGrid w:val="0"/>
        <w:spacing w:line="360" w:lineRule="exact"/>
        <w:ind w:firstLine="440" w:firstLineChars="200"/>
        <w:rPr>
          <w:rFonts w:hAnsi="宋体" w:cs="宋体"/>
          <w:b/>
          <w:sz w:val="22"/>
          <w:szCs w:val="22"/>
        </w:rPr>
      </w:pPr>
      <w:r>
        <w:rPr>
          <w:rFonts w:hint="eastAsia" w:hAnsi="宋体" w:cs="宋体"/>
          <w:sz w:val="22"/>
          <w:szCs w:val="22"/>
        </w:rPr>
        <w:t>3.3.1商务报价分60分</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投标人的投标价等于评标基准价的得60分，每高于评标基准价1%的扣1分，每低于评标基准价1%的扣0.5分（不足1个百分点按插值法计算，小数点后保留二位，四舍五入，商务分最低得分为30分）</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此项由评标委员会集体核实后统一打分。</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w:t>
      </w:r>
      <w:r>
        <w:rPr>
          <w:rFonts w:hint="eastAsia" w:hAnsi="宋体" w:cs="宋体"/>
          <w:b/>
          <w:bCs/>
          <w:sz w:val="22"/>
          <w:szCs w:val="22"/>
        </w:rPr>
        <w:t>本次报价要求均为含税价，并注明税率。如遇税率不一致的情况，按不含税价进行评审。</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3.3.2资信及技术评分（40分）</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该评分分值由评标委员会成员独立打分（具体分值设定详见下表），小数点后保留1位小数。每个投标人的最终资信及技术得分为评标委员会打分的算术平均值（小数点后保留2位，第三位四舍五入）。</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资信及技术评分分值设定标准</w:t>
      </w:r>
    </w:p>
    <w:tbl>
      <w:tblPr>
        <w:tblStyle w:val="1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4"/>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044" w:type="dxa"/>
          </w:tcPr>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评定项目</w:t>
            </w:r>
          </w:p>
        </w:tc>
        <w:tc>
          <w:tcPr>
            <w:tcW w:w="1562" w:type="dxa"/>
          </w:tcPr>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044" w:type="dxa"/>
            <w:vAlign w:val="center"/>
          </w:tcPr>
          <w:p>
            <w:pPr>
              <w:widowControl/>
              <w:snapToGrid w:val="0"/>
              <w:spacing w:line="360" w:lineRule="exact"/>
              <w:rPr>
                <w:rFonts w:ascii="宋体" w:hAnsi="宋体" w:eastAsia="宋体" w:cs="宋体"/>
                <w:sz w:val="22"/>
              </w:rPr>
            </w:pPr>
            <w:r>
              <w:rPr>
                <w:rFonts w:hint="eastAsia" w:ascii="宋体" w:hAnsi="宋体" w:eastAsia="宋体" w:cs="宋体"/>
                <w:szCs w:val="21"/>
              </w:rPr>
              <w:t>投标人的企业规模横向对比：注册资金为500万元得0分、500-800万元得2分、800万元及以上的得4分。</w:t>
            </w:r>
          </w:p>
        </w:tc>
        <w:tc>
          <w:tcPr>
            <w:tcW w:w="1562" w:type="dxa"/>
            <w:vAlign w:val="center"/>
          </w:tcPr>
          <w:p>
            <w:pPr>
              <w:widowControl/>
              <w:snapToGrid w:val="0"/>
              <w:spacing w:line="360" w:lineRule="exact"/>
              <w:jc w:val="center"/>
              <w:rPr>
                <w:rFonts w:ascii="宋体" w:hAnsi="宋体" w:eastAsia="宋体" w:cs="宋体"/>
                <w:sz w:val="22"/>
              </w:rPr>
            </w:pPr>
            <w:r>
              <w:rPr>
                <w:rFonts w:hint="eastAsia" w:ascii="宋体" w:hAnsi="宋体" w:eastAsia="宋体" w:cs="宋体"/>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044" w:type="dxa"/>
            <w:vAlign w:val="center"/>
          </w:tcPr>
          <w:p>
            <w:pPr>
              <w:widowControl/>
              <w:snapToGrid w:val="0"/>
              <w:spacing w:line="360" w:lineRule="exact"/>
              <w:rPr>
                <w:rFonts w:ascii="宋体" w:hAnsi="宋体" w:eastAsia="宋体" w:cs="宋体"/>
                <w:szCs w:val="21"/>
              </w:rPr>
            </w:pPr>
            <w:r>
              <w:rPr>
                <w:rFonts w:hint="eastAsia" w:ascii="宋体" w:hAnsi="宋体" w:eastAsia="宋体" w:cs="宋体"/>
                <w:szCs w:val="21"/>
              </w:rPr>
              <w:t>自2016年1月1日</w:t>
            </w:r>
            <w:r>
              <w:rPr>
                <w:rFonts w:ascii="宋体" w:hAnsi="宋体" w:eastAsia="宋体" w:cs="宋体"/>
                <w:szCs w:val="21"/>
              </w:rPr>
              <w:t>至投标截止日</w:t>
            </w:r>
            <w:r>
              <w:rPr>
                <w:rFonts w:hint="eastAsia" w:ascii="宋体" w:hAnsi="宋体" w:eastAsia="宋体" w:cs="宋体"/>
                <w:szCs w:val="21"/>
              </w:rPr>
              <w:t>符合试验电压等级要求的相关业绩：1个业绩0分、2个业绩2分、3个及以上业绩4分。需提供</w:t>
            </w:r>
            <w:r>
              <w:rPr>
                <w:rFonts w:hint="eastAsia" w:ascii="宋体" w:hAnsi="宋体" w:eastAsia="宋体" w:cs="宋体"/>
                <w:color w:val="000000"/>
                <w:kern w:val="0"/>
                <w:sz w:val="22"/>
              </w:rPr>
              <w:t>合同复印件并加盖公章作为证明材料</w:t>
            </w:r>
            <w:r>
              <w:rPr>
                <w:rFonts w:hint="eastAsia" w:ascii="宋体" w:hAnsi="宋体" w:eastAsia="宋体" w:cs="宋体"/>
                <w:szCs w:val="21"/>
              </w:rPr>
              <w:t>，原件备查。</w:t>
            </w:r>
          </w:p>
        </w:tc>
        <w:tc>
          <w:tcPr>
            <w:tcW w:w="1562" w:type="dxa"/>
            <w:vAlign w:val="center"/>
          </w:tcPr>
          <w:p>
            <w:pPr>
              <w:widowControl/>
              <w:snapToGrid w:val="0"/>
              <w:spacing w:line="360" w:lineRule="exact"/>
              <w:jc w:val="center"/>
              <w:rPr>
                <w:rFonts w:ascii="宋体" w:hAnsi="宋体" w:eastAsia="宋体" w:cs="宋体"/>
                <w:kern w:val="0"/>
                <w:szCs w:val="21"/>
              </w:rPr>
            </w:pPr>
            <w:r>
              <w:rPr>
                <w:rFonts w:hint="eastAsia" w:ascii="宋体" w:hAnsi="宋体" w:eastAsia="宋体" w:cs="宋体"/>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044" w:type="dxa"/>
            <w:vAlign w:val="center"/>
          </w:tcPr>
          <w:p>
            <w:pPr>
              <w:widowControl/>
              <w:snapToGrid w:val="0"/>
              <w:spacing w:line="360" w:lineRule="exact"/>
              <w:rPr>
                <w:rFonts w:ascii="宋体" w:hAnsi="宋体" w:eastAsia="宋体" w:cs="宋体"/>
                <w:szCs w:val="21"/>
              </w:rPr>
            </w:pPr>
            <w:r>
              <w:rPr>
                <w:rFonts w:hint="eastAsia" w:ascii="宋体" w:hAnsi="宋体" w:eastAsia="宋体" w:cs="宋体"/>
                <w:color w:val="000000"/>
                <w:sz w:val="22"/>
              </w:rPr>
              <w:t>现场</w:t>
            </w:r>
            <w:r>
              <w:rPr>
                <w:rFonts w:hint="eastAsia" w:ascii="宋体" w:hAnsi="宋体" w:eastAsia="宋体" w:cs="宋体"/>
                <w:kern w:val="0"/>
                <w:sz w:val="22"/>
              </w:rPr>
              <w:t>拟派项目负责人和主要参与服务人员配备情况（人员数量及资质方面的比较）</w:t>
            </w:r>
          </w:p>
        </w:tc>
        <w:tc>
          <w:tcPr>
            <w:tcW w:w="1562" w:type="dxa"/>
            <w:vAlign w:val="center"/>
          </w:tcPr>
          <w:p>
            <w:pPr>
              <w:widowControl/>
              <w:snapToGrid w:val="0"/>
              <w:spacing w:line="360" w:lineRule="exact"/>
              <w:jc w:val="center"/>
              <w:rPr>
                <w:rFonts w:ascii="宋体" w:hAnsi="宋体" w:eastAsia="宋体" w:cs="宋体"/>
                <w:kern w:val="0"/>
                <w:szCs w:val="21"/>
              </w:rPr>
            </w:pPr>
            <w:r>
              <w:rPr>
                <w:rFonts w:hint="eastAsia" w:ascii="宋体" w:hAnsi="宋体" w:eastAsia="宋体" w:cs="宋体"/>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044" w:type="dxa"/>
            <w:vAlign w:val="center"/>
          </w:tcPr>
          <w:p>
            <w:pPr>
              <w:widowControl/>
              <w:snapToGrid w:val="0"/>
              <w:spacing w:line="360" w:lineRule="exact"/>
              <w:rPr>
                <w:rFonts w:ascii="宋体" w:hAnsi="宋体" w:eastAsia="宋体" w:cs="宋体"/>
                <w:kern w:val="0"/>
                <w:sz w:val="22"/>
              </w:rPr>
            </w:pPr>
            <w:r>
              <w:rPr>
                <w:rFonts w:hint="eastAsia" w:ascii="宋体" w:hAnsi="宋体" w:eastAsia="宋体" w:cs="宋体"/>
                <w:color w:val="000000"/>
                <w:sz w:val="22"/>
              </w:rPr>
              <w:t>试验工作计划：试验人员的作业安排和进场计划</w:t>
            </w:r>
          </w:p>
        </w:tc>
        <w:tc>
          <w:tcPr>
            <w:tcW w:w="1562" w:type="dxa"/>
            <w:vAlign w:val="center"/>
          </w:tcPr>
          <w:p>
            <w:pPr>
              <w:widowControl/>
              <w:snapToGrid w:val="0"/>
              <w:spacing w:line="360" w:lineRule="exact"/>
              <w:jc w:val="center"/>
              <w:rPr>
                <w:rFonts w:ascii="宋体" w:hAnsi="宋体" w:eastAsia="宋体" w:cs="宋体"/>
                <w:kern w:val="0"/>
                <w:sz w:val="22"/>
              </w:rPr>
            </w:pPr>
            <w:r>
              <w:rPr>
                <w:rFonts w:hint="eastAsia" w:ascii="宋体" w:hAnsi="宋体" w:eastAsia="宋体" w:cs="宋体"/>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044" w:type="dxa"/>
            <w:vAlign w:val="center"/>
          </w:tcPr>
          <w:p>
            <w:pPr>
              <w:widowControl/>
              <w:snapToGrid w:val="0"/>
              <w:spacing w:line="360" w:lineRule="exact"/>
              <w:rPr>
                <w:rFonts w:ascii="宋体" w:hAnsi="宋体" w:eastAsia="宋体" w:cs="宋体"/>
                <w:kern w:val="0"/>
                <w:sz w:val="22"/>
              </w:rPr>
            </w:pPr>
            <w:r>
              <w:rPr>
                <w:rFonts w:hint="eastAsia" w:ascii="宋体" w:hAnsi="宋体" w:eastAsia="宋体" w:cs="宋体"/>
                <w:color w:val="000000"/>
                <w:sz w:val="22"/>
              </w:rPr>
              <w:t>运行、安全、服务等相关管理方案（安全文明施工管理）</w:t>
            </w:r>
          </w:p>
        </w:tc>
        <w:tc>
          <w:tcPr>
            <w:tcW w:w="1562" w:type="dxa"/>
            <w:vAlign w:val="center"/>
          </w:tcPr>
          <w:p>
            <w:pPr>
              <w:widowControl/>
              <w:snapToGrid w:val="0"/>
              <w:spacing w:line="360" w:lineRule="exact"/>
              <w:jc w:val="center"/>
              <w:rPr>
                <w:rFonts w:ascii="宋体" w:hAnsi="宋体" w:eastAsia="宋体" w:cs="宋体"/>
                <w:kern w:val="0"/>
                <w:sz w:val="22"/>
              </w:rPr>
            </w:pPr>
            <w:r>
              <w:rPr>
                <w:rFonts w:hint="eastAsia" w:ascii="宋体" w:hAnsi="宋体" w:eastAsia="宋体" w:cs="宋体"/>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eastAsia="宋体" w:cs="宋体"/>
                <w:kern w:val="0"/>
                <w:sz w:val="22"/>
              </w:rPr>
            </w:pPr>
            <w:r>
              <w:rPr>
                <w:rFonts w:hint="eastAsia" w:ascii="宋体" w:hAnsi="宋体" w:eastAsia="宋体" w:cs="宋体"/>
                <w:sz w:val="22"/>
              </w:rPr>
              <w:t>所选用的检测设备种类及精密度是否满足项目要求（检测设备的齐全比较、是否为知名品牌及品牌知名度的比较）</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eastAsia="宋体" w:cs="宋体"/>
                <w:color w:val="FF0000"/>
                <w:kern w:val="0"/>
                <w:sz w:val="22"/>
              </w:rPr>
            </w:pPr>
            <w:r>
              <w:rPr>
                <w:rFonts w:hint="eastAsia" w:ascii="宋体" w:hAnsi="宋体" w:eastAsia="宋体" w:cs="宋体"/>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eastAsia="宋体" w:cs="宋体"/>
                <w:kern w:val="0"/>
                <w:sz w:val="22"/>
              </w:rPr>
            </w:pPr>
            <w:r>
              <w:rPr>
                <w:rFonts w:hint="eastAsia" w:ascii="宋体" w:hAnsi="宋体" w:eastAsia="宋体" w:cs="宋体"/>
                <w:color w:val="000000"/>
                <w:sz w:val="22"/>
              </w:rPr>
              <w:t>对特殊情况的承诺以及灾害性、突发事件的应急预案</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eastAsia="宋体" w:cs="宋体"/>
                <w:kern w:val="0"/>
                <w:sz w:val="22"/>
              </w:rPr>
            </w:pPr>
            <w:r>
              <w:rPr>
                <w:rFonts w:hint="eastAsia" w:ascii="宋体" w:hAnsi="宋体" w:eastAsia="宋体" w:cs="宋体"/>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eastAsia="宋体" w:cs="宋体"/>
                <w:color w:val="000000"/>
                <w:sz w:val="22"/>
              </w:rPr>
            </w:pPr>
            <w:r>
              <w:rPr>
                <w:rFonts w:hint="eastAsia" w:ascii="宋体" w:hAnsi="宋体" w:eastAsia="宋体" w:cs="宋体"/>
                <w:color w:val="000000"/>
                <w:sz w:val="22"/>
              </w:rPr>
              <w:t>对本项目的实施意见及重点、难点控制</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eastAsia="宋体" w:cs="宋体"/>
                <w:kern w:val="0"/>
                <w:szCs w:val="21"/>
              </w:rPr>
            </w:pPr>
            <w:r>
              <w:rPr>
                <w:rFonts w:hint="eastAsia" w:ascii="宋体" w:hAnsi="宋体" w:eastAsia="宋体" w:cs="宋体"/>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04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eastAsia="宋体" w:cs="宋体"/>
                <w:color w:val="000000"/>
                <w:sz w:val="22"/>
              </w:rPr>
            </w:pPr>
            <w:r>
              <w:rPr>
                <w:rFonts w:hint="eastAsia" w:ascii="宋体" w:hAnsi="宋体" w:eastAsia="宋体" w:cs="宋体"/>
                <w:szCs w:val="21"/>
              </w:rPr>
              <w:t>保持员工队伍稳定性的承诺及有效措施</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eastAsia="宋体" w:cs="宋体"/>
                <w:kern w:val="0"/>
                <w:szCs w:val="21"/>
              </w:rPr>
            </w:pPr>
            <w:r>
              <w:rPr>
                <w:rFonts w:hint="eastAsia" w:ascii="宋体" w:hAnsi="宋体" w:eastAsia="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044" w:type="dxa"/>
            <w:vAlign w:val="center"/>
          </w:tcPr>
          <w:p>
            <w:pPr>
              <w:widowControl/>
              <w:snapToGrid w:val="0"/>
              <w:spacing w:line="360" w:lineRule="exact"/>
              <w:rPr>
                <w:rFonts w:ascii="宋体" w:hAnsi="宋体" w:eastAsia="宋体" w:cs="宋体"/>
                <w:kern w:val="0"/>
                <w:sz w:val="22"/>
              </w:rPr>
            </w:pPr>
            <w:r>
              <w:rPr>
                <w:rFonts w:hint="eastAsia" w:ascii="宋体" w:hAnsi="宋体" w:eastAsia="宋体" w:cs="宋体"/>
                <w:kern w:val="0"/>
                <w:sz w:val="22"/>
              </w:rPr>
              <w:t>其他服务的安排及保证措施：提供的免费增值服务的合理性比较</w:t>
            </w:r>
          </w:p>
        </w:tc>
        <w:tc>
          <w:tcPr>
            <w:tcW w:w="1562" w:type="dxa"/>
            <w:vAlign w:val="center"/>
          </w:tcPr>
          <w:p>
            <w:pPr>
              <w:widowControl/>
              <w:snapToGrid w:val="0"/>
              <w:spacing w:line="360" w:lineRule="exact"/>
              <w:jc w:val="center"/>
              <w:rPr>
                <w:rFonts w:ascii="宋体" w:hAnsi="宋体" w:eastAsia="宋体" w:cs="宋体"/>
                <w:kern w:val="0"/>
                <w:sz w:val="22"/>
              </w:rPr>
            </w:pPr>
            <w:r>
              <w:rPr>
                <w:rFonts w:hint="eastAsia" w:ascii="宋体" w:hAnsi="宋体" w:eastAsia="宋体" w:cs="宋体"/>
                <w:kern w:val="0"/>
                <w:szCs w:val="21"/>
              </w:rPr>
              <w:t>0-2</w:t>
            </w:r>
          </w:p>
        </w:tc>
      </w:tr>
    </w:tbl>
    <w:p>
      <w:pPr>
        <w:pStyle w:val="5"/>
        <w:spacing w:line="360" w:lineRule="exact"/>
        <w:rPr>
          <w:rFonts w:hAnsi="宋体" w:cs="宋体"/>
          <w:b/>
          <w:sz w:val="22"/>
          <w:szCs w:val="22"/>
        </w:rPr>
      </w:pPr>
      <w:r>
        <w:rPr>
          <w:rFonts w:hint="eastAsia" w:hAnsi="宋体" w:cs="宋体"/>
          <w:b/>
          <w:sz w:val="22"/>
          <w:szCs w:val="22"/>
        </w:rPr>
        <w:t>3.4推荐中标候选人</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3.4.1当有效投标文件大于等于二名时，评标委员会得分最高、次高的投标人为中标候选人（如果得分相同则按投标人报价从低到高顺序推荐为中标候选人，如果投标报价也相同，则抽签决定）。</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3.4.2当有效投标文件只有一名时，则由评标委员会确定是否推荐为中标候选人。</w:t>
      </w:r>
    </w:p>
    <w:p>
      <w:pPr>
        <w:pStyle w:val="5"/>
        <w:spacing w:line="360" w:lineRule="exact"/>
        <w:rPr>
          <w:rFonts w:hAnsi="宋体" w:cs="宋体"/>
          <w:b/>
          <w:sz w:val="22"/>
          <w:szCs w:val="22"/>
        </w:rPr>
      </w:pPr>
      <w:r>
        <w:rPr>
          <w:rFonts w:hint="eastAsia" w:hAnsi="宋体" w:cs="宋体"/>
          <w:b/>
          <w:sz w:val="22"/>
          <w:szCs w:val="22"/>
        </w:rPr>
        <w:t>3.5评标报告</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评标委员会完成评标后，应当向招标方提交书面评标报告。评标报告由评标委员会起草，按少数服从多数的原则通过。评标委员会全体成员应在评标报告上签字认可，评标专家如有保留意见可以在评标报告中阐明。</w:t>
      </w:r>
    </w:p>
    <w:p>
      <w:pPr>
        <w:pStyle w:val="5"/>
        <w:spacing w:line="360" w:lineRule="exact"/>
        <w:rPr>
          <w:rFonts w:hAnsi="宋体" w:cs="宋体"/>
          <w:b/>
          <w:sz w:val="22"/>
          <w:szCs w:val="22"/>
        </w:rPr>
      </w:pPr>
      <w:r>
        <w:rPr>
          <w:rFonts w:hint="eastAsia" w:hAnsi="宋体" w:cs="宋体"/>
          <w:b/>
          <w:sz w:val="22"/>
          <w:szCs w:val="22"/>
        </w:rPr>
        <w:t>四、定标</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4.1招标方将确定评标委员会推荐的第一中标候选人为中标方。第一中标候选人放弃中标、因不可抗力不能履行合同、不按照招标文件要求提交履约保证金，或者被查实存在影响中标结果的违法行为等情形，不符合中标条件的，招标方可以在其他中标候选人中按照推荐的排序确定中标方或重新招标。</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4.2中标候选人因不可抗力之外的原因放弃中标权的，必须按文件规定没收其投标保证金，没收的投标保证金不能弥补由于其放弃中标权而给招标方造成报价的差额部分，由放弃中标权的中标候选人承担。</w:t>
      </w:r>
    </w:p>
    <w:p>
      <w:pPr>
        <w:pStyle w:val="5"/>
        <w:adjustRightInd w:val="0"/>
        <w:snapToGrid w:val="0"/>
        <w:spacing w:line="360" w:lineRule="exact"/>
        <w:ind w:firstLine="440" w:firstLineChars="200"/>
        <w:rPr>
          <w:rFonts w:hAnsi="宋体" w:cs="宋体"/>
          <w:sz w:val="22"/>
          <w:szCs w:val="22"/>
        </w:rPr>
      </w:pPr>
      <w:r>
        <w:rPr>
          <w:rFonts w:hint="eastAsia" w:hAnsi="宋体" w:cs="宋体"/>
          <w:sz w:val="22"/>
          <w:szCs w:val="22"/>
        </w:rPr>
        <w:t>4.3 如发生投诉争议等情况时，经查实中标候选人存在违法、违规行为，不符合中标条件，且该行为在评标时是无法发现和确认的，招标方可以在其他中标候选人中按照推荐的排序确定中标方或重新招标。</w:t>
      </w:r>
    </w:p>
    <w:p>
      <w:pPr>
        <w:pStyle w:val="5"/>
        <w:adjustRightInd w:val="0"/>
        <w:snapToGrid w:val="0"/>
        <w:spacing w:line="360" w:lineRule="exact"/>
        <w:ind w:firstLine="442" w:firstLineChars="200"/>
        <w:rPr>
          <w:rFonts w:hAnsi="宋体" w:cs="宋体"/>
          <w:sz w:val="22"/>
          <w:szCs w:val="22"/>
        </w:rPr>
      </w:pPr>
      <w:r>
        <w:rPr>
          <w:rFonts w:hint="eastAsia" w:hAnsi="宋体" w:cs="宋体"/>
          <w:b/>
          <w:bCs/>
          <w:sz w:val="22"/>
          <w:szCs w:val="22"/>
        </w:rPr>
        <w:t>4.4招标方对评标、定标结果不负责解释。</w:t>
      </w:r>
    </w:p>
    <w:bookmarkEnd w:id="133"/>
    <w:p>
      <w:pPr>
        <w:spacing w:line="360" w:lineRule="exact"/>
        <w:rPr>
          <w:rFonts w:ascii="宋体" w:hAnsi="宋体" w:eastAsia="宋体" w:cs="宋体"/>
          <w:szCs w:val="21"/>
        </w:rPr>
      </w:pPr>
    </w:p>
    <w:p>
      <w:pPr>
        <w:pStyle w:val="2"/>
        <w:spacing w:before="0" w:after="0" w:line="360" w:lineRule="auto"/>
        <w:jc w:val="center"/>
        <w:rPr>
          <w:rFonts w:ascii="宋体" w:hAnsi="宋体" w:cs="宋体"/>
          <w:kern w:val="0"/>
          <w:sz w:val="32"/>
        </w:rPr>
      </w:pPr>
      <w:r>
        <w:rPr>
          <w:rFonts w:hint="eastAsia" w:ascii="宋体" w:hAnsi="宋体" w:cs="宋体"/>
        </w:rPr>
        <w:br w:type="page"/>
      </w:r>
      <w:bookmarkStart w:id="134" w:name="_Toc9233"/>
      <w:bookmarkStart w:id="135" w:name="_Toc20836"/>
      <w:bookmarkStart w:id="136" w:name="_Toc448002988"/>
      <w:bookmarkStart w:id="137" w:name="_Toc31627"/>
      <w:r>
        <w:rPr>
          <w:rFonts w:hint="eastAsia" w:ascii="宋体" w:hAnsi="宋体" w:cs="宋体"/>
          <w:kern w:val="0"/>
          <w:sz w:val="32"/>
        </w:rPr>
        <w:t>第六章  投标文件格式</w:t>
      </w:r>
      <w:bookmarkEnd w:id="134"/>
      <w:bookmarkEnd w:id="135"/>
      <w:bookmarkEnd w:id="136"/>
      <w:bookmarkEnd w:id="137"/>
    </w:p>
    <w:p>
      <w:pPr>
        <w:spacing w:line="440" w:lineRule="exact"/>
        <w:rPr>
          <w:rFonts w:ascii="宋体" w:hAnsi="宋体" w:eastAsia="宋体" w:cs="宋体"/>
          <w:sz w:val="24"/>
        </w:rPr>
      </w:pPr>
    </w:p>
    <w:p>
      <w:pPr>
        <w:spacing w:line="440" w:lineRule="exact"/>
        <w:jc w:val="center"/>
        <w:rPr>
          <w:rFonts w:ascii="宋体" w:hAnsi="宋体" w:eastAsia="宋体" w:cs="宋体"/>
          <w:b/>
          <w:sz w:val="28"/>
          <w:szCs w:val="28"/>
        </w:rPr>
      </w:pPr>
      <w:r>
        <w:rPr>
          <w:rFonts w:hint="eastAsia" w:ascii="宋体" w:hAnsi="宋体" w:eastAsia="宋体" w:cs="宋体"/>
          <w:b/>
          <w:sz w:val="28"/>
          <w:szCs w:val="28"/>
        </w:rPr>
        <w:t>目   录</w:t>
      </w:r>
    </w:p>
    <w:p>
      <w:pPr>
        <w:spacing w:line="440" w:lineRule="exact"/>
        <w:ind w:firstLine="440" w:firstLineChars="200"/>
        <w:rPr>
          <w:rFonts w:ascii="宋体" w:hAnsi="宋体" w:eastAsia="宋体" w:cs="宋体"/>
          <w:sz w:val="22"/>
        </w:rPr>
      </w:pPr>
      <w:r>
        <w:rPr>
          <w:rFonts w:hint="eastAsia" w:ascii="宋体" w:hAnsi="宋体" w:eastAsia="宋体" w:cs="宋体"/>
          <w:sz w:val="22"/>
        </w:rPr>
        <w:t>封面</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一、投标函；</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二、投标报价表；</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三、法定代表人资格证明书；</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四、授权委托书；</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五、投标人资格证明文件：</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（1）投标人一般情况及有关证明投标人法律地位的文件（包括营业执照、税务登记证、一般纳税人证明材料、资质证书等），说明投标人的注册地点和主要经营范围；</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（2）信用中国网站www.creditchina.gov.cn 、中国裁判文书网http://wenshu.court.gov.cn查询结果证材料。</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（3）有关证明投标人的企业信誉及获得各种奖励等资料；</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（4）投标人经济实力：包括企业注册资金、财务报告与报表中反映的财务状况；</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（5）近三年完成类似项目业绩情况。</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（6）招标文件投标人资格要求中提供的相关材料。</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六、服务大纲</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（1）本项目概况；</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（2）工作内容和依据；</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（3）现场机构、人力、物资设备配置；</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（4）服务人员的作业安排和进场计划；</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（5）运行、安全、服务等相关管理方案；</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（6）对本项目的实施意见及重点、难点控制；</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（7）对特殊情况的承诺以及灾害性、突发事件的应急预案</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（8）投入到本项目的项目负责人、其他人员的情况汇总表及业绩、经历、能力介绍、资格证明材料及人员到位率的承诺；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（9）投入本项目服务的仪器、仪表、设备及交通工具汇总表。</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七、投标人认为应该提供的其他材料。</w:t>
      </w:r>
    </w:p>
    <w:p>
      <w:pPr>
        <w:rPr>
          <w:rFonts w:ascii="宋体" w:hAnsi="宋体" w:eastAsia="宋体" w:cs="宋体"/>
          <w:sz w:val="22"/>
        </w:rPr>
      </w:pPr>
    </w:p>
    <w:p>
      <w:pPr>
        <w:spacing w:line="440" w:lineRule="exact"/>
        <w:rPr>
          <w:rFonts w:ascii="宋体" w:hAnsi="宋体" w:eastAsia="宋体" w:cs="宋体"/>
          <w:sz w:val="22"/>
        </w:rPr>
      </w:pPr>
    </w:p>
    <w:p>
      <w:pPr>
        <w:spacing w:line="440" w:lineRule="exact"/>
        <w:ind w:right="420"/>
        <w:rPr>
          <w:rFonts w:ascii="宋体" w:hAnsi="宋体" w:eastAsia="宋体" w:cs="宋体"/>
          <w:sz w:val="22"/>
        </w:rPr>
      </w:pPr>
      <w:r>
        <w:rPr>
          <w:rFonts w:hint="eastAsia" w:ascii="宋体" w:hAnsi="宋体" w:eastAsia="宋体" w:cs="宋体"/>
          <w:sz w:val="22"/>
        </w:rPr>
        <w:t>注：未提供格式的由投标人自行拟定格式。</w:t>
      </w:r>
    </w:p>
    <w:p>
      <w:pPr>
        <w:spacing w:line="440" w:lineRule="exact"/>
        <w:ind w:right="420"/>
        <w:rPr>
          <w:rFonts w:ascii="宋体" w:hAnsi="宋体" w:eastAsia="宋体" w:cs="宋体"/>
        </w:rPr>
      </w:pPr>
    </w:p>
    <w:p>
      <w:pPr>
        <w:spacing w:line="440" w:lineRule="exact"/>
        <w:ind w:right="420"/>
        <w:rPr>
          <w:rFonts w:ascii="宋体" w:hAnsi="宋体" w:eastAsia="宋体" w:cs="宋体"/>
        </w:rPr>
      </w:pPr>
    </w:p>
    <w:p>
      <w:pPr>
        <w:spacing w:line="440" w:lineRule="exact"/>
        <w:ind w:right="420"/>
        <w:jc w:val="right"/>
        <w:rPr>
          <w:rFonts w:ascii="宋体" w:hAnsi="宋体" w:eastAsia="宋体" w:cs="宋体"/>
        </w:rPr>
      </w:pPr>
      <w:r>
        <w:rPr>
          <w:rFonts w:hint="eastAsia" w:ascii="宋体" w:hAnsi="宋体" w:eastAsia="宋体" w:cs="宋体"/>
        </w:rPr>
        <w:br w:type="page"/>
      </w:r>
      <w:r>
        <w:rPr>
          <w:rFonts w:hint="eastAsia" w:ascii="宋体" w:hAnsi="宋体" w:eastAsia="宋体" w:cs="宋体"/>
        </w:rPr>
        <w:t>正本（或副本）</w:t>
      </w:r>
    </w:p>
    <w:p>
      <w:pPr>
        <w:spacing w:line="440" w:lineRule="exact"/>
        <w:rPr>
          <w:rFonts w:ascii="宋体" w:hAnsi="宋体" w:eastAsia="宋体" w:cs="宋体"/>
          <w:sz w:val="24"/>
          <w:u w:val="single"/>
        </w:rPr>
      </w:pPr>
      <w:bookmarkStart w:id="138" w:name="_Toc171421958"/>
      <w:r>
        <w:rPr>
          <w:rFonts w:hint="eastAsia" w:ascii="宋体" w:hAnsi="宋体" w:eastAsia="宋体" w:cs="宋体"/>
        </w:rPr>
        <w:t>封面</w:t>
      </w:r>
      <w:bookmarkEnd w:id="138"/>
    </w:p>
    <w:p>
      <w:pPr>
        <w:autoSpaceDE w:val="0"/>
        <w:autoSpaceDN w:val="0"/>
        <w:adjustRightInd w:val="0"/>
        <w:jc w:val="center"/>
        <w:rPr>
          <w:rFonts w:ascii="宋体" w:hAnsi="宋体" w:eastAsia="宋体" w:cs="宋体"/>
          <w:b/>
          <w:spacing w:val="20"/>
          <w:kern w:val="0"/>
          <w:sz w:val="48"/>
          <w:szCs w:val="48"/>
        </w:rPr>
      </w:pPr>
    </w:p>
    <w:p>
      <w:pPr>
        <w:autoSpaceDE w:val="0"/>
        <w:autoSpaceDN w:val="0"/>
        <w:adjustRightInd w:val="0"/>
        <w:jc w:val="center"/>
        <w:rPr>
          <w:rFonts w:ascii="宋体" w:hAnsi="宋体" w:eastAsia="宋体" w:cs="宋体"/>
          <w:b/>
          <w:sz w:val="44"/>
          <w:szCs w:val="44"/>
        </w:rPr>
      </w:pPr>
      <w:r>
        <w:rPr>
          <w:rFonts w:hint="eastAsia" w:ascii="宋体" w:hAnsi="宋体" w:eastAsia="宋体" w:cs="宋体"/>
          <w:b/>
          <w:sz w:val="44"/>
          <w:szCs w:val="44"/>
        </w:rPr>
        <w:t>杭州萧山国际机场</w:t>
      </w:r>
      <w:r>
        <w:rPr>
          <w:rFonts w:hint="eastAsia" w:ascii="宋体" w:hAnsi="宋体" w:eastAsia="宋体" w:cs="宋体"/>
          <w:b/>
          <w:sz w:val="44"/>
          <w:szCs w:val="44"/>
          <w:u w:val="single"/>
        </w:rPr>
        <w:t xml:space="preserve">        </w:t>
      </w:r>
      <w:r>
        <w:rPr>
          <w:rFonts w:hint="eastAsia" w:ascii="宋体" w:hAnsi="宋体" w:eastAsia="宋体" w:cs="宋体"/>
          <w:b/>
          <w:sz w:val="44"/>
          <w:szCs w:val="44"/>
        </w:rPr>
        <w:t>项目</w:t>
      </w:r>
    </w:p>
    <w:p>
      <w:pPr>
        <w:spacing w:line="440" w:lineRule="exact"/>
        <w:rPr>
          <w:rFonts w:ascii="宋体" w:hAnsi="宋体" w:eastAsia="宋体" w:cs="宋体"/>
          <w:sz w:val="36"/>
          <w:szCs w:val="36"/>
        </w:rPr>
      </w:pPr>
    </w:p>
    <w:p>
      <w:pPr>
        <w:spacing w:line="440" w:lineRule="exact"/>
        <w:ind w:firstLine="480" w:firstLineChars="200"/>
        <w:jc w:val="center"/>
        <w:rPr>
          <w:rFonts w:ascii="宋体" w:hAnsi="宋体" w:eastAsia="宋体" w:cs="宋体"/>
          <w:sz w:val="24"/>
        </w:rPr>
      </w:pPr>
    </w:p>
    <w:p>
      <w:pPr>
        <w:spacing w:line="440" w:lineRule="exact"/>
        <w:rPr>
          <w:rFonts w:ascii="宋体" w:hAnsi="宋体" w:eastAsia="宋体" w:cs="宋体"/>
          <w:sz w:val="44"/>
          <w:szCs w:val="44"/>
        </w:rPr>
      </w:pPr>
    </w:p>
    <w:p>
      <w:pPr>
        <w:spacing w:before="480" w:beforeLines="200" w:after="480" w:afterLines="200" w:line="440" w:lineRule="exact"/>
        <w:jc w:val="center"/>
        <w:rPr>
          <w:rFonts w:ascii="宋体" w:hAnsi="宋体" w:eastAsia="宋体" w:cs="宋体"/>
          <w:b/>
          <w:bCs/>
          <w:sz w:val="84"/>
          <w:szCs w:val="84"/>
        </w:rPr>
      </w:pPr>
      <w:r>
        <w:rPr>
          <w:rFonts w:hint="eastAsia" w:ascii="宋体" w:hAnsi="宋体" w:eastAsia="宋体" w:cs="宋体"/>
          <w:b/>
          <w:bCs/>
          <w:sz w:val="84"/>
          <w:szCs w:val="84"/>
        </w:rPr>
        <w:t>投标文件</w:t>
      </w:r>
    </w:p>
    <w:p>
      <w:pPr>
        <w:spacing w:line="440" w:lineRule="exact"/>
        <w:ind w:firstLine="480" w:firstLineChars="200"/>
        <w:jc w:val="center"/>
        <w:rPr>
          <w:rFonts w:ascii="宋体" w:hAnsi="宋体" w:eastAsia="宋体" w:cs="宋体"/>
          <w:sz w:val="24"/>
        </w:rPr>
      </w:pPr>
    </w:p>
    <w:p>
      <w:pPr>
        <w:spacing w:line="440" w:lineRule="exact"/>
        <w:ind w:firstLine="480" w:firstLineChars="200"/>
        <w:rPr>
          <w:rFonts w:ascii="宋体" w:hAnsi="宋体" w:eastAsia="宋体" w:cs="宋体"/>
          <w:sz w:val="24"/>
        </w:rPr>
      </w:pPr>
    </w:p>
    <w:p>
      <w:pPr>
        <w:spacing w:line="440" w:lineRule="exact"/>
        <w:ind w:firstLine="480" w:firstLineChars="200"/>
        <w:jc w:val="center"/>
        <w:rPr>
          <w:rFonts w:ascii="宋体" w:hAnsi="宋体" w:eastAsia="宋体" w:cs="宋体"/>
          <w:sz w:val="24"/>
        </w:rPr>
      </w:pPr>
    </w:p>
    <w:p>
      <w:pPr>
        <w:spacing w:line="440" w:lineRule="exact"/>
        <w:ind w:firstLine="480" w:firstLineChars="200"/>
        <w:jc w:val="center"/>
        <w:rPr>
          <w:rFonts w:ascii="宋体" w:hAnsi="宋体" w:eastAsia="宋体" w:cs="宋体"/>
          <w:sz w:val="24"/>
        </w:rPr>
      </w:pPr>
    </w:p>
    <w:p>
      <w:pPr>
        <w:spacing w:line="440" w:lineRule="exact"/>
        <w:ind w:firstLine="480" w:firstLineChars="200"/>
        <w:jc w:val="center"/>
        <w:rPr>
          <w:rFonts w:ascii="宋体" w:hAnsi="宋体" w:eastAsia="宋体" w:cs="宋体"/>
          <w:sz w:val="24"/>
        </w:rPr>
      </w:pPr>
    </w:p>
    <w:p>
      <w:pPr>
        <w:spacing w:line="440" w:lineRule="exact"/>
        <w:ind w:firstLine="480" w:firstLineChars="200"/>
        <w:jc w:val="center"/>
        <w:rPr>
          <w:rFonts w:ascii="宋体" w:hAnsi="宋体" w:eastAsia="宋体" w:cs="宋体"/>
          <w:sz w:val="24"/>
        </w:rPr>
      </w:pPr>
    </w:p>
    <w:p>
      <w:pPr>
        <w:spacing w:line="440" w:lineRule="exact"/>
        <w:ind w:firstLine="480" w:firstLineChars="200"/>
        <w:jc w:val="center"/>
        <w:rPr>
          <w:rFonts w:ascii="宋体" w:hAnsi="宋体" w:eastAsia="宋体" w:cs="宋体"/>
          <w:sz w:val="24"/>
        </w:rPr>
      </w:pPr>
    </w:p>
    <w:p>
      <w:pPr>
        <w:spacing w:line="440" w:lineRule="exact"/>
        <w:ind w:firstLine="480" w:firstLineChars="200"/>
        <w:jc w:val="center"/>
        <w:rPr>
          <w:rFonts w:ascii="宋体" w:hAnsi="宋体" w:eastAsia="宋体" w:cs="宋体"/>
          <w:sz w:val="24"/>
        </w:rPr>
      </w:pPr>
    </w:p>
    <w:p>
      <w:pPr>
        <w:spacing w:line="440" w:lineRule="exact"/>
        <w:ind w:firstLine="480" w:firstLineChars="200"/>
        <w:jc w:val="center"/>
        <w:rPr>
          <w:rFonts w:ascii="宋体" w:hAnsi="宋体" w:eastAsia="宋体" w:cs="宋体"/>
          <w:sz w:val="24"/>
        </w:rPr>
      </w:pPr>
    </w:p>
    <w:p>
      <w:pPr>
        <w:spacing w:line="440" w:lineRule="exact"/>
        <w:ind w:firstLine="480" w:firstLineChars="200"/>
        <w:jc w:val="center"/>
        <w:rPr>
          <w:rFonts w:ascii="宋体" w:hAnsi="宋体" w:eastAsia="宋体" w:cs="宋体"/>
          <w:sz w:val="24"/>
        </w:rPr>
      </w:pPr>
    </w:p>
    <w:p>
      <w:pPr>
        <w:spacing w:line="440" w:lineRule="exact"/>
        <w:ind w:firstLine="480" w:firstLineChars="200"/>
        <w:jc w:val="center"/>
        <w:rPr>
          <w:rFonts w:ascii="宋体" w:hAnsi="宋体" w:eastAsia="宋体" w:cs="宋体"/>
          <w:sz w:val="24"/>
        </w:rPr>
      </w:pPr>
    </w:p>
    <w:p>
      <w:pPr>
        <w:spacing w:line="440" w:lineRule="exact"/>
        <w:ind w:firstLine="480" w:firstLineChars="200"/>
        <w:jc w:val="center"/>
        <w:rPr>
          <w:rFonts w:ascii="宋体" w:hAnsi="宋体" w:eastAsia="宋体" w:cs="宋体"/>
          <w:sz w:val="24"/>
        </w:rPr>
      </w:pPr>
    </w:p>
    <w:p>
      <w:pPr>
        <w:spacing w:line="360" w:lineRule="auto"/>
        <w:ind w:firstLine="1400" w:firstLineChars="500"/>
        <w:rPr>
          <w:rFonts w:ascii="宋体" w:hAnsi="宋体" w:eastAsia="宋体" w:cs="宋体"/>
          <w:sz w:val="28"/>
          <w:szCs w:val="28"/>
          <w:u w:val="single"/>
        </w:rPr>
      </w:pPr>
      <w:r>
        <w:rPr>
          <w:rFonts w:hint="eastAsia" w:ascii="宋体" w:hAnsi="宋体" w:eastAsia="宋体" w:cs="宋体"/>
          <w:sz w:val="28"/>
          <w:szCs w:val="28"/>
        </w:rPr>
        <w:t>投标人：</w:t>
      </w:r>
      <w:r>
        <w:rPr>
          <w:rFonts w:hint="eastAsia" w:ascii="宋体" w:hAnsi="宋体" w:eastAsia="宋体" w:cs="宋体"/>
          <w:sz w:val="28"/>
          <w:szCs w:val="28"/>
          <w:u w:val="single"/>
        </w:rPr>
        <w:t xml:space="preserve">                （盖单位章）           </w:t>
      </w:r>
    </w:p>
    <w:p>
      <w:pPr>
        <w:spacing w:line="360" w:lineRule="auto"/>
        <w:ind w:firstLine="1400" w:firstLineChars="500"/>
        <w:rPr>
          <w:rFonts w:ascii="宋体" w:hAnsi="宋体" w:eastAsia="宋体" w:cs="宋体"/>
          <w:sz w:val="28"/>
          <w:szCs w:val="28"/>
        </w:rPr>
      </w:pPr>
      <w:r>
        <w:rPr>
          <w:rFonts w:hint="eastAsia" w:ascii="宋体" w:hAnsi="宋体" w:eastAsia="宋体" w:cs="宋体"/>
          <w:sz w:val="28"/>
          <w:szCs w:val="28"/>
        </w:rPr>
        <w:t>法定代表人或其委托代理人：</w:t>
      </w:r>
      <w:r>
        <w:rPr>
          <w:rFonts w:hint="eastAsia" w:ascii="宋体" w:hAnsi="宋体" w:eastAsia="宋体" w:cs="宋体"/>
          <w:sz w:val="28"/>
          <w:szCs w:val="28"/>
          <w:u w:val="single"/>
        </w:rPr>
        <w:t xml:space="preserve">   （签字或盖章）   </w:t>
      </w:r>
    </w:p>
    <w:p>
      <w:pPr>
        <w:spacing w:line="360" w:lineRule="auto"/>
        <w:ind w:firstLine="1400" w:firstLineChars="500"/>
        <w:rPr>
          <w:rFonts w:ascii="宋体" w:hAnsi="宋体" w:eastAsia="宋体" w:cs="宋体"/>
          <w:sz w:val="28"/>
          <w:szCs w:val="28"/>
        </w:rPr>
      </w:pPr>
      <w:r>
        <w:rPr>
          <w:rFonts w:hint="eastAsia" w:ascii="宋体" w:hAnsi="宋体" w:eastAsia="宋体" w:cs="宋体"/>
          <w:sz w:val="28"/>
          <w:szCs w:val="28"/>
        </w:rPr>
        <w:t>日  期：   年   月   日</w:t>
      </w:r>
    </w:p>
    <w:p>
      <w:pPr>
        <w:spacing w:line="360" w:lineRule="auto"/>
        <w:ind w:firstLine="1400" w:firstLineChars="500"/>
        <w:rPr>
          <w:rFonts w:ascii="宋体" w:hAnsi="宋体" w:eastAsia="宋体" w:cs="宋体"/>
          <w:sz w:val="28"/>
          <w:szCs w:val="28"/>
        </w:rPr>
      </w:pPr>
    </w:p>
    <w:p>
      <w:pPr>
        <w:spacing w:line="360" w:lineRule="auto"/>
        <w:jc w:val="center"/>
        <w:rPr>
          <w:rFonts w:ascii="宋体" w:hAnsi="宋体" w:eastAsia="宋体" w:cs="宋体"/>
          <w:bCs/>
          <w:sz w:val="32"/>
          <w:szCs w:val="32"/>
        </w:rPr>
      </w:pPr>
      <w:r>
        <w:rPr>
          <w:rFonts w:hint="eastAsia" w:ascii="宋体" w:hAnsi="宋体" w:eastAsia="宋体" w:cs="宋体"/>
          <w:sz w:val="24"/>
        </w:rPr>
        <w:br w:type="page"/>
      </w:r>
      <w:r>
        <w:rPr>
          <w:rFonts w:hint="eastAsia" w:ascii="宋体" w:hAnsi="宋体" w:eastAsia="宋体" w:cs="宋体"/>
          <w:bCs/>
          <w:sz w:val="32"/>
          <w:szCs w:val="32"/>
        </w:rPr>
        <w:t>一、投 标 函</w:t>
      </w:r>
    </w:p>
    <w:p>
      <w:pPr>
        <w:spacing w:line="440" w:lineRule="exact"/>
        <w:jc w:val="center"/>
        <w:rPr>
          <w:rFonts w:ascii="宋体" w:hAnsi="宋体" w:eastAsia="宋体" w:cs="宋体"/>
          <w:b/>
          <w:bCs/>
          <w:sz w:val="28"/>
          <w:szCs w:val="28"/>
        </w:rPr>
      </w:pPr>
    </w:p>
    <w:p>
      <w:pPr>
        <w:snapToGrid w:val="0"/>
        <w:spacing w:line="360" w:lineRule="auto"/>
        <w:rPr>
          <w:rFonts w:ascii="宋体" w:hAnsi="宋体" w:eastAsia="宋体" w:cs="宋体"/>
          <w:b/>
          <w:bCs/>
          <w:sz w:val="24"/>
          <w:szCs w:val="24"/>
        </w:rPr>
      </w:pPr>
      <w:r>
        <w:rPr>
          <w:rFonts w:hint="eastAsia" w:ascii="宋体" w:hAnsi="宋体" w:eastAsia="宋体" w:cs="宋体"/>
          <w:sz w:val="24"/>
          <w:szCs w:val="24"/>
        </w:rPr>
        <w:t>致：杭州萧山国际机场有限公司</w:t>
      </w:r>
    </w:p>
    <w:p>
      <w:pPr>
        <w:snapToGrid w:val="0"/>
        <w:spacing w:line="288" w:lineRule="auto"/>
        <w:ind w:firstLine="600" w:firstLineChars="250"/>
        <w:rPr>
          <w:rFonts w:ascii="宋体" w:hAnsi="宋体" w:eastAsia="宋体" w:cs="宋体"/>
          <w:sz w:val="24"/>
        </w:rPr>
      </w:pPr>
      <w:r>
        <w:rPr>
          <w:rFonts w:hint="eastAsia" w:ascii="宋体" w:hAnsi="宋体" w:eastAsia="宋体" w:cs="宋体"/>
          <w:sz w:val="24"/>
        </w:rPr>
        <w:t>1、根据已收到的</w:t>
      </w:r>
      <w:r>
        <w:rPr>
          <w:rFonts w:hint="eastAsia" w:ascii="宋体" w:hAnsi="宋体" w:eastAsia="宋体" w:cs="宋体"/>
          <w:sz w:val="24"/>
          <w:u w:val="single"/>
        </w:rPr>
        <w:t xml:space="preserve">                           </w:t>
      </w:r>
      <w:r>
        <w:rPr>
          <w:rFonts w:hint="eastAsia" w:ascii="宋体" w:hAnsi="宋体" w:eastAsia="宋体" w:cs="宋体"/>
          <w:sz w:val="24"/>
        </w:rPr>
        <w:t>招标文件，遵照《中华人民共和国招标投标法》等有关规定，经考察现场和研究上述招标文件后，我方愿以投标总价为人民币 (大写)：</w:t>
      </w:r>
      <w:r>
        <w:rPr>
          <w:rFonts w:hint="eastAsia" w:ascii="宋体" w:hAnsi="宋体" w:eastAsia="宋体" w:cs="宋体"/>
          <w:sz w:val="24"/>
          <w:u w:val="single"/>
        </w:rPr>
        <w:t xml:space="preserve">               </w:t>
      </w:r>
      <w:r>
        <w:rPr>
          <w:rFonts w:hint="eastAsia" w:ascii="宋体" w:hAnsi="宋体" w:eastAsia="宋体" w:cs="宋体"/>
          <w:sz w:val="24"/>
        </w:rPr>
        <w:t>元（RMB</w:t>
      </w:r>
      <w:r>
        <w:rPr>
          <w:rFonts w:hint="eastAsia" w:ascii="宋体" w:hAnsi="宋体" w:eastAsia="宋体" w:cs="宋体"/>
          <w:sz w:val="24"/>
          <w:u w:val="single"/>
        </w:rPr>
        <w:t xml:space="preserve">         </w:t>
      </w:r>
      <w:r>
        <w:rPr>
          <w:rFonts w:hint="eastAsia" w:ascii="宋体" w:hAnsi="宋体" w:eastAsia="宋体" w:cs="宋体"/>
          <w:sz w:val="24"/>
        </w:rPr>
        <w:t>元）报价并按上述招标文件要求承揽上述项目</w:t>
      </w:r>
      <w:r>
        <w:rPr>
          <w:rFonts w:hint="eastAsia" w:ascii="宋体" w:hAnsi="宋体" w:eastAsia="宋体" w:cs="宋体"/>
          <w:bCs/>
          <w:sz w:val="24"/>
        </w:rPr>
        <w:t>所有等工作</w:t>
      </w:r>
      <w:r>
        <w:rPr>
          <w:rFonts w:hint="eastAsia" w:ascii="宋体" w:hAnsi="宋体" w:eastAsia="宋体" w:cs="宋体"/>
          <w:sz w:val="24"/>
          <w:szCs w:val="21"/>
        </w:rPr>
        <w:t>。</w:t>
      </w:r>
      <w:r>
        <w:rPr>
          <w:rFonts w:hint="eastAsia" w:ascii="宋体" w:hAnsi="宋体" w:eastAsia="宋体" w:cs="宋体"/>
          <w:sz w:val="24"/>
        </w:rPr>
        <w:t xml:space="preserve"> </w:t>
      </w:r>
    </w:p>
    <w:p>
      <w:pPr>
        <w:snapToGrid w:val="0"/>
        <w:spacing w:line="288" w:lineRule="auto"/>
        <w:ind w:firstLine="600" w:firstLineChars="250"/>
        <w:rPr>
          <w:rFonts w:ascii="宋体" w:hAnsi="宋体" w:eastAsia="宋体" w:cs="宋体"/>
          <w:sz w:val="24"/>
        </w:rPr>
      </w:pPr>
      <w:r>
        <w:rPr>
          <w:rFonts w:hint="eastAsia" w:ascii="宋体" w:hAnsi="宋体" w:eastAsia="宋体" w:cs="宋体"/>
          <w:sz w:val="24"/>
        </w:rPr>
        <w:t>2. 我方承诺：</w:t>
      </w:r>
    </w:p>
    <w:p>
      <w:pPr>
        <w:snapToGrid w:val="0"/>
        <w:spacing w:line="288" w:lineRule="auto"/>
        <w:ind w:firstLine="600" w:firstLineChars="250"/>
        <w:rPr>
          <w:rFonts w:ascii="宋体" w:hAnsi="宋体" w:eastAsia="宋体" w:cs="宋体"/>
          <w:sz w:val="24"/>
        </w:rPr>
      </w:pPr>
      <w:r>
        <w:rPr>
          <w:rFonts w:hint="eastAsia" w:ascii="宋体" w:hAnsi="宋体" w:eastAsia="宋体" w:cs="宋体"/>
          <w:sz w:val="24"/>
        </w:rPr>
        <w:t>（1）我方不是失信被执行人；</w:t>
      </w:r>
    </w:p>
    <w:p>
      <w:pPr>
        <w:snapToGrid w:val="0"/>
        <w:spacing w:line="288" w:lineRule="auto"/>
        <w:ind w:firstLine="600" w:firstLineChars="250"/>
        <w:rPr>
          <w:rFonts w:ascii="宋体" w:hAnsi="宋体" w:eastAsia="宋体" w:cs="宋体"/>
          <w:sz w:val="24"/>
        </w:rPr>
      </w:pPr>
      <w:r>
        <w:rPr>
          <w:rFonts w:hint="eastAsia" w:ascii="宋体" w:hAnsi="宋体" w:eastAsia="宋体" w:cs="宋体"/>
          <w:sz w:val="24"/>
        </w:rPr>
        <w:t>（2）我方在规定期限内无行贿犯罪记录；</w:t>
      </w:r>
    </w:p>
    <w:p>
      <w:pPr>
        <w:snapToGrid w:val="0"/>
        <w:spacing w:line="288" w:lineRule="auto"/>
        <w:ind w:firstLine="600" w:firstLineChars="250"/>
        <w:rPr>
          <w:rFonts w:ascii="宋体" w:hAnsi="宋体" w:eastAsia="宋体" w:cs="宋体"/>
          <w:sz w:val="24"/>
        </w:rPr>
      </w:pPr>
      <w:r>
        <w:rPr>
          <w:rFonts w:hint="eastAsia" w:ascii="宋体" w:hAnsi="宋体" w:eastAsia="宋体" w:cs="宋体"/>
          <w:sz w:val="24"/>
        </w:rPr>
        <w:t>（3）我方具有一般纳税人资格，可提供增值税专用发票。</w:t>
      </w:r>
    </w:p>
    <w:p>
      <w:pPr>
        <w:snapToGrid w:val="0"/>
        <w:spacing w:line="288" w:lineRule="auto"/>
        <w:ind w:firstLine="600" w:firstLineChars="250"/>
        <w:rPr>
          <w:rFonts w:ascii="宋体" w:hAnsi="宋体" w:eastAsia="宋体" w:cs="宋体"/>
          <w:sz w:val="24"/>
        </w:rPr>
      </w:pPr>
      <w:r>
        <w:rPr>
          <w:rFonts w:hint="eastAsia" w:ascii="宋体" w:hAnsi="宋体" w:eastAsia="宋体" w:cs="宋体"/>
          <w:sz w:val="24"/>
        </w:rPr>
        <w:t>3．如我方中标，我方承诺：</w:t>
      </w:r>
    </w:p>
    <w:p>
      <w:pPr>
        <w:snapToGrid w:val="0"/>
        <w:spacing w:line="288" w:lineRule="auto"/>
        <w:ind w:firstLine="600" w:firstLineChars="250"/>
        <w:rPr>
          <w:rFonts w:ascii="宋体" w:hAnsi="宋体" w:eastAsia="宋体" w:cs="宋体"/>
          <w:sz w:val="24"/>
        </w:rPr>
      </w:pPr>
      <w:r>
        <w:rPr>
          <w:rFonts w:hint="eastAsia" w:ascii="宋体" w:hAnsi="宋体" w:eastAsia="宋体" w:cs="宋体"/>
          <w:sz w:val="24"/>
        </w:rPr>
        <w:t>(1)在收到中标通知书后，在中标通知书规定的期限内与你方签订合同；</w:t>
      </w:r>
    </w:p>
    <w:p>
      <w:pPr>
        <w:snapToGrid w:val="0"/>
        <w:spacing w:line="288" w:lineRule="auto"/>
        <w:ind w:firstLine="600" w:firstLineChars="250"/>
        <w:rPr>
          <w:rFonts w:ascii="宋体" w:hAnsi="宋体" w:eastAsia="宋体" w:cs="宋体"/>
          <w:sz w:val="24"/>
        </w:rPr>
      </w:pPr>
      <w:r>
        <w:rPr>
          <w:rFonts w:hint="eastAsia" w:ascii="宋体" w:hAnsi="宋体" w:eastAsia="宋体" w:cs="宋体"/>
          <w:sz w:val="24"/>
        </w:rPr>
        <w:t>(2)在签订合同时不向你方提出附加条件；</w:t>
      </w:r>
    </w:p>
    <w:p>
      <w:pPr>
        <w:snapToGrid w:val="0"/>
        <w:spacing w:line="288" w:lineRule="auto"/>
        <w:ind w:firstLine="600" w:firstLineChars="250"/>
        <w:rPr>
          <w:rFonts w:ascii="宋体" w:hAnsi="宋体" w:eastAsia="宋体" w:cs="宋体"/>
          <w:sz w:val="24"/>
        </w:rPr>
      </w:pPr>
      <w:r>
        <w:rPr>
          <w:rFonts w:hint="eastAsia" w:ascii="宋体" w:hAnsi="宋体" w:eastAsia="宋体" w:cs="宋体"/>
          <w:sz w:val="24"/>
        </w:rPr>
        <w:t>(3)按照招标文件要求提交履约保证金；</w:t>
      </w:r>
    </w:p>
    <w:p>
      <w:pPr>
        <w:snapToGrid w:val="0"/>
        <w:spacing w:line="288" w:lineRule="auto"/>
        <w:ind w:firstLine="600" w:firstLineChars="250"/>
        <w:rPr>
          <w:rFonts w:ascii="宋体" w:hAnsi="宋体" w:eastAsia="宋体" w:cs="宋体"/>
          <w:sz w:val="24"/>
        </w:rPr>
      </w:pPr>
      <w:r>
        <w:rPr>
          <w:rFonts w:hint="eastAsia" w:ascii="宋体" w:hAnsi="宋体" w:eastAsia="宋体" w:cs="宋体"/>
          <w:sz w:val="24"/>
        </w:rPr>
        <w:t>(4)在合同约定的期限内完成合同规定的全部义务。</w:t>
      </w:r>
    </w:p>
    <w:p>
      <w:pPr>
        <w:snapToGrid w:val="0"/>
        <w:spacing w:line="288" w:lineRule="auto"/>
        <w:rPr>
          <w:rFonts w:ascii="宋体" w:hAnsi="宋体" w:eastAsia="宋体" w:cs="宋体"/>
          <w:sz w:val="24"/>
          <w:szCs w:val="20"/>
        </w:rPr>
      </w:pPr>
      <w:r>
        <w:rPr>
          <w:rFonts w:hint="eastAsia" w:ascii="宋体" w:hAnsi="宋体" w:eastAsia="宋体" w:cs="宋体"/>
          <w:sz w:val="24"/>
        </w:rPr>
        <w:t>　　 4、我方同意所递交的投标文件在“前附表”规定的投标有效期内有效，在此期间内我方的投标有可能中标，我方将受此约束。</w:t>
      </w:r>
    </w:p>
    <w:p>
      <w:pPr>
        <w:snapToGrid w:val="0"/>
        <w:spacing w:line="288" w:lineRule="auto"/>
        <w:rPr>
          <w:rFonts w:ascii="宋体" w:hAnsi="宋体" w:eastAsia="宋体" w:cs="宋体"/>
          <w:sz w:val="24"/>
          <w:szCs w:val="20"/>
        </w:rPr>
      </w:pPr>
      <w:r>
        <w:rPr>
          <w:rFonts w:hint="eastAsia" w:ascii="宋体" w:hAnsi="宋体" w:eastAsia="宋体" w:cs="宋体"/>
          <w:sz w:val="24"/>
        </w:rPr>
        <w:t xml:space="preserve">     5、除非另外达成协议并生效，你方的中标通知书和本投标文件将构成约束我们双方的合同。</w:t>
      </w:r>
    </w:p>
    <w:p>
      <w:pPr>
        <w:snapToGrid w:val="0"/>
        <w:spacing w:line="288" w:lineRule="auto"/>
        <w:ind w:firstLine="600" w:firstLineChars="250"/>
        <w:rPr>
          <w:rFonts w:ascii="宋体" w:hAnsi="宋体" w:eastAsia="宋体" w:cs="宋体"/>
          <w:sz w:val="24"/>
        </w:rPr>
      </w:pPr>
      <w:r>
        <w:rPr>
          <w:rFonts w:hint="eastAsia" w:ascii="宋体" w:hAnsi="宋体" w:eastAsia="宋体" w:cs="宋体"/>
          <w:sz w:val="24"/>
        </w:rPr>
        <w:t>6、我方已详细审查招标文件包括澄清函和修改文件(若有)、所有已提供的资料以及有关附件，我司已完全理解上述文件的全部内容，并放弃提出任何误解或不明作为抗辩的权利。</w:t>
      </w:r>
    </w:p>
    <w:p>
      <w:pPr>
        <w:snapToGrid w:val="0"/>
        <w:spacing w:line="288" w:lineRule="auto"/>
        <w:ind w:firstLine="600" w:firstLineChars="250"/>
        <w:rPr>
          <w:rFonts w:ascii="宋体" w:hAnsi="宋体" w:eastAsia="宋体" w:cs="宋体"/>
          <w:sz w:val="24"/>
        </w:rPr>
      </w:pPr>
      <w:r>
        <w:rPr>
          <w:rFonts w:hint="eastAsia" w:ascii="宋体" w:hAnsi="宋体" w:eastAsia="宋体" w:cs="宋体"/>
          <w:sz w:val="24"/>
        </w:rPr>
        <w:t>7、我方同意按照你方可能提出的要求，提供有关的任何其它数字或资料，并对贵方可能不接受最低报价及任何报价表示理解。</w:t>
      </w:r>
    </w:p>
    <w:p>
      <w:pPr>
        <w:snapToGrid w:val="0"/>
        <w:spacing w:line="440" w:lineRule="exact"/>
        <w:rPr>
          <w:rFonts w:ascii="宋体" w:hAnsi="宋体" w:eastAsia="宋体" w:cs="宋体"/>
          <w:szCs w:val="21"/>
        </w:rPr>
      </w:pPr>
    </w:p>
    <w:p>
      <w:pPr>
        <w:snapToGrid w:val="0"/>
        <w:spacing w:line="440" w:lineRule="exact"/>
        <w:ind w:firstLine="3600" w:firstLineChars="1500"/>
        <w:rPr>
          <w:rFonts w:ascii="宋体" w:hAnsi="宋体" w:eastAsia="宋体" w:cs="宋体"/>
          <w:sz w:val="24"/>
        </w:rPr>
      </w:pPr>
      <w:r>
        <w:rPr>
          <w:rFonts w:hint="eastAsia" w:ascii="宋体" w:hAnsi="宋体" w:eastAsia="宋体" w:cs="宋体"/>
          <w:sz w:val="24"/>
        </w:rPr>
        <w:t>投标人：（盖单位章）</w:t>
      </w:r>
    </w:p>
    <w:p>
      <w:pPr>
        <w:snapToGrid w:val="0"/>
        <w:spacing w:line="440" w:lineRule="exact"/>
        <w:ind w:firstLine="3600" w:firstLineChars="1500"/>
        <w:rPr>
          <w:rFonts w:ascii="宋体" w:hAnsi="宋体" w:eastAsia="宋体" w:cs="宋体"/>
          <w:sz w:val="24"/>
        </w:rPr>
      </w:pPr>
      <w:r>
        <w:rPr>
          <w:rFonts w:hint="eastAsia" w:ascii="宋体" w:hAnsi="宋体" w:eastAsia="宋体" w:cs="宋体"/>
          <w:sz w:val="24"/>
        </w:rPr>
        <w:t>法定代表人或其委托代理人：（签字或盖章）</w:t>
      </w:r>
    </w:p>
    <w:p>
      <w:pPr>
        <w:snapToGrid w:val="0"/>
        <w:spacing w:line="440" w:lineRule="exact"/>
        <w:ind w:firstLine="3600" w:firstLineChars="1500"/>
        <w:rPr>
          <w:rFonts w:ascii="宋体" w:hAnsi="宋体" w:eastAsia="宋体" w:cs="宋体"/>
          <w:sz w:val="24"/>
        </w:rPr>
      </w:pPr>
      <w:r>
        <w:rPr>
          <w:rFonts w:hint="eastAsia" w:ascii="宋体" w:hAnsi="宋体" w:eastAsia="宋体" w:cs="宋体"/>
          <w:sz w:val="24"/>
        </w:rPr>
        <w:t>地    址：</w:t>
      </w:r>
    </w:p>
    <w:p>
      <w:pPr>
        <w:snapToGrid w:val="0"/>
        <w:spacing w:line="440" w:lineRule="exact"/>
        <w:ind w:firstLine="3600" w:firstLineChars="1500"/>
        <w:rPr>
          <w:rFonts w:ascii="宋体" w:hAnsi="宋体" w:eastAsia="宋体" w:cs="宋体"/>
          <w:sz w:val="24"/>
        </w:rPr>
      </w:pPr>
      <w:r>
        <w:rPr>
          <w:rFonts w:hint="eastAsia" w:ascii="宋体" w:hAnsi="宋体" w:eastAsia="宋体" w:cs="宋体"/>
          <w:sz w:val="24"/>
        </w:rPr>
        <w:t>邮政编码：</w:t>
      </w:r>
    </w:p>
    <w:p>
      <w:pPr>
        <w:snapToGrid w:val="0"/>
        <w:spacing w:line="440" w:lineRule="exact"/>
        <w:ind w:firstLine="3600" w:firstLineChars="1500"/>
        <w:rPr>
          <w:rFonts w:ascii="宋体" w:hAnsi="宋体" w:eastAsia="宋体" w:cs="宋体"/>
          <w:sz w:val="24"/>
        </w:rPr>
      </w:pPr>
      <w:r>
        <w:rPr>
          <w:rFonts w:hint="eastAsia" w:ascii="宋体" w:hAnsi="宋体" w:eastAsia="宋体" w:cs="宋体"/>
          <w:sz w:val="24"/>
        </w:rPr>
        <w:t>电    话：</w:t>
      </w:r>
    </w:p>
    <w:p>
      <w:pPr>
        <w:snapToGrid w:val="0"/>
        <w:spacing w:line="440" w:lineRule="exact"/>
        <w:ind w:firstLine="3600" w:firstLineChars="1500"/>
        <w:rPr>
          <w:rFonts w:ascii="宋体" w:hAnsi="宋体" w:eastAsia="宋体" w:cs="宋体"/>
          <w:sz w:val="24"/>
        </w:rPr>
      </w:pPr>
      <w:r>
        <w:rPr>
          <w:rFonts w:hint="eastAsia" w:ascii="宋体" w:hAnsi="宋体" w:eastAsia="宋体" w:cs="宋体"/>
          <w:sz w:val="24"/>
        </w:rPr>
        <w:t>传    真：</w:t>
      </w:r>
    </w:p>
    <w:p>
      <w:pPr>
        <w:snapToGrid w:val="0"/>
        <w:spacing w:line="440" w:lineRule="exact"/>
        <w:ind w:firstLine="3600" w:firstLineChars="1500"/>
        <w:rPr>
          <w:rFonts w:ascii="宋体" w:hAnsi="宋体" w:eastAsia="宋体" w:cs="宋体"/>
          <w:sz w:val="24"/>
        </w:rPr>
      </w:pPr>
      <w:r>
        <w:rPr>
          <w:rFonts w:hint="eastAsia" w:ascii="宋体" w:hAnsi="宋体" w:eastAsia="宋体" w:cs="宋体"/>
          <w:sz w:val="24"/>
        </w:rPr>
        <w:t>开户银行：</w:t>
      </w:r>
    </w:p>
    <w:p>
      <w:pPr>
        <w:snapToGrid w:val="0"/>
        <w:spacing w:line="440" w:lineRule="exact"/>
        <w:ind w:firstLine="3600" w:firstLineChars="1500"/>
        <w:rPr>
          <w:rFonts w:ascii="宋体" w:hAnsi="宋体" w:eastAsia="宋体" w:cs="宋体"/>
          <w:sz w:val="24"/>
        </w:rPr>
      </w:pPr>
      <w:r>
        <w:rPr>
          <w:rFonts w:hint="eastAsia" w:ascii="宋体" w:hAnsi="宋体" w:eastAsia="宋体" w:cs="宋体"/>
          <w:sz w:val="24"/>
        </w:rPr>
        <w:t>账    号：</w:t>
      </w:r>
    </w:p>
    <w:p>
      <w:pPr>
        <w:snapToGrid w:val="0"/>
        <w:spacing w:line="440" w:lineRule="exact"/>
        <w:ind w:firstLine="3600" w:firstLineChars="1500"/>
        <w:rPr>
          <w:rFonts w:ascii="宋体" w:hAnsi="宋体" w:eastAsia="宋体" w:cs="宋体"/>
          <w:sz w:val="24"/>
        </w:rPr>
      </w:pPr>
      <w:r>
        <w:rPr>
          <w:rFonts w:hint="eastAsia" w:ascii="宋体" w:hAnsi="宋体" w:eastAsia="宋体" w:cs="宋体"/>
          <w:sz w:val="24"/>
        </w:rPr>
        <w:t>日    期：    年     月     日</w:t>
      </w:r>
    </w:p>
    <w:p>
      <w:pPr>
        <w:spacing w:line="440" w:lineRule="exact"/>
        <w:rPr>
          <w:rFonts w:ascii="宋体" w:hAnsi="宋体" w:eastAsia="宋体" w:cs="宋体"/>
          <w:sz w:val="32"/>
          <w:szCs w:val="32"/>
        </w:rPr>
      </w:pPr>
      <w:r>
        <w:rPr>
          <w:rFonts w:hint="eastAsia" w:ascii="宋体" w:hAnsi="宋体" w:eastAsia="宋体" w:cs="宋体"/>
          <w:sz w:val="32"/>
          <w:szCs w:val="32"/>
        </w:rPr>
        <w:br w:type="page"/>
      </w:r>
    </w:p>
    <w:p>
      <w:pPr>
        <w:adjustRightInd w:val="0"/>
        <w:snapToGrid w:val="0"/>
        <w:jc w:val="center"/>
        <w:rPr>
          <w:rFonts w:ascii="宋体" w:hAnsi="宋体" w:eastAsia="宋体" w:cs="宋体"/>
          <w:sz w:val="32"/>
          <w:szCs w:val="32"/>
        </w:rPr>
      </w:pPr>
      <w:r>
        <w:rPr>
          <w:rFonts w:hint="eastAsia" w:ascii="宋体" w:hAnsi="宋体" w:eastAsia="宋体" w:cs="宋体"/>
          <w:sz w:val="32"/>
          <w:szCs w:val="32"/>
        </w:rPr>
        <w:t>二、法定代表人身份证明</w:t>
      </w:r>
    </w:p>
    <w:p>
      <w:pPr>
        <w:spacing w:after="120" w:afterLines="50" w:line="440" w:lineRule="exact"/>
        <w:rPr>
          <w:rFonts w:ascii="宋体" w:hAnsi="宋体" w:eastAsia="宋体" w:cs="宋体"/>
          <w:sz w:val="24"/>
        </w:rPr>
      </w:pPr>
    </w:p>
    <w:p>
      <w:pPr>
        <w:spacing w:after="120" w:afterLines="50" w:line="440" w:lineRule="exact"/>
        <w:rPr>
          <w:rFonts w:ascii="宋体" w:hAnsi="宋体" w:eastAsia="宋体" w:cs="宋体"/>
          <w:szCs w:val="21"/>
          <w:u w:val="single"/>
        </w:rPr>
      </w:pPr>
      <w:r>
        <w:rPr>
          <w:rFonts w:hint="eastAsia" w:ascii="宋体" w:hAnsi="宋体" w:eastAsia="宋体" w:cs="宋体"/>
          <w:szCs w:val="21"/>
        </w:rPr>
        <w:t>投标人名称：</w:t>
      </w:r>
    </w:p>
    <w:p>
      <w:pPr>
        <w:spacing w:after="120" w:afterLines="50" w:line="440" w:lineRule="exact"/>
        <w:rPr>
          <w:rFonts w:ascii="宋体" w:hAnsi="宋体" w:eastAsia="宋体" w:cs="宋体"/>
          <w:szCs w:val="21"/>
          <w:u w:val="single"/>
        </w:rPr>
      </w:pPr>
      <w:r>
        <w:rPr>
          <w:rFonts w:hint="eastAsia" w:ascii="宋体" w:hAnsi="宋体" w:eastAsia="宋体" w:cs="宋体"/>
          <w:szCs w:val="21"/>
        </w:rPr>
        <w:t>单位性质：</w:t>
      </w:r>
    </w:p>
    <w:p>
      <w:pPr>
        <w:spacing w:after="120" w:afterLines="50" w:line="440" w:lineRule="exact"/>
        <w:rPr>
          <w:rFonts w:ascii="宋体" w:hAnsi="宋体" w:eastAsia="宋体" w:cs="宋体"/>
          <w:szCs w:val="21"/>
          <w:u w:val="single"/>
        </w:rPr>
      </w:pPr>
      <w:r>
        <w:rPr>
          <w:rFonts w:hint="eastAsia" w:ascii="宋体" w:hAnsi="宋体" w:eastAsia="宋体" w:cs="宋体"/>
          <w:szCs w:val="21"/>
        </w:rPr>
        <w:t>地址：</w:t>
      </w:r>
    </w:p>
    <w:p>
      <w:pPr>
        <w:spacing w:after="120" w:afterLines="50" w:line="440" w:lineRule="exact"/>
        <w:rPr>
          <w:rFonts w:ascii="宋体" w:hAnsi="宋体" w:eastAsia="宋体" w:cs="宋体"/>
          <w:szCs w:val="21"/>
          <w:u w:val="single"/>
        </w:rPr>
      </w:pPr>
      <w:r>
        <w:rPr>
          <w:rFonts w:hint="eastAsia" w:ascii="宋体" w:hAnsi="宋体" w:eastAsia="宋体" w:cs="宋体"/>
          <w:szCs w:val="21"/>
        </w:rPr>
        <w:t>成立时间：      年    月    日</w:t>
      </w:r>
    </w:p>
    <w:p>
      <w:pPr>
        <w:spacing w:after="120" w:afterLines="50" w:line="440" w:lineRule="exact"/>
        <w:rPr>
          <w:rFonts w:ascii="宋体" w:hAnsi="宋体" w:eastAsia="宋体" w:cs="宋体"/>
          <w:szCs w:val="21"/>
          <w:u w:val="single"/>
        </w:rPr>
      </w:pPr>
      <w:r>
        <w:rPr>
          <w:rFonts w:hint="eastAsia" w:ascii="宋体" w:hAnsi="宋体" w:eastAsia="宋体" w:cs="宋体"/>
          <w:szCs w:val="21"/>
        </w:rPr>
        <w:t>经营期限：</w:t>
      </w:r>
    </w:p>
    <w:p>
      <w:pPr>
        <w:spacing w:after="120" w:afterLines="50" w:line="440" w:lineRule="exact"/>
        <w:rPr>
          <w:rFonts w:ascii="宋体" w:hAnsi="宋体" w:eastAsia="宋体" w:cs="宋体"/>
          <w:szCs w:val="21"/>
          <w:u w:val="single"/>
        </w:rPr>
      </w:pPr>
      <w:r>
        <w:rPr>
          <w:rFonts w:hint="eastAsia" w:ascii="宋体" w:hAnsi="宋体" w:eastAsia="宋体" w:cs="宋体"/>
          <w:szCs w:val="21"/>
        </w:rPr>
        <w:t>姓名：          性别：         年龄：       职务：</w:t>
      </w:r>
    </w:p>
    <w:p>
      <w:pPr>
        <w:spacing w:after="120" w:afterLines="50" w:line="440" w:lineRule="exact"/>
        <w:rPr>
          <w:rFonts w:ascii="宋体" w:hAnsi="宋体" w:eastAsia="宋体" w:cs="宋体"/>
          <w:szCs w:val="21"/>
          <w:u w:val="single"/>
        </w:rPr>
      </w:pPr>
      <w:r>
        <w:rPr>
          <w:rFonts w:hint="eastAsia" w:ascii="宋体" w:hAnsi="宋体" w:eastAsia="宋体" w:cs="宋体"/>
          <w:szCs w:val="21"/>
        </w:rPr>
        <w:t>身份证号码：</w:t>
      </w:r>
    </w:p>
    <w:p>
      <w:pPr>
        <w:spacing w:line="440" w:lineRule="exact"/>
        <w:ind w:firstLine="560"/>
        <w:rPr>
          <w:rFonts w:ascii="宋体" w:hAnsi="宋体" w:eastAsia="宋体" w:cs="宋体"/>
          <w:szCs w:val="21"/>
        </w:rPr>
      </w:pPr>
    </w:p>
    <w:p>
      <w:pPr>
        <w:spacing w:line="440" w:lineRule="exact"/>
        <w:rPr>
          <w:rFonts w:ascii="宋体" w:hAnsi="宋体" w:eastAsia="宋体" w:cs="宋体"/>
          <w:szCs w:val="21"/>
        </w:rPr>
      </w:pPr>
      <w:r>
        <w:rPr>
          <w:rFonts w:hint="eastAsia" w:ascii="宋体" w:hAnsi="宋体" w:eastAsia="宋体" w:cs="宋体"/>
          <w:szCs w:val="21"/>
        </w:rPr>
        <w:t xml:space="preserve">    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w:t>
      </w:r>
    </w:p>
    <w:p>
      <w:pPr>
        <w:spacing w:line="440" w:lineRule="exact"/>
        <w:ind w:firstLine="560"/>
        <w:rPr>
          <w:rFonts w:ascii="宋体" w:hAnsi="宋体" w:eastAsia="宋体" w:cs="宋体"/>
          <w:szCs w:val="21"/>
        </w:rPr>
      </w:pPr>
    </w:p>
    <w:p>
      <w:pPr>
        <w:spacing w:line="440" w:lineRule="exact"/>
        <w:rPr>
          <w:rFonts w:ascii="宋体" w:hAnsi="宋体" w:eastAsia="宋体" w:cs="宋体"/>
          <w:szCs w:val="21"/>
        </w:rPr>
      </w:pPr>
      <w:r>
        <w:rPr>
          <w:rFonts w:hint="eastAsia" w:ascii="宋体" w:hAnsi="宋体" w:eastAsia="宋体" w:cs="宋体"/>
          <w:szCs w:val="21"/>
        </w:rPr>
        <w:t>特此证明。</w:t>
      </w:r>
    </w:p>
    <w:p>
      <w:pPr>
        <w:spacing w:line="440" w:lineRule="exact"/>
        <w:rPr>
          <w:rFonts w:ascii="宋体" w:hAnsi="宋体" w:eastAsia="宋体" w:cs="宋体"/>
          <w:szCs w:val="21"/>
        </w:rPr>
      </w:pPr>
      <w:r>
        <w:rPr>
          <w:rFonts w:hint="eastAsia" w:ascii="宋体" w:hAnsi="宋体" w:eastAsia="宋体" w:cs="宋体"/>
          <w:szCs w:val="21"/>
        </w:rPr>
        <w:t>附：法定代表人身份证复印件</w:t>
      </w:r>
    </w:p>
    <w:p>
      <w:pPr>
        <w:spacing w:line="440" w:lineRule="exact"/>
        <w:rPr>
          <w:rFonts w:ascii="宋体" w:hAnsi="宋体" w:eastAsia="宋体" w:cs="宋体"/>
          <w:szCs w:val="21"/>
        </w:rPr>
      </w:pPr>
      <w:r>
        <w:rPr>
          <w:rFonts w:hint="eastAsia" w:ascii="宋体" w:hAnsi="宋体" w:eastAsia="宋体" w:cs="宋体"/>
          <w:szCs w:val="21"/>
        </w:rPr>
        <w:t xml:space="preserve">投标人：（盖单位章） </w:t>
      </w:r>
    </w:p>
    <w:p>
      <w:pPr>
        <w:spacing w:line="440" w:lineRule="exact"/>
        <w:ind w:firstLine="6240" w:firstLineChars="2960"/>
        <w:rPr>
          <w:rFonts w:ascii="宋体" w:hAnsi="宋体" w:eastAsia="宋体" w:cs="宋体"/>
          <w:b/>
          <w:szCs w:val="21"/>
        </w:rPr>
      </w:pPr>
      <w:r>
        <w:rPr>
          <w:rFonts w:ascii="宋体" w:hAnsi="宋体" w:eastAsia="宋体" w:cs="宋体"/>
          <w:b/>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eastAsia="宋体" w:cs="宋体"/>
                                <w:szCs w:val="21"/>
                              </w:rPr>
                            </w:pPr>
                            <w:r>
                              <w:rPr>
                                <w:rFonts w:hint="eastAsia" w:ascii="宋体" w:hAnsi="宋体" w:eastAsia="宋体" w:cs="宋体"/>
                                <w:szCs w:val="21"/>
                              </w:rPr>
                              <w:t>法定代表人身份证复印件粘贴处（正、反面）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0pt;margin-top:31.2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DnyPEC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eastAsia="宋体" w:cs="宋体"/>
                          <w:szCs w:val="21"/>
                        </w:rPr>
                      </w:pPr>
                      <w:r>
                        <w:rPr>
                          <w:rFonts w:hint="eastAsia" w:ascii="宋体" w:hAnsi="宋体" w:eastAsia="宋体" w:cs="宋体"/>
                          <w:szCs w:val="21"/>
                        </w:rPr>
                        <w:t>法定代表人身份证复印件粘贴处（正、反面）</w:t>
                      </w:r>
                    </w:p>
                  </w:txbxContent>
                </v:textbox>
                <w10:wrap type="square"/>
              </v:shape>
            </w:pict>
          </mc:Fallback>
        </mc:AlternateContent>
      </w:r>
      <w:r>
        <w:rPr>
          <w:rFonts w:hint="eastAsia" w:ascii="宋体" w:hAnsi="宋体" w:eastAsia="宋体" w:cs="宋体"/>
          <w:szCs w:val="21"/>
        </w:rPr>
        <w:t>日期：   年    月    日</w:t>
      </w:r>
    </w:p>
    <w:p>
      <w:pPr>
        <w:spacing w:line="440" w:lineRule="exact"/>
        <w:jc w:val="center"/>
        <w:rPr>
          <w:rFonts w:ascii="宋体" w:hAnsi="宋体" w:eastAsia="宋体" w:cs="宋体"/>
          <w:sz w:val="28"/>
          <w:szCs w:val="28"/>
        </w:rPr>
      </w:pPr>
      <w:r>
        <w:rPr>
          <w:rFonts w:hint="eastAsia" w:ascii="宋体" w:hAnsi="宋体" w:eastAsia="宋体" w:cs="宋体"/>
          <w:szCs w:val="21"/>
        </w:rPr>
        <w:br w:type="page"/>
      </w:r>
      <w:r>
        <w:rPr>
          <w:rFonts w:hint="eastAsia" w:ascii="宋体" w:hAnsi="宋体" w:eastAsia="宋体" w:cs="宋体"/>
          <w:sz w:val="32"/>
          <w:szCs w:val="32"/>
        </w:rPr>
        <w:t>三、授权委托书</w:t>
      </w:r>
    </w:p>
    <w:p>
      <w:pPr>
        <w:spacing w:line="440" w:lineRule="exact"/>
        <w:ind w:firstLine="420" w:firstLineChars="200"/>
        <w:rPr>
          <w:rFonts w:ascii="宋体" w:hAnsi="宋体" w:eastAsia="宋体" w:cs="宋体"/>
          <w:szCs w:val="21"/>
        </w:rPr>
      </w:pPr>
    </w:p>
    <w:p>
      <w:pPr>
        <w:spacing w:line="440" w:lineRule="exact"/>
        <w:ind w:firstLine="420" w:firstLineChars="200"/>
        <w:rPr>
          <w:rFonts w:ascii="宋体" w:hAnsi="宋体" w:eastAsia="宋体" w:cs="宋体"/>
          <w:szCs w:val="21"/>
        </w:rPr>
      </w:pPr>
      <w:r>
        <w:rPr>
          <w:rFonts w:hint="eastAsia" w:ascii="宋体" w:hAnsi="宋体" w:eastAsia="宋体" w:cs="宋体"/>
          <w:szCs w:val="21"/>
        </w:rPr>
        <w:t>本人</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（投标人名称）的法定代表人，现委托</w:t>
      </w:r>
      <w:r>
        <w:rPr>
          <w:rFonts w:hint="eastAsia" w:ascii="宋体" w:hAnsi="宋体" w:eastAsia="宋体" w:cs="宋体"/>
          <w:szCs w:val="21"/>
          <w:u w:val="single"/>
        </w:rPr>
        <w:t xml:space="preserve">           </w:t>
      </w:r>
      <w:r>
        <w:rPr>
          <w:rFonts w:hint="eastAsia" w:ascii="宋体" w:hAnsi="宋体" w:eastAsia="宋体" w:cs="宋体"/>
          <w:szCs w:val="21"/>
        </w:rPr>
        <w:t>（姓名）为我方代理人。代理人根据授权，以我方名义签署、澄清、说明、补正、递交、撤回、修改</w:t>
      </w:r>
      <w:r>
        <w:rPr>
          <w:rFonts w:hint="eastAsia" w:ascii="宋体" w:hAnsi="宋体" w:eastAsia="宋体" w:cs="宋体"/>
          <w:szCs w:val="21"/>
          <w:u w:val="single"/>
        </w:rPr>
        <w:t xml:space="preserve">              </w:t>
      </w:r>
      <w:r>
        <w:rPr>
          <w:rFonts w:hint="eastAsia" w:ascii="宋体" w:hAnsi="宋体" w:eastAsia="宋体" w:cs="宋体"/>
          <w:szCs w:val="21"/>
        </w:rPr>
        <w:t>（项目名称）投标文件、签订合同和处理有关事宜，其法律后果由我方承担。</w:t>
      </w:r>
    </w:p>
    <w:p>
      <w:pPr>
        <w:spacing w:line="440" w:lineRule="exact"/>
        <w:ind w:firstLine="420" w:firstLineChars="200"/>
        <w:rPr>
          <w:rFonts w:ascii="宋体" w:hAnsi="宋体" w:eastAsia="宋体" w:cs="宋体"/>
          <w:szCs w:val="21"/>
        </w:rPr>
      </w:pPr>
      <w:r>
        <w:rPr>
          <w:rFonts w:hint="eastAsia" w:ascii="宋体" w:hAnsi="宋体" w:eastAsia="宋体" w:cs="宋体"/>
          <w:szCs w:val="21"/>
        </w:rPr>
        <w:t>代理人无转委托权。</w:t>
      </w:r>
    </w:p>
    <w:p>
      <w:pPr>
        <w:spacing w:line="440" w:lineRule="exact"/>
        <w:ind w:firstLine="420" w:firstLineChars="200"/>
        <w:rPr>
          <w:rFonts w:ascii="宋体" w:hAnsi="宋体" w:eastAsia="宋体" w:cs="宋体"/>
          <w:szCs w:val="21"/>
        </w:rPr>
      </w:pPr>
      <w:r>
        <w:rPr>
          <w:rFonts w:hint="eastAsia" w:ascii="宋体" w:hAnsi="宋体" w:eastAsia="宋体" w:cs="宋体"/>
          <w:szCs w:val="21"/>
        </w:rPr>
        <w:t>附：委托代理人身份证复印件</w:t>
      </w:r>
    </w:p>
    <w:p>
      <w:pPr>
        <w:spacing w:line="440" w:lineRule="exact"/>
        <w:rPr>
          <w:rFonts w:ascii="宋体" w:hAnsi="宋体" w:eastAsia="宋体" w:cs="宋体"/>
          <w:szCs w:val="21"/>
        </w:rPr>
      </w:pPr>
    </w:p>
    <w:p>
      <w:pPr>
        <w:spacing w:line="440" w:lineRule="exact"/>
        <w:rPr>
          <w:rFonts w:ascii="宋体" w:hAnsi="宋体" w:eastAsia="宋体" w:cs="宋体"/>
          <w:szCs w:val="21"/>
        </w:rPr>
      </w:pPr>
      <w:r>
        <w:rPr>
          <w:rFonts w:hint="eastAsia" w:ascii="宋体" w:hAnsi="宋体" w:eastAsia="宋体" w:cs="宋体"/>
          <w:szCs w:val="21"/>
        </w:rPr>
        <w:t>投标人：（盖单位章）</w:t>
      </w:r>
    </w:p>
    <w:p>
      <w:pPr>
        <w:spacing w:line="440" w:lineRule="exact"/>
        <w:rPr>
          <w:rFonts w:ascii="宋体" w:hAnsi="宋体" w:eastAsia="宋体" w:cs="宋体"/>
          <w:szCs w:val="21"/>
        </w:rPr>
      </w:pPr>
      <w:r>
        <w:rPr>
          <w:rFonts w:hint="eastAsia" w:ascii="宋体" w:hAnsi="宋体" w:eastAsia="宋体" w:cs="宋体"/>
          <w:szCs w:val="21"/>
        </w:rPr>
        <w:t>法定代表人：（签字或盖章）</w:t>
      </w:r>
    </w:p>
    <w:p>
      <w:pPr>
        <w:spacing w:line="440" w:lineRule="exact"/>
        <w:rPr>
          <w:rFonts w:ascii="宋体" w:hAnsi="宋体" w:eastAsia="宋体" w:cs="宋体"/>
          <w:szCs w:val="21"/>
        </w:rPr>
      </w:pPr>
      <w:r>
        <w:rPr>
          <w:rFonts w:hint="eastAsia" w:ascii="宋体" w:hAnsi="宋体" w:eastAsia="宋体" w:cs="宋体"/>
          <w:szCs w:val="21"/>
        </w:rPr>
        <w:t>身份证号码：</w:t>
      </w:r>
    </w:p>
    <w:p>
      <w:pPr>
        <w:spacing w:line="440" w:lineRule="exact"/>
        <w:rPr>
          <w:rFonts w:ascii="宋体" w:hAnsi="宋体" w:eastAsia="宋体" w:cs="宋体"/>
          <w:szCs w:val="21"/>
        </w:rPr>
      </w:pPr>
    </w:p>
    <w:p>
      <w:pPr>
        <w:spacing w:line="440" w:lineRule="exact"/>
        <w:rPr>
          <w:rFonts w:ascii="宋体" w:hAnsi="宋体" w:eastAsia="宋体" w:cs="宋体"/>
          <w:szCs w:val="21"/>
        </w:rPr>
      </w:pPr>
      <w:r>
        <w:rPr>
          <w:rFonts w:hint="eastAsia" w:ascii="宋体" w:hAnsi="宋体" w:eastAsia="宋体" w:cs="宋体"/>
          <w:szCs w:val="21"/>
        </w:rPr>
        <w:t>委托的代理人：（签字或盖章）</w:t>
      </w:r>
    </w:p>
    <w:p>
      <w:pPr>
        <w:spacing w:line="440" w:lineRule="exact"/>
        <w:rPr>
          <w:rFonts w:ascii="宋体" w:hAnsi="宋体" w:eastAsia="宋体" w:cs="宋体"/>
          <w:szCs w:val="21"/>
        </w:rPr>
      </w:pPr>
      <w:r>
        <w:rPr>
          <w:rFonts w:hint="eastAsia" w:ascii="宋体" w:hAnsi="宋体" w:eastAsia="宋体" w:cs="宋体"/>
          <w:szCs w:val="21"/>
        </w:rPr>
        <w:t>身份证号码：</w:t>
      </w:r>
    </w:p>
    <w:p>
      <w:pPr>
        <w:spacing w:line="440" w:lineRule="exact"/>
        <w:ind w:firstLine="4515" w:firstLineChars="2150"/>
        <w:rPr>
          <w:rFonts w:ascii="宋体" w:hAnsi="宋体" w:eastAsia="宋体" w:cs="宋体"/>
          <w:szCs w:val="21"/>
        </w:rPr>
      </w:pPr>
      <w:r>
        <w:rPr>
          <w:rFonts w:hint="eastAsia" w:ascii="宋体" w:hAnsi="宋体" w:eastAsia="宋体" w:cs="宋体"/>
          <w:szCs w:val="21"/>
        </w:rPr>
        <w:t>日期：     年    月    日</w:t>
      </w:r>
    </w:p>
    <w:p>
      <w:pPr>
        <w:snapToGrid w:val="0"/>
        <w:spacing w:line="440" w:lineRule="exact"/>
        <w:rPr>
          <w:rFonts w:ascii="宋体" w:hAnsi="宋体" w:eastAsia="宋体" w:cs="宋体"/>
          <w:szCs w:val="21"/>
        </w:rPr>
      </w:pPr>
      <w:r>
        <w:rPr>
          <w:rFonts w:ascii="宋体" w:hAnsi="宋体" w:eastAsia="宋体" w:cs="宋体"/>
          <w:b/>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k96wdcAAAAJAQAADwAAAAAAAAABACAAAAAiAAAAZHJzL2Rvd25yZXYueG1sUEsB&#10;AhQAFAAAAAgAh07iQCc953ovAgAASAQAAA4AAAAAAAAAAQAgAAAAJgEAAGRycy9lMm9Eb2MueG1s&#10;UEsFBgAAAAAGAAYAWQEAAMc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p>
    <w:p>
      <w:pPr>
        <w:spacing w:line="440" w:lineRule="exact"/>
        <w:rPr>
          <w:rFonts w:ascii="宋体" w:hAnsi="宋体" w:eastAsia="宋体" w:cs="宋体"/>
          <w:b/>
          <w:bCs/>
          <w:szCs w:val="21"/>
        </w:rPr>
      </w:pPr>
    </w:p>
    <w:p>
      <w:pPr>
        <w:spacing w:line="440" w:lineRule="exact"/>
        <w:rPr>
          <w:rFonts w:ascii="宋体" w:hAnsi="宋体" w:eastAsia="宋体" w:cs="宋体"/>
          <w:b/>
          <w:bCs/>
          <w:szCs w:val="21"/>
        </w:rPr>
      </w:pPr>
    </w:p>
    <w:p>
      <w:pPr>
        <w:spacing w:line="440" w:lineRule="exact"/>
        <w:rPr>
          <w:rFonts w:ascii="宋体" w:hAnsi="宋体" w:eastAsia="宋体" w:cs="宋体"/>
          <w:szCs w:val="21"/>
        </w:rPr>
      </w:pPr>
    </w:p>
    <w:p>
      <w:pPr>
        <w:spacing w:line="440" w:lineRule="exact"/>
        <w:rPr>
          <w:rFonts w:ascii="宋体" w:hAnsi="宋体" w:eastAsia="宋体" w:cs="宋体"/>
          <w:szCs w:val="21"/>
        </w:rPr>
      </w:pPr>
    </w:p>
    <w:p>
      <w:pPr>
        <w:spacing w:line="440" w:lineRule="exact"/>
        <w:rPr>
          <w:rFonts w:ascii="宋体" w:hAnsi="宋体" w:eastAsia="宋体" w:cs="宋体"/>
          <w:szCs w:val="21"/>
        </w:rPr>
      </w:pPr>
    </w:p>
    <w:p>
      <w:pPr>
        <w:spacing w:line="440" w:lineRule="exact"/>
        <w:rPr>
          <w:rFonts w:ascii="宋体" w:hAnsi="宋体" w:eastAsia="宋体" w:cs="宋体"/>
          <w:szCs w:val="21"/>
        </w:rPr>
      </w:pPr>
    </w:p>
    <w:p>
      <w:pPr>
        <w:spacing w:line="440" w:lineRule="exact"/>
        <w:rPr>
          <w:rFonts w:ascii="宋体" w:hAnsi="宋体" w:eastAsia="宋体" w:cs="宋体"/>
          <w:szCs w:val="21"/>
        </w:rPr>
      </w:pPr>
    </w:p>
    <w:p>
      <w:pPr>
        <w:spacing w:line="440" w:lineRule="exact"/>
        <w:rPr>
          <w:rFonts w:ascii="宋体" w:hAnsi="宋体" w:eastAsia="宋体" w:cs="宋体"/>
          <w:szCs w:val="21"/>
        </w:rPr>
      </w:pPr>
    </w:p>
    <w:p>
      <w:pPr>
        <w:spacing w:line="440" w:lineRule="exact"/>
        <w:rPr>
          <w:rFonts w:ascii="宋体" w:hAnsi="宋体" w:eastAsia="宋体" w:cs="宋体"/>
          <w:b/>
          <w:bCs/>
          <w:szCs w:val="21"/>
        </w:rPr>
      </w:pPr>
      <w:r>
        <w:rPr>
          <w:rFonts w:hint="eastAsia" w:ascii="宋体" w:hAnsi="宋体" w:eastAsia="宋体" w:cs="宋体"/>
          <w:szCs w:val="21"/>
        </w:rPr>
        <w:t>注：如投标文件由委托代理人签字或盖章的，投标文件必须附此授权委托书。</w:t>
      </w:r>
    </w:p>
    <w:p>
      <w:pPr>
        <w:spacing w:line="440" w:lineRule="exact"/>
        <w:rPr>
          <w:rFonts w:ascii="宋体" w:hAnsi="宋体" w:eastAsia="宋体" w:cs="宋体"/>
          <w:b/>
          <w:bCs/>
          <w:szCs w:val="21"/>
        </w:rPr>
      </w:pPr>
    </w:p>
    <w:p>
      <w:pPr>
        <w:spacing w:line="440" w:lineRule="exact"/>
        <w:rPr>
          <w:rFonts w:ascii="宋体" w:hAnsi="宋体" w:eastAsia="宋体" w:cs="宋体"/>
          <w:b/>
          <w:bCs/>
          <w:sz w:val="32"/>
        </w:rPr>
      </w:pPr>
    </w:p>
    <w:p>
      <w:pPr>
        <w:widowControl/>
        <w:jc w:val="left"/>
        <w:rPr>
          <w:rFonts w:ascii="宋体" w:hAnsi="宋体" w:eastAsia="宋体" w:cs="宋体"/>
          <w:b/>
          <w:bCs/>
          <w:sz w:val="32"/>
        </w:rPr>
      </w:pPr>
      <w:r>
        <w:rPr>
          <w:rFonts w:hint="eastAsia" w:ascii="宋体" w:hAnsi="宋体" w:eastAsia="宋体" w:cs="宋体"/>
          <w:b/>
          <w:bCs/>
          <w:sz w:val="32"/>
        </w:rPr>
        <w:br w:type="page"/>
      </w:r>
    </w:p>
    <w:p>
      <w:pPr>
        <w:spacing w:line="440" w:lineRule="exact"/>
        <w:jc w:val="center"/>
        <w:rPr>
          <w:rFonts w:ascii="宋体" w:hAnsi="宋体" w:eastAsia="宋体" w:cs="宋体"/>
          <w:sz w:val="32"/>
          <w:szCs w:val="32"/>
        </w:rPr>
      </w:pPr>
      <w:r>
        <w:rPr>
          <w:rFonts w:hint="eastAsia" w:ascii="宋体" w:hAnsi="宋体" w:eastAsia="宋体" w:cs="宋体"/>
          <w:sz w:val="32"/>
          <w:szCs w:val="32"/>
        </w:rPr>
        <w:t>四、投标报价表</w:t>
      </w:r>
    </w:p>
    <w:p>
      <w:pPr>
        <w:adjustRightInd w:val="0"/>
        <w:snapToGrid w:val="0"/>
        <w:jc w:val="left"/>
        <w:rPr>
          <w:rFonts w:ascii="宋体" w:hAnsi="宋体" w:eastAsia="宋体" w:cs="宋体"/>
          <w:spacing w:val="10"/>
          <w:sz w:val="28"/>
          <w:szCs w:val="28"/>
        </w:rPr>
      </w:pPr>
    </w:p>
    <w:p>
      <w:pPr>
        <w:autoSpaceDE w:val="0"/>
        <w:autoSpaceDN w:val="0"/>
        <w:adjustRightInd w:val="0"/>
        <w:spacing w:line="500" w:lineRule="exact"/>
        <w:jc w:val="left"/>
        <w:rPr>
          <w:rFonts w:ascii="宋体" w:hAnsi="宋体" w:eastAsia="宋体" w:cs="宋体"/>
          <w:sz w:val="24"/>
          <w:szCs w:val="24"/>
          <w:lang w:val="zh-CN"/>
        </w:rPr>
      </w:pPr>
      <w:r>
        <w:rPr>
          <w:rFonts w:hint="eastAsia" w:ascii="宋体" w:hAnsi="宋体" w:eastAsia="宋体" w:cs="宋体"/>
          <w:sz w:val="24"/>
          <w:szCs w:val="24"/>
        </w:rPr>
        <w:t xml:space="preserve"> </w:t>
      </w:r>
      <w:r>
        <w:rPr>
          <w:rFonts w:hint="eastAsia" w:ascii="宋体" w:hAnsi="宋体" w:eastAsia="宋体" w:cs="宋体"/>
          <w:sz w:val="24"/>
          <w:szCs w:val="24"/>
          <w:lang w:val="zh-CN"/>
        </w:rPr>
        <w:t>投标方名称：</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 xml:space="preserve">   </w:t>
      </w:r>
    </w:p>
    <w:p>
      <w:pPr>
        <w:autoSpaceDE w:val="0"/>
        <w:autoSpaceDN w:val="0"/>
        <w:adjustRightInd w:val="0"/>
        <w:spacing w:line="500" w:lineRule="exact"/>
        <w:rPr>
          <w:rFonts w:ascii="宋体" w:hAnsi="宋体" w:eastAsia="宋体" w:cs="宋体"/>
          <w:sz w:val="28"/>
          <w:szCs w:val="28"/>
          <w:lang w:val="zh-CN"/>
        </w:rPr>
      </w:pPr>
    </w:p>
    <w:p>
      <w:pPr>
        <w:autoSpaceDE w:val="0"/>
        <w:autoSpaceDN w:val="0"/>
        <w:adjustRightInd w:val="0"/>
        <w:spacing w:line="500" w:lineRule="exact"/>
        <w:ind w:firstLine="8160" w:firstLineChars="3400"/>
        <w:rPr>
          <w:rFonts w:ascii="宋体" w:hAnsi="宋体" w:eastAsia="宋体" w:cs="宋体"/>
          <w:sz w:val="28"/>
          <w:szCs w:val="28"/>
          <w:lang w:val="zh-CN"/>
        </w:rPr>
      </w:pPr>
      <w:r>
        <w:rPr>
          <w:rFonts w:hint="eastAsia" w:ascii="宋体" w:hAnsi="宋体" w:eastAsia="宋体" w:cs="宋体"/>
          <w:sz w:val="24"/>
          <w:szCs w:val="24"/>
          <w:lang w:val="zh-CN"/>
        </w:rPr>
        <w:t>单位：万元</w:t>
      </w:r>
    </w:p>
    <w:tbl>
      <w:tblPr>
        <w:tblStyle w:val="14"/>
        <w:tblW w:w="960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500"/>
        <w:gridCol w:w="1920"/>
        <w:gridCol w:w="765"/>
        <w:gridCol w:w="960"/>
        <w:gridCol w:w="1218"/>
        <w:gridCol w:w="1024"/>
        <w:gridCol w:w="149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53"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rPr>
            </w:pPr>
            <w:r>
              <w:rPr>
                <w:rFonts w:hint="eastAsia" w:ascii="宋体" w:hAnsi="宋体" w:eastAsia="宋体" w:cs="宋体"/>
                <w:sz w:val="24"/>
                <w:szCs w:val="24"/>
              </w:rPr>
              <w:t>序号</w:t>
            </w:r>
          </w:p>
        </w:tc>
        <w:tc>
          <w:tcPr>
            <w:tcW w:w="15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rPr>
            </w:pPr>
            <w:r>
              <w:rPr>
                <w:rFonts w:hint="eastAsia" w:ascii="宋体" w:hAnsi="宋体" w:eastAsia="宋体" w:cs="宋体"/>
                <w:sz w:val="24"/>
                <w:szCs w:val="24"/>
              </w:rPr>
              <w:t>变电站名称</w:t>
            </w:r>
          </w:p>
        </w:tc>
        <w:tc>
          <w:tcPr>
            <w:tcW w:w="19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rPr>
            </w:pPr>
            <w:r>
              <w:rPr>
                <w:rFonts w:hint="eastAsia" w:ascii="宋体" w:hAnsi="宋体" w:eastAsia="宋体" w:cs="宋体"/>
                <w:sz w:val="24"/>
                <w:szCs w:val="24"/>
              </w:rPr>
              <w:t>设备名称</w:t>
            </w:r>
          </w:p>
        </w:tc>
        <w:tc>
          <w:tcPr>
            <w:tcW w:w="7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rPr>
            </w:pPr>
            <w:r>
              <w:rPr>
                <w:rFonts w:hint="eastAsia" w:ascii="宋体" w:hAnsi="宋体" w:eastAsia="宋体" w:cs="宋体"/>
                <w:sz w:val="24"/>
                <w:szCs w:val="24"/>
              </w:rPr>
              <w:t>单位</w:t>
            </w:r>
          </w:p>
        </w:tc>
        <w:tc>
          <w:tcPr>
            <w:tcW w:w="9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rPr>
            </w:pPr>
            <w:r>
              <w:rPr>
                <w:rFonts w:hint="eastAsia" w:ascii="宋体" w:hAnsi="宋体" w:eastAsia="宋体" w:cs="宋体"/>
                <w:sz w:val="24"/>
                <w:szCs w:val="24"/>
              </w:rPr>
              <w:t>工程量</w:t>
            </w:r>
          </w:p>
        </w:tc>
        <w:tc>
          <w:tcPr>
            <w:tcW w:w="12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rPr>
            </w:pPr>
            <w:r>
              <w:rPr>
                <w:rFonts w:hint="eastAsia" w:ascii="宋体" w:hAnsi="宋体" w:eastAsia="宋体" w:cs="宋体"/>
                <w:sz w:val="24"/>
                <w:szCs w:val="24"/>
              </w:rPr>
              <w:t>单 价</w:t>
            </w:r>
          </w:p>
          <w:p>
            <w:pPr>
              <w:autoSpaceDE w:val="0"/>
              <w:autoSpaceDN w:val="0"/>
              <w:adjustRightInd w:val="0"/>
              <w:spacing w:line="500" w:lineRule="exact"/>
              <w:jc w:val="center"/>
              <w:rPr>
                <w:rFonts w:ascii="宋体" w:hAnsi="宋体" w:eastAsia="宋体" w:cs="宋体"/>
                <w:sz w:val="24"/>
                <w:szCs w:val="24"/>
              </w:rPr>
            </w:pPr>
            <w:r>
              <w:rPr>
                <w:rFonts w:hint="eastAsia" w:ascii="宋体" w:hAnsi="宋体" w:eastAsia="宋体" w:cs="宋体"/>
                <w:sz w:val="24"/>
                <w:szCs w:val="24"/>
              </w:rPr>
              <w:t>（元）</w:t>
            </w:r>
          </w:p>
        </w:tc>
        <w:tc>
          <w:tcPr>
            <w:tcW w:w="102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rPr>
            </w:pPr>
            <w:r>
              <w:rPr>
                <w:rFonts w:hint="eastAsia" w:ascii="宋体" w:hAnsi="宋体" w:eastAsia="宋体" w:cs="宋体"/>
                <w:sz w:val="24"/>
                <w:szCs w:val="24"/>
              </w:rPr>
              <w:t>总 价</w:t>
            </w:r>
          </w:p>
          <w:p>
            <w:pPr>
              <w:autoSpaceDE w:val="0"/>
              <w:autoSpaceDN w:val="0"/>
              <w:adjustRightInd w:val="0"/>
              <w:spacing w:line="500" w:lineRule="exact"/>
              <w:jc w:val="center"/>
              <w:rPr>
                <w:rFonts w:ascii="宋体" w:hAnsi="宋体" w:eastAsia="宋体" w:cs="宋体"/>
                <w:sz w:val="24"/>
                <w:szCs w:val="24"/>
              </w:rPr>
            </w:pPr>
            <w:r>
              <w:rPr>
                <w:rFonts w:hint="eastAsia" w:ascii="宋体" w:hAnsi="宋体" w:eastAsia="宋体" w:cs="宋体"/>
                <w:sz w:val="24"/>
                <w:szCs w:val="24"/>
              </w:rPr>
              <w:t>（元）</w:t>
            </w:r>
          </w:p>
        </w:tc>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rPr>
            </w:pPr>
            <w:r>
              <w:rPr>
                <w:rFonts w:hint="eastAsia" w:ascii="宋体" w:hAnsi="宋体" w:eastAsia="宋体" w:cs="宋体"/>
                <w:sz w:val="24"/>
                <w:szCs w:val="24"/>
              </w:rPr>
              <w:t>费用说明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53" w:hRule="atLeast"/>
          <w:jc w:val="center"/>
        </w:trPr>
        <w:tc>
          <w:tcPr>
            <w:tcW w:w="720"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r>
              <w:rPr>
                <w:rFonts w:hint="eastAsia" w:ascii="宋体" w:hAnsi="宋体" w:eastAsia="宋体" w:cs="宋体"/>
                <w:sz w:val="24"/>
                <w:szCs w:val="24"/>
                <w:lang w:val="zh-CN"/>
              </w:rPr>
              <w:t>1</w:t>
            </w:r>
          </w:p>
        </w:tc>
        <w:tc>
          <w:tcPr>
            <w:tcW w:w="1500"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rPr>
            </w:pPr>
            <w:r>
              <w:rPr>
                <w:rFonts w:hint="eastAsia" w:ascii="宋体" w:hAnsi="宋体" w:eastAsia="宋体" w:cs="宋体"/>
                <w:sz w:val="24"/>
                <w:szCs w:val="24"/>
              </w:rPr>
              <w:t>B6</w:t>
            </w:r>
          </w:p>
        </w:tc>
        <w:tc>
          <w:tcPr>
            <w:tcW w:w="19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r>
              <w:rPr>
                <w:rFonts w:hint="eastAsia" w:ascii="宋体" w:hAnsi="宋体" w:eastAsia="宋体" w:cs="宋体"/>
                <w:sz w:val="24"/>
                <w:szCs w:val="24"/>
              </w:rPr>
              <w:t>10kV变压器</w:t>
            </w:r>
          </w:p>
        </w:tc>
        <w:tc>
          <w:tcPr>
            <w:tcW w:w="7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r>
              <w:rPr>
                <w:rFonts w:hint="eastAsia" w:ascii="宋体" w:hAnsi="宋体" w:eastAsia="宋体" w:cs="宋体"/>
                <w:sz w:val="24"/>
                <w:szCs w:val="24"/>
              </w:rPr>
              <w:t>台</w:t>
            </w:r>
          </w:p>
        </w:tc>
        <w:tc>
          <w:tcPr>
            <w:tcW w:w="9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r>
              <w:rPr>
                <w:rFonts w:hint="eastAsia" w:ascii="宋体" w:hAnsi="宋体" w:eastAsia="宋体" w:cs="宋体"/>
                <w:sz w:val="24"/>
                <w:szCs w:val="24"/>
              </w:rPr>
              <w:t>2</w:t>
            </w:r>
          </w:p>
        </w:tc>
        <w:tc>
          <w:tcPr>
            <w:tcW w:w="12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102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53" w:hRule="atLeast"/>
          <w:jc w:val="center"/>
        </w:trPr>
        <w:tc>
          <w:tcPr>
            <w:tcW w:w="720"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宋体" w:cs="宋体"/>
                <w:sz w:val="24"/>
                <w:szCs w:val="24"/>
                <w:lang w:val="zh-CN"/>
              </w:rPr>
            </w:pPr>
          </w:p>
        </w:tc>
        <w:tc>
          <w:tcPr>
            <w:tcW w:w="1500"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宋体" w:cs="宋体"/>
                <w:sz w:val="24"/>
                <w:szCs w:val="24"/>
              </w:rPr>
            </w:pPr>
          </w:p>
        </w:tc>
        <w:tc>
          <w:tcPr>
            <w:tcW w:w="19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r>
              <w:rPr>
                <w:rFonts w:hint="eastAsia" w:ascii="宋体" w:hAnsi="宋体" w:eastAsia="宋体" w:cs="宋体"/>
                <w:sz w:val="24"/>
                <w:szCs w:val="24"/>
              </w:rPr>
              <w:t>10kV高压开关柜</w:t>
            </w:r>
          </w:p>
        </w:tc>
        <w:tc>
          <w:tcPr>
            <w:tcW w:w="7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r>
              <w:rPr>
                <w:rFonts w:hint="eastAsia" w:ascii="宋体" w:hAnsi="宋体" w:eastAsia="宋体" w:cs="宋体"/>
                <w:sz w:val="24"/>
                <w:szCs w:val="24"/>
              </w:rPr>
              <w:t>台</w:t>
            </w:r>
          </w:p>
        </w:tc>
        <w:tc>
          <w:tcPr>
            <w:tcW w:w="9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r>
              <w:rPr>
                <w:rFonts w:hint="eastAsia" w:ascii="宋体" w:hAnsi="宋体" w:eastAsia="宋体" w:cs="宋体"/>
                <w:sz w:val="24"/>
                <w:szCs w:val="24"/>
              </w:rPr>
              <w:t>4</w:t>
            </w:r>
          </w:p>
        </w:tc>
        <w:tc>
          <w:tcPr>
            <w:tcW w:w="12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102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53" w:hRule="atLeast"/>
          <w:jc w:val="center"/>
        </w:trPr>
        <w:tc>
          <w:tcPr>
            <w:tcW w:w="720"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宋体" w:cs="宋体"/>
                <w:sz w:val="24"/>
                <w:szCs w:val="24"/>
                <w:lang w:val="zh-CN"/>
              </w:rPr>
            </w:pPr>
          </w:p>
        </w:tc>
        <w:tc>
          <w:tcPr>
            <w:tcW w:w="1500"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eastAsia="宋体" w:cs="宋体"/>
                <w:sz w:val="24"/>
                <w:szCs w:val="24"/>
              </w:rPr>
            </w:pPr>
          </w:p>
        </w:tc>
        <w:tc>
          <w:tcPr>
            <w:tcW w:w="19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r>
              <w:rPr>
                <w:rFonts w:hint="eastAsia" w:ascii="宋体" w:hAnsi="宋体" w:eastAsia="宋体" w:cs="宋体"/>
                <w:sz w:val="24"/>
                <w:szCs w:val="24"/>
              </w:rPr>
              <w:t>10kV高压电缆</w:t>
            </w:r>
          </w:p>
        </w:tc>
        <w:tc>
          <w:tcPr>
            <w:tcW w:w="7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r>
              <w:rPr>
                <w:rFonts w:hint="eastAsia" w:ascii="宋体" w:hAnsi="宋体" w:eastAsia="宋体" w:cs="宋体"/>
                <w:sz w:val="24"/>
                <w:szCs w:val="24"/>
              </w:rPr>
              <w:t>条</w:t>
            </w:r>
          </w:p>
        </w:tc>
        <w:tc>
          <w:tcPr>
            <w:tcW w:w="9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r>
              <w:rPr>
                <w:rFonts w:hint="eastAsia" w:ascii="宋体" w:hAnsi="宋体" w:eastAsia="宋体" w:cs="宋体"/>
                <w:sz w:val="24"/>
                <w:szCs w:val="24"/>
              </w:rPr>
              <w:t>4</w:t>
            </w:r>
          </w:p>
        </w:tc>
        <w:tc>
          <w:tcPr>
            <w:tcW w:w="12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102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53"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r>
              <w:rPr>
                <w:rFonts w:hint="eastAsia" w:ascii="宋体" w:hAnsi="宋体" w:eastAsia="宋体" w:cs="宋体"/>
                <w:sz w:val="24"/>
                <w:szCs w:val="24"/>
                <w:lang w:val="zh-CN"/>
              </w:rPr>
              <w:t>3</w:t>
            </w:r>
          </w:p>
        </w:tc>
        <w:tc>
          <w:tcPr>
            <w:tcW w:w="150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宋体" w:hAnsi="宋体" w:eastAsia="宋体" w:cs="宋体"/>
                <w:sz w:val="24"/>
                <w:szCs w:val="24"/>
              </w:rPr>
            </w:pPr>
            <w:r>
              <w:rPr>
                <w:rFonts w:hint="eastAsia" w:ascii="宋体" w:hAnsi="宋体" w:eastAsia="宋体" w:cs="宋体"/>
                <w:sz w:val="24"/>
                <w:szCs w:val="24"/>
              </w:rPr>
              <w:t>…</w:t>
            </w:r>
          </w:p>
        </w:tc>
        <w:tc>
          <w:tcPr>
            <w:tcW w:w="192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宋体" w:hAnsi="宋体" w:eastAsia="宋体" w:cs="宋体"/>
                <w:sz w:val="24"/>
                <w:szCs w:val="24"/>
              </w:rPr>
            </w:pPr>
            <w:r>
              <w:rPr>
                <w:rFonts w:hint="eastAsia" w:ascii="宋体" w:hAnsi="宋体" w:eastAsia="宋体" w:cs="宋体"/>
                <w:sz w:val="24"/>
                <w:szCs w:val="24"/>
              </w:rPr>
              <w:t>…</w:t>
            </w:r>
          </w:p>
        </w:tc>
        <w:tc>
          <w:tcPr>
            <w:tcW w:w="7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9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12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102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53"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r>
              <w:rPr>
                <w:rFonts w:hint="eastAsia" w:ascii="宋体" w:hAnsi="宋体" w:eastAsia="宋体" w:cs="宋体"/>
                <w:sz w:val="24"/>
                <w:szCs w:val="24"/>
                <w:lang w:val="zh-CN"/>
              </w:rPr>
              <w:t>4</w:t>
            </w:r>
          </w:p>
        </w:tc>
        <w:tc>
          <w:tcPr>
            <w:tcW w:w="150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宋体" w:hAnsi="宋体" w:eastAsia="宋体" w:cs="宋体"/>
                <w:sz w:val="24"/>
                <w:szCs w:val="24"/>
              </w:rPr>
            </w:pPr>
            <w:r>
              <w:rPr>
                <w:rFonts w:hint="eastAsia" w:ascii="宋体" w:hAnsi="宋体" w:eastAsia="宋体" w:cs="宋体"/>
                <w:sz w:val="24"/>
                <w:szCs w:val="24"/>
              </w:rPr>
              <w:t>…</w:t>
            </w:r>
          </w:p>
        </w:tc>
        <w:tc>
          <w:tcPr>
            <w:tcW w:w="192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宋体" w:hAnsi="宋体" w:eastAsia="宋体" w:cs="宋体"/>
                <w:sz w:val="24"/>
                <w:szCs w:val="24"/>
              </w:rPr>
            </w:pPr>
          </w:p>
        </w:tc>
        <w:tc>
          <w:tcPr>
            <w:tcW w:w="7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9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12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102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53"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r>
              <w:rPr>
                <w:rFonts w:hint="eastAsia" w:ascii="宋体" w:hAnsi="宋体" w:eastAsia="宋体" w:cs="宋体"/>
                <w:sz w:val="24"/>
                <w:szCs w:val="24"/>
                <w:lang w:val="zh-CN"/>
              </w:rPr>
              <w:t>5</w:t>
            </w:r>
          </w:p>
        </w:tc>
        <w:tc>
          <w:tcPr>
            <w:tcW w:w="150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宋体" w:hAnsi="宋体" w:eastAsia="宋体" w:cs="宋体"/>
                <w:sz w:val="24"/>
                <w:szCs w:val="24"/>
              </w:rPr>
            </w:pPr>
            <w:r>
              <w:rPr>
                <w:rFonts w:hint="eastAsia" w:ascii="宋体" w:hAnsi="宋体" w:eastAsia="宋体" w:cs="宋体"/>
                <w:sz w:val="24"/>
                <w:szCs w:val="24"/>
              </w:rPr>
              <w:t>…</w:t>
            </w:r>
          </w:p>
        </w:tc>
        <w:tc>
          <w:tcPr>
            <w:tcW w:w="1920" w:type="dxa"/>
            <w:tcBorders>
              <w:top w:val="single" w:color="auto" w:sz="6" w:space="0"/>
              <w:left w:val="single" w:color="auto" w:sz="6" w:space="0"/>
              <w:bottom w:val="single" w:color="auto" w:sz="6" w:space="0"/>
              <w:right w:val="single" w:color="auto" w:sz="6" w:space="0"/>
            </w:tcBorders>
            <w:vAlign w:val="center"/>
          </w:tcPr>
          <w:p>
            <w:pPr>
              <w:spacing w:line="500" w:lineRule="exact"/>
              <w:jc w:val="center"/>
              <w:rPr>
                <w:rFonts w:ascii="宋体" w:hAnsi="宋体" w:eastAsia="宋体" w:cs="宋体"/>
                <w:sz w:val="24"/>
                <w:szCs w:val="24"/>
              </w:rPr>
            </w:pPr>
          </w:p>
        </w:tc>
        <w:tc>
          <w:tcPr>
            <w:tcW w:w="7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9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121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102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c>
          <w:tcPr>
            <w:tcW w:w="149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jc w:val="center"/>
              <w:rPr>
                <w:rFonts w:ascii="宋体" w:hAnsi="宋体" w:eastAsia="宋体" w:cs="宋体"/>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53" w:hRule="atLeast"/>
          <w:jc w:val="center"/>
        </w:trPr>
        <w:tc>
          <w:tcPr>
            <w:tcW w:w="9606" w:type="dxa"/>
            <w:gridSpan w:val="8"/>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00" w:lineRule="exact"/>
              <w:rPr>
                <w:rFonts w:ascii="宋体" w:hAnsi="宋体" w:eastAsia="宋体" w:cs="宋体"/>
                <w:sz w:val="24"/>
                <w:szCs w:val="24"/>
                <w:lang w:val="zh-CN"/>
              </w:rPr>
            </w:pPr>
            <w:r>
              <w:rPr>
                <w:rFonts w:hint="eastAsia" w:ascii="宋体" w:hAnsi="宋体" w:eastAsia="宋体" w:cs="宋体"/>
                <w:sz w:val="24"/>
                <w:szCs w:val="24"/>
                <w:lang w:val="zh-CN"/>
              </w:rPr>
              <w:t>总报价：                人民币大写：</w:t>
            </w:r>
          </w:p>
        </w:tc>
      </w:tr>
    </w:tbl>
    <w:p>
      <w:pPr>
        <w:autoSpaceDE w:val="0"/>
        <w:autoSpaceDN w:val="0"/>
        <w:adjustRightInd w:val="0"/>
        <w:spacing w:line="500" w:lineRule="exact"/>
        <w:rPr>
          <w:rFonts w:ascii="宋体" w:hAnsi="宋体" w:eastAsia="宋体" w:cs="宋体"/>
          <w:sz w:val="28"/>
          <w:szCs w:val="28"/>
          <w:lang w:val="zh-CN"/>
        </w:rPr>
      </w:pPr>
    </w:p>
    <w:p>
      <w:pPr>
        <w:tabs>
          <w:tab w:val="left" w:pos="3776"/>
        </w:tabs>
        <w:adjustRightInd w:val="0"/>
        <w:snapToGrid w:val="0"/>
        <w:jc w:val="left"/>
        <w:rPr>
          <w:rFonts w:ascii="宋体" w:hAnsi="宋体" w:eastAsia="宋体" w:cs="宋体"/>
          <w:bCs/>
          <w:szCs w:val="21"/>
        </w:rPr>
      </w:pPr>
      <w:r>
        <w:rPr>
          <w:rFonts w:hint="eastAsia" w:ascii="宋体" w:hAnsi="宋体" w:eastAsia="宋体" w:cs="宋体"/>
          <w:bCs/>
          <w:szCs w:val="21"/>
        </w:rPr>
        <w:t>注：本次报价要求均为含税价，并注明税率。</w:t>
      </w:r>
    </w:p>
    <w:p>
      <w:pPr>
        <w:snapToGrid w:val="0"/>
        <w:spacing w:line="440" w:lineRule="exact"/>
        <w:rPr>
          <w:rFonts w:ascii="宋体" w:hAnsi="宋体" w:eastAsia="宋体" w:cs="宋体"/>
          <w:szCs w:val="21"/>
        </w:rPr>
      </w:pPr>
    </w:p>
    <w:p>
      <w:pPr>
        <w:snapToGrid w:val="0"/>
        <w:spacing w:line="440" w:lineRule="exact"/>
        <w:ind w:firstLine="3968" w:firstLineChars="1890"/>
        <w:rPr>
          <w:rFonts w:ascii="宋体" w:hAnsi="宋体" w:eastAsia="宋体" w:cs="宋体"/>
          <w:szCs w:val="21"/>
        </w:rPr>
      </w:pPr>
    </w:p>
    <w:p>
      <w:pPr>
        <w:snapToGrid w:val="0"/>
        <w:spacing w:line="440" w:lineRule="exact"/>
        <w:ind w:firstLine="3968" w:firstLineChars="1890"/>
        <w:rPr>
          <w:rFonts w:ascii="宋体" w:hAnsi="宋体" w:eastAsia="宋体" w:cs="宋体"/>
          <w:szCs w:val="21"/>
        </w:rPr>
      </w:pPr>
    </w:p>
    <w:p>
      <w:pPr>
        <w:snapToGrid w:val="0"/>
        <w:spacing w:line="440" w:lineRule="exact"/>
        <w:ind w:firstLine="3968" w:firstLineChars="1890"/>
        <w:rPr>
          <w:rFonts w:ascii="宋体" w:hAnsi="宋体" w:eastAsia="宋体" w:cs="宋体"/>
          <w:szCs w:val="21"/>
        </w:rPr>
      </w:pPr>
    </w:p>
    <w:p>
      <w:pPr>
        <w:snapToGrid w:val="0"/>
        <w:spacing w:line="440" w:lineRule="exact"/>
        <w:ind w:firstLine="3968" w:firstLineChars="1890"/>
        <w:rPr>
          <w:rFonts w:ascii="宋体" w:hAnsi="宋体" w:eastAsia="宋体" w:cs="宋体"/>
          <w:szCs w:val="21"/>
        </w:rPr>
      </w:pPr>
    </w:p>
    <w:p>
      <w:pPr>
        <w:snapToGrid w:val="0"/>
        <w:spacing w:line="440" w:lineRule="exact"/>
        <w:ind w:firstLine="3968" w:firstLineChars="1890"/>
        <w:rPr>
          <w:rFonts w:ascii="宋体" w:hAnsi="宋体" w:eastAsia="宋体" w:cs="宋体"/>
          <w:szCs w:val="21"/>
        </w:rPr>
      </w:pPr>
      <w:r>
        <w:rPr>
          <w:rFonts w:hint="eastAsia" w:ascii="宋体" w:hAnsi="宋体" w:eastAsia="宋体" w:cs="宋体"/>
          <w:szCs w:val="21"/>
        </w:rPr>
        <w:t>投标人：（盖单位章）</w:t>
      </w:r>
    </w:p>
    <w:p>
      <w:pPr>
        <w:snapToGrid w:val="0"/>
        <w:spacing w:line="440" w:lineRule="exact"/>
        <w:ind w:firstLine="3968" w:firstLineChars="1890"/>
        <w:rPr>
          <w:rFonts w:ascii="宋体" w:hAnsi="宋体" w:eastAsia="宋体" w:cs="宋体"/>
          <w:szCs w:val="21"/>
        </w:rPr>
      </w:pPr>
      <w:r>
        <w:rPr>
          <w:rFonts w:hint="eastAsia" w:ascii="宋体" w:hAnsi="宋体" w:eastAsia="宋体" w:cs="宋体"/>
          <w:szCs w:val="21"/>
        </w:rPr>
        <w:t>法定代表人或其委托代理人：（签字或盖章）</w:t>
      </w:r>
    </w:p>
    <w:p>
      <w:pPr>
        <w:snapToGrid w:val="0"/>
        <w:spacing w:line="440" w:lineRule="exact"/>
        <w:ind w:firstLine="3968" w:firstLineChars="1890"/>
        <w:rPr>
          <w:rFonts w:ascii="宋体" w:hAnsi="宋体" w:eastAsia="宋体" w:cs="宋体"/>
          <w:szCs w:val="21"/>
        </w:rPr>
      </w:pPr>
      <w:r>
        <w:rPr>
          <w:rFonts w:hint="eastAsia" w:ascii="宋体" w:hAnsi="宋体" w:eastAsia="宋体" w:cs="宋体"/>
          <w:szCs w:val="21"/>
        </w:rPr>
        <w:t>日期：    年     月     日</w:t>
      </w:r>
    </w:p>
    <w:p>
      <w:pPr>
        <w:adjustRightInd w:val="0"/>
        <w:snapToGrid w:val="0"/>
        <w:jc w:val="left"/>
        <w:rPr>
          <w:rFonts w:ascii="宋体" w:hAnsi="宋体" w:eastAsia="宋体" w:cs="宋体"/>
          <w:b/>
          <w:szCs w:val="21"/>
        </w:rPr>
      </w:pPr>
    </w:p>
    <w:p>
      <w:pPr>
        <w:spacing w:line="440" w:lineRule="exact"/>
        <w:rPr>
          <w:rFonts w:ascii="宋体" w:hAnsi="宋体" w:eastAsia="宋体" w:cs="宋体"/>
          <w:b/>
          <w:bCs/>
          <w:sz w:val="32"/>
        </w:rPr>
      </w:pPr>
      <w:r>
        <w:rPr>
          <w:rFonts w:hint="eastAsia" w:ascii="宋体" w:hAnsi="宋体" w:eastAsia="宋体" w:cs="宋体"/>
          <w:bCs/>
          <w:szCs w:val="21"/>
        </w:rPr>
        <w:br w:type="page"/>
      </w:r>
    </w:p>
    <w:p>
      <w:pPr>
        <w:spacing w:line="440" w:lineRule="exact"/>
        <w:jc w:val="center"/>
        <w:rPr>
          <w:rFonts w:ascii="宋体" w:hAnsi="宋体" w:eastAsia="宋体" w:cs="宋体"/>
          <w:sz w:val="32"/>
          <w:szCs w:val="32"/>
        </w:rPr>
      </w:pPr>
      <w:r>
        <w:rPr>
          <w:rFonts w:hint="eastAsia" w:ascii="宋体" w:hAnsi="宋体" w:eastAsia="宋体" w:cs="宋体"/>
          <w:sz w:val="32"/>
          <w:szCs w:val="32"/>
        </w:rPr>
        <w:t>五、投标人资格证明文件</w:t>
      </w:r>
    </w:p>
    <w:p>
      <w:pPr>
        <w:spacing w:line="440" w:lineRule="exact"/>
        <w:jc w:val="center"/>
        <w:rPr>
          <w:rFonts w:ascii="宋体" w:hAnsi="宋体" w:eastAsia="宋体" w:cs="宋体"/>
          <w:sz w:val="32"/>
          <w:szCs w:val="32"/>
        </w:rPr>
      </w:pPr>
    </w:p>
    <w:p>
      <w:pPr>
        <w:spacing w:line="440" w:lineRule="exact"/>
        <w:jc w:val="center"/>
        <w:rPr>
          <w:rFonts w:ascii="宋体" w:hAnsi="宋体" w:eastAsia="宋体" w:cs="宋体"/>
          <w:sz w:val="32"/>
          <w:szCs w:val="32"/>
        </w:rPr>
      </w:pPr>
      <w:r>
        <w:rPr>
          <w:rFonts w:hint="eastAsia" w:ascii="宋体" w:hAnsi="宋体" w:eastAsia="宋体" w:cs="宋体"/>
          <w:sz w:val="32"/>
          <w:szCs w:val="32"/>
        </w:rPr>
        <w:t>（一）投标人一般情况</w:t>
      </w:r>
    </w:p>
    <w:tbl>
      <w:tblPr>
        <w:tblStyle w:val="14"/>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企业技术</w:t>
            </w:r>
          </w:p>
          <w:p>
            <w:pPr>
              <w:snapToGrid w:val="0"/>
              <w:jc w:val="center"/>
              <w:rPr>
                <w:rFonts w:ascii="宋体" w:hAnsi="宋体" w:eastAsia="宋体" w:cs="宋体"/>
                <w:szCs w:val="21"/>
              </w:rPr>
            </w:pPr>
            <w:r>
              <w:rPr>
                <w:rFonts w:hint="eastAsia" w:ascii="宋体" w:hAnsi="宋体" w:eastAsia="宋体" w:cs="宋体"/>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p>
            <w:pPr>
              <w:snapToGrid w:val="0"/>
              <w:ind w:firstLine="210" w:firstLineChars="100"/>
              <w:jc w:val="center"/>
              <w:rPr>
                <w:rFonts w:ascii="宋体" w:hAnsi="宋体" w:eastAsia="宋体" w:cs="宋体"/>
                <w:szCs w:val="21"/>
              </w:rPr>
            </w:pPr>
            <w:r>
              <w:rPr>
                <w:rFonts w:hint="eastAsia" w:ascii="宋体" w:hAnsi="宋体" w:eastAsia="宋体" w:cs="宋体"/>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p>
            <w:pPr>
              <w:snapToGrid w:val="0"/>
              <w:ind w:firstLine="210" w:firstLineChars="100"/>
              <w:jc w:val="center"/>
              <w:rPr>
                <w:rFonts w:ascii="宋体" w:hAnsi="宋体" w:eastAsia="宋体" w:cs="宋体"/>
                <w:szCs w:val="21"/>
              </w:rPr>
            </w:pPr>
            <w:r>
              <w:rPr>
                <w:rFonts w:hint="eastAsia" w:ascii="宋体" w:hAnsi="宋体" w:eastAsia="宋体" w:cs="宋体"/>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2616"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2616"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2616"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证号</w:t>
            </w:r>
          </w:p>
        </w:tc>
        <w:tc>
          <w:tcPr>
            <w:tcW w:w="170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联系人姓名</w:t>
            </w:r>
          </w:p>
          <w:p>
            <w:pPr>
              <w:snapToGrid w:val="0"/>
              <w:jc w:val="center"/>
              <w:rPr>
                <w:rFonts w:ascii="宋体" w:hAnsi="宋体" w:eastAsia="宋体" w:cs="宋体"/>
                <w:szCs w:val="21"/>
              </w:rPr>
            </w:pPr>
            <w:r>
              <w:rPr>
                <w:rFonts w:hint="eastAsia" w:ascii="宋体" w:hAnsi="宋体" w:eastAsia="宋体" w:cs="宋体"/>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过去3年完成</w:t>
            </w:r>
          </w:p>
          <w:p>
            <w:pPr>
              <w:snapToGrid w:val="0"/>
              <w:jc w:val="center"/>
              <w:rPr>
                <w:rFonts w:ascii="宋体" w:hAnsi="宋体" w:eastAsia="宋体" w:cs="宋体"/>
                <w:szCs w:val="21"/>
              </w:rPr>
            </w:pPr>
            <w:r>
              <w:rPr>
                <w:rFonts w:hint="eastAsia" w:ascii="宋体" w:hAnsi="宋体" w:eastAsia="宋体" w:cs="宋体"/>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szCs w:val="21"/>
              </w:rPr>
            </w:pP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bl>
    <w:p>
      <w:pPr>
        <w:spacing w:line="360" w:lineRule="auto"/>
        <w:jc w:val="center"/>
        <w:rPr>
          <w:rFonts w:ascii="宋体" w:hAnsi="宋体" w:eastAsia="宋体" w:cs="宋体"/>
          <w:b/>
          <w:sz w:val="36"/>
          <w:szCs w:val="36"/>
        </w:rPr>
      </w:pPr>
    </w:p>
    <w:p>
      <w:pPr>
        <w:spacing w:line="360" w:lineRule="auto"/>
        <w:jc w:val="center"/>
        <w:rPr>
          <w:rFonts w:ascii="宋体" w:hAnsi="宋体" w:eastAsia="宋体" w:cs="宋体"/>
          <w:b/>
          <w:sz w:val="36"/>
          <w:szCs w:val="36"/>
        </w:rPr>
      </w:pPr>
    </w:p>
    <w:p>
      <w:pPr>
        <w:spacing w:line="360" w:lineRule="auto"/>
        <w:jc w:val="center"/>
        <w:rPr>
          <w:rFonts w:ascii="宋体" w:hAnsi="宋体" w:eastAsia="宋体" w:cs="宋体"/>
          <w:b/>
          <w:sz w:val="36"/>
          <w:szCs w:val="36"/>
        </w:rPr>
      </w:pPr>
    </w:p>
    <w:p>
      <w:pPr>
        <w:widowControl/>
        <w:jc w:val="left"/>
        <w:rPr>
          <w:rFonts w:ascii="宋体" w:hAnsi="宋体" w:eastAsia="宋体" w:cs="宋体"/>
          <w:b/>
          <w:sz w:val="36"/>
          <w:szCs w:val="36"/>
        </w:rPr>
      </w:pPr>
      <w:r>
        <w:rPr>
          <w:rFonts w:hint="eastAsia" w:ascii="宋体" w:hAnsi="宋体" w:eastAsia="宋体" w:cs="宋体"/>
          <w:b/>
          <w:sz w:val="36"/>
          <w:szCs w:val="36"/>
        </w:rPr>
        <w:br w:type="page"/>
      </w:r>
    </w:p>
    <w:p>
      <w:pPr>
        <w:spacing w:line="440" w:lineRule="exact"/>
        <w:jc w:val="center"/>
        <w:rPr>
          <w:rFonts w:ascii="宋体" w:hAnsi="宋体" w:eastAsia="宋体" w:cs="宋体"/>
          <w:sz w:val="32"/>
          <w:szCs w:val="32"/>
        </w:rPr>
      </w:pPr>
      <w:r>
        <w:rPr>
          <w:rFonts w:hint="eastAsia" w:ascii="宋体" w:hAnsi="宋体" w:eastAsia="宋体" w:cs="宋体"/>
          <w:sz w:val="32"/>
          <w:szCs w:val="32"/>
        </w:rPr>
        <w:t>（二）2016年1月1日起至今完成类似项目业绩情况</w:t>
      </w:r>
    </w:p>
    <w:tbl>
      <w:tblPr>
        <w:tblStyle w:val="14"/>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项目名称</w:t>
            </w:r>
          </w:p>
          <w:p>
            <w:pPr>
              <w:snapToGrid w:val="0"/>
              <w:jc w:val="center"/>
              <w:rPr>
                <w:rFonts w:ascii="宋体" w:hAnsi="宋体" w:eastAsia="宋体" w:cs="宋体"/>
                <w:szCs w:val="21"/>
              </w:rPr>
            </w:pPr>
            <w:r>
              <w:rPr>
                <w:rFonts w:hint="eastAsia" w:ascii="宋体" w:hAnsi="宋体" w:eastAsia="宋体" w:cs="宋体"/>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质量达到</w:t>
            </w:r>
          </w:p>
          <w:p>
            <w:pPr>
              <w:snapToGrid w:val="0"/>
              <w:jc w:val="center"/>
              <w:rPr>
                <w:rFonts w:ascii="宋体" w:hAnsi="宋体" w:eastAsia="宋体" w:cs="宋体"/>
                <w:szCs w:val="21"/>
              </w:rPr>
            </w:pPr>
            <w:r>
              <w:rPr>
                <w:rFonts w:hint="eastAsia" w:ascii="宋体" w:hAnsi="宋体" w:eastAsia="宋体" w:cs="宋体"/>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tcPr>
          <w:p>
            <w:pPr>
              <w:pStyle w:val="6"/>
              <w:spacing w:line="360" w:lineRule="auto"/>
              <w:ind w:left="5250"/>
              <w:rPr>
                <w:rFonts w:ascii="宋体" w:hAnsi="宋体" w:cs="宋体"/>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宋体"/>
                <w:szCs w:val="21"/>
              </w:rPr>
            </w:pPr>
          </w:p>
        </w:tc>
      </w:tr>
    </w:tbl>
    <w:p>
      <w:pPr>
        <w:spacing w:line="360" w:lineRule="auto"/>
        <w:jc w:val="left"/>
        <w:rPr>
          <w:rFonts w:ascii="宋体" w:hAnsi="宋体" w:eastAsia="宋体" w:cs="宋体"/>
          <w:b/>
          <w:sz w:val="36"/>
          <w:szCs w:val="36"/>
        </w:rPr>
      </w:pPr>
      <w:r>
        <w:rPr>
          <w:rFonts w:hint="eastAsia" w:ascii="宋体" w:hAnsi="宋体" w:eastAsia="宋体" w:cs="宋体"/>
          <w:szCs w:val="21"/>
        </w:rPr>
        <w:t>注：附服务合同等相应证明文件</w:t>
      </w:r>
    </w:p>
    <w:p>
      <w:pPr>
        <w:spacing w:line="440" w:lineRule="exact"/>
        <w:jc w:val="center"/>
        <w:rPr>
          <w:rFonts w:ascii="宋体" w:hAnsi="宋体" w:eastAsia="宋体" w:cs="宋体"/>
          <w:sz w:val="32"/>
          <w:szCs w:val="32"/>
        </w:rPr>
      </w:pPr>
    </w:p>
    <w:p>
      <w:pPr>
        <w:spacing w:line="440" w:lineRule="exact"/>
        <w:jc w:val="center"/>
        <w:rPr>
          <w:rFonts w:ascii="宋体" w:hAnsi="宋体" w:eastAsia="宋体" w:cs="宋体"/>
          <w:sz w:val="32"/>
          <w:szCs w:val="32"/>
        </w:rPr>
      </w:pPr>
    </w:p>
    <w:p>
      <w:pPr>
        <w:widowControl/>
        <w:jc w:val="left"/>
        <w:rPr>
          <w:rFonts w:ascii="宋体" w:hAnsi="宋体" w:eastAsia="宋体" w:cs="宋体"/>
          <w:sz w:val="32"/>
          <w:szCs w:val="32"/>
        </w:rPr>
      </w:pPr>
      <w:r>
        <w:rPr>
          <w:rFonts w:hint="eastAsia" w:ascii="宋体" w:hAnsi="宋体" w:eastAsia="宋体" w:cs="宋体"/>
          <w:sz w:val="32"/>
          <w:szCs w:val="32"/>
        </w:rPr>
        <w:br w:type="page"/>
      </w:r>
    </w:p>
    <w:p>
      <w:pPr>
        <w:spacing w:line="440" w:lineRule="exact"/>
        <w:jc w:val="center"/>
        <w:rPr>
          <w:rFonts w:ascii="宋体" w:hAnsi="宋体" w:eastAsia="宋体" w:cs="宋体"/>
          <w:sz w:val="32"/>
          <w:szCs w:val="32"/>
        </w:rPr>
      </w:pPr>
      <w:r>
        <w:rPr>
          <w:rFonts w:hint="eastAsia" w:ascii="宋体" w:hAnsi="宋体" w:eastAsia="宋体" w:cs="宋体"/>
          <w:sz w:val="32"/>
          <w:szCs w:val="32"/>
        </w:rPr>
        <w:t>六、服务大纲</w:t>
      </w:r>
    </w:p>
    <w:p>
      <w:pPr>
        <w:spacing w:line="440" w:lineRule="exact"/>
        <w:jc w:val="center"/>
        <w:rPr>
          <w:rFonts w:ascii="宋体" w:hAnsi="宋体" w:eastAsia="宋体" w:cs="宋体"/>
          <w:sz w:val="32"/>
          <w:szCs w:val="32"/>
        </w:rPr>
      </w:pPr>
      <w:r>
        <w:rPr>
          <w:rFonts w:hint="eastAsia" w:ascii="宋体" w:hAnsi="宋体" w:eastAsia="宋体" w:cs="宋体"/>
          <w:sz w:val="32"/>
          <w:szCs w:val="32"/>
        </w:rPr>
        <w:t>（一）项目负责人简介</w:t>
      </w:r>
    </w:p>
    <w:tbl>
      <w:tblPr>
        <w:tblStyle w:val="14"/>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宋体"/>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ascii="宋体" w:hAnsi="宋体" w:eastAsia="宋体" w:cs="宋体"/>
                <w:szCs w:val="21"/>
              </w:rPr>
            </w:pPr>
            <w:r>
              <w:rPr>
                <w:rFonts w:hint="eastAsia" w:ascii="宋体" w:hAnsi="宋体" w:eastAsia="宋体" w:cs="宋体"/>
                <w:szCs w:val="21"/>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ascii="宋体" w:hAnsi="宋体" w:eastAsia="宋体" w:cs="宋体"/>
                <w:szCs w:val="21"/>
              </w:rPr>
            </w:pPr>
            <w:r>
              <w:rPr>
                <w:rFonts w:hint="eastAsia" w:ascii="宋体" w:hAnsi="宋体" w:eastAsia="宋体" w:cs="宋体"/>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宋体" w:hAnsi="宋体" w:eastAsia="宋体" w:cs="宋体"/>
                <w:szCs w:val="21"/>
              </w:rPr>
            </w:pPr>
            <w:r>
              <w:rPr>
                <w:rFonts w:hint="eastAsia" w:ascii="宋体" w:hAnsi="宋体" w:eastAsia="宋体" w:cs="宋体"/>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宋体"/>
                <w:szCs w:val="21"/>
              </w:rPr>
            </w:pPr>
            <w:r>
              <w:rPr>
                <w:rFonts w:hint="eastAsia" w:ascii="宋体" w:hAnsi="宋体" w:eastAsia="宋体" w:cs="宋体"/>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6"/>
              <w:snapToGrid w:val="0"/>
              <w:ind w:left="5250"/>
              <w:rPr>
                <w:rFonts w:ascii="宋体" w:hAnsi="宋体" w:cs="宋体"/>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1857" w:type="dxa"/>
            <w:tcBorders>
              <w:top w:val="single" w:color="auto" w:sz="4" w:space="0"/>
              <w:left w:val="single" w:color="auto" w:sz="4" w:space="0"/>
              <w:bottom w:val="single" w:color="auto" w:sz="4" w:space="0"/>
              <w:right w:val="single" w:color="auto" w:sz="4" w:space="0"/>
            </w:tcBorders>
          </w:tcPr>
          <w:p>
            <w:pPr>
              <w:pStyle w:val="6"/>
              <w:snapToGrid w:val="0"/>
              <w:ind w:left="5250"/>
              <w:rPr>
                <w:rFonts w:ascii="宋体" w:hAnsi="宋体" w:cs="宋体"/>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宋体"/>
                <w:szCs w:val="21"/>
              </w:rPr>
            </w:pPr>
          </w:p>
        </w:tc>
      </w:tr>
    </w:tbl>
    <w:p>
      <w:pPr>
        <w:spacing w:line="360" w:lineRule="auto"/>
        <w:rPr>
          <w:rFonts w:ascii="宋体" w:hAnsi="宋体" w:eastAsia="宋体" w:cs="宋体"/>
          <w:szCs w:val="21"/>
        </w:rPr>
      </w:pPr>
      <w:r>
        <w:rPr>
          <w:rFonts w:hint="eastAsia" w:ascii="宋体" w:hAnsi="宋体" w:eastAsia="宋体" w:cs="宋体"/>
          <w:szCs w:val="21"/>
        </w:rPr>
        <w:t>注：附职称证、身份证、资格证、业绩合同等相应证明文件</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440" w:lineRule="exact"/>
        <w:jc w:val="center"/>
        <w:rPr>
          <w:rFonts w:ascii="宋体" w:hAnsi="宋体" w:eastAsia="宋体" w:cs="宋体"/>
          <w:sz w:val="32"/>
          <w:szCs w:val="32"/>
        </w:rPr>
      </w:pPr>
      <w:r>
        <w:rPr>
          <w:rFonts w:hint="eastAsia" w:ascii="宋体" w:hAnsi="宋体" w:eastAsia="宋体" w:cs="宋体"/>
          <w:sz w:val="32"/>
          <w:szCs w:val="32"/>
        </w:rPr>
        <w:t>（五）主要参与服务人员简介</w:t>
      </w:r>
    </w:p>
    <w:tbl>
      <w:tblPr>
        <w:tblStyle w:val="14"/>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3"/>
              <w:snapToGrid w:val="0"/>
              <w:ind w:firstLine="0"/>
              <w:jc w:val="center"/>
              <w:rPr>
                <w:rFonts w:hAnsi="宋体" w:cs="宋体"/>
                <w:bCs/>
                <w:kern w:val="2"/>
                <w:sz w:val="21"/>
                <w:szCs w:val="21"/>
              </w:rPr>
            </w:pPr>
            <w:r>
              <w:rPr>
                <w:rFonts w:hint="eastAsia" w:hAnsi="宋体" w:cs="宋体"/>
                <w:bCs/>
                <w:kern w:val="2"/>
                <w:sz w:val="21"/>
                <w:szCs w:val="21"/>
              </w:rPr>
              <w:t>岗位名称</w:t>
            </w:r>
          </w:p>
        </w:tc>
        <w:tc>
          <w:tcPr>
            <w:tcW w:w="1540" w:type="dxa"/>
            <w:vAlign w:val="center"/>
          </w:tcPr>
          <w:p>
            <w:pPr>
              <w:pStyle w:val="3"/>
              <w:snapToGrid w:val="0"/>
              <w:ind w:firstLine="0"/>
              <w:jc w:val="center"/>
              <w:rPr>
                <w:rFonts w:hAnsi="宋体" w:cs="宋体"/>
                <w:bCs/>
                <w:kern w:val="2"/>
                <w:sz w:val="21"/>
                <w:szCs w:val="21"/>
              </w:rPr>
            </w:pPr>
            <w:r>
              <w:rPr>
                <w:rFonts w:hint="eastAsia" w:hAnsi="宋体" w:cs="宋体"/>
                <w:bCs/>
                <w:kern w:val="2"/>
                <w:sz w:val="21"/>
                <w:szCs w:val="21"/>
              </w:rPr>
              <w:t>姓名</w:t>
            </w:r>
          </w:p>
        </w:tc>
        <w:tc>
          <w:tcPr>
            <w:tcW w:w="1520" w:type="dxa"/>
            <w:vAlign w:val="center"/>
          </w:tcPr>
          <w:p>
            <w:pPr>
              <w:pStyle w:val="3"/>
              <w:snapToGrid w:val="0"/>
              <w:ind w:firstLine="0"/>
              <w:jc w:val="center"/>
              <w:rPr>
                <w:rFonts w:hAnsi="宋体" w:cs="宋体"/>
                <w:bCs/>
                <w:kern w:val="2"/>
                <w:sz w:val="21"/>
                <w:szCs w:val="21"/>
              </w:rPr>
            </w:pPr>
            <w:r>
              <w:rPr>
                <w:rFonts w:hint="eastAsia" w:hAnsi="宋体" w:cs="宋体"/>
                <w:bCs/>
                <w:kern w:val="2"/>
                <w:sz w:val="21"/>
                <w:szCs w:val="21"/>
              </w:rPr>
              <w:t>执业资格/</w:t>
            </w:r>
          </w:p>
          <w:p>
            <w:pPr>
              <w:pStyle w:val="3"/>
              <w:snapToGrid w:val="0"/>
              <w:ind w:firstLine="0"/>
              <w:jc w:val="center"/>
              <w:rPr>
                <w:rFonts w:hAnsi="宋体" w:cs="宋体"/>
                <w:bCs/>
                <w:kern w:val="2"/>
                <w:sz w:val="21"/>
                <w:szCs w:val="21"/>
              </w:rPr>
            </w:pPr>
            <w:r>
              <w:rPr>
                <w:rFonts w:hint="eastAsia" w:hAnsi="宋体" w:cs="宋体"/>
                <w:bCs/>
                <w:kern w:val="2"/>
                <w:sz w:val="21"/>
                <w:szCs w:val="21"/>
              </w:rPr>
              <w:t>职称</w:t>
            </w:r>
          </w:p>
        </w:tc>
        <w:tc>
          <w:tcPr>
            <w:tcW w:w="1620" w:type="dxa"/>
            <w:vAlign w:val="center"/>
          </w:tcPr>
          <w:p>
            <w:pPr>
              <w:snapToGrid w:val="0"/>
              <w:jc w:val="center"/>
              <w:rPr>
                <w:rFonts w:ascii="宋体" w:hAnsi="宋体" w:eastAsia="宋体" w:cs="宋体"/>
                <w:bCs/>
                <w:szCs w:val="21"/>
              </w:rPr>
            </w:pPr>
            <w:r>
              <w:rPr>
                <w:rFonts w:hint="eastAsia" w:ascii="宋体" w:hAnsi="宋体" w:eastAsia="宋体" w:cs="宋体"/>
                <w:bCs/>
                <w:szCs w:val="21"/>
              </w:rPr>
              <w:t>本项目</w:t>
            </w:r>
          </w:p>
          <w:p>
            <w:pPr>
              <w:snapToGrid w:val="0"/>
              <w:jc w:val="center"/>
              <w:rPr>
                <w:rFonts w:ascii="宋体" w:hAnsi="宋体" w:eastAsia="宋体" w:cs="宋体"/>
                <w:bCs/>
                <w:szCs w:val="21"/>
              </w:rPr>
            </w:pPr>
            <w:r>
              <w:rPr>
                <w:rFonts w:hint="eastAsia" w:ascii="宋体" w:hAnsi="宋体" w:eastAsia="宋体" w:cs="宋体"/>
                <w:bCs/>
                <w:szCs w:val="21"/>
              </w:rPr>
              <w:t>拟任职务</w:t>
            </w:r>
          </w:p>
        </w:tc>
        <w:tc>
          <w:tcPr>
            <w:tcW w:w="2880" w:type="dxa"/>
            <w:vAlign w:val="center"/>
          </w:tcPr>
          <w:p>
            <w:pPr>
              <w:snapToGrid w:val="0"/>
              <w:jc w:val="center"/>
              <w:rPr>
                <w:rFonts w:ascii="宋体" w:hAnsi="宋体" w:eastAsia="宋体" w:cs="宋体"/>
                <w:bCs/>
                <w:szCs w:val="21"/>
              </w:rPr>
            </w:pPr>
            <w:r>
              <w:rPr>
                <w:rFonts w:hint="eastAsia" w:ascii="宋体" w:hAnsi="宋体" w:eastAsia="宋体" w:cs="宋体"/>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241"/>
              <w:jc w:val="center"/>
              <w:rPr>
                <w:rFonts w:hAnsi="宋体" w:cs="宋体"/>
                <w:kern w:val="2"/>
                <w:sz w:val="21"/>
                <w:szCs w:val="21"/>
              </w:rPr>
            </w:pPr>
          </w:p>
        </w:tc>
        <w:tc>
          <w:tcPr>
            <w:tcW w:w="1540" w:type="dxa"/>
          </w:tcPr>
          <w:p>
            <w:pPr>
              <w:pStyle w:val="3"/>
              <w:snapToGrid w:val="0"/>
              <w:ind w:firstLine="241"/>
              <w:jc w:val="center"/>
              <w:rPr>
                <w:rFonts w:hAnsi="宋体" w:cs="宋体"/>
                <w:kern w:val="2"/>
                <w:sz w:val="21"/>
                <w:szCs w:val="21"/>
              </w:rPr>
            </w:pPr>
          </w:p>
        </w:tc>
        <w:tc>
          <w:tcPr>
            <w:tcW w:w="1520" w:type="dxa"/>
          </w:tcPr>
          <w:p>
            <w:pPr>
              <w:pStyle w:val="3"/>
              <w:snapToGrid w:val="0"/>
              <w:ind w:firstLine="241"/>
              <w:jc w:val="center"/>
              <w:rPr>
                <w:rFonts w:hAnsi="宋体" w:cs="宋体"/>
                <w:kern w:val="2"/>
                <w:sz w:val="21"/>
                <w:szCs w:val="21"/>
              </w:rPr>
            </w:pPr>
          </w:p>
        </w:tc>
        <w:tc>
          <w:tcPr>
            <w:tcW w:w="1620" w:type="dxa"/>
          </w:tcPr>
          <w:p>
            <w:pPr>
              <w:pStyle w:val="3"/>
              <w:snapToGrid w:val="0"/>
              <w:ind w:firstLine="241"/>
              <w:jc w:val="center"/>
              <w:rPr>
                <w:rFonts w:hAnsi="宋体" w:cs="宋体"/>
                <w:kern w:val="2"/>
                <w:sz w:val="21"/>
                <w:szCs w:val="21"/>
              </w:rPr>
            </w:pPr>
          </w:p>
        </w:tc>
        <w:tc>
          <w:tcPr>
            <w:tcW w:w="2880" w:type="dxa"/>
          </w:tcPr>
          <w:p>
            <w:pPr>
              <w:pStyle w:val="3"/>
              <w:snapToGrid w:val="0"/>
              <w:ind w:firstLine="241"/>
              <w:jc w:val="center"/>
              <w:rPr>
                <w:rFonts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宋体"/>
                <w:kern w:val="2"/>
                <w:sz w:val="21"/>
                <w:szCs w:val="21"/>
              </w:rPr>
            </w:pPr>
          </w:p>
        </w:tc>
        <w:tc>
          <w:tcPr>
            <w:tcW w:w="1540" w:type="dxa"/>
          </w:tcPr>
          <w:p>
            <w:pPr>
              <w:pStyle w:val="3"/>
              <w:snapToGrid w:val="0"/>
              <w:ind w:firstLine="241"/>
              <w:jc w:val="center"/>
              <w:rPr>
                <w:rFonts w:hAnsi="宋体" w:cs="宋体"/>
                <w:kern w:val="2"/>
                <w:sz w:val="21"/>
                <w:szCs w:val="21"/>
              </w:rPr>
            </w:pPr>
          </w:p>
        </w:tc>
        <w:tc>
          <w:tcPr>
            <w:tcW w:w="1520" w:type="dxa"/>
          </w:tcPr>
          <w:p>
            <w:pPr>
              <w:pStyle w:val="3"/>
              <w:snapToGrid w:val="0"/>
              <w:ind w:firstLine="241"/>
              <w:jc w:val="center"/>
              <w:rPr>
                <w:rFonts w:hAnsi="宋体" w:cs="宋体"/>
                <w:kern w:val="2"/>
                <w:sz w:val="21"/>
                <w:szCs w:val="21"/>
              </w:rPr>
            </w:pPr>
          </w:p>
        </w:tc>
        <w:tc>
          <w:tcPr>
            <w:tcW w:w="1620" w:type="dxa"/>
          </w:tcPr>
          <w:p>
            <w:pPr>
              <w:pStyle w:val="3"/>
              <w:snapToGrid w:val="0"/>
              <w:ind w:firstLine="241"/>
              <w:jc w:val="center"/>
              <w:rPr>
                <w:rFonts w:hAnsi="宋体" w:cs="宋体"/>
                <w:kern w:val="2"/>
                <w:sz w:val="21"/>
                <w:szCs w:val="21"/>
              </w:rPr>
            </w:pPr>
          </w:p>
        </w:tc>
        <w:tc>
          <w:tcPr>
            <w:tcW w:w="2880" w:type="dxa"/>
          </w:tcPr>
          <w:p>
            <w:pPr>
              <w:pStyle w:val="3"/>
              <w:snapToGrid w:val="0"/>
              <w:ind w:firstLine="241"/>
              <w:jc w:val="center"/>
              <w:rPr>
                <w:rFonts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宋体"/>
                <w:kern w:val="2"/>
                <w:sz w:val="21"/>
                <w:szCs w:val="21"/>
              </w:rPr>
            </w:pPr>
          </w:p>
        </w:tc>
        <w:tc>
          <w:tcPr>
            <w:tcW w:w="1540" w:type="dxa"/>
          </w:tcPr>
          <w:p>
            <w:pPr>
              <w:pStyle w:val="3"/>
              <w:snapToGrid w:val="0"/>
              <w:ind w:firstLine="241"/>
              <w:jc w:val="center"/>
              <w:rPr>
                <w:rFonts w:hAnsi="宋体" w:cs="宋体"/>
                <w:kern w:val="2"/>
                <w:sz w:val="21"/>
                <w:szCs w:val="21"/>
              </w:rPr>
            </w:pPr>
          </w:p>
        </w:tc>
        <w:tc>
          <w:tcPr>
            <w:tcW w:w="1520" w:type="dxa"/>
          </w:tcPr>
          <w:p>
            <w:pPr>
              <w:pStyle w:val="3"/>
              <w:snapToGrid w:val="0"/>
              <w:ind w:firstLine="241"/>
              <w:jc w:val="center"/>
              <w:rPr>
                <w:rFonts w:hAnsi="宋体" w:cs="宋体"/>
                <w:kern w:val="2"/>
                <w:sz w:val="21"/>
                <w:szCs w:val="21"/>
              </w:rPr>
            </w:pPr>
          </w:p>
        </w:tc>
        <w:tc>
          <w:tcPr>
            <w:tcW w:w="1620" w:type="dxa"/>
          </w:tcPr>
          <w:p>
            <w:pPr>
              <w:pStyle w:val="3"/>
              <w:snapToGrid w:val="0"/>
              <w:ind w:firstLine="241"/>
              <w:jc w:val="center"/>
              <w:rPr>
                <w:rFonts w:hAnsi="宋体" w:cs="宋体"/>
                <w:kern w:val="2"/>
                <w:sz w:val="21"/>
                <w:szCs w:val="21"/>
              </w:rPr>
            </w:pPr>
          </w:p>
        </w:tc>
        <w:tc>
          <w:tcPr>
            <w:tcW w:w="2880" w:type="dxa"/>
          </w:tcPr>
          <w:p>
            <w:pPr>
              <w:pStyle w:val="3"/>
              <w:snapToGrid w:val="0"/>
              <w:ind w:firstLine="241"/>
              <w:jc w:val="center"/>
              <w:rPr>
                <w:rFonts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宋体"/>
                <w:kern w:val="2"/>
                <w:sz w:val="21"/>
                <w:szCs w:val="21"/>
              </w:rPr>
            </w:pPr>
          </w:p>
        </w:tc>
        <w:tc>
          <w:tcPr>
            <w:tcW w:w="1540" w:type="dxa"/>
          </w:tcPr>
          <w:p>
            <w:pPr>
              <w:pStyle w:val="3"/>
              <w:snapToGrid w:val="0"/>
              <w:ind w:firstLine="241"/>
              <w:jc w:val="center"/>
              <w:rPr>
                <w:rFonts w:hAnsi="宋体" w:cs="宋体"/>
                <w:kern w:val="2"/>
                <w:sz w:val="21"/>
                <w:szCs w:val="21"/>
              </w:rPr>
            </w:pPr>
          </w:p>
        </w:tc>
        <w:tc>
          <w:tcPr>
            <w:tcW w:w="1520" w:type="dxa"/>
          </w:tcPr>
          <w:p>
            <w:pPr>
              <w:pStyle w:val="3"/>
              <w:snapToGrid w:val="0"/>
              <w:ind w:firstLine="241"/>
              <w:jc w:val="center"/>
              <w:rPr>
                <w:rFonts w:hAnsi="宋体" w:cs="宋体"/>
                <w:kern w:val="2"/>
                <w:sz w:val="21"/>
                <w:szCs w:val="21"/>
              </w:rPr>
            </w:pPr>
          </w:p>
        </w:tc>
        <w:tc>
          <w:tcPr>
            <w:tcW w:w="1620" w:type="dxa"/>
          </w:tcPr>
          <w:p>
            <w:pPr>
              <w:pStyle w:val="3"/>
              <w:snapToGrid w:val="0"/>
              <w:ind w:firstLine="241"/>
              <w:jc w:val="center"/>
              <w:rPr>
                <w:rFonts w:hAnsi="宋体" w:cs="宋体"/>
                <w:kern w:val="2"/>
                <w:sz w:val="21"/>
                <w:szCs w:val="21"/>
              </w:rPr>
            </w:pPr>
          </w:p>
        </w:tc>
        <w:tc>
          <w:tcPr>
            <w:tcW w:w="2880" w:type="dxa"/>
          </w:tcPr>
          <w:p>
            <w:pPr>
              <w:pStyle w:val="3"/>
              <w:snapToGrid w:val="0"/>
              <w:ind w:firstLine="241"/>
              <w:jc w:val="center"/>
              <w:rPr>
                <w:rFonts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宋体"/>
                <w:kern w:val="2"/>
                <w:sz w:val="21"/>
                <w:szCs w:val="21"/>
              </w:rPr>
            </w:pPr>
          </w:p>
        </w:tc>
        <w:tc>
          <w:tcPr>
            <w:tcW w:w="1540" w:type="dxa"/>
          </w:tcPr>
          <w:p>
            <w:pPr>
              <w:pStyle w:val="3"/>
              <w:snapToGrid w:val="0"/>
              <w:ind w:firstLine="241"/>
              <w:jc w:val="center"/>
              <w:rPr>
                <w:rFonts w:hAnsi="宋体" w:cs="宋体"/>
                <w:kern w:val="2"/>
                <w:sz w:val="21"/>
                <w:szCs w:val="21"/>
              </w:rPr>
            </w:pPr>
          </w:p>
        </w:tc>
        <w:tc>
          <w:tcPr>
            <w:tcW w:w="1520" w:type="dxa"/>
          </w:tcPr>
          <w:p>
            <w:pPr>
              <w:pStyle w:val="3"/>
              <w:snapToGrid w:val="0"/>
              <w:ind w:firstLine="241"/>
              <w:jc w:val="center"/>
              <w:rPr>
                <w:rFonts w:hAnsi="宋体" w:cs="宋体"/>
                <w:kern w:val="2"/>
                <w:sz w:val="21"/>
                <w:szCs w:val="21"/>
              </w:rPr>
            </w:pPr>
          </w:p>
        </w:tc>
        <w:tc>
          <w:tcPr>
            <w:tcW w:w="1620" w:type="dxa"/>
          </w:tcPr>
          <w:p>
            <w:pPr>
              <w:pStyle w:val="3"/>
              <w:snapToGrid w:val="0"/>
              <w:ind w:firstLine="241"/>
              <w:jc w:val="center"/>
              <w:rPr>
                <w:rFonts w:hAnsi="宋体" w:cs="宋体"/>
                <w:kern w:val="2"/>
                <w:sz w:val="21"/>
                <w:szCs w:val="21"/>
              </w:rPr>
            </w:pPr>
          </w:p>
        </w:tc>
        <w:tc>
          <w:tcPr>
            <w:tcW w:w="2880" w:type="dxa"/>
          </w:tcPr>
          <w:p>
            <w:pPr>
              <w:pStyle w:val="3"/>
              <w:snapToGrid w:val="0"/>
              <w:ind w:firstLine="241"/>
              <w:jc w:val="center"/>
              <w:rPr>
                <w:rFonts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宋体"/>
                <w:kern w:val="2"/>
                <w:sz w:val="21"/>
                <w:szCs w:val="21"/>
              </w:rPr>
            </w:pPr>
          </w:p>
        </w:tc>
        <w:tc>
          <w:tcPr>
            <w:tcW w:w="1540" w:type="dxa"/>
          </w:tcPr>
          <w:p>
            <w:pPr>
              <w:pStyle w:val="3"/>
              <w:snapToGrid w:val="0"/>
              <w:ind w:firstLine="241"/>
              <w:jc w:val="center"/>
              <w:rPr>
                <w:rFonts w:hAnsi="宋体" w:cs="宋体"/>
                <w:kern w:val="2"/>
                <w:sz w:val="21"/>
                <w:szCs w:val="21"/>
              </w:rPr>
            </w:pPr>
          </w:p>
        </w:tc>
        <w:tc>
          <w:tcPr>
            <w:tcW w:w="1520" w:type="dxa"/>
          </w:tcPr>
          <w:p>
            <w:pPr>
              <w:pStyle w:val="3"/>
              <w:snapToGrid w:val="0"/>
              <w:ind w:firstLine="241"/>
              <w:jc w:val="center"/>
              <w:rPr>
                <w:rFonts w:hAnsi="宋体" w:cs="宋体"/>
                <w:kern w:val="2"/>
                <w:sz w:val="21"/>
                <w:szCs w:val="21"/>
              </w:rPr>
            </w:pPr>
          </w:p>
        </w:tc>
        <w:tc>
          <w:tcPr>
            <w:tcW w:w="1620" w:type="dxa"/>
          </w:tcPr>
          <w:p>
            <w:pPr>
              <w:pStyle w:val="3"/>
              <w:snapToGrid w:val="0"/>
              <w:ind w:firstLine="241"/>
              <w:jc w:val="center"/>
              <w:rPr>
                <w:rFonts w:hAnsi="宋体" w:cs="宋体"/>
                <w:kern w:val="2"/>
                <w:sz w:val="21"/>
                <w:szCs w:val="21"/>
              </w:rPr>
            </w:pPr>
          </w:p>
        </w:tc>
        <w:tc>
          <w:tcPr>
            <w:tcW w:w="2880" w:type="dxa"/>
          </w:tcPr>
          <w:p>
            <w:pPr>
              <w:pStyle w:val="3"/>
              <w:snapToGrid w:val="0"/>
              <w:ind w:firstLine="241"/>
              <w:jc w:val="center"/>
              <w:rPr>
                <w:rFonts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宋体"/>
                <w:kern w:val="2"/>
                <w:sz w:val="21"/>
                <w:szCs w:val="21"/>
              </w:rPr>
            </w:pPr>
          </w:p>
        </w:tc>
        <w:tc>
          <w:tcPr>
            <w:tcW w:w="1540" w:type="dxa"/>
          </w:tcPr>
          <w:p>
            <w:pPr>
              <w:pStyle w:val="3"/>
              <w:snapToGrid w:val="0"/>
              <w:ind w:firstLine="241"/>
              <w:jc w:val="center"/>
              <w:rPr>
                <w:rFonts w:hAnsi="宋体" w:cs="宋体"/>
                <w:kern w:val="2"/>
                <w:sz w:val="21"/>
                <w:szCs w:val="21"/>
              </w:rPr>
            </w:pPr>
          </w:p>
        </w:tc>
        <w:tc>
          <w:tcPr>
            <w:tcW w:w="1520" w:type="dxa"/>
          </w:tcPr>
          <w:p>
            <w:pPr>
              <w:pStyle w:val="3"/>
              <w:snapToGrid w:val="0"/>
              <w:ind w:firstLine="241"/>
              <w:jc w:val="center"/>
              <w:rPr>
                <w:rFonts w:hAnsi="宋体" w:cs="宋体"/>
                <w:kern w:val="2"/>
                <w:sz w:val="21"/>
                <w:szCs w:val="21"/>
              </w:rPr>
            </w:pPr>
          </w:p>
        </w:tc>
        <w:tc>
          <w:tcPr>
            <w:tcW w:w="1620" w:type="dxa"/>
          </w:tcPr>
          <w:p>
            <w:pPr>
              <w:pStyle w:val="3"/>
              <w:snapToGrid w:val="0"/>
              <w:ind w:firstLine="241"/>
              <w:jc w:val="center"/>
              <w:rPr>
                <w:rFonts w:hAnsi="宋体" w:cs="宋体"/>
                <w:kern w:val="2"/>
                <w:sz w:val="21"/>
                <w:szCs w:val="21"/>
              </w:rPr>
            </w:pPr>
          </w:p>
        </w:tc>
        <w:tc>
          <w:tcPr>
            <w:tcW w:w="2880" w:type="dxa"/>
          </w:tcPr>
          <w:p>
            <w:pPr>
              <w:pStyle w:val="3"/>
              <w:snapToGrid w:val="0"/>
              <w:ind w:firstLine="241"/>
              <w:jc w:val="center"/>
              <w:rPr>
                <w:rFonts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宋体"/>
                <w:kern w:val="2"/>
                <w:sz w:val="21"/>
                <w:szCs w:val="21"/>
              </w:rPr>
            </w:pPr>
          </w:p>
        </w:tc>
        <w:tc>
          <w:tcPr>
            <w:tcW w:w="1540" w:type="dxa"/>
          </w:tcPr>
          <w:p>
            <w:pPr>
              <w:pStyle w:val="3"/>
              <w:snapToGrid w:val="0"/>
              <w:ind w:firstLine="241"/>
              <w:jc w:val="center"/>
              <w:rPr>
                <w:rFonts w:hAnsi="宋体" w:cs="宋体"/>
                <w:kern w:val="2"/>
                <w:sz w:val="21"/>
                <w:szCs w:val="21"/>
              </w:rPr>
            </w:pPr>
          </w:p>
        </w:tc>
        <w:tc>
          <w:tcPr>
            <w:tcW w:w="1520" w:type="dxa"/>
          </w:tcPr>
          <w:p>
            <w:pPr>
              <w:pStyle w:val="3"/>
              <w:snapToGrid w:val="0"/>
              <w:ind w:firstLine="241"/>
              <w:jc w:val="center"/>
              <w:rPr>
                <w:rFonts w:hAnsi="宋体" w:cs="宋体"/>
                <w:kern w:val="2"/>
                <w:sz w:val="21"/>
                <w:szCs w:val="21"/>
              </w:rPr>
            </w:pPr>
          </w:p>
        </w:tc>
        <w:tc>
          <w:tcPr>
            <w:tcW w:w="1620" w:type="dxa"/>
          </w:tcPr>
          <w:p>
            <w:pPr>
              <w:pStyle w:val="3"/>
              <w:snapToGrid w:val="0"/>
              <w:ind w:firstLine="241"/>
              <w:jc w:val="center"/>
              <w:rPr>
                <w:rFonts w:hAnsi="宋体" w:cs="宋体"/>
                <w:kern w:val="2"/>
                <w:sz w:val="21"/>
                <w:szCs w:val="21"/>
              </w:rPr>
            </w:pPr>
          </w:p>
        </w:tc>
        <w:tc>
          <w:tcPr>
            <w:tcW w:w="2880" w:type="dxa"/>
          </w:tcPr>
          <w:p>
            <w:pPr>
              <w:pStyle w:val="3"/>
              <w:snapToGrid w:val="0"/>
              <w:ind w:firstLine="241"/>
              <w:jc w:val="center"/>
              <w:rPr>
                <w:rFonts w:hAnsi="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宋体"/>
                <w:kern w:val="2"/>
                <w:sz w:val="21"/>
                <w:szCs w:val="21"/>
              </w:rPr>
            </w:pPr>
          </w:p>
        </w:tc>
        <w:tc>
          <w:tcPr>
            <w:tcW w:w="1540" w:type="dxa"/>
          </w:tcPr>
          <w:p>
            <w:pPr>
              <w:pStyle w:val="3"/>
              <w:snapToGrid w:val="0"/>
              <w:ind w:firstLine="241"/>
              <w:jc w:val="center"/>
              <w:rPr>
                <w:rFonts w:hAnsi="宋体" w:cs="宋体"/>
                <w:kern w:val="2"/>
                <w:sz w:val="21"/>
                <w:szCs w:val="21"/>
              </w:rPr>
            </w:pPr>
          </w:p>
        </w:tc>
        <w:tc>
          <w:tcPr>
            <w:tcW w:w="1520" w:type="dxa"/>
          </w:tcPr>
          <w:p>
            <w:pPr>
              <w:pStyle w:val="3"/>
              <w:snapToGrid w:val="0"/>
              <w:ind w:firstLine="241"/>
              <w:jc w:val="center"/>
              <w:rPr>
                <w:rFonts w:hAnsi="宋体" w:cs="宋体"/>
                <w:kern w:val="2"/>
                <w:sz w:val="21"/>
                <w:szCs w:val="21"/>
              </w:rPr>
            </w:pPr>
          </w:p>
        </w:tc>
        <w:tc>
          <w:tcPr>
            <w:tcW w:w="1620" w:type="dxa"/>
          </w:tcPr>
          <w:p>
            <w:pPr>
              <w:pStyle w:val="3"/>
              <w:snapToGrid w:val="0"/>
              <w:ind w:firstLine="241"/>
              <w:jc w:val="center"/>
              <w:rPr>
                <w:rFonts w:hAnsi="宋体" w:cs="宋体"/>
                <w:kern w:val="2"/>
                <w:sz w:val="21"/>
                <w:szCs w:val="21"/>
              </w:rPr>
            </w:pPr>
          </w:p>
        </w:tc>
        <w:tc>
          <w:tcPr>
            <w:tcW w:w="2880" w:type="dxa"/>
          </w:tcPr>
          <w:p>
            <w:pPr>
              <w:pStyle w:val="3"/>
              <w:snapToGrid w:val="0"/>
              <w:ind w:firstLine="241"/>
              <w:jc w:val="center"/>
              <w:rPr>
                <w:rFonts w:hAnsi="宋体" w:cs="宋体"/>
                <w:kern w:val="2"/>
                <w:sz w:val="21"/>
                <w:szCs w:val="21"/>
              </w:rPr>
            </w:pPr>
          </w:p>
        </w:tc>
      </w:tr>
    </w:tbl>
    <w:p>
      <w:pPr>
        <w:spacing w:line="360" w:lineRule="auto"/>
        <w:rPr>
          <w:rFonts w:ascii="宋体" w:hAnsi="宋体" w:eastAsia="宋体" w:cs="宋体"/>
          <w:szCs w:val="21"/>
        </w:rPr>
      </w:pPr>
      <w:r>
        <w:rPr>
          <w:rFonts w:hint="eastAsia" w:ascii="宋体" w:hAnsi="宋体" w:eastAsia="宋体" w:cs="宋体"/>
          <w:szCs w:val="21"/>
        </w:rPr>
        <w:t>注：附职称证、身份证、资格证、业绩合同等相应证明文件</w:t>
      </w:r>
    </w:p>
    <w:p>
      <w:pPr>
        <w:spacing w:line="360" w:lineRule="auto"/>
        <w:jc w:val="center"/>
        <w:rPr>
          <w:rFonts w:ascii="宋体" w:hAnsi="宋体" w:eastAsia="宋体" w:cs="宋体"/>
          <w:b/>
          <w:sz w:val="36"/>
          <w:szCs w:val="36"/>
        </w:rPr>
      </w:pPr>
    </w:p>
    <w:p>
      <w:pPr>
        <w:spacing w:line="360" w:lineRule="auto"/>
        <w:jc w:val="center"/>
        <w:rPr>
          <w:rFonts w:ascii="宋体" w:hAnsi="宋体" w:eastAsia="宋体" w:cs="宋体"/>
          <w:b/>
          <w:sz w:val="36"/>
          <w:szCs w:val="36"/>
        </w:rPr>
      </w:pPr>
    </w:p>
    <w:p>
      <w:pPr>
        <w:spacing w:line="440" w:lineRule="exact"/>
        <w:jc w:val="center"/>
        <w:rPr>
          <w:rFonts w:ascii="宋体" w:hAnsi="宋体" w:eastAsia="宋体" w:cs="宋体"/>
          <w:sz w:val="32"/>
          <w:szCs w:val="32"/>
        </w:rPr>
      </w:pPr>
      <w:r>
        <w:rPr>
          <w:rFonts w:hint="eastAsia" w:ascii="宋体" w:hAnsi="宋体" w:eastAsia="宋体" w:cs="宋体"/>
          <w:sz w:val="32"/>
          <w:szCs w:val="32"/>
        </w:rPr>
        <w:t>七、投标人认为应该提供的其他材料</w:t>
      </w:r>
    </w:p>
    <w:p>
      <w:pPr>
        <w:spacing w:line="360" w:lineRule="auto"/>
        <w:jc w:val="center"/>
        <w:rPr>
          <w:rFonts w:ascii="宋体" w:hAnsi="宋体" w:eastAsia="宋体" w:cs="宋体"/>
          <w:b/>
          <w:sz w:val="36"/>
          <w:szCs w:val="36"/>
        </w:rPr>
      </w:pPr>
    </w:p>
    <w:p>
      <w:pPr>
        <w:spacing w:line="360" w:lineRule="auto"/>
        <w:jc w:val="center"/>
        <w:rPr>
          <w:rFonts w:ascii="宋体" w:hAnsi="宋体" w:eastAsia="宋体" w:cs="宋体"/>
          <w:b/>
          <w:sz w:val="36"/>
          <w:szCs w:val="36"/>
        </w:rPr>
      </w:pPr>
    </w:p>
    <w:p>
      <w:pPr>
        <w:spacing w:line="360" w:lineRule="auto"/>
        <w:jc w:val="center"/>
        <w:rPr>
          <w:rFonts w:ascii="宋体" w:hAnsi="宋体" w:eastAsia="宋体" w:cs="宋体"/>
          <w:b/>
          <w:sz w:val="36"/>
          <w:szCs w:val="36"/>
        </w:rPr>
      </w:pPr>
    </w:p>
    <w:p>
      <w:pPr>
        <w:spacing w:line="360" w:lineRule="auto"/>
        <w:jc w:val="center"/>
        <w:rPr>
          <w:rFonts w:ascii="宋体" w:hAnsi="宋体" w:eastAsia="宋体" w:cs="宋体"/>
          <w:b/>
          <w:sz w:val="36"/>
          <w:szCs w:val="36"/>
        </w:rPr>
      </w:pPr>
    </w:p>
    <w:p>
      <w:pPr>
        <w:spacing w:line="440" w:lineRule="exact"/>
        <w:jc w:val="center"/>
        <w:rPr>
          <w:rFonts w:ascii="宋体" w:hAnsi="宋体" w:eastAsia="宋体" w:cs="宋体"/>
          <w:sz w:val="32"/>
          <w:szCs w:val="32"/>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
    <w:sectPr>
      <w:footerReference r:id="rId9"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jc w:val="center"/>
                          </w:pP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i&#10;B7s4twEAAFQDAAAOAAAAAAAAAAEAIAAAAB4BAABkcnMvZTJvRG9jLnhtbFBLBQYAAAAABgAGAFkB&#10;AABHBQAAAAA=&#10;">
              <v:fill on="f" focussize="0,0"/>
              <v:stroke on="f"/>
              <v:imagedata o:title=""/>
              <o:lock v:ext="edit" aspectratio="f"/>
              <v:textbox inset="0mm,0mm,0mm,0mm" style="mso-fit-shape-to-text:t;">
                <w:txbxContent>
                  <w:p>
                    <w:pPr>
                      <w:pStyle w:val="9"/>
                      <w:jc w:val="center"/>
                    </w:pPr>
                  </w:p>
                  <w:p/>
                </w:txbxContent>
              </v:textbox>
            </v:shape>
          </w:pict>
        </mc:Fallback>
      </mc:AlternateContent>
    </w:r>
  </w:p>
  <w:p>
    <w:pPr>
      <w:pStyle w:val="9"/>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6"/>
      </w:rPr>
    </w:pPr>
    <w:r>
      <w:fldChar w:fldCharType="begin"/>
    </w:r>
    <w:r>
      <w:rPr>
        <w:rStyle w:val="16"/>
      </w:rPr>
      <w:instrText xml:space="preserve">PAGE  </w:instrText>
    </w:r>
    <w:r>
      <w:fldChar w:fldCharType="separate"/>
    </w:r>
    <w:r>
      <w:rPr>
        <w:rStyle w:val="16"/>
      </w:rPr>
      <w:t>0</w: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jc w:val="center"/>
                          </w:pP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F&#10;ctq9twEAAFQDAAAOAAAAAAAAAAEAIAAAAB4BAABkcnMvZTJvRG9jLnhtbFBLBQYAAAAABgAGAFkB&#10;AABHBQAAAAA=&#10;">
              <v:fill on="f" focussize="0,0"/>
              <v:stroke on="f"/>
              <v:imagedata o:title=""/>
              <o:lock v:ext="edit" aspectratio="f"/>
              <v:textbox inset="0mm,0mm,0mm,0mm" style="mso-fit-shape-to-text:t;">
                <w:txbxContent>
                  <w:p>
                    <w:pPr>
                      <w:pStyle w:val="9"/>
                      <w:jc w:val="center"/>
                    </w:pPr>
                  </w:p>
                  <w:p/>
                </w:txbxContent>
              </v:textbox>
            </v:shape>
          </w:pict>
        </mc:Fallback>
      </mc:AlternateContent>
    </w:r>
  </w:p>
  <w:p>
    <w:pPr>
      <w:pStyle w:val="9"/>
      <w:wordWrap w:val="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jc w:val="center"/>
                          </w:pPr>
                          <w:r>
                            <w:fldChar w:fldCharType="begin"/>
                          </w:r>
                          <w:r>
                            <w:instrText xml:space="preserve"> PAGE   \* MERGEFORMAT </w:instrText>
                          </w:r>
                          <w:r>
                            <w:fldChar w:fldCharType="separate"/>
                          </w:r>
                          <w:r>
                            <w:rPr>
                              <w:lang w:val="zh-CN"/>
                            </w:rPr>
                            <w:t>-</w:t>
                          </w:r>
                          <w:r>
                            <w:t xml:space="preserve"> 2 -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GF4FwbgBAABUAwAADgAAAAAAAAABACAAAAAeAQAAZHJzL2Uyb0RvYy54bWxQSwUGAAAAAAYABgBZ&#10;AQAASAU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rPr>
                        <w:lang w:val="zh-CN"/>
                      </w:rPr>
                      <w:t>-</w:t>
                    </w:r>
                    <w:r>
                      <w:t xml:space="preserve"> 2 -</w:t>
                    </w:r>
                    <w:r>
                      <w:fldChar w:fldCharType="end"/>
                    </w:r>
                  </w:p>
                </w:txbxContent>
              </v:textbox>
            </v:shape>
          </w:pict>
        </mc:Fallback>
      </mc:AlternateContent>
    </w:r>
    <w:r>
      <w:rPr>
        <w:rFonts w:hint="eastAsia"/>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6"/>
      </w:rPr>
    </w:pPr>
    <w:r>
      <w:fldChar w:fldCharType="begin"/>
    </w:r>
    <w:r>
      <w:rPr>
        <w:rStyle w:val="16"/>
      </w:rPr>
      <w:instrText xml:space="preserve">PAGE  </w:instrText>
    </w:r>
    <w:r>
      <w:fldChar w:fldCharType="separate"/>
    </w:r>
    <w:r>
      <w:rPr>
        <w:rStyle w:val="16"/>
      </w:rPr>
      <w:t>0</w:t>
    </w:r>
    <w:r>
      <w:fldChar w:fldCharType="end"/>
    </w:r>
  </w:p>
  <w:p>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adjustRightInd w:val="0"/>
      <w:jc w:val="left"/>
      <w:textAlignment w:val="baseline"/>
    </w:pPr>
    <w:r>
      <w:rPr>
        <w:rFonts w:hint="eastAsia"/>
      </w:rPr>
      <w:t>杭州萧山国际机场</w:t>
    </w:r>
    <w:r>
      <w:rPr>
        <w:rFonts w:hint="eastAsia" w:ascii="宋体" w:hAnsi="宋体" w:cs="Arial"/>
        <w:szCs w:val="13"/>
      </w:rPr>
      <w:t>变电站预防性试验项目</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7D4757"/>
    <w:multiLevelType w:val="singleLevel"/>
    <w:tmpl w:val="BC7D4757"/>
    <w:lvl w:ilvl="0" w:tentative="0">
      <w:start w:val="6"/>
      <w:numFmt w:val="decimal"/>
      <w:suff w:val="space"/>
      <w:lvlText w:val="%1."/>
      <w:lvlJc w:val="left"/>
    </w:lvl>
  </w:abstractNum>
  <w:abstractNum w:abstractNumId="1">
    <w:nsid w:val="C65D2459"/>
    <w:multiLevelType w:val="singleLevel"/>
    <w:tmpl w:val="C65D2459"/>
    <w:lvl w:ilvl="0" w:tentative="0">
      <w:start w:val="2"/>
      <w:numFmt w:val="decimal"/>
      <w:suff w:val="space"/>
      <w:lvlText w:val="%1."/>
      <w:lvlJc w:val="left"/>
    </w:lvl>
  </w:abstractNum>
  <w:abstractNum w:abstractNumId="2">
    <w:nsid w:val="593642D5"/>
    <w:multiLevelType w:val="singleLevel"/>
    <w:tmpl w:val="593642D5"/>
    <w:lvl w:ilvl="0" w:tentative="0">
      <w:start w:val="3"/>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8B3480"/>
    <w:rsid w:val="33781395"/>
    <w:rsid w:val="59F126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eastAsia="宋体" w:cs="Times New Roman"/>
      <w:b/>
      <w:bCs/>
      <w:kern w:val="44"/>
      <w:sz w:val="44"/>
      <w:szCs w:val="44"/>
      <w:lang w:val="zh-CN"/>
    </w:rPr>
  </w:style>
  <w:style w:type="character" w:default="1" w:styleId="15">
    <w:name w:val="Default Paragraph Font"/>
    <w:semiHidden/>
    <w:qFormat/>
    <w:uiPriority w:val="0"/>
  </w:style>
  <w:style w:type="table" w:default="1" w:styleId="14">
    <w:name w:val="Normal Table"/>
    <w:semiHidden/>
    <w:unhideWhenUsed/>
    <w:uiPriority w:val="0"/>
    <w:tblPr>
      <w:tblLayout w:type="fixed"/>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hAnsi="Times New Roman" w:eastAsia="宋体" w:cs="Times New Roman"/>
      <w:kern w:val="0"/>
      <w:sz w:val="34"/>
      <w:szCs w:val="20"/>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eastAsia="宋体" w:cs="Times New Roman"/>
      <w:kern w:val="0"/>
      <w:sz w:val="20"/>
      <w:szCs w:val="21"/>
    </w:rPr>
  </w:style>
  <w:style w:type="paragraph" w:styleId="6">
    <w:name w:val="Date"/>
    <w:basedOn w:val="1"/>
    <w:next w:val="1"/>
    <w:uiPriority w:val="0"/>
    <w:pPr>
      <w:ind w:left="100" w:leftChars="2500"/>
    </w:pPr>
    <w:rPr>
      <w:rFonts w:ascii="Times New Roman" w:hAnsi="Times New Roman" w:eastAsia="宋体" w:cs="Times New Roman"/>
      <w:b/>
      <w:bCs/>
      <w:kern w:val="0"/>
      <w:sz w:val="36"/>
      <w:szCs w:val="24"/>
    </w:rPr>
  </w:style>
  <w:style w:type="paragraph" w:styleId="7">
    <w:name w:val="Body Text Indent 2"/>
    <w:basedOn w:val="1"/>
    <w:qFormat/>
    <w:uiPriority w:val="0"/>
    <w:pPr>
      <w:spacing w:after="120" w:line="480" w:lineRule="auto"/>
      <w:ind w:left="420" w:leftChars="200"/>
    </w:pPr>
    <w:rPr>
      <w:rFonts w:ascii="Times New Roman" w:hAnsi="Times New Roman" w:eastAsia="宋体" w:cs="Times New Roman"/>
      <w:kern w:val="0"/>
      <w:sz w:val="20"/>
      <w:szCs w:val="24"/>
    </w:rPr>
  </w:style>
  <w:style w:type="paragraph" w:styleId="8">
    <w:name w:val="Balloon Text"/>
    <w:basedOn w:val="1"/>
    <w:link w:val="23"/>
    <w:qFormat/>
    <w:uiPriority w:val="0"/>
    <w:rPr>
      <w:sz w:val="18"/>
      <w:szCs w:val="18"/>
    </w:r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1">
    <w:name w:val="toc 1"/>
    <w:basedOn w:val="2"/>
    <w:next w:val="1"/>
    <w:qFormat/>
    <w:uiPriority w:val="0"/>
    <w:pPr>
      <w:tabs>
        <w:tab w:val="right" w:leader="dot" w:pos="8659"/>
      </w:tabs>
      <w:spacing w:before="0" w:after="0" w:line="240" w:lineRule="auto"/>
      <w:jc w:val="center"/>
    </w:pPr>
    <w:rPr>
      <w:b w:val="0"/>
      <w:sz w:val="21"/>
    </w:rPr>
  </w:style>
  <w:style w:type="paragraph" w:styleId="12">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index 1"/>
    <w:basedOn w:val="1"/>
    <w:next w:val="1"/>
    <w:qFormat/>
    <w:uiPriority w:val="0"/>
    <w:pPr>
      <w:spacing w:line="320" w:lineRule="exact"/>
    </w:pPr>
    <w:rPr>
      <w:rFonts w:ascii="Times New Roman" w:hAnsi="Times New Roman" w:eastAsia="宋体" w:cs="Times New Roman"/>
      <w:snapToGrid w:val="0"/>
      <w:color w:val="FF6600"/>
      <w:kern w:val="0"/>
      <w:sz w:val="18"/>
      <w:szCs w:val="21"/>
    </w:rPr>
  </w:style>
  <w:style w:type="character" w:styleId="16">
    <w:name w:val="page number"/>
    <w:qFormat/>
    <w:uiPriority w:val="0"/>
    <w:rPr>
      <w:rFonts w:ascii="Calibri" w:hAnsi="Calibri" w:eastAsia="宋体" w:cs="Times New Roman"/>
      <w:lang w:val="en-US" w:eastAsia="zh-CN" w:bidi="ar-SA"/>
    </w:rPr>
  </w:style>
  <w:style w:type="character" w:styleId="17">
    <w:name w:val="annotation reference"/>
    <w:basedOn w:val="15"/>
    <w:qFormat/>
    <w:uiPriority w:val="0"/>
    <w:rPr>
      <w:rFonts w:asciiTheme="minorHAnsi" w:hAnsiTheme="minorHAnsi" w:eastAsiaTheme="minorEastAsia" w:cstheme="minorBidi"/>
      <w:sz w:val="21"/>
      <w:szCs w:val="21"/>
      <w:lang w:val="en-US" w:eastAsia="zh-CN" w:bidi="ar-SA"/>
    </w:rPr>
  </w:style>
  <w:style w:type="paragraph" w:customStyle="1" w:styleId="18">
    <w:name w:val="样式 标题 1 + (符号) Arial 三号"/>
    <w:basedOn w:val="2"/>
    <w:qFormat/>
    <w:uiPriority w:val="0"/>
    <w:pPr>
      <w:snapToGrid w:val="0"/>
      <w:spacing w:before="0" w:after="0" w:line="360" w:lineRule="auto"/>
    </w:pPr>
    <w:rPr>
      <w:sz w:val="32"/>
    </w:rPr>
  </w:style>
  <w:style w:type="character" w:customStyle="1" w:styleId="19">
    <w:name w:val="zbggmain style9"/>
    <w:qFormat/>
    <w:uiPriority w:val="0"/>
    <w:rPr>
      <w:rFonts w:ascii="Calibri" w:hAnsi="Calibri" w:eastAsia="宋体" w:cs="Times New Roman"/>
      <w:lang w:val="en-US" w:eastAsia="zh-CN" w:bidi="ar-SA"/>
    </w:rPr>
  </w:style>
  <w:style w:type="paragraph" w:customStyle="1" w:styleId="20">
    <w:name w:val="样式 样式1 + 首行缩进:  2 字符"/>
    <w:basedOn w:val="21"/>
    <w:qFormat/>
    <w:uiPriority w:val="0"/>
    <w:pPr>
      <w:spacing w:line="360" w:lineRule="exact"/>
      <w:ind w:firstLine="420" w:firstLineChars="200"/>
      <w:jc w:val="both"/>
    </w:pPr>
    <w:rPr>
      <w:rFonts w:ascii="Arial" w:hAnsi="Arial"/>
      <w:kern w:val="0"/>
      <w:sz w:val="24"/>
      <w:szCs w:val="22"/>
    </w:rPr>
  </w:style>
  <w:style w:type="paragraph" w:customStyle="1" w:styleId="21">
    <w:name w:val="样式1"/>
    <w:basedOn w:val="1"/>
    <w:qFormat/>
    <w:uiPriority w:val="0"/>
    <w:pPr>
      <w:spacing w:line="360" w:lineRule="auto"/>
      <w:jc w:val="center"/>
    </w:pPr>
    <w:rPr>
      <w:rFonts w:ascii="宋体" w:hAnsi="宋体" w:eastAsia="宋体" w:cs="Times New Roman"/>
      <w:sz w:val="32"/>
      <w:szCs w:val="30"/>
    </w:rPr>
  </w:style>
  <w:style w:type="paragraph" w:customStyle="1" w:styleId="22">
    <w:name w:val="Char Char80"/>
    <w:basedOn w:val="1"/>
    <w:qFormat/>
    <w:uiPriority w:val="0"/>
    <w:pPr>
      <w:adjustRightInd w:val="0"/>
      <w:spacing w:line="360" w:lineRule="auto"/>
    </w:pPr>
    <w:rPr>
      <w:rFonts w:ascii="Calibri" w:hAnsi="Calibri" w:eastAsia="宋体" w:cs="Times New Roman"/>
    </w:rPr>
  </w:style>
  <w:style w:type="character" w:customStyle="1" w:styleId="23">
    <w:name w:val="批注框文本 字符"/>
    <w:basedOn w:val="15"/>
    <w:link w:val="8"/>
    <w:qFormat/>
    <w:uiPriority w:val="0"/>
    <w:rPr>
      <w:rFonts w:asciiTheme="minorHAnsi" w:hAnsiTheme="minorHAnsi" w:eastAsiaTheme="minorEastAsia" w:cstheme="minorBidi"/>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5800</Words>
  <Characters>33064</Characters>
  <Lines>275</Lines>
  <Paragraphs>77</Paragraphs>
  <TotalTime>4</TotalTime>
  <ScaleCrop>false</ScaleCrop>
  <LinksUpToDate>false</LinksUpToDate>
  <CharactersWithSpaces>38787</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zbzx-jsx</cp:lastModifiedBy>
  <dcterms:modified xsi:type="dcterms:W3CDTF">2019-10-11T07:39:34Z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