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r>
        <w:rPr>
          <w:rFonts w:hint="eastAsia" w:eastAsia="黑体" w:cs="Calibri"/>
          <w:b/>
          <w:sz w:val="44"/>
          <w:szCs w:val="44"/>
          <w:u w:val="single"/>
        </w:rPr>
        <w:t>撒药车</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4"/>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lang w:eastAsia="zh-CN"/>
        </w:rPr>
        <w:t>十</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目录</w:t>
      </w:r>
    </w:p>
    <w:p>
      <w:pPr>
        <w:spacing w:line="560" w:lineRule="exact"/>
        <w:jc w:val="center"/>
        <w:rPr>
          <w:b/>
          <w:bCs/>
          <w:sz w:val="44"/>
          <w:szCs w:val="44"/>
        </w:rPr>
      </w:pPr>
    </w:p>
    <w:p>
      <w:pPr>
        <w:pStyle w:val="9"/>
        <w:tabs>
          <w:tab w:val="right" w:leader="dot" w:pos="8290"/>
        </w:tabs>
        <w:spacing w:line="480" w:lineRule="auto"/>
        <w:rPr>
          <w:rFonts w:ascii="宋体" w:hAnsi="宋体" w:eastAsia="宋体" w:cs="宋体"/>
          <w:b/>
          <w:sz w:val="22"/>
          <w:szCs w:val="22"/>
        </w:rPr>
      </w:pPr>
    </w:p>
    <w:p>
      <w:pPr>
        <w:pStyle w:val="9"/>
        <w:tabs>
          <w:tab w:val="right" w:leader="dot" w:pos="8290"/>
        </w:tabs>
        <w:spacing w:line="480" w:lineRule="auto"/>
        <w:rPr>
          <w:rFonts w:ascii="宋体" w:hAnsi="宋体" w:eastAsia="宋体" w:cs="宋体"/>
          <w:bCs/>
          <w:sz w:val="22"/>
          <w:szCs w:val="22"/>
        </w:rPr>
      </w:pPr>
      <w:r>
        <w:rPr>
          <w:rFonts w:hint="eastAsia" w:ascii="宋体" w:hAnsi="宋体" w:eastAsia="宋体" w:cs="宋体"/>
          <w:bCs/>
          <w:sz w:val="22"/>
          <w:szCs w:val="22"/>
        </w:rPr>
        <w:fldChar w:fldCharType="begin"/>
      </w:r>
      <w:r>
        <w:rPr>
          <w:rFonts w:hint="eastAsia" w:ascii="宋体" w:hAnsi="宋体" w:eastAsia="宋体" w:cs="宋体"/>
          <w:bCs/>
          <w:sz w:val="22"/>
          <w:szCs w:val="22"/>
        </w:rPr>
        <w:instrText xml:space="preserve"> TOC \o "1-1" \h \z \u </w:instrText>
      </w:r>
      <w:r>
        <w:rPr>
          <w:rFonts w:hint="eastAsia" w:ascii="宋体" w:hAnsi="宋体" w:eastAsia="宋体" w:cs="宋体"/>
          <w:bCs/>
          <w:sz w:val="22"/>
          <w:szCs w:val="22"/>
        </w:rPr>
        <w:fldChar w:fldCharType="separate"/>
      </w:r>
      <w:r>
        <w:rPr>
          <w:rFonts w:hint="eastAsia" w:ascii="宋体" w:hAnsi="宋体" w:eastAsia="宋体" w:cs="宋体"/>
          <w:bCs/>
          <w:sz w:val="22"/>
          <w:szCs w:val="22"/>
        </w:rPr>
        <w:t>第一章  招标公告</w:t>
      </w:r>
      <w:r>
        <w:rPr>
          <w:rFonts w:hint="eastAsia" w:ascii="宋体" w:hAnsi="宋体" w:eastAsia="宋体" w:cs="宋体"/>
          <w:bCs/>
          <w:sz w:val="22"/>
          <w:szCs w:val="22"/>
        </w:rPr>
        <w:tab/>
      </w:r>
      <w:r>
        <w:rPr>
          <w:rFonts w:hint="eastAsia" w:ascii="宋体" w:hAnsi="宋体" w:eastAsia="宋体" w:cs="宋体"/>
          <w:bCs/>
          <w:sz w:val="22"/>
          <w:szCs w:val="22"/>
        </w:rPr>
        <w:fldChar w:fldCharType="begin"/>
      </w:r>
      <w:r>
        <w:rPr>
          <w:rFonts w:hint="eastAsia" w:ascii="宋体" w:hAnsi="宋体" w:eastAsia="宋体" w:cs="宋体"/>
          <w:bCs/>
          <w:sz w:val="22"/>
          <w:szCs w:val="22"/>
        </w:rPr>
        <w:instrText xml:space="preserve"> PAGEREF _Toc321925451 \h </w:instrText>
      </w:r>
      <w:r>
        <w:rPr>
          <w:rFonts w:hint="eastAsia" w:ascii="宋体" w:hAnsi="宋体" w:eastAsia="宋体" w:cs="宋体"/>
          <w:bCs/>
          <w:sz w:val="22"/>
          <w:szCs w:val="22"/>
        </w:rPr>
        <w:fldChar w:fldCharType="separate"/>
      </w:r>
      <w:r>
        <w:rPr>
          <w:rFonts w:hint="eastAsia" w:ascii="宋体" w:hAnsi="宋体" w:eastAsia="宋体" w:cs="宋体"/>
          <w:bCs/>
          <w:sz w:val="22"/>
          <w:szCs w:val="22"/>
        </w:rPr>
        <w:t>- 3 -</w:t>
      </w:r>
      <w:r>
        <w:rPr>
          <w:rFonts w:hint="eastAsia" w:ascii="宋体" w:hAnsi="宋体" w:eastAsia="宋体" w:cs="宋体"/>
          <w:bCs/>
          <w:sz w:val="22"/>
          <w:szCs w:val="22"/>
        </w:rPr>
        <w:fldChar w:fldCharType="end"/>
      </w:r>
    </w:p>
    <w:p>
      <w:pPr>
        <w:pStyle w:val="9"/>
        <w:tabs>
          <w:tab w:val="right" w:leader="dot" w:pos="8290"/>
        </w:tabs>
        <w:spacing w:line="480" w:lineRule="auto"/>
        <w:rPr>
          <w:rFonts w:ascii="宋体" w:hAnsi="宋体" w:eastAsia="宋体" w:cs="宋体"/>
          <w:bCs/>
          <w:sz w:val="22"/>
          <w:szCs w:val="22"/>
        </w:rPr>
      </w:pPr>
      <w:r>
        <w:rPr>
          <w:rFonts w:hint="eastAsia" w:ascii="宋体" w:hAnsi="宋体" w:eastAsia="宋体" w:cs="宋体"/>
          <w:bCs/>
          <w:sz w:val="22"/>
          <w:szCs w:val="22"/>
        </w:rPr>
        <w:t>第二章  投标人须知</w:t>
      </w:r>
      <w:r>
        <w:rPr>
          <w:rFonts w:hint="eastAsia" w:ascii="宋体" w:hAnsi="宋体" w:eastAsia="宋体" w:cs="宋体"/>
          <w:bCs/>
          <w:sz w:val="22"/>
          <w:szCs w:val="22"/>
        </w:rPr>
        <w:tab/>
      </w:r>
      <w:r>
        <w:rPr>
          <w:rFonts w:hint="eastAsia" w:ascii="宋体" w:hAnsi="宋体" w:eastAsia="宋体" w:cs="宋体"/>
          <w:bCs/>
          <w:sz w:val="22"/>
          <w:szCs w:val="22"/>
        </w:rPr>
        <w:fldChar w:fldCharType="begin"/>
      </w:r>
      <w:r>
        <w:rPr>
          <w:rFonts w:hint="eastAsia" w:ascii="宋体" w:hAnsi="宋体" w:eastAsia="宋体" w:cs="宋体"/>
          <w:bCs/>
          <w:sz w:val="22"/>
          <w:szCs w:val="22"/>
        </w:rPr>
        <w:instrText xml:space="preserve"> PAGEREF _Toc321925452 \h </w:instrText>
      </w:r>
      <w:r>
        <w:rPr>
          <w:rFonts w:hint="eastAsia" w:ascii="宋体" w:hAnsi="宋体" w:eastAsia="宋体" w:cs="宋体"/>
          <w:bCs/>
          <w:sz w:val="22"/>
          <w:szCs w:val="22"/>
        </w:rPr>
        <w:fldChar w:fldCharType="separate"/>
      </w:r>
      <w:r>
        <w:rPr>
          <w:rFonts w:hint="eastAsia" w:ascii="宋体" w:hAnsi="宋体" w:eastAsia="宋体" w:cs="宋体"/>
          <w:bCs/>
          <w:sz w:val="22"/>
          <w:szCs w:val="22"/>
        </w:rPr>
        <w:t>- 5 -</w:t>
      </w:r>
      <w:r>
        <w:rPr>
          <w:rFonts w:hint="eastAsia" w:ascii="宋体" w:hAnsi="宋体" w:eastAsia="宋体" w:cs="宋体"/>
          <w:bCs/>
          <w:sz w:val="22"/>
          <w:szCs w:val="22"/>
        </w:rPr>
        <w:fldChar w:fldCharType="end"/>
      </w:r>
    </w:p>
    <w:p>
      <w:pPr>
        <w:pStyle w:val="9"/>
        <w:tabs>
          <w:tab w:val="right" w:leader="dot" w:pos="8290"/>
        </w:tabs>
        <w:spacing w:line="480" w:lineRule="auto"/>
        <w:rPr>
          <w:rFonts w:ascii="宋体" w:hAnsi="宋体" w:eastAsia="宋体" w:cs="宋体"/>
          <w:bCs/>
          <w:sz w:val="22"/>
          <w:szCs w:val="22"/>
        </w:rPr>
      </w:pPr>
      <w:r>
        <w:rPr>
          <w:rFonts w:hint="eastAsia" w:ascii="宋体" w:hAnsi="宋体" w:eastAsia="宋体" w:cs="宋体"/>
          <w:bCs/>
          <w:sz w:val="22"/>
          <w:szCs w:val="22"/>
        </w:rPr>
        <w:t>第三章  货物需求一览表及技术规格</w:t>
      </w:r>
      <w:r>
        <w:rPr>
          <w:rFonts w:hint="eastAsia" w:ascii="宋体" w:hAnsi="宋体" w:eastAsia="宋体" w:cs="宋体"/>
          <w:bCs/>
          <w:sz w:val="22"/>
          <w:szCs w:val="22"/>
        </w:rPr>
        <w:tab/>
      </w:r>
      <w:r>
        <w:rPr>
          <w:rFonts w:hint="eastAsia" w:ascii="宋体" w:hAnsi="宋体" w:eastAsia="宋体" w:cs="宋体"/>
          <w:bCs/>
          <w:sz w:val="22"/>
          <w:szCs w:val="22"/>
        </w:rPr>
        <w:fldChar w:fldCharType="begin"/>
      </w:r>
      <w:r>
        <w:rPr>
          <w:rFonts w:hint="eastAsia" w:ascii="宋体" w:hAnsi="宋体" w:eastAsia="宋体" w:cs="宋体"/>
          <w:bCs/>
          <w:sz w:val="22"/>
          <w:szCs w:val="22"/>
        </w:rPr>
        <w:instrText xml:space="preserve"> PAGEREF _Toc321925453 \h </w:instrText>
      </w:r>
      <w:r>
        <w:rPr>
          <w:rFonts w:hint="eastAsia" w:ascii="宋体" w:hAnsi="宋体" w:eastAsia="宋体" w:cs="宋体"/>
          <w:bCs/>
          <w:sz w:val="22"/>
          <w:szCs w:val="22"/>
        </w:rPr>
        <w:fldChar w:fldCharType="separate"/>
      </w:r>
      <w:r>
        <w:rPr>
          <w:rFonts w:hint="eastAsia" w:ascii="宋体" w:hAnsi="宋体" w:eastAsia="宋体" w:cs="宋体"/>
          <w:bCs/>
          <w:sz w:val="22"/>
          <w:szCs w:val="22"/>
        </w:rPr>
        <w:t>- 14 -</w:t>
      </w:r>
      <w:r>
        <w:rPr>
          <w:rFonts w:hint="eastAsia" w:ascii="宋体" w:hAnsi="宋体" w:eastAsia="宋体" w:cs="宋体"/>
          <w:bCs/>
          <w:sz w:val="22"/>
          <w:szCs w:val="22"/>
        </w:rPr>
        <w:fldChar w:fldCharType="end"/>
      </w:r>
    </w:p>
    <w:p>
      <w:pPr>
        <w:pStyle w:val="9"/>
        <w:tabs>
          <w:tab w:val="right" w:leader="dot" w:pos="8290"/>
        </w:tabs>
        <w:spacing w:line="480" w:lineRule="auto"/>
        <w:rPr>
          <w:rFonts w:ascii="宋体" w:hAnsi="宋体" w:eastAsia="宋体" w:cs="宋体"/>
          <w:bCs/>
          <w:sz w:val="22"/>
          <w:szCs w:val="22"/>
        </w:rPr>
      </w:pPr>
      <w:r>
        <w:rPr>
          <w:rFonts w:hint="eastAsia" w:ascii="宋体" w:hAnsi="宋体" w:eastAsia="宋体" w:cs="宋体"/>
          <w:bCs/>
          <w:sz w:val="22"/>
          <w:szCs w:val="22"/>
        </w:rPr>
        <w:t>第四章  合同条款</w:t>
      </w:r>
      <w:r>
        <w:rPr>
          <w:rFonts w:hint="eastAsia" w:ascii="宋体" w:hAnsi="宋体" w:eastAsia="宋体" w:cs="宋体"/>
          <w:bCs/>
          <w:sz w:val="22"/>
          <w:szCs w:val="22"/>
        </w:rPr>
        <w:tab/>
      </w:r>
      <w:r>
        <w:rPr>
          <w:rFonts w:hint="eastAsia" w:ascii="宋体" w:hAnsi="宋体" w:eastAsia="宋体" w:cs="宋体"/>
          <w:bCs/>
          <w:sz w:val="22"/>
          <w:szCs w:val="22"/>
        </w:rPr>
        <w:fldChar w:fldCharType="begin"/>
      </w:r>
      <w:r>
        <w:rPr>
          <w:rFonts w:hint="eastAsia" w:ascii="宋体" w:hAnsi="宋体" w:eastAsia="宋体" w:cs="宋体"/>
          <w:bCs/>
          <w:sz w:val="22"/>
          <w:szCs w:val="22"/>
        </w:rPr>
        <w:instrText xml:space="preserve"> PAGEREF _Toc321925454 \h </w:instrText>
      </w:r>
      <w:r>
        <w:rPr>
          <w:rFonts w:hint="eastAsia" w:ascii="宋体" w:hAnsi="宋体" w:eastAsia="宋体" w:cs="宋体"/>
          <w:bCs/>
          <w:sz w:val="22"/>
          <w:szCs w:val="22"/>
        </w:rPr>
        <w:fldChar w:fldCharType="separate"/>
      </w:r>
      <w:r>
        <w:rPr>
          <w:rFonts w:hint="eastAsia" w:ascii="宋体" w:hAnsi="宋体" w:eastAsia="宋体" w:cs="宋体"/>
          <w:bCs/>
          <w:sz w:val="22"/>
          <w:szCs w:val="22"/>
        </w:rPr>
        <w:t>- 16 -</w:t>
      </w:r>
      <w:r>
        <w:rPr>
          <w:rFonts w:hint="eastAsia" w:ascii="宋体" w:hAnsi="宋体" w:eastAsia="宋体" w:cs="宋体"/>
          <w:bCs/>
          <w:sz w:val="22"/>
          <w:szCs w:val="22"/>
        </w:rPr>
        <w:fldChar w:fldCharType="end"/>
      </w:r>
    </w:p>
    <w:p>
      <w:pPr>
        <w:pStyle w:val="9"/>
        <w:tabs>
          <w:tab w:val="right" w:leader="dot" w:pos="8290"/>
        </w:tabs>
        <w:spacing w:line="480" w:lineRule="auto"/>
        <w:rPr>
          <w:rFonts w:ascii="宋体" w:hAnsi="宋体" w:eastAsia="宋体" w:cs="宋体"/>
          <w:bCs/>
          <w:sz w:val="22"/>
          <w:szCs w:val="22"/>
        </w:rPr>
      </w:pPr>
      <w:r>
        <w:rPr>
          <w:rFonts w:hint="eastAsia" w:ascii="宋体" w:hAnsi="宋体" w:eastAsia="宋体" w:cs="宋体"/>
          <w:bCs/>
          <w:sz w:val="22"/>
          <w:szCs w:val="22"/>
        </w:rPr>
        <w:t>第五章  评标方法及标准</w:t>
      </w:r>
      <w:r>
        <w:rPr>
          <w:rFonts w:hint="eastAsia" w:ascii="宋体" w:hAnsi="宋体" w:eastAsia="宋体" w:cs="宋体"/>
          <w:bCs/>
          <w:sz w:val="22"/>
          <w:szCs w:val="22"/>
        </w:rPr>
        <w:tab/>
      </w:r>
      <w:r>
        <w:rPr>
          <w:rFonts w:hint="eastAsia" w:ascii="宋体" w:hAnsi="宋体" w:eastAsia="宋体" w:cs="宋体"/>
          <w:bCs/>
          <w:sz w:val="22"/>
          <w:szCs w:val="22"/>
        </w:rPr>
        <w:fldChar w:fldCharType="begin"/>
      </w:r>
      <w:r>
        <w:rPr>
          <w:rFonts w:hint="eastAsia" w:ascii="宋体" w:hAnsi="宋体" w:eastAsia="宋体" w:cs="宋体"/>
          <w:bCs/>
          <w:sz w:val="22"/>
          <w:szCs w:val="22"/>
        </w:rPr>
        <w:instrText xml:space="preserve"> PAGEREF _Toc321925456 \h </w:instrText>
      </w:r>
      <w:r>
        <w:rPr>
          <w:rFonts w:hint="eastAsia" w:ascii="宋体" w:hAnsi="宋体" w:eastAsia="宋体" w:cs="宋体"/>
          <w:bCs/>
          <w:sz w:val="22"/>
          <w:szCs w:val="22"/>
        </w:rPr>
        <w:fldChar w:fldCharType="separate"/>
      </w:r>
      <w:r>
        <w:rPr>
          <w:rFonts w:hint="eastAsia" w:ascii="宋体" w:hAnsi="宋体" w:eastAsia="宋体" w:cs="宋体"/>
          <w:bCs/>
          <w:sz w:val="22"/>
          <w:szCs w:val="22"/>
        </w:rPr>
        <w:t>- 30 -</w:t>
      </w:r>
      <w:r>
        <w:rPr>
          <w:rFonts w:hint="eastAsia" w:ascii="宋体" w:hAnsi="宋体" w:eastAsia="宋体" w:cs="宋体"/>
          <w:bCs/>
          <w:sz w:val="22"/>
          <w:szCs w:val="22"/>
        </w:rPr>
        <w:fldChar w:fldCharType="end"/>
      </w:r>
    </w:p>
    <w:p>
      <w:pPr>
        <w:pStyle w:val="9"/>
        <w:tabs>
          <w:tab w:val="right" w:leader="dot" w:pos="8290"/>
        </w:tabs>
        <w:spacing w:line="480" w:lineRule="auto"/>
        <w:rPr>
          <w:rFonts w:ascii="宋体" w:hAnsi="宋体" w:eastAsia="宋体" w:cs="宋体"/>
          <w:bCs/>
          <w:sz w:val="22"/>
          <w:szCs w:val="22"/>
        </w:rPr>
      </w:pPr>
      <w:r>
        <w:rPr>
          <w:rFonts w:hint="eastAsia" w:ascii="宋体" w:hAnsi="宋体" w:eastAsia="宋体" w:cs="宋体"/>
          <w:bCs/>
          <w:sz w:val="22"/>
          <w:szCs w:val="22"/>
        </w:rPr>
        <w:t>第六章  投标文件格式</w:t>
      </w:r>
      <w:r>
        <w:rPr>
          <w:rFonts w:hint="eastAsia" w:ascii="宋体" w:hAnsi="宋体" w:eastAsia="宋体" w:cs="宋体"/>
          <w:bCs/>
          <w:sz w:val="22"/>
          <w:szCs w:val="22"/>
        </w:rPr>
        <w:tab/>
      </w:r>
      <w:r>
        <w:rPr>
          <w:rFonts w:hint="eastAsia" w:ascii="宋体" w:hAnsi="宋体" w:eastAsia="宋体" w:cs="宋体"/>
          <w:bCs/>
          <w:sz w:val="22"/>
          <w:szCs w:val="22"/>
        </w:rPr>
        <w:fldChar w:fldCharType="begin"/>
      </w:r>
      <w:r>
        <w:rPr>
          <w:rFonts w:hint="eastAsia" w:ascii="宋体" w:hAnsi="宋体" w:eastAsia="宋体" w:cs="宋体"/>
          <w:bCs/>
          <w:sz w:val="22"/>
          <w:szCs w:val="22"/>
        </w:rPr>
        <w:instrText xml:space="preserve"> PAGEREF _Toc321925457 \h </w:instrText>
      </w:r>
      <w:r>
        <w:rPr>
          <w:rFonts w:hint="eastAsia" w:ascii="宋体" w:hAnsi="宋体" w:eastAsia="宋体" w:cs="宋体"/>
          <w:bCs/>
          <w:sz w:val="22"/>
          <w:szCs w:val="22"/>
        </w:rPr>
        <w:fldChar w:fldCharType="separate"/>
      </w:r>
      <w:r>
        <w:rPr>
          <w:rFonts w:hint="eastAsia" w:ascii="宋体" w:hAnsi="宋体" w:eastAsia="宋体" w:cs="宋体"/>
          <w:bCs/>
          <w:sz w:val="22"/>
          <w:szCs w:val="22"/>
        </w:rPr>
        <w:t>- 33 -</w:t>
      </w:r>
      <w:r>
        <w:rPr>
          <w:rFonts w:hint="eastAsia" w:ascii="宋体" w:hAnsi="宋体" w:eastAsia="宋体" w:cs="宋体"/>
          <w:bCs/>
          <w:sz w:val="22"/>
          <w:szCs w:val="22"/>
        </w:rPr>
        <w:fldChar w:fldCharType="end"/>
      </w:r>
    </w:p>
    <w:p>
      <w:pPr>
        <w:pStyle w:val="9"/>
        <w:tabs>
          <w:tab w:val="right" w:leader="dot" w:pos="8290"/>
        </w:tabs>
        <w:spacing w:line="480" w:lineRule="auto"/>
        <w:rPr>
          <w:b/>
        </w:rPr>
      </w:pPr>
      <w:r>
        <w:rPr>
          <w:rFonts w:hint="eastAsia" w:ascii="宋体" w:hAnsi="宋体" w:eastAsia="宋体" w:cs="宋体"/>
          <w:bCs/>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12"/>
      </w:pPr>
      <w:bookmarkStart w:id="0" w:name="_Toc321925451"/>
      <w:r>
        <w:rPr>
          <w:rFonts w:hint="eastAsia"/>
        </w:rPr>
        <w:t>第一章招标公告</w:t>
      </w:r>
      <w:bookmarkEnd w:id="0"/>
    </w:p>
    <w:p>
      <w:pPr>
        <w:widowControl/>
        <w:snapToGrid w:val="0"/>
        <w:spacing w:line="360" w:lineRule="exact"/>
        <w:jc w:val="left"/>
        <w:rPr>
          <w:rFonts w:cs="Arial" w:asciiTheme="minorEastAsia" w:hAnsiTheme="minorEastAsia"/>
          <w:b/>
          <w:bCs/>
          <w:kern w:val="0"/>
          <w:sz w:val="22"/>
        </w:rPr>
      </w:pPr>
    </w:p>
    <w:p>
      <w:pPr>
        <w:widowControl/>
        <w:snapToGrid w:val="0"/>
        <w:spacing w:line="360" w:lineRule="exact"/>
        <w:jc w:val="left"/>
        <w:rPr>
          <w:rFonts w:cs="Arial" w:asciiTheme="minorEastAsia" w:hAnsiTheme="minorEastAsia"/>
          <w:kern w:val="0"/>
          <w:sz w:val="22"/>
        </w:rPr>
      </w:pPr>
      <w:r>
        <w:rPr>
          <w:rFonts w:hint="eastAsia" w:cs="Arial" w:asciiTheme="minorEastAsia" w:hAnsiTheme="minorEastAsia"/>
          <w:b/>
          <w:bCs/>
          <w:kern w:val="0"/>
          <w:sz w:val="22"/>
        </w:rPr>
        <w:t>一、招标内容</w:t>
      </w:r>
    </w:p>
    <w:p>
      <w:pPr>
        <w:widowControl/>
        <w:adjustRightInd w:val="0"/>
        <w:snapToGrid w:val="0"/>
        <w:spacing w:line="360" w:lineRule="exact"/>
        <w:ind w:firstLine="440" w:firstLineChars="200"/>
        <w:rPr>
          <w:rFonts w:cs="Calibri" w:asciiTheme="minorEastAsia" w:hAnsiTheme="minorEastAsia"/>
          <w:snapToGrid w:val="0"/>
          <w:kern w:val="0"/>
          <w:sz w:val="22"/>
          <w:szCs w:val="24"/>
        </w:rPr>
      </w:pPr>
      <w:r>
        <w:rPr>
          <w:rFonts w:hint="eastAsia" w:cs="Arial" w:asciiTheme="minorEastAsia" w:hAnsiTheme="minorEastAsia"/>
          <w:kern w:val="0"/>
          <w:sz w:val="22"/>
        </w:rPr>
        <w:t>杭州萧山国际机场有限公司就杭州萧山国际机场撒药车采购项目进行公开招标，欢迎符合资格要求的供应商参与投标。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招标货物名称、数量及主要技术规格</w:t>
      </w:r>
    </w:p>
    <w:tbl>
      <w:tblPr>
        <w:tblStyle w:val="14"/>
        <w:tblW w:w="94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34"/>
        <w:gridCol w:w="3185"/>
        <w:gridCol w:w="2207"/>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6" w:type="dxa"/>
            <w:vAlign w:val="center"/>
          </w:tcPr>
          <w:p>
            <w:pPr>
              <w:adjustRightInd w:val="0"/>
              <w:snapToGrid w:val="0"/>
              <w:jc w:val="center"/>
              <w:rPr>
                <w:rFonts w:ascii="宋体" w:hAnsi="宋体"/>
                <w:caps/>
                <w:sz w:val="22"/>
              </w:rPr>
            </w:pPr>
            <w:r>
              <w:rPr>
                <w:rFonts w:ascii="宋体" w:hAnsi="宋体"/>
                <w:caps/>
                <w:sz w:val="22"/>
              </w:rPr>
              <w:t>货物名称</w:t>
            </w:r>
          </w:p>
        </w:tc>
        <w:tc>
          <w:tcPr>
            <w:tcW w:w="1134" w:type="dxa"/>
            <w:vAlign w:val="center"/>
          </w:tcPr>
          <w:p>
            <w:pPr>
              <w:adjustRightInd w:val="0"/>
              <w:snapToGrid w:val="0"/>
              <w:jc w:val="center"/>
              <w:rPr>
                <w:rFonts w:ascii="宋体" w:hAnsi="宋体"/>
                <w:caps/>
                <w:sz w:val="22"/>
              </w:rPr>
            </w:pPr>
            <w:r>
              <w:rPr>
                <w:rFonts w:ascii="宋体" w:hAnsi="宋体"/>
                <w:caps/>
                <w:sz w:val="22"/>
              </w:rPr>
              <w:t>数 量</w:t>
            </w:r>
          </w:p>
        </w:tc>
        <w:tc>
          <w:tcPr>
            <w:tcW w:w="3185" w:type="dxa"/>
          </w:tcPr>
          <w:p>
            <w:pPr>
              <w:adjustRightInd w:val="0"/>
              <w:snapToGrid w:val="0"/>
              <w:jc w:val="center"/>
              <w:rPr>
                <w:rFonts w:ascii="宋体" w:hAnsi="宋体"/>
                <w:caps/>
                <w:sz w:val="22"/>
              </w:rPr>
            </w:pPr>
            <w:r>
              <w:rPr>
                <w:rFonts w:ascii="宋体" w:hAnsi="宋体"/>
                <w:caps/>
                <w:sz w:val="22"/>
              </w:rPr>
              <w:t>主要技术规格</w:t>
            </w:r>
          </w:p>
        </w:tc>
        <w:tc>
          <w:tcPr>
            <w:tcW w:w="2207" w:type="dxa"/>
            <w:vAlign w:val="center"/>
          </w:tcPr>
          <w:p>
            <w:pPr>
              <w:adjustRightInd w:val="0"/>
              <w:snapToGrid w:val="0"/>
              <w:jc w:val="center"/>
              <w:rPr>
                <w:rFonts w:ascii="宋体" w:hAnsi="宋体"/>
                <w:caps/>
                <w:sz w:val="22"/>
              </w:rPr>
            </w:pPr>
            <w:r>
              <w:rPr>
                <w:rFonts w:ascii="宋体" w:hAnsi="宋体"/>
                <w:caps/>
                <w:sz w:val="22"/>
              </w:rPr>
              <w:t>供货期</w:t>
            </w:r>
          </w:p>
        </w:tc>
        <w:tc>
          <w:tcPr>
            <w:tcW w:w="1375" w:type="dxa"/>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6" w:type="dxa"/>
            <w:vAlign w:val="center"/>
          </w:tcPr>
          <w:p>
            <w:pPr>
              <w:snapToGrid w:val="0"/>
              <w:jc w:val="center"/>
              <w:rPr>
                <w:rFonts w:ascii="宋体" w:hAnsi="宋体"/>
                <w:sz w:val="22"/>
              </w:rPr>
            </w:pPr>
            <w:r>
              <w:rPr>
                <w:rFonts w:hint="eastAsia" w:cs="Arial" w:asciiTheme="minorEastAsia" w:hAnsiTheme="minorEastAsia"/>
                <w:kern w:val="0"/>
                <w:sz w:val="22"/>
              </w:rPr>
              <w:t>撒药车</w:t>
            </w:r>
          </w:p>
        </w:tc>
        <w:tc>
          <w:tcPr>
            <w:tcW w:w="1134" w:type="dxa"/>
            <w:vAlign w:val="center"/>
          </w:tcPr>
          <w:p>
            <w:pPr>
              <w:snapToGrid w:val="0"/>
              <w:jc w:val="center"/>
              <w:rPr>
                <w:rFonts w:ascii="宋体" w:hAnsi="宋体"/>
                <w:sz w:val="22"/>
              </w:rPr>
            </w:pPr>
            <w:r>
              <w:rPr>
                <w:rFonts w:hint="eastAsia" w:ascii="宋体" w:hAnsi="宋体"/>
                <w:sz w:val="22"/>
              </w:rPr>
              <w:t>1套</w:t>
            </w:r>
          </w:p>
        </w:tc>
        <w:tc>
          <w:tcPr>
            <w:tcW w:w="3185" w:type="dxa"/>
          </w:tcPr>
          <w:p>
            <w:pPr>
              <w:pStyle w:val="3"/>
              <w:snapToGrid w:val="0"/>
              <w:rPr>
                <w:rFonts w:ascii="宋体" w:hAnsi="宋体"/>
                <w:sz w:val="22"/>
                <w:szCs w:val="22"/>
              </w:rPr>
            </w:pPr>
            <w:r>
              <w:rPr>
                <w:rFonts w:hint="eastAsia" w:ascii="宋体" w:hAnsi="宋体"/>
                <w:sz w:val="22"/>
                <w:szCs w:val="22"/>
              </w:rPr>
              <w:t>包括拖拉机和撒药设备两部分；</w:t>
            </w:r>
          </w:p>
          <w:p>
            <w:pPr>
              <w:pStyle w:val="3"/>
              <w:snapToGrid w:val="0"/>
              <w:rPr>
                <w:rFonts w:ascii="宋体" w:hAnsi="宋体"/>
                <w:sz w:val="22"/>
                <w:szCs w:val="22"/>
              </w:rPr>
            </w:pPr>
            <w:r>
              <w:rPr>
                <w:rFonts w:hint="eastAsia" w:ascii="宋体" w:hAnsi="宋体"/>
                <w:sz w:val="22"/>
                <w:szCs w:val="22"/>
              </w:rPr>
              <w:t>拖拉机为东方红、东风、纽荷兰或同档次</w:t>
            </w:r>
            <w:r>
              <w:rPr>
                <w:rFonts w:ascii="宋体" w:hAnsi="宋体"/>
                <w:sz w:val="22"/>
                <w:szCs w:val="22"/>
              </w:rPr>
              <w:t>及以上</w:t>
            </w:r>
            <w:r>
              <w:rPr>
                <w:rFonts w:hint="eastAsia" w:ascii="宋体" w:hAnsi="宋体"/>
                <w:sz w:val="22"/>
                <w:szCs w:val="22"/>
              </w:rPr>
              <w:t>知名品牌，四驱，加装高亮度灯具；</w:t>
            </w:r>
          </w:p>
          <w:p>
            <w:pPr>
              <w:pStyle w:val="3"/>
              <w:snapToGrid w:val="0"/>
              <w:rPr>
                <w:rFonts w:ascii="宋体" w:hAnsi="宋体"/>
                <w:sz w:val="22"/>
                <w:highlight w:val="red"/>
              </w:rPr>
            </w:pPr>
            <w:r>
              <w:rPr>
                <w:rFonts w:hint="eastAsia" w:ascii="宋体" w:hAnsi="宋体"/>
                <w:sz w:val="22"/>
                <w:szCs w:val="22"/>
              </w:rPr>
              <w:t>撒药设备为全液压折叠式，喷洒宽度至少20米，药箱容量至少为3吨；隔膜泵最大排量不小于200L/min。</w:t>
            </w:r>
          </w:p>
        </w:tc>
        <w:tc>
          <w:tcPr>
            <w:tcW w:w="2207" w:type="dxa"/>
            <w:vAlign w:val="center"/>
          </w:tcPr>
          <w:p>
            <w:pPr>
              <w:adjustRightInd w:val="0"/>
              <w:snapToGrid w:val="0"/>
              <w:jc w:val="center"/>
              <w:rPr>
                <w:rFonts w:ascii="宋体" w:hAnsi="宋体"/>
                <w:sz w:val="22"/>
              </w:rPr>
            </w:pPr>
            <w:r>
              <w:rPr>
                <w:rFonts w:hint="eastAsia" w:ascii="宋体" w:hAnsi="宋体"/>
                <w:sz w:val="22"/>
              </w:rPr>
              <w:t>合同签订后30日历天内</w:t>
            </w:r>
          </w:p>
        </w:tc>
        <w:tc>
          <w:tcPr>
            <w:tcW w:w="1375" w:type="dxa"/>
            <w:vAlign w:val="center"/>
          </w:tcPr>
          <w:p>
            <w:pPr>
              <w:adjustRightInd w:val="0"/>
              <w:snapToGrid w:val="0"/>
              <w:jc w:val="center"/>
              <w:rPr>
                <w:rFonts w:ascii="宋体" w:hAnsi="宋体"/>
                <w:sz w:val="22"/>
              </w:rPr>
            </w:pPr>
            <w:r>
              <w:rPr>
                <w:rFonts w:ascii="宋体" w:hAnsi="宋体"/>
                <w:sz w:val="22"/>
              </w:rPr>
              <w:t>杭州萧山国际机场</w:t>
            </w:r>
          </w:p>
        </w:tc>
      </w:tr>
    </w:tbl>
    <w:p>
      <w:pPr>
        <w:widowControl/>
        <w:snapToGrid w:val="0"/>
        <w:spacing w:line="340" w:lineRule="exact"/>
        <w:jc w:val="left"/>
        <w:rPr>
          <w:rFonts w:cs="Arial" w:asciiTheme="minorEastAsia" w:hAnsiTheme="minorEastAsia"/>
          <w:b/>
          <w:bCs/>
          <w:kern w:val="0"/>
          <w:sz w:val="22"/>
        </w:rPr>
      </w:pPr>
      <w:r>
        <w:rPr>
          <w:rFonts w:hint="eastAsia" w:ascii="宋体" w:hAnsi="宋体" w:eastAsia="宋体" w:cs="宋体"/>
          <w:b/>
          <w:bCs/>
          <w:kern w:val="0"/>
          <w:sz w:val="22"/>
        </w:rPr>
        <w:t xml:space="preserve">    货物技术参数要求详见第三章“货物需求一览表及技术规格”。</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Style w:val="28"/>
          <w:rFonts w:hint="eastAsia" w:cs="宋体" w:asciiTheme="minorEastAsia" w:hAnsiTheme="minorEastAsia"/>
          <w:sz w:val="22"/>
        </w:rPr>
        <w:t>具有独立法人资格的制造商或代理商，制造商注册资金不少于人民币</w:t>
      </w:r>
      <w:r>
        <w:rPr>
          <w:rStyle w:val="28"/>
          <w:rFonts w:cs="宋体" w:asciiTheme="minorEastAsia" w:hAnsiTheme="minorEastAsia"/>
          <w:sz w:val="22"/>
        </w:rPr>
        <w:t>100</w:t>
      </w:r>
      <w:r>
        <w:rPr>
          <w:rStyle w:val="28"/>
          <w:rFonts w:hint="eastAsia" w:cs="宋体" w:asciiTheme="minorEastAsia" w:hAnsiTheme="minorEastAsia"/>
          <w:sz w:val="22"/>
        </w:rPr>
        <w:t xml:space="preserve">万元或等值外币(按投标截止日当天中国银行公布的外汇牌价的中间价换算)，代理商注册资金不少于人民币            </w:t>
      </w:r>
      <w:r>
        <w:rPr>
          <w:rStyle w:val="28"/>
          <w:rFonts w:cs="宋体" w:asciiTheme="minorEastAsia" w:hAnsiTheme="minorEastAsia"/>
          <w:sz w:val="22"/>
        </w:rPr>
        <w:t>100</w:t>
      </w:r>
      <w:r>
        <w:rPr>
          <w:rStyle w:val="28"/>
          <w:rFonts w:hint="eastAsia" w:cs="宋体" w:asciiTheme="minorEastAsia" w:hAnsiTheme="minorEastAsia"/>
          <w:sz w:val="22"/>
        </w:rPr>
        <w:t>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3、近年（201</w:t>
      </w:r>
      <w:r>
        <w:rPr>
          <w:rFonts w:cs="Arial" w:asciiTheme="minorEastAsia" w:hAnsiTheme="minorEastAsia"/>
          <w:kern w:val="0"/>
          <w:sz w:val="22"/>
        </w:rPr>
        <w:t>6</w:t>
      </w:r>
      <w:r>
        <w:rPr>
          <w:rFonts w:hint="eastAsia" w:cs="Arial" w:asciiTheme="minorEastAsia" w:hAnsiTheme="minorEastAsia"/>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cs="宋体"/>
        </w:rPr>
      </w:pPr>
      <w:r>
        <w:rPr>
          <w:rFonts w:cs="Arial" w:asciiTheme="minorEastAsia" w:hAnsiTheme="minorEastAsia"/>
          <w:kern w:val="0"/>
          <w:sz w:val="22"/>
        </w:rPr>
        <w:t>5</w:t>
      </w:r>
      <w:r>
        <w:rPr>
          <w:rFonts w:hint="eastAsia" w:cs="Arial" w:asciiTheme="minorEastAsia" w:hAnsiTheme="minorEastAsia"/>
          <w:kern w:val="0"/>
          <w:sz w:val="22"/>
        </w:rPr>
        <w:t>、</w:t>
      </w:r>
      <w:r>
        <w:rPr>
          <w:rFonts w:hint="eastAsia" w:cs="宋体"/>
        </w:rPr>
        <w:t>代理商需具有招标撒药设备制造商的授权书（需提供授权书复印件并加盖投标人公章作为证明材料，原件备查）。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cs="Arial" w:asciiTheme="minorEastAsia" w:hAnsiTheme="minorEastAsia"/>
          <w:kern w:val="0"/>
          <w:sz w:val="22"/>
        </w:rPr>
        <w:t>6</w:t>
      </w:r>
      <w:r>
        <w:rPr>
          <w:rFonts w:hint="eastAsia" w:cs="Arial" w:asciiTheme="minorEastAsia" w:hAnsiTheme="minorEastAsia"/>
          <w:kern w:val="0"/>
          <w:sz w:val="22"/>
        </w:rPr>
        <w:t>、本项目不接受联合体投标。</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三、招标文件获取</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2"/>
        </w:rPr>
        <w:t>http://www.hzairport.com/zbxx.aspx</w:t>
      </w:r>
      <w:r>
        <w:rPr>
          <w:rFonts w:hint="eastAsia" w:ascii="宋体" w:hAnsi="宋体" w:eastAsia="宋体" w:cs="宋体"/>
          <w:kern w:val="0"/>
          <w:sz w:val="22"/>
        </w:rPr>
        <w:fldChar w:fldCharType="end"/>
      </w:r>
      <w:r>
        <w:rPr>
          <w:rFonts w:hint="eastAsia" w:ascii="宋体" w:hAnsi="宋体" w:eastAsia="宋体" w:cs="宋体"/>
          <w:kern w:val="0"/>
          <w:sz w:val="22"/>
        </w:rPr>
        <w:t>自行下载招标文件。</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招标文件下载</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四、投标文件的递交</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（1）投标文件递交截止时间：2019年</w:t>
      </w:r>
      <w:r>
        <w:rPr>
          <w:rFonts w:hint="eastAsia" w:ascii="宋体" w:hAnsi="宋体" w:eastAsia="宋体" w:cs="宋体"/>
          <w:kern w:val="0"/>
          <w:sz w:val="22"/>
          <w:lang w:val="en-US" w:eastAsia="zh-CN"/>
        </w:rPr>
        <w:t>11</w:t>
      </w:r>
      <w:r>
        <w:rPr>
          <w:rFonts w:hint="eastAsia" w:ascii="宋体" w:hAnsi="宋体" w:eastAsia="宋体" w:cs="宋体"/>
          <w:kern w:val="0"/>
          <w:sz w:val="22"/>
        </w:rPr>
        <w:t>月</w:t>
      </w:r>
      <w:r>
        <w:rPr>
          <w:rFonts w:hint="eastAsia" w:ascii="宋体" w:hAnsi="宋体" w:eastAsia="宋体" w:cs="宋体"/>
          <w:kern w:val="0"/>
          <w:sz w:val="22"/>
          <w:lang w:val="en-US" w:eastAsia="zh-CN"/>
        </w:rPr>
        <w:t>1</w:t>
      </w:r>
      <w:r>
        <w:rPr>
          <w:rFonts w:hint="eastAsia" w:ascii="宋体" w:hAnsi="宋体" w:eastAsia="宋体" w:cs="宋体"/>
          <w:kern w:val="0"/>
          <w:sz w:val="22"/>
        </w:rPr>
        <w:t>日14时00分（北京时间）。投标文件在封口处加盖公章，并派专人于2019年</w:t>
      </w:r>
      <w:r>
        <w:rPr>
          <w:rFonts w:hint="eastAsia" w:ascii="宋体" w:hAnsi="宋体" w:eastAsia="宋体" w:cs="宋体"/>
          <w:kern w:val="0"/>
          <w:sz w:val="22"/>
          <w:lang w:val="en-US" w:eastAsia="zh-CN"/>
        </w:rPr>
        <w:t>11</w:t>
      </w:r>
      <w:r>
        <w:rPr>
          <w:rFonts w:hint="eastAsia" w:ascii="宋体" w:hAnsi="宋体" w:eastAsia="宋体" w:cs="宋体"/>
          <w:kern w:val="0"/>
          <w:sz w:val="22"/>
        </w:rPr>
        <w:t>月</w:t>
      </w:r>
      <w:r>
        <w:rPr>
          <w:rFonts w:hint="eastAsia" w:ascii="宋体" w:hAnsi="宋体" w:eastAsia="宋体" w:cs="宋体"/>
          <w:kern w:val="0"/>
          <w:sz w:val="22"/>
          <w:lang w:val="en-US" w:eastAsia="zh-CN"/>
        </w:rPr>
        <w:t>1</w:t>
      </w:r>
      <w:r>
        <w:rPr>
          <w:rFonts w:hint="eastAsia" w:ascii="宋体" w:hAnsi="宋体" w:eastAsia="宋体" w:cs="宋体"/>
          <w:kern w:val="0"/>
          <w:sz w:val="22"/>
        </w:rPr>
        <w:t>日14时00分（北京时间）前送至杭州萧山国际机场翔越路综合服务楼园区招标中心，逾期无效；若采用投递（邮寄）方式的，请于2019年</w:t>
      </w:r>
      <w:r>
        <w:rPr>
          <w:rFonts w:hint="eastAsia" w:ascii="宋体" w:hAnsi="宋体" w:eastAsia="宋体" w:cs="宋体"/>
          <w:kern w:val="0"/>
          <w:sz w:val="22"/>
          <w:lang w:val="en-US" w:eastAsia="zh-CN"/>
        </w:rPr>
        <w:t>11</w:t>
      </w:r>
      <w:r>
        <w:rPr>
          <w:rFonts w:hint="eastAsia" w:ascii="宋体" w:hAnsi="宋体" w:eastAsia="宋体" w:cs="宋体"/>
          <w:kern w:val="0"/>
          <w:sz w:val="22"/>
        </w:rPr>
        <w:t>月</w:t>
      </w:r>
      <w:r>
        <w:rPr>
          <w:rFonts w:hint="eastAsia" w:ascii="宋体" w:hAnsi="宋体" w:eastAsia="宋体" w:cs="宋体"/>
          <w:kern w:val="0"/>
          <w:sz w:val="22"/>
          <w:lang w:val="en-US" w:eastAsia="zh-CN"/>
        </w:rPr>
        <w:t>1</w:t>
      </w:r>
      <w:r>
        <w:rPr>
          <w:rFonts w:hint="eastAsia" w:ascii="宋体" w:hAnsi="宋体" w:eastAsia="宋体" w:cs="宋体"/>
          <w:kern w:val="0"/>
          <w:sz w:val="22"/>
        </w:rPr>
        <w:t>日14时00分（北京时间）前投递至杭州萧山国际机场翔越路综合服务楼园区招标中心，逾期无效。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（2）逾期送达或者未送达指定地点的投标文件，招标人不予受理。</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五、发布公告的媒介</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本次招标公告在</w:t>
      </w:r>
      <w:r>
        <w:rPr>
          <w:rFonts w:hint="eastAsia" w:ascii="宋体" w:hAnsi="宋体" w:eastAsia="宋体" w:cs="宋体"/>
          <w:b/>
          <w:kern w:val="0"/>
          <w:sz w:val="22"/>
        </w:rPr>
        <w:t>中国采购与招标网和杭州萧山机场有限公司</w:t>
      </w:r>
      <w:r>
        <w:rPr>
          <w:rFonts w:hint="eastAsia" w:ascii="宋体" w:hAnsi="宋体" w:eastAsia="宋体" w:cs="宋体"/>
          <w:kern w:val="0"/>
          <w:sz w:val="22"/>
        </w:rPr>
        <w:t>主页上发布</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sz w:val="22"/>
        </w:rPr>
        <w:t xml:space="preserve">中国采购与招标网  </w:t>
      </w:r>
      <w:r>
        <w:fldChar w:fldCharType="begin"/>
      </w:r>
      <w:r>
        <w:instrText xml:space="preserve"> HYPERLINK "http://www.chinabidding.com.cn" </w:instrText>
      </w:r>
      <w:r>
        <w:fldChar w:fldCharType="separate"/>
      </w:r>
      <w:r>
        <w:rPr>
          <w:rFonts w:hint="eastAsia" w:ascii="宋体" w:hAnsi="宋体" w:eastAsia="宋体" w:cs="宋体"/>
          <w:sz w:val="22"/>
        </w:rPr>
        <w:t>http://www.chinabidding.com.cn</w:t>
      </w:r>
      <w:r>
        <w:rPr>
          <w:rFonts w:hint="eastAsia" w:ascii="宋体" w:hAnsi="宋体" w:eastAsia="宋体" w:cs="宋体"/>
          <w:sz w:val="22"/>
        </w:rPr>
        <w:fldChar w:fldCharType="end"/>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杭州萧山机场有限公司主页http://www.hzairport.com</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六、联系方式</w:t>
      </w:r>
    </w:p>
    <w:p>
      <w:pPr>
        <w:widowControl/>
        <w:adjustRightInd w:val="0"/>
        <w:snapToGrid w:val="0"/>
        <w:spacing w:line="340" w:lineRule="exact"/>
        <w:ind w:firstLine="440" w:firstLineChars="200"/>
        <w:rPr>
          <w:rFonts w:ascii="宋体" w:hAnsi="宋体" w:eastAsia="宋体" w:cs="宋体"/>
          <w:sz w:val="22"/>
        </w:rPr>
      </w:pPr>
      <w:r>
        <w:rPr>
          <w:rFonts w:hint="eastAsia" w:ascii="宋体" w:hAnsi="宋体" w:eastAsia="宋体" w:cs="宋体"/>
          <w:sz w:val="22"/>
        </w:rPr>
        <w:t>投标联系人：贾思勰       联系电话：0571-</w:t>
      </w:r>
      <w:r>
        <w:rPr>
          <w:rFonts w:ascii="宋体" w:hAnsi="宋体" w:eastAsia="宋体" w:cs="宋体"/>
          <w:sz w:val="22"/>
        </w:rPr>
        <w:t>83837612</w:t>
      </w:r>
    </w:p>
    <w:p>
      <w:pPr>
        <w:widowControl/>
        <w:adjustRightInd w:val="0"/>
        <w:snapToGrid w:val="0"/>
        <w:spacing w:line="340" w:lineRule="exact"/>
        <w:ind w:firstLine="440" w:firstLineChars="200"/>
        <w:rPr>
          <w:rFonts w:ascii="宋体" w:hAnsi="宋体" w:eastAsia="宋体" w:cs="宋体"/>
          <w:bCs/>
          <w:sz w:val="22"/>
        </w:rPr>
      </w:pPr>
      <w:r>
        <w:rPr>
          <w:rFonts w:hint="eastAsia" w:ascii="宋体" w:hAnsi="宋体" w:eastAsia="宋体" w:cs="宋体"/>
          <w:bCs/>
          <w:sz w:val="22"/>
        </w:rPr>
        <w:t>招标监督人：刘闻捷        联系电话：0571-8666213</w:t>
      </w:r>
      <w:r>
        <w:rPr>
          <w:rFonts w:ascii="宋体" w:hAnsi="宋体" w:eastAsia="宋体" w:cs="宋体"/>
          <w:bCs/>
          <w:sz w:val="22"/>
        </w:rPr>
        <w:t>4</w:t>
      </w: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pStyle w:val="12"/>
      </w:pPr>
      <w:bookmarkStart w:id="1" w:name="_Toc321925452"/>
      <w:r>
        <w:t>第</w:t>
      </w:r>
      <w:r>
        <w:rPr>
          <w:rFonts w:hint="eastAsia"/>
        </w:rPr>
        <w:t>二</w:t>
      </w:r>
      <w:r>
        <w:t>章</w:t>
      </w:r>
      <w:r>
        <w:rPr>
          <w:rFonts w:hint="eastAsia"/>
        </w:rPr>
        <w:t xml:space="preserve"> </w:t>
      </w:r>
      <w:r>
        <w:t>投标</w:t>
      </w:r>
      <w:r>
        <w:rPr>
          <w:rFonts w:hint="eastAsia"/>
        </w:rPr>
        <w:t>人须知</w:t>
      </w:r>
      <w:bookmarkEnd w:id="1"/>
    </w:p>
    <w:p>
      <w:pPr>
        <w:pStyle w:val="5"/>
        <w:spacing w:line="240" w:lineRule="auto"/>
        <w:ind w:left="0" w:leftChars="0"/>
        <w:jc w:val="center"/>
        <w:rPr>
          <w:b/>
          <w:sz w:val="28"/>
          <w:szCs w:val="28"/>
        </w:rPr>
      </w:pPr>
      <w:r>
        <w:rPr>
          <w:rFonts w:hint="eastAsia"/>
          <w:b/>
          <w:sz w:val="28"/>
          <w:szCs w:val="28"/>
        </w:rPr>
        <w:t>投标人须知前附表</w:t>
      </w:r>
    </w:p>
    <w:tbl>
      <w:tblPr>
        <w:tblStyle w:val="1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杭州萧山国际机场撒药车采购项目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28"/>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rPr>
              <w:t>30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相关</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highlight w:val="yellow"/>
              </w:rPr>
            </w:pPr>
            <w:r>
              <w:rPr>
                <w:rFonts w:hint="eastAsia" w:ascii="宋体" w:hAnsi="宋体" w:eastAsia="宋体" w:cs="宋体"/>
                <w:kern w:val="0"/>
                <w:sz w:val="22"/>
              </w:rPr>
              <w:t>2019年</w:t>
            </w:r>
            <w:r>
              <w:rPr>
                <w:rFonts w:hint="eastAsia" w:ascii="宋体" w:hAnsi="宋体" w:eastAsia="宋体" w:cs="宋体"/>
                <w:kern w:val="0"/>
                <w:sz w:val="22"/>
                <w:lang w:val="en-US" w:eastAsia="zh-CN"/>
              </w:rPr>
              <w:t>10</w:t>
            </w:r>
            <w:r>
              <w:rPr>
                <w:rFonts w:hint="eastAsia" w:ascii="宋体" w:hAnsi="宋体" w:eastAsia="宋体" w:cs="宋体"/>
                <w:kern w:val="0"/>
                <w:sz w:val="22"/>
              </w:rPr>
              <w:t>月</w:t>
            </w:r>
            <w:r>
              <w:rPr>
                <w:rFonts w:hint="eastAsia" w:ascii="宋体" w:hAnsi="宋体" w:eastAsia="宋体" w:cs="宋体"/>
                <w:kern w:val="0"/>
                <w:sz w:val="22"/>
                <w:lang w:val="en-US" w:eastAsia="zh-CN"/>
              </w:rPr>
              <w:t>24</w:t>
            </w:r>
            <w:r>
              <w:rPr>
                <w:rFonts w:hint="eastAsia" w:ascii="宋体" w:hAnsi="宋体" w:eastAsia="宋体" w:cs="宋体"/>
                <w:kern w:val="0"/>
                <w:sz w:val="22"/>
              </w:rPr>
              <w:t>日11：30前，以书面加盖公章的形式通过E-mail或传真提交给招标人（投标联系人:贾思勰，电话0571-</w:t>
            </w:r>
            <w:r>
              <w:rPr>
                <w:rFonts w:ascii="宋体" w:hAnsi="宋体" w:eastAsia="宋体" w:cs="宋体"/>
                <w:kern w:val="0"/>
                <w:sz w:val="22"/>
              </w:rPr>
              <w:t>83837612</w:t>
            </w:r>
            <w:r>
              <w:rPr>
                <w:rFonts w:hint="eastAsia" w:ascii="宋体" w:hAnsi="宋体" w:eastAsia="宋体" w:cs="宋体"/>
                <w:kern w:val="0"/>
                <w:sz w:val="22"/>
              </w:rPr>
              <w:t>；传真：0571-</w:t>
            </w:r>
            <w:r>
              <w:rPr>
                <w:rFonts w:ascii="宋体" w:hAnsi="宋体" w:eastAsia="宋体" w:cs="宋体"/>
                <w:kern w:val="0"/>
                <w:sz w:val="22"/>
              </w:rPr>
              <w:t>83837612</w:t>
            </w:r>
            <w:r>
              <w:rPr>
                <w:rFonts w:hint="eastAsia" w:ascii="宋体" w:hAnsi="宋体" w:eastAsia="宋体" w:cs="宋体"/>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highlight w:val="yellow"/>
              </w:rPr>
            </w:pPr>
            <w:r>
              <w:rPr>
                <w:rFonts w:hint="eastAsia" w:ascii="宋体" w:hAnsi="宋体" w:eastAsia="宋体" w:cs="宋体"/>
                <w:kern w:val="0"/>
                <w:sz w:val="22"/>
              </w:rPr>
              <w:t>2019年</w:t>
            </w:r>
            <w:r>
              <w:rPr>
                <w:rFonts w:hint="eastAsia" w:ascii="宋体" w:hAnsi="宋体" w:eastAsia="宋体" w:cs="宋体"/>
                <w:kern w:val="0"/>
                <w:sz w:val="22"/>
                <w:lang w:val="en-US" w:eastAsia="zh-CN"/>
              </w:rPr>
              <w:t>11</w:t>
            </w:r>
            <w:r>
              <w:rPr>
                <w:rFonts w:hint="eastAsia" w:ascii="宋体" w:hAnsi="宋体" w:eastAsia="宋体" w:cs="宋体"/>
                <w:kern w:val="0"/>
                <w:sz w:val="22"/>
              </w:rPr>
              <w:t>月</w:t>
            </w:r>
            <w:r>
              <w:rPr>
                <w:rFonts w:hint="eastAsia" w:ascii="宋体" w:hAnsi="宋体" w:eastAsia="宋体" w:cs="宋体"/>
                <w:kern w:val="0"/>
                <w:sz w:val="22"/>
                <w:lang w:val="en-US" w:eastAsia="zh-CN"/>
              </w:rPr>
              <w:t>1</w:t>
            </w:r>
            <w:r>
              <w:rPr>
                <w:rFonts w:hint="eastAsia" w:ascii="宋体" w:hAnsi="宋体" w:eastAsia="宋体" w:cs="宋体"/>
                <w:kern w:val="0"/>
                <w:sz w:val="22"/>
              </w:rPr>
              <w:t>日14时00分（北京时间）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eastAsia="宋体" w:cs="宋体"/>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投标保证金</w:t>
            </w:r>
          </w:p>
        </w:tc>
        <w:tc>
          <w:tcPr>
            <w:tcW w:w="6487" w:type="dxa"/>
            <w:vAlign w:val="center"/>
          </w:tcPr>
          <w:p>
            <w:pPr>
              <w:snapToGrid w:val="0"/>
              <w:rPr>
                <w:rFonts w:ascii="宋体" w:hAnsi="宋体"/>
                <w:sz w:val="22"/>
              </w:rPr>
            </w:pPr>
            <w:r>
              <w:rPr>
                <w:rFonts w:hint="eastAsia" w:ascii="宋体" w:hAnsi="宋体" w:eastAsia="宋体" w:cs="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eastAsia="宋体" w:cs="宋体"/>
                <w:b/>
                <w:kern w:val="0"/>
                <w:sz w:val="22"/>
              </w:rPr>
              <w:t>投标文件封面（或扉页）、投标函以及各类报价表</w:t>
            </w:r>
            <w:r>
              <w:rPr>
                <w:rFonts w:hint="eastAsia" w:ascii="宋体" w:hAnsi="宋体" w:eastAsia="宋体" w:cs="宋体"/>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eastAsia="宋体" w:cs="宋体"/>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装订要求</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按照投标人须知3.2项约定的投标文件组成内容，投标文件应按以下要求装订：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不分册装订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□分册装订</w:t>
            </w:r>
          </w:p>
          <w:p>
            <w:pPr>
              <w:autoSpaceDE w:val="0"/>
              <w:autoSpaceDN w:val="0"/>
              <w:adjustRightInd w:val="0"/>
              <w:snapToGrid w:val="0"/>
              <w:rPr>
                <w:rFonts w:ascii="宋体" w:hAnsi="宋体" w:cs="Calibri"/>
                <w:kern w:val="0"/>
                <w:sz w:val="22"/>
              </w:rPr>
            </w:pPr>
            <w:r>
              <w:rPr>
                <w:rFonts w:hint="eastAsia" w:ascii="宋体" w:hAnsi="宋体" w:eastAsia="宋体" w:cs="宋体"/>
                <w:kern w:val="0"/>
                <w:sz w:val="22"/>
              </w:rPr>
              <w:t>每册采用</w:t>
            </w:r>
            <w:r>
              <w:rPr>
                <w:rFonts w:hint="eastAsia" w:ascii="宋体" w:hAnsi="宋体" w:eastAsia="宋体" w:cs="宋体"/>
                <w:kern w:val="0"/>
                <w:sz w:val="22"/>
                <w:u w:val="single"/>
              </w:rPr>
              <w:t xml:space="preserve"> 胶装 </w:t>
            </w:r>
            <w:r>
              <w:rPr>
                <w:rFonts w:hint="eastAsia" w:ascii="宋体" w:hAnsi="宋体" w:eastAsia="宋体" w:cs="宋体"/>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sz w:val="22"/>
              </w:rPr>
              <w:t>项目名称：</w:t>
            </w:r>
            <w:r>
              <w:rPr>
                <w:rFonts w:hint="eastAsia" w:ascii="宋体" w:hAnsi="宋体" w:cs="Calibri"/>
                <w:kern w:val="0"/>
                <w:sz w:val="22"/>
              </w:rPr>
              <w:t>杭州萧山国际机场撒药车采购项目</w:t>
            </w:r>
            <w:r>
              <w:rPr>
                <w:rFonts w:hint="eastAsia" w:ascii="宋体" w:hAnsi="宋体"/>
                <w:sz w:val="22"/>
              </w:rPr>
              <w:t>投标文件</w:t>
            </w:r>
          </w:p>
          <w:p>
            <w:pPr>
              <w:autoSpaceDE w:val="0"/>
              <w:autoSpaceDN w:val="0"/>
              <w:adjustRightInd w:val="0"/>
              <w:snapToGrid w:val="0"/>
              <w:rPr>
                <w:rFonts w:cs="Calibri" w:asciiTheme="minorEastAsia" w:hAnsiTheme="minorEastAsia"/>
                <w:kern w:val="0"/>
                <w:sz w:val="22"/>
              </w:rPr>
            </w:pPr>
            <w:r>
              <w:rPr>
                <w:rFonts w:ascii="宋体" w:hAnsi="宋体" w:cs="Calibri"/>
                <w:kern w:val="0"/>
                <w:sz w:val="22"/>
              </w:rPr>
              <w:t>在</w:t>
            </w:r>
            <w:r>
              <w:rPr>
                <w:rFonts w:hint="eastAsia" w:ascii="宋体" w:hAnsi="宋体" w:eastAsia="宋体" w:cs="宋体"/>
                <w:kern w:val="0"/>
                <w:sz w:val="22"/>
              </w:rPr>
              <w:t>2019年</w:t>
            </w:r>
            <w:r>
              <w:rPr>
                <w:rFonts w:hint="eastAsia" w:ascii="宋体" w:hAnsi="宋体" w:eastAsia="宋体" w:cs="宋体"/>
                <w:kern w:val="0"/>
                <w:sz w:val="22"/>
                <w:lang w:val="en-US" w:eastAsia="zh-CN"/>
              </w:rPr>
              <w:t>11</w:t>
            </w:r>
            <w:r>
              <w:rPr>
                <w:rFonts w:hint="eastAsia" w:ascii="宋体" w:hAnsi="宋体" w:eastAsia="宋体" w:cs="宋体"/>
                <w:kern w:val="0"/>
                <w:sz w:val="22"/>
              </w:rPr>
              <w:t>月</w:t>
            </w:r>
            <w:r>
              <w:rPr>
                <w:rFonts w:hint="eastAsia" w:ascii="宋体" w:hAnsi="宋体" w:eastAsia="宋体" w:cs="宋体"/>
                <w:kern w:val="0"/>
                <w:sz w:val="22"/>
                <w:lang w:val="en-US" w:eastAsia="zh-CN"/>
              </w:rPr>
              <w:t>1</w:t>
            </w:r>
            <w:r>
              <w:rPr>
                <w:rFonts w:hint="eastAsia" w:ascii="宋体" w:hAnsi="宋体" w:eastAsia="宋体" w:cs="宋体"/>
                <w:kern w:val="0"/>
                <w:sz w:val="22"/>
              </w:rPr>
              <w:t>日14时00分</w:t>
            </w:r>
            <w:bookmarkStart w:id="94" w:name="_GoBack"/>
            <w:bookmarkEnd w:id="94"/>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eastAsia="宋体" w:cs="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是否退还投标文件</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否</w:t>
            </w:r>
          </w:p>
          <w:p>
            <w:pPr>
              <w:autoSpaceDE w:val="0"/>
              <w:autoSpaceDN w:val="0"/>
              <w:adjustRightInd w:val="0"/>
              <w:snapToGrid w:val="0"/>
              <w:rPr>
                <w:rFonts w:ascii="宋体" w:hAnsi="宋体" w:cs="Calibri"/>
                <w:kern w:val="0"/>
                <w:sz w:val="22"/>
              </w:rPr>
            </w:pPr>
            <w:r>
              <w:rPr>
                <w:rFonts w:hint="eastAsia" w:ascii="宋体" w:hAnsi="宋体" w:eastAsia="宋体" w:cs="宋体"/>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开标时间和地点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开标时间：同投标截止时间</w:t>
            </w:r>
          </w:p>
          <w:p>
            <w:pPr>
              <w:autoSpaceDE w:val="0"/>
              <w:autoSpaceDN w:val="0"/>
              <w:adjustRightInd w:val="0"/>
              <w:snapToGrid w:val="0"/>
              <w:rPr>
                <w:rFonts w:ascii="宋体" w:hAnsi="宋体" w:cs="Calibri"/>
                <w:kern w:val="0"/>
                <w:sz w:val="22"/>
              </w:rPr>
            </w:pPr>
            <w:r>
              <w:rPr>
                <w:rFonts w:hint="eastAsia" w:ascii="宋体" w:hAnsi="宋体" w:eastAsia="宋体" w:cs="宋体"/>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开标程序</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hint="eastAsia" w:ascii="宋体" w:hAnsi="宋体" w:eastAsia="宋体" w:cs="宋体"/>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评标委员会的组建</w:t>
            </w:r>
          </w:p>
        </w:tc>
        <w:tc>
          <w:tcPr>
            <w:tcW w:w="6487" w:type="dxa"/>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评标委员会构成</w:t>
            </w:r>
            <w:r>
              <w:rPr>
                <w:rFonts w:hint="eastAsia" w:ascii="宋体" w:hAnsi="宋体" w:eastAsia="宋体" w:cs="宋体"/>
                <w:kern w:val="0"/>
                <w:sz w:val="22"/>
              </w:rPr>
              <w:t>：3</w:t>
            </w:r>
            <w:r>
              <w:rPr>
                <w:rFonts w:hint="eastAsia" w:ascii="宋体" w:hAnsi="宋体" w:eastAsia="宋体" w:cs="宋体"/>
                <w:sz w:val="22"/>
              </w:rPr>
              <w:t>人及以上单数</w:t>
            </w:r>
          </w:p>
          <w:p>
            <w:pPr>
              <w:autoSpaceDE w:val="0"/>
              <w:autoSpaceDN w:val="0"/>
              <w:adjustRightInd w:val="0"/>
              <w:snapToGrid w:val="0"/>
              <w:jc w:val="left"/>
              <w:rPr>
                <w:rFonts w:asciiTheme="minorEastAsia" w:hAnsiTheme="minorEastAsia"/>
                <w:sz w:val="22"/>
              </w:rPr>
            </w:pPr>
            <w:r>
              <w:rPr>
                <w:rFonts w:hint="eastAsia" w:ascii="宋体" w:hAnsi="宋体" w:eastAsia="宋体" w:cs="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是否授权评标委员会确定中标人</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□是</w:t>
            </w:r>
          </w:p>
          <w:p>
            <w:pPr>
              <w:autoSpaceDE w:val="0"/>
              <w:autoSpaceDN w:val="0"/>
              <w:adjustRightInd w:val="0"/>
              <w:snapToGrid w:val="0"/>
              <w:rPr>
                <w:rFonts w:ascii="宋体" w:hAnsi="宋体" w:cs="Calibri"/>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履约保证金</w:t>
            </w:r>
          </w:p>
        </w:tc>
        <w:tc>
          <w:tcPr>
            <w:tcW w:w="6487" w:type="dxa"/>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履约保证金的形式：银行转账</w:t>
            </w:r>
          </w:p>
          <w:p>
            <w:pPr>
              <w:autoSpaceDE w:val="0"/>
              <w:autoSpaceDN w:val="0"/>
              <w:adjustRightInd w:val="0"/>
              <w:snapToGrid w:val="0"/>
              <w:jc w:val="left"/>
              <w:rPr>
                <w:rFonts w:ascii="宋体" w:hAnsi="宋体"/>
                <w:sz w:val="22"/>
              </w:rPr>
            </w:pPr>
            <w:r>
              <w:rPr>
                <w:rFonts w:hint="eastAsia" w:ascii="宋体" w:hAnsi="宋体" w:eastAsia="宋体" w:cs="宋体"/>
                <w:sz w:val="22"/>
              </w:rPr>
              <w:t>履约保证金的金额：合同总价的1</w:t>
            </w:r>
            <w:r>
              <w:rPr>
                <w:rFonts w:ascii="宋体" w:hAnsi="宋体" w:eastAsia="宋体" w:cs="宋体"/>
                <w:sz w:val="22"/>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eastAsia="宋体" w:cs="宋体"/>
                <w:kern w:val="0"/>
                <w:sz w:val="22"/>
              </w:rPr>
              <w:t>10.2</w:t>
            </w:r>
          </w:p>
        </w:tc>
        <w:tc>
          <w:tcPr>
            <w:tcW w:w="2004" w:type="dxa"/>
            <w:shd w:val="clear" w:color="auto" w:fill="auto"/>
            <w:vAlign w:val="center"/>
          </w:tcPr>
          <w:p>
            <w:pPr>
              <w:pStyle w:val="11"/>
              <w:rPr>
                <w:rFonts w:cs="Calibri" w:asciiTheme="minorEastAsia" w:hAnsiTheme="minorEastAsia" w:eastAsiaTheme="minorEastAsia"/>
                <w:sz w:val="22"/>
                <w:szCs w:val="22"/>
              </w:rPr>
            </w:pPr>
            <w:r>
              <w:rPr>
                <w:rFonts w:hint="eastAsia" w:ascii="宋体" w:hAnsi="宋体" w:cs="宋体"/>
                <w:sz w:val="22"/>
                <w:szCs w:val="22"/>
              </w:rPr>
              <w:t>其他</w:t>
            </w:r>
          </w:p>
        </w:tc>
        <w:tc>
          <w:tcPr>
            <w:tcW w:w="6487" w:type="dxa"/>
            <w:shd w:val="clear" w:color="auto" w:fill="FFFFFF"/>
            <w:vAlign w:val="center"/>
          </w:tcPr>
          <w:p>
            <w:pPr>
              <w:adjustRightInd w:val="0"/>
              <w:snapToGrid w:val="0"/>
              <w:rPr>
                <w:rFonts w:ascii="宋体" w:hAnsi="宋体" w:cs="Arial"/>
                <w:b/>
              </w:rPr>
            </w:pPr>
            <w:r>
              <w:rPr>
                <w:rFonts w:hint="eastAsia" w:ascii="宋体" w:hAnsi="宋体" w:eastAsia="宋体" w:cs="宋体"/>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1"/>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kern w:val="0"/>
          <w:sz w:val="22"/>
        </w:rPr>
      </w:pPr>
      <w:r>
        <w:rPr>
          <w:rFonts w:cs="Calibri" w:asciiTheme="minorEastAsia" w:hAnsiTheme="minorEastAsia"/>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1.1.2项目</w:t>
      </w:r>
      <w:r>
        <w:rPr>
          <w:rFonts w:hint="eastAsia" w:cs="Calibri" w:asciiTheme="minorEastAsia" w:hAnsiTheme="minorEastAsia"/>
          <w:kern w:val="0"/>
          <w:sz w:val="22"/>
        </w:rPr>
        <w:t>交货</w:t>
      </w:r>
      <w:r>
        <w:rPr>
          <w:rFonts w:cs="Calibri" w:asciiTheme="minorEastAsia" w:hAnsiTheme="minorEastAsia"/>
          <w:kern w:val="0"/>
          <w:sz w:val="22"/>
        </w:rPr>
        <w:t>地点见投标人须知前附表</w:t>
      </w:r>
      <w:r>
        <w:rPr>
          <w:rFonts w:cs="Calibri" w:asciiTheme="minorEastAsia" w:hAnsiTheme="minorEastAsia"/>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 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sz w:val="22"/>
        </w:rPr>
      </w:pPr>
      <w:bookmarkStart w:id="9" w:name="_Toc13907"/>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.2 投标人踏勘现场发生的费用自理。</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本项目</w:t>
      </w:r>
      <w:r>
        <w:rPr>
          <w:rFonts w:hint="eastAsia" w:cs="Calibri" w:asciiTheme="minorEastAsia" w:hAnsiTheme="minorEastAsia"/>
          <w:sz w:val="22"/>
        </w:rPr>
        <w:t>涉及到其它专业的部分分项工作</w:t>
      </w:r>
      <w:r>
        <w:rPr>
          <w:rFonts w:cs="Calibri" w:asciiTheme="minorEastAsia" w:hAnsiTheme="minorEastAsia"/>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2.2.2</w:t>
      </w:r>
      <w:r>
        <w:rPr>
          <w:rFonts w:hint="eastAsia" w:ascii="Calibri" w:hAnsi="Calibri" w:cs="Calibri"/>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2</w:t>
      </w:r>
      <w:r>
        <w:rPr>
          <w:rFonts w:cs="Calibri" w:asciiTheme="minorEastAsia" w:hAnsiTheme="minorEastAsia"/>
          <w:sz w:val="22"/>
        </w:rPr>
        <w:t>法定代表人资格证明书；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3</w:t>
      </w:r>
      <w:r>
        <w:rPr>
          <w:rFonts w:cs="Calibri" w:asciiTheme="minorEastAsia" w:hAnsiTheme="minorEastAsia"/>
          <w:sz w:val="22"/>
        </w:rPr>
        <w:t>授权委托书；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4</w:t>
      </w:r>
      <w:r>
        <w:rPr>
          <w:rFonts w:cs="Calibri" w:asciiTheme="minorEastAsia" w:hAnsiTheme="minorEastAsia"/>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、投标产品</w:t>
      </w:r>
      <w:r>
        <w:rPr>
          <w:rFonts w:ascii="宋体" w:hAnsi="宋体" w:cs="Calibri"/>
          <w:sz w:val="22"/>
        </w:rPr>
        <w:t>质量认证证书</w:t>
      </w:r>
      <w:r>
        <w:rPr>
          <w:rFonts w:hint="eastAsia" w:ascii="宋体" w:hAnsi="宋体" w:cs="Arial"/>
          <w:kern w:val="0"/>
          <w:sz w:val="22"/>
        </w:rPr>
        <w:t>、</w:t>
      </w:r>
      <w:r>
        <w:rPr>
          <w:rFonts w:hint="eastAsia" w:ascii="宋体" w:hAnsi="宋体" w:cs="Calibri"/>
          <w:sz w:val="22"/>
        </w:rPr>
        <w:t>投标产品</w:t>
      </w:r>
      <w:r>
        <w:rPr>
          <w:rFonts w:ascii="宋体" w:hAnsi="宋体" w:cs="Calibri"/>
          <w:sz w:val="22"/>
        </w:rPr>
        <w:t>鉴定</w:t>
      </w:r>
      <w:r>
        <w:rPr>
          <w:rFonts w:hint="eastAsia" w:ascii="宋体" w:hAnsi="宋体" w:cs="Calibri"/>
          <w:sz w:val="22"/>
        </w:rPr>
        <w:t>报告或证书等）。</w:t>
      </w:r>
    </w:p>
    <w:p>
      <w:pPr>
        <w:adjustRightInd w:val="0"/>
        <w:snapToGrid w:val="0"/>
        <w:spacing w:line="360" w:lineRule="exact"/>
        <w:ind w:firstLine="44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rPr>
          <w:rFonts w:ascii="宋体" w:hAnsi="宋体" w:cs="Arial"/>
          <w:kern w:val="0"/>
          <w:sz w:val="22"/>
        </w:rPr>
      </w:pPr>
      <w:r>
        <w:rPr>
          <w:rFonts w:hint="eastAsia" w:ascii="宋体" w:hAnsi="宋体" w:cs="Calibri"/>
          <w:sz w:val="22"/>
        </w:rPr>
        <w:t>（</w:t>
      </w:r>
      <w:r>
        <w:rPr>
          <w:rFonts w:ascii="宋体" w:hAnsi="宋体" w:cs="Calibri"/>
          <w:sz w:val="22"/>
        </w:rPr>
        <w:t>3</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w:t>
      </w:r>
      <w:r>
        <w:rPr>
          <w:rFonts w:ascii="宋体" w:hAnsi="宋体" w:cs="Calibri"/>
          <w:sz w:val="22"/>
        </w:rPr>
        <w:t>设备制造商的授权书</w:t>
      </w:r>
      <w:r>
        <w:rPr>
          <w:rFonts w:hint="eastAsia" w:ascii="宋体" w:hAnsi="宋体" w:cs="Calibri"/>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kern w:val="0"/>
          <w:sz w:val="22"/>
        </w:rPr>
        <w:t>中标人在收到中标通知书后，</w:t>
      </w:r>
      <w:r>
        <w:rPr>
          <w:rFonts w:cs="Calibri" w:asciiTheme="minorEastAsia" w:hAnsiTheme="minorEastAsia"/>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11806"/>
      <w:bookmarkStart w:id="45"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20123242"/>
      <w:bookmarkStart w:id="47" w:name="_Toc219809802"/>
      <w:bookmarkStart w:id="48" w:name="_Toc15553"/>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986"/>
      <w:bookmarkStart w:id="54" w:name="_Toc220123244"/>
      <w:bookmarkStart w:id="55" w:name="_Toc21980980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5509"/>
      <w:bookmarkStart w:id="57" w:name="_Toc220123245"/>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10756"/>
      <w:bookmarkStart w:id="63" w:name="_Toc219809807"/>
      <w:bookmarkStart w:id="64" w:name="_Toc22012324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20123248"/>
      <w:bookmarkStart w:id="66" w:name="_Toc21980980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20123249"/>
      <w:bookmarkStart w:id="69" w:name="_Toc21980980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12"/>
      </w:pPr>
      <w:r>
        <w:rPr>
          <w:sz w:val="24"/>
        </w:rPr>
        <w:br w:type="page"/>
      </w:r>
      <w:bookmarkStart w:id="72" w:name="_Toc321925453"/>
      <w:r>
        <w:t>第</w:t>
      </w:r>
      <w:r>
        <w:rPr>
          <w:rFonts w:hint="eastAsia"/>
        </w:rPr>
        <w:t>三</w:t>
      </w:r>
      <w:r>
        <w:t>章</w:t>
      </w:r>
      <w:r>
        <w:rPr>
          <w:rFonts w:hint="eastAsia"/>
        </w:rPr>
        <w:t xml:space="preserve"> </w:t>
      </w:r>
      <w:r>
        <w:t>货物需求一览表及技术规格</w:t>
      </w:r>
      <w:bookmarkEnd w:id="72"/>
    </w:p>
    <w:p>
      <w:pPr>
        <w:adjustRightInd w:val="0"/>
        <w:snapToGrid w:val="0"/>
        <w:spacing w:line="360" w:lineRule="exact"/>
        <w:rPr>
          <w:rFonts w:ascii="宋体" w:hAnsi="宋体"/>
          <w:b/>
          <w:bCs/>
          <w:sz w:val="22"/>
        </w:rPr>
      </w:pPr>
      <w:r>
        <w:rPr>
          <w:rFonts w:hint="eastAsia" w:ascii="宋体" w:hAnsi="宋体"/>
          <w:b/>
          <w:bCs/>
          <w:sz w:val="22"/>
        </w:rPr>
        <w:t>一、招标内容</w:t>
      </w:r>
    </w:p>
    <w:p>
      <w:pPr>
        <w:adjustRightInd w:val="0"/>
        <w:snapToGrid w:val="0"/>
        <w:spacing w:line="360" w:lineRule="exact"/>
        <w:ind w:firstLine="431" w:firstLineChars="196"/>
        <w:rPr>
          <w:rFonts w:ascii="宋体" w:hAnsi="宋体"/>
          <w:sz w:val="22"/>
        </w:rPr>
      </w:pPr>
      <w:r>
        <w:rPr>
          <w:rFonts w:hint="eastAsia" w:ascii="宋体" w:hAnsi="宋体"/>
          <w:sz w:val="22"/>
        </w:rPr>
        <w:t>采购撒药车一套，包括拖拉机和撒药设备两部分。</w:t>
      </w:r>
    </w:p>
    <w:p>
      <w:pPr>
        <w:adjustRightInd w:val="0"/>
        <w:snapToGrid w:val="0"/>
        <w:spacing w:line="360" w:lineRule="exact"/>
        <w:rPr>
          <w:rFonts w:ascii="宋体" w:hAnsi="宋体"/>
          <w:b/>
          <w:bCs/>
          <w:sz w:val="22"/>
        </w:rPr>
      </w:pPr>
      <w:r>
        <w:rPr>
          <w:rFonts w:hint="eastAsia" w:ascii="宋体" w:hAnsi="宋体"/>
          <w:b/>
          <w:bCs/>
          <w:sz w:val="22"/>
        </w:rPr>
        <w:t>二、技术参数及规格</w:t>
      </w:r>
    </w:p>
    <w:p>
      <w:pPr>
        <w:adjustRightInd w:val="0"/>
        <w:snapToGrid w:val="0"/>
        <w:spacing w:line="360" w:lineRule="exact"/>
        <w:ind w:firstLine="431" w:firstLineChars="196"/>
        <w:rPr>
          <w:rFonts w:ascii="宋体" w:hAnsi="宋体"/>
          <w:sz w:val="22"/>
        </w:rPr>
      </w:pPr>
      <w:r>
        <w:rPr>
          <w:rFonts w:hint="eastAsia" w:ascii="宋体" w:hAnsi="宋体"/>
          <w:sz w:val="22"/>
        </w:rPr>
        <w:t>投标产品须是根据厂家生产标准进行生产的全新产品，生产标准执行相关国家规定。具体技术参数要求如下：</w:t>
      </w:r>
    </w:p>
    <w:p>
      <w:pPr>
        <w:adjustRightInd w:val="0"/>
        <w:snapToGrid w:val="0"/>
        <w:spacing w:line="360" w:lineRule="exact"/>
        <w:ind w:firstLine="433" w:firstLineChars="196"/>
        <w:rPr>
          <w:rFonts w:ascii="宋体" w:hAnsi="宋体"/>
          <w:b/>
          <w:bCs/>
          <w:sz w:val="22"/>
        </w:rPr>
      </w:pPr>
      <w:r>
        <w:rPr>
          <w:rFonts w:hint="eastAsia" w:ascii="宋体" w:hAnsi="宋体"/>
          <w:b/>
          <w:bCs/>
          <w:sz w:val="22"/>
        </w:rPr>
        <w:t>1.拖拉机要求</w:t>
      </w:r>
    </w:p>
    <w:p>
      <w:pPr>
        <w:adjustRightInd w:val="0"/>
        <w:snapToGrid w:val="0"/>
        <w:spacing w:line="360" w:lineRule="exact"/>
        <w:ind w:firstLine="433" w:firstLineChars="196"/>
        <w:rPr>
          <w:rFonts w:ascii="宋体" w:hAnsi="宋体"/>
          <w:b/>
          <w:bCs/>
          <w:sz w:val="22"/>
        </w:rPr>
      </w:pPr>
      <w:r>
        <w:rPr>
          <w:rFonts w:hint="eastAsia" w:ascii="宋体" w:hAnsi="宋体"/>
          <w:b/>
          <w:bCs/>
          <w:color w:val="FF0000"/>
          <w:sz w:val="22"/>
        </w:rPr>
        <w:t>★</w:t>
      </w:r>
      <w:r>
        <w:rPr>
          <w:rFonts w:hint="eastAsia" w:ascii="宋体" w:hAnsi="宋体"/>
          <w:b/>
          <w:bCs/>
          <w:sz w:val="22"/>
        </w:rPr>
        <w:t>（1）拖拉机驱动方式为四驱，牵引力≥29KN，动力输出功率≥55KW；</w:t>
      </w:r>
    </w:p>
    <w:p>
      <w:pPr>
        <w:adjustRightInd w:val="0"/>
        <w:snapToGrid w:val="0"/>
        <w:spacing w:line="360" w:lineRule="exact"/>
        <w:ind w:firstLine="433" w:firstLineChars="196"/>
        <w:rPr>
          <w:rFonts w:ascii="宋体" w:hAnsi="宋体"/>
          <w:b/>
          <w:bCs/>
          <w:sz w:val="22"/>
        </w:rPr>
      </w:pPr>
      <w:r>
        <w:rPr>
          <w:rFonts w:hint="eastAsia" w:ascii="宋体" w:hAnsi="宋体"/>
          <w:b/>
          <w:bCs/>
          <w:color w:val="FF0000"/>
          <w:sz w:val="22"/>
        </w:rPr>
        <w:t>★</w:t>
      </w:r>
      <w:r>
        <w:rPr>
          <w:rFonts w:hint="eastAsia" w:ascii="宋体" w:hAnsi="宋体"/>
          <w:b/>
          <w:bCs/>
          <w:sz w:val="22"/>
        </w:rPr>
        <w:t>（2）驾驶室需加装高亮度灯具，满足夜间作业照明需求；</w:t>
      </w:r>
    </w:p>
    <w:p>
      <w:pPr>
        <w:adjustRightInd w:val="0"/>
        <w:snapToGrid w:val="0"/>
        <w:spacing w:line="360" w:lineRule="exact"/>
        <w:ind w:firstLine="431" w:firstLineChars="196"/>
        <w:rPr>
          <w:rFonts w:ascii="宋体" w:hAnsi="宋体"/>
          <w:sz w:val="22"/>
        </w:rPr>
      </w:pPr>
      <w:r>
        <w:rPr>
          <w:rFonts w:hint="eastAsia" w:ascii="宋体" w:hAnsi="宋体"/>
          <w:sz w:val="22"/>
        </w:rPr>
        <w:t>（3）配套电控自吸或增压发动机，动力强劲；</w:t>
      </w:r>
    </w:p>
    <w:p>
      <w:pPr>
        <w:adjustRightInd w:val="0"/>
        <w:snapToGrid w:val="0"/>
        <w:spacing w:line="360" w:lineRule="exact"/>
        <w:ind w:firstLine="431" w:firstLineChars="196"/>
        <w:rPr>
          <w:rFonts w:ascii="宋体" w:hAnsi="宋体"/>
          <w:sz w:val="22"/>
        </w:rPr>
      </w:pPr>
      <w:r>
        <w:rPr>
          <w:rFonts w:hint="eastAsia" w:ascii="宋体" w:hAnsi="宋体"/>
          <w:sz w:val="22"/>
        </w:rPr>
        <w:t>（4）啮合套换档，有12个前进挡、4个倒退挡，满足多种作业需求；</w:t>
      </w:r>
    </w:p>
    <w:p>
      <w:pPr>
        <w:adjustRightInd w:val="0"/>
        <w:snapToGrid w:val="0"/>
        <w:spacing w:line="360" w:lineRule="exact"/>
        <w:ind w:firstLine="431" w:firstLineChars="196"/>
        <w:rPr>
          <w:rFonts w:ascii="宋体" w:hAnsi="宋体"/>
          <w:sz w:val="22"/>
        </w:rPr>
      </w:pPr>
      <w:r>
        <w:rPr>
          <w:rFonts w:hint="eastAsia" w:ascii="宋体" w:hAnsi="宋体"/>
          <w:sz w:val="22"/>
        </w:rPr>
        <w:t>（5）配高速变速箱，车速可达35km/h以上，方便转场；</w:t>
      </w:r>
    </w:p>
    <w:p>
      <w:pPr>
        <w:adjustRightInd w:val="0"/>
        <w:snapToGrid w:val="0"/>
        <w:spacing w:line="360" w:lineRule="exact"/>
        <w:ind w:firstLine="431" w:firstLineChars="196"/>
        <w:rPr>
          <w:rFonts w:ascii="宋体" w:hAnsi="宋体"/>
          <w:sz w:val="22"/>
        </w:rPr>
      </w:pPr>
      <w:r>
        <w:rPr>
          <w:rFonts w:hint="eastAsia" w:ascii="宋体" w:hAnsi="宋体"/>
          <w:sz w:val="22"/>
        </w:rPr>
        <w:t>（6）具有独立油路的全液压转向系统，转向灵活，安全可靠；</w:t>
      </w:r>
    </w:p>
    <w:p>
      <w:pPr>
        <w:adjustRightInd w:val="0"/>
        <w:snapToGrid w:val="0"/>
        <w:spacing w:line="360" w:lineRule="exact"/>
        <w:ind w:firstLine="431" w:firstLineChars="196"/>
        <w:rPr>
          <w:rFonts w:ascii="宋体" w:hAnsi="宋体"/>
          <w:sz w:val="22"/>
        </w:rPr>
      </w:pPr>
      <w:r>
        <w:rPr>
          <w:rFonts w:hint="eastAsia" w:ascii="宋体" w:hAnsi="宋体"/>
          <w:sz w:val="22"/>
        </w:rPr>
        <w:t>（7）驾驶室为封闭式，配暖风及空调，增强隔热性和舒适性。</w:t>
      </w:r>
    </w:p>
    <w:p>
      <w:pPr>
        <w:adjustRightInd w:val="0"/>
        <w:snapToGrid w:val="0"/>
        <w:spacing w:line="360" w:lineRule="exact"/>
        <w:ind w:firstLine="433" w:firstLineChars="196"/>
        <w:rPr>
          <w:rFonts w:ascii="宋体" w:hAnsi="宋体"/>
          <w:b/>
          <w:bCs/>
          <w:sz w:val="22"/>
        </w:rPr>
      </w:pPr>
      <w:r>
        <w:rPr>
          <w:rFonts w:hint="eastAsia" w:ascii="宋体" w:hAnsi="宋体"/>
          <w:b/>
          <w:bCs/>
          <w:sz w:val="22"/>
        </w:rPr>
        <w:t>2.撒药设备</w:t>
      </w:r>
    </w:p>
    <w:p>
      <w:pPr>
        <w:adjustRightInd w:val="0"/>
        <w:snapToGrid w:val="0"/>
        <w:spacing w:line="360" w:lineRule="exact"/>
        <w:ind w:firstLine="433" w:firstLineChars="196"/>
        <w:rPr>
          <w:rFonts w:ascii="宋体" w:hAnsi="宋体"/>
          <w:b/>
          <w:bCs/>
          <w:sz w:val="22"/>
        </w:rPr>
      </w:pPr>
      <w:r>
        <w:rPr>
          <w:rFonts w:hint="eastAsia" w:ascii="宋体" w:hAnsi="宋体"/>
          <w:b/>
          <w:bCs/>
          <w:color w:val="FF0000"/>
          <w:sz w:val="22"/>
        </w:rPr>
        <w:t>★</w:t>
      </w:r>
      <w:r>
        <w:rPr>
          <w:rFonts w:hint="eastAsia" w:ascii="宋体" w:hAnsi="宋体"/>
          <w:b/>
          <w:bCs/>
          <w:sz w:val="22"/>
        </w:rPr>
        <w:t>（1）撒药设备为全液压折叠式，喷洒宽度至少20米；</w:t>
      </w:r>
    </w:p>
    <w:p>
      <w:pPr>
        <w:adjustRightInd w:val="0"/>
        <w:snapToGrid w:val="0"/>
        <w:spacing w:line="360" w:lineRule="exact"/>
        <w:ind w:firstLine="433" w:firstLineChars="196"/>
        <w:rPr>
          <w:rFonts w:ascii="宋体" w:hAnsi="宋体"/>
          <w:b/>
          <w:bCs/>
          <w:sz w:val="22"/>
        </w:rPr>
      </w:pPr>
      <w:r>
        <w:rPr>
          <w:rFonts w:hint="eastAsia" w:ascii="宋体" w:hAnsi="宋体"/>
          <w:b/>
          <w:bCs/>
          <w:color w:val="FF0000"/>
          <w:sz w:val="22"/>
        </w:rPr>
        <w:t>★</w:t>
      </w:r>
      <w:r>
        <w:rPr>
          <w:rFonts w:hint="eastAsia" w:ascii="宋体" w:hAnsi="宋体"/>
          <w:b/>
          <w:bCs/>
          <w:sz w:val="22"/>
        </w:rPr>
        <w:t>（2）药箱容量至少为3吨；</w:t>
      </w:r>
    </w:p>
    <w:p>
      <w:pPr>
        <w:adjustRightInd w:val="0"/>
        <w:snapToGrid w:val="0"/>
        <w:spacing w:line="360" w:lineRule="exact"/>
        <w:ind w:firstLine="431" w:firstLineChars="196"/>
        <w:rPr>
          <w:rFonts w:ascii="宋体" w:hAnsi="宋体"/>
          <w:sz w:val="22"/>
        </w:rPr>
      </w:pPr>
      <w:r>
        <w:rPr>
          <w:rFonts w:hint="eastAsia" w:ascii="宋体" w:hAnsi="宋体"/>
          <w:sz w:val="22"/>
        </w:rPr>
        <w:t>（3）配套隔膜泵最大排量不小于200L/min；</w:t>
      </w:r>
    </w:p>
    <w:p>
      <w:pPr>
        <w:adjustRightInd w:val="0"/>
        <w:snapToGrid w:val="0"/>
        <w:spacing w:line="360" w:lineRule="exact"/>
        <w:ind w:firstLine="431" w:firstLineChars="196"/>
        <w:rPr>
          <w:rFonts w:ascii="宋体" w:hAnsi="宋体"/>
          <w:sz w:val="22"/>
        </w:rPr>
      </w:pPr>
      <w:r>
        <w:rPr>
          <w:rFonts w:hint="eastAsia" w:ascii="宋体" w:hAnsi="宋体"/>
          <w:sz w:val="22"/>
        </w:rPr>
        <w:t>（4）喷头为扇形防滴喷头，具有雾化效果，数量不少于36个，单个喷头喷量在1.5 L/min以上；</w:t>
      </w:r>
    </w:p>
    <w:p>
      <w:pPr>
        <w:adjustRightInd w:val="0"/>
        <w:snapToGrid w:val="0"/>
        <w:spacing w:line="360" w:lineRule="exact"/>
        <w:ind w:firstLine="431" w:firstLineChars="196"/>
        <w:rPr>
          <w:rFonts w:ascii="宋体" w:hAnsi="宋体"/>
          <w:sz w:val="22"/>
        </w:rPr>
      </w:pPr>
      <w:r>
        <w:rPr>
          <w:rFonts w:hint="eastAsia" w:ascii="宋体" w:hAnsi="宋体"/>
          <w:sz w:val="22"/>
        </w:rPr>
        <w:t>（5）撒药设备的过滤装置达到3级以上；</w:t>
      </w:r>
    </w:p>
    <w:p>
      <w:pPr>
        <w:adjustRightInd w:val="0"/>
        <w:snapToGrid w:val="0"/>
        <w:spacing w:line="360" w:lineRule="exact"/>
        <w:ind w:firstLine="431" w:firstLineChars="196"/>
        <w:rPr>
          <w:rFonts w:ascii="宋体" w:hAnsi="宋体"/>
          <w:sz w:val="22"/>
        </w:rPr>
      </w:pPr>
      <w:r>
        <w:rPr>
          <w:rFonts w:hint="eastAsia" w:ascii="宋体" w:hAnsi="宋体"/>
          <w:sz w:val="22"/>
        </w:rPr>
        <w:t>（6）可靠性：液压系统完整，作业过程中液压油不渗漏；油路油管固定牢固，表面无受损情况；喷杆设有平衡装置，保证作业过程中设备稳定；</w:t>
      </w:r>
    </w:p>
    <w:p>
      <w:pPr>
        <w:adjustRightInd w:val="0"/>
        <w:snapToGrid w:val="0"/>
        <w:spacing w:line="360" w:lineRule="exact"/>
        <w:ind w:firstLine="431" w:firstLineChars="196"/>
        <w:rPr>
          <w:rFonts w:ascii="宋体" w:hAnsi="宋体"/>
          <w:sz w:val="22"/>
        </w:rPr>
      </w:pPr>
      <w:r>
        <w:rPr>
          <w:rFonts w:hint="eastAsia" w:ascii="宋体" w:hAnsi="宋体"/>
          <w:sz w:val="22"/>
        </w:rPr>
        <w:t>（7）完整性：设备铸件完整，焊接部位无明显缺陷；</w:t>
      </w:r>
    </w:p>
    <w:p>
      <w:pPr>
        <w:adjustRightInd w:val="0"/>
        <w:snapToGrid w:val="0"/>
        <w:spacing w:line="360" w:lineRule="exact"/>
        <w:ind w:firstLine="431" w:firstLineChars="196"/>
        <w:rPr>
          <w:rFonts w:ascii="宋体" w:hAnsi="宋体"/>
          <w:sz w:val="22"/>
        </w:rPr>
      </w:pPr>
      <w:r>
        <w:rPr>
          <w:rFonts w:hint="eastAsia" w:ascii="宋体" w:hAnsi="宋体"/>
          <w:sz w:val="22"/>
        </w:rPr>
        <w:t>（8）操作性：操作灵活、方便，易于安装和维护；</w:t>
      </w:r>
    </w:p>
    <w:p>
      <w:pPr>
        <w:adjustRightInd w:val="0"/>
        <w:snapToGrid w:val="0"/>
        <w:spacing w:line="360" w:lineRule="exact"/>
        <w:ind w:firstLine="431" w:firstLineChars="196"/>
        <w:rPr>
          <w:rFonts w:ascii="宋体" w:hAnsi="宋体"/>
          <w:sz w:val="22"/>
        </w:rPr>
      </w:pPr>
      <w:r>
        <w:rPr>
          <w:rFonts w:hint="eastAsia" w:ascii="宋体" w:hAnsi="宋体"/>
          <w:sz w:val="22"/>
        </w:rPr>
        <w:t>（9）通过性：撒药设备自带轮胎，在拖拉机的牵引下能够在土面区安全行进。</w:t>
      </w:r>
    </w:p>
    <w:p>
      <w:pPr>
        <w:adjustRightInd w:val="0"/>
        <w:snapToGrid w:val="0"/>
        <w:spacing w:line="360" w:lineRule="exact"/>
        <w:ind w:firstLine="431" w:firstLineChars="196"/>
        <w:rPr>
          <w:rFonts w:ascii="宋体" w:hAnsi="宋体"/>
          <w:sz w:val="22"/>
        </w:rPr>
      </w:pPr>
      <w:r>
        <w:rPr>
          <w:rFonts w:hint="eastAsia" w:ascii="宋体" w:hAnsi="宋体"/>
          <w:sz w:val="22"/>
        </w:rPr>
        <w:t>（10）提供随车安装、调试、使用培训、零配件、使用说明。</w:t>
      </w:r>
    </w:p>
    <w:p>
      <w:pPr>
        <w:adjustRightInd w:val="0"/>
        <w:snapToGrid w:val="0"/>
        <w:spacing w:line="360" w:lineRule="exact"/>
        <w:rPr>
          <w:rFonts w:ascii="宋体" w:hAnsi="宋体"/>
          <w:b/>
          <w:bCs/>
          <w:sz w:val="22"/>
        </w:rPr>
      </w:pPr>
      <w:r>
        <w:rPr>
          <w:rFonts w:hint="eastAsia" w:ascii="宋体" w:hAnsi="宋体"/>
          <w:b/>
          <w:bCs/>
          <w:sz w:val="22"/>
        </w:rPr>
        <w:t>三、其他要求</w:t>
      </w:r>
    </w:p>
    <w:p>
      <w:pPr>
        <w:adjustRightInd w:val="0"/>
        <w:snapToGrid w:val="0"/>
        <w:spacing w:line="360" w:lineRule="exact"/>
        <w:ind w:firstLine="431" w:firstLineChars="196"/>
        <w:rPr>
          <w:rFonts w:ascii="宋体" w:hAnsi="宋体"/>
          <w:sz w:val="22"/>
        </w:rPr>
      </w:pPr>
      <w:r>
        <w:rPr>
          <w:rFonts w:hint="eastAsia" w:ascii="宋体" w:hAnsi="宋体"/>
          <w:sz w:val="22"/>
        </w:rPr>
        <w:t>1、进口设备需提供进口报关单；</w:t>
      </w:r>
    </w:p>
    <w:p>
      <w:pPr>
        <w:adjustRightInd w:val="0"/>
        <w:snapToGrid w:val="0"/>
        <w:spacing w:line="360" w:lineRule="exact"/>
        <w:ind w:firstLine="431" w:firstLineChars="196"/>
        <w:rPr>
          <w:rFonts w:ascii="宋体" w:hAnsi="宋体"/>
          <w:sz w:val="22"/>
        </w:rPr>
      </w:pPr>
      <w:r>
        <w:rPr>
          <w:rFonts w:hint="eastAsia" w:ascii="宋体" w:hAnsi="宋体"/>
          <w:sz w:val="22"/>
        </w:rPr>
        <w:t>2、须提供产品使用说明书（中文版）；</w:t>
      </w:r>
    </w:p>
    <w:p>
      <w:pPr>
        <w:adjustRightInd w:val="0"/>
        <w:snapToGrid w:val="0"/>
        <w:spacing w:line="360" w:lineRule="exact"/>
        <w:ind w:firstLine="431" w:firstLineChars="196"/>
        <w:rPr>
          <w:rFonts w:ascii="宋体" w:hAnsi="宋体"/>
          <w:sz w:val="22"/>
        </w:rPr>
      </w:pPr>
      <w:r>
        <w:rPr>
          <w:rFonts w:hint="eastAsia" w:ascii="宋体" w:hAnsi="宋体"/>
          <w:sz w:val="22"/>
        </w:rPr>
        <w:t>3、需提供产品常规故障的处理说明（中文版）；</w:t>
      </w:r>
    </w:p>
    <w:p>
      <w:pPr>
        <w:adjustRightInd w:val="0"/>
        <w:snapToGrid w:val="0"/>
        <w:spacing w:line="360" w:lineRule="exact"/>
        <w:ind w:firstLine="431" w:firstLineChars="196"/>
        <w:rPr>
          <w:rFonts w:ascii="宋体" w:hAnsi="宋体"/>
          <w:sz w:val="22"/>
        </w:rPr>
      </w:pPr>
      <w:r>
        <w:rPr>
          <w:rFonts w:hint="eastAsia" w:ascii="宋体" w:hAnsi="宋体"/>
          <w:sz w:val="22"/>
        </w:rPr>
        <w:t>4、送货时应提供产品的检测报告；</w:t>
      </w:r>
    </w:p>
    <w:p>
      <w:pPr>
        <w:adjustRightInd w:val="0"/>
        <w:snapToGrid w:val="0"/>
        <w:spacing w:line="360" w:lineRule="exact"/>
        <w:ind w:firstLine="431" w:firstLineChars="196"/>
        <w:rPr>
          <w:rFonts w:ascii="宋体" w:hAnsi="宋体"/>
          <w:sz w:val="22"/>
        </w:rPr>
      </w:pPr>
      <w:r>
        <w:rPr>
          <w:rFonts w:hint="eastAsia" w:ascii="宋体" w:hAnsi="宋体"/>
          <w:sz w:val="22"/>
        </w:rPr>
        <w:t>5、本章节技术参数及规格中的所有技术条款投标人必须进行实质性应答，列出具体参数；招标人将通过网络等渠道进行核实，如不做应答或有不实应答，将对投标文件作废标处理；</w:t>
      </w:r>
    </w:p>
    <w:p>
      <w:pPr>
        <w:adjustRightInd w:val="0"/>
        <w:snapToGrid w:val="0"/>
        <w:spacing w:line="360" w:lineRule="exact"/>
        <w:ind w:firstLine="440"/>
        <w:rPr>
          <w:rFonts w:ascii="宋体" w:hAnsi="宋体"/>
          <w:sz w:val="22"/>
        </w:rPr>
      </w:pPr>
      <w:r>
        <w:rPr>
          <w:rFonts w:hint="eastAsia" w:ascii="宋体" w:hAnsi="宋体"/>
          <w:sz w:val="22"/>
        </w:rPr>
        <w:t>6、投标人应提供成熟的、已被广泛使用合格的产品和配置，招标人不接受为此次投标单独设计、配置的设备；</w:t>
      </w:r>
    </w:p>
    <w:p>
      <w:pPr>
        <w:adjustRightInd w:val="0"/>
        <w:snapToGrid w:val="0"/>
        <w:spacing w:line="360" w:lineRule="exact"/>
        <w:ind w:firstLine="440"/>
        <w:rPr>
          <w:rFonts w:ascii="宋体" w:hAnsi="宋体"/>
          <w:sz w:val="22"/>
        </w:rPr>
      </w:pPr>
      <w:r>
        <w:rPr>
          <w:rFonts w:hint="eastAsia" w:ascii="宋体" w:hAnsi="宋体"/>
          <w:sz w:val="22"/>
        </w:rPr>
        <w:t>7、标注“★”号的为关键条款，对这些关键条款的任何偏离将导致废标。</w:t>
      </w:r>
    </w:p>
    <w:p>
      <w:pPr>
        <w:adjustRightInd w:val="0"/>
        <w:snapToGrid w:val="0"/>
        <w:spacing w:line="360" w:lineRule="exact"/>
        <w:rPr>
          <w:rFonts w:ascii="宋体" w:hAnsi="宋体"/>
          <w:b/>
          <w:bCs/>
          <w:sz w:val="22"/>
        </w:rPr>
      </w:pPr>
      <w:r>
        <w:rPr>
          <w:rFonts w:hint="eastAsia" w:ascii="宋体" w:hAnsi="宋体"/>
          <w:b/>
          <w:bCs/>
          <w:sz w:val="22"/>
        </w:rPr>
        <w:t>四、运输和包装要求</w:t>
      </w:r>
    </w:p>
    <w:p>
      <w:pPr>
        <w:adjustRightInd w:val="0"/>
        <w:snapToGrid w:val="0"/>
        <w:spacing w:line="360" w:lineRule="exact"/>
        <w:ind w:firstLine="431" w:firstLineChars="196"/>
        <w:rPr>
          <w:rFonts w:ascii="宋体" w:hAnsi="宋体"/>
          <w:sz w:val="22"/>
        </w:rPr>
      </w:pPr>
      <w:r>
        <w:rPr>
          <w:rFonts w:hint="eastAsia" w:ascii="宋体" w:hAnsi="宋体"/>
          <w:sz w:val="22"/>
        </w:rPr>
        <w:t>1、中标人负责将全部货物运送到杭州萧山国际机场内指定地点，并承担一切费用及风险。</w:t>
      </w:r>
    </w:p>
    <w:p>
      <w:pPr>
        <w:adjustRightInd w:val="0"/>
        <w:snapToGrid w:val="0"/>
        <w:spacing w:line="360" w:lineRule="exact"/>
        <w:ind w:firstLine="431" w:firstLineChars="196"/>
        <w:rPr>
          <w:rFonts w:ascii="宋体" w:hAnsi="宋体"/>
          <w:sz w:val="22"/>
        </w:rPr>
      </w:pPr>
      <w:r>
        <w:rPr>
          <w:rFonts w:hint="eastAsia" w:ascii="宋体" w:hAnsi="宋体"/>
          <w:sz w:val="22"/>
        </w:rPr>
        <w:t>2、运输方式中标人自定，但必须确保运输方式适合货物特性及质量要求。</w:t>
      </w:r>
    </w:p>
    <w:p>
      <w:pPr>
        <w:adjustRightInd w:val="0"/>
        <w:snapToGrid w:val="0"/>
        <w:spacing w:line="360" w:lineRule="exact"/>
        <w:ind w:firstLine="431" w:firstLineChars="196"/>
        <w:rPr>
          <w:rFonts w:ascii="宋体" w:hAnsi="宋体"/>
          <w:sz w:val="22"/>
        </w:rPr>
      </w:pPr>
      <w:r>
        <w:rPr>
          <w:rFonts w:hint="eastAsia" w:ascii="宋体" w:hAnsi="宋体"/>
          <w:sz w:val="22"/>
        </w:rPr>
        <w:t>3、包装：符合产品性质及质量要求的原厂包装，完好无破损、无刮痕。</w:t>
      </w:r>
    </w:p>
    <w:p>
      <w:pPr>
        <w:adjustRightInd w:val="0"/>
        <w:snapToGrid w:val="0"/>
        <w:spacing w:line="360" w:lineRule="exact"/>
        <w:rPr>
          <w:rFonts w:ascii="宋体" w:hAnsi="宋体"/>
          <w:b/>
          <w:bCs/>
          <w:sz w:val="22"/>
        </w:rPr>
      </w:pPr>
      <w:r>
        <w:rPr>
          <w:rFonts w:hint="eastAsia" w:ascii="宋体" w:hAnsi="宋体"/>
          <w:b/>
          <w:bCs/>
          <w:sz w:val="22"/>
        </w:rPr>
        <w:t>五、供货及安装要求</w:t>
      </w:r>
    </w:p>
    <w:p>
      <w:pPr>
        <w:adjustRightInd w:val="0"/>
        <w:snapToGrid w:val="0"/>
        <w:spacing w:line="360" w:lineRule="exact"/>
        <w:ind w:firstLine="431" w:firstLineChars="196"/>
        <w:rPr>
          <w:rFonts w:ascii="宋体" w:hAnsi="宋体"/>
          <w:sz w:val="22"/>
        </w:rPr>
      </w:pPr>
      <w:r>
        <w:rPr>
          <w:rFonts w:hint="eastAsia" w:ascii="宋体" w:hAnsi="宋体"/>
          <w:sz w:val="22"/>
        </w:rPr>
        <w:t>投标人须在投标文件中提供最快交货时间和详细的供货（含安装）计划。投标人可根据自身经验、技术水平及管理能力自报竞争性供货期，但不得超过招标人明确的计划供货期。一旦中标，该供货期即为合同供货期。整个项目供货期安排应服从招标人要求。</w:t>
      </w:r>
    </w:p>
    <w:p>
      <w:pPr>
        <w:adjustRightInd w:val="0"/>
        <w:snapToGrid w:val="0"/>
        <w:spacing w:line="360" w:lineRule="exact"/>
        <w:rPr>
          <w:rFonts w:ascii="宋体" w:hAnsi="宋体"/>
          <w:b/>
          <w:bCs/>
          <w:sz w:val="22"/>
        </w:rPr>
      </w:pPr>
      <w:r>
        <w:rPr>
          <w:rFonts w:hint="eastAsia" w:ascii="宋体" w:hAnsi="宋体"/>
          <w:b/>
          <w:bCs/>
          <w:sz w:val="22"/>
        </w:rPr>
        <w:t>六、服务能力要求</w:t>
      </w:r>
    </w:p>
    <w:p>
      <w:pPr>
        <w:adjustRightInd w:val="0"/>
        <w:snapToGrid w:val="0"/>
        <w:spacing w:line="360" w:lineRule="exact"/>
        <w:ind w:firstLine="431" w:firstLineChars="196"/>
        <w:rPr>
          <w:rFonts w:ascii="宋体" w:hAnsi="宋体"/>
          <w:sz w:val="22"/>
        </w:rPr>
      </w:pPr>
      <w:r>
        <w:rPr>
          <w:rFonts w:hint="eastAsia" w:ascii="宋体" w:hAnsi="宋体"/>
          <w:sz w:val="22"/>
        </w:rPr>
        <w:t>1、质保期两年及以上。</w:t>
      </w:r>
    </w:p>
    <w:p>
      <w:pPr>
        <w:adjustRightInd w:val="0"/>
        <w:snapToGrid w:val="0"/>
        <w:spacing w:line="360" w:lineRule="exact"/>
        <w:ind w:firstLine="431" w:firstLineChars="196"/>
        <w:rPr>
          <w:rFonts w:ascii="宋体" w:hAnsi="宋体"/>
          <w:sz w:val="22"/>
        </w:rPr>
      </w:pPr>
      <w:r>
        <w:rPr>
          <w:rFonts w:hint="eastAsia" w:ascii="宋体" w:hAnsi="宋体"/>
          <w:sz w:val="22"/>
        </w:rPr>
        <w:t>2、投标人或相应的维修单位需提供24小时技术服务，在接到报修通知后24小时内赶到现场进行设备维修，直至设备恢复正常。该维修单位须备有足够的零备件，以随时满足招标人的维修需要。</w:t>
      </w:r>
    </w:p>
    <w:p>
      <w:pPr>
        <w:spacing w:line="240" w:lineRule="atLeast"/>
        <w:ind w:firstLine="816" w:firstLineChars="254"/>
        <w:rPr>
          <w:rFonts w:ascii="宋体" w:hAnsi="宋体"/>
          <w:sz w:val="22"/>
        </w:rPr>
      </w:pPr>
      <w:r>
        <w:rPr>
          <w:rFonts w:ascii="Cambria" w:hAnsi="Cambria" w:eastAsia="黑体" w:cs="Times New Roman"/>
          <w:b/>
          <w:bCs/>
          <w:kern w:val="0"/>
          <w:sz w:val="32"/>
          <w:szCs w:val="32"/>
        </w:rPr>
        <w:br w:type="page"/>
      </w:r>
    </w:p>
    <w:p>
      <w:pPr>
        <w:widowControl/>
        <w:jc w:val="left"/>
        <w:rPr>
          <w:rFonts w:ascii="Cambria" w:hAnsi="Cambria" w:eastAsia="黑体" w:cs="Times New Roman"/>
          <w:b/>
          <w:bCs/>
          <w:kern w:val="0"/>
          <w:sz w:val="32"/>
          <w:szCs w:val="32"/>
        </w:rPr>
      </w:pPr>
    </w:p>
    <w:p>
      <w:pPr>
        <w:pStyle w:val="12"/>
      </w:pPr>
      <w:bookmarkStart w:id="73" w:name="_Toc321925454"/>
      <w:r>
        <w:rPr>
          <w:rFonts w:hint="eastAsia"/>
        </w:rPr>
        <w:t xml:space="preserve">第四章 </w:t>
      </w:r>
      <w:r>
        <w:t>合同条款</w:t>
      </w:r>
      <w:bookmarkEnd w:id="73"/>
    </w:p>
    <w:p/>
    <w:p>
      <w:pPr>
        <w:adjustRightInd w:val="0"/>
        <w:snapToGrid w:val="0"/>
        <w:spacing w:line="360" w:lineRule="exact"/>
        <w:ind w:firstLine="452"/>
        <w:jc w:val="left"/>
        <w:rPr>
          <w:rFonts w:ascii="宋体" w:hAnsi="宋体"/>
          <w:b/>
          <w:sz w:val="22"/>
        </w:rPr>
      </w:pPr>
    </w:p>
    <w:p>
      <w:pPr>
        <w:spacing w:line="560" w:lineRule="exact"/>
        <w:jc w:val="center"/>
        <w:rPr>
          <w:rFonts w:ascii="仿宋_GB2312" w:hAnsi="仿宋" w:eastAsia="仿宋_GB2312"/>
          <w:b/>
          <w:szCs w:val="28"/>
        </w:rPr>
      </w:pPr>
      <w:bookmarkStart w:id="74" w:name="_Hlk11238509"/>
      <w:r>
        <w:rPr>
          <w:rFonts w:hint="eastAsia" w:ascii="仿宋_GB2312" w:hAnsi="仿宋" w:eastAsia="仿宋_GB2312"/>
          <w:b/>
          <w:sz w:val="40"/>
          <w:szCs w:val="44"/>
        </w:rPr>
        <w:t>杭州萧山国际机场</w:t>
      </w:r>
      <w:bookmarkEnd w:id="74"/>
      <w:r>
        <w:rPr>
          <w:rFonts w:hint="eastAsia" w:ascii="仿宋_GB2312" w:hAnsi="仿宋" w:eastAsia="仿宋_GB2312"/>
          <w:b/>
          <w:sz w:val="40"/>
          <w:szCs w:val="44"/>
        </w:rPr>
        <w:t>撒药车采购合同</w:t>
      </w:r>
    </w:p>
    <w:p>
      <w:pPr>
        <w:spacing w:line="560" w:lineRule="exact"/>
        <w:ind w:firstLine="562" w:firstLineChars="200"/>
        <w:jc w:val="center"/>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甲方：</w:t>
      </w: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住所地：</w:t>
      </w:r>
    </w:p>
    <w:p>
      <w:pPr>
        <w:adjustRightInd w:val="0"/>
        <w:snapToGrid w:val="0"/>
        <w:spacing w:line="560" w:lineRule="exact"/>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bookmarkStart w:id="75" w:name="_Hlk11238351"/>
      <w:r>
        <w:rPr>
          <w:rFonts w:hint="eastAsia" w:ascii="仿宋_GB2312" w:hAnsi="仿宋" w:eastAsia="仿宋_GB2312"/>
          <w:b/>
          <w:sz w:val="28"/>
          <w:szCs w:val="28"/>
        </w:rPr>
        <w:t>乙方</w:t>
      </w:r>
      <w:bookmarkEnd w:id="75"/>
      <w:r>
        <w:rPr>
          <w:rFonts w:hint="eastAsia" w:ascii="仿宋_GB2312" w:hAnsi="仿宋" w:eastAsia="仿宋_GB2312"/>
          <w:b/>
          <w:sz w:val="28"/>
          <w:szCs w:val="28"/>
        </w:rPr>
        <w:t>:</w:t>
      </w:r>
    </w:p>
    <w:p>
      <w:pPr>
        <w:adjustRightInd w:val="0"/>
        <w:snapToGrid w:val="0"/>
        <w:spacing w:line="560" w:lineRule="exact"/>
        <w:ind w:firstLine="452"/>
        <w:rPr>
          <w:rFonts w:ascii="仿宋_GB2312" w:hAnsi="仿宋" w:eastAsia="仿宋_GB2312"/>
          <w:sz w:val="28"/>
          <w:szCs w:val="28"/>
        </w:rPr>
      </w:pPr>
      <w:r>
        <w:rPr>
          <w:rFonts w:hint="eastAsia" w:ascii="仿宋_GB2312" w:hAnsi="仿宋" w:eastAsia="仿宋_GB2312"/>
          <w:b/>
          <w:sz w:val="28"/>
          <w:szCs w:val="28"/>
        </w:rPr>
        <w:t>住所地:</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甲、乙双方根据《中华人民共和国合同法》（以下简称“《合同法》”）等相关法律法规，就相关产品采购事宜，在互利、平等的原则基础上，经协商一致，特签订本合同，以共同遵守。</w:t>
      </w:r>
    </w:p>
    <w:p>
      <w:pPr>
        <w:spacing w:after="120" w:afterLines="50" w:line="560" w:lineRule="exact"/>
        <w:ind w:firstLine="595"/>
        <w:rPr>
          <w:rFonts w:ascii="仿宋_GB2312" w:hAnsi="宋体" w:eastAsia="仿宋_GB2312"/>
          <w:b/>
          <w:bCs/>
          <w:sz w:val="28"/>
          <w:szCs w:val="28"/>
        </w:rPr>
      </w:pPr>
      <w:r>
        <w:rPr>
          <w:rFonts w:hint="eastAsia" w:ascii="仿宋_GB2312" w:hAnsi="宋体" w:eastAsia="仿宋_GB2312"/>
          <w:b/>
          <w:bCs/>
          <w:sz w:val="28"/>
          <w:szCs w:val="28"/>
        </w:rPr>
        <w:t>一、产品规格型号及参数</w:t>
      </w:r>
    </w:p>
    <w:tbl>
      <w:tblPr>
        <w:tblStyle w:val="14"/>
        <w:tblW w:w="95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380"/>
        <w:gridCol w:w="2002"/>
        <w:gridCol w:w="850"/>
        <w:gridCol w:w="851"/>
        <w:gridCol w:w="1417"/>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r>
              <w:rPr>
                <w:rFonts w:hint="eastAsia" w:ascii="仿宋_GB2312" w:eastAsia="仿宋_GB2312"/>
                <w:sz w:val="24"/>
                <w:szCs w:val="24"/>
              </w:rPr>
              <w:t>序号</w:t>
            </w:r>
          </w:p>
        </w:tc>
        <w:tc>
          <w:tcPr>
            <w:tcW w:w="1380"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r>
              <w:rPr>
                <w:rFonts w:hint="eastAsia" w:ascii="仿宋_GB2312" w:eastAsia="仿宋_GB2312"/>
                <w:sz w:val="24"/>
                <w:szCs w:val="24"/>
              </w:rPr>
              <w:t>产品名称</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r>
              <w:rPr>
                <w:rFonts w:hint="eastAsia" w:ascii="仿宋_GB2312" w:eastAsia="仿宋_GB2312"/>
                <w:sz w:val="24"/>
                <w:szCs w:val="24"/>
              </w:rPr>
              <w:t>品牌型号</w:t>
            </w:r>
          </w:p>
        </w:tc>
        <w:tc>
          <w:tcPr>
            <w:tcW w:w="850"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r>
              <w:rPr>
                <w:rFonts w:hint="eastAsia" w:ascii="仿宋_GB2312" w:eastAsia="仿宋_GB2312"/>
                <w:sz w:val="24"/>
                <w:szCs w:val="24"/>
              </w:rPr>
              <w:t>单位</w:t>
            </w:r>
          </w:p>
        </w:tc>
        <w:tc>
          <w:tcPr>
            <w:tcW w:w="851"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r>
              <w:rPr>
                <w:rFonts w:hint="eastAsia" w:ascii="仿宋_GB2312" w:eastAsia="仿宋_GB2312"/>
                <w:sz w:val="24"/>
                <w:szCs w:val="24"/>
              </w:rPr>
              <w:t>数量</w:t>
            </w:r>
          </w:p>
        </w:tc>
        <w:tc>
          <w:tcPr>
            <w:tcW w:w="1417"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r>
              <w:rPr>
                <w:rFonts w:hint="eastAsia" w:ascii="仿宋_GB2312" w:eastAsia="仿宋_GB2312"/>
                <w:sz w:val="24"/>
                <w:szCs w:val="24"/>
              </w:rPr>
              <w:t>单价(含税)</w:t>
            </w:r>
          </w:p>
        </w:tc>
        <w:tc>
          <w:tcPr>
            <w:tcW w:w="1525"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r>
              <w:rPr>
                <w:rFonts w:hint="eastAsia" w:ascii="仿宋_GB2312" w:eastAsia="仿宋_GB2312"/>
                <w:sz w:val="24"/>
                <w:szCs w:val="24"/>
              </w:rPr>
              <w:t>金额(含税)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p>
        </w:tc>
        <w:tc>
          <w:tcPr>
            <w:tcW w:w="1380"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hAnsi="宋体"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ind w:right="440"/>
              <w:jc w:val="center"/>
              <w:rPr>
                <w:rFonts w:ascii="仿宋_GB2312" w:hAnsi="宋体" w:eastAsia="仿宋_GB2312" w:cs="宋体"/>
                <w:color w:val="000000"/>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ind w:right="440"/>
              <w:jc w:val="center"/>
              <w:rPr>
                <w:rFonts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p>
        </w:tc>
        <w:tc>
          <w:tcPr>
            <w:tcW w:w="1380"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ind w:right="440"/>
              <w:jc w:val="center"/>
              <w:rPr>
                <w:rFonts w:ascii="仿宋_GB2312" w:hAnsi="宋体" w:eastAsia="仿宋_GB2312" w:cs="宋体"/>
                <w:color w:val="000000"/>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ind w:right="440"/>
              <w:jc w:val="center"/>
              <w:rPr>
                <w:rFonts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p>
        </w:tc>
        <w:tc>
          <w:tcPr>
            <w:tcW w:w="1380"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ind w:right="440"/>
              <w:jc w:val="center"/>
              <w:rPr>
                <w:rFonts w:ascii="仿宋_GB2312" w:hAnsi="宋体" w:eastAsia="仿宋_GB2312" w:cs="宋体"/>
                <w:color w:val="000000"/>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ind w:right="440"/>
              <w:jc w:val="center"/>
              <w:rPr>
                <w:rFonts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r>
              <w:rPr>
                <w:rFonts w:hint="eastAsia" w:ascii="仿宋_GB2312" w:eastAsia="仿宋_GB2312"/>
                <w:sz w:val="24"/>
                <w:szCs w:val="24"/>
              </w:rPr>
              <w:t>合计（含税）</w:t>
            </w:r>
          </w:p>
        </w:tc>
        <w:tc>
          <w:tcPr>
            <w:tcW w:w="8025" w:type="dxa"/>
            <w:gridSpan w:val="6"/>
            <w:tcBorders>
              <w:top w:val="single" w:color="auto" w:sz="4" w:space="0"/>
              <w:left w:val="single" w:color="auto" w:sz="4" w:space="0"/>
              <w:bottom w:val="single" w:color="auto" w:sz="4" w:space="0"/>
              <w:right w:val="single" w:color="auto" w:sz="4" w:space="0"/>
            </w:tcBorders>
            <w:vAlign w:val="center"/>
          </w:tcPr>
          <w:p>
            <w:pPr>
              <w:pStyle w:val="29"/>
              <w:spacing w:line="560" w:lineRule="exact"/>
              <w:ind w:firstLine="56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4"/>
                <w:szCs w:val="24"/>
              </w:rPr>
            </w:pPr>
            <w:r>
              <w:rPr>
                <w:rFonts w:hint="eastAsia" w:ascii="仿宋_GB2312" w:eastAsia="仿宋_GB2312"/>
                <w:sz w:val="24"/>
                <w:szCs w:val="24"/>
              </w:rPr>
              <w:t>税率</w:t>
            </w:r>
          </w:p>
        </w:tc>
        <w:tc>
          <w:tcPr>
            <w:tcW w:w="8025" w:type="dxa"/>
            <w:gridSpan w:val="6"/>
            <w:tcBorders>
              <w:top w:val="single" w:color="auto" w:sz="4" w:space="0"/>
              <w:left w:val="single" w:color="auto" w:sz="4" w:space="0"/>
              <w:bottom w:val="single" w:color="auto" w:sz="4" w:space="0"/>
              <w:right w:val="single" w:color="auto" w:sz="4" w:space="0"/>
            </w:tcBorders>
            <w:vAlign w:val="center"/>
          </w:tcPr>
          <w:p>
            <w:pPr>
              <w:pStyle w:val="29"/>
              <w:spacing w:line="560" w:lineRule="exact"/>
              <w:ind w:firstLine="560"/>
              <w:jc w:val="center"/>
              <w:rPr>
                <w:rFonts w:ascii="仿宋_GB2312" w:eastAsia="仿宋_GB2312"/>
                <w:sz w:val="24"/>
                <w:szCs w:val="24"/>
              </w:rPr>
            </w:pPr>
          </w:p>
        </w:tc>
      </w:tr>
    </w:tbl>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1.拖拉机要求</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（1）拖拉机驱动方式为四驱，牵引力≥29KN，动力输出功率≥55KW；</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（2）驾驶室需加装高亮度灯具，满足夜间作业照明需求；</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（3）配套电控自吸或增压发动机，动力强劲；</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（4）啮合套换档，有12个前进挡、4个倒退挡，满足多种作业需求；</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（5）配高速变速箱，车速可达35km/h以上，方便转场；</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（6）具有独立油路的全液压转向系统，转向灵活，安全可靠；</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（7）驾驶室为封闭式，配暖风及空调，增强隔热性和舒适性。</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2.撒药设备</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（1）撒药设备为全液压折叠式，喷洒宽度至少20米；</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（2）药箱容量至少为3吨；</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（3）配套隔膜泵最大排量不小于200L/min；</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（4）喷头为扇形防滴喷头，具有雾化效果，数量不少于36个，单个喷头喷量在1.5 L/min以上；</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（5）撒药设备的过滤装置达到3级以上；</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（6）可靠性：液压系统完整，作业过程中液压油不渗漏；油路油管固定牢固，表面无受损情况；喷杆设有平衡装置，保证作业过程中设备稳定；</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（7）完整性：设备铸件完整，焊接部位无明显缺陷；</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（8）操作性：操作灵活、方便，易于安装和维护；</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（9）通过性：撒药设备自带轮胎，在拖拉机的牵引下能够在土面区安全行进。</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（10）提供随车安装、调试、使用培训、零配件、使用说明。</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二、合同金额</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1.本合同为固定总价合同，合同总额为人民币（大写）</w:t>
      </w:r>
      <w:r>
        <w:rPr>
          <w:rFonts w:hint="eastAsia" w:ascii="仿宋_GB2312" w:hAnsi="仿宋" w:eastAsia="仿宋_GB2312"/>
          <w:sz w:val="28"/>
          <w:szCs w:val="28"/>
          <w:u w:val="single"/>
        </w:rPr>
        <w:t xml:space="preserve">            </w:t>
      </w:r>
      <w:r>
        <w:rPr>
          <w:rFonts w:hint="eastAsia" w:ascii="仿宋_GB2312" w:hAnsi="仿宋" w:eastAsia="仿宋_GB2312"/>
          <w:sz w:val="28"/>
          <w:szCs w:val="28"/>
        </w:rPr>
        <w:t>，（小写）￥</w:t>
      </w:r>
      <w:r>
        <w:rPr>
          <w:rFonts w:hint="eastAsia" w:ascii="仿宋_GB2312" w:hAnsi="仿宋" w:eastAsia="仿宋_GB2312"/>
          <w:sz w:val="28"/>
          <w:szCs w:val="28"/>
          <w:u w:val="single"/>
        </w:rPr>
        <w:t xml:space="preserve">         </w:t>
      </w:r>
      <w:r>
        <w:rPr>
          <w:rFonts w:hint="eastAsia" w:ascii="仿宋_GB2312" w:hAnsi="仿宋" w:eastAsia="仿宋_GB2312"/>
          <w:sz w:val="28"/>
          <w:szCs w:val="28"/>
        </w:rPr>
        <w:t>。本合同总价为杭州萧山国际机场内交货价，含产品价格、运输费、包装费、保险费、税费等所有费用。甲方不再承担其他任何费用。</w:t>
      </w:r>
    </w:p>
    <w:p>
      <w:pPr>
        <w:adjustRightInd w:val="0"/>
        <w:snapToGrid w:val="0"/>
        <w:spacing w:line="560" w:lineRule="exact"/>
        <w:ind w:firstLine="602"/>
        <w:rPr>
          <w:rFonts w:ascii="仿宋_GB2312" w:hAnsi="仿宋" w:eastAsia="仿宋_GB2312"/>
          <w:sz w:val="28"/>
          <w:szCs w:val="28"/>
        </w:rPr>
      </w:pPr>
      <w:r>
        <w:rPr>
          <w:rFonts w:ascii="仿宋_GB2312" w:hAnsi="仿宋" w:eastAsia="仿宋_GB2312"/>
          <w:sz w:val="28"/>
          <w:szCs w:val="28"/>
        </w:rPr>
        <w:t>2</w:t>
      </w: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三、技术资料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1.乙方应在交付合同产品时同时向甲方提供使用产品的有关技术资料。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四、知识产权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乙方应保证所提供的产品、服务或其任何一部分均不会侵犯任何第三方的知识产权等合法权益。如因乙方违反本条保证并导致甲方遭受损失的，甲方有权解除本合同，乙方须向甲方承担赔偿责任。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五、产权担保</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六、转包或分包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1.本合同项下甲方采购的产品及其安装、调试等服务，必须由乙方直接供应；除非得到甲方的书面同意，乙方不得将本合同项下的产品或服务的全部或部分</w:t>
      </w:r>
      <w:bookmarkStart w:id="76" w:name="_Hlk10635205"/>
      <w:r>
        <w:rPr>
          <w:rFonts w:hint="eastAsia" w:ascii="仿宋_GB2312" w:hAnsi="仿宋" w:eastAsia="仿宋_GB2312"/>
          <w:sz w:val="28"/>
          <w:szCs w:val="28"/>
        </w:rPr>
        <w:t>转包</w:t>
      </w:r>
      <w:bookmarkEnd w:id="76"/>
      <w:r>
        <w:rPr>
          <w:rFonts w:hint="eastAsia" w:ascii="仿宋_GB2312" w:hAnsi="仿宋" w:eastAsia="仿宋_GB2312"/>
          <w:sz w:val="28"/>
          <w:szCs w:val="28"/>
        </w:rPr>
        <w:t>、分包给第三方供应，不得将本合同项下权利义务转让给第三方。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2.如有未经甲方书面同意的转让和转包、分包行为，甲方有权解除合同，并有权要求乙方承担合同总额【5】%的违约金，且全额没收履约保证金。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七、产品包装、发运及运输</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3.乙方在产品发运手续办理完毕后【24】小时内必须书面通知甲方，以便甲方准备接货。</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4.产品在本合同规定的交货地点交付甲方并经甲方终验收合格前发生的一切风险包括产品运输风险均由乙方承担。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八、交货期、交货方式及交货地点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1.交货期与交货方式：合同签订完毕后【30】个日历天内，乙方将产品送到甲方指定地点。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2.交货地点：杭州萧山国际机场内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九、安装与验收</w:t>
      </w:r>
    </w:p>
    <w:p>
      <w:pPr>
        <w:pStyle w:val="38"/>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7】日内完成现场安装、调试和试运行，确保设备正常运行。试运行1</w:t>
      </w:r>
      <w:r>
        <w:rPr>
          <w:rFonts w:ascii="仿宋_GB2312" w:hAnsi="宋体" w:eastAsia="仿宋_GB2312"/>
          <w:sz w:val="28"/>
          <w:szCs w:val="28"/>
        </w:rPr>
        <w:t>0天后</w:t>
      </w:r>
      <w:r>
        <w:rPr>
          <w:rFonts w:hint="eastAsia" w:ascii="仿宋_GB2312" w:hAnsi="宋体" w:eastAsia="仿宋_GB2312"/>
          <w:sz w:val="28"/>
          <w:szCs w:val="28"/>
        </w:rPr>
        <w:t>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38"/>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2.乙方交货前应对产品作出全面检查和对验收文件进行整理，并列出清单，作为甲方收货验收和使用的技术条件依据，乙方检验的结果应随货物交甲方。</w:t>
      </w:r>
    </w:p>
    <w:p>
      <w:pPr>
        <w:pStyle w:val="38"/>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乙方应当在收到甲方前述第1款异议之日起【5】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38"/>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4.具体的安装要求：</w:t>
      </w:r>
    </w:p>
    <w:p>
      <w:pPr>
        <w:pStyle w:val="38"/>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乙方应安排技术人员将合格的产品安装在甲方指定的位置，并现场调试，调试正常后视为安装完毕。</w:t>
      </w:r>
    </w:p>
    <w:p>
      <w:pPr>
        <w:pStyle w:val="38"/>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5.具体的验收要求：</w:t>
      </w:r>
    </w:p>
    <w:p>
      <w:pPr>
        <w:pStyle w:val="38"/>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甲方根据投标文件、合同、说明书等资料要求对设备的各种组成部件进行检查和验收。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十、货款支付</w:t>
      </w:r>
    </w:p>
    <w:p>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1.货到安装调试并经验收合格，且收到乙方开具增值税专用发票后，甲方在【十五】个工作日支付合同总金额的95%。</w:t>
      </w:r>
    </w:p>
    <w:p>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2.合同总金额的5%作为质量保证金，质量保证金在质保期届满后【十五】工作日内一并无息支付。</w:t>
      </w:r>
    </w:p>
    <w:p>
      <w:pPr>
        <w:adjustRightInd w:val="0"/>
        <w:snapToGrid w:val="0"/>
        <w:spacing w:line="560" w:lineRule="exact"/>
        <w:outlineLvl w:val="0"/>
        <w:rPr>
          <w:rFonts w:ascii="仿宋_GB2312" w:hAnsi="仿宋" w:eastAsia="仿宋_GB2312"/>
          <w:b/>
          <w:sz w:val="28"/>
          <w:szCs w:val="28"/>
        </w:rPr>
      </w:pPr>
      <w:r>
        <w:rPr>
          <w:rFonts w:hint="eastAsia" w:ascii="仿宋_GB2312" w:hAnsi="仿宋" w:eastAsia="仿宋_GB2312"/>
          <w:b/>
          <w:sz w:val="28"/>
          <w:szCs w:val="28"/>
        </w:rPr>
        <w:t xml:space="preserve">    十一、履约保证金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1.甲方发出中标通知书后【15】日内，乙方应向甲方支付合同总额的【10】%作为履约保证金。如果逾期未缴纳，视为乙方违约，并每日向甲方支付合同总额【0.1】%的违约金，逾期【10】日后甲方有权解除本合同。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完毕，乙方不存在任何违约情形并收到甲方书面认可后【30】日内，甲方无息返还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十二、免费质保期及服务内容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1.乙方保证其所供应的产品符合相关产品质量标准以及本合同约定，不存在任何质量瑕疵或因质量瑕疵而导致的安全隐患，且为未经使用的全新产品。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2.乙方应为产品提供【 】年的免费质保期(含工时费和零部件费)，时间自甲方最终签署安装验收合格报告之日起计算。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维修、退换该产品的直接费用（运输、保险、检验、中国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4.乙方提供【24】小时售后服务，在接到报修通知后，维修人员应在【24】小时内赶到杭州萧山国际机场，并连续进行维修，直到产品恢复正常并由甲方验收认可。修复部分的质保期自修复之日起重新开始计算。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6.若乙方提供的产品属于伪劣产品或者假冒产品或者存在欺诈甲方的任何情形，使得甲方遭受损失，乙方应向甲方承担违约责任，同时，甲方可依法寻求其他法律救济。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十三、违约责任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1.甲方无故逾期支付货款的,甲方应按逾期付款总额每日【0.05】%向乙方支付违约金。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乙方逾期交付产品和本合同规定的文件资料的，或者未按甲方时间要求完成安装、调试和试运行并通过甲方终验收的，乙方应按合同总额每日【0.05】%向甲方支付违约金，由甲方从货款中扣除。逾期超过约定日期【30】日的，甲方可解除本合同。乙方因逾期交货或因其他违约行为导致甲方解除合同的，乙方应返还甲方已支付的产品价款并向甲方支付合同总额【5】%的违约金，且甲方全额没收履约保证金。如造成甲方损失超过违约金的，超出部分由乙方继续承担赔偿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履约保证金不予以返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乙方提供产品质量问题或者安装、调试和试运行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5.乙方不在约定期限内派人维修或维修质量验收不合格的，甲方可以委托他人修理，费用由乙方承担，甲方与第三方确认费用后可直接从履约保证金中扣除；履约保证金不足以抵扣的，继续向乙方追偿。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此产生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十四、不可抗力事件处理</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rPr>
      </w:pPr>
      <w:r>
        <w:rPr>
          <w:rFonts w:hint="eastAsia" w:ascii="仿宋_GB2312" w:hAnsi="仿宋" w:eastAsia="仿宋_GB2312"/>
          <w:sz w:val="28"/>
          <w:szCs w:val="28"/>
        </w:rPr>
        <w:t>3.不可抗力事件延续【140】天以上，双方应通过友好协商，确定是否继续履行合同；如双方协商无法就延期履行合同达成一致的，任何一方均有权终止本合同，双方互不承担赔偿或违约责任。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十五、争议解决</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1.本合同协议书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2.中标通知书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3.招标文件 </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4.投标书及其附件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5.标准、规范及有关技术文件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十七、合同生效及其它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3.本合同一式陆份，甲方执肆份，乙方持贰份，具有同等法律效力。</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（以下无正文）</w:t>
      </w:r>
    </w:p>
    <w:p>
      <w:pPr>
        <w:adjustRightInd w:val="0"/>
        <w:snapToGrid w:val="0"/>
        <w:spacing w:line="560" w:lineRule="exact"/>
        <w:ind w:left="4620" w:hanging="4620" w:hangingChars="1650"/>
        <w:jc w:val="left"/>
        <w:rPr>
          <w:rFonts w:ascii="仿宋_GB2312" w:hAnsi="仿宋" w:eastAsia="仿宋_GB2312"/>
          <w:sz w:val="28"/>
          <w:szCs w:val="28"/>
        </w:rPr>
      </w:pPr>
    </w:p>
    <w:p>
      <w:pPr>
        <w:adjustRightInd w:val="0"/>
        <w:snapToGrid w:val="0"/>
        <w:spacing w:line="560" w:lineRule="exact"/>
        <w:ind w:left="4620" w:hanging="4620" w:hangingChars="1650"/>
        <w:jc w:val="left"/>
        <w:rPr>
          <w:rFonts w:ascii="仿宋_GB2312" w:hAnsi="仿宋" w:eastAsia="仿宋_GB2312"/>
          <w:sz w:val="28"/>
          <w:szCs w:val="28"/>
        </w:rPr>
      </w:pPr>
      <w:r>
        <w:rPr>
          <w:rFonts w:hint="eastAsia" w:ascii="仿宋_GB2312" w:hAnsi="仿宋" w:eastAsia="仿宋_GB2312"/>
          <w:sz w:val="28"/>
          <w:szCs w:val="28"/>
        </w:rPr>
        <w:t>甲方：                           乙方：</w:t>
      </w:r>
    </w:p>
    <w:p>
      <w:pPr>
        <w:adjustRightInd w:val="0"/>
        <w:snapToGrid w:val="0"/>
        <w:spacing w:line="560" w:lineRule="exact"/>
        <w:ind w:left="6750" w:hanging="6750"/>
        <w:rPr>
          <w:rFonts w:ascii="仿宋_GB2312" w:hAnsi="仿宋" w:eastAsia="仿宋_GB2312"/>
          <w:sz w:val="28"/>
          <w:szCs w:val="28"/>
        </w:rPr>
      </w:pPr>
      <w:r>
        <w:rPr>
          <w:rFonts w:hint="eastAsia" w:ascii="仿宋_GB2312" w:hAnsi="仿宋" w:eastAsia="仿宋_GB2312"/>
          <w:sz w:val="28"/>
          <w:szCs w:val="28"/>
        </w:rPr>
        <w:t>地址：                           地址：</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法定代表人：                     法定代表人：</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授权代表：                       授权代表：</w:t>
      </w:r>
    </w:p>
    <w:p>
      <w:pPr>
        <w:adjustRightInd w:val="0"/>
        <w:snapToGrid w:val="0"/>
        <w:spacing w:line="560" w:lineRule="exact"/>
        <w:rPr>
          <w:rFonts w:ascii="仿宋_GB2312" w:hAnsi="仿宋" w:eastAsia="仿宋_GB2312"/>
          <w:b/>
          <w:sz w:val="28"/>
          <w:szCs w:val="28"/>
        </w:rPr>
      </w:pPr>
      <w:r>
        <w:rPr>
          <w:rFonts w:hint="eastAsia" w:ascii="仿宋_GB2312" w:hAnsi="仿宋" w:eastAsia="仿宋_GB2312"/>
          <w:sz w:val="28"/>
          <w:szCs w:val="28"/>
        </w:rPr>
        <w:t xml:space="preserve">签字日期：                       签字日期： </w:t>
      </w:r>
    </w:p>
    <w:p>
      <w:pPr>
        <w:adjustRightInd w:val="0"/>
        <w:snapToGrid w:val="0"/>
        <w:spacing w:line="560" w:lineRule="exact"/>
        <w:ind w:firstLine="560" w:firstLineChars="200"/>
        <w:rPr>
          <w:rFonts w:ascii="仿宋_GB2312" w:hAnsi="仿宋" w:eastAsia="仿宋_GB2312"/>
          <w:b/>
          <w:sz w:val="28"/>
          <w:szCs w:val="28"/>
        </w:rPr>
      </w:pPr>
      <w:r>
        <w:rPr>
          <w:rFonts w:hint="eastAsia" w:ascii="仿宋_GB2312" w:hAnsi="仿宋" w:eastAsia="仿宋_GB2312"/>
          <w:sz w:val="28"/>
          <w:szCs w:val="28"/>
        </w:rPr>
        <w:t>年  月  日                      年  月  日</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widowControl/>
        <w:jc w:val="left"/>
        <w:rPr>
          <w:rFonts w:ascii="仿宋_GB2312" w:eastAsia="仿宋_GB2312"/>
          <w:sz w:val="28"/>
          <w:szCs w:val="28"/>
        </w:rPr>
      </w:pPr>
      <w:r>
        <w:rPr>
          <w:rFonts w:hint="eastAsia" w:ascii="仿宋_GB2312" w:eastAsia="仿宋_GB2312"/>
          <w:sz w:val="28"/>
          <w:szCs w:val="28"/>
        </w:rPr>
        <w:br w:type="page"/>
      </w:r>
    </w:p>
    <w:p>
      <w:pPr>
        <w:pStyle w:val="31"/>
        <w:spacing w:line="360" w:lineRule="exact"/>
        <w:ind w:firstLine="0" w:firstLineChars="0"/>
        <w:jc w:val="left"/>
        <w:rPr>
          <w:rFonts w:ascii="宋体" w:hAnsi="宋体" w:cs="宋体"/>
          <w:b/>
          <w:color w:val="auto"/>
          <w:sz w:val="22"/>
          <w:szCs w:val="22"/>
        </w:rPr>
      </w:pPr>
      <w:r>
        <w:rPr>
          <w:rFonts w:hint="eastAsia" w:ascii="宋体" w:hAnsi="宋体" w:cs="宋体"/>
          <w:b/>
          <w:color w:val="auto"/>
          <w:sz w:val="22"/>
          <w:szCs w:val="22"/>
        </w:rPr>
        <w:t>附件一：</w:t>
      </w:r>
    </w:p>
    <w:p>
      <w:pPr>
        <w:pStyle w:val="31"/>
        <w:spacing w:line="360" w:lineRule="exact"/>
        <w:ind w:firstLine="442"/>
        <w:jc w:val="left"/>
        <w:rPr>
          <w:rFonts w:ascii="宋体" w:hAnsi="宋体" w:cs="宋体"/>
          <w:b/>
          <w:color w:val="auto"/>
          <w:sz w:val="22"/>
          <w:szCs w:val="22"/>
        </w:rPr>
      </w:pPr>
    </w:p>
    <w:p>
      <w:pPr>
        <w:pStyle w:val="31"/>
        <w:spacing w:line="360" w:lineRule="exact"/>
        <w:ind w:firstLine="562"/>
        <w:jc w:val="center"/>
        <w:rPr>
          <w:rFonts w:ascii="宋体" w:hAnsi="宋体" w:cs="宋体"/>
          <w:b/>
          <w:color w:val="auto"/>
          <w:sz w:val="28"/>
          <w:szCs w:val="28"/>
        </w:rPr>
      </w:pPr>
      <w:r>
        <w:rPr>
          <w:rFonts w:hint="eastAsia" w:ascii="宋体" w:hAnsi="宋体" w:cs="宋体"/>
          <w:b/>
          <w:color w:val="auto"/>
          <w:sz w:val="28"/>
          <w:szCs w:val="28"/>
        </w:rPr>
        <w:t>杭州萧山国际机场有限公司廉洁自律承诺书</w:t>
      </w:r>
    </w:p>
    <w:p>
      <w:pPr>
        <w:pStyle w:val="40"/>
        <w:adjustRightInd w:val="0"/>
        <w:snapToGrid w:val="0"/>
        <w:ind w:firstLine="442"/>
        <w:jc w:val="left"/>
        <w:rPr>
          <w:rFonts w:ascii="宋体" w:hAnsi="宋体" w:cs="宋体"/>
          <w:b/>
          <w:sz w:val="22"/>
          <w:szCs w:val="22"/>
        </w:rPr>
      </w:pPr>
    </w:p>
    <w:p>
      <w:pPr>
        <w:pStyle w:val="40"/>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40"/>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40"/>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0"/>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40"/>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40"/>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40"/>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40"/>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40"/>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40"/>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40"/>
        <w:numPr>
          <w:ilvl w:val="0"/>
          <w:numId w:val="1"/>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40"/>
        <w:numPr>
          <w:ilvl w:val="0"/>
          <w:numId w:val="1"/>
        </w:numPr>
        <w:adjustRightInd w:val="0"/>
        <w:snapToGrid w:val="0"/>
        <w:ind w:left="1260" w:hanging="660"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40"/>
        <w:numPr>
          <w:ilvl w:val="0"/>
          <w:numId w:val="1"/>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40"/>
        <w:numPr>
          <w:ilvl w:val="0"/>
          <w:numId w:val="1"/>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40"/>
        <w:adjustRightInd w:val="0"/>
        <w:snapToGrid w:val="0"/>
        <w:ind w:firstLine="480"/>
        <w:jc w:val="left"/>
        <w:rPr>
          <w:rFonts w:ascii="宋体" w:hAnsi="宋体"/>
          <w:sz w:val="24"/>
          <w:szCs w:val="24"/>
        </w:rPr>
      </w:pPr>
    </w:p>
    <w:p>
      <w:pPr>
        <w:pStyle w:val="40"/>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40"/>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40"/>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40"/>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40"/>
        <w:adjustRightInd w:val="0"/>
        <w:snapToGrid w:val="0"/>
        <w:ind w:firstLine="482"/>
        <w:jc w:val="left"/>
        <w:rPr>
          <w:rFonts w:ascii="宋体" w:hAnsi="宋体"/>
          <w:b/>
          <w:sz w:val="24"/>
          <w:szCs w:val="24"/>
        </w:rPr>
      </w:pPr>
    </w:p>
    <w:p>
      <w:pPr>
        <w:pStyle w:val="12"/>
        <w:ind w:left="1440" w:hanging="600"/>
        <w:rPr>
          <w:rFonts w:ascii="宋体" w:hAnsi="宋体" w:eastAsia="宋体"/>
          <w:b w:val="0"/>
          <w:sz w:val="24"/>
          <w:szCs w:val="24"/>
        </w:rPr>
      </w:pPr>
      <w:r>
        <w:rPr>
          <w:rFonts w:ascii="宋体" w:hAnsi="宋体"/>
          <w:sz w:val="24"/>
          <w:szCs w:val="24"/>
        </w:rPr>
        <w:t xml:space="preserve">                           年     月     日</w:t>
      </w:r>
    </w:p>
    <w:p>
      <w:pPr>
        <w:pStyle w:val="12"/>
        <w:rPr>
          <w:rFonts w:ascii="宋体" w:hAnsi="宋体" w:eastAsia="宋体" w:cs="宋体"/>
          <w:sz w:val="24"/>
          <w:szCs w:val="24"/>
        </w:rPr>
      </w:pPr>
      <w:bookmarkStart w:id="77" w:name="_Toc90452722"/>
      <w:bookmarkStart w:id="78" w:name="_Toc206217401"/>
    </w:p>
    <w:bookmarkEnd w:id="77"/>
    <w:bookmarkEnd w:id="78"/>
    <w:p>
      <w:pPr>
        <w:pStyle w:val="2"/>
        <w:spacing w:before="0" w:after="0"/>
        <w:rPr>
          <w:rFonts w:ascii="宋体" w:hAnsi="宋体" w:cs="宋体"/>
        </w:rPr>
      </w:pPr>
      <w:r>
        <w:rPr>
          <w:rFonts w:hint="eastAsia" w:ascii="宋体" w:hAnsi="宋体" w:cs="宋体"/>
        </w:rPr>
        <w:br w:type="page"/>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附件二</w:t>
      </w:r>
      <w:r>
        <w:rPr>
          <w:rFonts w:hint="eastAsia" w:ascii="仿宋_GB2312" w:hAnsi="仿宋_GB2312" w:eastAsia="仿宋_GB2312" w:cs="仿宋_GB2312"/>
          <w:sz w:val="28"/>
          <w:szCs w:val="28"/>
        </w:rPr>
        <w:t>：</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撒药车采购】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 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 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 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供应商(盖章):</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电话/传真：</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       </w:t>
      </w:r>
      <w:r>
        <w:rPr>
          <w:rFonts w:hint="eastAsia" w:ascii="仿宋_GB2312" w:hAnsi="仿宋_GB2312" w:eastAsia="仿宋_GB2312" w:cs="仿宋_GB2312"/>
          <w:sz w:val="28"/>
          <w:szCs w:val="28"/>
        </w:rPr>
        <w:br w:type="page"/>
      </w:r>
    </w:p>
    <w:p>
      <w:pPr>
        <w:pStyle w:val="2"/>
        <w:spacing w:before="0" w:after="0"/>
        <w:rPr>
          <w:rFonts w:ascii="Calibri" w:hAnsi="Calibri" w:eastAsia="黑体" w:cs="Calibri"/>
          <w:kern w:val="0"/>
          <w:sz w:val="32"/>
        </w:rPr>
      </w:pPr>
      <w:bookmarkStart w:id="79" w:name="_Toc448002987"/>
      <w:bookmarkStart w:id="80" w:name="_Toc321925456"/>
      <w:bookmarkStart w:id="81" w:name="_Toc275274581"/>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w:t>
      </w:r>
      <w:r>
        <w:rPr>
          <w:rFonts w:hint="eastAsia" w:ascii="Calibri" w:hAnsi="Calibri" w:eastAsia="黑体" w:cs="Calibri"/>
          <w:kern w:val="0"/>
          <w:sz w:val="32"/>
        </w:rPr>
        <w:t xml:space="preserve"> </w:t>
      </w:r>
      <w:r>
        <w:rPr>
          <w:rFonts w:ascii="Calibri" w:hAnsi="Calibri" w:eastAsia="黑体" w:cs="Calibri"/>
          <w:kern w:val="0"/>
          <w:sz w:val="32"/>
        </w:rPr>
        <w:t>评标方法及标准</w:t>
      </w:r>
      <w:bookmarkEnd w:id="79"/>
      <w:bookmarkEnd w:id="80"/>
    </w:p>
    <w:p>
      <w:pPr>
        <w:pStyle w:val="4"/>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4"/>
        <w:spacing w:line="360" w:lineRule="exact"/>
        <w:rPr>
          <w:rFonts w:hAnsi="宋体" w:cs="Calibri"/>
          <w:b/>
          <w:bCs/>
          <w:sz w:val="22"/>
          <w:szCs w:val="22"/>
        </w:rPr>
      </w:pPr>
      <w:r>
        <w:rPr>
          <w:rFonts w:hAnsi="宋体" w:cs="Calibri"/>
          <w:b/>
          <w:bCs/>
          <w:sz w:val="22"/>
          <w:szCs w:val="22"/>
        </w:rPr>
        <w:t>一、评标原则</w:t>
      </w:r>
    </w:p>
    <w:p>
      <w:pPr>
        <w:pStyle w:val="4"/>
        <w:spacing w:line="360" w:lineRule="exact"/>
        <w:ind w:firstLine="420"/>
        <w:rPr>
          <w:rFonts w:hAnsi="宋体" w:cs="Calibri"/>
          <w:sz w:val="22"/>
          <w:szCs w:val="22"/>
        </w:rPr>
      </w:pPr>
      <w:r>
        <w:rPr>
          <w:rFonts w:hint="eastAsia" w:hAnsi="宋体" w:cs="Calibri"/>
          <w:bCs/>
          <w:sz w:val="22"/>
          <w:szCs w:val="22"/>
        </w:rPr>
        <w:t>本次</w:t>
      </w:r>
      <w:r>
        <w:rPr>
          <w:rFonts w:hAnsi="宋体" w:cs="Calibri"/>
          <w:bCs/>
          <w:sz w:val="22"/>
          <w:szCs w:val="22"/>
        </w:rPr>
        <w:t>评标</w:t>
      </w:r>
      <w:r>
        <w:rPr>
          <w:rFonts w:hint="eastAsia" w:hAnsi="宋体" w:cs="Calibri"/>
          <w:bCs/>
          <w:sz w:val="22"/>
          <w:szCs w:val="22"/>
        </w:rPr>
        <w:t>采用综合评估法，评标</w:t>
      </w:r>
      <w:r>
        <w:rPr>
          <w:rFonts w:hAnsi="宋体" w:cs="Calibri"/>
          <w:bCs/>
          <w:sz w:val="22"/>
          <w:szCs w:val="22"/>
        </w:rPr>
        <w:t>应遵循公平、公正、科学、择优的原则。</w:t>
      </w:r>
    </w:p>
    <w:p>
      <w:pPr>
        <w:pStyle w:val="4"/>
        <w:spacing w:line="360" w:lineRule="exact"/>
        <w:rPr>
          <w:rFonts w:hAnsi="宋体" w:cs="Calibri"/>
          <w:b/>
          <w:bCs/>
          <w:sz w:val="22"/>
          <w:szCs w:val="22"/>
        </w:rPr>
      </w:pPr>
      <w:r>
        <w:rPr>
          <w:rFonts w:hAnsi="宋体" w:cs="Calibri"/>
          <w:b/>
          <w:bCs/>
          <w:sz w:val="22"/>
          <w:szCs w:val="22"/>
        </w:rPr>
        <w:t>二、评标组织</w:t>
      </w:r>
    </w:p>
    <w:p>
      <w:pPr>
        <w:pStyle w:val="4"/>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4"/>
        <w:spacing w:line="360" w:lineRule="exact"/>
        <w:rPr>
          <w:rFonts w:hAnsi="宋体" w:cs="Calibri"/>
          <w:b/>
          <w:bCs/>
          <w:sz w:val="22"/>
          <w:szCs w:val="22"/>
        </w:rPr>
      </w:pPr>
      <w:r>
        <w:rPr>
          <w:rFonts w:hAnsi="宋体" w:cs="Calibri"/>
          <w:b/>
          <w:bCs/>
          <w:sz w:val="22"/>
          <w:szCs w:val="22"/>
        </w:rPr>
        <w:t>三、投标文件的评审</w:t>
      </w:r>
    </w:p>
    <w:p>
      <w:pPr>
        <w:pStyle w:val="4"/>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4"/>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4"/>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4"/>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4"/>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4"/>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每个投标人最终得分=商务报价分+资信及技术分</w:t>
      </w:r>
    </w:p>
    <w:p>
      <w:pPr>
        <w:pStyle w:val="4"/>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3.3.1商务报价分60分（本条涉及的报价均指不包含增值税的价格）</w:t>
      </w:r>
    </w:p>
    <w:p>
      <w:pPr>
        <w:pStyle w:val="4"/>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的扣1分，每低于评标基准价</w:t>
      </w:r>
      <w:r>
        <w:rPr>
          <w:rFonts w:hAnsi="宋体" w:cs="Calibri"/>
          <w:sz w:val="22"/>
          <w:szCs w:val="22"/>
        </w:rPr>
        <w:t>1%</w:t>
      </w:r>
      <w:r>
        <w:rPr>
          <w:rFonts w:hint="eastAsia" w:hAnsi="宋体" w:cs="Calibri"/>
          <w:sz w:val="22"/>
          <w:szCs w:val="22"/>
        </w:rPr>
        <w:t>的扣0.5分（不足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3.3.2 资信及技术评分40分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Pr>
          <w:p>
            <w:pPr>
              <w:pStyle w:val="4"/>
              <w:adjustRightInd w:val="0"/>
              <w:snapToGrid w:val="0"/>
              <w:spacing w:line="360" w:lineRule="exact"/>
              <w:jc w:val="center"/>
              <w:rPr>
                <w:rFonts w:hAnsi="宋体" w:cs="Courier New"/>
                <w:kern w:val="2"/>
                <w:sz w:val="22"/>
                <w:szCs w:val="22"/>
              </w:rPr>
            </w:pPr>
            <w:r>
              <w:rPr>
                <w:rFonts w:hAnsi="宋体" w:cs="Courier New"/>
                <w:kern w:val="2"/>
                <w:sz w:val="22"/>
                <w:szCs w:val="22"/>
              </w:rPr>
              <w:t>评定项目</w:t>
            </w:r>
          </w:p>
        </w:tc>
        <w:tc>
          <w:tcPr>
            <w:tcW w:w="1156" w:type="dxa"/>
          </w:tcPr>
          <w:p>
            <w:pPr>
              <w:pStyle w:val="4"/>
              <w:adjustRightInd w:val="0"/>
              <w:snapToGrid w:val="0"/>
              <w:spacing w:line="360" w:lineRule="exact"/>
              <w:jc w:val="center"/>
              <w:rPr>
                <w:rFonts w:hAnsi="宋体" w:cs="Courier New"/>
                <w:kern w:val="2"/>
                <w:sz w:val="22"/>
                <w:szCs w:val="22"/>
              </w:rPr>
            </w:pPr>
            <w:r>
              <w:rPr>
                <w:rFonts w:hAnsi="宋体" w:cs="Courier New"/>
                <w:kern w:val="2"/>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vAlign w:val="center"/>
          </w:tcPr>
          <w:p>
            <w:pPr>
              <w:widowControl/>
              <w:adjustRightInd w:val="0"/>
              <w:snapToGrid w:val="0"/>
              <w:spacing w:line="340" w:lineRule="exact"/>
              <w:rPr>
                <w:rFonts w:ascii="宋体" w:hAnsi="宋体" w:cs="宋体"/>
                <w:kern w:val="0"/>
                <w:sz w:val="22"/>
              </w:rPr>
            </w:pPr>
            <w:r>
              <w:rPr>
                <w:rFonts w:hint="eastAsia" w:ascii="宋体" w:hAnsi="宋体" w:cs="宋体"/>
                <w:kern w:val="0"/>
                <w:sz w:val="22"/>
              </w:rPr>
              <w:t>1.投标人企业规模横向比较情况</w:t>
            </w:r>
            <w:r>
              <w:rPr>
                <w:rFonts w:hint="eastAsia" w:ascii="宋体" w:hAnsi="宋体" w:cs="Arial"/>
                <w:kern w:val="0"/>
                <w:sz w:val="22"/>
              </w:rPr>
              <w:t>。</w:t>
            </w:r>
          </w:p>
        </w:tc>
        <w:tc>
          <w:tcPr>
            <w:tcW w:w="1156" w:type="dxa"/>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72" w:type="dxa"/>
            <w:vAlign w:val="center"/>
          </w:tcPr>
          <w:p>
            <w:pPr>
              <w:rPr>
                <w:rFonts w:ascii="宋体" w:hAnsi="宋体" w:cs="宋体"/>
                <w:kern w:val="0"/>
                <w:sz w:val="22"/>
              </w:rPr>
            </w:pPr>
            <w:r>
              <w:rPr>
                <w:rFonts w:hint="eastAsia" w:ascii="宋体" w:hAnsi="宋体" w:cs="Arial"/>
                <w:kern w:val="0"/>
                <w:sz w:val="22"/>
              </w:rPr>
              <w:t>2.投标人近3年内（自2</w:t>
            </w:r>
            <w:r>
              <w:rPr>
                <w:rFonts w:ascii="宋体" w:hAnsi="宋体" w:cs="Arial"/>
                <w:kern w:val="0"/>
                <w:sz w:val="22"/>
              </w:rPr>
              <w:t>01</w:t>
            </w:r>
            <w:r>
              <w:rPr>
                <w:rFonts w:hint="eastAsia" w:ascii="宋体" w:hAnsi="宋体" w:cs="Arial"/>
                <w:kern w:val="0"/>
                <w:sz w:val="22"/>
              </w:rPr>
              <w:t>6年1月1日起至投标截止日止）在国内销售的同类型撒药设备业绩。每提供一份合同或者中标通知书得1分，最多得3分；提供合同或中标通知书复印件加盖投标人公章。</w:t>
            </w:r>
            <w:r>
              <w:rPr>
                <w:rFonts w:hint="eastAsia" w:cs="Arial" w:asciiTheme="minorEastAsia" w:hAnsiTheme="minorEastAsia"/>
                <w:kern w:val="0"/>
                <w:sz w:val="22"/>
              </w:rPr>
              <w:t>有资质的代理商可提供撒药设备制造商的供货业绩，代理商</w:t>
            </w:r>
            <w:r>
              <w:rPr>
                <w:rFonts w:hint="eastAsia" w:ascii="宋体" w:hAnsi="宋体" w:cs="Arial"/>
                <w:kern w:val="0"/>
                <w:sz w:val="22"/>
              </w:rPr>
              <w:t>提供制造商</w:t>
            </w:r>
            <w:r>
              <w:rPr>
                <w:rFonts w:ascii="宋体" w:hAnsi="宋体" w:cs="Arial"/>
                <w:kern w:val="0"/>
                <w:sz w:val="22"/>
              </w:rPr>
              <w:t>的</w:t>
            </w:r>
            <w:r>
              <w:rPr>
                <w:rFonts w:hint="eastAsia" w:ascii="宋体" w:hAnsi="宋体" w:cs="Arial"/>
                <w:kern w:val="0"/>
                <w:sz w:val="22"/>
              </w:rPr>
              <w:t>授权委托书。原件备查。</w:t>
            </w:r>
          </w:p>
        </w:tc>
        <w:tc>
          <w:tcPr>
            <w:tcW w:w="1156" w:type="dxa"/>
            <w:vAlign w:val="center"/>
          </w:tcPr>
          <w:p>
            <w:pPr>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72"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 w:val="22"/>
              </w:rPr>
            </w:pPr>
            <w:r>
              <w:rPr>
                <w:rFonts w:hint="eastAsia" w:ascii="宋体" w:hAnsi="宋体" w:cs="Arial"/>
                <w:kern w:val="0"/>
                <w:sz w:val="22"/>
              </w:rPr>
              <w:t>3.投标人提供相关专业机构或机场用户对该撒药设备的使用效果报告，每提供一份得1分,最多得2分；</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 w:val="22"/>
              </w:rPr>
            </w:pPr>
            <w:r>
              <w:rPr>
                <w:rFonts w:hint="eastAsia" w:ascii="宋体" w:hAnsi="宋体" w:cs="Arial"/>
                <w:kern w:val="0"/>
                <w:sz w:val="22"/>
              </w:rPr>
              <w:t>4.投标人关于投标设备的说明，并根据总体情况进行比较；</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628"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宋体"/>
                <w:kern w:val="0"/>
                <w:sz w:val="22"/>
              </w:rPr>
            </w:pPr>
            <w:r>
              <w:rPr>
                <w:rFonts w:hint="eastAsia" w:ascii="宋体" w:hAnsi="宋体" w:cs="Arial"/>
                <w:kern w:val="0"/>
                <w:sz w:val="22"/>
              </w:rPr>
              <w:t>5.</w:t>
            </w:r>
            <w:r>
              <w:rPr>
                <w:rFonts w:hint="eastAsia" w:ascii="宋体" w:hAnsi="宋体" w:cs="宋体"/>
                <w:kern w:val="0"/>
                <w:sz w:val="22"/>
              </w:rPr>
              <w:t>拖拉机性能比较：（需提供所配拖拉机型号及官方的技术参数）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cs="Arial"/>
                <w:kern w:val="0"/>
                <w:sz w:val="22"/>
              </w:rPr>
            </w:pPr>
            <w:r>
              <w:rPr>
                <w:rFonts w:hint="eastAsia" w:ascii="宋体" w:hAnsi="宋体" w:cs="Arial"/>
                <w:kern w:val="0"/>
                <w:sz w:val="22"/>
              </w:rPr>
              <w:t>（1）牵引力、动力输出功率比较；</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cs="Arial"/>
                <w:kern w:val="0"/>
                <w:sz w:val="22"/>
              </w:rPr>
            </w:pPr>
            <w:r>
              <w:rPr>
                <w:rFonts w:hint="eastAsia" w:ascii="宋体" w:hAnsi="宋体" w:cs="Arial"/>
                <w:kern w:val="0"/>
                <w:sz w:val="22"/>
              </w:rPr>
              <w:t>（2）行驶速度及其他项目综合比较；</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628"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2"/>
              </w:rPr>
            </w:pPr>
            <w:r>
              <w:rPr>
                <w:rFonts w:hint="eastAsia" w:ascii="宋体" w:hAnsi="宋体" w:cs="Arial"/>
                <w:kern w:val="0"/>
                <w:sz w:val="22"/>
              </w:rPr>
              <w:t xml:space="preserve">6.撒药设备性能比较：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 xml:space="preserve">（1）撒药设备喷洒宽度对比； </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（2）药箱容量对比；</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（3）</w:t>
            </w:r>
            <w:r>
              <w:rPr>
                <w:rFonts w:hint="eastAsia" w:ascii="宋体" w:hAnsi="宋体"/>
                <w:sz w:val="22"/>
              </w:rPr>
              <w:t>隔膜泵排量</w:t>
            </w:r>
            <w:r>
              <w:rPr>
                <w:rFonts w:hint="eastAsia" w:ascii="宋体" w:hAnsi="宋体" w:cs="宋体"/>
                <w:kern w:val="0"/>
                <w:sz w:val="22"/>
              </w:rPr>
              <w:t>对比；</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（4）喷头数量和喷量对比；</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（5）过滤装置对比；</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（6）可靠性、完整性等性能对比；</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847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2"/>
              </w:rPr>
            </w:pPr>
            <w:r>
              <w:rPr>
                <w:rFonts w:hint="eastAsia" w:ascii="宋体" w:hAnsi="宋体" w:cs="宋体"/>
                <w:kern w:val="0"/>
                <w:sz w:val="22"/>
              </w:rPr>
              <w:t>7.撒药车整机（含零配件、耗材等）质保期至少为2年，质保期2年得0分，3年得2分，4年得4分。</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2"/>
              </w:rPr>
            </w:pPr>
            <w:r>
              <w:rPr>
                <w:rFonts w:hint="eastAsia" w:ascii="宋体" w:hAnsi="宋体" w:cs="宋体"/>
                <w:kern w:val="0"/>
                <w:sz w:val="22"/>
              </w:rPr>
              <w:t>8.保修期内及保修期外的售后服务方案及承诺情况对比。</w:t>
            </w:r>
            <w:r>
              <w:rPr>
                <w:rFonts w:hint="eastAsia" w:cs="Arial" w:asciiTheme="minorEastAsia" w:hAnsiTheme="minorEastAsia"/>
                <w:kern w:val="0"/>
                <w:sz w:val="22"/>
              </w:rPr>
              <w:t>代理商需提供与设备制造商的设备维保协议，保证投标产品由设备制造商提供专业的技术维保。（需提供维保协议复印件，原件备查）</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0-2</w:t>
            </w:r>
          </w:p>
        </w:tc>
      </w:tr>
    </w:tbl>
    <w:p>
      <w:pPr>
        <w:pStyle w:val="4"/>
        <w:spacing w:line="360" w:lineRule="exact"/>
        <w:rPr>
          <w:rFonts w:hAnsi="宋体" w:cs="Calibri"/>
          <w:b/>
          <w:sz w:val="22"/>
          <w:szCs w:val="22"/>
        </w:rPr>
      </w:pPr>
      <w:r>
        <w:rPr>
          <w:rFonts w:hAnsi="宋体" w:cs="Calibri"/>
          <w:b/>
          <w:sz w:val="22"/>
          <w:szCs w:val="22"/>
        </w:rPr>
        <w:t>3.4推荐中标候选人</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12"/>
      </w:pPr>
      <w:bookmarkStart w:id="82" w:name="_Toc321925457"/>
      <w:r>
        <w:t>第</w:t>
      </w:r>
      <w:r>
        <w:rPr>
          <w:rFonts w:hint="eastAsia"/>
        </w:rPr>
        <w:t>六</w:t>
      </w:r>
      <w:r>
        <w:t>章</w:t>
      </w:r>
      <w:r>
        <w:rPr>
          <w:rFonts w:hint="eastAsia"/>
        </w:rPr>
        <w:t xml:space="preserve"> </w:t>
      </w:r>
      <w:r>
        <w:t>投标文件格式</w:t>
      </w:r>
      <w:bookmarkEnd w:id="81"/>
      <w:bookmarkEnd w:id="82"/>
    </w:p>
    <w:p>
      <w:pPr>
        <w:spacing w:line="440" w:lineRule="exact"/>
        <w:jc w:val="center"/>
        <w:rPr>
          <w:rFonts w:cs="Calibri"/>
          <w:b/>
          <w:sz w:val="28"/>
          <w:szCs w:val="28"/>
        </w:rPr>
      </w:pPr>
      <w:r>
        <w:rPr>
          <w:rFonts w:cs="Calibri"/>
          <w:b/>
          <w:sz w:val="28"/>
          <w:szCs w:val="28"/>
        </w:rPr>
        <w:t>目录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二、</w:t>
      </w:r>
      <w:r>
        <w:rPr>
          <w:rFonts w:cs="Calibri" w:asciiTheme="minorEastAsia" w:hAnsiTheme="minorEastAsia"/>
          <w:sz w:val="22"/>
        </w:rPr>
        <w:t>法定代表人资格证明书；</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三、</w:t>
      </w:r>
      <w:r>
        <w:rPr>
          <w:rFonts w:cs="Calibri" w:asciiTheme="minorEastAsia" w:hAnsiTheme="minorEastAsia"/>
          <w:sz w:val="22"/>
        </w:rPr>
        <w:t>授权委托书；</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四、</w:t>
      </w:r>
      <w:r>
        <w:rPr>
          <w:rFonts w:cs="Calibri" w:asciiTheme="minorEastAsia" w:hAnsiTheme="minorEastAsia"/>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（1）投标人一般情况及有关证明投标人法律地位的文件（附营业执照、税务登记证、投标产品质量认证证书、投标产品鉴定报告、证书等）。</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（3）制造商资格声明。</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（4）设备制造商的授权书（代理商投标时提供）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（5）投标产品近五年的销售业绩一览表（附业绩的合同）。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sz w:val="22"/>
        </w:rPr>
      </w:pPr>
    </w:p>
    <w:p>
      <w:pPr>
        <w:rPr>
          <w:rFonts w:ascii="宋体" w:hAnsi="宋体" w:cs="Calibri"/>
          <w:sz w:val="22"/>
        </w:rPr>
      </w:pPr>
    </w:p>
    <w:p>
      <w:pPr>
        <w:spacing w:line="440" w:lineRule="exact"/>
        <w:rPr>
          <w:rFonts w:ascii="宋体" w:hAnsi="宋体" w:cs="Calibri"/>
          <w:sz w:val="22"/>
        </w:rPr>
      </w:pPr>
    </w:p>
    <w:p>
      <w:pPr>
        <w:widowControl/>
        <w:jc w:val="left"/>
        <w:rPr>
          <w:rFonts w:ascii="宋体" w:hAnsi="宋体" w:cs="Calibri"/>
          <w:sz w:val="22"/>
        </w:rPr>
      </w:pPr>
      <w:r>
        <w:rPr>
          <w:rFonts w:hint="eastAsia" w:ascii="宋体" w:hAnsi="宋体" w:cs="Calibri"/>
          <w:sz w:val="22"/>
        </w:rPr>
        <w:t>注：未提供格式的由投标人自行拟定格式。</w:t>
      </w:r>
    </w:p>
    <w:p>
      <w:pPr>
        <w:widowControl/>
        <w:jc w:val="left"/>
        <w:rPr>
          <w:rFonts w:ascii="宋体" w:hAnsi="宋体" w:cs="Calibri"/>
        </w:rPr>
      </w:pPr>
      <w:r>
        <w:rPr>
          <w:rFonts w:ascii="宋体" w:hAnsi="宋体" w:cs="Calibri"/>
        </w:rPr>
        <w:br w:type="page"/>
      </w:r>
    </w:p>
    <w:p>
      <w:pPr>
        <w:spacing w:line="440" w:lineRule="exact"/>
        <w:ind w:right="420"/>
        <w:jc w:val="right"/>
        <w:rPr>
          <w:rFonts w:cs="Calibri"/>
        </w:rPr>
      </w:pPr>
      <w:r>
        <w:rPr>
          <w:rFonts w:cs="Calibri"/>
        </w:rPr>
        <w:t>正本（或副本）</w:t>
      </w:r>
    </w:p>
    <w:p>
      <w:pPr>
        <w:spacing w:line="440" w:lineRule="exact"/>
        <w:rPr>
          <w:rFonts w:cs="Calibri"/>
          <w:u w:val="single"/>
        </w:rPr>
      </w:pPr>
      <w:bookmarkStart w:id="83" w:name="_Toc171421958"/>
      <w:r>
        <w:rPr>
          <w:rFonts w:cs="Calibri"/>
        </w:rPr>
        <w:t>封面</w:t>
      </w:r>
      <w:bookmarkEnd w:id="83"/>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杭州萧山国际机场撒药车采购</w:t>
      </w:r>
      <w:r>
        <w:rPr>
          <w:rFonts w:eastAsia="黑体" w:cs="Calibri"/>
          <w:b/>
          <w:sz w:val="44"/>
          <w:szCs w:val="44"/>
        </w:rPr>
        <w:t>项目</w:t>
      </w:r>
    </w:p>
    <w:p>
      <w:pPr>
        <w:spacing w:line="440" w:lineRule="exact"/>
        <w:rPr>
          <w:rFonts w:cs="Calibri"/>
          <w:sz w:val="36"/>
          <w:szCs w:val="36"/>
        </w:rPr>
      </w:pPr>
    </w:p>
    <w:p>
      <w:pPr>
        <w:spacing w:line="440" w:lineRule="exact"/>
        <w:ind w:firstLine="420" w:firstLineChars="200"/>
        <w:jc w:val="center"/>
        <w:rPr>
          <w:rFonts w:cs="Calibri"/>
        </w:rPr>
      </w:pPr>
    </w:p>
    <w:p>
      <w:pPr>
        <w:spacing w:line="440" w:lineRule="exact"/>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20" w:firstLineChars="200"/>
        <w:jc w:val="center"/>
        <w:rPr>
          <w:rFonts w:cs="Calibri"/>
        </w:rPr>
      </w:pPr>
    </w:p>
    <w:p>
      <w:pPr>
        <w:spacing w:line="440" w:lineRule="exact"/>
        <w:ind w:firstLine="420" w:firstLineChars="200"/>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（盖单位章）</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（签字或盖章）</w:t>
      </w:r>
    </w:p>
    <w:p>
      <w:pPr>
        <w:spacing w:line="360" w:lineRule="auto"/>
        <w:ind w:firstLine="1400" w:firstLineChars="500"/>
        <w:rPr>
          <w:rFonts w:cs="Calibri"/>
          <w:sz w:val="28"/>
          <w:szCs w:val="28"/>
        </w:rPr>
      </w:pPr>
      <w:r>
        <w:rPr>
          <w:rFonts w:cs="Calibri"/>
          <w:sz w:val="28"/>
          <w:szCs w:val="28"/>
        </w:rPr>
        <w:t>日期：年月日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eastAsia="等线" w:cs="Times New Roman"/>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3"/>
        </w:numPr>
        <w:tabs>
          <w:tab w:val="left" w:pos="840"/>
        </w:tabs>
        <w:overflowPunct w:val="0"/>
        <w:autoSpaceDE w:val="0"/>
        <w:autoSpaceDN w:val="0"/>
        <w:spacing w:line="440" w:lineRule="exact"/>
        <w:rPr>
          <w:rFonts w:ascii="宋体" w:hAnsi="宋体" w:cs="Times New Roman"/>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3"/>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4"/>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4"/>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4"/>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4"/>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我方注册资金符合本项目招标文件资格条件要求。</w:t>
      </w:r>
    </w:p>
    <w:p>
      <w:pPr>
        <w:numPr>
          <w:ilvl w:val="0"/>
          <w:numId w:val="3"/>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5"/>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5"/>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5"/>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ascii="宋体" w:hAnsi="宋体"/>
          <w:sz w:val="22"/>
        </w:rPr>
      </w:pPr>
      <w:r>
        <w:rPr>
          <w:rFonts w:hint="eastAsia" w:ascii="宋体" w:hAnsi="宋体"/>
          <w:sz w:val="22"/>
        </w:rPr>
        <w:t>④在合同约定的期限内完成合同规定的全部义务。</w:t>
      </w:r>
    </w:p>
    <w:p>
      <w:pPr>
        <w:numPr>
          <w:ilvl w:val="0"/>
          <w:numId w:val="3"/>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投标人：（盖单位章）</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法定代表人或其委托代理人：（签字或盖章）</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地    址：</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邮政编码：</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电    话：</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传    真：</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开户银行：</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账    号：</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日    期：    年     月     日</w:t>
      </w:r>
    </w:p>
    <w:p>
      <w:pPr>
        <w:adjustRightInd w:val="0"/>
        <w:snapToGrid w:val="0"/>
        <w:jc w:val="center"/>
        <w:rPr>
          <w:rFonts w:eastAsia="黑体" w:cs="Calibri"/>
          <w:sz w:val="32"/>
          <w:szCs w:val="32"/>
        </w:rPr>
      </w:pPr>
      <w:r>
        <w:rPr>
          <w:rFonts w:ascii="宋体" w:hAnsi="宋体" w:cs="Arial"/>
          <w:sz w:val="22"/>
        </w:rPr>
        <w:br w:type="page"/>
      </w:r>
      <w:r>
        <w:rPr>
          <w:rFonts w:hint="eastAsia" w:eastAsia="黑体" w:cs="Calibri"/>
          <w:sz w:val="32"/>
          <w:szCs w:val="32"/>
        </w:rPr>
        <w:t>二</w:t>
      </w:r>
      <w:r>
        <w:rPr>
          <w:rFonts w:eastAsia="黑体" w:cs="Calibri"/>
          <w:sz w:val="32"/>
          <w:szCs w:val="32"/>
        </w:rPr>
        <w:t>、法定代表人身份证明</w:t>
      </w:r>
    </w:p>
    <w:p>
      <w:pPr>
        <w:spacing w:after="120" w:afterLines="50" w:line="440" w:lineRule="exact"/>
        <w:rPr>
          <w:rFonts w:cs="Calibri"/>
        </w:rPr>
      </w:pPr>
    </w:p>
    <w:p>
      <w:pPr>
        <w:spacing w:after="120" w:afterLines="50" w:line="440" w:lineRule="exact"/>
        <w:rPr>
          <w:rFonts w:cs="Calibri"/>
          <w:sz w:val="22"/>
          <w:u w:val="single"/>
        </w:rPr>
      </w:pPr>
      <w:r>
        <w:rPr>
          <w:rFonts w:cs="Calibri"/>
          <w:sz w:val="22"/>
        </w:rPr>
        <w:t>投标人名称：</w:t>
      </w:r>
    </w:p>
    <w:p>
      <w:pPr>
        <w:spacing w:after="120" w:afterLines="50" w:line="440" w:lineRule="exact"/>
        <w:rPr>
          <w:rFonts w:cs="Calibri"/>
          <w:sz w:val="22"/>
          <w:u w:val="single"/>
        </w:rPr>
      </w:pPr>
      <w:r>
        <w:rPr>
          <w:rFonts w:cs="Calibri"/>
          <w:sz w:val="22"/>
        </w:rPr>
        <w:t>单位性质：</w:t>
      </w:r>
    </w:p>
    <w:p>
      <w:pPr>
        <w:spacing w:after="120" w:afterLines="50" w:line="440" w:lineRule="exact"/>
        <w:rPr>
          <w:rFonts w:cs="Calibri"/>
          <w:sz w:val="22"/>
          <w:u w:val="single"/>
        </w:rPr>
      </w:pPr>
      <w:r>
        <w:rPr>
          <w:rFonts w:cs="Calibri"/>
          <w:sz w:val="22"/>
        </w:rPr>
        <w:t>地址：</w:t>
      </w:r>
    </w:p>
    <w:p>
      <w:pPr>
        <w:spacing w:after="120" w:afterLines="50" w:line="440" w:lineRule="exact"/>
        <w:rPr>
          <w:rFonts w:cs="Calibri"/>
          <w:sz w:val="22"/>
          <w:u w:val="single"/>
        </w:rPr>
      </w:pPr>
      <w:r>
        <w:rPr>
          <w:rFonts w:cs="Calibri"/>
          <w:sz w:val="22"/>
        </w:rPr>
        <w:t>成立时间：年月日</w:t>
      </w:r>
    </w:p>
    <w:p>
      <w:pPr>
        <w:spacing w:after="120" w:afterLines="50" w:line="440" w:lineRule="exact"/>
        <w:rPr>
          <w:rFonts w:cs="Calibri"/>
          <w:sz w:val="22"/>
          <w:u w:val="single"/>
        </w:rPr>
      </w:pPr>
      <w:r>
        <w:rPr>
          <w:rFonts w:cs="Calibri"/>
          <w:sz w:val="22"/>
        </w:rPr>
        <w:t>经营期限：</w:t>
      </w:r>
    </w:p>
    <w:p>
      <w:pPr>
        <w:spacing w:after="120" w:afterLines="50" w:line="440" w:lineRule="exact"/>
        <w:rPr>
          <w:rFonts w:cs="Calibri"/>
          <w:sz w:val="22"/>
          <w:u w:val="single"/>
        </w:rPr>
      </w:pPr>
      <w:r>
        <w:rPr>
          <w:rFonts w:cs="Calibri"/>
          <w:sz w:val="22"/>
        </w:rPr>
        <w:t>姓名：性别：年龄：职务：</w:t>
      </w:r>
    </w:p>
    <w:p>
      <w:pPr>
        <w:spacing w:after="120" w:afterLines="50" w:line="440" w:lineRule="exact"/>
        <w:rPr>
          <w:rFonts w:cs="Calibri"/>
          <w:sz w:val="22"/>
          <w:u w:val="single"/>
        </w:rPr>
      </w:pPr>
      <w:r>
        <w:rPr>
          <w:rFonts w:cs="Calibri"/>
          <w:sz w:val="22"/>
        </w:rPr>
        <w:t>身份证号码：</w:t>
      </w:r>
    </w:p>
    <w:p>
      <w:pPr>
        <w:spacing w:line="440" w:lineRule="exact"/>
        <w:ind w:firstLine="560"/>
        <w:rPr>
          <w:rFonts w:cs="Calibri"/>
          <w:sz w:val="22"/>
        </w:rPr>
      </w:pPr>
    </w:p>
    <w:p>
      <w:pPr>
        <w:spacing w:line="440" w:lineRule="exact"/>
        <w:rPr>
          <w:rFonts w:cs="Calibri"/>
          <w:sz w:val="22"/>
        </w:rPr>
      </w:pPr>
      <w:r>
        <w:rPr>
          <w:rFonts w:cs="Calibri"/>
          <w:sz w:val="22"/>
        </w:rPr>
        <w:t>系（投标人名称）的法定代表人。</w:t>
      </w:r>
    </w:p>
    <w:p>
      <w:pPr>
        <w:spacing w:line="440" w:lineRule="exact"/>
        <w:ind w:firstLine="560"/>
        <w:rPr>
          <w:rFonts w:cs="Calibri"/>
          <w:sz w:val="22"/>
        </w:rPr>
      </w:pPr>
    </w:p>
    <w:p>
      <w:pPr>
        <w:spacing w:line="440" w:lineRule="exact"/>
        <w:rPr>
          <w:rFonts w:cs="Calibri"/>
          <w:sz w:val="22"/>
        </w:rPr>
      </w:pPr>
      <w:r>
        <w:rPr>
          <w:rFonts w:cs="Calibri"/>
          <w:sz w:val="22"/>
        </w:rPr>
        <w:t>特此证明。</w:t>
      </w:r>
    </w:p>
    <w:p>
      <w:pPr>
        <w:spacing w:line="440" w:lineRule="exact"/>
        <w:rPr>
          <w:rFonts w:cs="Calibri"/>
          <w:sz w:val="22"/>
        </w:rPr>
      </w:pPr>
      <w:r>
        <w:rPr>
          <w:rFonts w:cs="Calibri"/>
          <w:sz w:val="22"/>
        </w:rPr>
        <w:t>附：法定代表人身份证复印件</w:t>
      </w:r>
    </w:p>
    <w:p>
      <w:pPr>
        <w:spacing w:line="440" w:lineRule="exact"/>
        <w:rPr>
          <w:rFonts w:cs="Calibri"/>
          <w:sz w:val="22"/>
        </w:rPr>
      </w:pPr>
      <w:r>
        <w:rPr>
          <w:rFonts w:cs="Calibri"/>
          <w:sz w:val="22"/>
        </w:rPr>
        <w:t>投标人：（盖单位章）</w:t>
      </w:r>
    </w:p>
    <w:p>
      <w:pPr>
        <w:spacing w:line="440" w:lineRule="exact"/>
        <w:ind w:firstLine="4936" w:firstLineChars="2235"/>
        <w:rPr>
          <w:rFonts w:cs="Calibri"/>
          <w:b/>
          <w:sz w:val="22"/>
        </w:rPr>
      </w:pPr>
      <w:r>
        <w:rPr>
          <w:rFonts w:cs="Calibri"/>
          <w:b/>
          <w:sz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sz w:val="22"/>
        </w:rPr>
        <w:t>日期：年月日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20" w:firstLineChars="200"/>
        <w:rPr>
          <w:rFonts w:cs="Calibri"/>
          <w:szCs w:val="21"/>
        </w:rPr>
      </w:pPr>
    </w:p>
    <w:p>
      <w:pPr>
        <w:spacing w:line="440" w:lineRule="exact"/>
        <w:ind w:firstLine="440" w:firstLineChars="200"/>
        <w:rPr>
          <w:rFonts w:cs="Calibri"/>
          <w:sz w:val="22"/>
        </w:rPr>
      </w:pPr>
      <w:r>
        <w:rPr>
          <w:rFonts w:cs="Calibri"/>
          <w:sz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sz w:val="22"/>
        </w:rPr>
      </w:pPr>
      <w:r>
        <w:rPr>
          <w:rFonts w:cs="Calibri"/>
          <w:sz w:val="22"/>
        </w:rPr>
        <w:t>代理人无转委托权。</w:t>
      </w:r>
    </w:p>
    <w:p>
      <w:pPr>
        <w:spacing w:line="440" w:lineRule="exact"/>
        <w:ind w:firstLine="440" w:firstLineChars="200"/>
        <w:rPr>
          <w:rFonts w:cs="Calibri"/>
          <w:sz w:val="22"/>
        </w:rPr>
      </w:pPr>
      <w:r>
        <w:rPr>
          <w:rFonts w:cs="Calibri"/>
          <w:sz w:val="22"/>
        </w:rPr>
        <w:t>附：委托代理人身份证复印件</w:t>
      </w:r>
    </w:p>
    <w:p>
      <w:pPr>
        <w:spacing w:line="440" w:lineRule="exact"/>
        <w:rPr>
          <w:rFonts w:cs="Calibri"/>
          <w:sz w:val="22"/>
        </w:rPr>
      </w:pPr>
    </w:p>
    <w:p>
      <w:pPr>
        <w:spacing w:line="440" w:lineRule="exact"/>
        <w:rPr>
          <w:rFonts w:cs="Calibri"/>
          <w:sz w:val="22"/>
        </w:rPr>
      </w:pPr>
      <w:r>
        <w:rPr>
          <w:rFonts w:cs="Calibri"/>
          <w:sz w:val="22"/>
        </w:rPr>
        <w:t>投标人：（盖单位章）</w:t>
      </w:r>
    </w:p>
    <w:p>
      <w:pPr>
        <w:spacing w:line="440" w:lineRule="exact"/>
        <w:rPr>
          <w:rFonts w:cs="Calibri"/>
          <w:sz w:val="22"/>
        </w:rPr>
      </w:pPr>
      <w:r>
        <w:rPr>
          <w:rFonts w:cs="Calibri"/>
          <w:sz w:val="22"/>
        </w:rPr>
        <w:t>法定代表人：（签字或盖章）</w:t>
      </w:r>
    </w:p>
    <w:p>
      <w:pPr>
        <w:spacing w:line="440" w:lineRule="exact"/>
        <w:rPr>
          <w:rFonts w:cs="Calibri"/>
          <w:sz w:val="22"/>
        </w:rPr>
      </w:pPr>
      <w:r>
        <w:rPr>
          <w:rFonts w:cs="Calibri"/>
          <w:sz w:val="22"/>
        </w:rPr>
        <w:t>身份证号码：</w:t>
      </w:r>
    </w:p>
    <w:p>
      <w:pPr>
        <w:spacing w:line="440" w:lineRule="exact"/>
        <w:rPr>
          <w:rFonts w:cs="Calibri"/>
          <w:sz w:val="22"/>
        </w:rPr>
      </w:pPr>
    </w:p>
    <w:p>
      <w:pPr>
        <w:spacing w:line="440" w:lineRule="exact"/>
        <w:rPr>
          <w:rFonts w:cs="Calibri"/>
          <w:sz w:val="22"/>
        </w:rPr>
      </w:pPr>
      <w:r>
        <w:rPr>
          <w:rFonts w:cs="Calibri"/>
          <w:sz w:val="22"/>
        </w:rPr>
        <w:t>委托的代理人：（签字或盖章）</w:t>
      </w:r>
    </w:p>
    <w:p>
      <w:pPr>
        <w:spacing w:line="440" w:lineRule="exact"/>
        <w:rPr>
          <w:rFonts w:cs="Calibri"/>
          <w:sz w:val="22"/>
        </w:rPr>
      </w:pPr>
      <w:r>
        <w:rPr>
          <w:rFonts w:cs="Calibri"/>
          <w:sz w:val="22"/>
        </w:rPr>
        <w:t>身份证号码：</w:t>
      </w:r>
    </w:p>
    <w:p>
      <w:pPr>
        <w:spacing w:line="440" w:lineRule="exact"/>
        <w:ind w:firstLine="4730" w:firstLineChars="2150"/>
        <w:rPr>
          <w:rFonts w:cs="Calibri"/>
          <w:sz w:val="22"/>
        </w:rPr>
      </w:pPr>
      <w:r>
        <w:rPr>
          <w:rFonts w:cs="Calibri"/>
          <w:sz w:val="22"/>
        </w:rPr>
        <w:t>日期：年月日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b/>
          <w:bCs/>
          <w:szCs w:val="21"/>
        </w:rPr>
      </w:pP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b/>
          <w:bCs/>
          <w:sz w:val="22"/>
        </w:rPr>
      </w:pPr>
      <w:r>
        <w:rPr>
          <w:rFonts w:cs="Calibri"/>
          <w:sz w:val="22"/>
        </w:rPr>
        <w:t>注：如投标文件由委托代理人签字或盖章的，投标文件必须附此授权委托书。</w:t>
      </w:r>
    </w:p>
    <w:p>
      <w:pPr>
        <w:spacing w:line="360" w:lineRule="auto"/>
        <w:jc w:val="left"/>
        <w:rPr>
          <w:rFonts w:ascii="宋体" w:hAnsi="宋体" w:cs="宋体"/>
          <w:sz w:val="22"/>
        </w:rPr>
      </w:pPr>
    </w:p>
    <w:p>
      <w:pPr>
        <w:pStyle w:val="4"/>
        <w:spacing w:after="120" w:afterLines="50" w:line="360" w:lineRule="auto"/>
        <w:jc w:val="left"/>
        <w:rPr>
          <w:rFonts w:hAnsi="宋体" w:cs="宋体"/>
          <w:b/>
        </w:rPr>
      </w:pPr>
      <w:r>
        <w:rPr>
          <w:rFonts w:hAnsi="宋体" w:cs="宋体"/>
          <w:b/>
        </w:rPr>
        <w:br w:type="page"/>
      </w:r>
      <w:bookmarkStart w:id="84" w:name="_Toc133214102"/>
      <w:bookmarkStart w:id="85" w:name="_Toc137373398"/>
      <w:bookmarkStart w:id="86" w:name="_Toc133214309"/>
      <w:bookmarkStart w:id="87" w:name="_Toc144265958"/>
      <w:bookmarkStart w:id="88" w:name="_Toc133470542"/>
    </w:p>
    <w:p>
      <w:pPr>
        <w:pStyle w:val="4"/>
        <w:spacing w:after="120" w:afterLines="50" w:line="360" w:lineRule="auto"/>
        <w:jc w:val="left"/>
        <w:rPr>
          <w:rFonts w:hAnsi="宋体" w:cs="宋体"/>
          <w:sz w:val="22"/>
          <w:szCs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四、投标报价表</w:t>
      </w:r>
    </w:p>
    <w:p>
      <w:pPr>
        <w:pStyle w:val="4"/>
        <w:spacing w:after="120" w:afterLines="50" w:line="360" w:lineRule="auto"/>
        <w:jc w:val="center"/>
        <w:rPr>
          <w:rFonts w:hAnsi="宋体" w:cs="宋体"/>
        </w:rPr>
      </w:pPr>
    </w:p>
    <w:p>
      <w:pPr>
        <w:pStyle w:val="4"/>
        <w:numPr>
          <w:ilvl w:val="1"/>
          <w:numId w:val="6"/>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4"/>
        <w:numPr>
          <w:ilvl w:val="1"/>
          <w:numId w:val="7"/>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4"/>
        <w:numPr>
          <w:ilvl w:val="1"/>
          <w:numId w:val="7"/>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4"/>
        <w:numPr>
          <w:ilvl w:val="1"/>
          <w:numId w:val="7"/>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4"/>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4"/>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4"/>
        <w:numPr>
          <w:ilvl w:val="1"/>
          <w:numId w:val="7"/>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4"/>
        <w:numPr>
          <w:ilvl w:val="1"/>
          <w:numId w:val="6"/>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84"/>
    <w:bookmarkEnd w:id="85"/>
    <w:bookmarkEnd w:id="86"/>
    <w:bookmarkEnd w:id="87"/>
    <w:bookmarkEnd w:id="88"/>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14"/>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8"/>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8"/>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9" w:name="_Toc133214310"/>
      <w:bookmarkStart w:id="90" w:name="_Toc133470544"/>
      <w:bookmarkStart w:id="91" w:name="_Toc137373399"/>
      <w:bookmarkStart w:id="92" w:name="_Toc133214103"/>
    </w:p>
    <w:p>
      <w:pPr>
        <w:spacing w:line="360" w:lineRule="auto"/>
        <w:jc w:val="center"/>
        <w:rPr>
          <w:rFonts w:ascii="宋体" w:hAnsi="宋体" w:cs="宋体"/>
          <w:b/>
          <w:sz w:val="32"/>
          <w:szCs w:val="32"/>
        </w:rPr>
      </w:pPr>
      <w:bookmarkStart w:id="93" w:name="_Toc144265959"/>
      <w:r>
        <w:rPr>
          <w:rFonts w:hint="eastAsia" w:ascii="宋体" w:hAnsi="宋体" w:cs="宋体"/>
          <w:b/>
          <w:sz w:val="32"/>
          <w:szCs w:val="32"/>
        </w:rPr>
        <w:br w:type="page"/>
      </w:r>
    </w:p>
    <w:bookmarkEnd w:id="89"/>
    <w:bookmarkEnd w:id="90"/>
    <w:bookmarkEnd w:id="91"/>
    <w:bookmarkEnd w:id="92"/>
    <w:bookmarkEnd w:id="93"/>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14"/>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计（不含税价）</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9"/>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14"/>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14"/>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价（不含税） </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五、</w:t>
      </w:r>
      <w:r>
        <w:rPr>
          <w:rFonts w:ascii="Calibri" w:hAnsi="Calibri" w:eastAsia="黑体" w:cs="Calibri"/>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14"/>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、投标</w:t>
      </w:r>
      <w:r>
        <w:rPr>
          <w:rFonts w:ascii="宋体" w:hAnsi="宋体" w:cs="Calibri"/>
          <w:sz w:val="22"/>
        </w:rPr>
        <w:t>产品质量认证证书</w:t>
      </w:r>
      <w:r>
        <w:rPr>
          <w:rFonts w:hint="eastAsia" w:ascii="宋体" w:hAnsi="宋体" w:cs="Arial"/>
          <w:kern w:val="0"/>
          <w:sz w:val="22"/>
        </w:rPr>
        <w:t>、投标</w:t>
      </w:r>
      <w:r>
        <w:rPr>
          <w:rFonts w:ascii="宋体" w:hAnsi="宋体" w:cs="Calibri"/>
          <w:sz w:val="22"/>
        </w:rPr>
        <w:t>产品鉴定</w:t>
      </w:r>
      <w:r>
        <w:rPr>
          <w:rFonts w:hint="eastAsia" w:ascii="宋体" w:hAnsi="宋体" w:cs="Calibri"/>
          <w:sz w:val="22"/>
        </w:rPr>
        <w:t>、报告</w:t>
      </w:r>
      <w:r>
        <w:rPr>
          <w:rFonts w:ascii="宋体" w:hAnsi="宋体" w:cs="Calibri"/>
          <w:sz w:val="22"/>
        </w:rPr>
        <w:t>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0"/>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1"/>
        </w:numPr>
        <w:adjustRightInd w:val="0"/>
        <w:spacing w:line="360" w:lineRule="auto"/>
        <w:textAlignment w:val="baseline"/>
        <w:rPr>
          <w:rFonts w:ascii="宋体" w:hAnsi="宋体" w:cs="宋体"/>
          <w:sz w:val="22"/>
        </w:rPr>
      </w:pPr>
      <w:r>
        <w:rPr>
          <w:rFonts w:hint="eastAsia" w:ascii="宋体" w:hAnsi="宋体" w:cs="宋体"/>
          <w:sz w:val="22"/>
        </w:rPr>
        <w:t>制造商名称：</w:t>
      </w:r>
    </w:p>
    <w:p>
      <w:pPr>
        <w:numPr>
          <w:ilvl w:val="0"/>
          <w:numId w:val="11"/>
        </w:numPr>
        <w:adjustRightInd w:val="0"/>
        <w:spacing w:line="360" w:lineRule="auto"/>
        <w:textAlignment w:val="baseline"/>
        <w:rPr>
          <w:rFonts w:ascii="宋体" w:hAnsi="宋体" w:cs="宋体"/>
          <w:sz w:val="22"/>
        </w:rPr>
      </w:pPr>
      <w:r>
        <w:rPr>
          <w:rFonts w:hint="eastAsia" w:ascii="宋体" w:hAnsi="宋体" w:cs="宋体"/>
          <w:sz w:val="22"/>
        </w:rPr>
        <w:t>总部地址：</w:t>
      </w:r>
    </w:p>
    <w:p>
      <w:pPr>
        <w:spacing w:line="360" w:lineRule="auto"/>
        <w:ind w:left="840" w:firstLine="120"/>
        <w:rPr>
          <w:rFonts w:ascii="宋体" w:hAnsi="宋体" w:cs="宋体"/>
          <w:sz w:val="22"/>
          <w:u w:val="single"/>
        </w:rPr>
      </w:pPr>
      <w:r>
        <w:rPr>
          <w:rFonts w:hint="eastAsia" w:ascii="宋体" w:hAnsi="宋体" w:cs="宋体"/>
          <w:sz w:val="22"/>
        </w:rPr>
        <w:t>电传/传真/电话号码：</w:t>
      </w:r>
    </w:p>
    <w:p>
      <w:pPr>
        <w:numPr>
          <w:ilvl w:val="0"/>
          <w:numId w:val="11"/>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p>
    <w:p>
      <w:pPr>
        <w:numPr>
          <w:ilvl w:val="0"/>
          <w:numId w:val="11"/>
        </w:numPr>
        <w:adjustRightInd w:val="0"/>
        <w:spacing w:line="360" w:lineRule="auto"/>
        <w:textAlignment w:val="baseline"/>
        <w:rPr>
          <w:rFonts w:ascii="宋体" w:hAnsi="宋体" w:cs="宋体"/>
          <w:sz w:val="22"/>
        </w:rPr>
      </w:pPr>
      <w:r>
        <w:rPr>
          <w:rFonts w:hint="eastAsia" w:ascii="宋体" w:hAnsi="宋体" w:cs="宋体"/>
          <w:sz w:val="22"/>
        </w:rPr>
        <w:t>实收资本：</w:t>
      </w:r>
    </w:p>
    <w:p>
      <w:pPr>
        <w:numPr>
          <w:ilvl w:val="0"/>
          <w:numId w:val="11"/>
        </w:numPr>
        <w:adjustRightInd w:val="0"/>
        <w:spacing w:line="360" w:lineRule="auto"/>
        <w:textAlignment w:val="baseline"/>
        <w:rPr>
          <w:rFonts w:ascii="宋体" w:hAnsi="宋体" w:cs="宋体"/>
          <w:sz w:val="22"/>
        </w:rPr>
      </w:pPr>
      <w:r>
        <w:rPr>
          <w:rFonts w:hint="eastAsia" w:ascii="宋体" w:hAnsi="宋体" w:cs="宋体"/>
          <w:sz w:val="22"/>
        </w:rPr>
        <w:t>近期资产负债表（到年月日止）</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固定资产：</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流动资产：</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长期负债：</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流动负债：</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净值：</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p>
    <w:p>
      <w:pPr>
        <w:numPr>
          <w:ilvl w:val="0"/>
          <w:numId w:val="6"/>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p>
    <w:p>
      <w:pPr>
        <w:spacing w:line="360" w:lineRule="auto"/>
        <w:rPr>
          <w:rFonts w:ascii="宋体" w:hAnsi="宋体" w:cs="宋体"/>
          <w:sz w:val="22"/>
        </w:rPr>
      </w:pPr>
    </w:p>
    <w:p>
      <w:pPr>
        <w:numPr>
          <w:ilvl w:val="1"/>
          <w:numId w:val="14"/>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p>
    <w:p>
      <w:pPr>
        <w:spacing w:line="360" w:lineRule="auto"/>
        <w:rPr>
          <w:rFonts w:ascii="宋体" w:hAnsi="宋体" w:cs="宋体"/>
          <w:sz w:val="22"/>
          <w:u w:val="single"/>
        </w:rPr>
      </w:pPr>
    </w:p>
    <w:p>
      <w:pPr>
        <w:numPr>
          <w:ilvl w:val="0"/>
          <w:numId w:val="15"/>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p>
    <w:p>
      <w:pPr>
        <w:spacing w:line="360" w:lineRule="auto"/>
        <w:ind w:firstLine="360"/>
        <w:rPr>
          <w:rFonts w:ascii="宋体" w:hAnsi="宋体" w:cs="宋体"/>
          <w:sz w:val="22"/>
        </w:rPr>
      </w:pP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br w:type="textWrapping"/>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p>
    <w:p>
      <w:pPr>
        <w:spacing w:line="360" w:lineRule="auto"/>
        <w:ind w:firstLine="720"/>
        <w:rPr>
          <w:rFonts w:ascii="宋体" w:hAnsi="宋体" w:cs="宋体"/>
          <w:sz w:val="22"/>
        </w:rPr>
      </w:pP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其他情况：</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p>
    <w:p>
      <w:pPr>
        <w:spacing w:before="120" w:beforeLines="50" w:line="360" w:lineRule="auto"/>
        <w:rPr>
          <w:rFonts w:ascii="宋体" w:hAnsi="宋体" w:cs="宋体"/>
          <w:sz w:val="22"/>
          <w:u w:val="single"/>
        </w:rPr>
      </w:pPr>
      <w:r>
        <w:rPr>
          <w:rFonts w:hint="eastAsia" w:ascii="宋体" w:hAnsi="宋体" w:cs="宋体"/>
          <w:sz w:val="22"/>
        </w:rPr>
        <w:t>签字人姓名和职务</w:t>
      </w:r>
    </w:p>
    <w:p>
      <w:pPr>
        <w:spacing w:before="120" w:beforeLines="50" w:line="360" w:lineRule="auto"/>
        <w:rPr>
          <w:rFonts w:ascii="宋体" w:hAnsi="宋体" w:cs="宋体"/>
          <w:sz w:val="22"/>
          <w:u w:val="single"/>
        </w:rPr>
      </w:pPr>
      <w:r>
        <w:rPr>
          <w:rFonts w:hint="eastAsia" w:ascii="宋体" w:hAnsi="宋体" w:cs="宋体"/>
          <w:sz w:val="22"/>
        </w:rPr>
        <w:t>签字人签字</w:t>
      </w:r>
    </w:p>
    <w:p>
      <w:pPr>
        <w:spacing w:before="120" w:beforeLines="50" w:line="360" w:lineRule="auto"/>
        <w:rPr>
          <w:rFonts w:ascii="宋体" w:hAnsi="宋体" w:cs="宋体"/>
          <w:sz w:val="22"/>
          <w:u w:val="single"/>
        </w:rPr>
      </w:pPr>
      <w:r>
        <w:rPr>
          <w:rFonts w:hint="eastAsia" w:ascii="宋体" w:hAnsi="宋体" w:cs="宋体"/>
          <w:sz w:val="22"/>
        </w:rPr>
        <w:t>签字日期</w:t>
      </w:r>
    </w:p>
    <w:p>
      <w:pPr>
        <w:spacing w:before="120" w:beforeLines="50" w:line="360" w:lineRule="auto"/>
        <w:rPr>
          <w:rFonts w:ascii="宋体" w:hAnsi="宋体" w:cs="宋体"/>
          <w:sz w:val="22"/>
          <w:u w:val="single"/>
        </w:rPr>
      </w:pPr>
      <w:r>
        <w:rPr>
          <w:rFonts w:hint="eastAsia" w:ascii="宋体" w:hAnsi="宋体" w:cs="宋体"/>
          <w:sz w:val="22"/>
        </w:rPr>
        <w:t>传真</w:t>
      </w:r>
    </w:p>
    <w:p>
      <w:pPr>
        <w:spacing w:before="120" w:beforeLines="50" w:line="360" w:lineRule="auto"/>
        <w:rPr>
          <w:rFonts w:ascii="宋体" w:hAnsi="宋体" w:cs="宋体"/>
          <w:sz w:val="22"/>
          <w:u w:val="single"/>
        </w:rPr>
      </w:pPr>
      <w:r>
        <w:rPr>
          <w:rFonts w:hint="eastAsia" w:ascii="宋体" w:hAnsi="宋体" w:cs="宋体"/>
          <w:sz w:val="22"/>
        </w:rPr>
        <w:t>电话</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1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4"/>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六、技术规格偏离表</w:t>
      </w:r>
    </w:p>
    <w:p>
      <w:pPr>
        <w:spacing w:line="560" w:lineRule="exact"/>
        <w:rPr>
          <w:rFonts w:ascii="宋体" w:hAnsi="宋体"/>
        </w:rPr>
      </w:pPr>
    </w:p>
    <w:tbl>
      <w:tblPr>
        <w:tblStyle w:val="14"/>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4"/>
        <w:adjustRightInd w:val="0"/>
        <w:snapToGrid w:val="0"/>
        <w:spacing w:line="560" w:lineRule="exact"/>
        <w:rPr>
          <w:rFonts w:hAnsi="宋体"/>
          <w:b/>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七、</w:t>
      </w:r>
      <w:r>
        <w:rPr>
          <w:rFonts w:ascii="Calibri" w:hAnsi="Calibri" w:eastAsia="黑体" w:cs="Calibri"/>
          <w:sz w:val="32"/>
          <w:szCs w:val="32"/>
        </w:rPr>
        <w:t>商务条款响应</w:t>
      </w:r>
      <w:r>
        <w:rPr>
          <w:rFonts w:hint="eastAsia" w:ascii="Calibri" w:hAnsi="Calibri" w:eastAsia="黑体" w:cs="Calibri"/>
          <w:sz w:val="32"/>
          <w:szCs w:val="32"/>
        </w:rPr>
        <w:t>偏离</w:t>
      </w:r>
      <w:r>
        <w:rPr>
          <w:rFonts w:ascii="Calibri" w:hAnsi="Calibri" w:eastAsia="黑体" w:cs="Calibri"/>
          <w:sz w:val="32"/>
          <w:szCs w:val="32"/>
        </w:rPr>
        <w:t>表</w:t>
      </w:r>
    </w:p>
    <w:tbl>
      <w:tblPr>
        <w:tblStyle w:val="14"/>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r>
              <w:rPr>
                <w:rFonts w:hAnsi="宋体"/>
                <w:kern w:val="2"/>
                <w:sz w:val="21"/>
              </w:rPr>
              <w:t>序号</w:t>
            </w:r>
          </w:p>
        </w:tc>
        <w:tc>
          <w:tcPr>
            <w:tcW w:w="900" w:type="dxa"/>
            <w:vAlign w:val="center"/>
          </w:tcPr>
          <w:p>
            <w:pPr>
              <w:pStyle w:val="4"/>
              <w:adjustRightInd w:val="0"/>
              <w:snapToGrid w:val="0"/>
              <w:jc w:val="center"/>
              <w:rPr>
                <w:rFonts w:hAnsi="宋体"/>
                <w:kern w:val="2"/>
                <w:sz w:val="21"/>
              </w:rPr>
            </w:pPr>
            <w:r>
              <w:rPr>
                <w:rFonts w:hAnsi="宋体"/>
                <w:kern w:val="2"/>
                <w:sz w:val="21"/>
              </w:rPr>
              <w:t>内容</w:t>
            </w:r>
          </w:p>
        </w:tc>
        <w:tc>
          <w:tcPr>
            <w:tcW w:w="3510" w:type="dxa"/>
            <w:vAlign w:val="center"/>
          </w:tcPr>
          <w:p>
            <w:pPr>
              <w:pStyle w:val="4"/>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4"/>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4"/>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bl>
    <w:p>
      <w:pPr>
        <w:pStyle w:val="4"/>
        <w:adjustRightInd w:val="0"/>
        <w:snapToGrid w:val="0"/>
        <w:spacing w:line="560" w:lineRule="exact"/>
        <w:rPr>
          <w:rFonts w:hAnsi="宋体"/>
          <w:bCs/>
          <w:sz w:val="24"/>
          <w:szCs w:val="24"/>
        </w:rPr>
      </w:pPr>
    </w:p>
    <w:p>
      <w:pPr>
        <w:pStyle w:val="4"/>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4"/>
        <w:adjustRightInd w:val="0"/>
        <w:snapToGrid w:val="0"/>
        <w:spacing w:line="560" w:lineRule="exact"/>
        <w:rPr>
          <w:rFonts w:hAnsi="宋体"/>
          <w:bCs/>
          <w:sz w:val="24"/>
          <w:szCs w:val="24"/>
        </w:rPr>
      </w:pPr>
    </w:p>
    <w:p>
      <w:pPr>
        <w:widowControl/>
        <w:jc w:val="left"/>
        <w:rPr>
          <w:rFonts w:ascii="Calibri" w:hAnsi="Calibri" w:eastAsia="黑体" w:cs="Calibri"/>
          <w:sz w:val="32"/>
          <w:szCs w:val="32"/>
        </w:rPr>
      </w:pPr>
    </w:p>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7"/>
          <w:jc w:val="center"/>
        </w:pPr>
        <w:r>
          <w:fldChar w:fldCharType="begin"/>
        </w:r>
        <w:r>
          <w:instrText xml:space="preserve"> PAGE   \* MERGEFORMAT </w:instrText>
        </w:r>
        <w:r>
          <w:fldChar w:fldCharType="separate"/>
        </w:r>
        <w:r>
          <w:rPr>
            <w:lang w:val="zh-CN"/>
          </w:rPr>
          <w:t>-</w:t>
        </w:r>
        <w:r>
          <w:t xml:space="preserve"> 43 -</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fldChar w:fldCharType="begin"/>
    </w:r>
    <w:r>
      <w:rPr>
        <w:rStyle w:val="16"/>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40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left"/>
      <w:rPr>
        <w:rFonts w:ascii="宋体" w:hAnsi="宋体"/>
      </w:rPr>
    </w:pPr>
    <w:r>
      <w:rPr>
        <w:rFonts w:hint="eastAsia" w:ascii="宋体" w:hAnsi="宋体"/>
        <w:color w:val="000000"/>
      </w:rPr>
      <w:t>杭州萧山国际机场撒药车采购项目招标文件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5">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6">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6"/>
  </w:num>
  <w:num w:numId="2">
    <w:abstractNumId w:val="2"/>
  </w:num>
  <w:num w:numId="3">
    <w:abstractNumId w:val="13"/>
    <w:lvlOverride w:ilvl="0">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2"/>
  </w:num>
  <w:num w:numId="9">
    <w:abstractNumId w:val="1"/>
  </w:num>
  <w:num w:numId="10">
    <w:abstractNumId w:val="6"/>
  </w:num>
  <w:num w:numId="11">
    <w:abstractNumId w:val="8"/>
  </w:num>
  <w:num w:numId="12">
    <w:abstractNumId w:val="4"/>
  </w:num>
  <w:num w:numId="13">
    <w:abstractNumId w:val="0"/>
  </w:num>
  <w:num w:numId="14">
    <w:abstractNumId w:val="3"/>
  </w:num>
  <w:num w:numId="15">
    <w:abstractNumId w:val="10"/>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50B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5">
    <w:name w:val="Default Paragraph Font"/>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3"/>
    <w:unhideWhenUsed/>
    <w:qFormat/>
    <w:uiPriority w:val="0"/>
    <w:pPr>
      <w:jc w:val="left"/>
    </w:pPr>
    <w:rPr>
      <w:sz w:val="24"/>
      <w:szCs w:val="24"/>
    </w:rPr>
  </w:style>
  <w:style w:type="paragraph" w:styleId="4">
    <w:name w:val="Plain Text"/>
    <w:basedOn w:val="1"/>
    <w:link w:val="24"/>
    <w:qFormat/>
    <w:uiPriority w:val="0"/>
    <w:rPr>
      <w:rFonts w:ascii="宋体" w:hAnsi="Courier New" w:eastAsia="宋体" w:cs="Times New Roman"/>
      <w:kern w:val="0"/>
      <w:sz w:val="20"/>
      <w:szCs w:val="21"/>
    </w:rPr>
  </w:style>
  <w:style w:type="paragraph" w:styleId="5">
    <w:name w:val="Body Text Indent 2"/>
    <w:basedOn w:val="1"/>
    <w:link w:val="25"/>
    <w:qFormat/>
    <w:uiPriority w:val="0"/>
    <w:pPr>
      <w:spacing w:after="120" w:line="480" w:lineRule="auto"/>
      <w:ind w:left="420" w:leftChars="200"/>
    </w:pPr>
    <w:rPr>
      <w:rFonts w:ascii="Times New Roman" w:hAnsi="Times New Roman" w:eastAsia="宋体" w:cs="Times New Roman"/>
      <w:kern w:val="0"/>
      <w:sz w:val="20"/>
      <w:szCs w:val="24"/>
    </w:rPr>
  </w:style>
  <w:style w:type="paragraph" w:styleId="6">
    <w:name w:val="Balloon Text"/>
    <w:basedOn w:val="1"/>
    <w:link w:val="26"/>
    <w:unhideWhenUsed/>
    <w:qFormat/>
    <w:uiPriority w:val="0"/>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adjustRightInd w:val="0"/>
      <w:snapToGrid w:val="0"/>
    </w:pPr>
    <w:rPr>
      <w:rFonts w:ascii="Times New Roman" w:hAnsi="Times New Roman" w:eastAsia="仿宋" w:cs="Times New Roman"/>
      <w:szCs w:val="24"/>
    </w:rPr>
  </w:style>
  <w:style w:type="paragraph" w:styleId="10">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1">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12">
    <w:name w:val="Title"/>
    <w:basedOn w:val="1"/>
    <w:next w:val="1"/>
    <w:link w:val="27"/>
    <w:qFormat/>
    <w:uiPriority w:val="0"/>
    <w:pPr>
      <w:spacing w:before="60" w:after="60"/>
      <w:jc w:val="center"/>
      <w:outlineLvl w:val="0"/>
    </w:pPr>
    <w:rPr>
      <w:rFonts w:ascii="Cambria" w:hAnsi="Cambria" w:eastAsia="黑体" w:cs="Times New Roman"/>
      <w:b/>
      <w:bCs/>
      <w:kern w:val="0"/>
      <w:sz w:val="32"/>
      <w:szCs w:val="32"/>
    </w:rPr>
  </w:style>
  <w:style w:type="paragraph" w:styleId="13">
    <w:name w:val="annotation subject"/>
    <w:basedOn w:val="3"/>
    <w:next w:val="3"/>
    <w:link w:val="39"/>
    <w:unhideWhenUsed/>
    <w:qFormat/>
    <w:uiPriority w:val="99"/>
    <w:rPr>
      <w:b/>
      <w:bCs/>
      <w:sz w:val="21"/>
      <w:szCs w:val="22"/>
    </w:rPr>
  </w:style>
  <w:style w:type="character" w:styleId="16">
    <w:name w:val="page number"/>
    <w:basedOn w:val="15"/>
    <w:qFormat/>
    <w:uiPriority w:val="0"/>
    <w:rPr>
      <w:rFonts w:asciiTheme="minorHAnsi" w:hAnsiTheme="minorHAnsi" w:eastAsiaTheme="minorEastAsia" w:cstheme="minorBidi"/>
      <w:lang w:val="en-US" w:eastAsia="zh-CN" w:bidi="ar-SA"/>
    </w:rPr>
  </w:style>
  <w:style w:type="character" w:styleId="17">
    <w:name w:val="FollowedHyperlink"/>
    <w:basedOn w:val="15"/>
    <w:qFormat/>
    <w:uiPriority w:val="0"/>
    <w:rPr>
      <w:rFonts w:asciiTheme="minorHAnsi" w:hAnsiTheme="minorHAnsi" w:eastAsiaTheme="minorEastAsia" w:cstheme="minorBidi"/>
      <w:color w:val="666666"/>
      <w:u w:val="none"/>
      <w:lang w:val="en-US" w:eastAsia="zh-CN" w:bidi="ar-SA"/>
    </w:rPr>
  </w:style>
  <w:style w:type="character" w:styleId="18">
    <w:name w:val="Hyperlink"/>
    <w:basedOn w:val="15"/>
    <w:qFormat/>
    <w:uiPriority w:val="0"/>
    <w:rPr>
      <w:rFonts w:asciiTheme="minorHAnsi" w:hAnsiTheme="minorHAnsi" w:eastAsiaTheme="minorEastAsia" w:cstheme="minorBidi"/>
      <w:color w:val="333333"/>
      <w:u w:val="none"/>
      <w:lang w:val="en-US" w:eastAsia="zh-CN" w:bidi="ar-SA"/>
    </w:rPr>
  </w:style>
  <w:style w:type="character" w:styleId="19">
    <w:name w:val="annotation reference"/>
    <w:basedOn w:val="15"/>
    <w:qFormat/>
    <w:uiPriority w:val="0"/>
    <w:rPr>
      <w:rFonts w:asciiTheme="minorHAnsi" w:hAnsiTheme="minorHAnsi" w:eastAsiaTheme="minorEastAsia" w:cstheme="minorBidi"/>
      <w:sz w:val="21"/>
      <w:szCs w:val="21"/>
      <w:lang w:val="en-US" w:eastAsia="zh-CN" w:bidi="ar-SA"/>
    </w:rPr>
  </w:style>
  <w:style w:type="character" w:customStyle="1" w:styleId="20">
    <w:name w:val="页眉 字符"/>
    <w:basedOn w:val="15"/>
    <w:link w:val="8"/>
    <w:semiHidden/>
    <w:qFormat/>
    <w:uiPriority w:val="99"/>
    <w:rPr>
      <w:rFonts w:ascii="Times New Roman" w:hAnsi="Times New Roman" w:eastAsia="宋体" w:cs="Times New Roman"/>
      <w:sz w:val="18"/>
      <w:szCs w:val="18"/>
      <w:lang w:val="en-US" w:eastAsia="zh-CN" w:bidi="ar-SA"/>
    </w:rPr>
  </w:style>
  <w:style w:type="character" w:customStyle="1" w:styleId="21">
    <w:name w:val="页脚 字符"/>
    <w:basedOn w:val="15"/>
    <w:link w:val="7"/>
    <w:semiHidden/>
    <w:qFormat/>
    <w:uiPriority w:val="99"/>
    <w:rPr>
      <w:rFonts w:ascii="Times New Roman" w:hAnsi="Times New Roman" w:eastAsia="宋体" w:cs="Times New Roman"/>
      <w:sz w:val="18"/>
      <w:szCs w:val="18"/>
      <w:lang w:val="en-US" w:eastAsia="zh-CN" w:bidi="ar-SA"/>
    </w:rPr>
  </w:style>
  <w:style w:type="character" w:customStyle="1" w:styleId="22">
    <w:name w:val="标题 1 字符"/>
    <w:basedOn w:val="15"/>
    <w:link w:val="2"/>
    <w:qFormat/>
    <w:uiPriority w:val="0"/>
    <w:rPr>
      <w:rFonts w:ascii="Times New Roman" w:hAnsi="Times New Roman" w:eastAsia="宋体" w:cs="Times New Roman"/>
      <w:b/>
      <w:bCs/>
      <w:kern w:val="44"/>
      <w:sz w:val="30"/>
      <w:szCs w:val="44"/>
      <w:lang w:val="en-US" w:eastAsia="zh-CN" w:bidi="ar-SA"/>
    </w:rPr>
  </w:style>
  <w:style w:type="character" w:customStyle="1" w:styleId="23">
    <w:name w:val="批注文字 字符"/>
    <w:basedOn w:val="15"/>
    <w:link w:val="3"/>
    <w:qFormat/>
    <w:uiPriority w:val="0"/>
    <w:rPr>
      <w:rFonts w:ascii="Times New Roman" w:hAnsi="Times New Roman" w:eastAsia="宋体" w:cs="Times New Roman"/>
      <w:sz w:val="24"/>
      <w:szCs w:val="24"/>
      <w:lang w:val="en-US" w:eastAsia="zh-CN" w:bidi="ar-SA"/>
    </w:rPr>
  </w:style>
  <w:style w:type="character" w:customStyle="1" w:styleId="24">
    <w:name w:val="纯文本 字符"/>
    <w:basedOn w:val="15"/>
    <w:link w:val="4"/>
    <w:qFormat/>
    <w:uiPriority w:val="0"/>
    <w:rPr>
      <w:rFonts w:ascii="宋体" w:hAnsi="Courier New" w:eastAsia="宋体" w:cs="Times New Roman"/>
      <w:kern w:val="0"/>
      <w:sz w:val="20"/>
      <w:szCs w:val="21"/>
      <w:lang w:val="en-US" w:eastAsia="zh-CN" w:bidi="ar-SA"/>
    </w:rPr>
  </w:style>
  <w:style w:type="character" w:customStyle="1" w:styleId="25">
    <w:name w:val="正文文本缩进 2 字符"/>
    <w:basedOn w:val="15"/>
    <w:link w:val="5"/>
    <w:qFormat/>
    <w:uiPriority w:val="0"/>
    <w:rPr>
      <w:rFonts w:ascii="Times New Roman" w:hAnsi="Times New Roman" w:eastAsia="宋体" w:cs="Times New Roman"/>
      <w:kern w:val="0"/>
      <w:sz w:val="20"/>
      <w:szCs w:val="24"/>
      <w:lang w:val="en-US" w:eastAsia="zh-CN" w:bidi="ar-SA"/>
    </w:rPr>
  </w:style>
  <w:style w:type="character" w:customStyle="1" w:styleId="26">
    <w:name w:val="批注框文本 字符"/>
    <w:basedOn w:val="15"/>
    <w:link w:val="6"/>
    <w:qFormat/>
    <w:uiPriority w:val="0"/>
    <w:rPr>
      <w:rFonts w:ascii="Times New Roman" w:hAnsi="Times New Roman" w:eastAsia="宋体" w:cs="Times New Roman"/>
      <w:sz w:val="18"/>
      <w:szCs w:val="18"/>
      <w:lang w:val="en-US" w:eastAsia="zh-CN" w:bidi="ar-SA"/>
    </w:rPr>
  </w:style>
  <w:style w:type="character" w:customStyle="1" w:styleId="27">
    <w:name w:val="标题 字符"/>
    <w:basedOn w:val="15"/>
    <w:link w:val="12"/>
    <w:qFormat/>
    <w:uiPriority w:val="0"/>
    <w:rPr>
      <w:rFonts w:ascii="Cambria" w:hAnsi="Cambria" w:eastAsia="黑体" w:cs="Times New Roman"/>
      <w:b/>
      <w:bCs/>
      <w:kern w:val="0"/>
      <w:sz w:val="32"/>
      <w:szCs w:val="32"/>
      <w:lang w:val="en-US" w:eastAsia="zh-CN" w:bidi="ar-SA"/>
    </w:rPr>
  </w:style>
  <w:style w:type="character" w:customStyle="1" w:styleId="28">
    <w:name w:val="zbggmain style9"/>
    <w:basedOn w:val="15"/>
    <w:qFormat/>
    <w:uiPriority w:val="0"/>
    <w:rPr>
      <w:rFonts w:asciiTheme="minorHAnsi" w:hAnsiTheme="minorHAnsi" w:eastAsiaTheme="minorEastAsia" w:cstheme="minorBidi"/>
      <w:lang w:val="en-US" w:eastAsia="zh-CN" w:bidi="ar-SA"/>
    </w:rPr>
  </w:style>
  <w:style w:type="paragraph" w:customStyle="1" w:styleId="29">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0">
    <w:name w:val="列出段落1"/>
    <w:basedOn w:val="1"/>
    <w:qFormat/>
    <w:uiPriority w:val="34"/>
    <w:pPr>
      <w:ind w:firstLine="420" w:firstLineChars="200"/>
    </w:pPr>
    <w:rPr>
      <w:sz w:val="24"/>
      <w:szCs w:val="24"/>
    </w:rPr>
  </w:style>
  <w:style w:type="paragraph" w:customStyle="1" w:styleId="31">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character" w:customStyle="1" w:styleId="32">
    <w:name w:val="dijitarrowbuttoninner50"/>
    <w:basedOn w:val="15"/>
    <w:qFormat/>
    <w:uiPriority w:val="0"/>
    <w:rPr>
      <w:rFonts w:asciiTheme="minorHAnsi" w:hAnsiTheme="minorHAnsi" w:eastAsiaTheme="minorEastAsia" w:cstheme="minorBidi"/>
      <w:vanish/>
      <w:lang w:val="en-US" w:eastAsia="zh-CN" w:bidi="ar-SA"/>
    </w:rPr>
  </w:style>
  <w:style w:type="character" w:customStyle="1" w:styleId="33">
    <w:name w:val="before"/>
    <w:basedOn w:val="15"/>
    <w:qFormat/>
    <w:uiPriority w:val="0"/>
    <w:rPr>
      <w:rFonts w:asciiTheme="minorHAnsi" w:hAnsiTheme="minorHAnsi" w:eastAsiaTheme="minorEastAsia" w:cstheme="minorBidi"/>
      <w:lang w:val="en-US" w:eastAsia="zh-CN" w:bidi="ar-SA"/>
    </w:rPr>
  </w:style>
  <w:style w:type="character" w:customStyle="1" w:styleId="34">
    <w:name w:val="over"/>
    <w:basedOn w:val="15"/>
    <w:qFormat/>
    <w:uiPriority w:val="0"/>
    <w:rPr>
      <w:rFonts w:asciiTheme="minorHAnsi" w:hAnsiTheme="minorHAnsi" w:eastAsiaTheme="minorEastAsia" w:cstheme="minorBidi"/>
      <w:shd w:val="clear" w:color="auto" w:fill="3F82BE"/>
      <w:lang w:val="en-US" w:eastAsia="zh-CN" w:bidi="ar-SA"/>
    </w:rPr>
  </w:style>
  <w:style w:type="character" w:customStyle="1" w:styleId="35">
    <w:name w:val="hover16"/>
    <w:basedOn w:val="15"/>
    <w:qFormat/>
    <w:uiPriority w:val="0"/>
    <w:rPr>
      <w:rFonts w:asciiTheme="minorHAnsi" w:hAnsiTheme="minorHAnsi" w:eastAsiaTheme="minorEastAsia" w:cstheme="minorBidi"/>
      <w:color w:val="FF6600"/>
      <w:bdr w:val="single" w:color="DDDDDD" w:sz="6" w:space="0"/>
      <w:shd w:val="clear" w:color="auto" w:fill="FFFFFF"/>
      <w:lang w:val="en-US" w:eastAsia="zh-CN" w:bidi="ar-SA"/>
    </w:rPr>
  </w:style>
  <w:style w:type="character" w:customStyle="1" w:styleId="36">
    <w:name w:val="selallcontainer"/>
    <w:basedOn w:val="15"/>
    <w:qFormat/>
    <w:uiPriority w:val="0"/>
    <w:rPr>
      <w:rFonts w:asciiTheme="minorHAnsi" w:hAnsiTheme="minorHAnsi" w:eastAsiaTheme="minorEastAsia" w:cstheme="minorBidi"/>
      <w:lang w:val="en-US" w:eastAsia="zh-CN" w:bidi="ar-SA"/>
    </w:rPr>
  </w:style>
  <w:style w:type="character" w:customStyle="1" w:styleId="37">
    <w:name w:val="dijitarrowbuttoninner"/>
    <w:basedOn w:val="15"/>
    <w:qFormat/>
    <w:uiPriority w:val="0"/>
    <w:rPr>
      <w:rFonts w:asciiTheme="minorHAnsi" w:hAnsiTheme="minorHAnsi" w:eastAsiaTheme="minorEastAsia" w:cstheme="minorBidi"/>
      <w:vanish/>
      <w:lang w:val="en-US" w:eastAsia="zh-CN" w:bidi="ar-SA"/>
    </w:rPr>
  </w:style>
  <w:style w:type="paragraph" w:customStyle="1" w:styleId="38">
    <w:name w:val="正文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39">
    <w:name w:val="批注主题 字符"/>
    <w:basedOn w:val="23"/>
    <w:link w:val="13"/>
    <w:semiHidden/>
    <w:qFormat/>
    <w:uiPriority w:val="99"/>
    <w:rPr>
      <w:b/>
      <w:bCs/>
      <w:sz w:val="21"/>
      <w:szCs w:val="22"/>
    </w:rPr>
  </w:style>
  <w:style w:type="paragraph" w:customStyle="1" w:styleId="40">
    <w:name w:val="样式 样式1 + 首行缩进:  2 字符"/>
    <w:basedOn w:val="1"/>
    <w:qFormat/>
    <w:uiPriority w:val="0"/>
    <w:pPr>
      <w:spacing w:line="360" w:lineRule="exact"/>
      <w:ind w:firstLine="420" w:firstLineChars="200"/>
    </w:pPr>
    <w:rPr>
      <w:rFonts w:ascii="Arial" w:hAnsi="Arial"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4135</Words>
  <Characters>23571</Characters>
  <Lines>196</Lines>
  <Paragraphs>55</Paragraphs>
  <TotalTime>0</TotalTime>
  <ScaleCrop>false</ScaleCrop>
  <LinksUpToDate>false</LinksUpToDate>
  <CharactersWithSpaces>27651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2019-06-12T01:11:00Z</dcterms:created>
  <dc:creator>钟鸣</dc:creator>
  <cp:lastModifiedBy>zbzx-jsx</cp:lastModifiedBy>
  <dcterms:modified xsi:type="dcterms:W3CDTF">2019-10-12T00:57:21Z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