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lang w:eastAsia="zh-CN"/>
        </w:rPr>
        <w:t>飞行区业务用房防水维修</w:t>
      </w:r>
      <w:r>
        <w:rPr>
          <w:rFonts w:hint="eastAsia" w:eastAsia="黑体" w:cs="Calibri"/>
          <w:b/>
          <w:sz w:val="44"/>
          <w:szCs w:val="44"/>
        </w:rPr>
        <w:t>工程</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w:t>
      </w:r>
      <w:r>
        <w:rPr>
          <w:rFonts w:hint="eastAsia" w:ascii="Calibri" w:hAnsi="Calibri" w:eastAsia="黑体" w:cs="Calibri"/>
          <w:sz w:val="32"/>
          <w:szCs w:val="32"/>
          <w:lang w:eastAsia="zh-CN"/>
        </w:rPr>
        <w:t>九</w:t>
      </w:r>
      <w:r>
        <w:rPr>
          <w:rFonts w:hint="eastAsia" w:ascii="Calibri" w:hAnsi="Calibri" w:eastAsia="黑体" w:cs="Calibri"/>
          <w:sz w:val="32"/>
          <w:szCs w:val="32"/>
        </w:rPr>
        <w:t>年</w:t>
      </w:r>
      <w:r>
        <w:rPr>
          <w:rFonts w:hint="eastAsia" w:ascii="Calibri" w:hAnsi="Calibri" w:eastAsia="黑体" w:cs="Calibri"/>
          <w:sz w:val="32"/>
          <w:szCs w:val="32"/>
          <w:u w:val="single"/>
          <w:lang w:eastAsia="zh-CN"/>
        </w:rPr>
        <w:t>九</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57"/>
          <w:rFonts w:hint="eastAsia" w:ascii="宋体" w:hAnsi="宋体" w:eastAsia="宋体"/>
        </w:rPr>
        <w:t>第一章</w:t>
      </w:r>
      <w:r>
        <w:rPr>
          <w:rStyle w:val="57"/>
          <w:rFonts w:ascii="宋体" w:hAnsi="宋体" w:eastAsia="宋体"/>
        </w:rPr>
        <w:t xml:space="preserve"> </w:t>
      </w:r>
      <w:r>
        <w:rPr>
          <w:rStyle w:val="57"/>
          <w:rFonts w:hint="eastAsia"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7"/>
          <w:rFonts w:hint="eastAsia" w:ascii="宋体" w:hAnsi="宋体" w:eastAsia="宋体"/>
        </w:rPr>
        <w:t>第二章</w:t>
      </w:r>
      <w:r>
        <w:rPr>
          <w:rStyle w:val="57"/>
          <w:rFonts w:ascii="宋体" w:hAnsi="宋体" w:eastAsia="宋体"/>
        </w:rPr>
        <w:t xml:space="preserve">  </w:t>
      </w:r>
      <w:r>
        <w:rPr>
          <w:rStyle w:val="57"/>
          <w:rFonts w:hint="eastAsia" w:ascii="宋体" w:hAnsi="宋体" w:eastAsia="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xml:space="preserve">- </w:t>
      </w:r>
      <w:r>
        <w:rPr>
          <w:rFonts w:hint="eastAsia" w:ascii="宋体" w:hAnsi="宋体" w:eastAsia="宋体"/>
          <w:lang w:val="en-US" w:eastAsia="zh-CN"/>
        </w:rPr>
        <w:t>4</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7"/>
          <w:rFonts w:hint="eastAsia" w:ascii="宋体" w:hAnsi="宋体" w:eastAsia="宋体"/>
        </w:rPr>
        <w:t>第三章</w:t>
      </w:r>
      <w:r>
        <w:rPr>
          <w:rStyle w:val="57"/>
          <w:rFonts w:ascii="宋体" w:hAnsi="宋体" w:eastAsia="宋体"/>
        </w:rPr>
        <w:t xml:space="preserve">  </w:t>
      </w:r>
      <w:r>
        <w:rPr>
          <w:rStyle w:val="57"/>
          <w:rFonts w:hint="eastAsia" w:ascii="宋体" w:hAnsi="宋体" w:eastAsia="宋体"/>
        </w:rPr>
        <w:t>合同条款</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w:t>
      </w:r>
      <w:r>
        <w:rPr>
          <w:rFonts w:hint="eastAsia" w:ascii="宋体" w:hAnsi="宋体" w:eastAsia="宋体"/>
          <w:lang w:val="en-US" w:eastAsia="zh-CN"/>
        </w:rPr>
        <w:t>2</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7"/>
          <w:rFonts w:hint="eastAsia" w:ascii="宋体" w:hAnsi="宋体" w:eastAsia="宋体"/>
        </w:rPr>
        <w:t>第四章</w:t>
      </w:r>
      <w:r>
        <w:rPr>
          <w:rStyle w:val="57"/>
          <w:rFonts w:ascii="宋体" w:hAnsi="宋体" w:eastAsia="宋体"/>
        </w:rPr>
        <w:t xml:space="preserve">  </w:t>
      </w:r>
      <w:r>
        <w:rPr>
          <w:rStyle w:val="57"/>
          <w:rFonts w:hint="eastAsia" w:ascii="宋体" w:hAnsi="宋体" w:eastAsia="宋体"/>
        </w:rPr>
        <w:t>参考工程量清单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w:t>
      </w:r>
      <w:r>
        <w:rPr>
          <w:rFonts w:hint="eastAsia" w:ascii="宋体" w:hAnsi="宋体" w:eastAsia="宋体"/>
          <w:lang w:val="en-US" w:eastAsia="zh-CN"/>
        </w:rPr>
        <w:t>1</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7"/>
          <w:rFonts w:hint="eastAsia" w:ascii="宋体" w:hAnsi="宋体" w:eastAsia="宋体"/>
        </w:rPr>
        <w:t>第五章</w:t>
      </w:r>
      <w:r>
        <w:rPr>
          <w:rStyle w:val="57"/>
          <w:rFonts w:ascii="宋体" w:hAnsi="宋体" w:eastAsia="宋体"/>
        </w:rPr>
        <w:t xml:space="preserve">  </w:t>
      </w:r>
      <w:r>
        <w:rPr>
          <w:rStyle w:val="57"/>
          <w:rFonts w:hint="eastAsia" w:ascii="宋体" w:hAnsi="宋体" w:eastAsia="宋体"/>
        </w:rPr>
        <w:t>技术标准及要求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w:t>
      </w:r>
      <w:r>
        <w:rPr>
          <w:rFonts w:hint="eastAsia" w:ascii="宋体" w:hAnsi="宋体" w:eastAsia="宋体"/>
          <w:lang w:val="en-US" w:eastAsia="zh-CN"/>
        </w:rPr>
        <w:t>2</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7"/>
          <w:rFonts w:hint="eastAsia" w:ascii="宋体" w:hAnsi="宋体" w:eastAsia="宋体"/>
        </w:rPr>
        <w:t>第六章</w:t>
      </w:r>
      <w:r>
        <w:rPr>
          <w:rStyle w:val="57"/>
          <w:rFonts w:ascii="宋体" w:hAnsi="宋体" w:eastAsia="宋体"/>
        </w:rPr>
        <w:t xml:space="preserve">  </w:t>
      </w:r>
      <w:r>
        <w:rPr>
          <w:rStyle w:val="57"/>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w:t>
      </w:r>
      <w:r>
        <w:rPr>
          <w:rFonts w:hint="eastAsia" w:ascii="宋体" w:hAnsi="宋体" w:eastAsia="宋体"/>
          <w:lang w:val="en-US" w:eastAsia="zh-CN"/>
        </w:rPr>
        <w:t>5</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7"/>
          <w:rFonts w:hint="eastAsia" w:ascii="宋体" w:hAnsi="宋体" w:eastAsia="宋体"/>
        </w:rPr>
        <w:t>第七章</w:t>
      </w:r>
      <w:r>
        <w:rPr>
          <w:rStyle w:val="57"/>
          <w:rFonts w:ascii="宋体" w:hAnsi="宋体" w:eastAsia="宋体"/>
        </w:rPr>
        <w:t xml:space="preserve">  </w:t>
      </w:r>
      <w:r>
        <w:rPr>
          <w:rStyle w:val="57"/>
          <w:rFonts w:hint="eastAsia" w:ascii="宋体" w:hAnsi="宋体" w:eastAsia="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w:t>
      </w:r>
      <w:r>
        <w:rPr>
          <w:rFonts w:hint="eastAsia" w:ascii="宋体" w:hAnsi="宋体" w:eastAsia="宋体"/>
          <w:lang w:val="en-US" w:eastAsia="zh-CN"/>
        </w:rPr>
        <w:t>7</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8"/>
      </w:pPr>
      <w:bookmarkStart w:id="0" w:name="_Toc450630556"/>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pStyle w:val="84"/>
        <w:widowControl/>
        <w:numPr>
          <w:numId w:val="0"/>
        </w:numPr>
        <w:snapToGrid w:val="0"/>
        <w:spacing w:line="360" w:lineRule="exact"/>
        <w:ind w:leftChars="0"/>
        <w:jc w:val="left"/>
        <w:rPr>
          <w:rFonts w:ascii="宋体" w:hAnsi="宋体" w:cs="Arial"/>
          <w:b/>
          <w:bCs/>
          <w:kern w:val="0"/>
          <w:sz w:val="22"/>
          <w:szCs w:val="22"/>
        </w:rPr>
      </w:pPr>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widowControl/>
        <w:numPr>
          <w:ilvl w:val="0"/>
          <w:numId w:val="5"/>
        </w:numPr>
        <w:adjustRightInd w:val="0"/>
        <w:snapToGrid w:val="0"/>
        <w:spacing w:line="340" w:lineRule="exact"/>
        <w:ind w:firstLine="440" w:firstLineChars="200"/>
        <w:rPr>
          <w:rFonts w:hint="eastAsia" w:ascii="宋体" w:hAnsi="宋体" w:cs="Arial"/>
          <w:kern w:val="0"/>
          <w:sz w:val="22"/>
          <w:szCs w:val="22"/>
        </w:rPr>
      </w:pPr>
      <w:r>
        <w:rPr>
          <w:rFonts w:hint="eastAsia" w:ascii="宋体" w:hAnsi="宋体" w:cs="Arial"/>
          <w:kern w:val="0"/>
          <w:sz w:val="22"/>
          <w:szCs w:val="22"/>
        </w:rPr>
        <w:t>项目概况：本项目建设内容</w:t>
      </w:r>
      <w:r>
        <w:rPr>
          <w:rFonts w:hint="eastAsia" w:ascii="宋体" w:hAnsi="宋体" w:cs="Arial"/>
          <w:kern w:val="0"/>
          <w:sz w:val="22"/>
          <w:szCs w:val="22"/>
          <w:lang w:eastAsia="zh-CN"/>
        </w:rPr>
        <w:t>为飞行区业务用房</w:t>
      </w:r>
      <w:r>
        <w:rPr>
          <w:rFonts w:hint="eastAsia" w:ascii="宋体" w:hAnsi="宋体" w:cs="Arial"/>
          <w:kern w:val="0"/>
          <w:sz w:val="22"/>
          <w:szCs w:val="22"/>
        </w:rPr>
        <w:t>屋面防水维修</w:t>
      </w:r>
      <w:r>
        <w:rPr>
          <w:rFonts w:hint="eastAsia" w:ascii="宋体" w:hAnsi="宋体" w:cs="Arial"/>
          <w:kern w:val="0"/>
          <w:sz w:val="22"/>
          <w:szCs w:val="22"/>
          <w:lang w:val="en-US" w:eastAsia="zh-CN"/>
        </w:rPr>
        <w:t>(</w:t>
      </w:r>
      <w:r>
        <w:rPr>
          <w:rFonts w:hint="eastAsia" w:ascii="宋体" w:hAnsi="宋体" w:cs="Arial"/>
          <w:kern w:val="0"/>
          <w:sz w:val="22"/>
          <w:szCs w:val="22"/>
        </w:rPr>
        <w:t>维修面积</w:t>
      </w:r>
      <w:r>
        <w:rPr>
          <w:rFonts w:hint="eastAsia" w:ascii="宋体" w:hAnsi="宋体" w:cs="Arial"/>
          <w:kern w:val="0"/>
          <w:sz w:val="22"/>
          <w:szCs w:val="22"/>
          <w:lang w:eastAsia="zh-CN"/>
        </w:rPr>
        <w:t>为</w:t>
      </w:r>
      <w:r>
        <w:rPr>
          <w:rFonts w:hint="eastAsia" w:ascii="宋体" w:hAnsi="宋体" w:cs="Arial"/>
          <w:kern w:val="0"/>
          <w:sz w:val="22"/>
          <w:szCs w:val="22"/>
          <w:lang w:val="en-US" w:eastAsia="zh-CN"/>
        </w:rPr>
        <w:t>1718</w:t>
      </w:r>
      <w:r>
        <w:rPr>
          <w:rFonts w:hint="eastAsia" w:ascii="宋体" w:hAnsi="宋体" w:cs="Arial"/>
          <w:kern w:val="0"/>
          <w:sz w:val="22"/>
          <w:szCs w:val="22"/>
        </w:rPr>
        <w:t>㎡</w:t>
      </w:r>
      <w:r>
        <w:rPr>
          <w:rFonts w:hint="eastAsia" w:ascii="宋体" w:hAnsi="宋体" w:cs="Arial"/>
          <w:kern w:val="0"/>
          <w:sz w:val="22"/>
          <w:szCs w:val="22"/>
          <w:lang w:val="en-US" w:eastAsia="zh-CN"/>
        </w:rPr>
        <w:t>)等</w:t>
      </w:r>
      <w:r>
        <w:rPr>
          <w:rFonts w:hint="eastAsia" w:ascii="宋体" w:hAnsi="宋体" w:cs="Arial"/>
          <w:kern w:val="0"/>
          <w:sz w:val="22"/>
          <w:szCs w:val="22"/>
        </w:rPr>
        <w:t>。</w:t>
      </w:r>
      <w:r>
        <w:rPr>
          <w:rFonts w:hint="eastAsia" w:ascii="宋体" w:hAnsi="宋体" w:cs="Arial"/>
          <w:kern w:val="0"/>
          <w:sz w:val="22"/>
          <w:szCs w:val="22"/>
          <w:lang w:eastAsia="zh-CN"/>
        </w:rPr>
        <w:t>该项目</w:t>
      </w:r>
      <w:r>
        <w:rPr>
          <w:rFonts w:hint="eastAsia" w:ascii="宋体" w:hAnsi="宋体" w:cs="Arial"/>
          <w:kern w:val="0"/>
          <w:sz w:val="22"/>
          <w:szCs w:val="22"/>
        </w:rPr>
        <w:t>位于机场隔离区内，施工人员需服从机场相关管理要求。</w:t>
      </w:r>
    </w:p>
    <w:p>
      <w:pPr>
        <w:widowControl/>
        <w:numPr>
          <w:ilvl w:val="0"/>
          <w:numId w:val="5"/>
        </w:numPr>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 xml:space="preserve">招标内容： </w:t>
      </w:r>
      <w:r>
        <w:rPr>
          <w:rFonts w:hint="eastAsia" w:ascii="宋体" w:hAnsi="宋体" w:cs="Arial"/>
          <w:kern w:val="0"/>
          <w:sz w:val="22"/>
          <w:szCs w:val="22"/>
          <w:lang w:eastAsia="zh-CN"/>
        </w:rPr>
        <w:t>详见工程量清单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hint="eastAsia" w:ascii="宋体" w:hAnsi="宋体" w:cs="Arial"/>
          <w:kern w:val="0"/>
          <w:sz w:val="22"/>
          <w:szCs w:val="22"/>
          <w:lang w:eastAsia="zh-CN"/>
        </w:rPr>
        <w:t>工期要求：</w:t>
      </w:r>
      <w:r>
        <w:rPr>
          <w:rFonts w:hint="eastAsia" w:ascii="宋体" w:hAnsi="宋体" w:cs="Calibri"/>
          <w:kern w:val="0"/>
          <w:sz w:val="22"/>
        </w:rPr>
        <w:t>合同签订后</w:t>
      </w:r>
      <w:r>
        <w:rPr>
          <w:rFonts w:hint="eastAsia" w:ascii="宋体" w:hAnsi="宋体" w:cs="Calibri"/>
          <w:kern w:val="0"/>
          <w:sz w:val="22"/>
          <w:u w:val="single"/>
          <w:lang w:val="en-US" w:eastAsia="zh-CN"/>
        </w:rPr>
        <w:t>120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hint="eastAsia" w:ascii="宋体" w:hAnsi="宋体" w:cs="Arial"/>
          <w:kern w:val="0"/>
          <w:sz w:val="22"/>
          <w:szCs w:val="22"/>
        </w:rPr>
      </w:pPr>
      <w:r>
        <w:rPr>
          <w:rFonts w:hint="eastAsia" w:ascii="宋体" w:hAnsi="宋体" w:cs="Arial"/>
          <w:kern w:val="0"/>
          <w:sz w:val="22"/>
          <w:szCs w:val="22"/>
        </w:rPr>
        <w:t>（1）</w:t>
      </w:r>
      <w:r>
        <w:rPr>
          <w:rFonts w:hint="eastAsia" w:ascii="宋体" w:hAnsi="宋体" w:cs="宋体"/>
          <w:sz w:val="22"/>
          <w:szCs w:val="22"/>
        </w:rPr>
        <w:t>投标人具备建筑工程施工总承包三级及以上资质</w:t>
      </w:r>
      <w:r>
        <w:rPr>
          <w:rFonts w:hint="eastAsia" w:ascii="宋体" w:hAnsi="宋体" w:cs="宋体"/>
          <w:sz w:val="22"/>
          <w:szCs w:val="22"/>
          <w:lang w:eastAsia="zh-CN"/>
        </w:rPr>
        <w:t>或</w:t>
      </w:r>
      <w:r>
        <w:rPr>
          <w:rFonts w:hint="eastAsia" w:ascii="宋体" w:hAnsi="宋体" w:cs="宋体"/>
          <w:sz w:val="22"/>
          <w:szCs w:val="22"/>
        </w:rPr>
        <w:t>防水防腐保温工程专业承包企业二级及以上资质</w:t>
      </w:r>
      <w:r>
        <w:rPr>
          <w:rFonts w:hint="eastAsia" w:ascii="宋体" w:hAnsi="宋体" w:cs="宋体"/>
          <w:sz w:val="22"/>
          <w:szCs w:val="22"/>
          <w:lang w:val="en-US" w:eastAsia="zh-CN"/>
        </w:rPr>
        <w:t>。</w:t>
      </w:r>
    </w:p>
    <w:p>
      <w:pPr>
        <w:widowControl/>
        <w:numPr>
          <w:ilvl w:val="0"/>
          <w:numId w:val="6"/>
        </w:numPr>
        <w:adjustRightInd w:val="0"/>
        <w:snapToGrid w:val="0"/>
        <w:spacing w:line="340" w:lineRule="exact"/>
        <w:ind w:firstLine="440" w:firstLineChars="200"/>
        <w:rPr>
          <w:rFonts w:hint="eastAsia" w:ascii="宋体" w:hAnsi="宋体" w:cs="宋体"/>
          <w:sz w:val="22"/>
          <w:szCs w:val="22"/>
        </w:rPr>
      </w:pP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widowControl/>
        <w:numPr>
          <w:ilvl w:val="0"/>
          <w:numId w:val="6"/>
        </w:numPr>
        <w:adjustRightInd w:val="0"/>
        <w:snapToGrid w:val="0"/>
        <w:spacing w:line="340" w:lineRule="exact"/>
        <w:ind w:firstLine="440" w:firstLineChars="200"/>
        <w:rPr>
          <w:rFonts w:hint="eastAsia" w:ascii="宋体" w:hAnsi="宋体" w:cs="宋体"/>
          <w:sz w:val="22"/>
          <w:szCs w:val="22"/>
        </w:rPr>
      </w:pPr>
      <w:r>
        <w:rPr>
          <w:rFonts w:hint="eastAsia" w:ascii="宋体" w:hAnsi="宋体" w:cs="宋体"/>
          <w:sz w:val="22"/>
          <w:szCs w:val="22"/>
        </w:rPr>
        <w:t>项目经理资格要求：具有</w:t>
      </w:r>
      <w:r>
        <w:rPr>
          <w:rFonts w:hint="eastAsia" w:ascii="宋体" w:hAnsi="宋体" w:cs="宋体"/>
          <w:sz w:val="22"/>
          <w:szCs w:val="22"/>
          <w:u w:val="single"/>
          <w:lang w:eastAsia="zh-CN"/>
        </w:rPr>
        <w:t>建筑</w:t>
      </w:r>
      <w:r>
        <w:rPr>
          <w:rFonts w:hint="eastAsia" w:ascii="宋体" w:hAnsi="宋体" w:cs="宋体"/>
          <w:sz w:val="22"/>
          <w:szCs w:val="22"/>
        </w:rPr>
        <w:t>专业</w:t>
      </w:r>
      <w:r>
        <w:rPr>
          <w:rFonts w:hint="eastAsia" w:ascii="宋体" w:hAnsi="宋体" w:cs="宋体"/>
          <w:sz w:val="22"/>
          <w:szCs w:val="22"/>
          <w:u w:val="single"/>
        </w:rPr>
        <w:t xml:space="preserve"> </w:t>
      </w:r>
      <w:r>
        <w:rPr>
          <w:rFonts w:hint="eastAsia" w:ascii="宋体" w:hAnsi="宋体" w:cs="宋体"/>
          <w:sz w:val="22"/>
          <w:szCs w:val="22"/>
          <w:u w:val="single"/>
          <w:lang w:eastAsia="zh-CN"/>
        </w:rPr>
        <w:t>二</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w:t>
      </w:r>
      <w:r>
        <w:rPr>
          <w:rFonts w:hint="eastAsia" w:ascii="宋体" w:hAnsi="宋体" w:cs="Arial"/>
          <w:kern w:val="0"/>
          <w:sz w:val="22"/>
          <w:szCs w:val="22"/>
          <w:lang w:val="en-US" w:eastAsia="zh-CN"/>
        </w:rPr>
        <w:t>4</w:t>
      </w:r>
      <w:r>
        <w:rPr>
          <w:rFonts w:hint="eastAsia" w:ascii="宋体" w:hAnsi="宋体" w:cs="Arial"/>
          <w:kern w:val="0"/>
          <w:sz w:val="22"/>
          <w:szCs w:val="22"/>
        </w:rPr>
        <w:t>）</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（1）投标文件递交截止时间：201</w:t>
      </w:r>
      <w:r>
        <w:rPr>
          <w:rFonts w:hint="eastAsia" w:ascii="宋体" w:hAnsi="宋体" w:cs="Arial"/>
          <w:kern w:val="0"/>
          <w:sz w:val="22"/>
          <w:szCs w:val="22"/>
          <w:lang w:val="en-US" w:eastAsia="zh-CN"/>
        </w:rPr>
        <w:t>9</w:t>
      </w:r>
      <w:r>
        <w:rPr>
          <w:rFonts w:hint="eastAsia" w:ascii="宋体" w:hAnsi="宋体" w:cs="Arial"/>
          <w:kern w:val="0"/>
          <w:sz w:val="22"/>
          <w:szCs w:val="22"/>
        </w:rPr>
        <w:t>年</w:t>
      </w:r>
      <w:r>
        <w:rPr>
          <w:rFonts w:hint="eastAsia" w:ascii="宋体" w:hAnsi="宋体" w:cs="Arial"/>
          <w:kern w:val="0"/>
          <w:sz w:val="22"/>
          <w:szCs w:val="22"/>
          <w:lang w:val="en-US" w:eastAsia="zh-CN"/>
        </w:rPr>
        <w:t>11</w:t>
      </w:r>
      <w:r>
        <w:rPr>
          <w:rFonts w:hint="eastAsia" w:ascii="宋体" w:hAnsi="宋体" w:cs="Arial"/>
          <w:kern w:val="0"/>
          <w:sz w:val="22"/>
          <w:szCs w:val="22"/>
        </w:rPr>
        <w:t>月</w:t>
      </w:r>
      <w:r>
        <w:rPr>
          <w:rFonts w:hint="eastAsia" w:ascii="宋体" w:hAnsi="宋体" w:cs="Arial"/>
          <w:kern w:val="0"/>
          <w:sz w:val="22"/>
          <w:szCs w:val="22"/>
          <w:lang w:val="en-US" w:eastAsia="zh-CN"/>
        </w:rPr>
        <w:t>1</w:t>
      </w:r>
      <w:r>
        <w:rPr>
          <w:rFonts w:hint="eastAsia" w:ascii="宋体" w:hAnsi="宋体" w:cs="Arial"/>
          <w:kern w:val="0"/>
          <w:sz w:val="22"/>
          <w:szCs w:val="22"/>
        </w:rPr>
        <w:t>日上午</w:t>
      </w:r>
      <w:r>
        <w:rPr>
          <w:rFonts w:hint="eastAsia" w:ascii="宋体" w:hAnsi="宋体" w:cs="Arial"/>
          <w:kern w:val="0"/>
          <w:sz w:val="22"/>
          <w:szCs w:val="22"/>
          <w:lang w:val="en-US" w:eastAsia="zh-CN"/>
        </w:rPr>
        <w:t>10</w:t>
      </w:r>
      <w:r>
        <w:rPr>
          <w:rFonts w:hint="eastAsia" w:ascii="宋体" w:hAnsi="宋体" w:cs="Arial"/>
          <w:kern w:val="0"/>
          <w:sz w:val="22"/>
          <w:szCs w:val="22"/>
        </w:rPr>
        <w:t>时00分（北京时间）。投标文件在封口处加盖公章，并派专人于201</w:t>
      </w:r>
      <w:r>
        <w:rPr>
          <w:rFonts w:hint="eastAsia" w:ascii="宋体" w:hAnsi="宋体" w:cs="Arial"/>
          <w:kern w:val="0"/>
          <w:sz w:val="22"/>
          <w:szCs w:val="22"/>
          <w:lang w:val="en-US" w:eastAsia="zh-CN"/>
        </w:rPr>
        <w:t>9</w:t>
      </w:r>
      <w:r>
        <w:rPr>
          <w:rFonts w:hint="eastAsia" w:ascii="宋体" w:hAnsi="宋体" w:cs="Arial"/>
          <w:kern w:val="0"/>
          <w:sz w:val="22"/>
          <w:szCs w:val="22"/>
        </w:rPr>
        <w:t>年</w:t>
      </w:r>
      <w:r>
        <w:rPr>
          <w:rFonts w:hint="eastAsia" w:ascii="宋体" w:hAnsi="宋体" w:cs="Arial"/>
          <w:kern w:val="0"/>
          <w:sz w:val="22"/>
          <w:szCs w:val="22"/>
          <w:lang w:val="en-US" w:eastAsia="zh-CN"/>
        </w:rPr>
        <w:t>11</w:t>
      </w:r>
      <w:r>
        <w:rPr>
          <w:rFonts w:hint="eastAsia" w:ascii="宋体" w:hAnsi="宋体" w:cs="Arial"/>
          <w:kern w:val="0"/>
          <w:sz w:val="22"/>
          <w:szCs w:val="22"/>
        </w:rPr>
        <w:t>月</w:t>
      </w:r>
      <w:r>
        <w:rPr>
          <w:rFonts w:hint="eastAsia" w:ascii="宋体" w:hAnsi="宋体" w:cs="Arial"/>
          <w:kern w:val="0"/>
          <w:sz w:val="22"/>
          <w:szCs w:val="22"/>
          <w:lang w:val="en-US" w:eastAsia="zh-CN"/>
        </w:rPr>
        <w:t>1</w:t>
      </w:r>
      <w:r>
        <w:rPr>
          <w:rFonts w:hint="eastAsia" w:ascii="宋体" w:hAnsi="宋体" w:cs="Arial"/>
          <w:kern w:val="0"/>
          <w:sz w:val="22"/>
          <w:szCs w:val="22"/>
        </w:rPr>
        <w:t>日上午</w:t>
      </w:r>
      <w:r>
        <w:rPr>
          <w:rFonts w:hint="eastAsia" w:ascii="宋体" w:hAnsi="宋体" w:cs="Arial"/>
          <w:kern w:val="0"/>
          <w:sz w:val="22"/>
          <w:szCs w:val="22"/>
          <w:lang w:val="en-US" w:eastAsia="zh-CN"/>
        </w:rPr>
        <w:t>10</w:t>
      </w:r>
      <w:r>
        <w:rPr>
          <w:rFonts w:hint="eastAsia" w:ascii="宋体" w:hAnsi="宋体" w:cs="Arial"/>
          <w:kern w:val="0"/>
          <w:sz w:val="22"/>
          <w:szCs w:val="22"/>
        </w:rPr>
        <w:t>时00分（北京时间）前送至杭州萧山国际机场翔越路综合服务楼园区招标中心，逾期无效；若采用投递</w:t>
      </w:r>
      <w:r>
        <w:rPr>
          <w:rFonts w:hint="eastAsia" w:ascii="宋体" w:hAnsi="宋体" w:cs="Arial"/>
          <w:kern w:val="0"/>
          <w:sz w:val="22"/>
          <w:szCs w:val="22"/>
          <w:lang w:val="en-US" w:eastAsia="zh-CN"/>
        </w:rPr>
        <w:t>(邮寄）</w:t>
      </w:r>
      <w:r>
        <w:rPr>
          <w:rFonts w:hint="eastAsia" w:ascii="宋体" w:hAnsi="宋体" w:cs="Arial"/>
          <w:kern w:val="0"/>
          <w:sz w:val="22"/>
          <w:szCs w:val="22"/>
        </w:rPr>
        <w:t>方式的，请于201</w:t>
      </w:r>
      <w:r>
        <w:rPr>
          <w:rFonts w:hint="eastAsia" w:ascii="宋体" w:hAnsi="宋体" w:cs="Arial"/>
          <w:kern w:val="0"/>
          <w:sz w:val="22"/>
          <w:szCs w:val="22"/>
          <w:lang w:val="en-US" w:eastAsia="zh-CN"/>
        </w:rPr>
        <w:t>9</w:t>
      </w:r>
      <w:r>
        <w:rPr>
          <w:rFonts w:hint="eastAsia" w:ascii="宋体" w:hAnsi="宋体" w:cs="Arial"/>
          <w:kern w:val="0"/>
          <w:sz w:val="22"/>
          <w:szCs w:val="22"/>
        </w:rPr>
        <w:t>年</w:t>
      </w:r>
      <w:r>
        <w:rPr>
          <w:rFonts w:hint="eastAsia" w:ascii="宋体" w:hAnsi="宋体" w:cs="Arial"/>
          <w:kern w:val="0"/>
          <w:sz w:val="22"/>
          <w:szCs w:val="22"/>
          <w:lang w:val="en-US" w:eastAsia="zh-CN"/>
        </w:rPr>
        <w:t>11</w:t>
      </w:r>
      <w:r>
        <w:rPr>
          <w:rFonts w:hint="eastAsia" w:ascii="宋体" w:hAnsi="宋体" w:cs="Arial"/>
          <w:kern w:val="0"/>
          <w:sz w:val="22"/>
          <w:szCs w:val="22"/>
        </w:rPr>
        <w:t>月</w:t>
      </w:r>
      <w:r>
        <w:rPr>
          <w:rFonts w:hint="eastAsia" w:ascii="宋体" w:hAnsi="宋体" w:cs="Arial"/>
          <w:kern w:val="0"/>
          <w:sz w:val="22"/>
          <w:szCs w:val="22"/>
          <w:lang w:val="en-US" w:eastAsia="zh-CN"/>
        </w:rPr>
        <w:t>1</w:t>
      </w:r>
      <w:r>
        <w:rPr>
          <w:rFonts w:hint="eastAsia" w:ascii="宋体" w:hAnsi="宋体" w:cs="Arial"/>
          <w:kern w:val="0"/>
          <w:sz w:val="22"/>
          <w:szCs w:val="22"/>
        </w:rPr>
        <w:t>日上午</w:t>
      </w:r>
      <w:r>
        <w:rPr>
          <w:rFonts w:hint="eastAsia" w:ascii="宋体" w:hAnsi="宋体" w:cs="Arial"/>
          <w:kern w:val="0"/>
          <w:sz w:val="22"/>
          <w:szCs w:val="22"/>
          <w:lang w:val="en-US" w:eastAsia="zh-CN"/>
        </w:rPr>
        <w:t>10</w:t>
      </w:r>
      <w:r>
        <w:rPr>
          <w:rFonts w:hint="eastAsia" w:ascii="宋体" w:hAnsi="宋体" w:cs="Arial"/>
          <w:kern w:val="0"/>
          <w:sz w:val="22"/>
          <w:szCs w:val="22"/>
        </w:rPr>
        <w:t>时00分（北京时间）前投递至杭州萧山国际机场</w:t>
      </w:r>
      <w:r>
        <w:rPr>
          <w:rFonts w:hint="eastAsia" w:ascii="宋体" w:hAnsi="宋体" w:cs="Arial"/>
          <w:kern w:val="0"/>
          <w:sz w:val="22"/>
          <w:szCs w:val="22"/>
          <w:lang w:eastAsia="zh-CN"/>
        </w:rPr>
        <w:t>翔越路综合服务楼园区招标中心</w:t>
      </w:r>
      <w:r>
        <w:rPr>
          <w:rFonts w:hint="eastAsia" w:ascii="宋体" w:hAnsi="宋体" w:cs="Arial"/>
          <w:kern w:val="0"/>
          <w:sz w:val="22"/>
          <w:szCs w:val="22"/>
        </w:rPr>
        <w:t>，逾期无效。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hint="eastAsia" w:ascii="宋体" w:hAnsi="宋体"/>
          <w:sz w:val="22"/>
          <w:szCs w:val="22"/>
        </w:rPr>
      </w:pPr>
      <w:r>
        <w:rPr>
          <w:rFonts w:hint="eastAsia" w:ascii="宋体" w:hAnsi="宋体"/>
          <w:sz w:val="22"/>
          <w:szCs w:val="22"/>
        </w:rPr>
        <w:t>投标联系人</w:t>
      </w:r>
      <w:r>
        <w:rPr>
          <w:rFonts w:hint="eastAsia" w:ascii="宋体" w:hAnsi="宋体"/>
          <w:sz w:val="22"/>
          <w:szCs w:val="22"/>
          <w:lang w:eastAsia="zh-CN"/>
        </w:rPr>
        <w:t>：贾思勰</w:t>
      </w:r>
      <w:r>
        <w:rPr>
          <w:rFonts w:hint="eastAsia" w:ascii="宋体" w:hAnsi="宋体"/>
          <w:sz w:val="22"/>
          <w:szCs w:val="22"/>
        </w:rPr>
        <w:t xml:space="preserve">        联系电话：</w:t>
      </w:r>
      <w:r>
        <w:rPr>
          <w:rFonts w:hint="eastAsia" w:ascii="宋体" w:hAnsi="宋体"/>
          <w:sz w:val="22"/>
          <w:szCs w:val="22"/>
          <w:lang w:val="en-US" w:eastAsia="zh-CN"/>
        </w:rPr>
        <w:t>0571-83837612</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w:t>
      </w:r>
      <w:r>
        <w:rPr>
          <w:rFonts w:hint="eastAsia" w:ascii="宋体" w:hAnsi="宋体"/>
          <w:bCs/>
          <w:sz w:val="22"/>
          <w:szCs w:val="22"/>
          <w:lang w:eastAsia="zh-CN"/>
        </w:rPr>
        <w:t>：闻晓丽</w:t>
      </w:r>
      <w:r>
        <w:rPr>
          <w:rFonts w:hint="eastAsia" w:ascii="宋体" w:hAnsi="宋体"/>
          <w:bCs/>
          <w:sz w:val="22"/>
          <w:szCs w:val="22"/>
        </w:rPr>
        <w:t xml:space="preserve">         联系电话：</w:t>
      </w:r>
      <w:r>
        <w:rPr>
          <w:rFonts w:hint="eastAsia" w:ascii="宋体" w:hAnsi="宋体"/>
          <w:sz w:val="22"/>
          <w:szCs w:val="22"/>
        </w:rPr>
        <w:t xml:space="preserve"> </w:t>
      </w:r>
      <w:r>
        <w:rPr>
          <w:rFonts w:hint="eastAsia" w:ascii="宋体" w:hAnsi="宋体"/>
          <w:sz w:val="22"/>
          <w:szCs w:val="22"/>
          <w:lang w:val="en-US" w:eastAsia="zh-CN"/>
        </w:rPr>
        <w:t>0571-86662132</w:t>
      </w:r>
    </w:p>
    <w:p>
      <w:pPr>
        <w:pStyle w:val="48"/>
      </w:pPr>
      <w:r>
        <w:rPr>
          <w:rFonts w:hint="eastAsia" w:ascii="宋体" w:hAnsi="宋体"/>
          <w:bCs w:val="0"/>
          <w:sz w:val="22"/>
          <w:szCs w:val="22"/>
        </w:rPr>
        <w:t xml:space="preserve"> </w:t>
      </w:r>
      <w:r>
        <w:rPr>
          <w:rFonts w:ascii="宋体" w:hAnsi="宋体"/>
          <w:bCs w:val="0"/>
          <w:sz w:val="22"/>
          <w:szCs w:val="22"/>
        </w:rPr>
        <w:br w:type="page"/>
      </w:r>
      <w:bookmarkStart w:id="1" w:name="_Toc450630557"/>
      <w:bookmarkStart w:id="2" w:name="_Toc450630558"/>
      <w:r>
        <w:t>第</w:t>
      </w:r>
      <w:r>
        <w:rPr>
          <w:rFonts w:hint="eastAsia"/>
        </w:rPr>
        <w:t>二</w:t>
      </w:r>
      <w:r>
        <w:t>章  投标</w:t>
      </w:r>
      <w:r>
        <w:rPr>
          <w:rFonts w:hint="eastAsia"/>
        </w:rPr>
        <w:t>人须知</w:t>
      </w:r>
      <w:bookmarkEnd w:id="1"/>
      <w:bookmarkEnd w:id="2"/>
    </w:p>
    <w:p>
      <w:pPr>
        <w:pStyle w:val="32"/>
        <w:spacing w:line="240" w:lineRule="auto"/>
        <w:ind w:left="480"/>
        <w:jc w:val="center"/>
        <w:rPr>
          <w:b/>
          <w:sz w:val="28"/>
          <w:szCs w:val="28"/>
        </w:rPr>
      </w:pPr>
      <w:r>
        <w:rPr>
          <w:rFonts w:hint="eastAsia"/>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szCs w:val="22"/>
              </w:rPr>
              <w:t>杭州萧山国际机场</w:t>
            </w:r>
            <w:r>
              <w:rPr>
                <w:rFonts w:hint="eastAsia" w:ascii="宋体" w:hAnsi="宋体" w:cs="Arial"/>
                <w:kern w:val="0"/>
                <w:sz w:val="22"/>
                <w:szCs w:val="22"/>
                <w:lang w:eastAsia="zh-CN"/>
              </w:rPr>
              <w:t>飞行区业务用房防水维修</w:t>
            </w:r>
            <w:r>
              <w:rPr>
                <w:rFonts w:hint="eastAsia" w:ascii="宋体" w:hAnsi="宋体" w:cs="Arial"/>
                <w:kern w:val="0"/>
                <w:sz w:val="22"/>
                <w:szCs w:val="22"/>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lang w:val="en-US" w:eastAsia="zh-CN"/>
              </w:rPr>
              <w:t>120</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hint="default" w:ascii="宋体" w:hAnsi="宋体" w:eastAsia="宋体" w:cs="Calibri"/>
                <w:kern w:val="0"/>
                <w:sz w:val="22"/>
                <w:lang w:val="en-US" w:eastAsia="zh-CN"/>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Calibri"/>
                <w:kern w:val="0"/>
                <w:sz w:val="22"/>
                <w:lang w:val="en-US" w:eastAsia="zh-CN"/>
              </w:rPr>
              <w:t>2019年10月23日9时00分</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kern w:val="0"/>
                <w:sz w:val="22"/>
              </w:rPr>
              <w:t>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hint="eastAsia" w:ascii="宋体" w:hAnsi="宋体" w:cs="Calibri"/>
                <w:kern w:val="0"/>
                <w:sz w:val="22"/>
                <w:lang w:val="en-US" w:eastAsia="zh-CN"/>
              </w:rPr>
              <w:t>9</w:t>
            </w:r>
            <w:r>
              <w:rPr>
                <w:rFonts w:hint="eastAsia" w:ascii="宋体" w:hAnsi="宋体" w:cs="Calibri"/>
                <w:kern w:val="0"/>
                <w:sz w:val="22"/>
              </w:rPr>
              <w:t>年</w:t>
            </w:r>
            <w:r>
              <w:rPr>
                <w:rFonts w:hint="eastAsia" w:ascii="宋体" w:hAnsi="宋体" w:cs="Calibri"/>
                <w:kern w:val="0"/>
                <w:sz w:val="22"/>
                <w:lang w:val="en-US" w:eastAsia="zh-CN"/>
              </w:rPr>
              <w:t>10</w:t>
            </w:r>
            <w:r>
              <w:rPr>
                <w:rFonts w:hint="eastAsia" w:ascii="宋体" w:hAnsi="宋体" w:cs="Calibri"/>
                <w:kern w:val="0"/>
                <w:sz w:val="22"/>
              </w:rPr>
              <w:t>月</w:t>
            </w:r>
            <w:r>
              <w:rPr>
                <w:rFonts w:hint="eastAsia" w:ascii="宋体" w:hAnsi="宋体" w:cs="Calibri"/>
                <w:kern w:val="0"/>
                <w:sz w:val="22"/>
                <w:lang w:val="en-US" w:eastAsia="zh-CN"/>
              </w:rPr>
              <w:t>23</w:t>
            </w:r>
            <w:r>
              <w:rPr>
                <w:rFonts w:hint="eastAsia" w:ascii="宋体" w:hAnsi="宋体" w:cs="Calibri"/>
                <w:kern w:val="0"/>
                <w:sz w:val="22"/>
              </w:rPr>
              <w:t>日11：30前，以书面加盖公章的形式通过E-mail或传真提交给招标人（投标联系人:</w:t>
            </w:r>
            <w:r>
              <w:rPr>
                <w:rFonts w:hint="eastAsia" w:ascii="宋体" w:hAnsi="宋体" w:eastAsia="宋体" w:cs="宋体"/>
                <w:kern w:val="0"/>
                <w:sz w:val="22"/>
              </w:rPr>
              <w:t>贾思勰，电话0571-83837612；传真：0571-83837612；电子邮箱：zbzx@hzairport.com</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w:t>
            </w:r>
            <w:r>
              <w:rPr>
                <w:rFonts w:hint="eastAsia" w:ascii="宋体" w:hAnsi="宋体" w:cs="Calibri"/>
                <w:b/>
                <w:kern w:val="0"/>
                <w:sz w:val="22"/>
                <w:lang w:val="en-US" w:eastAsia="zh-CN"/>
              </w:rPr>
              <w:t>9</w:t>
            </w:r>
            <w:r>
              <w:rPr>
                <w:rFonts w:hint="eastAsia" w:ascii="宋体" w:hAnsi="宋体" w:cs="Calibri"/>
                <w:b/>
                <w:kern w:val="0"/>
                <w:sz w:val="22"/>
              </w:rPr>
              <w:t>年</w:t>
            </w:r>
            <w:r>
              <w:rPr>
                <w:rFonts w:hint="eastAsia" w:ascii="宋体" w:hAnsi="宋体" w:cs="Calibri"/>
                <w:b/>
                <w:kern w:val="0"/>
                <w:sz w:val="22"/>
                <w:lang w:val="en-US" w:eastAsia="zh-CN"/>
              </w:rPr>
              <w:t>11</w:t>
            </w:r>
            <w:r>
              <w:rPr>
                <w:rFonts w:hint="eastAsia" w:ascii="宋体" w:hAnsi="宋体" w:cs="Calibri"/>
                <w:b/>
                <w:kern w:val="0"/>
                <w:sz w:val="22"/>
              </w:rPr>
              <w:t>月</w:t>
            </w:r>
            <w:r>
              <w:rPr>
                <w:rFonts w:hint="eastAsia" w:ascii="宋体" w:hAnsi="宋体" w:cs="Calibri"/>
                <w:b/>
                <w:kern w:val="0"/>
                <w:sz w:val="22"/>
                <w:lang w:val="en-US" w:eastAsia="zh-CN"/>
              </w:rPr>
              <w:t>1</w:t>
            </w:r>
            <w:r>
              <w:rPr>
                <w:rFonts w:hint="eastAsia" w:ascii="宋体" w:hAnsi="宋体" w:cs="Calibri"/>
                <w:b/>
                <w:kern w:val="0"/>
                <w:sz w:val="22"/>
              </w:rPr>
              <w:t>日上午</w:t>
            </w:r>
            <w:r>
              <w:rPr>
                <w:rFonts w:hint="eastAsia" w:ascii="宋体" w:hAnsi="宋体" w:cs="Calibri"/>
                <w:b/>
                <w:kern w:val="0"/>
                <w:sz w:val="22"/>
                <w:lang w:val="en-US" w:eastAsia="zh-CN"/>
              </w:rPr>
              <w:t>10</w:t>
            </w:r>
            <w:r>
              <w:rPr>
                <w:rFonts w:hint="eastAsia" w:ascii="宋体" w:hAnsi="宋体" w:cs="Calibri"/>
                <w:b/>
                <w:kern w:val="0"/>
                <w:sz w:val="22"/>
              </w:rPr>
              <w:t>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36586447"/>
            <w:bookmarkStart w:id="4"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hint="eastAsia" w:ascii="宋体" w:hAnsi="宋体" w:eastAsia="宋体"/>
                <w:sz w:val="22"/>
                <w:lang w:eastAsia="zh-CN"/>
              </w:rPr>
            </w:pPr>
            <w:r>
              <w:rPr>
                <w:rFonts w:hint="eastAsia" w:ascii="宋体" w:hAnsi="宋体" w:cs="Times New Roman"/>
                <w:sz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lang w:eastAsia="zh-CN"/>
              </w:rPr>
              <w:t>杭州萧山国际机场飞行区业务用房防水维修工程</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rPr>
              <w:t>201</w:t>
            </w:r>
            <w:r>
              <w:rPr>
                <w:rFonts w:hint="eastAsia" w:ascii="宋体" w:hAnsi="宋体" w:cs="Calibri"/>
                <w:kern w:val="0"/>
                <w:sz w:val="22"/>
                <w:u w:val="single"/>
                <w:lang w:val="en-US" w:eastAsia="zh-CN"/>
              </w:rPr>
              <w:t>9</w:t>
            </w:r>
            <w:r>
              <w:rPr>
                <w:rFonts w:hint="eastAsia" w:ascii="宋体" w:hAnsi="宋体" w:cs="Calibri"/>
                <w:kern w:val="0"/>
                <w:sz w:val="22"/>
                <w:u w:val="single"/>
              </w:rPr>
              <w:t>年</w:t>
            </w:r>
            <w:r>
              <w:rPr>
                <w:rFonts w:hint="eastAsia" w:ascii="宋体" w:hAnsi="宋体" w:cs="Calibri"/>
                <w:kern w:val="0"/>
                <w:sz w:val="22"/>
                <w:u w:val="single"/>
                <w:lang w:val="en-US" w:eastAsia="zh-CN"/>
              </w:rPr>
              <w:t>11</w:t>
            </w:r>
            <w:r>
              <w:rPr>
                <w:rFonts w:hint="eastAsia" w:ascii="宋体" w:hAnsi="宋体" w:cs="Calibri"/>
                <w:kern w:val="0"/>
                <w:sz w:val="22"/>
                <w:u w:val="single"/>
              </w:rPr>
              <w:t>月</w:t>
            </w:r>
            <w:r>
              <w:rPr>
                <w:rFonts w:hint="eastAsia" w:ascii="宋体" w:hAnsi="宋体" w:cs="Calibri"/>
                <w:kern w:val="0"/>
                <w:sz w:val="22"/>
                <w:u w:val="single"/>
                <w:lang w:val="en-US" w:eastAsia="zh-CN"/>
              </w:rPr>
              <w:t>1</w:t>
            </w:r>
            <w:r>
              <w:rPr>
                <w:rFonts w:hint="eastAsia" w:ascii="宋体" w:hAnsi="宋体" w:cs="Calibri"/>
                <w:kern w:val="0"/>
                <w:sz w:val="22"/>
                <w:u w:val="single"/>
              </w:rPr>
              <w:t>日上午</w:t>
            </w:r>
            <w:r>
              <w:rPr>
                <w:rFonts w:hint="eastAsia" w:ascii="宋体" w:hAnsi="宋体" w:cs="Calibri"/>
                <w:kern w:val="0"/>
                <w:sz w:val="22"/>
                <w:u w:val="single"/>
                <w:lang w:val="en-US" w:eastAsia="zh-CN"/>
              </w:rPr>
              <w:t>10</w:t>
            </w:r>
            <w:r>
              <w:rPr>
                <w:rFonts w:hint="eastAsia" w:ascii="宋体" w:hAnsi="宋体" w:cs="Calibri"/>
                <w:kern w:val="0"/>
                <w:sz w:val="22"/>
                <w:u w:val="single"/>
              </w:rPr>
              <w:t>时00分</w:t>
            </w:r>
            <w:bookmarkStart w:id="186" w:name="_GoBack"/>
            <w:bookmarkEnd w:id="186"/>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szCs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hint="eastAsia"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p>
            <w:pPr>
              <w:autoSpaceDE w:val="0"/>
              <w:autoSpaceDN w:val="0"/>
              <w:adjustRightInd w:val="0"/>
              <w:snapToGrid w:val="0"/>
              <w:jc w:val="left"/>
              <w:rPr>
                <w:rFonts w:hint="eastAsia" w:ascii="宋体" w:hAnsi="宋体" w:eastAsia="宋体" w:cs="宋体"/>
                <w:color w:val="000000"/>
                <w:sz w:val="22"/>
              </w:rPr>
            </w:pPr>
            <w:r>
              <w:rPr>
                <w:rFonts w:hint="eastAsia" w:ascii="宋体" w:hAnsi="宋体"/>
                <w:sz w:val="22"/>
                <w:lang w:eastAsia="zh-CN"/>
              </w:rPr>
              <w:t>转账账号：</w:t>
            </w:r>
            <w:r>
              <w:rPr>
                <w:rFonts w:hint="eastAsia" w:ascii="宋体" w:hAnsi="宋体" w:eastAsia="宋体" w:cs="宋体"/>
                <w:color w:val="000000"/>
                <w:sz w:val="22"/>
              </w:rPr>
              <w:t>1202050209904601740</w:t>
            </w:r>
          </w:p>
          <w:p>
            <w:pPr>
              <w:autoSpaceDE w:val="0"/>
              <w:autoSpaceDN w:val="0"/>
              <w:adjustRightInd w:val="0"/>
              <w:snapToGrid w:val="0"/>
              <w:spacing w:line="360" w:lineRule="exact"/>
              <w:jc w:val="left"/>
              <w:rPr>
                <w:rFonts w:ascii="宋体" w:hAnsi="宋体" w:eastAsia="宋体" w:cs="宋体"/>
                <w:sz w:val="22"/>
              </w:rPr>
            </w:pPr>
            <w:r>
              <w:rPr>
                <w:rFonts w:hint="eastAsia" w:ascii="宋体" w:hAnsi="宋体" w:eastAsia="宋体" w:cs="宋体"/>
                <w:sz w:val="22"/>
              </w:rPr>
              <w:t>开户名：杭州萧山国际机场有限公司</w:t>
            </w:r>
          </w:p>
          <w:p>
            <w:pPr>
              <w:autoSpaceDE w:val="0"/>
              <w:autoSpaceDN w:val="0"/>
              <w:adjustRightInd w:val="0"/>
              <w:snapToGrid w:val="0"/>
              <w:spacing w:line="360" w:lineRule="exact"/>
              <w:jc w:val="left"/>
              <w:rPr>
                <w:rFonts w:hint="eastAsia" w:ascii="宋体" w:hAnsi="宋体" w:eastAsia="宋体" w:cs="宋体"/>
                <w:color w:val="000000"/>
                <w:sz w:val="22"/>
                <w:lang w:eastAsia="zh-CN"/>
              </w:rPr>
            </w:pPr>
            <w:r>
              <w:rPr>
                <w:rFonts w:hint="eastAsia" w:ascii="宋体" w:hAnsi="宋体" w:eastAsia="宋体" w:cs="宋体"/>
                <w:sz w:val="22"/>
              </w:rPr>
              <w:t>开户行：中国工商银行股份有限公司杭州空港支行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7"/>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highlight w:val="none"/>
        </w:rPr>
      </w:pPr>
      <w:r>
        <w:rPr>
          <w:rFonts w:ascii="宋体" w:hAnsi="宋体" w:cs="Calibri"/>
          <w:color w:val="000000"/>
          <w:sz w:val="22"/>
          <w:highlight w:val="none"/>
        </w:rPr>
        <w:t>本项目</w:t>
      </w:r>
      <w:r>
        <w:rPr>
          <w:rFonts w:hint="eastAsia" w:ascii="宋体" w:hAnsi="宋体" w:cs="Calibri"/>
          <w:color w:val="000000"/>
          <w:sz w:val="22"/>
          <w:highlight w:val="none"/>
        </w:rPr>
        <w:t>涉及到非主体、非关键性工作</w:t>
      </w:r>
      <w:r>
        <w:rPr>
          <w:rFonts w:ascii="宋体" w:hAnsi="宋体" w:cs="Calibri"/>
          <w:color w:val="000000"/>
          <w:sz w:val="22"/>
          <w:highlight w:val="none"/>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w:t>
      </w:r>
      <w:r>
        <w:rPr>
          <w:rFonts w:hint="eastAsia" w:ascii="宋体" w:hAnsi="宋体" w:cs="Calibri"/>
          <w:kern w:val="0"/>
          <w:sz w:val="22"/>
          <w:lang w:eastAsia="zh-CN"/>
        </w:rPr>
        <w:t>技术标准及要求</w:t>
      </w:r>
    </w:p>
    <w:p>
      <w:pPr>
        <w:adjustRightInd w:val="0"/>
        <w:snapToGrid w:val="0"/>
        <w:spacing w:line="360" w:lineRule="exact"/>
        <w:ind w:firstLine="440"/>
        <w:rPr>
          <w:rFonts w:hint="eastAsia" w:ascii="宋体" w:hAnsi="宋体" w:cs="Calibri"/>
          <w:kern w:val="0"/>
          <w:sz w:val="22"/>
          <w:lang w:eastAsia="zh-CN"/>
        </w:rPr>
      </w:pPr>
      <w:r>
        <w:rPr>
          <w:rFonts w:ascii="宋体" w:hAnsi="宋体" w:cs="Calibri"/>
          <w:kern w:val="0"/>
          <w:sz w:val="22"/>
        </w:rPr>
        <w:t>（6）</w:t>
      </w:r>
      <w:r>
        <w:rPr>
          <w:rFonts w:hint="eastAsia" w:ascii="宋体" w:hAnsi="宋体" w:cs="Calibri"/>
          <w:kern w:val="0"/>
          <w:sz w:val="22"/>
          <w:lang w:eastAsia="zh-CN"/>
        </w:rPr>
        <w:t>评标办法及标准</w:t>
      </w:r>
    </w:p>
    <w:p>
      <w:pPr>
        <w:adjustRightInd w:val="0"/>
        <w:snapToGrid w:val="0"/>
        <w:spacing w:line="360" w:lineRule="exact"/>
        <w:ind w:firstLine="440"/>
        <w:rPr>
          <w:rFonts w:hint="eastAsia" w:ascii="宋体" w:hAnsi="宋体" w:cs="Calibri"/>
          <w:kern w:val="0"/>
          <w:sz w:val="22"/>
          <w:lang w:eastAsia="zh-CN"/>
        </w:rPr>
      </w:pPr>
      <w:r>
        <w:rPr>
          <w:rFonts w:hint="eastAsia" w:ascii="宋体" w:hAnsi="宋体" w:cs="Calibri"/>
          <w:kern w:val="0"/>
          <w:sz w:val="22"/>
          <w:lang w:eastAsia="zh-CN"/>
        </w:rPr>
        <w:t>（</w:t>
      </w:r>
      <w:r>
        <w:rPr>
          <w:rFonts w:hint="eastAsia" w:ascii="宋体" w:hAnsi="宋体" w:cs="Calibri"/>
          <w:kern w:val="0"/>
          <w:sz w:val="22"/>
          <w:lang w:val="en-US" w:eastAsia="zh-CN"/>
        </w:rPr>
        <w:t>7）投标文件格式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3.3.1投标人应按第七章“投标文件格式”的要求填写相应表格并报价。</w:t>
      </w:r>
    </w:p>
    <w:p>
      <w:pPr>
        <w:shd w:val="clear"/>
        <w:adjustRightInd w:val="0"/>
        <w:snapToGrid w:val="0"/>
        <w:spacing w:line="360" w:lineRule="exact"/>
        <w:ind w:firstLine="440"/>
        <w:rPr>
          <w:rFonts w:ascii="宋体" w:hAnsi="宋体" w:cs="宋体"/>
          <w:sz w:val="22"/>
          <w:highlight w:val="none"/>
        </w:rPr>
      </w:pPr>
      <w:r>
        <w:rPr>
          <w:rFonts w:hint="eastAsia" w:ascii="宋体" w:hAnsi="宋体" w:cs="宋体"/>
          <w:sz w:val="22"/>
        </w:rPr>
        <w:t>3.3.2本工程各项取费标准及相关调整系数，根</w:t>
      </w:r>
      <w:r>
        <w:rPr>
          <w:rFonts w:hint="eastAsia" w:ascii="宋体" w:hAnsi="宋体" w:cs="宋体"/>
          <w:sz w:val="22"/>
          <w:highlight w:val="none"/>
        </w:rPr>
        <w:t>据《浙江省建设工程计价规则(2018版)》及浙江省现行的相关文件规定，请投标人在投标报价中，按照上述文件精神执行。</w:t>
      </w:r>
    </w:p>
    <w:p>
      <w:pPr>
        <w:shd w:val="clear"/>
        <w:adjustRightInd w:val="0"/>
        <w:snapToGrid w:val="0"/>
        <w:spacing w:line="360" w:lineRule="exact"/>
        <w:ind w:firstLine="440"/>
        <w:rPr>
          <w:rFonts w:ascii="宋体" w:hAnsi="宋体" w:cs="宋体"/>
          <w:b/>
          <w:sz w:val="22"/>
          <w:highlight w:val="none"/>
        </w:rPr>
      </w:pPr>
      <w:r>
        <w:rPr>
          <w:rFonts w:hint="eastAsia" w:ascii="宋体" w:hAnsi="宋体" w:cs="宋体"/>
          <w:sz w:val="22"/>
          <w:highlight w:val="none"/>
        </w:rPr>
        <w:t>3.3.3招标文件提供的工程量清单为参考清单，投标人根据招标文件要求和参考清单自行编制投标报价。</w:t>
      </w:r>
    </w:p>
    <w:p>
      <w:pPr>
        <w:shd w:val="clear"/>
        <w:adjustRightInd w:val="0"/>
        <w:snapToGrid w:val="0"/>
        <w:spacing w:line="360" w:lineRule="exact"/>
        <w:ind w:firstLine="440"/>
        <w:rPr>
          <w:rFonts w:ascii="宋体" w:hAnsi="宋体" w:cs="宋体"/>
          <w:sz w:val="22"/>
        </w:rPr>
      </w:pPr>
      <w:r>
        <w:rPr>
          <w:rFonts w:hint="eastAsia" w:ascii="宋体" w:hAnsi="宋体" w:cs="宋体"/>
          <w:sz w:val="22"/>
          <w:highlight w:val="none"/>
        </w:rPr>
        <w:t>3.3.4</w:t>
      </w:r>
      <w:r>
        <w:rPr>
          <w:rFonts w:hint="eastAsia" w:ascii="宋体" w:hAnsi="宋体" w:cs="宋体"/>
          <w:b/>
          <w:sz w:val="22"/>
          <w:highlight w:val="none"/>
        </w:rPr>
        <w:t>本工程为固定总价合同（合同约定的调整除外）</w:t>
      </w:r>
      <w:r>
        <w:rPr>
          <w:rFonts w:hint="eastAsia" w:ascii="宋体" w:hAnsi="宋体" w:cs="宋体"/>
          <w:sz w:val="22"/>
          <w:highlight w:val="none"/>
        </w:rPr>
        <w:t>。本项目投标人应充分考虑施工现场的实际情况、市场风险及自身承受能力进行报价。投标人根据本工程特点及施工技术</w:t>
      </w:r>
      <w:r>
        <w:rPr>
          <w:rFonts w:hint="eastAsia" w:ascii="宋体" w:hAnsi="宋体" w:cs="宋体"/>
          <w:sz w:val="22"/>
        </w:rPr>
        <w:t>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除合同约定的调整外，发包人不对承包人提出的任何工程量清单数量、价格变更要求进行总价调整。</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 xml:space="preserve">        </w:t>
      </w:r>
      <w:r>
        <w:rPr>
          <w:rFonts w:hint="eastAsia" w:ascii="宋体" w:hAnsi="宋体" w:eastAsia="宋体" w:cs="宋体"/>
          <w:sz w:val="22"/>
          <w:u w:val="single"/>
        </w:rPr>
        <w:t>/</w:t>
      </w:r>
      <w:r>
        <w:rPr>
          <w:rFonts w:hint="eastAsia" w:ascii="宋体" w:hAnsi="宋体" w:cs="宋体"/>
          <w:sz w:val="22"/>
          <w:u w:val="single"/>
        </w:rPr>
        <w:t xml:space="preserve">       </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220123241"/>
      <w:bookmarkStart w:id="47" w:name="_Toc11806"/>
      <w:bookmarkStart w:id="48"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15553"/>
      <w:bookmarkStart w:id="50" w:name="_Toc220123242"/>
      <w:bookmarkStart w:id="51" w:name="_Toc21980980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18806"/>
      <w:bookmarkStart w:id="53" w:name="_Toc219809803"/>
      <w:bookmarkStart w:id="54" w:name="_Toc22012324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19809804"/>
      <w:bookmarkStart w:id="56" w:name="_Toc215941254"/>
      <w:bookmarkStart w:id="57" w:name="_Toc2986"/>
      <w:bookmarkStart w:id="58" w:name="_Toc22012324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20123245"/>
      <w:bookmarkStart w:id="60" w:name="_Toc219809805"/>
      <w:bookmarkStart w:id="61" w:name="_Toc5509"/>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219809806"/>
      <w:bookmarkStart w:id="63" w:name="_Toc220123246"/>
      <w:bookmarkStart w:id="64" w:name="_Toc10820"/>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19809807"/>
      <w:bookmarkStart w:id="66" w:name="_Toc10756"/>
      <w:bookmarkStart w:id="67" w:name="_Toc220123247"/>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19809808"/>
      <w:bookmarkStart w:id="69" w:name="_Toc220123248"/>
      <w:bookmarkStart w:id="70" w:name="_Toc12792"/>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19809809"/>
      <w:bookmarkStart w:id="72" w:name="_Toc220123249"/>
      <w:bookmarkStart w:id="73" w:name="_Toc23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8"/>
      </w:pPr>
      <w:r>
        <w:rPr>
          <w:sz w:val="24"/>
        </w:rPr>
        <w:br w:type="page"/>
      </w:r>
      <w:bookmarkStart w:id="75" w:name="_Toc450630559"/>
      <w:r>
        <w:t>第</w:t>
      </w:r>
      <w:r>
        <w:rPr>
          <w:rFonts w:hint="eastAsia"/>
        </w:rPr>
        <w:t>三</w:t>
      </w:r>
      <w:r>
        <w:t xml:space="preserve">章  </w:t>
      </w:r>
      <w:r>
        <w:rPr>
          <w:rFonts w:hint="eastAsia"/>
        </w:rPr>
        <w:t>合同条款</w:t>
      </w:r>
      <w:bookmarkEnd w:id="75"/>
    </w:p>
    <w:p>
      <w:pPr>
        <w:keepNext/>
        <w:keepLines/>
        <w:spacing w:before="120" w:after="120" w:line="400" w:lineRule="exact"/>
        <w:ind w:right="-16"/>
        <w:jc w:val="center"/>
        <w:outlineLvl w:val="0"/>
        <w:rPr>
          <w:rFonts w:ascii="宋体" w:hAnsi="宋体" w:cs="宋体"/>
          <w:b/>
          <w:sz w:val="28"/>
          <w:szCs w:val="20"/>
        </w:rPr>
      </w:pPr>
      <w:bookmarkStart w:id="76" w:name="_Toc448097405"/>
      <w:bookmarkStart w:id="77" w:name="_Toc450630560"/>
      <w:r>
        <w:rPr>
          <w:rFonts w:hint="eastAsia" w:ascii="宋体" w:hAnsi="宋体" w:cs="宋体"/>
          <w:b/>
          <w:sz w:val="28"/>
          <w:szCs w:val="20"/>
        </w:rPr>
        <w:t>第一部分  合同协议书</w:t>
      </w:r>
      <w:bookmarkEnd w:id="76"/>
      <w:bookmarkEnd w:id="77"/>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lang w:eastAsia="zh-CN"/>
        </w:rPr>
        <w:t>杭州萧山国际机场飞行区业务用房防水维修工程</w:t>
      </w:r>
      <w:r>
        <w:rPr>
          <w:rFonts w:hint="eastAsia" w:ascii="宋体" w:hAnsi="宋体"/>
          <w:sz w:val="22"/>
          <w:szCs w:val="22"/>
        </w:rPr>
        <w:t>，已接受</w:t>
      </w:r>
      <w:r>
        <w:rPr>
          <w:rFonts w:hint="eastAsia" w:ascii="宋体" w:hAnsi="宋体"/>
          <w:sz w:val="22"/>
          <w:szCs w:val="22"/>
          <w:u w:val="single"/>
          <w:lang w:val="en-US" w:eastAsia="zh-CN"/>
        </w:rPr>
        <w:t xml:space="preserve">        </w:t>
      </w:r>
      <w:r>
        <w:rPr>
          <w:rFonts w:hint="eastAsia" w:ascii="宋体" w:hAnsi="宋体"/>
          <w:sz w:val="22"/>
          <w:szCs w:val="22"/>
        </w:rPr>
        <w:t>（以下简称“承包人”）对该项目施工的投标。发包人和承包人共同达成如下协议。</w:t>
      </w:r>
    </w:p>
    <w:p>
      <w:pPr>
        <w:numPr>
          <w:ilvl w:val="0"/>
          <w:numId w:val="7"/>
        </w:numPr>
        <w:spacing w:line="400" w:lineRule="exact"/>
        <w:ind w:firstLine="440" w:firstLineChars="200"/>
        <w:rPr>
          <w:rFonts w:ascii="宋体" w:hAnsi="宋体"/>
          <w:sz w:val="22"/>
          <w:szCs w:val="22"/>
        </w:rPr>
      </w:pPr>
      <w:bookmarkStart w:id="78" w:name="_Toc144974828"/>
      <w:bookmarkStart w:id="79" w:name="_Toc152042548"/>
      <w:r>
        <w:rPr>
          <w:rFonts w:hint="eastAsia" w:ascii="宋体" w:hAnsi="宋体"/>
          <w:sz w:val="22"/>
          <w:szCs w:val="22"/>
        </w:rPr>
        <w:t>本协议书与下列文件一起构成合同文件：</w:t>
      </w:r>
      <w:bookmarkEnd w:id="78"/>
      <w:bookmarkEnd w:id="79"/>
      <w:r>
        <w:rPr>
          <w:rFonts w:hint="eastAsia" w:ascii="宋体" w:hAnsi="宋体"/>
          <w:sz w:val="22"/>
          <w:szCs w:val="22"/>
          <w:lang w:val="en-US" w:eastAsia="zh-CN"/>
        </w:rPr>
        <w:t xml:space="preserve">     </w:t>
      </w:r>
    </w:p>
    <w:p>
      <w:pPr>
        <w:numPr>
          <w:ilvl w:val="0"/>
          <w:numId w:val="0"/>
        </w:numPr>
        <w:spacing w:line="400" w:lineRule="exact"/>
        <w:rPr>
          <w:rFonts w:ascii="宋体" w:hAnsi="宋体"/>
          <w:sz w:val="22"/>
          <w:szCs w:val="22"/>
        </w:rPr>
      </w:pPr>
      <w:r>
        <w:rPr>
          <w:rFonts w:hint="eastAsia" w:ascii="宋体" w:hAnsi="宋体"/>
          <w:sz w:val="22"/>
          <w:szCs w:val="22"/>
          <w:lang w:val="en-US" w:eastAsia="zh-CN"/>
        </w:rPr>
        <w:t xml:space="preserve">    （1）</w:t>
      </w:r>
      <w:r>
        <w:rPr>
          <w:rFonts w:hint="eastAsia" w:ascii="宋体" w:hAnsi="宋体"/>
          <w:sz w:val="22"/>
          <w:szCs w:val="22"/>
        </w:rPr>
        <w:t>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（9）图纸；</w:t>
      </w:r>
    </w:p>
    <w:p>
      <w:pPr>
        <w:spacing w:line="400" w:lineRule="exact"/>
        <w:ind w:firstLine="440" w:firstLineChars="200"/>
        <w:rPr>
          <w:rFonts w:ascii="宋体" w:hAnsi="宋体"/>
          <w:sz w:val="22"/>
          <w:szCs w:val="22"/>
        </w:rPr>
      </w:pPr>
      <w:r>
        <w:rPr>
          <w:rFonts w:hint="eastAsia" w:ascii="宋体" w:hAnsi="宋体"/>
          <w:sz w:val="22"/>
          <w:szCs w:val="22"/>
        </w:rPr>
        <w:t>（10）工程量清单；</w:t>
      </w:r>
    </w:p>
    <w:p>
      <w:pPr>
        <w:spacing w:line="400" w:lineRule="exact"/>
        <w:ind w:firstLine="440" w:firstLineChars="200"/>
        <w:rPr>
          <w:rFonts w:ascii="宋体" w:hAnsi="宋体"/>
          <w:sz w:val="22"/>
          <w:szCs w:val="22"/>
        </w:rPr>
      </w:pPr>
      <w:r>
        <w:rPr>
          <w:rFonts w:hint="eastAsia" w:ascii="宋体" w:hAnsi="宋体"/>
          <w:sz w:val="22"/>
          <w:szCs w:val="22"/>
        </w:rPr>
        <w:t>（11）工程报价书。 </w:t>
      </w:r>
    </w:p>
    <w:p>
      <w:pPr>
        <w:spacing w:line="400" w:lineRule="exact"/>
        <w:ind w:firstLine="440" w:firstLineChars="200"/>
        <w:rPr>
          <w:rFonts w:ascii="宋体" w:hAnsi="宋体"/>
          <w:sz w:val="22"/>
          <w:szCs w:val="22"/>
        </w:rPr>
      </w:pPr>
      <w:bookmarkStart w:id="80" w:name="_Toc144974829"/>
      <w:bookmarkStart w:id="81" w:name="_Toc152042549"/>
      <w:r>
        <w:rPr>
          <w:rFonts w:hint="eastAsia" w:ascii="宋体" w:hAnsi="宋体"/>
          <w:sz w:val="22"/>
          <w:szCs w:val="22"/>
        </w:rPr>
        <w:t>2. 上述文件互相补充和解释，如有不明确或不一致之处，以合同约定次序在先者为准。</w:t>
      </w:r>
      <w:bookmarkEnd w:id="80"/>
      <w:bookmarkEnd w:id="81"/>
    </w:p>
    <w:p>
      <w:pPr>
        <w:adjustRightInd w:val="0"/>
        <w:snapToGrid w:val="0"/>
        <w:spacing w:line="360" w:lineRule="exact"/>
        <w:ind w:firstLine="440" w:firstLineChars="200"/>
        <w:rPr>
          <w:rFonts w:ascii="宋体" w:hAnsi="宋体" w:eastAsia="宋体" w:cs="宋体"/>
          <w:sz w:val="22"/>
        </w:rPr>
      </w:pPr>
      <w:r>
        <w:rPr>
          <w:rFonts w:hint="eastAsia" w:ascii="宋体" w:hAnsi="宋体"/>
          <w:sz w:val="22"/>
          <w:szCs w:val="22"/>
        </w:rPr>
        <w:t xml:space="preserve">3. </w:t>
      </w:r>
      <w:r>
        <w:rPr>
          <w:rFonts w:hint="eastAsia" w:ascii="宋体" w:hAnsi="宋体"/>
          <w:sz w:val="22"/>
          <w:szCs w:val="22"/>
          <w:lang w:eastAsia="zh-CN"/>
        </w:rPr>
        <w:t>本合同属于</w:t>
      </w:r>
      <w:r>
        <w:rPr>
          <w:rFonts w:hint="eastAsia" w:ascii="宋体" w:hAnsi="宋体"/>
          <w:sz w:val="22"/>
          <w:szCs w:val="22"/>
          <w:lang w:val="en-US" w:eastAsia="zh-CN"/>
        </w:rPr>
        <w:t>固定总价合同，</w:t>
      </w:r>
      <w:r>
        <w:rPr>
          <w:rFonts w:hint="eastAsia" w:ascii="宋体" w:hAnsi="宋体"/>
          <w:sz w:val="22"/>
          <w:szCs w:val="22"/>
        </w:rPr>
        <w:t>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r>
        <w:rPr>
          <w:rFonts w:hint="eastAsia" w:ascii="宋体" w:hAnsi="宋体" w:cs="宋体"/>
          <w:sz w:val="22"/>
          <w:lang w:eastAsia="zh-CN"/>
        </w:rPr>
        <w:t>（其中：不含税金额为</w:t>
      </w:r>
      <w:r>
        <w:rPr>
          <w:rFonts w:hint="eastAsia" w:ascii="宋体" w:hAnsi="宋体" w:cs="宋体"/>
          <w:sz w:val="22"/>
          <w:u w:val="single"/>
          <w:lang w:val="en-US" w:eastAsia="zh-CN"/>
        </w:rPr>
        <w:t xml:space="preserve">        </w:t>
      </w:r>
      <w:r>
        <w:rPr>
          <w:rFonts w:hint="eastAsia" w:ascii="宋体" w:hAnsi="宋体" w:cs="宋体"/>
          <w:sz w:val="22"/>
          <w:lang w:val="en-US" w:eastAsia="zh-CN"/>
        </w:rPr>
        <w:t>元，税额为</w:t>
      </w:r>
      <w:r>
        <w:rPr>
          <w:rFonts w:hint="eastAsia" w:ascii="宋体" w:hAnsi="宋体" w:cs="宋体"/>
          <w:sz w:val="22"/>
          <w:u w:val="single"/>
          <w:lang w:val="en-US" w:eastAsia="zh-CN"/>
        </w:rPr>
        <w:t xml:space="preserve">        </w:t>
      </w:r>
      <w:r>
        <w:rPr>
          <w:rFonts w:hint="eastAsia" w:ascii="宋体" w:hAnsi="宋体" w:cs="宋体"/>
          <w:sz w:val="22"/>
          <w:lang w:val="en-US" w:eastAsia="zh-CN"/>
        </w:rPr>
        <w:t>元</w:t>
      </w:r>
      <w:r>
        <w:rPr>
          <w:rFonts w:hint="eastAsia" w:ascii="宋体" w:hAnsi="宋体" w:cs="宋体"/>
          <w:sz w:val="22"/>
          <w:lang w:eastAsia="zh-CN"/>
        </w:rPr>
        <w:t>）</w:t>
      </w:r>
      <w:r>
        <w:rPr>
          <w:rFonts w:ascii="宋体" w:hAnsi="宋体" w:eastAsia="宋体" w:cs="宋体"/>
          <w:sz w:val="22"/>
        </w:rPr>
        <w:t>。</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在合同有效期限内，若因国家税收政策调整而引起的增值税税率变化的，应按照国家税收政策调整，合同总金额变更为原合同不含增值税服务价格与调整后税率计算税额的合计金额。</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4. 承包人项目经理：</w:t>
      </w:r>
      <w:r>
        <w:rPr>
          <w:rFonts w:hint="eastAsia" w:ascii="宋体" w:hAnsi="宋体"/>
          <w:sz w:val="22"/>
          <w:szCs w:val="22"/>
          <w:lang w:val="en-US" w:eastAsia="zh-CN"/>
        </w:rPr>
        <w:t xml:space="preserve">         </w:t>
      </w:r>
      <w:r>
        <w:rPr>
          <w:rFonts w:hint="eastAsia" w:ascii="宋体" w:hAnsi="宋体"/>
          <w:sz w:val="22"/>
          <w:szCs w:val="22"/>
        </w:rPr>
        <w:t>。</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承包人应按照发包人指示开工，工期为</w:t>
      </w:r>
      <w:r>
        <w:rPr>
          <w:rFonts w:hint="eastAsia" w:ascii="宋体" w:hAnsi="宋体"/>
          <w:sz w:val="22"/>
          <w:szCs w:val="22"/>
          <w:u w:val="single"/>
          <w:lang w:val="en-US" w:eastAsia="zh-CN"/>
        </w:rPr>
        <w:t>120</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本协议书一式陆份，甲方执肆份，乙方执贰份，具有同等法律效力。</w:t>
      </w:r>
    </w:p>
    <w:p>
      <w:pPr>
        <w:spacing w:line="400" w:lineRule="exact"/>
        <w:ind w:firstLine="440" w:firstLineChars="200"/>
        <w:rPr>
          <w:rFonts w:ascii="宋体" w:hAnsi="宋体"/>
          <w:sz w:val="22"/>
          <w:szCs w:val="22"/>
        </w:rPr>
      </w:pPr>
      <w:bookmarkStart w:id="82" w:name="_Toc144974830"/>
      <w:bookmarkStart w:id="83" w:name="_Toc152042550"/>
      <w:r>
        <w:rPr>
          <w:rFonts w:hint="eastAsia" w:ascii="宋体" w:hAnsi="宋体"/>
          <w:sz w:val="22"/>
          <w:szCs w:val="22"/>
        </w:rPr>
        <w:t>10. 合同未尽事宜，双方另行签订补充协议。补充协议是合同的组成部分。</w:t>
      </w:r>
      <w:bookmarkEnd w:id="82"/>
      <w:bookmarkEnd w:id="83"/>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4" w:name="_Toc448097406"/>
      <w:bookmarkStart w:id="85" w:name="_Toc450630561"/>
      <w:bookmarkStart w:id="86" w:name="_Toc246392119"/>
      <w:bookmarkStart w:id="87" w:name="_Toc375636693"/>
      <w:bookmarkStart w:id="88" w:name="_Toc375636694"/>
      <w:bookmarkStart w:id="89" w:name="_Toc152045766"/>
      <w:bookmarkStart w:id="90" w:name="_Toc152042545"/>
      <w:bookmarkStart w:id="91" w:name="_Toc144974736"/>
      <w:r>
        <w:rPr>
          <w:rFonts w:hint="eastAsia" w:ascii="宋体" w:hAnsi="宋体" w:cs="宋体"/>
          <w:b/>
          <w:sz w:val="28"/>
          <w:szCs w:val="20"/>
        </w:rPr>
        <w:t>第二部分  通用合同条款</w:t>
      </w:r>
      <w:bookmarkEnd w:id="84"/>
      <w:bookmarkEnd w:id="85"/>
      <w:bookmarkEnd w:id="86"/>
      <w:bookmarkEnd w:id="87"/>
    </w:p>
    <w:p>
      <w:pPr>
        <w:pStyle w:val="86"/>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8"/>
    </w:p>
    <w:bookmarkEnd w:id="89"/>
    <w:bookmarkEnd w:id="90"/>
    <w:bookmarkEnd w:id="91"/>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hint="eastAsia"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hint="eastAsia" w:ascii="宋体" w:hAnsi="宋体" w:eastAsia="宋体" w:cs="宋体"/>
          <w:sz w:val="22"/>
          <w:lang w:val="en-US" w:eastAsia="zh-CN"/>
        </w:rPr>
      </w:pPr>
      <w:r>
        <w:rPr>
          <w:rFonts w:hint="eastAsia" w:ascii="宋体" w:hAnsi="宋体" w:cs="宋体"/>
          <w:sz w:val="22"/>
          <w:lang w:val="en-US" w:eastAsia="zh-CN"/>
        </w:rPr>
        <w:t>1.1.2.5分包：</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工程名称：杭州萧山国际机场</w:t>
      </w:r>
      <w:r>
        <w:rPr>
          <w:rFonts w:hint="eastAsia" w:ascii="宋体" w:hAnsi="宋体" w:cs="宋体"/>
          <w:sz w:val="22"/>
          <w:lang w:eastAsia="zh-CN"/>
        </w:rPr>
        <w:t>飞行区业务用房防水维修</w:t>
      </w:r>
      <w:r>
        <w:rPr>
          <w:rFonts w:hint="eastAsia" w:ascii="宋体" w:hAnsi="宋体" w:cs="宋体"/>
          <w:sz w:val="22"/>
        </w:rPr>
        <w:t>工程</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4.2.1承包人向发包人提供履约担保，担保方式为：支票、银行汇票、电汇，担保额度：合同总价（扣除暂列金额）的10％</w:t>
      </w:r>
      <w:r>
        <w:rPr>
          <w:rFonts w:hint="eastAsia" w:ascii="宋体" w:hAnsi="宋体" w:cs="宋体"/>
          <w:sz w:val="22"/>
          <w:lang w:val="en-US" w:eastAsia="zh-CN"/>
        </w:rPr>
        <w:t>;</w:t>
      </w:r>
      <w:r>
        <w:rPr>
          <w:rFonts w:hint="eastAsia" w:ascii="宋体" w:hAnsi="宋体" w:cs="宋体"/>
          <w:sz w:val="22"/>
        </w:rPr>
        <w:t>履约担保包括以下类别：工期担保</w:t>
      </w:r>
      <w:r>
        <w:rPr>
          <w:rFonts w:hint="eastAsia" w:ascii="宋体" w:hAnsi="宋体" w:cs="宋体"/>
          <w:sz w:val="22"/>
          <w:lang w:eastAsia="zh-CN"/>
        </w:rPr>
        <w:t>、</w:t>
      </w:r>
      <w:r>
        <w:rPr>
          <w:rFonts w:hint="eastAsia" w:ascii="宋体" w:hAnsi="宋体" w:cs="宋体"/>
          <w:sz w:val="22"/>
        </w:rPr>
        <w:t>质量担保</w:t>
      </w:r>
      <w:r>
        <w:rPr>
          <w:rFonts w:hint="eastAsia" w:ascii="宋体" w:hAnsi="宋体" w:cs="宋体"/>
          <w:sz w:val="22"/>
          <w:lang w:eastAsia="zh-CN"/>
        </w:rPr>
        <w:t>、</w:t>
      </w:r>
      <w:r>
        <w:rPr>
          <w:rFonts w:hint="eastAsia" w:ascii="宋体" w:hAnsi="宋体" w:cs="宋体"/>
          <w:sz w:val="22"/>
        </w:rPr>
        <w:t>人员及设备到位率担保</w:t>
      </w:r>
      <w:r>
        <w:rPr>
          <w:rFonts w:hint="eastAsia" w:ascii="宋体" w:hAnsi="宋体" w:cs="宋体"/>
          <w:sz w:val="22"/>
          <w:lang w:eastAsia="zh-CN"/>
        </w:rPr>
        <w:t>以及</w:t>
      </w:r>
      <w:r>
        <w:rPr>
          <w:rFonts w:hint="eastAsia" w:ascii="宋体" w:hAnsi="宋体" w:cs="宋体"/>
          <w:sz w:val="22"/>
        </w:rPr>
        <w:t>安全文明施工、治安、交通及机场空防安全担保</w:t>
      </w:r>
      <w:r>
        <w:rPr>
          <w:rFonts w:hint="eastAsia" w:ascii="宋体" w:hAnsi="宋体" w:cs="宋体"/>
          <w:sz w:val="22"/>
          <w:lang w:eastAsia="zh-CN"/>
        </w:rPr>
        <w:t>等</w:t>
      </w:r>
      <w:r>
        <w:rPr>
          <w:rFonts w:hint="eastAsia" w:ascii="宋体" w:hAnsi="宋体" w:cs="宋体"/>
          <w:sz w:val="22"/>
          <w:lang w:val="en-US" w:eastAsia="zh-CN"/>
        </w:rPr>
        <w:t>,</w:t>
      </w:r>
      <w:r>
        <w:rPr>
          <w:rFonts w:hint="eastAsia" w:ascii="宋体" w:hAnsi="宋体" w:cs="宋体"/>
          <w:sz w:val="22"/>
        </w:rPr>
        <w:t>如承包人不能按投标承诺和合同要求履约，发包人将有权罚没部分或全部履约保证金。履约担保自本项目竣工验收合格后28日内无息退还。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w:t>
      </w:r>
      <w:r>
        <w:rPr>
          <w:rFonts w:hint="eastAsia" w:ascii="宋体" w:hAnsi="宋体" w:cs="宋体"/>
          <w:sz w:val="22"/>
          <w:lang w:val="en-US" w:eastAsia="zh-CN"/>
        </w:rPr>
        <w:t>8</w:t>
      </w:r>
      <w:r>
        <w:rPr>
          <w:rFonts w:hint="eastAsia" w:ascii="宋体" w:hAnsi="宋体" w:cs="宋体"/>
          <w:sz w:val="22"/>
        </w:rPr>
        <w:t>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numPr>
          <w:ilvl w:val="0"/>
          <w:numId w:val="8"/>
        </w:numPr>
        <w:snapToGrid w:val="0"/>
        <w:spacing w:line="360" w:lineRule="exact"/>
        <w:rPr>
          <w:rFonts w:hint="eastAsia" w:ascii="宋体" w:hAnsi="宋体" w:cs="宋体"/>
          <w:sz w:val="22"/>
        </w:rPr>
      </w:pPr>
      <w:r>
        <w:rPr>
          <w:rFonts w:hint="eastAsia" w:ascii="宋体" w:hAnsi="宋体" w:cs="宋体"/>
          <w:sz w:val="22"/>
        </w:rPr>
        <w:t>变更</w:t>
      </w:r>
      <w:r>
        <w:rPr>
          <w:rFonts w:hint="eastAsia"/>
          <w:sz w:val="22"/>
          <w:szCs w:val="22"/>
          <w:lang w:eastAsia="zh-CN"/>
        </w:rPr>
        <w:t>（本项目不涉及工程变更）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计日工、发包范围外招标人提出并签证的费用除外），在项目实施过程中，发包人不对承包人提出的任何工程量及价格变更要求进行总价调整，投标报价即为结算价（计日工、发包范围外招标人提出并签证的费用除外）。合同价款中包括的风险范围：a、发包范围内包含的所有内容（即使是参考工程量清单漏项和数量错误也不调整合同价）；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ascii="宋体" w:hAnsi="宋体" w:cs="宋体"/>
          <w:sz w:val="22"/>
        </w:rPr>
        <w:t>16.2 计日工单价无论何种情况均执行投标价，只计取税金，数量按实际签证量计入结算。</w:t>
      </w:r>
    </w:p>
    <w:p>
      <w:pPr>
        <w:snapToGrid w:val="0"/>
        <w:spacing w:line="360" w:lineRule="exact"/>
        <w:rPr>
          <w:rFonts w:ascii="宋体" w:hAnsi="宋体" w:cs="宋体"/>
          <w:sz w:val="22"/>
        </w:rPr>
      </w:pPr>
      <w:r>
        <w:rPr>
          <w:rFonts w:ascii="宋体" w:hAnsi="宋体" w:cs="宋体"/>
          <w:sz w:val="22"/>
        </w:rPr>
        <w:t xml:space="preserve">16.3 </w:t>
      </w:r>
      <w:r>
        <w:rPr>
          <w:rFonts w:hint="eastAsia" w:ascii="宋体" w:hAnsi="宋体" w:cs="宋体"/>
          <w:sz w:val="22"/>
        </w:rPr>
        <w:t>发包范围外招标人提出并签证的费用</w:t>
      </w:r>
      <w:r>
        <w:rPr>
          <w:rFonts w:ascii="宋体" w:hAnsi="宋体" w:cs="宋体"/>
          <w:sz w:val="22"/>
        </w:rPr>
        <w:t>由承包人在施工前提出并补充编制工料单价预算书，套用浙江省2018定额，按</w:t>
      </w:r>
      <w:r>
        <w:rPr>
          <w:rFonts w:hint="eastAsia" w:ascii="宋体" w:hAnsi="宋体" w:cs="宋体"/>
          <w:sz w:val="22"/>
        </w:rPr>
        <w:t>分部分项</w:t>
      </w:r>
      <w:r>
        <w:rPr>
          <w:rFonts w:ascii="宋体" w:hAnsi="宋体" w:cs="宋体"/>
          <w:sz w:val="22"/>
        </w:rPr>
        <w:t>工程费＋</w:t>
      </w:r>
      <w:r>
        <w:rPr>
          <w:rFonts w:hint="eastAsia" w:ascii="宋体" w:hAnsi="宋体" w:cs="宋体"/>
          <w:sz w:val="22"/>
        </w:rPr>
        <w:t>规费</w:t>
      </w:r>
      <w:r>
        <w:rPr>
          <w:rFonts w:ascii="宋体" w:hAnsi="宋体" w:cs="宋体"/>
          <w:sz w:val="22"/>
        </w:rPr>
        <w:t>+税金(</w:t>
      </w:r>
      <w:r>
        <w:rPr>
          <w:rFonts w:hint="eastAsia" w:ascii="宋体" w:hAnsi="宋体" w:cs="宋体"/>
          <w:sz w:val="22"/>
        </w:rPr>
        <w:t>取费费率</w:t>
      </w:r>
      <w:r>
        <w:rPr>
          <w:rFonts w:ascii="宋体" w:hAnsi="宋体" w:cs="宋体"/>
          <w:sz w:val="22"/>
        </w:rPr>
        <w:t>按投标口径)计取；不能套用浙江省2018定额的项目，可按照成本加利润的原则，承包人与发包人协商后执行。</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hint="eastAsia"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bookmarkStart w:id="92" w:name="_Hlk18325668"/>
      <w:r>
        <w:rPr>
          <w:rFonts w:hint="eastAsia" w:ascii="宋体" w:hAnsi="宋体" w:cs="宋体"/>
          <w:sz w:val="22"/>
        </w:rPr>
        <w:t>履约保证金不足以支付违约金的，发包人有权直接在工程款中扣除。</w:t>
      </w:r>
      <w:bookmarkEnd w:id="92"/>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w:t>
      </w:r>
      <w:r>
        <w:rPr>
          <w:rFonts w:hint="eastAsia" w:ascii="宋体" w:hAnsi="宋体" w:cs="宋体"/>
          <w:sz w:val="22"/>
          <w:lang w:eastAsia="zh-CN"/>
        </w:rPr>
        <w:t>工程所在地的人民法院起诉，工程所在地为杭州萧山国际机场内</w:t>
      </w:r>
      <w:r>
        <w:rPr>
          <w:rFonts w:hint="eastAsia" w:ascii="宋体" w:hAnsi="宋体" w:cs="宋体"/>
          <w:sz w:val="22"/>
        </w:rPr>
        <w:t>。</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仿宋_GB2312" w:hAnsi="仿宋_GB2312" w:eastAsia="仿宋_GB2312" w:cs="仿宋_GB2312"/>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仿宋_GB2312" w:hAnsi="仿宋_GB2312" w:eastAsia="仿宋_GB2312" w:cs="仿宋_GB2312"/>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33%】的电费转供设施维护费（加收部分主要是损耗、运行维护、维修费等）。如供电局电价调整，电费单价也作相应的调整，收取的【33%】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杭州萧山国际机场</w:t>
      </w:r>
      <w:r>
        <w:rPr>
          <w:rFonts w:hint="eastAsia" w:ascii="宋体" w:hAnsi="宋体" w:cs="宋体"/>
          <w:b/>
          <w:sz w:val="22"/>
          <w:u w:val="single"/>
          <w:lang w:eastAsia="zh-CN"/>
        </w:rPr>
        <w:t>飞行区业务用房防水维修工程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w:t>
      </w:r>
      <w:r>
        <w:rPr>
          <w:rFonts w:hint="eastAsia" w:ascii="宋体" w:hAnsi="宋体" w:cs="宋体"/>
          <w:b/>
          <w:sz w:val="22"/>
          <w:u w:val="single"/>
          <w:lang w:eastAsia="zh-CN"/>
        </w:rPr>
        <w:t>飞行区业务用房防水维修工程</w:t>
      </w:r>
      <w:r>
        <w:rPr>
          <w:rFonts w:hint="eastAsia" w:ascii="宋体" w:hAnsi="宋体" w:cs="宋体"/>
          <w:sz w:val="22"/>
        </w:rPr>
        <w:t>施工图纸</w:t>
      </w:r>
      <w:r>
        <w:rPr>
          <w:rFonts w:hint="eastAsia" w:ascii="宋体" w:hAnsi="宋体" w:cs="宋体"/>
          <w:sz w:val="22"/>
          <w:lang w:eastAsia="zh-CN"/>
        </w:rPr>
        <w:t>等</w:t>
      </w:r>
      <w:r>
        <w:rPr>
          <w:rFonts w:hint="eastAsia" w:ascii="宋体" w:hAnsi="宋体" w:cs="宋体"/>
          <w:sz w:val="22"/>
        </w:rPr>
        <w:t>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cs="宋体"/>
          <w:b/>
          <w:sz w:val="22"/>
          <w:u w:val="single"/>
        </w:rPr>
        <w:t>杭州萧山国际机场</w:t>
      </w:r>
      <w:r>
        <w:rPr>
          <w:rFonts w:hint="eastAsia" w:ascii="宋体" w:hAnsi="宋体" w:cs="宋体"/>
          <w:b/>
          <w:sz w:val="22"/>
          <w:u w:val="single"/>
          <w:lang w:eastAsia="zh-CN"/>
        </w:rPr>
        <w:t>飞行区业务用房防水维修工程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五、本协议书附于《施工合同》正副本后，签字盖章后生效。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（三）本责任书由甲乙双方共同签字盖章后生效。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发包人：杭州萧山国际机场有限公司         承包人：</w:t>
      </w:r>
    </w:p>
    <w:p>
      <w:pPr>
        <w:spacing w:line="360" w:lineRule="exact"/>
        <w:rPr>
          <w:rFonts w:ascii="宋体" w:hAnsi="宋体"/>
          <w:sz w:val="22"/>
          <w:szCs w:val="22"/>
        </w:rPr>
      </w:pPr>
    </w:p>
    <w:p>
      <w:pPr>
        <w:adjustRightInd w:val="0"/>
        <w:snapToGrid w:val="0"/>
        <w:spacing w:line="360" w:lineRule="exact"/>
        <w:rPr>
          <w:rFonts w:ascii="宋体" w:hAnsi="宋体"/>
          <w:sz w:val="22"/>
          <w:szCs w:val="22"/>
        </w:rPr>
      </w:pPr>
      <w:r>
        <w:rPr>
          <w:rFonts w:hint="eastAsia" w:ascii="宋体" w:hAnsi="宋体"/>
          <w:b/>
          <w:color w:val="000000"/>
          <w:sz w:val="22"/>
          <w:szCs w:val="22"/>
        </w:rPr>
        <w:t xml:space="preserve"> </w:t>
      </w:r>
    </w:p>
    <w:p>
      <w:pPr>
        <w:rPr>
          <w:rFonts w:ascii="宋体" w:hAnsi="宋体" w:cs="宋体"/>
          <w:bCs/>
          <w:sz w:val="22"/>
          <w:szCs w:val="22"/>
        </w:rPr>
      </w:pPr>
    </w:p>
    <w:p>
      <w:pPr>
        <w:pStyle w:val="68"/>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adjustRightInd w:val="0"/>
        <w:snapToGrid w:val="0"/>
        <w:spacing w:line="400" w:lineRule="exact"/>
        <w:jc w:val="center"/>
        <w:rPr>
          <w:rFonts w:ascii="宋体" w:hAnsi="宋体" w:cs="Arial"/>
          <w:b/>
          <w:sz w:val="36"/>
          <w:szCs w:val="21"/>
        </w:rPr>
      </w:pPr>
      <w:bookmarkStart w:id="93" w:name="_Hlk18325715"/>
      <w:r>
        <w:rPr>
          <w:rFonts w:hint="eastAsia" w:ascii="宋体" w:hAnsi="宋体" w:cs="Arial"/>
          <w:b/>
          <w:sz w:val="36"/>
          <w:szCs w:val="21"/>
        </w:rPr>
        <w:t>廉洁自律承诺书</w:t>
      </w:r>
    </w:p>
    <w:bookmarkEnd w:id="93"/>
    <w:p>
      <w:pPr>
        <w:pStyle w:val="73"/>
        <w:adjustRightInd w:val="0"/>
        <w:snapToGrid w:val="0"/>
        <w:ind w:firstLine="0" w:firstLineChars="0"/>
        <w:jc w:val="left"/>
        <w:rPr>
          <w:rFonts w:ascii="宋体" w:hAnsi="宋体"/>
          <w:b/>
          <w:sz w:val="24"/>
          <w:szCs w:val="24"/>
        </w:rPr>
      </w:pPr>
      <w:bookmarkStart w:id="94" w:name="_Toc450630562"/>
      <w:r>
        <w:rPr>
          <w:rFonts w:hint="eastAsia" w:ascii="宋体" w:hAnsi="宋体"/>
          <w:b/>
          <w:sz w:val="24"/>
          <w:szCs w:val="24"/>
        </w:rPr>
        <w:t>杭州萧山国际机场有限公司：</w:t>
      </w:r>
    </w:p>
    <w:p>
      <w:pPr>
        <w:pStyle w:val="73"/>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73"/>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73"/>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73"/>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73"/>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73"/>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73"/>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73"/>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73"/>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73"/>
        <w:numPr>
          <w:ilvl w:val="0"/>
          <w:numId w:val="9"/>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73"/>
        <w:numPr>
          <w:ilvl w:val="0"/>
          <w:numId w:val="9"/>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73"/>
        <w:numPr>
          <w:ilvl w:val="0"/>
          <w:numId w:val="9"/>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73"/>
        <w:numPr>
          <w:ilvl w:val="0"/>
          <w:numId w:val="9"/>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73"/>
        <w:adjustRightInd w:val="0"/>
        <w:snapToGrid w:val="0"/>
        <w:ind w:firstLine="480"/>
        <w:jc w:val="left"/>
        <w:rPr>
          <w:rFonts w:ascii="宋体" w:hAnsi="宋体"/>
          <w:sz w:val="24"/>
          <w:szCs w:val="24"/>
        </w:rPr>
      </w:pPr>
    </w:p>
    <w:p>
      <w:pPr>
        <w:pStyle w:val="73"/>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73"/>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73"/>
        <w:adjustRightInd w:val="0"/>
        <w:snapToGrid w:val="0"/>
        <w:ind w:firstLine="482"/>
        <w:jc w:val="left"/>
        <w:rPr>
          <w:rFonts w:ascii="宋体" w:hAnsi="宋体"/>
          <w:b/>
          <w:sz w:val="24"/>
          <w:szCs w:val="24"/>
        </w:rPr>
      </w:pPr>
    </w:p>
    <w:p>
      <w:pPr>
        <w:pStyle w:val="48"/>
        <w:rPr>
          <w:rFonts w:ascii="宋体" w:hAnsi="宋体" w:eastAsia="宋体"/>
          <w:b w:val="0"/>
          <w:sz w:val="24"/>
          <w:szCs w:val="24"/>
        </w:rPr>
      </w:pPr>
      <w:r>
        <w:rPr>
          <w:rFonts w:ascii="宋体" w:hAnsi="宋体" w:eastAsia="宋体"/>
          <w:b w:val="0"/>
          <w:sz w:val="24"/>
          <w:szCs w:val="24"/>
        </w:rPr>
        <w:t xml:space="preserve">                           年     月     日</w:t>
      </w:r>
    </w:p>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pStyle w:val="48"/>
        <w:rPr>
          <w:rFonts w:hint="eastAsia"/>
        </w:rPr>
      </w:pPr>
    </w:p>
    <w:p>
      <w:pPr>
        <w:pStyle w:val="48"/>
      </w:pPr>
      <w:r>
        <w:rPr>
          <w:rFonts w:hint="eastAsia"/>
        </w:rPr>
        <w:t>第四章  参考工程量清单</w:t>
      </w:r>
      <w:bookmarkEnd w:id="94"/>
    </w:p>
    <w:p>
      <w:pPr>
        <w:widowControl/>
        <w:jc w:val="left"/>
        <w:rPr>
          <w:rFonts w:eastAsia="黑体" w:cs="Times New Roman"/>
          <w:b/>
          <w:bCs/>
          <w:kern w:val="0"/>
          <w:sz w:val="32"/>
          <w:szCs w:val="32"/>
        </w:rPr>
      </w:pPr>
      <w:r>
        <w:br w:type="page"/>
      </w:r>
    </w:p>
    <w:p>
      <w:pPr>
        <w:pStyle w:val="48"/>
        <w:rPr>
          <w:rFonts w:hint="eastAsia"/>
        </w:rPr>
      </w:pPr>
      <w:bookmarkStart w:id="95" w:name="_Toc450630563"/>
      <w:r>
        <w:rPr>
          <w:rFonts w:hint="eastAsia"/>
        </w:rPr>
        <w:t xml:space="preserve">第五章  </w:t>
      </w:r>
      <w:bookmarkEnd w:id="95"/>
      <w:r>
        <w:rPr>
          <w:rFonts w:hint="eastAsia"/>
        </w:rPr>
        <w:t>技术标准及要求</w:t>
      </w:r>
    </w:p>
    <w:p>
      <w:pPr>
        <w:rPr>
          <w:rFonts w:hint="eastAsia"/>
        </w:rPr>
      </w:pPr>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142"/>
        <w:snapToGrid w:val="0"/>
        <w:spacing w:line="360" w:lineRule="exact"/>
        <w:ind w:firstLineChars="0"/>
        <w:rPr>
          <w:rFonts w:hAnsi="宋体" w:cs="Times New Roman"/>
          <w:sz w:val="22"/>
          <w:szCs w:val="22"/>
        </w:rPr>
      </w:pPr>
      <w:bookmarkStart w:id="96" w:name="_Toc408367761"/>
      <w:bookmarkStart w:id="97" w:name="_Toc175643531"/>
      <w:bookmarkStart w:id="98"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96"/>
    <w:bookmarkEnd w:id="97"/>
    <w:p>
      <w:pPr>
        <w:pStyle w:val="68"/>
        <w:spacing w:line="360" w:lineRule="exact"/>
        <w:ind w:firstLine="442"/>
        <w:rPr>
          <w:rFonts w:ascii="宋体" w:cs="Times New Roman"/>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2"/>
        <w:snapToGrid w:val="0"/>
        <w:spacing w:line="360" w:lineRule="exact"/>
        <w:ind w:firstLine="429" w:firstLineChars="195"/>
        <w:rPr>
          <w:rFonts w:hAnsi="宋体" w:cs="Times New Roman"/>
          <w:sz w:val="22"/>
          <w:szCs w:val="22"/>
        </w:rPr>
      </w:pPr>
      <w:r>
        <w:rPr>
          <w:rFonts w:hint="eastAsia" w:hAnsi="宋体"/>
          <w:sz w:val="22"/>
          <w:szCs w:val="22"/>
        </w:rPr>
        <w:t>详见工程量清单</w:t>
      </w:r>
      <w:r>
        <w:rPr>
          <w:rFonts w:hint="eastAsia" w:hAnsi="宋体"/>
          <w:sz w:val="22"/>
          <w:szCs w:val="22"/>
          <w:lang w:eastAsia="zh-CN"/>
        </w:rPr>
        <w:t>，投标人须重视投标前的现场踏勘工作，结合实际情况充分考虑进行报价。</w:t>
      </w:r>
    </w:p>
    <w:p>
      <w:pPr>
        <w:pStyle w:val="68"/>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2"/>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2"/>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w:t>
      </w:r>
      <w:r>
        <w:rPr>
          <w:rFonts w:hint="eastAsia" w:hAnsi="宋体"/>
          <w:b/>
          <w:sz w:val="22"/>
          <w:szCs w:val="22"/>
          <w:lang w:eastAsia="zh-CN"/>
        </w:rPr>
        <w:t>发包人</w:t>
      </w:r>
      <w:r>
        <w:rPr>
          <w:rFonts w:hint="eastAsia" w:hAnsi="宋体"/>
          <w:b/>
          <w:sz w:val="22"/>
          <w:szCs w:val="22"/>
        </w:rPr>
        <w:t>负责提供施工场地附近外接水源接口，场内接管、安装水表由施工单位自行解决，每月按水表数据支付。</w:t>
      </w:r>
    </w:p>
    <w:p>
      <w:pPr>
        <w:pStyle w:val="142"/>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w:t>
      </w:r>
      <w:r>
        <w:rPr>
          <w:rFonts w:hint="eastAsia" w:hAnsi="宋体"/>
          <w:b/>
          <w:sz w:val="22"/>
          <w:szCs w:val="22"/>
          <w:lang w:eastAsia="zh-CN"/>
        </w:rPr>
        <w:t>承包人</w:t>
      </w:r>
      <w:r>
        <w:rPr>
          <w:rFonts w:hint="eastAsia" w:hAnsi="宋体"/>
          <w:b/>
          <w:sz w:val="22"/>
          <w:szCs w:val="22"/>
        </w:rPr>
        <w:t>根据现场情况及施工阶段性需要必须考虑自行配备足够数量、功率的发电机。</w:t>
      </w:r>
    </w:p>
    <w:p>
      <w:pPr>
        <w:pStyle w:val="142"/>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2"/>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)需做好车辆进出场及材料推放的管理工作，相关费用计入投标报价，</w:t>
      </w:r>
      <w:r>
        <w:rPr>
          <w:rFonts w:hAnsi="宋体"/>
          <w:sz w:val="22"/>
          <w:szCs w:val="22"/>
        </w:rPr>
        <w:t>中标后不再调整</w:t>
      </w:r>
      <w:r>
        <w:rPr>
          <w:rFonts w:hint="eastAsia" w:hAnsi="宋体"/>
          <w:sz w:val="22"/>
          <w:szCs w:val="22"/>
        </w:rPr>
        <w:t>。</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w:t>
      </w:r>
      <w:r>
        <w:rPr>
          <w:rFonts w:hint="eastAsia" w:hAnsi="宋体"/>
          <w:sz w:val="22"/>
          <w:szCs w:val="22"/>
          <w:lang w:eastAsia="zh-CN"/>
        </w:rPr>
        <w:t>发包人</w:t>
      </w:r>
      <w:r>
        <w:rPr>
          <w:rFonts w:hint="eastAsia" w:hAnsi="宋体"/>
          <w:sz w:val="22"/>
          <w:szCs w:val="22"/>
        </w:rPr>
        <w:t>提供施工场地时间为准，投标人在投标时须考虑由此造成的工期延长，由此造成的费用不做变更。</w:t>
      </w:r>
    </w:p>
    <w:p>
      <w:pPr>
        <w:pStyle w:val="142"/>
        <w:adjustRightInd w:val="0"/>
        <w:snapToGrid w:val="0"/>
        <w:spacing w:line="360" w:lineRule="exact"/>
        <w:ind w:firstLine="440"/>
        <w:rPr>
          <w:rFonts w:hint="eastAsia" w:hAnsi="宋体" w:eastAsia="宋体"/>
          <w:sz w:val="22"/>
          <w:szCs w:val="22"/>
          <w:lang w:val="en-US" w:eastAsia="zh-CN"/>
        </w:rPr>
      </w:pPr>
      <w:r>
        <w:rPr>
          <w:rFonts w:hint="eastAsia" w:hAnsi="宋体"/>
          <w:sz w:val="22"/>
          <w:szCs w:val="22"/>
        </w:rPr>
        <w:t>(</w:t>
      </w:r>
      <w:r>
        <w:rPr>
          <w:rFonts w:hAnsi="宋体"/>
          <w:sz w:val="22"/>
          <w:szCs w:val="22"/>
        </w:rPr>
        <w:t>3</w:t>
      </w:r>
      <w:r>
        <w:rPr>
          <w:rFonts w:hint="eastAsia" w:hAnsi="宋体"/>
          <w:sz w:val="22"/>
          <w:szCs w:val="22"/>
        </w:rPr>
        <w:t>)本次施工区域可能存在部分障碍物需要拆除、移除，相关费用计入</w:t>
      </w:r>
      <w:r>
        <w:rPr>
          <w:rFonts w:hAnsi="宋体"/>
          <w:sz w:val="22"/>
          <w:szCs w:val="22"/>
        </w:rPr>
        <w:t>投标报价中，中标后不再调整。</w:t>
      </w:r>
    </w:p>
    <w:p>
      <w:pPr>
        <w:spacing w:line="360" w:lineRule="exact"/>
        <w:ind w:firstLine="442"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w:t>
      </w:r>
      <w:r>
        <w:rPr>
          <w:rFonts w:ascii="宋体" w:hAnsi="宋体" w:cs="Calibri"/>
          <w:kern w:val="0"/>
          <w:sz w:val="22"/>
          <w:szCs w:val="22"/>
        </w:rPr>
        <w:t>★</w:t>
      </w:r>
      <w:r>
        <w:rPr>
          <w:rFonts w:hint="eastAsia" w:ascii="宋体" w:hAnsi="宋体"/>
          <w:b/>
          <w:sz w:val="22"/>
          <w:szCs w:val="22"/>
        </w:rPr>
        <w:t>各投标</w:t>
      </w:r>
      <w:r>
        <w:rPr>
          <w:rFonts w:hint="eastAsia" w:ascii="宋体" w:hAnsi="宋体"/>
          <w:b/>
          <w:sz w:val="22"/>
          <w:szCs w:val="22"/>
          <w:lang w:eastAsia="zh-CN"/>
        </w:rPr>
        <w:t>人</w:t>
      </w:r>
      <w:r>
        <w:rPr>
          <w:rFonts w:hint="eastAsia" w:ascii="宋体" w:hAnsi="宋体"/>
          <w:b/>
          <w:sz w:val="22"/>
          <w:szCs w:val="22"/>
        </w:rPr>
        <w:t>要按招标人推荐的主要设备材料品牌推荐表中的品牌或相当于（不低于）表中的同等档次品牌进行报价。</w:t>
      </w:r>
    </w:p>
    <w:p>
      <w:pPr>
        <w:snapToGrid w:val="0"/>
        <w:spacing w:line="360" w:lineRule="exact"/>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w:t>
      </w:r>
      <w:r>
        <w:rPr>
          <w:rFonts w:hint="eastAsia" w:ascii="宋体" w:hAnsi="宋体"/>
          <w:sz w:val="22"/>
          <w:szCs w:val="22"/>
          <w:lang w:eastAsia="zh-CN"/>
        </w:rPr>
        <w:t>人</w:t>
      </w:r>
      <w:r>
        <w:rPr>
          <w:rFonts w:hint="eastAsia" w:ascii="宋体" w:hAnsi="宋体"/>
          <w:sz w:val="22"/>
          <w:szCs w:val="22"/>
        </w:rPr>
        <w:t>主要设备材料品牌漏填或少填的，中标后由发包人在推荐品牌中选定，且报价不作调整。</w:t>
      </w:r>
    </w:p>
    <w:p>
      <w:pPr>
        <w:snapToGrid w:val="0"/>
        <w:spacing w:line="360" w:lineRule="exact"/>
        <w:ind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snapToGrid w:val="0"/>
        <w:spacing w:line="360" w:lineRule="exact"/>
        <w:ind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snapToGrid w:val="0"/>
        <w:spacing w:line="360" w:lineRule="exact"/>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snapToGrid w:val="0"/>
        <w:spacing w:line="360" w:lineRule="exact"/>
        <w:ind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8</w:t>
      </w:r>
      <w:r>
        <w:rPr>
          <w:rFonts w:hint="eastAsia" w:ascii="宋体" w:hAnsi="宋体"/>
          <w:sz w:val="22"/>
          <w:szCs w:val="22"/>
        </w:rPr>
        <w:t>、各投标</w:t>
      </w:r>
      <w:r>
        <w:rPr>
          <w:rFonts w:hint="eastAsia" w:ascii="宋体" w:hAnsi="宋体"/>
          <w:sz w:val="22"/>
          <w:szCs w:val="22"/>
          <w:lang w:eastAsia="zh-CN"/>
        </w:rPr>
        <w:t>人</w:t>
      </w:r>
      <w:r>
        <w:rPr>
          <w:rFonts w:hint="eastAsia" w:ascii="宋体" w:hAnsi="宋体"/>
          <w:sz w:val="22"/>
          <w:szCs w:val="22"/>
        </w:rPr>
        <w:t>所选用的设备材料需要满足或高于图纸及招标文件的相关技术规格要求，当承包人选定的材料设备达不到设计要求和招标文件要求的技术规格指标时，发包人保留更换的权利，且中标价不予调整。</w:t>
      </w:r>
    </w:p>
    <w:p>
      <w:pPr>
        <w:autoSpaceDE w:val="0"/>
        <w:autoSpaceDN w:val="0"/>
        <w:adjustRightInd w:val="0"/>
        <w:snapToGrid w:val="0"/>
        <w:spacing w:line="360" w:lineRule="exact"/>
        <w:jc w:val="center"/>
        <w:rPr>
          <w:rFonts w:hint="eastAsia" w:ascii="宋体" w:hAnsi="宋体"/>
          <w:b/>
          <w:sz w:val="22"/>
          <w:szCs w:val="22"/>
        </w:rPr>
      </w:pPr>
      <w:r>
        <w:rPr>
          <w:rFonts w:hint="eastAsia" w:ascii="宋体" w:hAnsi="宋体"/>
          <w:b/>
          <w:sz w:val="22"/>
          <w:szCs w:val="22"/>
        </w:rPr>
        <w:t>主要设备材料品牌推荐表</w:t>
      </w:r>
    </w:p>
    <w:tbl>
      <w:tblPr>
        <w:tblStyle w:val="52"/>
        <w:tblW w:w="878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6"/>
        <w:gridCol w:w="2491"/>
        <w:gridCol w:w="55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8" w:hRule="atLeast"/>
          <w:jc w:val="center"/>
        </w:trPr>
        <w:tc>
          <w:tcPr>
            <w:tcW w:w="8786"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b/>
                <w:bCs/>
                <w:kern w:val="0"/>
                <w:szCs w:val="21"/>
              </w:rPr>
            </w:pPr>
            <w:r>
              <w:rPr>
                <w:rFonts w:hint="eastAsia" w:ascii="宋体" w:cs="宋体"/>
                <w:b/>
                <w:bCs/>
                <w:kern w:val="0"/>
                <w:szCs w:val="21"/>
              </w:rPr>
              <w:t>主要材料设备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4"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序号</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材料名称</w:t>
            </w:r>
          </w:p>
        </w:tc>
        <w:tc>
          <w:tcPr>
            <w:tcW w:w="5589"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推荐品牌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18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w:t>
            </w:r>
          </w:p>
        </w:tc>
        <w:tc>
          <w:tcPr>
            <w:tcW w:w="2491" w:type="dxa"/>
            <w:tcBorders>
              <w:top w:val="single" w:color="auto" w:sz="6" w:space="0"/>
              <w:left w:val="single" w:color="auto" w:sz="6" w:space="0"/>
              <w:bottom w:val="single" w:color="auto" w:sz="6" w:space="0"/>
              <w:right w:val="single" w:color="auto" w:sz="6" w:space="0"/>
            </w:tcBorders>
            <w:vAlign w:val="center"/>
          </w:tcPr>
          <w:p>
            <w:pPr>
              <w:ind w:firstLine="960" w:firstLineChars="400"/>
            </w:pPr>
            <w:r>
              <w:rPr>
                <w:rFonts w:hint="eastAsia"/>
              </w:rPr>
              <w:t>防水卷材</w:t>
            </w:r>
          </w:p>
        </w:tc>
        <w:tc>
          <w:tcPr>
            <w:tcW w:w="5589" w:type="dxa"/>
            <w:tcBorders>
              <w:top w:val="single" w:color="auto" w:sz="6" w:space="0"/>
              <w:left w:val="single" w:color="auto" w:sz="6" w:space="0"/>
              <w:bottom w:val="single" w:color="auto" w:sz="6" w:space="0"/>
              <w:right w:val="single" w:color="auto" w:sz="6" w:space="0"/>
            </w:tcBorders>
            <w:vAlign w:val="center"/>
          </w:tcPr>
          <w:p>
            <w:pPr>
              <w:tabs>
                <w:tab w:val="left" w:pos="720"/>
              </w:tabs>
              <w:jc w:val="left"/>
              <w:rPr>
                <w:szCs w:val="21"/>
              </w:rPr>
            </w:pPr>
            <w:r>
              <w:rPr>
                <w:rFonts w:hint="eastAsia"/>
                <w:szCs w:val="21"/>
              </w:rPr>
              <w:t>‌东方雨虹，江苏凯伦，广东卓宝，禹王，科顺，宏源</w:t>
            </w:r>
            <w:r>
              <w:rPr>
                <w:rFonts w:hint="eastAsia"/>
              </w:rPr>
              <w:t>同档次及以上</w:t>
            </w:r>
          </w:p>
        </w:tc>
      </w:tr>
    </w:tbl>
    <w:p>
      <w:pPr>
        <w:autoSpaceDE w:val="0"/>
        <w:autoSpaceDN w:val="0"/>
        <w:adjustRightInd w:val="0"/>
        <w:snapToGrid w:val="0"/>
        <w:spacing w:line="360" w:lineRule="exact"/>
        <w:jc w:val="both"/>
        <w:rPr>
          <w:rFonts w:hint="eastAsia" w:ascii="宋体" w:hAnsi="宋体"/>
          <w:b/>
          <w:bCs/>
          <w:sz w:val="22"/>
          <w:szCs w:val="22"/>
        </w:rPr>
      </w:pPr>
      <w:r>
        <w:rPr>
          <w:rFonts w:hint="eastAsia"/>
          <w:b/>
          <w:bCs/>
        </w:rPr>
        <w:t>投标文件中须注明所用品牌。</w:t>
      </w:r>
    </w:p>
    <w:bookmarkEnd w:id="98"/>
    <w:p>
      <w:pPr>
        <w:pStyle w:val="68"/>
        <w:ind w:firstLine="420" w:firstLineChars="0"/>
        <w:rPr>
          <w:rFonts w:ascii="宋体" w:cs="宋体"/>
          <w:b/>
          <w:bCs/>
          <w:color w:val="auto"/>
          <w:sz w:val="22"/>
          <w:szCs w:val="22"/>
        </w:rPr>
      </w:pPr>
      <w:bookmarkStart w:id="99" w:name="_bookmark42"/>
      <w:bookmarkEnd w:id="99"/>
      <w:r>
        <w:rPr>
          <w:rFonts w:hint="eastAsia" w:ascii="宋体" w:hAnsi="宋体" w:cs="宋体"/>
          <w:b/>
          <w:bCs/>
          <w:color w:val="auto"/>
          <w:sz w:val="22"/>
          <w:szCs w:val="22"/>
        </w:rPr>
        <w:t>五、工程管理的要求：</w:t>
      </w:r>
    </w:p>
    <w:p>
      <w:pPr>
        <w:pStyle w:val="142"/>
        <w:snapToGrid w:val="0"/>
        <w:ind w:firstLine="440" w:firstLineChars="0"/>
        <w:rPr>
          <w:rFonts w:cs="Times New Roman"/>
          <w:sz w:val="22"/>
          <w:szCs w:val="22"/>
        </w:rPr>
      </w:pPr>
      <w:r>
        <w:rPr>
          <w:rFonts w:hAnsi="宋体"/>
          <w:sz w:val="22"/>
          <w:szCs w:val="22"/>
        </w:rPr>
        <w:t>1</w:t>
      </w:r>
      <w:r>
        <w:rPr>
          <w:rFonts w:hint="eastAsia" w:hAnsi="宋体"/>
          <w:sz w:val="22"/>
          <w:szCs w:val="22"/>
        </w:rPr>
        <w:t>、</w:t>
      </w:r>
      <w:r>
        <w:rPr>
          <w:rFonts w:hint="eastAsia" w:hAnsi="宋体"/>
          <w:sz w:val="22"/>
          <w:szCs w:val="22"/>
          <w:lang w:eastAsia="zh-CN"/>
        </w:rPr>
        <w:t>承包</w:t>
      </w:r>
      <w:r>
        <w:rPr>
          <w:rFonts w:hint="eastAsia" w:hAnsi="宋体"/>
          <w:sz w:val="22"/>
          <w:szCs w:val="22"/>
        </w:rPr>
        <w:t>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lang w:eastAsia="zh-CN"/>
        </w:rPr>
        <w:t>发包</w:t>
      </w:r>
      <w:r>
        <w:rPr>
          <w:rFonts w:hint="eastAsia" w:hAnsi="宋体"/>
          <w:sz w:val="22"/>
          <w:szCs w:val="22"/>
        </w:rPr>
        <w:t>人</w:t>
      </w:r>
      <w:r>
        <w:rPr>
          <w:rFonts w:hAnsi="宋体"/>
          <w:sz w:val="22"/>
          <w:szCs w:val="22"/>
        </w:rPr>
        <w:t>及机场相关部门的管理规定；</w:t>
      </w:r>
      <w:r>
        <w:rPr>
          <w:rFonts w:hint="eastAsia" w:hAnsi="宋体"/>
          <w:sz w:val="22"/>
          <w:szCs w:val="22"/>
          <w:lang w:eastAsia="zh-CN"/>
        </w:rPr>
        <w:t>承包</w:t>
      </w:r>
      <w:r>
        <w:rPr>
          <w:rFonts w:hAnsi="宋体"/>
          <w:sz w:val="22"/>
          <w:szCs w:val="22"/>
        </w:rPr>
        <w:t>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2"/>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2"/>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w:t>
      </w:r>
      <w:r>
        <w:rPr>
          <w:rFonts w:hint="eastAsia" w:hAnsi="宋体"/>
          <w:sz w:val="22"/>
          <w:szCs w:val="22"/>
          <w:lang w:eastAsia="zh-CN"/>
        </w:rPr>
        <w:t>发包人</w:t>
      </w:r>
      <w:r>
        <w:rPr>
          <w:rFonts w:hint="eastAsia" w:hAnsi="宋体"/>
          <w:sz w:val="22"/>
          <w:szCs w:val="22"/>
        </w:rPr>
        <w:t>许可后方可实施，相关费用由</w:t>
      </w:r>
      <w:r>
        <w:rPr>
          <w:rFonts w:hint="eastAsia" w:hAnsi="宋体"/>
          <w:sz w:val="22"/>
          <w:szCs w:val="22"/>
          <w:lang w:eastAsia="zh-CN"/>
        </w:rPr>
        <w:t>承包人</w:t>
      </w:r>
      <w:r>
        <w:rPr>
          <w:rFonts w:hint="eastAsia" w:hAnsi="宋体"/>
          <w:sz w:val="22"/>
          <w:szCs w:val="22"/>
        </w:rPr>
        <w:t>自行承担。</w:t>
      </w:r>
    </w:p>
    <w:p>
      <w:pPr>
        <w:pStyle w:val="142"/>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w:t>
      </w:r>
      <w:r>
        <w:rPr>
          <w:rFonts w:hint="eastAsia" w:hAnsi="宋体"/>
          <w:sz w:val="22"/>
          <w:szCs w:val="22"/>
          <w:lang w:eastAsia="zh-CN"/>
        </w:rPr>
        <w:t>承包</w:t>
      </w:r>
      <w:r>
        <w:rPr>
          <w:rFonts w:hint="eastAsia" w:hAnsi="宋体"/>
          <w:sz w:val="22"/>
          <w:szCs w:val="22"/>
        </w:rPr>
        <w:t>人必须服从</w:t>
      </w:r>
      <w:r>
        <w:rPr>
          <w:rFonts w:hint="eastAsia" w:hAnsi="宋体"/>
          <w:sz w:val="22"/>
          <w:szCs w:val="22"/>
          <w:lang w:eastAsia="zh-CN"/>
        </w:rPr>
        <w:t>发包</w:t>
      </w:r>
      <w:r>
        <w:rPr>
          <w:rFonts w:hint="eastAsia" w:hAnsi="宋体"/>
          <w:sz w:val="22"/>
          <w:szCs w:val="22"/>
        </w:rPr>
        <w:t>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lang w:eastAsia="zh-CN"/>
        </w:rPr>
        <w:t>承包</w:t>
      </w:r>
      <w:r>
        <w:rPr>
          <w:rFonts w:hint="eastAsia" w:ascii="宋体" w:hAnsi="宋体" w:cs="宋体"/>
          <w:color w:val="000000"/>
          <w:sz w:val="22"/>
        </w:rPr>
        <w:t>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lang w:eastAsia="zh-CN"/>
        </w:rPr>
        <w:t>发包</w:t>
      </w:r>
      <w:r>
        <w:rPr>
          <w:rFonts w:ascii="宋体" w:hAnsi="宋体" w:cs="宋体"/>
          <w:color w:val="000000"/>
          <w:sz w:val="22"/>
        </w:rPr>
        <w:t>人现场安排和总进度计划要求情况下制定施工方案，并按</w:t>
      </w:r>
      <w:r>
        <w:rPr>
          <w:rFonts w:hint="eastAsia" w:ascii="宋体" w:hAnsi="宋体" w:cs="宋体"/>
          <w:color w:val="000000"/>
          <w:sz w:val="22"/>
          <w:lang w:eastAsia="zh-CN"/>
        </w:rPr>
        <w:t>发包</w:t>
      </w:r>
      <w:r>
        <w:rPr>
          <w:rFonts w:hint="eastAsia" w:ascii="宋体" w:hAnsi="宋体" w:cs="宋体"/>
          <w:color w:val="000000"/>
          <w:sz w:val="22"/>
        </w:rPr>
        <w:t>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w:t>
      </w:r>
      <w:r>
        <w:rPr>
          <w:rFonts w:hint="eastAsia" w:ascii="宋体" w:hAnsi="宋体" w:cs="宋体"/>
          <w:color w:val="000000"/>
          <w:sz w:val="22"/>
          <w:lang w:eastAsia="zh-CN"/>
        </w:rPr>
        <w:t>承包人</w:t>
      </w:r>
      <w:r>
        <w:rPr>
          <w:rFonts w:ascii="宋体" w:hAnsi="宋体" w:cs="宋体"/>
          <w:color w:val="000000"/>
          <w:sz w:val="22"/>
        </w:rPr>
        <w:t>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lang w:eastAsia="zh-CN"/>
        </w:rPr>
        <w:t>承包</w:t>
      </w:r>
      <w:r>
        <w:rPr>
          <w:rFonts w:hint="eastAsia" w:ascii="宋体" w:hAnsi="宋体" w:cs="宋体"/>
          <w:color w:val="000000"/>
          <w:sz w:val="22"/>
        </w:rPr>
        <w:t>人</w:t>
      </w:r>
      <w:r>
        <w:rPr>
          <w:rFonts w:ascii="宋体" w:hAnsi="宋体" w:cs="宋体"/>
          <w:color w:val="000000"/>
          <w:sz w:val="22"/>
        </w:rPr>
        <w:t>在施工过程中，必须无条件地接受</w:t>
      </w:r>
      <w:r>
        <w:rPr>
          <w:rFonts w:hint="eastAsia" w:ascii="宋体" w:hAnsi="宋体" w:cs="宋体"/>
          <w:color w:val="000000"/>
          <w:sz w:val="22"/>
          <w:lang w:eastAsia="zh-CN"/>
        </w:rPr>
        <w:t>发包</w:t>
      </w:r>
      <w:r>
        <w:rPr>
          <w:rFonts w:ascii="宋体" w:hAnsi="宋体" w:cs="宋体"/>
          <w:color w:val="000000"/>
          <w:sz w:val="22"/>
        </w:rPr>
        <w:t>人的检查和监督，并执行</w:t>
      </w:r>
      <w:r>
        <w:rPr>
          <w:rFonts w:hint="eastAsia" w:ascii="宋体" w:hAnsi="宋体" w:cs="宋体"/>
          <w:color w:val="000000"/>
          <w:sz w:val="22"/>
          <w:lang w:eastAsia="zh-CN"/>
        </w:rPr>
        <w:t>发包</w:t>
      </w:r>
      <w:r>
        <w:rPr>
          <w:rFonts w:ascii="宋体" w:hAnsi="宋体" w:cs="宋体"/>
          <w:color w:val="000000"/>
          <w:sz w:val="22"/>
        </w:rPr>
        <w:t>人发出的指令，确保工程质量符合设计要求及相关规范、标准的规定。</w:t>
      </w:r>
    </w:p>
    <w:p>
      <w:pPr>
        <w:adjustRightInd w:val="0"/>
        <w:snapToGrid w:val="0"/>
        <w:spacing w:line="400" w:lineRule="exact"/>
        <w:ind w:firstLine="440"/>
        <w:rPr>
          <w:rFonts w:ascii="宋体" w:hAnsi="宋体" w:cs="宋体"/>
          <w:b/>
          <w:bCs/>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w:t>
      </w:r>
      <w:r>
        <w:rPr>
          <w:rFonts w:hint="eastAsia" w:ascii="宋体" w:hAnsi="宋体" w:cs="宋体"/>
          <w:color w:val="000000"/>
          <w:sz w:val="22"/>
          <w:lang w:eastAsia="zh-CN"/>
        </w:rPr>
        <w:t>发包</w:t>
      </w:r>
      <w:r>
        <w:rPr>
          <w:rFonts w:ascii="宋体" w:hAnsi="宋体" w:cs="宋体"/>
          <w:color w:val="000000"/>
          <w:sz w:val="22"/>
        </w:rPr>
        <w:t>人的指示要求，</w:t>
      </w:r>
      <w:r>
        <w:rPr>
          <w:rFonts w:hint="eastAsia" w:ascii="宋体" w:hAnsi="宋体" w:eastAsia="宋体" w:cs="宋体"/>
          <w:b/>
          <w:bCs/>
          <w:color w:val="auto"/>
          <w:sz w:val="22"/>
          <w:lang w:val="en-US" w:eastAsia="zh-CN"/>
        </w:rPr>
        <w:t>且须</w:t>
      </w:r>
      <w:r>
        <w:rPr>
          <w:rFonts w:ascii="宋体" w:hAnsi="宋体" w:cs="宋体"/>
          <w:b/>
          <w:bCs/>
          <w:color w:val="auto"/>
          <w:sz w:val="22"/>
        </w:rPr>
        <w:t>在现场</w:t>
      </w:r>
      <w:r>
        <w:rPr>
          <w:rFonts w:ascii="宋体" w:hAnsi="宋体" w:cs="宋体"/>
          <w:b/>
          <w:bCs/>
          <w:color w:val="000000"/>
          <w:sz w:val="22"/>
        </w:rPr>
        <w:t>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lang w:eastAsia="zh-CN"/>
        </w:rPr>
        <w:t>承包</w:t>
      </w:r>
      <w:r>
        <w:rPr>
          <w:rFonts w:hint="eastAsia" w:ascii="宋体" w:hAnsi="宋体" w:cs="宋体"/>
          <w:color w:val="000000"/>
          <w:sz w:val="22"/>
        </w:rPr>
        <w:t>人</w:t>
      </w:r>
      <w:r>
        <w:rPr>
          <w:rFonts w:ascii="宋体" w:hAnsi="宋体" w:cs="宋体"/>
          <w:color w:val="000000"/>
          <w:sz w:val="22"/>
        </w:rPr>
        <w:t>在指示规定的时间内未执行上述指示时，则</w:t>
      </w:r>
      <w:r>
        <w:rPr>
          <w:rFonts w:hint="eastAsia" w:ascii="宋体" w:hAnsi="宋体" w:cs="宋体"/>
          <w:color w:val="000000"/>
          <w:sz w:val="22"/>
          <w:lang w:eastAsia="zh-CN"/>
        </w:rPr>
        <w:t>发包</w:t>
      </w:r>
      <w:r>
        <w:rPr>
          <w:rFonts w:ascii="宋体" w:hAnsi="宋体" w:cs="宋体"/>
          <w:color w:val="000000"/>
          <w:sz w:val="22"/>
        </w:rPr>
        <w:t>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lang w:eastAsia="zh-CN"/>
        </w:rPr>
        <w:t>承包</w:t>
      </w:r>
      <w:r>
        <w:rPr>
          <w:rFonts w:hint="eastAsia" w:ascii="宋体" w:hAnsi="宋体" w:cs="宋体"/>
          <w:color w:val="000000"/>
          <w:sz w:val="22"/>
        </w:rPr>
        <w:t>人</w:t>
      </w:r>
      <w:r>
        <w:rPr>
          <w:rFonts w:ascii="宋体" w:hAnsi="宋体" w:cs="宋体"/>
          <w:color w:val="000000"/>
          <w:sz w:val="22"/>
        </w:rPr>
        <w:t>应按</w:t>
      </w:r>
      <w:r>
        <w:rPr>
          <w:rFonts w:hint="eastAsia" w:ascii="宋体" w:hAnsi="宋体" w:cs="宋体"/>
          <w:color w:val="000000"/>
          <w:sz w:val="22"/>
          <w:lang w:eastAsia="zh-CN"/>
        </w:rPr>
        <w:t>发包</w:t>
      </w:r>
      <w:r>
        <w:rPr>
          <w:rFonts w:ascii="宋体" w:hAnsi="宋体" w:cs="宋体"/>
          <w:color w:val="000000"/>
          <w:sz w:val="22"/>
        </w:rPr>
        <w:t>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lang w:eastAsia="zh-CN"/>
        </w:rPr>
        <w:t>发包</w:t>
      </w:r>
      <w:r>
        <w:rPr>
          <w:rFonts w:ascii="宋体" w:hAnsi="宋体" w:cs="宋体"/>
          <w:color w:val="000000"/>
          <w:sz w:val="22"/>
        </w:rPr>
        <w:t>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lang w:eastAsia="zh-CN"/>
        </w:rPr>
        <w:t>承包</w:t>
      </w:r>
      <w:r>
        <w:rPr>
          <w:rFonts w:hint="eastAsia" w:hAnsi="宋体"/>
          <w:sz w:val="22"/>
          <w:szCs w:val="22"/>
        </w:rPr>
        <w:t>人</w:t>
      </w:r>
      <w:r>
        <w:rPr>
          <w:rFonts w:hint="eastAsia" w:ascii="宋体" w:hAnsi="宋体" w:cs="宋体"/>
          <w:color w:val="000000"/>
          <w:sz w:val="22"/>
        </w:rPr>
        <w:t>应安排到第三方(指除</w:t>
      </w:r>
      <w:r>
        <w:rPr>
          <w:rFonts w:hint="eastAsia" w:ascii="宋体" w:hAnsi="宋体" w:cs="宋体"/>
          <w:color w:val="000000"/>
          <w:sz w:val="22"/>
          <w:lang w:eastAsia="zh-CN"/>
        </w:rPr>
        <w:t>发包</w:t>
      </w:r>
      <w:r>
        <w:rPr>
          <w:rFonts w:hint="eastAsia" w:ascii="宋体" w:hAnsi="宋体" w:cs="宋体"/>
          <w:color w:val="000000"/>
          <w:sz w:val="22"/>
        </w:rPr>
        <w:t>人、</w:t>
      </w:r>
      <w:r>
        <w:rPr>
          <w:rFonts w:hint="eastAsia" w:hAnsi="宋体"/>
          <w:sz w:val="22"/>
          <w:szCs w:val="22"/>
          <w:lang w:eastAsia="zh-CN"/>
        </w:rPr>
        <w:t>承包</w:t>
      </w:r>
      <w:r>
        <w:rPr>
          <w:rFonts w:hint="eastAsia" w:hAnsi="宋体"/>
          <w:sz w:val="22"/>
          <w:szCs w:val="22"/>
        </w:rPr>
        <w:t>人</w:t>
      </w:r>
      <w:r>
        <w:rPr>
          <w:rFonts w:hint="eastAsia" w:ascii="宋体" w:hAnsi="宋体" w:cs="宋体"/>
          <w:color w:val="000000"/>
          <w:sz w:val="22"/>
        </w:rPr>
        <w:t>以外的另一方)进行，该第三方必须有检验条件和相应资质。检验工作的任何变化都应征得</w:t>
      </w:r>
      <w:r>
        <w:rPr>
          <w:rFonts w:hint="eastAsia" w:ascii="宋体" w:hAnsi="宋体" w:cs="宋体"/>
          <w:color w:val="000000"/>
          <w:sz w:val="22"/>
          <w:lang w:eastAsia="zh-CN"/>
        </w:rPr>
        <w:t>发包</w:t>
      </w:r>
      <w:r>
        <w:rPr>
          <w:rFonts w:ascii="宋体" w:hAnsi="宋体" w:cs="宋体"/>
          <w:color w:val="000000"/>
          <w:sz w:val="22"/>
        </w:rPr>
        <w:t>人</w:t>
      </w:r>
      <w:r>
        <w:rPr>
          <w:rFonts w:hint="eastAsia" w:ascii="宋体" w:hAnsi="宋体" w:cs="宋体"/>
          <w:color w:val="000000"/>
          <w:sz w:val="22"/>
        </w:rPr>
        <w:t>的书面确认。如果某些试验项目在其他场所进行，承包人应替</w:t>
      </w:r>
      <w:r>
        <w:rPr>
          <w:rFonts w:hint="eastAsia" w:ascii="宋体" w:hAnsi="宋体" w:cs="宋体"/>
          <w:color w:val="000000"/>
          <w:sz w:val="22"/>
          <w:lang w:eastAsia="zh-CN"/>
        </w:rPr>
        <w:t>发包</w:t>
      </w:r>
      <w:r>
        <w:rPr>
          <w:rFonts w:ascii="宋体" w:hAnsi="宋体" w:cs="宋体"/>
          <w:color w:val="000000"/>
          <w:sz w:val="22"/>
        </w:rPr>
        <w:t>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lang w:eastAsia="zh-CN"/>
        </w:rPr>
        <w:t>承包</w:t>
      </w:r>
      <w:r>
        <w:rPr>
          <w:rFonts w:hint="eastAsia" w:ascii="宋体" w:hAnsi="宋体" w:cs="宋体"/>
          <w:color w:val="000000"/>
          <w:sz w:val="22"/>
        </w:rPr>
        <w:t>人</w:t>
      </w:r>
      <w:r>
        <w:rPr>
          <w:rFonts w:ascii="宋体" w:hAnsi="宋体" w:cs="宋体"/>
          <w:color w:val="000000"/>
          <w:sz w:val="22"/>
        </w:rPr>
        <w:t>在投标文件中承诺的管理人员未经</w:t>
      </w:r>
      <w:r>
        <w:rPr>
          <w:rFonts w:hint="eastAsia" w:ascii="宋体" w:hAnsi="宋体" w:cs="宋体"/>
          <w:color w:val="000000"/>
          <w:sz w:val="22"/>
          <w:lang w:eastAsia="zh-CN"/>
        </w:rPr>
        <w:t>发包</w:t>
      </w:r>
      <w:r>
        <w:rPr>
          <w:rFonts w:ascii="宋体" w:hAnsi="宋体" w:cs="宋体"/>
          <w:color w:val="000000"/>
          <w:sz w:val="22"/>
        </w:rPr>
        <w:t>人同意，不得调换和撤离，并按工程进度及时到位。</w:t>
      </w:r>
      <w:r>
        <w:rPr>
          <w:rFonts w:hint="eastAsia" w:ascii="宋体" w:hAnsi="宋体" w:cs="宋体"/>
          <w:color w:val="000000"/>
          <w:sz w:val="22"/>
          <w:lang w:eastAsia="zh-CN"/>
        </w:rPr>
        <w:t>发包</w:t>
      </w:r>
      <w:r>
        <w:rPr>
          <w:rFonts w:ascii="宋体" w:hAnsi="宋体" w:cs="宋体"/>
          <w:color w:val="000000"/>
          <w:sz w:val="22"/>
        </w:rPr>
        <w:t>人有权要求</w:t>
      </w:r>
      <w:r>
        <w:rPr>
          <w:rFonts w:hint="eastAsia" w:hAnsi="宋体"/>
          <w:sz w:val="22"/>
          <w:szCs w:val="22"/>
          <w:lang w:eastAsia="zh-CN"/>
        </w:rPr>
        <w:t>承包</w:t>
      </w:r>
      <w:r>
        <w:rPr>
          <w:rFonts w:hint="eastAsia" w:hAnsi="宋体"/>
          <w:sz w:val="22"/>
          <w:szCs w:val="22"/>
        </w:rPr>
        <w:t>人</w:t>
      </w:r>
      <w:r>
        <w:rPr>
          <w:rFonts w:ascii="宋体" w:hAnsi="宋体" w:cs="宋体"/>
          <w:color w:val="000000"/>
          <w:sz w:val="22"/>
        </w:rPr>
        <w:t>撤换工作不负责任、管理不力、贻误工期和造成严重的安全事故和工程质量事故或、违法乱纪的专业技术人员、管理人员或技术负责人，直至</w:t>
      </w:r>
      <w:r>
        <w:rPr>
          <w:rFonts w:hint="eastAsia" w:ascii="宋体" w:hAnsi="宋体" w:cs="宋体"/>
          <w:color w:val="000000"/>
          <w:sz w:val="22"/>
          <w:lang w:eastAsia="zh-CN"/>
        </w:rPr>
        <w:t>发包</w:t>
      </w:r>
      <w:r>
        <w:rPr>
          <w:rFonts w:ascii="宋体" w:hAnsi="宋体" w:cs="宋体"/>
          <w:color w:val="000000"/>
          <w:sz w:val="22"/>
        </w:rPr>
        <w:t>人满意为止。如相应资质的专业技术人员未按要求到位，视作违约，</w:t>
      </w:r>
      <w:r>
        <w:rPr>
          <w:rFonts w:hint="eastAsia" w:ascii="宋体" w:hAnsi="宋体" w:cs="宋体"/>
          <w:color w:val="000000"/>
          <w:sz w:val="22"/>
          <w:lang w:eastAsia="zh-CN"/>
        </w:rPr>
        <w:t>发包</w:t>
      </w:r>
      <w:r>
        <w:rPr>
          <w:rFonts w:ascii="宋体" w:hAnsi="宋体" w:cs="宋体"/>
          <w:color w:val="000000"/>
          <w:sz w:val="22"/>
        </w:rPr>
        <w:t>人有权单方面终止合同。</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若承包人擅自更换项目经理，发包人有权终止合同，没收全部履约保证金并向相关部门通报其违约信息。</w:t>
      </w:r>
    </w:p>
    <w:p>
      <w:pPr>
        <w:adjustRightInd w:val="0"/>
        <w:snapToGrid w:val="0"/>
        <w:spacing w:line="400" w:lineRule="exact"/>
        <w:ind w:firstLine="440"/>
        <w:rPr>
          <w:rFonts w:ascii="宋体" w:hAnsi="宋体" w:cs="宋体"/>
          <w:b/>
          <w:color w:val="000000"/>
          <w:sz w:val="22"/>
        </w:rPr>
      </w:pPr>
      <w:r>
        <w:rPr>
          <w:rFonts w:hint="eastAsia" w:ascii="宋体" w:hAnsi="宋体" w:cs="宋体"/>
          <w:b/>
          <w:color w:val="000000"/>
          <w:sz w:val="22"/>
        </w:rPr>
        <w:t>六、其他工程技术标准和要求</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w:t>
      </w:r>
      <w:r>
        <w:rPr>
          <w:rFonts w:hint="eastAsia" w:ascii="宋体" w:hAnsi="宋体" w:cs="宋体"/>
          <w:color w:val="000000"/>
          <w:sz w:val="22"/>
        </w:rPr>
        <w:t>、施工临设在</w:t>
      </w:r>
      <w:r>
        <w:rPr>
          <w:rFonts w:hint="eastAsia" w:ascii="宋体" w:hAnsi="宋体" w:cs="宋体"/>
          <w:color w:val="000000"/>
          <w:sz w:val="22"/>
          <w:lang w:eastAsia="zh-CN"/>
        </w:rPr>
        <w:t>发包人</w:t>
      </w:r>
      <w:r>
        <w:rPr>
          <w:rFonts w:hint="eastAsia" w:ascii="宋体" w:hAnsi="宋体" w:cs="宋体"/>
          <w:color w:val="000000"/>
          <w:sz w:val="22"/>
        </w:rPr>
        <w:t>指定区域自行搭设，方案报</w:t>
      </w:r>
      <w:r>
        <w:rPr>
          <w:rFonts w:hint="eastAsia" w:ascii="宋体" w:hAnsi="宋体" w:cs="宋体"/>
          <w:color w:val="000000"/>
          <w:sz w:val="22"/>
          <w:lang w:eastAsia="zh-CN"/>
        </w:rPr>
        <w:t>发包</w:t>
      </w:r>
      <w:r>
        <w:rPr>
          <w:rFonts w:hint="eastAsia" w:ascii="宋体" w:hAnsi="宋体" w:cs="宋体"/>
          <w:color w:val="000000"/>
          <w:sz w:val="22"/>
        </w:rPr>
        <w:t>人同意后方可搭建。施工临设用地、材料堆场等在工程竣工验收通过后</w:t>
      </w:r>
      <w:r>
        <w:rPr>
          <w:rFonts w:ascii="宋体" w:hAnsi="宋体" w:cs="宋体"/>
          <w:color w:val="000000"/>
          <w:sz w:val="22"/>
        </w:rPr>
        <w:t>1个月内自行拆除、彻底清理，并根据相关区域地势设计进行场地平整、压实。</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2</w:t>
      </w:r>
      <w:r>
        <w:rPr>
          <w:rFonts w:hint="eastAsia" w:ascii="宋体" w:hAnsi="宋体" w:cs="宋体"/>
          <w:color w:val="000000"/>
          <w:sz w:val="22"/>
        </w:rPr>
        <w:t>、在工程施工期间，</w:t>
      </w:r>
      <w:r>
        <w:rPr>
          <w:rFonts w:hint="eastAsia" w:ascii="宋体" w:hAnsi="宋体" w:cs="宋体"/>
          <w:color w:val="000000"/>
          <w:sz w:val="22"/>
          <w:lang w:eastAsia="zh-CN"/>
        </w:rPr>
        <w:t>承包</w:t>
      </w:r>
      <w:r>
        <w:rPr>
          <w:rFonts w:hint="eastAsia" w:ascii="宋体" w:hAnsi="宋体" w:cs="宋体"/>
          <w:color w:val="000000"/>
          <w:sz w:val="22"/>
        </w:rPr>
        <w:t>人须无条件服从</w:t>
      </w:r>
      <w:r>
        <w:rPr>
          <w:rFonts w:hint="eastAsia" w:ascii="宋体" w:hAnsi="宋体" w:cs="宋体"/>
          <w:color w:val="000000"/>
          <w:sz w:val="22"/>
          <w:lang w:eastAsia="zh-CN"/>
        </w:rPr>
        <w:t>发包人</w:t>
      </w:r>
      <w:r>
        <w:rPr>
          <w:rFonts w:hint="eastAsia" w:ascii="宋体" w:hAnsi="宋体" w:cs="宋体"/>
          <w:color w:val="000000"/>
          <w:sz w:val="22"/>
        </w:rPr>
        <w:t>关于工期进度的统一安排。如遇长时间停工等任何突发情况，</w:t>
      </w:r>
      <w:r>
        <w:rPr>
          <w:rFonts w:hint="eastAsia" w:ascii="宋体" w:hAnsi="宋体" w:cs="宋体"/>
          <w:color w:val="000000"/>
          <w:sz w:val="22"/>
          <w:lang w:eastAsia="zh-CN"/>
        </w:rPr>
        <w:t>发包</w:t>
      </w:r>
      <w:r>
        <w:rPr>
          <w:rFonts w:hint="eastAsia" w:ascii="宋体" w:hAnsi="宋体" w:cs="宋体"/>
          <w:color w:val="000000"/>
          <w:sz w:val="22"/>
        </w:rPr>
        <w:t>人不予增加相关费用，</w:t>
      </w:r>
      <w:r>
        <w:rPr>
          <w:rFonts w:hint="eastAsia" w:hAnsi="宋体"/>
          <w:sz w:val="22"/>
          <w:szCs w:val="22"/>
          <w:lang w:eastAsia="zh-CN"/>
        </w:rPr>
        <w:t>承包</w:t>
      </w:r>
      <w:r>
        <w:rPr>
          <w:rFonts w:hint="eastAsia" w:hAnsi="宋体"/>
          <w:sz w:val="22"/>
          <w:szCs w:val="22"/>
        </w:rPr>
        <w:t>人</w:t>
      </w:r>
      <w:r>
        <w:rPr>
          <w:rFonts w:hint="eastAsia" w:ascii="宋体" w:hAnsi="宋体" w:cs="宋体"/>
          <w:color w:val="000000"/>
          <w:sz w:val="22"/>
        </w:rPr>
        <w:t>应根据自身情况予以综合考虑。</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3</w:t>
      </w:r>
      <w:r>
        <w:rPr>
          <w:rFonts w:hint="eastAsia" w:ascii="宋体" w:hAnsi="宋体" w:cs="宋体"/>
          <w:color w:val="000000"/>
          <w:sz w:val="22"/>
        </w:rPr>
        <w:t>、本工程须做好安全文明施工，该部分内容已计入安全文明施工措施费中，</w:t>
      </w:r>
      <w:r>
        <w:rPr>
          <w:rFonts w:hint="eastAsia" w:ascii="宋体" w:hAnsi="宋体" w:cs="宋体"/>
          <w:color w:val="000000"/>
          <w:sz w:val="22"/>
          <w:lang w:eastAsia="zh-CN"/>
        </w:rPr>
        <w:t>承包</w:t>
      </w:r>
      <w:r>
        <w:rPr>
          <w:rFonts w:hint="eastAsia" w:ascii="宋体" w:hAnsi="宋体" w:cs="宋体"/>
          <w:color w:val="000000"/>
          <w:sz w:val="22"/>
        </w:rPr>
        <w:t>人须遵守《杭州萧山国际机场建设工程安全文明施工管理规定》。</w:t>
      </w:r>
    </w:p>
    <w:p>
      <w:pPr>
        <w:adjustRightInd w:val="0"/>
        <w:snapToGrid w:val="0"/>
        <w:spacing w:line="400" w:lineRule="exact"/>
        <w:ind w:firstLine="440"/>
        <w:rPr>
          <w:rFonts w:hint="eastAsia" w:ascii="宋体" w:hAnsi="宋体" w:cs="宋体"/>
          <w:color w:val="000000"/>
          <w:sz w:val="22"/>
        </w:rPr>
      </w:pPr>
      <w:r>
        <w:rPr>
          <w:rFonts w:hint="eastAsia" w:ascii="宋体" w:hAnsi="宋体" w:cs="宋体"/>
          <w:color w:val="000000"/>
          <w:sz w:val="22"/>
        </w:rPr>
        <w:t>4、施工围挡按杭州萧山国际机场</w:t>
      </w:r>
      <w:r>
        <w:rPr>
          <w:rFonts w:hint="eastAsia" w:ascii="宋体" w:hAnsi="宋体" w:cs="宋体"/>
          <w:color w:val="000000"/>
          <w:sz w:val="22"/>
          <w:lang w:eastAsia="zh-CN"/>
        </w:rPr>
        <w:t>飞行区相关</w:t>
      </w:r>
      <w:r>
        <w:rPr>
          <w:rFonts w:hint="eastAsia" w:ascii="宋体" w:hAnsi="宋体" w:cs="宋体"/>
          <w:color w:val="000000"/>
          <w:sz w:val="22"/>
        </w:rPr>
        <w:t>施工围挡管理规定执行。</w:t>
      </w:r>
    </w:p>
    <w:p>
      <w:pPr>
        <w:adjustRightInd w:val="0"/>
        <w:snapToGrid w:val="0"/>
        <w:spacing w:line="400" w:lineRule="exact"/>
        <w:ind w:firstLine="440"/>
        <w:rPr>
          <w:rFonts w:hint="eastAsia" w:ascii="宋体" w:hAnsi="宋体" w:eastAsia="宋体" w:cs="宋体"/>
          <w:b/>
          <w:bCs/>
          <w:color w:val="000000"/>
          <w:sz w:val="22"/>
          <w:lang w:val="en-US" w:eastAsia="zh-CN"/>
        </w:rPr>
      </w:pPr>
      <w:r>
        <w:rPr>
          <w:rFonts w:hint="eastAsia" w:ascii="宋体" w:hAnsi="宋体" w:cs="宋体"/>
          <w:b/>
          <w:bCs/>
          <w:color w:val="000000"/>
          <w:sz w:val="22"/>
          <w:lang w:val="en-US" w:eastAsia="zh-CN"/>
        </w:rPr>
        <w:t>5、因施工区域位于机场警戒区范围内，不停航施工费（隔离区内的的施工，承包人须采用不停航施工措施，不停航施工导致的夜间加班、工效降低、证件办理等需产生的费用）必须充分考虑，费用包含在投标报价中。承包人需聘请专业保安，负责门卫、巡逻、施工现场看护、隔离区围界看护等工作，人数每班不得少于1人，并配备相应的保卫措施。</w:t>
      </w: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pStyle w:val="48"/>
        <w:jc w:val="left"/>
      </w:pPr>
    </w:p>
    <w:p>
      <w:pPr>
        <w:adjustRightInd w:val="0"/>
        <w:snapToGrid w:val="0"/>
        <w:spacing w:line="360" w:lineRule="exact"/>
        <w:ind w:firstLine="452"/>
        <w:jc w:val="left"/>
        <w:rPr>
          <w:rFonts w:ascii="宋体" w:hAnsi="宋体"/>
          <w:b/>
          <w:sz w:val="22"/>
        </w:rPr>
      </w:pPr>
    </w:p>
    <w:p>
      <w:pPr>
        <w:snapToGrid w:val="0"/>
        <w:spacing w:line="360" w:lineRule="exact"/>
        <w:ind w:firstLine="440" w:firstLineChars="200"/>
        <w:jc w:val="left"/>
        <w:rPr>
          <w:rFonts w:ascii="宋体" w:hAnsi="宋体"/>
          <w:sz w:val="22"/>
        </w:rPr>
      </w:pPr>
    </w:p>
    <w:p>
      <w:pPr>
        <w:snapToGrid w:val="0"/>
        <w:spacing w:line="360" w:lineRule="exact"/>
        <w:jc w:val="left"/>
        <w:rPr>
          <w:rFonts w:ascii="宋体" w:hAnsi="宋体"/>
          <w:sz w:val="22"/>
        </w:rPr>
      </w:pPr>
    </w:p>
    <w:p>
      <w:pPr>
        <w:pStyle w:val="48"/>
        <w:rPr>
          <w:rFonts w:ascii="宋体" w:hAnsi="宋体"/>
          <w:sz w:val="22"/>
          <w:szCs w:val="22"/>
        </w:rPr>
      </w:pPr>
      <w:bookmarkStart w:id="100" w:name="_Toc450630564"/>
      <w:bookmarkStart w:id="101" w:name="_Toc275274581"/>
    </w:p>
    <w:p>
      <w:pPr>
        <w:rPr>
          <w:rFonts w:ascii="宋体" w:hAnsi="宋体"/>
          <w:sz w:val="22"/>
          <w:szCs w:val="22"/>
        </w:rPr>
      </w:pPr>
    </w:p>
    <w:p>
      <w:pPr>
        <w:rPr>
          <w:rFonts w:ascii="宋体" w:hAnsi="宋体"/>
          <w:sz w:val="22"/>
          <w:szCs w:val="22"/>
        </w:rPr>
      </w:pPr>
    </w:p>
    <w:p>
      <w:pPr>
        <w:rPr>
          <w:rFonts w:ascii="宋体" w:hAnsi="宋体"/>
          <w:sz w:val="22"/>
          <w:szCs w:val="22"/>
        </w:rPr>
      </w:pPr>
    </w:p>
    <w:p>
      <w:pPr>
        <w:pStyle w:val="48"/>
        <w:jc w:val="center"/>
      </w:pPr>
      <w:r>
        <w:t>第</w:t>
      </w:r>
      <w:r>
        <w:rPr>
          <w:rFonts w:hint="eastAsia"/>
        </w:rPr>
        <w:t>六</w:t>
      </w:r>
      <w:r>
        <w:t xml:space="preserve">章  </w:t>
      </w:r>
      <w:r>
        <w:rPr>
          <w:rFonts w:hint="eastAsia"/>
        </w:rPr>
        <w:t>评标办法及标准</w:t>
      </w:r>
      <w:bookmarkEnd w:id="100"/>
    </w:p>
    <w:p>
      <w:pPr>
        <w:pStyle w:val="29"/>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rPr>
      </w:pPr>
      <w:r>
        <w:rPr>
          <w:rFonts w:hAnsi="宋体" w:cs="Calibri"/>
          <w:b/>
          <w:bCs/>
          <w:sz w:val="22"/>
          <w:szCs w:val="22"/>
        </w:rPr>
        <w:t>一、评标原则</w:t>
      </w:r>
    </w:p>
    <w:p>
      <w:pPr>
        <w:pStyle w:val="29"/>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lang w:eastAsia="zh-CN"/>
        </w:rPr>
        <w:t>经评审的最低价法</w:t>
      </w:r>
      <w:r>
        <w:rPr>
          <w:rFonts w:hint="eastAsia" w:hAnsi="宋体" w:cs="Calibri"/>
          <w:bCs/>
          <w:sz w:val="22"/>
          <w:szCs w:val="22"/>
        </w:rPr>
        <w:t>，</w:t>
      </w:r>
      <w:r>
        <w:rPr>
          <w:rFonts w:hAnsi="宋体" w:cs="Calibri"/>
          <w:bCs/>
          <w:sz w:val="22"/>
          <w:szCs w:val="22"/>
        </w:rPr>
        <w:t>评标应遵循公平、公正、科学、择优的原则。</w:t>
      </w:r>
    </w:p>
    <w:p>
      <w:pPr>
        <w:pStyle w:val="29"/>
        <w:spacing w:line="360" w:lineRule="exact"/>
        <w:rPr>
          <w:rFonts w:hAnsi="宋体" w:cs="Calibri"/>
          <w:b/>
          <w:bCs/>
          <w:sz w:val="22"/>
          <w:szCs w:val="22"/>
        </w:rPr>
      </w:pPr>
      <w:r>
        <w:rPr>
          <w:rFonts w:hAnsi="宋体" w:cs="Calibri"/>
          <w:b/>
          <w:bCs/>
          <w:sz w:val="22"/>
          <w:szCs w:val="22"/>
        </w:rPr>
        <w:t>二、评标组织</w:t>
      </w:r>
    </w:p>
    <w:p>
      <w:pPr>
        <w:pStyle w:val="29"/>
        <w:spacing w:line="360" w:lineRule="exact"/>
        <w:ind w:firstLine="420"/>
        <w:rPr>
          <w:rFonts w:hAnsi="宋体" w:cs="Calibri"/>
          <w:sz w:val="22"/>
          <w:szCs w:val="22"/>
        </w:rPr>
      </w:pPr>
      <w:r>
        <w:rPr>
          <w:rFonts w:hAnsi="宋体" w:cs="Calibri"/>
          <w:sz w:val="22"/>
          <w:szCs w:val="22"/>
        </w:rPr>
        <w:t>评标工作由招标人依法组建的评标委员会负责。评标委员会成员为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9"/>
        <w:spacing w:line="360" w:lineRule="exact"/>
        <w:rPr>
          <w:rFonts w:hAnsi="宋体" w:cs="Calibri"/>
          <w:b/>
          <w:bCs/>
          <w:sz w:val="22"/>
          <w:szCs w:val="22"/>
        </w:rPr>
      </w:pPr>
      <w:r>
        <w:rPr>
          <w:rFonts w:hAnsi="宋体" w:cs="Calibri"/>
          <w:b/>
          <w:bCs/>
          <w:sz w:val="22"/>
          <w:szCs w:val="22"/>
        </w:rPr>
        <w:t>三、投标文件的评审</w:t>
      </w:r>
    </w:p>
    <w:p>
      <w:pPr>
        <w:pStyle w:val="2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lang w:eastAsia="zh-CN"/>
        </w:rPr>
        <w:t>工期</w:t>
      </w:r>
      <w:r>
        <w:rPr>
          <w:rFonts w:ascii="宋体" w:hAnsi="宋体" w:cs="Calibri"/>
          <w:sz w:val="22"/>
          <w:szCs w:val="22"/>
        </w:rPr>
        <w:t>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2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9"/>
        <w:numPr>
          <w:ilvl w:val="0"/>
          <w:numId w:val="10"/>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9"/>
        <w:numPr>
          <w:ilvl w:val="0"/>
          <w:numId w:val="10"/>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w:t>
      </w:r>
      <w:r>
        <w:rPr>
          <w:rFonts w:hint="eastAsia" w:hAnsi="宋体" w:cs="Calibri"/>
          <w:sz w:val="22"/>
          <w:szCs w:val="22"/>
        </w:rPr>
        <w:t>，</w:t>
      </w:r>
      <w:r>
        <w:rPr>
          <w:rFonts w:hAnsi="宋体" w:cs="Calibri"/>
          <w:sz w:val="22"/>
          <w:szCs w:val="22"/>
        </w:rPr>
        <w:t>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2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29"/>
        <w:spacing w:line="360" w:lineRule="exact"/>
        <w:rPr>
          <w:rFonts w:hAnsi="宋体" w:cs="Calibri"/>
          <w:b/>
          <w:sz w:val="22"/>
          <w:szCs w:val="22"/>
        </w:rPr>
      </w:pPr>
      <w:r>
        <w:rPr>
          <w:rFonts w:hAnsi="宋体" w:cs="Calibri"/>
          <w:b/>
          <w:sz w:val="22"/>
          <w:szCs w:val="22"/>
        </w:rPr>
        <w:t>3.</w:t>
      </w:r>
      <w:r>
        <w:rPr>
          <w:rFonts w:hint="eastAsia" w:hAnsi="宋体" w:cs="Calibri"/>
          <w:b/>
          <w:sz w:val="22"/>
          <w:szCs w:val="22"/>
          <w:lang w:val="en-US" w:eastAsia="zh-CN"/>
        </w:rPr>
        <w:t>3</w:t>
      </w:r>
      <w:r>
        <w:rPr>
          <w:rFonts w:hAnsi="宋体" w:cs="Calibri"/>
          <w:b/>
          <w:sz w:val="22"/>
          <w:szCs w:val="22"/>
        </w:rPr>
        <w:t>推荐中标候选人</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eastAsia="黑体" w:cs="Times New Roman"/>
          <w:b/>
          <w:bCs/>
          <w:kern w:val="0"/>
          <w:sz w:val="32"/>
          <w:szCs w:val="32"/>
        </w:rPr>
      </w:pPr>
      <w:r>
        <w:br w:type="page"/>
      </w:r>
    </w:p>
    <w:p>
      <w:pPr>
        <w:pStyle w:val="48"/>
      </w:pPr>
      <w:bookmarkStart w:id="102" w:name="_Toc450630565"/>
      <w:r>
        <w:t>第</w:t>
      </w:r>
      <w:r>
        <w:rPr>
          <w:rFonts w:hint="eastAsia"/>
        </w:rPr>
        <w:t>七</w:t>
      </w:r>
      <w:r>
        <w:t>章  投标文件格式</w:t>
      </w:r>
      <w:bookmarkEnd w:id="101"/>
      <w:bookmarkEnd w:id="102"/>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03" w:name="_Toc171421958"/>
      <w:r>
        <w:rPr>
          <w:rFonts w:cs="Calibri"/>
          <w:color w:val="000000"/>
        </w:rPr>
        <w:t>封面</w:t>
      </w:r>
      <w:bookmarkEnd w:id="103"/>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hint="eastAsia" w:ascii="宋体" w:hAnsi="宋体"/>
          <w:sz w:val="22"/>
          <w:szCs w:val="22"/>
          <w:lang w:eastAsia="zh-CN"/>
        </w:rPr>
        <w:t>，负责本项目的项目经理是</w:t>
      </w:r>
      <w:r>
        <w:rPr>
          <w:rFonts w:hint="eastAsia" w:ascii="宋体" w:hAnsi="宋体"/>
          <w:sz w:val="22"/>
          <w:szCs w:val="22"/>
          <w:lang w:val="en-US" w:eastAsia="zh-CN"/>
        </w:rPr>
        <w:t xml:space="preserve">                    （身份证号：                       ）</w:t>
      </w:r>
      <w:r>
        <w:rPr>
          <w:rFonts w:ascii="宋体" w:hAnsi="宋体"/>
          <w:sz w:val="22"/>
          <w:szCs w:val="22"/>
        </w:rPr>
        <w:t>。</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104" w:name="_Toc144265958"/>
      <w:bookmarkStart w:id="105" w:name="_Toc133214309"/>
      <w:bookmarkStart w:id="106" w:name="_Toc133214102"/>
      <w:bookmarkStart w:id="107" w:name="_Toc137373398"/>
      <w:bookmarkStart w:id="108" w:name="_Toc133470542"/>
    </w:p>
    <w:p>
      <w:pPr>
        <w:pStyle w:val="29"/>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29"/>
        <w:spacing w:after="120" w:afterLines="50" w:line="360" w:lineRule="auto"/>
        <w:jc w:val="center"/>
        <w:rPr>
          <w:rFonts w:hAnsi="宋体" w:cs="宋体"/>
        </w:rPr>
      </w:pPr>
    </w:p>
    <w:bookmarkEnd w:id="104"/>
    <w:bookmarkEnd w:id="105"/>
    <w:bookmarkEnd w:id="106"/>
    <w:bookmarkEnd w:id="107"/>
    <w:bookmarkEnd w:id="108"/>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85"/>
        <w:rPr>
          <w:rFonts w:ascii="宋体" w:hAnsi="宋体" w:eastAsia="宋体"/>
          <w:szCs w:val="23"/>
        </w:rPr>
      </w:pPr>
      <w:bookmarkStart w:id="109" w:name="_Toc179632817"/>
      <w:bookmarkStart w:id="110" w:name="_Toc11710"/>
      <w:bookmarkStart w:id="111" w:name="_Toc144974865"/>
      <w:bookmarkStart w:id="112" w:name="_Toc152045797"/>
      <w:bookmarkStart w:id="113" w:name="_Toc152042586"/>
      <w:bookmarkStart w:id="114" w:name="_Toc246392155"/>
      <w:r>
        <w:rPr>
          <w:rFonts w:hint="eastAsia" w:ascii="宋体" w:hAnsi="宋体" w:eastAsia="宋体"/>
        </w:rPr>
        <w:t>附表一：</w:t>
      </w:r>
      <w:r>
        <w:rPr>
          <w:rFonts w:hint="eastAsia" w:ascii="宋体" w:hAnsi="宋体" w:eastAsia="宋体"/>
          <w:szCs w:val="23"/>
        </w:rPr>
        <w:t>拟投入本标段的主要施工设备表</w:t>
      </w:r>
      <w:bookmarkEnd w:id="109"/>
      <w:bookmarkEnd w:id="110"/>
      <w:bookmarkEnd w:id="111"/>
      <w:bookmarkEnd w:id="112"/>
      <w:bookmarkEnd w:id="113"/>
      <w:bookmarkEnd w:id="114"/>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5" w:name="_Toc144974866"/>
      <w:bookmarkStart w:id="116" w:name="_Toc246392156"/>
      <w:bookmarkStart w:id="117" w:name="_Toc152042587"/>
      <w:bookmarkStart w:id="118" w:name="_Toc152045798"/>
      <w:bookmarkStart w:id="119" w:name="_Toc4957"/>
      <w:bookmarkStart w:id="120" w:name="_Toc179632818"/>
      <w:r>
        <w:rPr>
          <w:rFonts w:hint="eastAsia" w:ascii="宋体" w:hAnsi="宋体" w:eastAsia="宋体"/>
        </w:rPr>
        <w:t>附表二：拟配备本标段的试验和检测仪器设备表</w:t>
      </w:r>
      <w:bookmarkEnd w:id="115"/>
      <w:bookmarkEnd w:id="116"/>
      <w:bookmarkEnd w:id="117"/>
      <w:bookmarkEnd w:id="118"/>
      <w:bookmarkEnd w:id="119"/>
      <w:bookmarkEnd w:id="120"/>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21" w:name="_Toc152045799"/>
      <w:bookmarkStart w:id="122" w:name="_Toc179632819"/>
      <w:bookmarkStart w:id="123" w:name="_Toc246392157"/>
      <w:bookmarkStart w:id="124" w:name="_Toc144974867"/>
      <w:bookmarkStart w:id="125" w:name="_Toc8928"/>
      <w:bookmarkStart w:id="126" w:name="_Toc152042588"/>
      <w:r>
        <w:rPr>
          <w:rFonts w:hint="eastAsia" w:ascii="宋体" w:hAnsi="宋体" w:eastAsia="宋体"/>
        </w:rPr>
        <w:t>附表三：劳动力计划表</w:t>
      </w:r>
      <w:bookmarkEnd w:id="121"/>
      <w:bookmarkEnd w:id="122"/>
      <w:bookmarkEnd w:id="123"/>
      <w:bookmarkEnd w:id="124"/>
      <w:bookmarkEnd w:id="125"/>
      <w:bookmarkEnd w:id="126"/>
    </w:p>
    <w:p>
      <w:pPr>
        <w:spacing w:line="440" w:lineRule="exact"/>
        <w:ind w:right="200"/>
        <w:jc w:val="right"/>
        <w:rPr>
          <w:rFonts w:ascii="宋体" w:hAnsi="宋体"/>
          <w:szCs w:val="21"/>
        </w:rPr>
      </w:pPr>
      <w:r>
        <w:rPr>
          <w:rFonts w:hint="eastAsia" w:ascii="宋体" w:hAnsi="宋体"/>
          <w:szCs w:val="21"/>
        </w:rPr>
        <w:t>单位：人</w:t>
      </w: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5"/>
        <w:rPr>
          <w:rFonts w:ascii="宋体" w:hAnsi="宋体" w:eastAsia="宋体"/>
          <w:sz w:val="22"/>
          <w:szCs w:val="22"/>
        </w:rPr>
      </w:pPr>
      <w:bookmarkStart w:id="127" w:name="_Toc152042589"/>
      <w:bookmarkStart w:id="128" w:name="_Toc144974868"/>
      <w:bookmarkStart w:id="129" w:name="_Toc152045800"/>
      <w:bookmarkStart w:id="130" w:name="_Toc3750"/>
      <w:bookmarkStart w:id="131" w:name="_Toc179632820"/>
      <w:bookmarkStart w:id="132" w:name="_Toc246392158"/>
      <w:r>
        <w:rPr>
          <w:rFonts w:hint="eastAsia" w:ascii="宋体" w:hAnsi="宋体" w:eastAsia="宋体"/>
          <w:sz w:val="22"/>
          <w:szCs w:val="22"/>
        </w:rPr>
        <w:t>附表四：计划开、竣工日期和施工进度网络图</w:t>
      </w:r>
      <w:bookmarkEnd w:id="127"/>
      <w:bookmarkEnd w:id="128"/>
      <w:bookmarkEnd w:id="129"/>
      <w:bookmarkEnd w:id="130"/>
      <w:bookmarkEnd w:id="131"/>
      <w:bookmarkEnd w:id="132"/>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33" w:name="_Toc246392159"/>
      <w:bookmarkStart w:id="134" w:name="_Toc179632821"/>
      <w:bookmarkStart w:id="135" w:name="_Toc144974869"/>
      <w:bookmarkStart w:id="136" w:name="_Toc152042590"/>
      <w:bookmarkStart w:id="137" w:name="_Toc152045801"/>
      <w:r>
        <w:rPr>
          <w:rFonts w:hint="eastAsia" w:ascii="宋体" w:hAnsi="宋体"/>
          <w:sz w:val="22"/>
          <w:szCs w:val="22"/>
        </w:rPr>
        <w:t>附表五：施工总平面图</w:t>
      </w:r>
      <w:bookmarkEnd w:id="133"/>
      <w:bookmarkEnd w:id="134"/>
      <w:bookmarkEnd w:id="135"/>
      <w:bookmarkEnd w:id="136"/>
      <w:bookmarkEnd w:id="137"/>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85"/>
        <w:rPr>
          <w:rFonts w:ascii="宋体" w:hAnsi="宋体" w:eastAsia="宋体"/>
          <w:szCs w:val="23"/>
        </w:rPr>
      </w:pPr>
      <w:bookmarkStart w:id="138" w:name="_Toc246392161"/>
      <w:bookmarkStart w:id="139" w:name="_Toc152045804"/>
      <w:bookmarkStart w:id="140" w:name="_Toc179632824"/>
      <w:bookmarkStart w:id="141" w:name="_Toc144974872"/>
      <w:bookmarkStart w:id="142" w:name="_Toc29304"/>
      <w:bookmarkStart w:id="143" w:name="_Toc152042593"/>
      <w:r>
        <w:rPr>
          <w:rFonts w:hint="eastAsia" w:ascii="宋体" w:hAnsi="宋体" w:eastAsia="宋体"/>
          <w:szCs w:val="23"/>
        </w:rPr>
        <w:t>（一）项目管理机构组成表</w:t>
      </w:r>
      <w:bookmarkEnd w:id="138"/>
      <w:bookmarkEnd w:id="139"/>
      <w:bookmarkEnd w:id="140"/>
      <w:bookmarkEnd w:id="141"/>
      <w:bookmarkEnd w:id="142"/>
      <w:bookmarkEnd w:id="143"/>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5"/>
        <w:rPr>
          <w:rFonts w:ascii="宋体" w:hAnsi="宋体" w:eastAsia="宋体"/>
          <w:szCs w:val="23"/>
        </w:rPr>
      </w:pPr>
      <w:bookmarkStart w:id="144" w:name="_Toc152042594"/>
      <w:bookmarkStart w:id="145" w:name="_Toc144974873"/>
      <w:bookmarkStart w:id="146" w:name="_Toc179632825"/>
      <w:bookmarkStart w:id="147" w:name="_Toc246392162"/>
      <w:bookmarkStart w:id="148" w:name="_Toc25718"/>
      <w:bookmarkStart w:id="149" w:name="_Toc152045805"/>
      <w:r>
        <w:rPr>
          <w:rFonts w:hint="eastAsia" w:ascii="宋体" w:hAnsi="宋体" w:eastAsia="宋体"/>
          <w:szCs w:val="23"/>
        </w:rPr>
        <w:t>（二）主要人员简历表</w:t>
      </w:r>
      <w:bookmarkEnd w:id="144"/>
      <w:bookmarkEnd w:id="145"/>
      <w:bookmarkEnd w:id="146"/>
      <w:bookmarkEnd w:id="147"/>
      <w:bookmarkEnd w:id="148"/>
      <w:bookmarkEnd w:id="149"/>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2"/>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50" w:name="_Toc7025"/>
      <w:bookmarkStart w:id="151" w:name="_Toc245036711"/>
      <w:r>
        <w:rPr>
          <w:rFonts w:hint="eastAsia" w:ascii="Calibri" w:hAnsi="Calibri" w:eastAsia="黑体" w:cs="Calibri"/>
          <w:color w:val="000000"/>
          <w:sz w:val="32"/>
          <w:szCs w:val="32"/>
        </w:rPr>
        <w:t>七、资格审查资料</w:t>
      </w:r>
      <w:bookmarkEnd w:id="150"/>
      <w:bookmarkEnd w:id="151"/>
    </w:p>
    <w:p>
      <w:pPr>
        <w:topLinePunct/>
        <w:spacing w:line="440" w:lineRule="exact"/>
        <w:jc w:val="center"/>
        <w:rPr>
          <w:rFonts w:ascii="宋体" w:hAnsi="宋体"/>
          <w:sz w:val="27"/>
          <w:szCs w:val="27"/>
        </w:rPr>
      </w:pPr>
    </w:p>
    <w:p>
      <w:pPr>
        <w:pStyle w:val="85"/>
        <w:rPr>
          <w:rFonts w:ascii="宋体" w:hAnsi="宋体" w:eastAsia="宋体"/>
          <w:szCs w:val="23"/>
        </w:rPr>
      </w:pPr>
      <w:bookmarkStart w:id="152" w:name="_Toc152042597"/>
      <w:bookmarkStart w:id="153" w:name="_Toc245036712"/>
      <w:bookmarkStart w:id="154" w:name="_Toc144974876"/>
      <w:bookmarkStart w:id="155" w:name="_Toc17487"/>
      <w:bookmarkStart w:id="156" w:name="_Toc152045808"/>
      <w:r>
        <w:rPr>
          <w:rFonts w:hint="eastAsia" w:ascii="宋体" w:hAnsi="宋体" w:eastAsia="宋体"/>
          <w:szCs w:val="23"/>
        </w:rPr>
        <w:t>（一）投标人基本情况表</w:t>
      </w:r>
      <w:bookmarkEnd w:id="152"/>
      <w:bookmarkEnd w:id="153"/>
      <w:bookmarkEnd w:id="154"/>
      <w:bookmarkEnd w:id="155"/>
      <w:bookmarkEnd w:id="156"/>
    </w:p>
    <w:p>
      <w:pPr>
        <w:topLinePunct/>
        <w:spacing w:line="440" w:lineRule="exact"/>
        <w:jc w:val="center"/>
        <w:rPr>
          <w:rFonts w:ascii="宋体" w:hAnsi="宋体"/>
          <w:sz w:val="23"/>
          <w:szCs w:val="23"/>
        </w:rPr>
      </w:pPr>
    </w:p>
    <w:tbl>
      <w:tblPr>
        <w:tblStyle w:val="5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6"/>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5"/>
        <w:rPr>
          <w:rFonts w:ascii="宋体" w:hAnsi="宋体" w:eastAsia="宋体"/>
          <w:szCs w:val="23"/>
        </w:rPr>
      </w:pPr>
      <w:bookmarkStart w:id="157" w:name="_Toc144974877"/>
      <w:bookmarkStart w:id="158" w:name="_Toc245036713"/>
      <w:bookmarkStart w:id="159" w:name="_Toc152045809"/>
      <w:bookmarkStart w:id="160" w:name="_Toc152042598"/>
      <w:bookmarkStart w:id="161" w:name="_Toc16950"/>
      <w:r>
        <w:rPr>
          <w:rFonts w:hint="eastAsia" w:ascii="宋体" w:hAnsi="宋体" w:eastAsia="宋体"/>
        </w:rPr>
        <w:br w:type="page"/>
      </w:r>
      <w:r>
        <w:rPr>
          <w:rFonts w:hint="eastAsia" w:ascii="宋体" w:hAnsi="宋体" w:eastAsia="宋体"/>
        </w:rPr>
        <w:t>（二）近年财务状况表</w:t>
      </w:r>
      <w:bookmarkEnd w:id="157"/>
      <w:bookmarkEnd w:id="158"/>
      <w:bookmarkEnd w:id="159"/>
      <w:bookmarkEnd w:id="160"/>
      <w:bookmarkEnd w:id="161"/>
    </w:p>
    <w:p>
      <w:pPr>
        <w:spacing w:line="440" w:lineRule="exact"/>
        <w:rPr>
          <w:rFonts w:ascii="宋体" w:hAnsi="宋体"/>
          <w:sz w:val="23"/>
          <w:szCs w:val="23"/>
        </w:rPr>
      </w:pPr>
    </w:p>
    <w:p>
      <w:pPr>
        <w:pStyle w:val="85"/>
        <w:rPr>
          <w:rFonts w:ascii="宋体" w:hAnsi="宋体" w:eastAsia="宋体"/>
          <w:szCs w:val="23"/>
        </w:rPr>
      </w:pPr>
      <w:bookmarkStart w:id="162" w:name="_Toc144974878"/>
      <w:bookmarkStart w:id="163" w:name="_Toc152042599"/>
      <w:bookmarkStart w:id="164" w:name="_Toc152045810"/>
      <w:bookmarkStart w:id="165" w:name="_Toc31021"/>
      <w:bookmarkStart w:id="166" w:name="_Toc245036714"/>
      <w:r>
        <w:rPr>
          <w:rFonts w:hint="eastAsia" w:ascii="宋体" w:hAnsi="宋体" w:eastAsia="宋体"/>
          <w:szCs w:val="23"/>
        </w:rPr>
        <w:t>（三）近年完成的类似项目情况表</w:t>
      </w:r>
      <w:bookmarkEnd w:id="162"/>
      <w:bookmarkEnd w:id="163"/>
      <w:bookmarkEnd w:id="164"/>
      <w:bookmarkEnd w:id="165"/>
      <w:bookmarkEnd w:id="166"/>
    </w:p>
    <w:p>
      <w:pPr>
        <w:spacing w:line="440" w:lineRule="exact"/>
        <w:jc w:val="center"/>
        <w:rPr>
          <w:rFonts w:ascii="宋体" w:hAnsi="宋体"/>
          <w:sz w:val="23"/>
          <w:szCs w:val="23"/>
        </w:rPr>
      </w:pPr>
    </w:p>
    <w:tbl>
      <w:tblPr>
        <w:tblStyle w:val="52"/>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7" w:name="_Toc13233"/>
            <w:r>
              <w:rPr>
                <w:rFonts w:hint="eastAsia" w:ascii="宋体" w:hAnsi="宋体"/>
                <w:szCs w:val="21"/>
              </w:rPr>
              <w:t>项目所在地</w:t>
            </w:r>
            <w:bookmarkEnd w:id="167"/>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8" w:name="_Toc20896"/>
            <w:r>
              <w:rPr>
                <w:rFonts w:hint="eastAsia" w:ascii="宋体" w:hAnsi="宋体"/>
                <w:szCs w:val="21"/>
              </w:rPr>
              <w:t>发包人地址</w:t>
            </w:r>
            <w:bookmarkEnd w:id="168"/>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9" w:name="_Toc3155"/>
            <w:r>
              <w:rPr>
                <w:rFonts w:hint="eastAsia" w:ascii="宋体" w:hAnsi="宋体"/>
                <w:szCs w:val="21"/>
              </w:rPr>
              <w:t>承担的工作</w:t>
            </w:r>
            <w:bookmarkEnd w:id="169"/>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5"/>
        <w:rPr>
          <w:rFonts w:ascii="宋体" w:hAnsi="宋体" w:eastAsia="宋体"/>
          <w:szCs w:val="23"/>
        </w:rPr>
      </w:pPr>
      <w:bookmarkStart w:id="170" w:name="_Toc152042600"/>
      <w:bookmarkStart w:id="171" w:name="_Toc26600"/>
      <w:bookmarkStart w:id="172" w:name="_Toc152045811"/>
      <w:bookmarkStart w:id="173" w:name="_Toc245036715"/>
      <w:bookmarkStart w:id="174" w:name="_Toc144974879"/>
      <w:r>
        <w:rPr>
          <w:rFonts w:hint="eastAsia" w:ascii="宋体" w:hAnsi="宋体" w:eastAsia="宋体"/>
          <w:szCs w:val="23"/>
        </w:rPr>
        <w:br w:type="page"/>
      </w:r>
      <w:r>
        <w:rPr>
          <w:rFonts w:hint="eastAsia" w:ascii="宋体" w:hAnsi="宋体" w:eastAsia="宋体"/>
          <w:szCs w:val="23"/>
        </w:rPr>
        <w:t>（四）正在施工的和新承接的项目情况表</w:t>
      </w:r>
      <w:bookmarkEnd w:id="170"/>
      <w:bookmarkEnd w:id="171"/>
      <w:bookmarkEnd w:id="172"/>
      <w:bookmarkEnd w:id="173"/>
      <w:bookmarkEnd w:id="174"/>
    </w:p>
    <w:p>
      <w:pPr>
        <w:keepNext/>
        <w:keepLines/>
        <w:topLinePunct/>
        <w:spacing w:before="240" w:beforeLines="100" w:line="280" w:lineRule="exact"/>
        <w:outlineLvl w:val="2"/>
        <w:rPr>
          <w:rFonts w:ascii="宋体" w:hAnsi="宋体"/>
          <w:b/>
          <w:bCs/>
          <w:szCs w:val="21"/>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75" w:name="_Toc5773"/>
            <w:bookmarkStart w:id="176" w:name="_Toc152042601"/>
            <w:bookmarkStart w:id="177" w:name="_Toc152045812"/>
            <w:bookmarkStart w:id="178" w:name="_Toc245036716"/>
            <w:bookmarkStart w:id="179" w:name="_Toc144974880"/>
            <w:r>
              <w:rPr>
                <w:rFonts w:hint="eastAsia" w:ascii="宋体" w:hAnsi="宋体"/>
                <w:szCs w:val="21"/>
              </w:rPr>
              <w:t>项目名称</w:t>
            </w:r>
            <w:bookmarkEnd w:id="175"/>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76"/>
      <w:bookmarkEnd w:id="177"/>
      <w:bookmarkEnd w:id="178"/>
      <w:bookmarkEnd w:id="179"/>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80" w:name="_Toc144974881"/>
      <w:bookmarkStart w:id="181" w:name="_Toc245036717"/>
      <w:bookmarkStart w:id="182" w:name="_Toc152045813"/>
      <w:bookmarkStart w:id="183" w:name="_Toc675"/>
      <w:bookmarkStart w:id="184" w:name="_Toc152042602"/>
      <w:r>
        <w:rPr>
          <w:rFonts w:hint="eastAsia" w:ascii="宋体" w:hAnsi="宋体"/>
        </w:rPr>
        <w:br w:type="page"/>
      </w:r>
      <w:r>
        <w:rPr>
          <w:rFonts w:hint="eastAsia" w:ascii="Calibri" w:hAnsi="Calibri" w:eastAsia="黑体" w:cs="Calibri"/>
          <w:color w:val="000000"/>
          <w:sz w:val="32"/>
          <w:szCs w:val="32"/>
        </w:rPr>
        <w:t>八、</w:t>
      </w:r>
      <w:bookmarkEnd w:id="180"/>
      <w:bookmarkEnd w:id="181"/>
      <w:bookmarkEnd w:id="182"/>
      <w:bookmarkEnd w:id="183"/>
      <w:bookmarkEnd w:id="184"/>
      <w:bookmarkStart w:id="185" w:name="_Toc2122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85"/>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w:t>
    </w:r>
    <w:r>
      <w:t xml:space="preserve"> 39 -</w:t>
    </w:r>
    <w:r>
      <w:fldChar w:fldCharType="end"/>
    </w:r>
  </w:p>
  <w:p>
    <w:pPr>
      <w:pStyle w:val="3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w:t>
    </w:r>
    <w:r>
      <w:rPr>
        <w:rFonts w:hint="eastAsia" w:ascii="宋体" w:hAnsi="宋体"/>
        <w:color w:val="000000"/>
        <w:szCs w:val="18"/>
        <w:lang w:eastAsia="zh-CN"/>
      </w:rPr>
      <w:t>飞行区业务用房防水维修</w:t>
    </w:r>
    <w:r>
      <w:rPr>
        <w:rFonts w:hint="eastAsia" w:ascii="宋体" w:hAnsi="宋体"/>
        <w:color w:val="000000"/>
        <w:szCs w:val="18"/>
      </w:rPr>
      <w:t>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2149C02E"/>
    <w:multiLevelType w:val="singleLevel"/>
    <w:tmpl w:val="2149C02E"/>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2">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
    <w:nsid w:val="47DA1F8E"/>
    <w:multiLevelType w:val="singleLevel"/>
    <w:tmpl w:val="47DA1F8E"/>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4">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5D72002C"/>
    <w:multiLevelType w:val="singleLevel"/>
    <w:tmpl w:val="5D72002C"/>
    <w:lvl w:ilvl="0" w:tentative="0">
      <w:start w:val="2"/>
      <w:numFmt w:val="decimal"/>
      <w:suff w:val="nothing"/>
      <w:lvlText w:val="（%1）"/>
      <w:lvlJc w:val="left"/>
    </w:lvl>
  </w:abstractNum>
  <w:abstractNum w:abstractNumId="6">
    <w:nsid w:val="5D7862B7"/>
    <w:multiLevelType w:val="singleLevel"/>
    <w:tmpl w:val="5D7862B7"/>
    <w:lvl w:ilvl="0" w:tentative="0">
      <w:start w:val="1"/>
      <w:numFmt w:val="decimal"/>
      <w:suff w:val="nothing"/>
      <w:lvlText w:val="（%1）"/>
      <w:lvlJc w:val="left"/>
    </w:lvl>
  </w:abstractNum>
  <w:abstractNum w:abstractNumId="7">
    <w:nsid w:val="5D7EF96D"/>
    <w:multiLevelType w:val="singleLevel"/>
    <w:tmpl w:val="5D7EF96D"/>
    <w:lvl w:ilvl="0" w:tentative="0">
      <w:start w:val="1"/>
      <w:numFmt w:val="decimal"/>
      <w:suff w:val="space"/>
      <w:lvlText w:val="%1."/>
      <w:lvlJc w:val="left"/>
    </w:lvl>
  </w:abstractNum>
  <w:abstractNum w:abstractNumId="8">
    <w:nsid w:val="5D7EFEF7"/>
    <w:multiLevelType w:val="singleLevel"/>
    <w:tmpl w:val="5D7EFEF7"/>
    <w:lvl w:ilvl="0" w:tentative="0">
      <w:start w:val="15"/>
      <w:numFmt w:val="decimal"/>
      <w:suff w:val="nothing"/>
      <w:lvlText w:val="%1．"/>
      <w:lvlJc w:val="left"/>
    </w:lvl>
  </w:abstractNum>
  <w:abstractNum w:abstractNumId="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2"/>
  </w:num>
  <w:num w:numId="2">
    <w:abstractNumId w:val="1"/>
  </w:num>
  <w:num w:numId="3">
    <w:abstractNumId w:val="3"/>
  </w:num>
  <w:num w:numId="4">
    <w:abstractNumId w:val="9"/>
  </w:num>
  <w:num w:numId="5">
    <w:abstractNumId w:val="6"/>
  </w:num>
  <w:num w:numId="6">
    <w:abstractNumId w:val="5"/>
  </w:num>
  <w:num w:numId="7">
    <w:abstractNumId w:val="7"/>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123C8"/>
    <w:rsid w:val="3C9D1F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3">
    <w:name w:val="Default Paragraph Font"/>
    <w:unhideWhenUsed/>
    <w:qFormat/>
    <w:uiPriority w:val="1"/>
  </w:style>
  <w:style w:type="table" w:default="1" w:styleId="52">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toc 7"/>
    <w:basedOn w:val="1"/>
    <w:next w:val="1"/>
    <w:qFormat/>
    <w:uiPriority w:val="0"/>
    <w:pPr>
      <w:ind w:left="1260"/>
      <w:jc w:val="left"/>
    </w:pPr>
    <w:rPr>
      <w:rFonts w:ascii="Times New Roman" w:hAnsi="Times New Roman" w:cs="Times New Roman"/>
      <w:sz w:val="20"/>
      <w:szCs w:val="20"/>
    </w:rPr>
  </w:style>
  <w:style w:type="paragraph" w:styleId="13">
    <w:name w:val="table of authorities"/>
    <w:basedOn w:val="1"/>
    <w:next w:val="1"/>
    <w:qFormat/>
    <w:uiPriority w:val="0"/>
    <w:pPr>
      <w:ind w:left="420" w:leftChars="200"/>
    </w:pPr>
    <w:rPr>
      <w:rFonts w:ascii="Times New Roman" w:hAnsi="Times New Roman" w:cs="Times New Roman"/>
      <w:sz w:val="21"/>
    </w:rPr>
  </w:style>
  <w:style w:type="paragraph" w:styleId="14">
    <w:name w:val="Normal Indent"/>
    <w:basedOn w:val="1"/>
    <w:qFormat/>
    <w:uiPriority w:val="0"/>
    <w:pPr>
      <w:ind w:firstLine="420"/>
    </w:pPr>
    <w:rPr>
      <w:rFonts w:ascii="Times New Roman" w:hAnsi="Times New Roman" w:cs="Times New Roman"/>
      <w:sz w:val="21"/>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cs="Times New Roman"/>
      <w:sz w:val="21"/>
    </w:rPr>
  </w:style>
  <w:style w:type="paragraph" w:styleId="17">
    <w:name w:val="List Bullet"/>
    <w:basedOn w:val="1"/>
    <w:qFormat/>
    <w:uiPriority w:val="0"/>
    <w:pPr>
      <w:numPr>
        <w:ilvl w:val="0"/>
        <w:numId w:val="2"/>
      </w:numPr>
    </w:pPr>
  </w:style>
  <w:style w:type="paragraph" w:styleId="18">
    <w:name w:val="Document Map"/>
    <w:basedOn w:val="1"/>
    <w:link w:val="99"/>
    <w:qFormat/>
    <w:uiPriority w:val="0"/>
    <w:pPr>
      <w:shd w:val="clear" w:color="auto" w:fill="000080"/>
    </w:pPr>
    <w:rPr>
      <w:rFonts w:ascii="Times New Roman" w:hAnsi="Times New Roman" w:cs="Times New Roman"/>
      <w:kern w:val="0"/>
      <w:sz w:val="20"/>
    </w:rPr>
  </w:style>
  <w:style w:type="paragraph" w:styleId="19">
    <w:name w:val="annotation text"/>
    <w:basedOn w:val="1"/>
    <w:link w:val="128"/>
    <w:unhideWhenUsed/>
    <w:qFormat/>
    <w:uiPriority w:val="0"/>
    <w:pPr>
      <w:jc w:val="left"/>
    </w:pPr>
  </w:style>
  <w:style w:type="paragraph" w:styleId="20">
    <w:name w:val="Body Text 3"/>
    <w:basedOn w:val="1"/>
    <w:link w:val="11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1">
    <w:name w:val="Body Text"/>
    <w:basedOn w:val="1"/>
    <w:link w:val="130"/>
    <w:unhideWhenUsed/>
    <w:qFormat/>
    <w:uiPriority w:val="0"/>
    <w:pPr>
      <w:spacing w:after="120"/>
    </w:pPr>
  </w:style>
  <w:style w:type="paragraph" w:styleId="22">
    <w:name w:val="Body Text Indent"/>
    <w:basedOn w:val="1"/>
    <w:link w:val="107"/>
    <w:qFormat/>
    <w:uiPriority w:val="0"/>
    <w:pPr>
      <w:ind w:firstLine="560" w:firstLineChars="200"/>
    </w:pPr>
    <w:rPr>
      <w:rFonts w:ascii="宋体" w:hAnsi="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cs="Times New Roman"/>
      <w:sz w:val="21"/>
    </w:rPr>
  </w:style>
  <w:style w:type="paragraph" w:styleId="24">
    <w:name w:val="List Continue"/>
    <w:basedOn w:val="1"/>
    <w:qFormat/>
    <w:uiPriority w:val="0"/>
    <w:pPr>
      <w:spacing w:after="120"/>
      <w:ind w:left="420" w:leftChars="200"/>
    </w:pPr>
    <w:rPr>
      <w:rFonts w:ascii="Times New Roman" w:hAnsi="Times New Roman" w:cs="Times New Roman"/>
      <w:sz w:val="21"/>
    </w:rPr>
  </w:style>
  <w:style w:type="paragraph" w:styleId="25">
    <w:name w:val="Block Text"/>
    <w:basedOn w:val="1"/>
    <w:qFormat/>
    <w:uiPriority w:val="0"/>
    <w:pPr>
      <w:spacing w:before="120" w:after="120" w:line="360" w:lineRule="auto"/>
      <w:ind w:left="525" w:right="202"/>
    </w:pPr>
    <w:rPr>
      <w:rFonts w:ascii="宋体" w:hAnsi="宋体" w:cs="Times New Roman"/>
      <w:spacing w:val="-4"/>
    </w:rPr>
  </w:style>
  <w:style w:type="paragraph" w:styleId="26">
    <w:name w:val="List Bullet 2"/>
    <w:basedOn w:val="1"/>
    <w:qFormat/>
    <w:uiPriority w:val="0"/>
    <w:pPr>
      <w:numPr>
        <w:ilvl w:val="0"/>
        <w:numId w:val="3"/>
      </w:numPr>
    </w:pPr>
  </w:style>
  <w:style w:type="paragraph" w:styleId="27">
    <w:name w:val="toc 5"/>
    <w:basedOn w:val="1"/>
    <w:next w:val="1"/>
    <w:qFormat/>
    <w:uiPriority w:val="0"/>
    <w:pPr>
      <w:ind w:left="840"/>
      <w:jc w:val="left"/>
    </w:pPr>
    <w:rPr>
      <w:rFonts w:ascii="Times New Roman" w:hAnsi="Times New Roman"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102"/>
    <w:qFormat/>
    <w:uiPriority w:val="0"/>
    <w:rPr>
      <w:rFonts w:ascii="宋体" w:hAnsi="Courier New" w:cs="Times New Roman"/>
      <w:kern w:val="0"/>
      <w:sz w:val="20"/>
      <w:szCs w:val="21"/>
    </w:rPr>
  </w:style>
  <w:style w:type="paragraph" w:styleId="30">
    <w:name w:val="toc 8"/>
    <w:basedOn w:val="1"/>
    <w:next w:val="1"/>
    <w:qFormat/>
    <w:uiPriority w:val="0"/>
    <w:pPr>
      <w:ind w:left="1470"/>
      <w:jc w:val="left"/>
    </w:pPr>
    <w:rPr>
      <w:rFonts w:ascii="Times New Roman" w:hAnsi="Times New Roman" w:cs="Times New Roman"/>
      <w:sz w:val="20"/>
      <w:szCs w:val="20"/>
    </w:rPr>
  </w:style>
  <w:style w:type="paragraph" w:styleId="31">
    <w:name w:val="Date"/>
    <w:basedOn w:val="1"/>
    <w:next w:val="1"/>
    <w:link w:val="96"/>
    <w:qFormat/>
    <w:uiPriority w:val="0"/>
    <w:pPr>
      <w:ind w:left="100" w:leftChars="2500"/>
    </w:pPr>
    <w:rPr>
      <w:rFonts w:ascii="Times New Roman" w:hAnsi="Times New Roman" w:cs="Times New Roman"/>
      <w:kern w:val="0"/>
      <w:sz w:val="20"/>
    </w:rPr>
  </w:style>
  <w:style w:type="paragraph" w:styleId="32">
    <w:name w:val="Body Text Indent 2"/>
    <w:basedOn w:val="1"/>
    <w:link w:val="122"/>
    <w:qFormat/>
    <w:uiPriority w:val="0"/>
    <w:pPr>
      <w:spacing w:after="120" w:line="480" w:lineRule="auto"/>
      <w:ind w:left="420" w:leftChars="200"/>
    </w:pPr>
    <w:rPr>
      <w:rFonts w:ascii="Times New Roman" w:hAnsi="Times New Roman" w:cs="Times New Roman"/>
      <w:kern w:val="0"/>
      <w:sz w:val="20"/>
    </w:rPr>
  </w:style>
  <w:style w:type="paragraph" w:styleId="33">
    <w:name w:val="Balloon Text"/>
    <w:basedOn w:val="1"/>
    <w:link w:val="97"/>
    <w:semiHidden/>
    <w:qFormat/>
    <w:uiPriority w:val="0"/>
    <w:rPr>
      <w:rFonts w:ascii="Times New Roman" w:hAnsi="Times New Roman" w:cs="Times New Roman"/>
      <w:kern w:val="0"/>
      <w:sz w:val="18"/>
      <w:szCs w:val="18"/>
    </w:rPr>
  </w:style>
  <w:style w:type="paragraph" w:styleId="34">
    <w:name w:val="footer"/>
    <w:basedOn w:val="1"/>
    <w:link w:val="115"/>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5">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 w:val="21"/>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cs="Times New Roman"/>
      <w:sz w:val="21"/>
    </w:rPr>
  </w:style>
  <w:style w:type="paragraph" w:styleId="39">
    <w:name w:val="toc 6"/>
    <w:basedOn w:val="1"/>
    <w:next w:val="1"/>
    <w:qFormat/>
    <w:uiPriority w:val="0"/>
    <w:pPr>
      <w:ind w:left="1050"/>
      <w:jc w:val="left"/>
    </w:pPr>
    <w:rPr>
      <w:rFonts w:ascii="Times New Roman" w:hAnsi="Times New Roman" w:cs="Times New Roman"/>
      <w:sz w:val="20"/>
      <w:szCs w:val="20"/>
    </w:rPr>
  </w:style>
  <w:style w:type="paragraph" w:styleId="40">
    <w:name w:val="Body Text Indent 3"/>
    <w:basedOn w:val="1"/>
    <w:link w:val="117"/>
    <w:qFormat/>
    <w:uiPriority w:val="0"/>
    <w:pPr>
      <w:spacing w:after="120"/>
      <w:ind w:left="420" w:leftChars="200"/>
    </w:pPr>
    <w:rPr>
      <w:rFonts w:ascii="Times New Roman" w:hAnsi="Times New Roman"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2">
    <w:name w:val="toc 9"/>
    <w:basedOn w:val="1"/>
    <w:next w:val="1"/>
    <w:qFormat/>
    <w:uiPriority w:val="0"/>
    <w:pPr>
      <w:ind w:left="1680"/>
      <w:jc w:val="left"/>
    </w:pPr>
    <w:rPr>
      <w:rFonts w:ascii="Times New Roman" w:hAnsi="Times New Roman" w:cs="Times New Roman"/>
      <w:sz w:val="20"/>
      <w:szCs w:val="20"/>
    </w:rPr>
  </w:style>
  <w:style w:type="paragraph" w:styleId="43">
    <w:name w:val="Body Text 2"/>
    <w:basedOn w:val="1"/>
    <w:link w:val="98"/>
    <w:unhideWhenUsed/>
    <w:qFormat/>
    <w:uiPriority w:val="0"/>
    <w:pPr>
      <w:spacing w:after="120" w:line="480" w:lineRule="auto"/>
    </w:pPr>
    <w:rPr>
      <w:rFonts w:ascii="Times New Roman" w:hAnsi="Times New Roman" w:cs="Times New Roman"/>
      <w:kern w:val="0"/>
      <w:sz w:val="20"/>
    </w:rPr>
  </w:style>
  <w:style w:type="paragraph" w:styleId="44">
    <w:name w:val="List 4"/>
    <w:basedOn w:val="1"/>
    <w:qFormat/>
    <w:uiPriority w:val="0"/>
    <w:pPr>
      <w:ind w:left="100" w:leftChars="600" w:hanging="200" w:hangingChars="200"/>
    </w:pPr>
    <w:rPr>
      <w:rFonts w:ascii="Times New Roman" w:hAnsi="Times New Roman" w:cs="Times New Roman"/>
      <w:sz w:val="21"/>
    </w:rPr>
  </w:style>
  <w:style w:type="paragraph" w:styleId="45">
    <w:name w:val="List Continue 2"/>
    <w:basedOn w:val="1"/>
    <w:qFormat/>
    <w:uiPriority w:val="0"/>
    <w:pPr>
      <w:spacing w:after="120"/>
      <w:ind w:left="840" w:leftChars="400"/>
    </w:pPr>
    <w:rPr>
      <w:rFonts w:ascii="Times New Roman" w:hAnsi="Times New Roman" w:cs="Times New Roman"/>
      <w:sz w:val="21"/>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48">
    <w:name w:val="Title"/>
    <w:basedOn w:val="1"/>
    <w:next w:val="1"/>
    <w:link w:val="124"/>
    <w:qFormat/>
    <w:uiPriority w:val="0"/>
    <w:pPr>
      <w:spacing w:before="60" w:after="60"/>
      <w:jc w:val="center"/>
      <w:outlineLvl w:val="0"/>
    </w:pPr>
    <w:rPr>
      <w:rFonts w:eastAsia="黑体" w:cs="Times New Roman"/>
      <w:b/>
      <w:bCs/>
      <w:kern w:val="0"/>
      <w:sz w:val="32"/>
      <w:szCs w:val="32"/>
    </w:rPr>
  </w:style>
  <w:style w:type="paragraph" w:styleId="49">
    <w:name w:val="annotation subject"/>
    <w:basedOn w:val="19"/>
    <w:next w:val="19"/>
    <w:link w:val="123"/>
    <w:semiHidden/>
    <w:qFormat/>
    <w:uiPriority w:val="0"/>
    <w:rPr>
      <w:rFonts w:ascii="Times New Roman" w:hAnsi="Times New Roman" w:cs="Times New Roman"/>
      <w:b/>
      <w:bCs/>
      <w:kern w:val="0"/>
      <w:sz w:val="20"/>
    </w:rPr>
  </w:style>
  <w:style w:type="paragraph" w:styleId="50">
    <w:name w:val="Body Text First Indent"/>
    <w:basedOn w:val="21"/>
    <w:link w:val="118"/>
    <w:qFormat/>
    <w:uiPriority w:val="0"/>
    <w:pPr>
      <w:ind w:firstLine="420" w:firstLineChars="100"/>
    </w:pPr>
    <w:rPr>
      <w:rFonts w:ascii="Times New Roman" w:hAnsi="Times New Roman" w:cs="Times New Roman"/>
      <w:kern w:val="0"/>
      <w:sz w:val="20"/>
    </w:rPr>
  </w:style>
  <w:style w:type="paragraph" w:styleId="51">
    <w:name w:val="Body Text First Indent 2"/>
    <w:basedOn w:val="22"/>
    <w:link w:val="106"/>
    <w:qFormat/>
    <w:uiPriority w:val="0"/>
    <w:pPr>
      <w:spacing w:after="120"/>
      <w:ind w:left="420" w:leftChars="200" w:firstLine="420"/>
    </w:pPr>
    <w:rPr>
      <w:szCs w:val="24"/>
    </w:rPr>
  </w:style>
  <w:style w:type="character" w:styleId="54">
    <w:name w:val="Strong"/>
    <w:basedOn w:val="53"/>
    <w:qFormat/>
    <w:uiPriority w:val="0"/>
    <w:rPr>
      <w:rFonts w:ascii="Times New Roman" w:hAnsi="Times New Roman" w:eastAsia="宋体" w:cs="Times New Roman"/>
      <w:b/>
      <w:bCs/>
    </w:rPr>
  </w:style>
  <w:style w:type="character" w:styleId="55">
    <w:name w:val="page number"/>
    <w:basedOn w:val="53"/>
    <w:qFormat/>
    <w:uiPriority w:val="0"/>
    <w:rPr>
      <w:rFonts w:ascii="Times New Roman" w:hAnsi="Times New Roman" w:eastAsia="宋体" w:cs="Times New Roman"/>
    </w:rPr>
  </w:style>
  <w:style w:type="character" w:styleId="56">
    <w:name w:val="FollowedHyperlink"/>
    <w:unhideWhenUsed/>
    <w:qFormat/>
    <w:uiPriority w:val="99"/>
    <w:rPr>
      <w:rFonts w:ascii="Times New Roman" w:hAnsi="Times New Roman" w:eastAsia="宋体" w:cs="Times New Roman"/>
      <w:color w:val="800080"/>
      <w:u w:val="single"/>
    </w:rPr>
  </w:style>
  <w:style w:type="character" w:styleId="57">
    <w:name w:val="Hyperlink"/>
    <w:qFormat/>
    <w:uiPriority w:val="99"/>
    <w:rPr>
      <w:rFonts w:ascii="Times New Roman" w:hAnsi="Times New Roman" w:eastAsia="宋体" w:cs="Times New Roman"/>
      <w:color w:val="0000FF"/>
      <w:u w:val="single"/>
    </w:rPr>
  </w:style>
  <w:style w:type="character" w:styleId="58">
    <w:name w:val="annotation reference"/>
    <w:semiHidden/>
    <w:qFormat/>
    <w:uiPriority w:val="0"/>
    <w:rPr>
      <w:rFonts w:ascii="Times New Roman" w:hAnsi="Times New Roman" w:eastAsia="宋体" w:cs="Times New Roman"/>
      <w:sz w:val="21"/>
      <w:szCs w:val="21"/>
    </w:rPr>
  </w:style>
  <w:style w:type="paragraph" w:customStyle="1" w:styleId="59">
    <w:name w:val="样式1"/>
    <w:basedOn w:val="5"/>
    <w:qFormat/>
    <w:uiPriority w:val="0"/>
    <w:p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cs="Times New Roman"/>
      <w:sz w:val="21"/>
    </w:rPr>
  </w:style>
  <w:style w:type="paragraph" w:customStyle="1" w:styleId="61">
    <w:name w:val="Char Char Char Char Char Char"/>
    <w:basedOn w:val="1"/>
    <w:qFormat/>
    <w:uiPriority w:val="0"/>
    <w:rPr>
      <w:rFonts w:ascii="Times New Roman" w:hAnsi="Times New Roman" w:cs="Times New Roman"/>
      <w:sz w:val="21"/>
    </w:rPr>
  </w:style>
  <w:style w:type="paragraph" w:customStyle="1" w:styleId="62">
    <w:name w:val="Char Char Char Char"/>
    <w:basedOn w:val="1"/>
    <w:qFormat/>
    <w:uiPriority w:val="0"/>
    <w:rPr>
      <w:rFonts w:ascii="Times New Roman" w:hAnsi="Times New Roman" w:cs="Times New Roman"/>
      <w:sz w:val="21"/>
    </w:rPr>
  </w:style>
  <w:style w:type="paragraph" w:customStyle="1" w:styleId="63">
    <w:name w:val="p0"/>
    <w:basedOn w:val="1"/>
    <w:qFormat/>
    <w:uiPriority w:val="0"/>
    <w:pPr>
      <w:widowControl/>
    </w:pPr>
    <w:rPr>
      <w:rFonts w:ascii="Times New Roman" w:hAnsi="Times New Roman"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cs="Times New Roman"/>
      <w:sz w:val="21"/>
      <w:szCs w:val="22"/>
    </w:rPr>
  </w:style>
  <w:style w:type="paragraph" w:customStyle="1" w:styleId="67">
    <w:name w:val="图表标题"/>
    <w:basedOn w:val="1"/>
    <w:next w:val="21"/>
    <w:qFormat/>
    <w:uiPriority w:val="0"/>
    <w:rPr>
      <w:rFonts w:ascii="Times New Roman" w:hAnsi="Times New Roman"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18"/>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cs="Times New Roman"/>
      <w:szCs w:val="20"/>
    </w:rPr>
  </w:style>
  <w:style w:type="paragraph" w:customStyle="1" w:styleId="72">
    <w:name w:val="Char Char Char"/>
    <w:basedOn w:val="1"/>
    <w:qFormat/>
    <w:uiPriority w:val="0"/>
    <w:pPr>
      <w:ind w:firstLine="360" w:firstLineChars="150"/>
    </w:pPr>
    <w:rPr>
      <w:rFonts w:ascii="Tahoma" w:hAnsi="Tahoma"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21"/>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84">
    <w:name w:val="列出段落2"/>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字符"/>
    <w:basedOn w:val="53"/>
    <w:link w:val="2"/>
    <w:qFormat/>
    <w:uiPriority w:val="0"/>
    <w:rPr>
      <w:rFonts w:ascii="Times New Roman" w:hAnsi="Times New Roman" w:eastAsia="宋体" w:cs="Times New Roman"/>
      <w:b/>
      <w:bCs/>
      <w:kern w:val="44"/>
      <w:sz w:val="30"/>
      <w:szCs w:val="44"/>
    </w:rPr>
  </w:style>
  <w:style w:type="character" w:customStyle="1" w:styleId="88">
    <w:name w:val="标题 2 字符"/>
    <w:basedOn w:val="53"/>
    <w:link w:val="3"/>
    <w:qFormat/>
    <w:uiPriority w:val="0"/>
    <w:rPr>
      <w:rFonts w:ascii="Arial" w:hAnsi="Arial" w:eastAsia="宋体" w:cs="Times New Roman"/>
      <w:b/>
      <w:bCs/>
      <w:kern w:val="0"/>
      <w:sz w:val="28"/>
      <w:szCs w:val="32"/>
    </w:rPr>
  </w:style>
  <w:style w:type="character" w:customStyle="1" w:styleId="89">
    <w:name w:val="标题 3 字符"/>
    <w:basedOn w:val="53"/>
    <w:link w:val="4"/>
    <w:qFormat/>
    <w:uiPriority w:val="0"/>
    <w:rPr>
      <w:rFonts w:ascii="宋体" w:hAnsi="Times New Roman" w:eastAsia="宋体" w:cs="Times New Roman"/>
      <w:b/>
      <w:kern w:val="0"/>
      <w:sz w:val="28"/>
      <w:szCs w:val="20"/>
    </w:rPr>
  </w:style>
  <w:style w:type="character" w:customStyle="1" w:styleId="90">
    <w:name w:val="标题 4 字符"/>
    <w:basedOn w:val="53"/>
    <w:link w:val="5"/>
    <w:qFormat/>
    <w:uiPriority w:val="0"/>
    <w:rPr>
      <w:rFonts w:ascii="Arial" w:hAnsi="Arial" w:eastAsia="黑体" w:cs="Times New Roman"/>
      <w:b/>
      <w:bCs/>
      <w:kern w:val="0"/>
      <w:sz w:val="28"/>
      <w:szCs w:val="28"/>
    </w:rPr>
  </w:style>
  <w:style w:type="character" w:customStyle="1" w:styleId="91">
    <w:name w:val="标题 5 字符"/>
    <w:basedOn w:val="53"/>
    <w:link w:val="6"/>
    <w:qFormat/>
    <w:uiPriority w:val="0"/>
    <w:rPr>
      <w:rFonts w:ascii="Times New Roman" w:hAnsi="Times New Roman" w:eastAsia="宋体" w:cs="Times New Roman"/>
      <w:b/>
      <w:bCs/>
      <w:kern w:val="0"/>
      <w:sz w:val="28"/>
      <w:szCs w:val="28"/>
    </w:rPr>
  </w:style>
  <w:style w:type="character" w:customStyle="1" w:styleId="92">
    <w:name w:val="标题 6 字符"/>
    <w:basedOn w:val="53"/>
    <w:link w:val="7"/>
    <w:qFormat/>
    <w:uiPriority w:val="0"/>
    <w:rPr>
      <w:rFonts w:ascii="Arial" w:hAnsi="Arial" w:eastAsia="黑体" w:cs="Times New Roman"/>
      <w:b/>
      <w:bCs/>
      <w:kern w:val="0"/>
    </w:rPr>
  </w:style>
  <w:style w:type="character" w:customStyle="1" w:styleId="93">
    <w:name w:val="标题 7 字符"/>
    <w:basedOn w:val="53"/>
    <w:link w:val="8"/>
    <w:qFormat/>
    <w:uiPriority w:val="0"/>
    <w:rPr>
      <w:rFonts w:ascii="Times New Roman" w:hAnsi="Times New Roman" w:eastAsia="宋体" w:cs="Times New Roman"/>
      <w:b/>
      <w:bCs/>
      <w:kern w:val="0"/>
    </w:rPr>
  </w:style>
  <w:style w:type="character" w:customStyle="1" w:styleId="94">
    <w:name w:val="标题 8 字符"/>
    <w:basedOn w:val="53"/>
    <w:link w:val="9"/>
    <w:qFormat/>
    <w:uiPriority w:val="0"/>
    <w:rPr>
      <w:rFonts w:ascii="Arial" w:hAnsi="Arial" w:eastAsia="黑体" w:cs="Times New Roman"/>
      <w:kern w:val="0"/>
    </w:rPr>
  </w:style>
  <w:style w:type="character" w:customStyle="1" w:styleId="95">
    <w:name w:val="标题 9 字符"/>
    <w:basedOn w:val="53"/>
    <w:link w:val="10"/>
    <w:qFormat/>
    <w:uiPriority w:val="0"/>
    <w:rPr>
      <w:rFonts w:ascii="Arial" w:hAnsi="Arial" w:eastAsia="黑体" w:cs="Times New Roman"/>
      <w:kern w:val="0"/>
      <w:sz w:val="20"/>
      <w:szCs w:val="21"/>
    </w:rPr>
  </w:style>
  <w:style w:type="character" w:customStyle="1" w:styleId="96">
    <w:name w:val="日期 字符"/>
    <w:link w:val="31"/>
    <w:qFormat/>
    <w:uiPriority w:val="0"/>
    <w:rPr>
      <w:rFonts w:ascii="Times New Roman" w:hAnsi="Times New Roman" w:eastAsia="宋体" w:cs="Times New Roman"/>
      <w:kern w:val="0"/>
      <w:sz w:val="20"/>
    </w:rPr>
  </w:style>
  <w:style w:type="character" w:customStyle="1" w:styleId="97">
    <w:name w:val="批注框文本 字符"/>
    <w:link w:val="33"/>
    <w:semiHidden/>
    <w:qFormat/>
    <w:uiPriority w:val="0"/>
    <w:rPr>
      <w:rFonts w:ascii="Times New Roman" w:hAnsi="Times New Roman" w:eastAsia="宋体" w:cs="Times New Roman"/>
      <w:kern w:val="0"/>
      <w:sz w:val="18"/>
      <w:szCs w:val="18"/>
    </w:rPr>
  </w:style>
  <w:style w:type="character" w:customStyle="1" w:styleId="98">
    <w:name w:val="正文文本 2 字符"/>
    <w:link w:val="43"/>
    <w:qFormat/>
    <w:uiPriority w:val="0"/>
    <w:rPr>
      <w:rFonts w:ascii="Times New Roman" w:hAnsi="Times New Roman" w:eastAsia="宋体" w:cs="Times New Roman"/>
      <w:kern w:val="0"/>
      <w:sz w:val="20"/>
    </w:rPr>
  </w:style>
  <w:style w:type="character" w:customStyle="1" w:styleId="99">
    <w:name w:val="文档结构图 字符"/>
    <w:link w:val="18"/>
    <w:qFormat/>
    <w:uiPriority w:val="0"/>
    <w:rPr>
      <w:rFonts w:ascii="Times New Roman" w:hAnsi="Times New Roman" w:eastAsia="宋体" w:cs="Times New Roman"/>
      <w:kern w:val="0"/>
      <w:sz w:val="20"/>
    </w:rPr>
  </w:style>
  <w:style w:type="character" w:customStyle="1" w:styleId="100">
    <w:name w:val="font51"/>
    <w:qFormat/>
    <w:uiPriority w:val="0"/>
    <w:rPr>
      <w:rFonts w:hint="default" w:ascii="Times New Roman" w:hAnsi="Times New Roman" w:eastAsia="宋体" w:cs="Times New Roman"/>
      <w:b/>
      <w:color w:val="000000"/>
      <w:sz w:val="24"/>
      <w:szCs w:val="24"/>
      <w:u w:val="none"/>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字符"/>
    <w:link w:val="29"/>
    <w:qFormat/>
    <w:uiPriority w:val="0"/>
    <w:rPr>
      <w:rFonts w:ascii="宋体" w:hAnsi="Courier New" w:eastAsia="宋体" w:cs="Times New Roman"/>
      <w:kern w:val="0"/>
      <w:sz w:val="20"/>
      <w:szCs w:val="21"/>
    </w:rPr>
  </w:style>
  <w:style w:type="character" w:customStyle="1" w:styleId="103">
    <w:name w:val="注释文本字符"/>
    <w:semiHidden/>
    <w:qFormat/>
    <w:uiPriority w:val="0"/>
    <w:rPr>
      <w:rFonts w:ascii="Times New Roman" w:hAnsi="Times New Roman" w:eastAsia="宋体" w:cs="Times New Roman"/>
      <w:kern w:val="0"/>
      <w:sz w:val="20"/>
      <w:szCs w:val="24"/>
    </w:rPr>
  </w:style>
  <w:style w:type="character" w:customStyle="1" w:styleId="104">
    <w:name w:val="Char Char3"/>
    <w:qFormat/>
    <w:uiPriority w:val="0"/>
    <w:rPr>
      <w:rFonts w:ascii="Times New Roman" w:hAnsi="Times New Roman" w:eastAsia="宋体" w:cs="Times New Roman"/>
      <w:kern w:val="2"/>
      <w:sz w:val="18"/>
      <w:szCs w:val="18"/>
      <w:lang w:val="en-US" w:eastAsia="zh-CN" w:bidi="ar-SA"/>
    </w:rPr>
  </w:style>
  <w:style w:type="character" w:customStyle="1" w:styleId="105">
    <w:name w:val="font61"/>
    <w:qFormat/>
    <w:uiPriority w:val="0"/>
    <w:rPr>
      <w:rFonts w:hint="default" w:ascii="Times New Roman" w:hAnsi="Times New Roman" w:eastAsia="宋体" w:cs="Times New Roman"/>
      <w:color w:val="000000"/>
      <w:sz w:val="24"/>
      <w:szCs w:val="24"/>
      <w:u w:val="none"/>
    </w:rPr>
  </w:style>
  <w:style w:type="character" w:customStyle="1" w:styleId="106">
    <w:name w:val="正文文本首行缩进 2 字符"/>
    <w:link w:val="51"/>
    <w:qFormat/>
    <w:uiPriority w:val="0"/>
    <w:rPr>
      <w:rFonts w:ascii="Times New Roman" w:hAnsi="Times New Roman" w:eastAsia="宋体" w:cs="Times New Roman"/>
      <w:szCs w:val="24"/>
    </w:rPr>
  </w:style>
  <w:style w:type="character" w:customStyle="1" w:styleId="107">
    <w:name w:val="正文文本缩进 字符"/>
    <w:link w:val="22"/>
    <w:qFormat/>
    <w:uiPriority w:val="0"/>
    <w:rPr>
      <w:rFonts w:ascii="宋体" w:hAnsi="宋体" w:eastAsia="宋体" w:cs="Times New Roman"/>
      <w:kern w:val="0"/>
      <w:sz w:val="28"/>
      <w:szCs w:val="28"/>
    </w:rPr>
  </w:style>
  <w:style w:type="character" w:customStyle="1" w:styleId="108">
    <w:name w:val="font21"/>
    <w:qFormat/>
    <w:uiPriority w:val="0"/>
    <w:rPr>
      <w:rFonts w:hint="default" w:ascii="Times New Roman" w:hAnsi="Times New Roman" w:eastAsia="宋体" w:cs="Times New Roman"/>
      <w:color w:val="000000"/>
      <w:sz w:val="24"/>
      <w:szCs w:val="24"/>
      <w:u w:val="none"/>
      <w:vertAlign w:val="superscript"/>
    </w:rPr>
  </w:style>
  <w:style w:type="character" w:customStyle="1" w:styleId="109">
    <w:name w:val="font71"/>
    <w:qFormat/>
    <w:uiPriority w:val="0"/>
    <w:rPr>
      <w:rFonts w:hint="eastAsia" w:ascii="宋体" w:hAnsi="宋体" w:eastAsia="宋体" w:cs="宋体"/>
      <w:color w:val="000000"/>
      <w:sz w:val="24"/>
      <w:szCs w:val="24"/>
      <w:u w:val="none"/>
    </w:rPr>
  </w:style>
  <w:style w:type="character" w:customStyle="1" w:styleId="110">
    <w:name w:val="zbggmain style9"/>
    <w:basedOn w:val="53"/>
    <w:qFormat/>
    <w:uiPriority w:val="0"/>
    <w:rPr>
      <w:rFonts w:ascii="Times New Roman" w:hAnsi="Times New Roman" w:eastAsia="宋体" w:cs="Times New Roman"/>
    </w:rPr>
  </w:style>
  <w:style w:type="character" w:customStyle="1" w:styleId="111">
    <w:name w:val="正文文本 3 字符"/>
    <w:link w:val="20"/>
    <w:qFormat/>
    <w:uiPriority w:val="0"/>
    <w:rPr>
      <w:rFonts w:ascii="Times New Roman" w:hAnsi="Times New Roman" w:eastAsia="宋体" w:cs="Times New Roman"/>
      <w:kern w:val="0"/>
      <w:sz w:val="16"/>
      <w:szCs w:val="16"/>
    </w:rPr>
  </w:style>
  <w:style w:type="character" w:customStyle="1" w:styleId="112">
    <w:name w:val="px1233"/>
    <w:basedOn w:val="53"/>
    <w:qFormat/>
    <w:uiPriority w:val="0"/>
    <w:rPr>
      <w:rFonts w:ascii="Times New Roman" w:hAnsi="Times New Roman" w:eastAsia="宋体" w:cs="Times New Roman"/>
    </w:rPr>
  </w:style>
  <w:style w:type="character" w:customStyle="1" w:styleId="113">
    <w:name w:val="font11"/>
    <w:qFormat/>
    <w:uiPriority w:val="0"/>
    <w:rPr>
      <w:rFonts w:hint="default" w:ascii="Times New Roman" w:hAnsi="Times New Roman" w:eastAsia="宋体" w:cs="Times New Roman"/>
      <w:color w:val="000000"/>
      <w:sz w:val="21"/>
      <w:szCs w:val="21"/>
      <w:u w:val="none"/>
    </w:rPr>
  </w:style>
  <w:style w:type="character" w:customStyle="1" w:styleId="114">
    <w:name w:val="页眉 字符"/>
    <w:link w:val="35"/>
    <w:qFormat/>
    <w:uiPriority w:val="0"/>
    <w:rPr>
      <w:rFonts w:ascii="Times New Roman" w:hAnsi="Times New Roman" w:eastAsia="宋体" w:cs="Times New Roman"/>
      <w:kern w:val="0"/>
      <w:sz w:val="18"/>
      <w:szCs w:val="20"/>
    </w:rPr>
  </w:style>
  <w:style w:type="character" w:customStyle="1" w:styleId="115">
    <w:name w:val="页脚 字符"/>
    <w:link w:val="34"/>
    <w:qFormat/>
    <w:uiPriority w:val="99"/>
    <w:rPr>
      <w:rFonts w:ascii="Times New Roman" w:hAnsi="Times New Roman" w:eastAsia="宋体" w:cs="Times New Roman"/>
      <w:kern w:val="0"/>
      <w:sz w:val="18"/>
      <w:szCs w:val="20"/>
    </w:rPr>
  </w:style>
  <w:style w:type="character" w:customStyle="1" w:styleId="116">
    <w:name w:val="font41"/>
    <w:qFormat/>
    <w:uiPriority w:val="0"/>
    <w:rPr>
      <w:rFonts w:hint="eastAsia" w:ascii="宋体" w:hAnsi="宋体" w:eastAsia="宋体" w:cs="宋体"/>
      <w:b/>
      <w:color w:val="000000"/>
      <w:sz w:val="24"/>
      <w:szCs w:val="24"/>
      <w:u w:val="none"/>
    </w:rPr>
  </w:style>
  <w:style w:type="character" w:customStyle="1" w:styleId="117">
    <w:name w:val="正文文本缩进 3 字符"/>
    <w:link w:val="40"/>
    <w:qFormat/>
    <w:uiPriority w:val="0"/>
    <w:rPr>
      <w:rFonts w:ascii="Times New Roman" w:hAnsi="Times New Roman" w:eastAsia="宋体" w:cs="Times New Roman"/>
      <w:kern w:val="0"/>
      <w:sz w:val="16"/>
      <w:szCs w:val="16"/>
    </w:rPr>
  </w:style>
  <w:style w:type="character" w:customStyle="1" w:styleId="118">
    <w:name w:val="正文文本首行缩进 字符"/>
    <w:basedOn w:val="119"/>
    <w:link w:val="50"/>
    <w:qFormat/>
    <w:uiPriority w:val="0"/>
    <w:rPr>
      <w:rFonts w:ascii="Times New Roman" w:hAnsi="Times New Roman" w:cs="Times New Roman"/>
      <w:kern w:val="0"/>
      <w:sz w:val="20"/>
    </w:rPr>
  </w:style>
  <w:style w:type="character" w:customStyle="1" w:styleId="119">
    <w:name w:val="正文文本字符"/>
    <w:qFormat/>
    <w:uiPriority w:val="0"/>
    <w:rPr>
      <w:rFonts w:ascii="Times New Roman" w:hAnsi="Times New Roman" w:eastAsia="宋体" w:cs="Times New Roman"/>
      <w:kern w:val="0"/>
      <w:sz w:val="20"/>
      <w:szCs w:val="24"/>
    </w:rPr>
  </w:style>
  <w:style w:type="character" w:customStyle="1" w:styleId="120">
    <w:name w:val="Char Char2"/>
    <w:qFormat/>
    <w:uiPriority w:val="0"/>
    <w:rPr>
      <w:rFonts w:ascii="Times New Roman" w:hAnsi="Times New Roman" w:eastAsia="宋体" w:cs="Times New Roman"/>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rPr>
  </w:style>
  <w:style w:type="character" w:customStyle="1" w:styleId="122">
    <w:name w:val="正文文本缩进 2 字符"/>
    <w:link w:val="32"/>
    <w:qFormat/>
    <w:uiPriority w:val="0"/>
    <w:rPr>
      <w:rFonts w:ascii="Times New Roman" w:hAnsi="Times New Roman" w:eastAsia="宋体" w:cs="Times New Roman"/>
      <w:kern w:val="0"/>
      <w:sz w:val="20"/>
    </w:rPr>
  </w:style>
  <w:style w:type="character" w:customStyle="1" w:styleId="123">
    <w:name w:val="批注主题 字符"/>
    <w:link w:val="49"/>
    <w:semiHidden/>
    <w:qFormat/>
    <w:uiPriority w:val="0"/>
    <w:rPr>
      <w:rFonts w:ascii="Times New Roman" w:hAnsi="Times New Roman" w:eastAsia="宋体" w:cs="Times New Roman"/>
      <w:b/>
      <w:bCs/>
      <w:kern w:val="0"/>
      <w:sz w:val="20"/>
    </w:rPr>
  </w:style>
  <w:style w:type="character" w:customStyle="1" w:styleId="124">
    <w:name w:val="标题 字符"/>
    <w:link w:val="48"/>
    <w:qFormat/>
    <w:uiPriority w:val="0"/>
    <w:rPr>
      <w:rFonts w:ascii="Times New Roman" w:hAnsi="Times New Roman" w:eastAsia="黑体" w:cs="Times New Roman"/>
      <w:b/>
      <w:bCs/>
      <w:kern w:val="0"/>
      <w:sz w:val="32"/>
      <w:szCs w:val="32"/>
    </w:rPr>
  </w:style>
  <w:style w:type="character" w:customStyle="1" w:styleId="125">
    <w:name w:val="批注框文本字符1"/>
    <w:basedOn w:val="53"/>
    <w:semiHidden/>
    <w:qFormat/>
    <w:uiPriority w:val="99"/>
    <w:rPr>
      <w:rFonts w:ascii="Heiti SC Light" w:hAnsi="Times New Roman" w:eastAsia="Heiti SC Light" w:cs="Times New Roman"/>
      <w:sz w:val="18"/>
      <w:szCs w:val="18"/>
    </w:rPr>
  </w:style>
  <w:style w:type="character" w:customStyle="1" w:styleId="126">
    <w:name w:val="日期字符1"/>
    <w:basedOn w:val="53"/>
    <w:semiHidden/>
    <w:qFormat/>
    <w:uiPriority w:val="99"/>
    <w:rPr>
      <w:rFonts w:ascii="Times New Roman" w:hAnsi="Times New Roman" w:eastAsia="宋体" w:cs="Times New Roman"/>
    </w:rPr>
  </w:style>
  <w:style w:type="character" w:customStyle="1" w:styleId="127">
    <w:name w:val="纯文本字符1"/>
    <w:basedOn w:val="53"/>
    <w:semiHidden/>
    <w:qFormat/>
    <w:uiPriority w:val="99"/>
    <w:rPr>
      <w:rFonts w:ascii="宋体" w:hAnsi="Courier" w:eastAsia="宋体" w:cs="Times New Roman"/>
    </w:rPr>
  </w:style>
  <w:style w:type="character" w:customStyle="1" w:styleId="128">
    <w:name w:val="批注文字 字符"/>
    <w:basedOn w:val="53"/>
    <w:link w:val="19"/>
    <w:semiHidden/>
    <w:qFormat/>
    <w:uiPriority w:val="99"/>
    <w:rPr>
      <w:rFonts w:ascii="Times New Roman" w:hAnsi="Times New Roman" w:eastAsia="宋体" w:cs="Times New Roman"/>
    </w:rPr>
  </w:style>
  <w:style w:type="character" w:customStyle="1" w:styleId="129">
    <w:name w:val="批注主题字符1"/>
    <w:basedOn w:val="128"/>
    <w:semiHidden/>
    <w:qFormat/>
    <w:uiPriority w:val="99"/>
    <w:rPr>
      <w:b/>
      <w:bCs/>
    </w:rPr>
  </w:style>
  <w:style w:type="character" w:customStyle="1" w:styleId="130">
    <w:name w:val="正文文本 字符"/>
    <w:basedOn w:val="53"/>
    <w:link w:val="21"/>
    <w:semiHidden/>
    <w:qFormat/>
    <w:uiPriority w:val="99"/>
    <w:rPr>
      <w:rFonts w:ascii="Times New Roman" w:hAnsi="Times New Roman" w:eastAsia="宋体" w:cs="Times New Roman"/>
    </w:rPr>
  </w:style>
  <w:style w:type="character" w:customStyle="1" w:styleId="131">
    <w:name w:val="正文首行缩进字符1"/>
    <w:basedOn w:val="130"/>
    <w:semiHidden/>
    <w:qFormat/>
    <w:uiPriority w:val="99"/>
  </w:style>
  <w:style w:type="character" w:customStyle="1" w:styleId="132">
    <w:name w:val="正文文本缩进 3字符1"/>
    <w:basedOn w:val="53"/>
    <w:semiHidden/>
    <w:qFormat/>
    <w:uiPriority w:val="99"/>
    <w:rPr>
      <w:rFonts w:ascii="Times New Roman" w:hAnsi="Times New Roman" w:eastAsia="宋体" w:cs="Times New Roman"/>
      <w:sz w:val="16"/>
      <w:szCs w:val="16"/>
    </w:rPr>
  </w:style>
  <w:style w:type="character" w:customStyle="1" w:styleId="133">
    <w:name w:val="文档结构图 字符1"/>
    <w:basedOn w:val="53"/>
    <w:semiHidden/>
    <w:qFormat/>
    <w:uiPriority w:val="99"/>
    <w:rPr>
      <w:rFonts w:ascii="Heiti SC Light" w:hAnsi="Times New Roman" w:eastAsia="Heiti SC Light" w:cs="Times New Roman"/>
    </w:rPr>
  </w:style>
  <w:style w:type="character" w:customStyle="1" w:styleId="134">
    <w:name w:val="正文文本 3字符1"/>
    <w:basedOn w:val="53"/>
    <w:semiHidden/>
    <w:qFormat/>
    <w:uiPriority w:val="99"/>
    <w:rPr>
      <w:rFonts w:ascii="Times New Roman" w:hAnsi="Times New Roman" w:eastAsia="宋体" w:cs="Times New Roman"/>
      <w:sz w:val="16"/>
      <w:szCs w:val="16"/>
    </w:rPr>
  </w:style>
  <w:style w:type="character" w:customStyle="1" w:styleId="135">
    <w:name w:val="正文文本缩进字符1"/>
    <w:basedOn w:val="53"/>
    <w:semiHidden/>
    <w:qFormat/>
    <w:uiPriority w:val="99"/>
    <w:rPr>
      <w:rFonts w:ascii="Times New Roman" w:hAnsi="Times New Roman" w:eastAsia="宋体" w:cs="Times New Roman"/>
    </w:rPr>
  </w:style>
  <w:style w:type="character" w:customStyle="1" w:styleId="136">
    <w:name w:val="正文文本缩进 2字符1"/>
    <w:basedOn w:val="53"/>
    <w:semiHidden/>
    <w:qFormat/>
    <w:uiPriority w:val="99"/>
    <w:rPr>
      <w:rFonts w:ascii="Times New Roman" w:hAnsi="Times New Roman" w:eastAsia="宋体" w:cs="Times New Roman"/>
    </w:rPr>
  </w:style>
  <w:style w:type="character" w:customStyle="1" w:styleId="137">
    <w:name w:val="页脚字符1"/>
    <w:basedOn w:val="53"/>
    <w:semiHidden/>
    <w:qFormat/>
    <w:uiPriority w:val="99"/>
    <w:rPr>
      <w:rFonts w:ascii="Times New Roman" w:hAnsi="Times New Roman" w:eastAsia="宋体" w:cs="Times New Roman"/>
      <w:sz w:val="18"/>
      <w:szCs w:val="18"/>
    </w:rPr>
  </w:style>
  <w:style w:type="character" w:customStyle="1" w:styleId="138">
    <w:name w:val="正文首行缩进 2字符1"/>
    <w:basedOn w:val="135"/>
    <w:semiHidden/>
    <w:qFormat/>
    <w:uiPriority w:val="99"/>
  </w:style>
  <w:style w:type="character" w:customStyle="1" w:styleId="139">
    <w:name w:val="页眉字符1"/>
    <w:basedOn w:val="53"/>
    <w:semiHidden/>
    <w:qFormat/>
    <w:uiPriority w:val="99"/>
    <w:rPr>
      <w:rFonts w:ascii="Times New Roman" w:hAnsi="Times New Roman" w:eastAsia="宋体" w:cs="Times New Roman"/>
      <w:sz w:val="18"/>
      <w:szCs w:val="18"/>
    </w:rPr>
  </w:style>
  <w:style w:type="character" w:customStyle="1" w:styleId="140">
    <w:name w:val="正文文本 2字符1"/>
    <w:basedOn w:val="53"/>
    <w:semiHidden/>
    <w:qFormat/>
    <w:uiPriority w:val="99"/>
    <w:rPr>
      <w:rFonts w:ascii="Times New Roman" w:hAnsi="Times New Roman" w:eastAsia="宋体" w:cs="Times New Roman"/>
    </w:rPr>
  </w:style>
  <w:style w:type="character" w:customStyle="1" w:styleId="141">
    <w:name w:val="标题字符1"/>
    <w:basedOn w:val="53"/>
    <w:qFormat/>
    <w:uiPriority w:val="10"/>
    <w:rPr>
      <w:rFonts w:ascii="Calibri" w:hAnsi="Calibri" w:eastAsia="宋体" w:cs="黑体"/>
      <w:b/>
      <w:bCs/>
      <w:sz w:val="32"/>
      <w:szCs w:val="32"/>
    </w:rPr>
  </w:style>
  <w:style w:type="paragraph" w:customStyle="1" w:styleId="142">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 w:type="paragraph" w:customStyle="1" w:styleId="143">
    <w:name w:val="样式 样式 样式1 + 首行缩进:  2 字符 + 左侧:  0.74 厘米"/>
    <w:basedOn w:val="1"/>
    <w:qFormat/>
    <w:uiPriority w:val="99"/>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53</Pages>
  <Words>5394</Words>
  <Characters>30748</Characters>
  <Lines>256</Lines>
  <Paragraphs>72</Paragraphs>
  <TotalTime>0</TotalTime>
  <ScaleCrop>false</ScaleCrop>
  <LinksUpToDate>false</LinksUpToDate>
  <CharactersWithSpaces>36070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2016-05-18T00:13:00Z</dcterms:created>
  <dc:creator>y z</dc:creator>
  <cp:lastModifiedBy>zbzx-jsx</cp:lastModifiedBy>
  <dcterms:modified xsi:type="dcterms:W3CDTF">2019-10-12T00:51:16Z</dcterms:modified>
  <dc:title>杭州萧山国际机场</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