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jc w:val="center"/>
        <w:rPr>
          <w:rFonts w:ascii="黑体" w:eastAsia="黑体"/>
          <w:spacing w:val="20"/>
          <w:sz w:val="72"/>
          <w:szCs w:val="72"/>
        </w:rPr>
      </w:pPr>
      <w:r>
        <w:rPr>
          <w:rFonts w:hint="eastAsia" w:ascii="方正大标宋简体" w:eastAsia="方正大标宋简体"/>
          <w:sz w:val="52"/>
          <w:szCs w:val="52"/>
        </w:rPr>
        <w:t>杭州萧山国际机场有限公司</w:t>
      </w:r>
    </w:p>
    <w:p>
      <w:pPr>
        <w:rPr>
          <w:rFonts w:ascii="Times New Roman"/>
          <w:sz w:val="24"/>
          <w:szCs w:val="24"/>
        </w:rPr>
      </w:pPr>
    </w:p>
    <w:p>
      <w:pPr>
        <w:rPr>
          <w:sz w:val="24"/>
        </w:rPr>
      </w:pPr>
    </w:p>
    <w:p>
      <w:pPr>
        <w:rPr>
          <w:sz w:val="24"/>
        </w:rPr>
      </w:pPr>
    </w:p>
    <w:p>
      <w:pPr>
        <w:rPr>
          <w:sz w:val="24"/>
        </w:rPr>
      </w:pPr>
    </w:p>
    <w:p>
      <w:pPr>
        <w:rPr>
          <w:sz w:val="24"/>
        </w:rPr>
      </w:pPr>
    </w:p>
    <w:p>
      <w:pPr>
        <w:rPr>
          <w:sz w:val="24"/>
        </w:rPr>
      </w:pPr>
    </w:p>
    <w:p>
      <w:pPr>
        <w:jc w:val="center"/>
        <w:rPr>
          <w:rFonts w:ascii="黑体" w:eastAsia="黑体"/>
          <w:sz w:val="72"/>
          <w:szCs w:val="72"/>
        </w:rPr>
      </w:pPr>
      <w:r>
        <w:rPr>
          <w:rFonts w:hint="eastAsia" w:ascii="黑体" w:eastAsia="黑体"/>
          <w:sz w:val="72"/>
          <w:szCs w:val="72"/>
        </w:rPr>
        <w:t>招 标 文 件</w:t>
      </w:r>
    </w:p>
    <w:p>
      <w:pPr>
        <w:rPr>
          <w:rFonts w:ascii="Times New Roman"/>
          <w:sz w:val="24"/>
          <w:szCs w:val="24"/>
        </w:rPr>
      </w:pPr>
    </w:p>
    <w:p>
      <w:pPr>
        <w:rPr>
          <w:sz w:val="24"/>
        </w:rPr>
      </w:pPr>
    </w:p>
    <w:p>
      <w:pPr>
        <w:rPr>
          <w:sz w:val="24"/>
        </w:rPr>
      </w:pPr>
    </w:p>
    <w:p>
      <w:pPr>
        <w:rPr>
          <w:sz w:val="24"/>
        </w:rPr>
      </w:pPr>
    </w:p>
    <w:p>
      <w:pPr>
        <w:rPr>
          <w:sz w:val="24"/>
        </w:rPr>
      </w:pPr>
    </w:p>
    <w:p>
      <w:pPr>
        <w:rPr>
          <w:sz w:val="24"/>
        </w:rPr>
      </w:pPr>
    </w:p>
    <w:p>
      <w:pPr>
        <w:spacing w:line="360" w:lineRule="auto"/>
        <w:jc w:val="center"/>
        <w:rPr>
          <w:sz w:val="36"/>
          <w:szCs w:val="30"/>
          <w:u w:val="single"/>
        </w:rPr>
      </w:pPr>
      <w:r>
        <w:rPr>
          <w:rFonts w:hint="eastAsia"/>
          <w:sz w:val="36"/>
          <w:szCs w:val="30"/>
        </w:rPr>
        <w:t>招标项目：</w:t>
      </w:r>
      <w:bookmarkStart w:id="3" w:name="OLE_LINK1"/>
      <w:r>
        <w:rPr>
          <w:rFonts w:hint="eastAsia"/>
          <w:sz w:val="36"/>
          <w:szCs w:val="30"/>
          <w:u w:val="single"/>
        </w:rPr>
        <w:t>杭州萧山国际机场双跑道独立运行飞行程</w:t>
      </w:r>
      <w:bookmarkEnd w:id="3"/>
      <w:bookmarkStart w:id="4" w:name="OLE_LINK2"/>
      <w:r>
        <w:rPr>
          <w:rFonts w:hint="eastAsia"/>
          <w:sz w:val="36"/>
          <w:szCs w:val="30"/>
          <w:u w:val="single"/>
        </w:rPr>
        <w:t>序设计</w:t>
      </w:r>
      <w:bookmarkEnd w:id="4"/>
      <w:r>
        <w:rPr>
          <w:rFonts w:hint="eastAsia"/>
          <w:sz w:val="36"/>
          <w:szCs w:val="30"/>
          <w:u w:val="single"/>
        </w:rPr>
        <w:t>项目</w:t>
      </w:r>
    </w:p>
    <w:p>
      <w:pPr>
        <w:pStyle w:val="4"/>
        <w:spacing w:line="480" w:lineRule="auto"/>
        <w:jc w:val="center"/>
        <w:rPr>
          <w:rFonts w:ascii="Calibri" w:hAnsi="Calibri" w:eastAsia="隶书" w:cs="Calibri"/>
          <w:sz w:val="32"/>
          <w:lang w:val="en-US"/>
        </w:rPr>
      </w:pPr>
    </w:p>
    <w:p>
      <w:pPr>
        <w:pStyle w:val="4"/>
        <w:spacing w:line="480" w:lineRule="auto"/>
        <w:rPr>
          <w:rFonts w:ascii="Calibri" w:hAnsi="Calibri" w:eastAsia="隶书" w:cs="Calibri"/>
          <w:sz w:val="32"/>
        </w:rPr>
      </w:pPr>
    </w:p>
    <w:p>
      <w:pPr>
        <w:pStyle w:val="4"/>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rPr>
        <w:t>九</w:t>
      </w:r>
      <w:r>
        <w:rPr>
          <w:rFonts w:hint="eastAsia" w:ascii="Calibri" w:hAnsi="Calibri" w:eastAsia="黑体" w:cs="Calibri"/>
          <w:sz w:val="32"/>
          <w:szCs w:val="32"/>
          <w:u w:val="single"/>
        </w:rPr>
        <w:tab/>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360" w:lineRule="auto"/>
        <w:jc w:val="center"/>
        <w:rPr>
          <w:rFonts w:cs="Calibri"/>
          <w:sz w:val="32"/>
          <w:szCs w:val="32"/>
        </w:rPr>
      </w:pPr>
    </w:p>
    <w:p>
      <w:pPr>
        <w:pStyle w:val="9"/>
        <w:rPr>
          <w:rFonts w:ascii="Calibri" w:cs="Calibri"/>
          <w:b/>
          <w:sz w:val="44"/>
        </w:rPr>
      </w:pPr>
      <w:bookmarkStart w:id="5" w:name="_Toc386359390"/>
      <w:bookmarkStart w:id="6" w:name="_Toc349011855"/>
      <w:bookmarkStart w:id="7" w:name="_Toc386363314"/>
      <w:bookmarkStart w:id="8" w:name="_Toc349007685"/>
      <w:r>
        <w:rPr>
          <w:rFonts w:hint="eastAsia" w:ascii="Calibri" w:cs="Calibri"/>
          <w:b/>
          <w:sz w:val="44"/>
        </w:rPr>
        <w:t xml:space="preserve"> </w:t>
      </w:r>
    </w:p>
    <w:p>
      <w:pPr>
        <w:pStyle w:val="9"/>
        <w:rPr>
          <w:rFonts w:ascii="Calibri" w:hAnsi="Calibri" w:cs="Calibri"/>
          <w:b/>
          <w:sz w:val="44"/>
        </w:rPr>
      </w:pPr>
      <w:bookmarkStart w:id="9" w:name="_Toc444174976"/>
      <w:bookmarkStart w:id="10" w:name="_Toc400369182"/>
      <w:bookmarkStart w:id="11" w:name="_Toc444173456"/>
      <w:bookmarkStart w:id="12" w:name="_Toc448002981"/>
      <w:bookmarkStart w:id="13" w:name="_Toc444811406"/>
      <w:r>
        <w:rPr>
          <w:rFonts w:ascii="Calibri" w:cs="Calibri"/>
          <w:b/>
          <w:sz w:val="44"/>
        </w:rPr>
        <w:t>目</w:t>
      </w:r>
      <w:r>
        <w:rPr>
          <w:rFonts w:ascii="Calibri" w:hAnsi="Calibri" w:cs="Calibri"/>
          <w:b/>
          <w:sz w:val="44"/>
        </w:rPr>
        <w:t xml:space="preserve">  </w:t>
      </w:r>
      <w:r>
        <w:rPr>
          <w:rFonts w:ascii="Calibri" w:cs="Calibri"/>
          <w:b/>
          <w:sz w:val="44"/>
        </w:rPr>
        <w:t>录</w:t>
      </w:r>
      <w:bookmarkEnd w:id="5"/>
      <w:bookmarkEnd w:id="6"/>
      <w:bookmarkEnd w:id="7"/>
      <w:bookmarkEnd w:id="8"/>
      <w:bookmarkEnd w:id="9"/>
      <w:bookmarkEnd w:id="10"/>
      <w:bookmarkEnd w:id="11"/>
      <w:bookmarkEnd w:id="12"/>
      <w:bookmarkEnd w:id="13"/>
    </w:p>
    <w:p>
      <w:pPr>
        <w:pStyle w:val="9"/>
        <w:spacing w:line="480" w:lineRule="auto"/>
        <w:rPr>
          <w:rFonts w:ascii="黑体" w:hAnsi="黑体" w:eastAsia="黑体"/>
          <w:bCs w:val="0"/>
          <w:kern w:val="2"/>
          <w:sz w:val="2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p>
    <w:p>
      <w:pPr>
        <w:pStyle w:val="9"/>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14"/>
          <w:rFonts w:hint="eastAsia" w:ascii="黑体" w:hAnsi="黑体" w:eastAsia="黑体" w:cs="Calibri"/>
          <w:color w:val="auto"/>
          <w:sz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14"/>
          <w:rFonts w:hint="eastAsia" w:ascii="黑体" w:hAnsi="黑体" w:eastAsia="黑体" w:cs="Calibri"/>
          <w:color w:val="auto"/>
          <w:sz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hint="eastAsia" w:ascii="黑体" w:hAnsi="黑体" w:eastAsia="黑体"/>
          <w:sz w:val="22"/>
          <w:szCs w:val="22"/>
        </w:rPr>
        <w:t>- 5 -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14"/>
          <w:rFonts w:hint="eastAsia" w:ascii="黑体" w:hAnsi="黑体" w:eastAsia="黑体" w:cs="Calibri"/>
          <w:color w:val="auto"/>
          <w:sz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hint="eastAsia"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14"/>
          <w:rFonts w:hint="eastAsia" w:ascii="黑体" w:hAnsi="黑体" w:eastAsia="黑体" w:cs="Calibri"/>
          <w:color w:val="auto"/>
          <w:sz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hint="eastAsia"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14"/>
          <w:rFonts w:hint="eastAsia" w:ascii="黑体" w:hAnsi="黑体" w:eastAsia="黑体" w:cs="Calibri"/>
          <w:color w:val="auto"/>
          <w:sz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hint="eastAsia" w:ascii="黑体" w:hAnsi="黑体" w:eastAsia="黑体"/>
          <w:sz w:val="22"/>
          <w:szCs w:val="22"/>
        </w:rPr>
        <w:t>- 25 -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9"/>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14"/>
          <w:rFonts w:hint="eastAsia" w:ascii="黑体" w:hAnsi="黑体" w:eastAsia="黑体" w:cs="Calibri"/>
          <w:color w:val="auto"/>
          <w:sz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hint="eastAsia" w:ascii="黑体" w:hAnsi="黑体" w:eastAsia="黑体"/>
          <w:sz w:val="22"/>
          <w:szCs w:val="22"/>
        </w:rPr>
        <w:t>- 29 -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sz w:val="24"/>
        </w:rPr>
      </w:pPr>
      <w:r>
        <w:rPr>
          <w:rFonts w:hint="eastAsia" w:ascii="黑体" w:hAnsi="黑体" w:eastAsia="黑体" w:cs="Calibri"/>
          <w:sz w:val="22"/>
        </w:rPr>
        <w:fldChar w:fldCharType="end"/>
      </w:r>
    </w:p>
    <w:p>
      <w:pPr>
        <w:spacing w:line="440" w:lineRule="exact"/>
        <w:ind w:right="480"/>
        <w:rPr>
          <w:rFonts w:cs="Calibri"/>
          <w:sz w:val="24"/>
        </w:rPr>
      </w:pPr>
    </w:p>
    <w:p>
      <w:pPr>
        <w:pStyle w:val="2"/>
        <w:spacing w:before="0" w:after="0" w:line="360" w:lineRule="auto"/>
        <w:jc w:val="center"/>
        <w:rPr>
          <w:rFonts w:ascii="Calibri" w:eastAsia="黑体" w:cs="Calibri"/>
          <w:kern w:val="0"/>
          <w:sz w:val="32"/>
        </w:rPr>
      </w:pPr>
      <w:r>
        <w:rPr>
          <w:rFonts w:ascii="Calibri" w:hAnsi="Calibri" w:cs="Calibri"/>
        </w:rPr>
        <w:br w:type="page"/>
      </w:r>
      <w:bookmarkStart w:id="14" w:name="_Toc6581"/>
      <w:bookmarkStart w:id="15" w:name="_Toc18642"/>
      <w:bookmarkStart w:id="16" w:name="_Toc8110"/>
      <w:bookmarkStart w:id="17" w:name="_Toc24932"/>
      <w:bookmarkStart w:id="18" w:name="_Toc6832"/>
      <w:bookmarkStart w:id="19" w:name="_Toc22293"/>
      <w:bookmarkStart w:id="20" w:name="_Toc7641"/>
      <w:bookmarkStart w:id="21" w:name="_Toc14628"/>
      <w:bookmarkStart w:id="22" w:name="_Toc24784"/>
      <w:bookmarkStart w:id="23" w:name="_Toc448002982"/>
      <w:bookmarkStart w:id="24" w:name="_Toc249322950"/>
      <w:bookmarkStart w:id="25" w:name="_Toc248766631"/>
      <w:r>
        <w:rPr>
          <w:rFonts w:ascii="Calibri" w:eastAsia="黑体" w:cs="Calibri"/>
          <w:kern w:val="0"/>
          <w:sz w:val="32"/>
        </w:rPr>
        <w:t>第一章</w:t>
      </w:r>
      <w:r>
        <w:rPr>
          <w:rFonts w:ascii="Calibri" w:hAnsi="Calibri" w:eastAsia="黑体" w:cs="Calibri"/>
          <w:kern w:val="0"/>
          <w:sz w:val="32"/>
        </w:rPr>
        <w:t xml:space="preserve"> </w:t>
      </w:r>
      <w:bookmarkEnd w:id="14"/>
      <w:bookmarkEnd w:id="15"/>
      <w:bookmarkEnd w:id="16"/>
      <w:bookmarkEnd w:id="17"/>
      <w:bookmarkEnd w:id="18"/>
      <w:bookmarkEnd w:id="19"/>
      <w:bookmarkEnd w:id="20"/>
      <w:bookmarkEnd w:id="21"/>
      <w:bookmarkEnd w:id="22"/>
      <w:r>
        <w:rPr>
          <w:rFonts w:hint="eastAsia" w:ascii="Calibri" w:eastAsia="黑体" w:cs="Calibri"/>
          <w:kern w:val="0"/>
          <w:sz w:val="32"/>
        </w:rPr>
        <w:t>招标公告</w:t>
      </w:r>
      <w:bookmarkEnd w:id="23"/>
    </w:p>
    <w:p>
      <w:pPr>
        <w:widowControl/>
        <w:snapToGrid w:val="0"/>
        <w:spacing w:line="360" w:lineRule="auto"/>
        <w:jc w:val="left"/>
        <w:rPr>
          <w:rFonts w:ascii="宋体" w:hAnsi="宋体" w:cs="Arial"/>
          <w:b/>
          <w:bCs/>
          <w:kern w:val="0"/>
          <w:sz w:val="22"/>
          <w:szCs w:val="24"/>
        </w:rPr>
      </w:pPr>
      <w:r>
        <w:rPr>
          <w:rFonts w:hint="eastAsia" w:ascii="宋体" w:hAnsi="宋体" w:cs="Arial"/>
          <w:b/>
          <w:bCs/>
          <w:kern w:val="0"/>
          <w:sz w:val="22"/>
          <w:szCs w:val="24"/>
        </w:rPr>
        <w:t>一、招标范围及内容</w:t>
      </w:r>
    </w:p>
    <w:p>
      <w:pPr>
        <w:adjustRightInd w:val="0"/>
        <w:snapToGrid w:val="0"/>
        <w:spacing w:line="360" w:lineRule="auto"/>
        <w:ind w:firstLine="440" w:firstLineChars="200"/>
        <w:rPr>
          <w:rFonts w:ascii="宋体" w:hAnsi="宋体"/>
          <w:sz w:val="22"/>
          <w:szCs w:val="24"/>
        </w:rPr>
      </w:pPr>
      <w:r>
        <w:rPr>
          <w:rFonts w:hint="eastAsia" w:ascii="宋体" w:hAnsi="宋体"/>
          <w:sz w:val="22"/>
          <w:szCs w:val="24"/>
        </w:rPr>
        <w:t>本招标项目为杭州萧山国际机场双跑道独立运行飞行程序设计项目，招标人为杭州萧山国际机场有限公司，资金来源为自筹资金。项目已具备招标条件，采取公开招标形式，拟</w:t>
      </w:r>
      <w:bookmarkStart w:id="26" w:name="OLE_LINK4"/>
      <w:r>
        <w:rPr>
          <w:rFonts w:hint="eastAsia" w:ascii="宋体" w:hAnsi="宋体"/>
          <w:sz w:val="22"/>
          <w:szCs w:val="24"/>
        </w:rPr>
        <w:t>聘请专业飞行程序设计单位，分析杭州萧山国际机场周边空域环境，研究双跑道独立运行所需空域条件，完成双跑道独立运行飞行程序设计及安全风险评估、制定运行最低标准（含低能见度运行），修订航空资料汇编（NAIP）中相关资料。</w:t>
      </w:r>
    </w:p>
    <w:bookmarkEnd w:id="26"/>
    <w:p>
      <w:pPr>
        <w:widowControl/>
        <w:snapToGrid w:val="0"/>
        <w:spacing w:line="360" w:lineRule="auto"/>
        <w:jc w:val="left"/>
        <w:rPr>
          <w:rFonts w:ascii="宋体" w:hAnsi="宋体" w:cs="Arial"/>
          <w:b/>
          <w:bCs/>
          <w:kern w:val="0"/>
          <w:sz w:val="22"/>
          <w:szCs w:val="24"/>
        </w:rPr>
      </w:pPr>
      <w:r>
        <w:rPr>
          <w:rFonts w:hint="eastAsia" w:ascii="宋体" w:hAnsi="宋体" w:cs="Arial"/>
          <w:b/>
          <w:bCs/>
          <w:kern w:val="0"/>
          <w:sz w:val="22"/>
          <w:szCs w:val="24"/>
        </w:rPr>
        <w:t>二、</w:t>
      </w:r>
      <w:r>
        <w:rPr>
          <w:rFonts w:ascii="宋体" w:hAnsi="宋体" w:cs="Arial"/>
          <w:b/>
          <w:bCs/>
          <w:kern w:val="0"/>
          <w:sz w:val="22"/>
          <w:szCs w:val="24"/>
        </w:rPr>
        <w:t> </w:t>
      </w:r>
      <w:r>
        <w:rPr>
          <w:rFonts w:hint="eastAsia" w:ascii="宋体" w:hAnsi="宋体" w:cs="Arial"/>
          <w:b/>
          <w:bCs/>
          <w:kern w:val="0"/>
          <w:sz w:val="22"/>
          <w:szCs w:val="24"/>
        </w:rPr>
        <w:t>投标人资格要求</w:t>
      </w:r>
      <w:r>
        <w:rPr>
          <w:rFonts w:ascii="宋体" w:hAnsi="宋体" w:cs="Arial"/>
          <w:b/>
          <w:bCs/>
          <w:kern w:val="0"/>
          <w:sz w:val="22"/>
          <w:szCs w:val="24"/>
        </w:rPr>
        <w:t> </w:t>
      </w:r>
    </w:p>
    <w:p>
      <w:pPr>
        <w:adjustRightInd w:val="0"/>
        <w:snapToGrid w:val="0"/>
        <w:spacing w:line="360" w:lineRule="auto"/>
        <w:ind w:firstLine="440" w:firstLineChars="200"/>
        <w:rPr>
          <w:rFonts w:hint="eastAsia" w:ascii="宋体" w:hAnsi="宋体"/>
          <w:sz w:val="22"/>
          <w:szCs w:val="24"/>
        </w:rPr>
      </w:pPr>
      <w:r>
        <w:rPr>
          <w:rFonts w:hint="eastAsia" w:ascii="宋体" w:hAnsi="宋体"/>
          <w:sz w:val="22"/>
          <w:szCs w:val="24"/>
        </w:rPr>
        <w:t>1.投标人须为中华人民共和国境内合法注册，具有独立企业法人资格，注册资金不少于人民币含</w:t>
      </w:r>
      <w:r>
        <w:rPr>
          <w:rFonts w:ascii="宋体" w:hAnsi="宋体"/>
          <w:sz w:val="22"/>
          <w:szCs w:val="24"/>
        </w:rPr>
        <w:t>2</w:t>
      </w:r>
      <w:r>
        <w:rPr>
          <w:rFonts w:hint="eastAsia" w:ascii="宋体" w:hAnsi="宋体"/>
          <w:sz w:val="22"/>
          <w:szCs w:val="24"/>
        </w:rPr>
        <w:t>00万元或等值外币(按投标截止日当天中国银行公布的外汇牌价的中间价换算)及以上，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adjustRightInd w:val="0"/>
        <w:snapToGrid w:val="0"/>
        <w:spacing w:line="360" w:lineRule="auto"/>
        <w:ind w:firstLine="440" w:firstLineChars="200"/>
        <w:rPr>
          <w:rFonts w:hint="eastAsia" w:ascii="宋体" w:hAnsi="宋体" w:cs="Arial"/>
          <w:kern w:val="0"/>
          <w:sz w:val="22"/>
        </w:rPr>
      </w:pPr>
      <w:r>
        <w:rPr>
          <w:rFonts w:ascii="宋体" w:hAnsi="宋体"/>
          <w:sz w:val="22"/>
          <w:szCs w:val="24"/>
        </w:rPr>
        <w:t>2</w:t>
      </w:r>
      <w:r>
        <w:rPr>
          <w:rFonts w:hint="eastAsia" w:ascii="宋体" w:hAnsi="宋体"/>
          <w:sz w:val="22"/>
          <w:szCs w:val="24"/>
        </w:rPr>
        <w:t>.</w:t>
      </w:r>
      <w:r>
        <w:rPr>
          <w:rFonts w:hint="eastAsia" w:ascii="宋体" w:hAnsi="宋体" w:cs="Arial"/>
          <w:kern w:val="0"/>
          <w:sz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adjustRightInd w:val="0"/>
        <w:snapToGrid w:val="0"/>
        <w:spacing w:line="360" w:lineRule="auto"/>
        <w:ind w:firstLine="440" w:firstLineChars="200"/>
        <w:rPr>
          <w:rFonts w:hint="eastAsia" w:ascii="宋体" w:hAnsi="宋体" w:cs="Arial"/>
          <w:kern w:val="0"/>
          <w:sz w:val="22"/>
        </w:rPr>
      </w:pPr>
      <w:r>
        <w:rPr>
          <w:rFonts w:hint="eastAsia" w:ascii="宋体" w:hAnsi="宋体" w:cs="Arial"/>
          <w:kern w:val="0"/>
          <w:sz w:val="22"/>
        </w:rPr>
        <w:t>3.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adjustRightInd w:val="0"/>
        <w:snapToGrid w:val="0"/>
        <w:spacing w:line="360" w:lineRule="auto"/>
        <w:ind w:firstLine="440" w:firstLineChars="200"/>
        <w:rPr>
          <w:rFonts w:ascii="宋体" w:hAnsi="宋体"/>
          <w:sz w:val="22"/>
          <w:szCs w:val="24"/>
        </w:rPr>
      </w:pPr>
      <w:r>
        <w:rPr>
          <w:rFonts w:ascii="宋体" w:hAnsi="宋体" w:cs="Arial"/>
          <w:kern w:val="0"/>
          <w:sz w:val="22"/>
        </w:rPr>
        <w:t>4</w:t>
      </w:r>
      <w:r>
        <w:rPr>
          <w:rFonts w:hint="eastAsia" w:ascii="宋体" w:hAnsi="宋体" w:cs="Arial"/>
          <w:kern w:val="0"/>
          <w:sz w:val="22"/>
        </w:rPr>
        <w:t>.</w:t>
      </w:r>
      <w:r>
        <w:rPr>
          <w:rFonts w:hint="eastAsia"/>
        </w:rPr>
        <w:t xml:space="preserve"> </w:t>
      </w:r>
      <w:r>
        <w:rPr>
          <w:rFonts w:hint="eastAsia" w:ascii="宋体" w:hAnsi="宋体" w:cs="Arial"/>
          <w:kern w:val="0"/>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adjustRightInd w:val="0"/>
        <w:snapToGrid w:val="0"/>
        <w:spacing w:line="360" w:lineRule="auto"/>
        <w:ind w:firstLine="440" w:firstLineChars="200"/>
        <w:rPr>
          <w:rFonts w:ascii="宋体" w:hAnsi="宋体"/>
          <w:sz w:val="22"/>
          <w:szCs w:val="24"/>
        </w:rPr>
      </w:pPr>
      <w:r>
        <w:rPr>
          <w:rFonts w:hint="eastAsia" w:ascii="宋体" w:hAnsi="宋体"/>
          <w:sz w:val="22"/>
          <w:szCs w:val="24"/>
        </w:rPr>
        <w:t>5.</w:t>
      </w:r>
      <w:r>
        <w:rPr>
          <w:rFonts w:hint="eastAsia" w:ascii="宋体" w:hAnsi="宋体" w:cs="Calibri"/>
          <w:sz w:val="22"/>
        </w:rPr>
        <w:t>自2013年1月1日至投标截止日止，</w:t>
      </w:r>
      <w:r>
        <w:rPr>
          <w:rFonts w:hint="eastAsia" w:ascii="宋体" w:hAnsi="宋体"/>
          <w:sz w:val="22"/>
          <w:szCs w:val="24"/>
        </w:rPr>
        <w:t>投标人具有1个4E级及以上民用运输机场传统和PBN飞行程序设计的经验，或1个及以上多跑道机场独立运行飞行程序设计经验（业绩需提供合同复印件并加盖投标人公章作为证明材料）；</w:t>
      </w:r>
    </w:p>
    <w:p>
      <w:pPr>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6.</w:t>
      </w:r>
      <w:r>
        <w:rPr>
          <w:rFonts w:hint="eastAsia" w:ascii="宋体" w:hAnsi="宋体" w:cs="Calibri"/>
          <w:sz w:val="22"/>
        </w:rPr>
        <w:t>自2013年1月1日至投标截止日止，</w:t>
      </w:r>
      <w:r>
        <w:rPr>
          <w:rFonts w:hint="eastAsia" w:ascii="宋体" w:hAnsi="宋体" w:cs="Arial"/>
          <w:kern w:val="0"/>
          <w:sz w:val="22"/>
        </w:rPr>
        <w:t>项目负责人具有高级技术职称，曾担任过1个4E级及以上民用机场传统和PBN飞行程序设计负责人</w:t>
      </w:r>
      <w:r>
        <w:rPr>
          <w:rFonts w:hint="eastAsia" w:ascii="宋体" w:hAnsi="宋体"/>
          <w:sz w:val="22"/>
          <w:szCs w:val="24"/>
        </w:rPr>
        <w:t>，或1个及以上多跑道机场独立运行飞行程序设计</w:t>
      </w:r>
      <w:r>
        <w:rPr>
          <w:rFonts w:hint="eastAsia" w:ascii="宋体" w:hAnsi="宋体" w:cs="Arial"/>
          <w:kern w:val="0"/>
          <w:sz w:val="22"/>
        </w:rPr>
        <w:t>负责人</w:t>
      </w:r>
      <w:r>
        <w:rPr>
          <w:rFonts w:hint="eastAsia" w:ascii="宋体" w:hAnsi="宋体"/>
          <w:sz w:val="22"/>
          <w:szCs w:val="24"/>
        </w:rPr>
        <w:t>（业绩需提供合同复印件并加盖投标人公章作为证明材料）</w:t>
      </w:r>
      <w:r>
        <w:rPr>
          <w:rFonts w:hint="eastAsia" w:ascii="宋体" w:hAnsi="宋体" w:cs="Arial"/>
          <w:kern w:val="0"/>
          <w:sz w:val="22"/>
        </w:rPr>
        <w:t>；</w:t>
      </w:r>
    </w:p>
    <w:p>
      <w:pPr>
        <w:adjustRightInd w:val="0"/>
        <w:snapToGrid w:val="0"/>
        <w:spacing w:line="360" w:lineRule="auto"/>
        <w:ind w:firstLine="440" w:firstLineChars="200"/>
        <w:rPr>
          <w:rFonts w:ascii="宋体" w:hAnsi="宋体"/>
          <w:sz w:val="22"/>
          <w:szCs w:val="24"/>
        </w:rPr>
      </w:pPr>
      <w:r>
        <w:rPr>
          <w:rFonts w:hint="eastAsia" w:ascii="宋体" w:hAnsi="宋体"/>
          <w:sz w:val="22"/>
          <w:szCs w:val="24"/>
        </w:rPr>
        <w:t>7.本次招标不接受联合体投标。</w:t>
      </w:r>
    </w:p>
    <w:p>
      <w:pPr>
        <w:adjustRightInd w:val="0"/>
        <w:snapToGrid w:val="0"/>
        <w:spacing w:line="360" w:lineRule="auto"/>
        <w:ind w:firstLine="431" w:firstLineChars="196"/>
        <w:rPr>
          <w:rFonts w:ascii="宋体" w:hAnsi="宋体"/>
          <w:bCs/>
          <w:sz w:val="22"/>
          <w:szCs w:val="24"/>
        </w:rPr>
      </w:pPr>
      <w:r>
        <w:rPr>
          <w:rFonts w:hint="eastAsia" w:ascii="宋体" w:hAnsi="宋体"/>
          <w:bCs/>
          <w:sz w:val="22"/>
          <w:szCs w:val="24"/>
        </w:rPr>
        <w:t xml:space="preserve"> </w:t>
      </w:r>
    </w:p>
    <w:p>
      <w:pPr>
        <w:widowControl/>
        <w:snapToGrid w:val="0"/>
        <w:spacing w:line="360" w:lineRule="auto"/>
        <w:jc w:val="left"/>
        <w:rPr>
          <w:rFonts w:ascii="宋体" w:hAnsi="宋体" w:cs="Arial"/>
          <w:b/>
          <w:bCs/>
          <w:kern w:val="0"/>
          <w:sz w:val="22"/>
          <w:szCs w:val="24"/>
        </w:rPr>
      </w:pPr>
      <w:r>
        <w:rPr>
          <w:rFonts w:hint="eastAsia" w:ascii="宋体" w:hAnsi="宋体" w:cs="Arial"/>
          <w:b/>
          <w:bCs/>
          <w:kern w:val="0"/>
          <w:sz w:val="22"/>
          <w:szCs w:val="24"/>
        </w:rPr>
        <w:t>三、招标文件获取</w:t>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cs="Arial"/>
          <w:kern w:val="0"/>
          <w:sz w:val="22"/>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4"/>
        </w:rPr>
        <w:t>http://www.hzairport.com/zbxx.aspx</w:t>
      </w:r>
      <w:r>
        <w:rPr>
          <w:rFonts w:ascii="宋体" w:hAnsi="宋体" w:cs="Arial"/>
          <w:kern w:val="0"/>
          <w:sz w:val="22"/>
          <w:szCs w:val="24"/>
        </w:rPr>
        <w:fldChar w:fldCharType="end"/>
      </w:r>
      <w:r>
        <w:rPr>
          <w:rFonts w:hint="eastAsia" w:ascii="宋体" w:hAnsi="宋体" w:cs="Arial"/>
          <w:kern w:val="0"/>
          <w:sz w:val="22"/>
          <w:szCs w:val="24"/>
        </w:rPr>
        <w:t>自行下载招标文件。</w:t>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cs="Arial"/>
          <w:kern w:val="0"/>
          <w:sz w:val="22"/>
          <w:szCs w:val="24"/>
        </w:rPr>
        <w:t>招标文件下载</w:t>
      </w:r>
    </w:p>
    <w:p>
      <w:pPr>
        <w:widowControl/>
        <w:snapToGrid w:val="0"/>
        <w:spacing w:line="360" w:lineRule="auto"/>
        <w:jc w:val="left"/>
        <w:rPr>
          <w:rFonts w:ascii="宋体" w:hAnsi="宋体" w:cs="Arial"/>
          <w:b/>
          <w:bCs/>
          <w:kern w:val="0"/>
          <w:sz w:val="22"/>
          <w:szCs w:val="24"/>
        </w:rPr>
      </w:pPr>
      <w:r>
        <w:rPr>
          <w:rFonts w:hint="eastAsia" w:ascii="宋体" w:hAnsi="宋体" w:cs="Arial"/>
          <w:b/>
          <w:bCs/>
          <w:kern w:val="0"/>
          <w:sz w:val="22"/>
          <w:szCs w:val="24"/>
        </w:rPr>
        <w:t>四、投标文件的递交</w:t>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cs="Arial"/>
          <w:kern w:val="0"/>
          <w:sz w:val="22"/>
          <w:szCs w:val="24"/>
        </w:rPr>
        <w:t>1.投标文件递交截止时间：2019年</w:t>
      </w:r>
      <w:r>
        <w:rPr>
          <w:rFonts w:hint="eastAsia" w:ascii="宋体" w:hAnsi="宋体" w:cs="Arial"/>
          <w:kern w:val="0"/>
          <w:sz w:val="22"/>
          <w:szCs w:val="24"/>
          <w:lang w:val="en-US" w:eastAsia="zh-CN"/>
        </w:rPr>
        <w:t>11</w:t>
      </w:r>
      <w:r>
        <w:rPr>
          <w:rFonts w:hint="eastAsia" w:ascii="宋体" w:hAnsi="宋体" w:cs="Arial"/>
          <w:kern w:val="0"/>
          <w:sz w:val="22"/>
          <w:szCs w:val="24"/>
        </w:rPr>
        <w:t>月</w:t>
      </w:r>
      <w:r>
        <w:rPr>
          <w:rFonts w:hint="eastAsia" w:ascii="宋体" w:hAnsi="宋体" w:cs="Arial"/>
          <w:kern w:val="0"/>
          <w:sz w:val="22"/>
          <w:szCs w:val="24"/>
          <w:lang w:val="en-US" w:eastAsia="zh-CN"/>
        </w:rPr>
        <w:t>4</w:t>
      </w:r>
      <w:r>
        <w:rPr>
          <w:rFonts w:hint="eastAsia" w:ascii="宋体" w:hAnsi="宋体" w:cs="Arial"/>
          <w:kern w:val="0"/>
          <w:sz w:val="22"/>
          <w:szCs w:val="24"/>
        </w:rPr>
        <w:t>日</w:t>
      </w:r>
      <w:r>
        <w:rPr>
          <w:rFonts w:hint="eastAsia" w:ascii="宋体" w:hAnsi="宋体" w:cs="Arial"/>
          <w:kern w:val="0"/>
          <w:sz w:val="22"/>
          <w:szCs w:val="24"/>
          <w:lang w:val="en-US" w:eastAsia="zh-CN"/>
        </w:rPr>
        <w:t>9时00分</w:t>
      </w:r>
      <w:r>
        <w:rPr>
          <w:rFonts w:hint="eastAsia" w:ascii="宋体" w:hAnsi="宋体" w:cs="Arial"/>
          <w:kern w:val="0"/>
          <w:sz w:val="22"/>
          <w:szCs w:val="24"/>
        </w:rPr>
        <w:t>（北京时间）。投标文件在封口处加盖公章，并派专人于</w:t>
      </w:r>
      <w:r>
        <w:rPr>
          <w:rFonts w:hint="eastAsia" w:ascii="宋体" w:hAnsi="宋体" w:cs="Arial"/>
          <w:kern w:val="0"/>
          <w:sz w:val="22"/>
          <w:szCs w:val="24"/>
        </w:rPr>
        <w:t>2019年</w:t>
      </w:r>
      <w:r>
        <w:rPr>
          <w:rFonts w:hint="eastAsia" w:ascii="宋体" w:hAnsi="宋体" w:cs="Arial"/>
          <w:kern w:val="0"/>
          <w:sz w:val="22"/>
          <w:szCs w:val="24"/>
          <w:lang w:val="en-US" w:eastAsia="zh-CN"/>
        </w:rPr>
        <w:t>11</w:t>
      </w:r>
      <w:r>
        <w:rPr>
          <w:rFonts w:hint="eastAsia" w:ascii="宋体" w:hAnsi="宋体" w:cs="Arial"/>
          <w:kern w:val="0"/>
          <w:sz w:val="22"/>
          <w:szCs w:val="24"/>
        </w:rPr>
        <w:t>月</w:t>
      </w:r>
      <w:r>
        <w:rPr>
          <w:rFonts w:hint="eastAsia" w:ascii="宋体" w:hAnsi="宋体" w:cs="Arial"/>
          <w:kern w:val="0"/>
          <w:sz w:val="22"/>
          <w:szCs w:val="24"/>
          <w:lang w:val="en-US" w:eastAsia="zh-CN"/>
        </w:rPr>
        <w:t>4</w:t>
      </w:r>
      <w:r>
        <w:rPr>
          <w:rFonts w:hint="eastAsia" w:ascii="宋体" w:hAnsi="宋体" w:cs="Arial"/>
          <w:kern w:val="0"/>
          <w:sz w:val="22"/>
          <w:szCs w:val="24"/>
        </w:rPr>
        <w:t>日</w:t>
      </w:r>
      <w:r>
        <w:rPr>
          <w:rFonts w:hint="eastAsia" w:ascii="宋体" w:hAnsi="宋体" w:cs="Arial"/>
          <w:kern w:val="0"/>
          <w:sz w:val="22"/>
          <w:szCs w:val="24"/>
          <w:lang w:val="en-US" w:eastAsia="zh-CN"/>
        </w:rPr>
        <w:t>9时00分</w:t>
      </w:r>
      <w:r>
        <w:rPr>
          <w:rFonts w:hint="eastAsia" w:ascii="宋体" w:hAnsi="宋体" w:cs="Arial"/>
          <w:kern w:val="0"/>
          <w:sz w:val="22"/>
          <w:szCs w:val="24"/>
        </w:rPr>
        <w:t>（北京时间）前送至杭州萧山国际机场翔越路综合服务楼园区招标中心，逾期无效；若采用投递（邮寄）方式的，请于</w:t>
      </w:r>
      <w:r>
        <w:rPr>
          <w:rFonts w:hint="eastAsia" w:ascii="宋体" w:hAnsi="宋体" w:cs="Arial"/>
          <w:kern w:val="0"/>
          <w:sz w:val="22"/>
          <w:szCs w:val="24"/>
        </w:rPr>
        <w:t>2019年</w:t>
      </w:r>
      <w:r>
        <w:rPr>
          <w:rFonts w:hint="eastAsia" w:ascii="宋体" w:hAnsi="宋体" w:cs="Arial"/>
          <w:kern w:val="0"/>
          <w:sz w:val="22"/>
          <w:szCs w:val="24"/>
          <w:lang w:val="en-US" w:eastAsia="zh-CN"/>
        </w:rPr>
        <w:t>11</w:t>
      </w:r>
      <w:r>
        <w:rPr>
          <w:rFonts w:hint="eastAsia" w:ascii="宋体" w:hAnsi="宋体" w:cs="Arial"/>
          <w:kern w:val="0"/>
          <w:sz w:val="22"/>
          <w:szCs w:val="24"/>
        </w:rPr>
        <w:t>月</w:t>
      </w:r>
      <w:r>
        <w:rPr>
          <w:rFonts w:hint="eastAsia" w:ascii="宋体" w:hAnsi="宋体" w:cs="Arial"/>
          <w:kern w:val="0"/>
          <w:sz w:val="22"/>
          <w:szCs w:val="24"/>
          <w:lang w:val="en-US" w:eastAsia="zh-CN"/>
        </w:rPr>
        <w:t>4</w:t>
      </w:r>
      <w:r>
        <w:rPr>
          <w:rFonts w:hint="eastAsia" w:ascii="宋体" w:hAnsi="宋体" w:cs="Arial"/>
          <w:kern w:val="0"/>
          <w:sz w:val="22"/>
          <w:szCs w:val="24"/>
        </w:rPr>
        <w:t>日</w:t>
      </w:r>
      <w:r>
        <w:rPr>
          <w:rFonts w:hint="eastAsia" w:ascii="宋体" w:hAnsi="宋体" w:cs="Arial"/>
          <w:kern w:val="0"/>
          <w:sz w:val="22"/>
          <w:szCs w:val="24"/>
          <w:lang w:val="en-US" w:eastAsia="zh-CN"/>
        </w:rPr>
        <w:t>9时00分</w:t>
      </w:r>
      <w:r>
        <w:rPr>
          <w:rFonts w:hint="eastAsia" w:ascii="宋体" w:hAnsi="宋体" w:cs="Arial"/>
          <w:kern w:val="0"/>
          <w:sz w:val="22"/>
          <w:szCs w:val="24"/>
        </w:rPr>
        <w:t>（北京时间）前投递至杭州萧山国际机场翔越路综合服务楼园区招标中心，逾期无效。</w:t>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cs="Arial"/>
          <w:kern w:val="0"/>
          <w:sz w:val="22"/>
          <w:szCs w:val="24"/>
        </w:rPr>
        <w:t>2.</w:t>
      </w:r>
      <w:r>
        <w:rPr>
          <w:rFonts w:hint="eastAsia" w:ascii="宋体" w:hAnsi="宋体"/>
          <w:sz w:val="22"/>
          <w:szCs w:val="24"/>
        </w:rPr>
        <w:t>逾期送达或者未送达指定地点的投标文件，招标人不予受理。</w:t>
      </w:r>
    </w:p>
    <w:p>
      <w:pPr>
        <w:widowControl/>
        <w:snapToGrid w:val="0"/>
        <w:spacing w:line="360" w:lineRule="auto"/>
        <w:jc w:val="left"/>
        <w:rPr>
          <w:rFonts w:ascii="宋体" w:hAnsi="宋体" w:cs="Arial"/>
          <w:b/>
          <w:bCs/>
          <w:kern w:val="0"/>
          <w:sz w:val="22"/>
          <w:szCs w:val="24"/>
        </w:rPr>
      </w:pPr>
      <w:r>
        <w:rPr>
          <w:rFonts w:hint="eastAsia" w:ascii="宋体" w:hAnsi="宋体" w:cs="Arial"/>
          <w:b/>
          <w:bCs/>
          <w:kern w:val="0"/>
          <w:sz w:val="22"/>
          <w:szCs w:val="24"/>
        </w:rPr>
        <w:t>五、发布公告的媒介</w:t>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cs="Arial"/>
          <w:kern w:val="0"/>
          <w:sz w:val="22"/>
          <w:szCs w:val="24"/>
        </w:rPr>
        <w:t>本次招标公告在</w:t>
      </w:r>
      <w:r>
        <w:rPr>
          <w:rFonts w:hint="eastAsia" w:ascii="宋体" w:hAnsi="宋体" w:cs="Arial"/>
          <w:b/>
          <w:kern w:val="0"/>
          <w:sz w:val="22"/>
          <w:szCs w:val="24"/>
        </w:rPr>
        <w:t>中国采购与招标网和杭州萧山机场有限公司</w:t>
      </w:r>
      <w:r>
        <w:rPr>
          <w:rFonts w:hint="eastAsia" w:ascii="宋体" w:hAnsi="宋体" w:cs="Arial"/>
          <w:kern w:val="0"/>
          <w:sz w:val="22"/>
          <w:szCs w:val="24"/>
        </w:rPr>
        <w:t>主页上发布</w:t>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sz w:val="22"/>
          <w:szCs w:val="24"/>
        </w:rPr>
        <w:t>中国采购与招标网</w:t>
      </w:r>
      <w:r>
        <w:rPr>
          <w:rFonts w:ascii="宋体" w:hAnsi="宋体"/>
          <w:sz w:val="22"/>
          <w:szCs w:val="24"/>
        </w:rPr>
        <w:t xml:space="preserve">  </w:t>
      </w:r>
      <w:r>
        <w:fldChar w:fldCharType="begin"/>
      </w:r>
      <w:r>
        <w:instrText xml:space="preserve"> HYPERLINK "http://www.chinabidding.com.cn" </w:instrText>
      </w:r>
      <w:r>
        <w:fldChar w:fldCharType="separate"/>
      </w:r>
      <w:r>
        <w:rPr>
          <w:rFonts w:ascii="宋体" w:hAnsi="宋体"/>
          <w:sz w:val="22"/>
          <w:szCs w:val="24"/>
        </w:rPr>
        <w:t>http://www.chinabidding.com.cn</w:t>
      </w:r>
      <w:r>
        <w:rPr>
          <w:rFonts w:ascii="宋体" w:hAnsi="宋体"/>
          <w:sz w:val="22"/>
          <w:szCs w:val="24"/>
        </w:rPr>
        <w:fldChar w:fldCharType="end"/>
      </w:r>
    </w:p>
    <w:p>
      <w:pPr>
        <w:widowControl/>
        <w:adjustRightInd w:val="0"/>
        <w:snapToGrid w:val="0"/>
        <w:spacing w:line="360" w:lineRule="auto"/>
        <w:ind w:firstLine="440" w:firstLineChars="200"/>
        <w:rPr>
          <w:rFonts w:ascii="宋体" w:hAnsi="宋体" w:cs="Arial"/>
          <w:kern w:val="0"/>
          <w:sz w:val="22"/>
          <w:szCs w:val="24"/>
        </w:rPr>
      </w:pPr>
      <w:r>
        <w:rPr>
          <w:rFonts w:hint="eastAsia" w:ascii="宋体" w:hAnsi="宋体" w:cs="Arial"/>
          <w:kern w:val="0"/>
          <w:sz w:val="22"/>
          <w:szCs w:val="24"/>
        </w:rPr>
        <w:t>杭州萧山机场有限公司主页http://www.hzairport.com</w:t>
      </w:r>
    </w:p>
    <w:p>
      <w:pPr>
        <w:widowControl/>
        <w:snapToGrid w:val="0"/>
        <w:spacing w:line="360" w:lineRule="auto"/>
        <w:jc w:val="left"/>
        <w:rPr>
          <w:rFonts w:ascii="宋体" w:hAnsi="宋体" w:cs="Arial"/>
          <w:b/>
          <w:bCs/>
          <w:kern w:val="0"/>
          <w:sz w:val="22"/>
          <w:szCs w:val="24"/>
        </w:rPr>
      </w:pPr>
      <w:r>
        <w:rPr>
          <w:rFonts w:hint="eastAsia" w:ascii="宋体" w:hAnsi="宋体" w:cs="Arial"/>
          <w:b/>
          <w:bCs/>
          <w:kern w:val="0"/>
          <w:sz w:val="22"/>
          <w:szCs w:val="24"/>
        </w:rPr>
        <w:t>六、联系方式</w:t>
      </w:r>
    </w:p>
    <w:p>
      <w:pPr>
        <w:widowControl/>
        <w:adjustRightInd w:val="0"/>
        <w:snapToGrid w:val="0"/>
        <w:spacing w:line="360" w:lineRule="auto"/>
        <w:ind w:firstLine="440" w:firstLineChars="200"/>
        <w:rPr>
          <w:rFonts w:ascii="宋体" w:hAnsi="宋体"/>
          <w:sz w:val="22"/>
          <w:szCs w:val="24"/>
        </w:rPr>
      </w:pPr>
      <w:r>
        <w:rPr>
          <w:rFonts w:hint="eastAsia" w:ascii="宋体" w:hAnsi="宋体"/>
          <w:sz w:val="22"/>
          <w:szCs w:val="24"/>
        </w:rPr>
        <w:t>投标联系人：贾思勰        联系电话： 0571-</w:t>
      </w:r>
      <w:r>
        <w:rPr>
          <w:rFonts w:ascii="宋体" w:hAnsi="宋体"/>
          <w:sz w:val="22"/>
          <w:szCs w:val="24"/>
        </w:rPr>
        <w:t>83837612</w:t>
      </w:r>
    </w:p>
    <w:p>
      <w:pPr>
        <w:widowControl/>
        <w:adjustRightInd w:val="0"/>
        <w:snapToGrid w:val="0"/>
        <w:spacing w:line="360" w:lineRule="auto"/>
        <w:ind w:firstLine="440" w:firstLineChars="200"/>
        <w:rPr>
          <w:rFonts w:ascii="宋体" w:hAnsi="宋体"/>
          <w:sz w:val="22"/>
          <w:szCs w:val="24"/>
        </w:rPr>
      </w:pPr>
      <w:r>
        <w:rPr>
          <w:rFonts w:hint="eastAsia" w:ascii="宋体" w:hAnsi="宋体"/>
          <w:sz w:val="22"/>
          <w:szCs w:val="24"/>
        </w:rPr>
        <w:t>招标监督人：刘闻捷        联系电话： 0571-8666213</w:t>
      </w:r>
      <w:r>
        <w:rPr>
          <w:rFonts w:ascii="宋体" w:hAnsi="宋体"/>
          <w:sz w:val="22"/>
          <w:szCs w:val="24"/>
        </w:rPr>
        <w:t>4</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7"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4"/>
      <w:bookmarkEnd w:id="25"/>
      <w:bookmarkEnd w:id="27"/>
      <w:bookmarkStart w:id="28" w:name="_Toc143421654"/>
    </w:p>
    <w:p>
      <w:pPr>
        <w:pStyle w:val="15"/>
        <w:jc w:val="center"/>
        <w:rPr>
          <w:rFonts w:ascii="Calibri" w:hAnsi="Calibri" w:eastAsia="黑体" w:cs="Calibri"/>
          <w:kern w:val="2"/>
          <w:sz w:val="28"/>
          <w:szCs w:val="32"/>
        </w:rPr>
      </w:pPr>
      <w:bookmarkStart w:id="29" w:name="_Toc349011858"/>
      <w:bookmarkStart w:id="30" w:name="_Toc386363317"/>
      <w:bookmarkStart w:id="31" w:name="_Toc444174979"/>
      <w:bookmarkStart w:id="32" w:name="_Toc444173459"/>
      <w:bookmarkStart w:id="33" w:name="_Toc386359393"/>
      <w:bookmarkStart w:id="34" w:name="_Toc448002984"/>
      <w:bookmarkStart w:id="35" w:name="_Toc444811409"/>
      <w:bookmarkStart w:id="36" w:name="_Toc11881"/>
      <w:bookmarkStart w:id="37" w:name="_Toc349007688"/>
      <w:bookmarkStart w:id="38" w:name="_Toc400369185"/>
      <w:r>
        <w:rPr>
          <w:rFonts w:ascii="Calibri" w:hAnsi="Arial" w:eastAsia="黑体" w:cs="Calibri"/>
          <w:kern w:val="2"/>
          <w:sz w:val="28"/>
          <w:szCs w:val="32"/>
        </w:rPr>
        <w:t>投标人须知前附表</w:t>
      </w:r>
      <w:bookmarkEnd w:id="28"/>
      <w:bookmarkEnd w:id="29"/>
      <w:bookmarkEnd w:id="30"/>
      <w:bookmarkEnd w:id="31"/>
      <w:bookmarkEnd w:id="32"/>
      <w:bookmarkEnd w:id="33"/>
      <w:bookmarkEnd w:id="34"/>
      <w:bookmarkEnd w:id="35"/>
      <w:bookmarkEnd w:id="36"/>
      <w:bookmarkEnd w:id="37"/>
      <w:bookmarkEnd w:id="38"/>
    </w:p>
    <w:tbl>
      <w:tblPr>
        <w:tblStyle w:val="11"/>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004"/>
        <w:gridCol w:w="6481"/>
        <w:gridCol w:w="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0"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序号</w:t>
            </w:r>
          </w:p>
        </w:tc>
        <w:tc>
          <w:tcPr>
            <w:tcW w:w="2004"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8" w:type="dxa"/>
            <w:gridSpan w:val="2"/>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sz w:val="22"/>
                <w:szCs w:val="24"/>
              </w:rPr>
              <w:t>双跑道独立运行飞行程序设计项目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sz w:val="22"/>
              </w:rPr>
            </w:pPr>
            <w:r>
              <w:rPr>
                <w:rFonts w:hint="eastAsia" w:ascii="宋体" w:hAnsi="宋体" w:cs="Calibri"/>
                <w:sz w:val="22"/>
              </w:rPr>
              <w:t>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8" w:type="dxa"/>
            <w:gridSpan w:val="2"/>
            <w:noWrap w:val="0"/>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6</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7</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8</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8" w:type="dxa"/>
            <w:gridSpan w:val="2"/>
            <w:noWrap w:val="0"/>
            <w:vAlign w:val="center"/>
          </w:tcPr>
          <w:p>
            <w:pPr>
              <w:rPr>
                <w:rFonts w:ascii="宋体" w:hAnsi="宋体"/>
                <w:sz w:val="22"/>
              </w:rPr>
            </w:pPr>
            <w:r>
              <w:rPr>
                <w:rFonts w:hint="eastAsia" w:ascii="宋体" w:hAnsi="宋体"/>
                <w:sz w:val="22"/>
                <w:u w:val="single"/>
              </w:rPr>
              <w:t>合同签订之日起至成果获中国民航局或民航华东地区管理局批复满两年，且须</w:t>
            </w:r>
            <w:r>
              <w:rPr>
                <w:rFonts w:hint="eastAsia" w:ascii="宋体" w:hAnsi="宋体"/>
                <w:sz w:val="22"/>
              </w:rPr>
              <w:t>合同签订后一周内启动项目，合同签订后120日历天内通过中国民航局或民航华东地区管理局评审及批复。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9</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8" w:type="dxa"/>
            <w:gridSpan w:val="2"/>
            <w:noWrap w:val="0"/>
            <w:vAlign w:val="center"/>
          </w:tcPr>
          <w:p>
            <w:pPr>
              <w:rPr>
                <w:rFonts w:ascii="宋体" w:hAnsi="宋体"/>
                <w:sz w:val="22"/>
              </w:rPr>
            </w:pPr>
            <w:r>
              <w:rPr>
                <w:rFonts w:hint="eastAsia" w:ascii="宋体" w:hAnsi="宋体"/>
                <w:iCs/>
                <w:sz w:val="22"/>
              </w:rPr>
              <w:t>符</w:t>
            </w:r>
            <w:r>
              <w:rPr>
                <w:rFonts w:hint="eastAsia" w:ascii="宋体" w:hAnsi="宋体"/>
                <w:sz w:val="22"/>
              </w:rPr>
              <w:t>合国家现行相关标准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28</w:t>
            </w:r>
            <w:r>
              <w:rPr>
                <w:rFonts w:hint="eastAsia" w:ascii="宋体" w:hAnsi="宋体" w:cs="Calibri"/>
                <w:kern w:val="0"/>
                <w:sz w:val="22"/>
              </w:rPr>
              <w:t>日</w:t>
            </w:r>
            <w:r>
              <w:rPr>
                <w:rFonts w:hint="eastAsia" w:ascii="宋体" w:hAnsi="宋体" w:cs="Calibri"/>
                <w:kern w:val="0"/>
                <w:sz w:val="22"/>
                <w:lang w:val="en-US" w:eastAsia="zh-CN"/>
              </w:rPr>
              <w:t>11:00</w:t>
            </w:r>
            <w:r>
              <w:rPr>
                <w:rFonts w:hint="eastAsia" w:ascii="宋体" w:hAnsi="宋体" w:cs="Calibri"/>
                <w:kern w:val="0"/>
                <w:sz w:val="22"/>
              </w:rPr>
              <w:t>前，以书面加盖公章的形式通过E-mail或传真提交给招标人（投标联系人: 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w:t>
            </w:r>
            <w:r>
              <w:rPr>
                <w:rFonts w:hint="eastAsia" w:ascii="宋体" w:hAnsi="宋体" w:cs="Calibri"/>
                <w:kern w:val="0"/>
                <w:sz w:val="22"/>
              </w:rPr>
              <w:t>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8" w:type="dxa"/>
            <w:gridSpan w:val="2"/>
            <w:noWrap w:val="0"/>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2019年</w:t>
            </w:r>
            <w:r>
              <w:rPr>
                <w:rFonts w:hint="eastAsia" w:ascii="宋体" w:hAnsi="宋体" w:cs="Calibri"/>
                <w:b/>
                <w:kern w:val="0"/>
                <w:sz w:val="22"/>
                <w:lang w:val="en-US" w:eastAsia="zh-CN"/>
              </w:rPr>
              <w:t>11</w:t>
            </w:r>
            <w:r>
              <w:rPr>
                <w:rFonts w:hint="eastAsia" w:ascii="宋体" w:hAnsi="宋体" w:cs="Calibri"/>
                <w:b/>
                <w:kern w:val="0"/>
                <w:sz w:val="22"/>
              </w:rPr>
              <w:t>月</w:t>
            </w:r>
            <w:r>
              <w:rPr>
                <w:rFonts w:hint="eastAsia" w:ascii="宋体" w:hAnsi="宋体" w:cs="Calibri"/>
                <w:b/>
                <w:kern w:val="0"/>
                <w:sz w:val="22"/>
                <w:lang w:val="en-US" w:eastAsia="zh-CN"/>
              </w:rPr>
              <w:t>4</w:t>
            </w:r>
            <w:r>
              <w:rPr>
                <w:rFonts w:hint="eastAsia" w:ascii="宋体" w:hAnsi="宋体" w:cs="Calibri"/>
                <w:b/>
                <w:kern w:val="0"/>
                <w:sz w:val="22"/>
              </w:rPr>
              <w:t>日</w:t>
            </w:r>
            <w:r>
              <w:rPr>
                <w:rFonts w:hint="eastAsia" w:ascii="宋体" w:hAnsi="宋体" w:cs="Calibri"/>
                <w:b/>
                <w:kern w:val="0"/>
                <w:sz w:val="22"/>
                <w:lang w:val="en-US" w:eastAsia="zh-CN"/>
              </w:rPr>
              <w:t>9时00分</w:t>
            </w:r>
            <w:r>
              <w:rPr>
                <w:rFonts w:hint="eastAsia"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9" w:name="_Toc226175287"/>
            <w:bookmarkStart w:id="40"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16</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w:t>
            </w:r>
            <w:r>
              <w:rPr>
                <w:rFonts w:ascii="宋体" w:hAnsi="宋体" w:cs="Calibri"/>
                <w:kern w:val="0"/>
                <w:sz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17</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8" w:type="dxa"/>
            <w:gridSpan w:val="2"/>
            <w:noWrap w:val="0"/>
            <w:vAlign w:val="center"/>
          </w:tcPr>
          <w:p>
            <w:pPr>
              <w:snapToGrid w:val="0"/>
              <w:rPr>
                <w:rFonts w:ascii="宋体" w:hAnsi="宋体"/>
                <w:sz w:val="22"/>
                <w:lang w:val="zh-CN"/>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19</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20</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杭州萧山国际机场双跑道独立运行飞行程序设计项目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2019年</w:t>
            </w:r>
            <w:r>
              <w:rPr>
                <w:rFonts w:hint="eastAsia" w:ascii="宋体" w:hAnsi="宋体" w:cs="Calibri"/>
                <w:kern w:val="0"/>
                <w:sz w:val="22"/>
                <w:u w:val="single"/>
                <w:lang w:val="en-US" w:eastAsia="zh-CN"/>
              </w:rPr>
              <w:t>11</w:t>
            </w:r>
            <w:r>
              <w:rPr>
                <w:rFonts w:hint="eastAsia" w:ascii="宋体" w:hAnsi="宋体" w:cs="Calibri"/>
                <w:kern w:val="0"/>
                <w:sz w:val="22"/>
                <w:u w:val="single"/>
              </w:rPr>
              <w:t>月</w:t>
            </w:r>
            <w:r>
              <w:rPr>
                <w:rFonts w:hint="eastAsia" w:ascii="宋体" w:hAnsi="宋体" w:cs="Calibri"/>
                <w:kern w:val="0"/>
                <w:sz w:val="22"/>
                <w:u w:val="single"/>
                <w:lang w:val="en-US" w:eastAsia="zh-CN"/>
              </w:rPr>
              <w:t>4</w:t>
            </w:r>
            <w:r>
              <w:rPr>
                <w:rFonts w:hint="eastAsia" w:ascii="宋体" w:hAnsi="宋体" w:cs="Calibri"/>
                <w:kern w:val="0"/>
                <w:sz w:val="22"/>
                <w:u w:val="single"/>
              </w:rPr>
              <w:t>日</w:t>
            </w:r>
            <w:r>
              <w:rPr>
                <w:rFonts w:hint="eastAsia" w:ascii="宋体" w:hAnsi="宋体" w:cs="Calibri"/>
                <w:kern w:val="0"/>
                <w:sz w:val="22"/>
                <w:u w:val="single"/>
                <w:lang w:val="en-US" w:eastAsia="zh-CN"/>
              </w:rPr>
              <w:t>9时00分</w:t>
            </w:r>
            <w:bookmarkStart w:id="125" w:name="_GoBack"/>
            <w:bookmarkEnd w:id="125"/>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26</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8" w:type="dxa"/>
            <w:gridSpan w:val="2"/>
            <w:noWrap w:val="0"/>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0"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27</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8" w:type="dxa"/>
            <w:gridSpan w:val="2"/>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40" w:hRule="atLeast"/>
          <w:jc w:val="center"/>
        </w:trPr>
        <w:tc>
          <w:tcPr>
            <w:tcW w:w="950" w:type="dxa"/>
            <w:tcBorders>
              <w:top w:val="single" w:color="auto" w:sz="12" w:space="0"/>
              <w:left w:val="single" w:color="auto" w:sz="12" w:space="0"/>
              <w:bottom w:val="single" w:color="auto" w:sz="12" w:space="0"/>
              <w:right w:val="single" w:color="auto" w:sz="4" w:space="0"/>
            </w:tcBorders>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28</w:t>
            </w:r>
          </w:p>
        </w:tc>
        <w:tc>
          <w:tcPr>
            <w:tcW w:w="2004" w:type="dxa"/>
            <w:tcBorders>
              <w:top w:val="single" w:color="auto" w:sz="12" w:space="0"/>
              <w:left w:val="single" w:color="auto" w:sz="4" w:space="0"/>
              <w:bottom w:val="single" w:color="auto" w:sz="12" w:space="0"/>
              <w:right w:val="single" w:color="auto" w:sz="4" w:space="0"/>
            </w:tcBorders>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履约担保</w:t>
            </w:r>
          </w:p>
        </w:tc>
        <w:tc>
          <w:tcPr>
            <w:tcW w:w="6481" w:type="dxa"/>
            <w:tcBorders>
              <w:top w:val="single" w:color="auto" w:sz="12" w:space="0"/>
              <w:left w:val="single" w:color="auto" w:sz="4" w:space="0"/>
              <w:bottom w:val="single" w:color="auto" w:sz="12" w:space="0"/>
              <w:right w:val="single" w:color="auto" w:sz="12" w:space="0"/>
            </w:tcBorders>
            <w:noWrap w:val="0"/>
            <w:vAlign w:val="center"/>
          </w:tcPr>
          <w:p>
            <w:pPr>
              <w:autoSpaceDE w:val="0"/>
              <w:autoSpaceDN w:val="0"/>
              <w:adjustRightInd w:val="0"/>
              <w:snapToGrid w:val="0"/>
              <w:jc w:val="left"/>
              <w:rPr>
                <w:rFonts w:ascii="宋体" w:hAnsi="宋体"/>
                <w:sz w:val="22"/>
              </w:rPr>
            </w:pPr>
            <w:r>
              <w:rPr>
                <w:rFonts w:hint="eastAsia" w:ascii="宋体" w:hAnsi="宋体"/>
                <w:sz w:val="22"/>
              </w:rPr>
              <w:t>履约担保的形式：银行转账</w:t>
            </w:r>
          </w:p>
          <w:p>
            <w:pPr>
              <w:autoSpaceDE w:val="0"/>
              <w:autoSpaceDN w:val="0"/>
              <w:adjustRightInd w:val="0"/>
              <w:snapToGrid w:val="0"/>
              <w:jc w:val="left"/>
              <w:rPr>
                <w:rFonts w:ascii="宋体" w:hAnsi="宋体"/>
                <w:sz w:val="22"/>
              </w:rPr>
            </w:pPr>
            <w:r>
              <w:rPr>
                <w:rFonts w:hint="eastAsia" w:ascii="宋体" w:hAnsi="宋体"/>
                <w:sz w:val="22"/>
              </w:rPr>
              <w:t>履约担保的金额：合同总价的10%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42" w:type="dxa"/>
            <w:gridSpan w:val="4"/>
            <w:noWrap w:val="0"/>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0"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29</w:t>
            </w:r>
          </w:p>
        </w:tc>
        <w:tc>
          <w:tcPr>
            <w:tcW w:w="2004" w:type="dxa"/>
            <w:shd w:val="clear" w:color="auto" w:fill="auto"/>
            <w:noWrap w:val="0"/>
            <w:vAlign w:val="center"/>
          </w:tcPr>
          <w:p>
            <w:pPr>
              <w:pStyle w:val="10"/>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8" w:type="dxa"/>
            <w:gridSpan w:val="2"/>
            <w:shd w:val="clear" w:color="auto" w:fill="FFFFFF"/>
            <w:noWrap w:val="0"/>
            <w:vAlign w:val="center"/>
          </w:tcPr>
          <w:p>
            <w:pPr>
              <w:autoSpaceDE w:val="0"/>
              <w:autoSpaceDN w:val="0"/>
              <w:adjustRightInd w:val="0"/>
              <w:snapToGrid w:val="0"/>
              <w:jc w:val="left"/>
              <w:rPr>
                <w:rFonts w:ascii="宋体" w:hAnsi="宋体"/>
                <w:sz w:val="22"/>
              </w:rPr>
            </w:pPr>
            <w:r>
              <w:rPr>
                <w:rFonts w:hint="eastAsia" w:ascii="宋体" w:hAnsi="宋体"/>
                <w:sz w:val="22"/>
              </w:rPr>
              <w:t>1、投标人如发现招标文件及其评标办法中存在含糊不清、相互矛盾、多种含义以及歧视性不公正条款或违法违规等内容时，请在投标截止十日前向招标人书面反映，逾期不得再对招标文件的条款提出异议。</w:t>
            </w:r>
          </w:p>
          <w:p>
            <w:pPr>
              <w:autoSpaceDE w:val="0"/>
              <w:autoSpaceDN w:val="0"/>
              <w:adjustRightInd w:val="0"/>
              <w:snapToGrid w:val="0"/>
              <w:jc w:val="left"/>
              <w:rPr>
                <w:rFonts w:ascii="宋体" w:hAnsi="宋体" w:cs="Calibri"/>
                <w:snapToGrid w:val="0"/>
                <w:kern w:val="0"/>
                <w:sz w:val="22"/>
              </w:rPr>
            </w:pPr>
            <w:r>
              <w:rPr>
                <w:rFonts w:hint="eastAsia" w:ascii="宋体" w:hAnsi="宋体"/>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0"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30</w:t>
            </w:r>
          </w:p>
        </w:tc>
        <w:tc>
          <w:tcPr>
            <w:tcW w:w="2004" w:type="dxa"/>
            <w:shd w:val="clear" w:color="auto" w:fill="auto"/>
            <w:noWrap w:val="0"/>
            <w:vAlign w:val="center"/>
          </w:tcPr>
          <w:p>
            <w:pPr>
              <w:pStyle w:val="10"/>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8" w:type="dxa"/>
            <w:gridSpan w:val="2"/>
            <w:shd w:val="clear" w:color="auto" w:fill="FFFFFF"/>
            <w:noWrap w:val="0"/>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41" w:name="_Toc11067"/>
      <w:bookmarkStart w:id="42"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1"/>
      <w:bookmarkEnd w:id="42"/>
    </w:p>
    <w:p>
      <w:pPr>
        <w:autoSpaceDE w:val="0"/>
        <w:autoSpaceDN w:val="0"/>
        <w:adjustRightInd w:val="0"/>
        <w:snapToGrid w:val="0"/>
        <w:spacing w:line="360" w:lineRule="exact"/>
        <w:rPr>
          <w:rFonts w:ascii="宋体" w:hAnsi="宋体" w:cs="Calibri"/>
          <w:b/>
          <w:bCs/>
          <w:kern w:val="0"/>
          <w:sz w:val="22"/>
        </w:rPr>
      </w:pPr>
      <w:bookmarkStart w:id="43" w:name="_Toc26216"/>
      <w:r>
        <w:rPr>
          <w:rFonts w:ascii="宋体" w:hAnsi="宋体" w:cs="Calibri"/>
          <w:b/>
          <w:bCs/>
          <w:kern w:val="0"/>
          <w:sz w:val="22"/>
        </w:rPr>
        <w:t>1.1 项目</w:t>
      </w:r>
      <w:bookmarkEnd w:id="43"/>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4"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5"/>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50"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1"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2"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3"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3"/>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4" w:name="_Toc143421657"/>
      <w:bookmarkStart w:id="55" w:name="_Toc15241"/>
      <w:r>
        <w:rPr>
          <w:rFonts w:ascii="宋体" w:hAnsi="宋体" w:cs="Calibri"/>
          <w:b/>
          <w:bCs/>
          <w:kern w:val="0"/>
          <w:sz w:val="22"/>
        </w:rPr>
        <w:t>2.招标文件</w:t>
      </w:r>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1426"/>
      <w:r>
        <w:rPr>
          <w:rFonts w:ascii="宋体" w:hAnsi="宋体" w:cs="Calibri"/>
          <w:b/>
          <w:bCs/>
          <w:kern w:val="0"/>
          <w:sz w:val="22"/>
        </w:rPr>
        <w:t>2.1 招标文件的组成</w:t>
      </w:r>
      <w:bookmarkEnd w:id="5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w:t>
      </w:r>
      <w:r>
        <w:rPr>
          <w:rFonts w:hint="eastAsia" w:ascii="宋体" w:hAnsi="宋体" w:cs="Calibri"/>
          <w:sz w:val="22"/>
        </w:rPr>
        <w:t>14</w:t>
      </w:r>
      <w:r>
        <w:rPr>
          <w:rFonts w:ascii="宋体" w:hAnsi="宋体" w:cs="Calibri"/>
          <w:sz w:val="22"/>
        </w:rPr>
        <w:t>款和</w:t>
      </w:r>
      <w:r>
        <w:rPr>
          <w:rFonts w:hint="eastAsia" w:ascii="宋体" w:hAnsi="宋体" w:cs="Calibri"/>
          <w:sz w:val="22"/>
        </w:rPr>
        <w:t>15</w:t>
      </w:r>
      <w:r>
        <w:rPr>
          <w:rFonts w:ascii="宋体" w:hAnsi="宋体" w:cs="Calibri"/>
          <w:sz w:val="22"/>
        </w:rPr>
        <w:t>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7" w:name="_Toc18230"/>
      <w:r>
        <w:rPr>
          <w:rFonts w:ascii="宋体" w:hAnsi="宋体" w:cs="Calibri"/>
          <w:b/>
          <w:bCs/>
          <w:kern w:val="0"/>
          <w:sz w:val="22"/>
        </w:rPr>
        <w:t>2.2 招标文件的澄清</w:t>
      </w:r>
      <w:bookmarkEnd w:id="57"/>
    </w:p>
    <w:p>
      <w:pPr>
        <w:adjustRightInd w:val="0"/>
        <w:snapToGrid w:val="0"/>
        <w:spacing w:line="360" w:lineRule="exact"/>
        <w:ind w:firstLine="440"/>
        <w:rPr>
          <w:rFonts w:ascii="宋体" w:hAnsi="宋体" w:cs="Calibri"/>
          <w:sz w:val="22"/>
        </w:rPr>
      </w:pPr>
      <w:bookmarkStart w:id="58"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8"/>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9" w:name="_Toc143421658"/>
      <w:bookmarkStart w:id="60" w:name="_Toc18870"/>
      <w:r>
        <w:rPr>
          <w:rFonts w:ascii="宋体" w:hAnsi="宋体" w:cs="Calibri"/>
          <w:b/>
          <w:bCs/>
          <w:kern w:val="0"/>
          <w:sz w:val="22"/>
        </w:rPr>
        <w:t>3.投标文件</w:t>
      </w:r>
      <w:bookmarkEnd w:id="59"/>
      <w:bookmarkEnd w:id="60"/>
    </w:p>
    <w:p>
      <w:pPr>
        <w:autoSpaceDE w:val="0"/>
        <w:autoSpaceDN w:val="0"/>
        <w:adjustRightInd w:val="0"/>
        <w:snapToGrid w:val="0"/>
        <w:spacing w:line="360" w:lineRule="exact"/>
        <w:rPr>
          <w:rFonts w:ascii="宋体" w:hAnsi="宋体" w:cs="Calibri"/>
          <w:b/>
          <w:bCs/>
          <w:kern w:val="0"/>
          <w:sz w:val="22"/>
        </w:rPr>
      </w:pPr>
      <w:bookmarkStart w:id="61" w:name="_Toc461"/>
      <w:r>
        <w:rPr>
          <w:rFonts w:ascii="宋体" w:hAnsi="宋体" w:cs="Calibri"/>
          <w:b/>
          <w:bCs/>
          <w:kern w:val="0"/>
          <w:sz w:val="22"/>
        </w:rPr>
        <w:t>3.1 投标文件的语言和计量单位</w:t>
      </w:r>
      <w:bookmarkEnd w:id="61"/>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2" w:name="_Toc1411"/>
      <w:r>
        <w:rPr>
          <w:rFonts w:ascii="宋体" w:hAnsi="宋体" w:cs="Calibri"/>
          <w:b/>
          <w:bCs/>
          <w:kern w:val="0"/>
          <w:sz w:val="22"/>
        </w:rPr>
        <w:t>3.2 投标文件的组成</w:t>
      </w:r>
      <w:bookmarkEnd w:id="62"/>
    </w:p>
    <w:p>
      <w:pPr>
        <w:adjustRightInd w:val="0"/>
        <w:snapToGrid w:val="0"/>
        <w:spacing w:line="360" w:lineRule="exact"/>
        <w:ind w:firstLine="440" w:firstLineChars="200"/>
        <w:rPr>
          <w:rFonts w:ascii="宋体" w:hAnsi="宋体" w:cs="Calibri"/>
          <w:sz w:val="22"/>
        </w:rPr>
      </w:pPr>
      <w:bookmarkStart w:id="63"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hint="eastAsia" w:ascii="宋体" w:hAnsi="宋体" w:cs="Calibri"/>
          <w:sz w:val="22"/>
        </w:rPr>
      </w:pPr>
      <w:r>
        <w:rPr>
          <w:rFonts w:ascii="宋体" w:hAnsi="宋体" w:cs="Calibri"/>
          <w:sz w:val="22"/>
        </w:rPr>
        <w:t>（</w:t>
      </w:r>
      <w:r>
        <w:rPr>
          <w:rFonts w:hint="eastAsia" w:ascii="宋体" w:hAnsi="宋体" w:cs="Calibri"/>
          <w:sz w:val="22"/>
        </w:rPr>
        <w:t>2</w:t>
      </w:r>
      <w:r>
        <w:rPr>
          <w:rFonts w:ascii="宋体" w:hAnsi="宋体" w:cs="Calibri"/>
          <w:sz w:val="22"/>
        </w:rPr>
        <w:t>）</w:t>
      </w:r>
      <w:r>
        <w:rPr>
          <w:rFonts w:hint="eastAsia" w:ascii="宋体" w:hAnsi="宋体" w:cs="Calibri"/>
          <w:sz w:val="22"/>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3</w:t>
      </w:r>
      <w:r>
        <w:rPr>
          <w:rFonts w:ascii="宋体" w:hAnsi="宋体" w:cs="Calibri"/>
          <w:sz w:val="22"/>
        </w:rPr>
        <w:t>）有关证明投标人的企业信誉及获得各种奖励等资料；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4</w:t>
      </w:r>
      <w:r>
        <w:rPr>
          <w:rFonts w:ascii="宋体" w:hAnsi="宋体" w:cs="Calibri"/>
          <w:sz w:val="22"/>
        </w:rPr>
        <w:t>）投标人经济实力：包括企业注册资金、财务报告与报表中反映的财务状况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（5）自2013年1月1日至投标截止日止，</w:t>
      </w:r>
      <w:r>
        <w:rPr>
          <w:rFonts w:hint="eastAsia" w:ascii="宋体" w:hAnsi="宋体"/>
          <w:sz w:val="22"/>
          <w:szCs w:val="24"/>
        </w:rPr>
        <w:t>投标人的4E级及以上民用运输机场传统和PBN飞行程序设计的经验业绩、多跑道机场独立运行飞行程序设计的经验业绩情况；</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3"/>
    </w:p>
    <w:p>
      <w:pPr>
        <w:adjustRightInd w:val="0"/>
        <w:snapToGrid w:val="0"/>
        <w:spacing w:line="360" w:lineRule="exact"/>
        <w:ind w:firstLine="440" w:firstLineChars="200"/>
        <w:rPr>
          <w:rFonts w:ascii="宋体" w:hAnsi="宋体" w:cs="Calibri"/>
          <w:kern w:val="0"/>
          <w:sz w:val="22"/>
        </w:rPr>
      </w:pPr>
      <w:bookmarkStart w:id="64"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w:t>
      </w:r>
      <w:r>
        <w:rPr>
          <w:rFonts w:hint="eastAsia" w:ascii="宋体" w:hAnsi="宋体" w:cs="Calibri"/>
          <w:kern w:val="0"/>
          <w:sz w:val="22"/>
        </w:rPr>
        <w:t xml:space="preserve">3 </w:t>
      </w:r>
      <w:r>
        <w:rPr>
          <w:rFonts w:ascii="宋体" w:hAnsi="宋体" w:cs="Calibri"/>
          <w:kern w:val="0"/>
          <w:sz w:val="22"/>
        </w:rPr>
        <w:t>投标报价的其他要求</w:t>
      </w:r>
      <w:r>
        <w:rPr>
          <w:rFonts w:hint="eastAsia" w:ascii="宋体" w:hAnsi="宋体" w:cs="Calibri"/>
          <w:kern w:val="0"/>
          <w:sz w:val="22"/>
        </w:rPr>
        <w:t>：</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5" w:name="_Toc30464"/>
      <w:r>
        <w:rPr>
          <w:rFonts w:ascii="宋体" w:hAnsi="宋体" w:cs="Calibri"/>
          <w:b/>
          <w:bCs/>
          <w:kern w:val="0"/>
          <w:sz w:val="22"/>
        </w:rPr>
        <w:t>3.5 投标保证金</w:t>
      </w:r>
      <w:bookmarkEnd w:id="6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6"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6"/>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7" w:name="_Toc143421659"/>
    </w:p>
    <w:p>
      <w:pPr>
        <w:autoSpaceDE w:val="0"/>
        <w:autoSpaceDN w:val="0"/>
        <w:adjustRightInd w:val="0"/>
        <w:snapToGrid w:val="0"/>
        <w:spacing w:line="360" w:lineRule="exact"/>
        <w:rPr>
          <w:rFonts w:ascii="宋体" w:hAnsi="宋体" w:cs="Calibri"/>
          <w:b/>
          <w:bCs/>
          <w:kern w:val="0"/>
          <w:sz w:val="22"/>
        </w:rPr>
      </w:pPr>
      <w:bookmarkStart w:id="68" w:name="_Toc32652"/>
      <w:r>
        <w:rPr>
          <w:rFonts w:ascii="宋体" w:hAnsi="宋体" w:cs="Calibri"/>
          <w:b/>
          <w:bCs/>
          <w:kern w:val="0"/>
          <w:sz w:val="22"/>
        </w:rPr>
        <w:t>4.投标</w:t>
      </w:r>
      <w:bookmarkEnd w:id="67"/>
      <w:bookmarkEnd w:id="68"/>
    </w:p>
    <w:p>
      <w:pPr>
        <w:autoSpaceDE w:val="0"/>
        <w:autoSpaceDN w:val="0"/>
        <w:adjustRightInd w:val="0"/>
        <w:snapToGrid w:val="0"/>
        <w:spacing w:line="360" w:lineRule="exact"/>
        <w:rPr>
          <w:rFonts w:ascii="宋体" w:hAnsi="宋体" w:cs="Calibri"/>
          <w:b/>
          <w:bCs/>
          <w:kern w:val="0"/>
          <w:sz w:val="22"/>
        </w:rPr>
      </w:pPr>
      <w:bookmarkStart w:id="69" w:name="_Toc649"/>
      <w:r>
        <w:rPr>
          <w:rFonts w:ascii="宋体" w:hAnsi="宋体" w:cs="Calibri"/>
          <w:b/>
          <w:bCs/>
          <w:kern w:val="0"/>
          <w:sz w:val="22"/>
        </w:rPr>
        <w:t>4.1 投标文件的密封和标识</w:t>
      </w:r>
      <w:bookmarkEnd w:id="69"/>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70" w:name="_Toc16616"/>
      <w:r>
        <w:rPr>
          <w:rFonts w:ascii="宋体" w:hAnsi="宋体" w:cs="Calibri"/>
          <w:b/>
          <w:bCs/>
          <w:kern w:val="0"/>
          <w:sz w:val="22"/>
        </w:rPr>
        <w:t xml:space="preserve">4.2 投标文件的递交 </w:t>
      </w:r>
      <w:bookmarkEnd w:id="70"/>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1" w:name="_Toc26099"/>
      <w:r>
        <w:rPr>
          <w:rFonts w:ascii="宋体" w:hAnsi="宋体" w:cs="Calibri"/>
          <w:b/>
          <w:bCs/>
          <w:kern w:val="0"/>
          <w:sz w:val="22"/>
        </w:rPr>
        <w:t>4.3 投标文件的修改和撤回</w:t>
      </w:r>
      <w:bookmarkEnd w:id="7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2" w:name="_Toc29641"/>
      <w:r>
        <w:rPr>
          <w:rFonts w:ascii="宋体" w:hAnsi="宋体" w:cs="Calibri"/>
          <w:b/>
          <w:bCs/>
          <w:kern w:val="0"/>
          <w:sz w:val="22"/>
        </w:rPr>
        <w:t>5.开标</w:t>
      </w:r>
      <w:bookmarkEnd w:id="72"/>
    </w:p>
    <w:p>
      <w:pPr>
        <w:autoSpaceDE w:val="0"/>
        <w:autoSpaceDN w:val="0"/>
        <w:adjustRightInd w:val="0"/>
        <w:snapToGrid w:val="0"/>
        <w:spacing w:line="360" w:lineRule="exact"/>
        <w:rPr>
          <w:rFonts w:ascii="宋体" w:hAnsi="宋体" w:cs="Calibri"/>
          <w:b/>
          <w:bCs/>
          <w:kern w:val="0"/>
          <w:sz w:val="22"/>
        </w:rPr>
      </w:pPr>
      <w:bookmarkStart w:id="73" w:name="_Toc15123"/>
      <w:r>
        <w:rPr>
          <w:rFonts w:ascii="宋体" w:hAnsi="宋体" w:cs="Calibri"/>
          <w:b/>
          <w:bCs/>
          <w:kern w:val="0"/>
          <w:sz w:val="22"/>
        </w:rPr>
        <w:t>5.1 开标时间和地点</w:t>
      </w:r>
      <w:bookmarkEnd w:id="73"/>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4"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5" w:name="_Toc31578"/>
      <w:r>
        <w:rPr>
          <w:rFonts w:ascii="宋体" w:hAnsi="宋体" w:cs="Calibri"/>
          <w:b/>
          <w:bCs/>
          <w:kern w:val="0"/>
          <w:sz w:val="22"/>
        </w:rPr>
        <w:t>6.评标</w:t>
      </w:r>
      <w:bookmarkEnd w:id="75"/>
    </w:p>
    <w:p>
      <w:pPr>
        <w:autoSpaceDE w:val="0"/>
        <w:autoSpaceDN w:val="0"/>
        <w:adjustRightInd w:val="0"/>
        <w:snapToGrid w:val="0"/>
        <w:spacing w:line="360" w:lineRule="exact"/>
        <w:rPr>
          <w:rFonts w:ascii="宋体" w:hAnsi="宋体" w:cs="Calibri"/>
          <w:b/>
          <w:bCs/>
          <w:kern w:val="0"/>
          <w:sz w:val="22"/>
        </w:rPr>
      </w:pPr>
      <w:bookmarkStart w:id="76" w:name="_Toc10279"/>
      <w:r>
        <w:rPr>
          <w:rFonts w:ascii="宋体" w:hAnsi="宋体" w:cs="Calibri"/>
          <w:b/>
          <w:bCs/>
          <w:kern w:val="0"/>
          <w:sz w:val="22"/>
        </w:rPr>
        <w:t>6.1 评标委员会</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7" w:name="_Toc3460"/>
      <w:r>
        <w:rPr>
          <w:rFonts w:ascii="宋体" w:hAnsi="宋体" w:cs="Calibri"/>
          <w:b/>
          <w:bCs/>
          <w:kern w:val="0"/>
          <w:sz w:val="22"/>
        </w:rPr>
        <w:t>6.2 评标原则</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8" w:name="_Toc28178"/>
      <w:r>
        <w:rPr>
          <w:rFonts w:ascii="宋体" w:hAnsi="宋体" w:cs="Calibri"/>
          <w:b/>
          <w:bCs/>
          <w:kern w:val="0"/>
          <w:sz w:val="22"/>
        </w:rPr>
        <w:t>6.3 评标</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9" w:name="_Toc24237"/>
      <w:r>
        <w:rPr>
          <w:rFonts w:ascii="宋体" w:hAnsi="宋体" w:cs="Calibri"/>
          <w:b/>
          <w:bCs/>
          <w:kern w:val="0"/>
          <w:sz w:val="22"/>
        </w:rPr>
        <w:t>7.合同授予</w:t>
      </w:r>
      <w:bookmarkEnd w:id="79"/>
    </w:p>
    <w:p>
      <w:pPr>
        <w:autoSpaceDE w:val="0"/>
        <w:autoSpaceDN w:val="0"/>
        <w:adjustRightInd w:val="0"/>
        <w:snapToGrid w:val="0"/>
        <w:spacing w:line="360" w:lineRule="exact"/>
        <w:rPr>
          <w:rFonts w:ascii="宋体" w:hAnsi="宋体" w:cs="Calibri"/>
          <w:b/>
          <w:bCs/>
          <w:kern w:val="0"/>
          <w:sz w:val="22"/>
        </w:rPr>
      </w:pPr>
      <w:bookmarkStart w:id="80" w:name="_Toc18809"/>
      <w:r>
        <w:rPr>
          <w:rFonts w:ascii="宋体" w:hAnsi="宋体" w:cs="Calibri"/>
          <w:b/>
          <w:bCs/>
          <w:kern w:val="0"/>
          <w:sz w:val="22"/>
        </w:rPr>
        <w:t>7.1 定标方式</w:t>
      </w:r>
      <w:bookmarkEnd w:id="80"/>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81" w:name="_Toc14573"/>
      <w:r>
        <w:rPr>
          <w:rFonts w:ascii="宋体" w:hAnsi="宋体" w:cs="Calibri"/>
          <w:b/>
          <w:bCs/>
          <w:kern w:val="0"/>
          <w:sz w:val="22"/>
        </w:rPr>
        <w:t>7.2 中标通知</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2" w:name="_Toc27132"/>
      <w:r>
        <w:rPr>
          <w:rFonts w:hint="eastAsia" w:ascii="宋体" w:hAnsi="宋体" w:cs="Calibri"/>
          <w:b/>
          <w:bCs/>
          <w:kern w:val="0"/>
          <w:sz w:val="22"/>
        </w:rPr>
        <w:t>7.3 履约保证金</w:t>
      </w:r>
      <w:bookmarkEnd w:id="82"/>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7.3.1在签订合同前，中标人应按投标人须知前附表规定的金额和担保形式向招标人提交履约保证金。</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83" w:name="_Toc27581"/>
      <w:r>
        <w:rPr>
          <w:rFonts w:ascii="宋体" w:hAnsi="宋体" w:cs="Calibri"/>
          <w:b/>
          <w:bCs/>
          <w:kern w:val="0"/>
          <w:sz w:val="22"/>
        </w:rPr>
        <w:t>7.</w:t>
      </w:r>
      <w:r>
        <w:rPr>
          <w:rFonts w:hint="eastAsia" w:ascii="宋体" w:hAnsi="宋体" w:cs="Calibri"/>
          <w:b/>
          <w:bCs/>
          <w:kern w:val="0"/>
          <w:sz w:val="22"/>
        </w:rPr>
        <w:t>4</w:t>
      </w:r>
      <w:r>
        <w:rPr>
          <w:rFonts w:ascii="宋体" w:hAnsi="宋体" w:cs="Calibri"/>
          <w:b/>
          <w:bCs/>
          <w:kern w:val="0"/>
          <w:sz w:val="22"/>
        </w:rPr>
        <w:t xml:space="preserve"> 签订合同</w:t>
      </w:r>
      <w:bookmarkEnd w:id="83"/>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4" w:name="_Toc219809801"/>
      <w:bookmarkStart w:id="85" w:name="_Toc11806"/>
      <w:bookmarkStart w:id="86" w:name="_Toc220123241"/>
      <w:r>
        <w:rPr>
          <w:rFonts w:ascii="宋体" w:hAnsi="宋体" w:cs="Calibri"/>
          <w:kern w:val="0"/>
          <w:sz w:val="22"/>
        </w:rPr>
        <w:t>.</w:t>
      </w:r>
      <w:r>
        <w:rPr>
          <w:rFonts w:hint="eastAsia" w:ascii="宋体" w:hAnsi="宋体" w:cs="Calibri"/>
          <w:kern w:val="0"/>
          <w:sz w:val="22"/>
        </w:rPr>
        <w:t>4</w:t>
      </w:r>
      <w:r>
        <w:rPr>
          <w:rFonts w:ascii="宋体" w:hAnsi="宋体" w:cs="Calibri"/>
          <w:kern w:val="0"/>
          <w:sz w:val="22"/>
        </w:rPr>
        <w:t>.1招标人和中标人应当自中标通知书发出之日起30个工作日内订立书面合同（合同条款按第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w:t>
      </w:r>
      <w:r>
        <w:rPr>
          <w:rFonts w:hint="eastAsia" w:ascii="宋体" w:hAnsi="宋体" w:cs="Calibri"/>
          <w:kern w:val="0"/>
          <w:sz w:val="22"/>
        </w:rPr>
        <w:t>4</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4"/>
      <w:bookmarkEnd w:id="85"/>
      <w:bookmarkEnd w:id="86"/>
    </w:p>
    <w:p>
      <w:pPr>
        <w:autoSpaceDE w:val="0"/>
        <w:autoSpaceDN w:val="0"/>
        <w:adjustRightInd w:val="0"/>
        <w:snapToGrid w:val="0"/>
        <w:spacing w:line="360" w:lineRule="exact"/>
        <w:rPr>
          <w:rFonts w:ascii="宋体" w:hAnsi="宋体" w:cs="Calibri"/>
          <w:b/>
          <w:bCs/>
          <w:kern w:val="0"/>
          <w:sz w:val="22"/>
        </w:rPr>
      </w:pPr>
      <w:bookmarkStart w:id="87" w:name="_Toc219809802"/>
      <w:bookmarkStart w:id="88" w:name="_Toc220123242"/>
      <w:bookmarkStart w:id="89" w:name="_Toc15553"/>
      <w:r>
        <w:rPr>
          <w:rFonts w:ascii="宋体" w:hAnsi="宋体" w:cs="Calibri"/>
          <w:b/>
          <w:bCs/>
          <w:kern w:val="0"/>
          <w:sz w:val="22"/>
        </w:rPr>
        <w:t>8.1 重新招标</w:t>
      </w:r>
      <w:bookmarkEnd w:id="87"/>
      <w:bookmarkEnd w:id="88"/>
      <w:bookmarkEnd w:id="89"/>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90" w:name="_Toc220123243"/>
      <w:bookmarkStart w:id="91" w:name="_Toc219809803"/>
      <w:bookmarkStart w:id="92" w:name="_Toc18806"/>
      <w:r>
        <w:rPr>
          <w:rFonts w:ascii="宋体" w:hAnsi="宋体" w:cs="Calibri"/>
          <w:b/>
          <w:bCs/>
          <w:kern w:val="0"/>
          <w:sz w:val="22"/>
        </w:rPr>
        <w:t>8.2 不再招标</w:t>
      </w:r>
      <w:bookmarkEnd w:id="90"/>
      <w:bookmarkEnd w:id="91"/>
      <w:bookmarkEnd w:id="92"/>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3" w:name="_Toc220123244"/>
      <w:bookmarkStart w:id="94" w:name="_Toc215941254"/>
      <w:bookmarkStart w:id="95" w:name="_Toc219809804"/>
      <w:bookmarkStart w:id="96" w:name="_Toc2986"/>
      <w:r>
        <w:rPr>
          <w:rFonts w:ascii="宋体" w:hAnsi="宋体" w:cs="Calibri"/>
          <w:b/>
          <w:bCs/>
          <w:kern w:val="0"/>
          <w:sz w:val="22"/>
        </w:rPr>
        <w:t>9.纪律和监督</w:t>
      </w:r>
      <w:bookmarkEnd w:id="93"/>
      <w:bookmarkEnd w:id="94"/>
      <w:bookmarkEnd w:id="95"/>
      <w:bookmarkEnd w:id="96"/>
    </w:p>
    <w:p>
      <w:pPr>
        <w:autoSpaceDE w:val="0"/>
        <w:autoSpaceDN w:val="0"/>
        <w:adjustRightInd w:val="0"/>
        <w:snapToGrid w:val="0"/>
        <w:spacing w:line="360" w:lineRule="exact"/>
        <w:rPr>
          <w:rFonts w:ascii="宋体" w:hAnsi="宋体" w:cs="Calibri"/>
          <w:b/>
          <w:bCs/>
          <w:kern w:val="0"/>
          <w:sz w:val="22"/>
        </w:rPr>
      </w:pPr>
      <w:bookmarkStart w:id="97" w:name="_Toc5509"/>
      <w:bookmarkStart w:id="98" w:name="_Toc220123245"/>
      <w:bookmarkStart w:id="99" w:name="_Toc219809805"/>
      <w:r>
        <w:rPr>
          <w:rFonts w:ascii="宋体" w:hAnsi="宋体" w:cs="Calibri"/>
          <w:b/>
          <w:bCs/>
          <w:kern w:val="0"/>
          <w:sz w:val="22"/>
        </w:rPr>
        <w:t>9.1 对招标人的纪律要求</w:t>
      </w:r>
      <w:bookmarkEnd w:id="97"/>
      <w:bookmarkEnd w:id="98"/>
      <w:bookmarkEnd w:id="99"/>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100" w:name="_Toc219809806"/>
      <w:bookmarkStart w:id="101" w:name="_Toc220123246"/>
      <w:bookmarkStart w:id="102" w:name="_Toc10820"/>
      <w:r>
        <w:rPr>
          <w:rFonts w:ascii="宋体" w:hAnsi="宋体" w:cs="Calibri"/>
          <w:b/>
          <w:bCs/>
          <w:kern w:val="0"/>
          <w:sz w:val="22"/>
        </w:rPr>
        <w:t>9.2 对投标人的纪律要求</w:t>
      </w:r>
      <w:bookmarkEnd w:id="100"/>
      <w:bookmarkEnd w:id="101"/>
      <w:bookmarkEnd w:id="102"/>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3" w:name="_Toc10756"/>
      <w:bookmarkStart w:id="104" w:name="_Toc220123247"/>
      <w:bookmarkStart w:id="105" w:name="_Toc219809807"/>
      <w:r>
        <w:rPr>
          <w:rFonts w:ascii="宋体" w:hAnsi="宋体" w:cs="Calibri"/>
          <w:b/>
          <w:bCs/>
          <w:kern w:val="0"/>
          <w:sz w:val="22"/>
        </w:rPr>
        <w:t>9.3 对评标委员会成员的纪律要求</w:t>
      </w:r>
      <w:bookmarkEnd w:id="103"/>
      <w:bookmarkEnd w:id="104"/>
      <w:bookmarkEnd w:id="105"/>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6" w:name="_Toc12792"/>
      <w:bookmarkStart w:id="107" w:name="_Toc219809808"/>
      <w:bookmarkStart w:id="108" w:name="_Toc220123248"/>
      <w:r>
        <w:rPr>
          <w:rFonts w:ascii="宋体" w:hAnsi="宋体" w:cs="Calibri"/>
          <w:b/>
          <w:bCs/>
          <w:kern w:val="0"/>
          <w:sz w:val="22"/>
        </w:rPr>
        <w:t>9.4 对评标活动有关的工作人员的纪律要求</w:t>
      </w:r>
      <w:bookmarkEnd w:id="106"/>
      <w:bookmarkEnd w:id="107"/>
      <w:bookmarkEnd w:id="108"/>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9" w:name="_Toc220123249"/>
      <w:bookmarkStart w:id="110" w:name="_Toc219809809"/>
      <w:bookmarkStart w:id="111" w:name="_Toc239"/>
      <w:r>
        <w:rPr>
          <w:rFonts w:ascii="宋体" w:hAnsi="宋体" w:cs="Calibri"/>
          <w:b/>
          <w:bCs/>
          <w:kern w:val="0"/>
          <w:sz w:val="22"/>
        </w:rPr>
        <w:t>9.5 投诉</w:t>
      </w:r>
      <w:bookmarkEnd w:id="109"/>
      <w:bookmarkEnd w:id="110"/>
      <w:bookmarkEnd w:id="111"/>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2" w:name="_Toc10817"/>
      <w:r>
        <w:rPr>
          <w:rFonts w:ascii="宋体" w:hAnsi="宋体" w:cs="Calibri"/>
          <w:b/>
          <w:bCs/>
          <w:kern w:val="0"/>
          <w:sz w:val="22"/>
        </w:rPr>
        <w:t>10. 需要补充的其他内容</w:t>
      </w:r>
      <w:bookmarkEnd w:id="112"/>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3" w:name="_Toc213036227"/>
      <w:bookmarkStart w:id="114" w:name="_Toc223327527"/>
    </w:p>
    <w:p>
      <w:pPr>
        <w:pStyle w:val="2"/>
        <w:spacing w:before="0" w:after="0" w:line="360" w:lineRule="auto"/>
        <w:jc w:val="center"/>
        <w:rPr>
          <w:rFonts w:ascii="Calibri" w:hAnsi="Calibri" w:eastAsia="黑体" w:cs="Calibri"/>
          <w:kern w:val="0"/>
          <w:sz w:val="32"/>
        </w:rPr>
      </w:pPr>
      <w:bookmarkStart w:id="115"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3"/>
      <w:bookmarkEnd w:id="114"/>
      <w:r>
        <w:rPr>
          <w:rFonts w:hint="eastAsia" w:ascii="Calibri" w:hAnsi="Calibri" w:eastAsia="黑体" w:cs="Calibri"/>
          <w:kern w:val="0"/>
          <w:sz w:val="32"/>
        </w:rPr>
        <w:t>服务技术标准及要求</w:t>
      </w:r>
      <w:bookmarkEnd w:id="115"/>
    </w:p>
    <w:p>
      <w:pPr>
        <w:widowControl/>
        <w:autoSpaceDE w:val="0"/>
        <w:autoSpaceDN w:val="0"/>
        <w:adjustRightInd w:val="0"/>
        <w:spacing w:line="360" w:lineRule="auto"/>
        <w:ind w:firstLine="331" w:firstLineChars="150"/>
        <w:rPr>
          <w:rFonts w:hint="eastAsia" w:ascii="宋体" w:hAnsi="宋体"/>
          <w:b/>
          <w:sz w:val="22"/>
          <w:lang w:val="zh-CN"/>
        </w:rPr>
      </w:pPr>
      <w:bookmarkStart w:id="116" w:name="_Toc472337583"/>
      <w:r>
        <w:rPr>
          <w:rFonts w:hint="eastAsia" w:ascii="宋体" w:hAnsi="宋体"/>
          <w:b/>
          <w:sz w:val="22"/>
          <w:lang w:val="zh-CN"/>
        </w:rPr>
        <w:t>一、项目简介</w:t>
      </w:r>
    </w:p>
    <w:p>
      <w:pPr>
        <w:adjustRightInd w:val="0"/>
        <w:snapToGrid w:val="0"/>
        <w:spacing w:line="400" w:lineRule="exact"/>
        <w:ind w:firstLine="442" w:firstLineChars="200"/>
        <w:outlineLvl w:val="0"/>
        <w:rPr>
          <w:rFonts w:ascii="宋体" w:hAnsi="宋体"/>
          <w:b/>
          <w:bCs/>
          <w:kern w:val="44"/>
          <w:sz w:val="22"/>
          <w:szCs w:val="21"/>
          <w:lang w:val="zh-CN"/>
        </w:rPr>
      </w:pPr>
      <w:r>
        <w:rPr>
          <w:rFonts w:hint="eastAsia" w:ascii="宋体" w:hAnsi="宋体"/>
          <w:b/>
          <w:bCs/>
          <w:kern w:val="44"/>
          <w:sz w:val="22"/>
          <w:szCs w:val="21"/>
          <w:lang w:val="zh-CN"/>
        </w:rPr>
        <w:t>1.项目背景</w:t>
      </w:r>
      <w:bookmarkEnd w:id="116"/>
    </w:p>
    <w:p>
      <w:pPr>
        <w:spacing w:line="400" w:lineRule="exact"/>
        <w:ind w:firstLine="440" w:firstLineChars="200"/>
        <w:rPr>
          <w:rFonts w:ascii="宋体" w:hAnsi="宋体"/>
          <w:b/>
          <w:kern w:val="0"/>
          <w:szCs w:val="21"/>
          <w:lang w:bidi="en-US"/>
        </w:rPr>
      </w:pPr>
      <w:r>
        <w:rPr>
          <w:rFonts w:hint="eastAsia" w:ascii="宋体" w:hAnsi="宋体"/>
          <w:sz w:val="22"/>
          <w:szCs w:val="21"/>
        </w:rPr>
        <w:t>杭州萧山国际机场是全国十大民用机场之一。杭州机场第二跑道建于2013年1月投运，近7年来，由于空域瓶颈的限制，杭州机场两条跑道一直采用隔离运行模式。随着机场运输规模的增长，隔离运行已无法支撑杭州机场未来发展需求，急需实现双跑道独立运行。在军民融合发展战略的指引下，经军民航相关单位友好协商，杭州机场在原有可用空域基础上争取到北侧和东侧部分空域。现需在此空域框架内设计双跑道独立运行飞行程序，并完成程序审批、公布等工作。</w:t>
      </w:r>
    </w:p>
    <w:p>
      <w:pPr>
        <w:widowControl/>
        <w:spacing w:line="400" w:lineRule="exact"/>
        <w:ind w:firstLine="442" w:firstLineChars="200"/>
        <w:jc w:val="left"/>
        <w:rPr>
          <w:rFonts w:ascii="宋体" w:hAnsi="宋体"/>
          <w:b/>
          <w:kern w:val="0"/>
          <w:sz w:val="22"/>
          <w:szCs w:val="21"/>
          <w:lang w:bidi="en-US"/>
        </w:rPr>
      </w:pPr>
      <w:r>
        <w:rPr>
          <w:rFonts w:hint="eastAsia" w:ascii="宋体" w:hAnsi="宋体"/>
          <w:b/>
          <w:kern w:val="0"/>
          <w:sz w:val="22"/>
          <w:szCs w:val="21"/>
          <w:lang w:bidi="en-US"/>
        </w:rPr>
        <w:t>2.工作时间要求</w:t>
      </w:r>
    </w:p>
    <w:p>
      <w:pPr>
        <w:widowControl/>
        <w:autoSpaceDE w:val="0"/>
        <w:autoSpaceDN w:val="0"/>
        <w:adjustRightInd w:val="0"/>
        <w:spacing w:line="360" w:lineRule="auto"/>
        <w:rPr>
          <w:rFonts w:ascii="宋体" w:hAnsi="宋体"/>
          <w:b/>
          <w:sz w:val="22"/>
        </w:rPr>
      </w:pPr>
      <w:r>
        <w:rPr>
          <w:rFonts w:hint="eastAsia" w:ascii="宋体" w:hAnsi="宋体"/>
          <w:sz w:val="22"/>
          <w:szCs w:val="21"/>
        </w:rPr>
        <w:t>合同签订之日起至成果获中国民航局或民航华东地区管理局批复满两年，且须合同签订后一周内启动项目，合同签订后120日历天内通过中国民航局或民航华东地区管理局评审及批复。</w:t>
      </w:r>
    </w:p>
    <w:p>
      <w:pPr>
        <w:widowControl/>
        <w:autoSpaceDE w:val="0"/>
        <w:autoSpaceDN w:val="0"/>
        <w:adjustRightInd w:val="0"/>
        <w:spacing w:line="360" w:lineRule="auto"/>
        <w:ind w:firstLine="331" w:firstLineChars="150"/>
        <w:rPr>
          <w:rFonts w:ascii="宋体" w:hAnsi="宋体"/>
          <w:b/>
          <w:bCs/>
          <w:sz w:val="22"/>
        </w:rPr>
      </w:pPr>
      <w:r>
        <w:rPr>
          <w:rFonts w:hint="eastAsia" w:ascii="宋体" w:hAnsi="宋体"/>
          <w:b/>
          <w:sz w:val="22"/>
        </w:rPr>
        <w:t>二、</w:t>
      </w:r>
      <w:r>
        <w:rPr>
          <w:rFonts w:hint="eastAsia" w:ascii="宋体" w:hAnsi="宋体"/>
          <w:b/>
          <w:bCs/>
          <w:sz w:val="22"/>
        </w:rPr>
        <w:t>项目内容</w:t>
      </w:r>
    </w:p>
    <w:p>
      <w:pPr>
        <w:spacing w:line="400" w:lineRule="exact"/>
        <w:ind w:firstLine="440" w:firstLineChars="200"/>
        <w:rPr>
          <w:rFonts w:ascii="宋体" w:hAnsi="宋体"/>
          <w:sz w:val="22"/>
          <w:szCs w:val="21"/>
        </w:rPr>
      </w:pPr>
      <w:bookmarkStart w:id="117" w:name="_Toc453691309"/>
      <w:r>
        <w:rPr>
          <w:rFonts w:hint="eastAsia" w:ascii="宋体" w:hAnsi="宋体"/>
          <w:sz w:val="22"/>
          <w:szCs w:val="21"/>
        </w:rPr>
        <w:t>本项目以军民航协调认可的空域为基础，设计符合《目视和仪表飞行程序设计规范》、《平行跑道同时仪表运行管理规定》、《民用机场飞行程序和运行最低标准管理规定》、《连续下降运行与连续爬升运行工作指导材料（暂行）》等规章要求的杭州萧山国际机场双跑道独立运行飞行程序，并完成程序审批、公布等工作。主要内容</w:t>
      </w:r>
      <w:r>
        <w:rPr>
          <w:rFonts w:hint="eastAsia" w:hAnsi="宋体" w:cs="Calibri"/>
          <w:bCs/>
          <w:sz w:val="22"/>
        </w:rPr>
        <w:t>包括但不限于以下方面</w:t>
      </w:r>
      <w:r>
        <w:rPr>
          <w:rFonts w:hint="eastAsia" w:ascii="宋体" w:hAnsi="宋体"/>
          <w:sz w:val="22"/>
          <w:szCs w:val="21"/>
        </w:rPr>
        <w:t>：</w:t>
      </w:r>
    </w:p>
    <w:p>
      <w:pPr>
        <w:spacing w:line="400" w:lineRule="exact"/>
        <w:ind w:firstLine="440" w:firstLineChars="200"/>
        <w:rPr>
          <w:rFonts w:ascii="宋体" w:hAnsi="宋体"/>
          <w:sz w:val="22"/>
          <w:szCs w:val="21"/>
        </w:rPr>
      </w:pPr>
      <w:r>
        <w:rPr>
          <w:rFonts w:hint="eastAsia" w:ascii="宋体" w:hAnsi="宋体"/>
          <w:sz w:val="22"/>
          <w:szCs w:val="21"/>
        </w:rPr>
        <w:t>1.周边空域环境矛盾分析与协调；</w:t>
      </w:r>
    </w:p>
    <w:p>
      <w:pPr>
        <w:spacing w:line="400" w:lineRule="exact"/>
        <w:ind w:firstLine="440" w:firstLineChars="200"/>
        <w:rPr>
          <w:rFonts w:ascii="宋体" w:hAnsi="宋体"/>
          <w:sz w:val="22"/>
          <w:szCs w:val="21"/>
        </w:rPr>
      </w:pPr>
      <w:r>
        <w:rPr>
          <w:rFonts w:hint="eastAsia" w:ascii="宋体" w:hAnsi="宋体"/>
          <w:sz w:val="22"/>
          <w:szCs w:val="21"/>
        </w:rPr>
        <w:t>2.RWY06/24传统进、离场飞行程序方案设计；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3.RWY07/25传统进、离场飞行程序方案设计；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3.RWY06/24传统进、离场飞行程序方案设计（CDO/CC0）；</w:t>
      </w:r>
    </w:p>
    <w:p>
      <w:pPr>
        <w:spacing w:line="400" w:lineRule="exact"/>
        <w:ind w:firstLine="440" w:firstLineChars="200"/>
        <w:rPr>
          <w:rFonts w:hint="eastAsia" w:ascii="宋体" w:hAnsi="宋体"/>
          <w:sz w:val="22"/>
          <w:szCs w:val="21"/>
        </w:rPr>
      </w:pPr>
      <w:r>
        <w:rPr>
          <w:rFonts w:hint="eastAsia" w:ascii="宋体" w:hAnsi="宋体"/>
          <w:sz w:val="22"/>
          <w:szCs w:val="21"/>
        </w:rPr>
        <w:t>4.RWY07/25传统进、离场飞行程序方案设计（CDO/CC0）；</w:t>
      </w:r>
    </w:p>
    <w:p>
      <w:pPr>
        <w:spacing w:line="400" w:lineRule="exact"/>
        <w:ind w:firstLine="440" w:firstLineChars="200"/>
        <w:rPr>
          <w:rFonts w:ascii="宋体" w:hAnsi="宋体"/>
          <w:sz w:val="22"/>
          <w:szCs w:val="21"/>
        </w:rPr>
      </w:pPr>
      <w:r>
        <w:rPr>
          <w:rFonts w:hint="eastAsia" w:ascii="宋体" w:hAnsi="宋体"/>
          <w:sz w:val="22"/>
          <w:szCs w:val="21"/>
        </w:rPr>
        <w:t>5.RWY06/24传统进近、复飞及等待飞行程序方案设计；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6.RWY07/25传统进近、复飞及等待飞行程序方案设计；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7.RWY06/24PBN进、离场飞行程序方案设计；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8.RWY07/25PBN进、离场飞行程序方案设计；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9.RWY06/24PBN进近、复飞及等待飞行程序方案设计；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10.RWY07/25 PBN进近、复飞及等待飞行程序方案设计；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11.RWY06/24独立进近程序各航段保护区绘制，障碍物评估并确定机场运行最低标准（含低能见运行标准）；</w:t>
      </w:r>
    </w:p>
    <w:p>
      <w:pPr>
        <w:spacing w:line="400" w:lineRule="exact"/>
        <w:ind w:firstLine="440" w:firstLineChars="200"/>
        <w:rPr>
          <w:rFonts w:ascii="宋体" w:hAnsi="宋体"/>
          <w:sz w:val="22"/>
          <w:szCs w:val="21"/>
        </w:rPr>
      </w:pPr>
      <w:r>
        <w:rPr>
          <w:rFonts w:hint="eastAsia" w:ascii="宋体" w:hAnsi="宋体"/>
          <w:sz w:val="22"/>
          <w:szCs w:val="21"/>
        </w:rPr>
        <w:t>12.RWY07/25独立进近程序各航段保护区绘制，障碍物评估并确定机场运行最低标准（含低能见运行标准）；</w:t>
      </w:r>
    </w:p>
    <w:p>
      <w:pPr>
        <w:spacing w:line="400" w:lineRule="exact"/>
        <w:ind w:firstLine="440" w:firstLineChars="200"/>
        <w:rPr>
          <w:rFonts w:ascii="宋体" w:hAnsi="宋体"/>
          <w:sz w:val="22"/>
          <w:szCs w:val="21"/>
        </w:rPr>
      </w:pPr>
      <w:r>
        <w:rPr>
          <w:rFonts w:hint="eastAsia" w:ascii="宋体" w:hAnsi="宋体"/>
          <w:sz w:val="22"/>
          <w:szCs w:val="21"/>
        </w:rPr>
        <w:t>13.编制杭州萧山国际机场飞行程序调整优化设计报告；</w:t>
      </w:r>
    </w:p>
    <w:p>
      <w:pPr>
        <w:spacing w:line="400" w:lineRule="exact"/>
        <w:ind w:firstLine="440" w:firstLineChars="200"/>
        <w:rPr>
          <w:rFonts w:ascii="宋体" w:hAnsi="宋体"/>
          <w:sz w:val="22"/>
          <w:szCs w:val="21"/>
        </w:rPr>
      </w:pPr>
      <w:r>
        <w:rPr>
          <w:rFonts w:hint="eastAsia" w:ascii="宋体" w:hAnsi="宋体"/>
          <w:sz w:val="22"/>
          <w:szCs w:val="21"/>
        </w:rPr>
        <w:t>14.基于ARINC424的导航数据库航径终止码编码和航路点坐标推算；</w:t>
      </w:r>
    </w:p>
    <w:p>
      <w:pPr>
        <w:spacing w:line="400" w:lineRule="exact"/>
        <w:ind w:firstLine="440" w:firstLineChars="200"/>
        <w:rPr>
          <w:rFonts w:ascii="宋体" w:hAnsi="宋体"/>
          <w:sz w:val="22"/>
          <w:szCs w:val="21"/>
        </w:rPr>
      </w:pPr>
      <w:r>
        <w:rPr>
          <w:rFonts w:hint="eastAsia" w:ascii="宋体" w:hAnsi="宋体"/>
          <w:sz w:val="22"/>
          <w:szCs w:val="21"/>
        </w:rPr>
        <w:t>15.修订航空资料汇编（NAIP）中与独立运行相关的资料；</w:t>
      </w:r>
    </w:p>
    <w:p>
      <w:pPr>
        <w:spacing w:line="400" w:lineRule="exact"/>
        <w:ind w:firstLine="440" w:firstLineChars="200"/>
        <w:rPr>
          <w:rFonts w:ascii="宋体" w:hAnsi="宋体"/>
          <w:sz w:val="22"/>
          <w:szCs w:val="21"/>
        </w:rPr>
      </w:pPr>
      <w:r>
        <w:rPr>
          <w:rFonts w:hint="eastAsia" w:ascii="宋体" w:hAnsi="宋体"/>
          <w:sz w:val="22"/>
          <w:szCs w:val="21"/>
        </w:rPr>
        <w:t>16.计算机仿真空域及飞行程序建模；</w:t>
      </w:r>
    </w:p>
    <w:p>
      <w:pPr>
        <w:spacing w:line="400" w:lineRule="exact"/>
        <w:ind w:firstLine="440" w:firstLineChars="200"/>
        <w:rPr>
          <w:rFonts w:ascii="宋体" w:hAnsi="宋体"/>
          <w:sz w:val="22"/>
          <w:szCs w:val="21"/>
        </w:rPr>
      </w:pPr>
      <w:r>
        <w:rPr>
          <w:rFonts w:hint="eastAsia" w:ascii="宋体" w:hAnsi="宋体"/>
          <w:sz w:val="22"/>
          <w:szCs w:val="21"/>
        </w:rPr>
        <w:t>17.运行场景风险时空特性分析；</w:t>
      </w:r>
    </w:p>
    <w:p>
      <w:pPr>
        <w:spacing w:line="400" w:lineRule="exact"/>
        <w:ind w:firstLine="440" w:firstLineChars="200"/>
        <w:rPr>
          <w:rFonts w:ascii="宋体" w:hAnsi="宋体"/>
          <w:sz w:val="22"/>
          <w:szCs w:val="21"/>
        </w:rPr>
      </w:pPr>
      <w:r>
        <w:rPr>
          <w:rFonts w:hint="eastAsia" w:ascii="宋体" w:hAnsi="宋体"/>
          <w:sz w:val="22"/>
          <w:szCs w:val="21"/>
        </w:rPr>
        <w:t>18.关键航路或交叉点空域运行瓶颈分析；</w:t>
      </w:r>
    </w:p>
    <w:p>
      <w:pPr>
        <w:spacing w:line="400" w:lineRule="exact"/>
        <w:ind w:firstLine="440" w:firstLineChars="200"/>
        <w:rPr>
          <w:rFonts w:hint="eastAsia" w:ascii="宋体" w:hAnsi="宋体"/>
          <w:sz w:val="22"/>
          <w:szCs w:val="21"/>
        </w:rPr>
      </w:pPr>
      <w:r>
        <w:rPr>
          <w:rFonts w:hint="eastAsia" w:ascii="宋体" w:hAnsi="宋体"/>
          <w:sz w:val="22"/>
          <w:szCs w:val="21"/>
        </w:rPr>
        <w:t>19.基于风险源规避措施的风险管理策略；</w:t>
      </w:r>
    </w:p>
    <w:p>
      <w:pPr>
        <w:spacing w:line="400" w:lineRule="exact"/>
        <w:ind w:firstLine="440" w:firstLineChars="200"/>
        <w:rPr>
          <w:rFonts w:hint="eastAsia" w:ascii="宋体" w:hAnsi="宋体"/>
          <w:sz w:val="22"/>
          <w:szCs w:val="21"/>
        </w:rPr>
      </w:pPr>
      <w:r>
        <w:rPr>
          <w:rFonts w:hint="eastAsia" w:ascii="宋体" w:hAnsi="宋体"/>
          <w:sz w:val="22"/>
          <w:szCs w:val="21"/>
        </w:rPr>
        <w:t>20.基于管制模拟机方法的飞行程序安全评估；</w:t>
      </w:r>
    </w:p>
    <w:p>
      <w:pPr>
        <w:spacing w:line="400" w:lineRule="exact"/>
        <w:ind w:firstLine="440" w:firstLineChars="200"/>
        <w:rPr>
          <w:rFonts w:hint="eastAsia" w:ascii="宋体" w:hAnsi="宋体"/>
          <w:sz w:val="22"/>
          <w:szCs w:val="21"/>
        </w:rPr>
      </w:pPr>
      <w:r>
        <w:rPr>
          <w:rFonts w:hint="eastAsia" w:ascii="宋体" w:hAnsi="宋体"/>
          <w:sz w:val="22"/>
          <w:szCs w:val="21"/>
        </w:rPr>
        <w:t>21.基于计算机仿真方法的飞行程序安全评估。</w:t>
      </w:r>
    </w:p>
    <w:p>
      <w:pPr>
        <w:widowControl/>
        <w:autoSpaceDE w:val="0"/>
        <w:autoSpaceDN w:val="0"/>
        <w:adjustRightInd w:val="0"/>
        <w:spacing w:line="360" w:lineRule="auto"/>
        <w:ind w:firstLine="442" w:firstLineChars="200"/>
        <w:rPr>
          <w:rFonts w:ascii="宋体" w:hAnsi="宋体"/>
          <w:b/>
          <w:bCs/>
          <w:sz w:val="22"/>
        </w:rPr>
      </w:pPr>
      <w:r>
        <w:rPr>
          <w:rFonts w:hint="eastAsia" w:ascii="宋体" w:hAnsi="宋体"/>
          <w:b/>
          <w:bCs/>
          <w:sz w:val="22"/>
        </w:rPr>
        <w:t>三、</w:t>
      </w:r>
      <w:bookmarkEnd w:id="117"/>
      <w:r>
        <w:rPr>
          <w:rFonts w:hint="eastAsia" w:ascii="宋体" w:hAnsi="宋体"/>
          <w:b/>
          <w:bCs/>
          <w:sz w:val="22"/>
        </w:rPr>
        <w:t>项目成果</w:t>
      </w:r>
    </w:p>
    <w:p>
      <w:pPr>
        <w:widowControl/>
        <w:autoSpaceDE w:val="0"/>
        <w:autoSpaceDN w:val="0"/>
        <w:adjustRightInd w:val="0"/>
        <w:spacing w:line="360" w:lineRule="auto"/>
        <w:ind w:firstLine="440" w:firstLineChars="200"/>
        <w:rPr>
          <w:rFonts w:ascii="宋体" w:hAnsi="宋体"/>
          <w:sz w:val="22"/>
        </w:rPr>
      </w:pPr>
      <w:r>
        <w:rPr>
          <w:rFonts w:hint="eastAsia" w:ascii="宋体" w:hAnsi="宋体"/>
          <w:sz w:val="22"/>
        </w:rPr>
        <w:t>项目成果为包括上述内容的设计报告、航图、表格等的纸质版和电子版文件，其中电子版文件需要提供CAD源文件和相应PDF文件。最终成果以通过中国民航局或民航华东地区管理局评审并获得批复为准</w:t>
      </w:r>
      <w:r>
        <w:rPr>
          <w:rFonts w:ascii="宋体" w:hAnsi="宋体"/>
          <w:sz w:val="22"/>
        </w:rPr>
        <w:t>。</w:t>
      </w:r>
    </w:p>
    <w:p>
      <w:pPr>
        <w:widowControl/>
        <w:autoSpaceDE w:val="0"/>
        <w:autoSpaceDN w:val="0"/>
        <w:adjustRightInd w:val="0"/>
        <w:spacing w:line="360" w:lineRule="auto"/>
        <w:ind w:firstLine="442" w:firstLineChars="200"/>
        <w:rPr>
          <w:rFonts w:ascii="宋体" w:hAnsi="宋体"/>
          <w:b/>
          <w:sz w:val="22"/>
        </w:rPr>
      </w:pPr>
      <w:r>
        <w:rPr>
          <w:rFonts w:hint="eastAsia" w:ascii="宋体" w:hAnsi="宋体"/>
          <w:b/>
          <w:sz w:val="22"/>
        </w:rPr>
        <w:t>四、项目实施服务期及服务要求</w:t>
      </w:r>
    </w:p>
    <w:p>
      <w:pPr>
        <w:widowControl/>
        <w:autoSpaceDE w:val="0"/>
        <w:autoSpaceDN w:val="0"/>
        <w:adjustRightInd w:val="0"/>
        <w:spacing w:line="360" w:lineRule="auto"/>
        <w:ind w:firstLine="440" w:firstLineChars="200"/>
        <w:rPr>
          <w:rFonts w:ascii="宋体" w:hAnsi="宋体"/>
          <w:sz w:val="22"/>
        </w:rPr>
      </w:pPr>
      <w:r>
        <w:rPr>
          <w:rFonts w:hint="eastAsia" w:ascii="宋体" w:hAnsi="宋体"/>
          <w:sz w:val="22"/>
        </w:rPr>
        <w:t>1.会同甲方做好工作计划、方案；</w:t>
      </w:r>
    </w:p>
    <w:p>
      <w:pPr>
        <w:widowControl/>
        <w:autoSpaceDE w:val="0"/>
        <w:autoSpaceDN w:val="0"/>
        <w:adjustRightInd w:val="0"/>
        <w:spacing w:line="360" w:lineRule="auto"/>
        <w:ind w:firstLine="440" w:firstLineChars="200"/>
        <w:rPr>
          <w:rFonts w:ascii="宋体" w:hAnsi="宋体"/>
          <w:sz w:val="22"/>
        </w:rPr>
      </w:pPr>
      <w:r>
        <w:rPr>
          <w:rFonts w:hint="eastAsia" w:ascii="宋体" w:hAnsi="宋体"/>
          <w:sz w:val="22"/>
        </w:rPr>
        <w:t>2.会同甲方做好每个阶段的汇报、征求意见等程序性工作；</w:t>
      </w:r>
    </w:p>
    <w:p>
      <w:pPr>
        <w:widowControl/>
        <w:autoSpaceDE w:val="0"/>
        <w:autoSpaceDN w:val="0"/>
        <w:adjustRightInd w:val="0"/>
        <w:spacing w:line="360" w:lineRule="auto"/>
        <w:ind w:left="454"/>
        <w:rPr>
          <w:rFonts w:ascii="宋体" w:hAnsi="宋体"/>
          <w:sz w:val="22"/>
        </w:rPr>
      </w:pPr>
      <w:r>
        <w:rPr>
          <w:rFonts w:hint="eastAsia" w:ascii="宋体" w:hAnsi="宋体"/>
          <w:sz w:val="22"/>
        </w:rPr>
        <w:t>3.时间要求：合同签订之日起至成果获中国民航局或民航华东地区管理局批复满两年，且须合同签订后一周内启动项目，合同签订后120日历天内通过中国民航局或民航华东地区管理局评审及批复。</w:t>
      </w:r>
    </w:p>
    <w:p>
      <w:pPr>
        <w:widowControl/>
        <w:adjustRightInd w:val="0"/>
        <w:snapToGrid w:val="0"/>
        <w:spacing w:line="360" w:lineRule="auto"/>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项目组要求：明确负责人及团队人员，团队固定成员不少于</w:t>
      </w:r>
      <w:r>
        <w:rPr>
          <w:rFonts w:ascii="宋体" w:hAnsi="宋体"/>
          <w:sz w:val="22"/>
        </w:rPr>
        <w:t>4</w:t>
      </w:r>
      <w:r>
        <w:rPr>
          <w:rFonts w:hint="eastAsia" w:ascii="宋体" w:hAnsi="宋体"/>
          <w:sz w:val="22"/>
        </w:rPr>
        <w:t>人，应全程参与调研、方案研究等过程。</w:t>
      </w:r>
    </w:p>
    <w:p>
      <w:pPr>
        <w:widowControl/>
        <w:autoSpaceDE w:val="0"/>
        <w:autoSpaceDN w:val="0"/>
        <w:adjustRightInd w:val="0"/>
        <w:spacing w:line="360" w:lineRule="auto"/>
        <w:ind w:firstLine="442" w:firstLineChars="200"/>
        <w:rPr>
          <w:rFonts w:ascii="宋体" w:hAnsi="宋体"/>
          <w:b/>
          <w:bCs/>
          <w:sz w:val="22"/>
        </w:rPr>
      </w:pPr>
      <w:bookmarkStart w:id="118" w:name="_Toc453691310"/>
      <w:r>
        <w:rPr>
          <w:rFonts w:hint="eastAsia" w:ascii="宋体" w:hAnsi="宋体"/>
          <w:b/>
          <w:bCs/>
          <w:sz w:val="22"/>
        </w:rPr>
        <w:t>五、成果版权及使用</w:t>
      </w:r>
      <w:bookmarkEnd w:id="118"/>
    </w:p>
    <w:p>
      <w:pPr>
        <w:widowControl/>
        <w:adjustRightInd w:val="0"/>
        <w:snapToGrid w:val="0"/>
        <w:spacing w:line="360" w:lineRule="auto"/>
        <w:ind w:firstLine="440" w:firstLineChars="200"/>
        <w:rPr>
          <w:rFonts w:ascii="宋体" w:hAnsi="宋体"/>
          <w:sz w:val="22"/>
        </w:rPr>
      </w:pPr>
      <w:r>
        <w:rPr>
          <w:rFonts w:ascii="宋体" w:hAnsi="宋体"/>
          <w:sz w:val="22"/>
        </w:rPr>
        <w:t>1.</w:t>
      </w:r>
      <w:r>
        <w:rPr>
          <w:rFonts w:hint="eastAsia" w:ascii="宋体" w:hAnsi="宋体"/>
          <w:sz w:val="22"/>
        </w:rPr>
        <w:t>项目成果所有权、使用权以及除署名权以外的知识产权均属于杭州萧山国际机场有限公司。中标人未经同意不得外传，否则承担由此产生的一切法律和经济责任。未经允许，任何单位和个人不得转让和使用本项目的成果。</w:t>
      </w:r>
    </w:p>
    <w:p>
      <w:pPr>
        <w:widowControl/>
        <w:autoSpaceDE w:val="0"/>
        <w:autoSpaceDN w:val="0"/>
        <w:adjustRightInd w:val="0"/>
        <w:spacing w:line="360" w:lineRule="auto"/>
        <w:ind w:firstLine="440" w:firstLineChars="200"/>
        <w:rPr>
          <w:rFonts w:ascii="方正大标宋简体"/>
          <w:sz w:val="24"/>
        </w:rPr>
      </w:pPr>
      <w:r>
        <w:rPr>
          <w:rFonts w:hint="eastAsia" w:ascii="宋体" w:hAnsi="宋体"/>
          <w:sz w:val="22"/>
        </w:rPr>
        <w:t xml:space="preserve">2.合同另有约定的，从其约定。 </w:t>
      </w:r>
    </w:p>
    <w:p>
      <w:pPr>
        <w:widowControl/>
        <w:jc w:val="left"/>
        <w:rPr>
          <w:rFonts w:eastAsia="黑体" w:cs="Calibri"/>
          <w:b/>
          <w:bCs/>
          <w:kern w:val="0"/>
          <w:sz w:val="32"/>
          <w:szCs w:val="44"/>
        </w:rPr>
      </w:pPr>
      <w:r>
        <w:rPr>
          <w:rFonts w:eastAsia="黑体" w:cs="Calibri"/>
          <w:b/>
          <w:bCs/>
          <w:kern w:val="0"/>
          <w:sz w:val="32"/>
          <w:szCs w:val="44"/>
        </w:rPr>
        <w:br w:type="page"/>
      </w:r>
    </w:p>
    <w:p>
      <w:pPr>
        <w:pStyle w:val="2"/>
        <w:spacing w:before="0" w:after="0" w:line="360" w:lineRule="auto"/>
        <w:jc w:val="center"/>
        <w:rPr>
          <w:rFonts w:ascii="Calibri" w:hAnsi="Calibri" w:eastAsia="黑体" w:cs="Calibri"/>
          <w:kern w:val="0"/>
          <w:sz w:val="32"/>
        </w:rPr>
      </w:pPr>
      <w:bookmarkStart w:id="119"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9"/>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r>
        <w:rPr>
          <w:rFonts w:hint="eastAsia" w:hAnsi="宋体" w:cs="Calibri"/>
          <w:bCs/>
          <w:sz w:val="22"/>
          <w:szCs w:val="22"/>
        </w:rPr>
        <w:t>甲方：杭州萧山国际机场有限公司</w:t>
      </w:r>
    </w:p>
    <w:p>
      <w:pPr>
        <w:pStyle w:val="4"/>
        <w:spacing w:line="360" w:lineRule="exact"/>
        <w:ind w:firstLine="420"/>
        <w:rPr>
          <w:rFonts w:hAnsi="宋体" w:cs="Calibri"/>
          <w:bCs/>
          <w:sz w:val="22"/>
          <w:szCs w:val="22"/>
        </w:rPr>
      </w:pPr>
      <w:r>
        <w:rPr>
          <w:rFonts w:hint="eastAsia" w:hAnsi="宋体" w:cs="Calibri"/>
          <w:bCs/>
          <w:sz w:val="22"/>
          <w:szCs w:val="22"/>
        </w:rPr>
        <w:t>住所地：杭州萧山国际机场内</w:t>
      </w:r>
    </w:p>
    <w:p>
      <w:pPr>
        <w:pStyle w:val="4"/>
        <w:spacing w:line="360" w:lineRule="exact"/>
        <w:ind w:firstLine="420"/>
        <w:rPr>
          <w:rFonts w:hAnsi="宋体" w:cs="Calibri"/>
          <w:bCs/>
          <w:sz w:val="22"/>
          <w:szCs w:val="22"/>
        </w:rPr>
      </w:pPr>
    </w:p>
    <w:p>
      <w:pPr>
        <w:pStyle w:val="4"/>
        <w:spacing w:line="360" w:lineRule="exact"/>
        <w:ind w:firstLine="420"/>
        <w:rPr>
          <w:rFonts w:hAnsi="宋体" w:cs="Calibri"/>
          <w:bCs/>
          <w:sz w:val="22"/>
          <w:szCs w:val="22"/>
        </w:rPr>
      </w:pPr>
      <w:r>
        <w:rPr>
          <w:rFonts w:hint="eastAsia" w:hAnsi="宋体" w:cs="Calibri"/>
          <w:bCs/>
          <w:sz w:val="22"/>
          <w:szCs w:val="22"/>
        </w:rPr>
        <w:t>乙方：</w:t>
      </w:r>
    </w:p>
    <w:p>
      <w:pPr>
        <w:pStyle w:val="4"/>
        <w:spacing w:line="360" w:lineRule="exact"/>
        <w:ind w:firstLine="420"/>
        <w:rPr>
          <w:rFonts w:hAnsi="宋体" w:cs="Calibri"/>
          <w:bCs/>
          <w:sz w:val="22"/>
          <w:szCs w:val="22"/>
        </w:rPr>
      </w:pPr>
      <w:r>
        <w:rPr>
          <w:rFonts w:hint="eastAsia" w:hAnsi="宋体" w:cs="Calibri"/>
          <w:bCs/>
          <w:sz w:val="22"/>
          <w:szCs w:val="22"/>
        </w:rPr>
        <w:t xml:space="preserve">住所地： </w:t>
      </w:r>
    </w:p>
    <w:p>
      <w:pPr>
        <w:spacing w:line="360" w:lineRule="auto"/>
        <w:ind w:firstLine="480" w:firstLineChars="200"/>
        <w:jc w:val="left"/>
        <w:rPr>
          <w:rFonts w:ascii="宋体" w:hAnsi="宋体"/>
          <w:sz w:val="24"/>
          <w:szCs w:val="24"/>
        </w:rPr>
      </w:pPr>
    </w:p>
    <w:p>
      <w:pPr>
        <w:spacing w:line="360" w:lineRule="auto"/>
        <w:ind w:firstLine="440" w:firstLineChars="200"/>
        <w:jc w:val="left"/>
        <w:rPr>
          <w:rFonts w:ascii="宋体" w:hAnsi="宋体"/>
          <w:sz w:val="22"/>
        </w:rPr>
      </w:pPr>
      <w:r>
        <w:rPr>
          <w:rFonts w:hint="eastAsia" w:ascii="宋体" w:hAnsi="宋体"/>
          <w:sz w:val="22"/>
        </w:rPr>
        <w:t>依据《中华人民共和国合同法》的规定，合同双方就</w:t>
      </w:r>
      <w:r>
        <w:rPr>
          <w:rFonts w:hint="eastAsia" w:ascii="宋体" w:hAnsi="宋体"/>
          <w:sz w:val="22"/>
          <w:u w:val="single"/>
        </w:rPr>
        <w:t xml:space="preserve"> 杭州萧山国际机场双跑道独立运行飞行程序设计项目 </w:t>
      </w:r>
      <w:r>
        <w:rPr>
          <w:rFonts w:hint="eastAsia" w:ascii="宋体" w:hAnsi="宋体"/>
          <w:sz w:val="22"/>
        </w:rPr>
        <w:t>的技术咨询，经协商一致，签订本合同。</w:t>
      </w:r>
    </w:p>
    <w:p>
      <w:pPr>
        <w:spacing w:line="360" w:lineRule="auto"/>
        <w:ind w:firstLine="442" w:firstLineChars="200"/>
        <w:jc w:val="left"/>
        <w:rPr>
          <w:rFonts w:ascii="宋体" w:hAnsi="宋体"/>
          <w:b/>
          <w:sz w:val="22"/>
        </w:rPr>
      </w:pPr>
      <w:r>
        <w:rPr>
          <w:rFonts w:hint="eastAsia" w:ascii="宋体" w:hAnsi="宋体"/>
          <w:b/>
          <w:sz w:val="22"/>
        </w:rPr>
        <w:t>一、研究的内容、形式和要求：</w:t>
      </w:r>
    </w:p>
    <w:p>
      <w:pPr>
        <w:spacing w:line="360" w:lineRule="auto"/>
        <w:ind w:firstLine="442" w:firstLineChars="200"/>
        <w:jc w:val="left"/>
        <w:rPr>
          <w:rFonts w:ascii="宋体" w:hAnsi="宋体"/>
          <w:b/>
          <w:sz w:val="22"/>
        </w:rPr>
      </w:pPr>
      <w:r>
        <w:rPr>
          <w:rFonts w:hint="eastAsia" w:ascii="宋体" w:hAnsi="宋体"/>
          <w:b/>
          <w:sz w:val="22"/>
        </w:rPr>
        <w:t>（一）研究内容</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本次研究的主要任务是对杭州萧山国际机场双跑道独立运行飞行程序设计项目，包括但不限于以下内容：</w:t>
      </w:r>
    </w:p>
    <w:p>
      <w:pPr>
        <w:spacing w:line="400" w:lineRule="exact"/>
        <w:ind w:firstLine="440" w:firstLineChars="200"/>
        <w:rPr>
          <w:rFonts w:ascii="宋体" w:hAnsi="宋体"/>
          <w:sz w:val="22"/>
          <w:szCs w:val="21"/>
        </w:rPr>
      </w:pPr>
      <w:r>
        <w:rPr>
          <w:rFonts w:hint="eastAsia" w:ascii="宋体" w:hAnsi="宋体"/>
          <w:sz w:val="22"/>
          <w:szCs w:val="21"/>
        </w:rPr>
        <w:t>1.周边空域环境矛盾分析与协调；</w:t>
      </w:r>
    </w:p>
    <w:p>
      <w:pPr>
        <w:spacing w:line="400" w:lineRule="exact"/>
        <w:ind w:firstLine="440" w:firstLineChars="200"/>
        <w:rPr>
          <w:rFonts w:ascii="宋体" w:hAnsi="宋体"/>
          <w:sz w:val="22"/>
          <w:szCs w:val="21"/>
        </w:rPr>
      </w:pPr>
      <w:r>
        <w:rPr>
          <w:rFonts w:hint="eastAsia" w:ascii="宋体" w:hAnsi="宋体"/>
          <w:sz w:val="22"/>
          <w:szCs w:val="21"/>
        </w:rPr>
        <w:t>2.RWY06/24传统进、离场飞行程序方案设计；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3.RWY07/25传统进、离场飞行程序方案设计；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3.RWY06/24传统进、离场飞行程序方案设计（CDO/CC0）；</w:t>
      </w:r>
    </w:p>
    <w:p>
      <w:pPr>
        <w:spacing w:line="400" w:lineRule="exact"/>
        <w:ind w:firstLine="440" w:firstLineChars="200"/>
        <w:rPr>
          <w:rFonts w:hint="eastAsia" w:ascii="宋体" w:hAnsi="宋体"/>
          <w:sz w:val="22"/>
          <w:szCs w:val="21"/>
        </w:rPr>
      </w:pPr>
      <w:r>
        <w:rPr>
          <w:rFonts w:hint="eastAsia" w:ascii="宋体" w:hAnsi="宋体"/>
          <w:sz w:val="22"/>
          <w:szCs w:val="21"/>
        </w:rPr>
        <w:t>4.RWY07/25传统进、离场飞行程序方案设计（CDO/CC0）；</w:t>
      </w:r>
    </w:p>
    <w:p>
      <w:pPr>
        <w:spacing w:line="400" w:lineRule="exact"/>
        <w:ind w:firstLine="440" w:firstLineChars="200"/>
        <w:rPr>
          <w:rFonts w:ascii="宋体" w:hAnsi="宋体"/>
          <w:sz w:val="22"/>
          <w:szCs w:val="21"/>
        </w:rPr>
      </w:pPr>
      <w:r>
        <w:rPr>
          <w:rFonts w:hint="eastAsia" w:ascii="宋体" w:hAnsi="宋体"/>
          <w:sz w:val="22"/>
          <w:szCs w:val="21"/>
        </w:rPr>
        <w:t>5.RWY06/24传统进近、复飞及等待飞行程序方案设计；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6.RWY07/25传统进近、复飞及等待飞行程序方案设计；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7.RWY06/24PBN进、离场飞行程序方案设计；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8.RWY07/25PBN进、离场飞行程序方案设计；</w:t>
      </w:r>
    </w:p>
    <w:p>
      <w:pPr>
        <w:spacing w:line="400" w:lineRule="exact"/>
        <w:ind w:firstLine="440" w:firstLineChars="200"/>
        <w:rPr>
          <w:rFonts w:ascii="宋体" w:hAnsi="宋体"/>
          <w:sz w:val="22"/>
          <w:szCs w:val="21"/>
        </w:rPr>
      </w:pPr>
      <w:r>
        <w:rPr>
          <w:rFonts w:hint="eastAsia" w:ascii="宋体" w:hAnsi="宋体"/>
          <w:sz w:val="22"/>
          <w:szCs w:val="21"/>
        </w:rPr>
        <w:t>9.RWY06/24PBN进近、复飞及等待飞行程序方案设计；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10.RWY07/25 PBN进近、复飞及等待飞行程序方案设计；</w:t>
      </w:r>
    </w:p>
    <w:p>
      <w:pPr>
        <w:spacing w:line="400" w:lineRule="exact"/>
        <w:ind w:firstLine="440" w:firstLineChars="200"/>
        <w:rPr>
          <w:rFonts w:ascii="宋体" w:hAnsi="宋体"/>
          <w:sz w:val="22"/>
          <w:szCs w:val="21"/>
        </w:rPr>
      </w:pPr>
      <w:r>
        <w:rPr>
          <w:rFonts w:hint="eastAsia" w:ascii="宋体" w:hAnsi="宋体"/>
          <w:sz w:val="22"/>
          <w:szCs w:val="21"/>
        </w:rPr>
        <w:t>11.RWY06/24独立进近程序各航段保护区绘制，障碍物评估并确定机场运行最低标准（含低能见运行标准）；</w:t>
      </w:r>
    </w:p>
    <w:p>
      <w:pPr>
        <w:spacing w:line="400" w:lineRule="exact"/>
        <w:ind w:firstLine="440" w:firstLineChars="200"/>
        <w:rPr>
          <w:rFonts w:ascii="宋体" w:hAnsi="宋体"/>
          <w:sz w:val="22"/>
          <w:szCs w:val="21"/>
        </w:rPr>
      </w:pPr>
      <w:r>
        <w:rPr>
          <w:rFonts w:hint="eastAsia" w:ascii="宋体" w:hAnsi="宋体"/>
          <w:sz w:val="22"/>
          <w:szCs w:val="21"/>
        </w:rPr>
        <w:t>12.RWY07/25独立进近程序各航段保护区绘制，障碍物评估并确定机场运行最低标准（含低能见运行标准）；</w:t>
      </w:r>
    </w:p>
    <w:p>
      <w:pPr>
        <w:spacing w:line="400" w:lineRule="exact"/>
        <w:ind w:firstLine="440" w:firstLineChars="200"/>
        <w:rPr>
          <w:rFonts w:ascii="宋体" w:hAnsi="宋体"/>
          <w:sz w:val="22"/>
          <w:szCs w:val="21"/>
        </w:rPr>
      </w:pPr>
      <w:r>
        <w:rPr>
          <w:rFonts w:hint="eastAsia" w:ascii="宋体" w:hAnsi="宋体"/>
          <w:sz w:val="22"/>
          <w:szCs w:val="21"/>
        </w:rPr>
        <w:t>13.编制杭州萧山国际机场飞行程序调整优化设计报告；</w:t>
      </w:r>
    </w:p>
    <w:p>
      <w:pPr>
        <w:spacing w:line="400" w:lineRule="exact"/>
        <w:ind w:firstLine="440" w:firstLineChars="200"/>
        <w:rPr>
          <w:rFonts w:ascii="宋体" w:hAnsi="宋体"/>
          <w:sz w:val="22"/>
          <w:szCs w:val="21"/>
        </w:rPr>
      </w:pPr>
      <w:r>
        <w:rPr>
          <w:rFonts w:hint="eastAsia" w:ascii="宋体" w:hAnsi="宋体"/>
          <w:sz w:val="22"/>
          <w:szCs w:val="21"/>
        </w:rPr>
        <w:t>14.基于ARINC424的导航数据库航径终止码编码和航路点坐标推算；</w:t>
      </w:r>
    </w:p>
    <w:p>
      <w:pPr>
        <w:spacing w:line="400" w:lineRule="exact"/>
        <w:ind w:firstLine="440" w:firstLineChars="200"/>
        <w:rPr>
          <w:rFonts w:ascii="宋体" w:hAnsi="宋体"/>
          <w:sz w:val="22"/>
          <w:szCs w:val="21"/>
        </w:rPr>
      </w:pPr>
      <w:r>
        <w:rPr>
          <w:rFonts w:hint="eastAsia" w:ascii="宋体" w:hAnsi="宋体"/>
          <w:sz w:val="22"/>
          <w:szCs w:val="21"/>
        </w:rPr>
        <w:t>15.修订航空资料汇编（NAIP）中与独立运行相关的资料；</w:t>
      </w:r>
    </w:p>
    <w:p>
      <w:pPr>
        <w:spacing w:line="400" w:lineRule="exact"/>
        <w:ind w:firstLine="440" w:firstLineChars="200"/>
        <w:rPr>
          <w:rFonts w:ascii="宋体" w:hAnsi="宋体"/>
          <w:sz w:val="22"/>
          <w:szCs w:val="21"/>
        </w:rPr>
      </w:pPr>
      <w:r>
        <w:rPr>
          <w:rFonts w:hint="eastAsia" w:ascii="宋体" w:hAnsi="宋体"/>
          <w:sz w:val="22"/>
          <w:szCs w:val="21"/>
        </w:rPr>
        <w:t>16.计算机仿真空域及飞行程序建模；</w:t>
      </w:r>
    </w:p>
    <w:p>
      <w:pPr>
        <w:spacing w:line="400" w:lineRule="exact"/>
        <w:ind w:firstLine="440" w:firstLineChars="200"/>
        <w:rPr>
          <w:rFonts w:ascii="宋体" w:hAnsi="宋体"/>
          <w:sz w:val="22"/>
          <w:szCs w:val="21"/>
        </w:rPr>
      </w:pPr>
      <w:r>
        <w:rPr>
          <w:rFonts w:hint="eastAsia" w:ascii="宋体" w:hAnsi="宋体"/>
          <w:sz w:val="22"/>
          <w:szCs w:val="21"/>
        </w:rPr>
        <w:t>17.运行场景风险时空特性分析；</w:t>
      </w:r>
    </w:p>
    <w:p>
      <w:pPr>
        <w:spacing w:line="400" w:lineRule="exact"/>
        <w:ind w:firstLine="440" w:firstLineChars="200"/>
        <w:rPr>
          <w:rFonts w:ascii="宋体" w:hAnsi="宋体"/>
          <w:sz w:val="22"/>
          <w:szCs w:val="21"/>
        </w:rPr>
      </w:pPr>
      <w:r>
        <w:rPr>
          <w:rFonts w:hint="eastAsia" w:ascii="宋体" w:hAnsi="宋体"/>
          <w:sz w:val="22"/>
          <w:szCs w:val="21"/>
        </w:rPr>
        <w:t>18.关键航路或交叉点空域运行瓶颈分析；</w:t>
      </w:r>
    </w:p>
    <w:p>
      <w:pPr>
        <w:spacing w:line="400" w:lineRule="exact"/>
        <w:ind w:firstLine="440" w:firstLineChars="200"/>
        <w:rPr>
          <w:rFonts w:hint="eastAsia" w:ascii="宋体" w:hAnsi="宋体"/>
          <w:sz w:val="22"/>
          <w:szCs w:val="21"/>
        </w:rPr>
      </w:pPr>
      <w:r>
        <w:rPr>
          <w:rFonts w:hint="eastAsia" w:ascii="宋体" w:hAnsi="宋体"/>
          <w:sz w:val="22"/>
          <w:szCs w:val="21"/>
        </w:rPr>
        <w:t>19.基于风险源规避措施的风险管理策略；</w:t>
      </w:r>
    </w:p>
    <w:p>
      <w:pPr>
        <w:spacing w:line="400" w:lineRule="exact"/>
        <w:ind w:firstLine="440" w:firstLineChars="200"/>
        <w:rPr>
          <w:rFonts w:hint="eastAsia" w:ascii="宋体" w:hAnsi="宋体"/>
          <w:sz w:val="22"/>
          <w:szCs w:val="21"/>
        </w:rPr>
      </w:pPr>
      <w:r>
        <w:rPr>
          <w:rFonts w:hint="eastAsia" w:ascii="宋体" w:hAnsi="宋体"/>
          <w:sz w:val="22"/>
          <w:szCs w:val="21"/>
        </w:rPr>
        <w:t>20.基于管制模拟机方法的飞行程序安全评估；</w:t>
      </w:r>
    </w:p>
    <w:p>
      <w:pPr>
        <w:spacing w:line="400" w:lineRule="exact"/>
        <w:ind w:firstLine="440" w:firstLineChars="200"/>
        <w:rPr>
          <w:rFonts w:ascii="宋体" w:hAnsi="宋体"/>
          <w:sz w:val="22"/>
          <w:szCs w:val="21"/>
        </w:rPr>
      </w:pPr>
      <w:r>
        <w:rPr>
          <w:rFonts w:hint="eastAsia" w:ascii="宋体" w:hAnsi="宋体"/>
          <w:sz w:val="22"/>
          <w:szCs w:val="21"/>
        </w:rPr>
        <w:t>21.基于计算机仿真方法的飞行程序安全评估。</w:t>
      </w:r>
    </w:p>
    <w:p>
      <w:pPr>
        <w:spacing w:line="360" w:lineRule="auto"/>
        <w:ind w:firstLine="442" w:firstLineChars="200"/>
        <w:jc w:val="left"/>
        <w:rPr>
          <w:rFonts w:ascii="宋体" w:hAnsi="宋体"/>
          <w:b/>
          <w:sz w:val="22"/>
        </w:rPr>
      </w:pPr>
      <w:r>
        <w:rPr>
          <w:rFonts w:hint="eastAsia" w:ascii="宋体" w:hAnsi="宋体"/>
          <w:b/>
          <w:sz w:val="22"/>
        </w:rPr>
        <w:t>（二）技术服务要求</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1.乙方制定详细的工作计划，并在【七】日内向甲方提交该工作计划，乙方按照工作配合甲方做好报告编制；</w:t>
      </w:r>
    </w:p>
    <w:p>
      <w:pPr>
        <w:autoSpaceDE w:val="0"/>
        <w:autoSpaceDN w:val="0"/>
        <w:adjustRightInd w:val="0"/>
        <w:spacing w:line="360" w:lineRule="auto"/>
        <w:ind w:firstLine="440" w:firstLineChars="200"/>
        <w:jc w:val="left"/>
        <w:rPr>
          <w:rFonts w:ascii="宋体" w:hAnsi="宋体"/>
          <w:bCs/>
          <w:sz w:val="22"/>
        </w:rPr>
      </w:pPr>
      <w:r>
        <w:rPr>
          <w:rFonts w:hint="eastAsia" w:ascii="宋体" w:hAnsi="宋体"/>
          <w:sz w:val="22"/>
        </w:rPr>
        <w:t>2.</w:t>
      </w:r>
      <w:r>
        <w:rPr>
          <w:rFonts w:hint="eastAsia" w:ascii="宋体" w:hAnsi="宋体"/>
          <w:bCs/>
          <w:sz w:val="22"/>
        </w:rPr>
        <w:t>乙方应为本项目提供由不少于4名专业人员组成的</w:t>
      </w:r>
      <w:r>
        <w:rPr>
          <w:rFonts w:hint="eastAsia" w:ascii="宋体" w:hAnsi="宋体"/>
          <w:sz w:val="22"/>
        </w:rPr>
        <w:t>项目组</w:t>
      </w:r>
      <w:r>
        <w:rPr>
          <w:rFonts w:hint="eastAsia" w:ascii="宋体" w:hAnsi="宋体"/>
          <w:bCs/>
          <w:sz w:val="22"/>
        </w:rPr>
        <w:t>，负责人【 】人（姓名，性别，身份证号），成员【 】人（姓名，性别，身份证号），团队负责人全权代表</w:t>
      </w:r>
      <w:r>
        <w:rPr>
          <w:rFonts w:hint="eastAsia" w:hAnsi="宋体" w:cs="Calibri"/>
          <w:bCs/>
          <w:sz w:val="22"/>
        </w:rPr>
        <w:t>乙方</w:t>
      </w:r>
      <w:r>
        <w:rPr>
          <w:rFonts w:hint="eastAsia" w:ascii="宋体" w:hAnsi="宋体"/>
          <w:bCs/>
          <w:sz w:val="22"/>
        </w:rPr>
        <w:t>进行资源调配的权限；</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3.项目组成员全程参与项目调研、协调等工作，</w:t>
      </w:r>
      <w:r>
        <w:rPr>
          <w:rFonts w:ascii="宋体" w:hAnsi="宋体"/>
          <w:sz w:val="22"/>
        </w:rPr>
        <w:t>提前提交调研清单和工作计划。根据</w:t>
      </w:r>
      <w:r>
        <w:rPr>
          <w:rFonts w:hint="eastAsia" w:ascii="宋体" w:hAnsi="宋体"/>
          <w:sz w:val="22"/>
        </w:rPr>
        <w:t>甲方</w:t>
      </w:r>
      <w:r>
        <w:rPr>
          <w:rFonts w:ascii="宋体" w:hAnsi="宋体"/>
          <w:sz w:val="22"/>
        </w:rPr>
        <w:t>安排，承担各阶段的项目成果汇报并根据</w:t>
      </w:r>
      <w:r>
        <w:rPr>
          <w:rFonts w:hint="eastAsia" w:ascii="宋体" w:hAnsi="宋体"/>
          <w:sz w:val="22"/>
        </w:rPr>
        <w:t>甲方</w:t>
      </w:r>
      <w:r>
        <w:rPr>
          <w:rFonts w:ascii="宋体" w:hAnsi="宋体"/>
          <w:sz w:val="22"/>
        </w:rPr>
        <w:t>要求进行方案完善</w:t>
      </w:r>
      <w:r>
        <w:rPr>
          <w:rFonts w:hint="eastAsia" w:ascii="宋体" w:hAnsi="宋体"/>
          <w:sz w:val="22"/>
        </w:rPr>
        <w:t>；</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4.项目成果为杭州萧山国际机场双跑道独立运行飞行程序设计报告、航图、表格等的纸质版和电子版文件，其中电子版文件需要提供CAD源文件和相应PDF文件，最终成果以通过中国民航局或民航华东地区管理局评审批复为准；</w:t>
      </w:r>
    </w:p>
    <w:p>
      <w:pPr>
        <w:autoSpaceDE w:val="0"/>
        <w:autoSpaceDN w:val="0"/>
        <w:adjustRightInd w:val="0"/>
        <w:spacing w:line="360" w:lineRule="auto"/>
        <w:ind w:firstLine="440" w:firstLineChars="200"/>
        <w:jc w:val="left"/>
        <w:rPr>
          <w:rFonts w:hint="eastAsia" w:ascii="宋体" w:hAnsi="宋体"/>
          <w:sz w:val="22"/>
        </w:rPr>
      </w:pPr>
      <w:r>
        <w:rPr>
          <w:rFonts w:hint="eastAsia" w:ascii="宋体" w:hAnsi="宋体"/>
          <w:sz w:val="22"/>
        </w:rPr>
        <w:t>5.合同签订后一周内启动项目，合同签订后120日历天内通过中国民航局或民航华东地区管理局评审及批复；</w:t>
      </w:r>
    </w:p>
    <w:p>
      <w:pPr>
        <w:autoSpaceDE w:val="0"/>
        <w:autoSpaceDN w:val="0"/>
        <w:adjustRightInd w:val="0"/>
        <w:spacing w:line="360" w:lineRule="auto"/>
        <w:ind w:firstLine="440" w:firstLineChars="200"/>
        <w:jc w:val="left"/>
        <w:rPr>
          <w:rFonts w:hint="eastAsia" w:ascii="宋体" w:hAnsi="宋体"/>
          <w:sz w:val="22"/>
        </w:rPr>
      </w:pPr>
      <w:r>
        <w:rPr>
          <w:rFonts w:hint="eastAsia" w:ascii="宋体" w:hAnsi="宋体"/>
          <w:sz w:val="22"/>
        </w:rPr>
        <w:t>6.自中国民航局或民航华东地区管理局批复日起两年内，根据验证试飞和实际运行情况，维护和动态调整飞行程序、运行最低标准，并修订相应NAIP资料。</w:t>
      </w:r>
    </w:p>
    <w:p>
      <w:pPr>
        <w:spacing w:line="360" w:lineRule="auto"/>
        <w:ind w:firstLine="442" w:firstLineChars="200"/>
        <w:jc w:val="left"/>
        <w:rPr>
          <w:rFonts w:ascii="宋体" w:hAnsi="宋体"/>
          <w:sz w:val="22"/>
        </w:rPr>
      </w:pPr>
      <w:r>
        <w:rPr>
          <w:rFonts w:hint="eastAsia" w:ascii="宋体" w:hAnsi="宋体"/>
          <w:b/>
          <w:sz w:val="22"/>
        </w:rPr>
        <w:t>（三）履行期限、地点和方式</w:t>
      </w:r>
    </w:p>
    <w:p>
      <w:pPr>
        <w:spacing w:line="360" w:lineRule="auto"/>
        <w:ind w:firstLine="440" w:firstLineChars="200"/>
        <w:jc w:val="left"/>
        <w:rPr>
          <w:rFonts w:ascii="宋体" w:hAnsi="宋体"/>
          <w:sz w:val="22"/>
        </w:rPr>
      </w:pPr>
      <w:r>
        <w:rPr>
          <w:rFonts w:hint="eastAsia" w:ascii="宋体" w:hAnsi="宋体"/>
          <w:sz w:val="22"/>
        </w:rPr>
        <w:t>本合同自2019年   月   日至     年   月   日在</w:t>
      </w:r>
      <w:r>
        <w:rPr>
          <w:rFonts w:hint="eastAsia" w:ascii="宋体" w:hAnsi="宋体"/>
          <w:sz w:val="22"/>
          <w:u w:val="single"/>
        </w:rPr>
        <w:t xml:space="preserve">                  </w:t>
      </w:r>
      <w:r>
        <w:rPr>
          <w:rFonts w:hint="eastAsia" w:ascii="宋体" w:hAnsi="宋体"/>
          <w:sz w:val="22"/>
        </w:rPr>
        <w:t xml:space="preserve"> （地点）履行。               </w:t>
      </w:r>
    </w:p>
    <w:p>
      <w:pPr>
        <w:spacing w:line="360" w:lineRule="auto"/>
        <w:ind w:firstLine="440" w:firstLineChars="200"/>
        <w:jc w:val="left"/>
        <w:rPr>
          <w:rFonts w:ascii="宋体" w:hAnsi="宋体"/>
          <w:sz w:val="22"/>
        </w:rPr>
      </w:pPr>
      <w:r>
        <w:rPr>
          <w:rFonts w:hint="eastAsia" w:ascii="宋体" w:hAnsi="宋体"/>
          <w:sz w:val="22"/>
        </w:rPr>
        <w:t>本合同的履行方式：</w:t>
      </w:r>
    </w:p>
    <w:p>
      <w:pPr>
        <w:spacing w:line="360" w:lineRule="auto"/>
        <w:ind w:firstLine="440" w:firstLineChars="200"/>
        <w:jc w:val="left"/>
        <w:rPr>
          <w:rFonts w:ascii="宋体" w:hAnsi="宋体"/>
          <w:sz w:val="22"/>
        </w:rPr>
      </w:pPr>
      <w:r>
        <w:rPr>
          <w:rFonts w:hint="eastAsia" w:ascii="宋体" w:hAnsi="宋体"/>
          <w:sz w:val="22"/>
        </w:rPr>
        <w:t>甲方的协作事项：</w:t>
      </w:r>
    </w:p>
    <w:p>
      <w:pPr>
        <w:spacing w:line="360" w:lineRule="auto"/>
        <w:ind w:firstLine="440" w:firstLineChars="200"/>
        <w:jc w:val="left"/>
        <w:rPr>
          <w:rFonts w:ascii="宋体" w:hAnsi="宋体"/>
          <w:sz w:val="22"/>
        </w:rPr>
      </w:pPr>
      <w:r>
        <w:rPr>
          <w:rFonts w:hint="eastAsia" w:ascii="宋体" w:hAnsi="宋体"/>
          <w:sz w:val="22"/>
        </w:rPr>
        <w:t>在合同生效后                （时间）内，甲方应向乙方提供下列资料和工作条件：</w:t>
      </w:r>
    </w:p>
    <w:p>
      <w:pPr>
        <w:spacing w:line="360" w:lineRule="auto"/>
        <w:ind w:firstLine="440" w:firstLineChars="200"/>
        <w:jc w:val="left"/>
        <w:rPr>
          <w:rFonts w:ascii="宋体" w:hAnsi="宋体"/>
          <w:sz w:val="22"/>
          <w:u w:val="single"/>
        </w:rPr>
      </w:pPr>
      <w:r>
        <w:rPr>
          <w:rFonts w:hint="eastAsia" w:ascii="宋体" w:hAnsi="宋体"/>
          <w:sz w:val="22"/>
          <w:u w:val="single"/>
        </w:rPr>
        <w:t xml:space="preserve">                                                                              </w:t>
      </w:r>
    </w:p>
    <w:p>
      <w:pPr>
        <w:spacing w:line="360" w:lineRule="auto"/>
        <w:ind w:firstLine="440" w:firstLineChars="200"/>
        <w:jc w:val="left"/>
        <w:rPr>
          <w:rFonts w:ascii="宋体" w:hAnsi="宋体"/>
          <w:sz w:val="22"/>
          <w:u w:val="single"/>
        </w:rPr>
      </w:pPr>
      <w:r>
        <w:rPr>
          <w:rFonts w:hint="eastAsia" w:ascii="宋体" w:hAnsi="宋体"/>
          <w:sz w:val="22"/>
          <w:u w:val="single"/>
        </w:rPr>
        <w:t xml:space="preserve">                                                                              </w:t>
      </w:r>
    </w:p>
    <w:p>
      <w:pPr>
        <w:spacing w:line="360" w:lineRule="auto"/>
        <w:ind w:firstLine="442" w:firstLineChars="200"/>
        <w:jc w:val="left"/>
        <w:rPr>
          <w:rFonts w:ascii="宋体" w:hAnsi="宋体"/>
          <w:b/>
          <w:sz w:val="22"/>
        </w:rPr>
      </w:pPr>
    </w:p>
    <w:p>
      <w:pPr>
        <w:spacing w:line="360" w:lineRule="auto"/>
        <w:ind w:firstLine="442" w:firstLineChars="200"/>
        <w:jc w:val="left"/>
        <w:rPr>
          <w:rFonts w:ascii="宋体" w:hAnsi="宋体"/>
          <w:b/>
          <w:sz w:val="22"/>
        </w:rPr>
      </w:pPr>
      <w:r>
        <w:rPr>
          <w:rFonts w:hint="eastAsia" w:ascii="宋体" w:hAnsi="宋体"/>
          <w:b/>
          <w:sz w:val="22"/>
        </w:rPr>
        <w:t>二、技术情报和资料的保密：</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1.没有甲方事先书面同意，乙方不得将成果文件以及涉及到本项目的所有资料提供给与履行本合同无关的任何人。即使向与履行本合同有关的人员提供，也必须保密并限于履行合同必须的范围。</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2.没有甲方事先书面同意，除了履行本合同之外，乙方不应使用与本项目有关的任何文件和资料。</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3.本项目所涉及的文件和资料是甲方的财产。如果甲方有要求，乙方在完成合同后应将这些文件及全部复制件还给甲方。</w:t>
      </w:r>
    </w:p>
    <w:p>
      <w:pPr>
        <w:spacing w:line="360" w:lineRule="auto"/>
        <w:ind w:firstLine="440" w:firstLineChars="200"/>
        <w:jc w:val="left"/>
        <w:rPr>
          <w:rFonts w:ascii="宋体" w:hAnsi="宋体"/>
          <w:sz w:val="22"/>
        </w:rPr>
      </w:pPr>
      <w:r>
        <w:rPr>
          <w:rFonts w:hint="eastAsia" w:ascii="宋体" w:hAnsi="宋体"/>
          <w:sz w:val="22"/>
        </w:rPr>
        <w:t>4.因乙方泄密造成甲方损失的，甲方将追究其法律责任，并要求乙方赔偿损失，向支付甲方合同总价【10%】的违约金，甲方不承担保密措施费。</w:t>
      </w:r>
    </w:p>
    <w:p>
      <w:pPr>
        <w:spacing w:line="360" w:lineRule="auto"/>
        <w:ind w:firstLine="442" w:firstLineChars="200"/>
        <w:jc w:val="left"/>
        <w:rPr>
          <w:rFonts w:ascii="宋体" w:hAnsi="宋体"/>
          <w:b/>
          <w:sz w:val="22"/>
        </w:rPr>
      </w:pPr>
      <w:r>
        <w:rPr>
          <w:rFonts w:hint="eastAsia" w:ascii="宋体" w:hAnsi="宋体"/>
          <w:b/>
          <w:sz w:val="22"/>
        </w:rPr>
        <w:t>三、验收、评价方法：</w:t>
      </w:r>
    </w:p>
    <w:p>
      <w:pPr>
        <w:spacing w:line="360" w:lineRule="auto"/>
        <w:ind w:firstLine="440" w:firstLineChars="200"/>
        <w:jc w:val="left"/>
        <w:rPr>
          <w:rFonts w:ascii="宋体" w:hAnsi="宋体"/>
          <w:sz w:val="22"/>
        </w:rPr>
      </w:pPr>
      <w:r>
        <w:rPr>
          <w:rFonts w:hint="eastAsia" w:ascii="宋体" w:hAnsi="宋体"/>
          <w:sz w:val="22"/>
        </w:rPr>
        <w:t>以通过中国民航局或民航华东地区管理局评审批复为准。若中国民航局或民航华东地区管理局评审通过后批复，视为验收合格，若中国民航局或民航华东地区管理局评审不通过，视为不合格，则乙方需继续为甲方提供咨询服务，直至通过中国民航局或民航华东地区管理局的评审获得批复。</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四、报酬及其支付方式：</w:t>
      </w:r>
    </w:p>
    <w:p>
      <w:pPr>
        <w:tabs>
          <w:tab w:val="left" w:pos="1321"/>
        </w:tabs>
        <w:spacing w:line="360" w:lineRule="auto"/>
        <w:ind w:firstLine="440" w:firstLineChars="200"/>
        <w:jc w:val="left"/>
        <w:rPr>
          <w:rFonts w:hint="eastAsia" w:ascii="宋体" w:hAnsi="宋体"/>
          <w:sz w:val="22"/>
        </w:rPr>
      </w:pPr>
      <w:r>
        <w:rPr>
          <w:rFonts w:hint="eastAsia" w:ascii="宋体" w:hAnsi="宋体"/>
          <w:sz w:val="22"/>
        </w:rPr>
        <w:t>1.本项目报酬（咨询经费）：小写：人民币    元，大写：     元整，</w:t>
      </w:r>
      <w:r>
        <w:rPr>
          <w:rFonts w:hint="eastAsia" w:ascii="宋体" w:hAnsi="宋体"/>
          <w:kern w:val="0"/>
          <w:sz w:val="22"/>
        </w:rPr>
        <w:t>其中不含税金额为：      ，税额为：       ，</w:t>
      </w:r>
      <w:r>
        <w:rPr>
          <w:rFonts w:hint="eastAsia" w:ascii="宋体" w:hAnsi="宋体"/>
          <w:sz w:val="22"/>
        </w:rPr>
        <w:t>本合同为总价合同，包括开展项目所需的调研、资料、评审等所有费用。甲方不再向乙方支付其他任何费用。乙方开具增值税专用发票。</w:t>
      </w:r>
    </w:p>
    <w:p>
      <w:pPr>
        <w:tabs>
          <w:tab w:val="left" w:pos="1321"/>
        </w:tabs>
        <w:spacing w:line="360" w:lineRule="auto"/>
        <w:ind w:firstLine="440" w:firstLineChars="200"/>
        <w:jc w:val="left"/>
        <w:rPr>
          <w:rFonts w:ascii="宋体" w:hAnsi="宋体"/>
          <w:sz w:val="22"/>
        </w:rPr>
      </w:pPr>
      <w:r>
        <w:rPr>
          <w:rFonts w:hint="eastAsia" w:ascii="宋体" w:hAnsi="宋体"/>
          <w:sz w:val="22"/>
        </w:rPr>
        <w:t>在合同有效期限内，若因国家税收政策调整而引起的增值税税率变化的，应按照国家税收政策调整，合同总价变更为合同不含增值税咨询服务费与新增值税税率计算的合计金额。</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2.支付方式：</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咨询服务的酬金按如下阶段付款：</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预付款（合同签署后</w:t>
      </w:r>
      <w:r>
        <w:rPr>
          <w:rFonts w:ascii="宋体" w:hAnsi="宋体"/>
          <w:sz w:val="22"/>
        </w:rPr>
        <w:t>15</w:t>
      </w:r>
      <w:r>
        <w:rPr>
          <w:rFonts w:hint="eastAsia" w:ascii="宋体" w:hAnsi="宋体"/>
          <w:sz w:val="22"/>
        </w:rPr>
        <w:t>天内）：甲方支付给乙方合同总价的</w:t>
      </w:r>
      <w:r>
        <w:rPr>
          <w:rFonts w:ascii="宋体" w:hAnsi="宋体"/>
          <w:sz w:val="22"/>
        </w:rPr>
        <w:t>20%</w:t>
      </w:r>
      <w:r>
        <w:rPr>
          <w:rFonts w:hint="eastAsia" w:ascii="宋体" w:hAnsi="宋体"/>
          <w:sz w:val="22"/>
        </w:rPr>
        <w:t>；</w:t>
      </w:r>
    </w:p>
    <w:p>
      <w:pPr>
        <w:autoSpaceDE w:val="0"/>
        <w:autoSpaceDN w:val="0"/>
        <w:adjustRightInd w:val="0"/>
        <w:spacing w:line="360" w:lineRule="auto"/>
        <w:ind w:firstLine="440" w:firstLineChars="200"/>
        <w:jc w:val="left"/>
        <w:rPr>
          <w:rFonts w:hint="eastAsia" w:ascii="宋体" w:hAnsi="宋体"/>
          <w:sz w:val="22"/>
        </w:rPr>
      </w:pPr>
      <w:r>
        <w:rPr>
          <w:rFonts w:hint="eastAsia" w:ascii="宋体" w:hAnsi="宋体"/>
          <w:sz w:val="22"/>
        </w:rPr>
        <w:t>第一笔进度付款</w:t>
      </w:r>
      <w:r>
        <w:rPr>
          <w:rFonts w:ascii="宋体" w:hAnsi="宋体"/>
          <w:sz w:val="22"/>
        </w:rPr>
        <w:t>,</w:t>
      </w:r>
      <w:r>
        <w:rPr>
          <w:rFonts w:hint="eastAsia" w:ascii="宋体" w:hAnsi="宋体"/>
          <w:sz w:val="22"/>
        </w:rPr>
        <w:t>通过中国民航局或民航华东地区管理局评审获得批复：甲方支付给乙方合同总价的60</w:t>
      </w:r>
      <w:r>
        <w:rPr>
          <w:rFonts w:ascii="宋体" w:hAnsi="宋体"/>
          <w:sz w:val="22"/>
        </w:rPr>
        <w:t>%</w:t>
      </w:r>
      <w:r>
        <w:rPr>
          <w:rFonts w:hint="eastAsia" w:ascii="宋体" w:hAnsi="宋体"/>
          <w:sz w:val="22"/>
        </w:rPr>
        <w:t>；</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最后付款，批复满两年，根据需要完成飞行程序、运行最低标准的动态调整，并经中国民航局或民航华东地区管理局评审批复：甲方支付给乙方合同总价的20</w:t>
      </w:r>
      <w:r>
        <w:rPr>
          <w:rFonts w:ascii="宋体" w:hAnsi="宋体"/>
          <w:sz w:val="22"/>
        </w:rPr>
        <w:t>%</w:t>
      </w:r>
      <w:r>
        <w:rPr>
          <w:rFonts w:hint="eastAsia" w:ascii="宋体" w:hAnsi="宋体"/>
          <w:sz w:val="22"/>
        </w:rPr>
        <w:t>。</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3.乙方应在收到甲方中标通知书后【10】日内，向甲方支付合同总价的【10%】作为履约保证金。如果逾期未缴纳，甲方有权解除本合同，并要求乙方承担由此给甲方造成的损失。</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合同约定服务内容全部履行并完毕，乙方不存在任何违约情形并收到甲方书面认可后【10】日内，甲方无息返还履约保证金。</w:t>
      </w:r>
    </w:p>
    <w:p>
      <w:pPr>
        <w:autoSpaceDE w:val="0"/>
        <w:autoSpaceDN w:val="0"/>
        <w:adjustRightInd w:val="0"/>
        <w:spacing w:line="360" w:lineRule="auto"/>
        <w:ind w:firstLine="440" w:firstLineChars="200"/>
        <w:jc w:val="left"/>
        <w:rPr>
          <w:rFonts w:ascii="宋体" w:hAnsi="宋体"/>
          <w:sz w:val="22"/>
        </w:rPr>
      </w:pPr>
    </w:p>
    <w:p>
      <w:pPr>
        <w:adjustRightInd w:val="0"/>
        <w:snapToGrid w:val="0"/>
        <w:spacing w:line="360" w:lineRule="auto"/>
        <w:ind w:firstLine="442" w:firstLineChars="200"/>
        <w:rPr>
          <w:rFonts w:ascii="宋体" w:hAnsi="宋体"/>
          <w:b/>
          <w:sz w:val="22"/>
          <w:szCs w:val="24"/>
        </w:rPr>
      </w:pPr>
      <w:r>
        <w:rPr>
          <w:rFonts w:hint="eastAsia" w:ascii="宋体" w:hAnsi="宋体"/>
          <w:b/>
          <w:sz w:val="22"/>
          <w:szCs w:val="24"/>
        </w:rPr>
        <w:t>五、成果归属</w:t>
      </w:r>
    </w:p>
    <w:p>
      <w:pPr>
        <w:adjustRightInd w:val="0"/>
        <w:snapToGrid w:val="0"/>
        <w:spacing w:line="360" w:lineRule="auto"/>
        <w:ind w:firstLine="440" w:firstLineChars="200"/>
        <w:rPr>
          <w:rFonts w:ascii="宋体" w:hAnsi="宋体"/>
          <w:sz w:val="22"/>
          <w:szCs w:val="24"/>
        </w:rPr>
      </w:pPr>
      <w:r>
        <w:rPr>
          <w:rFonts w:ascii="宋体" w:hAnsi="宋体"/>
          <w:sz w:val="22"/>
          <w:szCs w:val="24"/>
        </w:rPr>
        <w:t>1</w:t>
      </w:r>
      <w:r>
        <w:rPr>
          <w:rFonts w:hint="eastAsia" w:ascii="宋体" w:hAnsi="宋体"/>
          <w:sz w:val="22"/>
          <w:szCs w:val="24"/>
        </w:rPr>
        <w:t>.乙方向甲方保证其向甲方提供的研究报告系基于充分的调查研究，具有专业性、客观性和权威性。本合同项下乙方根据甲方提供的资料信息以及经过调查研究而形成的研究成果，其所有权以及相关权益均归于甲方；非经甲方事先书面同意，乙方不得擅自使用或向任何其他方提供。</w:t>
      </w:r>
    </w:p>
    <w:p>
      <w:pPr>
        <w:adjustRightInd w:val="0"/>
        <w:snapToGrid w:val="0"/>
        <w:spacing w:line="360" w:lineRule="auto"/>
        <w:ind w:firstLine="440" w:firstLineChars="200"/>
        <w:rPr>
          <w:rFonts w:ascii="宋体" w:hAnsi="宋体"/>
          <w:sz w:val="22"/>
          <w:szCs w:val="24"/>
        </w:rPr>
      </w:pPr>
      <w:r>
        <w:rPr>
          <w:rFonts w:ascii="宋体" w:hAnsi="宋体"/>
          <w:sz w:val="22"/>
          <w:szCs w:val="24"/>
        </w:rPr>
        <w:t>2</w:t>
      </w:r>
      <w:r>
        <w:rPr>
          <w:rFonts w:hint="eastAsia" w:ascii="宋体" w:hAnsi="宋体"/>
          <w:sz w:val="22"/>
          <w:szCs w:val="24"/>
        </w:rPr>
        <w:t>.乙方保证其所提供的研究成果的全部或任何部分不侵犯任何其他方的合法权益，如因乙方提供的研究成果侵犯第三方合法权益而导致甲方被任何其他方主张权利的，乙方应向甲方承担违约责任。</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六、违约责任；</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1.违反本合同约定，违约方应当按合同法第一百一十四条、第一百一十六条及其相应的规定承担违约责任。</w:t>
      </w:r>
    </w:p>
    <w:p>
      <w:pPr>
        <w:autoSpaceDE w:val="0"/>
        <w:autoSpaceDN w:val="0"/>
        <w:adjustRightInd w:val="0"/>
        <w:spacing w:line="360" w:lineRule="auto"/>
        <w:ind w:firstLine="440" w:firstLineChars="200"/>
        <w:rPr>
          <w:rFonts w:ascii="宋体" w:hAnsi="宋体"/>
          <w:sz w:val="22"/>
        </w:rPr>
      </w:pPr>
      <w:r>
        <w:rPr>
          <w:rFonts w:hint="eastAsia" w:ascii="宋体" w:hAnsi="宋体"/>
          <w:sz w:val="22"/>
        </w:rPr>
        <w:t>2.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adjustRightInd w:val="0"/>
        <w:snapToGrid w:val="0"/>
        <w:spacing w:line="360" w:lineRule="auto"/>
        <w:ind w:firstLine="440" w:firstLineChars="200"/>
        <w:rPr>
          <w:rFonts w:ascii="宋体" w:hAnsi="宋体"/>
          <w:szCs w:val="24"/>
        </w:rPr>
      </w:pPr>
      <w:r>
        <w:rPr>
          <w:rFonts w:hint="eastAsia" w:ascii="宋体" w:hAnsi="宋体"/>
          <w:sz w:val="22"/>
        </w:rPr>
        <w:t>3.</w:t>
      </w:r>
      <w:r>
        <w:rPr>
          <w:rFonts w:hint="eastAsia" w:ascii="宋体" w:hAnsi="宋体"/>
          <w:szCs w:val="24"/>
        </w:rPr>
        <w:t>除本合同另有规定外，任何一方违反本合同项下义务，应按照我国《合同法》相关规定承担违约责任，向守约方承担赔偿责任。</w:t>
      </w:r>
    </w:p>
    <w:p>
      <w:pPr>
        <w:spacing w:line="360" w:lineRule="auto"/>
        <w:ind w:firstLine="440" w:firstLineChars="200"/>
        <w:jc w:val="left"/>
        <w:rPr>
          <w:rFonts w:ascii="宋体" w:hAnsi="宋体"/>
          <w:sz w:val="22"/>
        </w:rPr>
      </w:pPr>
    </w:p>
    <w:p>
      <w:pPr>
        <w:spacing w:line="360" w:lineRule="auto"/>
        <w:ind w:firstLine="442" w:firstLineChars="200"/>
        <w:jc w:val="left"/>
        <w:rPr>
          <w:rFonts w:ascii="宋体" w:hAnsi="宋体"/>
          <w:b/>
          <w:sz w:val="22"/>
        </w:rPr>
      </w:pPr>
      <w:r>
        <w:rPr>
          <w:rFonts w:hint="eastAsia" w:ascii="宋体" w:hAnsi="宋体"/>
          <w:b/>
          <w:sz w:val="22"/>
        </w:rPr>
        <w:t>七、争议的解决办法</w:t>
      </w:r>
    </w:p>
    <w:p>
      <w:pPr>
        <w:autoSpaceDE w:val="0"/>
        <w:autoSpaceDN w:val="0"/>
        <w:adjustRightInd w:val="0"/>
        <w:spacing w:line="360" w:lineRule="auto"/>
        <w:ind w:firstLine="440" w:firstLineChars="200"/>
        <w:jc w:val="left"/>
        <w:rPr>
          <w:rFonts w:ascii="宋体" w:hAnsi="宋体"/>
          <w:sz w:val="22"/>
        </w:rPr>
      </w:pPr>
      <w:r>
        <w:rPr>
          <w:rFonts w:hint="eastAsia" w:ascii="宋体" w:hAnsi="宋体"/>
          <w:sz w:val="22"/>
        </w:rPr>
        <w:t>1.合同双方应本着友好协商的态度来解决合同执行过程中或衔接过程中发生的争议。若争议开始后在60日历天内无法解决，则应向甲方所在地的人民法院起诉。</w:t>
      </w:r>
    </w:p>
    <w:p>
      <w:pPr>
        <w:pStyle w:val="4"/>
        <w:spacing w:line="360" w:lineRule="auto"/>
        <w:ind w:firstLine="420"/>
        <w:rPr>
          <w:rFonts w:hAnsi="宋体" w:cs="Calibri"/>
          <w:bCs/>
          <w:sz w:val="22"/>
          <w:szCs w:val="22"/>
        </w:rPr>
      </w:pPr>
      <w:r>
        <w:rPr>
          <w:rFonts w:hint="eastAsia" w:hAnsi="宋体" w:cs="Calibri"/>
          <w:b/>
          <w:sz w:val="22"/>
          <w:szCs w:val="22"/>
        </w:rPr>
        <w:t>八、合同组成文件包含下列内容，合同与招投标文件不一致解释顺序如下：</w:t>
      </w:r>
    </w:p>
    <w:p>
      <w:pPr>
        <w:pStyle w:val="4"/>
        <w:spacing w:line="360" w:lineRule="auto"/>
        <w:ind w:firstLine="420"/>
        <w:rPr>
          <w:rFonts w:hAnsi="宋体" w:cs="Calibri"/>
          <w:bCs/>
          <w:sz w:val="22"/>
          <w:szCs w:val="22"/>
        </w:rPr>
      </w:pPr>
      <w:r>
        <w:rPr>
          <w:rFonts w:hint="eastAsia" w:hAnsi="宋体" w:cs="Calibri"/>
          <w:bCs/>
          <w:sz w:val="22"/>
          <w:szCs w:val="22"/>
        </w:rPr>
        <w:t>1.本合同协议书</w:t>
      </w:r>
    </w:p>
    <w:p>
      <w:pPr>
        <w:pStyle w:val="4"/>
        <w:spacing w:line="360" w:lineRule="auto"/>
        <w:ind w:firstLine="420"/>
        <w:rPr>
          <w:rFonts w:hAnsi="宋体" w:cs="Calibri"/>
          <w:bCs/>
          <w:sz w:val="22"/>
          <w:szCs w:val="22"/>
        </w:rPr>
      </w:pPr>
      <w:r>
        <w:rPr>
          <w:rFonts w:hint="eastAsia" w:hAnsi="宋体" w:cs="Calibri"/>
          <w:bCs/>
          <w:sz w:val="22"/>
          <w:szCs w:val="22"/>
        </w:rPr>
        <w:t>2.中标通知书</w:t>
      </w:r>
    </w:p>
    <w:p>
      <w:pPr>
        <w:pStyle w:val="4"/>
        <w:spacing w:line="360" w:lineRule="auto"/>
        <w:ind w:firstLine="420"/>
        <w:rPr>
          <w:rFonts w:hAnsi="宋体" w:cs="Calibri"/>
          <w:bCs/>
          <w:sz w:val="22"/>
          <w:szCs w:val="22"/>
        </w:rPr>
      </w:pPr>
      <w:r>
        <w:rPr>
          <w:rFonts w:hint="eastAsia" w:hAnsi="宋体" w:cs="Calibri"/>
          <w:bCs/>
          <w:sz w:val="22"/>
          <w:szCs w:val="22"/>
        </w:rPr>
        <w:t>3.招标文件</w:t>
      </w:r>
    </w:p>
    <w:p>
      <w:pPr>
        <w:pStyle w:val="4"/>
        <w:spacing w:line="360" w:lineRule="auto"/>
        <w:ind w:firstLine="420"/>
        <w:rPr>
          <w:rFonts w:hAnsi="宋体" w:cs="Calibri"/>
          <w:bCs/>
          <w:sz w:val="22"/>
          <w:szCs w:val="22"/>
        </w:rPr>
      </w:pPr>
      <w:r>
        <w:rPr>
          <w:rFonts w:hint="eastAsia" w:hAnsi="宋体" w:cs="Calibri"/>
          <w:bCs/>
          <w:sz w:val="22"/>
          <w:szCs w:val="22"/>
        </w:rPr>
        <w:t>4.投标书及其附件</w:t>
      </w:r>
    </w:p>
    <w:p>
      <w:pPr>
        <w:pStyle w:val="4"/>
        <w:spacing w:line="360" w:lineRule="auto"/>
        <w:ind w:firstLine="420"/>
        <w:rPr>
          <w:rFonts w:hAnsi="宋体" w:cs="Calibri"/>
          <w:bCs/>
          <w:sz w:val="22"/>
          <w:szCs w:val="22"/>
        </w:rPr>
      </w:pPr>
      <w:r>
        <w:rPr>
          <w:rFonts w:hint="eastAsia" w:hAnsi="宋体" w:cs="Calibri"/>
          <w:bCs/>
          <w:sz w:val="22"/>
          <w:szCs w:val="22"/>
        </w:rPr>
        <w:t>5.标准、规范及有关技术文件</w:t>
      </w:r>
    </w:p>
    <w:p>
      <w:pPr>
        <w:pStyle w:val="4"/>
        <w:spacing w:line="360" w:lineRule="auto"/>
        <w:ind w:firstLine="420"/>
        <w:rPr>
          <w:rFonts w:hAnsi="宋体" w:cs="Calibri"/>
          <w:bCs/>
          <w:sz w:val="22"/>
          <w:szCs w:val="22"/>
        </w:rPr>
      </w:pPr>
      <w:r>
        <w:rPr>
          <w:rFonts w:hint="eastAsia" w:hAnsi="宋体" w:cs="Calibri"/>
          <w:b/>
          <w:sz w:val="22"/>
          <w:szCs w:val="22"/>
        </w:rPr>
        <w:t>九、合同生效及其它</w:t>
      </w:r>
    </w:p>
    <w:p>
      <w:pPr>
        <w:pStyle w:val="4"/>
        <w:spacing w:line="360" w:lineRule="auto"/>
        <w:ind w:firstLine="420"/>
        <w:rPr>
          <w:rFonts w:hAnsi="宋体" w:cs="Calibri"/>
          <w:bCs/>
          <w:sz w:val="22"/>
          <w:szCs w:val="22"/>
        </w:rPr>
      </w:pPr>
      <w:r>
        <w:rPr>
          <w:rFonts w:hint="eastAsia" w:hAnsi="宋体" w:cs="Calibri"/>
          <w:bCs/>
          <w:sz w:val="22"/>
          <w:szCs w:val="22"/>
        </w:rPr>
        <w:t>1.合同经双方法定代表人或授权代表签字并加盖单位公章之日起生效。</w:t>
      </w:r>
    </w:p>
    <w:p>
      <w:pPr>
        <w:pStyle w:val="4"/>
        <w:spacing w:line="360" w:lineRule="auto"/>
        <w:ind w:firstLine="420"/>
        <w:rPr>
          <w:rFonts w:hAnsi="宋体" w:cs="Calibri"/>
          <w:bCs/>
          <w:sz w:val="22"/>
          <w:szCs w:val="22"/>
        </w:rPr>
      </w:pPr>
      <w:r>
        <w:rPr>
          <w:rFonts w:hint="eastAsia" w:hAnsi="宋体" w:cs="Calibri"/>
          <w:bCs/>
          <w:sz w:val="22"/>
          <w:szCs w:val="22"/>
        </w:rPr>
        <w:t>2.本合同未尽事宜，双方可签订补充协议予以执行；未达成补充协议的，遵照《合同法》及有关法律法规执行。</w:t>
      </w:r>
    </w:p>
    <w:p>
      <w:pPr>
        <w:pStyle w:val="4"/>
        <w:spacing w:line="360" w:lineRule="auto"/>
        <w:ind w:firstLine="420"/>
        <w:rPr>
          <w:rFonts w:hAnsi="宋体" w:cs="Calibri"/>
          <w:bCs/>
          <w:sz w:val="22"/>
          <w:szCs w:val="22"/>
        </w:rPr>
      </w:pPr>
      <w:r>
        <w:rPr>
          <w:rFonts w:hint="eastAsia" w:hAnsi="宋体" w:cs="Calibri"/>
          <w:bCs/>
          <w:sz w:val="22"/>
          <w:szCs w:val="22"/>
        </w:rPr>
        <w:t>3.本合同一式陆份，甲方执肆份，乙方持贰份，具有同等法律效力。</w:t>
      </w:r>
    </w:p>
    <w:p>
      <w:pPr>
        <w:pStyle w:val="4"/>
        <w:spacing w:line="360" w:lineRule="auto"/>
        <w:ind w:firstLine="420"/>
        <w:rPr>
          <w:rFonts w:hAnsi="宋体" w:cs="Calibri"/>
          <w:bCs/>
          <w:sz w:val="22"/>
          <w:szCs w:val="22"/>
        </w:rPr>
      </w:pPr>
      <w:r>
        <w:rPr>
          <w:rFonts w:hint="eastAsia" w:hAnsi="宋体" w:cs="Calibri"/>
          <w:bCs/>
          <w:sz w:val="22"/>
          <w:szCs w:val="22"/>
        </w:rPr>
        <w:t>附件1：廉洁自律承诺书</w:t>
      </w:r>
      <w:r>
        <w:rPr>
          <w:rFonts w:hint="eastAsia" w:hAnsi="宋体" w:cs="Calibri"/>
          <w:bCs/>
          <w:sz w:val="22"/>
          <w:szCs w:val="22"/>
        </w:rPr>
        <w:tab/>
      </w:r>
    </w:p>
    <w:p>
      <w:pPr>
        <w:pStyle w:val="4"/>
        <w:spacing w:line="360" w:lineRule="auto"/>
        <w:ind w:firstLine="420"/>
        <w:rPr>
          <w:rFonts w:hAnsi="宋体" w:cs="Calibri"/>
          <w:bCs/>
          <w:sz w:val="22"/>
          <w:szCs w:val="22"/>
        </w:rPr>
      </w:pPr>
      <w:r>
        <w:rPr>
          <w:rFonts w:hint="eastAsia" w:hAnsi="宋体" w:cs="Calibri"/>
          <w:bCs/>
          <w:sz w:val="22"/>
          <w:szCs w:val="22"/>
        </w:rPr>
        <w:t>附件</w:t>
      </w:r>
      <w:r>
        <w:rPr>
          <w:rFonts w:hint="eastAsia" w:hAnsi="宋体" w:cs="Calibri"/>
          <w:bCs/>
          <w:sz w:val="22"/>
          <w:szCs w:val="22"/>
          <w:lang w:val="en-US"/>
        </w:rPr>
        <w:t>2</w:t>
      </w:r>
      <w:r>
        <w:rPr>
          <w:rFonts w:hint="eastAsia" w:hAnsi="宋体" w:cs="Calibri"/>
          <w:bCs/>
          <w:sz w:val="22"/>
          <w:szCs w:val="22"/>
        </w:rPr>
        <w:t>：保密承诺书</w:t>
      </w:r>
    </w:p>
    <w:p>
      <w:pPr>
        <w:pStyle w:val="4"/>
        <w:spacing w:line="360" w:lineRule="auto"/>
        <w:ind w:firstLine="420"/>
        <w:rPr>
          <w:rFonts w:hAnsi="宋体" w:cs="Calibri"/>
          <w:bCs/>
          <w:sz w:val="22"/>
          <w:szCs w:val="22"/>
        </w:rPr>
      </w:pPr>
    </w:p>
    <w:p>
      <w:pPr>
        <w:pStyle w:val="4"/>
        <w:spacing w:line="360" w:lineRule="auto"/>
        <w:ind w:firstLine="420"/>
        <w:rPr>
          <w:rFonts w:hAnsi="宋体" w:cs="Calibri"/>
          <w:bCs/>
          <w:sz w:val="22"/>
          <w:szCs w:val="22"/>
        </w:rPr>
      </w:pPr>
    </w:p>
    <w:p>
      <w:pPr>
        <w:pStyle w:val="4"/>
        <w:spacing w:line="360" w:lineRule="auto"/>
        <w:ind w:firstLine="420"/>
        <w:rPr>
          <w:rFonts w:hAnsi="宋体" w:cs="Calibri"/>
          <w:bCs/>
          <w:sz w:val="22"/>
          <w:szCs w:val="22"/>
        </w:rPr>
      </w:pPr>
    </w:p>
    <w:p>
      <w:pPr>
        <w:pStyle w:val="4"/>
        <w:spacing w:line="360" w:lineRule="auto"/>
        <w:ind w:firstLine="420"/>
        <w:rPr>
          <w:rFonts w:hAnsi="宋体" w:cs="Calibri"/>
          <w:bCs/>
          <w:sz w:val="22"/>
          <w:szCs w:val="22"/>
        </w:rPr>
      </w:pPr>
    </w:p>
    <w:p>
      <w:pPr>
        <w:pStyle w:val="4"/>
        <w:spacing w:line="360" w:lineRule="auto"/>
        <w:ind w:firstLine="420"/>
        <w:rPr>
          <w:rFonts w:hAnsi="宋体" w:cs="Calibri"/>
          <w:bCs/>
          <w:sz w:val="22"/>
          <w:szCs w:val="22"/>
        </w:rPr>
      </w:pPr>
    </w:p>
    <w:p>
      <w:pPr>
        <w:pStyle w:val="4"/>
        <w:spacing w:line="360" w:lineRule="auto"/>
        <w:ind w:firstLine="420"/>
        <w:rPr>
          <w:rFonts w:hAnsi="宋体" w:cs="Calibri"/>
          <w:bCs/>
          <w:sz w:val="22"/>
          <w:szCs w:val="22"/>
        </w:rPr>
      </w:pPr>
      <w:r>
        <w:rPr>
          <w:rFonts w:hint="eastAsia" w:hAnsi="宋体" w:cs="Calibri"/>
          <w:bCs/>
          <w:sz w:val="22"/>
          <w:szCs w:val="22"/>
        </w:rPr>
        <w:t xml:space="preserve">甲方：杭州萧山国际有限公司  </w:t>
      </w:r>
      <w:r>
        <w:rPr>
          <w:rFonts w:hint="eastAsia" w:hAnsi="宋体" w:cs="Calibri"/>
          <w:bCs/>
          <w:sz w:val="22"/>
          <w:szCs w:val="22"/>
          <w:lang w:val="en-US"/>
        </w:rPr>
        <w:tab/>
      </w:r>
      <w:r>
        <w:rPr>
          <w:rFonts w:hint="eastAsia" w:hAnsi="宋体" w:cs="Calibri"/>
          <w:bCs/>
          <w:sz w:val="22"/>
          <w:szCs w:val="22"/>
          <w:lang w:val="en-US"/>
        </w:rPr>
        <w:tab/>
      </w:r>
      <w:r>
        <w:rPr>
          <w:rFonts w:hint="eastAsia" w:hAnsi="宋体" w:cs="Calibri"/>
          <w:bCs/>
          <w:sz w:val="22"/>
          <w:szCs w:val="22"/>
        </w:rPr>
        <w:t xml:space="preserve">乙方： </w:t>
      </w:r>
    </w:p>
    <w:p>
      <w:pPr>
        <w:pStyle w:val="4"/>
        <w:spacing w:line="360" w:lineRule="auto"/>
        <w:ind w:firstLine="420"/>
        <w:rPr>
          <w:rFonts w:hAnsi="宋体" w:cs="Calibri"/>
          <w:bCs/>
          <w:sz w:val="22"/>
          <w:szCs w:val="22"/>
        </w:rPr>
      </w:pPr>
      <w:r>
        <w:rPr>
          <w:rFonts w:hint="eastAsia" w:hAnsi="宋体" w:cs="Calibri"/>
          <w:bCs/>
          <w:sz w:val="22"/>
          <w:szCs w:val="22"/>
        </w:rPr>
        <w:t xml:space="preserve">地址：杭州萧山国际机场内        </w:t>
      </w:r>
      <w:r>
        <w:rPr>
          <w:rFonts w:hint="eastAsia" w:hAnsi="宋体" w:cs="Calibri"/>
          <w:bCs/>
          <w:sz w:val="22"/>
          <w:szCs w:val="22"/>
          <w:lang w:val="en-US"/>
        </w:rPr>
        <w:tab/>
      </w:r>
      <w:r>
        <w:rPr>
          <w:rFonts w:hint="eastAsia" w:hAnsi="宋体" w:cs="Calibri"/>
          <w:bCs/>
          <w:sz w:val="22"/>
          <w:szCs w:val="22"/>
        </w:rPr>
        <w:t xml:space="preserve">地址： </w:t>
      </w:r>
    </w:p>
    <w:p>
      <w:pPr>
        <w:pStyle w:val="4"/>
        <w:spacing w:line="360" w:lineRule="auto"/>
        <w:ind w:firstLine="420"/>
        <w:rPr>
          <w:rFonts w:hAnsi="宋体" w:cs="Calibri"/>
          <w:bCs/>
          <w:sz w:val="22"/>
          <w:szCs w:val="22"/>
        </w:rPr>
      </w:pPr>
    </w:p>
    <w:p>
      <w:pPr>
        <w:pStyle w:val="4"/>
        <w:spacing w:line="360" w:lineRule="auto"/>
        <w:ind w:firstLine="420"/>
        <w:rPr>
          <w:rFonts w:hAnsi="宋体" w:cs="Calibri"/>
          <w:bCs/>
          <w:sz w:val="22"/>
          <w:szCs w:val="22"/>
        </w:rPr>
      </w:pPr>
      <w:r>
        <w:rPr>
          <w:rFonts w:hint="eastAsia" w:hAnsi="宋体" w:cs="Calibri"/>
          <w:bCs/>
          <w:sz w:val="22"/>
          <w:szCs w:val="22"/>
        </w:rPr>
        <w:t>法定代表人（签字）：             法定代表人（签字）：</w:t>
      </w:r>
    </w:p>
    <w:p>
      <w:pPr>
        <w:pStyle w:val="4"/>
        <w:spacing w:line="360" w:lineRule="auto"/>
        <w:ind w:firstLine="420"/>
        <w:rPr>
          <w:rFonts w:hAnsi="宋体" w:cs="Calibri"/>
          <w:bCs/>
          <w:sz w:val="22"/>
          <w:szCs w:val="22"/>
        </w:rPr>
      </w:pPr>
      <w:r>
        <w:rPr>
          <w:rFonts w:hint="eastAsia" w:hAnsi="宋体" w:cs="Calibri"/>
          <w:bCs/>
          <w:sz w:val="22"/>
          <w:szCs w:val="22"/>
        </w:rPr>
        <w:t>或                              或</w:t>
      </w:r>
    </w:p>
    <w:p>
      <w:pPr>
        <w:pStyle w:val="4"/>
        <w:spacing w:line="360" w:lineRule="auto"/>
        <w:ind w:firstLine="420"/>
        <w:rPr>
          <w:rFonts w:hAnsi="宋体" w:cs="Calibri"/>
          <w:bCs/>
          <w:sz w:val="22"/>
          <w:szCs w:val="22"/>
        </w:rPr>
      </w:pPr>
      <w:r>
        <w:rPr>
          <w:rFonts w:hint="eastAsia" w:hAnsi="宋体" w:cs="Calibri"/>
          <w:bCs/>
          <w:sz w:val="22"/>
          <w:szCs w:val="22"/>
        </w:rPr>
        <w:t>授权代表（签字）：               授权代表（签字）：</w:t>
      </w:r>
    </w:p>
    <w:p>
      <w:pPr>
        <w:pStyle w:val="4"/>
        <w:spacing w:line="360" w:lineRule="auto"/>
        <w:ind w:firstLine="420"/>
        <w:rPr>
          <w:rFonts w:hAnsi="宋体" w:cs="Calibri"/>
          <w:bCs/>
          <w:sz w:val="22"/>
          <w:szCs w:val="22"/>
        </w:rPr>
      </w:pPr>
      <w:r>
        <w:rPr>
          <w:rFonts w:hint="eastAsia" w:hAnsi="宋体" w:cs="Calibri"/>
          <w:bCs/>
          <w:sz w:val="22"/>
          <w:szCs w:val="22"/>
        </w:rPr>
        <w:t xml:space="preserve">签订日期：  年  月  日 </w:t>
      </w:r>
    </w:p>
    <w:p>
      <w:pPr>
        <w:spacing w:line="360" w:lineRule="auto"/>
        <w:ind w:firstLine="440" w:firstLineChars="200"/>
        <w:jc w:val="left"/>
        <w:rPr>
          <w:rFonts w:ascii="宋体" w:hAnsi="宋体"/>
          <w:sz w:val="22"/>
        </w:rPr>
      </w:pPr>
      <w:r>
        <w:rPr>
          <w:rFonts w:ascii="宋体" w:hAnsi="宋体"/>
          <w:sz w:val="22"/>
        </w:rPr>
        <w:br w:type="page"/>
      </w:r>
    </w:p>
    <w:p>
      <w:pPr>
        <w:spacing w:line="560" w:lineRule="exact"/>
        <w:rPr>
          <w:rFonts w:ascii="仿宋_GB2312" w:eastAsia="仿宋_GB2312"/>
          <w:sz w:val="28"/>
          <w:szCs w:val="28"/>
        </w:rPr>
      </w:pPr>
      <w:r>
        <w:rPr>
          <w:rFonts w:hint="eastAsia" w:ascii="仿宋_GB2312" w:eastAsia="仿宋_GB2312"/>
          <w:sz w:val="28"/>
          <w:szCs w:val="28"/>
        </w:rPr>
        <w:t>附件1：</w:t>
      </w:r>
    </w:p>
    <w:p>
      <w:pPr>
        <w:spacing w:line="440" w:lineRule="exact"/>
        <w:jc w:val="center"/>
        <w:rPr>
          <w:rFonts w:cs="Calibri"/>
          <w:b/>
          <w:sz w:val="28"/>
          <w:szCs w:val="28"/>
        </w:rPr>
      </w:pPr>
      <w:r>
        <w:rPr>
          <w:rFonts w:hint="eastAsia" w:cs="Calibri"/>
          <w:b/>
          <w:sz w:val="28"/>
          <w:szCs w:val="28"/>
        </w:rPr>
        <w:t>廉洁自律承诺书</w:t>
      </w:r>
    </w:p>
    <w:p>
      <w:pPr>
        <w:pStyle w:val="16"/>
        <w:spacing w:line="360" w:lineRule="exact"/>
        <w:ind w:firstLine="560"/>
        <w:rPr>
          <w:rFonts w:ascii="仿宋_GB2312" w:hAnsi="宋体" w:eastAsia="仿宋_GB2312"/>
          <w:color w:val="auto"/>
          <w:sz w:val="28"/>
          <w:szCs w:val="28"/>
        </w:rPr>
      </w:pPr>
    </w:p>
    <w:p>
      <w:pPr>
        <w:pStyle w:val="4"/>
        <w:spacing w:line="360" w:lineRule="exact"/>
        <w:rPr>
          <w:rFonts w:hAnsi="宋体" w:cs="Calibri"/>
          <w:bCs/>
          <w:sz w:val="22"/>
          <w:szCs w:val="22"/>
        </w:rPr>
      </w:pPr>
      <w:r>
        <w:rPr>
          <w:rFonts w:hint="eastAsia" w:hAnsi="宋体" w:cs="Calibri"/>
          <w:bCs/>
          <w:sz w:val="22"/>
          <w:szCs w:val="22"/>
        </w:rPr>
        <w:t>杭州萧山国际机场有限公司：</w:t>
      </w:r>
    </w:p>
    <w:p>
      <w:pPr>
        <w:pStyle w:val="4"/>
        <w:spacing w:line="360" w:lineRule="exact"/>
        <w:ind w:firstLine="440" w:firstLineChars="200"/>
        <w:rPr>
          <w:rFonts w:hAnsi="宋体" w:cs="Calibri"/>
          <w:bCs/>
          <w:sz w:val="22"/>
          <w:szCs w:val="22"/>
        </w:rPr>
      </w:pPr>
      <w:r>
        <w:rPr>
          <w:rFonts w:hint="eastAsia" w:hAnsi="宋体" w:cs="Calibri"/>
          <w:bCs/>
          <w:sz w:val="22"/>
          <w:szCs w:val="22"/>
        </w:rPr>
        <w:t>我单位响应贵公司项目招标要求，参加项目投标。在投标过程中及中标后，我们将严格遵守国家法律法规和贵司招标文件要求，并郑重作出如下承诺和保证：</w:t>
      </w:r>
    </w:p>
    <w:p>
      <w:pPr>
        <w:pStyle w:val="4"/>
        <w:spacing w:line="360" w:lineRule="exact"/>
        <w:ind w:firstLine="440" w:firstLineChars="200"/>
        <w:rPr>
          <w:rFonts w:hAnsi="宋体" w:cs="Calibri"/>
          <w:bCs/>
          <w:sz w:val="22"/>
          <w:szCs w:val="22"/>
        </w:rPr>
      </w:pPr>
      <w:r>
        <w:rPr>
          <w:rFonts w:hint="eastAsia" w:hAnsi="宋体" w:cs="Calibri"/>
          <w:bCs/>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
        <w:spacing w:line="360" w:lineRule="exact"/>
        <w:ind w:firstLine="440" w:firstLineChars="200"/>
        <w:rPr>
          <w:rFonts w:hAnsi="宋体" w:cs="Calibri"/>
          <w:bCs/>
          <w:sz w:val="22"/>
          <w:szCs w:val="22"/>
        </w:rPr>
      </w:pPr>
      <w:r>
        <w:rPr>
          <w:rFonts w:hint="eastAsia" w:hAnsi="宋体" w:cs="Calibri"/>
          <w:bCs/>
          <w:sz w:val="22"/>
          <w:szCs w:val="22"/>
        </w:rPr>
        <w:t>二、不以任何名义为贵公司有关人员或项目第三方人员报销应由贵公司或个人支付的费用；</w:t>
      </w:r>
    </w:p>
    <w:p>
      <w:pPr>
        <w:pStyle w:val="4"/>
        <w:spacing w:line="360" w:lineRule="exact"/>
        <w:ind w:firstLine="440" w:firstLineChars="200"/>
        <w:rPr>
          <w:rFonts w:hAnsi="宋体" w:cs="Calibri"/>
          <w:bCs/>
          <w:sz w:val="22"/>
          <w:szCs w:val="22"/>
        </w:rPr>
      </w:pPr>
      <w:r>
        <w:rPr>
          <w:rFonts w:hint="eastAsia" w:hAnsi="宋体" w:cs="Calibri"/>
          <w:bCs/>
          <w:sz w:val="22"/>
          <w:szCs w:val="22"/>
        </w:rPr>
        <w:t>三、不向贵公司有关人员或项目第三方人员提供宴请、旅游、和健身娱乐等活动；</w:t>
      </w:r>
    </w:p>
    <w:p>
      <w:pPr>
        <w:pStyle w:val="4"/>
        <w:spacing w:line="360" w:lineRule="exact"/>
        <w:ind w:firstLine="440" w:firstLineChars="200"/>
        <w:rPr>
          <w:rFonts w:hAnsi="宋体" w:cs="Calibri"/>
          <w:bCs/>
          <w:sz w:val="22"/>
          <w:szCs w:val="22"/>
        </w:rPr>
      </w:pPr>
      <w:r>
        <w:rPr>
          <w:rFonts w:hint="eastAsia" w:hAnsi="宋体" w:cs="Calibri"/>
          <w:bCs/>
          <w:sz w:val="22"/>
          <w:szCs w:val="22"/>
        </w:rPr>
        <w:t>四、不为贵公司有关人员或项目第三方人员出国（境）、旅游等提供方便；</w:t>
      </w:r>
    </w:p>
    <w:p>
      <w:pPr>
        <w:pStyle w:val="4"/>
        <w:spacing w:line="360" w:lineRule="exact"/>
        <w:ind w:firstLine="440" w:firstLineChars="200"/>
        <w:rPr>
          <w:rFonts w:hAnsi="宋体" w:cs="Calibri"/>
          <w:bCs/>
          <w:sz w:val="22"/>
          <w:szCs w:val="22"/>
        </w:rPr>
      </w:pPr>
      <w:r>
        <w:rPr>
          <w:rFonts w:hint="eastAsia" w:hAnsi="宋体" w:cs="Calibri"/>
          <w:bCs/>
          <w:sz w:val="22"/>
          <w:szCs w:val="22"/>
        </w:rPr>
        <w:t>五、不为贵公司有关人员或项目第三方人员个人装修住房、婚丧嫁娶、配偶子女工作安排等提供好处或便利条件；</w:t>
      </w:r>
    </w:p>
    <w:p>
      <w:pPr>
        <w:pStyle w:val="4"/>
        <w:spacing w:line="360" w:lineRule="exact"/>
        <w:ind w:firstLine="440" w:firstLineChars="200"/>
        <w:rPr>
          <w:rFonts w:hAnsi="宋体" w:cs="Calibri"/>
          <w:bCs/>
          <w:sz w:val="22"/>
          <w:szCs w:val="22"/>
        </w:rPr>
      </w:pPr>
      <w:r>
        <w:rPr>
          <w:rFonts w:hint="eastAsia" w:hAnsi="宋体" w:cs="Calibri"/>
          <w:bCs/>
          <w:sz w:val="22"/>
          <w:szCs w:val="22"/>
        </w:rPr>
        <w:t>六、严格遵守国家招标投标法、合同法等法律规定，诚实守信，合法经营，坚决杜绝各种违法违纪行为。</w:t>
      </w:r>
    </w:p>
    <w:p>
      <w:pPr>
        <w:pStyle w:val="4"/>
        <w:spacing w:line="360" w:lineRule="exact"/>
        <w:ind w:firstLine="440" w:firstLineChars="200"/>
        <w:rPr>
          <w:rFonts w:hAnsi="宋体" w:cs="Calibri"/>
          <w:bCs/>
          <w:sz w:val="22"/>
          <w:szCs w:val="22"/>
        </w:rPr>
      </w:pPr>
      <w:r>
        <w:rPr>
          <w:rFonts w:hint="eastAsia" w:hAnsi="宋体" w:cs="Calibri"/>
          <w:bCs/>
          <w:sz w:val="22"/>
          <w:szCs w:val="22"/>
        </w:rPr>
        <w:t>七、若发现贵公司有关人员或项目第三方人员有故意设置障碍或推诿刁难我方人员参与正常投标项目建设活动以索要好处等行为，我单位将及时向贵公司纪检监察部门举报，举报电话：</w:t>
      </w:r>
      <w:r>
        <w:rPr>
          <w:rFonts w:hAnsi="宋体" w:cs="Calibri"/>
          <w:bCs/>
          <w:sz w:val="22"/>
          <w:szCs w:val="22"/>
        </w:rPr>
        <w:t>0571－86661113。</w:t>
      </w:r>
    </w:p>
    <w:p>
      <w:pPr>
        <w:pStyle w:val="4"/>
        <w:spacing w:line="360" w:lineRule="exact"/>
        <w:ind w:firstLine="440" w:firstLineChars="200"/>
        <w:rPr>
          <w:rFonts w:hAnsi="宋体" w:cs="Calibri"/>
          <w:bCs/>
          <w:sz w:val="22"/>
          <w:szCs w:val="22"/>
        </w:rPr>
      </w:pPr>
      <w:r>
        <w:rPr>
          <w:rFonts w:hint="eastAsia" w:hAnsi="宋体" w:cs="Calibri"/>
          <w:bCs/>
          <w:sz w:val="22"/>
          <w:szCs w:val="22"/>
        </w:rPr>
        <w:t>八、如违反上述廉洁自律承诺，贵公司有权：</w:t>
      </w:r>
    </w:p>
    <w:p>
      <w:pPr>
        <w:pStyle w:val="4"/>
        <w:spacing w:line="360" w:lineRule="exact"/>
        <w:ind w:firstLine="440" w:firstLineChars="200"/>
        <w:rPr>
          <w:rFonts w:hAnsi="宋体" w:cs="Calibri"/>
          <w:bCs/>
          <w:sz w:val="22"/>
          <w:szCs w:val="22"/>
        </w:rPr>
      </w:pPr>
      <w:r>
        <w:rPr>
          <w:rFonts w:hint="eastAsia" w:hAnsi="宋体" w:cs="Calibri"/>
          <w:bCs/>
          <w:sz w:val="22"/>
          <w:szCs w:val="22"/>
        </w:rPr>
        <w:t>立即取消我单位投标、中标或在建项目的实施资格；</w:t>
      </w:r>
    </w:p>
    <w:p>
      <w:pPr>
        <w:pStyle w:val="4"/>
        <w:spacing w:line="360" w:lineRule="exact"/>
        <w:ind w:firstLine="440" w:firstLineChars="200"/>
        <w:rPr>
          <w:rFonts w:hAnsi="宋体" w:cs="Calibri"/>
          <w:bCs/>
          <w:sz w:val="22"/>
          <w:szCs w:val="22"/>
        </w:rPr>
      </w:pPr>
      <w:r>
        <w:rPr>
          <w:rFonts w:hint="eastAsia" w:hAnsi="宋体" w:cs="Calibri"/>
          <w:bCs/>
          <w:sz w:val="22"/>
          <w:szCs w:val="22"/>
        </w:rPr>
        <w:t>扣除我方向贵公司缴纳的履约保证金的</w:t>
      </w:r>
      <w:r>
        <w:rPr>
          <w:rFonts w:hAnsi="宋体" w:cs="Calibri"/>
          <w:bCs/>
          <w:sz w:val="22"/>
          <w:szCs w:val="22"/>
        </w:rPr>
        <w:t>10%作为违反廉洁自律承诺的违约金。如该违约金不足以弥补贵公司损失的，我单位仍将承担实际损失赔偿责任。</w:t>
      </w:r>
    </w:p>
    <w:p>
      <w:pPr>
        <w:pStyle w:val="4"/>
        <w:spacing w:line="360" w:lineRule="exact"/>
        <w:ind w:firstLine="440" w:firstLineChars="200"/>
        <w:rPr>
          <w:rFonts w:hAnsi="宋体" w:cs="Calibri"/>
          <w:bCs/>
          <w:sz w:val="22"/>
          <w:szCs w:val="22"/>
        </w:rPr>
      </w:pPr>
      <w:r>
        <w:rPr>
          <w:rFonts w:hint="eastAsia" w:hAnsi="宋体" w:cs="Calibri"/>
          <w:bCs/>
          <w:sz w:val="22"/>
          <w:szCs w:val="22"/>
        </w:rPr>
        <w:t>拒绝我单位在一定时期内进入贵公司进行项目建设或其它经营活动；</w:t>
      </w:r>
    </w:p>
    <w:p>
      <w:pPr>
        <w:pStyle w:val="4"/>
        <w:spacing w:line="360" w:lineRule="exact"/>
        <w:ind w:firstLine="440" w:firstLineChars="200"/>
        <w:rPr>
          <w:rFonts w:hAnsi="宋体" w:cs="Calibri"/>
          <w:bCs/>
          <w:sz w:val="22"/>
          <w:szCs w:val="22"/>
        </w:rPr>
      </w:pPr>
      <w:r>
        <w:rPr>
          <w:rFonts w:hint="eastAsia" w:hAnsi="宋体" w:cs="Calibri"/>
          <w:bCs/>
          <w:sz w:val="22"/>
          <w:szCs w:val="22"/>
        </w:rPr>
        <w:t>由此引起的相应损失均由我单位承担。</w:t>
      </w:r>
    </w:p>
    <w:p>
      <w:pPr>
        <w:pStyle w:val="4"/>
        <w:ind w:firstLine="420"/>
        <w:rPr>
          <w:rFonts w:hAnsi="宋体" w:cs="Calibri"/>
          <w:bCs/>
          <w:sz w:val="22"/>
          <w:szCs w:val="22"/>
        </w:rPr>
      </w:pPr>
    </w:p>
    <w:p>
      <w:pPr>
        <w:pStyle w:val="4"/>
        <w:ind w:firstLine="420"/>
        <w:rPr>
          <w:rFonts w:hAnsi="宋体" w:cs="Calibri"/>
          <w:bCs/>
          <w:sz w:val="22"/>
          <w:szCs w:val="22"/>
        </w:rPr>
      </w:pPr>
    </w:p>
    <w:p>
      <w:pPr>
        <w:pStyle w:val="4"/>
        <w:ind w:firstLine="420"/>
        <w:rPr>
          <w:rFonts w:hAnsi="宋体" w:cs="Calibri"/>
          <w:bCs/>
          <w:sz w:val="22"/>
          <w:szCs w:val="22"/>
        </w:rPr>
      </w:pPr>
    </w:p>
    <w:p>
      <w:pPr>
        <w:pStyle w:val="4"/>
        <w:ind w:firstLine="420"/>
        <w:rPr>
          <w:rFonts w:hAnsi="宋体" w:cs="Calibri"/>
          <w:bCs/>
          <w:sz w:val="22"/>
          <w:szCs w:val="22"/>
        </w:rPr>
      </w:pPr>
    </w:p>
    <w:p>
      <w:pPr>
        <w:pStyle w:val="4"/>
        <w:ind w:firstLine="420"/>
        <w:rPr>
          <w:rFonts w:hAnsi="宋体" w:cs="Calibri"/>
          <w:bCs/>
          <w:sz w:val="22"/>
          <w:szCs w:val="22"/>
        </w:rPr>
      </w:pPr>
    </w:p>
    <w:p>
      <w:pPr>
        <w:pStyle w:val="4"/>
        <w:spacing w:line="360" w:lineRule="exact"/>
        <w:ind w:firstLine="440" w:firstLineChars="200"/>
        <w:rPr>
          <w:rFonts w:hAnsi="宋体" w:cs="Calibri"/>
          <w:bCs/>
          <w:sz w:val="22"/>
          <w:szCs w:val="22"/>
        </w:rPr>
      </w:pPr>
      <w:r>
        <w:rPr>
          <w:rFonts w:hint="eastAsia" w:hAnsi="宋体" w:cs="Calibri"/>
          <w:bCs/>
          <w:sz w:val="22"/>
          <w:szCs w:val="22"/>
        </w:rPr>
        <w:t xml:space="preserve">承诺人单位名称（盖章）：            </w:t>
      </w:r>
    </w:p>
    <w:p>
      <w:pPr>
        <w:pStyle w:val="4"/>
        <w:spacing w:line="360" w:lineRule="exact"/>
        <w:ind w:firstLine="440" w:firstLineChars="200"/>
        <w:rPr>
          <w:rFonts w:hAnsi="宋体" w:cs="Calibri"/>
          <w:bCs/>
          <w:sz w:val="22"/>
          <w:szCs w:val="22"/>
        </w:rPr>
      </w:pPr>
      <w:r>
        <w:rPr>
          <w:rFonts w:hint="eastAsia" w:hAnsi="宋体" w:cs="Calibri"/>
          <w:bCs/>
          <w:sz w:val="22"/>
          <w:szCs w:val="22"/>
        </w:rPr>
        <w:t xml:space="preserve">法定代表人 ：                    </w:t>
      </w:r>
    </w:p>
    <w:p>
      <w:pPr>
        <w:pStyle w:val="4"/>
        <w:spacing w:line="360" w:lineRule="exact"/>
        <w:ind w:firstLine="440" w:firstLineChars="200"/>
        <w:rPr>
          <w:rFonts w:hAnsi="宋体" w:cs="Calibri"/>
          <w:bCs/>
          <w:sz w:val="22"/>
          <w:szCs w:val="22"/>
        </w:rPr>
      </w:pPr>
      <w:r>
        <w:rPr>
          <w:rFonts w:hint="eastAsia" w:hAnsi="宋体" w:cs="Calibri"/>
          <w:bCs/>
          <w:sz w:val="22"/>
          <w:szCs w:val="22"/>
        </w:rPr>
        <w:t xml:space="preserve">或                            </w:t>
      </w:r>
    </w:p>
    <w:p>
      <w:pPr>
        <w:pStyle w:val="4"/>
        <w:spacing w:line="360" w:lineRule="exact"/>
        <w:ind w:firstLine="440" w:firstLineChars="200"/>
        <w:rPr>
          <w:rFonts w:hAnsi="宋体" w:cs="Calibri"/>
          <w:bCs/>
          <w:sz w:val="22"/>
          <w:szCs w:val="22"/>
        </w:rPr>
      </w:pPr>
      <w:r>
        <w:rPr>
          <w:rFonts w:hint="eastAsia" w:hAnsi="宋体" w:cs="Calibri"/>
          <w:bCs/>
          <w:sz w:val="22"/>
          <w:szCs w:val="22"/>
        </w:rPr>
        <w:t xml:space="preserve">委托代理人：                   </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int="eastAsia" w:hAnsi="宋体" w:cs="Calibri"/>
          <w:bCs/>
          <w:sz w:val="22"/>
          <w:szCs w:val="22"/>
        </w:rPr>
        <w:t xml:space="preserve">                           年     月     日</w:t>
      </w:r>
    </w:p>
    <w:p>
      <w:pPr>
        <w:pStyle w:val="16"/>
        <w:spacing w:line="360" w:lineRule="exact"/>
        <w:ind w:firstLine="562"/>
        <w:rPr>
          <w:rFonts w:ascii="仿宋_GB2312" w:hAnsi="宋体" w:eastAsia="仿宋_GB2312"/>
          <w:b/>
          <w:color w:val="auto"/>
          <w:sz w:val="28"/>
          <w:szCs w:val="28"/>
        </w:rPr>
        <w:sectPr>
          <w:footerReference r:id="rId7" w:type="even"/>
          <w:pgSz w:w="11906" w:h="16838"/>
          <w:pgMar w:top="1134" w:right="1247" w:bottom="1134" w:left="1247" w:header="851" w:footer="992" w:gutter="0"/>
          <w:pgNumType w:fmt="numberInDash"/>
          <w:cols w:space="720" w:num="1"/>
          <w:docGrid w:linePitch="312" w:charSpace="0"/>
        </w:sectPr>
      </w:pPr>
    </w:p>
    <w:p>
      <w:pPr>
        <w:pStyle w:val="16"/>
        <w:spacing w:line="360" w:lineRule="exact"/>
        <w:ind w:firstLine="562"/>
        <w:rPr>
          <w:rFonts w:ascii="仿宋_GB2312" w:hAnsi="宋体" w:eastAsia="仿宋_GB2312"/>
          <w:b/>
          <w:color w:val="auto"/>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pPr>
        <w:spacing w:line="560" w:lineRule="exact"/>
        <w:jc w:val="center"/>
        <w:rPr>
          <w:rFonts w:cs="Calibri"/>
          <w:b/>
          <w:sz w:val="28"/>
          <w:szCs w:val="28"/>
        </w:rPr>
      </w:pPr>
      <w:r>
        <w:rPr>
          <w:rFonts w:hint="eastAsia" w:cs="Calibri"/>
          <w:b/>
          <w:sz w:val="28"/>
          <w:szCs w:val="28"/>
        </w:rPr>
        <w:t>保密承诺书</w:t>
      </w:r>
    </w:p>
    <w:p>
      <w:pPr>
        <w:spacing w:line="560" w:lineRule="exact"/>
        <w:jc w:val="center"/>
        <w:rPr>
          <w:rFonts w:cs="Calibri"/>
          <w:b/>
          <w:sz w:val="28"/>
          <w:szCs w:val="28"/>
        </w:rPr>
      </w:pPr>
    </w:p>
    <w:p>
      <w:pPr>
        <w:pStyle w:val="4"/>
        <w:spacing w:line="360" w:lineRule="exact"/>
        <w:ind w:firstLine="440" w:firstLineChars="20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双跑道独立运行飞行程序设计】项目的服务。在上述业务来往过程中，机场公司可能向我方提供经营、业务、服务等有关的文件、资料、软件等信息，为维护机场公司的利益，我方就保密事宜做出如下承诺：</w:t>
      </w:r>
    </w:p>
    <w:p>
      <w:pPr>
        <w:pStyle w:val="4"/>
        <w:spacing w:line="360" w:lineRule="exact"/>
        <w:ind w:firstLine="440" w:firstLineChars="200"/>
        <w:rPr>
          <w:rFonts w:hAnsi="宋体" w:cs="Calibri"/>
          <w:bCs/>
          <w:sz w:val="22"/>
          <w:szCs w:val="22"/>
        </w:rPr>
      </w:pPr>
      <w:r>
        <w:rPr>
          <w:rFonts w:hAnsi="宋体" w:cs="Calibri"/>
          <w:bCs/>
          <w:sz w:val="22"/>
          <w:szCs w:val="22"/>
        </w:rPr>
        <w:t>1.商业秘密</w:t>
      </w:r>
    </w:p>
    <w:p>
      <w:pPr>
        <w:pStyle w:val="4"/>
        <w:spacing w:line="360" w:lineRule="exact"/>
        <w:ind w:firstLine="440" w:firstLineChars="200"/>
        <w:rPr>
          <w:rFonts w:hAnsi="宋体" w:cs="Calibri"/>
          <w:bCs/>
          <w:sz w:val="22"/>
          <w:szCs w:val="22"/>
        </w:rPr>
      </w:pPr>
      <w:r>
        <w:rPr>
          <w:rFonts w:hAnsi="宋体" w:cs="Calibri"/>
          <w:bCs/>
          <w:sz w:val="22"/>
          <w:szCs w:val="22"/>
        </w:rPr>
        <w:t>1.1商业秘密是指机场公司（包括机场公司关联公司）一切专有、不对外公开的资料和信息。包括但不限于以下方面：</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1）经营信息（发展规划、运营状况、客户资源、货源情报、投融资计划、开发计划、标书等）；</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2）管理信息（管理方法、管理制度、员工管理、合同管理、纠纷管理等）；</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3）产品及技术信息（设计及图纸、样品及服务、技术方案、质量标准、技术标准、计算机程序等）；</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4）财务信息（财务收支、固定资产、流动资金、成本核算等）；</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5）我方单独或机场公司（包括机场公司关联公司）和我方共同为机场公司开发、设计、生产的产品、资料及相关信息；</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6）其他机场公司未对外公开的有关营运、计划、航班数据、标准、开发、生产、经营、质量管理控制和租赁的资料和数据等信息以及对供应商的管理文件。</w:t>
      </w:r>
    </w:p>
    <w:p>
      <w:pPr>
        <w:pStyle w:val="4"/>
        <w:spacing w:line="360" w:lineRule="exact"/>
        <w:ind w:firstLine="440" w:firstLineChars="200"/>
        <w:rPr>
          <w:rFonts w:hAnsi="宋体" w:cs="Calibri"/>
          <w:bCs/>
          <w:sz w:val="22"/>
          <w:szCs w:val="22"/>
        </w:rPr>
      </w:pPr>
      <w:r>
        <w:rPr>
          <w:rFonts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4"/>
        <w:spacing w:line="360" w:lineRule="exact"/>
        <w:ind w:firstLine="440" w:firstLineChars="200"/>
        <w:rPr>
          <w:rFonts w:hAnsi="宋体" w:cs="Calibri"/>
          <w:bCs/>
          <w:sz w:val="22"/>
          <w:szCs w:val="22"/>
        </w:rPr>
      </w:pPr>
      <w:r>
        <w:rPr>
          <w:rFonts w:hAnsi="宋体" w:cs="Calibri"/>
          <w:bCs/>
          <w:sz w:val="22"/>
          <w:szCs w:val="22"/>
        </w:rPr>
        <w:t>1.3对于上述提及的商业秘密，不能仅因为公开发表的文章或资讯中包含其内容，就认为是可对外公开的特殊情况。</w:t>
      </w:r>
    </w:p>
    <w:p>
      <w:pPr>
        <w:pStyle w:val="4"/>
        <w:spacing w:line="360" w:lineRule="exact"/>
        <w:ind w:firstLine="440" w:firstLineChars="200"/>
        <w:rPr>
          <w:rFonts w:hAnsi="宋体" w:cs="Calibri"/>
          <w:bCs/>
          <w:sz w:val="22"/>
          <w:szCs w:val="22"/>
        </w:rPr>
      </w:pPr>
      <w:r>
        <w:rPr>
          <w:rFonts w:hAnsi="宋体" w:cs="Calibri"/>
          <w:bCs/>
          <w:sz w:val="22"/>
          <w:szCs w:val="22"/>
        </w:rPr>
        <w:t>1.4以下资料不属于本承诺所指的商业秘密：</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1）我方从机场公司拟获悉之前已持有的我方无需承担保密义务的机场公司有关资料(但通过其它违约或侵权行为而获得的资料除外)；</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2）已经公开或已成为常识性的资料，且该等公开并非因违反本承诺所致。</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2</w:t>
      </w:r>
      <w:r>
        <w:rPr>
          <w:rFonts w:hint="eastAsia" w:hAnsi="宋体" w:cs="Calibri"/>
          <w:bCs/>
          <w:sz w:val="22"/>
          <w:szCs w:val="22"/>
          <w:lang w:val="en-US"/>
        </w:rPr>
        <w:t>.</w:t>
      </w:r>
      <w:r>
        <w:rPr>
          <w:rFonts w:hAnsi="宋体" w:cs="Calibri"/>
          <w:bCs/>
          <w:sz w:val="22"/>
          <w:szCs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3</w:t>
      </w:r>
      <w:r>
        <w:rPr>
          <w:rFonts w:hint="eastAsia" w:hAnsi="宋体" w:cs="Calibri"/>
          <w:bCs/>
          <w:sz w:val="22"/>
          <w:szCs w:val="22"/>
          <w:lang w:val="en-US"/>
        </w:rPr>
        <w:t>.</w:t>
      </w:r>
      <w:r>
        <w:rPr>
          <w:rFonts w:hAnsi="宋体" w:cs="Calibri"/>
          <w:bCs/>
          <w:sz w:val="22"/>
          <w:szCs w:val="22"/>
        </w:rPr>
        <w:t>当合同履行完毕、合同终止或经机场公司要求，我方应立即返还或根据机场公司书面要求销毁所有含有商业秘密或我方在接触商业秘密后而产生的资料，以及由我方持有的任何复制品。</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4</w:t>
      </w:r>
      <w:r>
        <w:rPr>
          <w:rFonts w:hint="eastAsia" w:hAnsi="宋体" w:cs="Calibri"/>
          <w:bCs/>
          <w:sz w:val="22"/>
          <w:szCs w:val="22"/>
          <w:lang w:val="en-US"/>
        </w:rPr>
        <w:t>.</w:t>
      </w:r>
      <w:r>
        <w:rPr>
          <w:rFonts w:hAnsi="宋体" w:cs="Calibri"/>
          <w:bCs/>
          <w:sz w:val="22"/>
          <w:szCs w:val="22"/>
        </w:rPr>
        <w:t xml:space="preserve">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1）披露、使用或者允许他人以不正当手段获取的商业秘密；</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2）为机场公司以外的第三人窃取、刺探、收买、非法提供商业秘密。</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3）在电子公告系统、聊天系统、电子邮箱、论坛等计算机网络系统上传递、转发、抄送、发布、谈论和传播商业秘密；</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 xml:space="preserve">4）在私人交往和通信中，向亲属、朋友以及与工作无关人员泄露商业秘密，或在公共场所谈论商业秘密； </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5）擅自将属于商业秘密的文件、资料和其他物品携带、传递、寄运出机场公司办公场所或国（境）外。</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6）未经机场公司同意就以任何方式私自保存、截留含有机场公司商业秘密的任何形式资料、文件和物品的复印件、复制品、副本。</w:t>
      </w:r>
    </w:p>
    <w:p>
      <w:pPr>
        <w:pStyle w:val="4"/>
        <w:spacing w:line="360" w:lineRule="exact"/>
        <w:ind w:firstLine="440" w:firstLineChars="200"/>
        <w:rPr>
          <w:rFonts w:hAnsi="宋体" w:cs="Calibri"/>
          <w:bCs/>
          <w:sz w:val="22"/>
          <w:szCs w:val="22"/>
        </w:rPr>
      </w:pPr>
      <w:r>
        <w:rPr>
          <w:rFonts w:hint="eastAsia" w:hAnsi="宋体" w:cs="Calibri"/>
          <w:bCs/>
          <w:sz w:val="22"/>
          <w:szCs w:val="22"/>
        </w:rPr>
        <w:t>（</w:t>
      </w:r>
      <w:r>
        <w:rPr>
          <w:rFonts w:hAnsi="宋体" w:cs="Calibri"/>
          <w:bCs/>
          <w:sz w:val="22"/>
          <w:szCs w:val="22"/>
        </w:rPr>
        <w:t>7）将含有机场公司商业秘密的产品、技术或其他资料、信息向第三人销售、使用或以任何方式提供。</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5</w:t>
      </w:r>
      <w:r>
        <w:rPr>
          <w:rFonts w:hint="eastAsia" w:hAnsi="宋体" w:cs="Calibri"/>
          <w:bCs/>
          <w:sz w:val="22"/>
          <w:szCs w:val="22"/>
          <w:lang w:val="en-US"/>
        </w:rPr>
        <w:t>.</w:t>
      </w:r>
      <w:r>
        <w:rPr>
          <w:rFonts w:hAnsi="宋体" w:cs="Calibri"/>
          <w:bCs/>
          <w:sz w:val="22"/>
          <w:szCs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6</w:t>
      </w:r>
      <w:r>
        <w:rPr>
          <w:rFonts w:hint="eastAsia" w:hAnsi="宋体" w:cs="Calibri"/>
          <w:bCs/>
          <w:sz w:val="22"/>
          <w:szCs w:val="22"/>
          <w:lang w:val="en-US"/>
        </w:rPr>
        <w:t>.</w:t>
      </w:r>
      <w:r>
        <w:rPr>
          <w:rFonts w:hAnsi="宋体" w:cs="Calibri"/>
          <w:bCs/>
          <w:sz w:val="22"/>
          <w:szCs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7</w:t>
      </w:r>
      <w:r>
        <w:rPr>
          <w:rFonts w:hint="eastAsia" w:hAnsi="宋体" w:cs="Calibri"/>
          <w:bCs/>
          <w:sz w:val="22"/>
          <w:szCs w:val="22"/>
          <w:lang w:val="en-US"/>
        </w:rPr>
        <w:t>.</w:t>
      </w:r>
      <w:r>
        <w:rPr>
          <w:rFonts w:hAnsi="宋体" w:cs="Calibri"/>
          <w:bCs/>
          <w:sz w:val="22"/>
          <w:szCs w:val="22"/>
        </w:rPr>
        <w:t>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4"/>
        <w:spacing w:line="360" w:lineRule="exact"/>
        <w:ind w:firstLine="440" w:firstLineChars="200"/>
        <w:rPr>
          <w:rFonts w:hAnsi="宋体" w:cs="Calibri"/>
          <w:bCs/>
          <w:sz w:val="22"/>
          <w:szCs w:val="22"/>
        </w:rPr>
      </w:pPr>
    </w:p>
    <w:p>
      <w:pPr>
        <w:pStyle w:val="4"/>
        <w:spacing w:line="360" w:lineRule="exact"/>
        <w:ind w:firstLine="440" w:firstLineChars="200"/>
        <w:rPr>
          <w:rFonts w:hAnsi="宋体" w:cs="Calibri"/>
          <w:bCs/>
          <w:sz w:val="22"/>
          <w:szCs w:val="22"/>
        </w:rPr>
      </w:pPr>
      <w:r>
        <w:rPr>
          <w:rFonts w:hAnsi="宋体" w:cs="Calibri"/>
          <w:bCs/>
          <w:sz w:val="22"/>
          <w:szCs w:val="22"/>
        </w:rPr>
        <w:t>8</w:t>
      </w:r>
      <w:r>
        <w:rPr>
          <w:rFonts w:hint="eastAsia" w:hAnsi="宋体" w:cs="Calibri"/>
          <w:bCs/>
          <w:sz w:val="22"/>
          <w:szCs w:val="22"/>
          <w:lang w:val="en-US"/>
        </w:rPr>
        <w:t>.</w:t>
      </w:r>
      <w:r>
        <w:rPr>
          <w:rFonts w:hAnsi="宋体" w:cs="Calibri"/>
          <w:bCs/>
          <w:sz w:val="22"/>
          <w:szCs w:val="22"/>
        </w:rPr>
        <w:t>违约责任</w:t>
      </w:r>
    </w:p>
    <w:p>
      <w:pPr>
        <w:pStyle w:val="4"/>
        <w:spacing w:line="360" w:lineRule="exact"/>
        <w:ind w:firstLine="440" w:firstLineChars="200"/>
        <w:rPr>
          <w:rFonts w:hAnsi="宋体" w:cs="Calibri"/>
          <w:bCs/>
          <w:sz w:val="22"/>
          <w:szCs w:val="22"/>
        </w:rPr>
      </w:pPr>
      <w:r>
        <w:rPr>
          <w:rFonts w:hAnsi="宋体" w:cs="Calibri"/>
          <w:bCs/>
          <w:sz w:val="22"/>
          <w:szCs w:val="22"/>
        </w:rPr>
        <w:t>8.1因我方违反保密义务的行为造成机场公司的一切损失，我方应当全部予以赔偿。</w:t>
      </w:r>
    </w:p>
    <w:p>
      <w:pPr>
        <w:pStyle w:val="4"/>
        <w:spacing w:line="360" w:lineRule="exact"/>
        <w:ind w:firstLine="440" w:firstLineChars="200"/>
        <w:rPr>
          <w:rFonts w:hAnsi="宋体" w:cs="Calibri"/>
          <w:bCs/>
          <w:sz w:val="22"/>
          <w:szCs w:val="22"/>
        </w:rPr>
      </w:pPr>
      <w:r>
        <w:rPr>
          <w:rFonts w:hAnsi="宋体" w:cs="Calibri"/>
          <w:bCs/>
          <w:sz w:val="22"/>
          <w:szCs w:val="22"/>
        </w:rPr>
        <w:t>8.2如我方违反本承诺书下保密义务，应当承担违约责任，除赔偿损失外，还应依据合同向机场公司支付相应的违约金；</w:t>
      </w:r>
    </w:p>
    <w:p>
      <w:pPr>
        <w:pStyle w:val="4"/>
        <w:spacing w:line="360" w:lineRule="exact"/>
        <w:ind w:firstLine="440" w:firstLineChars="200"/>
        <w:rPr>
          <w:rFonts w:hAnsi="宋体" w:cs="Calibri"/>
          <w:bCs/>
          <w:sz w:val="22"/>
          <w:szCs w:val="22"/>
        </w:rPr>
      </w:pPr>
      <w:r>
        <w:rPr>
          <w:rFonts w:hAnsi="宋体" w:cs="Calibri"/>
          <w:bCs/>
          <w:sz w:val="22"/>
          <w:szCs w:val="22"/>
        </w:rPr>
        <w:t>9</w:t>
      </w:r>
      <w:r>
        <w:rPr>
          <w:rFonts w:hint="eastAsia" w:hAnsi="宋体" w:cs="Calibri"/>
          <w:bCs/>
          <w:sz w:val="22"/>
          <w:szCs w:val="22"/>
          <w:lang w:val="en-US"/>
        </w:rPr>
        <w:t>.</w:t>
      </w:r>
      <w:r>
        <w:rPr>
          <w:rFonts w:hAnsi="宋体" w:cs="Calibri"/>
          <w:bCs/>
          <w:sz w:val="22"/>
          <w:szCs w:val="22"/>
        </w:rPr>
        <w:t>本承诺书适用中华人民共和国法律，如因履行本承诺书发生争议，则双方均有权向机场公司所在地法院提起诉讼。</w:t>
      </w:r>
    </w:p>
    <w:p>
      <w:pPr>
        <w:adjustRightInd w:val="0"/>
        <w:snapToGrid w:val="0"/>
        <w:spacing w:line="560" w:lineRule="exact"/>
        <w:rPr>
          <w:rFonts w:ascii="宋体" w:hAnsi="宋体" w:cs="Calibri"/>
          <w:bCs/>
          <w:kern w:val="0"/>
          <w:sz w:val="22"/>
          <w:lang w:val="zh-CN"/>
        </w:rPr>
      </w:pPr>
    </w:p>
    <w:p>
      <w:pPr>
        <w:spacing w:line="560" w:lineRule="exact"/>
        <w:rPr>
          <w:rFonts w:ascii="宋体" w:hAnsi="宋体" w:cs="Calibri"/>
          <w:bCs/>
          <w:kern w:val="0"/>
          <w:sz w:val="22"/>
          <w:lang w:val="zh-CN"/>
        </w:rPr>
      </w:pPr>
    </w:p>
    <w:p>
      <w:pPr>
        <w:spacing w:line="560" w:lineRule="exact"/>
        <w:rPr>
          <w:rFonts w:ascii="宋体" w:hAnsi="宋体" w:cs="Calibri"/>
          <w:bCs/>
          <w:kern w:val="0"/>
          <w:sz w:val="22"/>
          <w:lang w:val="zh-CN"/>
        </w:rPr>
      </w:pPr>
    </w:p>
    <w:p>
      <w:pPr>
        <w:spacing w:line="560" w:lineRule="exact"/>
        <w:rPr>
          <w:rFonts w:ascii="宋体" w:hAnsi="宋体" w:cs="Calibri"/>
          <w:bCs/>
          <w:kern w:val="0"/>
          <w:sz w:val="22"/>
          <w:lang w:val="zh-CN"/>
        </w:rPr>
      </w:pPr>
    </w:p>
    <w:p>
      <w:pPr>
        <w:spacing w:line="560" w:lineRule="exact"/>
        <w:rPr>
          <w:rFonts w:ascii="宋体" w:hAnsi="宋体" w:cs="Calibri"/>
          <w:bCs/>
          <w:kern w:val="0"/>
          <w:sz w:val="22"/>
          <w:lang w:val="zh-CN"/>
        </w:rPr>
      </w:pPr>
      <w:r>
        <w:rPr>
          <w:rFonts w:hint="eastAsia" w:ascii="宋体" w:hAnsi="宋体" w:cs="Calibri"/>
          <w:bCs/>
          <w:kern w:val="0"/>
          <w:sz w:val="22"/>
          <w:lang w:val="zh-CN"/>
        </w:rPr>
        <w:t xml:space="preserve">                     </w:t>
      </w:r>
      <w:r>
        <w:rPr>
          <w:rFonts w:hint="eastAsia" w:ascii="宋体" w:hAnsi="宋体" w:cs="Calibri"/>
          <w:bCs/>
          <w:kern w:val="0"/>
          <w:sz w:val="22"/>
        </w:rPr>
        <w:tab/>
      </w:r>
      <w:r>
        <w:rPr>
          <w:rFonts w:hint="eastAsia" w:ascii="宋体" w:hAnsi="宋体" w:cs="Calibri"/>
          <w:bCs/>
          <w:kern w:val="0"/>
          <w:sz w:val="22"/>
          <w:lang w:val="zh-CN"/>
        </w:rPr>
        <w:t>供应商(盖章):</w:t>
      </w:r>
    </w:p>
    <w:p>
      <w:pPr>
        <w:spacing w:line="560" w:lineRule="exact"/>
        <w:ind w:left="2100" w:firstLine="420"/>
        <w:rPr>
          <w:rFonts w:ascii="宋体" w:hAnsi="宋体" w:cs="Calibri"/>
          <w:bCs/>
          <w:kern w:val="0"/>
          <w:sz w:val="22"/>
          <w:lang w:val="zh-CN"/>
        </w:rPr>
      </w:pPr>
      <w:r>
        <w:rPr>
          <w:rFonts w:hint="eastAsia" w:ascii="宋体" w:hAnsi="宋体" w:cs="Calibri"/>
          <w:bCs/>
          <w:kern w:val="0"/>
          <w:sz w:val="22"/>
          <w:lang w:val="zh-CN"/>
        </w:rPr>
        <w:t>法定代表人或授权代表：</w:t>
      </w:r>
    </w:p>
    <w:p>
      <w:pPr>
        <w:spacing w:line="560" w:lineRule="exact"/>
        <w:jc w:val="center"/>
        <w:rPr>
          <w:rFonts w:ascii="宋体" w:hAnsi="宋体" w:cs="Calibri"/>
          <w:bCs/>
          <w:kern w:val="0"/>
          <w:sz w:val="22"/>
          <w:lang w:val="zh-CN"/>
        </w:rPr>
      </w:pPr>
    </w:p>
    <w:p>
      <w:pPr>
        <w:spacing w:line="560" w:lineRule="exact"/>
        <w:jc w:val="center"/>
        <w:rPr>
          <w:rFonts w:ascii="宋体" w:hAnsi="宋体" w:cs="Calibri"/>
          <w:bCs/>
          <w:kern w:val="0"/>
          <w:sz w:val="22"/>
          <w:lang w:val="zh-CN"/>
        </w:rPr>
      </w:pPr>
    </w:p>
    <w:p>
      <w:pPr>
        <w:spacing w:line="560" w:lineRule="exact"/>
        <w:jc w:val="center"/>
        <w:rPr>
          <w:rFonts w:ascii="宋体" w:hAnsi="宋体" w:cs="Calibri"/>
          <w:bCs/>
          <w:kern w:val="0"/>
          <w:sz w:val="22"/>
          <w:lang w:val="zh-CN"/>
        </w:rPr>
      </w:pPr>
    </w:p>
    <w:p>
      <w:pPr>
        <w:spacing w:line="560" w:lineRule="exact"/>
        <w:rPr>
          <w:rFonts w:ascii="宋体" w:hAnsi="宋体" w:cs="Calibri"/>
          <w:bCs/>
          <w:kern w:val="0"/>
          <w:sz w:val="22"/>
          <w:lang w:val="zh-CN"/>
        </w:rPr>
      </w:pPr>
      <w:r>
        <w:rPr>
          <w:rFonts w:hint="eastAsia" w:ascii="宋体" w:hAnsi="宋体" w:cs="Calibri"/>
          <w:bCs/>
          <w:kern w:val="0"/>
          <w:sz w:val="22"/>
          <w:lang w:val="zh-CN"/>
        </w:rPr>
        <w:t xml:space="preserve">                       电话/传真：</w:t>
      </w:r>
    </w:p>
    <w:p>
      <w:pPr>
        <w:spacing w:line="560" w:lineRule="exact"/>
        <w:jc w:val="center"/>
        <w:rPr>
          <w:rFonts w:ascii="宋体" w:hAnsi="宋体" w:cs="Calibri"/>
          <w:bCs/>
          <w:kern w:val="0"/>
          <w:sz w:val="22"/>
          <w:lang w:val="zh-CN"/>
        </w:rPr>
      </w:pPr>
    </w:p>
    <w:p>
      <w:pPr>
        <w:spacing w:line="560" w:lineRule="exact"/>
        <w:rPr>
          <w:rFonts w:ascii="宋体" w:hAnsi="宋体" w:cs="Calibri"/>
          <w:bCs/>
          <w:kern w:val="0"/>
          <w:sz w:val="22"/>
          <w:lang w:val="zh-CN"/>
        </w:rPr>
      </w:pPr>
      <w:r>
        <w:rPr>
          <w:rFonts w:hint="eastAsia" w:ascii="宋体" w:hAnsi="宋体" w:cs="Calibri"/>
          <w:bCs/>
          <w:kern w:val="0"/>
          <w:sz w:val="22"/>
          <w:lang w:val="zh-CN"/>
        </w:rPr>
        <w:t xml:space="preserve">                       地址：</w:t>
      </w:r>
    </w:p>
    <w:p>
      <w:pPr>
        <w:spacing w:line="560" w:lineRule="exact"/>
        <w:rPr>
          <w:rFonts w:ascii="宋体" w:hAnsi="宋体" w:cs="Calibri"/>
          <w:bCs/>
          <w:kern w:val="0"/>
          <w:sz w:val="22"/>
          <w:lang w:val="zh-CN"/>
        </w:rPr>
      </w:pPr>
    </w:p>
    <w:p>
      <w:pPr>
        <w:spacing w:line="560" w:lineRule="exact"/>
        <w:rPr>
          <w:rFonts w:ascii="仿宋_GB2312" w:hAnsi="仿宋_GB2312" w:eastAsia="仿宋_GB2312" w:cs="仿宋_GB2312"/>
          <w:sz w:val="28"/>
          <w:szCs w:val="28"/>
        </w:rPr>
      </w:pPr>
    </w:p>
    <w:p>
      <w:pPr>
        <w:snapToGrid w:val="0"/>
        <w:spacing w:line="560" w:lineRule="exact"/>
        <w:ind w:left="2100" w:firstLine="420"/>
        <w:rPr>
          <w:rFonts w:ascii="仿宋_GB2312" w:hAnsi="仿宋_GB2312" w:eastAsia="仿宋_GB2312" w:cs="仿宋_GB2312"/>
          <w:sz w:val="28"/>
          <w:szCs w:val="28"/>
        </w:rPr>
      </w:pPr>
      <w:r>
        <w:rPr>
          <w:rFonts w:hint="eastAsia" w:ascii="宋体" w:hAnsi="宋体" w:cs="Calibri"/>
          <w:bCs/>
          <w:kern w:val="0"/>
          <w:sz w:val="22"/>
          <w:lang w:val="zh-CN"/>
        </w:rPr>
        <w:t>日期：     年   月   日</w:t>
      </w:r>
    </w:p>
    <w:p>
      <w:pPr>
        <w:pStyle w:val="2"/>
        <w:spacing w:before="0" w:after="0" w:line="360" w:lineRule="auto"/>
        <w:jc w:val="center"/>
        <w:rPr>
          <w:rFonts w:ascii="Calibri" w:hAnsi="Calibri" w:eastAsia="黑体" w:cs="Calibri"/>
          <w:kern w:val="0"/>
          <w:sz w:val="32"/>
        </w:rPr>
      </w:pPr>
      <w:r>
        <w:rPr>
          <w:rFonts w:ascii="宋体" w:hAnsi="宋体"/>
          <w:sz w:val="22"/>
        </w:rPr>
        <w:br w:type="page"/>
      </w:r>
      <w:r>
        <w:rPr>
          <w:rFonts w:hint="eastAsia" w:ascii="宋体" w:hAnsi="宋体"/>
          <w:b w:val="0"/>
          <w:sz w:val="22"/>
        </w:rPr>
        <w:t xml:space="preserve"> </w:t>
      </w:r>
      <w:bookmarkStart w:id="120"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0"/>
    </w:p>
    <w:p>
      <w:pPr>
        <w:pStyle w:val="4"/>
        <w:spacing w:line="360" w:lineRule="exact"/>
        <w:ind w:firstLine="420"/>
        <w:rPr>
          <w:rFonts w:hAnsi="宋体" w:cs="Calibri"/>
          <w:bCs/>
          <w:sz w:val="22"/>
          <w:szCs w:val="22"/>
        </w:rPr>
      </w:pPr>
      <w:bookmarkStart w:id="121"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Calibri"/>
          <w:b/>
          <w:bCs/>
          <w:sz w:val="22"/>
          <w:szCs w:val="22"/>
        </w:rPr>
      </w:pPr>
      <w:r>
        <w:rPr>
          <w:rFonts w:hAnsi="宋体" w:cs="Calibri"/>
          <w:b/>
          <w:bCs/>
          <w:sz w:val="22"/>
          <w:szCs w:val="22"/>
        </w:rPr>
        <w:t>一、评标原则</w:t>
      </w:r>
    </w:p>
    <w:p>
      <w:pPr>
        <w:pStyle w:val="4"/>
        <w:spacing w:line="360" w:lineRule="exact"/>
        <w:ind w:firstLine="420"/>
        <w:rPr>
          <w:rFonts w:hAnsi="宋体" w:cs="Calibri"/>
          <w:sz w:val="22"/>
          <w:szCs w:val="22"/>
        </w:rPr>
      </w:pPr>
      <w:r>
        <w:rPr>
          <w:rFonts w:hAnsi="宋体" w:cs="Calibri"/>
          <w:bCs/>
          <w:sz w:val="22"/>
          <w:szCs w:val="22"/>
        </w:rPr>
        <w:t>评标应遵循公平、公正、科学、择优的原则。</w:t>
      </w:r>
    </w:p>
    <w:p>
      <w:pPr>
        <w:pStyle w:val="4"/>
        <w:spacing w:line="360" w:lineRule="exact"/>
        <w:rPr>
          <w:rFonts w:hAnsi="宋体" w:cs="Calibri"/>
          <w:b/>
          <w:bCs/>
          <w:sz w:val="22"/>
          <w:szCs w:val="22"/>
        </w:rPr>
      </w:pPr>
      <w:r>
        <w:rPr>
          <w:rFonts w:hAnsi="宋体" w:cs="Calibri"/>
          <w:b/>
          <w:bCs/>
          <w:sz w:val="22"/>
          <w:szCs w:val="22"/>
        </w:rPr>
        <w:t>二、评标组织</w:t>
      </w:r>
    </w:p>
    <w:p>
      <w:pPr>
        <w:pStyle w:val="4"/>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hint="eastAsia" w:ascii="宋体" w:hAnsi="宋体" w:cs="Calibri"/>
          <w:sz w:val="22"/>
        </w:rPr>
        <w:t>.</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w:t>
      </w:r>
      <w:r>
        <w:rPr>
          <w:rFonts w:hint="eastAsia" w:ascii="宋体" w:hAnsi="宋体" w:cs="Calibri"/>
          <w:sz w:val="22"/>
        </w:rPr>
        <w:t>.</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w:t>
      </w:r>
      <w:r>
        <w:rPr>
          <w:rFonts w:hint="eastAsia" w:ascii="宋体" w:hAnsi="宋体" w:cs="Calibri"/>
          <w:sz w:val="22"/>
        </w:rPr>
        <w:t>.</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w:t>
      </w:r>
      <w:r>
        <w:rPr>
          <w:rFonts w:hint="eastAsia" w:ascii="宋体" w:hAnsi="宋体" w:cs="Calibri"/>
          <w:sz w:val="22"/>
        </w:rPr>
        <w:t>.</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w:t>
      </w:r>
      <w:r>
        <w:rPr>
          <w:rFonts w:hint="eastAsia" w:ascii="宋体" w:hAnsi="宋体" w:cs="Calibri"/>
          <w:sz w:val="22"/>
        </w:rPr>
        <w:t>.</w:t>
      </w:r>
      <w:r>
        <w:rPr>
          <w:rFonts w:ascii="宋体" w:hAnsi="宋体" w:cs="Calibri"/>
          <w:sz w:val="22"/>
        </w:rPr>
        <w:t>不</w:t>
      </w:r>
      <w:r>
        <w:rPr>
          <w:rFonts w:ascii="宋体" w:hAnsi="宋体" w:cs="Calibri"/>
          <w:kern w:val="0"/>
          <w:sz w:val="22"/>
        </w:rPr>
        <w:t>响应招标文件规定的实质性要求</w:t>
      </w:r>
      <w:r>
        <w:rPr>
          <w:rFonts w:hint="eastAsia" w:ascii="宋体" w:hAnsi="宋体" w:cs="Calibri"/>
          <w:kern w:val="0"/>
          <w:sz w:val="22"/>
        </w:rPr>
        <w:t>；</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w:t>
      </w:r>
      <w:r>
        <w:rPr>
          <w:rFonts w:hint="eastAsia" w:ascii="宋体" w:hAnsi="宋体" w:cs="Calibri"/>
          <w:sz w:val="22"/>
        </w:rPr>
        <w:t>.</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hint="eastAsia"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hint="eastAsia"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spacing w:line="360" w:lineRule="exact"/>
        <w:ind w:firstLine="470" w:firstLineChars="214"/>
        <w:rPr>
          <w:rFonts w:ascii="宋体" w:hAnsi="宋体" w:cs="Calibri"/>
          <w:kern w:val="0"/>
          <w:sz w:val="22"/>
        </w:rPr>
      </w:pPr>
      <w:r>
        <w:rPr>
          <w:rFonts w:hint="eastAsia" w:ascii="宋体" w:hAnsi="宋体" w:cs="Calibri"/>
          <w:kern w:val="0"/>
          <w:sz w:val="22"/>
        </w:rPr>
        <w:t>1.</w:t>
      </w:r>
      <w:r>
        <w:rPr>
          <w:rFonts w:ascii="宋体" w:hAnsi="宋体" w:cs="Calibri"/>
          <w:kern w:val="0"/>
          <w:sz w:val="22"/>
        </w:rPr>
        <w:t>投标文件中的大写金额与小写金额不一致的，以大写金额为准；</w:t>
      </w:r>
    </w:p>
    <w:p>
      <w:pPr>
        <w:spacing w:line="360" w:lineRule="exact"/>
        <w:ind w:firstLine="470" w:firstLineChars="214"/>
        <w:rPr>
          <w:rFonts w:ascii="宋体" w:hAnsi="宋体" w:cs="Calibri"/>
          <w:kern w:val="0"/>
          <w:sz w:val="22"/>
        </w:rPr>
      </w:pPr>
      <w:r>
        <w:rPr>
          <w:rFonts w:hint="eastAsia" w:ascii="宋体" w:hAnsi="宋体" w:cs="Calibri"/>
          <w:kern w:val="0"/>
          <w:sz w:val="22"/>
        </w:rPr>
        <w:t>2.</w:t>
      </w:r>
      <w:r>
        <w:rPr>
          <w:rFonts w:ascii="宋体" w:hAnsi="宋体" w:cs="Calibri"/>
          <w:kern w:val="0"/>
          <w:sz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4"/>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3.3.1商务报价分（满分</w:t>
      </w:r>
      <w:r>
        <w:rPr>
          <w:rFonts w:hint="eastAsia" w:hAnsi="宋体" w:cs="Calibri"/>
          <w:sz w:val="22"/>
          <w:szCs w:val="22"/>
          <w:lang w:val="en-US"/>
        </w:rPr>
        <w:t>60</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w:t>
      </w:r>
      <w:r>
        <w:rPr>
          <w:rFonts w:hint="eastAsia" w:hAnsi="宋体"/>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w:t>
      </w:r>
      <w:r>
        <w:rPr>
          <w:rFonts w:hint="eastAsia" w:hAnsi="宋体" w:cs="Calibri"/>
          <w:sz w:val="22"/>
          <w:szCs w:val="22"/>
          <w:lang w:val="en-US"/>
        </w:rPr>
        <w:t>60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3.3.2 资信及技术评分（满分</w:t>
      </w:r>
      <w:r>
        <w:rPr>
          <w:rFonts w:hint="eastAsia" w:hAnsi="宋体" w:cs="Calibri"/>
          <w:sz w:val="22"/>
          <w:szCs w:val="22"/>
          <w:lang w:val="en-US"/>
        </w:rPr>
        <w:t>40</w:t>
      </w:r>
      <w:r>
        <w:rPr>
          <w:rFonts w:hint="eastAsia" w:hAnsi="宋体" w:cs="Calibri"/>
          <w:sz w:val="22"/>
          <w:szCs w:val="22"/>
        </w:rPr>
        <w:t>分）</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4"/>
        <w:ind w:firstLine="440" w:firstLineChars="200"/>
        <w:rPr>
          <w:rFonts w:hAnsi="宋体" w:cs="Calibri"/>
          <w:sz w:val="22"/>
          <w:szCs w:val="22"/>
        </w:rPr>
      </w:pPr>
      <w:r>
        <w:rPr>
          <w:rFonts w:hint="eastAsia" w:hAnsi="宋体" w:cs="Calibri"/>
          <w:sz w:val="22"/>
          <w:szCs w:val="22"/>
        </w:rPr>
        <w:t>资信及技术评分分值设定标准</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567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noWrap w:val="0"/>
            <w:vAlign w:val="center"/>
          </w:tcPr>
          <w:p>
            <w:pPr>
              <w:pStyle w:val="4"/>
              <w:adjustRightInd w:val="0"/>
              <w:snapToGrid w:val="0"/>
              <w:spacing w:line="360" w:lineRule="exact"/>
              <w:jc w:val="center"/>
              <w:rPr>
                <w:rFonts w:hAnsi="宋体" w:cs="Courier New"/>
                <w:kern w:val="2"/>
                <w:sz w:val="21"/>
              </w:rPr>
            </w:pPr>
            <w:r>
              <w:rPr>
                <w:rFonts w:hint="eastAsia" w:hAnsi="宋体" w:cs="Courier New"/>
                <w:kern w:val="2"/>
                <w:sz w:val="21"/>
              </w:rPr>
              <w:t>序号</w:t>
            </w:r>
          </w:p>
        </w:tc>
        <w:tc>
          <w:tcPr>
            <w:tcW w:w="1701" w:type="dxa"/>
            <w:noWrap w:val="0"/>
            <w:vAlign w:val="top"/>
          </w:tcPr>
          <w:p>
            <w:pPr>
              <w:pStyle w:val="4"/>
              <w:adjustRightInd w:val="0"/>
              <w:snapToGrid w:val="0"/>
              <w:spacing w:line="360" w:lineRule="exact"/>
              <w:jc w:val="center"/>
              <w:rPr>
                <w:rFonts w:hAnsi="宋体" w:cs="Courier New"/>
                <w:kern w:val="2"/>
                <w:sz w:val="21"/>
              </w:rPr>
            </w:pPr>
            <w:r>
              <w:rPr>
                <w:rFonts w:hAnsi="宋体" w:cs="Courier New"/>
                <w:kern w:val="2"/>
                <w:sz w:val="21"/>
              </w:rPr>
              <w:t>评定项目</w:t>
            </w:r>
          </w:p>
        </w:tc>
        <w:tc>
          <w:tcPr>
            <w:tcW w:w="5670" w:type="dxa"/>
            <w:noWrap w:val="0"/>
            <w:vAlign w:val="top"/>
          </w:tcPr>
          <w:p>
            <w:pPr>
              <w:pStyle w:val="4"/>
              <w:adjustRightInd w:val="0"/>
              <w:snapToGrid w:val="0"/>
              <w:spacing w:line="360" w:lineRule="exact"/>
              <w:jc w:val="center"/>
              <w:rPr>
                <w:rFonts w:hAnsi="宋体" w:cs="Courier New"/>
                <w:kern w:val="2"/>
                <w:sz w:val="21"/>
              </w:rPr>
            </w:pPr>
            <w:r>
              <w:rPr>
                <w:rFonts w:hint="eastAsia" w:hAnsi="宋体" w:cs="Courier New"/>
                <w:kern w:val="2"/>
                <w:sz w:val="21"/>
              </w:rPr>
              <w:t>评分标准</w:t>
            </w:r>
          </w:p>
        </w:tc>
        <w:tc>
          <w:tcPr>
            <w:tcW w:w="1418" w:type="dxa"/>
            <w:noWrap w:val="0"/>
            <w:vAlign w:val="top"/>
          </w:tcPr>
          <w:p>
            <w:pPr>
              <w:pStyle w:val="4"/>
              <w:adjustRightInd w:val="0"/>
              <w:snapToGrid w:val="0"/>
              <w:spacing w:line="360" w:lineRule="exact"/>
              <w:jc w:val="center"/>
              <w:rPr>
                <w:rFonts w:hAnsi="宋体" w:cs="Courier New"/>
                <w:kern w:val="2"/>
                <w:sz w:val="21"/>
              </w:rPr>
            </w:pPr>
            <w:r>
              <w:rPr>
                <w:rFonts w:hAnsi="宋体" w:cs="Courier New"/>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noWrap w:val="0"/>
            <w:vAlign w:val="center"/>
          </w:tcPr>
          <w:p>
            <w:pPr>
              <w:pStyle w:val="4"/>
              <w:adjustRightInd w:val="0"/>
              <w:snapToGrid w:val="0"/>
              <w:spacing w:line="360" w:lineRule="exact"/>
              <w:jc w:val="center"/>
              <w:rPr>
                <w:rFonts w:hAnsi="宋体" w:cs="Courier New"/>
                <w:kern w:val="2"/>
                <w:sz w:val="21"/>
                <w:lang w:val="en-US"/>
              </w:rPr>
            </w:pPr>
            <w:r>
              <w:rPr>
                <w:rFonts w:hint="eastAsia" w:hAnsi="宋体" w:cs="Courier New"/>
                <w:kern w:val="2"/>
                <w:sz w:val="21"/>
                <w:lang w:val="en-US"/>
              </w:rPr>
              <w:t>1</w:t>
            </w:r>
          </w:p>
        </w:tc>
        <w:tc>
          <w:tcPr>
            <w:tcW w:w="1701" w:type="dxa"/>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投标人资质</w:t>
            </w:r>
          </w:p>
        </w:tc>
        <w:tc>
          <w:tcPr>
            <w:tcW w:w="5670" w:type="dxa"/>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（1）投标人具备国际民航组织认证的仪表程序设计机构证书，得3分，未提供不得分。</w:t>
            </w:r>
          </w:p>
          <w:p>
            <w:pPr>
              <w:widowControl/>
              <w:snapToGrid w:val="0"/>
              <w:spacing w:line="360" w:lineRule="exact"/>
              <w:rPr>
                <w:rFonts w:ascii="宋体" w:hAnsi="宋体"/>
                <w:snapToGrid w:val="0"/>
                <w:kern w:val="0"/>
                <w:sz w:val="22"/>
              </w:rPr>
            </w:pPr>
            <w:r>
              <w:rPr>
                <w:rFonts w:hint="eastAsia" w:ascii="宋体" w:hAnsi="宋体"/>
                <w:snapToGrid w:val="0"/>
                <w:kern w:val="0"/>
                <w:sz w:val="22"/>
              </w:rPr>
              <w:t>（2）投标人具备ISO9001质量认证证书，得1分，未提供不得分。</w:t>
            </w:r>
          </w:p>
        </w:tc>
        <w:tc>
          <w:tcPr>
            <w:tcW w:w="1418" w:type="dxa"/>
            <w:noWrap w:val="0"/>
            <w:vAlign w:val="center"/>
          </w:tcPr>
          <w:p>
            <w:pPr>
              <w:pStyle w:val="4"/>
              <w:adjustRightInd w:val="0"/>
              <w:snapToGrid w:val="0"/>
              <w:spacing w:line="360" w:lineRule="exact"/>
              <w:jc w:val="center"/>
              <w:rPr>
                <w:rFonts w:hAnsi="宋体" w:cs="Courier New"/>
                <w:kern w:val="2"/>
                <w:sz w:val="21"/>
                <w:lang w:val="en-US"/>
              </w:rPr>
            </w:pPr>
            <w:r>
              <w:rPr>
                <w:rFonts w:hint="eastAsia" w:hAnsi="宋体" w:cs="Courier New"/>
                <w:kern w:val="2"/>
                <w:sz w:val="21"/>
                <w:lang w:val="en-US"/>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2</w:t>
            </w:r>
          </w:p>
        </w:tc>
        <w:tc>
          <w:tcPr>
            <w:tcW w:w="1701" w:type="dxa"/>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项目负责人的设计经历及业务能力</w:t>
            </w:r>
          </w:p>
        </w:tc>
        <w:tc>
          <w:tcPr>
            <w:tcW w:w="5670" w:type="dxa"/>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（1）</w:t>
            </w:r>
            <w:r>
              <w:rPr>
                <w:rFonts w:hint="eastAsia" w:ascii="宋体" w:hAnsi="宋体" w:cs="Calibri"/>
                <w:sz w:val="22"/>
              </w:rPr>
              <w:t>自2013年1月1日至投标截止日</w:t>
            </w:r>
            <w:r>
              <w:rPr>
                <w:rFonts w:hint="eastAsia" w:ascii="宋体" w:hAnsi="宋体"/>
                <w:snapToGrid w:val="0"/>
                <w:kern w:val="0"/>
                <w:sz w:val="22"/>
              </w:rPr>
              <w:t xml:space="preserve">，每担任过一个单跑道机场飞行程序设计业绩项目负责人的，得2分； </w:t>
            </w:r>
          </w:p>
          <w:p>
            <w:pPr>
              <w:widowControl/>
              <w:snapToGrid w:val="0"/>
              <w:spacing w:line="360" w:lineRule="exact"/>
              <w:rPr>
                <w:rFonts w:ascii="宋体" w:hAnsi="宋体"/>
                <w:snapToGrid w:val="0"/>
                <w:kern w:val="0"/>
                <w:sz w:val="22"/>
              </w:rPr>
            </w:pPr>
            <w:r>
              <w:rPr>
                <w:rFonts w:hint="eastAsia" w:ascii="宋体" w:hAnsi="宋体"/>
                <w:snapToGrid w:val="0"/>
                <w:kern w:val="0"/>
                <w:sz w:val="22"/>
              </w:rPr>
              <w:t>（2）</w:t>
            </w:r>
            <w:r>
              <w:rPr>
                <w:rFonts w:hint="eastAsia" w:ascii="宋体" w:hAnsi="宋体" w:cs="Calibri"/>
                <w:sz w:val="22"/>
              </w:rPr>
              <w:t>自2013年1月1日至投标截止日</w:t>
            </w:r>
            <w:r>
              <w:rPr>
                <w:rFonts w:hint="eastAsia" w:ascii="宋体" w:hAnsi="宋体"/>
                <w:snapToGrid w:val="0"/>
                <w:kern w:val="0"/>
                <w:sz w:val="22"/>
              </w:rPr>
              <w:t xml:space="preserve">，每担任过一个多跑道机场飞行程序设计业绩项目负责人的，得3分； </w:t>
            </w:r>
          </w:p>
          <w:p>
            <w:pPr>
              <w:widowControl/>
              <w:snapToGrid w:val="0"/>
              <w:spacing w:line="360" w:lineRule="exact"/>
              <w:rPr>
                <w:rFonts w:ascii="宋体" w:hAnsi="宋体"/>
                <w:snapToGrid w:val="0"/>
                <w:kern w:val="0"/>
                <w:sz w:val="22"/>
              </w:rPr>
            </w:pPr>
            <w:r>
              <w:rPr>
                <w:rFonts w:hint="eastAsia" w:ascii="宋体" w:hAnsi="宋体"/>
                <w:snapToGrid w:val="0"/>
                <w:kern w:val="0"/>
                <w:sz w:val="22"/>
              </w:rPr>
              <w:t>注：（1）（2）累加最高得15分；</w:t>
            </w:r>
          </w:p>
          <w:p>
            <w:pPr>
              <w:widowControl/>
              <w:snapToGrid w:val="0"/>
              <w:spacing w:line="360" w:lineRule="exact"/>
              <w:rPr>
                <w:rFonts w:ascii="宋体" w:hAnsi="宋体"/>
                <w:snapToGrid w:val="0"/>
                <w:kern w:val="0"/>
                <w:sz w:val="22"/>
              </w:rPr>
            </w:pPr>
            <w:r>
              <w:rPr>
                <w:rFonts w:hint="eastAsia" w:ascii="宋体" w:hAnsi="宋体"/>
                <w:snapToGrid w:val="0"/>
                <w:kern w:val="0"/>
                <w:sz w:val="22"/>
              </w:rPr>
              <w:t>注：提供管理过的项目业绩须附合同协议书复印件和批复文件及担任项目负责人的证明材料（①所提供材料能体现其所任技术职务（如无法直接体现，可出具业主证明）；②所提供的多跑道机场飞行程序设计业绩材料应能体现多跑道特性（如无法直接体现，可出具业主证明）；③所提供的合同至少包括合同封面、设计内容页、以及签章页）。</w:t>
            </w:r>
          </w:p>
        </w:tc>
        <w:tc>
          <w:tcPr>
            <w:tcW w:w="1418" w:type="dxa"/>
            <w:noWrap w:val="0"/>
            <w:vAlign w:val="center"/>
          </w:tcPr>
          <w:p>
            <w:pPr>
              <w:widowControl/>
              <w:snapToGrid w:val="0"/>
              <w:spacing w:line="360" w:lineRule="exact"/>
              <w:jc w:val="center"/>
              <w:rPr>
                <w:rFonts w:ascii="宋体" w:hAnsi="宋体"/>
                <w:sz w:val="22"/>
              </w:rPr>
            </w:pPr>
            <w:r>
              <w:rPr>
                <w:rFonts w:hint="eastAsia" w:ascii="宋体" w:hAnsi="宋体"/>
                <w:sz w:val="22"/>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其他设计人员的设计经历及业务能力</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（1）</w:t>
            </w:r>
            <w:r>
              <w:rPr>
                <w:rFonts w:hint="eastAsia" w:ascii="宋体" w:hAnsi="宋体" w:cs="Calibri"/>
                <w:sz w:val="22"/>
              </w:rPr>
              <w:t>自2013年1月1日至投标截止日</w:t>
            </w:r>
            <w:r>
              <w:rPr>
                <w:rFonts w:hint="eastAsia" w:ascii="宋体" w:hAnsi="宋体"/>
                <w:snapToGrid w:val="0"/>
                <w:kern w:val="0"/>
                <w:sz w:val="22"/>
              </w:rPr>
              <w:t xml:space="preserve">，每承担过一个单跑道机场飞行程序项目业绩的，得0.5分； </w:t>
            </w:r>
          </w:p>
          <w:p>
            <w:pPr>
              <w:widowControl/>
              <w:snapToGrid w:val="0"/>
              <w:spacing w:line="360" w:lineRule="exact"/>
              <w:rPr>
                <w:rFonts w:ascii="宋体" w:hAnsi="宋体"/>
                <w:snapToGrid w:val="0"/>
                <w:kern w:val="0"/>
                <w:sz w:val="22"/>
              </w:rPr>
            </w:pPr>
            <w:r>
              <w:rPr>
                <w:rFonts w:hint="eastAsia" w:ascii="宋体" w:hAnsi="宋体"/>
                <w:snapToGrid w:val="0"/>
                <w:kern w:val="0"/>
                <w:sz w:val="22"/>
              </w:rPr>
              <w:t>（2）</w:t>
            </w:r>
            <w:r>
              <w:rPr>
                <w:rFonts w:hint="eastAsia" w:ascii="宋体" w:hAnsi="宋体" w:cs="Calibri"/>
                <w:sz w:val="22"/>
              </w:rPr>
              <w:t>自2013年1月1日至投标截止日</w:t>
            </w:r>
            <w:r>
              <w:rPr>
                <w:rFonts w:hint="eastAsia" w:ascii="宋体" w:hAnsi="宋体"/>
                <w:snapToGrid w:val="0"/>
                <w:kern w:val="0"/>
                <w:sz w:val="22"/>
              </w:rPr>
              <w:t xml:space="preserve">，每承担过一个多跑道机场飞行程序项目业绩的，得1分； </w:t>
            </w:r>
          </w:p>
          <w:p>
            <w:pPr>
              <w:widowControl/>
              <w:snapToGrid w:val="0"/>
              <w:spacing w:line="360" w:lineRule="exact"/>
              <w:rPr>
                <w:rFonts w:ascii="宋体" w:hAnsi="宋体"/>
                <w:snapToGrid w:val="0"/>
                <w:kern w:val="0"/>
                <w:sz w:val="22"/>
              </w:rPr>
            </w:pPr>
            <w:r>
              <w:rPr>
                <w:rFonts w:hint="eastAsia" w:ascii="宋体" w:hAnsi="宋体"/>
                <w:snapToGrid w:val="0"/>
                <w:kern w:val="0"/>
                <w:sz w:val="22"/>
              </w:rPr>
              <w:t>注：（1）（2）累加最高得7分；</w:t>
            </w:r>
          </w:p>
          <w:p>
            <w:pPr>
              <w:widowControl/>
              <w:snapToGrid w:val="0"/>
              <w:spacing w:line="360" w:lineRule="exact"/>
              <w:rPr>
                <w:rFonts w:ascii="宋体" w:hAnsi="宋体"/>
                <w:snapToGrid w:val="0"/>
                <w:kern w:val="0"/>
                <w:sz w:val="22"/>
              </w:rPr>
            </w:pPr>
            <w:r>
              <w:rPr>
                <w:rFonts w:hint="eastAsia" w:ascii="宋体" w:hAnsi="宋体"/>
                <w:snapToGrid w:val="0"/>
                <w:kern w:val="0"/>
                <w:sz w:val="22"/>
              </w:rPr>
              <w:t>注：提供参加过的项目业绩须附合同协议书复印件和批复文件或其他证明材料（①所提供材料能体现其所任技术职务（如无法直接体现，可出具业主证明）；②所提供的多跑道机场飞行程序设计业绩材料应能体现多跑道特性（如无法直接体现，可出具业主证明）；③所提供的合同至少包括合同封面、设计内容页、以及签章页）。</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rPr>
                <w:rFonts w:ascii="宋体" w:hAnsi="宋体"/>
                <w:snapToGrid w:val="0"/>
                <w:kern w:val="0"/>
                <w:sz w:val="22"/>
              </w:rPr>
            </w:pPr>
            <w:r>
              <w:rPr>
                <w:rFonts w:hint="eastAsia" w:ascii="宋体" w:hAnsi="宋体"/>
                <w:snapToGrid w:val="0"/>
                <w:kern w:val="0"/>
                <w:sz w:val="22"/>
              </w:rPr>
              <w:t>协调配合能力</w:t>
            </w:r>
          </w:p>
        </w:tc>
        <w:tc>
          <w:tcPr>
            <w:tcW w:w="567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exact"/>
              <w:rPr>
                <w:rFonts w:ascii="宋体" w:hAnsi="宋体"/>
                <w:snapToGrid w:val="0"/>
                <w:kern w:val="0"/>
                <w:sz w:val="22"/>
              </w:rPr>
            </w:pPr>
            <w:r>
              <w:rPr>
                <w:rFonts w:hint="eastAsia" w:ascii="宋体" w:hAnsi="宋体"/>
                <w:snapToGrid w:val="0"/>
                <w:kern w:val="0"/>
                <w:sz w:val="22"/>
              </w:rPr>
              <w:t>合同期内，项目负责人和其他设计人员能够配合甲方参与军民航协调、提出合理化建议。</w:t>
            </w:r>
            <w:r>
              <w:rPr>
                <w:rFonts w:hint="eastAsia" w:ascii="宋体" w:hAnsi="宋体"/>
                <w:szCs w:val="21"/>
              </w:rPr>
              <w:t>横向比较后打分。</w:t>
            </w:r>
            <w:r>
              <w:rPr>
                <w:rFonts w:hint="eastAsia" w:ascii="宋体" w:hAnsi="宋体"/>
                <w:snapToGrid w:val="0"/>
                <w:kern w:val="0"/>
                <w:sz w:val="22"/>
              </w:rPr>
              <w:t>（0-6）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质量保障能力</w:t>
            </w:r>
          </w:p>
        </w:tc>
        <w:tc>
          <w:tcPr>
            <w:tcW w:w="567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exact"/>
              <w:rPr>
                <w:rFonts w:ascii="宋体" w:hAnsi="宋体"/>
                <w:snapToGrid w:val="0"/>
                <w:kern w:val="0"/>
                <w:sz w:val="22"/>
              </w:rPr>
            </w:pPr>
            <w:r>
              <w:rPr>
                <w:rFonts w:hint="eastAsia" w:ascii="宋体" w:hAnsi="宋体"/>
                <w:snapToGrid w:val="0"/>
                <w:kern w:val="0"/>
                <w:sz w:val="22"/>
              </w:rPr>
              <w:t>按技术要求和本项目的特点制定出详细的质量控制措施，详细具体、切实可行、目标明确。</w:t>
            </w:r>
            <w:r>
              <w:rPr>
                <w:rFonts w:hint="eastAsia" w:ascii="宋体" w:hAnsi="宋体"/>
                <w:szCs w:val="21"/>
              </w:rPr>
              <w:t>横向比较后打分。</w:t>
            </w:r>
            <w:r>
              <w:rPr>
                <w:rFonts w:hint="eastAsia" w:ascii="宋体" w:hAnsi="宋体"/>
                <w:snapToGrid w:val="0"/>
                <w:kern w:val="0"/>
                <w:sz w:val="22"/>
              </w:rPr>
              <w:t>（0-4）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Calibri"/>
                <w:sz w:val="22"/>
              </w:rPr>
            </w:pPr>
            <w:r>
              <w:rPr>
                <w:rFonts w:hint="eastAsia" w:ascii="宋体" w:hAnsi="宋体" w:cs="Calibri"/>
                <w:sz w:val="22"/>
              </w:rPr>
              <w:t>服务期</w:t>
            </w:r>
          </w:p>
        </w:tc>
        <w:tc>
          <w:tcPr>
            <w:tcW w:w="5670" w:type="dxa"/>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60" w:lineRule="exact"/>
              <w:rPr>
                <w:rFonts w:ascii="宋体" w:hAnsi="宋体" w:cs="宋体"/>
                <w:kern w:val="0"/>
                <w:sz w:val="22"/>
              </w:rPr>
            </w:pPr>
            <w:r>
              <w:rPr>
                <w:rFonts w:hint="eastAsia" w:ascii="宋体" w:hAnsi="宋体" w:cs="宋体"/>
                <w:kern w:val="0"/>
                <w:sz w:val="22"/>
              </w:rPr>
              <w:t>服务期进度计划合理可行，服务期保证措施完善，能确保服务期目标的实现。</w:t>
            </w:r>
            <w:r>
              <w:rPr>
                <w:rFonts w:hint="eastAsia" w:ascii="宋体" w:hAnsi="宋体"/>
                <w:szCs w:val="21"/>
              </w:rPr>
              <w:t>横向比较后打分。</w:t>
            </w:r>
            <w:r>
              <w:rPr>
                <w:rFonts w:hint="eastAsia" w:ascii="宋体" w:hAnsi="宋体" w:cs="宋体"/>
                <w:kern w:val="0"/>
                <w:sz w:val="22"/>
              </w:rPr>
              <w:t>（0-4）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0-4</w:t>
            </w:r>
          </w:p>
        </w:tc>
      </w:tr>
    </w:tbl>
    <w:p>
      <w:pPr>
        <w:pStyle w:val="4"/>
        <w:ind w:firstLine="440" w:firstLineChars="200"/>
        <w:rPr>
          <w:rFonts w:hAnsi="宋体" w:cs="Calibri"/>
          <w:sz w:val="22"/>
          <w:szCs w:val="22"/>
        </w:rPr>
      </w:pPr>
    </w:p>
    <w:p>
      <w:pPr>
        <w:pStyle w:val="4"/>
        <w:spacing w:line="360" w:lineRule="exact"/>
        <w:ind w:firstLine="442" w:firstLineChars="200"/>
        <w:rPr>
          <w:rFonts w:hAnsi="宋体" w:cs="Calibri"/>
          <w:b/>
          <w:sz w:val="22"/>
          <w:szCs w:val="22"/>
        </w:rPr>
      </w:pPr>
      <w:r>
        <w:rPr>
          <w:rFonts w:hAnsi="宋体" w:cs="Calibri"/>
          <w:b/>
          <w:sz w:val="22"/>
          <w:szCs w:val="22"/>
        </w:rPr>
        <w:t>3.4推荐中标候选人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lang w:val="en-US"/>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r>
        <w:rPr>
          <w:rFonts w:hint="eastAsia" w:hAnsi="宋体" w:cs="Calibri"/>
          <w:sz w:val="22"/>
          <w:szCs w:val="22"/>
          <w:lang w:val="en-US"/>
        </w:rPr>
        <w:t xml:space="preserve">  </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rPr>
      </w:pPr>
      <w:r>
        <w:rPr>
          <w:rFonts w:hint="eastAsia" w:hAnsi="宋体" w:cs="Calibri"/>
          <w:sz w:val="22"/>
          <w:szCs w:val="22"/>
        </w:rPr>
        <w:t>4.4</w:t>
      </w:r>
      <w:r>
        <w:rPr>
          <w:rFonts w:hint="eastAsia" w:hAnsi="宋体" w:cs="Calibri"/>
          <w:sz w:val="22"/>
        </w:rPr>
        <w:t>招标人对评标、定标结果不负责解释。</w:t>
      </w:r>
      <w:bookmarkEnd w:id="121"/>
    </w:p>
    <w:p>
      <w:pPr>
        <w:pStyle w:val="2"/>
        <w:spacing w:before="0" w:after="0" w:line="360" w:lineRule="auto"/>
        <w:jc w:val="center"/>
        <w:rPr>
          <w:rFonts w:ascii="Calibri" w:hAnsi="Calibri" w:eastAsia="黑体" w:cs="Calibri"/>
          <w:kern w:val="0"/>
          <w:sz w:val="32"/>
        </w:rPr>
      </w:pPr>
      <w:r>
        <w:br w:type="page"/>
      </w:r>
      <w:bookmarkStart w:id="122"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22"/>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hint="eastAsia"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（5）自2013年1月1日至投标截止日止，</w:t>
      </w:r>
      <w:r>
        <w:rPr>
          <w:rFonts w:hint="eastAsia" w:ascii="宋体" w:hAnsi="宋体"/>
          <w:sz w:val="22"/>
          <w:szCs w:val="24"/>
        </w:rPr>
        <w:t>投标人的4E级及以上民用运输机场传统和PBN飞行程序设计的经验业绩、多跑道机场独立运行飞行程序设计经验业绩</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（5）对本项目的实施</w:t>
      </w:r>
      <w:r>
        <w:rPr>
          <w:rFonts w:hint="eastAsia" w:ascii="宋体" w:hAnsi="宋体" w:cs="Calibri"/>
          <w:sz w:val="22"/>
        </w:rPr>
        <w:t>方案、</w:t>
      </w:r>
      <w:r>
        <w:rPr>
          <w:rFonts w:ascii="宋体" w:hAnsi="宋体" w:cs="Calibri"/>
          <w:sz w:val="22"/>
        </w:rPr>
        <w:t>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（6）</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cs="Calibri"/>
        </w:rPr>
      </w:pPr>
    </w:p>
    <w:p>
      <w:pPr>
        <w:spacing w:line="440" w:lineRule="exact"/>
        <w:ind w:right="420"/>
        <w:jc w:val="right"/>
        <w:rPr>
          <w:rFonts w:cs="Calibri"/>
        </w:rPr>
      </w:pPr>
      <w:r>
        <w:rPr>
          <w:rFonts w:cs="Calibri"/>
        </w:rPr>
        <w:br w:type="page"/>
      </w:r>
      <w:r>
        <w:rPr>
          <w:rFonts w:cs="Calibri"/>
        </w:rPr>
        <w:t>正本（或副本）</w:t>
      </w:r>
    </w:p>
    <w:p>
      <w:pPr>
        <w:spacing w:line="440" w:lineRule="exact"/>
        <w:rPr>
          <w:rFonts w:cs="Calibri"/>
          <w:sz w:val="24"/>
          <w:u w:val="single"/>
        </w:rPr>
      </w:pPr>
      <w:bookmarkStart w:id="123" w:name="_Toc171421958"/>
      <w:r>
        <w:rPr>
          <w:rFonts w:cs="Calibri"/>
        </w:rPr>
        <w:t>封面</w:t>
      </w:r>
      <w:bookmarkEnd w:id="123"/>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napToGrid w:val="0"/>
        <w:spacing w:line="360" w:lineRule="auto"/>
        <w:rPr>
          <w:rFonts w:ascii="宋体" w:hAnsi="宋体" w:cs="Calibri"/>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ascii="宋体" w:hAnsi="宋体" w:cs="Calibri"/>
          <w:sz w:val="24"/>
        </w:rPr>
      </w:pPr>
      <w:r>
        <w:rPr>
          <w:rFonts w:hint="eastAsia" w:ascii="宋体" w:hAnsi="宋体" w:cs="Calibri"/>
          <w:sz w:val="24"/>
        </w:rPr>
        <w:t>1.根据已收到的</w:t>
      </w:r>
      <w:r>
        <w:rPr>
          <w:rFonts w:hint="eastAsia" w:ascii="宋体" w:hAnsi="宋体" w:cs="Calibri"/>
          <w:sz w:val="24"/>
          <w:u w:val="single"/>
        </w:rPr>
        <w:t xml:space="preserve">                           </w:t>
      </w:r>
      <w:r>
        <w:rPr>
          <w:rFonts w:hint="eastAsia" w:ascii="宋体" w:hAnsi="宋体" w:cs="Calibri"/>
          <w:sz w:val="24"/>
        </w:rPr>
        <w:t>招标文件，遵照《中华人民共和国招标投标法》等有关规定，经考察现场和研究上述招标文件后，我方愿以投标总价为人民币 (大写)：</w:t>
      </w:r>
      <w:r>
        <w:rPr>
          <w:rFonts w:hint="eastAsia" w:ascii="宋体" w:hAnsi="宋体" w:cs="Calibri"/>
          <w:sz w:val="24"/>
          <w:u w:val="single"/>
        </w:rPr>
        <w:t xml:space="preserve">               </w:t>
      </w:r>
      <w:r>
        <w:rPr>
          <w:rFonts w:hint="eastAsia" w:ascii="宋体" w:hAnsi="宋体" w:cs="Calibri"/>
          <w:sz w:val="24"/>
        </w:rPr>
        <w:t>元（RMB</w:t>
      </w:r>
      <w:r>
        <w:rPr>
          <w:rFonts w:hint="eastAsia" w:ascii="宋体" w:hAnsi="宋体" w:cs="Calibri"/>
          <w:sz w:val="24"/>
          <w:u w:val="single"/>
        </w:rPr>
        <w:t xml:space="preserve">         </w:t>
      </w:r>
      <w:r>
        <w:rPr>
          <w:rFonts w:hint="eastAsia" w:ascii="宋体" w:hAnsi="宋体" w:cs="Calibri"/>
          <w:sz w:val="24"/>
        </w:rPr>
        <w:t>元）报价并按上述招标文件要求承揽上述项目</w:t>
      </w:r>
      <w:r>
        <w:rPr>
          <w:rFonts w:hint="eastAsia" w:ascii="宋体" w:hAnsi="宋体" w:cs="Calibri"/>
          <w:bCs/>
          <w:sz w:val="24"/>
        </w:rPr>
        <w:t>所有等工作，</w:t>
      </w:r>
      <w:r>
        <w:rPr>
          <w:rFonts w:ascii="宋体" w:hAnsi="宋体" w:cs="Calibri"/>
          <w:bCs/>
          <w:sz w:val="24"/>
        </w:rPr>
        <w:t>本项目</w:t>
      </w:r>
      <w:r>
        <w:rPr>
          <w:rFonts w:hint="eastAsia" w:ascii="宋体" w:hAnsi="宋体" w:cs="Arial"/>
          <w:kern w:val="0"/>
          <w:sz w:val="22"/>
        </w:rPr>
        <w:t>项目负责人是</w:t>
      </w:r>
      <w:r>
        <w:rPr>
          <w:rFonts w:hint="eastAsia" w:ascii="宋体" w:hAnsi="宋体" w:cs="Arial"/>
          <w:kern w:val="0"/>
          <w:sz w:val="22"/>
          <w:u w:val="single"/>
        </w:rPr>
        <w:t xml:space="preserve">               （身份证</w:t>
      </w:r>
      <w:r>
        <w:rPr>
          <w:rFonts w:ascii="宋体" w:hAnsi="宋体" w:cs="Arial"/>
          <w:kern w:val="0"/>
          <w:sz w:val="22"/>
          <w:u w:val="single"/>
        </w:rPr>
        <w:t>号：</w:t>
      </w:r>
      <w:r>
        <w:rPr>
          <w:rFonts w:hint="eastAsia" w:ascii="宋体" w:hAnsi="宋体" w:cs="Arial"/>
          <w:kern w:val="0"/>
          <w:sz w:val="22"/>
          <w:u w:val="single"/>
        </w:rPr>
        <w:t xml:space="preserve">                       ）</w:t>
      </w:r>
      <w:r>
        <w:rPr>
          <w:rFonts w:hint="eastAsia" w:ascii="宋体" w:hAnsi="宋体" w:cs="Calibri"/>
          <w:sz w:val="24"/>
          <w:szCs w:val="21"/>
        </w:rPr>
        <w:t>。</w:t>
      </w:r>
      <w:r>
        <w:rPr>
          <w:rFonts w:hint="eastAsia" w:ascii="宋体" w:hAnsi="宋体" w:cs="Calibri"/>
          <w:sz w:val="24"/>
        </w:rPr>
        <w:t xml:space="preserve"> </w:t>
      </w:r>
    </w:p>
    <w:p>
      <w:pPr>
        <w:snapToGrid w:val="0"/>
        <w:spacing w:line="360" w:lineRule="auto"/>
        <w:ind w:firstLine="600" w:firstLineChars="250"/>
        <w:rPr>
          <w:rFonts w:ascii="宋体" w:hAnsi="宋体" w:cs="Calibri"/>
          <w:sz w:val="24"/>
        </w:rPr>
      </w:pPr>
      <w:r>
        <w:rPr>
          <w:rFonts w:hint="eastAsia" w:ascii="宋体" w:hAnsi="宋体" w:cs="Calibri"/>
          <w:sz w:val="24"/>
        </w:rPr>
        <w:t>2.我方承诺：</w:t>
      </w:r>
    </w:p>
    <w:p>
      <w:pPr>
        <w:snapToGrid w:val="0"/>
        <w:spacing w:line="360" w:lineRule="auto"/>
        <w:ind w:firstLine="600" w:firstLineChars="250"/>
        <w:rPr>
          <w:rFonts w:ascii="宋体" w:hAnsi="宋体" w:cs="Calibri"/>
          <w:sz w:val="24"/>
        </w:rPr>
      </w:pPr>
      <w:r>
        <w:rPr>
          <w:rFonts w:hint="eastAsia" w:ascii="宋体" w:hAnsi="宋体" w:cs="Calibri"/>
          <w:sz w:val="24"/>
        </w:rPr>
        <w:t>（1）我方不是失信被执行人；</w:t>
      </w:r>
    </w:p>
    <w:p>
      <w:pPr>
        <w:snapToGrid w:val="0"/>
        <w:spacing w:line="360" w:lineRule="auto"/>
        <w:ind w:firstLine="600" w:firstLineChars="250"/>
        <w:rPr>
          <w:rFonts w:ascii="宋体" w:hAnsi="宋体" w:cs="Calibri"/>
          <w:sz w:val="24"/>
        </w:rPr>
      </w:pPr>
      <w:r>
        <w:rPr>
          <w:rFonts w:hint="eastAsia" w:ascii="宋体" w:hAnsi="宋体" w:cs="Calibri"/>
          <w:sz w:val="24"/>
        </w:rPr>
        <w:t>（2）我方在规定期限内无行贿犯罪记录；</w:t>
      </w:r>
    </w:p>
    <w:p>
      <w:pPr>
        <w:snapToGrid w:val="0"/>
        <w:spacing w:line="360" w:lineRule="auto"/>
        <w:ind w:firstLine="600" w:firstLineChars="250"/>
        <w:rPr>
          <w:rFonts w:ascii="宋体" w:hAnsi="宋体" w:cs="Calibri"/>
          <w:sz w:val="24"/>
        </w:rPr>
      </w:pPr>
      <w:r>
        <w:rPr>
          <w:rFonts w:hint="eastAsia" w:ascii="宋体" w:hAnsi="宋体" w:cs="Calibri"/>
          <w:sz w:val="24"/>
        </w:rPr>
        <w:t>（3）我方具有一般纳税人资格，可提供增值税专用发票；</w:t>
      </w:r>
    </w:p>
    <w:p>
      <w:pPr>
        <w:snapToGrid w:val="0"/>
        <w:spacing w:line="360" w:lineRule="auto"/>
        <w:ind w:firstLine="600" w:firstLineChars="250"/>
        <w:rPr>
          <w:rFonts w:hint="eastAsia" w:ascii="宋体" w:hAnsi="宋体" w:cs="Calibri"/>
          <w:sz w:val="24"/>
        </w:rPr>
      </w:pPr>
      <w:r>
        <w:rPr>
          <w:rFonts w:hint="eastAsia" w:ascii="宋体" w:hAnsi="宋体" w:cs="Calibri"/>
          <w:sz w:val="24"/>
        </w:rPr>
        <w:t>（4）我方注册资金符合本项目招标文件资格条件要求。</w:t>
      </w:r>
    </w:p>
    <w:p>
      <w:pPr>
        <w:snapToGrid w:val="0"/>
        <w:spacing w:line="360" w:lineRule="auto"/>
        <w:ind w:firstLine="600" w:firstLineChars="250"/>
        <w:rPr>
          <w:rFonts w:ascii="宋体" w:hAnsi="宋体" w:cs="Calibri"/>
          <w:sz w:val="24"/>
        </w:rPr>
      </w:pPr>
      <w:r>
        <w:rPr>
          <w:rFonts w:hint="eastAsia" w:ascii="宋体" w:hAnsi="宋体" w:cs="Calibri"/>
          <w:sz w:val="24"/>
        </w:rPr>
        <w:t>3.如我方中标，我方承诺：</w:t>
      </w:r>
    </w:p>
    <w:p>
      <w:pPr>
        <w:snapToGrid w:val="0"/>
        <w:spacing w:line="360" w:lineRule="auto"/>
        <w:ind w:firstLine="600" w:firstLineChars="250"/>
        <w:rPr>
          <w:rFonts w:ascii="宋体" w:hAnsi="宋体" w:cs="Calibri"/>
          <w:sz w:val="24"/>
        </w:rPr>
      </w:pPr>
      <w:r>
        <w:rPr>
          <w:rFonts w:hint="eastAsia" w:ascii="宋体" w:hAnsi="宋体" w:cs="Calibri"/>
          <w:sz w:val="24"/>
        </w:rPr>
        <w:t>(1)在收到中标通知书后，在中标通知书规定的期限内与你方签订合同；</w:t>
      </w:r>
    </w:p>
    <w:p>
      <w:pPr>
        <w:snapToGrid w:val="0"/>
        <w:spacing w:line="360" w:lineRule="auto"/>
        <w:ind w:firstLine="600" w:firstLineChars="250"/>
        <w:rPr>
          <w:rFonts w:ascii="宋体" w:hAnsi="宋体" w:cs="Calibri"/>
          <w:sz w:val="24"/>
        </w:rPr>
      </w:pPr>
      <w:r>
        <w:rPr>
          <w:rFonts w:hint="eastAsia" w:ascii="宋体" w:hAnsi="宋体" w:cs="Calibri"/>
          <w:sz w:val="24"/>
        </w:rPr>
        <w:t>(2)在签订合同时不向你方提出附加条件；</w:t>
      </w:r>
    </w:p>
    <w:p>
      <w:pPr>
        <w:snapToGrid w:val="0"/>
        <w:spacing w:line="360" w:lineRule="auto"/>
        <w:ind w:firstLine="600" w:firstLineChars="250"/>
        <w:rPr>
          <w:rFonts w:ascii="宋体" w:hAnsi="宋体" w:cs="Calibri"/>
          <w:sz w:val="24"/>
        </w:rPr>
      </w:pPr>
      <w:r>
        <w:rPr>
          <w:rFonts w:hint="eastAsia" w:ascii="宋体" w:hAnsi="宋体" w:cs="Calibri"/>
          <w:sz w:val="24"/>
        </w:rPr>
        <w:t>(3)按照招标文件要求提交履约保证金；</w:t>
      </w:r>
    </w:p>
    <w:p>
      <w:pPr>
        <w:snapToGrid w:val="0"/>
        <w:spacing w:line="360" w:lineRule="auto"/>
        <w:ind w:firstLine="600" w:firstLineChars="250"/>
        <w:rPr>
          <w:rFonts w:ascii="宋体" w:hAnsi="宋体" w:cs="Calibri"/>
          <w:sz w:val="24"/>
        </w:rPr>
      </w:pPr>
      <w:r>
        <w:rPr>
          <w:rFonts w:hint="eastAsia" w:ascii="宋体" w:hAnsi="宋体" w:cs="Calibri"/>
          <w:sz w:val="24"/>
        </w:rPr>
        <w:t>(4)在合同约定的期限内完成合同规定的全部义务。</w:t>
      </w:r>
    </w:p>
    <w:p>
      <w:pPr>
        <w:snapToGrid w:val="0"/>
        <w:spacing w:line="360" w:lineRule="auto"/>
        <w:rPr>
          <w:rFonts w:ascii="宋体" w:hAnsi="宋体" w:cs="Calibri"/>
          <w:sz w:val="24"/>
          <w:szCs w:val="20"/>
        </w:rPr>
      </w:pPr>
      <w:r>
        <w:rPr>
          <w:rFonts w:hint="eastAsia" w:ascii="宋体" w:hAnsi="宋体" w:cs="Calibri"/>
          <w:sz w:val="24"/>
        </w:rPr>
        <w:t>　　 4.我方同意所递交的投标文件在“前附表”规定的投标有效期内有效，在此期间内我方的投标有可能中标，我方将受此约束。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hint="eastAsia" w:ascii="宋体" w:hAnsi="宋体" w:cs="Calibri"/>
          <w:sz w:val="24"/>
        </w:rPr>
        <w:t xml:space="preserve">     5.除非另外达成协议并生效，你方的中标通知书和本投标文件将构成约束我们双方的合同。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7.我方同意按照你方可能提出的要求，提供有关的任何其它数字或资料，并对贵方可能不接受最低报价及任何报价表示理解。</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eastAsia="黑体" w:cs="Calibri"/>
          <w:sz w:val="32"/>
          <w:szCs w:val="32"/>
        </w:rPr>
      </w:pPr>
      <w:r>
        <w:rPr>
          <w:rFonts w:ascii="宋体" w:hAnsi="宋体" w:cs="Calibri"/>
          <w:sz w:val="24"/>
        </w:rPr>
        <w:t>日    期：    年     月     日</w:t>
      </w: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sz w:val="24"/>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附：法定代表人身份证复印件</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path/>
            <v:fill on="t" focussize="0,0"/>
            <v:stroke/>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Cs w:val="21"/>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附：委托代理人身份证复印件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spacing w:line="440" w:lineRule="exact"/>
        <w:rPr>
          <w:rFonts w:cs="Calibri"/>
          <w:szCs w:val="21"/>
        </w:rPr>
      </w:pPr>
      <w:r>
        <w:rPr>
          <w:rFonts w:cs="Calibri"/>
          <w:szCs w:val="21"/>
        </w:rPr>
        <w:t>委托的代理人：（签字或盖章）</w:t>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on="t" focussize="0,0"/>
            <v:stroke/>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szCs w:val="21"/>
              </w:rPr>
            </w:pPr>
            <w:r>
              <w:rPr>
                <w:rFonts w:cs="Calibri"/>
                <w:szCs w:val="21"/>
              </w:rPr>
              <w:t>序号</w:t>
            </w:r>
          </w:p>
        </w:tc>
        <w:tc>
          <w:tcPr>
            <w:tcW w:w="3155" w:type="dxa"/>
            <w:noWrap w:val="0"/>
            <w:vAlign w:val="center"/>
          </w:tcPr>
          <w:p>
            <w:pPr>
              <w:jc w:val="center"/>
              <w:rPr>
                <w:rFonts w:cs="Calibri"/>
                <w:szCs w:val="21"/>
              </w:rPr>
            </w:pPr>
            <w:r>
              <w:rPr>
                <w:rFonts w:cs="Calibri"/>
                <w:szCs w:val="21"/>
              </w:rPr>
              <w:t>费用名称</w:t>
            </w:r>
          </w:p>
        </w:tc>
        <w:tc>
          <w:tcPr>
            <w:tcW w:w="2268" w:type="dxa"/>
            <w:tcBorders>
              <w:left w:val="single" w:color="auto" w:sz="4" w:space="0"/>
            </w:tcBorders>
            <w:noWrap w:val="0"/>
            <w:vAlign w:val="center"/>
          </w:tcPr>
          <w:p>
            <w:pPr>
              <w:jc w:val="center"/>
              <w:rPr>
                <w:rFonts w:cs="Calibri"/>
                <w:szCs w:val="21"/>
              </w:rPr>
            </w:pPr>
            <w:r>
              <w:rPr>
                <w:rFonts w:cs="Calibri"/>
                <w:szCs w:val="21"/>
              </w:rPr>
              <w:t>投标</w:t>
            </w:r>
            <w:r>
              <w:rPr>
                <w:rFonts w:hint="eastAsia" w:cs="Calibri"/>
                <w:szCs w:val="21"/>
              </w:rPr>
              <w:t>报价（含税）</w:t>
            </w:r>
          </w:p>
        </w:tc>
        <w:tc>
          <w:tcPr>
            <w:tcW w:w="2268" w:type="dxa"/>
            <w:tcBorders>
              <w:left w:val="single" w:color="auto" w:sz="4" w:space="0"/>
            </w:tcBorders>
            <w:noWrap w:val="0"/>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
                <w:bCs/>
                <w:szCs w:val="21"/>
              </w:rPr>
            </w:pPr>
            <w:r>
              <w:rPr>
                <w:rFonts w:cs="Calibri"/>
                <w:bCs/>
                <w:szCs w:val="21"/>
              </w:rPr>
              <w:t>1</w:t>
            </w:r>
          </w:p>
        </w:tc>
        <w:tc>
          <w:tcPr>
            <w:tcW w:w="3155" w:type="dxa"/>
            <w:noWrap w:val="0"/>
            <w:vAlign w:val="center"/>
          </w:tcPr>
          <w:p>
            <w:pPr>
              <w:jc w:val="center"/>
              <w:rPr>
                <w:rFonts w:cs="Calibri"/>
                <w:szCs w:val="21"/>
              </w:rPr>
            </w:pPr>
          </w:p>
        </w:tc>
        <w:tc>
          <w:tcPr>
            <w:tcW w:w="2268" w:type="dxa"/>
            <w:tcBorders>
              <w:left w:val="single" w:color="auto" w:sz="4" w:space="0"/>
            </w:tcBorders>
            <w:noWrap w:val="0"/>
            <w:vAlign w:val="center"/>
          </w:tcPr>
          <w:p>
            <w:pPr>
              <w:jc w:val="right"/>
              <w:rPr>
                <w:rFonts w:cs="Calibri"/>
                <w:bCs/>
                <w:szCs w:val="21"/>
              </w:rPr>
            </w:pPr>
          </w:p>
        </w:tc>
        <w:tc>
          <w:tcPr>
            <w:tcW w:w="2268"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r>
              <w:rPr>
                <w:rFonts w:hint="eastAsia" w:cs="Calibri"/>
                <w:bCs/>
                <w:szCs w:val="21"/>
              </w:rPr>
              <w:t>2</w:t>
            </w:r>
          </w:p>
        </w:tc>
        <w:tc>
          <w:tcPr>
            <w:tcW w:w="3155" w:type="dxa"/>
            <w:noWrap w:val="0"/>
            <w:vAlign w:val="center"/>
          </w:tcPr>
          <w:p>
            <w:pPr>
              <w:jc w:val="center"/>
              <w:rPr>
                <w:rFonts w:cs="Calibri"/>
                <w:szCs w:val="21"/>
              </w:rPr>
            </w:pPr>
          </w:p>
        </w:tc>
        <w:tc>
          <w:tcPr>
            <w:tcW w:w="2268" w:type="dxa"/>
            <w:tcBorders>
              <w:left w:val="single" w:color="auto" w:sz="4" w:space="0"/>
            </w:tcBorders>
            <w:noWrap w:val="0"/>
            <w:vAlign w:val="center"/>
          </w:tcPr>
          <w:p>
            <w:pPr>
              <w:jc w:val="right"/>
              <w:rPr>
                <w:rFonts w:cs="Calibri"/>
                <w:bCs/>
                <w:szCs w:val="21"/>
              </w:rPr>
            </w:pPr>
          </w:p>
        </w:tc>
        <w:tc>
          <w:tcPr>
            <w:tcW w:w="2268"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r>
              <w:rPr>
                <w:rFonts w:hint="eastAsia" w:cs="Calibri"/>
                <w:bCs/>
                <w:szCs w:val="21"/>
              </w:rPr>
              <w:t>3</w:t>
            </w:r>
          </w:p>
        </w:tc>
        <w:tc>
          <w:tcPr>
            <w:tcW w:w="3155" w:type="dxa"/>
            <w:noWrap w:val="0"/>
            <w:vAlign w:val="center"/>
          </w:tcPr>
          <w:p>
            <w:pPr>
              <w:jc w:val="center"/>
              <w:rPr>
                <w:rFonts w:cs="Calibri"/>
                <w:szCs w:val="21"/>
              </w:rPr>
            </w:pPr>
          </w:p>
        </w:tc>
        <w:tc>
          <w:tcPr>
            <w:tcW w:w="2268" w:type="dxa"/>
            <w:tcBorders>
              <w:left w:val="single" w:color="auto" w:sz="4" w:space="0"/>
            </w:tcBorders>
            <w:noWrap w:val="0"/>
            <w:vAlign w:val="center"/>
          </w:tcPr>
          <w:p>
            <w:pPr>
              <w:jc w:val="right"/>
              <w:rPr>
                <w:rFonts w:cs="Calibri"/>
                <w:bCs/>
                <w:szCs w:val="21"/>
              </w:rPr>
            </w:pPr>
          </w:p>
        </w:tc>
        <w:tc>
          <w:tcPr>
            <w:tcW w:w="2268"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r>
              <w:rPr>
                <w:rFonts w:hint="eastAsia" w:cs="Calibri"/>
                <w:bCs/>
                <w:szCs w:val="21"/>
              </w:rPr>
              <w:t>4</w:t>
            </w:r>
          </w:p>
        </w:tc>
        <w:tc>
          <w:tcPr>
            <w:tcW w:w="3155" w:type="dxa"/>
            <w:noWrap w:val="0"/>
            <w:vAlign w:val="center"/>
          </w:tcPr>
          <w:p>
            <w:pPr>
              <w:jc w:val="center"/>
              <w:rPr>
                <w:rFonts w:cs="Calibri"/>
                <w:szCs w:val="21"/>
              </w:rPr>
            </w:pPr>
          </w:p>
        </w:tc>
        <w:tc>
          <w:tcPr>
            <w:tcW w:w="2268" w:type="dxa"/>
            <w:tcBorders>
              <w:left w:val="single" w:color="auto" w:sz="4" w:space="0"/>
            </w:tcBorders>
            <w:noWrap w:val="0"/>
            <w:vAlign w:val="center"/>
          </w:tcPr>
          <w:p>
            <w:pPr>
              <w:jc w:val="right"/>
              <w:rPr>
                <w:rFonts w:cs="Calibri"/>
                <w:bCs/>
                <w:szCs w:val="21"/>
              </w:rPr>
            </w:pPr>
          </w:p>
        </w:tc>
        <w:tc>
          <w:tcPr>
            <w:tcW w:w="2268"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p>
        </w:tc>
        <w:tc>
          <w:tcPr>
            <w:tcW w:w="3155" w:type="dxa"/>
            <w:noWrap w:val="0"/>
            <w:vAlign w:val="center"/>
          </w:tcPr>
          <w:p>
            <w:pPr>
              <w:jc w:val="center"/>
              <w:rPr>
                <w:rFonts w:cs="Calibri"/>
                <w:szCs w:val="21"/>
              </w:rPr>
            </w:pPr>
          </w:p>
        </w:tc>
        <w:tc>
          <w:tcPr>
            <w:tcW w:w="2268" w:type="dxa"/>
            <w:tcBorders>
              <w:left w:val="single" w:color="auto" w:sz="4" w:space="0"/>
            </w:tcBorders>
            <w:noWrap w:val="0"/>
            <w:vAlign w:val="center"/>
          </w:tcPr>
          <w:p>
            <w:pPr>
              <w:jc w:val="right"/>
              <w:rPr>
                <w:rFonts w:cs="Calibri"/>
                <w:bCs/>
                <w:szCs w:val="21"/>
              </w:rPr>
            </w:pPr>
          </w:p>
        </w:tc>
        <w:tc>
          <w:tcPr>
            <w:tcW w:w="2268" w:type="dxa"/>
            <w:tcBorders>
              <w:left w:val="single" w:color="auto" w:sz="4" w:space="0"/>
            </w:tcBorders>
            <w:noWrap w:val="0"/>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noWrap w:val="0"/>
            <w:vAlign w:val="center"/>
          </w:tcPr>
          <w:p>
            <w:pPr>
              <w:jc w:val="center"/>
              <w:rPr>
                <w:rFonts w:cs="Calibri"/>
                <w:bCs/>
                <w:szCs w:val="21"/>
              </w:rPr>
            </w:pPr>
          </w:p>
        </w:tc>
        <w:tc>
          <w:tcPr>
            <w:tcW w:w="3155" w:type="dxa"/>
            <w:noWrap w:val="0"/>
            <w:vAlign w:val="center"/>
          </w:tcPr>
          <w:p>
            <w:pPr>
              <w:jc w:val="center"/>
              <w:rPr>
                <w:rFonts w:cs="Calibri"/>
                <w:szCs w:val="21"/>
              </w:rPr>
            </w:pPr>
            <w:r>
              <w:rPr>
                <w:rFonts w:hint="eastAsia" w:cs="Calibri"/>
                <w:szCs w:val="21"/>
              </w:rPr>
              <w:t>合  计</w:t>
            </w:r>
          </w:p>
        </w:tc>
        <w:tc>
          <w:tcPr>
            <w:tcW w:w="2268" w:type="dxa"/>
            <w:tcBorders>
              <w:left w:val="single" w:color="auto" w:sz="4" w:space="0"/>
            </w:tcBorders>
            <w:noWrap w:val="0"/>
            <w:vAlign w:val="center"/>
          </w:tcPr>
          <w:p>
            <w:pPr>
              <w:jc w:val="right"/>
              <w:rPr>
                <w:rFonts w:cs="Calibri"/>
                <w:bCs/>
                <w:szCs w:val="21"/>
              </w:rPr>
            </w:pPr>
          </w:p>
        </w:tc>
        <w:tc>
          <w:tcPr>
            <w:tcW w:w="2268" w:type="dxa"/>
            <w:tcBorders>
              <w:left w:val="single" w:color="auto" w:sz="4" w:space="0"/>
            </w:tcBorders>
            <w:noWrap w:val="0"/>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szCs w:val="21"/>
        </w:rPr>
      </w:pPr>
      <w:r>
        <w:rPr>
          <w:rFonts w:cs="Calibri"/>
          <w:szCs w:val="21"/>
        </w:rPr>
        <w:t>投标人：（盖单位章）</w:t>
      </w:r>
    </w:p>
    <w:p>
      <w:pPr>
        <w:snapToGrid w:val="0"/>
        <w:spacing w:line="440" w:lineRule="exact"/>
        <w:ind w:firstLine="3968" w:firstLineChars="1890"/>
        <w:rPr>
          <w:rFonts w:cs="Calibri"/>
          <w:szCs w:val="21"/>
        </w:rPr>
      </w:pPr>
      <w:r>
        <w:rPr>
          <w:rFonts w:cs="Calibri"/>
          <w:szCs w:val="21"/>
        </w:rPr>
        <w:t>法定代表人或其委托代理人：（签字或盖章）</w:t>
      </w:r>
    </w:p>
    <w:p>
      <w:pPr>
        <w:snapToGrid w:val="0"/>
        <w:spacing w:line="440" w:lineRule="exact"/>
        <w:ind w:firstLine="3968" w:firstLineChars="1890"/>
        <w:rPr>
          <w:rFonts w:cs="Calibri"/>
          <w:szCs w:val="21"/>
        </w:rPr>
      </w:pPr>
      <w:r>
        <w:rPr>
          <w:rFonts w:cs="Calibri"/>
          <w:szCs w:val="21"/>
        </w:rPr>
        <w:t>日期：    年     月     日</w:t>
      </w:r>
    </w:p>
    <w:p>
      <w:pPr>
        <w:adjustRightInd w:val="0"/>
        <w:snapToGrid w:val="0"/>
        <w:jc w:val="left"/>
        <w:rPr>
          <w:rFonts w:cs="Calibri"/>
          <w:b/>
          <w:szCs w:val="21"/>
        </w:rPr>
      </w:pPr>
    </w:p>
    <w:p>
      <w:pPr>
        <w:spacing w:line="440" w:lineRule="exact"/>
        <w:rPr>
          <w:rFonts w:cs="Calibri"/>
          <w:b/>
          <w:bCs/>
          <w:sz w:val="32"/>
        </w:rPr>
      </w:pPr>
      <w:r>
        <w:rPr>
          <w:rFonts w:eastAsia="黑体" w:cs="Calibri"/>
          <w:bCs/>
          <w:szCs w:val="21"/>
        </w:rPr>
        <w:br w:type="page"/>
      </w:r>
    </w:p>
    <w:p>
      <w:pPr>
        <w:spacing w:line="440" w:lineRule="exact"/>
        <w:jc w:val="center"/>
        <w:rPr>
          <w:rFonts w:eastAsia="黑体" w:cs="Calibri"/>
          <w:sz w:val="32"/>
          <w:szCs w:val="32"/>
        </w:rPr>
      </w:pPr>
      <w:r>
        <w:rPr>
          <w:rFonts w:eastAsia="黑体" w:cs="Calibri"/>
          <w:sz w:val="32"/>
          <w:szCs w:val="32"/>
        </w:rPr>
        <w:t>五、投标人资格证明文件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t>（一）投标人一般情况</w:t>
      </w:r>
    </w:p>
    <w:tbl>
      <w:tblPr>
        <w:tblStyle w:val="11"/>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sz w:val="32"/>
          <w:szCs w:val="32"/>
        </w:rPr>
      </w:pPr>
      <w:r>
        <w:rPr>
          <w:rFonts w:eastAsia="黑体" w:cs="Calibri"/>
          <w:sz w:val="32"/>
          <w:szCs w:val="32"/>
        </w:rPr>
        <w:t>（二）</w:t>
      </w:r>
      <w:r>
        <w:rPr>
          <w:rFonts w:hint="eastAsia" w:eastAsia="黑体" w:cs="Calibri"/>
          <w:sz w:val="32"/>
          <w:szCs w:val="32"/>
        </w:rPr>
        <w:t>2013年1月1日至投标截止日4E级及以上机场飞行程序设计、多跑道机场独立运行飞行程序设计经验业绩</w:t>
      </w:r>
      <w:r>
        <w:rPr>
          <w:rFonts w:eastAsia="黑体" w:cs="Calibri"/>
          <w:sz w:val="32"/>
          <w:szCs w:val="32"/>
        </w:rPr>
        <w:t>情况</w:t>
      </w:r>
    </w:p>
    <w:tbl>
      <w:tblPr>
        <w:tblStyle w:val="11"/>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pStyle w:val="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widowControl/>
        <w:jc w:val="left"/>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eastAsia="黑体" w:cs="Calibri"/>
          <w:sz w:val="32"/>
          <w:szCs w:val="32"/>
        </w:rPr>
        <w:t>六、</w:t>
      </w:r>
      <w:r>
        <w:rPr>
          <w:rFonts w:hint="eastAsia" w:eastAsia="黑体" w:cs="Calibri"/>
          <w:sz w:val="32"/>
          <w:szCs w:val="32"/>
        </w:rPr>
        <w:t>服务大纲</w:t>
      </w:r>
    </w:p>
    <w:p>
      <w:pPr>
        <w:spacing w:line="440" w:lineRule="exact"/>
        <w:jc w:val="center"/>
        <w:rPr>
          <w:rFonts w:eastAsia="黑体" w:cs="Calibri"/>
          <w:sz w:val="32"/>
          <w:szCs w:val="32"/>
        </w:rPr>
      </w:pPr>
      <w:r>
        <w:rPr>
          <w:rFonts w:eastAsia="黑体" w:cs="Calibri"/>
          <w:sz w:val="32"/>
          <w:szCs w:val="32"/>
        </w:rPr>
        <w:t>（</w:t>
      </w:r>
      <w:r>
        <w:rPr>
          <w:rFonts w:hint="eastAsia" w:eastAsia="黑体" w:cs="Calibri"/>
          <w:sz w:val="32"/>
          <w:szCs w:val="32"/>
        </w:rPr>
        <w:t>一</w:t>
      </w:r>
      <w:r>
        <w:rPr>
          <w:rFonts w:eastAsia="黑体" w:cs="Calibri"/>
          <w:sz w:val="32"/>
          <w:szCs w:val="32"/>
        </w:rPr>
        <w:t>）项目负责人简介</w:t>
      </w:r>
    </w:p>
    <w:tbl>
      <w:tblPr>
        <w:tblStyle w:val="11"/>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pStyle w:val="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pStyle w:val="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noWrap w:val="0"/>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sz w:val="32"/>
          <w:szCs w:val="32"/>
        </w:rPr>
      </w:pPr>
      <w:r>
        <w:rPr>
          <w:rFonts w:eastAsia="黑体" w:cs="Calibri"/>
          <w:sz w:val="32"/>
          <w:szCs w:val="32"/>
        </w:rPr>
        <w:t>（五）主要参与</w:t>
      </w:r>
      <w:r>
        <w:rPr>
          <w:rFonts w:hint="eastAsia" w:eastAsia="黑体" w:cs="Calibri"/>
          <w:sz w:val="32"/>
          <w:szCs w:val="32"/>
        </w:rPr>
        <w:t>服务</w:t>
      </w:r>
      <w:r>
        <w:rPr>
          <w:rFonts w:eastAsia="黑体" w:cs="Calibri"/>
          <w:sz w:val="32"/>
          <w:szCs w:val="32"/>
        </w:rPr>
        <w:t>人员简介</w:t>
      </w:r>
    </w:p>
    <w:tbl>
      <w:tblPr>
        <w:tblStyle w:val="1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noWrap w:val="0"/>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noWrap w:val="0"/>
            <w:vAlign w:val="center"/>
          </w:tcPr>
          <w:p>
            <w:pPr>
              <w:pStyle w:val="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noWrap w:val="0"/>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noWrap w:val="0"/>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241"/>
              <w:jc w:val="center"/>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noWrap w:val="0"/>
            <w:vAlign w:val="top"/>
          </w:tcPr>
          <w:p>
            <w:pPr>
              <w:pStyle w:val="3"/>
              <w:snapToGrid w:val="0"/>
              <w:ind w:firstLine="0"/>
              <w:rPr>
                <w:rFonts w:ascii="Calibri" w:hAnsi="Calibri" w:cs="Calibri"/>
                <w:sz w:val="21"/>
                <w:szCs w:val="21"/>
              </w:rPr>
            </w:pPr>
          </w:p>
        </w:tc>
        <w:tc>
          <w:tcPr>
            <w:tcW w:w="1540" w:type="dxa"/>
            <w:noWrap w:val="0"/>
            <w:vAlign w:val="top"/>
          </w:tcPr>
          <w:p>
            <w:pPr>
              <w:pStyle w:val="3"/>
              <w:snapToGrid w:val="0"/>
              <w:ind w:firstLine="241"/>
              <w:jc w:val="center"/>
              <w:rPr>
                <w:rFonts w:ascii="Calibri" w:hAnsi="Calibri" w:cs="Calibri"/>
                <w:sz w:val="21"/>
                <w:szCs w:val="21"/>
              </w:rPr>
            </w:pPr>
          </w:p>
        </w:tc>
        <w:tc>
          <w:tcPr>
            <w:tcW w:w="1520" w:type="dxa"/>
            <w:noWrap w:val="0"/>
            <w:vAlign w:val="top"/>
          </w:tcPr>
          <w:p>
            <w:pPr>
              <w:pStyle w:val="3"/>
              <w:snapToGrid w:val="0"/>
              <w:ind w:firstLine="241"/>
              <w:jc w:val="center"/>
              <w:rPr>
                <w:rFonts w:ascii="Calibri" w:hAnsi="Calibri" w:cs="Calibri"/>
                <w:sz w:val="21"/>
                <w:szCs w:val="21"/>
              </w:rPr>
            </w:pPr>
          </w:p>
        </w:tc>
        <w:tc>
          <w:tcPr>
            <w:tcW w:w="1620" w:type="dxa"/>
            <w:noWrap w:val="0"/>
            <w:vAlign w:val="top"/>
          </w:tcPr>
          <w:p>
            <w:pPr>
              <w:pStyle w:val="3"/>
              <w:snapToGrid w:val="0"/>
              <w:ind w:firstLine="241"/>
              <w:jc w:val="center"/>
              <w:rPr>
                <w:rFonts w:ascii="Calibri" w:hAnsi="Calibri" w:cs="Calibri"/>
                <w:sz w:val="21"/>
                <w:szCs w:val="21"/>
              </w:rPr>
            </w:pPr>
          </w:p>
        </w:tc>
        <w:tc>
          <w:tcPr>
            <w:tcW w:w="2880" w:type="dxa"/>
            <w:noWrap w:val="0"/>
            <w:vAlign w:val="top"/>
          </w:tcPr>
          <w:p>
            <w:pPr>
              <w:pStyle w:val="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r>
        <w:rPr>
          <w:rFonts w:eastAsia="黑体" w:cs="Calibri"/>
          <w:sz w:val="32"/>
          <w:szCs w:val="32"/>
        </w:rPr>
        <w:t>七、</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p/>
    <w:p/>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大标宋简体">
    <w:altName w:val="微软雅黑"/>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shape id="文本框 3"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path/>
          <v:fill on="f" focussize="0,0"/>
          <v:stroke on="f" weight="0.5pt"/>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w:t>
                </w:r>
                <w:r>
                  <w:rPr>
                    <w:lang/>
                  </w:rPr>
                  <w:t xml:space="preserve"> 18 -</w:t>
                </w:r>
                <w:r>
                  <w:fldChar w:fldCharType="end"/>
                </w:r>
              </w:p>
              <w:p/>
            </w:txbxContent>
          </v:textbox>
        </v:shape>
      </w:pict>
    </w:r>
  </w:p>
  <w:p>
    <w:pPr>
      <w:pStyle w:val="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3"/>
      </w:rPr>
    </w:pPr>
    <w:r>
      <w:fldChar w:fldCharType="begin"/>
    </w:r>
    <w:r>
      <w:rPr>
        <w:rStyle w:val="13"/>
      </w:rPr>
      <w:instrText xml:space="preserve">PAGE  </w:instrText>
    </w:r>
    <w:r>
      <w:fldChar w:fldCharType="separate"/>
    </w:r>
    <w:r>
      <w:rPr>
        <w:rStyle w:val="13"/>
      </w:rPr>
      <w:t>0</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rPr>
      <w:t>杭州萧山国际机场</w:t>
    </w:r>
    <w:bookmarkStart w:id="124" w:name="OLE_LINK3"/>
    <w:r>
      <w:rPr>
        <w:rFonts w:hint="eastAsia"/>
      </w:rPr>
      <w:t>双跑道独立运行飞行程序设计项目</w:t>
    </w:r>
    <w:bookmarkEnd w:id="124"/>
    <w:r>
      <w:rPr>
        <w:rFonts w:hint="eastAsia"/>
      </w:rPr>
      <w:t>招标文件</w:t>
    </w:r>
  </w:p>
  <w:p>
    <w:pPr>
      <w:widowControl/>
      <w:adjustRightInd w:val="0"/>
      <w:snapToGrid w:val="0"/>
      <w:textAlignment w:val="baseline"/>
      <w:rPr>
        <w:color w:val="000000"/>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278"/>
    <w:rsid w:val="000117B4"/>
    <w:rsid w:val="000C3648"/>
    <w:rsid w:val="000D7BC1"/>
    <w:rsid w:val="001311E1"/>
    <w:rsid w:val="001E71E0"/>
    <w:rsid w:val="00250871"/>
    <w:rsid w:val="002E0D8F"/>
    <w:rsid w:val="0031629E"/>
    <w:rsid w:val="00372894"/>
    <w:rsid w:val="00393CCB"/>
    <w:rsid w:val="003C2293"/>
    <w:rsid w:val="003E424D"/>
    <w:rsid w:val="006A31E4"/>
    <w:rsid w:val="00902278"/>
    <w:rsid w:val="00A75C4E"/>
    <w:rsid w:val="00AC0D6C"/>
    <w:rsid w:val="00BE7EC4"/>
    <w:rsid w:val="00D036DD"/>
    <w:rsid w:val="00D33F7F"/>
    <w:rsid w:val="00DD73BB"/>
    <w:rsid w:val="02637CBE"/>
    <w:rsid w:val="1C5742C9"/>
    <w:rsid w:val="1EB422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lang w:val="zh-CN"/>
    </w:rPr>
  </w:style>
  <w:style w:type="character" w:default="1" w:styleId="12">
    <w:name w:val="Default Paragraph Font"/>
    <w:semiHidden/>
    <w:uiPriority w:val="0"/>
  </w:style>
  <w:style w:type="table" w:default="1" w:styleId="11">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lang w:val="zh-CN"/>
    </w:rPr>
  </w:style>
  <w:style w:type="paragraph" w:styleId="4">
    <w:name w:val="Plain Text"/>
    <w:basedOn w:val="1"/>
    <w:uiPriority w:val="0"/>
    <w:rPr>
      <w:rFonts w:ascii="宋体" w:hAnsi="Courier New"/>
      <w:kern w:val="0"/>
      <w:sz w:val="20"/>
      <w:szCs w:val="21"/>
      <w:lang w:val="zh-CN"/>
    </w:rPr>
  </w:style>
  <w:style w:type="paragraph" w:styleId="5">
    <w:name w:val="Date"/>
    <w:basedOn w:val="1"/>
    <w:next w:val="1"/>
    <w:uiPriority w:val="0"/>
    <w:pPr>
      <w:ind w:left="100" w:leftChars="2500"/>
    </w:pPr>
    <w:rPr>
      <w:rFonts w:ascii="Times New Roman" w:hAnsi="Times New Roman"/>
      <w:b/>
      <w:bCs/>
      <w:kern w:val="0"/>
      <w:sz w:val="36"/>
      <w:szCs w:val="24"/>
      <w:lang w:val="zh-CN"/>
    </w:rPr>
  </w:style>
  <w:style w:type="paragraph" w:styleId="6">
    <w:name w:val="Balloon Text"/>
    <w:basedOn w:val="1"/>
    <w:link w:val="18"/>
    <w:uiPriority w:val="0"/>
    <w:rPr>
      <w:sz w:val="18"/>
      <w:szCs w:val="18"/>
    </w:rPr>
  </w:style>
  <w:style w:type="paragraph" w:styleId="7">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9">
    <w:name w:val="toc 1"/>
    <w:basedOn w:val="2"/>
    <w:next w:val="1"/>
    <w:uiPriority w:val="0"/>
    <w:pPr>
      <w:tabs>
        <w:tab w:val="right" w:leader="dot" w:pos="8659"/>
      </w:tabs>
      <w:spacing w:before="0" w:after="0" w:line="240" w:lineRule="auto"/>
      <w:jc w:val="center"/>
    </w:pPr>
    <w:rPr>
      <w:b w:val="0"/>
      <w:sz w:val="21"/>
    </w:rPr>
  </w:style>
  <w:style w:type="paragraph" w:styleId="10">
    <w:name w:val="index 1"/>
    <w:basedOn w:val="1"/>
    <w:next w:val="1"/>
    <w:uiPriority w:val="0"/>
    <w:pPr>
      <w:spacing w:line="320" w:lineRule="exact"/>
    </w:pPr>
    <w:rPr>
      <w:rFonts w:ascii="Times New Roman" w:hAnsi="Times New Roman"/>
      <w:snapToGrid w:val="0"/>
      <w:color w:val="FF6600"/>
      <w:kern w:val="0"/>
      <w:sz w:val="18"/>
      <w:szCs w:val="21"/>
    </w:rPr>
  </w:style>
  <w:style w:type="character" w:styleId="13">
    <w:name w:val="page number"/>
    <w:uiPriority w:val="0"/>
    <w:rPr>
      <w:rFonts w:ascii="Calibri" w:hAnsi="Calibri" w:eastAsia="宋体" w:cs="Times New Roman"/>
      <w:kern w:val="2"/>
      <w:sz w:val="21"/>
      <w:szCs w:val="22"/>
      <w:lang w:val="en-US" w:eastAsia="zh-CN" w:bidi="ar-SA"/>
    </w:rPr>
  </w:style>
  <w:style w:type="character" w:styleId="14">
    <w:name w:val="Hyperlink"/>
    <w:uiPriority w:val="0"/>
    <w:rPr>
      <w:rFonts w:ascii="Calibri" w:hAnsi="Calibri" w:eastAsia="宋体" w:cs="Times New Roman"/>
      <w:color w:val="0000FF"/>
      <w:kern w:val="2"/>
      <w:sz w:val="21"/>
      <w:szCs w:val="22"/>
      <w:u w:val="single"/>
      <w:lang w:val="en-US" w:eastAsia="zh-CN" w:bidi="ar-SA"/>
    </w:rPr>
  </w:style>
  <w:style w:type="paragraph" w:customStyle="1" w:styleId="15">
    <w:name w:val="样式 标题 1 + (符号) Arial 三号"/>
    <w:basedOn w:val="2"/>
    <w:qFormat/>
    <w:uiPriority w:val="0"/>
    <w:pPr>
      <w:snapToGrid w:val="0"/>
      <w:spacing w:before="0" w:after="0" w:line="360" w:lineRule="auto"/>
    </w:pPr>
    <w:rPr>
      <w:sz w:val="32"/>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7">
    <w:name w:val="zbggmain style9"/>
    <w:qFormat/>
    <w:uiPriority w:val="0"/>
    <w:rPr>
      <w:rFonts w:ascii="Calibri" w:hAnsi="Calibri" w:eastAsia="宋体" w:cs="Times New Roman"/>
      <w:kern w:val="2"/>
      <w:sz w:val="21"/>
      <w:szCs w:val="22"/>
      <w:lang w:val="en-US" w:eastAsia="zh-CN" w:bidi="ar-SA"/>
    </w:rPr>
  </w:style>
  <w:style w:type="character" w:customStyle="1" w:styleId="18">
    <w:name w:val="批注框文本 字符"/>
    <w:link w:val="6"/>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zbzx-jsx</dc:creator>
  <cp:lastModifiedBy>zbzx-jsx</cp:lastModifiedBy>
  <dcterms:modified xsi:type="dcterms:W3CDTF">2019-10-15T00:15:44Z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