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rPr>
        <w:t>杭州萧山国际机场</w:t>
      </w:r>
    </w:p>
    <w:p>
      <w:pPr>
        <w:widowControl/>
        <w:autoSpaceDE w:val="0"/>
        <w:autoSpaceDN w:val="0"/>
        <w:jc w:val="center"/>
        <w:textAlignment w:val="bottom"/>
        <w:rPr>
          <w:rFonts w:ascii="黑体" w:hAnsi="黑体" w:eastAsia="黑体"/>
          <w:b/>
          <w:sz w:val="44"/>
          <w:szCs w:val="44"/>
        </w:rPr>
      </w:pPr>
      <w:r>
        <w:rPr>
          <w:rFonts w:hint="eastAsia" w:ascii="黑体" w:hAnsi="黑体" w:eastAsia="黑体"/>
          <w:b/>
          <w:sz w:val="44"/>
          <w:szCs w:val="44"/>
          <w:u w:val="single"/>
        </w:rPr>
        <w:t>要客梯地胶板</w:t>
      </w:r>
      <w:r>
        <w:rPr>
          <w:rFonts w:hint="eastAsia" w:ascii="黑体" w:hAnsi="黑体" w:eastAsia="黑体"/>
          <w:b/>
          <w:sz w:val="44"/>
          <w:szCs w:val="44"/>
        </w:rPr>
        <w:t>采购项目</w:t>
      </w: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b/>
          <w:sz w:val="44"/>
          <w:szCs w:val="44"/>
        </w:rPr>
      </w:pPr>
    </w:p>
    <w:p>
      <w:pPr>
        <w:widowControl/>
        <w:autoSpaceDE w:val="0"/>
        <w:autoSpaceDN w:val="0"/>
        <w:jc w:val="center"/>
        <w:textAlignment w:val="bottom"/>
        <w:rPr>
          <w:rFonts w:ascii="黑体" w:hAnsi="黑体" w:eastAsia="黑体"/>
          <w:sz w:val="84"/>
          <w:szCs w:val="84"/>
        </w:rPr>
      </w:pPr>
      <w:r>
        <w:rPr>
          <w:rFonts w:ascii="黑体" w:hAnsi="黑体" w:eastAsia="黑体"/>
          <w:b/>
          <w:sz w:val="84"/>
          <w:szCs w:val="84"/>
        </w:rPr>
        <w:t>招 标 文 件</w:t>
      </w: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jc w:val="center"/>
        <w:textAlignment w:val="bottom"/>
        <w:rPr>
          <w:rFonts w:ascii="宋体" w:hAnsi="宋体"/>
          <w:b/>
          <w:sz w:val="32"/>
          <w:szCs w:val="32"/>
        </w:rPr>
      </w:pPr>
    </w:p>
    <w:p>
      <w:pPr>
        <w:widowControl/>
        <w:autoSpaceDE w:val="0"/>
        <w:autoSpaceDN w:val="0"/>
        <w:snapToGrid w:val="0"/>
        <w:spacing w:line="560" w:lineRule="exact"/>
        <w:textAlignment w:val="bottom"/>
        <w:rPr>
          <w:rFonts w:ascii="宋体" w:hAnsi="宋体"/>
          <w:bCs/>
          <w:sz w:val="32"/>
          <w:szCs w:val="32"/>
        </w:rPr>
      </w:pPr>
      <w:r>
        <w:rPr>
          <w:rFonts w:ascii="宋体" w:hAnsi="宋体"/>
          <w:b/>
          <w:sz w:val="32"/>
          <w:szCs w:val="32"/>
        </w:rPr>
        <w:t xml:space="preserve">   </w:t>
      </w:r>
      <w:r>
        <w:rPr>
          <w:rFonts w:hint="eastAsia" w:ascii="宋体" w:hAnsi="宋体"/>
          <w:b/>
          <w:sz w:val="32"/>
          <w:szCs w:val="32"/>
        </w:rPr>
        <w:t xml:space="preserve">                </w:t>
      </w:r>
      <w:r>
        <w:rPr>
          <w:rFonts w:ascii="宋体" w:hAnsi="宋体"/>
          <w:b/>
          <w:sz w:val="32"/>
          <w:szCs w:val="32"/>
        </w:rPr>
        <w:t xml:space="preserve">      </w:t>
      </w:r>
      <w:r>
        <w:rPr>
          <w:rFonts w:hint="eastAsia" w:ascii="宋体" w:hAnsi="宋体"/>
          <w:b/>
          <w:sz w:val="32"/>
          <w:szCs w:val="32"/>
        </w:rPr>
        <w:t xml:space="preserve">    </w:t>
      </w:r>
    </w:p>
    <w:p>
      <w:pPr>
        <w:widowControl/>
        <w:autoSpaceDE w:val="0"/>
        <w:autoSpaceDN w:val="0"/>
        <w:snapToGrid w:val="0"/>
        <w:spacing w:line="560" w:lineRule="exact"/>
        <w:textAlignment w:val="bottom"/>
        <w:rPr>
          <w:rFonts w:ascii="宋体" w:hAnsi="宋体"/>
          <w:b/>
          <w:sz w:val="32"/>
          <w:szCs w:val="32"/>
        </w:rPr>
      </w:pPr>
      <w:r>
        <w:rPr>
          <w:rFonts w:ascii="宋体" w:hAnsi="宋体"/>
          <w:bCs/>
          <w:sz w:val="32"/>
          <w:szCs w:val="32"/>
        </w:rPr>
        <w:t xml:space="preserve">                 </w:t>
      </w:r>
      <w:r>
        <w:rPr>
          <w:rFonts w:hint="eastAsia" w:ascii="宋体" w:hAnsi="宋体"/>
          <w:bCs/>
          <w:sz w:val="32"/>
          <w:szCs w:val="32"/>
        </w:rPr>
        <w:t xml:space="preserve">            </w:t>
      </w: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adjustRightInd w:val="0"/>
        <w:snapToGrid w:val="0"/>
        <w:spacing w:line="560" w:lineRule="exact"/>
        <w:jc w:val="center"/>
        <w:textAlignment w:val="bottom"/>
        <w:rPr>
          <w:rFonts w:ascii="宋体" w:hAnsi="宋体"/>
          <w:sz w:val="32"/>
          <w:szCs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26"/>
        <w:spacing w:line="480" w:lineRule="auto"/>
        <w:jc w:val="center"/>
        <w:rPr>
          <w:rFonts w:ascii="Calibri" w:hAnsi="Calibri" w:eastAsia="楷体_GB2312" w:cs="Calibri"/>
          <w:sz w:val="24"/>
          <w:szCs w:val="24"/>
          <w:u w:val="single"/>
        </w:rPr>
      </w:pPr>
      <w:r>
        <w:rPr>
          <w:rFonts w:hint="eastAsia" w:ascii="Calibri" w:hAnsi="Calibri" w:eastAsia="黑体" w:cs="Calibri"/>
          <w:sz w:val="32"/>
          <w:szCs w:val="32"/>
        </w:rPr>
        <w:t>二</w:t>
      </w:r>
      <w:r>
        <w:rPr>
          <w:rFonts w:hint="eastAsia" w:ascii="黑体" w:hAnsi="黑体" w:eastAsia="黑体" w:cs="Calibri"/>
          <w:sz w:val="32"/>
          <w:szCs w:val="32"/>
        </w:rPr>
        <w:t>Ο</w:t>
      </w:r>
      <w:r>
        <w:rPr>
          <w:rFonts w:hint="eastAsia" w:ascii="Calibri" w:hAnsi="Calibri" w:eastAsia="黑体" w:cs="Calibri"/>
          <w:sz w:val="32"/>
          <w:szCs w:val="32"/>
        </w:rPr>
        <w:t>一九年</w:t>
      </w:r>
      <w:r>
        <w:rPr>
          <w:rFonts w:hint="eastAsia" w:ascii="Calibri" w:hAnsi="Calibri" w:eastAsia="黑体" w:cs="Calibri"/>
          <w:sz w:val="32"/>
          <w:szCs w:val="32"/>
          <w:u w:val="single"/>
        </w:rPr>
        <w:t>十</w:t>
      </w:r>
      <w:r>
        <w:rPr>
          <w:rFonts w:ascii="Calibri" w:hAnsi="Calibri" w:eastAsia="黑体" w:cs="Calibri"/>
          <w:sz w:val="32"/>
          <w:szCs w:val="32"/>
        </w:rPr>
        <w:t>月</w:t>
      </w:r>
    </w:p>
    <w:p>
      <w:pPr>
        <w:snapToGrid w:val="0"/>
        <w:spacing w:line="560" w:lineRule="exact"/>
        <w:jc w:val="center"/>
        <w:rPr>
          <w:rFonts w:ascii="宋体" w:hAnsi="宋体"/>
          <w:b/>
          <w:bCs/>
          <w:sz w:val="32"/>
          <w:szCs w:val="32"/>
        </w:rPr>
      </w:pPr>
    </w:p>
    <w:p>
      <w:pPr>
        <w:spacing w:line="560" w:lineRule="exact"/>
        <w:jc w:val="center"/>
        <w:rPr>
          <w:b/>
        </w:rPr>
      </w:pPr>
    </w:p>
    <w:p>
      <w:pPr>
        <w:spacing w:line="560" w:lineRule="exact"/>
        <w:jc w:val="center"/>
        <w:rPr>
          <w:b/>
          <w:bCs/>
          <w:sz w:val="44"/>
          <w:szCs w:val="44"/>
        </w:rPr>
      </w:pPr>
      <w:r>
        <w:rPr>
          <w:b/>
          <w:bCs/>
          <w:sz w:val="44"/>
          <w:szCs w:val="44"/>
        </w:rPr>
        <w:br w:type="page"/>
      </w:r>
      <w:r>
        <w:rPr>
          <w:rFonts w:hint="eastAsia"/>
          <w:b/>
          <w:bCs/>
          <w:sz w:val="44"/>
          <w:szCs w:val="44"/>
        </w:rPr>
        <w:t>目  录</w:t>
      </w:r>
    </w:p>
    <w:p>
      <w:pPr>
        <w:spacing w:line="560" w:lineRule="exact"/>
        <w:jc w:val="center"/>
        <w:rPr>
          <w:b/>
          <w:bCs/>
          <w:sz w:val="44"/>
          <w:szCs w:val="44"/>
        </w:rPr>
      </w:pPr>
    </w:p>
    <w:p>
      <w:pPr>
        <w:spacing w:line="560" w:lineRule="exact"/>
        <w:jc w:val="center"/>
        <w:rPr>
          <w:b/>
          <w:sz w:val="44"/>
          <w:szCs w:val="44"/>
        </w:rPr>
      </w:pPr>
    </w:p>
    <w:p>
      <w:pPr>
        <w:tabs>
          <w:tab w:val="right" w:leader="dot" w:pos="8290"/>
        </w:tabs>
        <w:spacing w:line="480" w:lineRule="auto"/>
        <w:ind w:firstLine="442"/>
        <w:rPr>
          <w:rFonts w:ascii="黑体" w:hAnsi="黑体" w:eastAsia="黑体"/>
          <w:sz w:val="22"/>
        </w:rPr>
      </w:pPr>
      <w:r>
        <w:rPr>
          <w:rFonts w:hint="eastAsia" w:ascii="黑体" w:hAnsi="黑体" w:eastAsia="黑体"/>
          <w:b/>
          <w:sz w:val="22"/>
        </w:rPr>
        <w:fldChar w:fldCharType="begin"/>
      </w:r>
      <w:r>
        <w:rPr>
          <w:rFonts w:hint="eastAsia" w:ascii="黑体" w:hAnsi="黑体" w:eastAsia="黑体"/>
          <w:b/>
          <w:sz w:val="22"/>
        </w:rPr>
        <w:instrText xml:space="preserve"> TOC \o "1-1" \h \z \u </w:instrText>
      </w:r>
      <w:r>
        <w:rPr>
          <w:rFonts w:hint="eastAsia" w:ascii="黑体" w:hAnsi="黑体" w:eastAsia="黑体"/>
          <w:b/>
          <w:sz w:val="22"/>
        </w:rPr>
        <w:fldChar w:fldCharType="separate"/>
      </w:r>
      <w:r>
        <w:rPr>
          <w:rFonts w:hint="eastAsia" w:ascii="黑体" w:hAnsi="黑体" w:eastAsia="黑体"/>
          <w:sz w:val="22"/>
        </w:rPr>
        <w:t>第一章  招标公告</w:t>
      </w:r>
      <w:r>
        <w:rPr>
          <w:rFonts w:hint="eastAsia" w:ascii="黑体" w:hAnsi="黑体" w:eastAsia="黑体"/>
          <w:sz w:val="22"/>
        </w:rPr>
        <w:tab/>
      </w:r>
      <w:r>
        <w:rPr>
          <w:rFonts w:hint="eastAsia" w:ascii="黑体" w:hAnsi="黑体" w:eastAsia="黑体"/>
          <w:sz w:val="22"/>
        </w:rPr>
        <w:fldChar w:fldCharType="begin"/>
      </w:r>
      <w:r>
        <w:rPr>
          <w:rFonts w:hint="eastAsia" w:ascii="黑体" w:hAnsi="黑体" w:eastAsia="黑体"/>
          <w:sz w:val="22"/>
        </w:rPr>
        <w:instrText xml:space="preserve"> PAGEREF _Toc321925451 \h </w:instrText>
      </w:r>
      <w:r>
        <w:rPr>
          <w:rFonts w:hint="eastAsia" w:ascii="黑体" w:hAnsi="黑体" w:eastAsia="黑体"/>
          <w:sz w:val="22"/>
        </w:rPr>
        <w:fldChar w:fldCharType="separate"/>
      </w:r>
      <w:r>
        <w:rPr>
          <w:rFonts w:ascii="黑体" w:hAnsi="黑体" w:eastAsia="黑体"/>
          <w:sz w:val="22"/>
        </w:rPr>
        <w:t>- 2 -</w:t>
      </w:r>
      <w:r>
        <w:rPr>
          <w:rFonts w:hint="eastAsia" w:ascii="黑体" w:hAnsi="黑体" w:eastAsia="黑体"/>
          <w:sz w:val="22"/>
        </w:rPr>
        <w:fldChar w:fldCharType="end"/>
      </w:r>
    </w:p>
    <w:p>
      <w:pPr>
        <w:tabs>
          <w:tab w:val="right" w:leader="dot" w:pos="8290"/>
        </w:tabs>
        <w:spacing w:line="480" w:lineRule="auto"/>
        <w:ind w:firstLine="440"/>
        <w:rPr>
          <w:rFonts w:ascii="黑体" w:hAnsi="黑体" w:eastAsia="黑体"/>
          <w:sz w:val="22"/>
        </w:rPr>
      </w:pPr>
      <w:r>
        <w:rPr>
          <w:rFonts w:hint="eastAsia" w:ascii="黑体" w:hAnsi="黑体" w:eastAsia="黑体"/>
          <w:sz w:val="22"/>
        </w:rPr>
        <w:t>第二章  投标人须知</w:t>
      </w:r>
      <w:r>
        <w:rPr>
          <w:rFonts w:hint="eastAsia" w:ascii="黑体" w:hAnsi="黑体" w:eastAsia="黑体"/>
          <w:sz w:val="22"/>
        </w:rPr>
        <w:tab/>
      </w:r>
      <w:r>
        <w:rPr>
          <w:rFonts w:hint="eastAsia" w:ascii="黑体" w:hAnsi="黑体" w:eastAsia="黑体"/>
          <w:sz w:val="22"/>
        </w:rPr>
        <w:fldChar w:fldCharType="begin"/>
      </w:r>
      <w:r>
        <w:rPr>
          <w:rFonts w:hint="eastAsia" w:ascii="黑体" w:hAnsi="黑体" w:eastAsia="黑体"/>
          <w:sz w:val="22"/>
        </w:rPr>
        <w:instrText xml:space="preserve"> PAGEREF _Toc321925452 \h </w:instrText>
      </w:r>
      <w:r>
        <w:rPr>
          <w:rFonts w:hint="eastAsia" w:ascii="黑体" w:hAnsi="黑体" w:eastAsia="黑体"/>
          <w:sz w:val="22"/>
        </w:rPr>
        <w:fldChar w:fldCharType="separate"/>
      </w:r>
      <w:r>
        <w:rPr>
          <w:rFonts w:ascii="黑体" w:hAnsi="黑体" w:eastAsia="黑体"/>
          <w:sz w:val="22"/>
        </w:rPr>
        <w:t>- 4 -</w:t>
      </w:r>
      <w:r>
        <w:rPr>
          <w:rFonts w:hint="eastAsia" w:ascii="黑体" w:hAnsi="黑体" w:eastAsia="黑体"/>
          <w:sz w:val="22"/>
        </w:rPr>
        <w:fldChar w:fldCharType="end"/>
      </w:r>
    </w:p>
    <w:p>
      <w:pPr>
        <w:tabs>
          <w:tab w:val="right" w:leader="dot" w:pos="8290"/>
        </w:tabs>
        <w:spacing w:line="480" w:lineRule="auto"/>
        <w:ind w:firstLine="440"/>
        <w:rPr>
          <w:rFonts w:ascii="黑体" w:hAnsi="黑体" w:eastAsia="黑体"/>
          <w:sz w:val="22"/>
        </w:rPr>
      </w:pPr>
      <w:r>
        <w:rPr>
          <w:rFonts w:hint="eastAsia" w:ascii="黑体" w:hAnsi="黑体" w:eastAsia="黑体"/>
          <w:sz w:val="22"/>
        </w:rPr>
        <w:t>第三章  货物需求一览表及技术规格</w:t>
      </w:r>
      <w:r>
        <w:rPr>
          <w:rFonts w:hint="eastAsia" w:ascii="黑体" w:hAnsi="黑体" w:eastAsia="黑体"/>
          <w:sz w:val="22"/>
        </w:rPr>
        <w:tab/>
      </w:r>
      <w:r>
        <w:rPr>
          <w:rFonts w:hint="eastAsia" w:ascii="黑体" w:hAnsi="黑体" w:eastAsia="黑体"/>
          <w:sz w:val="22"/>
        </w:rPr>
        <w:fldChar w:fldCharType="begin"/>
      </w:r>
      <w:r>
        <w:rPr>
          <w:rFonts w:hint="eastAsia" w:ascii="黑体" w:hAnsi="黑体" w:eastAsia="黑体"/>
          <w:sz w:val="22"/>
        </w:rPr>
        <w:instrText xml:space="preserve"> PAGEREF _Toc321925453 \h </w:instrText>
      </w:r>
      <w:r>
        <w:rPr>
          <w:rFonts w:hint="eastAsia" w:ascii="黑体" w:hAnsi="黑体" w:eastAsia="黑体"/>
          <w:sz w:val="22"/>
        </w:rPr>
        <w:fldChar w:fldCharType="separate"/>
      </w:r>
      <w:r>
        <w:rPr>
          <w:rFonts w:ascii="黑体" w:hAnsi="黑体" w:eastAsia="黑体"/>
          <w:sz w:val="22"/>
        </w:rPr>
        <w:t>- 13 -</w:t>
      </w:r>
      <w:r>
        <w:rPr>
          <w:rFonts w:hint="eastAsia" w:ascii="黑体" w:hAnsi="黑体" w:eastAsia="黑体"/>
          <w:sz w:val="22"/>
        </w:rPr>
        <w:fldChar w:fldCharType="end"/>
      </w:r>
    </w:p>
    <w:p>
      <w:pPr>
        <w:tabs>
          <w:tab w:val="right" w:leader="dot" w:pos="8290"/>
        </w:tabs>
        <w:spacing w:line="480" w:lineRule="auto"/>
        <w:ind w:firstLine="440"/>
        <w:rPr>
          <w:rFonts w:ascii="黑体" w:hAnsi="黑体" w:eastAsia="黑体"/>
          <w:sz w:val="22"/>
        </w:rPr>
      </w:pPr>
      <w:r>
        <w:rPr>
          <w:rFonts w:hint="eastAsia" w:ascii="黑体" w:hAnsi="黑体" w:eastAsia="黑体"/>
          <w:sz w:val="22"/>
        </w:rPr>
        <w:t xml:space="preserve">第四章  </w:t>
      </w:r>
      <w:r>
        <w:rPr>
          <w:rFonts w:ascii="黑体" w:hAnsi="黑体" w:eastAsia="黑体"/>
          <w:sz w:val="22"/>
        </w:rPr>
        <w:t>合同条款</w:t>
      </w:r>
      <w:r>
        <w:rPr>
          <w:rFonts w:hint="eastAsia" w:ascii="黑体" w:hAnsi="黑体" w:eastAsia="黑体"/>
          <w:sz w:val="22"/>
        </w:rPr>
        <w:tab/>
      </w:r>
      <w:r>
        <w:rPr>
          <w:rFonts w:hint="eastAsia" w:ascii="黑体" w:hAnsi="黑体" w:eastAsia="黑体"/>
          <w:sz w:val="22"/>
        </w:rPr>
        <w:fldChar w:fldCharType="begin"/>
      </w:r>
      <w:r>
        <w:rPr>
          <w:rFonts w:hint="eastAsia" w:ascii="黑体" w:hAnsi="黑体" w:eastAsia="黑体"/>
          <w:sz w:val="22"/>
        </w:rPr>
        <w:instrText xml:space="preserve"> PAGEREF _Toc321925454 \h </w:instrText>
      </w:r>
      <w:r>
        <w:rPr>
          <w:rFonts w:hint="eastAsia" w:ascii="黑体" w:hAnsi="黑体" w:eastAsia="黑体"/>
          <w:sz w:val="22"/>
        </w:rPr>
        <w:fldChar w:fldCharType="separate"/>
      </w:r>
      <w:r>
        <w:rPr>
          <w:rFonts w:ascii="黑体" w:hAnsi="黑体" w:eastAsia="黑体"/>
          <w:sz w:val="22"/>
        </w:rPr>
        <w:t>- 15 -</w:t>
      </w:r>
      <w:r>
        <w:rPr>
          <w:rFonts w:hint="eastAsia" w:ascii="黑体" w:hAnsi="黑体" w:eastAsia="黑体"/>
          <w:sz w:val="22"/>
        </w:rPr>
        <w:fldChar w:fldCharType="end"/>
      </w:r>
    </w:p>
    <w:p>
      <w:pPr>
        <w:tabs>
          <w:tab w:val="right" w:leader="dot" w:pos="8290"/>
        </w:tabs>
        <w:spacing w:line="480" w:lineRule="auto"/>
        <w:ind w:firstLine="440"/>
        <w:rPr>
          <w:rFonts w:ascii="黑体" w:hAnsi="黑体" w:eastAsia="黑体"/>
          <w:sz w:val="22"/>
        </w:rPr>
      </w:pPr>
      <w:r>
        <w:rPr>
          <w:rFonts w:hint="eastAsia" w:ascii="黑体" w:hAnsi="黑体" w:eastAsia="黑体" w:cs="Calibri"/>
          <w:kern w:val="0"/>
          <w:sz w:val="22"/>
        </w:rPr>
        <w:t>第五章  评标方法及标准</w:t>
      </w:r>
      <w:r>
        <w:rPr>
          <w:rFonts w:hint="eastAsia" w:ascii="黑体" w:hAnsi="黑体" w:eastAsia="黑体"/>
          <w:sz w:val="22"/>
        </w:rPr>
        <w:tab/>
      </w:r>
      <w:r>
        <w:rPr>
          <w:rFonts w:hint="eastAsia" w:ascii="黑体" w:hAnsi="黑体" w:eastAsia="黑体"/>
          <w:sz w:val="22"/>
        </w:rPr>
        <w:fldChar w:fldCharType="begin"/>
      </w:r>
      <w:r>
        <w:rPr>
          <w:rFonts w:hint="eastAsia" w:ascii="黑体" w:hAnsi="黑体" w:eastAsia="黑体"/>
          <w:sz w:val="22"/>
        </w:rPr>
        <w:instrText xml:space="preserve"> PAGEREF _Toc321925456 \h </w:instrText>
      </w:r>
      <w:r>
        <w:rPr>
          <w:rFonts w:hint="eastAsia" w:ascii="黑体" w:hAnsi="黑体" w:eastAsia="黑体"/>
          <w:sz w:val="22"/>
        </w:rPr>
        <w:fldChar w:fldCharType="separate"/>
      </w:r>
      <w:r>
        <w:rPr>
          <w:rFonts w:ascii="黑体" w:hAnsi="黑体" w:eastAsia="黑体"/>
          <w:sz w:val="22"/>
        </w:rPr>
        <w:t>- 19 -</w:t>
      </w:r>
      <w:r>
        <w:rPr>
          <w:rFonts w:hint="eastAsia" w:ascii="黑体" w:hAnsi="黑体" w:eastAsia="黑体"/>
          <w:sz w:val="22"/>
        </w:rPr>
        <w:fldChar w:fldCharType="end"/>
      </w:r>
    </w:p>
    <w:p>
      <w:pPr>
        <w:tabs>
          <w:tab w:val="right" w:leader="dot" w:pos="8290"/>
        </w:tabs>
        <w:spacing w:line="480" w:lineRule="auto"/>
        <w:ind w:firstLine="440"/>
        <w:rPr>
          <w:rFonts w:ascii="黑体" w:hAnsi="黑体" w:eastAsia="黑体"/>
          <w:sz w:val="22"/>
        </w:rPr>
      </w:pPr>
      <w:r>
        <w:rPr>
          <w:rFonts w:hint="eastAsia" w:ascii="黑体" w:hAnsi="黑体" w:eastAsia="黑体"/>
          <w:sz w:val="22"/>
        </w:rPr>
        <w:t>第六章  投标文件格式</w:t>
      </w:r>
      <w:r>
        <w:rPr>
          <w:rFonts w:hint="eastAsia" w:ascii="黑体" w:hAnsi="黑体" w:eastAsia="黑体"/>
          <w:sz w:val="22"/>
        </w:rPr>
        <w:tab/>
      </w:r>
      <w:r>
        <w:rPr>
          <w:rFonts w:hint="eastAsia" w:ascii="黑体" w:hAnsi="黑体" w:eastAsia="黑体"/>
          <w:sz w:val="22"/>
        </w:rPr>
        <w:fldChar w:fldCharType="begin"/>
      </w:r>
      <w:r>
        <w:rPr>
          <w:rFonts w:hint="eastAsia" w:ascii="黑体" w:hAnsi="黑体" w:eastAsia="黑体"/>
          <w:sz w:val="22"/>
        </w:rPr>
        <w:instrText xml:space="preserve"> PAGEREF _Toc321925457 \h </w:instrText>
      </w:r>
      <w:r>
        <w:rPr>
          <w:rFonts w:hint="eastAsia" w:ascii="黑体" w:hAnsi="黑体" w:eastAsia="黑体"/>
          <w:sz w:val="22"/>
        </w:rPr>
        <w:fldChar w:fldCharType="separate"/>
      </w:r>
      <w:r>
        <w:rPr>
          <w:rFonts w:ascii="黑体" w:hAnsi="黑体" w:eastAsia="黑体"/>
          <w:sz w:val="22"/>
        </w:rPr>
        <w:t>- 22 -</w:t>
      </w:r>
      <w:r>
        <w:rPr>
          <w:rFonts w:hint="eastAsia" w:ascii="黑体" w:hAnsi="黑体" w:eastAsia="黑体"/>
          <w:sz w:val="22"/>
        </w:rPr>
        <w:fldChar w:fldCharType="end"/>
      </w:r>
    </w:p>
    <w:p>
      <w:pPr>
        <w:tabs>
          <w:tab w:val="right" w:leader="dot" w:pos="8364"/>
        </w:tabs>
        <w:spacing w:line="480" w:lineRule="auto"/>
        <w:rPr>
          <w:b/>
        </w:rPr>
      </w:pPr>
      <w:r>
        <w:rPr>
          <w:rFonts w:hint="eastAsia" w:ascii="黑体" w:hAnsi="黑体" w:eastAsia="黑体"/>
          <w:b/>
          <w:sz w:val="22"/>
        </w:rPr>
        <w:fldChar w:fldCharType="end"/>
      </w:r>
    </w:p>
    <w:p>
      <w:pPr>
        <w:spacing w:line="560" w:lineRule="exact"/>
        <w:rPr>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b/>
        </w:rPr>
        <w:t xml:space="preserve">                                                          </w:t>
      </w:r>
    </w:p>
    <w:p>
      <w:pPr>
        <w:pStyle w:val="39"/>
      </w:pPr>
      <w:bookmarkStart w:id="0" w:name="_Toc321925451"/>
      <w:r>
        <w:rPr>
          <w:rFonts w:hint="eastAsia"/>
        </w:rPr>
        <w:t>第一章 招标公告</w:t>
      </w:r>
      <w:bookmarkEnd w:id="0"/>
    </w:p>
    <w:p>
      <w:pPr>
        <w:widowControl/>
        <w:snapToGrid w:val="0"/>
        <w:spacing w:line="360" w:lineRule="exact"/>
        <w:jc w:val="left"/>
        <w:rPr>
          <w:rFonts w:ascii="宋体" w:hAnsi="宋体" w:cs="Arial"/>
          <w:b/>
          <w:bCs/>
          <w:kern w:val="0"/>
          <w:sz w:val="22"/>
        </w:rPr>
      </w:pPr>
    </w:p>
    <w:p>
      <w:pPr>
        <w:widowControl/>
        <w:snapToGrid w:val="0"/>
        <w:spacing w:line="360" w:lineRule="exact"/>
        <w:jc w:val="left"/>
        <w:rPr>
          <w:rFonts w:ascii="宋体" w:hAnsi="宋体" w:cs="Arial"/>
          <w:kern w:val="0"/>
          <w:sz w:val="22"/>
        </w:rPr>
      </w:pPr>
      <w:bookmarkStart w:id="86" w:name="_GoBack"/>
      <w:r>
        <w:rPr>
          <w:rFonts w:hint="eastAsia" w:ascii="宋体" w:hAnsi="宋体" w:cs="Arial"/>
          <w:b/>
          <w:bCs/>
          <w:kern w:val="0"/>
          <w:sz w:val="22"/>
        </w:rPr>
        <w:t>一、招标内容</w:t>
      </w:r>
    </w:p>
    <w:p>
      <w:pPr>
        <w:widowControl/>
        <w:adjustRightInd w:val="0"/>
        <w:snapToGrid w:val="0"/>
        <w:spacing w:line="360" w:lineRule="exact"/>
        <w:ind w:firstLine="440" w:firstLineChars="200"/>
        <w:rPr>
          <w:rFonts w:ascii="宋体" w:hAnsi="宋体" w:cs="Arial"/>
          <w:kern w:val="0"/>
          <w:sz w:val="22"/>
        </w:rPr>
      </w:pPr>
      <w:r>
        <w:rPr>
          <w:rFonts w:hint="eastAsia" w:ascii="宋体" w:hAnsi="宋体" w:cs="Arial"/>
          <w:kern w:val="0"/>
          <w:sz w:val="22"/>
        </w:rPr>
        <w:t>杭州萧山国际机场有限公司就</w:t>
      </w:r>
      <w:r>
        <w:rPr>
          <w:rFonts w:ascii="宋体" w:hAnsi="宋体" w:cs="Arial"/>
          <w:kern w:val="0"/>
          <w:sz w:val="22"/>
        </w:rPr>
        <w:t>杭州萧山国际机场</w:t>
      </w:r>
      <w:r>
        <w:rPr>
          <w:rFonts w:hint="eastAsia" w:ascii="宋体" w:hAnsi="宋体" w:cs="Arial"/>
          <w:kern w:val="0"/>
          <w:sz w:val="22"/>
        </w:rPr>
        <w:t>要客梯地胶板采购项目进行公开招标，欢迎符合资格要求的供应商参与投标。</w:t>
      </w:r>
    </w:p>
    <w:p>
      <w:pPr>
        <w:widowControl/>
        <w:snapToGrid w:val="0"/>
        <w:spacing w:line="340" w:lineRule="exact"/>
        <w:ind w:firstLine="440" w:firstLineChars="200"/>
        <w:jc w:val="left"/>
        <w:rPr>
          <w:rFonts w:ascii="宋体" w:hAnsi="宋体" w:cs="Arial"/>
          <w:kern w:val="0"/>
          <w:sz w:val="22"/>
        </w:rPr>
      </w:pPr>
      <w:r>
        <w:rPr>
          <w:rFonts w:hint="eastAsia" w:ascii="宋体" w:hAnsi="宋体" w:cs="Arial"/>
          <w:kern w:val="0"/>
          <w:sz w:val="22"/>
        </w:rPr>
        <w:t>招标货物名称、数量及主要技术规格（设备型号）</w:t>
      </w:r>
    </w:p>
    <w:tbl>
      <w:tblPr>
        <w:tblStyle w:val="43"/>
        <w:tblW w:w="92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1"/>
        <w:gridCol w:w="1409"/>
        <w:gridCol w:w="2118"/>
        <w:gridCol w:w="2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61" w:type="dxa"/>
            <w:vAlign w:val="center"/>
          </w:tcPr>
          <w:p>
            <w:pPr>
              <w:widowControl/>
              <w:jc w:val="left"/>
              <w:rPr>
                <w:rFonts w:ascii="宋体" w:hAnsi="宋体"/>
              </w:rPr>
            </w:pPr>
            <w:r>
              <w:rPr>
                <w:rFonts w:hint="eastAsia" w:ascii="宋体" w:hAnsi="宋体"/>
                <w:sz w:val="22"/>
              </w:rPr>
              <w:t>货物名称</w:t>
            </w:r>
          </w:p>
        </w:tc>
        <w:tc>
          <w:tcPr>
            <w:tcW w:w="1409" w:type="dxa"/>
            <w:vAlign w:val="center"/>
          </w:tcPr>
          <w:p>
            <w:pPr>
              <w:widowControl/>
              <w:jc w:val="left"/>
              <w:rPr>
                <w:rFonts w:ascii="宋体" w:hAnsi="宋体"/>
              </w:rPr>
            </w:pPr>
            <w:r>
              <w:rPr>
                <w:rFonts w:hint="eastAsia" w:ascii="宋体" w:hAnsi="宋体"/>
                <w:sz w:val="22"/>
              </w:rPr>
              <w:t>数量</w:t>
            </w:r>
          </w:p>
        </w:tc>
        <w:tc>
          <w:tcPr>
            <w:tcW w:w="2118" w:type="dxa"/>
            <w:vAlign w:val="center"/>
          </w:tcPr>
          <w:p>
            <w:pPr>
              <w:widowControl/>
              <w:jc w:val="left"/>
              <w:rPr>
                <w:rFonts w:ascii="宋体" w:hAnsi="宋体"/>
              </w:rPr>
            </w:pPr>
            <w:r>
              <w:rPr>
                <w:rFonts w:hint="eastAsia" w:ascii="宋体" w:hAnsi="宋体"/>
                <w:sz w:val="22"/>
              </w:rPr>
              <w:t>交货日期</w:t>
            </w:r>
          </w:p>
        </w:tc>
        <w:tc>
          <w:tcPr>
            <w:tcW w:w="2151" w:type="dxa"/>
            <w:vAlign w:val="center"/>
          </w:tcPr>
          <w:p>
            <w:pPr>
              <w:widowControl/>
              <w:jc w:val="left"/>
              <w:rPr>
                <w:rFonts w:ascii="宋体" w:hAnsi="宋体"/>
              </w:rPr>
            </w:pPr>
            <w:r>
              <w:rPr>
                <w:rFonts w:ascii="宋体" w:hAnsi="宋体"/>
                <w:sz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61" w:type="dxa"/>
            <w:vAlign w:val="center"/>
          </w:tcPr>
          <w:p>
            <w:pPr>
              <w:widowControl/>
              <w:jc w:val="left"/>
              <w:rPr>
                <w:rFonts w:ascii="宋体" w:hAnsi="宋体"/>
              </w:rPr>
            </w:pPr>
            <w:r>
              <w:rPr>
                <w:rFonts w:hint="eastAsia" w:ascii="宋体" w:hAnsi="宋体"/>
                <w:sz w:val="22"/>
              </w:rPr>
              <w:t>地胶板</w:t>
            </w:r>
          </w:p>
        </w:tc>
        <w:tc>
          <w:tcPr>
            <w:tcW w:w="1409" w:type="dxa"/>
            <w:vAlign w:val="center"/>
          </w:tcPr>
          <w:p>
            <w:pPr>
              <w:widowControl/>
              <w:jc w:val="left"/>
              <w:rPr>
                <w:rFonts w:ascii="宋体" w:hAnsi="宋体"/>
              </w:rPr>
            </w:pPr>
            <w:r>
              <w:rPr>
                <w:rFonts w:hint="eastAsia" w:ascii="宋体" w:hAnsi="宋体"/>
                <w:sz w:val="22"/>
              </w:rPr>
              <w:t>312平方米</w:t>
            </w:r>
          </w:p>
        </w:tc>
        <w:tc>
          <w:tcPr>
            <w:tcW w:w="2118" w:type="dxa"/>
            <w:vAlign w:val="center"/>
          </w:tcPr>
          <w:p>
            <w:pPr>
              <w:widowControl/>
              <w:jc w:val="left"/>
              <w:rPr>
                <w:rFonts w:ascii="宋体" w:hAnsi="宋体"/>
              </w:rPr>
            </w:pPr>
            <w:r>
              <w:rPr>
                <w:rFonts w:hint="eastAsia" w:ascii="宋体" w:hAnsi="宋体"/>
                <w:sz w:val="22"/>
              </w:rPr>
              <w:t>签订合同后3</w:t>
            </w:r>
            <w:r>
              <w:rPr>
                <w:rFonts w:ascii="宋体" w:hAnsi="宋体"/>
                <w:sz w:val="22"/>
              </w:rPr>
              <w:t>0</w:t>
            </w:r>
            <w:r>
              <w:rPr>
                <w:rFonts w:hint="eastAsia" w:ascii="宋体" w:hAnsi="宋体"/>
                <w:sz w:val="22"/>
              </w:rPr>
              <w:t>日历天内</w:t>
            </w:r>
          </w:p>
        </w:tc>
        <w:tc>
          <w:tcPr>
            <w:tcW w:w="2151" w:type="dxa"/>
            <w:vAlign w:val="center"/>
          </w:tcPr>
          <w:p>
            <w:pPr>
              <w:widowControl/>
              <w:jc w:val="left"/>
              <w:rPr>
                <w:rFonts w:ascii="宋体" w:hAnsi="宋体"/>
              </w:rPr>
            </w:pPr>
            <w:r>
              <w:rPr>
                <w:rFonts w:hint="eastAsia" w:ascii="宋体" w:hAnsi="宋体"/>
                <w:sz w:val="22"/>
              </w:rPr>
              <w:t>杭州萧山国际机场航站楼内指定地点</w:t>
            </w:r>
          </w:p>
        </w:tc>
      </w:tr>
    </w:tbl>
    <w:p>
      <w:pPr>
        <w:widowControl/>
        <w:snapToGrid w:val="0"/>
        <w:spacing w:line="340" w:lineRule="exact"/>
        <w:ind w:firstLine="440" w:firstLineChars="200"/>
        <w:jc w:val="left"/>
        <w:rPr>
          <w:rFonts w:ascii="宋体" w:hAnsi="宋体" w:cs="Arial"/>
          <w:kern w:val="0"/>
          <w:sz w:val="22"/>
        </w:rPr>
      </w:pP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二、投标人资格要求</w:t>
      </w:r>
      <w:r>
        <w:rPr>
          <w:rFonts w:ascii="宋体" w:hAnsi="宋体" w:cs="Arial"/>
          <w:b/>
          <w:bCs/>
          <w:kern w:val="0"/>
          <w:sz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w:t>
      </w:r>
      <w:r>
        <w:rPr>
          <w:rStyle w:val="83"/>
          <w:rFonts w:hint="eastAsia" w:ascii="宋体" w:hAnsi="宋体" w:cs="宋体"/>
          <w:sz w:val="22"/>
        </w:rPr>
        <w:t>具有独立法人资格，注册资金不少于人民币</w:t>
      </w:r>
      <w:r>
        <w:rPr>
          <w:rStyle w:val="83"/>
          <w:rFonts w:cs="宋体"/>
          <w:sz w:val="22"/>
          <w:u w:val="single"/>
        </w:rPr>
        <w:t>100</w:t>
      </w:r>
      <w:r>
        <w:rPr>
          <w:rStyle w:val="83"/>
          <w:rFonts w:hint="eastAsia" w:ascii="宋体" w:hAnsi="宋体" w:cs="宋体"/>
          <w:sz w:val="22"/>
        </w:rPr>
        <w:t>万元或等值外币(按投标截止日中国人民银行公布的汇率中间价换算)</w:t>
      </w:r>
      <w:r>
        <w:rPr>
          <w:rFonts w:hint="eastAsia" w:ascii="宋体" w:hAnsi="宋体" w:cs="Arial"/>
          <w:kern w:val="0"/>
          <w:sz w:val="22"/>
        </w:rPr>
        <w:t>。</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能独立承担民事责任和履行合同能力，具有良好的商业信誉和健全的财务会计管理制度，有依法缴纳税收和社会保障资金的良好记录，在本次招标前三年内的经营活动中没有重大违法记录和不良记录。（需提供承诺函，格式自拟）</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（3）投标人</w:t>
      </w:r>
      <w:r>
        <w:rPr>
          <w:rFonts w:ascii="宋体" w:hAnsi="宋体" w:cs="Arial"/>
          <w:kern w:val="0"/>
          <w:sz w:val="22"/>
        </w:rPr>
        <w:t>具有一般纳税人</w:t>
      </w:r>
      <w:r>
        <w:rPr>
          <w:rFonts w:hint="eastAsia" w:ascii="宋体" w:hAnsi="宋体" w:cs="Arial"/>
          <w:kern w:val="0"/>
          <w:sz w:val="22"/>
        </w:rPr>
        <w:t>资格</w:t>
      </w:r>
      <w:r>
        <w:rPr>
          <w:rFonts w:ascii="宋体" w:hAnsi="宋体" w:cs="Arial"/>
          <w:kern w:val="0"/>
          <w:sz w:val="22"/>
        </w:rPr>
        <w:t>，可提供增值税专用发票</w:t>
      </w:r>
      <w:r>
        <w:rPr>
          <w:rFonts w:hint="eastAsia" w:ascii="宋体" w:hAnsi="宋体" w:cs="Arial"/>
          <w:kern w:val="0"/>
          <w:sz w:val="22"/>
        </w:rPr>
        <w:t>。（需提供税务机关出具的一般纳税人资格认定相关证明材料复印件并加盖投标人公章作为证明材料，原件备查）</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w:t>
      </w:r>
      <w:r>
        <w:rPr>
          <w:rFonts w:ascii="宋体" w:hAnsi="宋体" w:cs="Arial"/>
          <w:kern w:val="0"/>
          <w:sz w:val="22"/>
        </w:rPr>
        <w:t>本项目不接受联合</w:t>
      </w:r>
      <w:r>
        <w:rPr>
          <w:rFonts w:hint="eastAsia" w:ascii="宋体" w:hAnsi="宋体" w:cs="Arial"/>
          <w:kern w:val="0"/>
          <w:sz w:val="22"/>
        </w:rPr>
        <w:t>体</w:t>
      </w:r>
      <w:r>
        <w:rPr>
          <w:rFonts w:ascii="宋体" w:hAnsi="宋体" w:cs="Arial"/>
          <w:kern w:val="0"/>
          <w:sz w:val="22"/>
        </w:rPr>
        <w:t>投标</w:t>
      </w:r>
      <w:r>
        <w:rPr>
          <w:rFonts w:hint="eastAsia" w:ascii="宋体" w:hAnsi="宋体" w:cs="Arial"/>
          <w:kern w:val="0"/>
          <w:sz w:val="22"/>
        </w:rPr>
        <w:t>。</w:t>
      </w:r>
    </w:p>
    <w:p>
      <w:pPr>
        <w:widowControl/>
        <w:adjustRightInd w:val="0"/>
        <w:snapToGrid w:val="0"/>
        <w:spacing w:line="340" w:lineRule="exact"/>
        <w:ind w:firstLine="440" w:firstLineChars="200"/>
        <w:rPr>
          <w:rFonts w:ascii="宋体" w:hAnsi="宋体" w:cs="Arial"/>
          <w:kern w:val="0"/>
          <w:sz w:val="22"/>
        </w:rPr>
      </w:pP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（1）投标文件递交截止时间：2019年</w:t>
      </w:r>
      <w:r>
        <w:rPr>
          <w:rFonts w:hint="eastAsia" w:ascii="宋体" w:hAnsi="宋体" w:cs="Arial"/>
          <w:kern w:val="0"/>
          <w:sz w:val="22"/>
          <w:lang w:val="en-US" w:eastAsia="zh-CN"/>
        </w:rPr>
        <w:t>10</w:t>
      </w:r>
      <w:r>
        <w:rPr>
          <w:rFonts w:hint="eastAsia" w:ascii="宋体" w:hAnsi="宋体" w:cs="Arial"/>
          <w:kern w:val="0"/>
          <w:sz w:val="22"/>
        </w:rPr>
        <w:t>月</w:t>
      </w:r>
      <w:r>
        <w:rPr>
          <w:rFonts w:hint="eastAsia" w:ascii="宋体" w:hAnsi="宋体" w:cs="Arial"/>
          <w:kern w:val="0"/>
          <w:sz w:val="22"/>
          <w:lang w:val="en-US" w:eastAsia="zh-CN"/>
        </w:rPr>
        <w:t>30</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13</w:t>
      </w:r>
      <w:r>
        <w:rPr>
          <w:rFonts w:hint="eastAsia" w:ascii="宋体" w:hAnsi="宋体" w:cs="Arial"/>
          <w:kern w:val="0"/>
          <w:sz w:val="22"/>
        </w:rPr>
        <w:t>时</w:t>
      </w:r>
      <w:r>
        <w:rPr>
          <w:rFonts w:hint="eastAsia" w:ascii="宋体" w:hAnsi="宋体" w:cs="Arial"/>
          <w:kern w:val="0"/>
          <w:sz w:val="22"/>
          <w:lang w:val="en-US" w:eastAsia="zh-CN"/>
        </w:rPr>
        <w:t>45</w:t>
      </w:r>
      <w:r>
        <w:rPr>
          <w:rFonts w:hint="eastAsia" w:ascii="宋体" w:hAnsi="宋体" w:cs="Arial"/>
          <w:kern w:val="0"/>
          <w:sz w:val="22"/>
        </w:rPr>
        <w:t>分（北京时间）。投标文件在封口处加盖公章，并派专人于</w:t>
      </w:r>
      <w:r>
        <w:rPr>
          <w:rFonts w:hint="eastAsia" w:ascii="宋体" w:hAnsi="宋体" w:cs="Arial"/>
          <w:kern w:val="0"/>
          <w:sz w:val="22"/>
        </w:rPr>
        <w:t>2019年</w:t>
      </w:r>
      <w:r>
        <w:rPr>
          <w:rFonts w:hint="eastAsia" w:ascii="宋体" w:hAnsi="宋体" w:cs="Arial"/>
          <w:kern w:val="0"/>
          <w:sz w:val="22"/>
          <w:lang w:val="en-US" w:eastAsia="zh-CN"/>
        </w:rPr>
        <w:t>10</w:t>
      </w:r>
      <w:r>
        <w:rPr>
          <w:rFonts w:hint="eastAsia" w:ascii="宋体" w:hAnsi="宋体" w:cs="Arial"/>
          <w:kern w:val="0"/>
          <w:sz w:val="22"/>
        </w:rPr>
        <w:t>月</w:t>
      </w:r>
      <w:r>
        <w:rPr>
          <w:rFonts w:hint="eastAsia" w:ascii="宋体" w:hAnsi="宋体" w:cs="Arial"/>
          <w:kern w:val="0"/>
          <w:sz w:val="22"/>
          <w:lang w:val="en-US" w:eastAsia="zh-CN"/>
        </w:rPr>
        <w:t>30</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13</w:t>
      </w:r>
      <w:r>
        <w:rPr>
          <w:rFonts w:hint="eastAsia" w:ascii="宋体" w:hAnsi="宋体" w:cs="Arial"/>
          <w:kern w:val="0"/>
          <w:sz w:val="22"/>
        </w:rPr>
        <w:t>时</w:t>
      </w:r>
      <w:r>
        <w:rPr>
          <w:rFonts w:hint="eastAsia" w:ascii="宋体" w:hAnsi="宋体" w:cs="Arial"/>
          <w:kern w:val="0"/>
          <w:sz w:val="22"/>
          <w:lang w:val="en-US" w:eastAsia="zh-CN"/>
        </w:rPr>
        <w:t>45</w:t>
      </w:r>
      <w:r>
        <w:rPr>
          <w:rFonts w:hint="eastAsia" w:ascii="宋体" w:hAnsi="宋体" w:cs="Arial"/>
          <w:kern w:val="0"/>
          <w:sz w:val="22"/>
        </w:rPr>
        <w:t>分</w:t>
      </w:r>
      <w:r>
        <w:rPr>
          <w:rFonts w:hint="eastAsia" w:ascii="宋体" w:hAnsi="宋体" w:cs="Arial"/>
          <w:kern w:val="0"/>
          <w:sz w:val="22"/>
        </w:rPr>
        <w:t>（北京时间）前送至杭州萧山国际机场翔越路综合服务楼园区招标中心，逾期无效；若采用投递（邮寄）方式的，请于</w:t>
      </w:r>
      <w:r>
        <w:rPr>
          <w:rFonts w:hint="eastAsia" w:ascii="宋体" w:hAnsi="宋体" w:cs="Arial"/>
          <w:kern w:val="0"/>
          <w:sz w:val="22"/>
        </w:rPr>
        <w:t>2019年</w:t>
      </w:r>
      <w:r>
        <w:rPr>
          <w:rFonts w:hint="eastAsia" w:ascii="宋体" w:hAnsi="宋体" w:cs="Arial"/>
          <w:kern w:val="0"/>
          <w:sz w:val="22"/>
          <w:lang w:val="en-US" w:eastAsia="zh-CN"/>
        </w:rPr>
        <w:t>10</w:t>
      </w:r>
      <w:r>
        <w:rPr>
          <w:rFonts w:hint="eastAsia" w:ascii="宋体" w:hAnsi="宋体" w:cs="Arial"/>
          <w:kern w:val="0"/>
          <w:sz w:val="22"/>
        </w:rPr>
        <w:t>月</w:t>
      </w:r>
      <w:r>
        <w:rPr>
          <w:rFonts w:hint="eastAsia" w:ascii="宋体" w:hAnsi="宋体" w:cs="Arial"/>
          <w:kern w:val="0"/>
          <w:sz w:val="22"/>
          <w:lang w:val="en-US" w:eastAsia="zh-CN"/>
        </w:rPr>
        <w:t>30</w:t>
      </w:r>
      <w:r>
        <w:rPr>
          <w:rFonts w:hint="eastAsia" w:ascii="宋体" w:hAnsi="宋体" w:cs="Arial"/>
          <w:kern w:val="0"/>
          <w:sz w:val="22"/>
        </w:rPr>
        <w:t>日</w:t>
      </w:r>
      <w:r>
        <w:rPr>
          <w:rFonts w:hint="eastAsia" w:ascii="宋体" w:hAnsi="宋体" w:cs="Arial"/>
          <w:kern w:val="0"/>
          <w:sz w:val="22"/>
          <w:lang w:eastAsia="zh-CN"/>
        </w:rPr>
        <w:t>下午</w:t>
      </w:r>
      <w:r>
        <w:rPr>
          <w:rFonts w:hint="eastAsia" w:ascii="宋体" w:hAnsi="宋体" w:cs="Arial"/>
          <w:kern w:val="0"/>
          <w:sz w:val="22"/>
          <w:lang w:val="en-US" w:eastAsia="zh-CN"/>
        </w:rPr>
        <w:t>13</w:t>
      </w:r>
      <w:r>
        <w:rPr>
          <w:rFonts w:hint="eastAsia" w:ascii="宋体" w:hAnsi="宋体" w:cs="Arial"/>
          <w:kern w:val="0"/>
          <w:sz w:val="22"/>
        </w:rPr>
        <w:t>时</w:t>
      </w:r>
      <w:r>
        <w:rPr>
          <w:rFonts w:hint="eastAsia" w:ascii="宋体" w:hAnsi="宋体" w:cs="Arial"/>
          <w:kern w:val="0"/>
          <w:sz w:val="22"/>
          <w:lang w:val="en-US" w:eastAsia="zh-CN"/>
        </w:rPr>
        <w:t>45</w:t>
      </w:r>
      <w:r>
        <w:rPr>
          <w:rFonts w:hint="eastAsia" w:ascii="宋体" w:hAnsi="宋体" w:cs="Arial"/>
          <w:kern w:val="0"/>
          <w:sz w:val="22"/>
        </w:rPr>
        <w:t>分</w:t>
      </w:r>
      <w:r>
        <w:rPr>
          <w:rFonts w:hint="eastAsia" w:ascii="宋体" w:hAnsi="宋体" w:cs="Arial"/>
          <w:kern w:val="0"/>
          <w:sz w:val="22"/>
        </w:rPr>
        <w:t>（北京时间）前投递至杭州萧山国际机场翔越路综合服务楼园区招标中心，逾期无效。</w:t>
      </w:r>
    </w:p>
    <w:p>
      <w:pPr>
        <w:widowControl/>
        <w:adjustRightInd w:val="0"/>
        <w:snapToGrid w:val="0"/>
        <w:spacing w:line="340" w:lineRule="exact"/>
        <w:ind w:firstLine="440" w:firstLineChars="200"/>
        <w:rPr>
          <w:rFonts w:ascii="宋体" w:hAnsi="宋体"/>
          <w:sz w:val="22"/>
        </w:rPr>
      </w:pPr>
      <w:r>
        <w:rPr>
          <w:rFonts w:hint="eastAsia" w:ascii="宋体" w:hAnsi="宋体" w:cs="Arial"/>
          <w:kern w:val="0"/>
          <w:sz w:val="22"/>
        </w:rPr>
        <w:t>（2）</w:t>
      </w:r>
      <w:r>
        <w:rPr>
          <w:rFonts w:hint="eastAsia" w:ascii="宋体" w:hAnsi="宋体"/>
          <w:sz w:val="22"/>
        </w:rPr>
        <w:t>逾期送达或者未送达指定地点的投标文件，招标人有权不予受理。</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宋体" w:hAnsi="宋体" w:cs="Arial"/>
          <w:b/>
          <w:bCs/>
          <w:kern w:val="0"/>
          <w:sz w:val="22"/>
        </w:rPr>
      </w:pPr>
      <w:r>
        <w:rPr>
          <w:rFonts w:hint="eastAsia" w:ascii="宋体" w:hAnsi="宋体" w:cs="Arial"/>
          <w:b/>
          <w:bCs/>
          <w:kern w:val="0"/>
          <w:sz w:val="22"/>
        </w:rPr>
        <w:t xml:space="preserve">六、联系方式 </w:t>
      </w:r>
    </w:p>
    <w:p>
      <w:pPr>
        <w:widowControl/>
        <w:adjustRightInd w:val="0"/>
        <w:snapToGrid w:val="0"/>
        <w:spacing w:line="340" w:lineRule="exact"/>
        <w:ind w:firstLine="440" w:firstLineChars="200"/>
        <w:rPr>
          <w:rFonts w:ascii="宋体" w:hAnsi="宋体"/>
          <w:sz w:val="22"/>
        </w:rPr>
      </w:pPr>
      <w:r>
        <w:rPr>
          <w:rFonts w:hint="eastAsia" w:ascii="宋体" w:hAnsi="宋体"/>
          <w:sz w:val="22"/>
        </w:rPr>
        <w:t>投标联系人：朱少华       联系电话：</w:t>
      </w:r>
      <w:r>
        <w:rPr>
          <w:rFonts w:hint="eastAsia" w:ascii="宋体" w:hAnsi="宋体"/>
        </w:rPr>
        <w:t>0571-</w:t>
      </w:r>
      <w:r>
        <w:rPr>
          <w:rFonts w:ascii="宋体" w:hAnsi="宋体"/>
        </w:rPr>
        <w:t>8383</w:t>
      </w:r>
      <w:r>
        <w:rPr>
          <w:rFonts w:hint="eastAsia" w:ascii="宋体" w:hAnsi="宋体"/>
        </w:rPr>
        <w:t>700</w:t>
      </w:r>
      <w:r>
        <w:rPr>
          <w:rFonts w:ascii="宋体" w:hAnsi="宋体"/>
        </w:rPr>
        <w:t>2</w:t>
      </w:r>
    </w:p>
    <w:p>
      <w:pPr>
        <w:widowControl/>
        <w:adjustRightInd w:val="0"/>
        <w:snapToGrid w:val="0"/>
        <w:spacing w:line="340" w:lineRule="exact"/>
        <w:ind w:firstLine="440" w:firstLineChars="200"/>
        <w:rPr>
          <w:rFonts w:ascii="宋体" w:hAnsi="宋体"/>
        </w:rPr>
      </w:pPr>
      <w:r>
        <w:rPr>
          <w:rFonts w:hint="eastAsia" w:ascii="宋体" w:hAnsi="宋体"/>
          <w:bCs/>
          <w:sz w:val="22"/>
        </w:rPr>
        <w:t>招标监督人：朱  伟       联系电话：</w:t>
      </w:r>
      <w:r>
        <w:rPr>
          <w:rFonts w:hint="eastAsia" w:ascii="宋体" w:hAnsi="宋体"/>
        </w:rPr>
        <w:t>0571-83837713</w:t>
      </w:r>
    </w:p>
    <w:bookmarkEnd w:id="86"/>
    <w:p>
      <w:pPr>
        <w:widowControl/>
        <w:adjustRightInd w:val="0"/>
        <w:snapToGrid w:val="0"/>
        <w:spacing w:line="340" w:lineRule="exact"/>
        <w:ind w:firstLine="420" w:firstLineChars="200"/>
        <w:rPr>
          <w:rFonts w:ascii="宋体" w:hAnsi="宋体"/>
        </w:rPr>
      </w:pPr>
    </w:p>
    <w:p>
      <w:pPr>
        <w:widowControl/>
        <w:adjustRightInd w:val="0"/>
        <w:snapToGrid w:val="0"/>
        <w:spacing w:line="340" w:lineRule="exact"/>
        <w:ind w:firstLine="420" w:firstLineChars="200"/>
        <w:rPr>
          <w:rFonts w:ascii="宋体" w:hAnsi="宋体"/>
        </w:rPr>
      </w:pPr>
    </w:p>
    <w:p>
      <w:pPr>
        <w:widowControl/>
        <w:adjustRightInd w:val="0"/>
        <w:snapToGrid w:val="0"/>
        <w:spacing w:line="340" w:lineRule="exact"/>
        <w:ind w:firstLine="420" w:firstLineChars="200"/>
        <w:rPr>
          <w:rFonts w:ascii="宋体" w:hAnsi="宋体"/>
        </w:rPr>
      </w:pPr>
    </w:p>
    <w:p>
      <w:pPr>
        <w:widowControl/>
        <w:adjustRightInd w:val="0"/>
        <w:snapToGrid w:val="0"/>
        <w:spacing w:line="340" w:lineRule="exact"/>
        <w:ind w:firstLine="440" w:firstLineChars="200"/>
        <w:rPr>
          <w:rFonts w:ascii="宋体" w:hAnsi="宋体"/>
          <w:bCs/>
          <w:sz w:val="22"/>
        </w:rPr>
      </w:pPr>
    </w:p>
    <w:p>
      <w:pPr>
        <w:pStyle w:val="39"/>
      </w:pPr>
      <w:r>
        <w:rPr>
          <w:rFonts w:hint="eastAsia" w:ascii="宋体" w:hAnsi="宋体"/>
          <w:bCs w:val="0"/>
          <w:sz w:val="22"/>
          <w:szCs w:val="22"/>
        </w:rPr>
        <w:t xml:space="preserve"> </w:t>
      </w:r>
      <w:bookmarkStart w:id="1" w:name="_Toc321925452"/>
      <w:r>
        <w:t>第</w:t>
      </w:r>
      <w:r>
        <w:rPr>
          <w:rFonts w:hint="eastAsia"/>
        </w:rPr>
        <w:t>二</w:t>
      </w:r>
      <w:r>
        <w:t>章  投标</w:t>
      </w:r>
      <w:r>
        <w:rPr>
          <w:rFonts w:hint="eastAsia"/>
        </w:rPr>
        <w:t>人须知</w:t>
      </w:r>
      <w:bookmarkEnd w:id="1"/>
    </w:p>
    <w:p>
      <w:pPr>
        <w:pStyle w:val="28"/>
        <w:spacing w:line="240" w:lineRule="auto"/>
        <w:jc w:val="center"/>
        <w:rPr>
          <w:b/>
          <w:sz w:val="28"/>
          <w:szCs w:val="28"/>
        </w:rPr>
      </w:pPr>
      <w:r>
        <w:rPr>
          <w:rFonts w:hint="eastAsia"/>
          <w:b/>
          <w:sz w:val="28"/>
          <w:szCs w:val="28"/>
        </w:rPr>
        <w:t>投标人须知前附表</w:t>
      </w:r>
    </w:p>
    <w:tbl>
      <w:tblPr>
        <w:tblStyle w:val="43"/>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sz w:val="22"/>
              </w:rPr>
              <w:t>1.1</w:t>
            </w:r>
            <w:r>
              <w:rPr>
                <w:rFonts w:hint="eastAsia" w:ascii="宋体" w:hAnsi="宋体" w:cs="Calibri"/>
                <w:sz w:val="22"/>
              </w:rPr>
              <w:t>.1</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项目名称</w:t>
            </w:r>
          </w:p>
        </w:tc>
        <w:tc>
          <w:tcPr>
            <w:tcW w:w="6487" w:type="dxa"/>
            <w:vAlign w:val="center"/>
          </w:tcPr>
          <w:p>
            <w:pPr>
              <w:autoSpaceDE w:val="0"/>
              <w:autoSpaceDN w:val="0"/>
              <w:adjustRightInd w:val="0"/>
              <w:snapToGrid w:val="0"/>
              <w:rPr>
                <w:rFonts w:ascii="宋体" w:hAnsi="宋体" w:cs="Calibri"/>
                <w:kern w:val="0"/>
              </w:rPr>
            </w:pPr>
            <w:r>
              <w:rPr>
                <w:rFonts w:ascii="宋体" w:hAnsi="宋体" w:cs="Arial"/>
                <w:kern w:val="0"/>
                <w:sz w:val="22"/>
              </w:rPr>
              <w:t>杭州萧山国际机场</w:t>
            </w:r>
            <w:r>
              <w:rPr>
                <w:rFonts w:hint="eastAsia" w:ascii="宋体" w:hAnsi="宋体"/>
                <w:color w:val="000000"/>
                <w:szCs w:val="18"/>
              </w:rPr>
              <w:t>要客梯地胶板</w:t>
            </w:r>
            <w:r>
              <w:rPr>
                <w:rFonts w:ascii="宋体" w:hAnsi="宋体" w:cs="Arial"/>
                <w:kern w:val="0"/>
                <w:sz w:val="22"/>
              </w:rPr>
              <w:t>采购项</w:t>
            </w:r>
            <w:r>
              <w:rPr>
                <w:rFonts w:hint="eastAsia" w:ascii="宋体" w:hAnsi="宋体" w:cs="Arial"/>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rPr>
            </w:pPr>
            <w:r>
              <w:rPr>
                <w:rFonts w:ascii="宋体" w:hAnsi="宋体" w:cs="Calibri"/>
                <w:sz w:val="22"/>
              </w:rPr>
              <w:t>1.1.2</w:t>
            </w:r>
          </w:p>
        </w:tc>
        <w:tc>
          <w:tcPr>
            <w:tcW w:w="2004" w:type="dxa"/>
            <w:vAlign w:val="center"/>
          </w:tcPr>
          <w:p>
            <w:pPr>
              <w:autoSpaceDE w:val="0"/>
              <w:autoSpaceDN w:val="0"/>
              <w:adjustRightInd w:val="0"/>
              <w:snapToGrid w:val="0"/>
              <w:jc w:val="center"/>
              <w:rPr>
                <w:rFonts w:ascii="宋体" w:hAnsi="宋体" w:cs="Calibri"/>
                <w:kern w:val="0"/>
              </w:rPr>
            </w:pPr>
            <w:r>
              <w:rPr>
                <w:rFonts w:hint="eastAsia" w:ascii="宋体" w:hAnsi="宋体" w:cs="Calibri"/>
                <w:kern w:val="0"/>
                <w:sz w:val="22"/>
              </w:rPr>
              <w:t>交货</w:t>
            </w:r>
            <w:r>
              <w:rPr>
                <w:rFonts w:ascii="宋体" w:hAnsi="宋体" w:cs="Calibri"/>
                <w:kern w:val="0"/>
                <w:sz w:val="22"/>
              </w:rPr>
              <w:t>地点</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rPr>
            </w:pPr>
            <w:r>
              <w:rPr>
                <w:rFonts w:ascii="宋体" w:hAnsi="宋体" w:cs="Calibri"/>
                <w:sz w:val="22"/>
              </w:rPr>
              <w:t>1.2</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资金来源</w:t>
            </w:r>
          </w:p>
        </w:tc>
        <w:tc>
          <w:tcPr>
            <w:tcW w:w="6487" w:type="dxa"/>
            <w:vAlign w:val="center"/>
          </w:tcPr>
          <w:p>
            <w:pPr>
              <w:autoSpaceDE w:val="0"/>
              <w:autoSpaceDN w:val="0"/>
              <w:adjustRightInd w:val="0"/>
              <w:snapToGrid w:val="0"/>
              <w:rPr>
                <w:rFonts w:ascii="宋体" w:hAnsi="宋体" w:cs="Calibri"/>
                <w:kern w:val="0"/>
              </w:rPr>
            </w:pPr>
            <w:r>
              <w:rPr>
                <w:rStyle w:val="83"/>
                <w:rFonts w:hint="eastAsia" w:ascii="宋体"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1.3</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招标</w:t>
            </w:r>
            <w:r>
              <w:rPr>
                <w:rFonts w:hint="eastAsia" w:ascii="宋体" w:hAnsi="宋体" w:cs="Calibri"/>
                <w:kern w:val="0"/>
                <w:sz w:val="22"/>
              </w:rPr>
              <w:t>内容</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kern w:val="0"/>
                <w:sz w:val="22"/>
              </w:rPr>
              <w:t>见招标公告，具体要求详见第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1.4</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招标方式</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1.5</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资格审查</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1.6</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投标人资质条件、能力和信誉</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kern w:val="0"/>
                <w:sz w:val="22"/>
              </w:rPr>
              <w:t>详见招标公告</w:t>
            </w:r>
            <w:r>
              <w:rPr>
                <w:rFonts w:hint="eastAsia" w:ascii="宋体" w:hAnsi="宋体" w:cs="Calibri"/>
                <w:kern w:val="0"/>
                <w:sz w:val="22"/>
              </w:rPr>
              <w:t>“</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1.7</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供货期</w:t>
            </w:r>
          </w:p>
        </w:tc>
        <w:tc>
          <w:tcPr>
            <w:tcW w:w="6487" w:type="dxa"/>
            <w:vAlign w:val="center"/>
          </w:tcPr>
          <w:p>
            <w:pPr>
              <w:autoSpaceDE w:val="0"/>
              <w:autoSpaceDN w:val="0"/>
              <w:adjustRightInd w:val="0"/>
              <w:snapToGrid w:val="0"/>
              <w:rPr>
                <w:rFonts w:ascii="宋体" w:hAnsi="宋体" w:cs="Calibri"/>
                <w:kern w:val="0"/>
              </w:rPr>
            </w:pPr>
            <w:r>
              <w:rPr>
                <w:rFonts w:hint="eastAsia" w:ascii="宋体" w:hAnsi="宋体" w:cs="Calibri"/>
                <w:kern w:val="0"/>
                <w:sz w:val="22"/>
              </w:rPr>
              <w:t>合同签订后</w:t>
            </w:r>
            <w:r>
              <w:rPr>
                <w:rFonts w:hint="eastAsia" w:ascii="宋体" w:hAnsi="宋体"/>
                <w:sz w:val="22"/>
                <w:u w:val="single"/>
              </w:rPr>
              <w:t>30</w:t>
            </w:r>
            <w:r>
              <w:rPr>
                <w:rFonts w:hint="eastAsia"/>
                <w:sz w:val="22"/>
              </w:rPr>
              <w:t>日历天</w:t>
            </w:r>
            <w:r>
              <w:rPr>
                <w:rFonts w:hint="eastAsia" w:ascii="宋体" w:hAnsi="宋体" w:cs="Calibri"/>
                <w:kern w:val="0"/>
                <w:sz w:val="22"/>
              </w:rPr>
              <w:t>内。</w:t>
            </w:r>
          </w:p>
          <w:p>
            <w:pPr>
              <w:autoSpaceDE w:val="0"/>
              <w:autoSpaceDN w:val="0"/>
              <w:adjustRightInd w:val="0"/>
              <w:snapToGrid w:val="0"/>
              <w:rPr>
                <w:rFonts w:ascii="宋体" w:hAnsi="宋体" w:cs="Calibri"/>
                <w:kern w:val="0"/>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踏勘现场</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kern w:val="0"/>
                <w:sz w:val="22"/>
              </w:rPr>
              <w:sym w:font="Wingdings" w:char="F0FE"/>
            </w:r>
            <w:r>
              <w:rPr>
                <w:rFonts w:ascii="宋体" w:hAnsi="宋体" w:cs="Calibri"/>
                <w:kern w:val="0"/>
                <w:sz w:val="22"/>
              </w:rPr>
              <w:t>不组织</w:t>
            </w:r>
          </w:p>
          <w:p>
            <w:pPr>
              <w:autoSpaceDE w:val="0"/>
              <w:autoSpaceDN w:val="0"/>
              <w:adjustRightInd w:val="0"/>
              <w:snapToGrid w:val="0"/>
              <w:rPr>
                <w:rFonts w:ascii="宋体" w:hAnsi="宋体" w:cs="Calibri"/>
                <w:kern w:val="0"/>
              </w:rPr>
            </w:pPr>
            <w:r>
              <w:rPr>
                <w:rFonts w:ascii="宋体" w:hAnsi="宋体" w:cs="Calibri"/>
                <w:kern w:val="0"/>
                <w:sz w:val="22"/>
              </w:rPr>
              <w:t>□组织，踏勘时间：</w:t>
            </w:r>
          </w:p>
          <w:p>
            <w:pPr>
              <w:autoSpaceDE w:val="0"/>
              <w:autoSpaceDN w:val="0"/>
              <w:adjustRightInd w:val="0"/>
              <w:snapToGrid w:val="0"/>
              <w:rPr>
                <w:rFonts w:ascii="宋体" w:hAnsi="宋体" w:cs="Calibri"/>
                <w:kern w:val="0"/>
              </w:rPr>
            </w:pPr>
            <w:r>
              <w:rPr>
                <w:rFonts w:ascii="宋体" w:hAnsi="宋体" w:cs="Calibri"/>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1.</w:t>
            </w:r>
            <w:r>
              <w:rPr>
                <w:rFonts w:hint="eastAsia" w:ascii="宋体" w:hAnsi="宋体" w:cs="Calibri"/>
                <w:kern w:val="0"/>
                <w:sz w:val="22"/>
              </w:rPr>
              <w:t>10</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投标预备会</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rPr>
            </w:pPr>
            <w:r>
              <w:rPr>
                <w:rFonts w:ascii="宋体" w:hAnsi="宋体" w:cs="Calibri"/>
                <w:kern w:val="0"/>
                <w:sz w:val="22"/>
              </w:rPr>
              <w:t>□召开，召开时间：</w:t>
            </w:r>
          </w:p>
          <w:p>
            <w:pPr>
              <w:autoSpaceDE w:val="0"/>
              <w:autoSpaceDN w:val="0"/>
              <w:adjustRightInd w:val="0"/>
              <w:snapToGrid w:val="0"/>
              <w:rPr>
                <w:rFonts w:ascii="宋体" w:hAnsi="宋体" w:cs="Calibri"/>
                <w:kern w:val="0"/>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2.2.1</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投标人提出问题的截止时间</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kern w:val="0"/>
                <w:sz w:val="22"/>
              </w:rPr>
              <w:t>201</w:t>
            </w:r>
            <w:r>
              <w:rPr>
                <w:rFonts w:hint="eastAsia" w:ascii="宋体" w:hAnsi="宋体" w:cs="Calibri"/>
                <w:kern w:val="0"/>
                <w:sz w:val="22"/>
              </w:rPr>
              <w:t>9</w:t>
            </w:r>
            <w:r>
              <w:rPr>
                <w:rFonts w:ascii="宋体" w:hAnsi="宋体" w:cs="Calibri"/>
                <w:kern w:val="0"/>
                <w:sz w:val="22"/>
              </w:rPr>
              <w:t>年</w:t>
            </w:r>
            <w:r>
              <w:rPr>
                <w:rFonts w:hint="eastAsia" w:ascii="宋体" w:hAnsi="宋体" w:cs="Calibri"/>
                <w:kern w:val="0"/>
                <w:sz w:val="22"/>
                <w:lang w:val="en-US" w:eastAsia="zh-CN"/>
              </w:rPr>
              <w:t>10</w:t>
            </w:r>
            <w:r>
              <w:rPr>
                <w:rFonts w:ascii="宋体" w:hAnsi="宋体" w:cs="Calibri"/>
                <w:kern w:val="0"/>
                <w:sz w:val="22"/>
              </w:rPr>
              <w:t>月</w:t>
            </w:r>
            <w:r>
              <w:rPr>
                <w:rFonts w:hint="eastAsia" w:ascii="宋体" w:hAnsi="宋体" w:cs="Calibri"/>
                <w:kern w:val="0"/>
                <w:sz w:val="22"/>
                <w:lang w:val="en-US" w:eastAsia="zh-CN"/>
              </w:rPr>
              <w:t>25</w:t>
            </w:r>
            <w:r>
              <w:rPr>
                <w:rFonts w:ascii="宋体" w:hAnsi="宋体" w:cs="Calibri"/>
                <w:kern w:val="0"/>
                <w:sz w:val="22"/>
              </w:rPr>
              <w:t>日</w:t>
            </w:r>
            <w:r>
              <w:rPr>
                <w:rFonts w:hint="eastAsia" w:ascii="宋体" w:hAnsi="宋体" w:cs="Calibri"/>
                <w:kern w:val="0"/>
                <w:sz w:val="22"/>
                <w:lang w:val="en-US" w:eastAsia="zh-CN"/>
              </w:rPr>
              <w:t>11:30</w:t>
            </w:r>
            <w:r>
              <w:rPr>
                <w:rFonts w:ascii="宋体" w:hAnsi="宋体" w:cs="Calibri"/>
                <w:kern w:val="0"/>
                <w:sz w:val="22"/>
              </w:rPr>
              <w:t>前</w:t>
            </w:r>
            <w:r>
              <w:rPr>
                <w:rFonts w:hint="eastAsia" w:ascii="宋体" w:hAnsi="宋体" w:cs="Calibri"/>
                <w:kern w:val="0"/>
                <w:sz w:val="22"/>
                <w:lang w:eastAsia="zh-CN"/>
              </w:rPr>
              <w:t>联系招标人，</w:t>
            </w:r>
            <w:r>
              <w:rPr>
                <w:rFonts w:ascii="宋体" w:hAnsi="宋体" w:cs="Calibri"/>
                <w:kern w:val="0"/>
                <w:sz w:val="22"/>
              </w:rPr>
              <w:t>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2.2.2</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投标截止时间</w:t>
            </w:r>
          </w:p>
        </w:tc>
        <w:tc>
          <w:tcPr>
            <w:tcW w:w="6487" w:type="dxa"/>
            <w:vAlign w:val="center"/>
          </w:tcPr>
          <w:p>
            <w:pPr>
              <w:autoSpaceDE w:val="0"/>
              <w:autoSpaceDN w:val="0"/>
              <w:adjustRightInd w:val="0"/>
              <w:snapToGrid w:val="0"/>
              <w:rPr>
                <w:rFonts w:ascii="宋体" w:hAnsi="宋体" w:cs="Calibri"/>
                <w:b/>
                <w:kern w:val="0"/>
              </w:rPr>
            </w:pPr>
            <w:r>
              <w:rPr>
                <w:rFonts w:hint="eastAsia" w:ascii="宋体" w:hAnsi="宋体" w:cs="Calibri"/>
                <w:b/>
                <w:kern w:val="0"/>
                <w:sz w:val="22"/>
              </w:rPr>
              <w:t>2019年</w:t>
            </w:r>
            <w:r>
              <w:rPr>
                <w:rFonts w:hint="eastAsia" w:ascii="宋体" w:hAnsi="宋体" w:cs="Calibri"/>
                <w:b/>
                <w:kern w:val="0"/>
                <w:sz w:val="22"/>
                <w:lang w:val="en-US" w:eastAsia="zh-CN"/>
              </w:rPr>
              <w:t>10</w:t>
            </w:r>
            <w:r>
              <w:rPr>
                <w:rFonts w:hint="eastAsia" w:ascii="宋体" w:hAnsi="宋体" w:cs="Calibri"/>
                <w:b/>
                <w:kern w:val="0"/>
                <w:sz w:val="22"/>
              </w:rPr>
              <w:t>月</w:t>
            </w:r>
            <w:r>
              <w:rPr>
                <w:rFonts w:hint="eastAsia" w:ascii="宋体" w:hAnsi="宋体" w:cs="Calibri"/>
                <w:b/>
                <w:kern w:val="0"/>
                <w:sz w:val="22"/>
                <w:lang w:val="en-US" w:eastAsia="zh-CN"/>
              </w:rPr>
              <w:t>30</w:t>
            </w:r>
            <w:r>
              <w:rPr>
                <w:rFonts w:hint="eastAsia" w:ascii="宋体" w:hAnsi="宋体" w:cs="Calibri"/>
                <w:b/>
                <w:kern w:val="0"/>
                <w:sz w:val="22"/>
              </w:rPr>
              <w:t>日</w:t>
            </w:r>
            <w:r>
              <w:rPr>
                <w:rFonts w:hint="eastAsia" w:ascii="宋体" w:hAnsi="宋体" w:cs="Calibri"/>
                <w:b/>
                <w:kern w:val="0"/>
                <w:sz w:val="22"/>
                <w:lang w:eastAsia="zh-CN"/>
              </w:rPr>
              <w:t>下午</w:t>
            </w:r>
            <w:r>
              <w:rPr>
                <w:rFonts w:hint="eastAsia" w:ascii="宋体" w:hAnsi="宋体" w:cs="Calibri"/>
                <w:b/>
                <w:kern w:val="0"/>
                <w:sz w:val="22"/>
                <w:lang w:val="en-US" w:eastAsia="zh-CN"/>
              </w:rPr>
              <w:t>13</w:t>
            </w:r>
            <w:r>
              <w:rPr>
                <w:rFonts w:hint="eastAsia" w:ascii="宋体" w:hAnsi="宋体" w:cs="Calibri"/>
                <w:b/>
                <w:kern w:val="0"/>
                <w:sz w:val="22"/>
              </w:rPr>
              <w:t>时</w:t>
            </w:r>
            <w:r>
              <w:rPr>
                <w:rFonts w:hint="eastAsia" w:ascii="宋体" w:hAnsi="宋体" w:cs="Calibri"/>
                <w:b/>
                <w:kern w:val="0"/>
                <w:sz w:val="22"/>
                <w:lang w:val="en-US" w:eastAsia="zh-CN"/>
              </w:rPr>
              <w:t>45</w:t>
            </w:r>
            <w:r>
              <w:rPr>
                <w:rFonts w:hint="eastAsia" w:ascii="宋体" w:hAnsi="宋体" w:cs="Calibri"/>
                <w:b/>
                <w:kern w:val="0"/>
                <w:sz w:val="22"/>
              </w:rPr>
              <w:t>分</w:t>
            </w:r>
            <w:r>
              <w:rPr>
                <w:rFonts w:ascii="宋体" w:hAnsi="宋体" w:cs="Calibri"/>
                <w:b/>
                <w:kern w:val="0"/>
                <w:sz w:val="22"/>
              </w:rPr>
              <w:t>（北京时间）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2.2.3</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投标人确认收到招标文件澄清的时间</w:t>
            </w:r>
          </w:p>
        </w:tc>
        <w:tc>
          <w:tcPr>
            <w:tcW w:w="6487" w:type="dxa"/>
            <w:vAlign w:val="center"/>
          </w:tcPr>
          <w:p>
            <w:pPr>
              <w:autoSpaceDE w:val="0"/>
              <w:autoSpaceDN w:val="0"/>
              <w:adjustRightInd w:val="0"/>
              <w:snapToGrid w:val="0"/>
              <w:rPr>
                <w:rFonts w:ascii="宋体" w:hAnsi="宋体" w:cs="Calibri"/>
                <w:kern w:val="0"/>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2.3.2</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投标人确认收到招标文件修改的时间</w:t>
            </w:r>
          </w:p>
        </w:tc>
        <w:tc>
          <w:tcPr>
            <w:tcW w:w="6487" w:type="dxa"/>
            <w:vAlign w:val="center"/>
          </w:tcPr>
          <w:p>
            <w:pPr>
              <w:autoSpaceDE w:val="0"/>
              <w:autoSpaceDN w:val="0"/>
              <w:adjustRightInd w:val="0"/>
              <w:snapToGrid w:val="0"/>
              <w:rPr>
                <w:rFonts w:ascii="宋体" w:hAnsi="宋体" w:cs="Calibri"/>
                <w:kern w:val="0"/>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3.4.1</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投标有效期</w:t>
            </w:r>
          </w:p>
        </w:tc>
        <w:tc>
          <w:tcPr>
            <w:tcW w:w="6487" w:type="dxa"/>
            <w:vAlign w:val="center"/>
          </w:tcPr>
          <w:p>
            <w:pPr>
              <w:autoSpaceDE w:val="0"/>
              <w:autoSpaceDN w:val="0"/>
              <w:adjustRightInd w:val="0"/>
              <w:snapToGrid w:val="0"/>
              <w:rPr>
                <w:rFonts w:ascii="宋体" w:hAnsi="宋体" w:cs="Calibri"/>
                <w:kern w:val="0"/>
              </w:rPr>
            </w:pPr>
            <w:r>
              <w:rPr>
                <w:rFonts w:hint="eastAsia" w:ascii="宋体" w:hAnsi="宋体" w:cs="Calibri"/>
                <w:kern w:val="0"/>
                <w:sz w:val="22"/>
              </w:rPr>
              <w:t>120日历天</w:t>
            </w:r>
            <w:r>
              <w:rPr>
                <w:rFonts w:ascii="宋体" w:hAnsi="宋体" w:cs="Calibri"/>
                <w:kern w:val="0"/>
                <w:sz w:val="22"/>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3.5.1</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投标保证金</w:t>
            </w:r>
          </w:p>
        </w:tc>
        <w:tc>
          <w:tcPr>
            <w:tcW w:w="6487" w:type="dxa"/>
            <w:vAlign w:val="center"/>
          </w:tcPr>
          <w:p>
            <w:pPr>
              <w:snapToGrid w:val="0"/>
              <w:rPr>
                <w:rFonts w:ascii="宋体" w:hAnsi="宋体"/>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3.6.3</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签字或盖章要求</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3.6.4</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投标文件份数</w:t>
            </w:r>
          </w:p>
        </w:tc>
        <w:tc>
          <w:tcPr>
            <w:tcW w:w="6487" w:type="dxa"/>
            <w:vAlign w:val="center"/>
          </w:tcPr>
          <w:p>
            <w:pPr>
              <w:autoSpaceDE w:val="0"/>
              <w:autoSpaceDN w:val="0"/>
              <w:adjustRightInd w:val="0"/>
              <w:snapToGrid w:val="0"/>
              <w:rPr>
                <w:rFonts w:ascii="宋体" w:hAnsi="宋体" w:cs="Calibri"/>
                <w:kern w:val="0"/>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3.6.5</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装订要求</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rPr>
            </w:pPr>
            <w:r>
              <w:rPr>
                <w:rFonts w:ascii="宋体" w:hAnsi="宋体" w:cs="Calibri"/>
                <w:kern w:val="0"/>
                <w:sz w:val="22"/>
              </w:rPr>
              <w:t>□分册装订</w:t>
            </w:r>
          </w:p>
          <w:p>
            <w:pPr>
              <w:autoSpaceDE w:val="0"/>
              <w:autoSpaceDN w:val="0"/>
              <w:adjustRightInd w:val="0"/>
              <w:snapToGrid w:val="0"/>
              <w:rPr>
                <w:rFonts w:ascii="宋体" w:hAnsi="宋体" w:cs="Calibri"/>
                <w:kern w:val="0"/>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4.1.2</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封套上写明</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rPr>
            </w:pPr>
            <w:r>
              <w:rPr>
                <w:rFonts w:hint="eastAsia" w:ascii="宋体" w:hAnsi="宋体" w:cs="宋体"/>
                <w:sz w:val="22"/>
              </w:rPr>
              <w:t>项目名称：</w:t>
            </w:r>
            <w:r>
              <w:rPr>
                <w:rFonts w:hint="eastAsia" w:ascii="宋体" w:hAnsi="宋体" w:cs="Calibri"/>
                <w:kern w:val="0"/>
                <w:sz w:val="22"/>
                <w:u w:val="single"/>
              </w:rPr>
              <w:t>杭州萧山国际机场</w:t>
            </w:r>
            <w:r>
              <w:rPr>
                <w:rFonts w:hint="eastAsia" w:ascii="宋体" w:hAnsi="宋体"/>
                <w:color w:val="000000"/>
                <w:szCs w:val="18"/>
                <w:u w:val="single"/>
              </w:rPr>
              <w:t>要客梯地胶板采购项目</w:t>
            </w:r>
            <w:r>
              <w:rPr>
                <w:rFonts w:hint="eastAsia" w:ascii="宋体" w:hAnsi="宋体" w:cs="宋体"/>
                <w:sz w:val="22"/>
                <w:u w:val="single"/>
              </w:rPr>
              <w:t>投标文件</w:t>
            </w:r>
          </w:p>
          <w:p>
            <w:pPr>
              <w:autoSpaceDE w:val="0"/>
              <w:autoSpaceDN w:val="0"/>
              <w:adjustRightInd w:val="0"/>
              <w:snapToGrid w:val="0"/>
              <w:rPr>
                <w:rFonts w:ascii="宋体" w:hAnsi="宋体" w:cs="Calibri"/>
                <w:kern w:val="0"/>
              </w:rPr>
            </w:pPr>
            <w:r>
              <w:rPr>
                <w:rFonts w:ascii="宋体" w:hAnsi="宋体" w:cs="Calibri"/>
                <w:kern w:val="0"/>
                <w:sz w:val="22"/>
              </w:rPr>
              <w:t>在</w:t>
            </w:r>
            <w:r>
              <w:rPr>
                <w:rFonts w:hint="eastAsia" w:ascii="宋体" w:hAnsi="宋体" w:cs="Calibri"/>
                <w:kern w:val="0"/>
                <w:sz w:val="22"/>
                <w:u w:val="single"/>
              </w:rPr>
              <w:t xml:space="preserve"> 2019年</w:t>
            </w:r>
            <w:r>
              <w:rPr>
                <w:rFonts w:hint="eastAsia" w:ascii="宋体" w:hAnsi="宋体" w:cs="Calibri"/>
                <w:kern w:val="0"/>
                <w:sz w:val="22"/>
                <w:u w:val="single"/>
                <w:lang w:val="en-US" w:eastAsia="zh-CN"/>
              </w:rPr>
              <w:t>10</w:t>
            </w:r>
            <w:r>
              <w:rPr>
                <w:rFonts w:hint="eastAsia" w:ascii="宋体" w:hAnsi="宋体" w:cs="Calibri"/>
                <w:kern w:val="0"/>
                <w:sz w:val="22"/>
                <w:u w:val="single"/>
              </w:rPr>
              <w:t>月</w:t>
            </w:r>
            <w:r>
              <w:rPr>
                <w:rFonts w:hint="eastAsia" w:ascii="宋体" w:hAnsi="宋体" w:cs="Calibri"/>
                <w:kern w:val="0"/>
                <w:sz w:val="22"/>
                <w:u w:val="single"/>
                <w:lang w:val="en-US" w:eastAsia="zh-CN"/>
              </w:rPr>
              <w:t>30</w:t>
            </w:r>
            <w:r>
              <w:rPr>
                <w:rFonts w:hint="eastAsia" w:ascii="宋体" w:hAnsi="宋体" w:cs="Calibri"/>
                <w:kern w:val="0"/>
                <w:sz w:val="22"/>
                <w:u w:val="single"/>
              </w:rPr>
              <w:t>日</w:t>
            </w:r>
            <w:r>
              <w:rPr>
                <w:rFonts w:hint="eastAsia" w:ascii="宋体" w:hAnsi="宋体" w:cs="Calibri"/>
                <w:kern w:val="0"/>
                <w:sz w:val="22"/>
                <w:u w:val="single"/>
                <w:lang w:eastAsia="zh-CN"/>
              </w:rPr>
              <w:t>下午</w:t>
            </w:r>
            <w:r>
              <w:rPr>
                <w:rFonts w:hint="eastAsia" w:ascii="宋体" w:hAnsi="宋体" w:cs="Calibri"/>
                <w:kern w:val="0"/>
                <w:sz w:val="22"/>
                <w:u w:val="single"/>
                <w:lang w:val="en-US" w:eastAsia="zh-CN"/>
              </w:rPr>
              <w:t>13</w:t>
            </w:r>
            <w:r>
              <w:rPr>
                <w:rFonts w:hint="eastAsia" w:ascii="宋体" w:hAnsi="宋体" w:cs="Calibri"/>
                <w:kern w:val="0"/>
                <w:sz w:val="22"/>
                <w:u w:val="single"/>
              </w:rPr>
              <w:t>时</w:t>
            </w:r>
            <w:r>
              <w:rPr>
                <w:rFonts w:hint="eastAsia" w:ascii="宋体" w:hAnsi="宋体" w:cs="Calibri"/>
                <w:kern w:val="0"/>
                <w:sz w:val="22"/>
                <w:u w:val="single"/>
                <w:lang w:val="en-US" w:eastAsia="zh-CN"/>
              </w:rPr>
              <w:t>45</w:t>
            </w:r>
            <w:r>
              <w:rPr>
                <w:rFonts w:hint="eastAsia" w:ascii="宋体" w:hAnsi="宋体" w:cs="Calibri"/>
                <w:kern w:val="0"/>
                <w:sz w:val="22"/>
                <w:u w:val="single"/>
              </w:rPr>
              <w:t>分</w:t>
            </w:r>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4.2.2</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递交投标文件地点</w:t>
            </w:r>
          </w:p>
        </w:tc>
        <w:tc>
          <w:tcPr>
            <w:tcW w:w="6487" w:type="dxa"/>
            <w:vAlign w:val="center"/>
          </w:tcPr>
          <w:p>
            <w:pPr>
              <w:autoSpaceDE w:val="0"/>
              <w:autoSpaceDN w:val="0"/>
              <w:adjustRightInd w:val="0"/>
              <w:snapToGrid w:val="0"/>
              <w:rPr>
                <w:rFonts w:ascii="宋体" w:hAnsi="宋体" w:cs="Calibri"/>
                <w:kern w:val="0"/>
              </w:rPr>
            </w:pPr>
            <w:r>
              <w:rPr>
                <w:rFonts w:hint="eastAsia" w:ascii="宋体" w:hAnsi="宋体" w:cs="Arial"/>
                <w:kern w:val="0"/>
                <w:sz w:val="22"/>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4.2.3</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是否退还投标文件</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5.1.1</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开标时间和地点</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5.2</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开标程序</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kern w:val="0"/>
                <w:sz w:val="22"/>
              </w:rPr>
              <w:t>（4）密封情况检查：由投标人或者其集体推选的代表检查投标文件的密封情况。</w:t>
            </w:r>
          </w:p>
          <w:p>
            <w:pPr>
              <w:autoSpaceDE w:val="0"/>
              <w:autoSpaceDN w:val="0"/>
              <w:adjustRightInd w:val="0"/>
              <w:snapToGrid w:val="0"/>
              <w:rPr>
                <w:rFonts w:ascii="宋体" w:hAnsi="宋体" w:cs="Calibri"/>
                <w:kern w:val="0"/>
              </w:rPr>
            </w:pPr>
            <w:r>
              <w:rPr>
                <w:rFonts w:ascii="宋体" w:hAnsi="宋体" w:cs="Calibri"/>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6.1.1</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评标委员会的组建</w:t>
            </w:r>
          </w:p>
        </w:tc>
        <w:tc>
          <w:tcPr>
            <w:tcW w:w="6487" w:type="dxa"/>
            <w:vAlign w:val="center"/>
          </w:tcPr>
          <w:p>
            <w:pPr>
              <w:autoSpaceDE w:val="0"/>
              <w:autoSpaceDN w:val="0"/>
              <w:adjustRightInd w:val="0"/>
              <w:snapToGrid w:val="0"/>
              <w:jc w:val="left"/>
              <w:rPr>
                <w:rFonts w:ascii="宋体" w:hAnsi="宋体"/>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rPr>
            </w:pPr>
            <w:r>
              <w:rPr>
                <w:rFonts w:hint="eastAsia" w:ascii="宋体" w:hAnsi="宋体"/>
                <w:sz w:val="22"/>
              </w:rPr>
              <w:t>评标专家确定方式：评标委员会由招标人组建。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7.1</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是否授权评标委员会确定中标人</w:t>
            </w:r>
          </w:p>
        </w:tc>
        <w:tc>
          <w:tcPr>
            <w:tcW w:w="6487" w:type="dxa"/>
            <w:vAlign w:val="center"/>
          </w:tcPr>
          <w:p>
            <w:pPr>
              <w:autoSpaceDE w:val="0"/>
              <w:autoSpaceDN w:val="0"/>
              <w:adjustRightInd w:val="0"/>
              <w:snapToGrid w:val="0"/>
              <w:rPr>
                <w:rFonts w:ascii="宋体" w:hAnsi="宋体" w:cs="Calibri"/>
                <w:kern w:val="0"/>
              </w:rPr>
            </w:pPr>
            <w:r>
              <w:rPr>
                <w:rFonts w:ascii="宋体" w:hAnsi="宋体" w:cs="Calibri"/>
                <w:kern w:val="0"/>
                <w:sz w:val="22"/>
              </w:rPr>
              <w:t>□是</w:t>
            </w:r>
          </w:p>
          <w:p>
            <w:pPr>
              <w:autoSpaceDE w:val="0"/>
              <w:autoSpaceDN w:val="0"/>
              <w:adjustRightInd w:val="0"/>
              <w:snapToGrid w:val="0"/>
              <w:rPr>
                <w:rFonts w:ascii="宋体" w:hAnsi="宋体" w:cs="Calibri"/>
                <w:kern w:val="0"/>
              </w:rPr>
            </w:pPr>
            <w:r>
              <w:rPr>
                <w:rFonts w:ascii="宋体" w:hAnsi="宋体" w:cs="Calibri"/>
                <w:kern w:val="0"/>
                <w:sz w:val="22"/>
              </w:rPr>
              <w:sym w:font="Wingdings" w:char="F0FE"/>
            </w:r>
            <w:r>
              <w:rPr>
                <w:rFonts w:ascii="宋体" w:hAnsi="宋体" w:cs="Calibri"/>
                <w:kern w:val="0"/>
                <w:sz w:val="22"/>
              </w:rPr>
              <w:t>否，推荐的中标候选人数：</w:t>
            </w:r>
            <w:r>
              <w:rPr>
                <w:rFonts w:hint="eastAsia" w:ascii="宋体" w:hAnsi="宋体" w:cs="Calibri"/>
                <w:kern w:val="0"/>
                <w:sz w:val="22"/>
              </w:rPr>
              <w:t>2</w:t>
            </w:r>
            <w:r>
              <w:rPr>
                <w:rFonts w:ascii="宋体" w:hAnsi="宋体" w:cs="Calibri"/>
                <w:kern w:val="0"/>
                <w:sz w:val="22"/>
              </w:rPr>
              <w:t>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7.3.1</w:t>
            </w:r>
          </w:p>
        </w:tc>
        <w:tc>
          <w:tcPr>
            <w:tcW w:w="2004"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履约</w:t>
            </w:r>
            <w:r>
              <w:rPr>
                <w:rFonts w:hint="eastAsia" w:ascii="宋体" w:hAnsi="宋体" w:cs="Calibri"/>
                <w:kern w:val="0"/>
                <w:sz w:val="22"/>
              </w:rPr>
              <w:t>保证金</w:t>
            </w:r>
          </w:p>
        </w:tc>
        <w:tc>
          <w:tcPr>
            <w:tcW w:w="6487" w:type="dxa"/>
            <w:vAlign w:val="center"/>
          </w:tcPr>
          <w:p>
            <w:pPr>
              <w:autoSpaceDE w:val="0"/>
              <w:autoSpaceDN w:val="0"/>
              <w:adjustRightInd w:val="0"/>
              <w:snapToGrid w:val="0"/>
              <w:jc w:val="left"/>
              <w:rPr>
                <w:rFonts w:ascii="宋体" w:hAnsi="宋体"/>
              </w:rPr>
            </w:pPr>
            <w:r>
              <w:rPr>
                <w:rFonts w:hint="eastAsia" w:ascii="宋体" w:hAnsi="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cs="Calibri"/>
                <w:kern w:val="0"/>
              </w:rPr>
            </w:pPr>
            <w:r>
              <w:rPr>
                <w:rFonts w:ascii="宋体" w:hAnsi="宋体" w:cs="Calibri"/>
                <w:kern w:val="0"/>
                <w:sz w:val="22"/>
              </w:rPr>
              <w:t>10</w:t>
            </w:r>
          </w:p>
        </w:tc>
        <w:tc>
          <w:tcPr>
            <w:tcW w:w="8491" w:type="dxa"/>
            <w:gridSpan w:val="2"/>
            <w:vAlign w:val="center"/>
          </w:tcPr>
          <w:p>
            <w:pPr>
              <w:autoSpaceDE w:val="0"/>
              <w:autoSpaceDN w:val="0"/>
              <w:adjustRightInd w:val="0"/>
              <w:snapToGrid w:val="0"/>
              <w:jc w:val="center"/>
              <w:rPr>
                <w:rFonts w:ascii="宋体" w:hAnsi="宋体" w:cs="Calibri"/>
                <w:snapToGrid w:val="0"/>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rPr>
            </w:pPr>
            <w:r>
              <w:rPr>
                <w:rFonts w:hint="eastAsia" w:ascii="宋体" w:hAnsi="宋体" w:cs="Calibri"/>
                <w:kern w:val="0"/>
                <w:sz w:val="22"/>
              </w:rPr>
              <w:t>10.2</w:t>
            </w:r>
          </w:p>
        </w:tc>
        <w:tc>
          <w:tcPr>
            <w:tcW w:w="2004" w:type="dxa"/>
            <w:shd w:val="clear" w:color="auto" w:fill="auto"/>
            <w:vAlign w:val="center"/>
          </w:tcPr>
          <w:p>
            <w:pPr>
              <w:pStyle w:val="38"/>
              <w:rPr>
                <w:rFonts w:ascii="宋体" w:hAnsi="宋体" w:cs="Calibri"/>
                <w:szCs w:val="22"/>
              </w:rPr>
            </w:pPr>
            <w:r>
              <w:rPr>
                <w:rFonts w:ascii="宋体" w:hAnsi="宋体" w:cs="Calibri"/>
                <w:sz w:val="22"/>
                <w:szCs w:val="22"/>
              </w:rPr>
              <w:t>其他</w:t>
            </w:r>
          </w:p>
        </w:tc>
        <w:tc>
          <w:tcPr>
            <w:tcW w:w="6487" w:type="dxa"/>
            <w:shd w:val="clear" w:color="auto" w:fill="FFFFFF"/>
            <w:vAlign w:val="center"/>
          </w:tcPr>
          <w:p>
            <w:pPr>
              <w:adjustRightInd w:val="0"/>
              <w:snapToGrid w:val="0"/>
              <w:rPr>
                <w:rFonts w:ascii="宋体" w:hAnsi="宋体" w:cs="Calibri"/>
                <w:snapToGrid w:val="0"/>
                <w:kern w:val="0"/>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cs="Calibri"/>
                <w:kern w:val="0"/>
              </w:rPr>
            </w:pPr>
            <w:r>
              <w:rPr>
                <w:rFonts w:hint="eastAsia" w:ascii="宋体" w:hAnsi="宋体" w:cs="Calibri"/>
                <w:kern w:val="0"/>
                <w:sz w:val="22"/>
              </w:rPr>
              <w:t>10.3</w:t>
            </w:r>
          </w:p>
        </w:tc>
        <w:tc>
          <w:tcPr>
            <w:tcW w:w="2004" w:type="dxa"/>
            <w:shd w:val="clear" w:color="auto" w:fill="auto"/>
            <w:vAlign w:val="center"/>
          </w:tcPr>
          <w:p>
            <w:pPr>
              <w:pStyle w:val="38"/>
            </w:pPr>
            <w:r>
              <w:rPr>
                <w:rFonts w:hint="eastAsia"/>
              </w:rPr>
              <w:t>备注</w:t>
            </w:r>
          </w:p>
        </w:tc>
        <w:tc>
          <w:tcPr>
            <w:tcW w:w="6487" w:type="dxa"/>
            <w:shd w:val="clear" w:color="auto" w:fill="FFFFFF"/>
            <w:vAlign w:val="center"/>
          </w:tcPr>
          <w:p>
            <w:pPr>
              <w:adjustRightInd w:val="0"/>
              <w:snapToGrid w:val="0"/>
              <w:rPr>
                <w:rFonts w:ascii="宋体" w:hAnsi="宋体" w:cs="Calibri"/>
                <w:snapToGrid w:val="0"/>
                <w:kern w:val="0"/>
              </w:rPr>
            </w:pPr>
            <w:r>
              <w:rPr>
                <w:rFonts w:ascii="宋体" w:hAnsi="宋体" w:cs="Calibri"/>
                <w:snapToGrid w:val="0"/>
                <w:kern w:val="0"/>
                <w:sz w:val="22"/>
              </w:rPr>
              <w:t>本前附表内容与招标文件其他内容不一致之处，以本前附表为准。</w:t>
            </w:r>
          </w:p>
        </w:tc>
      </w:tr>
    </w:tbl>
    <w:p>
      <w:pPr>
        <w:autoSpaceDE w:val="0"/>
        <w:autoSpaceDN w:val="0"/>
        <w:adjustRightInd w:val="0"/>
        <w:snapToGrid w:val="0"/>
        <w:spacing w:line="400" w:lineRule="exact"/>
        <w:rPr>
          <w:b/>
        </w:rPr>
      </w:pPr>
      <w:bookmarkStart w:id="2" w:name="_Toc26216"/>
    </w:p>
    <w:bookmarkEnd w:id="2"/>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1.1 项目概况</w:t>
      </w:r>
    </w:p>
    <w:p>
      <w:pPr>
        <w:adjustRightInd w:val="0"/>
        <w:snapToGrid w:val="0"/>
        <w:spacing w:line="360" w:lineRule="exact"/>
        <w:ind w:firstLine="440"/>
        <w:rPr>
          <w:rFonts w:ascii="宋体" w:hAnsi="宋体" w:cs="Calibri"/>
          <w:color w:val="000000"/>
          <w:kern w:val="0"/>
          <w:sz w:val="22"/>
        </w:rPr>
      </w:pPr>
      <w:r>
        <w:rPr>
          <w:rFonts w:ascii="宋体" w:hAnsi="宋体" w:cs="Calibri"/>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1.1.2项目</w:t>
      </w:r>
      <w:r>
        <w:rPr>
          <w:rFonts w:hint="eastAsia" w:ascii="宋体" w:hAnsi="宋体" w:cs="Calibri"/>
          <w:color w:val="000000"/>
          <w:kern w:val="0"/>
          <w:sz w:val="22"/>
        </w:rPr>
        <w:t>交货</w:t>
      </w:r>
      <w:r>
        <w:rPr>
          <w:rFonts w:ascii="宋体" w:hAnsi="宋体" w:cs="Calibri"/>
          <w:color w:val="000000"/>
          <w:kern w:val="0"/>
          <w:sz w:val="22"/>
        </w:rPr>
        <w:t>地点见投标人须知前附表</w:t>
      </w:r>
      <w:r>
        <w:rPr>
          <w:rFonts w:ascii="宋体" w:hAnsi="宋体" w:cs="Calibri"/>
          <w:color w:val="000000"/>
          <w:sz w:val="22"/>
        </w:rPr>
        <w:t>。</w:t>
      </w:r>
    </w:p>
    <w:p>
      <w:pPr>
        <w:autoSpaceDE w:val="0"/>
        <w:autoSpaceDN w:val="0"/>
        <w:adjustRightInd w:val="0"/>
        <w:snapToGrid w:val="0"/>
        <w:spacing w:line="360" w:lineRule="exact"/>
        <w:rPr>
          <w:rFonts w:ascii="宋体" w:hAnsi="宋体" w:cs="Calibri"/>
          <w:b/>
          <w:bCs/>
          <w:kern w:val="0"/>
          <w:sz w:val="22"/>
        </w:rPr>
      </w:pPr>
      <w:bookmarkStart w:id="3"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3"/>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4"/>
      <w:r>
        <w:rPr>
          <w:rFonts w:hint="eastAsia" w:ascii="宋体" w:hAnsi="宋体" w:cs="Calibri"/>
          <w:b/>
          <w:bCs/>
          <w:kern w:val="0"/>
          <w:sz w:val="22"/>
        </w:rPr>
        <w:t>内容</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5"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5"/>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6"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7"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7"/>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8"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w:t>
      </w:r>
      <w:r>
        <w:rPr>
          <w:rFonts w:hint="eastAsia" w:ascii="宋体" w:hAnsi="宋体" w:cs="Calibri"/>
          <w:b/>
          <w:bCs/>
          <w:kern w:val="0"/>
          <w:sz w:val="22"/>
        </w:rPr>
        <w:t>供货</w:t>
      </w:r>
      <w:r>
        <w:rPr>
          <w:rFonts w:ascii="宋体" w:hAnsi="宋体" w:cs="Calibri"/>
          <w:b/>
          <w:bCs/>
          <w:kern w:val="0"/>
          <w:sz w:val="22"/>
        </w:rPr>
        <w:t>期</w:t>
      </w:r>
      <w:bookmarkEnd w:id="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rPr>
          <w:rFonts w:ascii="宋体" w:hAnsi="宋体" w:cs="Calibri"/>
          <w:color w:val="000000"/>
          <w:sz w:val="22"/>
        </w:rPr>
      </w:pPr>
      <w:bookmarkStart w:id="9" w:name="_Toc13907"/>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9"/>
    </w:p>
    <w:p>
      <w:pPr>
        <w:adjustRightInd w:val="0"/>
        <w:snapToGrid w:val="0"/>
        <w:spacing w:line="360" w:lineRule="exact"/>
        <w:ind w:firstLine="440"/>
        <w:rPr>
          <w:rFonts w:ascii="宋体" w:hAnsi="宋体" w:cs="Calibri"/>
          <w:color w:val="000000"/>
          <w:sz w:val="22"/>
        </w:rPr>
      </w:pPr>
      <w:r>
        <w:rPr>
          <w:rFonts w:ascii="宋体" w:hAnsi="宋体" w:cs="Calibri"/>
          <w:sz w:val="22"/>
        </w:rPr>
        <w:t>1.</w:t>
      </w:r>
      <w:r>
        <w:rPr>
          <w:rFonts w:hint="eastAsia" w:ascii="宋体" w:hAnsi="宋体" w:cs="Calibri"/>
          <w:sz w:val="22"/>
        </w:rPr>
        <w:t>9</w:t>
      </w:r>
      <w:r>
        <w:rPr>
          <w:rFonts w:ascii="宋体" w:hAnsi="宋体" w:cs="Calibri"/>
          <w:sz w:val="22"/>
        </w:rPr>
        <w:t>.1</w:t>
      </w:r>
      <w:r>
        <w:rPr>
          <w:rFonts w:ascii="宋体" w:hAnsi="宋体" w:cs="Calibri"/>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.2 投标人踏勘现场发生的费用自理。</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.3 投标人自行负责在踏勘现场中所发生的人员伤亡和财产损失。</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1.</w:t>
      </w:r>
      <w:r>
        <w:rPr>
          <w:rFonts w:hint="eastAsia" w:ascii="宋体" w:hAnsi="宋体" w:cs="Calibri"/>
          <w:color w:val="000000"/>
          <w:sz w:val="22"/>
        </w:rPr>
        <w:t>9</w:t>
      </w:r>
      <w:r>
        <w:rPr>
          <w:rFonts w:ascii="宋体" w:hAnsi="宋体" w:cs="Calibri"/>
          <w:color w:val="000000"/>
          <w:sz w:val="22"/>
        </w:rPr>
        <w:t>.4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cs="Calibri"/>
          <w:b/>
          <w:bCs/>
          <w:kern w:val="0"/>
          <w:sz w:val="22"/>
        </w:rPr>
      </w:pPr>
      <w:bookmarkStart w:id="10" w:name="_Toc4199"/>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1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11"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1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本项目</w:t>
      </w:r>
      <w:r>
        <w:rPr>
          <w:rFonts w:hint="eastAsia" w:ascii="宋体" w:hAnsi="宋体" w:cs="Calibri"/>
          <w:color w:val="000000"/>
          <w:sz w:val="22"/>
        </w:rPr>
        <w:t>涉及到其它专业的部分分项工作</w:t>
      </w:r>
      <w:r>
        <w:rPr>
          <w:rFonts w:ascii="宋体" w:hAnsi="宋体" w:cs="Calibri"/>
          <w:color w:val="000000"/>
          <w:sz w:val="22"/>
        </w:rPr>
        <w:t>允许分包。</w:t>
      </w:r>
    </w:p>
    <w:p>
      <w:pPr>
        <w:autoSpaceDE w:val="0"/>
        <w:autoSpaceDN w:val="0"/>
        <w:adjustRightInd w:val="0"/>
        <w:snapToGrid w:val="0"/>
        <w:spacing w:line="360" w:lineRule="exact"/>
        <w:rPr>
          <w:rFonts w:ascii="宋体" w:hAnsi="宋体" w:cs="Calibri"/>
          <w:b/>
          <w:bCs/>
          <w:kern w:val="0"/>
          <w:sz w:val="22"/>
        </w:rPr>
      </w:pPr>
      <w:bookmarkStart w:id="12" w:name="_Toc3996"/>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12"/>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13" w:name="_Toc15241"/>
      <w:bookmarkStart w:id="14" w:name="_Toc143421657"/>
      <w:r>
        <w:rPr>
          <w:rFonts w:ascii="宋体" w:hAnsi="宋体" w:cs="Calibri"/>
          <w:b/>
          <w:bCs/>
          <w:kern w:val="0"/>
          <w:sz w:val="22"/>
        </w:rPr>
        <w:t>2.招标文件</w:t>
      </w:r>
      <w:bookmarkEnd w:id="13"/>
      <w:bookmarkEnd w:id="14"/>
    </w:p>
    <w:p>
      <w:pPr>
        <w:autoSpaceDE w:val="0"/>
        <w:autoSpaceDN w:val="0"/>
        <w:adjustRightInd w:val="0"/>
        <w:snapToGrid w:val="0"/>
        <w:spacing w:line="360" w:lineRule="exact"/>
        <w:rPr>
          <w:rFonts w:ascii="宋体" w:hAnsi="宋体" w:cs="Calibri"/>
          <w:b/>
          <w:bCs/>
          <w:kern w:val="0"/>
          <w:sz w:val="22"/>
        </w:rPr>
      </w:pPr>
      <w:bookmarkStart w:id="15" w:name="_Toc1426"/>
      <w:r>
        <w:rPr>
          <w:rFonts w:ascii="宋体" w:hAnsi="宋体" w:cs="Calibri"/>
          <w:b/>
          <w:bCs/>
          <w:kern w:val="0"/>
          <w:sz w:val="22"/>
        </w:rPr>
        <w:t>2.1 招标文件的组成</w:t>
      </w:r>
      <w:bookmarkEnd w:id="15"/>
    </w:p>
    <w:p>
      <w:pPr>
        <w:adjustRightInd w:val="0"/>
        <w:snapToGrid w:val="0"/>
        <w:spacing w:line="360" w:lineRule="exact"/>
        <w:ind w:firstLine="44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rPr>
          <w:rFonts w:ascii="宋体" w:hAnsi="宋体" w:cs="Calibri"/>
          <w:kern w:val="0"/>
          <w:sz w:val="22"/>
        </w:rPr>
      </w:pPr>
      <w:r>
        <w:rPr>
          <w:rFonts w:ascii="宋体" w:hAnsi="宋体" w:cs="Calibri"/>
          <w:kern w:val="0"/>
          <w:sz w:val="22"/>
        </w:rPr>
        <w:t>（3）货物需求一览表及技术规格</w:t>
      </w:r>
    </w:p>
    <w:p>
      <w:pPr>
        <w:adjustRightInd w:val="0"/>
        <w:snapToGrid w:val="0"/>
        <w:spacing w:line="360" w:lineRule="exact"/>
        <w:ind w:firstLine="440"/>
        <w:rPr>
          <w:rFonts w:ascii="宋体" w:hAnsi="宋体" w:cs="Calibri"/>
          <w:kern w:val="0"/>
          <w:sz w:val="22"/>
        </w:rPr>
      </w:pPr>
      <w:r>
        <w:rPr>
          <w:rFonts w:ascii="宋体" w:hAnsi="宋体" w:cs="Calibri"/>
          <w:kern w:val="0"/>
          <w:sz w:val="22"/>
        </w:rPr>
        <w:t>（4）合同条款</w:t>
      </w:r>
    </w:p>
    <w:p>
      <w:pPr>
        <w:adjustRightInd w:val="0"/>
        <w:snapToGrid w:val="0"/>
        <w:spacing w:line="360" w:lineRule="exact"/>
        <w:ind w:firstLine="440"/>
        <w:rPr>
          <w:rFonts w:ascii="宋体" w:hAnsi="宋体" w:cs="Calibri"/>
          <w:kern w:val="0"/>
          <w:sz w:val="22"/>
        </w:rPr>
      </w:pPr>
      <w:r>
        <w:rPr>
          <w:rFonts w:ascii="宋体" w:hAnsi="宋体" w:cs="Calibri"/>
          <w:kern w:val="0"/>
          <w:sz w:val="22"/>
        </w:rPr>
        <w:t>（5）评标办法</w:t>
      </w:r>
      <w:r>
        <w:rPr>
          <w:rFonts w:hint="eastAsia" w:ascii="宋体" w:hAnsi="宋体" w:cs="Calibri"/>
          <w:kern w:val="0"/>
          <w:sz w:val="22"/>
        </w:rPr>
        <w:t>及标准</w:t>
      </w:r>
    </w:p>
    <w:p>
      <w:pPr>
        <w:adjustRightInd w:val="0"/>
        <w:snapToGrid w:val="0"/>
        <w:spacing w:line="360" w:lineRule="exact"/>
        <w:ind w:firstLine="440"/>
        <w:rPr>
          <w:rFonts w:ascii="宋体" w:hAnsi="宋体" w:cs="Calibri"/>
          <w:kern w:val="0"/>
          <w:sz w:val="22"/>
        </w:rPr>
      </w:pPr>
      <w:r>
        <w:rPr>
          <w:rFonts w:ascii="宋体" w:hAnsi="宋体" w:cs="Calibri"/>
          <w:kern w:val="0"/>
          <w:sz w:val="22"/>
        </w:rPr>
        <w:t>（6）投标文件格式</w:t>
      </w:r>
    </w:p>
    <w:p>
      <w:pPr>
        <w:adjustRightInd w:val="0"/>
        <w:snapToGrid w:val="0"/>
        <w:spacing w:line="360" w:lineRule="exact"/>
        <w:ind w:firstLine="44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16" w:name="_Toc18230"/>
      <w:r>
        <w:rPr>
          <w:rFonts w:ascii="宋体" w:hAnsi="宋体" w:cs="Calibri"/>
          <w:b/>
          <w:bCs/>
          <w:kern w:val="0"/>
          <w:sz w:val="22"/>
        </w:rPr>
        <w:t>2.2 招标文件的澄清</w:t>
      </w:r>
      <w:bookmarkEnd w:id="16"/>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2.2.2</w:t>
      </w:r>
      <w:r>
        <w:rPr>
          <w:rFonts w:hint="eastAsia" w:cs="Calibri"/>
          <w:color w:val="000000"/>
          <w:szCs w:val="21"/>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bookmarkStart w:id="17" w:name="_Toc18303"/>
      <w:r>
        <w:rPr>
          <w:rFonts w:ascii="宋体" w:hAnsi="宋体" w:cs="Calibri"/>
          <w:b/>
          <w:bCs/>
          <w:kern w:val="0"/>
          <w:sz w:val="22"/>
        </w:rPr>
        <w:t>2.3 招标文件的修改</w:t>
      </w:r>
      <w:bookmarkEnd w:id="17"/>
    </w:p>
    <w:p>
      <w:pPr>
        <w:adjustRightInd w:val="0"/>
        <w:snapToGrid w:val="0"/>
        <w:spacing w:line="360" w:lineRule="exact"/>
        <w:ind w:firstLine="440"/>
        <w:rPr>
          <w:rFonts w:ascii="宋体" w:hAnsi="宋体" w:cs="Calibri"/>
          <w:color w:val="000000"/>
          <w:sz w:val="22"/>
        </w:rPr>
      </w:pPr>
      <w:r>
        <w:rPr>
          <w:rFonts w:ascii="宋体" w:hAnsi="宋体" w:cs="Calibri"/>
          <w:color w:val="000000"/>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cs="Calibri"/>
          <w:b/>
          <w:bCs/>
          <w:kern w:val="0"/>
          <w:sz w:val="22"/>
        </w:rPr>
      </w:pPr>
      <w:bookmarkStart w:id="18" w:name="_Toc143421658"/>
      <w:bookmarkStart w:id="19" w:name="_Toc18870"/>
      <w:r>
        <w:rPr>
          <w:rFonts w:ascii="宋体" w:hAnsi="宋体" w:cs="Calibri"/>
          <w:b/>
          <w:bCs/>
          <w:kern w:val="0"/>
          <w:sz w:val="22"/>
        </w:rPr>
        <w:t>3.投标文件</w:t>
      </w:r>
      <w:bookmarkEnd w:id="18"/>
      <w:bookmarkEnd w:id="19"/>
    </w:p>
    <w:p>
      <w:pPr>
        <w:autoSpaceDE w:val="0"/>
        <w:autoSpaceDN w:val="0"/>
        <w:adjustRightInd w:val="0"/>
        <w:snapToGrid w:val="0"/>
        <w:spacing w:line="360" w:lineRule="exact"/>
        <w:rPr>
          <w:rFonts w:ascii="宋体" w:hAnsi="宋体" w:cs="Calibri"/>
          <w:b/>
          <w:bCs/>
          <w:kern w:val="0"/>
          <w:sz w:val="22"/>
        </w:rPr>
      </w:pPr>
      <w:bookmarkStart w:id="20" w:name="_Toc461"/>
      <w:r>
        <w:rPr>
          <w:rFonts w:ascii="宋体" w:hAnsi="宋体" w:cs="Calibri"/>
          <w:b/>
          <w:bCs/>
          <w:kern w:val="0"/>
          <w:sz w:val="22"/>
        </w:rPr>
        <w:t>3.1 投标文件的语言和计量单位</w:t>
      </w:r>
      <w:bookmarkEnd w:id="20"/>
    </w:p>
    <w:p>
      <w:pPr>
        <w:adjustRightInd w:val="0"/>
        <w:snapToGrid w:val="0"/>
        <w:spacing w:line="360" w:lineRule="exact"/>
        <w:ind w:firstLine="44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rPr>
          <w:rFonts w:ascii="宋体" w:hAnsi="宋体" w:cs="Calibri"/>
          <w:kern w:val="0"/>
          <w:sz w:val="22"/>
        </w:rPr>
      </w:pPr>
      <w:r>
        <w:rPr>
          <w:rFonts w:ascii="宋体" w:hAnsi="宋体" w:cs="Calibri"/>
          <w:kern w:val="0"/>
          <w:sz w:val="22"/>
        </w:rPr>
        <w:t>3.1.4招标文件中所指的“合同”除特别说明外，指 “销售</w:t>
      </w:r>
      <w:r>
        <w:rPr>
          <w:rFonts w:hint="eastAsia" w:ascii="宋体" w:hAnsi="宋体" w:cs="Calibri"/>
          <w:kern w:val="0"/>
          <w:sz w:val="22"/>
        </w:rPr>
        <w:t>（供货）</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21" w:name="_Toc1411"/>
      <w:r>
        <w:rPr>
          <w:rFonts w:ascii="宋体" w:hAnsi="宋体" w:cs="Calibri"/>
          <w:b/>
          <w:bCs/>
          <w:kern w:val="0"/>
          <w:sz w:val="22"/>
        </w:rPr>
        <w:t>3.2 投标文件的组成</w:t>
      </w:r>
      <w:bookmarkEnd w:id="21"/>
    </w:p>
    <w:p>
      <w:pPr>
        <w:adjustRightInd w:val="0"/>
        <w:snapToGrid w:val="0"/>
        <w:spacing w:line="360" w:lineRule="exact"/>
        <w:ind w:firstLine="440"/>
        <w:rPr>
          <w:rFonts w:ascii="宋体" w:hAnsi="宋体" w:cs="Calibri"/>
          <w:sz w:val="22"/>
        </w:rPr>
      </w:pPr>
      <w:bookmarkStart w:id="22" w:name="_Toc32225"/>
      <w:r>
        <w:rPr>
          <w:rFonts w:ascii="宋体" w:hAnsi="宋体" w:cs="Calibri"/>
          <w:sz w:val="22"/>
        </w:rPr>
        <w:t>3.2.1投标函；</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2</w:t>
      </w:r>
      <w:r>
        <w:rPr>
          <w:rFonts w:ascii="宋体" w:hAnsi="宋体" w:cs="Calibri"/>
          <w:color w:val="000000"/>
          <w:sz w:val="22"/>
        </w:rPr>
        <w:t>法定代表人资格证明书；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3</w:t>
      </w:r>
      <w:r>
        <w:rPr>
          <w:rFonts w:ascii="宋体" w:hAnsi="宋体" w:cs="Calibri"/>
          <w:color w:val="000000"/>
          <w:sz w:val="22"/>
        </w:rPr>
        <w:t>授权委托书；</w:t>
      </w:r>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3.2.</w:t>
      </w:r>
      <w:r>
        <w:rPr>
          <w:rFonts w:hint="eastAsia" w:ascii="宋体" w:hAnsi="宋体" w:cs="Calibri"/>
          <w:color w:val="000000"/>
          <w:sz w:val="22"/>
        </w:rPr>
        <w:t>4</w:t>
      </w:r>
      <w:r>
        <w:rPr>
          <w:rFonts w:ascii="宋体" w:hAnsi="宋体" w:cs="Calibri"/>
          <w:color w:val="000000"/>
          <w:sz w:val="22"/>
        </w:rPr>
        <w:t xml:space="preserve"> 投标报价表；</w:t>
      </w:r>
    </w:p>
    <w:p>
      <w:pPr>
        <w:adjustRightInd w:val="0"/>
        <w:snapToGrid w:val="0"/>
        <w:spacing w:line="360" w:lineRule="exact"/>
        <w:ind w:firstLine="440"/>
        <w:rPr>
          <w:rFonts w:ascii="宋体" w:hAnsi="宋体" w:cs="Calibri"/>
          <w:sz w:val="22"/>
        </w:rPr>
      </w:pPr>
      <w:r>
        <w:rPr>
          <w:rFonts w:ascii="宋体" w:hAnsi="宋体" w:cs="Calibri"/>
          <w:sz w:val="22"/>
        </w:rPr>
        <w:t>3.2.5投标人资格证明文件：</w:t>
      </w:r>
    </w:p>
    <w:p>
      <w:pPr>
        <w:adjustRightInd w:val="0"/>
        <w:snapToGrid w:val="0"/>
        <w:spacing w:line="360" w:lineRule="exact"/>
        <w:ind w:firstLine="440"/>
        <w:rPr>
          <w:rFonts w:ascii="宋体" w:hAnsi="宋体" w:cs="Calibri"/>
          <w:sz w:val="22"/>
        </w:rPr>
      </w:pPr>
      <w:r>
        <w:rPr>
          <w:rFonts w:ascii="宋体" w:hAnsi="宋体" w:cs="Calibri"/>
          <w:sz w:val="22"/>
        </w:rPr>
        <w:t>（1）</w:t>
      </w:r>
      <w:r>
        <w:rPr>
          <w:rFonts w:ascii="宋体" w:hAnsi="宋体" w:cs="Calibri"/>
          <w:color w:val="000000"/>
          <w:sz w:val="22"/>
        </w:rPr>
        <w:t>投标人一般情况</w:t>
      </w:r>
      <w:r>
        <w:rPr>
          <w:rFonts w:hint="eastAsia" w:ascii="宋体" w:hAnsi="宋体" w:cs="Calibri"/>
          <w:color w:val="000000"/>
          <w:sz w:val="22"/>
        </w:rPr>
        <w:t>及</w:t>
      </w:r>
      <w:r>
        <w:rPr>
          <w:rFonts w:ascii="宋体" w:hAnsi="宋体" w:cs="Calibri"/>
          <w:color w:val="000000"/>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360" w:lineRule="exact"/>
        <w:ind w:firstLine="440"/>
        <w:rPr>
          <w:rFonts w:ascii="宋体" w:hAnsi="宋体" w:cs="Arial"/>
          <w:kern w:val="0"/>
          <w:sz w:val="22"/>
        </w:rPr>
      </w:pPr>
      <w:r>
        <w:rPr>
          <w:rFonts w:hint="eastAsia" w:ascii="宋体" w:hAnsi="宋体" w:cs="Calibri"/>
          <w:sz w:val="22"/>
        </w:rPr>
        <w:t>（2）</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360" w:lineRule="exact"/>
        <w:ind w:firstLine="440"/>
        <w:rPr>
          <w:rFonts w:ascii="宋体" w:hAnsi="宋体" w:cs="Calibri"/>
          <w:sz w:val="22"/>
        </w:rPr>
      </w:pPr>
      <w:r>
        <w:rPr>
          <w:rFonts w:hint="eastAsia" w:ascii="宋体" w:hAnsi="宋体" w:cs="Arial"/>
          <w:kern w:val="0"/>
          <w:sz w:val="22"/>
        </w:rPr>
        <w:t>（</w:t>
      </w:r>
      <w:r>
        <w:rPr>
          <w:rFonts w:ascii="宋体" w:hAnsi="宋体" w:cs="Arial"/>
          <w:kern w:val="0"/>
          <w:sz w:val="22"/>
        </w:rPr>
        <w:t>3</w:t>
      </w:r>
      <w:r>
        <w:rPr>
          <w:rFonts w:hint="eastAsia" w:ascii="宋体" w:hAnsi="宋体" w:cs="Arial"/>
          <w:kern w:val="0"/>
          <w:sz w:val="22"/>
        </w:rPr>
        <w:t>）</w:t>
      </w:r>
      <w:r>
        <w:rPr>
          <w:rFonts w:hint="eastAsia" w:ascii="宋体" w:hAnsi="宋体" w:cs="Calibri"/>
          <w:sz w:val="22"/>
        </w:rPr>
        <w:t>投标产品近三年的销售业绩一览表（附业绩的合同）。</w:t>
      </w:r>
    </w:p>
    <w:p>
      <w:pPr>
        <w:adjustRightInd w:val="0"/>
        <w:snapToGrid w:val="0"/>
        <w:spacing w:line="360" w:lineRule="exact"/>
        <w:ind w:firstLine="440"/>
        <w:rPr>
          <w:rFonts w:ascii="宋体" w:hAnsi="宋体" w:cs="宋体"/>
          <w:sz w:val="22"/>
        </w:rPr>
      </w:pPr>
      <w:r>
        <w:rPr>
          <w:rFonts w:ascii="宋体" w:hAnsi="宋体" w:cs="Calibri"/>
          <w:sz w:val="22"/>
        </w:rPr>
        <w:t>3.2.6</w:t>
      </w:r>
      <w:r>
        <w:rPr>
          <w:rFonts w:hint="eastAsia" w:ascii="宋体" w:hAnsi="宋体" w:cs="宋体"/>
          <w:sz w:val="22"/>
        </w:rPr>
        <w:t>技术规格偏离表；</w:t>
      </w:r>
    </w:p>
    <w:p>
      <w:pPr>
        <w:adjustRightInd w:val="0"/>
        <w:snapToGrid w:val="0"/>
        <w:spacing w:line="360" w:lineRule="exact"/>
        <w:ind w:firstLine="440"/>
        <w:rPr>
          <w:rFonts w:ascii="宋体" w:hAnsi="宋体" w:cs="Calibri"/>
          <w:sz w:val="22"/>
        </w:rPr>
      </w:pPr>
      <w:r>
        <w:rPr>
          <w:rFonts w:hint="eastAsia" w:ascii="宋体" w:hAnsi="宋体" w:cs="宋体"/>
          <w:sz w:val="22"/>
        </w:rPr>
        <w:t>3.2.7 商务条款响应偏离表；</w:t>
      </w:r>
    </w:p>
    <w:p>
      <w:pPr>
        <w:adjustRightInd w:val="0"/>
        <w:snapToGrid w:val="0"/>
        <w:spacing w:line="360" w:lineRule="exact"/>
        <w:ind w:firstLine="440"/>
        <w:rPr>
          <w:rFonts w:ascii="宋体" w:hAnsi="宋体" w:cs="宋体"/>
          <w:sz w:val="22"/>
        </w:rPr>
      </w:pPr>
      <w:r>
        <w:rPr>
          <w:rFonts w:hint="eastAsia" w:ascii="宋体" w:hAnsi="宋体" w:cs="宋体"/>
          <w:sz w:val="22"/>
        </w:rPr>
        <w:t>3.2.8系统设备供货范围（包括设备数量、型号规格、产地、品牌），进口零部件详细清单（需说明产地、品牌）；</w:t>
      </w:r>
    </w:p>
    <w:p>
      <w:pPr>
        <w:adjustRightInd w:val="0"/>
        <w:snapToGrid w:val="0"/>
        <w:spacing w:line="360" w:lineRule="exact"/>
        <w:ind w:firstLine="440"/>
        <w:rPr>
          <w:rFonts w:ascii="宋体" w:hAnsi="宋体" w:cs="宋体"/>
          <w:sz w:val="22"/>
        </w:rPr>
      </w:pPr>
      <w:r>
        <w:rPr>
          <w:rFonts w:hint="eastAsia" w:ascii="宋体" w:hAnsi="宋体" w:cs="宋体"/>
          <w:sz w:val="22"/>
        </w:rPr>
        <w:t>3.2.9技术参数、结构及性能特点等产品技术规格书；</w:t>
      </w:r>
    </w:p>
    <w:p>
      <w:pPr>
        <w:adjustRightInd w:val="0"/>
        <w:snapToGrid w:val="0"/>
        <w:spacing w:line="360" w:lineRule="exact"/>
        <w:ind w:firstLine="440"/>
        <w:rPr>
          <w:rFonts w:ascii="宋体" w:hAnsi="宋体" w:cs="宋体"/>
          <w:sz w:val="22"/>
        </w:rPr>
      </w:pPr>
      <w:r>
        <w:rPr>
          <w:rFonts w:hint="eastAsia" w:ascii="宋体" w:hAnsi="宋体" w:cs="宋体"/>
          <w:sz w:val="22"/>
        </w:rPr>
        <w:t>3.2.10主要原材料及部件性能和生产厂家；</w:t>
      </w:r>
    </w:p>
    <w:p>
      <w:pPr>
        <w:adjustRightInd w:val="0"/>
        <w:snapToGrid w:val="0"/>
        <w:spacing w:line="360" w:lineRule="exact"/>
        <w:ind w:firstLine="440"/>
        <w:rPr>
          <w:rFonts w:ascii="宋体" w:hAnsi="宋体" w:cs="宋体"/>
          <w:sz w:val="22"/>
        </w:rPr>
      </w:pPr>
      <w:r>
        <w:rPr>
          <w:rFonts w:hint="eastAsia" w:ascii="宋体" w:hAnsi="宋体" w:cs="宋体"/>
          <w:sz w:val="22"/>
        </w:rPr>
        <w:t>3.2.11产品制造、安装、验收标准和验收方法；</w:t>
      </w:r>
    </w:p>
    <w:p>
      <w:pPr>
        <w:adjustRightInd w:val="0"/>
        <w:snapToGrid w:val="0"/>
        <w:spacing w:line="360" w:lineRule="exact"/>
        <w:ind w:firstLine="440"/>
        <w:rPr>
          <w:rFonts w:ascii="宋体" w:hAnsi="宋体" w:cs="宋体"/>
          <w:sz w:val="22"/>
        </w:rPr>
      </w:pPr>
      <w:r>
        <w:rPr>
          <w:rFonts w:hint="eastAsia" w:ascii="宋体" w:hAnsi="宋体" w:cs="宋体"/>
          <w:sz w:val="22"/>
        </w:rPr>
        <w:t>3.2.12现场指导、调试；</w:t>
      </w:r>
    </w:p>
    <w:p>
      <w:pPr>
        <w:adjustRightInd w:val="0"/>
        <w:snapToGrid w:val="0"/>
        <w:spacing w:line="360" w:lineRule="exact"/>
        <w:ind w:firstLine="440"/>
        <w:rPr>
          <w:rFonts w:ascii="宋体" w:hAnsi="宋体" w:cs="宋体"/>
          <w:sz w:val="22"/>
        </w:rPr>
      </w:pPr>
      <w:r>
        <w:rPr>
          <w:rFonts w:hint="eastAsia" w:ascii="宋体" w:hAnsi="宋体" w:cs="宋体"/>
          <w:sz w:val="22"/>
        </w:rPr>
        <w:t>3.2.13</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360" w:lineRule="exact"/>
        <w:ind w:firstLine="440"/>
        <w:rPr>
          <w:rFonts w:ascii="宋体" w:hAnsi="宋体" w:cs="宋体"/>
          <w:sz w:val="22"/>
        </w:rPr>
      </w:pPr>
      <w:r>
        <w:rPr>
          <w:rFonts w:hint="eastAsia" w:ascii="宋体" w:hAnsi="宋体" w:cs="宋体"/>
          <w:sz w:val="22"/>
        </w:rPr>
        <w:t>3.2.14提供详细的培训计划，包括培训内容、培训时间、培训人数等；</w:t>
      </w:r>
    </w:p>
    <w:p>
      <w:pPr>
        <w:adjustRightInd w:val="0"/>
        <w:snapToGrid w:val="0"/>
        <w:spacing w:line="360" w:lineRule="exact"/>
        <w:ind w:firstLine="440"/>
        <w:rPr>
          <w:rFonts w:ascii="宋体" w:hAnsi="宋体" w:cs="宋体"/>
          <w:sz w:val="22"/>
        </w:rPr>
      </w:pPr>
      <w:r>
        <w:rPr>
          <w:rFonts w:hint="eastAsia" w:ascii="宋体" w:hAnsi="宋体" w:cs="宋体"/>
          <w:sz w:val="22"/>
        </w:rPr>
        <w:t>3.2.15关于质量保证期的说明；</w:t>
      </w:r>
    </w:p>
    <w:p>
      <w:pPr>
        <w:adjustRightInd w:val="0"/>
        <w:snapToGrid w:val="0"/>
        <w:spacing w:line="360" w:lineRule="exact"/>
        <w:ind w:firstLine="440"/>
        <w:rPr>
          <w:rFonts w:ascii="宋体" w:hAnsi="宋体" w:cs="宋体"/>
          <w:sz w:val="22"/>
        </w:rPr>
      </w:pPr>
      <w:r>
        <w:rPr>
          <w:rFonts w:hint="eastAsia" w:ascii="宋体" w:hAnsi="宋体" w:cs="宋体"/>
          <w:sz w:val="22"/>
        </w:rPr>
        <w:t>3.2.16优惠条件：投标人承诺给予用户的其他优惠条款，包括付款条件、培训服务、质量保证期等方面的优惠；</w:t>
      </w:r>
    </w:p>
    <w:p>
      <w:pPr>
        <w:adjustRightInd w:val="0"/>
        <w:snapToGrid w:val="0"/>
        <w:spacing w:line="360" w:lineRule="exact"/>
        <w:ind w:firstLine="440"/>
        <w:rPr>
          <w:rFonts w:ascii="宋体" w:hAnsi="宋体" w:cs="宋体"/>
          <w:sz w:val="22"/>
        </w:rPr>
      </w:pPr>
      <w:r>
        <w:rPr>
          <w:rFonts w:hint="eastAsia" w:ascii="宋体" w:hAnsi="宋体" w:cs="宋体"/>
          <w:sz w:val="22"/>
        </w:rPr>
        <w:t>3.2.17</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22"/>
    </w:p>
    <w:p>
      <w:pPr>
        <w:adjustRightInd w:val="0"/>
        <w:snapToGrid w:val="0"/>
        <w:spacing w:line="360" w:lineRule="exact"/>
        <w:ind w:firstLine="440"/>
        <w:rPr>
          <w:rFonts w:ascii="宋体" w:hAnsi="宋体" w:cs="Calibri"/>
          <w:sz w:val="22"/>
        </w:rPr>
      </w:pPr>
      <w:bookmarkStart w:id="23"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r>
        <w:rPr>
          <w:rFonts w:ascii="宋体" w:hAnsi="宋体" w:cs="宋体"/>
          <w:bCs/>
          <w:sz w:val="22"/>
        </w:rPr>
        <w:t xml:space="preserve"> </w:t>
      </w:r>
    </w:p>
    <w:p>
      <w:pPr>
        <w:adjustRightInd w:val="0"/>
        <w:snapToGrid w:val="0"/>
        <w:spacing w:line="36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360" w:lineRule="exact"/>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360" w:lineRule="exact"/>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sz w:val="22"/>
        </w:rPr>
      </w:pPr>
      <w:r>
        <w:rPr>
          <w:rFonts w:hint="eastAsia" w:ascii="宋体" w:hAnsi="宋体" w:cs="Calibri"/>
          <w:sz w:val="22"/>
        </w:rPr>
        <w:t>3.3.10</w:t>
      </w:r>
      <w:r>
        <w:rPr>
          <w:rFonts w:hint="eastAsia" w:ascii="宋体" w:hAnsi="宋体" w:cs="Calibri"/>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hint="eastAsia" w:ascii="宋体" w:hAnsi="宋体" w:cs="Calibri"/>
          <w:b/>
          <w:color w:val="000000"/>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23"/>
    </w:p>
    <w:p>
      <w:pPr>
        <w:adjustRightInd w:val="0"/>
        <w:snapToGrid w:val="0"/>
        <w:spacing w:line="360" w:lineRule="exact"/>
        <w:ind w:firstLine="44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24" w:name="_Toc30464"/>
      <w:r>
        <w:rPr>
          <w:rFonts w:ascii="宋体" w:hAnsi="宋体" w:cs="Calibri"/>
          <w:b/>
          <w:bCs/>
          <w:kern w:val="0"/>
          <w:sz w:val="22"/>
        </w:rPr>
        <w:t>3.5 投标保证金</w:t>
      </w:r>
      <w:bookmarkEnd w:id="24"/>
      <w:r>
        <w:rPr>
          <w:rFonts w:hint="eastAsia" w:ascii="宋体" w:hAnsi="宋体" w:cs="Calibri"/>
          <w:b/>
          <w:bCs/>
          <w:kern w:val="0"/>
          <w:sz w:val="22"/>
        </w:rPr>
        <w:t>（如有）</w:t>
      </w:r>
    </w:p>
    <w:p>
      <w:pPr>
        <w:adjustRightInd w:val="0"/>
        <w:snapToGrid w:val="0"/>
        <w:spacing w:line="360" w:lineRule="exact"/>
        <w:ind w:firstLine="440"/>
        <w:rPr>
          <w:rFonts w:ascii="宋体" w:hAnsi="宋体" w:cs="Calibri"/>
          <w:kern w:val="0"/>
          <w:sz w:val="22"/>
        </w:rPr>
      </w:pPr>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3.5.2招标人与中标人签订合同书后5日内，应当向未中标的投标人和中标人退还投标保证金。</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w:t>
      </w:r>
      <w:r>
        <w:rPr>
          <w:rFonts w:ascii="宋体" w:hAnsi="宋体" w:cs="Calibri"/>
          <w:color w:val="000000"/>
          <w:kern w:val="0"/>
          <w:sz w:val="22"/>
        </w:rPr>
        <w:t>中标人在收到中标通知书后，</w:t>
      </w:r>
      <w:r>
        <w:rPr>
          <w:rFonts w:ascii="宋体" w:hAnsi="宋体" w:cs="Calibri"/>
          <w:color w:val="000000"/>
          <w:sz w:val="22"/>
        </w:rPr>
        <w:t>无正当理由拒签合同协议书或未按招标文件规定提交履约担保，或因投标人在投标文件中未如实填报或隐瞒不报投标人的行贿犯罪记录导致取消中标资格的</w:t>
      </w:r>
      <w:r>
        <w:rPr>
          <w:rFonts w:ascii="宋体" w:hAnsi="宋体" w:cs="Calibri"/>
          <w:sz w:val="22"/>
        </w:rPr>
        <w:t>；</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bookmarkStart w:id="25" w:name="_Toc29989"/>
      <w:r>
        <w:rPr>
          <w:rFonts w:ascii="宋体" w:hAnsi="宋体" w:cs="Calibri"/>
          <w:b/>
          <w:bCs/>
          <w:kern w:val="0"/>
          <w:sz w:val="22"/>
        </w:rPr>
        <w:t>3.6 投标文件的编制</w:t>
      </w:r>
      <w:bookmarkEnd w:id="25"/>
    </w:p>
    <w:p>
      <w:pPr>
        <w:adjustRightInd w:val="0"/>
        <w:snapToGrid w:val="0"/>
        <w:spacing w:line="360" w:lineRule="exact"/>
        <w:ind w:firstLine="44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供货期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供货期</w:t>
      </w:r>
      <w:r>
        <w:rPr>
          <w:rFonts w:ascii="宋体" w:hAnsi="宋体" w:cs="Calibri"/>
          <w:kern w:val="0"/>
          <w:sz w:val="22"/>
        </w:rPr>
        <w:t>、投标有效期、招标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26" w:name="_Toc143421659"/>
    </w:p>
    <w:p>
      <w:pPr>
        <w:autoSpaceDE w:val="0"/>
        <w:autoSpaceDN w:val="0"/>
        <w:adjustRightInd w:val="0"/>
        <w:snapToGrid w:val="0"/>
        <w:spacing w:line="360" w:lineRule="exact"/>
        <w:rPr>
          <w:rFonts w:ascii="宋体" w:hAnsi="宋体" w:cs="Calibri"/>
          <w:b/>
          <w:bCs/>
          <w:kern w:val="0"/>
          <w:sz w:val="22"/>
        </w:rPr>
      </w:pPr>
      <w:bookmarkStart w:id="27" w:name="_Toc32652"/>
      <w:r>
        <w:rPr>
          <w:rFonts w:ascii="宋体" w:hAnsi="宋体" w:cs="Calibri"/>
          <w:b/>
          <w:bCs/>
          <w:kern w:val="0"/>
          <w:sz w:val="22"/>
        </w:rPr>
        <w:t>4.投标</w:t>
      </w:r>
      <w:bookmarkEnd w:id="26"/>
      <w:bookmarkEnd w:id="27"/>
    </w:p>
    <w:p>
      <w:pPr>
        <w:autoSpaceDE w:val="0"/>
        <w:autoSpaceDN w:val="0"/>
        <w:adjustRightInd w:val="0"/>
        <w:snapToGrid w:val="0"/>
        <w:spacing w:line="360" w:lineRule="exact"/>
        <w:rPr>
          <w:rFonts w:ascii="宋体" w:hAnsi="宋体" w:cs="Calibri"/>
          <w:b/>
          <w:bCs/>
          <w:kern w:val="0"/>
          <w:sz w:val="22"/>
        </w:rPr>
      </w:pPr>
      <w:bookmarkStart w:id="28" w:name="_Toc649"/>
      <w:r>
        <w:rPr>
          <w:rFonts w:ascii="宋体" w:hAnsi="宋体" w:cs="Calibri"/>
          <w:b/>
          <w:bCs/>
          <w:kern w:val="0"/>
          <w:sz w:val="22"/>
        </w:rPr>
        <w:t>4.1 投标文件的密封和标识</w:t>
      </w:r>
      <w:bookmarkEnd w:id="28"/>
    </w:p>
    <w:p>
      <w:pPr>
        <w:adjustRightInd w:val="0"/>
        <w:snapToGrid w:val="0"/>
        <w:spacing w:line="360" w:lineRule="exact"/>
        <w:ind w:firstLine="440"/>
        <w:rPr>
          <w:rFonts w:ascii="宋体" w:hAnsi="宋体" w:cs="Calibri"/>
          <w:kern w:val="0"/>
          <w:sz w:val="22"/>
        </w:rPr>
      </w:pPr>
      <w:r>
        <w:rPr>
          <w:rFonts w:ascii="宋体" w:hAnsi="宋体" w:cs="Calibri"/>
          <w:sz w:val="22"/>
        </w:rPr>
        <w:t>4.1.1</w:t>
      </w:r>
      <w:r>
        <w:rPr>
          <w:rFonts w:ascii="宋体" w:hAnsi="宋体" w:cs="Calibri"/>
          <w:kern w:val="0"/>
          <w:sz w:val="22"/>
        </w:rPr>
        <w:t>投标文件的正本、副本可一同</w:t>
      </w:r>
      <w:r>
        <w:rPr>
          <w:rFonts w:hint="eastAsia" w:ascii="宋体" w:hAnsi="宋体" w:cs="Calibri"/>
          <w:kern w:val="0"/>
          <w:sz w:val="22"/>
        </w:rPr>
        <w:t>密封</w:t>
      </w:r>
      <w:r>
        <w:rPr>
          <w:rFonts w:ascii="宋体" w:hAnsi="宋体" w:cs="Calibri"/>
          <w:kern w:val="0"/>
          <w:sz w:val="22"/>
        </w:rPr>
        <w:t>包装，并在封口处加盖投标人单位公章或法定代表人盖章（或签字）或委托代理人盖章（或签字）。</w:t>
      </w:r>
    </w:p>
    <w:p>
      <w:pPr>
        <w:adjustRightInd w:val="0"/>
        <w:snapToGrid w:val="0"/>
        <w:spacing w:line="360" w:lineRule="exact"/>
        <w:ind w:firstLine="44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29" w:name="_Toc16616"/>
      <w:r>
        <w:rPr>
          <w:rFonts w:ascii="宋体" w:hAnsi="宋体" w:cs="Calibri"/>
          <w:b/>
          <w:bCs/>
          <w:kern w:val="0"/>
          <w:sz w:val="22"/>
        </w:rPr>
        <w:t xml:space="preserve">4.2 投标文件的递交 </w:t>
      </w:r>
      <w:bookmarkEnd w:id="29"/>
    </w:p>
    <w:p>
      <w:pPr>
        <w:autoSpaceDE w:val="0"/>
        <w:autoSpaceDN w:val="0"/>
        <w:adjustRightInd w:val="0"/>
        <w:snapToGrid w:val="0"/>
        <w:spacing w:line="360" w:lineRule="exact"/>
        <w:ind w:firstLine="476"/>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30" w:name="_Toc26099"/>
      <w:r>
        <w:rPr>
          <w:rFonts w:ascii="宋体" w:hAnsi="宋体" w:cs="Calibri"/>
          <w:b/>
          <w:bCs/>
          <w:kern w:val="0"/>
          <w:sz w:val="22"/>
        </w:rPr>
        <w:t>4.3 投标文件的修改和撤回</w:t>
      </w:r>
      <w:bookmarkEnd w:id="30"/>
    </w:p>
    <w:p>
      <w:pPr>
        <w:adjustRightInd w:val="0"/>
        <w:snapToGrid w:val="0"/>
        <w:spacing w:line="360" w:lineRule="exact"/>
        <w:ind w:firstLine="44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31" w:name="_Toc29641"/>
      <w:r>
        <w:rPr>
          <w:rFonts w:ascii="宋体" w:hAnsi="宋体" w:cs="Calibri"/>
          <w:b/>
          <w:bCs/>
          <w:kern w:val="0"/>
          <w:sz w:val="22"/>
        </w:rPr>
        <w:t>5.开标</w:t>
      </w:r>
      <w:bookmarkEnd w:id="31"/>
    </w:p>
    <w:p>
      <w:pPr>
        <w:autoSpaceDE w:val="0"/>
        <w:autoSpaceDN w:val="0"/>
        <w:adjustRightInd w:val="0"/>
        <w:snapToGrid w:val="0"/>
        <w:spacing w:line="360" w:lineRule="exact"/>
        <w:rPr>
          <w:rFonts w:ascii="宋体" w:hAnsi="宋体" w:cs="Calibri"/>
          <w:b/>
          <w:bCs/>
          <w:kern w:val="0"/>
          <w:sz w:val="22"/>
        </w:rPr>
      </w:pPr>
      <w:bookmarkStart w:id="32" w:name="_Toc15123"/>
      <w:r>
        <w:rPr>
          <w:rFonts w:ascii="宋体" w:hAnsi="宋体" w:cs="Calibri"/>
          <w:b/>
          <w:bCs/>
          <w:kern w:val="0"/>
          <w:sz w:val="22"/>
        </w:rPr>
        <w:t>5.1 开标时间和地点</w:t>
      </w:r>
      <w:bookmarkEnd w:id="32"/>
    </w:p>
    <w:p>
      <w:pPr>
        <w:adjustRightInd w:val="0"/>
        <w:snapToGrid w:val="0"/>
        <w:spacing w:line="360" w:lineRule="exact"/>
        <w:ind w:firstLine="440"/>
        <w:rPr>
          <w:rFonts w:ascii="宋体" w:hAnsi="宋体" w:cs="Calibri"/>
          <w:sz w:val="22"/>
        </w:rPr>
      </w:pPr>
      <w:r>
        <w:rPr>
          <w:rFonts w:ascii="宋体" w:hAnsi="宋体" w:cs="Calibri"/>
          <w:sz w:val="22"/>
        </w:rPr>
        <w:t>5.1.1</w:t>
      </w:r>
      <w:r>
        <w:rPr>
          <w:rFonts w:hint="eastAsia" w:ascii="宋体" w:hAnsi="宋体" w:cs="Calibri"/>
          <w:sz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cs="Calibri"/>
          <w:sz w:val="22"/>
        </w:rPr>
      </w:pPr>
      <w:r>
        <w:rPr>
          <w:rFonts w:ascii="宋体" w:hAnsi="宋体" w:cs="Calibri"/>
          <w:sz w:val="22"/>
        </w:rPr>
        <w:t>5.1.2投标人在投标时应随身携带下列资料提交招标</w:t>
      </w:r>
      <w:r>
        <w:rPr>
          <w:rFonts w:hint="eastAsia" w:ascii="宋体" w:hAnsi="宋体" w:cs="Calibri"/>
          <w:sz w:val="22"/>
        </w:rPr>
        <w:t>人</w:t>
      </w:r>
    </w:p>
    <w:p>
      <w:pPr>
        <w:adjustRightInd w:val="0"/>
        <w:snapToGrid w:val="0"/>
        <w:spacing w:line="360" w:lineRule="exact"/>
        <w:ind w:firstLine="440"/>
        <w:rPr>
          <w:rFonts w:ascii="宋体" w:hAnsi="宋体" w:cs="Calibri"/>
          <w:sz w:val="22"/>
        </w:rPr>
      </w:pPr>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ind w:firstLine="442" w:firstLineChars="200"/>
        <w:rPr>
          <w:rFonts w:ascii="宋体" w:hAnsi="宋体" w:cs="Calibri"/>
          <w:b/>
          <w:bCs/>
          <w:kern w:val="0"/>
          <w:sz w:val="22"/>
        </w:rPr>
      </w:pPr>
      <w:bookmarkStart w:id="33" w:name="_Toc7101"/>
      <w:r>
        <w:rPr>
          <w:rFonts w:ascii="宋体" w:hAnsi="宋体" w:cs="Calibri"/>
          <w:b/>
          <w:bCs/>
          <w:kern w:val="0"/>
          <w:sz w:val="22"/>
        </w:rPr>
        <w:t>5.2 开标程序</w:t>
      </w:r>
      <w:bookmarkEnd w:id="33"/>
    </w:p>
    <w:p>
      <w:pPr>
        <w:adjustRightInd w:val="0"/>
        <w:snapToGrid w:val="0"/>
        <w:spacing w:line="360" w:lineRule="exact"/>
        <w:ind w:firstLine="44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按照宣布的开标顺序当众开标，公布投标人名称、投标报价、</w:t>
      </w:r>
      <w:r>
        <w:rPr>
          <w:rFonts w:hint="eastAsia" w:ascii="宋体" w:hAnsi="宋体" w:cs="Calibri"/>
          <w:sz w:val="22"/>
        </w:rPr>
        <w:t>供货期</w:t>
      </w:r>
      <w:r>
        <w:rPr>
          <w:rFonts w:ascii="宋体" w:hAnsi="宋体" w:cs="Calibri"/>
          <w:sz w:val="22"/>
        </w:rPr>
        <w:t>及其他内容，并记录在案；</w:t>
      </w:r>
    </w:p>
    <w:p>
      <w:pPr>
        <w:adjustRightInd w:val="0"/>
        <w:snapToGrid w:val="0"/>
        <w:spacing w:line="360" w:lineRule="exact"/>
        <w:ind w:firstLine="44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34" w:name="_Toc31578"/>
      <w:r>
        <w:rPr>
          <w:rFonts w:ascii="宋体" w:hAnsi="宋体" w:cs="Calibri"/>
          <w:b/>
          <w:bCs/>
          <w:kern w:val="0"/>
          <w:sz w:val="22"/>
        </w:rPr>
        <w:t>6.评标</w:t>
      </w:r>
      <w:bookmarkEnd w:id="34"/>
    </w:p>
    <w:p>
      <w:pPr>
        <w:autoSpaceDE w:val="0"/>
        <w:autoSpaceDN w:val="0"/>
        <w:adjustRightInd w:val="0"/>
        <w:snapToGrid w:val="0"/>
        <w:spacing w:line="360" w:lineRule="exact"/>
        <w:rPr>
          <w:rFonts w:ascii="宋体" w:hAnsi="宋体" w:cs="Calibri"/>
          <w:b/>
          <w:bCs/>
          <w:kern w:val="0"/>
          <w:sz w:val="22"/>
        </w:rPr>
      </w:pPr>
      <w:bookmarkStart w:id="35" w:name="_Toc10279"/>
      <w:r>
        <w:rPr>
          <w:rFonts w:ascii="宋体" w:hAnsi="宋体" w:cs="Calibri"/>
          <w:b/>
          <w:bCs/>
          <w:kern w:val="0"/>
          <w:sz w:val="22"/>
        </w:rPr>
        <w:t>6.1 评标委员会</w:t>
      </w:r>
      <w:bookmarkEnd w:id="35"/>
    </w:p>
    <w:p>
      <w:pPr>
        <w:adjustRightInd w:val="0"/>
        <w:snapToGrid w:val="0"/>
        <w:spacing w:line="360" w:lineRule="exact"/>
        <w:ind w:firstLine="44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36" w:name="_Toc3460"/>
      <w:r>
        <w:rPr>
          <w:rFonts w:ascii="宋体" w:hAnsi="宋体" w:cs="Calibri"/>
          <w:b/>
          <w:bCs/>
          <w:kern w:val="0"/>
          <w:sz w:val="22"/>
        </w:rPr>
        <w:t>6.2 评标原则</w:t>
      </w:r>
      <w:bookmarkEnd w:id="36"/>
    </w:p>
    <w:p>
      <w:pPr>
        <w:adjustRightInd w:val="0"/>
        <w:snapToGrid w:val="0"/>
        <w:spacing w:line="360" w:lineRule="exact"/>
        <w:ind w:firstLine="44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37" w:name="_Toc28178"/>
      <w:r>
        <w:rPr>
          <w:rFonts w:ascii="宋体" w:hAnsi="宋体" w:cs="Calibri"/>
          <w:b/>
          <w:bCs/>
          <w:kern w:val="0"/>
          <w:sz w:val="22"/>
        </w:rPr>
        <w:t>6.3 评标</w:t>
      </w:r>
      <w:bookmarkEnd w:id="37"/>
    </w:p>
    <w:p>
      <w:pPr>
        <w:adjustRightInd w:val="0"/>
        <w:snapToGrid w:val="0"/>
        <w:spacing w:line="360" w:lineRule="exact"/>
        <w:ind w:firstLine="440"/>
        <w:rPr>
          <w:rFonts w:ascii="宋体" w:hAnsi="宋体" w:cs="Calibri"/>
          <w:kern w:val="0"/>
          <w:sz w:val="22"/>
        </w:rPr>
      </w:pPr>
      <w:r>
        <w:rPr>
          <w:rFonts w:ascii="宋体" w:hAnsi="宋体" w:cs="Calibri"/>
          <w:kern w:val="0"/>
          <w:sz w:val="22"/>
        </w:rPr>
        <w:t>评标委员会按照第</w:t>
      </w:r>
      <w:r>
        <w:rPr>
          <w:rFonts w:hint="eastAsia" w:ascii="宋体" w:hAnsi="宋体" w:cs="Calibri"/>
          <w:kern w:val="0"/>
          <w:sz w:val="22"/>
        </w:rPr>
        <w:t>五</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”对投标文件进行评审。第</w:t>
      </w:r>
      <w:r>
        <w:rPr>
          <w:rFonts w:hint="eastAsia" w:ascii="宋体" w:hAnsi="宋体" w:cs="Calibri"/>
          <w:kern w:val="0"/>
          <w:sz w:val="22"/>
        </w:rPr>
        <w:t>五</w:t>
      </w:r>
      <w:r>
        <w:rPr>
          <w:rFonts w:ascii="宋体" w:hAnsi="宋体" w:cs="Calibri"/>
          <w:kern w:val="0"/>
          <w:sz w:val="22"/>
        </w:rPr>
        <w:t>章“</w:t>
      </w:r>
      <w:r>
        <w:rPr>
          <w:rFonts w:ascii="宋体" w:hAnsi="宋体" w:cs="Calibri"/>
          <w:color w:val="000000"/>
          <w:kern w:val="0"/>
          <w:sz w:val="22"/>
        </w:rPr>
        <w:t>评标方法及标准</w:t>
      </w:r>
      <w:r>
        <w:rPr>
          <w:rFonts w:ascii="宋体" w:hAnsi="宋体" w:cs="Calibri"/>
          <w:kern w:val="0"/>
          <w:sz w:val="22"/>
        </w:rPr>
        <w:t>”没有规定的方法、评审因素和标准，不作为评标依据。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38" w:name="_Toc24237"/>
      <w:r>
        <w:rPr>
          <w:rFonts w:ascii="宋体" w:hAnsi="宋体" w:cs="Calibri"/>
          <w:b/>
          <w:bCs/>
          <w:kern w:val="0"/>
          <w:sz w:val="22"/>
        </w:rPr>
        <w:t>7.合同授予</w:t>
      </w:r>
      <w:bookmarkEnd w:id="38"/>
    </w:p>
    <w:p>
      <w:pPr>
        <w:autoSpaceDE w:val="0"/>
        <w:autoSpaceDN w:val="0"/>
        <w:adjustRightInd w:val="0"/>
        <w:snapToGrid w:val="0"/>
        <w:spacing w:line="360" w:lineRule="exact"/>
        <w:rPr>
          <w:rFonts w:ascii="宋体" w:hAnsi="宋体" w:cs="Calibri"/>
          <w:b/>
          <w:bCs/>
          <w:kern w:val="0"/>
          <w:sz w:val="22"/>
        </w:rPr>
      </w:pPr>
      <w:bookmarkStart w:id="39" w:name="_Toc18809"/>
      <w:r>
        <w:rPr>
          <w:rFonts w:ascii="宋体" w:hAnsi="宋体" w:cs="Calibri"/>
          <w:b/>
          <w:bCs/>
          <w:kern w:val="0"/>
          <w:sz w:val="22"/>
        </w:rPr>
        <w:t>7.1 定标方式</w:t>
      </w:r>
      <w:bookmarkEnd w:id="39"/>
    </w:p>
    <w:p>
      <w:pPr>
        <w:adjustRightInd w:val="0"/>
        <w:snapToGrid w:val="0"/>
        <w:spacing w:line="360" w:lineRule="exact"/>
        <w:ind w:firstLine="44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rPr>
          <w:rFonts w:ascii="宋体" w:hAnsi="宋体" w:cs="Calibri"/>
          <w:b/>
          <w:bCs/>
          <w:kern w:val="0"/>
          <w:sz w:val="22"/>
        </w:rPr>
      </w:pPr>
      <w:bookmarkStart w:id="40" w:name="_Toc14573"/>
      <w:r>
        <w:rPr>
          <w:rFonts w:ascii="宋体" w:hAnsi="宋体" w:cs="Calibri"/>
          <w:b/>
          <w:bCs/>
          <w:kern w:val="0"/>
          <w:sz w:val="22"/>
        </w:rPr>
        <w:t>7.2 中标通知</w:t>
      </w:r>
      <w:bookmarkEnd w:id="40"/>
    </w:p>
    <w:p>
      <w:pPr>
        <w:adjustRightInd w:val="0"/>
        <w:snapToGrid w:val="0"/>
        <w:spacing w:line="360" w:lineRule="exact"/>
        <w:ind w:firstLine="440"/>
        <w:rPr>
          <w:rFonts w:ascii="宋体" w:hAnsi="宋体" w:cs="Calibri"/>
          <w:kern w:val="0"/>
          <w:sz w:val="22"/>
        </w:rPr>
      </w:pPr>
      <w:r>
        <w:rPr>
          <w:rFonts w:ascii="宋体" w:hAnsi="宋体" w:cs="Calibri"/>
          <w:kern w:val="0"/>
          <w:sz w:val="22"/>
        </w:rPr>
        <w:t>在投标人须知第3.4款规定的投标有效期内，招标人以书面形式向中标人发出中标通知书，同时将中标结果通知未中标的投标人。</w:t>
      </w:r>
    </w:p>
    <w:p>
      <w:pPr>
        <w:autoSpaceDE w:val="0"/>
        <w:autoSpaceDN w:val="0"/>
        <w:adjustRightInd w:val="0"/>
        <w:snapToGrid w:val="0"/>
        <w:spacing w:line="360" w:lineRule="exact"/>
        <w:rPr>
          <w:rFonts w:ascii="宋体" w:hAnsi="宋体" w:cs="Calibri"/>
          <w:b/>
          <w:bCs/>
          <w:kern w:val="0"/>
          <w:sz w:val="22"/>
        </w:rPr>
      </w:pPr>
      <w:bookmarkStart w:id="41" w:name="_Toc27132"/>
      <w:r>
        <w:rPr>
          <w:rFonts w:ascii="宋体" w:hAnsi="宋体" w:cs="Calibri"/>
          <w:b/>
          <w:bCs/>
          <w:kern w:val="0"/>
          <w:sz w:val="22"/>
        </w:rPr>
        <w:t>7.3 履约</w:t>
      </w:r>
      <w:r>
        <w:rPr>
          <w:rFonts w:hint="eastAsia" w:ascii="宋体" w:hAnsi="宋体" w:cs="Calibri"/>
          <w:b/>
          <w:bCs/>
          <w:kern w:val="0"/>
          <w:sz w:val="22"/>
        </w:rPr>
        <w:t>保证金</w:t>
      </w:r>
      <w:bookmarkEnd w:id="41"/>
    </w:p>
    <w:p>
      <w:pPr>
        <w:adjustRightInd w:val="0"/>
        <w:snapToGrid w:val="0"/>
        <w:spacing w:line="360" w:lineRule="exact"/>
        <w:ind w:firstLine="440"/>
        <w:rPr>
          <w:rFonts w:ascii="宋体" w:hAnsi="宋体" w:cs="Calibri"/>
          <w:kern w:val="0"/>
          <w:sz w:val="22"/>
        </w:rPr>
      </w:pPr>
      <w:r>
        <w:rPr>
          <w:rFonts w:hint="eastAsia" w:ascii="宋体" w:hAnsi="宋体" w:cs="Calibri"/>
          <w:kern w:val="0"/>
          <w:sz w:val="22"/>
        </w:rPr>
        <w:t>无</w:t>
      </w:r>
    </w:p>
    <w:p>
      <w:pPr>
        <w:autoSpaceDE w:val="0"/>
        <w:autoSpaceDN w:val="0"/>
        <w:adjustRightInd w:val="0"/>
        <w:snapToGrid w:val="0"/>
        <w:spacing w:line="360" w:lineRule="exact"/>
        <w:rPr>
          <w:rFonts w:ascii="宋体" w:hAnsi="宋体" w:cs="Calibri"/>
          <w:b/>
          <w:bCs/>
          <w:kern w:val="0"/>
          <w:sz w:val="22"/>
        </w:rPr>
      </w:pPr>
      <w:bookmarkStart w:id="42" w:name="_Toc27581"/>
      <w:r>
        <w:rPr>
          <w:rFonts w:ascii="宋体" w:hAnsi="宋体" w:cs="Calibri"/>
          <w:b/>
          <w:bCs/>
          <w:kern w:val="0"/>
          <w:sz w:val="22"/>
        </w:rPr>
        <w:t>7.4 签订合同</w:t>
      </w:r>
      <w:bookmarkEnd w:id="42"/>
    </w:p>
    <w:p>
      <w:pPr>
        <w:adjustRightInd w:val="0"/>
        <w:snapToGrid w:val="0"/>
        <w:spacing w:line="360" w:lineRule="exact"/>
        <w:ind w:firstLine="440"/>
        <w:rPr>
          <w:rFonts w:ascii="宋体" w:hAnsi="宋体" w:cs="Calibri"/>
          <w:kern w:val="0"/>
          <w:sz w:val="22"/>
        </w:rPr>
      </w:pPr>
      <w:r>
        <w:rPr>
          <w:rFonts w:ascii="宋体" w:hAnsi="宋体" w:cs="Calibri"/>
          <w:sz w:val="22"/>
        </w:rPr>
        <w:t>7</w:t>
      </w:r>
      <w:bookmarkStart w:id="43" w:name="_Toc219809801"/>
      <w:bookmarkStart w:id="44" w:name="_Toc220123241"/>
      <w:bookmarkStart w:id="45" w:name="_Toc11806"/>
      <w:r>
        <w:rPr>
          <w:rFonts w:ascii="宋体" w:hAnsi="宋体" w:cs="Calibri"/>
          <w:kern w:val="0"/>
          <w:sz w:val="22"/>
        </w:rPr>
        <w:t>.4.1招标人和中标人应当自中标通知书发出之日起30个工作日内订立书面</w:t>
      </w:r>
      <w:r>
        <w:rPr>
          <w:rFonts w:hint="eastAsia" w:ascii="宋体" w:hAnsi="宋体" w:cs="Calibri"/>
          <w:kern w:val="0"/>
          <w:sz w:val="22"/>
        </w:rPr>
        <w:t>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w:t>
      </w:r>
      <w:r>
        <w:rPr>
          <w:rFonts w:hint="eastAsia" w:ascii="宋体" w:hAnsi="宋体" w:cs="Calibri"/>
          <w:kern w:val="0"/>
          <w:sz w:val="22"/>
        </w:rPr>
        <w:t>合同</w:t>
      </w:r>
      <w:r>
        <w:rPr>
          <w:rFonts w:ascii="宋体" w:hAnsi="宋体" w:cs="Calibri"/>
          <w:kern w:val="0"/>
          <w:sz w:val="22"/>
        </w:rPr>
        <w:t>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ascii="宋体" w:hAnsi="宋体" w:cs="Calibri"/>
          <w:color w:val="000000"/>
          <w:kern w:val="0"/>
          <w:sz w:val="22"/>
        </w:rPr>
      </w:pPr>
      <w:r>
        <w:rPr>
          <w:rFonts w:hint="eastAsia" w:ascii="宋体" w:hAnsi="宋体" w:cs="Calibri"/>
          <w:color w:val="000000"/>
          <w:kern w:val="0"/>
          <w:sz w:val="22"/>
        </w:rPr>
        <w:t>7.4.3 招标人在授予合同有权对本项目的服务内容等予以增加或者减少，中标人不得提出异议，否则招标人有权取消其中标资格。</w:t>
      </w:r>
    </w:p>
    <w:p>
      <w:pPr>
        <w:adjustRightInd w:val="0"/>
        <w:snapToGrid w:val="0"/>
        <w:spacing w:line="360" w:lineRule="exact"/>
        <w:ind w:firstLine="440"/>
        <w:rPr>
          <w:rFonts w:ascii="宋体" w:hAnsi="宋体" w:cs="Calibri"/>
          <w:color w:val="000000"/>
          <w:kern w:val="0"/>
          <w:sz w:val="22"/>
        </w:rPr>
      </w:pPr>
      <w:r>
        <w:rPr>
          <w:rFonts w:hint="eastAsia" w:ascii="宋体" w:hAnsi="宋体" w:cs="Calibri"/>
          <w:color w:val="000000"/>
          <w:kern w:val="0"/>
          <w:sz w:val="22"/>
        </w:rPr>
        <w:t>7.4.4 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43"/>
      <w:bookmarkEnd w:id="44"/>
      <w:bookmarkEnd w:id="45"/>
    </w:p>
    <w:p>
      <w:pPr>
        <w:autoSpaceDE w:val="0"/>
        <w:autoSpaceDN w:val="0"/>
        <w:adjustRightInd w:val="0"/>
        <w:snapToGrid w:val="0"/>
        <w:spacing w:line="360" w:lineRule="exact"/>
        <w:rPr>
          <w:rFonts w:ascii="宋体" w:hAnsi="宋体" w:cs="Calibri"/>
          <w:b/>
          <w:bCs/>
          <w:kern w:val="0"/>
          <w:sz w:val="22"/>
        </w:rPr>
      </w:pPr>
      <w:bookmarkStart w:id="46" w:name="_Toc219809802"/>
      <w:bookmarkStart w:id="47" w:name="_Toc220123242"/>
      <w:bookmarkStart w:id="48" w:name="_Toc15553"/>
      <w:r>
        <w:rPr>
          <w:rFonts w:ascii="宋体" w:hAnsi="宋体" w:cs="Calibri"/>
          <w:b/>
          <w:bCs/>
          <w:kern w:val="0"/>
          <w:sz w:val="22"/>
        </w:rPr>
        <w:t>8.1 重新招标</w:t>
      </w:r>
      <w:bookmarkEnd w:id="46"/>
      <w:bookmarkEnd w:id="47"/>
      <w:bookmarkEnd w:id="48"/>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49" w:name="_Toc219809803"/>
      <w:bookmarkStart w:id="50" w:name="_Toc220123243"/>
      <w:bookmarkStart w:id="51" w:name="_Toc18806"/>
      <w:r>
        <w:rPr>
          <w:rFonts w:ascii="宋体" w:hAnsi="宋体" w:cs="Calibri"/>
          <w:b/>
          <w:bCs/>
          <w:kern w:val="0"/>
          <w:sz w:val="22"/>
        </w:rPr>
        <w:t>8.2 不再招标</w:t>
      </w:r>
      <w:bookmarkEnd w:id="49"/>
      <w:bookmarkEnd w:id="50"/>
      <w:bookmarkEnd w:id="51"/>
    </w:p>
    <w:p>
      <w:pPr>
        <w:adjustRightInd w:val="0"/>
        <w:snapToGrid w:val="0"/>
        <w:spacing w:line="360" w:lineRule="exact"/>
        <w:ind w:firstLine="44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52" w:name="_Toc215941254"/>
      <w:bookmarkStart w:id="53" w:name="_Toc219809804"/>
      <w:bookmarkStart w:id="54" w:name="_Toc220123244"/>
      <w:bookmarkStart w:id="55" w:name="_Toc2986"/>
      <w:r>
        <w:rPr>
          <w:rFonts w:ascii="宋体" w:hAnsi="宋体" w:cs="Calibri"/>
          <w:b/>
          <w:bCs/>
          <w:kern w:val="0"/>
          <w:sz w:val="22"/>
        </w:rPr>
        <w:t>9.纪律和监督</w:t>
      </w:r>
      <w:bookmarkEnd w:id="52"/>
      <w:bookmarkEnd w:id="53"/>
      <w:bookmarkEnd w:id="54"/>
      <w:bookmarkEnd w:id="55"/>
    </w:p>
    <w:p>
      <w:pPr>
        <w:autoSpaceDE w:val="0"/>
        <w:autoSpaceDN w:val="0"/>
        <w:adjustRightInd w:val="0"/>
        <w:snapToGrid w:val="0"/>
        <w:spacing w:line="360" w:lineRule="exact"/>
        <w:rPr>
          <w:rFonts w:ascii="宋体" w:hAnsi="宋体" w:cs="Calibri"/>
          <w:b/>
          <w:bCs/>
          <w:kern w:val="0"/>
          <w:sz w:val="22"/>
        </w:rPr>
      </w:pPr>
      <w:bookmarkStart w:id="56" w:name="_Toc219809805"/>
      <w:bookmarkStart w:id="57" w:name="_Toc220123245"/>
      <w:bookmarkStart w:id="58" w:name="_Toc5509"/>
      <w:r>
        <w:rPr>
          <w:rFonts w:ascii="宋体" w:hAnsi="宋体" w:cs="Calibri"/>
          <w:b/>
          <w:bCs/>
          <w:kern w:val="0"/>
          <w:sz w:val="22"/>
        </w:rPr>
        <w:t>9.1 对招标人的纪律要求</w:t>
      </w:r>
      <w:bookmarkEnd w:id="56"/>
      <w:bookmarkEnd w:id="57"/>
      <w:bookmarkEnd w:id="58"/>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59" w:name="_Toc219809806"/>
      <w:bookmarkStart w:id="60" w:name="_Toc10820"/>
      <w:bookmarkStart w:id="61" w:name="_Toc220123246"/>
      <w:r>
        <w:rPr>
          <w:rFonts w:ascii="宋体" w:hAnsi="宋体" w:cs="Calibri"/>
          <w:b/>
          <w:bCs/>
          <w:kern w:val="0"/>
          <w:sz w:val="22"/>
        </w:rPr>
        <w:t>9.2 对投标人的纪律要求</w:t>
      </w:r>
      <w:bookmarkEnd w:id="59"/>
      <w:bookmarkEnd w:id="60"/>
      <w:bookmarkEnd w:id="61"/>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cs="Calibri"/>
          <w:color w:val="000000"/>
          <w:sz w:val="22"/>
        </w:rPr>
      </w:pPr>
      <w:r>
        <w:rPr>
          <w:rFonts w:hint="eastAsia" w:ascii="宋体" w:hAnsi="宋体" w:cs="Calibri"/>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62" w:name="_Toc219809807"/>
      <w:bookmarkStart w:id="63" w:name="_Toc220123247"/>
      <w:bookmarkStart w:id="64" w:name="_Toc10756"/>
      <w:r>
        <w:rPr>
          <w:rFonts w:ascii="宋体" w:hAnsi="宋体" w:cs="Calibri"/>
          <w:b/>
          <w:bCs/>
          <w:kern w:val="0"/>
          <w:sz w:val="22"/>
        </w:rPr>
        <w:t>9.3 对评标委员会成员的纪律要求</w:t>
      </w:r>
      <w:bookmarkEnd w:id="62"/>
      <w:bookmarkEnd w:id="63"/>
      <w:bookmarkEnd w:id="64"/>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color w:val="000000"/>
          <w:sz w:val="22"/>
        </w:rPr>
        <w:t>五</w:t>
      </w:r>
      <w:r>
        <w:rPr>
          <w:rFonts w:ascii="宋体" w:hAnsi="宋体" w:cs="Calibri"/>
          <w:color w:val="000000"/>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65" w:name="_Toc219809808"/>
      <w:bookmarkStart w:id="66" w:name="_Toc220123248"/>
      <w:bookmarkStart w:id="67" w:name="_Toc12792"/>
      <w:r>
        <w:rPr>
          <w:rFonts w:ascii="宋体" w:hAnsi="宋体" w:cs="Calibri"/>
          <w:b/>
          <w:bCs/>
          <w:kern w:val="0"/>
          <w:sz w:val="22"/>
        </w:rPr>
        <w:t>9.4 对评标活动有关的工作人员的纪律要求</w:t>
      </w:r>
      <w:bookmarkEnd w:id="65"/>
      <w:bookmarkEnd w:id="66"/>
      <w:bookmarkEnd w:id="67"/>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68" w:name="_Toc219809809"/>
      <w:bookmarkStart w:id="69" w:name="_Toc220123249"/>
      <w:bookmarkStart w:id="70" w:name="_Toc239"/>
      <w:r>
        <w:rPr>
          <w:rFonts w:ascii="宋体" w:hAnsi="宋体" w:cs="Calibri"/>
          <w:b/>
          <w:bCs/>
          <w:kern w:val="0"/>
          <w:sz w:val="22"/>
        </w:rPr>
        <w:t>9.5 投诉</w:t>
      </w:r>
      <w:bookmarkEnd w:id="68"/>
      <w:bookmarkEnd w:id="69"/>
      <w:bookmarkEnd w:id="70"/>
    </w:p>
    <w:p>
      <w:pPr>
        <w:adjustRightInd w:val="0"/>
        <w:snapToGrid w:val="0"/>
        <w:spacing w:line="360" w:lineRule="exact"/>
        <w:ind w:firstLine="440"/>
        <w:rPr>
          <w:rFonts w:ascii="宋体" w:hAnsi="宋体" w:cs="Calibri"/>
          <w:color w:val="000000"/>
          <w:sz w:val="22"/>
        </w:rPr>
      </w:pPr>
      <w:r>
        <w:rPr>
          <w:rFonts w:ascii="宋体" w:hAnsi="宋体" w:cs="Calibri"/>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71" w:name="_Toc10817"/>
      <w:r>
        <w:rPr>
          <w:rFonts w:ascii="宋体" w:hAnsi="宋体" w:cs="Calibri"/>
          <w:b/>
          <w:bCs/>
          <w:kern w:val="0"/>
          <w:sz w:val="22"/>
        </w:rPr>
        <w:t>10. 需要补充的其他内容</w:t>
      </w:r>
      <w:bookmarkEnd w:id="71"/>
    </w:p>
    <w:p>
      <w:pPr>
        <w:autoSpaceDE w:val="0"/>
        <w:autoSpaceDN w:val="0"/>
        <w:adjustRightInd w:val="0"/>
        <w:snapToGrid w:val="0"/>
        <w:spacing w:line="360" w:lineRule="exact"/>
        <w:ind w:firstLine="440"/>
        <w:jc w:val="left"/>
        <w:rPr>
          <w:rFonts w:ascii="宋体" w:hAnsi="宋体" w:cs="Calibri"/>
          <w:color w:val="000000"/>
          <w:sz w:val="22"/>
        </w:rPr>
      </w:pPr>
      <w:r>
        <w:rPr>
          <w:rFonts w:ascii="宋体" w:hAnsi="宋体" w:cs="Calibri"/>
          <w:color w:val="000000"/>
          <w:sz w:val="22"/>
        </w:rPr>
        <w:t>需要补充的其他内容：见投标人须知前附表。</w:t>
      </w:r>
    </w:p>
    <w:p>
      <w:pPr>
        <w:spacing w:line="560" w:lineRule="exact"/>
      </w:pPr>
    </w:p>
    <w:p>
      <w:pPr>
        <w:spacing w:line="560" w:lineRule="exact"/>
        <w:jc w:val="center"/>
      </w:pPr>
    </w:p>
    <w:p>
      <w:pPr>
        <w:pStyle w:val="39"/>
      </w:pPr>
      <w:bookmarkStart w:id="72" w:name="_Toc321925453"/>
      <w:r>
        <w:t>第</w:t>
      </w:r>
      <w:r>
        <w:rPr>
          <w:rFonts w:hint="eastAsia"/>
        </w:rPr>
        <w:t>三</w:t>
      </w:r>
      <w:r>
        <w:t>章  货物需求一览表及技术规格</w:t>
      </w:r>
      <w:bookmarkEnd w:id="72"/>
    </w:p>
    <w:p>
      <w:pPr>
        <w:widowControl/>
        <w:jc w:val="left"/>
        <w:rPr>
          <w:rFonts w:ascii="宋体" w:hAnsi="宋体"/>
          <w:b/>
          <w:sz w:val="22"/>
        </w:rPr>
      </w:pPr>
      <w:r>
        <w:rPr>
          <w:rFonts w:hint="eastAsia" w:ascii="宋体" w:hAnsi="宋体"/>
          <w:b/>
          <w:sz w:val="22"/>
        </w:rPr>
        <w:t>一、招标内容</w:t>
      </w:r>
    </w:p>
    <w:p>
      <w:pPr>
        <w:widowControl/>
        <w:jc w:val="left"/>
        <w:rPr>
          <w:rFonts w:ascii="宋体" w:hAnsi="宋体"/>
          <w:b/>
          <w:sz w:val="22"/>
        </w:rPr>
      </w:pPr>
      <w:r>
        <w:rPr>
          <w:rFonts w:hint="eastAsia" w:ascii="宋体" w:hAnsi="宋体"/>
          <w:sz w:val="22"/>
        </w:rPr>
        <w:t>要客梯地胶板</w:t>
      </w:r>
    </w:p>
    <w:p>
      <w:pPr>
        <w:widowControl/>
        <w:jc w:val="left"/>
        <w:rPr>
          <w:rFonts w:ascii="宋体" w:hAnsi="宋体"/>
          <w:b/>
          <w:sz w:val="22"/>
        </w:rPr>
      </w:pPr>
      <w:r>
        <w:rPr>
          <w:rFonts w:hint="eastAsia" w:ascii="宋体" w:hAnsi="宋体"/>
          <w:b/>
          <w:sz w:val="22"/>
        </w:rPr>
        <w:t>二</w:t>
      </w:r>
      <w:r>
        <w:rPr>
          <w:rFonts w:ascii="宋体" w:hAnsi="宋体"/>
          <w:b/>
          <w:sz w:val="22"/>
        </w:rPr>
        <w:t>、货物需求一览表</w:t>
      </w:r>
    </w:p>
    <w:tbl>
      <w:tblPr>
        <w:tblStyle w:val="43"/>
        <w:tblW w:w="92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1"/>
        <w:gridCol w:w="1409"/>
        <w:gridCol w:w="2118"/>
        <w:gridCol w:w="2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61" w:type="dxa"/>
            <w:vAlign w:val="center"/>
          </w:tcPr>
          <w:p>
            <w:pPr>
              <w:widowControl/>
              <w:jc w:val="center"/>
              <w:rPr>
                <w:rFonts w:ascii="宋体" w:hAnsi="宋体"/>
              </w:rPr>
            </w:pPr>
            <w:r>
              <w:rPr>
                <w:rFonts w:hint="eastAsia" w:ascii="宋体" w:hAnsi="宋体"/>
                <w:sz w:val="22"/>
              </w:rPr>
              <w:t>货物名称</w:t>
            </w:r>
          </w:p>
        </w:tc>
        <w:tc>
          <w:tcPr>
            <w:tcW w:w="1409" w:type="dxa"/>
            <w:vAlign w:val="center"/>
          </w:tcPr>
          <w:p>
            <w:pPr>
              <w:widowControl/>
              <w:jc w:val="center"/>
              <w:rPr>
                <w:rFonts w:ascii="宋体" w:hAnsi="宋体"/>
              </w:rPr>
            </w:pPr>
            <w:r>
              <w:rPr>
                <w:rFonts w:hint="eastAsia" w:ascii="宋体" w:hAnsi="宋体"/>
                <w:sz w:val="22"/>
              </w:rPr>
              <w:t>数量</w:t>
            </w:r>
          </w:p>
        </w:tc>
        <w:tc>
          <w:tcPr>
            <w:tcW w:w="2118" w:type="dxa"/>
            <w:vAlign w:val="center"/>
          </w:tcPr>
          <w:p>
            <w:pPr>
              <w:widowControl/>
              <w:jc w:val="center"/>
              <w:rPr>
                <w:rFonts w:ascii="宋体" w:hAnsi="宋体"/>
              </w:rPr>
            </w:pPr>
            <w:r>
              <w:rPr>
                <w:rFonts w:hint="eastAsia" w:ascii="宋体" w:hAnsi="宋体"/>
                <w:sz w:val="22"/>
              </w:rPr>
              <w:t>交货日期</w:t>
            </w:r>
          </w:p>
        </w:tc>
        <w:tc>
          <w:tcPr>
            <w:tcW w:w="2151" w:type="dxa"/>
            <w:vAlign w:val="center"/>
          </w:tcPr>
          <w:p>
            <w:pPr>
              <w:widowControl/>
              <w:jc w:val="center"/>
              <w:rPr>
                <w:rFonts w:ascii="宋体" w:hAnsi="宋体"/>
              </w:rPr>
            </w:pPr>
            <w:r>
              <w:rPr>
                <w:rFonts w:ascii="宋体" w:hAnsi="宋体"/>
                <w:sz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561" w:type="dxa"/>
            <w:vAlign w:val="center"/>
          </w:tcPr>
          <w:p>
            <w:pPr>
              <w:widowControl/>
              <w:jc w:val="center"/>
              <w:rPr>
                <w:rFonts w:ascii="宋体" w:hAnsi="宋体"/>
              </w:rPr>
            </w:pPr>
            <w:r>
              <w:rPr>
                <w:rFonts w:hint="eastAsia" w:ascii="宋体" w:hAnsi="宋体"/>
                <w:sz w:val="22"/>
              </w:rPr>
              <w:t>要客梯地胶板</w:t>
            </w:r>
          </w:p>
        </w:tc>
        <w:tc>
          <w:tcPr>
            <w:tcW w:w="1409" w:type="dxa"/>
            <w:vAlign w:val="center"/>
          </w:tcPr>
          <w:p>
            <w:pPr>
              <w:widowControl/>
              <w:jc w:val="center"/>
              <w:rPr>
                <w:rFonts w:ascii="宋体" w:hAnsi="宋体"/>
              </w:rPr>
            </w:pPr>
            <w:r>
              <w:rPr>
                <w:rFonts w:hint="eastAsia" w:ascii="宋体" w:hAnsi="宋体"/>
                <w:sz w:val="22"/>
              </w:rPr>
              <w:t>312平方米</w:t>
            </w:r>
          </w:p>
        </w:tc>
        <w:tc>
          <w:tcPr>
            <w:tcW w:w="2118" w:type="dxa"/>
            <w:vAlign w:val="center"/>
          </w:tcPr>
          <w:p>
            <w:pPr>
              <w:widowControl/>
              <w:jc w:val="center"/>
              <w:rPr>
                <w:rFonts w:ascii="宋体" w:hAnsi="宋体"/>
              </w:rPr>
            </w:pPr>
            <w:r>
              <w:rPr>
                <w:rFonts w:hint="eastAsia" w:ascii="宋体" w:hAnsi="宋体"/>
                <w:sz w:val="22"/>
              </w:rPr>
              <w:t>签订合同后30个日历天内</w:t>
            </w:r>
          </w:p>
        </w:tc>
        <w:tc>
          <w:tcPr>
            <w:tcW w:w="2151" w:type="dxa"/>
            <w:vAlign w:val="center"/>
          </w:tcPr>
          <w:p>
            <w:pPr>
              <w:widowControl/>
              <w:jc w:val="center"/>
              <w:rPr>
                <w:rFonts w:ascii="宋体" w:hAnsi="宋体"/>
              </w:rPr>
            </w:pPr>
            <w:r>
              <w:rPr>
                <w:rFonts w:hint="eastAsia" w:ascii="宋体" w:hAnsi="宋体"/>
                <w:sz w:val="22"/>
              </w:rPr>
              <w:t>杭州萧山国际机场内</w:t>
            </w:r>
          </w:p>
        </w:tc>
      </w:tr>
    </w:tbl>
    <w:p>
      <w:pPr>
        <w:spacing w:line="560" w:lineRule="exact"/>
        <w:rPr>
          <w:rFonts w:ascii="宋体" w:hAnsi="宋体"/>
          <w:b/>
          <w:sz w:val="22"/>
        </w:rPr>
      </w:pPr>
      <w:r>
        <w:rPr>
          <w:rFonts w:hint="eastAsia" w:ascii="宋体" w:hAnsi="宋体"/>
          <w:sz w:val="22"/>
        </w:rPr>
        <w:t>备注：投标人报价为杭州萧山国际机场内交货价，包含但不限于产品价格、运输费、包装费、安装费、原要客梯地胶板拆除及清运费、铺装中的损耗、要客梯基面处理、其他安装所需的辅材等费用、保险费、税费等所有费用。甲方不再承担其他任何费用。</w:t>
      </w:r>
    </w:p>
    <w:p>
      <w:pPr>
        <w:widowControl/>
        <w:spacing w:line="560" w:lineRule="exact"/>
        <w:jc w:val="left"/>
        <w:rPr>
          <w:rFonts w:ascii="宋体" w:hAnsi="宋体"/>
          <w:sz w:val="22"/>
        </w:rPr>
      </w:pPr>
      <w:r>
        <w:rPr>
          <w:rFonts w:hint="eastAsia" w:ascii="宋体" w:hAnsi="宋体"/>
          <w:b/>
          <w:sz w:val="22"/>
        </w:rPr>
        <w:t>三、</w:t>
      </w:r>
      <w:r>
        <w:rPr>
          <w:rFonts w:ascii="宋体" w:hAnsi="宋体"/>
          <w:b/>
          <w:sz w:val="22"/>
        </w:rPr>
        <w:t>产品</w:t>
      </w:r>
      <w:r>
        <w:rPr>
          <w:rFonts w:hint="eastAsia" w:ascii="宋体" w:hAnsi="宋体"/>
          <w:b/>
          <w:sz w:val="22"/>
        </w:rPr>
        <w:t>需满足的</w:t>
      </w:r>
      <w:r>
        <w:rPr>
          <w:rFonts w:ascii="宋体" w:hAnsi="宋体"/>
          <w:b/>
          <w:sz w:val="22"/>
        </w:rPr>
        <w:t>标准和规范</w:t>
      </w:r>
    </w:p>
    <w:p>
      <w:pPr>
        <w:pStyle w:val="39"/>
        <w:jc w:val="both"/>
        <w:rPr>
          <w:rFonts w:ascii="宋体" w:hAnsi="宋体" w:eastAsia="宋体"/>
          <w:b w:val="0"/>
          <w:bCs w:val="0"/>
          <w:sz w:val="22"/>
          <w:szCs w:val="22"/>
        </w:rPr>
      </w:pPr>
      <w:bookmarkStart w:id="73" w:name="_Toc321925454"/>
      <w:r>
        <w:rPr>
          <w:rFonts w:hint="eastAsia" w:ascii="宋体" w:hAnsi="宋体" w:eastAsia="宋体"/>
          <w:b w:val="0"/>
          <w:bCs w:val="0"/>
          <w:sz w:val="22"/>
          <w:szCs w:val="22"/>
        </w:rPr>
        <w:t>★规格：圆浮点楼梯踏步</w:t>
      </w:r>
    </w:p>
    <w:p>
      <w:pPr>
        <w:pStyle w:val="39"/>
        <w:ind w:firstLine="660" w:firstLineChars="300"/>
        <w:jc w:val="both"/>
        <w:rPr>
          <w:rFonts w:ascii="宋体" w:hAnsi="宋体" w:eastAsia="宋体"/>
          <w:b w:val="0"/>
          <w:bCs w:val="0"/>
          <w:sz w:val="22"/>
          <w:szCs w:val="22"/>
        </w:rPr>
      </w:pPr>
      <w:r>
        <w:rPr>
          <w:rFonts w:hint="eastAsia" w:ascii="宋体" w:hAnsi="宋体" w:eastAsia="宋体"/>
          <w:b w:val="0"/>
          <w:bCs w:val="0"/>
          <w:sz w:val="22"/>
          <w:szCs w:val="22"/>
        </w:rPr>
        <w:t>圆浮点平台</w:t>
      </w:r>
    </w:p>
    <w:p>
      <w:pPr>
        <w:pStyle w:val="39"/>
        <w:jc w:val="both"/>
        <w:rPr>
          <w:rFonts w:ascii="宋体" w:hAnsi="宋体" w:eastAsia="宋体"/>
          <w:b w:val="0"/>
          <w:bCs w:val="0"/>
          <w:sz w:val="22"/>
          <w:szCs w:val="22"/>
        </w:rPr>
      </w:pPr>
      <w:r>
        <w:rPr>
          <w:rFonts w:hint="eastAsia" w:ascii="宋体" w:hAnsi="宋体" w:eastAsia="宋体"/>
          <w:b w:val="0"/>
          <w:bCs w:val="0"/>
          <w:sz w:val="22"/>
          <w:szCs w:val="22"/>
        </w:rPr>
        <w:t>★颜色：中国红</w:t>
      </w:r>
    </w:p>
    <w:p>
      <w:pPr>
        <w:pStyle w:val="39"/>
        <w:jc w:val="both"/>
        <w:rPr>
          <w:rFonts w:ascii="宋体" w:hAnsi="宋体" w:eastAsia="宋体"/>
          <w:b w:val="0"/>
          <w:bCs w:val="0"/>
          <w:sz w:val="22"/>
          <w:szCs w:val="22"/>
        </w:rPr>
      </w:pPr>
      <w:r>
        <w:rPr>
          <w:rFonts w:hint="eastAsia" w:ascii="宋体" w:hAnsi="宋体" w:eastAsia="宋体"/>
          <w:b w:val="0"/>
          <w:bCs w:val="0"/>
          <w:sz w:val="22"/>
          <w:szCs w:val="22"/>
        </w:rPr>
        <w:t>★防滑性能：R9</w:t>
      </w:r>
    </w:p>
    <w:p>
      <w:pPr>
        <w:pStyle w:val="39"/>
        <w:jc w:val="both"/>
        <w:rPr>
          <w:rFonts w:ascii="宋体" w:hAnsi="宋体" w:eastAsia="宋体"/>
          <w:b w:val="0"/>
          <w:bCs w:val="0"/>
          <w:sz w:val="22"/>
          <w:szCs w:val="22"/>
        </w:rPr>
      </w:pPr>
      <w:r>
        <w:rPr>
          <w:rFonts w:hint="eastAsia" w:ascii="宋体" w:hAnsi="宋体" w:eastAsia="宋体"/>
          <w:b w:val="0"/>
          <w:bCs w:val="0"/>
          <w:sz w:val="22"/>
          <w:szCs w:val="22"/>
        </w:rPr>
        <w:t>★防火：符合GB8624-2012  B级</w:t>
      </w:r>
    </w:p>
    <w:p>
      <w:pPr>
        <w:pStyle w:val="39"/>
        <w:jc w:val="both"/>
        <w:rPr>
          <w:rFonts w:ascii="宋体" w:hAnsi="宋体" w:eastAsia="宋体"/>
          <w:b w:val="0"/>
          <w:bCs w:val="0"/>
          <w:sz w:val="22"/>
          <w:szCs w:val="22"/>
        </w:rPr>
      </w:pPr>
      <w:r>
        <w:rPr>
          <w:rFonts w:hint="eastAsia" w:ascii="宋体" w:hAnsi="宋体" w:eastAsia="宋体"/>
          <w:b w:val="0"/>
          <w:bCs w:val="0"/>
          <w:sz w:val="22"/>
          <w:szCs w:val="22"/>
        </w:rPr>
        <w:t>★有害物：符合GB 18586-2001</w:t>
      </w:r>
    </w:p>
    <w:p>
      <w:pPr>
        <w:pStyle w:val="39"/>
        <w:jc w:val="both"/>
        <w:rPr>
          <w:rFonts w:ascii="宋体" w:hAnsi="宋体" w:eastAsia="宋体"/>
          <w:b w:val="0"/>
          <w:bCs w:val="0"/>
          <w:sz w:val="22"/>
          <w:szCs w:val="22"/>
        </w:rPr>
      </w:pPr>
      <w:r>
        <w:rPr>
          <w:rFonts w:hint="eastAsia" w:ascii="宋体" w:hAnsi="宋体" w:eastAsia="宋体"/>
          <w:b w:val="0"/>
          <w:bCs w:val="0"/>
          <w:sz w:val="22"/>
          <w:szCs w:val="22"/>
        </w:rPr>
        <w:t>撕裂度:</w:t>
      </w:r>
    </w:p>
    <w:p>
      <w:pPr>
        <w:pStyle w:val="39"/>
        <w:jc w:val="both"/>
        <w:rPr>
          <w:rFonts w:ascii="宋体" w:hAnsi="宋体" w:eastAsia="宋体"/>
          <w:b w:val="0"/>
          <w:bCs w:val="0"/>
          <w:sz w:val="22"/>
          <w:szCs w:val="22"/>
        </w:rPr>
      </w:pPr>
      <w:r>
        <w:rPr>
          <w:rFonts w:hint="eastAsia" w:ascii="宋体" w:hAnsi="宋体" w:eastAsia="宋体"/>
          <w:b w:val="0"/>
          <w:bCs w:val="0"/>
          <w:sz w:val="22"/>
          <w:szCs w:val="22"/>
        </w:rPr>
        <w:t>可溶性铅 ≤20</w:t>
      </w:r>
    </w:p>
    <w:p>
      <w:pPr>
        <w:pStyle w:val="39"/>
        <w:jc w:val="both"/>
        <w:rPr>
          <w:rFonts w:ascii="宋体" w:hAnsi="宋体" w:eastAsia="宋体"/>
          <w:b w:val="0"/>
          <w:bCs w:val="0"/>
          <w:sz w:val="22"/>
          <w:szCs w:val="22"/>
        </w:rPr>
      </w:pPr>
      <w:r>
        <w:rPr>
          <w:rFonts w:hint="eastAsia" w:ascii="宋体" w:hAnsi="宋体" w:eastAsia="宋体"/>
          <w:b w:val="0"/>
          <w:bCs w:val="0"/>
          <w:sz w:val="22"/>
          <w:szCs w:val="22"/>
        </w:rPr>
        <w:t>可溶性镉≤20</w:t>
      </w:r>
    </w:p>
    <w:p>
      <w:pPr>
        <w:pStyle w:val="39"/>
        <w:jc w:val="both"/>
        <w:rPr>
          <w:rFonts w:ascii="宋体" w:hAnsi="宋体" w:eastAsia="宋体"/>
          <w:b w:val="0"/>
          <w:bCs w:val="0"/>
          <w:sz w:val="22"/>
          <w:szCs w:val="22"/>
        </w:rPr>
      </w:pPr>
      <w:r>
        <w:rPr>
          <w:rFonts w:hint="eastAsia" w:ascii="宋体" w:hAnsi="宋体" w:eastAsia="宋体"/>
          <w:b w:val="0"/>
          <w:bCs w:val="0"/>
          <w:sz w:val="22"/>
          <w:szCs w:val="22"/>
        </w:rPr>
        <w:t>挥发物≤50</w:t>
      </w:r>
    </w:p>
    <w:p>
      <w:pPr>
        <w:pStyle w:val="39"/>
        <w:jc w:val="both"/>
        <w:rPr>
          <w:rFonts w:ascii="宋体" w:hAnsi="宋体" w:eastAsia="宋体"/>
          <w:b w:val="0"/>
          <w:bCs w:val="0"/>
          <w:sz w:val="22"/>
          <w:szCs w:val="22"/>
        </w:rPr>
      </w:pPr>
      <w:r>
        <w:rPr>
          <w:rFonts w:hint="eastAsia" w:ascii="宋体" w:hAnsi="宋体" w:eastAsia="宋体"/>
          <w:b w:val="0"/>
          <w:bCs w:val="0"/>
          <w:sz w:val="22"/>
          <w:szCs w:val="22"/>
        </w:rPr>
        <w:t>硬度≥75</w:t>
      </w:r>
    </w:p>
    <w:p>
      <w:pPr>
        <w:pStyle w:val="39"/>
        <w:jc w:val="both"/>
        <w:rPr>
          <w:rFonts w:ascii="宋体" w:hAnsi="宋体" w:eastAsia="宋体"/>
          <w:b w:val="0"/>
          <w:bCs w:val="0"/>
          <w:sz w:val="22"/>
          <w:szCs w:val="22"/>
        </w:rPr>
      </w:pPr>
      <w:r>
        <w:rPr>
          <w:rFonts w:hint="eastAsia" w:ascii="宋体" w:hAnsi="宋体" w:eastAsia="宋体"/>
          <w:b w:val="0"/>
          <w:bCs w:val="0"/>
          <w:sz w:val="22"/>
          <w:szCs w:val="22"/>
        </w:rPr>
        <w:t>撕裂强度≥20</w:t>
      </w:r>
    </w:p>
    <w:p>
      <w:pPr>
        <w:pStyle w:val="39"/>
        <w:jc w:val="both"/>
        <w:rPr>
          <w:rFonts w:ascii="宋体" w:hAnsi="宋体" w:eastAsia="宋体"/>
          <w:b w:val="0"/>
          <w:bCs w:val="0"/>
          <w:sz w:val="22"/>
          <w:szCs w:val="22"/>
        </w:rPr>
      </w:pPr>
      <w:r>
        <w:rPr>
          <w:rFonts w:hint="eastAsia" w:ascii="宋体" w:hAnsi="宋体" w:eastAsia="宋体"/>
          <w:b w:val="0"/>
          <w:bCs w:val="0"/>
          <w:sz w:val="22"/>
          <w:szCs w:val="22"/>
        </w:rPr>
        <w:t>耐磨性能≤250</w:t>
      </w:r>
    </w:p>
    <w:p>
      <w:pPr>
        <w:pStyle w:val="39"/>
        <w:jc w:val="both"/>
        <w:rPr>
          <w:rFonts w:ascii="宋体" w:hAnsi="宋体" w:eastAsia="宋体"/>
          <w:b w:val="0"/>
          <w:bCs w:val="0"/>
          <w:sz w:val="22"/>
          <w:szCs w:val="22"/>
        </w:rPr>
      </w:pPr>
      <w:r>
        <w:rPr>
          <w:rFonts w:hint="eastAsia" w:ascii="宋体" w:hAnsi="宋体" w:eastAsia="宋体"/>
          <w:b w:val="0"/>
          <w:bCs w:val="0"/>
          <w:sz w:val="22"/>
          <w:szCs w:val="22"/>
        </w:rPr>
        <w:t>★色牢度：符合 HGT 3747.1-2011 ≥3</w:t>
      </w:r>
    </w:p>
    <w:p>
      <w:pPr>
        <w:pStyle w:val="39"/>
        <w:jc w:val="both"/>
        <w:rPr>
          <w:rFonts w:ascii="宋体" w:hAnsi="宋体" w:eastAsia="宋体"/>
          <w:b w:val="0"/>
          <w:bCs w:val="0"/>
          <w:sz w:val="22"/>
          <w:szCs w:val="22"/>
        </w:rPr>
      </w:pPr>
      <w:r>
        <w:rPr>
          <w:rFonts w:hint="eastAsia" w:ascii="宋体" w:hAnsi="宋体" w:eastAsia="宋体"/>
          <w:b w:val="0"/>
          <w:bCs w:val="0"/>
          <w:sz w:val="22"/>
          <w:szCs w:val="22"/>
        </w:rPr>
        <w:t>★耐污性能： 符合  HGT3747.1-2011  合格</w:t>
      </w:r>
    </w:p>
    <w:p>
      <w:pPr>
        <w:spacing w:line="400" w:lineRule="exact"/>
        <w:jc w:val="left"/>
        <w:rPr>
          <w:rFonts w:ascii="宋体" w:hAnsi="宋体"/>
          <w:sz w:val="22"/>
        </w:rPr>
      </w:pPr>
      <w:r>
        <w:rPr>
          <w:rFonts w:hint="eastAsia" w:ascii="宋体" w:hAnsi="宋体"/>
          <w:sz w:val="22"/>
        </w:rPr>
        <w:t>本工程所需的材料和设备需经过业主认可的中高档品牌。同档次及以上品牌</w:t>
      </w:r>
    </w:p>
    <w:tbl>
      <w:tblPr>
        <w:tblStyle w:val="43"/>
        <w:tblW w:w="8597"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706"/>
        <w:gridCol w:w="2491"/>
        <w:gridCol w:w="54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18" w:hRule="atLeast"/>
          <w:jc w:val="center"/>
        </w:trPr>
        <w:tc>
          <w:tcPr>
            <w:tcW w:w="8597"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jc w:val="center"/>
              <w:rPr>
                <w:rFonts w:ascii="宋体" w:hAnsi="宋体"/>
              </w:rPr>
            </w:pPr>
            <w:r>
              <w:rPr>
                <w:rFonts w:hint="eastAsia" w:ascii="宋体" w:hAnsi="宋体"/>
                <w:sz w:val="22"/>
              </w:rPr>
              <w:t>主要材料设备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14" w:hRule="atLeast"/>
          <w:jc w:val="center"/>
        </w:trPr>
        <w:tc>
          <w:tcPr>
            <w:tcW w:w="70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rPr>
            </w:pPr>
            <w:r>
              <w:rPr>
                <w:rFonts w:hint="eastAsia" w:ascii="宋体" w:hAnsi="宋体"/>
                <w:sz w:val="22"/>
              </w:rPr>
              <w:t>序号</w:t>
            </w:r>
          </w:p>
        </w:tc>
        <w:tc>
          <w:tcPr>
            <w:tcW w:w="249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rPr>
            </w:pPr>
            <w:r>
              <w:rPr>
                <w:rFonts w:hint="eastAsia" w:ascii="宋体" w:hAnsi="宋体"/>
                <w:sz w:val="22"/>
              </w:rPr>
              <w:t>材料名称</w:t>
            </w:r>
          </w:p>
        </w:tc>
        <w:tc>
          <w:tcPr>
            <w:tcW w:w="540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rPr>
            </w:pPr>
            <w:r>
              <w:rPr>
                <w:rFonts w:hint="eastAsia" w:ascii="宋体" w:hAnsi="宋体"/>
                <w:sz w:val="22"/>
              </w:rPr>
              <w:t>推荐品牌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Ex>
        <w:trPr>
          <w:trHeight w:val="232" w:hRule="atLeast"/>
          <w:jc w:val="center"/>
        </w:trPr>
        <w:tc>
          <w:tcPr>
            <w:tcW w:w="70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rPr>
            </w:pPr>
            <w:r>
              <w:rPr>
                <w:rFonts w:hint="eastAsia" w:ascii="宋体" w:hAnsi="宋体"/>
                <w:sz w:val="22"/>
              </w:rPr>
              <w:t>1</w:t>
            </w:r>
          </w:p>
        </w:tc>
        <w:tc>
          <w:tcPr>
            <w:tcW w:w="2491"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rPr>
            </w:pPr>
            <w:r>
              <w:rPr>
                <w:rFonts w:hint="eastAsia" w:ascii="宋体" w:hAnsi="宋体"/>
                <w:sz w:val="22"/>
              </w:rPr>
              <w:t>地胶板</w:t>
            </w:r>
          </w:p>
        </w:tc>
        <w:tc>
          <w:tcPr>
            <w:tcW w:w="540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rPr>
            </w:pPr>
            <w:r>
              <w:rPr>
                <w:rFonts w:hint="eastAsia" w:ascii="宋体" w:hAnsi="宋体"/>
                <w:sz w:val="22"/>
              </w:rPr>
              <w:t>秦力、诺拉、联创</w:t>
            </w:r>
          </w:p>
        </w:tc>
      </w:tr>
    </w:tbl>
    <w:p>
      <w:pPr>
        <w:rPr>
          <w:rFonts w:ascii="宋体" w:hAnsi="宋体"/>
          <w:sz w:val="22"/>
        </w:rPr>
      </w:pPr>
    </w:p>
    <w:p>
      <w:pPr>
        <w:sectPr>
          <w:footerReference r:id="rId7" w:type="first"/>
          <w:pgSz w:w="11906" w:h="16838"/>
          <w:pgMar w:top="1134" w:right="1247" w:bottom="1134" w:left="1247" w:header="851" w:footer="992" w:gutter="0"/>
          <w:pgNumType w:fmt="numberInDash"/>
          <w:cols w:space="720" w:num="1"/>
          <w:docGrid w:linePitch="312" w:charSpace="0"/>
        </w:sectPr>
      </w:pPr>
    </w:p>
    <w:p>
      <w:pPr>
        <w:pStyle w:val="39"/>
        <w:jc w:val="both"/>
      </w:pPr>
    </w:p>
    <w:bookmarkEnd w:id="73"/>
    <w:p>
      <w:pPr>
        <w:spacing w:line="560" w:lineRule="exact"/>
        <w:ind w:firstLine="880" w:firstLineChars="200"/>
        <w:jc w:val="center"/>
        <w:rPr>
          <w:rFonts w:ascii="黑体" w:hAnsi="黑体" w:eastAsia="黑体"/>
          <w:sz w:val="44"/>
          <w:szCs w:val="44"/>
        </w:rPr>
      </w:pPr>
      <w:r>
        <w:rPr>
          <w:rFonts w:hint="eastAsia" w:ascii="黑体" w:hAnsi="黑体" w:eastAsia="黑体"/>
          <w:sz w:val="44"/>
          <w:szCs w:val="44"/>
        </w:rPr>
        <w:t>杭州萧山国际机场【要客梯地胶板】</w:t>
      </w:r>
    </w:p>
    <w:p>
      <w:pPr>
        <w:spacing w:line="560" w:lineRule="exact"/>
        <w:ind w:firstLine="880" w:firstLineChars="200"/>
        <w:jc w:val="center"/>
        <w:rPr>
          <w:rFonts w:ascii="黑体" w:hAnsi="黑体" w:eastAsia="黑体"/>
          <w:sz w:val="44"/>
          <w:szCs w:val="44"/>
        </w:rPr>
      </w:pPr>
      <w:r>
        <w:rPr>
          <w:rFonts w:hint="eastAsia" w:ascii="黑体" w:hAnsi="黑体" w:eastAsia="黑体"/>
          <w:sz w:val="44"/>
          <w:szCs w:val="44"/>
        </w:rPr>
        <w:t>采购合同</w:t>
      </w:r>
    </w:p>
    <w:p>
      <w:pPr>
        <w:spacing w:line="560" w:lineRule="exact"/>
        <w:ind w:firstLine="562" w:firstLineChars="200"/>
        <w:jc w:val="center"/>
        <w:rPr>
          <w:rFonts w:ascii="黑体" w:hAnsi="黑体" w:eastAsia="黑体"/>
          <w:b/>
          <w:sz w:val="28"/>
          <w:szCs w:val="28"/>
        </w:rPr>
      </w:pPr>
    </w:p>
    <w:p>
      <w:pPr>
        <w:spacing w:line="560" w:lineRule="exact"/>
        <w:ind w:firstLine="562" w:firstLineChars="200"/>
        <w:jc w:val="center"/>
        <w:rPr>
          <w:rFonts w:ascii="黑体" w:hAnsi="黑体" w:eastAsia="黑体"/>
          <w:b/>
          <w:sz w:val="28"/>
          <w:szCs w:val="28"/>
        </w:rPr>
      </w:pPr>
    </w:p>
    <w:p>
      <w:pPr>
        <w:adjustRightInd w:val="0"/>
        <w:snapToGrid w:val="0"/>
        <w:spacing w:line="560" w:lineRule="exact"/>
        <w:ind w:firstLine="452"/>
        <w:rPr>
          <w:rFonts w:ascii="黑体" w:hAnsi="黑体" w:eastAsia="黑体"/>
          <w:b/>
          <w:sz w:val="28"/>
          <w:szCs w:val="28"/>
        </w:rPr>
      </w:pPr>
      <w:r>
        <w:rPr>
          <w:rFonts w:hint="eastAsia" w:ascii="黑体" w:hAnsi="黑体" w:eastAsia="黑体"/>
          <w:b/>
          <w:sz w:val="28"/>
          <w:szCs w:val="28"/>
        </w:rPr>
        <w:t>甲方：杭州萧山国际机场有限公司</w:t>
      </w:r>
    </w:p>
    <w:p>
      <w:pPr>
        <w:adjustRightInd w:val="0"/>
        <w:snapToGrid w:val="0"/>
        <w:spacing w:line="560" w:lineRule="exact"/>
        <w:ind w:firstLine="452"/>
        <w:rPr>
          <w:rFonts w:ascii="黑体" w:hAnsi="黑体" w:eastAsia="黑体"/>
          <w:b/>
          <w:sz w:val="28"/>
          <w:szCs w:val="28"/>
        </w:rPr>
      </w:pPr>
      <w:r>
        <w:rPr>
          <w:rFonts w:hint="eastAsia" w:ascii="黑体" w:hAnsi="黑体" w:eastAsia="黑体"/>
          <w:b/>
          <w:sz w:val="28"/>
          <w:szCs w:val="28"/>
        </w:rPr>
        <w:t>住所地：杭州萧山国际机场内</w:t>
      </w:r>
    </w:p>
    <w:p>
      <w:pPr>
        <w:adjustRightInd w:val="0"/>
        <w:snapToGrid w:val="0"/>
        <w:spacing w:line="560" w:lineRule="exact"/>
        <w:rPr>
          <w:rFonts w:ascii="黑体" w:hAnsi="黑体" w:eastAsia="黑体"/>
          <w:b/>
          <w:sz w:val="28"/>
          <w:szCs w:val="28"/>
        </w:rPr>
      </w:pPr>
    </w:p>
    <w:p>
      <w:pPr>
        <w:adjustRightInd w:val="0"/>
        <w:snapToGrid w:val="0"/>
        <w:spacing w:line="560" w:lineRule="exact"/>
        <w:ind w:firstLine="452"/>
        <w:rPr>
          <w:rFonts w:ascii="黑体" w:hAnsi="黑体" w:eastAsia="黑体"/>
          <w:b/>
          <w:sz w:val="28"/>
          <w:szCs w:val="28"/>
        </w:rPr>
      </w:pPr>
      <w:r>
        <w:rPr>
          <w:rFonts w:hint="eastAsia" w:ascii="黑体" w:hAnsi="黑体" w:eastAsia="黑体"/>
          <w:b/>
          <w:sz w:val="28"/>
          <w:szCs w:val="28"/>
        </w:rPr>
        <w:t>乙方:</w:t>
      </w:r>
    </w:p>
    <w:p>
      <w:pPr>
        <w:adjustRightInd w:val="0"/>
        <w:snapToGrid w:val="0"/>
        <w:spacing w:line="560" w:lineRule="exact"/>
        <w:ind w:firstLine="452"/>
        <w:rPr>
          <w:rFonts w:ascii="黑体" w:hAnsi="黑体" w:eastAsia="黑体"/>
          <w:sz w:val="28"/>
          <w:szCs w:val="28"/>
        </w:rPr>
      </w:pPr>
      <w:r>
        <w:rPr>
          <w:rFonts w:hint="eastAsia" w:ascii="黑体" w:hAnsi="黑体" w:eastAsia="黑体"/>
          <w:b/>
          <w:sz w:val="28"/>
          <w:szCs w:val="28"/>
        </w:rPr>
        <w:t>住所地:</w:t>
      </w:r>
    </w:p>
    <w:p>
      <w:pPr>
        <w:adjustRightInd w:val="0"/>
        <w:snapToGrid w:val="0"/>
        <w:spacing w:line="560" w:lineRule="exact"/>
        <w:ind w:firstLine="450"/>
        <w:rPr>
          <w:rFonts w:ascii="黑体" w:hAnsi="黑体" w:eastAsia="黑体"/>
          <w:sz w:val="28"/>
          <w:szCs w:val="28"/>
        </w:rPr>
      </w:pPr>
    </w:p>
    <w:p>
      <w:pPr>
        <w:adjustRightInd w:val="0"/>
        <w:snapToGrid w:val="0"/>
        <w:spacing w:line="560" w:lineRule="exact"/>
        <w:ind w:firstLine="440" w:firstLineChars="200"/>
        <w:rPr>
          <w:rFonts w:ascii="宋体" w:hAnsi="宋体" w:cs="Arial Unicode MS"/>
          <w:kern w:val="0"/>
          <w:sz w:val="22"/>
        </w:rPr>
      </w:pPr>
      <w:r>
        <w:rPr>
          <w:rFonts w:hint="eastAsia" w:ascii="宋体" w:hAnsi="宋体" w:cs="Arial Unicode MS"/>
          <w:kern w:val="0"/>
          <w:sz w:val="22"/>
        </w:rPr>
        <w:t>甲、乙双方根据《中华人民共和国合同法》等相关法律法规，就相关货物采购事宜，在互利、平等的原则基础上，经协商一致，特签订本合同，以共同遵守。</w:t>
      </w:r>
    </w:p>
    <w:p>
      <w:pPr>
        <w:spacing w:line="560" w:lineRule="exact"/>
        <w:ind w:firstLine="593"/>
        <w:rPr>
          <w:rFonts w:ascii="仿宋_GB2312" w:hAnsi="黑体" w:eastAsia="仿宋_GB2312"/>
          <w:b/>
          <w:bCs/>
          <w:sz w:val="32"/>
          <w:szCs w:val="32"/>
        </w:rPr>
      </w:pPr>
      <w:r>
        <w:rPr>
          <w:rFonts w:hint="eastAsia" w:ascii="仿宋_GB2312" w:hAnsi="黑体" w:eastAsia="仿宋_GB2312"/>
          <w:b/>
          <w:bCs/>
          <w:sz w:val="32"/>
          <w:szCs w:val="32"/>
        </w:rPr>
        <w:t>一、货物规格型号及参数</w:t>
      </w:r>
    </w:p>
    <w:tbl>
      <w:tblPr>
        <w:tblStyle w:val="43"/>
        <w:tblW w:w="1019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559"/>
        <w:gridCol w:w="1490"/>
        <w:gridCol w:w="851"/>
        <w:gridCol w:w="1134"/>
        <w:gridCol w:w="2551"/>
        <w:gridCol w:w="1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870" w:type="dxa"/>
            <w:vMerge w:val="restart"/>
            <w:tcBorders>
              <w:top w:val="single" w:color="auto" w:sz="4" w:space="0"/>
              <w:left w:val="single" w:color="auto" w:sz="4" w:space="0"/>
              <w:right w:val="single" w:color="auto" w:sz="4" w:space="0"/>
            </w:tcBorders>
            <w:vAlign w:val="center"/>
          </w:tcPr>
          <w:p>
            <w:pPr>
              <w:pStyle w:val="123"/>
              <w:spacing w:line="540" w:lineRule="exact"/>
              <w:jc w:val="center"/>
              <w:rPr>
                <w:rFonts w:ascii="仿宋_GB2312" w:hAnsi="黑体" w:eastAsia="仿宋_GB2312"/>
                <w:b/>
                <w:sz w:val="30"/>
                <w:szCs w:val="30"/>
              </w:rPr>
            </w:pPr>
            <w:r>
              <w:rPr>
                <w:rFonts w:hint="eastAsia" w:ascii="仿宋_GB2312" w:hAnsi="黑体" w:eastAsia="仿宋_GB2312"/>
                <w:b/>
                <w:sz w:val="30"/>
                <w:szCs w:val="30"/>
              </w:rPr>
              <w:t>序号</w:t>
            </w:r>
          </w:p>
        </w:tc>
        <w:tc>
          <w:tcPr>
            <w:tcW w:w="1559" w:type="dxa"/>
            <w:vMerge w:val="restart"/>
            <w:tcBorders>
              <w:top w:val="single" w:color="auto" w:sz="4" w:space="0"/>
              <w:left w:val="single" w:color="auto" w:sz="4" w:space="0"/>
              <w:right w:val="single" w:color="auto" w:sz="4" w:space="0"/>
            </w:tcBorders>
            <w:vAlign w:val="center"/>
          </w:tcPr>
          <w:p>
            <w:pPr>
              <w:pStyle w:val="123"/>
              <w:spacing w:line="540" w:lineRule="exact"/>
              <w:jc w:val="center"/>
              <w:rPr>
                <w:rFonts w:ascii="仿宋_GB2312" w:hAnsi="黑体" w:eastAsia="仿宋_GB2312"/>
                <w:b/>
                <w:sz w:val="30"/>
                <w:szCs w:val="30"/>
              </w:rPr>
            </w:pPr>
            <w:r>
              <w:rPr>
                <w:rFonts w:hint="eastAsia" w:ascii="仿宋_GB2312" w:hAnsi="黑体" w:eastAsia="仿宋_GB2312"/>
                <w:b/>
                <w:sz w:val="30"/>
                <w:szCs w:val="30"/>
              </w:rPr>
              <w:t>货物名称</w:t>
            </w:r>
          </w:p>
        </w:tc>
        <w:tc>
          <w:tcPr>
            <w:tcW w:w="1490" w:type="dxa"/>
            <w:vMerge w:val="restart"/>
            <w:tcBorders>
              <w:top w:val="single" w:color="auto" w:sz="4" w:space="0"/>
              <w:left w:val="single" w:color="auto" w:sz="4" w:space="0"/>
              <w:right w:val="single" w:color="auto" w:sz="4" w:space="0"/>
            </w:tcBorders>
            <w:vAlign w:val="center"/>
          </w:tcPr>
          <w:p>
            <w:pPr>
              <w:pStyle w:val="123"/>
              <w:spacing w:line="540" w:lineRule="exact"/>
              <w:jc w:val="center"/>
              <w:rPr>
                <w:rFonts w:ascii="仿宋_GB2312" w:hAnsi="黑体" w:eastAsia="仿宋_GB2312"/>
                <w:b/>
                <w:sz w:val="30"/>
                <w:szCs w:val="30"/>
              </w:rPr>
            </w:pPr>
            <w:r>
              <w:rPr>
                <w:rFonts w:hint="eastAsia" w:ascii="仿宋_GB2312" w:hAnsi="黑体" w:eastAsia="仿宋_GB2312"/>
                <w:b/>
                <w:sz w:val="30"/>
                <w:szCs w:val="30"/>
              </w:rPr>
              <w:t>品牌型号</w:t>
            </w:r>
          </w:p>
        </w:tc>
        <w:tc>
          <w:tcPr>
            <w:tcW w:w="851" w:type="dxa"/>
            <w:vMerge w:val="restart"/>
            <w:tcBorders>
              <w:top w:val="single" w:color="auto" w:sz="4" w:space="0"/>
              <w:left w:val="single" w:color="auto" w:sz="4" w:space="0"/>
              <w:right w:val="single" w:color="auto" w:sz="4" w:space="0"/>
            </w:tcBorders>
            <w:vAlign w:val="center"/>
          </w:tcPr>
          <w:p>
            <w:pPr>
              <w:pStyle w:val="123"/>
              <w:spacing w:line="540" w:lineRule="exact"/>
              <w:jc w:val="center"/>
              <w:rPr>
                <w:rFonts w:ascii="仿宋_GB2312" w:hAnsi="黑体" w:eastAsia="仿宋_GB2312"/>
                <w:b/>
                <w:sz w:val="30"/>
                <w:szCs w:val="30"/>
              </w:rPr>
            </w:pPr>
            <w:r>
              <w:rPr>
                <w:rFonts w:hint="eastAsia" w:ascii="仿宋_GB2312" w:hAnsi="黑体" w:eastAsia="仿宋_GB2312"/>
                <w:b/>
                <w:sz w:val="30"/>
                <w:szCs w:val="30"/>
              </w:rPr>
              <w:t>单位</w:t>
            </w:r>
          </w:p>
        </w:tc>
        <w:tc>
          <w:tcPr>
            <w:tcW w:w="1134" w:type="dxa"/>
            <w:vMerge w:val="restart"/>
            <w:tcBorders>
              <w:top w:val="single" w:color="auto" w:sz="4" w:space="0"/>
              <w:left w:val="single" w:color="auto" w:sz="4" w:space="0"/>
              <w:right w:val="single" w:color="auto" w:sz="4" w:space="0"/>
            </w:tcBorders>
            <w:vAlign w:val="center"/>
          </w:tcPr>
          <w:p>
            <w:pPr>
              <w:pStyle w:val="123"/>
              <w:spacing w:line="540" w:lineRule="exact"/>
              <w:jc w:val="center"/>
              <w:rPr>
                <w:rFonts w:ascii="仿宋_GB2312" w:hAnsi="黑体" w:eastAsia="仿宋_GB2312"/>
                <w:b/>
                <w:sz w:val="30"/>
                <w:szCs w:val="30"/>
              </w:rPr>
            </w:pPr>
            <w:r>
              <w:rPr>
                <w:rFonts w:hint="eastAsia" w:ascii="仿宋_GB2312" w:hAnsi="黑体" w:eastAsia="仿宋_GB2312"/>
                <w:b/>
                <w:sz w:val="30"/>
                <w:szCs w:val="30"/>
              </w:rPr>
              <w:t>数量</w:t>
            </w:r>
          </w:p>
        </w:tc>
        <w:tc>
          <w:tcPr>
            <w:tcW w:w="2551" w:type="dxa"/>
            <w:tcBorders>
              <w:top w:val="single" w:color="auto" w:sz="4" w:space="0"/>
              <w:left w:val="single" w:color="auto" w:sz="4" w:space="0"/>
              <w:bottom w:val="single" w:color="auto" w:sz="4" w:space="0"/>
              <w:right w:val="single" w:color="auto" w:sz="4" w:space="0"/>
            </w:tcBorders>
            <w:vAlign w:val="center"/>
          </w:tcPr>
          <w:p>
            <w:pPr>
              <w:pStyle w:val="123"/>
              <w:spacing w:line="540" w:lineRule="exact"/>
              <w:jc w:val="center"/>
              <w:rPr>
                <w:rFonts w:ascii="仿宋_GB2312" w:hAnsi="黑体" w:eastAsia="仿宋_GB2312"/>
                <w:b/>
                <w:sz w:val="30"/>
                <w:szCs w:val="30"/>
              </w:rPr>
            </w:pPr>
            <w:r>
              <w:rPr>
                <w:rFonts w:hint="eastAsia" w:ascii="仿宋_GB2312" w:hAnsi="黑体" w:eastAsia="仿宋_GB2312"/>
                <w:b/>
                <w:sz w:val="30"/>
                <w:szCs w:val="30"/>
              </w:rPr>
              <w:t>单价 （不含税）</w:t>
            </w:r>
          </w:p>
        </w:tc>
        <w:tc>
          <w:tcPr>
            <w:tcW w:w="1735" w:type="dxa"/>
            <w:tcBorders>
              <w:top w:val="single" w:color="auto" w:sz="4" w:space="0"/>
              <w:left w:val="single" w:color="auto" w:sz="4" w:space="0"/>
              <w:bottom w:val="single" w:color="auto" w:sz="4" w:space="0"/>
              <w:right w:val="single" w:color="auto" w:sz="4" w:space="0"/>
            </w:tcBorders>
            <w:vAlign w:val="center"/>
          </w:tcPr>
          <w:p>
            <w:pPr>
              <w:pStyle w:val="123"/>
              <w:spacing w:line="540" w:lineRule="exact"/>
              <w:jc w:val="center"/>
              <w:rPr>
                <w:rFonts w:ascii="仿宋_GB2312" w:hAnsi="黑体" w:eastAsia="仿宋_GB2312"/>
                <w:b/>
                <w:sz w:val="30"/>
                <w:szCs w:val="30"/>
              </w:rPr>
            </w:pPr>
            <w:r>
              <w:rPr>
                <w:rFonts w:hint="eastAsia" w:ascii="仿宋_GB2312" w:hAnsi="黑体" w:eastAsia="仿宋_GB2312"/>
                <w:b/>
                <w:sz w:val="30"/>
                <w:szCs w:val="30"/>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70" w:type="dxa"/>
            <w:vMerge w:val="continue"/>
            <w:tcBorders>
              <w:left w:val="single" w:color="auto" w:sz="4" w:space="0"/>
              <w:bottom w:val="single" w:color="auto" w:sz="4" w:space="0"/>
              <w:right w:val="single" w:color="auto" w:sz="4" w:space="0"/>
            </w:tcBorders>
            <w:vAlign w:val="center"/>
          </w:tcPr>
          <w:p>
            <w:pPr>
              <w:pStyle w:val="123"/>
              <w:spacing w:line="540" w:lineRule="exact"/>
              <w:jc w:val="center"/>
              <w:rPr>
                <w:rFonts w:ascii="仿宋_GB2312" w:hAnsi="黑体" w:eastAsia="仿宋_GB2312"/>
                <w:b/>
                <w:sz w:val="30"/>
                <w:szCs w:val="30"/>
              </w:rPr>
            </w:pPr>
          </w:p>
        </w:tc>
        <w:tc>
          <w:tcPr>
            <w:tcW w:w="1559" w:type="dxa"/>
            <w:vMerge w:val="continue"/>
            <w:tcBorders>
              <w:left w:val="single" w:color="auto" w:sz="4" w:space="0"/>
              <w:bottom w:val="single" w:color="auto" w:sz="4" w:space="0"/>
              <w:right w:val="single" w:color="auto" w:sz="4" w:space="0"/>
            </w:tcBorders>
            <w:vAlign w:val="center"/>
          </w:tcPr>
          <w:p>
            <w:pPr>
              <w:pStyle w:val="123"/>
              <w:spacing w:line="540" w:lineRule="exact"/>
              <w:jc w:val="center"/>
              <w:rPr>
                <w:rFonts w:ascii="仿宋_GB2312" w:hAnsi="黑体" w:eastAsia="仿宋_GB2312"/>
                <w:b/>
                <w:sz w:val="30"/>
                <w:szCs w:val="30"/>
              </w:rPr>
            </w:pPr>
          </w:p>
        </w:tc>
        <w:tc>
          <w:tcPr>
            <w:tcW w:w="1490" w:type="dxa"/>
            <w:vMerge w:val="continue"/>
            <w:tcBorders>
              <w:left w:val="single" w:color="auto" w:sz="4" w:space="0"/>
              <w:bottom w:val="single" w:color="auto" w:sz="4" w:space="0"/>
              <w:right w:val="single" w:color="auto" w:sz="4" w:space="0"/>
            </w:tcBorders>
            <w:vAlign w:val="center"/>
          </w:tcPr>
          <w:p>
            <w:pPr>
              <w:pStyle w:val="123"/>
              <w:spacing w:line="540" w:lineRule="exact"/>
              <w:jc w:val="center"/>
              <w:rPr>
                <w:rFonts w:ascii="仿宋_GB2312" w:hAnsi="黑体" w:eastAsia="仿宋_GB2312"/>
                <w:b/>
                <w:sz w:val="30"/>
                <w:szCs w:val="30"/>
              </w:rPr>
            </w:pPr>
          </w:p>
        </w:tc>
        <w:tc>
          <w:tcPr>
            <w:tcW w:w="851" w:type="dxa"/>
            <w:vMerge w:val="continue"/>
            <w:tcBorders>
              <w:left w:val="single" w:color="auto" w:sz="4" w:space="0"/>
              <w:bottom w:val="single" w:color="auto" w:sz="4" w:space="0"/>
              <w:right w:val="single" w:color="auto" w:sz="4" w:space="0"/>
            </w:tcBorders>
            <w:vAlign w:val="center"/>
          </w:tcPr>
          <w:p>
            <w:pPr>
              <w:pStyle w:val="123"/>
              <w:spacing w:line="540" w:lineRule="exact"/>
              <w:jc w:val="center"/>
              <w:rPr>
                <w:rFonts w:ascii="仿宋_GB2312" w:hAnsi="黑体" w:eastAsia="仿宋_GB2312"/>
                <w:b/>
                <w:sz w:val="30"/>
                <w:szCs w:val="30"/>
              </w:rPr>
            </w:pPr>
          </w:p>
        </w:tc>
        <w:tc>
          <w:tcPr>
            <w:tcW w:w="1134" w:type="dxa"/>
            <w:vMerge w:val="continue"/>
            <w:tcBorders>
              <w:left w:val="single" w:color="auto" w:sz="4" w:space="0"/>
              <w:bottom w:val="single" w:color="auto" w:sz="4" w:space="0"/>
              <w:right w:val="single" w:color="auto" w:sz="4" w:space="0"/>
            </w:tcBorders>
            <w:vAlign w:val="center"/>
          </w:tcPr>
          <w:p>
            <w:pPr>
              <w:pStyle w:val="123"/>
              <w:spacing w:line="540" w:lineRule="exact"/>
              <w:jc w:val="center"/>
              <w:rPr>
                <w:rFonts w:ascii="仿宋_GB2312" w:hAnsi="黑体" w:eastAsia="仿宋_GB2312"/>
                <w:b/>
                <w:sz w:val="30"/>
                <w:szCs w:val="30"/>
              </w:rPr>
            </w:pPr>
          </w:p>
        </w:tc>
        <w:tc>
          <w:tcPr>
            <w:tcW w:w="2551" w:type="dxa"/>
            <w:tcBorders>
              <w:top w:val="single" w:color="auto" w:sz="4" w:space="0"/>
              <w:left w:val="single" w:color="auto" w:sz="4" w:space="0"/>
              <w:bottom w:val="single" w:color="auto" w:sz="4" w:space="0"/>
              <w:right w:val="single" w:color="auto" w:sz="4" w:space="0"/>
            </w:tcBorders>
            <w:vAlign w:val="center"/>
          </w:tcPr>
          <w:p>
            <w:pPr>
              <w:pStyle w:val="123"/>
              <w:spacing w:line="540" w:lineRule="exact"/>
              <w:jc w:val="center"/>
              <w:rPr>
                <w:rFonts w:ascii="仿宋_GB2312" w:hAnsi="黑体" w:eastAsia="仿宋_GB2312"/>
                <w:b/>
                <w:sz w:val="30"/>
                <w:szCs w:val="30"/>
              </w:rPr>
            </w:pPr>
            <w:r>
              <w:rPr>
                <w:rFonts w:hint="eastAsia" w:ascii="仿宋_GB2312" w:hAnsi="黑体" w:eastAsia="仿宋_GB2312"/>
                <w:b/>
                <w:sz w:val="30"/>
                <w:szCs w:val="30"/>
              </w:rPr>
              <w:t>单位（元）</w:t>
            </w:r>
          </w:p>
        </w:tc>
        <w:tc>
          <w:tcPr>
            <w:tcW w:w="1735" w:type="dxa"/>
            <w:tcBorders>
              <w:top w:val="single" w:color="auto" w:sz="4" w:space="0"/>
              <w:left w:val="single" w:color="auto" w:sz="4" w:space="0"/>
              <w:bottom w:val="single" w:color="auto" w:sz="4" w:space="0"/>
              <w:right w:val="single" w:color="auto" w:sz="4" w:space="0"/>
            </w:tcBorders>
            <w:vAlign w:val="center"/>
          </w:tcPr>
          <w:p>
            <w:pPr>
              <w:pStyle w:val="123"/>
              <w:spacing w:line="540" w:lineRule="exact"/>
              <w:jc w:val="center"/>
              <w:rPr>
                <w:rFonts w:ascii="仿宋_GB2312" w:hAnsi="黑体" w:eastAsia="仿宋_GB2312"/>
                <w:b/>
                <w:sz w:val="30"/>
                <w:szCs w:val="30"/>
              </w:rPr>
            </w:pPr>
            <w:r>
              <w:rPr>
                <w:rFonts w:hint="eastAsia" w:ascii="仿宋_GB2312" w:hAnsi="黑体" w:eastAsia="仿宋_GB2312"/>
                <w:b/>
                <w:sz w:val="30"/>
                <w:szCs w:val="3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2" w:hRule="atLeast"/>
          <w:jc w:val="center"/>
        </w:trPr>
        <w:tc>
          <w:tcPr>
            <w:tcW w:w="870" w:type="dxa"/>
            <w:tcBorders>
              <w:top w:val="single" w:color="auto" w:sz="4" w:space="0"/>
              <w:left w:val="single" w:color="auto" w:sz="4" w:space="0"/>
              <w:bottom w:val="single" w:color="auto" w:sz="4" w:space="0"/>
              <w:right w:val="single" w:color="auto" w:sz="4" w:space="0"/>
            </w:tcBorders>
            <w:vAlign w:val="center"/>
          </w:tcPr>
          <w:p>
            <w:pPr>
              <w:pStyle w:val="123"/>
              <w:spacing w:line="540" w:lineRule="exact"/>
              <w:jc w:val="center"/>
              <w:rPr>
                <w:rFonts w:ascii="仿宋_GB2312" w:hAnsi="黑体" w:eastAsia="仿宋_GB2312"/>
                <w:sz w:val="24"/>
                <w:szCs w:val="24"/>
              </w:rPr>
            </w:pPr>
            <w:r>
              <w:rPr>
                <w:rFonts w:hint="eastAsia" w:ascii="仿宋_GB2312" w:hAnsi="黑体" w:eastAsia="仿宋_GB2312"/>
                <w:sz w:val="24"/>
                <w:szCs w:val="24"/>
              </w:rPr>
              <w:t>1</w:t>
            </w:r>
          </w:p>
        </w:tc>
        <w:tc>
          <w:tcPr>
            <w:tcW w:w="1559" w:type="dxa"/>
            <w:tcBorders>
              <w:top w:val="single" w:color="auto" w:sz="4" w:space="0"/>
              <w:left w:val="single" w:color="auto" w:sz="4" w:space="0"/>
              <w:bottom w:val="single" w:color="auto" w:sz="4" w:space="0"/>
              <w:right w:val="single" w:color="auto" w:sz="4" w:space="0"/>
            </w:tcBorders>
            <w:vAlign w:val="center"/>
          </w:tcPr>
          <w:p>
            <w:pPr>
              <w:pStyle w:val="123"/>
              <w:spacing w:line="540" w:lineRule="exact"/>
              <w:jc w:val="center"/>
              <w:rPr>
                <w:rFonts w:ascii="仿宋_GB2312" w:hAnsi="黑体" w:eastAsia="仿宋_GB2312"/>
                <w:sz w:val="24"/>
                <w:szCs w:val="24"/>
              </w:rPr>
            </w:pPr>
            <w:r>
              <w:rPr>
                <w:rFonts w:hint="eastAsia" w:ascii="仿宋_GB2312" w:hAnsi="黑体" w:eastAsia="仿宋_GB2312"/>
                <w:sz w:val="24"/>
                <w:szCs w:val="24"/>
              </w:rPr>
              <w:t>地胶板</w:t>
            </w:r>
          </w:p>
        </w:tc>
        <w:tc>
          <w:tcPr>
            <w:tcW w:w="1490" w:type="dxa"/>
            <w:tcBorders>
              <w:top w:val="single" w:color="auto" w:sz="4" w:space="0"/>
              <w:left w:val="single" w:color="auto" w:sz="4" w:space="0"/>
              <w:bottom w:val="single" w:color="auto" w:sz="4" w:space="0"/>
              <w:right w:val="single" w:color="auto" w:sz="4" w:space="0"/>
            </w:tcBorders>
            <w:vAlign w:val="center"/>
          </w:tcPr>
          <w:p>
            <w:pPr>
              <w:pStyle w:val="123"/>
              <w:spacing w:line="540" w:lineRule="exact"/>
              <w:jc w:val="center"/>
              <w:rPr>
                <w:rFonts w:ascii="仿宋_GB2312" w:hAnsi="黑体" w:eastAsia="仿宋_GB2312"/>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pStyle w:val="123"/>
              <w:spacing w:line="540" w:lineRule="exact"/>
              <w:jc w:val="center"/>
              <w:rPr>
                <w:rFonts w:ascii="仿宋_GB2312" w:hAnsi="黑体" w:eastAsia="仿宋_GB2312"/>
                <w:sz w:val="24"/>
                <w:szCs w:val="24"/>
              </w:rPr>
            </w:pPr>
            <w:r>
              <w:rPr>
                <w:rFonts w:hint="eastAsia" w:ascii="仿宋_GB2312" w:hAnsi="黑体" w:eastAsia="仿宋_GB2312"/>
                <w:sz w:val="24"/>
                <w:szCs w:val="24"/>
              </w:rPr>
              <w:t>平方米</w:t>
            </w:r>
          </w:p>
        </w:tc>
        <w:tc>
          <w:tcPr>
            <w:tcW w:w="1134" w:type="dxa"/>
            <w:tcBorders>
              <w:top w:val="single" w:color="auto" w:sz="4" w:space="0"/>
              <w:left w:val="single" w:color="auto" w:sz="4" w:space="0"/>
              <w:bottom w:val="single" w:color="auto" w:sz="4" w:space="0"/>
              <w:right w:val="single" w:color="auto" w:sz="4" w:space="0"/>
            </w:tcBorders>
            <w:vAlign w:val="center"/>
          </w:tcPr>
          <w:p>
            <w:pPr>
              <w:pStyle w:val="123"/>
              <w:spacing w:line="540" w:lineRule="exact"/>
              <w:ind w:firstLine="120" w:firstLineChars="50"/>
              <w:jc w:val="center"/>
              <w:rPr>
                <w:rFonts w:ascii="仿宋_GB2312" w:hAnsi="黑体" w:eastAsia="仿宋_GB2312"/>
                <w:sz w:val="24"/>
                <w:szCs w:val="24"/>
              </w:rPr>
            </w:pPr>
            <w:r>
              <w:rPr>
                <w:rFonts w:hint="eastAsia" w:ascii="仿宋_GB2312" w:hAnsi="黑体" w:eastAsia="仿宋_GB2312"/>
                <w:sz w:val="24"/>
                <w:szCs w:val="24"/>
              </w:rPr>
              <w:t>312</w:t>
            </w:r>
          </w:p>
        </w:tc>
        <w:tc>
          <w:tcPr>
            <w:tcW w:w="2551" w:type="dxa"/>
            <w:tcBorders>
              <w:top w:val="single" w:color="auto" w:sz="4" w:space="0"/>
              <w:left w:val="single" w:color="auto" w:sz="4" w:space="0"/>
              <w:bottom w:val="single" w:color="auto" w:sz="4" w:space="0"/>
              <w:right w:val="single" w:color="auto" w:sz="4" w:space="0"/>
            </w:tcBorders>
            <w:vAlign w:val="center"/>
          </w:tcPr>
          <w:p>
            <w:pPr>
              <w:pStyle w:val="123"/>
              <w:spacing w:line="540" w:lineRule="exact"/>
              <w:jc w:val="center"/>
              <w:rPr>
                <w:rFonts w:ascii="仿宋_GB2312" w:hAnsi="黑体" w:eastAsia="仿宋_GB2312"/>
                <w:sz w:val="24"/>
                <w:szCs w:val="24"/>
              </w:rPr>
            </w:pPr>
          </w:p>
        </w:tc>
        <w:tc>
          <w:tcPr>
            <w:tcW w:w="1735" w:type="dxa"/>
            <w:tcBorders>
              <w:top w:val="single" w:color="auto" w:sz="4" w:space="0"/>
              <w:left w:val="single" w:color="auto" w:sz="4" w:space="0"/>
              <w:bottom w:val="single" w:color="auto" w:sz="4" w:space="0"/>
              <w:right w:val="single" w:color="auto" w:sz="4" w:space="0"/>
            </w:tcBorders>
            <w:vAlign w:val="center"/>
          </w:tcPr>
          <w:p>
            <w:pPr>
              <w:pStyle w:val="123"/>
              <w:spacing w:line="540" w:lineRule="exact"/>
              <w:jc w:val="center"/>
              <w:rPr>
                <w:rFonts w:ascii="仿宋_GB2312" w:hAnsi="黑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jc w:val="center"/>
        </w:trPr>
        <w:tc>
          <w:tcPr>
            <w:tcW w:w="8455" w:type="dxa"/>
            <w:gridSpan w:val="6"/>
            <w:tcBorders>
              <w:top w:val="single" w:color="auto" w:sz="4" w:space="0"/>
              <w:left w:val="single" w:color="auto" w:sz="4" w:space="0"/>
              <w:bottom w:val="single" w:color="auto" w:sz="4" w:space="0"/>
              <w:right w:val="single" w:color="auto" w:sz="4" w:space="0"/>
            </w:tcBorders>
            <w:vAlign w:val="center"/>
          </w:tcPr>
          <w:p>
            <w:pPr>
              <w:pStyle w:val="123"/>
              <w:spacing w:line="540" w:lineRule="exact"/>
              <w:jc w:val="center"/>
              <w:rPr>
                <w:rFonts w:ascii="仿宋_GB2312" w:hAnsi="黑体" w:eastAsia="仿宋_GB2312"/>
                <w:sz w:val="24"/>
                <w:szCs w:val="24"/>
              </w:rPr>
            </w:pPr>
            <w:r>
              <w:rPr>
                <w:rFonts w:hint="eastAsia" w:ascii="仿宋_GB2312" w:hAnsi="黑体" w:eastAsia="仿宋_GB2312"/>
                <w:sz w:val="24"/>
                <w:szCs w:val="24"/>
              </w:rPr>
              <w:t>税费</w:t>
            </w:r>
          </w:p>
        </w:tc>
        <w:tc>
          <w:tcPr>
            <w:tcW w:w="1735" w:type="dxa"/>
            <w:tcBorders>
              <w:top w:val="single" w:color="auto" w:sz="4" w:space="0"/>
              <w:left w:val="single" w:color="auto" w:sz="4" w:space="0"/>
              <w:bottom w:val="single" w:color="auto" w:sz="4" w:space="0"/>
              <w:right w:val="single" w:color="auto" w:sz="4" w:space="0"/>
            </w:tcBorders>
            <w:vAlign w:val="center"/>
          </w:tcPr>
          <w:p>
            <w:pPr>
              <w:pStyle w:val="123"/>
              <w:spacing w:line="540" w:lineRule="exact"/>
              <w:jc w:val="center"/>
              <w:rPr>
                <w:rFonts w:ascii="仿宋_GB2312" w:hAnsi="黑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8455" w:type="dxa"/>
            <w:gridSpan w:val="6"/>
            <w:tcBorders>
              <w:top w:val="single" w:color="auto" w:sz="4" w:space="0"/>
              <w:left w:val="single" w:color="auto" w:sz="4" w:space="0"/>
              <w:bottom w:val="single" w:color="auto" w:sz="4" w:space="0"/>
              <w:right w:val="single" w:color="auto" w:sz="4" w:space="0"/>
            </w:tcBorders>
            <w:vAlign w:val="center"/>
          </w:tcPr>
          <w:p>
            <w:pPr>
              <w:pStyle w:val="123"/>
              <w:spacing w:line="540" w:lineRule="exact"/>
              <w:jc w:val="center"/>
              <w:rPr>
                <w:rFonts w:ascii="仿宋_GB2312" w:hAnsi="黑体" w:eastAsia="仿宋_GB2312"/>
                <w:sz w:val="24"/>
                <w:szCs w:val="24"/>
              </w:rPr>
            </w:pPr>
            <w:r>
              <w:rPr>
                <w:rFonts w:hint="eastAsia" w:ascii="仿宋_GB2312" w:hAnsi="黑体" w:eastAsia="仿宋_GB2312"/>
                <w:sz w:val="24"/>
                <w:szCs w:val="24"/>
              </w:rPr>
              <w:t>合计</w:t>
            </w:r>
          </w:p>
        </w:tc>
        <w:tc>
          <w:tcPr>
            <w:tcW w:w="1735" w:type="dxa"/>
            <w:tcBorders>
              <w:top w:val="single" w:color="auto" w:sz="4" w:space="0"/>
              <w:left w:val="single" w:color="auto" w:sz="4" w:space="0"/>
              <w:bottom w:val="single" w:color="auto" w:sz="4" w:space="0"/>
              <w:right w:val="single" w:color="auto" w:sz="4" w:space="0"/>
            </w:tcBorders>
            <w:vAlign w:val="center"/>
          </w:tcPr>
          <w:p>
            <w:pPr>
              <w:pStyle w:val="123"/>
              <w:spacing w:line="540" w:lineRule="exact"/>
              <w:jc w:val="center"/>
              <w:rPr>
                <w:rFonts w:ascii="仿宋_GB2312" w:hAnsi="黑体" w:eastAsia="仿宋_GB2312"/>
                <w:sz w:val="24"/>
                <w:szCs w:val="24"/>
              </w:rPr>
            </w:pPr>
          </w:p>
        </w:tc>
      </w:tr>
    </w:tbl>
    <w:p>
      <w:pPr>
        <w:adjustRightInd w:val="0"/>
        <w:snapToGrid w:val="0"/>
        <w:spacing w:line="560" w:lineRule="exact"/>
        <w:ind w:firstLine="602"/>
        <w:rPr>
          <w:rFonts w:ascii="仿宋_GB2312" w:hAnsi="黑体" w:eastAsia="仿宋_GB2312"/>
          <w:b/>
          <w:sz w:val="32"/>
          <w:szCs w:val="32"/>
        </w:rPr>
      </w:pPr>
      <w:r>
        <w:rPr>
          <w:rFonts w:hint="eastAsia" w:ascii="仿宋_GB2312" w:hAnsi="黑体" w:eastAsia="仿宋_GB2312"/>
          <w:b/>
          <w:sz w:val="32"/>
          <w:szCs w:val="32"/>
        </w:rPr>
        <w:t>二、合同金额</w:t>
      </w:r>
    </w:p>
    <w:p>
      <w:pPr>
        <w:adjustRightInd w:val="0"/>
        <w:snapToGrid w:val="0"/>
        <w:spacing w:line="560" w:lineRule="exact"/>
        <w:ind w:firstLine="640" w:firstLineChars="200"/>
        <w:rPr>
          <w:rFonts w:ascii="仿宋_GB2312" w:hAnsi="宋体" w:eastAsia="仿宋_GB2312" w:cs="Arial Unicode MS"/>
          <w:kern w:val="0"/>
          <w:sz w:val="32"/>
          <w:szCs w:val="32"/>
        </w:rPr>
      </w:pPr>
      <w:r>
        <w:rPr>
          <w:rFonts w:hint="eastAsia" w:ascii="仿宋_GB2312" w:hAnsi="宋体" w:eastAsia="仿宋_GB2312" w:cs="Arial Unicode MS"/>
          <w:kern w:val="0"/>
          <w:sz w:val="32"/>
          <w:szCs w:val="32"/>
        </w:rPr>
        <w:t>本合同金额为固定总价合同，合同金额为（大写）：人民币    ，（小写）</w:t>
      </w:r>
      <w:r>
        <w:rPr>
          <w:rFonts w:hint="eastAsia" w:ascii="宋体" w:hAnsi="宋体" w:eastAsia="仿宋_GB2312" w:cs="Arial Unicode MS"/>
          <w:kern w:val="0"/>
          <w:sz w:val="32"/>
          <w:szCs w:val="32"/>
        </w:rPr>
        <w:t>¥</w:t>
      </w:r>
      <w:r>
        <w:rPr>
          <w:rFonts w:hint="eastAsia" w:ascii="仿宋_GB2312" w:hAnsi="宋体" w:eastAsia="仿宋_GB2312" w:cs="Arial Unicode MS"/>
          <w:kern w:val="0"/>
          <w:sz w:val="32"/>
          <w:szCs w:val="32"/>
        </w:rPr>
        <w:t xml:space="preserve">       。本合同价为杭州萧山国际机场内交货价，含货物价格、运输费、包装费、安装费、原要客梯地胶板拆除及清运费、铺装中的损耗、要客梯基面处理、其他安装所需的辅材等费用、保险费、税费等所有费用。甲方不再承担其他任何费用。</w:t>
      </w:r>
    </w:p>
    <w:p>
      <w:pPr>
        <w:adjustRightInd w:val="0"/>
        <w:snapToGrid w:val="0"/>
        <w:spacing w:line="560" w:lineRule="exact"/>
        <w:ind w:firstLine="640" w:firstLineChars="200"/>
        <w:rPr>
          <w:rFonts w:ascii="仿宋_GB2312" w:hAnsi="宋体" w:eastAsia="仿宋_GB2312" w:cs="Arial Unicode MS"/>
          <w:kern w:val="0"/>
          <w:sz w:val="32"/>
          <w:szCs w:val="32"/>
        </w:rPr>
      </w:pPr>
      <w:r>
        <w:rPr>
          <w:rFonts w:hint="eastAsia" w:ascii="仿宋_GB2312" w:hAnsi="宋体" w:eastAsia="仿宋_GB2312" w:cs="Arial Unicode MS"/>
          <w:kern w:val="0"/>
          <w:sz w:val="32"/>
          <w:szCs w:val="32"/>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ascii="仿宋_GB2312" w:hAnsi="黑体" w:eastAsia="仿宋_GB2312"/>
          <w:sz w:val="32"/>
          <w:szCs w:val="32"/>
        </w:rPr>
      </w:pPr>
      <w:r>
        <w:rPr>
          <w:rFonts w:hint="eastAsia" w:ascii="仿宋_GB2312" w:hAnsi="黑体" w:eastAsia="仿宋_GB2312"/>
          <w:sz w:val="32"/>
          <w:szCs w:val="32"/>
        </w:rPr>
        <w:t>三、技术资料</w:t>
      </w:r>
    </w:p>
    <w:p>
      <w:pPr>
        <w:adjustRightInd w:val="0"/>
        <w:snapToGrid w:val="0"/>
        <w:spacing w:line="560" w:lineRule="exact"/>
        <w:ind w:firstLine="640" w:firstLineChars="200"/>
        <w:rPr>
          <w:rFonts w:ascii="仿宋_GB2312" w:hAnsi="宋体" w:eastAsia="仿宋_GB2312" w:cs="Arial Unicode MS"/>
          <w:kern w:val="0"/>
          <w:sz w:val="32"/>
          <w:szCs w:val="32"/>
        </w:rPr>
      </w:pPr>
      <w:r>
        <w:rPr>
          <w:rFonts w:hint="eastAsia" w:ascii="仿宋_GB2312" w:hAnsi="宋体" w:eastAsia="仿宋_GB2312" w:cs="Arial Unicode MS"/>
          <w:kern w:val="0"/>
          <w:sz w:val="32"/>
          <w:szCs w:val="32"/>
        </w:rPr>
        <w:t>1.乙方应在交付合同货物时同时向甲方提供使用货物的有关技术资料。</w:t>
      </w:r>
    </w:p>
    <w:p>
      <w:pPr>
        <w:adjustRightInd w:val="0"/>
        <w:snapToGrid w:val="0"/>
        <w:spacing w:line="560" w:lineRule="exact"/>
        <w:ind w:firstLine="640" w:firstLineChars="200"/>
        <w:rPr>
          <w:rFonts w:ascii="仿宋_GB2312" w:hAnsi="宋体" w:eastAsia="仿宋_GB2312" w:cs="Arial Unicode MS"/>
          <w:kern w:val="0"/>
          <w:sz w:val="32"/>
          <w:szCs w:val="32"/>
        </w:rPr>
      </w:pPr>
      <w:r>
        <w:rPr>
          <w:rFonts w:hint="eastAsia" w:ascii="仿宋_GB2312" w:hAnsi="宋体" w:eastAsia="仿宋_GB2312" w:cs="Arial Unicode MS"/>
          <w:kern w:val="0"/>
          <w:sz w:val="32"/>
          <w:szCs w:val="32"/>
        </w:rPr>
        <w:t>2.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仿宋_GB2312" w:hAnsi="黑体" w:eastAsia="仿宋_GB2312"/>
          <w:sz w:val="32"/>
          <w:szCs w:val="32"/>
        </w:rPr>
      </w:pPr>
      <w:r>
        <w:rPr>
          <w:rFonts w:hint="eastAsia" w:ascii="仿宋_GB2312" w:hAnsi="黑体" w:eastAsia="仿宋_GB2312"/>
          <w:sz w:val="32"/>
          <w:szCs w:val="32"/>
        </w:rPr>
        <w:t>四、知识产权</w:t>
      </w:r>
    </w:p>
    <w:p>
      <w:pPr>
        <w:adjustRightInd w:val="0"/>
        <w:snapToGrid w:val="0"/>
        <w:spacing w:line="560" w:lineRule="exact"/>
        <w:ind w:firstLine="640" w:firstLineChars="200"/>
        <w:rPr>
          <w:rFonts w:ascii="仿宋_GB2312" w:hAnsi="宋体" w:eastAsia="仿宋_GB2312" w:cs="Arial Unicode MS"/>
          <w:kern w:val="0"/>
          <w:sz w:val="32"/>
          <w:szCs w:val="32"/>
        </w:rPr>
      </w:pPr>
      <w:r>
        <w:rPr>
          <w:rFonts w:hint="eastAsia" w:ascii="仿宋_GB2312" w:hAnsi="宋体" w:eastAsia="仿宋_GB2312" w:cs="Arial Unicode MS"/>
          <w:kern w:val="0"/>
          <w:sz w:val="32"/>
          <w:szCs w:val="32"/>
        </w:rPr>
        <w:t>乙方应保证所提供的货物或其任何一部分均不会侵犯任何第三方的知识产权等合法权益。如因乙方违反本条保证并导致甲方遭受损失的，甲方有权解除本合同，乙方须就甲方遭受的该等损失承担赔偿责任。</w:t>
      </w:r>
    </w:p>
    <w:p>
      <w:pPr>
        <w:adjustRightInd w:val="0"/>
        <w:snapToGrid w:val="0"/>
        <w:spacing w:line="560" w:lineRule="exact"/>
        <w:ind w:firstLine="602"/>
        <w:rPr>
          <w:rFonts w:ascii="仿宋_GB2312" w:hAnsi="黑体" w:eastAsia="仿宋_GB2312"/>
          <w:sz w:val="32"/>
          <w:szCs w:val="32"/>
        </w:rPr>
      </w:pPr>
      <w:r>
        <w:rPr>
          <w:rFonts w:hint="eastAsia" w:ascii="仿宋_GB2312" w:hAnsi="黑体" w:eastAsia="仿宋_GB2312"/>
          <w:sz w:val="32"/>
          <w:szCs w:val="32"/>
        </w:rPr>
        <w:t>五、产权担保</w:t>
      </w:r>
    </w:p>
    <w:p>
      <w:pPr>
        <w:adjustRightInd w:val="0"/>
        <w:snapToGrid w:val="0"/>
        <w:spacing w:line="560" w:lineRule="exact"/>
        <w:ind w:firstLine="640" w:firstLineChars="200"/>
        <w:rPr>
          <w:rFonts w:ascii="仿宋_GB2312" w:hAnsi="宋体" w:eastAsia="仿宋_GB2312" w:cs="Arial Unicode MS"/>
          <w:kern w:val="0"/>
          <w:sz w:val="32"/>
          <w:szCs w:val="32"/>
        </w:rPr>
      </w:pPr>
      <w:r>
        <w:rPr>
          <w:rFonts w:hint="eastAsia" w:ascii="仿宋_GB2312" w:hAnsi="宋体" w:eastAsia="仿宋_GB2312" w:cs="Arial Unicode MS"/>
          <w:kern w:val="0"/>
          <w:sz w:val="32"/>
          <w:szCs w:val="32"/>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rPr>
          <w:rFonts w:ascii="仿宋_GB2312" w:hAnsi="黑体" w:eastAsia="仿宋_GB2312"/>
          <w:sz w:val="32"/>
          <w:szCs w:val="32"/>
        </w:rPr>
      </w:pPr>
      <w:r>
        <w:rPr>
          <w:rFonts w:hint="eastAsia" w:ascii="仿宋_GB2312" w:hAnsi="黑体" w:eastAsia="仿宋_GB2312"/>
          <w:sz w:val="32"/>
          <w:szCs w:val="32"/>
        </w:rPr>
        <w:t>六、转包或分包</w:t>
      </w:r>
    </w:p>
    <w:p>
      <w:pPr>
        <w:adjustRightInd w:val="0"/>
        <w:snapToGrid w:val="0"/>
        <w:spacing w:line="560" w:lineRule="exact"/>
        <w:ind w:firstLine="640" w:firstLineChars="200"/>
        <w:rPr>
          <w:rFonts w:ascii="仿宋_GB2312" w:hAnsi="宋体" w:eastAsia="仿宋_GB2312" w:cs="Arial Unicode MS"/>
          <w:kern w:val="0"/>
          <w:sz w:val="32"/>
          <w:szCs w:val="32"/>
        </w:rPr>
      </w:pPr>
      <w:r>
        <w:rPr>
          <w:rFonts w:hint="eastAsia" w:ascii="仿宋_GB2312" w:hAnsi="宋体" w:eastAsia="仿宋_GB2312" w:cs="Arial Unicode MS"/>
          <w:kern w:val="0"/>
          <w:sz w:val="32"/>
          <w:szCs w:val="32"/>
        </w:rPr>
        <w:t>1.本合同项下甲方采购的货物，必须由乙方直接供应；除非得到甲方的书面同意，乙方不得将本合同项下的货物全部或部分分包给第三方供应，不得将本合同项下权利义务转让给第三方。</w:t>
      </w:r>
    </w:p>
    <w:p>
      <w:pPr>
        <w:adjustRightInd w:val="0"/>
        <w:snapToGrid w:val="0"/>
        <w:spacing w:line="560" w:lineRule="exact"/>
        <w:ind w:firstLine="640" w:firstLineChars="200"/>
        <w:rPr>
          <w:rFonts w:ascii="仿宋_GB2312" w:hAnsi="宋体" w:eastAsia="仿宋_GB2312" w:cs="Arial Unicode MS"/>
          <w:kern w:val="0"/>
          <w:sz w:val="32"/>
          <w:szCs w:val="32"/>
        </w:rPr>
      </w:pPr>
      <w:r>
        <w:rPr>
          <w:rFonts w:hint="eastAsia" w:ascii="仿宋_GB2312" w:hAnsi="宋体" w:eastAsia="仿宋_GB2312" w:cs="Arial Unicode MS"/>
          <w:kern w:val="0"/>
          <w:sz w:val="32"/>
          <w:szCs w:val="32"/>
        </w:rPr>
        <w:t>2.如有未经甲方书面同意的转让和分包行为，甲方有权解除合同，并有权要求乙方承担合同暂定总额【5%】的违约金。</w:t>
      </w:r>
    </w:p>
    <w:p>
      <w:pPr>
        <w:adjustRightInd w:val="0"/>
        <w:snapToGrid w:val="0"/>
        <w:spacing w:line="560" w:lineRule="exact"/>
        <w:ind w:firstLine="602"/>
        <w:rPr>
          <w:rFonts w:ascii="仿宋_GB2312" w:hAnsi="黑体" w:eastAsia="仿宋_GB2312"/>
          <w:sz w:val="32"/>
          <w:szCs w:val="32"/>
        </w:rPr>
      </w:pPr>
      <w:r>
        <w:rPr>
          <w:rFonts w:hint="eastAsia" w:ascii="仿宋_GB2312" w:hAnsi="黑体" w:eastAsia="仿宋_GB2312"/>
          <w:sz w:val="32"/>
          <w:szCs w:val="32"/>
        </w:rPr>
        <w:t>七、货物包装、发货及运输</w:t>
      </w:r>
    </w:p>
    <w:p>
      <w:pPr>
        <w:adjustRightInd w:val="0"/>
        <w:snapToGrid w:val="0"/>
        <w:spacing w:line="560" w:lineRule="exact"/>
        <w:ind w:firstLine="640" w:firstLineChars="200"/>
        <w:rPr>
          <w:rFonts w:ascii="仿宋_GB2312" w:hAnsi="宋体" w:eastAsia="仿宋_GB2312" w:cs="Arial Unicode MS"/>
          <w:kern w:val="0"/>
          <w:sz w:val="32"/>
          <w:szCs w:val="32"/>
        </w:rPr>
      </w:pPr>
      <w:r>
        <w:rPr>
          <w:rFonts w:hint="eastAsia" w:ascii="仿宋_GB2312" w:hAnsi="宋体" w:eastAsia="仿宋_GB2312" w:cs="Arial Unicode MS"/>
          <w:kern w:val="0"/>
          <w:sz w:val="32"/>
          <w:szCs w:val="32"/>
        </w:rPr>
        <w:t>1. 乙方应在货物发运前对其按满足运输距离、防潮、防震、防锈和防破损装卸等要求进行包装，以保证货物安全运达甲方指定地点。</w:t>
      </w:r>
    </w:p>
    <w:p>
      <w:pPr>
        <w:adjustRightInd w:val="0"/>
        <w:snapToGrid w:val="0"/>
        <w:spacing w:line="560" w:lineRule="exact"/>
        <w:ind w:firstLine="640" w:firstLineChars="200"/>
        <w:rPr>
          <w:rFonts w:ascii="仿宋_GB2312" w:hAnsi="宋体" w:eastAsia="仿宋_GB2312" w:cs="Arial Unicode MS"/>
          <w:kern w:val="0"/>
          <w:sz w:val="32"/>
          <w:szCs w:val="32"/>
        </w:rPr>
      </w:pPr>
      <w:r>
        <w:rPr>
          <w:rFonts w:hint="eastAsia" w:ascii="仿宋_GB2312" w:hAnsi="宋体" w:eastAsia="仿宋_GB2312" w:cs="Arial Unicode MS"/>
          <w:kern w:val="0"/>
          <w:sz w:val="32"/>
          <w:szCs w:val="32"/>
        </w:rPr>
        <w:t>2. 使用说明书、质量检验证明书、技术资料、随配附件和工具以及清单一并附于货物内同时向甲方交付。如资料不全的，视为乙方未完全履行交付义务。</w:t>
      </w:r>
    </w:p>
    <w:p>
      <w:pPr>
        <w:adjustRightInd w:val="0"/>
        <w:snapToGrid w:val="0"/>
        <w:spacing w:line="560" w:lineRule="exact"/>
        <w:ind w:firstLine="640" w:firstLineChars="200"/>
        <w:rPr>
          <w:rFonts w:ascii="仿宋_GB2312" w:hAnsi="宋体" w:eastAsia="仿宋_GB2312" w:cs="Arial Unicode MS"/>
          <w:kern w:val="0"/>
          <w:sz w:val="32"/>
          <w:szCs w:val="32"/>
        </w:rPr>
      </w:pPr>
      <w:r>
        <w:rPr>
          <w:rFonts w:hint="eastAsia" w:ascii="仿宋_GB2312" w:hAnsi="宋体" w:eastAsia="仿宋_GB2312" w:cs="Arial Unicode MS"/>
          <w:kern w:val="0"/>
          <w:sz w:val="32"/>
          <w:szCs w:val="32"/>
        </w:rPr>
        <w:t>3. 乙方在货物发运手续办理完毕后【48】小时内必须书面通知甲方，以便甲方准备接货。</w:t>
      </w:r>
    </w:p>
    <w:p>
      <w:pPr>
        <w:adjustRightInd w:val="0"/>
        <w:snapToGrid w:val="0"/>
        <w:spacing w:line="560" w:lineRule="exact"/>
        <w:ind w:firstLine="640" w:firstLineChars="200"/>
        <w:rPr>
          <w:rFonts w:ascii="仿宋_GB2312" w:hAnsi="宋体" w:eastAsia="仿宋_GB2312" w:cs="Arial Unicode MS"/>
          <w:kern w:val="0"/>
          <w:sz w:val="32"/>
          <w:szCs w:val="32"/>
        </w:rPr>
      </w:pPr>
      <w:r>
        <w:rPr>
          <w:rFonts w:hint="eastAsia" w:ascii="仿宋_GB2312" w:hAnsi="宋体" w:eastAsia="仿宋_GB2312" w:cs="Arial Unicode MS"/>
          <w:kern w:val="0"/>
          <w:sz w:val="32"/>
          <w:szCs w:val="32"/>
        </w:rPr>
        <w:t>4. 货物在本合同规定的交货地点交付甲方前发生的一切风险包括货物运输风险均由乙方负责。</w:t>
      </w:r>
    </w:p>
    <w:p>
      <w:pPr>
        <w:adjustRightInd w:val="0"/>
        <w:snapToGrid w:val="0"/>
        <w:spacing w:line="560" w:lineRule="exact"/>
        <w:ind w:firstLine="640" w:firstLineChars="200"/>
        <w:rPr>
          <w:rFonts w:ascii="仿宋_GB2312" w:hAnsi="宋体" w:eastAsia="仿宋_GB2312" w:cs="Arial Unicode MS"/>
          <w:kern w:val="0"/>
          <w:sz w:val="32"/>
          <w:szCs w:val="32"/>
        </w:rPr>
      </w:pPr>
      <w:r>
        <w:rPr>
          <w:rFonts w:hint="eastAsia" w:ascii="仿宋_GB2312" w:hAnsi="宋体" w:eastAsia="仿宋_GB2312" w:cs="Arial Unicode MS"/>
          <w:kern w:val="0"/>
          <w:sz w:val="32"/>
          <w:szCs w:val="32"/>
        </w:rPr>
        <w:t>5. 货物在规定的交付期限内由乙方送达甲方指定的交货地点并经甲方签收后视为交付，乙方同时必须在货物到达的当天立即通知甲方货物已送达。</w:t>
      </w:r>
    </w:p>
    <w:p>
      <w:pPr>
        <w:adjustRightInd w:val="0"/>
        <w:snapToGrid w:val="0"/>
        <w:spacing w:line="560" w:lineRule="exact"/>
        <w:ind w:firstLine="602"/>
        <w:outlineLvl w:val="0"/>
        <w:rPr>
          <w:rFonts w:ascii="仿宋_GB2312" w:hAnsi="黑体" w:eastAsia="仿宋_GB2312"/>
          <w:sz w:val="32"/>
          <w:szCs w:val="32"/>
        </w:rPr>
      </w:pPr>
      <w:r>
        <w:rPr>
          <w:rFonts w:hint="eastAsia" w:ascii="仿宋_GB2312" w:hAnsi="黑体" w:eastAsia="仿宋_GB2312"/>
          <w:sz w:val="32"/>
          <w:szCs w:val="32"/>
        </w:rPr>
        <w:t>八、交货期、交货方式及交货地点</w:t>
      </w:r>
    </w:p>
    <w:p>
      <w:pPr>
        <w:adjustRightInd w:val="0"/>
        <w:snapToGrid w:val="0"/>
        <w:spacing w:line="560" w:lineRule="exact"/>
        <w:ind w:firstLine="640" w:firstLineChars="200"/>
        <w:rPr>
          <w:rFonts w:ascii="仿宋_GB2312" w:hAnsi="宋体" w:eastAsia="仿宋_GB2312" w:cs="Arial Unicode MS"/>
          <w:kern w:val="0"/>
          <w:sz w:val="32"/>
          <w:szCs w:val="32"/>
        </w:rPr>
      </w:pPr>
      <w:r>
        <w:rPr>
          <w:rFonts w:hint="eastAsia" w:ascii="仿宋_GB2312" w:hAnsi="宋体" w:eastAsia="仿宋_GB2312" w:cs="Arial Unicode MS"/>
          <w:kern w:val="0"/>
          <w:sz w:val="32"/>
          <w:szCs w:val="32"/>
        </w:rPr>
        <w:t>1. 交货期：合同签订之日起30日历天内</w:t>
      </w:r>
    </w:p>
    <w:p>
      <w:pPr>
        <w:adjustRightInd w:val="0"/>
        <w:snapToGrid w:val="0"/>
        <w:spacing w:line="560" w:lineRule="exact"/>
        <w:ind w:firstLine="640" w:firstLineChars="200"/>
        <w:rPr>
          <w:rFonts w:ascii="仿宋_GB2312" w:hAnsi="宋体" w:eastAsia="仿宋_GB2312" w:cs="Arial Unicode MS"/>
          <w:kern w:val="0"/>
          <w:sz w:val="32"/>
          <w:szCs w:val="32"/>
        </w:rPr>
      </w:pPr>
      <w:r>
        <w:rPr>
          <w:rFonts w:hint="eastAsia" w:ascii="仿宋_GB2312" w:hAnsi="宋体" w:eastAsia="仿宋_GB2312" w:cs="Arial Unicode MS"/>
          <w:kern w:val="0"/>
          <w:sz w:val="32"/>
          <w:szCs w:val="32"/>
        </w:rPr>
        <w:t>2. 交货方式：乙方送货上门</w:t>
      </w:r>
    </w:p>
    <w:p>
      <w:pPr>
        <w:adjustRightInd w:val="0"/>
        <w:snapToGrid w:val="0"/>
        <w:spacing w:line="560" w:lineRule="exact"/>
        <w:ind w:firstLine="640" w:firstLineChars="200"/>
        <w:rPr>
          <w:rFonts w:ascii="仿宋_GB2312" w:hAnsi="宋体" w:eastAsia="仿宋_GB2312" w:cs="Arial Unicode MS"/>
          <w:kern w:val="0"/>
          <w:sz w:val="32"/>
          <w:szCs w:val="32"/>
        </w:rPr>
      </w:pPr>
      <w:r>
        <w:rPr>
          <w:rFonts w:hint="eastAsia" w:ascii="仿宋_GB2312" w:hAnsi="宋体" w:eastAsia="仿宋_GB2312" w:cs="Arial Unicode MS"/>
          <w:kern w:val="0"/>
          <w:sz w:val="32"/>
          <w:szCs w:val="32"/>
        </w:rPr>
        <w:t>3. 交货地点：杭州萧山国际机场内</w:t>
      </w:r>
    </w:p>
    <w:p>
      <w:pPr>
        <w:adjustRightInd w:val="0"/>
        <w:snapToGrid w:val="0"/>
        <w:spacing w:line="560" w:lineRule="exact"/>
        <w:ind w:firstLine="602"/>
        <w:outlineLvl w:val="0"/>
        <w:rPr>
          <w:rFonts w:ascii="仿宋_GB2312" w:hAnsi="黑体" w:eastAsia="仿宋_GB2312"/>
          <w:b/>
          <w:sz w:val="32"/>
          <w:szCs w:val="32"/>
        </w:rPr>
      </w:pPr>
      <w:r>
        <w:rPr>
          <w:rFonts w:hint="eastAsia" w:ascii="仿宋_GB2312" w:hAnsi="黑体" w:eastAsia="仿宋_GB2312"/>
          <w:b/>
          <w:sz w:val="32"/>
          <w:szCs w:val="32"/>
        </w:rPr>
        <w:t>九、验收</w:t>
      </w:r>
    </w:p>
    <w:p>
      <w:pPr>
        <w:spacing w:line="560" w:lineRule="exact"/>
        <w:ind w:firstLine="640" w:firstLineChars="200"/>
        <w:rPr>
          <w:rFonts w:ascii="仿宋_GB2312" w:hAnsi="宋体" w:eastAsia="仿宋_GB2312" w:cs="Arial Unicode MS"/>
          <w:kern w:val="0"/>
          <w:sz w:val="32"/>
          <w:szCs w:val="32"/>
        </w:rPr>
      </w:pPr>
      <w:r>
        <w:rPr>
          <w:rFonts w:hint="eastAsia" w:ascii="仿宋_GB2312" w:hAnsi="宋体" w:eastAsia="仿宋_GB2312" w:cs="Arial Unicode MS"/>
          <w:kern w:val="0"/>
          <w:sz w:val="32"/>
          <w:szCs w:val="32"/>
        </w:rPr>
        <w:t>1.在货物送达甲方指定地点的当天，甲方对乙方提交的货物依据甲方要求和国家有关质量标准进行现场外观检查，产品外观、说明书等资料符合甲方要求的，给予签收，外包装有破损、产品外观有损坏或者资料不全的，则不予签收，甲方有权拒绝接受货物。乙方在甲方初步验收完毕后，负责在【七】日内完成现场安装、调试，确保设备正常运行。安装完毕由乙方提交甲方验收，双方代表应在通过验收之日签署安装验收报告，但此证书不能免除乙方在本合同项下应当承担的质量保证责任以及售后服务责任。</w:t>
      </w:r>
    </w:p>
    <w:p>
      <w:pPr>
        <w:adjustRightInd w:val="0"/>
        <w:snapToGrid w:val="0"/>
        <w:spacing w:line="560" w:lineRule="exact"/>
        <w:ind w:firstLine="640" w:firstLineChars="200"/>
        <w:rPr>
          <w:rFonts w:ascii="仿宋_GB2312" w:hAnsi="宋体" w:eastAsia="仿宋_GB2312" w:cs="Arial Unicode MS"/>
          <w:kern w:val="0"/>
          <w:sz w:val="32"/>
          <w:szCs w:val="32"/>
        </w:rPr>
      </w:pPr>
      <w:r>
        <w:rPr>
          <w:rFonts w:hint="eastAsia" w:ascii="仿宋_GB2312" w:hAnsi="宋体" w:eastAsia="仿宋_GB2312" w:cs="Arial Unicode MS"/>
          <w:kern w:val="0"/>
          <w:sz w:val="32"/>
          <w:szCs w:val="32"/>
        </w:rPr>
        <w:t>2.乙方交货前应对货物作出全面检查和对验收文件进行整理，并列出清单，作为甲方收货验收和使用的技术条件依据，乙方质量检验证书应随货物交甲方。</w:t>
      </w:r>
    </w:p>
    <w:p>
      <w:pPr>
        <w:spacing w:line="560" w:lineRule="exact"/>
        <w:ind w:firstLine="640" w:firstLineChars="200"/>
        <w:rPr>
          <w:rFonts w:ascii="仿宋_GB2312" w:hAnsi="宋体" w:eastAsia="仿宋_GB2312" w:cs="Arial Unicode MS"/>
          <w:kern w:val="0"/>
          <w:sz w:val="32"/>
          <w:szCs w:val="32"/>
        </w:rPr>
      </w:pPr>
      <w:r>
        <w:rPr>
          <w:rFonts w:hint="eastAsia" w:ascii="仿宋_GB2312" w:hAnsi="宋体" w:eastAsia="仿宋_GB2312" w:cs="Arial Unicode MS"/>
          <w:kern w:val="0"/>
          <w:sz w:val="32"/>
          <w:szCs w:val="32"/>
        </w:rPr>
        <w:t>3．乙方在产品整体安装前，须在甲方指定区域进行产品安装作为试铺装样品，面积不大于60㎡，甲方应在试铺装样品铺装完成后【三十】日内对试铺装样品组织验收。试铺装样品验收合同通过的，乙方可继续实施本合同内剩余部分产品的安装，试铺装样品通过验收部分的所使用产品及相关费用计入合同总量；试铺装样品验收不合格的，乙方须继续更换试铺装样品，直至样品验收通过，试铺装样品通过验收部分的所使用产品及相关费用计入合同总量，未通验收的样品铺装部分费用由乙方自行承担；试铺装样品未通过验收，但续标单位拒不重新更换试铺装样品的，公司有权终止此项目合同，并追究乙方相关违约责任。</w:t>
      </w:r>
    </w:p>
    <w:p>
      <w:pPr>
        <w:adjustRightInd w:val="0"/>
        <w:snapToGrid w:val="0"/>
        <w:spacing w:line="560" w:lineRule="exact"/>
        <w:ind w:firstLine="640" w:firstLineChars="200"/>
        <w:rPr>
          <w:rFonts w:ascii="仿宋_GB2312" w:hAnsi="黑体" w:eastAsia="仿宋_GB2312"/>
          <w:sz w:val="32"/>
          <w:szCs w:val="32"/>
        </w:rPr>
      </w:pPr>
      <w:r>
        <w:rPr>
          <w:rFonts w:hint="eastAsia" w:ascii="仿宋_GB2312" w:hAnsi="宋体" w:eastAsia="仿宋_GB2312" w:cs="Arial Unicode MS"/>
          <w:kern w:val="0"/>
          <w:sz w:val="32"/>
          <w:szCs w:val="32"/>
        </w:rPr>
        <w:t>4.甲方签收货物后如发现货物的品种、数量、花色或质量不符合合同约定或相关质量要求，甲方应在签收之日起【3】日内以书面或电话形式向乙方提出异议；乙方应当在收到甲方异议之日起【3】日内作出答复或与甲方协商处理，或在【5】日内直接按甲方要求进行无偿换货、补发短缺部分或降低货价，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3】日内签署验收合格确认书。验收合格确认书并不免除乙方在本合同项下应当承担的质量保证责任以及售后服务的义务。</w:t>
      </w:r>
    </w:p>
    <w:p>
      <w:pPr>
        <w:adjustRightInd w:val="0"/>
        <w:snapToGrid w:val="0"/>
        <w:spacing w:line="560" w:lineRule="exact"/>
        <w:ind w:firstLine="602"/>
        <w:outlineLvl w:val="0"/>
        <w:rPr>
          <w:rFonts w:ascii="仿宋_GB2312" w:hAnsi="黑体" w:eastAsia="仿宋_GB2312"/>
          <w:b/>
          <w:sz w:val="32"/>
          <w:szCs w:val="32"/>
        </w:rPr>
      </w:pPr>
      <w:r>
        <w:rPr>
          <w:rFonts w:hint="eastAsia" w:ascii="仿宋_GB2312" w:hAnsi="黑体" w:eastAsia="仿宋_GB2312"/>
          <w:b/>
          <w:sz w:val="32"/>
          <w:szCs w:val="32"/>
        </w:rPr>
        <w:t>十、货款支付</w:t>
      </w:r>
    </w:p>
    <w:p>
      <w:pPr>
        <w:pStyle w:val="37"/>
        <w:widowControl w:val="0"/>
        <w:snapToGrid w:val="0"/>
        <w:spacing w:before="0" w:beforeAutospacing="0" w:after="0" w:afterAutospacing="0" w:line="560" w:lineRule="exact"/>
        <w:ind w:firstLine="640" w:firstLineChars="200"/>
        <w:jc w:val="both"/>
        <w:rPr>
          <w:rFonts w:ascii="仿宋_GB2312" w:hAnsi="宋体" w:eastAsia="仿宋_GB2312"/>
          <w:color w:val="auto"/>
          <w:sz w:val="32"/>
          <w:szCs w:val="32"/>
        </w:rPr>
      </w:pPr>
      <w:r>
        <w:rPr>
          <w:rFonts w:hint="eastAsia" w:ascii="仿宋_GB2312" w:hAnsi="宋体" w:eastAsia="仿宋_GB2312"/>
          <w:color w:val="auto"/>
          <w:sz w:val="32"/>
          <w:szCs w:val="32"/>
        </w:rPr>
        <w:t>1. 设备安装调试完成，并经甲方验收合格后【15】个工作日内，支付合同总金额的95%。</w:t>
      </w:r>
    </w:p>
    <w:p>
      <w:pPr>
        <w:pStyle w:val="37"/>
        <w:widowControl w:val="0"/>
        <w:snapToGrid w:val="0"/>
        <w:spacing w:before="0" w:beforeAutospacing="0" w:after="0" w:afterAutospacing="0" w:line="560" w:lineRule="exact"/>
        <w:ind w:left="420" w:leftChars="200" w:firstLine="161" w:firstLineChars="50"/>
        <w:jc w:val="both"/>
        <w:rPr>
          <w:rFonts w:ascii="仿宋_GB2312" w:hAnsi="宋体" w:eastAsia="仿宋_GB2312"/>
          <w:color w:val="auto"/>
          <w:sz w:val="32"/>
          <w:szCs w:val="32"/>
        </w:rPr>
      </w:pPr>
      <w:r>
        <w:rPr>
          <w:rFonts w:hint="eastAsia" w:ascii="仿宋_GB2312" w:hAnsi="宋体" w:eastAsia="仿宋_GB2312"/>
          <w:b/>
          <w:color w:val="auto"/>
          <w:sz w:val="32"/>
          <w:szCs w:val="32"/>
        </w:rPr>
        <w:t>2.</w:t>
      </w:r>
      <w:r>
        <w:rPr>
          <w:rFonts w:hint="eastAsia" w:ascii="仿宋_GB2312" w:hAnsi="仿宋" w:eastAsia="仿宋_GB2312"/>
          <w:color w:val="auto"/>
          <w:sz w:val="32"/>
          <w:szCs w:val="32"/>
        </w:rPr>
        <w:t xml:space="preserve"> </w:t>
      </w:r>
      <w:r>
        <w:rPr>
          <w:rFonts w:hint="eastAsia" w:ascii="仿宋_GB2312" w:hAnsi="宋体" w:eastAsia="仿宋_GB2312"/>
          <w:color w:val="auto"/>
          <w:sz w:val="32"/>
          <w:szCs w:val="32"/>
        </w:rPr>
        <w:t>质量保证金为合同总价5%，质量保证金于质量保证期满后【十五】工作日内一并无息支付。</w:t>
      </w:r>
    </w:p>
    <w:p>
      <w:pPr>
        <w:pStyle w:val="37"/>
        <w:widowControl w:val="0"/>
        <w:snapToGrid w:val="0"/>
        <w:spacing w:before="0" w:beforeAutospacing="0" w:after="0" w:afterAutospacing="0" w:line="560" w:lineRule="exact"/>
        <w:ind w:left="420" w:leftChars="200" w:firstLine="161" w:firstLineChars="50"/>
        <w:jc w:val="both"/>
        <w:rPr>
          <w:rFonts w:ascii="仿宋_GB2312" w:hAnsi="宋体" w:eastAsia="仿宋_GB2312"/>
          <w:color w:val="auto"/>
          <w:sz w:val="32"/>
          <w:szCs w:val="32"/>
        </w:rPr>
      </w:pPr>
      <w:r>
        <w:rPr>
          <w:rFonts w:hint="eastAsia" w:ascii="仿宋_GB2312" w:hAnsi="宋体" w:eastAsia="仿宋_GB2312"/>
          <w:b/>
          <w:color w:val="auto"/>
          <w:sz w:val="32"/>
          <w:szCs w:val="32"/>
        </w:rPr>
        <w:t>3.</w:t>
      </w:r>
      <w:r>
        <w:rPr>
          <w:rFonts w:hint="eastAsia" w:ascii="仿宋_GB2312" w:hAnsi="宋体" w:eastAsia="仿宋_GB2312"/>
          <w:color w:val="auto"/>
          <w:sz w:val="32"/>
          <w:szCs w:val="32"/>
        </w:rPr>
        <w:t>乙方在甲方每次付款前开具增值税专用发票。</w:t>
      </w:r>
    </w:p>
    <w:p>
      <w:pPr>
        <w:adjustRightInd w:val="0"/>
        <w:snapToGrid w:val="0"/>
        <w:spacing w:line="560" w:lineRule="exact"/>
        <w:ind w:firstLine="602"/>
        <w:outlineLvl w:val="0"/>
        <w:rPr>
          <w:rFonts w:ascii="仿宋_GB2312" w:hAnsi="黑体" w:eastAsia="仿宋_GB2312"/>
          <w:b/>
          <w:sz w:val="32"/>
          <w:szCs w:val="32"/>
        </w:rPr>
      </w:pPr>
      <w:bookmarkStart w:id="74" w:name="_Toc321925457"/>
      <w:r>
        <w:rPr>
          <w:rFonts w:hint="eastAsia" w:ascii="仿宋_GB2312" w:hAnsi="黑体" w:eastAsia="仿宋_GB2312"/>
          <w:b/>
          <w:sz w:val="32"/>
          <w:szCs w:val="32"/>
        </w:rPr>
        <w:t>十一、免费质保期及服务内容</w:t>
      </w:r>
    </w:p>
    <w:p>
      <w:pPr>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1. 乙方保证其所供应的货物符合相关货物质量标准，不存在任何质量瑕疵或因质量瑕疵而导致的安全隐患，且为未经使用的全新货物。</w:t>
      </w:r>
    </w:p>
    <w:p>
      <w:pPr>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2. 乙方应为货物提供【24】个月的免费质保期，时间自甲方在安装验收报告上签字确认之日起算。</w:t>
      </w:r>
    </w:p>
    <w:p>
      <w:pPr>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3．免费质保期内由于非甲方原因发生的损坏，乙方免费提供返修，保证货物正常安全使用为止。如无法返修，乙方应负责免费更换或由甲方退还乙方所供货物，乙方退还甲方支付的合同款，同时应承担该货物的直接费用（运输、保险、检验、人民银行公布的同期货款基准利率及银行手续费、担保、抵押、法院执行措施所产生的费用等）以及由此给甲方造成的损失。</w:t>
      </w:r>
    </w:p>
    <w:p>
      <w:pPr>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4．乙方提供【24】小时售后服务，在接到报修通知后，维修人员应在【24】小时内赶到杭州萧山国际机场，并连续进行维修，直到货物恢复正常。修复部分的质保期自修复之日起重新开始计算。</w:t>
      </w:r>
    </w:p>
    <w:p>
      <w:pPr>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5.免费质保期结束的【30】天前，乙方负责对货物进行一次全面的返修，并由甲方验收认可。甲方验收认可并不免除乙方对于验收认可后发生的但尚在质保期限内的货物损坏的维修、退换货义务。</w:t>
      </w:r>
    </w:p>
    <w:p>
      <w:pPr>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6、若乙方提供的货物属于伪劣货物或者假冒货物或者欺诈甲方，使得甲方遭受损失，乙方应向甲方承担违约责任，同时，甲方可依法寻求其他法律救济。</w:t>
      </w:r>
    </w:p>
    <w:p>
      <w:pPr>
        <w:spacing w:line="560" w:lineRule="exact"/>
        <w:ind w:firstLine="640" w:firstLineChars="200"/>
        <w:rPr>
          <w:rFonts w:ascii="宋体" w:hAnsi="宋体"/>
        </w:rPr>
      </w:pPr>
      <w:r>
        <w:rPr>
          <w:rFonts w:hint="eastAsia" w:ascii="仿宋_GB2312" w:hAnsi="黑体" w:eastAsia="仿宋_GB2312"/>
          <w:sz w:val="32"/>
          <w:szCs w:val="32"/>
        </w:rPr>
        <w:t>7.</w:t>
      </w:r>
      <w:r>
        <w:rPr>
          <w:rFonts w:hint="eastAsia" w:ascii="宋体" w:hAnsi="宋体"/>
        </w:rPr>
        <w:t xml:space="preserve"> </w:t>
      </w:r>
      <w:r>
        <w:rPr>
          <w:rFonts w:hint="eastAsia" w:ascii="仿宋_GB2312" w:hAnsi="黑体" w:eastAsia="仿宋_GB2312"/>
          <w:sz w:val="32"/>
          <w:szCs w:val="32"/>
        </w:rPr>
        <w:t>保修期内将对一块褪色情况在甲、乙双方均可接受范围内的产品进行封样保存，在保修期内若出现产品褪色较为严重的情况时，使用封样产品与现场褪色产品进行比对，现场产品褪色情况低于封样产品的则不进行褪色产品更换；现场产品褪色情况高于封样产品的则须履行质保责任，对现场产品褪色进行更换，直至产品符合项目验收条件。</w:t>
      </w:r>
    </w:p>
    <w:p>
      <w:pPr>
        <w:adjustRightInd w:val="0"/>
        <w:snapToGrid w:val="0"/>
        <w:spacing w:line="560" w:lineRule="exact"/>
        <w:ind w:firstLine="602"/>
        <w:outlineLvl w:val="0"/>
        <w:rPr>
          <w:rFonts w:ascii="仿宋_GB2312" w:hAnsi="黑体" w:eastAsia="仿宋_GB2312"/>
          <w:b/>
          <w:sz w:val="32"/>
          <w:szCs w:val="32"/>
        </w:rPr>
      </w:pPr>
      <w:r>
        <w:rPr>
          <w:rFonts w:hint="eastAsia" w:ascii="仿宋_GB2312" w:hAnsi="黑体" w:eastAsia="仿宋_GB2312"/>
          <w:b/>
          <w:sz w:val="32"/>
          <w:szCs w:val="32"/>
        </w:rPr>
        <w:t>十二、违约责任</w:t>
      </w:r>
    </w:p>
    <w:p>
      <w:pPr>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1. 甲方无故逾期支付货款的,甲方应按逾期付款总额每日【0.05】%向乙方支付违约金。</w:t>
      </w:r>
    </w:p>
    <w:p>
      <w:pPr>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 xml:space="preserve">2. 乙方逾期交付货物和本合同规定的文件资料的，乙方应按合同暂定总额每日【0.05】%向甲方支付违约金，由甲方从货款中扣除。逾期超过约定日期【10】个工作日的，甲方可解除本合同。乙方因逾期交货或因其他违约行为导致甲方解除合同的，乙方应向甲方支付合同暂定总额【5】%的违约金，如造成甲方损失超过违约金的，超出部分由乙方继续承担赔偿责任。 </w:t>
      </w:r>
    </w:p>
    <w:p>
      <w:pPr>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3.因乙方更换货物而逾期交货的，按乙方逾期交货处理。乙方拒绝更换货物的，甲方可单方面解除合同，不予支付相应货款。</w:t>
      </w:r>
    </w:p>
    <w:p>
      <w:pPr>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4．因乙方提供货物质量问题或者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5. 乙方不在约定期限内派人返修或返修质量验收不合格的，甲方可以委托他人修理，费用由乙方承担，甲方与第三方确认后可直接从质量保证金中扣除；质量保证金不足以抵扣的，继续向乙方追偿。</w:t>
      </w:r>
    </w:p>
    <w:p>
      <w:pPr>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7．对于本合同项下乙方应支付的赔偿款或违约金，甲方有权从应付乙方的货款及质量保证金中直接扣除，仍不足的部分，继续向乙方追偿。</w:t>
      </w:r>
    </w:p>
    <w:p>
      <w:pPr>
        <w:adjustRightInd w:val="0"/>
        <w:snapToGrid w:val="0"/>
        <w:spacing w:line="560" w:lineRule="exact"/>
        <w:ind w:firstLine="602"/>
        <w:outlineLvl w:val="0"/>
        <w:rPr>
          <w:rFonts w:ascii="仿宋_GB2312" w:hAnsi="黑体" w:eastAsia="仿宋_GB2312"/>
          <w:b/>
          <w:sz w:val="32"/>
          <w:szCs w:val="32"/>
        </w:rPr>
      </w:pPr>
      <w:r>
        <w:rPr>
          <w:rFonts w:hint="eastAsia" w:ascii="仿宋_GB2312" w:hAnsi="黑体" w:eastAsia="仿宋_GB2312"/>
          <w:b/>
          <w:sz w:val="32"/>
          <w:szCs w:val="32"/>
        </w:rPr>
        <w:t>十三、不可抗力事件处理</w:t>
      </w:r>
    </w:p>
    <w:p>
      <w:pPr>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1. 在合同有效期内，任何一方因不可抗力事件导致不能履行合同，则合同履行期可延长，其延长期与不可抗力影响期相同。</w:t>
      </w:r>
    </w:p>
    <w:p>
      <w:pPr>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2. 不可抗力事件发生后，遭遇不可抗力的一方应立即通知对方，并寄送有关官方权威机构出具的证明。</w:t>
      </w:r>
    </w:p>
    <w:p>
      <w:pPr>
        <w:spacing w:line="560" w:lineRule="exact"/>
        <w:ind w:firstLine="608" w:firstLineChars="190"/>
        <w:rPr>
          <w:rFonts w:ascii="仿宋_GB2312" w:hAnsi="黑体" w:eastAsia="仿宋_GB2312"/>
          <w:sz w:val="32"/>
          <w:szCs w:val="32"/>
        </w:rPr>
      </w:pPr>
      <w:r>
        <w:rPr>
          <w:rFonts w:hint="eastAsia" w:ascii="仿宋_GB2312" w:hAnsi="黑体" w:eastAsia="仿宋_GB2312"/>
          <w:sz w:val="32"/>
          <w:szCs w:val="32"/>
        </w:rPr>
        <w:t>3. 不可抗力事件延续【60】天以上，双方应通过友好协商，确定是否继续履行合同；协商无法达成一致的，本合同自动终止，双方互不承担赔偿或违约责任。</w:t>
      </w:r>
    </w:p>
    <w:p>
      <w:pPr>
        <w:adjustRightInd w:val="0"/>
        <w:snapToGrid w:val="0"/>
        <w:spacing w:line="560" w:lineRule="exact"/>
        <w:ind w:firstLine="602"/>
        <w:rPr>
          <w:rFonts w:ascii="仿宋_GB2312" w:hAnsi="黑体" w:eastAsia="仿宋_GB2312"/>
          <w:b/>
          <w:sz w:val="32"/>
          <w:szCs w:val="32"/>
        </w:rPr>
      </w:pPr>
      <w:r>
        <w:rPr>
          <w:rFonts w:hint="eastAsia" w:ascii="仿宋_GB2312" w:hAnsi="黑体" w:eastAsia="仿宋_GB2312"/>
          <w:b/>
          <w:sz w:val="32"/>
          <w:szCs w:val="32"/>
        </w:rPr>
        <w:t>十五、争议解决</w:t>
      </w:r>
    </w:p>
    <w:p>
      <w:pPr>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双方在执行合同中所发生的一切争议，应通过协商解决。如协商不成，由甲方所在地的人民法院管辖审理。</w:t>
      </w:r>
    </w:p>
    <w:p>
      <w:pPr>
        <w:adjustRightInd w:val="0"/>
        <w:snapToGrid w:val="0"/>
        <w:spacing w:line="560" w:lineRule="exact"/>
        <w:ind w:firstLine="643" w:firstLineChars="200"/>
        <w:rPr>
          <w:rFonts w:ascii="仿宋_GB2312" w:hAnsi="黑体" w:eastAsia="仿宋_GB2312"/>
          <w:b/>
          <w:sz w:val="32"/>
          <w:szCs w:val="32"/>
        </w:rPr>
      </w:pPr>
      <w:r>
        <w:rPr>
          <w:rFonts w:hint="eastAsia" w:ascii="仿宋_GB2312" w:hAnsi="黑体" w:eastAsia="仿宋_GB2312"/>
          <w:b/>
          <w:sz w:val="32"/>
          <w:szCs w:val="32"/>
        </w:rPr>
        <w:t>十六、合同组成文件包含下列内容，且解释顺序如下：</w:t>
      </w:r>
    </w:p>
    <w:p>
      <w:pPr>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1.本合同协议书</w:t>
      </w:r>
    </w:p>
    <w:p>
      <w:pPr>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2.中标通知书</w:t>
      </w:r>
    </w:p>
    <w:p>
      <w:pPr>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3.招标文件</w:t>
      </w:r>
    </w:p>
    <w:p>
      <w:pPr>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4.投标书及其附件</w:t>
      </w:r>
    </w:p>
    <w:p>
      <w:pPr>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5.标准、规范及有关技术文件</w:t>
      </w:r>
    </w:p>
    <w:p>
      <w:pPr>
        <w:adjustRightInd w:val="0"/>
        <w:snapToGrid w:val="0"/>
        <w:spacing w:line="560" w:lineRule="exact"/>
        <w:ind w:firstLine="602"/>
        <w:outlineLvl w:val="0"/>
        <w:rPr>
          <w:rFonts w:ascii="仿宋_GB2312" w:hAnsi="黑体" w:eastAsia="仿宋_GB2312"/>
          <w:b/>
          <w:sz w:val="32"/>
          <w:szCs w:val="32"/>
        </w:rPr>
      </w:pPr>
      <w:r>
        <w:rPr>
          <w:rFonts w:hint="eastAsia" w:ascii="仿宋_GB2312" w:hAnsi="黑体" w:eastAsia="仿宋_GB2312"/>
          <w:b/>
          <w:sz w:val="32"/>
          <w:szCs w:val="32"/>
        </w:rPr>
        <w:t>十七、合同生效及其它</w:t>
      </w:r>
    </w:p>
    <w:p>
      <w:pPr>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1. 合同经双方法定代表人或授权代表签字（包含签章）并加盖单位公章或者合同章之日起生效。</w:t>
      </w:r>
    </w:p>
    <w:p>
      <w:pPr>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2.本合同未尽事宜，双方可签订补充协议予以执行；未达成补充协议的，遵照《合同法》及有关法律法规执行。</w:t>
      </w:r>
    </w:p>
    <w:p>
      <w:pPr>
        <w:tabs>
          <w:tab w:val="right" w:pos="8306"/>
        </w:tabs>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3.本合同一式陆份，甲执四份，乙方持二份，具有同等法律效力。</w:t>
      </w:r>
    </w:p>
    <w:p>
      <w:pPr>
        <w:tabs>
          <w:tab w:val="right" w:pos="8306"/>
        </w:tabs>
        <w:adjustRightInd w:val="0"/>
        <w:snapToGrid w:val="0"/>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（以下为签署页）</w:t>
      </w:r>
      <w:r>
        <w:rPr>
          <w:rFonts w:hint="eastAsia" w:ascii="仿宋_GB2312" w:hAnsi="黑体" w:eastAsia="仿宋_GB2312"/>
          <w:sz w:val="32"/>
          <w:szCs w:val="32"/>
        </w:rPr>
        <w:tab/>
      </w:r>
    </w:p>
    <w:p>
      <w:pPr>
        <w:adjustRightInd w:val="0"/>
        <w:snapToGrid w:val="0"/>
        <w:spacing w:line="560" w:lineRule="exact"/>
        <w:ind w:left="5120" w:hanging="5120" w:hangingChars="1600"/>
        <w:rPr>
          <w:rFonts w:ascii="仿宋_GB2312" w:hAnsi="黑体" w:eastAsia="仿宋_GB2312"/>
          <w:sz w:val="32"/>
          <w:szCs w:val="32"/>
        </w:rPr>
      </w:pPr>
      <w:r>
        <w:rPr>
          <w:rFonts w:hint="eastAsia" w:ascii="仿宋_GB2312" w:hAnsi="黑体" w:eastAsia="仿宋_GB2312"/>
          <w:sz w:val="32"/>
          <w:szCs w:val="32"/>
        </w:rPr>
        <w:t>甲方：杭州萧山国际机场有限公司  乙方：</w:t>
      </w:r>
    </w:p>
    <w:p>
      <w:pPr>
        <w:adjustRightInd w:val="0"/>
        <w:snapToGrid w:val="0"/>
        <w:spacing w:line="560" w:lineRule="exact"/>
        <w:ind w:left="6750" w:hanging="6750"/>
        <w:rPr>
          <w:rFonts w:ascii="仿宋_GB2312" w:hAnsi="黑体" w:eastAsia="仿宋_GB2312"/>
          <w:sz w:val="32"/>
          <w:szCs w:val="32"/>
        </w:rPr>
      </w:pPr>
      <w:r>
        <w:rPr>
          <w:rFonts w:hint="eastAsia" w:ascii="仿宋_GB2312" w:hAnsi="黑体" w:eastAsia="仿宋_GB2312"/>
          <w:sz w:val="32"/>
          <w:szCs w:val="32"/>
        </w:rPr>
        <w:t>地址：杭州萧山国际机场内        地址：</w:t>
      </w:r>
    </w:p>
    <w:p>
      <w:pPr>
        <w:adjustRightInd w:val="0"/>
        <w:snapToGrid w:val="0"/>
        <w:spacing w:line="560" w:lineRule="exact"/>
        <w:rPr>
          <w:rFonts w:ascii="仿宋_GB2312" w:hAnsi="黑体" w:eastAsia="仿宋_GB2312"/>
          <w:sz w:val="32"/>
          <w:szCs w:val="32"/>
        </w:rPr>
      </w:pPr>
      <w:r>
        <w:rPr>
          <w:rFonts w:hint="eastAsia" w:ascii="仿宋_GB2312" w:hAnsi="黑体" w:eastAsia="仿宋_GB2312"/>
          <w:sz w:val="32"/>
          <w:szCs w:val="32"/>
        </w:rPr>
        <w:t>法定代表人：                     法定代表人：</w:t>
      </w:r>
    </w:p>
    <w:p>
      <w:pPr>
        <w:adjustRightInd w:val="0"/>
        <w:snapToGrid w:val="0"/>
        <w:spacing w:line="560" w:lineRule="exact"/>
        <w:rPr>
          <w:rFonts w:ascii="仿宋_GB2312" w:hAnsi="黑体" w:eastAsia="仿宋_GB2312"/>
          <w:sz w:val="32"/>
          <w:szCs w:val="32"/>
        </w:rPr>
      </w:pPr>
      <w:r>
        <w:rPr>
          <w:rFonts w:hint="eastAsia" w:ascii="仿宋_GB2312" w:hAnsi="黑体" w:eastAsia="仿宋_GB2312"/>
          <w:sz w:val="32"/>
          <w:szCs w:val="32"/>
        </w:rPr>
        <w:t>或                               或</w:t>
      </w:r>
    </w:p>
    <w:p>
      <w:pPr>
        <w:adjustRightInd w:val="0"/>
        <w:snapToGrid w:val="0"/>
        <w:spacing w:line="560" w:lineRule="exact"/>
        <w:rPr>
          <w:rFonts w:ascii="仿宋_GB2312" w:hAnsi="黑体" w:eastAsia="仿宋_GB2312"/>
          <w:sz w:val="32"/>
          <w:szCs w:val="32"/>
        </w:rPr>
      </w:pPr>
      <w:r>
        <w:rPr>
          <w:rFonts w:hint="eastAsia" w:ascii="仿宋_GB2312" w:hAnsi="黑体" w:eastAsia="仿宋_GB2312"/>
          <w:sz w:val="32"/>
          <w:szCs w:val="32"/>
        </w:rPr>
        <w:t>授权代表：                       授权代表：</w:t>
      </w:r>
    </w:p>
    <w:p>
      <w:pPr>
        <w:adjustRightInd w:val="0"/>
        <w:snapToGrid w:val="0"/>
        <w:spacing w:line="560" w:lineRule="exact"/>
        <w:rPr>
          <w:rFonts w:ascii="仿宋_GB2312" w:hAnsi="黑体" w:eastAsia="仿宋_GB2312"/>
          <w:sz w:val="32"/>
          <w:szCs w:val="32"/>
        </w:rPr>
      </w:pPr>
      <w:r>
        <w:rPr>
          <w:rFonts w:hint="eastAsia" w:ascii="仿宋_GB2312" w:hAnsi="黑体" w:eastAsia="仿宋_GB2312"/>
          <w:sz w:val="32"/>
          <w:szCs w:val="32"/>
        </w:rPr>
        <w:t xml:space="preserve">签字日期：                       签字日期： </w:t>
      </w:r>
    </w:p>
    <w:p>
      <w:pPr>
        <w:adjustRightInd w:val="0"/>
        <w:snapToGrid w:val="0"/>
        <w:spacing w:line="560" w:lineRule="exact"/>
        <w:rPr>
          <w:rFonts w:ascii="仿宋_GB2312" w:hAnsi="黑体" w:eastAsia="仿宋_GB2312"/>
          <w:b/>
          <w:sz w:val="32"/>
          <w:szCs w:val="32"/>
        </w:rPr>
      </w:pPr>
    </w:p>
    <w:p>
      <w:pPr>
        <w:adjustRightInd w:val="0"/>
        <w:snapToGrid w:val="0"/>
        <w:spacing w:line="560" w:lineRule="exact"/>
        <w:ind w:firstLine="640" w:firstLineChars="200"/>
        <w:rPr>
          <w:rFonts w:ascii="仿宋_GB2312" w:hAnsi="黑体" w:eastAsia="仿宋_GB2312"/>
          <w:b/>
          <w:sz w:val="32"/>
          <w:szCs w:val="32"/>
        </w:rPr>
        <w:sectPr>
          <w:pgSz w:w="11906" w:h="16838"/>
          <w:pgMar w:top="1134" w:right="1247" w:bottom="1134" w:left="1247" w:header="851" w:footer="992" w:gutter="0"/>
          <w:pgNumType w:fmt="numberInDash"/>
          <w:cols w:space="720" w:num="1"/>
          <w:docGrid w:linePitch="312" w:charSpace="0"/>
        </w:sectPr>
      </w:pPr>
      <w:r>
        <w:rPr>
          <w:rFonts w:hint="eastAsia" w:ascii="仿宋_GB2312" w:hAnsi="黑体" w:eastAsia="仿宋_GB2312"/>
          <w:sz w:val="32"/>
          <w:szCs w:val="32"/>
        </w:rPr>
        <w:t>年  月  日                      年  月</w:t>
      </w:r>
    </w:p>
    <w:p>
      <w:pPr>
        <w:adjustRightInd w:val="0"/>
        <w:snapToGrid w:val="0"/>
        <w:spacing w:line="360" w:lineRule="exact"/>
        <w:jc w:val="left"/>
        <w:rPr>
          <w:rFonts w:ascii="宋体" w:hAnsi="宋体" w:eastAsia="等线"/>
          <w:sz w:val="22"/>
          <w:lang w:bidi="en-US"/>
        </w:rPr>
      </w:pPr>
      <w:r>
        <w:rPr>
          <w:rFonts w:hint="eastAsia" w:ascii="宋体" w:hAnsi="宋体" w:eastAsia="等线"/>
          <w:sz w:val="22"/>
          <w:lang w:bidi="en-US"/>
        </w:rPr>
        <w:t>附件1：</w:t>
      </w:r>
    </w:p>
    <w:p>
      <w:pPr>
        <w:adjustRightInd w:val="0"/>
        <w:snapToGrid w:val="0"/>
        <w:spacing w:line="360" w:lineRule="exact"/>
        <w:ind w:firstLine="452"/>
        <w:jc w:val="center"/>
        <w:rPr>
          <w:rFonts w:ascii="黑体" w:hAnsi="黑体" w:eastAsia="黑体"/>
          <w:sz w:val="30"/>
          <w:szCs w:val="30"/>
          <w:lang w:bidi="en-US"/>
        </w:rPr>
      </w:pPr>
      <w:r>
        <w:rPr>
          <w:rFonts w:hint="eastAsia" w:ascii="黑体" w:hAnsi="黑体" w:eastAsia="黑体"/>
          <w:sz w:val="30"/>
          <w:szCs w:val="30"/>
          <w:lang w:bidi="en-US"/>
        </w:rPr>
        <w:t>杭州萧山国际机场有限公司廉洁自律承诺书</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杭州萧山国际机场有限公司：</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我单位响应贵公司项目招标要求，参加项目投标。在投标过程中及中标后，我们将严格遵守国家法律法规和贵司招标文件要求，并郑重作出如下承诺和保证：</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二、不以任何名义为贵公司有关人员或项目第三方人员报销应由贵公司或个人支付的费用；</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三、不向贵公司有关人员或项目第三方人员提供宴请、旅游、和健身娱乐等活动；</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四、不为贵公司有关人员或项目第三方人员出国（境）、旅游等提供方便；</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五、不为贵公司有关人员或项目第三方人员个人装修住房、婚丧嫁娶、配偶子女工作安排等提供好处或便利条件；</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六、严格遵守国家招标投标法、合同法等法律规定，诚实守信，合法经营，坚决杜绝各种违法违纪行为。</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七、若发现贵公司有关人员或项目第三方人员有故意设置障碍或推诿刁难我方人员参与正常投标项目建设活动以索要好处等行为，我单位将及时向贵公司纪检监察部门举报，举报电话：0571－86661113。</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八、如违反上述廉洁自律承诺，贵公司有权：</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（1）立即取消我单位投标、中标或在建项目的实施资格；</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（2）扣除我公司的质量保证金的10%作为违反廉洁自律承诺的违约金。如该违约金不足以弥补贵公司损失的，我单位仍将承担实际损失赔偿责任。</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（3）拒绝我单位在一定时期内进入贵公司进行项目建设或其它经营活动；</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（4）由此引起的相应损失均由我单位承担。</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 xml:space="preserve">承诺人单位名称（盖章）：            </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 xml:space="preserve">法定代表人 ：                    </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 xml:space="preserve">或                            </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 xml:space="preserve">委托代理人：                   </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sectPr>
          <w:pgSz w:w="11906" w:h="16838"/>
          <w:pgMar w:top="1134" w:right="1247" w:bottom="1134" w:left="1247" w:header="851" w:footer="992" w:gutter="0"/>
          <w:pgNumType w:fmt="numberInDash"/>
          <w:cols w:space="720" w:num="1"/>
          <w:docGrid w:linePitch="312" w:charSpace="0"/>
        </w:sectPr>
      </w:pPr>
      <w:r>
        <w:rPr>
          <w:rFonts w:hint="eastAsia" w:ascii="宋体" w:hAnsi="宋体" w:eastAsia="等线"/>
          <w:sz w:val="22"/>
          <w:lang w:bidi="en-US"/>
        </w:rPr>
        <w:t xml:space="preserve">                           年     月     日</w:t>
      </w:r>
    </w:p>
    <w:p>
      <w:pPr>
        <w:adjustRightInd w:val="0"/>
        <w:snapToGrid w:val="0"/>
        <w:spacing w:line="360" w:lineRule="exact"/>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 xml:space="preserve">附件2： </w:t>
      </w:r>
    </w:p>
    <w:p>
      <w:pPr>
        <w:adjustRightInd w:val="0"/>
        <w:snapToGrid w:val="0"/>
        <w:spacing w:line="360" w:lineRule="exact"/>
        <w:ind w:firstLine="452"/>
        <w:jc w:val="center"/>
        <w:rPr>
          <w:rFonts w:ascii="宋体" w:hAnsi="宋体" w:eastAsia="等线"/>
          <w:bCs/>
          <w:sz w:val="22"/>
          <w:lang w:bidi="en-US"/>
        </w:rPr>
      </w:pPr>
      <w:r>
        <w:rPr>
          <w:rFonts w:hint="eastAsia" w:ascii="宋体" w:hAnsi="宋体" w:eastAsia="等线"/>
          <w:bCs/>
          <w:sz w:val="22"/>
          <w:lang w:bidi="en-US"/>
        </w:rPr>
        <w:t>保密承诺书</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1.商业秘密</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1.1商业秘密是指机场公司（包括机场公司关联公司）一切专有、不对外公开的资料和信息。包括但不限于以下方面：</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（1）经营信息（发展规划、运营状况、客户资源、货源情报、投融资计划、开发计划、标书等）；</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（2）管理信息（管理方法、管理制度、员工管理、合同管理、纠纷管理等）；</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（3）产品及技术信息（设计及图纸、样品及服务、技术方案、质量标准、技术标准、计算机程序等）；</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（4）财务信息（财务收支、固定资产、流动资金、成本核算等）；</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（5）我方单独或机场公司（包括机场公司关联公司）和我方共同为机场公司开发、设计、生产的产品、资料及相关信息；</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（6）其他机场公司未对外公开的有关营运、计划、航班数据、标准、开发、生产、经营、质量管理控制和租赁的资料和数据等信息以及对供应商的管理文件。</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1.3、对于上述提及的商业秘密，不能仅因为公开发表的文章或资讯中包含其内容，就认为是可对外公开的特殊情况。</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1.4、以下资料不属于本承诺所指的商业秘密：</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（1）我方从机场公司拟获悉之前已持有的我方无需承担保密义务的机场公司有关资料(但通过其它违约或侵权行为而获得的资料除外)；</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（2）已经公开或已成为常识性的资料，且该等公开并非因违反本承诺所致。</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（1）披露、使用或者允许他人以不正当手段获取的商业秘密；</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（2）为机场公司以外的第三人窃取、刺探、收买、非法提供商业秘密。</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（3）在电子公告系统、聊天系统、电子邮箱、论坛等计算机网络系统上传递、转发、抄送、发布、谈论和传播商业秘密；</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 xml:space="preserve">（4）在私人交往和通信中，向亲属、朋友以及与工作无关人员泄露商业秘密，或在公共场所谈论商业秘密； </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（5）擅自将属于商业秘密的文件、资料和其他物品携带、传递、寄运出机场公司办公场所或国（境）外。</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（6）未经机场公司同意就以任何方式私自保存、截留含有机场公司商业秘密的任何形式资料、文件和物品的复印件、复制品、副本。</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（7）将含有机场公司商业秘密的产品、技术或其他资料、信息向第三人销售、使用或以任何方式提供。</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8、违约责任</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8.1因我方违反保密义务的行为造成机场公司的一切损失，我方应当全部予以赔偿。</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8.2如我方违反本承诺书下保密义务，应当承担违约责任，除赔偿损失外，还应依据合同向机场公司支付相应的违约金；</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9、本承诺书适用中华人民共和国法律，如因履行本承诺书发生争议，则双方均有权向机场公司所在地法院提起诉讼。</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 xml:space="preserve">                   供应商(盖章):</w:t>
      </w: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法定代表人或授权代表：</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 xml:space="preserve">                       电话/传真：</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r>
        <w:rPr>
          <w:rFonts w:hint="eastAsia" w:ascii="宋体" w:hAnsi="宋体" w:eastAsia="等线"/>
          <w:sz w:val="22"/>
          <w:lang w:bidi="en-US"/>
        </w:rPr>
        <w:t xml:space="preserve">                       地址：</w:t>
      </w:r>
    </w:p>
    <w:p>
      <w:pPr>
        <w:adjustRightInd w:val="0"/>
        <w:snapToGrid w:val="0"/>
        <w:spacing w:line="360" w:lineRule="exact"/>
        <w:ind w:firstLine="452"/>
        <w:jc w:val="left"/>
        <w:rPr>
          <w:rFonts w:ascii="宋体" w:hAnsi="宋体" w:eastAsia="等线"/>
          <w:sz w:val="22"/>
          <w:lang w:bidi="en-US"/>
        </w:rPr>
      </w:pPr>
    </w:p>
    <w:p>
      <w:pPr>
        <w:adjustRightInd w:val="0"/>
        <w:snapToGrid w:val="0"/>
        <w:spacing w:line="360" w:lineRule="exact"/>
        <w:ind w:firstLine="452"/>
        <w:jc w:val="left"/>
        <w:rPr>
          <w:rFonts w:ascii="宋体" w:hAnsi="宋体" w:eastAsia="等线"/>
          <w:sz w:val="22"/>
          <w:lang w:bidi="en-US"/>
        </w:rPr>
      </w:pPr>
    </w:p>
    <w:p>
      <w:pPr>
        <w:widowControl/>
        <w:jc w:val="left"/>
        <w:rPr>
          <w:rFonts w:ascii="宋体" w:hAnsi="宋体" w:eastAsia="等线"/>
          <w:sz w:val="22"/>
          <w:lang w:bidi="en-US"/>
        </w:rPr>
      </w:pPr>
      <w:r>
        <w:rPr>
          <w:rFonts w:hint="eastAsia" w:ascii="宋体" w:hAnsi="宋体" w:eastAsia="等线"/>
          <w:sz w:val="22"/>
          <w:lang w:bidi="en-US"/>
        </w:rPr>
        <w:t xml:space="preserve">日期：     年     月   </w:t>
      </w:r>
    </w:p>
    <w:p>
      <w:pPr>
        <w:widowControl/>
        <w:jc w:val="left"/>
        <w:rPr>
          <w:rFonts w:ascii="宋体" w:hAnsi="宋体" w:eastAsia="等线"/>
          <w:sz w:val="22"/>
          <w:lang w:bidi="en-US"/>
        </w:rPr>
      </w:pPr>
    </w:p>
    <w:p>
      <w:pPr>
        <w:pStyle w:val="2"/>
        <w:spacing w:before="0" w:after="0"/>
        <w:rPr>
          <w:rFonts w:cs="Calibri"/>
          <w:kern w:val="0"/>
        </w:rPr>
      </w:pPr>
    </w:p>
    <w:p>
      <w:pPr>
        <w:pStyle w:val="2"/>
        <w:spacing w:before="0" w:after="0"/>
        <w:rPr>
          <w:rFonts w:cs="Calibri"/>
          <w:kern w:val="0"/>
        </w:rPr>
      </w:pPr>
    </w:p>
    <w:p/>
    <w:p/>
    <w:p/>
    <w:p/>
    <w:p/>
    <w:p/>
    <w:p/>
    <w:p/>
    <w:p/>
    <w:p/>
    <w:p/>
    <w:p/>
    <w:p/>
    <w:p/>
    <w:p/>
    <w:p/>
    <w:p/>
    <w:p>
      <w:pPr>
        <w:sectPr>
          <w:pgSz w:w="11906" w:h="16838"/>
          <w:pgMar w:top="1134" w:right="1247" w:bottom="1134" w:left="1247" w:header="851" w:footer="992" w:gutter="0"/>
          <w:pgNumType w:fmt="numberInDash"/>
          <w:cols w:space="720" w:num="1"/>
          <w:docGrid w:linePitch="312" w:charSpace="0"/>
        </w:sectPr>
      </w:pPr>
    </w:p>
    <w:p/>
    <w:p>
      <w:pPr>
        <w:pStyle w:val="2"/>
        <w:spacing w:before="0" w:after="0"/>
        <w:jc w:val="center"/>
        <w:rPr>
          <w:rFonts w:cs="Calibri"/>
          <w:kern w:val="0"/>
        </w:rPr>
      </w:pPr>
      <w:r>
        <w:rPr>
          <w:rFonts w:cs="Calibri"/>
          <w:kern w:val="0"/>
        </w:rPr>
        <w:t>第</w:t>
      </w:r>
      <w:r>
        <w:rPr>
          <w:rFonts w:hint="eastAsia" w:cs="Calibri"/>
          <w:kern w:val="0"/>
        </w:rPr>
        <w:t>五</w:t>
      </w:r>
      <w:r>
        <w:rPr>
          <w:rFonts w:cs="Calibri"/>
          <w:kern w:val="0"/>
        </w:rPr>
        <w:t>章  评标方法及标准</w:t>
      </w:r>
    </w:p>
    <w:p>
      <w:pPr>
        <w:pStyle w:val="26"/>
        <w:spacing w:line="360" w:lineRule="exact"/>
        <w:ind w:firstLine="420"/>
        <w:rPr>
          <w:rFonts w:hAnsi="宋体" w:cs="Calibri"/>
          <w:bCs/>
          <w:szCs w:val="22"/>
        </w:rPr>
      </w:pPr>
      <w:r>
        <w:rPr>
          <w:rFonts w:hAnsi="宋体" w:cs="Calibri"/>
          <w:bCs/>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26"/>
        <w:spacing w:line="360" w:lineRule="exact"/>
        <w:rPr>
          <w:rFonts w:hAnsi="宋体" w:cs="Calibri"/>
          <w:b/>
          <w:bCs/>
          <w:szCs w:val="22"/>
        </w:rPr>
      </w:pPr>
      <w:r>
        <w:rPr>
          <w:rFonts w:hAnsi="宋体" w:cs="Calibri"/>
          <w:b/>
          <w:bCs/>
          <w:szCs w:val="22"/>
        </w:rPr>
        <w:t>一、评标原则</w:t>
      </w:r>
    </w:p>
    <w:p>
      <w:pPr>
        <w:pStyle w:val="26"/>
        <w:spacing w:line="360" w:lineRule="exact"/>
        <w:ind w:firstLine="420"/>
        <w:rPr>
          <w:rFonts w:hAnsi="宋体" w:cs="Calibri"/>
          <w:szCs w:val="22"/>
        </w:rPr>
      </w:pPr>
      <w:r>
        <w:rPr>
          <w:rFonts w:hAnsi="宋体" w:cs="Calibri"/>
          <w:bCs/>
          <w:szCs w:val="22"/>
        </w:rPr>
        <w:t>评标应遵循公平、公正、科学、择优的原则。</w:t>
      </w:r>
    </w:p>
    <w:p>
      <w:pPr>
        <w:pStyle w:val="26"/>
        <w:spacing w:line="360" w:lineRule="exact"/>
        <w:rPr>
          <w:rFonts w:hAnsi="宋体" w:cs="Calibri"/>
          <w:b/>
          <w:bCs/>
          <w:szCs w:val="22"/>
        </w:rPr>
      </w:pPr>
      <w:r>
        <w:rPr>
          <w:rFonts w:hAnsi="宋体" w:cs="Calibri"/>
          <w:b/>
          <w:bCs/>
          <w:szCs w:val="22"/>
        </w:rPr>
        <w:t>二、评标组织</w:t>
      </w:r>
    </w:p>
    <w:p>
      <w:pPr>
        <w:pStyle w:val="26"/>
        <w:spacing w:line="360" w:lineRule="exact"/>
        <w:ind w:firstLine="420"/>
        <w:rPr>
          <w:rFonts w:hAnsi="宋体" w:cs="Calibri"/>
          <w:szCs w:val="22"/>
        </w:rPr>
      </w:pPr>
      <w:r>
        <w:rPr>
          <w:rFonts w:hAnsi="宋体" w:cs="Calibri"/>
          <w:szCs w:val="22"/>
        </w:rPr>
        <w:t>评标工作由招标人依法组建的评标委员会（小组）负责。评标委员会成员为</w:t>
      </w:r>
      <w:r>
        <w:rPr>
          <w:rFonts w:hint="eastAsia" w:hAnsi="宋体" w:cs="Calibri"/>
          <w:szCs w:val="22"/>
        </w:rPr>
        <w:t>3</w:t>
      </w:r>
      <w:r>
        <w:rPr>
          <w:rFonts w:hAnsi="宋体" w:cs="Calibri"/>
          <w:szCs w:val="22"/>
        </w:rPr>
        <w:t>人及以上单数，</w:t>
      </w:r>
      <w:r>
        <w:rPr>
          <w:rFonts w:hint="eastAsia" w:hAnsi="宋体"/>
          <w:szCs w:val="22"/>
        </w:rPr>
        <w:t>评标委员会由招标人自行组建。</w:t>
      </w:r>
    </w:p>
    <w:p>
      <w:pPr>
        <w:pStyle w:val="26"/>
        <w:spacing w:line="360" w:lineRule="exact"/>
        <w:rPr>
          <w:rFonts w:hAnsi="宋体" w:cs="Calibri"/>
          <w:b/>
          <w:bCs/>
          <w:szCs w:val="22"/>
        </w:rPr>
      </w:pPr>
      <w:r>
        <w:rPr>
          <w:rFonts w:hAnsi="宋体" w:cs="Calibri"/>
          <w:b/>
          <w:bCs/>
          <w:szCs w:val="22"/>
        </w:rPr>
        <w:t>三、投标文件的评审</w:t>
      </w:r>
    </w:p>
    <w:p>
      <w:pPr>
        <w:pStyle w:val="26"/>
        <w:spacing w:line="360" w:lineRule="exact"/>
        <w:ind w:firstLine="440" w:firstLineChars="200"/>
        <w:rPr>
          <w:rFonts w:hAnsi="宋体" w:cs="Calibri"/>
          <w:b/>
          <w:szCs w:val="22"/>
        </w:rPr>
      </w:pPr>
      <w:r>
        <w:rPr>
          <w:rFonts w:hAnsi="宋体" w:cs="Calibri"/>
          <w:b/>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470"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0"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0"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0"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sz w:val="22"/>
        </w:rPr>
      </w:pPr>
      <w:r>
        <w:rPr>
          <w:rFonts w:ascii="宋体" w:hAnsi="宋体" w:cs="Calibri"/>
          <w:sz w:val="22"/>
        </w:rPr>
        <w:t>5、</w:t>
      </w:r>
      <w:r>
        <w:rPr>
          <w:rFonts w:hint="eastAsia" w:ascii="宋体" w:hAnsi="宋体" w:cs="Calibri"/>
          <w:sz w:val="22"/>
        </w:rPr>
        <w:t>供货</w:t>
      </w:r>
      <w:r>
        <w:rPr>
          <w:rFonts w:ascii="宋体" w:hAnsi="宋体" w:cs="Calibri"/>
          <w:sz w:val="22"/>
        </w:rPr>
        <w:t>期不满足招标文件要求的；</w:t>
      </w:r>
    </w:p>
    <w:p>
      <w:pPr>
        <w:spacing w:line="360" w:lineRule="exact"/>
        <w:ind w:firstLine="470"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0"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0"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0"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widowControl/>
        <w:tabs>
          <w:tab w:val="left" w:pos="709"/>
        </w:tabs>
        <w:snapToGrid w:val="0"/>
        <w:spacing w:line="360" w:lineRule="exact"/>
        <w:ind w:firstLine="446" w:firstLineChars="202"/>
        <w:rPr>
          <w:rFonts w:ascii="宋体" w:hAnsi="宋体" w:cs="Calibri"/>
          <w:b/>
          <w:sz w:val="22"/>
        </w:rPr>
      </w:pPr>
      <w:r>
        <w:rPr>
          <w:rFonts w:ascii="宋体" w:hAnsi="宋体" w:cs="Calibri"/>
          <w:b/>
          <w:sz w:val="22"/>
        </w:rPr>
        <w:t>3.1.2 报价算术性修正</w:t>
      </w:r>
    </w:p>
    <w:p>
      <w:pPr>
        <w:pStyle w:val="26"/>
        <w:spacing w:line="360" w:lineRule="exact"/>
        <w:ind w:firstLine="440" w:firstLineChars="200"/>
        <w:rPr>
          <w:rFonts w:hAnsi="宋体" w:cs="Calibri"/>
          <w:szCs w:val="22"/>
        </w:rPr>
      </w:pPr>
      <w:r>
        <w:rPr>
          <w:rFonts w:hAnsi="宋体" w:cs="Calibri"/>
          <w:szCs w:val="22"/>
        </w:rPr>
        <w:t>评标委员会按以下原则对通过符合性审查的投标文件报价进行算术性修正：</w:t>
      </w:r>
    </w:p>
    <w:p>
      <w:pPr>
        <w:pStyle w:val="26"/>
        <w:numPr>
          <w:ilvl w:val="0"/>
          <w:numId w:val="5"/>
        </w:numPr>
        <w:adjustRightInd w:val="0"/>
        <w:spacing w:line="360" w:lineRule="exact"/>
        <w:ind w:left="0" w:firstLine="440" w:firstLineChars="200"/>
        <w:rPr>
          <w:rFonts w:hAnsi="宋体" w:cs="Calibri"/>
          <w:szCs w:val="22"/>
        </w:rPr>
      </w:pPr>
      <w:r>
        <w:rPr>
          <w:rFonts w:hAnsi="宋体" w:cs="Calibri"/>
          <w:szCs w:val="22"/>
        </w:rPr>
        <w:t>投标文件中的大写金额与小写金额不一致的，以大写金额为准；</w:t>
      </w:r>
    </w:p>
    <w:p>
      <w:pPr>
        <w:pStyle w:val="26"/>
        <w:numPr>
          <w:ilvl w:val="0"/>
          <w:numId w:val="5"/>
        </w:numPr>
        <w:adjustRightInd w:val="0"/>
        <w:spacing w:line="360" w:lineRule="exact"/>
        <w:ind w:left="0" w:firstLine="440" w:firstLineChars="200"/>
        <w:rPr>
          <w:rFonts w:hAnsi="宋体" w:cs="Calibri"/>
          <w:szCs w:val="22"/>
        </w:rPr>
      </w:pPr>
      <w:r>
        <w:rPr>
          <w:rFonts w:hAnsi="宋体" w:cs="Calibri"/>
          <w:szCs w:val="22"/>
        </w:rPr>
        <w:t>总价金额与依据单价（或各分项合计）计算出的结果不一致的，以单价金额（或各分项合计）为准修正总价，但单价金额小数点有明显错误的除外。</w:t>
      </w:r>
    </w:p>
    <w:p>
      <w:pPr>
        <w:pStyle w:val="26"/>
        <w:spacing w:line="360" w:lineRule="exact"/>
        <w:ind w:firstLine="440" w:firstLineChars="200"/>
        <w:rPr>
          <w:rFonts w:hAnsi="宋体" w:cs="Calibri"/>
          <w:b/>
          <w:szCs w:val="22"/>
        </w:rPr>
      </w:pPr>
      <w:r>
        <w:rPr>
          <w:rFonts w:hAnsi="宋体" w:cs="Calibri"/>
          <w:szCs w:val="22"/>
        </w:rPr>
        <w:t>★修正的价格经投标人书面确认后具有约束力。投标人不接受修正价格的，其投标作</w:t>
      </w:r>
      <w:r>
        <w:rPr>
          <w:rFonts w:hint="eastAsia" w:hAnsi="宋体" w:cs="Calibri"/>
          <w:b/>
          <w:bCs/>
        </w:rPr>
        <w:t>否决投标</w:t>
      </w:r>
      <w:r>
        <w:rPr>
          <w:rFonts w:hAnsi="宋体" w:cs="Calibri"/>
          <w:b/>
          <w:szCs w:val="22"/>
        </w:rPr>
        <w:t>处理</w:t>
      </w:r>
      <w:r>
        <w:rPr>
          <w:rFonts w:hAnsi="宋体" w:cs="Calibri"/>
          <w:szCs w:val="22"/>
        </w:rPr>
        <w:t>。</w:t>
      </w:r>
    </w:p>
    <w:p>
      <w:pPr>
        <w:pStyle w:val="26"/>
        <w:spacing w:line="360" w:lineRule="exact"/>
        <w:ind w:firstLine="440" w:firstLineChars="200"/>
        <w:rPr>
          <w:rFonts w:hAnsi="宋体" w:cs="Calibri"/>
          <w:b/>
          <w:szCs w:val="22"/>
        </w:rPr>
      </w:pPr>
      <w:r>
        <w:rPr>
          <w:rFonts w:hAnsi="宋体" w:cs="Calibri"/>
          <w:szCs w:val="22"/>
        </w:rPr>
        <w:t>当通过符合性评审的单位少于三家时（不包括三家），应由评标委员会确认是否具有竞争性，如果有竞争性，则评标继续进行。</w:t>
      </w:r>
    </w:p>
    <w:p>
      <w:pPr>
        <w:pStyle w:val="26"/>
        <w:spacing w:line="360" w:lineRule="exact"/>
        <w:ind w:firstLine="440" w:firstLineChars="200"/>
        <w:rPr>
          <w:rFonts w:hAnsi="宋体" w:cs="Calibri"/>
          <w:b/>
          <w:szCs w:val="22"/>
        </w:rPr>
      </w:pPr>
      <w:r>
        <w:rPr>
          <w:rFonts w:hAnsi="宋体" w:cs="Calibri"/>
          <w:b/>
          <w:szCs w:val="22"/>
        </w:rPr>
        <w:t>3.2 投标文件的澄清和补正</w:t>
      </w:r>
    </w:p>
    <w:p>
      <w:pPr>
        <w:pStyle w:val="26"/>
        <w:adjustRightInd w:val="0"/>
        <w:snapToGrid w:val="0"/>
        <w:spacing w:line="360" w:lineRule="exact"/>
        <w:ind w:firstLine="440" w:firstLineChars="200"/>
        <w:rPr>
          <w:rFonts w:hAnsi="宋体" w:cs="Calibri"/>
          <w:szCs w:val="22"/>
        </w:rPr>
      </w:pPr>
      <w:r>
        <w:rPr>
          <w:rFonts w:hAnsi="宋体" w:cs="Calibri"/>
          <w:szCs w:val="22"/>
        </w:rPr>
        <w:t>3.2.1 在评标过程中，评标委员会可以书面形式要求投标人对所提交的投标文件中不明确的内容进行书面澄清、说明或者补正。评标委员会不接受投标人主动提出的澄清、说明或补正。</w:t>
      </w:r>
    </w:p>
    <w:p>
      <w:pPr>
        <w:pStyle w:val="26"/>
        <w:adjustRightInd w:val="0"/>
        <w:snapToGrid w:val="0"/>
        <w:spacing w:line="360" w:lineRule="exact"/>
        <w:ind w:firstLine="440" w:firstLineChars="200"/>
        <w:rPr>
          <w:rFonts w:hAnsi="宋体" w:cs="Calibri"/>
          <w:szCs w:val="22"/>
        </w:rPr>
      </w:pPr>
      <w:r>
        <w:rPr>
          <w:rFonts w:hAnsi="宋体" w:cs="Calibri"/>
          <w:szCs w:val="22"/>
        </w:rPr>
        <w:t>3.2.2澄清、说明和补正不得改变投标文件的实质性内容（算术性错误修正的除外）。投标人的书面澄清、说明和补正属于投标文件的组成部分。</w:t>
      </w:r>
    </w:p>
    <w:p>
      <w:pPr>
        <w:pStyle w:val="26"/>
        <w:adjustRightInd w:val="0"/>
        <w:snapToGrid w:val="0"/>
        <w:spacing w:line="360" w:lineRule="exact"/>
        <w:ind w:firstLine="440" w:firstLineChars="200"/>
        <w:rPr>
          <w:rFonts w:hAnsi="宋体" w:cs="Calibri"/>
          <w:szCs w:val="22"/>
        </w:rPr>
      </w:pPr>
      <w:r>
        <w:rPr>
          <w:rFonts w:hAnsi="宋体" w:cs="Calibri"/>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b/>
          <w:color w:val="000000"/>
          <w:sz w:val="22"/>
        </w:rPr>
      </w:pPr>
      <w:r>
        <w:rPr>
          <w:rFonts w:ascii="宋体" w:hAnsi="宋体" w:cs="Calibri"/>
          <w:b/>
          <w:sz w:val="22"/>
        </w:rPr>
        <w:t>3.3</w:t>
      </w:r>
      <w:r>
        <w:rPr>
          <w:rFonts w:hint="eastAsia" w:ascii="宋体" w:hAnsi="宋体"/>
          <w:b/>
          <w:color w:val="000000"/>
          <w:sz w:val="22"/>
        </w:rPr>
        <w:t>评标细则</w:t>
      </w:r>
    </w:p>
    <w:p>
      <w:pPr>
        <w:pStyle w:val="26"/>
        <w:adjustRightInd w:val="0"/>
        <w:snapToGrid w:val="0"/>
        <w:spacing w:line="360" w:lineRule="exact"/>
        <w:ind w:firstLine="440" w:firstLineChars="200"/>
        <w:rPr>
          <w:rFonts w:hAnsi="宋体" w:cs="Calibri"/>
          <w:szCs w:val="22"/>
        </w:rPr>
      </w:pPr>
      <w:r>
        <w:rPr>
          <w:rFonts w:hint="eastAsia" w:hAnsi="宋体" w:cs="Calibri"/>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26"/>
        <w:adjustRightInd w:val="0"/>
        <w:snapToGrid w:val="0"/>
        <w:spacing w:line="360" w:lineRule="exact"/>
        <w:ind w:firstLine="440" w:firstLineChars="200"/>
        <w:rPr>
          <w:rFonts w:hAnsi="宋体" w:cs="Calibri"/>
          <w:szCs w:val="22"/>
        </w:rPr>
      </w:pPr>
      <w:r>
        <w:rPr>
          <w:rFonts w:hint="eastAsia" w:hAnsi="宋体"/>
          <w:b/>
          <w:color w:val="000000"/>
          <w:szCs w:val="22"/>
        </w:rPr>
        <w:t>每个投标人最终得分=商务报价分+资信及技术分</w:t>
      </w:r>
    </w:p>
    <w:p>
      <w:pPr>
        <w:pStyle w:val="26"/>
        <w:adjustRightInd w:val="0"/>
        <w:snapToGrid w:val="0"/>
        <w:spacing w:line="360" w:lineRule="exact"/>
        <w:ind w:firstLine="440" w:firstLineChars="200"/>
        <w:rPr>
          <w:rFonts w:hAnsi="宋体" w:cs="Arial"/>
          <w:b/>
          <w:szCs w:val="22"/>
        </w:rPr>
      </w:pPr>
      <w:r>
        <w:rPr>
          <w:rFonts w:hint="eastAsia" w:hAnsi="宋体" w:cs="Calibri"/>
          <w:szCs w:val="22"/>
        </w:rPr>
        <w:t>3.3.1商务报价分60分</w:t>
      </w:r>
    </w:p>
    <w:p>
      <w:pPr>
        <w:pStyle w:val="26"/>
        <w:adjustRightInd w:val="0"/>
        <w:snapToGrid w:val="0"/>
        <w:spacing w:line="360" w:lineRule="exact"/>
        <w:ind w:firstLine="440" w:firstLineChars="200"/>
        <w:rPr>
          <w:rFonts w:hAnsi="宋体" w:cs="Calibri"/>
          <w:szCs w:val="22"/>
        </w:rPr>
      </w:pPr>
      <w:r>
        <w:rPr>
          <w:rFonts w:hint="eastAsia" w:hAnsi="宋体"/>
          <w:szCs w:val="22"/>
        </w:rPr>
        <w:t>报价评分应在投标报价响应招标文件要求的基础上，取所有有效投标报价的算数平均值与次低价的算数平均值作为评标基准价，如有效投标报价的数量小于</w:t>
      </w:r>
      <w:r>
        <w:rPr>
          <w:rFonts w:hAnsi="宋体"/>
          <w:szCs w:val="22"/>
        </w:rPr>
        <w:t>4个，则评标基准价为所有有效投标报价的算数平均值与最低价的算数平均值。</w:t>
      </w:r>
      <w:r>
        <w:rPr>
          <w:rFonts w:hint="eastAsia" w:hAnsi="宋体" w:cs="Calibri"/>
          <w:szCs w:val="22"/>
        </w:rPr>
        <w:t>投标人的投标价等于评标基准价的得6</w:t>
      </w:r>
      <w:r>
        <w:rPr>
          <w:rFonts w:hAnsi="宋体" w:cs="Calibri"/>
          <w:szCs w:val="22"/>
        </w:rPr>
        <w:t>0</w:t>
      </w:r>
      <w:r>
        <w:rPr>
          <w:rFonts w:hint="eastAsia" w:hAnsi="宋体" w:cs="Calibri"/>
          <w:szCs w:val="22"/>
        </w:rPr>
        <w:t>分，每高于评标基准价</w:t>
      </w:r>
      <w:r>
        <w:rPr>
          <w:rFonts w:hAnsi="宋体" w:cs="Calibri"/>
          <w:szCs w:val="22"/>
        </w:rPr>
        <w:t>1%</w:t>
      </w:r>
      <w:r>
        <w:rPr>
          <w:rFonts w:hint="eastAsia" w:hAnsi="宋体" w:cs="Calibri"/>
          <w:szCs w:val="22"/>
        </w:rPr>
        <w:t>的扣</w:t>
      </w:r>
      <w:r>
        <w:rPr>
          <w:rFonts w:hAnsi="宋体" w:cs="Calibri"/>
          <w:szCs w:val="22"/>
        </w:rPr>
        <w:t>1</w:t>
      </w:r>
      <w:r>
        <w:rPr>
          <w:rFonts w:hint="eastAsia" w:hAnsi="宋体" w:cs="Calibri"/>
          <w:szCs w:val="22"/>
        </w:rPr>
        <w:t>分，每低于评标基准价</w:t>
      </w:r>
      <w:r>
        <w:rPr>
          <w:rFonts w:hAnsi="宋体" w:cs="Calibri"/>
          <w:szCs w:val="22"/>
        </w:rPr>
        <w:t>1%</w:t>
      </w:r>
      <w:r>
        <w:rPr>
          <w:rFonts w:hint="eastAsia" w:hAnsi="宋体" w:cs="Calibri"/>
          <w:szCs w:val="22"/>
        </w:rPr>
        <w:t>的扣</w:t>
      </w:r>
      <w:r>
        <w:rPr>
          <w:rFonts w:hAnsi="宋体" w:cs="Calibri"/>
          <w:szCs w:val="22"/>
        </w:rPr>
        <w:t>0.5</w:t>
      </w:r>
      <w:r>
        <w:rPr>
          <w:rFonts w:hint="eastAsia" w:hAnsi="宋体" w:cs="Calibri"/>
          <w:szCs w:val="22"/>
        </w:rPr>
        <w:t>分（不足</w:t>
      </w:r>
      <w:r>
        <w:rPr>
          <w:rFonts w:hAnsi="宋体" w:cs="Calibri"/>
          <w:szCs w:val="22"/>
        </w:rPr>
        <w:t>1</w:t>
      </w:r>
      <w:r>
        <w:rPr>
          <w:rFonts w:hint="eastAsia" w:hAnsi="宋体" w:cs="Calibri"/>
          <w:szCs w:val="22"/>
        </w:rPr>
        <w:t>个百分点按插值法计算，小数点后保留二位，四舍五入，商务分最低得分为4</w:t>
      </w:r>
      <w:r>
        <w:rPr>
          <w:rFonts w:hAnsi="宋体" w:cs="Calibri"/>
          <w:szCs w:val="22"/>
        </w:rPr>
        <w:t>0</w:t>
      </w:r>
      <w:r>
        <w:rPr>
          <w:rFonts w:hint="eastAsia" w:hAnsi="宋体" w:cs="Calibri"/>
          <w:szCs w:val="22"/>
        </w:rPr>
        <w:t>分）</w:t>
      </w:r>
    </w:p>
    <w:p>
      <w:pPr>
        <w:pStyle w:val="26"/>
        <w:adjustRightInd w:val="0"/>
        <w:snapToGrid w:val="0"/>
        <w:spacing w:line="360" w:lineRule="exact"/>
        <w:ind w:firstLine="440" w:firstLineChars="200"/>
        <w:rPr>
          <w:rFonts w:hAnsi="宋体" w:cs="Calibri"/>
          <w:szCs w:val="22"/>
        </w:rPr>
      </w:pPr>
      <w:r>
        <w:rPr>
          <w:rFonts w:hint="eastAsia" w:hAnsi="宋体" w:cs="Calibri"/>
          <w:szCs w:val="22"/>
        </w:rPr>
        <w:t>此项由评标委员会集体核实后统一打分。</w:t>
      </w:r>
    </w:p>
    <w:p>
      <w:pPr>
        <w:pStyle w:val="26"/>
        <w:adjustRightInd w:val="0"/>
        <w:snapToGrid w:val="0"/>
        <w:spacing w:line="360" w:lineRule="exact"/>
        <w:ind w:firstLine="440" w:firstLineChars="200"/>
        <w:rPr>
          <w:rFonts w:hAnsi="宋体" w:cs="Calibri"/>
          <w:szCs w:val="22"/>
        </w:rPr>
      </w:pPr>
      <w:r>
        <w:rPr>
          <w:rFonts w:hint="eastAsia" w:hAnsi="宋体" w:cs="Calibri"/>
          <w:szCs w:val="22"/>
        </w:rPr>
        <w:t>2、资信及技术评分   0-40分</w:t>
      </w:r>
    </w:p>
    <w:p>
      <w:pPr>
        <w:pStyle w:val="26"/>
        <w:adjustRightInd w:val="0"/>
        <w:snapToGrid w:val="0"/>
        <w:spacing w:line="360" w:lineRule="exact"/>
        <w:ind w:firstLine="440" w:firstLineChars="200"/>
        <w:rPr>
          <w:rFonts w:hAnsi="宋体" w:cs="Calibri"/>
          <w:szCs w:val="22"/>
        </w:rPr>
      </w:pPr>
      <w:r>
        <w:rPr>
          <w:rFonts w:hint="eastAsia" w:hAnsi="宋体" w:cs="Calibri"/>
          <w:szCs w:val="22"/>
        </w:rPr>
        <w:t>该评分分值由评标委员会成员独立打分（具体分值设定详见下表），小数点后保留</w:t>
      </w:r>
      <w:r>
        <w:rPr>
          <w:rFonts w:hAnsi="宋体" w:cs="Calibri"/>
          <w:szCs w:val="22"/>
        </w:rPr>
        <w:t>1</w:t>
      </w:r>
      <w:r>
        <w:rPr>
          <w:rFonts w:hint="eastAsia" w:hAnsi="宋体" w:cs="Calibri"/>
          <w:szCs w:val="22"/>
        </w:rPr>
        <w:t>位小数。每个投标人的最终资信及技术得分为评标委员会打分的算术平均值（小数点后保留</w:t>
      </w:r>
      <w:r>
        <w:rPr>
          <w:rFonts w:hAnsi="宋体" w:cs="Calibri"/>
          <w:szCs w:val="22"/>
        </w:rPr>
        <w:t>2</w:t>
      </w:r>
      <w:r>
        <w:rPr>
          <w:rFonts w:hint="eastAsia" w:hAnsi="宋体" w:cs="Calibri"/>
          <w:szCs w:val="22"/>
        </w:rPr>
        <w:t>位，第三位四舍五入）。</w:t>
      </w:r>
    </w:p>
    <w:p>
      <w:pPr>
        <w:pStyle w:val="26"/>
        <w:adjustRightInd w:val="0"/>
        <w:snapToGrid w:val="0"/>
        <w:spacing w:line="360" w:lineRule="exact"/>
        <w:ind w:firstLine="440" w:firstLineChars="200"/>
        <w:rPr>
          <w:rFonts w:hAnsi="宋体" w:cs="Calibri"/>
          <w:szCs w:val="22"/>
        </w:rPr>
      </w:pPr>
      <w:r>
        <w:rPr>
          <w:rFonts w:hint="eastAsia" w:hAnsi="宋体" w:cs="Calibri"/>
          <w:szCs w:val="22"/>
        </w:rPr>
        <w:t>资信及技术评分分值设定标准</w:t>
      </w:r>
    </w:p>
    <w:tbl>
      <w:tblPr>
        <w:tblStyle w:val="43"/>
        <w:tblW w:w="9244"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1494"/>
        <w:gridCol w:w="2551"/>
        <w:gridCol w:w="3119"/>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3" w:hRule="atLeast"/>
        </w:trPr>
        <w:tc>
          <w:tcPr>
            <w:tcW w:w="663"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ascii="宋体" w:hAnsi="宋体"/>
              </w:rPr>
            </w:pPr>
            <w:r>
              <w:rPr>
                <w:rFonts w:hint="eastAsia" w:ascii="宋体" w:hAnsi="宋体"/>
                <w:sz w:val="22"/>
              </w:rPr>
              <w:t>序号</w:t>
            </w:r>
          </w:p>
        </w:tc>
        <w:tc>
          <w:tcPr>
            <w:tcW w:w="1494" w:type="dxa"/>
            <w:tcBorders>
              <w:top w:val="single" w:color="auto" w:sz="4" w:space="0"/>
              <w:left w:val="single" w:color="auto" w:sz="4" w:space="0"/>
              <w:bottom w:val="single" w:color="auto" w:sz="4" w:space="0"/>
              <w:right w:val="single" w:color="auto" w:sz="4" w:space="0"/>
            </w:tcBorders>
            <w:vAlign w:val="center"/>
          </w:tcPr>
          <w:p>
            <w:pPr>
              <w:snapToGrid w:val="0"/>
              <w:spacing w:line="560" w:lineRule="exact"/>
              <w:jc w:val="center"/>
              <w:rPr>
                <w:rFonts w:ascii="宋体" w:hAnsi="宋体"/>
              </w:rPr>
            </w:pPr>
            <w:r>
              <w:rPr>
                <w:rFonts w:hint="eastAsia" w:ascii="宋体" w:hAnsi="宋体"/>
                <w:sz w:val="22"/>
              </w:rPr>
              <w:t>评分因素</w:t>
            </w:r>
          </w:p>
          <w:p>
            <w:pPr>
              <w:snapToGrid w:val="0"/>
              <w:spacing w:line="560" w:lineRule="exact"/>
              <w:jc w:val="center"/>
              <w:rPr>
                <w:rFonts w:ascii="宋体" w:hAnsi="宋体"/>
              </w:rPr>
            </w:pPr>
            <w:r>
              <w:rPr>
                <w:rFonts w:hint="eastAsia" w:ascii="宋体" w:hAnsi="宋体"/>
                <w:sz w:val="22"/>
              </w:rPr>
              <w:t>及分值权重</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rPr>
            </w:pPr>
            <w:r>
              <w:rPr>
                <w:rFonts w:hint="eastAsia" w:ascii="宋体" w:hAnsi="宋体"/>
                <w:sz w:val="22"/>
              </w:rPr>
              <w:t>评审因素子项</w:t>
            </w:r>
          </w:p>
        </w:tc>
        <w:tc>
          <w:tcPr>
            <w:tcW w:w="3119" w:type="dxa"/>
            <w:tcBorders>
              <w:top w:val="single" w:color="auto" w:sz="4" w:space="0"/>
              <w:left w:val="single" w:color="auto" w:sz="4" w:space="0"/>
              <w:bottom w:val="single" w:color="auto" w:sz="4" w:space="0"/>
              <w:right w:val="single" w:color="auto" w:sz="4" w:space="0"/>
            </w:tcBorders>
          </w:tcPr>
          <w:p>
            <w:pPr>
              <w:spacing w:line="560" w:lineRule="exact"/>
              <w:jc w:val="center"/>
              <w:rPr>
                <w:rFonts w:ascii="宋体" w:hAnsi="宋体"/>
              </w:rPr>
            </w:pPr>
            <w:r>
              <w:rPr>
                <w:rFonts w:hint="eastAsia" w:ascii="宋体" w:hAnsi="宋体"/>
                <w:sz w:val="22"/>
              </w:rPr>
              <w:t>评分标准</w:t>
            </w:r>
          </w:p>
        </w:tc>
        <w:tc>
          <w:tcPr>
            <w:tcW w:w="141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宋体" w:hAnsi="宋体"/>
              </w:rPr>
            </w:pPr>
            <w:r>
              <w:rPr>
                <w:rFonts w:hint="eastAsia" w:ascii="宋体" w:hAnsi="宋体"/>
                <w:sz w:val="2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Merge w:val="restart"/>
            <w:vAlign w:val="center"/>
          </w:tcPr>
          <w:p>
            <w:pPr>
              <w:snapToGrid w:val="0"/>
              <w:spacing w:line="560" w:lineRule="exact"/>
              <w:jc w:val="center"/>
              <w:rPr>
                <w:rFonts w:ascii="宋体" w:hAnsi="宋体"/>
                <w:color w:val="000000"/>
              </w:rPr>
            </w:pPr>
            <w:r>
              <w:rPr>
                <w:rFonts w:hint="eastAsia" w:ascii="宋体" w:hAnsi="宋体"/>
                <w:color w:val="000000"/>
                <w:sz w:val="22"/>
              </w:rPr>
              <w:t>1</w:t>
            </w:r>
          </w:p>
        </w:tc>
        <w:tc>
          <w:tcPr>
            <w:tcW w:w="1494" w:type="dxa"/>
            <w:vMerge w:val="restart"/>
            <w:vAlign w:val="center"/>
          </w:tcPr>
          <w:p>
            <w:pPr>
              <w:spacing w:line="560" w:lineRule="exact"/>
              <w:jc w:val="center"/>
              <w:rPr>
                <w:rFonts w:ascii="宋体" w:hAnsi="宋体"/>
                <w:color w:val="000000"/>
              </w:rPr>
            </w:pPr>
            <w:r>
              <w:rPr>
                <w:rFonts w:hint="eastAsia" w:ascii="宋体" w:hAnsi="宋体"/>
                <w:color w:val="000000"/>
                <w:sz w:val="22"/>
              </w:rPr>
              <w:t>技术标评分（</w:t>
            </w:r>
            <w:r>
              <w:rPr>
                <w:rFonts w:hint="eastAsia" w:ascii="宋体" w:hAnsi="宋体"/>
                <w:bCs/>
                <w:color w:val="000000"/>
                <w:sz w:val="22"/>
              </w:rPr>
              <w:t>满分40分）</w:t>
            </w:r>
          </w:p>
        </w:tc>
        <w:tc>
          <w:tcPr>
            <w:tcW w:w="2551" w:type="dxa"/>
            <w:tcBorders>
              <w:bottom w:val="single" w:color="auto" w:sz="4" w:space="0"/>
            </w:tcBorders>
            <w:vAlign w:val="center"/>
          </w:tcPr>
          <w:p>
            <w:pPr>
              <w:spacing w:line="560" w:lineRule="exact"/>
              <w:jc w:val="center"/>
              <w:rPr>
                <w:rFonts w:ascii="宋体" w:hAnsi="宋体"/>
                <w:color w:val="000000"/>
              </w:rPr>
            </w:pPr>
            <w:r>
              <w:rPr>
                <w:rFonts w:hint="eastAsia" w:ascii="宋体" w:hAnsi="宋体"/>
                <w:color w:val="000000"/>
                <w:sz w:val="22"/>
              </w:rPr>
              <w:t>总体性能</w:t>
            </w:r>
          </w:p>
        </w:tc>
        <w:tc>
          <w:tcPr>
            <w:tcW w:w="3119" w:type="dxa"/>
            <w:tcBorders>
              <w:bottom w:val="single" w:color="auto" w:sz="4" w:space="0"/>
            </w:tcBorders>
          </w:tcPr>
          <w:p>
            <w:pPr>
              <w:spacing w:line="560" w:lineRule="exact"/>
              <w:jc w:val="left"/>
              <w:rPr>
                <w:rFonts w:ascii="宋体" w:hAnsi="宋体"/>
                <w:color w:val="000000"/>
              </w:rPr>
            </w:pPr>
            <w:r>
              <w:rPr>
                <w:rFonts w:hint="eastAsia" w:ascii="宋体" w:hAnsi="宋体"/>
                <w:color w:val="000000"/>
                <w:szCs w:val="21"/>
              </w:rPr>
              <w:t>由评委根据招标文件中的要求及投标文件中提供的设备技术参数、设备的性能、产品适用性描述等进行评审。</w:t>
            </w:r>
          </w:p>
        </w:tc>
        <w:tc>
          <w:tcPr>
            <w:tcW w:w="1417" w:type="dxa"/>
            <w:tcBorders>
              <w:bottom w:val="single" w:color="auto" w:sz="4" w:space="0"/>
            </w:tcBorders>
            <w:vAlign w:val="center"/>
          </w:tcPr>
          <w:p>
            <w:pPr>
              <w:spacing w:line="560" w:lineRule="exact"/>
              <w:ind w:firstLine="331" w:firstLineChars="150"/>
              <w:rPr>
                <w:rFonts w:ascii="宋体" w:hAnsi="宋体"/>
                <w:b/>
                <w:bCs/>
                <w:color w:val="000000"/>
              </w:rPr>
            </w:pPr>
            <w:r>
              <w:rPr>
                <w:rFonts w:hint="eastAsia" w:ascii="宋体" w:hAnsi="宋体"/>
                <w:b/>
                <w:bCs/>
                <w:color w:val="000000"/>
                <w:sz w:val="22"/>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37" w:hRule="atLeast"/>
        </w:trPr>
        <w:tc>
          <w:tcPr>
            <w:tcW w:w="663" w:type="dxa"/>
            <w:vMerge w:val="continue"/>
            <w:vAlign w:val="center"/>
          </w:tcPr>
          <w:p>
            <w:pPr>
              <w:snapToGrid w:val="0"/>
              <w:spacing w:line="560" w:lineRule="exact"/>
              <w:jc w:val="center"/>
              <w:rPr>
                <w:rFonts w:ascii="宋体" w:hAnsi="宋体"/>
                <w:color w:val="000000"/>
              </w:rPr>
            </w:pPr>
          </w:p>
        </w:tc>
        <w:tc>
          <w:tcPr>
            <w:tcW w:w="1494" w:type="dxa"/>
            <w:vMerge w:val="continue"/>
            <w:vAlign w:val="center"/>
          </w:tcPr>
          <w:p>
            <w:pPr>
              <w:spacing w:line="560" w:lineRule="exact"/>
              <w:rPr>
                <w:rFonts w:ascii="宋体" w:hAnsi="宋体"/>
                <w:color w:val="000000"/>
              </w:rPr>
            </w:pPr>
          </w:p>
        </w:tc>
        <w:tc>
          <w:tcPr>
            <w:tcW w:w="2551" w:type="dxa"/>
            <w:tcBorders>
              <w:bottom w:val="single" w:color="auto" w:sz="4" w:space="0"/>
            </w:tcBorders>
            <w:vAlign w:val="center"/>
          </w:tcPr>
          <w:p>
            <w:pPr>
              <w:spacing w:line="560" w:lineRule="exact"/>
              <w:jc w:val="center"/>
              <w:rPr>
                <w:rFonts w:ascii="宋体" w:hAnsi="宋体"/>
                <w:color w:val="000000"/>
              </w:rPr>
            </w:pPr>
            <w:r>
              <w:rPr>
                <w:rFonts w:hint="eastAsia" w:ascii="宋体" w:hAnsi="宋体"/>
                <w:color w:val="000000"/>
                <w:sz w:val="22"/>
              </w:rPr>
              <w:t>材料、配件的选用的综合评价</w:t>
            </w:r>
          </w:p>
        </w:tc>
        <w:tc>
          <w:tcPr>
            <w:tcW w:w="3119" w:type="dxa"/>
            <w:tcBorders>
              <w:bottom w:val="single" w:color="auto" w:sz="4" w:space="0"/>
            </w:tcBorders>
          </w:tcPr>
          <w:p>
            <w:pPr>
              <w:spacing w:line="560" w:lineRule="exact"/>
              <w:jc w:val="left"/>
              <w:rPr>
                <w:rFonts w:ascii="宋体" w:hAnsi="宋体"/>
                <w:color w:val="000000"/>
              </w:rPr>
            </w:pPr>
            <w:r>
              <w:rPr>
                <w:rFonts w:hint="eastAsia" w:ascii="宋体" w:hAnsi="宋体"/>
                <w:color w:val="000000"/>
                <w:szCs w:val="21"/>
              </w:rPr>
              <w:t>由评委根据招标文件中的要求及投标文件中提供的产品使用的材料等的品牌、规格参数及生产厂家等进行评审。</w:t>
            </w:r>
          </w:p>
        </w:tc>
        <w:tc>
          <w:tcPr>
            <w:tcW w:w="1417" w:type="dxa"/>
            <w:tcBorders>
              <w:bottom w:val="single" w:color="auto" w:sz="4" w:space="0"/>
            </w:tcBorders>
            <w:vAlign w:val="center"/>
          </w:tcPr>
          <w:p>
            <w:pPr>
              <w:spacing w:line="560" w:lineRule="exact"/>
              <w:jc w:val="center"/>
              <w:rPr>
                <w:rFonts w:ascii="宋体" w:hAnsi="宋体"/>
                <w:b/>
                <w:color w:val="000000"/>
              </w:rPr>
            </w:pPr>
            <w:r>
              <w:rPr>
                <w:rFonts w:hint="eastAsia" w:ascii="宋体" w:hAnsi="宋体"/>
                <w:b/>
                <w:color w:val="000000"/>
                <w:sz w:val="22"/>
              </w:rPr>
              <w:t>0-10分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663" w:type="dxa"/>
            <w:vMerge w:val="continue"/>
            <w:vAlign w:val="center"/>
          </w:tcPr>
          <w:p>
            <w:pPr>
              <w:snapToGrid w:val="0"/>
              <w:spacing w:line="560" w:lineRule="exact"/>
              <w:jc w:val="center"/>
              <w:rPr>
                <w:rFonts w:ascii="宋体" w:hAnsi="宋体"/>
                <w:color w:val="000000"/>
              </w:rPr>
            </w:pPr>
          </w:p>
        </w:tc>
        <w:tc>
          <w:tcPr>
            <w:tcW w:w="1494" w:type="dxa"/>
            <w:vMerge w:val="continue"/>
            <w:vAlign w:val="center"/>
          </w:tcPr>
          <w:p>
            <w:pPr>
              <w:spacing w:line="560" w:lineRule="exact"/>
              <w:rPr>
                <w:rFonts w:ascii="宋体" w:hAnsi="宋体"/>
                <w:color w:val="000000"/>
              </w:rPr>
            </w:pPr>
          </w:p>
        </w:tc>
        <w:tc>
          <w:tcPr>
            <w:tcW w:w="2551" w:type="dxa"/>
            <w:tcBorders>
              <w:bottom w:val="single" w:color="auto" w:sz="4" w:space="0"/>
            </w:tcBorders>
            <w:vAlign w:val="center"/>
          </w:tcPr>
          <w:p>
            <w:pPr>
              <w:spacing w:line="560" w:lineRule="exact"/>
              <w:jc w:val="center"/>
              <w:rPr>
                <w:rFonts w:ascii="宋体" w:hAnsi="宋体"/>
                <w:color w:val="000000"/>
              </w:rPr>
            </w:pPr>
            <w:r>
              <w:rPr>
                <w:rFonts w:hint="eastAsia" w:ascii="宋体" w:hAnsi="宋体"/>
                <w:color w:val="000000"/>
                <w:sz w:val="22"/>
              </w:rPr>
              <w:t>施工方案的合理性</w:t>
            </w:r>
          </w:p>
        </w:tc>
        <w:tc>
          <w:tcPr>
            <w:tcW w:w="3119" w:type="dxa"/>
          </w:tcPr>
          <w:p>
            <w:pPr>
              <w:spacing w:line="560" w:lineRule="exact"/>
              <w:jc w:val="left"/>
              <w:rPr>
                <w:rFonts w:ascii="宋体" w:hAnsi="宋体"/>
                <w:color w:val="000000"/>
              </w:rPr>
            </w:pPr>
            <w:r>
              <w:rPr>
                <w:rFonts w:hint="eastAsia" w:ascii="宋体" w:hAnsi="宋体"/>
                <w:color w:val="000000"/>
                <w:szCs w:val="21"/>
              </w:rPr>
              <w:t>由评委根据招标文件中的施工方案等进行评审。</w:t>
            </w:r>
          </w:p>
        </w:tc>
        <w:tc>
          <w:tcPr>
            <w:tcW w:w="1417" w:type="dxa"/>
            <w:vAlign w:val="center"/>
          </w:tcPr>
          <w:p>
            <w:pPr>
              <w:spacing w:line="560" w:lineRule="exact"/>
              <w:jc w:val="center"/>
              <w:rPr>
                <w:rFonts w:ascii="宋体" w:hAnsi="宋体"/>
                <w:b/>
                <w:color w:val="000000"/>
              </w:rPr>
            </w:pPr>
            <w:r>
              <w:rPr>
                <w:rFonts w:hint="eastAsia" w:ascii="宋体" w:hAnsi="宋体"/>
                <w:b/>
                <w:color w:val="000000"/>
                <w:sz w:val="22"/>
              </w:rPr>
              <w:t>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663" w:type="dxa"/>
            <w:vMerge w:val="continue"/>
            <w:vAlign w:val="center"/>
          </w:tcPr>
          <w:p>
            <w:pPr>
              <w:snapToGrid w:val="0"/>
              <w:spacing w:line="560" w:lineRule="exact"/>
              <w:jc w:val="center"/>
              <w:rPr>
                <w:rFonts w:ascii="宋体" w:hAnsi="宋体"/>
                <w:color w:val="000000"/>
              </w:rPr>
            </w:pPr>
          </w:p>
        </w:tc>
        <w:tc>
          <w:tcPr>
            <w:tcW w:w="1494" w:type="dxa"/>
            <w:vMerge w:val="continue"/>
            <w:vAlign w:val="center"/>
          </w:tcPr>
          <w:p>
            <w:pPr>
              <w:spacing w:line="560" w:lineRule="exact"/>
              <w:rPr>
                <w:rFonts w:ascii="宋体" w:hAnsi="宋体"/>
                <w:color w:val="000000"/>
              </w:rPr>
            </w:pPr>
          </w:p>
        </w:tc>
        <w:tc>
          <w:tcPr>
            <w:tcW w:w="2551" w:type="dxa"/>
            <w:vAlign w:val="center"/>
          </w:tcPr>
          <w:p>
            <w:pPr>
              <w:spacing w:line="560" w:lineRule="exact"/>
              <w:jc w:val="center"/>
              <w:rPr>
                <w:rFonts w:ascii="宋体" w:hAnsi="宋体"/>
                <w:color w:val="000000"/>
              </w:rPr>
            </w:pPr>
            <w:r>
              <w:rPr>
                <w:rFonts w:hint="eastAsia" w:ascii="宋体" w:hAnsi="宋体"/>
                <w:color w:val="000000"/>
                <w:sz w:val="22"/>
              </w:rPr>
              <w:t>质保、售后服务</w:t>
            </w:r>
          </w:p>
        </w:tc>
        <w:tc>
          <w:tcPr>
            <w:tcW w:w="3119" w:type="dxa"/>
          </w:tcPr>
          <w:p>
            <w:pPr>
              <w:spacing w:line="560" w:lineRule="exact"/>
              <w:jc w:val="left"/>
              <w:rPr>
                <w:rFonts w:ascii="宋体" w:hAnsi="宋体"/>
                <w:color w:val="000000"/>
              </w:rPr>
            </w:pPr>
            <w:r>
              <w:rPr>
                <w:rFonts w:hint="eastAsia" w:ascii="宋体" w:hAnsi="宋体"/>
                <w:color w:val="000000"/>
                <w:szCs w:val="21"/>
              </w:rPr>
              <w:t>由评委根据招标文件中的要求及投标文件中提供质保期内的维保服务方案、质量保证、质量问题处罚承诺和主要备品备件供应价格等进行评审。</w:t>
            </w:r>
          </w:p>
        </w:tc>
        <w:tc>
          <w:tcPr>
            <w:tcW w:w="1417" w:type="dxa"/>
            <w:vAlign w:val="center"/>
          </w:tcPr>
          <w:p>
            <w:pPr>
              <w:spacing w:line="560" w:lineRule="exact"/>
              <w:jc w:val="center"/>
              <w:rPr>
                <w:rFonts w:ascii="宋体" w:hAnsi="宋体"/>
                <w:b/>
                <w:color w:val="000000"/>
              </w:rPr>
            </w:pPr>
            <w:r>
              <w:rPr>
                <w:rFonts w:hint="eastAsia" w:ascii="宋体" w:hAnsi="宋体"/>
                <w:b/>
                <w:color w:val="000000"/>
                <w:sz w:val="22"/>
              </w:rPr>
              <w:t>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663" w:type="dxa"/>
            <w:vMerge w:val="continue"/>
            <w:vAlign w:val="center"/>
          </w:tcPr>
          <w:p>
            <w:pPr>
              <w:snapToGrid w:val="0"/>
              <w:spacing w:line="560" w:lineRule="exact"/>
              <w:jc w:val="center"/>
              <w:rPr>
                <w:rFonts w:ascii="宋体" w:hAnsi="宋体"/>
                <w:color w:val="000000"/>
              </w:rPr>
            </w:pPr>
          </w:p>
        </w:tc>
        <w:tc>
          <w:tcPr>
            <w:tcW w:w="1494" w:type="dxa"/>
            <w:vMerge w:val="continue"/>
            <w:vAlign w:val="center"/>
          </w:tcPr>
          <w:p>
            <w:pPr>
              <w:spacing w:line="560" w:lineRule="exact"/>
              <w:rPr>
                <w:rFonts w:ascii="宋体" w:hAnsi="宋体"/>
                <w:color w:val="000000"/>
              </w:rPr>
            </w:pPr>
          </w:p>
        </w:tc>
        <w:tc>
          <w:tcPr>
            <w:tcW w:w="2551" w:type="dxa"/>
            <w:vAlign w:val="center"/>
          </w:tcPr>
          <w:p>
            <w:pPr>
              <w:spacing w:line="560" w:lineRule="exact"/>
              <w:jc w:val="center"/>
              <w:rPr>
                <w:rFonts w:ascii="宋体" w:hAnsi="宋体"/>
                <w:color w:val="000000"/>
              </w:rPr>
            </w:pPr>
            <w:r>
              <w:rPr>
                <w:rFonts w:hint="eastAsia" w:ascii="宋体" w:hAnsi="宋体"/>
                <w:color w:val="000000"/>
                <w:sz w:val="22"/>
              </w:rPr>
              <w:t>与招标文件的其它一般技术条款是否有负偏离</w:t>
            </w:r>
          </w:p>
        </w:tc>
        <w:tc>
          <w:tcPr>
            <w:tcW w:w="3119" w:type="dxa"/>
          </w:tcPr>
          <w:p>
            <w:pPr>
              <w:spacing w:line="560" w:lineRule="exact"/>
              <w:jc w:val="left"/>
              <w:rPr>
                <w:rFonts w:ascii="宋体" w:hAnsi="宋体"/>
                <w:color w:val="000000"/>
              </w:rPr>
            </w:pPr>
            <w:r>
              <w:rPr>
                <w:rFonts w:hint="eastAsia" w:ascii="宋体" w:hAnsi="宋体"/>
                <w:color w:val="000000"/>
                <w:sz w:val="22"/>
              </w:rPr>
              <w:t>每一项负偏离扣0.5分，扣完为止</w:t>
            </w:r>
          </w:p>
        </w:tc>
        <w:tc>
          <w:tcPr>
            <w:tcW w:w="1417" w:type="dxa"/>
            <w:vAlign w:val="center"/>
          </w:tcPr>
          <w:p>
            <w:pPr>
              <w:spacing w:line="560" w:lineRule="exact"/>
              <w:jc w:val="center"/>
              <w:rPr>
                <w:rFonts w:ascii="宋体" w:hAnsi="宋体"/>
                <w:b/>
                <w:color w:val="000000"/>
              </w:rPr>
            </w:pPr>
            <w:r>
              <w:rPr>
                <w:rFonts w:hint="eastAsia" w:ascii="宋体" w:hAnsi="宋体"/>
                <w:b/>
                <w:color w:val="000000"/>
                <w:sz w:val="22"/>
              </w:rPr>
              <w:t>0-4分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atLeast"/>
        </w:trPr>
        <w:tc>
          <w:tcPr>
            <w:tcW w:w="663" w:type="dxa"/>
            <w:vMerge w:val="continue"/>
            <w:tcBorders>
              <w:bottom w:val="single" w:color="auto" w:sz="4" w:space="0"/>
            </w:tcBorders>
            <w:vAlign w:val="center"/>
          </w:tcPr>
          <w:p>
            <w:pPr>
              <w:snapToGrid w:val="0"/>
              <w:spacing w:line="560" w:lineRule="exact"/>
              <w:jc w:val="center"/>
              <w:rPr>
                <w:rFonts w:ascii="宋体" w:hAnsi="宋体"/>
                <w:color w:val="000000"/>
              </w:rPr>
            </w:pPr>
          </w:p>
        </w:tc>
        <w:tc>
          <w:tcPr>
            <w:tcW w:w="1494" w:type="dxa"/>
            <w:vMerge w:val="continue"/>
            <w:tcBorders>
              <w:bottom w:val="single" w:color="auto" w:sz="4" w:space="0"/>
            </w:tcBorders>
            <w:vAlign w:val="center"/>
          </w:tcPr>
          <w:p>
            <w:pPr>
              <w:spacing w:line="560" w:lineRule="exact"/>
              <w:rPr>
                <w:rFonts w:ascii="宋体" w:hAnsi="宋体"/>
                <w:color w:val="000000"/>
              </w:rPr>
            </w:pPr>
          </w:p>
        </w:tc>
        <w:tc>
          <w:tcPr>
            <w:tcW w:w="7087" w:type="dxa"/>
            <w:gridSpan w:val="3"/>
            <w:tcBorders>
              <w:bottom w:val="single" w:color="auto" w:sz="4" w:space="0"/>
            </w:tcBorders>
            <w:vAlign w:val="center"/>
          </w:tcPr>
          <w:p>
            <w:pPr>
              <w:spacing w:line="560" w:lineRule="exact"/>
              <w:ind w:left="440" w:hanging="440" w:hangingChars="200"/>
              <w:jc w:val="left"/>
              <w:rPr>
                <w:rFonts w:ascii="宋体" w:hAnsi="宋体"/>
                <w:color w:val="000000"/>
              </w:rPr>
            </w:pPr>
            <w:r>
              <w:rPr>
                <w:rFonts w:hint="eastAsia" w:ascii="宋体" w:hAnsi="宋体"/>
                <w:color w:val="000000"/>
                <w:sz w:val="22"/>
              </w:rPr>
              <w:t>注：1、技术标的评审由各评委根据招标文件技术要求，横向比较各投标文件的相关技术资料，依据各评分因素，逐项独立打分，保留到小数点后2位</w:t>
            </w:r>
          </w:p>
          <w:p>
            <w:pPr>
              <w:spacing w:line="560" w:lineRule="exact"/>
              <w:jc w:val="left"/>
              <w:rPr>
                <w:rFonts w:ascii="宋体" w:hAnsi="宋体"/>
                <w:color w:val="000000"/>
              </w:rPr>
            </w:pPr>
            <w:r>
              <w:rPr>
                <w:rFonts w:hint="eastAsia" w:ascii="宋体" w:hAnsi="宋体"/>
                <w:color w:val="000000"/>
                <w:sz w:val="22"/>
              </w:rPr>
              <w:t xml:space="preserve">    2、单项不满足招标文件要求的或缺项、漏项，该子项得0分。</w:t>
            </w:r>
          </w:p>
          <w:p>
            <w:pPr>
              <w:spacing w:line="560" w:lineRule="exact"/>
              <w:ind w:firstLine="440" w:firstLineChars="200"/>
              <w:jc w:val="left"/>
              <w:rPr>
                <w:rFonts w:ascii="宋体" w:hAnsi="宋体"/>
                <w:b/>
                <w:color w:val="000000"/>
              </w:rPr>
            </w:pPr>
            <w:r>
              <w:rPr>
                <w:rFonts w:hint="eastAsia" w:ascii="宋体" w:hAnsi="宋体"/>
                <w:color w:val="000000"/>
                <w:sz w:val="22"/>
              </w:rPr>
              <w:t>3、</w:t>
            </w:r>
            <w:r>
              <w:rPr>
                <w:rFonts w:ascii="宋体" w:hAnsi="宋体"/>
                <w:color w:val="000000"/>
                <w:sz w:val="22"/>
              </w:rPr>
              <w:t>如经查实弄虚作假，一切后果投标人自负。</w:t>
            </w:r>
          </w:p>
        </w:tc>
      </w:tr>
    </w:tbl>
    <w:p>
      <w:pPr>
        <w:pStyle w:val="26"/>
        <w:adjustRightInd w:val="0"/>
        <w:snapToGrid w:val="0"/>
        <w:spacing w:line="360" w:lineRule="exact"/>
        <w:ind w:firstLine="440" w:firstLineChars="200"/>
        <w:rPr>
          <w:rFonts w:hAnsi="宋体" w:cs="Calibri"/>
          <w:szCs w:val="22"/>
        </w:rPr>
      </w:pPr>
    </w:p>
    <w:p>
      <w:pPr>
        <w:pStyle w:val="26"/>
        <w:spacing w:line="360" w:lineRule="exact"/>
        <w:rPr>
          <w:rFonts w:hAnsi="宋体" w:cs="Calibri"/>
          <w:b/>
          <w:szCs w:val="22"/>
        </w:rPr>
      </w:pPr>
      <w:r>
        <w:rPr>
          <w:rFonts w:hAnsi="宋体" w:cs="Calibri"/>
          <w:b/>
          <w:szCs w:val="22"/>
        </w:rPr>
        <w:t>3.4推荐中标候选人</w:t>
      </w:r>
    </w:p>
    <w:p>
      <w:pPr>
        <w:pStyle w:val="26"/>
        <w:adjustRightInd w:val="0"/>
        <w:snapToGrid w:val="0"/>
        <w:spacing w:line="360" w:lineRule="exact"/>
        <w:ind w:firstLine="440" w:firstLineChars="200"/>
        <w:rPr>
          <w:rFonts w:hAnsi="宋体" w:cs="Calibri"/>
          <w:szCs w:val="22"/>
        </w:rPr>
      </w:pPr>
      <w:r>
        <w:rPr>
          <w:rFonts w:hAnsi="宋体" w:cs="Calibri"/>
          <w:szCs w:val="22"/>
        </w:rPr>
        <w:t>3.4.1当有效投标文件大于等于二名时，评标委员会</w:t>
      </w:r>
      <w:r>
        <w:rPr>
          <w:rFonts w:hint="eastAsia" w:hAnsi="宋体" w:cs="Calibri"/>
          <w:szCs w:val="22"/>
        </w:rPr>
        <w:t>得分最高、次高的投标人为中标候选人（如果得分相同则按投标人报价从低到高顺序推荐为中标候选人，如果投标报价也相同，则抽签决定）。</w:t>
      </w:r>
    </w:p>
    <w:p>
      <w:pPr>
        <w:pStyle w:val="26"/>
        <w:adjustRightInd w:val="0"/>
        <w:snapToGrid w:val="0"/>
        <w:spacing w:line="360" w:lineRule="exact"/>
        <w:ind w:firstLine="440" w:firstLineChars="200"/>
        <w:rPr>
          <w:rFonts w:hAnsi="宋体" w:cs="Calibri"/>
          <w:szCs w:val="22"/>
        </w:rPr>
      </w:pPr>
      <w:r>
        <w:rPr>
          <w:rFonts w:hAnsi="宋体" w:cs="Calibri"/>
          <w:szCs w:val="22"/>
        </w:rPr>
        <w:t>3.4.2当有效投标文件只有一名时，则由评标委员会确定是否推荐为中标候选人。</w:t>
      </w:r>
    </w:p>
    <w:p>
      <w:pPr>
        <w:pStyle w:val="26"/>
        <w:spacing w:line="360" w:lineRule="exact"/>
        <w:rPr>
          <w:rFonts w:hAnsi="宋体" w:cs="Calibri"/>
          <w:b/>
          <w:szCs w:val="22"/>
        </w:rPr>
      </w:pPr>
      <w:r>
        <w:rPr>
          <w:rFonts w:hAnsi="宋体" w:cs="Calibri"/>
          <w:b/>
          <w:szCs w:val="22"/>
        </w:rPr>
        <w:t>3.</w:t>
      </w:r>
      <w:r>
        <w:rPr>
          <w:rFonts w:hint="eastAsia" w:hAnsi="宋体" w:cs="Calibri"/>
          <w:b/>
          <w:szCs w:val="22"/>
        </w:rPr>
        <w:t>5</w:t>
      </w:r>
      <w:r>
        <w:rPr>
          <w:rFonts w:hAnsi="宋体" w:cs="Calibri"/>
          <w:b/>
          <w:szCs w:val="22"/>
        </w:rPr>
        <w:t>评标报告</w:t>
      </w:r>
    </w:p>
    <w:p>
      <w:pPr>
        <w:pStyle w:val="26"/>
        <w:adjustRightInd w:val="0"/>
        <w:snapToGrid w:val="0"/>
        <w:spacing w:line="360" w:lineRule="exact"/>
        <w:ind w:firstLine="440" w:firstLineChars="200"/>
        <w:rPr>
          <w:rFonts w:hAnsi="宋体" w:cs="Calibri"/>
          <w:szCs w:val="22"/>
        </w:rPr>
      </w:pPr>
      <w:r>
        <w:rPr>
          <w:rFonts w:hAnsi="宋体" w:cs="Calibri"/>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26"/>
        <w:spacing w:line="360" w:lineRule="exact"/>
        <w:rPr>
          <w:rFonts w:hAnsi="宋体" w:cs="Calibri"/>
          <w:b/>
          <w:szCs w:val="22"/>
        </w:rPr>
      </w:pPr>
      <w:r>
        <w:rPr>
          <w:rFonts w:hAnsi="宋体" w:cs="Calibri"/>
          <w:b/>
          <w:szCs w:val="22"/>
        </w:rPr>
        <w:t>四、</w:t>
      </w:r>
      <w:r>
        <w:rPr>
          <w:rFonts w:hint="eastAsia" w:hAnsi="宋体" w:cs="Calibri"/>
          <w:b/>
          <w:szCs w:val="22"/>
        </w:rPr>
        <w:t>定</w:t>
      </w:r>
      <w:r>
        <w:rPr>
          <w:rFonts w:hAnsi="宋体" w:cs="Calibri"/>
          <w:b/>
          <w:szCs w:val="22"/>
        </w:rPr>
        <w:t>标</w:t>
      </w:r>
    </w:p>
    <w:p>
      <w:pPr>
        <w:pStyle w:val="26"/>
        <w:adjustRightInd w:val="0"/>
        <w:snapToGrid w:val="0"/>
        <w:spacing w:line="360" w:lineRule="exact"/>
        <w:ind w:firstLine="440" w:firstLineChars="200"/>
        <w:rPr>
          <w:rFonts w:hAnsi="宋体" w:cs="Calibri"/>
          <w:szCs w:val="22"/>
        </w:rPr>
      </w:pPr>
      <w:r>
        <w:rPr>
          <w:rFonts w:hAnsi="宋体" w:cs="Calibri"/>
          <w:szCs w:val="22"/>
        </w:rPr>
        <w:t>4.</w:t>
      </w:r>
      <w:r>
        <w:rPr>
          <w:rFonts w:hint="eastAsia" w:hAnsi="宋体" w:cs="Calibri"/>
          <w:szCs w:val="22"/>
        </w:rPr>
        <w:t>1</w:t>
      </w:r>
      <w:r>
        <w:rPr>
          <w:rFonts w:hAnsi="宋体" w:cs="Calibri"/>
          <w:szCs w:val="22"/>
        </w:rPr>
        <w:t>招标人将确定评标委员会推荐的</w:t>
      </w:r>
      <w:r>
        <w:rPr>
          <w:rFonts w:hint="eastAsia" w:hAnsi="宋体" w:cs="Calibri"/>
          <w:szCs w:val="22"/>
        </w:rPr>
        <w:t>第一</w:t>
      </w:r>
      <w:r>
        <w:rPr>
          <w:rFonts w:hAnsi="宋体" w:cs="Calibri"/>
          <w:szCs w:val="22"/>
        </w:rPr>
        <w:t>中标候选人为中标人。</w:t>
      </w:r>
      <w:r>
        <w:rPr>
          <w:rFonts w:hint="eastAsia" w:hAnsi="宋体" w:cs="Calibri"/>
          <w:szCs w:val="22"/>
        </w:rPr>
        <w:t>第一</w:t>
      </w:r>
      <w:r>
        <w:rPr>
          <w:rFonts w:hAnsi="宋体" w:cs="Calibri"/>
          <w:szCs w:val="22"/>
        </w:rPr>
        <w:t>中标候选人放弃中标、因不可抗力不能履行合同，或者被查实存在影响中标结果的违法行为等情形，不符合中标条件的，招标人可以在其他中标候选人中按照推荐的排序确定中标人</w:t>
      </w:r>
      <w:r>
        <w:rPr>
          <w:rFonts w:hint="eastAsia" w:hAnsi="宋体" w:cs="Calibri"/>
          <w:szCs w:val="22"/>
        </w:rPr>
        <w:t>或</w:t>
      </w:r>
      <w:r>
        <w:rPr>
          <w:rFonts w:hAnsi="宋体" w:cs="Calibri"/>
          <w:szCs w:val="22"/>
        </w:rPr>
        <w:t>重新招标。</w:t>
      </w:r>
    </w:p>
    <w:p>
      <w:pPr>
        <w:pStyle w:val="26"/>
        <w:adjustRightInd w:val="0"/>
        <w:snapToGrid w:val="0"/>
        <w:spacing w:line="360" w:lineRule="exact"/>
        <w:ind w:firstLine="440" w:firstLineChars="200"/>
        <w:rPr>
          <w:rFonts w:hAnsi="宋体" w:cs="Calibri"/>
          <w:szCs w:val="22"/>
        </w:rPr>
      </w:pPr>
      <w:r>
        <w:rPr>
          <w:rFonts w:hint="eastAsia" w:hAnsi="宋体" w:cs="Calibri"/>
          <w:szCs w:val="22"/>
        </w:rPr>
        <w:t>4.2</w:t>
      </w:r>
      <w:r>
        <w:rPr>
          <w:rFonts w:hAnsi="宋体" w:cs="Calibri"/>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26"/>
        <w:adjustRightInd w:val="0"/>
        <w:snapToGrid w:val="0"/>
        <w:spacing w:line="360" w:lineRule="exact"/>
        <w:ind w:firstLine="440" w:firstLineChars="200"/>
        <w:rPr>
          <w:rFonts w:hAnsi="宋体" w:cs="Calibri"/>
          <w:szCs w:val="22"/>
        </w:rPr>
      </w:pPr>
      <w:r>
        <w:rPr>
          <w:rFonts w:hAnsi="宋体" w:cs="Calibri"/>
          <w:szCs w:val="22"/>
        </w:rPr>
        <w:t>4.</w:t>
      </w:r>
      <w:r>
        <w:rPr>
          <w:rFonts w:hint="eastAsia" w:hAnsi="宋体" w:cs="Calibri"/>
          <w:szCs w:val="22"/>
        </w:rPr>
        <w:t>3</w:t>
      </w:r>
      <w:r>
        <w:rPr>
          <w:rFonts w:hAnsi="宋体" w:cs="Calibri"/>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Cs w:val="22"/>
        </w:rPr>
        <w:t>或</w:t>
      </w:r>
      <w:r>
        <w:rPr>
          <w:rFonts w:hAnsi="宋体" w:cs="Calibri"/>
          <w:szCs w:val="22"/>
        </w:rPr>
        <w:t>重新招标。</w:t>
      </w:r>
    </w:p>
    <w:p>
      <w:pPr>
        <w:pStyle w:val="26"/>
        <w:adjustRightInd w:val="0"/>
        <w:snapToGrid w:val="0"/>
        <w:spacing w:line="360" w:lineRule="exact"/>
        <w:ind w:firstLine="440" w:firstLineChars="200"/>
        <w:rPr>
          <w:rFonts w:hAnsi="宋体" w:cs="Calibri"/>
          <w:b/>
          <w:szCs w:val="22"/>
        </w:rPr>
      </w:pPr>
      <w:r>
        <w:rPr>
          <w:rFonts w:hint="eastAsia" w:hAnsi="宋体" w:cs="Calibri"/>
          <w:b/>
          <w:szCs w:val="22"/>
        </w:rPr>
        <w:t>4.4招标人对评标、定标结果不负责解释。</w:t>
      </w:r>
    </w:p>
    <w:p>
      <w:pPr>
        <w:widowControl/>
        <w:jc w:val="left"/>
      </w:pPr>
      <w:r>
        <w:br w:type="page"/>
      </w:r>
    </w:p>
    <w:p>
      <w:pPr>
        <w:pStyle w:val="2"/>
        <w:spacing w:before="0" w:after="0"/>
      </w:pPr>
      <w:r>
        <w:t>第</w:t>
      </w:r>
      <w:r>
        <w:rPr>
          <w:rFonts w:hint="eastAsia"/>
        </w:rPr>
        <w:t>六</w:t>
      </w:r>
      <w:r>
        <w:t>章  投标文件格式</w:t>
      </w:r>
      <w:bookmarkEnd w:id="74"/>
    </w:p>
    <w:p>
      <w:pPr>
        <w:spacing w:line="440" w:lineRule="exact"/>
        <w:jc w:val="center"/>
        <w:rPr>
          <w:rFonts w:cs="Calibri"/>
          <w:b/>
          <w:color w:val="000000"/>
          <w:sz w:val="28"/>
          <w:szCs w:val="28"/>
        </w:rPr>
      </w:pPr>
      <w:r>
        <w:rPr>
          <w:rFonts w:cs="Calibri"/>
          <w:b/>
          <w:color w:val="000000"/>
          <w:sz w:val="28"/>
          <w:szCs w:val="28"/>
        </w:rPr>
        <w:t>目   录</w:t>
      </w:r>
    </w:p>
    <w:p>
      <w:pPr>
        <w:spacing w:line="440" w:lineRule="exact"/>
        <w:ind w:firstLine="440" w:firstLineChars="200"/>
        <w:rPr>
          <w:rFonts w:ascii="宋体" w:hAnsi="宋体" w:cs="Calibri"/>
          <w:color w:val="000000"/>
          <w:sz w:val="22"/>
        </w:rPr>
      </w:pPr>
      <w:r>
        <w:rPr>
          <w:rFonts w:ascii="宋体" w:hAnsi="宋体" w:cs="Calibri"/>
          <w:color w:val="000000"/>
          <w:sz w:val="22"/>
        </w:rPr>
        <w:t>封面</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二、</w:t>
      </w:r>
      <w:r>
        <w:rPr>
          <w:rFonts w:ascii="宋体" w:hAnsi="宋体" w:cs="Calibri"/>
          <w:color w:val="000000"/>
          <w:sz w:val="22"/>
        </w:rPr>
        <w:t>法定代表人资格证明书；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三、</w:t>
      </w:r>
      <w:r>
        <w:rPr>
          <w:rFonts w:ascii="宋体" w:hAnsi="宋体" w:cs="Calibri"/>
          <w:color w:val="000000"/>
          <w:sz w:val="22"/>
        </w:rPr>
        <w:t>授权委托书；</w:t>
      </w:r>
    </w:p>
    <w:p>
      <w:pPr>
        <w:adjustRightInd w:val="0"/>
        <w:snapToGrid w:val="0"/>
        <w:spacing w:line="400" w:lineRule="exact"/>
        <w:ind w:firstLine="440" w:firstLineChars="200"/>
        <w:rPr>
          <w:rFonts w:ascii="宋体" w:hAnsi="宋体" w:cs="Calibri"/>
          <w:color w:val="000000"/>
          <w:sz w:val="22"/>
        </w:rPr>
      </w:pPr>
      <w:r>
        <w:rPr>
          <w:rFonts w:hint="eastAsia" w:ascii="宋体" w:hAnsi="宋体" w:cs="Calibri"/>
          <w:color w:val="000000"/>
          <w:sz w:val="22"/>
        </w:rPr>
        <w:t>四、</w:t>
      </w:r>
      <w:r>
        <w:rPr>
          <w:rFonts w:ascii="宋体" w:hAnsi="宋体" w:cs="Calibri"/>
          <w:color w:val="000000"/>
          <w:sz w:val="22"/>
        </w:rPr>
        <w:t>投标报价表；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五、</w:t>
      </w:r>
      <w:r>
        <w:rPr>
          <w:rFonts w:ascii="宋体" w:hAnsi="宋体" w:cs="Calibri"/>
          <w:sz w:val="22"/>
        </w:rPr>
        <w:t>投标人资格证明文件：</w:t>
      </w:r>
    </w:p>
    <w:p>
      <w:pPr>
        <w:adjustRightInd w:val="0"/>
        <w:snapToGrid w:val="0"/>
        <w:spacing w:line="400" w:lineRule="exact"/>
        <w:ind w:firstLine="440" w:firstLineChars="200"/>
        <w:rPr>
          <w:rFonts w:ascii="宋体" w:hAnsi="宋体" w:cs="Calibri"/>
          <w:sz w:val="22"/>
        </w:rPr>
      </w:pPr>
      <w:r>
        <w:rPr>
          <w:rFonts w:ascii="宋体" w:hAnsi="宋体" w:cs="Calibri"/>
          <w:sz w:val="22"/>
        </w:rPr>
        <w:t>（1）</w:t>
      </w:r>
      <w:r>
        <w:rPr>
          <w:rFonts w:ascii="宋体" w:hAnsi="宋体" w:cs="Calibri"/>
          <w:color w:val="000000"/>
          <w:sz w:val="22"/>
        </w:rPr>
        <w:t>投标人一般情况</w:t>
      </w:r>
      <w:r>
        <w:rPr>
          <w:rFonts w:hint="eastAsia" w:ascii="宋体" w:hAnsi="宋体" w:cs="Calibri"/>
          <w:color w:val="000000"/>
          <w:sz w:val="22"/>
        </w:rPr>
        <w:t>及</w:t>
      </w:r>
      <w:r>
        <w:rPr>
          <w:rFonts w:ascii="宋体" w:hAnsi="宋体" w:cs="Calibri"/>
          <w:color w:val="000000"/>
          <w:sz w:val="22"/>
        </w:rPr>
        <w:t>有关证明投标人法律地位的文件</w:t>
      </w: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djustRightInd w:val="0"/>
        <w:snapToGrid w:val="0"/>
        <w:spacing w:line="400" w:lineRule="exact"/>
        <w:ind w:firstLine="440" w:firstLineChars="200"/>
        <w:rPr>
          <w:rFonts w:ascii="宋体" w:hAnsi="宋体" w:cs="Arial"/>
          <w:kern w:val="0"/>
          <w:sz w:val="22"/>
        </w:rPr>
      </w:pPr>
      <w:r>
        <w:rPr>
          <w:rFonts w:hint="eastAsia" w:ascii="宋体" w:hAnsi="宋体" w:cs="Calibri"/>
          <w:sz w:val="22"/>
        </w:rPr>
        <w:t>（2）</w:t>
      </w:r>
      <w:r>
        <w:rPr>
          <w:rFonts w:hint="eastAsia" w:ascii="宋体" w:hAnsi="宋体" w:cs="宋体"/>
          <w:sz w:val="22"/>
        </w:rPr>
        <w:t>制造商资格声明</w:t>
      </w:r>
      <w:r>
        <w:rPr>
          <w:rFonts w:hint="eastAsia" w:ascii="宋体" w:hAnsi="宋体" w:cs="Arial"/>
          <w:kern w:val="0"/>
          <w:sz w:val="22"/>
        </w:rPr>
        <w:t>。</w:t>
      </w:r>
    </w:p>
    <w:p>
      <w:pPr>
        <w:adjustRightInd w:val="0"/>
        <w:snapToGrid w:val="0"/>
        <w:spacing w:line="400" w:lineRule="exact"/>
        <w:ind w:firstLine="440" w:firstLineChars="200"/>
        <w:rPr>
          <w:rFonts w:ascii="宋体" w:hAnsi="宋体" w:cs="Calibri"/>
          <w:sz w:val="22"/>
        </w:rPr>
      </w:pPr>
      <w:r>
        <w:rPr>
          <w:rFonts w:hint="eastAsia" w:ascii="宋体" w:hAnsi="宋体" w:cs="Arial"/>
          <w:kern w:val="0"/>
          <w:sz w:val="22"/>
        </w:rPr>
        <w:t>（</w:t>
      </w:r>
      <w:r>
        <w:rPr>
          <w:rFonts w:ascii="宋体" w:hAnsi="宋体" w:cs="Arial"/>
          <w:kern w:val="0"/>
          <w:sz w:val="22"/>
        </w:rPr>
        <w:t>3</w:t>
      </w:r>
      <w:r>
        <w:rPr>
          <w:rFonts w:hint="eastAsia" w:ascii="宋体" w:hAnsi="宋体" w:cs="Arial"/>
          <w:kern w:val="0"/>
          <w:sz w:val="22"/>
        </w:rPr>
        <w:t>）</w:t>
      </w:r>
      <w:r>
        <w:rPr>
          <w:rFonts w:hint="eastAsia" w:ascii="宋体" w:hAnsi="宋体" w:cs="Calibri"/>
          <w:sz w:val="22"/>
        </w:rPr>
        <w:t>投标产品近三年的销售业绩一览表（附业绩的合同）。</w:t>
      </w:r>
    </w:p>
    <w:p>
      <w:pPr>
        <w:adjustRightInd w:val="0"/>
        <w:snapToGrid w:val="0"/>
        <w:spacing w:line="400" w:lineRule="exact"/>
        <w:ind w:firstLine="440" w:firstLineChars="200"/>
        <w:rPr>
          <w:rFonts w:ascii="宋体" w:hAnsi="宋体" w:cs="宋体"/>
          <w:sz w:val="22"/>
        </w:rPr>
      </w:pPr>
      <w:r>
        <w:rPr>
          <w:rFonts w:hint="eastAsia" w:ascii="宋体" w:hAnsi="宋体" w:cs="Calibri"/>
          <w:sz w:val="22"/>
        </w:rPr>
        <w:t>六、</w:t>
      </w:r>
      <w:r>
        <w:rPr>
          <w:rFonts w:hint="eastAsia" w:ascii="宋体" w:hAnsi="宋体" w:cs="宋体"/>
          <w:sz w:val="22"/>
        </w:rPr>
        <w:t>技术规格偏离表；</w:t>
      </w:r>
    </w:p>
    <w:p>
      <w:pPr>
        <w:adjustRightInd w:val="0"/>
        <w:snapToGrid w:val="0"/>
        <w:spacing w:line="400" w:lineRule="exact"/>
        <w:ind w:firstLine="440" w:firstLineChars="200"/>
        <w:rPr>
          <w:rFonts w:ascii="宋体" w:hAnsi="宋体" w:cs="Calibri"/>
          <w:sz w:val="22"/>
        </w:rPr>
      </w:pPr>
      <w:r>
        <w:rPr>
          <w:rFonts w:hint="eastAsia" w:ascii="宋体" w:hAnsi="宋体" w:cs="宋体"/>
          <w:sz w:val="22"/>
        </w:rPr>
        <w:t>七、商务条款响应偏离表；</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九、技术参数、结构及性能特点等产品技术规格书；</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十、主要原材料及部件性能和生产厂家；</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十一、产品制造、安装、验收标准和验收方法；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十二、现场指导、调试；</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十三、</w:t>
      </w:r>
      <w:r>
        <w:rPr>
          <w:rFonts w:ascii="宋体" w:hAnsi="宋体" w:cs="宋体"/>
          <w:sz w:val="22"/>
        </w:rPr>
        <w:t>产品的技术服务和售后服务的内容、措施、承诺</w:t>
      </w:r>
      <w:r>
        <w:rPr>
          <w:rFonts w:hint="eastAsia" w:ascii="宋体" w:hAnsi="宋体" w:cs="宋体"/>
          <w:sz w:val="22"/>
        </w:rPr>
        <w:t>；</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十四、提供详细的培训计划，包括培训内容、培训时间、培训人数等；</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十五、关于质量保证期的说明；</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cs="宋体"/>
          <w:sz w:val="22"/>
        </w:rPr>
      </w:pPr>
      <w:r>
        <w:rPr>
          <w:rFonts w:hint="eastAsia" w:ascii="宋体" w:hAnsi="宋体" w:cs="宋体"/>
          <w:sz w:val="22"/>
        </w:rPr>
        <w:t>十七、</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djustRightInd w:val="0"/>
        <w:snapToGrid w:val="0"/>
        <w:spacing w:line="400" w:lineRule="exact"/>
        <w:ind w:firstLine="440" w:firstLineChars="200"/>
        <w:rPr>
          <w:rFonts w:ascii="宋体" w:hAnsi="宋体" w:cs="Calibri"/>
          <w:color w:val="000000"/>
          <w:sz w:val="22"/>
        </w:rPr>
      </w:pPr>
    </w:p>
    <w:p>
      <w:pPr>
        <w:rPr>
          <w:rFonts w:ascii="宋体" w:hAnsi="宋体" w:cs="Calibri"/>
          <w:sz w:val="22"/>
        </w:rPr>
      </w:pPr>
    </w:p>
    <w:p>
      <w:pPr>
        <w:spacing w:line="440" w:lineRule="exact"/>
        <w:rPr>
          <w:rFonts w:ascii="宋体" w:hAnsi="宋体" w:cs="Calibri"/>
          <w:color w:val="000000"/>
          <w:sz w:val="22"/>
        </w:rPr>
      </w:pPr>
    </w:p>
    <w:p>
      <w:pPr>
        <w:widowControl/>
        <w:jc w:val="left"/>
        <w:rPr>
          <w:rFonts w:ascii="宋体" w:hAnsi="宋体" w:cs="Calibri"/>
          <w:color w:val="000000"/>
          <w:sz w:val="22"/>
        </w:rPr>
      </w:pPr>
      <w:r>
        <w:rPr>
          <w:rFonts w:hint="eastAsia" w:ascii="宋体" w:hAnsi="宋体" w:cs="Calibri"/>
          <w:color w:val="000000"/>
          <w:sz w:val="22"/>
        </w:rPr>
        <w:t>注：未提供格式的由投标人自行拟定格式。</w:t>
      </w:r>
    </w:p>
    <w:p>
      <w:pPr>
        <w:widowControl/>
        <w:jc w:val="left"/>
        <w:rPr>
          <w:rFonts w:ascii="宋体" w:hAnsi="宋体" w:cs="Calibri"/>
          <w:color w:val="000000"/>
        </w:rPr>
      </w:pPr>
      <w:r>
        <w:rPr>
          <w:rFonts w:ascii="宋体" w:hAnsi="宋体" w:cs="Calibri"/>
          <w:color w:val="000000"/>
        </w:rPr>
        <w:br w:type="page"/>
      </w:r>
    </w:p>
    <w:p>
      <w:pPr>
        <w:spacing w:line="440" w:lineRule="exact"/>
        <w:ind w:right="420"/>
        <w:jc w:val="right"/>
        <w:rPr>
          <w:rFonts w:cs="Calibri"/>
          <w:color w:val="000000"/>
        </w:rPr>
      </w:pPr>
      <w:r>
        <w:rPr>
          <w:rFonts w:cs="Calibri"/>
          <w:color w:val="000000"/>
        </w:rPr>
        <w:t>正本（或副本）</w:t>
      </w:r>
    </w:p>
    <w:p>
      <w:pPr>
        <w:spacing w:line="440" w:lineRule="exact"/>
        <w:rPr>
          <w:rFonts w:cs="Calibri"/>
          <w:color w:val="000000"/>
          <w:u w:val="single"/>
        </w:rPr>
      </w:pPr>
      <w:bookmarkStart w:id="75" w:name="_Toc171421958"/>
      <w:r>
        <w:rPr>
          <w:rFonts w:cs="Calibri"/>
          <w:color w:val="000000"/>
        </w:rPr>
        <w:t>封面</w:t>
      </w:r>
      <w:bookmarkEnd w:id="75"/>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hint="eastAsia" w:eastAsia="黑体" w:cs="Calibri"/>
          <w:b/>
          <w:sz w:val="44"/>
          <w:szCs w:val="44"/>
        </w:rPr>
        <w:t>采购</w:t>
      </w:r>
      <w:r>
        <w:rPr>
          <w:rFonts w:eastAsia="黑体" w:cs="Calibri"/>
          <w:b/>
          <w:sz w:val="44"/>
          <w:szCs w:val="44"/>
        </w:rPr>
        <w:t>项目</w:t>
      </w:r>
    </w:p>
    <w:p>
      <w:pPr>
        <w:spacing w:line="440" w:lineRule="exact"/>
        <w:rPr>
          <w:rFonts w:cs="Calibri"/>
          <w:color w:val="000000"/>
          <w:sz w:val="36"/>
          <w:szCs w:val="36"/>
        </w:rPr>
      </w:pPr>
    </w:p>
    <w:p>
      <w:pPr>
        <w:spacing w:line="440" w:lineRule="exact"/>
        <w:ind w:firstLine="420" w:firstLineChars="200"/>
        <w:jc w:val="center"/>
        <w:rPr>
          <w:rFonts w:cs="Calibri"/>
          <w:color w:val="000000"/>
        </w:rPr>
      </w:pPr>
    </w:p>
    <w:p>
      <w:pPr>
        <w:spacing w:line="440" w:lineRule="exact"/>
        <w:rPr>
          <w:rFonts w:cs="Calibri"/>
          <w:color w:val="000000"/>
          <w:sz w:val="44"/>
          <w:szCs w:val="44"/>
        </w:rPr>
      </w:pPr>
    </w:p>
    <w:p>
      <w:pPr>
        <w:spacing w:beforeLines="200" w:afterLines="200" w:line="440" w:lineRule="exact"/>
        <w:jc w:val="center"/>
        <w:rPr>
          <w:rFonts w:cs="Calibri"/>
          <w:b/>
          <w:bCs/>
          <w:color w:val="000000"/>
          <w:sz w:val="84"/>
          <w:szCs w:val="84"/>
        </w:rPr>
      </w:pPr>
      <w:r>
        <w:rPr>
          <w:rFonts w:cs="Calibri"/>
          <w:b/>
          <w:bCs/>
          <w:color w:val="000000"/>
          <w:sz w:val="84"/>
          <w:szCs w:val="84"/>
        </w:rPr>
        <w:t>投标文件</w:t>
      </w:r>
    </w:p>
    <w:p>
      <w:pPr>
        <w:spacing w:line="440" w:lineRule="exact"/>
        <w:ind w:firstLine="420" w:firstLineChars="200"/>
        <w:jc w:val="center"/>
        <w:rPr>
          <w:rFonts w:cs="Calibri"/>
          <w:color w:val="000000"/>
        </w:rPr>
      </w:pPr>
    </w:p>
    <w:p>
      <w:pPr>
        <w:spacing w:line="440" w:lineRule="exact"/>
        <w:ind w:firstLine="420" w:firstLineChars="200"/>
        <w:rPr>
          <w:rFonts w:cs="Calibri"/>
          <w:color w:val="000000"/>
        </w:rPr>
      </w:pPr>
      <w:r>
        <w:rPr>
          <w:rFonts w:cs="Calibri"/>
          <w:color w:val="000000"/>
        </w:rPr>
        <w:t xml:space="preserve">                  </w:t>
      </w: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440" w:lineRule="exact"/>
        <w:ind w:firstLine="420" w:firstLineChars="200"/>
        <w:jc w:val="center"/>
        <w:rPr>
          <w:rFonts w:cs="Calibri"/>
          <w:color w:val="000000"/>
        </w:rPr>
      </w:pPr>
    </w:p>
    <w:p>
      <w:pPr>
        <w:spacing w:line="360" w:lineRule="auto"/>
        <w:ind w:firstLine="1400" w:firstLineChars="500"/>
        <w:rPr>
          <w:rFonts w:cs="Calibri"/>
          <w:color w:val="000000"/>
          <w:sz w:val="28"/>
          <w:szCs w:val="28"/>
          <w:u w:val="single"/>
        </w:rPr>
      </w:pPr>
      <w:r>
        <w:rPr>
          <w:rFonts w:cs="Calibri"/>
          <w:color w:val="000000"/>
          <w:sz w:val="28"/>
          <w:szCs w:val="28"/>
        </w:rPr>
        <w:t>投标人：</w:t>
      </w:r>
      <w:r>
        <w:rPr>
          <w:rFonts w:cs="Calibri"/>
          <w:color w:val="000000"/>
          <w:sz w:val="28"/>
          <w:szCs w:val="28"/>
          <w:u w:val="single"/>
        </w:rPr>
        <w:t xml:space="preserve">                （盖单位章）           </w:t>
      </w:r>
    </w:p>
    <w:p>
      <w:pPr>
        <w:spacing w:line="360" w:lineRule="auto"/>
        <w:ind w:firstLine="1400" w:firstLineChars="500"/>
        <w:rPr>
          <w:rFonts w:cs="Calibri"/>
          <w:color w:val="000000"/>
          <w:sz w:val="28"/>
          <w:szCs w:val="28"/>
        </w:rPr>
      </w:pPr>
      <w:r>
        <w:rPr>
          <w:rFonts w:cs="Calibri"/>
          <w:color w:val="000000"/>
          <w:sz w:val="28"/>
          <w:szCs w:val="28"/>
        </w:rPr>
        <w:t>法定代表人或其委托代理人：</w:t>
      </w:r>
      <w:r>
        <w:rPr>
          <w:rFonts w:cs="Calibri"/>
          <w:color w:val="000000"/>
          <w:sz w:val="28"/>
          <w:szCs w:val="28"/>
          <w:u w:val="single"/>
        </w:rPr>
        <w:t xml:space="preserve">   （签字或盖章）   </w:t>
      </w:r>
    </w:p>
    <w:p>
      <w:pPr>
        <w:spacing w:line="360" w:lineRule="auto"/>
        <w:ind w:firstLine="1400" w:firstLineChars="500"/>
        <w:rPr>
          <w:rFonts w:cs="Calibri"/>
          <w:color w:val="000000"/>
          <w:sz w:val="28"/>
          <w:szCs w:val="28"/>
        </w:rPr>
      </w:pPr>
      <w:r>
        <w:rPr>
          <w:rFonts w:cs="Calibri"/>
          <w:color w:val="000000"/>
          <w:sz w:val="28"/>
          <w:szCs w:val="28"/>
        </w:rPr>
        <w:t>日  期：</w:t>
      </w:r>
      <w:r>
        <w:rPr>
          <w:rFonts w:cs="Calibri"/>
          <w:color w:val="000000"/>
          <w:sz w:val="28"/>
          <w:szCs w:val="28"/>
          <w:u w:val="single"/>
        </w:rPr>
        <w:t xml:space="preserve">        </w:t>
      </w:r>
      <w:r>
        <w:rPr>
          <w:rFonts w:cs="Calibri"/>
          <w:color w:val="000000"/>
          <w:sz w:val="28"/>
          <w:szCs w:val="28"/>
        </w:rPr>
        <w:t>年</w:t>
      </w:r>
      <w:r>
        <w:rPr>
          <w:rFonts w:cs="Calibri"/>
          <w:color w:val="000000"/>
          <w:sz w:val="28"/>
          <w:szCs w:val="28"/>
          <w:u w:val="single"/>
        </w:rPr>
        <w:t xml:space="preserve">         </w:t>
      </w:r>
      <w:r>
        <w:rPr>
          <w:rFonts w:cs="Calibri"/>
          <w:color w:val="000000"/>
          <w:sz w:val="28"/>
          <w:szCs w:val="28"/>
        </w:rPr>
        <w:t>月</w:t>
      </w:r>
      <w:r>
        <w:rPr>
          <w:rFonts w:cs="Calibri"/>
          <w:color w:val="000000"/>
          <w:sz w:val="28"/>
          <w:szCs w:val="28"/>
          <w:u w:val="single"/>
        </w:rPr>
        <w:t xml:space="preserve">        </w:t>
      </w:r>
      <w:r>
        <w:rPr>
          <w:rFonts w:cs="Calibri"/>
          <w:color w:val="000000"/>
          <w:sz w:val="28"/>
          <w:szCs w:val="28"/>
        </w:rPr>
        <w:t>日</w:t>
      </w:r>
    </w:p>
    <w:p>
      <w:pPr>
        <w:widowControl/>
        <w:jc w:val="left"/>
        <w:rPr>
          <w:rFonts w:ascii="宋体" w:hAnsi="宋体" w:cs="宋体"/>
          <w:b/>
          <w:szCs w:val="21"/>
        </w:rPr>
      </w:pPr>
    </w:p>
    <w:p>
      <w:pPr>
        <w:widowControl/>
        <w:jc w:val="left"/>
        <w:rPr>
          <w:rFonts w:ascii="宋体" w:hAnsi="宋体" w:cs="宋体"/>
          <w:b/>
          <w:szCs w:val="21"/>
        </w:rPr>
      </w:pPr>
      <w:r>
        <w:rPr>
          <w:rFonts w:ascii="宋体" w:hAnsi="宋体" w:cs="宋体"/>
          <w:b/>
          <w:szCs w:val="21"/>
        </w:rPr>
        <w:br w:type="page"/>
      </w:r>
    </w:p>
    <w:p>
      <w:pPr>
        <w:spacing w:line="360" w:lineRule="auto"/>
        <w:jc w:val="left"/>
        <w:rPr>
          <w:rFonts w:ascii="宋体" w:hAnsi="宋体" w:cs="宋体"/>
          <w:b/>
          <w:szCs w:val="21"/>
        </w:rPr>
      </w:pPr>
    </w:p>
    <w:p>
      <w:pPr>
        <w:spacing w:line="360" w:lineRule="auto"/>
        <w:jc w:val="center"/>
        <w:rPr>
          <w:rFonts w:ascii="宋体" w:hAnsi="宋体" w:cs="宋体"/>
          <w:b/>
          <w:sz w:val="32"/>
          <w:szCs w:val="32"/>
        </w:rPr>
      </w:pPr>
      <w:r>
        <w:rPr>
          <w:rFonts w:hint="eastAsia" w:ascii="宋体" w:hAnsi="宋体" w:cs="宋体"/>
          <w:b/>
          <w:sz w:val="32"/>
          <w:szCs w:val="32"/>
        </w:rPr>
        <w:t>一、投标函</w:t>
      </w:r>
    </w:p>
    <w:p>
      <w:pPr>
        <w:spacing w:line="440" w:lineRule="exact"/>
        <w:rPr>
          <w:rFonts w:ascii="宋体" w:hAnsi="宋体"/>
          <w:sz w:val="22"/>
        </w:rPr>
      </w:pPr>
      <w:r>
        <w:rPr>
          <w:rFonts w:ascii="宋体" w:hAnsi="宋体"/>
          <w:sz w:val="22"/>
        </w:rPr>
        <w:t>致：</w:t>
      </w:r>
      <w:r>
        <w:rPr>
          <w:rFonts w:hint="eastAsia" w:ascii="宋体" w:hAnsi="宋体"/>
          <w:sz w:val="22"/>
        </w:rPr>
        <w:t>杭州萧山国际机场</w:t>
      </w:r>
      <w:r>
        <w:rPr>
          <w:rFonts w:ascii="宋体" w:hAnsi="宋体"/>
          <w:sz w:val="22"/>
        </w:rPr>
        <w:t>有限公司</w:t>
      </w:r>
    </w:p>
    <w:p>
      <w:pPr>
        <w:overflowPunct w:val="0"/>
        <w:autoSpaceDE w:val="0"/>
        <w:autoSpaceDN w:val="0"/>
        <w:spacing w:line="440" w:lineRule="exact"/>
        <w:ind w:firstLine="440" w:firstLineChars="200"/>
        <w:rPr>
          <w:rFonts w:ascii="宋体" w:hAnsi="宋体"/>
          <w:sz w:val="22"/>
        </w:rPr>
      </w:pPr>
      <w:r>
        <w:rPr>
          <w:rFonts w:ascii="宋体" w:hAnsi="宋体"/>
          <w:sz w:val="22"/>
        </w:rPr>
        <w:t>根据贵方杭州萧山国际机场</w:t>
      </w:r>
      <w:r>
        <w:rPr>
          <w:rFonts w:hint="eastAsia" w:ascii="宋体" w:hAnsi="宋体"/>
          <w:sz w:val="22"/>
          <w:u w:val="single"/>
        </w:rPr>
        <w:t xml:space="preserve">             </w:t>
      </w:r>
      <w:r>
        <w:rPr>
          <w:rFonts w:ascii="宋体" w:hAnsi="宋体"/>
          <w:sz w:val="22"/>
        </w:rPr>
        <w:t>采购项</w:t>
      </w:r>
      <w:r>
        <w:rPr>
          <w:rFonts w:hint="eastAsia" w:ascii="宋体" w:hAnsi="宋体"/>
          <w:sz w:val="22"/>
        </w:rPr>
        <w:t>目</w:t>
      </w:r>
      <w:r>
        <w:rPr>
          <w:rFonts w:ascii="宋体" w:hAnsi="宋体"/>
          <w:sz w:val="22"/>
        </w:rPr>
        <w:t>的</w:t>
      </w:r>
      <w:r>
        <w:rPr>
          <w:rFonts w:hint="eastAsia" w:ascii="宋体" w:hAnsi="宋体"/>
          <w:sz w:val="22"/>
        </w:rPr>
        <w:t>招标文件</w:t>
      </w:r>
      <w:r>
        <w:rPr>
          <w:rFonts w:ascii="宋体" w:hAnsi="宋体"/>
          <w:sz w:val="22"/>
        </w:rPr>
        <w:t>，授权代表</w:t>
      </w:r>
      <w:r>
        <w:rPr>
          <w:rFonts w:ascii="宋体" w:hAnsi="宋体" w:cs="Arial"/>
          <w:sz w:val="22"/>
          <w:u w:val="single"/>
        </w:rPr>
        <w:t xml:space="preserve">        </w:t>
      </w:r>
      <w:r>
        <w:rPr>
          <w:rFonts w:ascii="宋体" w:hAnsi="宋体"/>
          <w:sz w:val="22"/>
        </w:rPr>
        <w:t>(全名、职务)经正式授权</w:t>
      </w:r>
      <w:r>
        <w:rPr>
          <w:rFonts w:hint="eastAsia" w:ascii="宋体" w:hAnsi="宋体"/>
          <w:sz w:val="22"/>
        </w:rPr>
        <w:t>，</w:t>
      </w:r>
      <w:r>
        <w:rPr>
          <w:rFonts w:ascii="宋体" w:hAnsi="宋体"/>
          <w:sz w:val="22"/>
        </w:rPr>
        <w:t>代表投标人</w:t>
      </w:r>
      <w:r>
        <w:rPr>
          <w:rFonts w:ascii="宋体" w:hAnsi="宋体" w:cs="Arial"/>
          <w:sz w:val="22"/>
          <w:u w:val="single"/>
        </w:rPr>
        <w:t xml:space="preserve">                    </w:t>
      </w:r>
      <w:r>
        <w:rPr>
          <w:rFonts w:ascii="宋体" w:hAnsi="宋体"/>
          <w:sz w:val="22"/>
        </w:rPr>
        <w:t>(投标人名称、地址)递交下述文件正本一份</w:t>
      </w:r>
      <w:r>
        <w:rPr>
          <w:rFonts w:hint="eastAsia" w:ascii="宋体" w:hAnsi="宋体"/>
          <w:sz w:val="22"/>
        </w:rPr>
        <w:t>、</w:t>
      </w:r>
      <w:r>
        <w:rPr>
          <w:rFonts w:ascii="宋体" w:hAnsi="宋体"/>
          <w:sz w:val="22"/>
        </w:rPr>
        <w:t>副本</w:t>
      </w:r>
      <w:r>
        <w:rPr>
          <w:rFonts w:hint="eastAsia" w:ascii="宋体" w:hAnsi="宋体"/>
          <w:sz w:val="22"/>
        </w:rPr>
        <w:t>二</w:t>
      </w:r>
      <w:r>
        <w:rPr>
          <w:rFonts w:ascii="宋体" w:hAnsi="宋体"/>
          <w:sz w:val="22"/>
        </w:rPr>
        <w:t>份。</w:t>
      </w:r>
    </w:p>
    <w:p>
      <w:pPr>
        <w:overflowPunct w:val="0"/>
        <w:autoSpaceDE w:val="0"/>
        <w:autoSpaceDN w:val="0"/>
        <w:spacing w:line="440" w:lineRule="exact"/>
        <w:ind w:firstLine="440" w:firstLineChars="200"/>
        <w:rPr>
          <w:rFonts w:ascii="宋体" w:hAnsi="宋体" w:cs="Arial"/>
          <w:sz w:val="22"/>
        </w:rPr>
      </w:pPr>
      <w:r>
        <w:rPr>
          <w:rFonts w:ascii="宋体" w:hAnsi="宋体" w:cs="Arial"/>
          <w:sz w:val="22"/>
        </w:rPr>
        <w:t>据此函，本授权代表宣布同意如下：</w:t>
      </w:r>
    </w:p>
    <w:p>
      <w:pPr>
        <w:numPr>
          <w:ilvl w:val="0"/>
          <w:numId w:val="6"/>
        </w:numPr>
        <w:tabs>
          <w:tab w:val="left" w:pos="840"/>
        </w:tabs>
        <w:overflowPunct w:val="0"/>
        <w:autoSpaceDE w:val="0"/>
        <w:autoSpaceDN w:val="0"/>
        <w:spacing w:line="440" w:lineRule="exact"/>
        <w:rPr>
          <w:rFonts w:ascii="宋体" w:hAnsi="宋体"/>
          <w:sz w:val="22"/>
        </w:rPr>
      </w:pPr>
      <w:r>
        <w:rPr>
          <w:rFonts w:ascii="宋体" w:hAnsi="宋体"/>
          <w:sz w:val="22"/>
        </w:rPr>
        <w:t>所投标报价汇总表中规定的应提供的货物和服务，投标总价为人民币：</w:t>
      </w:r>
    </w:p>
    <w:p>
      <w:pPr>
        <w:overflowPunct w:val="0"/>
        <w:autoSpaceDE w:val="0"/>
        <w:autoSpaceDN w:val="0"/>
        <w:spacing w:line="440" w:lineRule="exact"/>
        <w:ind w:left="416" w:leftChars="198" w:firstLine="440" w:firstLineChars="200"/>
        <w:rPr>
          <w:rFonts w:ascii="宋体" w:hAnsi="宋体"/>
          <w:sz w:val="22"/>
        </w:rPr>
      </w:pPr>
      <w:r>
        <w:rPr>
          <w:rFonts w:ascii="宋体" w:hAnsi="宋体"/>
          <w:sz w:val="22"/>
        </w:rPr>
        <w:t>(大写)</w:t>
      </w:r>
      <w:r>
        <w:rPr>
          <w:rFonts w:hint="eastAsia" w:ascii="宋体" w:hAnsi="宋体"/>
          <w:sz w:val="22"/>
          <w:u w:val="single"/>
        </w:rPr>
        <w:t xml:space="preserve">                   </w:t>
      </w:r>
      <w:r>
        <w:rPr>
          <w:rFonts w:ascii="宋体" w:hAnsi="宋体"/>
          <w:sz w:val="22"/>
        </w:rPr>
        <w:t>(小写)</w:t>
      </w:r>
      <w:r>
        <w:rPr>
          <w:rFonts w:ascii="宋体" w:hAnsi="宋体"/>
          <w:sz w:val="22"/>
          <w:u w:val="single"/>
        </w:rPr>
        <w:t xml:space="preserve">             </w:t>
      </w:r>
      <w:r>
        <w:rPr>
          <w:rFonts w:ascii="宋体" w:hAnsi="宋体"/>
          <w:sz w:val="22"/>
        </w:rPr>
        <w:t>。</w:t>
      </w:r>
    </w:p>
    <w:p>
      <w:pPr>
        <w:overflowPunct w:val="0"/>
        <w:autoSpaceDE w:val="0"/>
        <w:autoSpaceDN w:val="0"/>
        <w:spacing w:line="440" w:lineRule="exact"/>
        <w:ind w:left="416" w:leftChars="198" w:firstLine="440" w:firstLineChars="200"/>
        <w:rPr>
          <w:rFonts w:ascii="宋体" w:hAnsi="宋体"/>
          <w:sz w:val="22"/>
        </w:rPr>
      </w:pPr>
      <w:r>
        <w:rPr>
          <w:rFonts w:hint="eastAsia" w:ascii="宋体" w:hAnsi="宋体"/>
          <w:sz w:val="22"/>
        </w:rPr>
        <w:t>供货期：合同签订后</w:t>
      </w:r>
      <w:r>
        <w:rPr>
          <w:rFonts w:hint="eastAsia" w:ascii="宋体" w:hAnsi="宋体"/>
          <w:sz w:val="22"/>
          <w:u w:val="single"/>
        </w:rPr>
        <w:t xml:space="preserve">      </w:t>
      </w:r>
      <w:r>
        <w:rPr>
          <w:rFonts w:hint="eastAsia" w:ascii="宋体" w:hAnsi="宋体"/>
          <w:sz w:val="22"/>
        </w:rPr>
        <w:t>日历天、投标品牌：</w:t>
      </w:r>
      <w:r>
        <w:rPr>
          <w:rFonts w:hint="eastAsia" w:ascii="宋体" w:hAnsi="宋体"/>
          <w:sz w:val="22"/>
          <w:u w:val="single"/>
        </w:rPr>
        <w:t xml:space="preserve">        </w:t>
      </w:r>
    </w:p>
    <w:p>
      <w:pPr>
        <w:numPr>
          <w:ilvl w:val="0"/>
          <w:numId w:val="6"/>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投标人将按投标文件的规定履行合同责任和义务。</w:t>
      </w:r>
    </w:p>
    <w:p>
      <w:pPr>
        <w:numPr>
          <w:ilvl w:val="0"/>
          <w:numId w:val="6"/>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投标人已详细审查全部招标文件包括澄清函和修改文件(如果有)、所有已提供的资料以及有关附件，</w:t>
      </w:r>
      <w:r>
        <w:rPr>
          <w:rFonts w:hint="eastAsia"/>
          <w:sz w:val="22"/>
        </w:rPr>
        <w:t>投标人已完全理解上述文件的全部内容，并放弃提出任何误解或不明作为抗辩的权利</w:t>
      </w:r>
      <w:r>
        <w:rPr>
          <w:rFonts w:ascii="宋体" w:hAnsi="宋体"/>
          <w:sz w:val="22"/>
        </w:rPr>
        <w:t>。</w:t>
      </w:r>
    </w:p>
    <w:p>
      <w:pPr>
        <w:numPr>
          <w:ilvl w:val="0"/>
          <w:numId w:val="6"/>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本投标的投标有效期为自</w:t>
      </w:r>
      <w:r>
        <w:rPr>
          <w:rFonts w:hint="eastAsia" w:ascii="宋体" w:hAnsi="宋体"/>
          <w:sz w:val="22"/>
        </w:rPr>
        <w:t>投标截止</w:t>
      </w:r>
      <w:r>
        <w:rPr>
          <w:rFonts w:ascii="宋体" w:hAnsi="宋体"/>
          <w:sz w:val="22"/>
        </w:rPr>
        <w:t>之日起</w:t>
      </w:r>
      <w:r>
        <w:rPr>
          <w:rFonts w:hint="eastAsia" w:ascii="宋体" w:hAnsi="宋体"/>
          <w:sz w:val="22"/>
        </w:rPr>
        <w:t>120</w:t>
      </w:r>
      <w:r>
        <w:rPr>
          <w:rFonts w:ascii="宋体" w:hAnsi="宋体"/>
          <w:sz w:val="22"/>
        </w:rPr>
        <w:t>日</w:t>
      </w:r>
      <w:r>
        <w:rPr>
          <w:rFonts w:hint="eastAsia" w:ascii="宋体" w:hAnsi="宋体"/>
          <w:sz w:val="22"/>
        </w:rPr>
        <w:t>内</w:t>
      </w:r>
      <w:r>
        <w:rPr>
          <w:rFonts w:ascii="宋体" w:hAnsi="宋体"/>
          <w:sz w:val="22"/>
        </w:rPr>
        <w:t>。</w:t>
      </w:r>
    </w:p>
    <w:p>
      <w:pPr>
        <w:numPr>
          <w:ilvl w:val="0"/>
          <w:numId w:val="6"/>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投标人完全清楚并理解在投标有效期期满之前撤回投标，招标人有权</w:t>
      </w:r>
      <w:r>
        <w:rPr>
          <w:rFonts w:hint="eastAsia" w:ascii="宋体" w:hAnsi="宋体" w:cs="宋体"/>
          <w:sz w:val="22"/>
        </w:rPr>
        <w:t>不予退还</w:t>
      </w:r>
      <w:r>
        <w:rPr>
          <w:rFonts w:ascii="宋体" w:hAnsi="宋体"/>
          <w:sz w:val="22"/>
        </w:rPr>
        <w:t>投标人的</w:t>
      </w:r>
      <w:r>
        <w:rPr>
          <w:rFonts w:hint="eastAsia" w:ascii="宋体" w:hAnsi="宋体"/>
          <w:sz w:val="22"/>
        </w:rPr>
        <w:t>投标保证金及银行同期存款利息</w:t>
      </w:r>
      <w:r>
        <w:rPr>
          <w:rFonts w:ascii="宋体" w:hAnsi="宋体"/>
          <w:sz w:val="22"/>
        </w:rPr>
        <w:t>。</w:t>
      </w:r>
    </w:p>
    <w:p>
      <w:pPr>
        <w:numPr>
          <w:ilvl w:val="0"/>
          <w:numId w:val="6"/>
        </w:numPr>
        <w:tabs>
          <w:tab w:val="left" w:pos="840"/>
        </w:tabs>
        <w:overflowPunct w:val="0"/>
        <w:autoSpaceDE w:val="0"/>
        <w:autoSpaceDN w:val="0"/>
        <w:spacing w:line="440" w:lineRule="exact"/>
        <w:ind w:left="840" w:hanging="420"/>
        <w:rPr>
          <w:rFonts w:ascii="宋体" w:hAnsi="宋体"/>
          <w:sz w:val="22"/>
        </w:rPr>
      </w:pPr>
      <w:r>
        <w:rPr>
          <w:rFonts w:ascii="宋体" w:hAnsi="宋体"/>
          <w:sz w:val="22"/>
        </w:rPr>
        <w:t>投标人同意按照贵方可能提出的要求提供与其投标有关的任何其它数字或资料，并对贵方可能不接受最低价投标及任何投标表示理解。</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投标人：（盖单位章）</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法定代表人或其委托代理人：（签字或盖章）</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地    址：</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邮政编码：</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电    话：</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传    真：</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开户银行：</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账    号：</w:t>
      </w:r>
    </w:p>
    <w:p>
      <w:pPr>
        <w:snapToGrid w:val="0"/>
        <w:spacing w:line="440" w:lineRule="exact"/>
        <w:ind w:firstLine="3300" w:firstLineChars="1500"/>
        <w:rPr>
          <w:rFonts w:ascii="宋体" w:hAnsi="宋体" w:cs="Calibri"/>
          <w:color w:val="000000"/>
          <w:sz w:val="22"/>
        </w:rPr>
      </w:pPr>
      <w:r>
        <w:rPr>
          <w:rFonts w:ascii="宋体" w:hAnsi="宋体" w:cs="Calibri"/>
          <w:color w:val="000000"/>
          <w:sz w:val="22"/>
        </w:rPr>
        <w:t>日    期：    年     月     日</w:t>
      </w:r>
    </w:p>
    <w:p>
      <w:pPr>
        <w:adjustRightInd w:val="0"/>
        <w:snapToGrid w:val="0"/>
        <w:jc w:val="center"/>
        <w:rPr>
          <w:rFonts w:eastAsia="黑体" w:cs="Calibri"/>
          <w:color w:val="000000"/>
          <w:sz w:val="32"/>
          <w:szCs w:val="32"/>
        </w:rPr>
      </w:pPr>
      <w:r>
        <w:rPr>
          <w:rFonts w:ascii="宋体" w:hAnsi="宋体" w:cs="Arial"/>
          <w:sz w:val="22"/>
        </w:rPr>
        <w:br w:type="page"/>
      </w:r>
      <w:r>
        <w:rPr>
          <w:rFonts w:hint="eastAsia" w:eastAsia="黑体" w:cs="Calibri"/>
          <w:color w:val="000000"/>
          <w:sz w:val="32"/>
          <w:szCs w:val="32"/>
        </w:rPr>
        <w:t>二</w:t>
      </w:r>
      <w:r>
        <w:rPr>
          <w:rFonts w:eastAsia="黑体" w:cs="Calibri"/>
          <w:color w:val="000000"/>
          <w:sz w:val="32"/>
          <w:szCs w:val="32"/>
        </w:rPr>
        <w:t>、法定代表人身份证明</w:t>
      </w:r>
    </w:p>
    <w:p>
      <w:pPr>
        <w:spacing w:afterLines="50" w:line="440" w:lineRule="exact"/>
        <w:rPr>
          <w:rFonts w:cs="Calibri"/>
          <w:color w:val="000000"/>
        </w:rPr>
      </w:pPr>
    </w:p>
    <w:p>
      <w:pPr>
        <w:spacing w:afterLines="50" w:line="440" w:lineRule="exact"/>
        <w:rPr>
          <w:rFonts w:cs="Calibri"/>
          <w:color w:val="000000"/>
          <w:sz w:val="22"/>
          <w:u w:val="single"/>
        </w:rPr>
      </w:pPr>
      <w:r>
        <w:rPr>
          <w:rFonts w:cs="Calibri"/>
          <w:color w:val="000000"/>
          <w:sz w:val="22"/>
        </w:rPr>
        <w:t>投标人名称：</w:t>
      </w:r>
      <w:r>
        <w:rPr>
          <w:rFonts w:cs="Calibri"/>
          <w:color w:val="000000"/>
          <w:sz w:val="22"/>
          <w:u w:val="single"/>
        </w:rPr>
        <w:t xml:space="preserve">                                  </w:t>
      </w:r>
    </w:p>
    <w:p>
      <w:pPr>
        <w:spacing w:afterLines="50" w:line="440" w:lineRule="exact"/>
        <w:rPr>
          <w:rFonts w:cs="Calibri"/>
          <w:color w:val="000000"/>
          <w:sz w:val="22"/>
          <w:u w:val="single"/>
        </w:rPr>
      </w:pPr>
      <w:r>
        <w:rPr>
          <w:rFonts w:cs="Calibri"/>
          <w:color w:val="000000"/>
          <w:sz w:val="22"/>
        </w:rPr>
        <w:t>单位性质：</w:t>
      </w:r>
      <w:r>
        <w:rPr>
          <w:rFonts w:cs="Calibri"/>
          <w:color w:val="000000"/>
          <w:sz w:val="22"/>
          <w:u w:val="single"/>
        </w:rPr>
        <w:t xml:space="preserve">                                    </w:t>
      </w:r>
    </w:p>
    <w:p>
      <w:pPr>
        <w:spacing w:afterLines="50" w:line="440" w:lineRule="exact"/>
        <w:rPr>
          <w:rFonts w:cs="Calibri"/>
          <w:color w:val="000000"/>
          <w:sz w:val="22"/>
          <w:u w:val="single"/>
        </w:rPr>
      </w:pPr>
      <w:r>
        <w:rPr>
          <w:rFonts w:cs="Calibri"/>
          <w:color w:val="000000"/>
          <w:sz w:val="22"/>
        </w:rPr>
        <w:t>地址：</w:t>
      </w:r>
      <w:r>
        <w:rPr>
          <w:rFonts w:cs="Calibri"/>
          <w:color w:val="000000"/>
          <w:sz w:val="22"/>
          <w:u w:val="single"/>
        </w:rPr>
        <w:t xml:space="preserve">                                        </w:t>
      </w:r>
    </w:p>
    <w:p>
      <w:pPr>
        <w:spacing w:afterLines="50" w:line="440" w:lineRule="exact"/>
        <w:rPr>
          <w:rFonts w:cs="Calibri"/>
          <w:color w:val="000000"/>
          <w:sz w:val="22"/>
          <w:u w:val="single"/>
        </w:rPr>
      </w:pPr>
      <w:r>
        <w:rPr>
          <w:rFonts w:cs="Calibri"/>
          <w:color w:val="000000"/>
          <w:sz w:val="22"/>
        </w:rPr>
        <w:t>成立时间：</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pacing w:afterLines="50" w:line="440" w:lineRule="exact"/>
        <w:rPr>
          <w:rFonts w:cs="Calibri"/>
          <w:color w:val="000000"/>
          <w:sz w:val="22"/>
          <w:u w:val="single"/>
        </w:rPr>
      </w:pPr>
      <w:r>
        <w:rPr>
          <w:rFonts w:cs="Calibri"/>
          <w:color w:val="000000"/>
          <w:sz w:val="22"/>
        </w:rPr>
        <w:t>经营期限：</w:t>
      </w:r>
      <w:r>
        <w:rPr>
          <w:rFonts w:cs="Calibri"/>
          <w:color w:val="000000"/>
          <w:sz w:val="22"/>
          <w:u w:val="single"/>
        </w:rPr>
        <w:t xml:space="preserve">                                     </w:t>
      </w:r>
    </w:p>
    <w:p>
      <w:pPr>
        <w:spacing w:afterLines="50" w:line="440" w:lineRule="exact"/>
        <w:rPr>
          <w:rFonts w:cs="Calibri"/>
          <w:color w:val="000000"/>
          <w:sz w:val="22"/>
          <w:u w:val="single"/>
        </w:rPr>
      </w:pPr>
      <w:r>
        <w:rPr>
          <w:rFonts w:cs="Calibri"/>
          <w:color w:val="000000"/>
          <w:sz w:val="22"/>
        </w:rPr>
        <w:t>姓名：</w:t>
      </w:r>
      <w:r>
        <w:rPr>
          <w:rFonts w:cs="Calibri"/>
          <w:color w:val="000000"/>
          <w:sz w:val="22"/>
          <w:u w:val="single"/>
        </w:rPr>
        <w:t xml:space="preserve">         </w:t>
      </w:r>
      <w:r>
        <w:rPr>
          <w:rFonts w:cs="Calibri"/>
          <w:color w:val="000000"/>
          <w:sz w:val="22"/>
        </w:rPr>
        <w:t xml:space="preserve">  性别：</w:t>
      </w:r>
      <w:r>
        <w:rPr>
          <w:rFonts w:cs="Calibri"/>
          <w:color w:val="000000"/>
          <w:sz w:val="22"/>
          <w:u w:val="single"/>
        </w:rPr>
        <w:t xml:space="preserve">         </w:t>
      </w:r>
      <w:r>
        <w:rPr>
          <w:rFonts w:cs="Calibri"/>
          <w:color w:val="000000"/>
          <w:sz w:val="22"/>
        </w:rPr>
        <w:t xml:space="preserve">  年龄：</w:t>
      </w:r>
      <w:r>
        <w:rPr>
          <w:rFonts w:cs="Calibri"/>
          <w:color w:val="000000"/>
          <w:sz w:val="22"/>
          <w:u w:val="single"/>
        </w:rPr>
        <w:t xml:space="preserve">         </w:t>
      </w:r>
      <w:r>
        <w:rPr>
          <w:rFonts w:cs="Calibri"/>
          <w:color w:val="000000"/>
          <w:sz w:val="22"/>
        </w:rPr>
        <w:t xml:space="preserve">  职务：</w:t>
      </w:r>
      <w:r>
        <w:rPr>
          <w:rFonts w:cs="Calibri"/>
          <w:color w:val="000000"/>
          <w:sz w:val="22"/>
          <w:u w:val="single"/>
        </w:rPr>
        <w:t xml:space="preserve">         </w:t>
      </w:r>
      <w:r>
        <w:rPr>
          <w:rFonts w:cs="Calibri"/>
          <w:color w:val="000000"/>
          <w:sz w:val="22"/>
        </w:rPr>
        <w:t xml:space="preserve">  </w:t>
      </w:r>
    </w:p>
    <w:p>
      <w:pPr>
        <w:spacing w:afterLines="50" w:line="440" w:lineRule="exact"/>
        <w:rPr>
          <w:rFonts w:cs="Calibri"/>
          <w:color w:val="000000"/>
          <w:sz w:val="22"/>
          <w:u w:val="single"/>
        </w:rPr>
      </w:pPr>
      <w:r>
        <w:rPr>
          <w:rFonts w:cs="Calibri"/>
          <w:color w:val="000000"/>
          <w:sz w:val="22"/>
        </w:rPr>
        <w:t>身份证号码：</w:t>
      </w:r>
      <w:r>
        <w:rPr>
          <w:rFonts w:cs="Calibri"/>
          <w:color w:val="000000"/>
          <w:sz w:val="22"/>
          <w:u w:val="single"/>
        </w:rPr>
        <w:t xml:space="preserve">                           </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 xml:space="preserve">    系</w:t>
      </w:r>
      <w:r>
        <w:rPr>
          <w:rFonts w:cs="Calibri"/>
          <w:color w:val="000000"/>
          <w:sz w:val="22"/>
          <w:u w:val="single"/>
        </w:rPr>
        <w:t xml:space="preserve">                          </w:t>
      </w:r>
      <w:r>
        <w:rPr>
          <w:rFonts w:cs="Calibri"/>
          <w:color w:val="000000"/>
          <w:sz w:val="22"/>
        </w:rPr>
        <w:t>（投标人名称）的法定代表人。</w:t>
      </w:r>
    </w:p>
    <w:p>
      <w:pPr>
        <w:spacing w:line="440" w:lineRule="exact"/>
        <w:ind w:firstLine="560"/>
        <w:rPr>
          <w:rFonts w:cs="Calibri"/>
          <w:color w:val="000000"/>
          <w:sz w:val="22"/>
        </w:rPr>
      </w:pPr>
    </w:p>
    <w:p>
      <w:pPr>
        <w:spacing w:line="440" w:lineRule="exact"/>
        <w:rPr>
          <w:rFonts w:cs="Calibri"/>
          <w:color w:val="000000"/>
          <w:sz w:val="22"/>
        </w:rPr>
      </w:pPr>
      <w:r>
        <w:rPr>
          <w:rFonts w:cs="Calibri"/>
          <w:color w:val="000000"/>
          <w:sz w:val="22"/>
        </w:rPr>
        <w:t>特此证明。</w:t>
      </w:r>
    </w:p>
    <w:p>
      <w:pPr>
        <w:spacing w:line="440" w:lineRule="exact"/>
        <w:rPr>
          <w:rFonts w:cs="Calibri"/>
          <w:color w:val="000000"/>
          <w:sz w:val="22"/>
        </w:rPr>
      </w:pPr>
      <w:r>
        <w:rPr>
          <w:rFonts w:cs="Calibri"/>
          <w:color w:val="000000"/>
          <w:sz w:val="22"/>
        </w:rPr>
        <w:t>附：法定代表人身份证复印件</w:t>
      </w:r>
    </w:p>
    <w:p>
      <w:pPr>
        <w:spacing w:line="440" w:lineRule="exact"/>
        <w:rPr>
          <w:rFonts w:cs="Calibri"/>
          <w:color w:val="000000"/>
          <w:sz w:val="22"/>
        </w:rPr>
      </w:pPr>
      <w:r>
        <w:rPr>
          <w:rFonts w:cs="Calibri"/>
          <w:color w:val="000000"/>
          <w:sz w:val="22"/>
        </w:rPr>
        <w:t xml:space="preserve">投标人：（盖单位章） </w:t>
      </w:r>
    </w:p>
    <w:p>
      <w:pPr>
        <w:spacing w:line="440" w:lineRule="exact"/>
        <w:ind w:firstLine="4936" w:firstLineChars="2235"/>
        <w:rPr>
          <w:rFonts w:cs="Calibri"/>
          <w:b/>
          <w:color w:val="000000"/>
          <w:sz w:val="22"/>
        </w:rPr>
      </w:pPr>
      <w:r>
        <w:rPr>
          <w:rFonts w:cs="Calibri"/>
          <w:b/>
          <w:color w:val="000000"/>
          <w:sz w:val="22"/>
        </w:rPr>
        <w:pict>
          <v:shape id="Text Box 6" o:spid="_x0000_s1026" o:spt="202" type="#_x0000_t202" style="position:absolute;left:0pt;margin-left:0pt;margin-top:63.25pt;height:171.6pt;width:423pt;mso-wrap-distance-bottom:0pt;mso-wrap-distance-left:9pt;mso-wrap-distance-right:9pt;mso-wrap-distance-top:0pt;z-index:251660288;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color w:val="000000"/>
          <w:sz w:val="22"/>
        </w:rPr>
        <w:t>日期：   年    月    日</w:t>
      </w:r>
    </w:p>
    <w:p>
      <w:pPr>
        <w:spacing w:line="440" w:lineRule="exact"/>
        <w:jc w:val="center"/>
        <w:rPr>
          <w:rFonts w:eastAsia="黑体" w:cs="Calibri"/>
          <w:color w:val="000000"/>
          <w:sz w:val="28"/>
          <w:szCs w:val="28"/>
        </w:rPr>
      </w:pPr>
      <w:r>
        <w:rPr>
          <w:rFonts w:cs="Calibri"/>
          <w:color w:val="000000"/>
          <w:szCs w:val="21"/>
        </w:rPr>
        <w:br w:type="page"/>
      </w:r>
      <w:r>
        <w:rPr>
          <w:rFonts w:hint="eastAsia" w:eastAsia="黑体" w:cs="Calibri"/>
          <w:color w:val="000000"/>
          <w:sz w:val="32"/>
          <w:szCs w:val="32"/>
        </w:rPr>
        <w:t>三</w:t>
      </w:r>
      <w:r>
        <w:rPr>
          <w:rFonts w:eastAsia="黑体" w:cs="Calibri"/>
          <w:color w:val="000000"/>
          <w:sz w:val="32"/>
          <w:szCs w:val="32"/>
        </w:rPr>
        <w:t>、授权委托书</w:t>
      </w:r>
    </w:p>
    <w:p>
      <w:pPr>
        <w:spacing w:line="440" w:lineRule="exact"/>
        <w:ind w:firstLine="420" w:firstLineChars="200"/>
        <w:rPr>
          <w:rFonts w:cs="Calibri"/>
          <w:color w:val="000000"/>
          <w:szCs w:val="21"/>
        </w:rPr>
      </w:pPr>
    </w:p>
    <w:p>
      <w:pPr>
        <w:spacing w:line="440" w:lineRule="exact"/>
        <w:ind w:firstLine="440" w:firstLineChars="200"/>
        <w:rPr>
          <w:rFonts w:cs="Calibri"/>
          <w:color w:val="000000"/>
          <w:sz w:val="22"/>
        </w:rPr>
      </w:pPr>
      <w:r>
        <w:rPr>
          <w:rFonts w:cs="Calibri"/>
          <w:color w:val="000000"/>
          <w:sz w:val="22"/>
        </w:rPr>
        <w:t>本人</w:t>
      </w:r>
      <w:r>
        <w:rPr>
          <w:rFonts w:cs="Calibri"/>
          <w:color w:val="000000"/>
          <w:sz w:val="22"/>
          <w:u w:val="single"/>
        </w:rPr>
        <w:t xml:space="preserve">        </w:t>
      </w:r>
      <w:r>
        <w:rPr>
          <w:rFonts w:cs="Calibri"/>
          <w:color w:val="000000"/>
          <w:sz w:val="22"/>
        </w:rPr>
        <w:t>（姓名）系</w:t>
      </w:r>
      <w:r>
        <w:rPr>
          <w:rFonts w:cs="Calibri"/>
          <w:color w:val="000000"/>
          <w:sz w:val="22"/>
          <w:u w:val="single"/>
        </w:rPr>
        <w:t xml:space="preserve">                </w:t>
      </w:r>
      <w:r>
        <w:rPr>
          <w:rFonts w:cs="Calibri"/>
          <w:color w:val="000000"/>
          <w:sz w:val="22"/>
        </w:rPr>
        <w:t>（投标人名称）的法定代表人，现委托</w:t>
      </w:r>
      <w:r>
        <w:rPr>
          <w:rFonts w:cs="Calibri"/>
          <w:color w:val="000000"/>
          <w:sz w:val="22"/>
          <w:u w:val="single"/>
        </w:rPr>
        <w:t xml:space="preserve">      </w:t>
      </w:r>
      <w:r>
        <w:rPr>
          <w:rFonts w:cs="Calibri"/>
          <w:color w:val="000000"/>
          <w:sz w:val="22"/>
        </w:rPr>
        <w:t>（姓名）为我方代理人。代理人根据授权，以我方名义签署、澄清、说明、补正、递交、撤回、修改</w:t>
      </w:r>
      <w:r>
        <w:rPr>
          <w:rFonts w:cs="Calibri"/>
          <w:color w:val="000000"/>
          <w:sz w:val="22"/>
          <w:u w:val="single"/>
        </w:rPr>
        <w:t xml:space="preserve">              </w:t>
      </w:r>
      <w:r>
        <w:rPr>
          <w:rFonts w:cs="Calibri"/>
          <w:color w:val="000000"/>
          <w:sz w:val="22"/>
        </w:rPr>
        <w:t>（项目名称）投标文件、签订合同和处理有关事宜，其法律后果由我方承担。</w:t>
      </w:r>
    </w:p>
    <w:p>
      <w:pPr>
        <w:spacing w:line="440" w:lineRule="exact"/>
        <w:ind w:firstLine="440" w:firstLineChars="200"/>
        <w:rPr>
          <w:rFonts w:cs="Calibri"/>
          <w:color w:val="000000"/>
          <w:sz w:val="22"/>
        </w:rPr>
      </w:pPr>
      <w:r>
        <w:rPr>
          <w:rFonts w:cs="Calibri"/>
          <w:color w:val="000000"/>
          <w:sz w:val="22"/>
        </w:rPr>
        <w:t>代理人无转委托权。</w:t>
      </w:r>
    </w:p>
    <w:p>
      <w:pPr>
        <w:spacing w:line="440" w:lineRule="exact"/>
        <w:ind w:firstLine="440" w:firstLineChars="200"/>
        <w:rPr>
          <w:rFonts w:cs="Calibri"/>
          <w:color w:val="000000"/>
          <w:sz w:val="22"/>
        </w:rPr>
      </w:pPr>
      <w:r>
        <w:rPr>
          <w:rFonts w:cs="Calibri"/>
          <w:color w:val="000000"/>
          <w:sz w:val="22"/>
        </w:rPr>
        <w:t>附：委托代理人身份证复印件</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投标人：（盖单位章）</w:t>
      </w:r>
    </w:p>
    <w:p>
      <w:pPr>
        <w:spacing w:line="440" w:lineRule="exact"/>
        <w:rPr>
          <w:rFonts w:cs="Calibri"/>
          <w:color w:val="000000"/>
          <w:sz w:val="22"/>
        </w:rPr>
      </w:pPr>
      <w:r>
        <w:rPr>
          <w:rFonts w:cs="Calibri"/>
          <w:color w:val="000000"/>
          <w:sz w:val="22"/>
        </w:rPr>
        <w:t>法定代表人：（签字或盖章）</w:t>
      </w:r>
    </w:p>
    <w:p>
      <w:pPr>
        <w:spacing w:line="440" w:lineRule="exact"/>
        <w:rPr>
          <w:rFonts w:cs="Calibri"/>
          <w:color w:val="000000"/>
          <w:sz w:val="22"/>
        </w:rPr>
      </w:pPr>
      <w:r>
        <w:rPr>
          <w:rFonts w:cs="Calibri"/>
          <w:color w:val="000000"/>
          <w:sz w:val="22"/>
        </w:rPr>
        <w:t>身份证号码：</w:t>
      </w:r>
    </w:p>
    <w:p>
      <w:pPr>
        <w:spacing w:line="440" w:lineRule="exact"/>
        <w:rPr>
          <w:rFonts w:cs="Calibri"/>
          <w:color w:val="000000"/>
          <w:sz w:val="22"/>
        </w:rPr>
      </w:pPr>
    </w:p>
    <w:p>
      <w:pPr>
        <w:spacing w:line="440" w:lineRule="exact"/>
        <w:rPr>
          <w:rFonts w:cs="Calibri"/>
          <w:color w:val="000000"/>
          <w:sz w:val="22"/>
        </w:rPr>
      </w:pPr>
      <w:r>
        <w:rPr>
          <w:rFonts w:cs="Calibri"/>
          <w:color w:val="000000"/>
          <w:sz w:val="22"/>
        </w:rPr>
        <w:t>委托的代理人：（签字或盖章）</w:t>
      </w:r>
    </w:p>
    <w:p>
      <w:pPr>
        <w:spacing w:line="440" w:lineRule="exact"/>
        <w:rPr>
          <w:rFonts w:cs="Calibri"/>
          <w:color w:val="000000"/>
          <w:sz w:val="22"/>
        </w:rPr>
      </w:pPr>
      <w:r>
        <w:rPr>
          <w:rFonts w:cs="Calibri"/>
          <w:color w:val="000000"/>
          <w:sz w:val="22"/>
        </w:rPr>
        <w:t>身份证号码：</w:t>
      </w:r>
    </w:p>
    <w:p>
      <w:pPr>
        <w:spacing w:line="440" w:lineRule="exact"/>
        <w:ind w:firstLine="4730" w:firstLineChars="2150"/>
        <w:rPr>
          <w:rFonts w:cs="Calibri"/>
          <w:color w:val="000000"/>
          <w:sz w:val="22"/>
        </w:rPr>
      </w:pPr>
      <w:r>
        <w:rPr>
          <w:rFonts w:cs="Calibri"/>
          <w:color w:val="000000"/>
          <w:sz w:val="22"/>
        </w:rPr>
        <w:t>日期：</w:t>
      </w:r>
      <w:r>
        <w:rPr>
          <w:rFonts w:cs="Calibri"/>
          <w:color w:val="000000"/>
          <w:sz w:val="22"/>
          <w:u w:val="single"/>
        </w:rPr>
        <w:t xml:space="preserve">      </w:t>
      </w:r>
      <w:r>
        <w:rPr>
          <w:rFonts w:cs="Calibri"/>
          <w:color w:val="000000"/>
          <w:sz w:val="22"/>
        </w:rPr>
        <w:t>年</w:t>
      </w:r>
      <w:r>
        <w:rPr>
          <w:rFonts w:cs="Calibri"/>
          <w:color w:val="000000"/>
          <w:sz w:val="22"/>
          <w:u w:val="single"/>
        </w:rPr>
        <w:t xml:space="preserve">      </w:t>
      </w:r>
      <w:r>
        <w:rPr>
          <w:rFonts w:cs="Calibri"/>
          <w:color w:val="000000"/>
          <w:sz w:val="22"/>
        </w:rPr>
        <w:t>月</w:t>
      </w:r>
      <w:r>
        <w:rPr>
          <w:rFonts w:cs="Calibri"/>
          <w:color w:val="000000"/>
          <w:sz w:val="22"/>
          <w:u w:val="single"/>
        </w:rPr>
        <w:t xml:space="preserve">      </w:t>
      </w:r>
      <w:r>
        <w:rPr>
          <w:rFonts w:cs="Calibri"/>
          <w:color w:val="000000"/>
          <w:sz w:val="22"/>
        </w:rPr>
        <w:t>日</w:t>
      </w:r>
    </w:p>
    <w:p>
      <w:pPr>
        <w:snapToGrid w:val="0"/>
        <w:spacing w:line="440" w:lineRule="exact"/>
        <w:rPr>
          <w:rFonts w:cs="Calibri"/>
          <w:color w:val="000000"/>
          <w:szCs w:val="21"/>
        </w:rPr>
      </w:pPr>
      <w:r>
        <w:rPr>
          <w:rFonts w:cs="Calibri"/>
          <w:b/>
          <w:color w:val="000000"/>
          <w:szCs w:val="21"/>
        </w:rPr>
        <w:pict>
          <v:shape id="Text Box 7" o:spid="_x0000_s1027" o:spt="202" type="#_x0000_t202" style="position:absolute;left:0pt;margin-left:9.15pt;margin-top:20.8pt;height:171.6pt;width:423pt;mso-wrap-distance-bottom:0pt;mso-wrap-distance-left:9pt;mso-wrap-distance-right:9pt;mso-wrap-distance-top:0pt;z-index:251661312;mso-width-relative:page;mso-height-relative:page;" coordsize="21600,216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">
            <v:path/>
            <v:fill focussize="0,0"/>
            <v:stroke joinstyle="miter"/>
            <v:imagedata o:title=""/>
            <o:lock v:ext="edit"/>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color w:val="000000"/>
          <w:szCs w:val="21"/>
        </w:rPr>
        <w:t xml:space="preserve">                                  </w:t>
      </w:r>
    </w:p>
    <w:p>
      <w:pPr>
        <w:spacing w:line="440" w:lineRule="exact"/>
        <w:rPr>
          <w:rFonts w:cs="Calibri"/>
          <w:b/>
          <w:bCs/>
          <w:color w:val="000000"/>
          <w:szCs w:val="21"/>
        </w:rPr>
      </w:pPr>
      <w:r>
        <w:rPr>
          <w:rFonts w:cs="Calibri"/>
          <w:b/>
          <w:bCs/>
          <w:color w:val="000000"/>
          <w:szCs w:val="21"/>
        </w:rPr>
        <w:t xml:space="preserve">  </w:t>
      </w:r>
    </w:p>
    <w:p>
      <w:pPr>
        <w:spacing w:line="440" w:lineRule="exact"/>
        <w:rPr>
          <w:rFonts w:cs="Calibri"/>
          <w:b/>
          <w:bCs/>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color w:val="000000"/>
          <w:szCs w:val="21"/>
        </w:rPr>
      </w:pPr>
    </w:p>
    <w:p>
      <w:pPr>
        <w:spacing w:line="440" w:lineRule="exact"/>
        <w:rPr>
          <w:rFonts w:cs="Calibri"/>
          <w:b/>
          <w:bCs/>
          <w:color w:val="000000"/>
          <w:sz w:val="22"/>
        </w:rPr>
      </w:pPr>
      <w:r>
        <w:rPr>
          <w:rFonts w:cs="Calibri"/>
          <w:color w:val="000000"/>
          <w:sz w:val="22"/>
        </w:rPr>
        <w:t>注：如投标文件由委托代理人签字或盖章的，投标文件必须附此授权委托书。</w:t>
      </w:r>
      <w:r>
        <w:rPr>
          <w:rFonts w:cs="Calibri"/>
          <w:b/>
          <w:bCs/>
          <w:color w:val="000000"/>
          <w:sz w:val="22"/>
        </w:rPr>
        <w:t xml:space="preserve">     </w:t>
      </w:r>
    </w:p>
    <w:p>
      <w:pPr>
        <w:spacing w:line="360" w:lineRule="auto"/>
        <w:jc w:val="left"/>
        <w:rPr>
          <w:rFonts w:ascii="宋体" w:hAnsi="宋体" w:cs="宋体"/>
          <w:sz w:val="22"/>
        </w:rPr>
      </w:pPr>
    </w:p>
    <w:p>
      <w:pPr>
        <w:pStyle w:val="26"/>
        <w:spacing w:afterLines="50" w:line="360" w:lineRule="auto"/>
        <w:jc w:val="left"/>
        <w:rPr>
          <w:rFonts w:hAnsi="宋体" w:cs="宋体"/>
          <w:b/>
        </w:rPr>
      </w:pPr>
      <w:r>
        <w:rPr>
          <w:rFonts w:hAnsi="宋体" w:cs="宋体"/>
          <w:b/>
        </w:rPr>
        <w:br w:type="page"/>
      </w:r>
      <w:bookmarkStart w:id="76" w:name="_Toc133214102"/>
      <w:bookmarkStart w:id="77" w:name="_Toc133214309"/>
      <w:bookmarkStart w:id="78" w:name="_Toc133470542"/>
      <w:bookmarkStart w:id="79" w:name="_Toc137373398"/>
      <w:bookmarkStart w:id="80" w:name="_Toc144265958"/>
    </w:p>
    <w:p>
      <w:pPr>
        <w:pStyle w:val="26"/>
        <w:spacing w:afterLines="50" w:line="360" w:lineRule="auto"/>
        <w:jc w:val="left"/>
        <w:rPr>
          <w:rFonts w:hAnsi="宋体" w:cs="宋体"/>
          <w:szCs w:val="22"/>
        </w:rPr>
      </w:pPr>
    </w:p>
    <w:p>
      <w:pPr>
        <w:spacing w:line="440" w:lineRule="exact"/>
        <w:jc w:val="center"/>
        <w:rPr>
          <w:rFonts w:eastAsia="黑体" w:cs="Calibri"/>
          <w:color w:val="000000"/>
          <w:sz w:val="32"/>
          <w:szCs w:val="32"/>
        </w:rPr>
      </w:pPr>
      <w:r>
        <w:rPr>
          <w:rFonts w:hint="eastAsia" w:eastAsia="黑体" w:cs="Calibri"/>
          <w:color w:val="000000"/>
          <w:sz w:val="32"/>
          <w:szCs w:val="32"/>
        </w:rPr>
        <w:t>四、投标报价表</w:t>
      </w:r>
    </w:p>
    <w:p>
      <w:pPr>
        <w:pStyle w:val="26"/>
        <w:spacing w:afterLines="50" w:line="360" w:lineRule="auto"/>
        <w:jc w:val="center"/>
        <w:rPr>
          <w:rFonts w:hAnsi="宋体" w:cs="宋体"/>
        </w:rPr>
      </w:pPr>
    </w:p>
    <w:p>
      <w:pPr>
        <w:pStyle w:val="26"/>
        <w:numPr>
          <w:ilvl w:val="1"/>
          <w:numId w:val="7"/>
        </w:numPr>
        <w:snapToGrid w:val="0"/>
        <w:spacing w:beforeLines="50" w:line="360" w:lineRule="exact"/>
        <w:rPr>
          <w:rFonts w:hAnsi="宋体" w:cs="宋体"/>
          <w:b/>
          <w:szCs w:val="22"/>
        </w:rPr>
      </w:pPr>
      <w:r>
        <w:rPr>
          <w:rFonts w:hint="eastAsia" w:hAnsi="宋体" w:cs="宋体"/>
          <w:b/>
          <w:szCs w:val="22"/>
        </w:rPr>
        <w:t>总则</w:t>
      </w:r>
    </w:p>
    <w:p>
      <w:pPr>
        <w:pStyle w:val="26"/>
        <w:numPr>
          <w:ilvl w:val="1"/>
          <w:numId w:val="8"/>
        </w:numPr>
        <w:snapToGrid w:val="0"/>
        <w:spacing w:beforeLines="50" w:line="360" w:lineRule="exact"/>
        <w:rPr>
          <w:rFonts w:hAnsi="宋体" w:cs="宋体"/>
          <w:szCs w:val="22"/>
        </w:rPr>
      </w:pPr>
      <w:r>
        <w:rPr>
          <w:rFonts w:hint="eastAsia" w:hAnsi="宋体" w:cs="宋体"/>
          <w:szCs w:val="22"/>
        </w:rPr>
        <w:t>一旦投标人对本投标报价表作出报价并为招标人所接纳后，本投标报价表就成为一份具有约束力的合同文件的一部分，用来作为合同付款的依据。</w:t>
      </w:r>
    </w:p>
    <w:p>
      <w:pPr>
        <w:pStyle w:val="26"/>
        <w:numPr>
          <w:ilvl w:val="1"/>
          <w:numId w:val="8"/>
        </w:numPr>
        <w:snapToGrid w:val="0"/>
        <w:spacing w:beforeLines="50" w:line="360" w:lineRule="exact"/>
        <w:rPr>
          <w:rFonts w:hAnsi="宋体" w:cs="宋体"/>
          <w:szCs w:val="22"/>
        </w:rPr>
      </w:pPr>
      <w:r>
        <w:rPr>
          <w:rFonts w:hint="eastAsia" w:hAnsi="宋体" w:cs="宋体"/>
          <w:szCs w:val="22"/>
        </w:rPr>
        <w:t>报价应包含本项目所有税项。如买方根据法规和国家有关规定获减免税或退税，利益完全归买方。</w:t>
      </w:r>
    </w:p>
    <w:p>
      <w:pPr>
        <w:pStyle w:val="26"/>
        <w:numPr>
          <w:ilvl w:val="1"/>
          <w:numId w:val="8"/>
        </w:numPr>
        <w:snapToGrid w:val="0"/>
        <w:spacing w:beforeLines="50" w:line="360" w:lineRule="exact"/>
        <w:rPr>
          <w:rFonts w:hAnsi="宋体" w:cs="宋体"/>
          <w:szCs w:val="22"/>
        </w:rPr>
      </w:pPr>
      <w:r>
        <w:rPr>
          <w:rFonts w:hint="eastAsia" w:hAnsi="宋体" w:cs="宋体"/>
          <w:szCs w:val="22"/>
        </w:rPr>
        <w:t>投标人应仔细阅读所有招标文件，填报自己理解并认为正确的报价。除合同规定的调整外，投标人对实际工作及工作量的差异的索赔将不获考虑。</w:t>
      </w:r>
    </w:p>
    <w:p>
      <w:pPr>
        <w:pStyle w:val="26"/>
        <w:numPr>
          <w:ilvl w:val="1"/>
          <w:numId w:val="8"/>
        </w:numPr>
        <w:snapToGrid w:val="0"/>
        <w:spacing w:beforeLines="50" w:line="360" w:lineRule="exact"/>
        <w:rPr>
          <w:rFonts w:hAnsi="宋体" w:cs="宋体"/>
          <w:szCs w:val="22"/>
        </w:rPr>
      </w:pPr>
      <w:r>
        <w:rPr>
          <w:rFonts w:hint="eastAsia" w:hAnsi="宋体" w:cs="宋体"/>
          <w:szCs w:val="22"/>
        </w:rPr>
        <w:t>本投标报价表中所有金额和单价以人民币结算。</w:t>
      </w:r>
    </w:p>
    <w:p>
      <w:pPr>
        <w:pStyle w:val="26"/>
        <w:numPr>
          <w:ilvl w:val="1"/>
          <w:numId w:val="8"/>
        </w:numPr>
        <w:snapToGrid w:val="0"/>
        <w:spacing w:beforeLines="50" w:line="360" w:lineRule="exact"/>
        <w:rPr>
          <w:rFonts w:hAnsi="宋体" w:cs="宋体"/>
          <w:szCs w:val="22"/>
        </w:rPr>
      </w:pPr>
      <w:r>
        <w:rPr>
          <w:rFonts w:hint="eastAsia" w:hAnsi="宋体" w:cs="宋体"/>
          <w:szCs w:val="22"/>
        </w:rPr>
        <w:t>本投标报价表中的金额应包括在项目整个实施过程中，根据合同所需要的所有成本和费用。</w:t>
      </w:r>
    </w:p>
    <w:p>
      <w:pPr>
        <w:pStyle w:val="26"/>
        <w:numPr>
          <w:ilvl w:val="1"/>
          <w:numId w:val="8"/>
        </w:numPr>
        <w:snapToGrid w:val="0"/>
        <w:spacing w:beforeLines="50" w:line="360" w:lineRule="exact"/>
        <w:rPr>
          <w:rFonts w:hAnsi="宋体" w:cs="宋体"/>
          <w:szCs w:val="22"/>
        </w:rPr>
      </w:pPr>
      <w:r>
        <w:rPr>
          <w:rFonts w:hint="eastAsia" w:hAnsi="宋体" w:cs="宋体"/>
          <w:szCs w:val="22"/>
        </w:rPr>
        <w:t>本总则上列各条中提及的“投标人”在合同执行过程中应作为“卖方”解释。</w:t>
      </w:r>
    </w:p>
    <w:p>
      <w:pPr>
        <w:pStyle w:val="26"/>
        <w:numPr>
          <w:ilvl w:val="1"/>
          <w:numId w:val="7"/>
        </w:numPr>
        <w:snapToGrid w:val="0"/>
        <w:spacing w:beforeLines="50" w:line="360" w:lineRule="exact"/>
        <w:rPr>
          <w:rFonts w:hAnsi="宋体" w:cs="宋体"/>
          <w:szCs w:val="22"/>
        </w:rPr>
      </w:pPr>
      <w:r>
        <w:rPr>
          <w:rFonts w:hint="eastAsia" w:hAnsi="宋体" w:cs="宋体"/>
          <w:szCs w:val="22"/>
        </w:rPr>
        <w:t>投标报价表包含以下各表</w:t>
      </w:r>
    </w:p>
    <w:bookmarkEnd w:id="76"/>
    <w:bookmarkEnd w:id="77"/>
    <w:bookmarkEnd w:id="78"/>
    <w:bookmarkEnd w:id="79"/>
    <w:bookmarkEnd w:id="80"/>
    <w:p>
      <w:pPr>
        <w:snapToGrid w:val="0"/>
        <w:spacing w:beforeLines="50" w:line="360" w:lineRule="exact"/>
        <w:ind w:left="1134"/>
        <w:rPr>
          <w:rFonts w:ascii="宋体" w:hAnsi="宋体" w:cs="宋体"/>
          <w:sz w:val="22"/>
        </w:rPr>
      </w:pPr>
      <w:r>
        <w:rPr>
          <w:rFonts w:hint="eastAsia" w:ascii="宋体" w:hAnsi="宋体" w:cs="宋体"/>
          <w:sz w:val="22"/>
        </w:rPr>
        <w:t>(1)投标报价汇总表</w:t>
      </w:r>
    </w:p>
    <w:p>
      <w:pPr>
        <w:snapToGrid w:val="0"/>
        <w:spacing w:beforeLines="50" w:line="360" w:lineRule="exact"/>
        <w:ind w:left="1134"/>
        <w:rPr>
          <w:rFonts w:ascii="宋体" w:hAnsi="宋体" w:cs="宋体"/>
          <w:sz w:val="22"/>
        </w:rPr>
      </w:pPr>
      <w:r>
        <w:rPr>
          <w:rFonts w:hint="eastAsia" w:ascii="宋体" w:hAnsi="宋体" w:cs="宋体"/>
          <w:sz w:val="22"/>
        </w:rPr>
        <w:t>(2)设备费分项报价表</w:t>
      </w:r>
    </w:p>
    <w:p>
      <w:pPr>
        <w:snapToGrid w:val="0"/>
        <w:spacing w:beforeLines="50" w:line="360" w:lineRule="exact"/>
        <w:ind w:left="1134"/>
        <w:rPr>
          <w:rFonts w:ascii="宋体" w:hAnsi="宋体" w:cs="宋体"/>
          <w:sz w:val="22"/>
        </w:rPr>
      </w:pPr>
      <w:r>
        <w:rPr>
          <w:rFonts w:hint="eastAsia" w:ascii="宋体" w:hAnsi="宋体" w:cs="宋体"/>
          <w:sz w:val="22"/>
        </w:rPr>
        <w:t>(3)随机配件和专用工具分项报价表</w:t>
      </w:r>
    </w:p>
    <w:p>
      <w:pPr>
        <w:snapToGrid w:val="0"/>
        <w:spacing w:beforeLines="50" w:line="360" w:lineRule="exact"/>
        <w:ind w:left="1134"/>
        <w:rPr>
          <w:rFonts w:ascii="宋体" w:hAnsi="宋体" w:cs="宋体"/>
          <w:sz w:val="22"/>
        </w:rPr>
      </w:pPr>
      <w:r>
        <w:rPr>
          <w:rFonts w:hint="eastAsia" w:ascii="宋体" w:hAnsi="宋体" w:cs="宋体"/>
          <w:sz w:val="22"/>
        </w:rPr>
        <w:t>(4)备品备件分项报价表（不计入总价）</w:t>
      </w:r>
    </w:p>
    <w:p>
      <w:pPr>
        <w:snapToGrid w:val="0"/>
        <w:spacing w:beforeLines="50" w:line="360" w:lineRule="exact"/>
        <w:ind w:left="1134"/>
        <w:rPr>
          <w:rFonts w:ascii="宋体" w:hAnsi="宋体" w:cs="宋体"/>
          <w:sz w:val="22"/>
        </w:rPr>
      </w:pP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4.1 投标报价汇总表</w:t>
      </w:r>
    </w:p>
    <w:p>
      <w:pPr>
        <w:spacing w:line="360" w:lineRule="auto"/>
        <w:rPr>
          <w:rFonts w:ascii="宋体" w:hAnsi="宋体" w:cs="宋体"/>
        </w:rPr>
      </w:pPr>
    </w:p>
    <w:p>
      <w:pPr>
        <w:spacing w:line="360" w:lineRule="auto"/>
        <w:jc w:val="right"/>
        <w:rPr>
          <w:rFonts w:ascii="宋体" w:hAnsi="宋体" w:cs="宋体"/>
          <w:sz w:val="22"/>
        </w:rPr>
      </w:pPr>
      <w:r>
        <w:rPr>
          <w:rFonts w:hint="eastAsia" w:ascii="宋体" w:hAnsi="宋体" w:cs="宋体"/>
          <w:sz w:val="22"/>
        </w:rPr>
        <w:t>[货币单位：人民币元]</w:t>
      </w:r>
    </w:p>
    <w:tbl>
      <w:tblPr>
        <w:tblStyle w:val="43"/>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cs="宋体"/>
                <w:b/>
              </w:rPr>
            </w:pPr>
            <w:r>
              <w:rPr>
                <w:rFonts w:hint="eastAsia" w:ascii="宋体" w:hAnsi="宋体" w:cs="宋体"/>
                <w:b/>
                <w:sz w:val="22"/>
              </w:rPr>
              <w:t>序 号</w:t>
            </w:r>
          </w:p>
        </w:tc>
        <w:tc>
          <w:tcPr>
            <w:tcW w:w="2976" w:type="dxa"/>
            <w:vAlign w:val="center"/>
          </w:tcPr>
          <w:p>
            <w:pPr>
              <w:snapToGrid w:val="0"/>
              <w:jc w:val="center"/>
              <w:rPr>
                <w:rFonts w:ascii="宋体" w:hAnsi="宋体" w:cs="宋体"/>
                <w:b/>
              </w:rPr>
            </w:pPr>
            <w:r>
              <w:rPr>
                <w:rFonts w:hint="eastAsia" w:ascii="宋体" w:hAnsi="宋体" w:cs="宋体"/>
                <w:b/>
                <w:sz w:val="22"/>
              </w:rPr>
              <w:t>内    容</w:t>
            </w:r>
          </w:p>
        </w:tc>
        <w:tc>
          <w:tcPr>
            <w:tcW w:w="3544" w:type="dxa"/>
            <w:vAlign w:val="center"/>
          </w:tcPr>
          <w:p>
            <w:pPr>
              <w:snapToGrid w:val="0"/>
              <w:jc w:val="center"/>
              <w:rPr>
                <w:rFonts w:ascii="宋体" w:hAnsi="宋体" w:cs="宋体"/>
                <w:b/>
              </w:rPr>
            </w:pPr>
            <w:r>
              <w:rPr>
                <w:rFonts w:hint="eastAsia" w:ascii="宋体" w:hAnsi="宋体" w:cs="宋体"/>
                <w:b/>
                <w:sz w:val="22"/>
              </w:rPr>
              <w:t xml:space="preserve">投 标 报 价 </w:t>
            </w:r>
          </w:p>
        </w:tc>
        <w:tc>
          <w:tcPr>
            <w:tcW w:w="1423" w:type="dxa"/>
            <w:vAlign w:val="center"/>
          </w:tcPr>
          <w:p>
            <w:pPr>
              <w:snapToGrid w:val="0"/>
              <w:jc w:val="center"/>
              <w:rPr>
                <w:rFonts w:ascii="宋体" w:hAnsi="宋体" w:cs="宋体"/>
                <w:b/>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rPr>
            </w:pPr>
            <w:r>
              <w:rPr>
                <w:rFonts w:hint="eastAsia" w:ascii="宋体" w:hAnsi="宋体" w:cs="宋体"/>
                <w:sz w:val="22"/>
              </w:rPr>
              <w:t>1</w:t>
            </w:r>
          </w:p>
        </w:tc>
        <w:tc>
          <w:tcPr>
            <w:tcW w:w="2976" w:type="dxa"/>
            <w:vAlign w:val="center"/>
          </w:tcPr>
          <w:p>
            <w:pPr>
              <w:snapToGrid w:val="0"/>
              <w:jc w:val="center"/>
              <w:rPr>
                <w:rFonts w:ascii="宋体" w:hAnsi="宋体" w:cs="宋体"/>
              </w:rPr>
            </w:pPr>
            <w:r>
              <w:rPr>
                <w:rFonts w:hint="eastAsia" w:ascii="宋体" w:hAnsi="宋体" w:cs="宋体"/>
                <w:sz w:val="22"/>
              </w:rPr>
              <w:t>设备费(表4.2)</w:t>
            </w:r>
          </w:p>
        </w:tc>
        <w:tc>
          <w:tcPr>
            <w:tcW w:w="3544" w:type="dxa"/>
            <w:vAlign w:val="center"/>
          </w:tcPr>
          <w:p>
            <w:pPr>
              <w:snapToGrid w:val="0"/>
              <w:rPr>
                <w:rFonts w:ascii="宋体" w:hAnsi="宋体" w:cs="宋体"/>
              </w:rPr>
            </w:pPr>
          </w:p>
        </w:tc>
        <w:tc>
          <w:tcPr>
            <w:tcW w:w="1423" w:type="dxa"/>
            <w:vAlign w:val="center"/>
          </w:tcPr>
          <w:p>
            <w:pPr>
              <w:snapToGrid w:val="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cs="宋体"/>
              </w:rPr>
            </w:pPr>
            <w:r>
              <w:rPr>
                <w:rFonts w:hint="eastAsia" w:ascii="宋体" w:hAnsi="宋体" w:cs="宋体"/>
                <w:sz w:val="22"/>
              </w:rPr>
              <w:t>2</w:t>
            </w:r>
          </w:p>
        </w:tc>
        <w:tc>
          <w:tcPr>
            <w:tcW w:w="2976" w:type="dxa"/>
            <w:vAlign w:val="center"/>
          </w:tcPr>
          <w:p>
            <w:pPr>
              <w:snapToGrid w:val="0"/>
              <w:jc w:val="center"/>
              <w:rPr>
                <w:rFonts w:ascii="宋体" w:hAnsi="宋体" w:cs="宋体"/>
              </w:rPr>
            </w:pPr>
            <w:r>
              <w:rPr>
                <w:rFonts w:hint="eastAsia" w:ascii="宋体" w:hAnsi="宋体" w:cs="宋体"/>
                <w:sz w:val="22"/>
              </w:rPr>
              <w:t>随机配件和专用工具(表4.3)</w:t>
            </w:r>
          </w:p>
        </w:tc>
        <w:tc>
          <w:tcPr>
            <w:tcW w:w="3544" w:type="dxa"/>
            <w:vAlign w:val="center"/>
          </w:tcPr>
          <w:p>
            <w:pPr>
              <w:snapToGrid w:val="0"/>
              <w:rPr>
                <w:rFonts w:ascii="宋体" w:hAnsi="宋体" w:cs="宋体"/>
              </w:rPr>
            </w:pPr>
          </w:p>
        </w:tc>
        <w:tc>
          <w:tcPr>
            <w:tcW w:w="1423" w:type="dxa"/>
            <w:vAlign w:val="center"/>
          </w:tcPr>
          <w:p>
            <w:pPr>
              <w:snapToGrid w:val="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cs="宋体"/>
              </w:rPr>
            </w:pPr>
          </w:p>
        </w:tc>
        <w:tc>
          <w:tcPr>
            <w:tcW w:w="2976" w:type="dxa"/>
            <w:vAlign w:val="center"/>
          </w:tcPr>
          <w:p>
            <w:pPr>
              <w:snapToGrid w:val="0"/>
              <w:jc w:val="center"/>
              <w:rPr>
                <w:rFonts w:ascii="宋体" w:hAnsi="宋体" w:cs="宋体"/>
                <w:b/>
              </w:rPr>
            </w:pPr>
            <w:r>
              <w:rPr>
                <w:rFonts w:hint="eastAsia" w:ascii="宋体" w:hAnsi="宋体" w:cs="宋体"/>
                <w:b/>
                <w:sz w:val="22"/>
              </w:rPr>
              <w:t>总    计</w:t>
            </w:r>
          </w:p>
        </w:tc>
        <w:tc>
          <w:tcPr>
            <w:tcW w:w="3544" w:type="dxa"/>
            <w:vAlign w:val="center"/>
          </w:tcPr>
          <w:p>
            <w:pPr>
              <w:snapToGrid w:val="0"/>
              <w:rPr>
                <w:rFonts w:ascii="宋体" w:hAnsi="宋体" w:cs="宋体"/>
              </w:rPr>
            </w:pPr>
          </w:p>
        </w:tc>
        <w:tc>
          <w:tcPr>
            <w:tcW w:w="1423" w:type="dxa"/>
            <w:vAlign w:val="center"/>
          </w:tcPr>
          <w:p>
            <w:pPr>
              <w:snapToGrid w:val="0"/>
              <w:rPr>
                <w:rFonts w:ascii="宋体" w:hAnsi="宋体" w:cs="宋体"/>
              </w:rPr>
            </w:pPr>
          </w:p>
        </w:tc>
      </w:tr>
    </w:tbl>
    <w:p>
      <w:pPr>
        <w:spacing w:line="360" w:lineRule="auto"/>
        <w:jc w:val="right"/>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r>
        <w:rPr>
          <w:rFonts w:hint="eastAsia" w:ascii="宋体" w:hAnsi="宋体" w:cs="宋体"/>
          <w:sz w:val="22"/>
        </w:rPr>
        <w:t>注：</w:t>
      </w:r>
    </w:p>
    <w:p>
      <w:pPr>
        <w:numPr>
          <w:ilvl w:val="2"/>
          <w:numId w:val="9"/>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此表的“总计”系所有需招标人支付的投标金额总数即投标总价，投标总价中已包含投标人完成本招标项目的一切费用包括税费。</w:t>
      </w:r>
    </w:p>
    <w:p>
      <w:pPr>
        <w:numPr>
          <w:ilvl w:val="2"/>
          <w:numId w:val="9"/>
        </w:numPr>
        <w:adjustRightInd w:val="0"/>
        <w:snapToGrid w:val="0"/>
        <w:spacing w:line="360" w:lineRule="auto"/>
        <w:jc w:val="left"/>
        <w:textAlignment w:val="baseline"/>
        <w:rPr>
          <w:rFonts w:ascii="宋体" w:hAnsi="宋体" w:cs="宋体"/>
          <w:sz w:val="22"/>
        </w:rPr>
      </w:pPr>
      <w:r>
        <w:rPr>
          <w:rFonts w:hint="eastAsia" w:ascii="宋体" w:hAnsi="宋体" w:cs="宋体"/>
          <w:sz w:val="22"/>
        </w:rPr>
        <w:t>此表为表4.2、表4.3的汇总表。</w:t>
      </w:r>
    </w:p>
    <w:p>
      <w:pPr>
        <w:snapToGrid w:val="0"/>
        <w:spacing w:line="360" w:lineRule="auto"/>
        <w:rPr>
          <w:rFonts w:ascii="宋体" w:hAnsi="宋体" w:cs="宋体"/>
          <w:sz w:val="22"/>
        </w:rPr>
      </w:pPr>
    </w:p>
    <w:p>
      <w:pPr>
        <w:spacing w:beforeLines="50" w:line="360" w:lineRule="auto"/>
        <w:ind w:firstLine="3960"/>
        <w:rPr>
          <w:rFonts w:ascii="宋体" w:hAnsi="宋体" w:cs="宋体"/>
        </w:rPr>
      </w:pPr>
      <w:bookmarkStart w:id="81" w:name="_Toc133214103"/>
      <w:bookmarkStart w:id="82" w:name="_Toc133214310"/>
      <w:bookmarkStart w:id="83" w:name="_Toc133470544"/>
      <w:bookmarkStart w:id="84" w:name="_Toc137373399"/>
    </w:p>
    <w:p>
      <w:pPr>
        <w:spacing w:line="360" w:lineRule="auto"/>
        <w:jc w:val="center"/>
        <w:rPr>
          <w:rFonts w:ascii="宋体" w:hAnsi="宋体" w:cs="宋体"/>
          <w:b/>
          <w:sz w:val="32"/>
          <w:szCs w:val="32"/>
        </w:rPr>
      </w:pPr>
      <w:bookmarkStart w:id="85" w:name="_Toc144265959"/>
      <w:r>
        <w:rPr>
          <w:rFonts w:hint="eastAsia" w:ascii="宋体" w:hAnsi="宋体" w:cs="宋体"/>
          <w:b/>
          <w:sz w:val="32"/>
          <w:szCs w:val="32"/>
        </w:rPr>
        <w:br w:type="page"/>
      </w:r>
    </w:p>
    <w:bookmarkEnd w:id="81"/>
    <w:bookmarkEnd w:id="82"/>
    <w:bookmarkEnd w:id="83"/>
    <w:bookmarkEnd w:id="84"/>
    <w:bookmarkEnd w:id="85"/>
    <w:p>
      <w:pPr>
        <w:snapToGrid w:val="0"/>
        <w:spacing w:line="360" w:lineRule="auto"/>
        <w:jc w:val="center"/>
        <w:rPr>
          <w:rFonts w:ascii="宋体" w:hAnsi="宋体" w:cs="宋体"/>
          <w:b/>
          <w:sz w:val="32"/>
          <w:szCs w:val="32"/>
        </w:rPr>
      </w:pPr>
      <w:r>
        <w:rPr>
          <w:rFonts w:hint="eastAsia" w:ascii="宋体" w:hAnsi="宋体" w:cs="宋体"/>
          <w:b/>
          <w:sz w:val="32"/>
          <w:szCs w:val="32"/>
        </w:rPr>
        <w:t>4.2设备费分项报价表</w:t>
      </w:r>
    </w:p>
    <w:p>
      <w:pPr>
        <w:spacing w:line="360" w:lineRule="auto"/>
        <w:rPr>
          <w:rFonts w:ascii="宋体" w:hAnsi="宋体" w:cs="宋体"/>
          <w:bCs/>
          <w:sz w:val="22"/>
        </w:rPr>
      </w:pPr>
    </w:p>
    <w:tbl>
      <w:tblPr>
        <w:tblStyle w:val="43"/>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637"/>
        <w:gridCol w:w="578"/>
        <w:gridCol w:w="153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0" w:type="dxa"/>
            <w:vMerge w:val="restart"/>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2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34"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3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vMerge w:val="continue"/>
            <w:shd w:val="clear" w:color="auto" w:fill="auto"/>
            <w:vAlign w:val="center"/>
          </w:tcPr>
          <w:p>
            <w:pPr>
              <w:widowControl/>
              <w:jc w:val="left"/>
              <w:rPr>
                <w:rFonts w:ascii="宋体" w:hAnsi="宋体" w:cs="宋体"/>
                <w:b/>
                <w:bCs/>
                <w:kern w:val="0"/>
                <w:sz w:val="20"/>
              </w:rPr>
            </w:pPr>
          </w:p>
        </w:tc>
        <w:tc>
          <w:tcPr>
            <w:tcW w:w="1523" w:type="dxa"/>
            <w:vMerge w:val="continue"/>
            <w:shd w:val="clear" w:color="auto" w:fill="auto"/>
            <w:vAlign w:val="center"/>
          </w:tcPr>
          <w:p>
            <w:pPr>
              <w:widowControl/>
              <w:jc w:val="left"/>
              <w:rPr>
                <w:rFonts w:ascii="宋体" w:hAnsi="宋体" w:cs="宋体"/>
                <w:b/>
                <w:bCs/>
                <w:kern w:val="0"/>
                <w:sz w:val="20"/>
              </w:rPr>
            </w:pPr>
          </w:p>
        </w:tc>
        <w:tc>
          <w:tcPr>
            <w:tcW w:w="1134" w:type="dxa"/>
            <w:vMerge w:val="continue"/>
            <w:shd w:val="clear" w:color="auto" w:fill="auto"/>
            <w:vAlign w:val="center"/>
          </w:tcPr>
          <w:p>
            <w:pPr>
              <w:widowControl/>
              <w:jc w:val="left"/>
              <w:rPr>
                <w:rFonts w:ascii="宋体" w:hAnsi="宋体" w:cs="宋体"/>
                <w:b/>
                <w:bCs/>
                <w:kern w:val="0"/>
                <w:sz w:val="20"/>
              </w:rPr>
            </w:pPr>
          </w:p>
        </w:tc>
        <w:tc>
          <w:tcPr>
            <w:tcW w:w="1032"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56"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r>
              <w:rPr>
                <w:rFonts w:hint="eastAsia" w:ascii="宋体" w:hAnsi="宋体" w:cs="宋体"/>
                <w:b/>
                <w:bCs/>
                <w:kern w:val="0"/>
                <w:sz w:val="20"/>
              </w:rPr>
              <w:t>　</w:t>
            </w: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23" w:type="dxa"/>
            <w:shd w:val="clear" w:color="000000" w:fill="FFFFFF"/>
            <w:vAlign w:val="center"/>
          </w:tcPr>
          <w:p>
            <w:pPr>
              <w:widowControl/>
              <w:jc w:val="center"/>
              <w:rPr>
                <w:rFonts w:ascii="宋体" w:hAnsi="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cs="宋体"/>
                <w:b/>
                <w:bCs/>
                <w:kern w:val="0"/>
                <w:sz w:val="20"/>
              </w:rPr>
            </w:pPr>
          </w:p>
        </w:tc>
        <w:tc>
          <w:tcPr>
            <w:tcW w:w="1523"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center"/>
              <w:rPr>
                <w:rFonts w:ascii="宋体" w:hAnsi="宋体" w:cs="宋体"/>
                <w:b/>
                <w:bCs/>
                <w:kern w:val="0"/>
                <w:sz w:val="20"/>
              </w:rPr>
            </w:pPr>
          </w:p>
        </w:tc>
        <w:tc>
          <w:tcPr>
            <w:tcW w:w="1032" w:type="dxa"/>
            <w:shd w:val="clear" w:color="000000" w:fill="FFFFFF"/>
            <w:vAlign w:val="center"/>
          </w:tcPr>
          <w:p>
            <w:pPr>
              <w:widowControl/>
              <w:jc w:val="center"/>
              <w:rPr>
                <w:rFonts w:ascii="宋体" w:hAnsi="宋体" w:cs="宋体"/>
                <w:b/>
                <w:bCs/>
                <w:kern w:val="0"/>
                <w:sz w:val="20"/>
              </w:rPr>
            </w:pPr>
          </w:p>
        </w:tc>
        <w:tc>
          <w:tcPr>
            <w:tcW w:w="755" w:type="dxa"/>
            <w:shd w:val="clear" w:color="000000" w:fill="FFFFFF"/>
            <w:vAlign w:val="center"/>
          </w:tcPr>
          <w:p>
            <w:pPr>
              <w:widowControl/>
              <w:rPr>
                <w:rFonts w:ascii="宋体" w:hAnsi="宋体" w:cs="宋体"/>
                <w:b/>
                <w:bCs/>
                <w:kern w:val="0"/>
                <w:sz w:val="20"/>
              </w:rPr>
            </w:pPr>
          </w:p>
        </w:tc>
        <w:tc>
          <w:tcPr>
            <w:tcW w:w="637" w:type="dxa"/>
            <w:shd w:val="clear" w:color="000000" w:fill="FFFFFF"/>
            <w:vAlign w:val="center"/>
          </w:tcPr>
          <w:p>
            <w:pPr>
              <w:widowControl/>
              <w:rPr>
                <w:rFonts w:ascii="宋体" w:hAnsi="宋体" w:cs="宋体"/>
                <w:b/>
                <w:bCs/>
                <w:kern w:val="0"/>
                <w:sz w:val="20"/>
              </w:rPr>
            </w:pPr>
          </w:p>
        </w:tc>
        <w:tc>
          <w:tcPr>
            <w:tcW w:w="578" w:type="dxa"/>
            <w:shd w:val="clear" w:color="000000" w:fill="FFFFFF"/>
            <w:vAlign w:val="center"/>
          </w:tcPr>
          <w:p>
            <w:pPr>
              <w:widowControl/>
              <w:jc w:val="center"/>
              <w:rPr>
                <w:rFonts w:ascii="宋体" w:hAnsi="宋体" w:cs="宋体"/>
                <w:b/>
                <w:bCs/>
                <w:kern w:val="0"/>
                <w:sz w:val="20"/>
              </w:rPr>
            </w:pPr>
          </w:p>
        </w:tc>
        <w:tc>
          <w:tcPr>
            <w:tcW w:w="1533" w:type="dxa"/>
            <w:shd w:val="clear" w:color="000000" w:fill="FFFFFF"/>
            <w:vAlign w:val="center"/>
          </w:tcPr>
          <w:p>
            <w:pPr>
              <w:widowControl/>
              <w:jc w:val="center"/>
              <w:rPr>
                <w:rFonts w:ascii="宋体" w:hAnsi="宋体" w:cs="宋体"/>
                <w:b/>
                <w:bCs/>
                <w:kern w:val="0"/>
                <w:sz w:val="20"/>
              </w:rPr>
            </w:pP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tcPr>
          <w:p>
            <w:pPr>
              <w:widowControl/>
              <w:jc w:val="center"/>
              <w:rPr>
                <w:rFonts w:ascii="宋体" w:hAnsi="宋体" w:cs="宋体"/>
                <w:b/>
                <w:bCs/>
                <w:kern w:val="0"/>
                <w:sz w:val="20"/>
              </w:rPr>
            </w:pPr>
            <w:r>
              <w:rPr>
                <w:rFonts w:hint="eastAsia"/>
              </w:rPr>
              <w:t>合计（不含税价）</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tcPr>
          <w:p>
            <w:pPr>
              <w:widowControl/>
              <w:jc w:val="center"/>
              <w:rPr>
                <w:rFonts w:ascii="宋体" w:hAnsi="宋体" w:cs="宋体"/>
                <w:b/>
                <w:bCs/>
                <w:kern w:val="0"/>
                <w:sz w:val="20"/>
              </w:rPr>
            </w:pPr>
            <w:r>
              <w:rPr>
                <w:rFonts w:hint="eastAsia"/>
              </w:rPr>
              <w:t>税率</w:t>
            </w:r>
          </w:p>
        </w:tc>
        <w:tc>
          <w:tcPr>
            <w:tcW w:w="1456"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tcPr>
          <w:p>
            <w:pPr>
              <w:widowControl/>
              <w:jc w:val="center"/>
              <w:rPr>
                <w:rFonts w:ascii="宋体" w:hAnsi="宋体" w:cs="宋体"/>
                <w:b/>
                <w:bCs/>
                <w:kern w:val="0"/>
                <w:sz w:val="20"/>
              </w:rPr>
            </w:pPr>
            <w:r>
              <w:rPr>
                <w:rFonts w:hint="eastAsia"/>
              </w:rPr>
              <w:t>合计（含税价）</w:t>
            </w:r>
          </w:p>
        </w:tc>
        <w:tc>
          <w:tcPr>
            <w:tcW w:w="1456" w:type="dxa"/>
            <w:tcBorders>
              <w:bottom w:val="single" w:color="auto" w:sz="4" w:space="0"/>
            </w:tcBorders>
            <w:shd w:val="clear" w:color="000000" w:fill="FFFFFF"/>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10"/>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综合单价包括但不限于产品生产、包装、运至指定地点的运输、装卸、保险、安装、调试及各种税费及所有第三章要求的伴随服务等招标文件规定的全部相关费用。</w:t>
      </w:r>
    </w:p>
    <w:p>
      <w:pPr>
        <w:spacing w:line="360" w:lineRule="auto"/>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4.3随机配件和专用工具分项报价表</w:t>
      </w:r>
    </w:p>
    <w:tbl>
      <w:tblPr>
        <w:tblStyle w:val="43"/>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w:t>
            </w:r>
          </w:p>
          <w:p>
            <w:pPr>
              <w:widowControl/>
              <w:jc w:val="center"/>
              <w:rPr>
                <w:rFonts w:ascii="宋体" w:hAnsi="宋体" w:cs="宋体"/>
                <w:b/>
                <w:bCs/>
                <w:kern w:val="0"/>
                <w:sz w:val="20"/>
              </w:rPr>
            </w:pPr>
            <w:r>
              <w:rPr>
                <w:rFonts w:hint="eastAsia" w:ascii="宋体" w:hAnsi="宋体" w:cs="宋体"/>
                <w:b/>
                <w:bCs/>
                <w:kern w:val="0"/>
                <w:sz w:val="20"/>
              </w:rPr>
              <w:t xml:space="preserve">不含税 </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w:t>
            </w:r>
          </w:p>
          <w:p>
            <w:pPr>
              <w:widowControl/>
              <w:jc w:val="center"/>
              <w:rPr>
                <w:rFonts w:ascii="宋体" w:hAnsi="宋体" w:cs="宋体"/>
                <w:b/>
                <w:bCs/>
                <w:kern w:val="0"/>
                <w:sz w:val="20"/>
              </w:rPr>
            </w:pPr>
            <w:r>
              <w:rPr>
                <w:rFonts w:hint="eastAsia" w:ascii="宋体" w:hAnsi="宋体" w:cs="宋体"/>
                <w:b/>
                <w:bCs/>
                <w:kern w:val="0"/>
                <w:sz w:val="20"/>
              </w:rPr>
              <w:t xml:space="preserve">不含税 </w:t>
            </w:r>
          </w:p>
        </w:tc>
        <w:tc>
          <w:tcPr>
            <w:tcW w:w="56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6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jc w:val="center"/>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2552" w:type="dxa"/>
            <w:shd w:val="clear" w:color="000000" w:fill="FFFFFF"/>
            <w:vAlign w:val="center"/>
          </w:tcPr>
          <w:p>
            <w:pPr>
              <w:widowControl/>
              <w:jc w:val="center"/>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tcPr>
          <w:p>
            <w:pPr>
              <w:widowControl/>
              <w:jc w:val="center"/>
              <w:rPr>
                <w:rFonts w:ascii="宋体" w:hAnsi="宋体" w:cs="宋体"/>
                <w:b/>
                <w:bCs/>
                <w:kern w:val="0"/>
                <w:sz w:val="20"/>
              </w:rPr>
            </w:pPr>
            <w:r>
              <w:rPr>
                <w:rFonts w:hint="eastAsia"/>
              </w:rPr>
              <w:t>合计（不含税价）</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tcPr>
          <w:p>
            <w:pPr>
              <w:widowControl/>
              <w:jc w:val="center"/>
              <w:rPr>
                <w:rFonts w:ascii="宋体" w:hAnsi="宋体" w:cs="宋体"/>
                <w:b/>
                <w:bCs/>
                <w:kern w:val="0"/>
                <w:sz w:val="20"/>
              </w:rPr>
            </w:pPr>
            <w:r>
              <w:rPr>
                <w:rFonts w:hint="eastAsia"/>
              </w:rPr>
              <w:t>税率</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tcPr>
          <w:p>
            <w:pPr>
              <w:widowControl/>
              <w:jc w:val="center"/>
              <w:rPr>
                <w:rFonts w:ascii="宋体" w:hAnsi="宋体" w:cs="宋体"/>
                <w:b/>
                <w:bCs/>
                <w:kern w:val="0"/>
                <w:sz w:val="20"/>
              </w:rPr>
            </w:pPr>
            <w:r>
              <w:rPr>
                <w:rFonts w:hint="eastAsia"/>
              </w:rPr>
              <w:t>合计（含税价）</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p>
        </w:tc>
      </w:tr>
    </w:tbl>
    <w:p>
      <w:pPr>
        <w:spacing w:line="360" w:lineRule="auto"/>
        <w:rPr>
          <w:rFonts w:ascii="宋体" w:hAnsi="宋体"/>
          <w:sz w:val="22"/>
        </w:rPr>
      </w:pPr>
      <w:r>
        <w:rPr>
          <w:rFonts w:hint="eastAsia" w:ascii="宋体" w:hAnsi="宋体" w:cs="宋体"/>
          <w:sz w:val="22"/>
        </w:rPr>
        <w:t>注：根据第三章要求</w:t>
      </w:r>
      <w:r>
        <w:rPr>
          <w:rFonts w:hint="eastAsia" w:ascii="宋体" w:hAnsi="宋体"/>
          <w:sz w:val="22"/>
        </w:rPr>
        <w:t>自行填报。</w:t>
      </w:r>
    </w:p>
    <w:p>
      <w:pPr>
        <w:spacing w:line="360" w:lineRule="auto"/>
        <w:rPr>
          <w:rFonts w:ascii="宋体" w:hAnsi="宋体"/>
          <w:sz w:val="22"/>
        </w:rPr>
      </w:pPr>
      <w:r>
        <w:rPr>
          <w:rFonts w:ascii="宋体" w:hAnsi="宋体"/>
          <w:sz w:val="22"/>
        </w:rPr>
        <w:br w:type="page"/>
      </w:r>
    </w:p>
    <w:p>
      <w:pPr>
        <w:spacing w:line="360" w:lineRule="auto"/>
        <w:jc w:val="center"/>
        <w:rPr>
          <w:rFonts w:ascii="宋体" w:hAnsi="宋体" w:cs="宋体"/>
          <w:b/>
          <w:sz w:val="32"/>
          <w:szCs w:val="32"/>
        </w:rPr>
      </w:pPr>
      <w:r>
        <w:rPr>
          <w:rFonts w:hint="eastAsia" w:ascii="宋体" w:hAnsi="宋体" w:cs="宋体"/>
          <w:b/>
          <w:sz w:val="32"/>
          <w:szCs w:val="32"/>
        </w:rPr>
        <w:t>4.4备品备件分项报价表</w:t>
      </w:r>
    </w:p>
    <w:tbl>
      <w:tblPr>
        <w:tblStyle w:val="43"/>
        <w:tblpPr w:leftFromText="180" w:rightFromText="180" w:vertAnchor="text" w:tblpY="1"/>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552"/>
        <w:gridCol w:w="953"/>
        <w:gridCol w:w="617"/>
        <w:gridCol w:w="755"/>
        <w:gridCol w:w="637"/>
        <w:gridCol w:w="578"/>
        <w:gridCol w:w="1138"/>
        <w:gridCol w:w="1134"/>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58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2552"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953"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61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55"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63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8"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单  价</w:t>
            </w:r>
          </w:p>
          <w:p>
            <w:pPr>
              <w:widowControl/>
              <w:jc w:val="center"/>
              <w:rPr>
                <w:rFonts w:ascii="宋体" w:hAnsi="宋体" w:cs="宋体"/>
                <w:b/>
                <w:bCs/>
                <w:kern w:val="0"/>
                <w:sz w:val="20"/>
              </w:rPr>
            </w:pPr>
            <w:r>
              <w:rPr>
                <w:rFonts w:hint="eastAsia" w:ascii="宋体" w:hAnsi="宋体" w:cs="宋体"/>
                <w:b/>
                <w:bCs/>
                <w:kern w:val="0"/>
                <w:sz w:val="20"/>
              </w:rPr>
              <w:t xml:space="preserve">不含税 </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 xml:space="preserve"> 合  价</w:t>
            </w:r>
          </w:p>
          <w:p>
            <w:pPr>
              <w:widowControl/>
              <w:jc w:val="center"/>
              <w:rPr>
                <w:rFonts w:ascii="宋体" w:hAnsi="宋体" w:cs="宋体"/>
                <w:b/>
                <w:bCs/>
                <w:kern w:val="0"/>
                <w:sz w:val="20"/>
              </w:rPr>
            </w:pPr>
            <w:r>
              <w:rPr>
                <w:rFonts w:hint="eastAsia" w:ascii="宋体" w:hAnsi="宋体" w:cs="宋体"/>
                <w:b/>
                <w:bCs/>
                <w:kern w:val="0"/>
                <w:sz w:val="20"/>
              </w:rPr>
              <w:t xml:space="preserve">不含税 </w:t>
            </w:r>
          </w:p>
        </w:tc>
        <w:tc>
          <w:tcPr>
            <w:tcW w:w="567" w:type="dxa"/>
            <w:vMerge w:val="restart"/>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vMerge w:val="continue"/>
            <w:shd w:val="clear" w:color="auto" w:fill="auto"/>
            <w:vAlign w:val="center"/>
          </w:tcPr>
          <w:p>
            <w:pPr>
              <w:widowControl/>
              <w:jc w:val="center"/>
              <w:rPr>
                <w:rFonts w:ascii="宋体" w:hAnsi="宋体" w:cs="宋体"/>
                <w:b/>
                <w:bCs/>
                <w:kern w:val="0"/>
                <w:sz w:val="20"/>
              </w:rPr>
            </w:pPr>
          </w:p>
        </w:tc>
        <w:tc>
          <w:tcPr>
            <w:tcW w:w="2552" w:type="dxa"/>
            <w:vMerge w:val="continue"/>
            <w:shd w:val="clear" w:color="auto" w:fill="auto"/>
            <w:vAlign w:val="center"/>
          </w:tcPr>
          <w:p>
            <w:pPr>
              <w:widowControl/>
              <w:jc w:val="left"/>
              <w:rPr>
                <w:rFonts w:ascii="宋体" w:hAnsi="宋体" w:cs="宋体"/>
                <w:b/>
                <w:bCs/>
                <w:kern w:val="0"/>
                <w:sz w:val="20"/>
              </w:rPr>
            </w:pPr>
          </w:p>
        </w:tc>
        <w:tc>
          <w:tcPr>
            <w:tcW w:w="953" w:type="dxa"/>
            <w:vMerge w:val="continue"/>
            <w:shd w:val="clear" w:color="auto" w:fill="auto"/>
            <w:vAlign w:val="center"/>
          </w:tcPr>
          <w:p>
            <w:pPr>
              <w:widowControl/>
              <w:jc w:val="left"/>
              <w:rPr>
                <w:rFonts w:ascii="宋体" w:hAnsi="宋体" w:cs="宋体"/>
                <w:b/>
                <w:bCs/>
                <w:kern w:val="0"/>
                <w:sz w:val="20"/>
              </w:rPr>
            </w:pPr>
          </w:p>
        </w:tc>
        <w:tc>
          <w:tcPr>
            <w:tcW w:w="617" w:type="dxa"/>
            <w:vMerge w:val="continue"/>
            <w:shd w:val="clear" w:color="auto" w:fill="auto"/>
            <w:vAlign w:val="center"/>
          </w:tcPr>
          <w:p>
            <w:pPr>
              <w:widowControl/>
              <w:jc w:val="left"/>
              <w:rPr>
                <w:rFonts w:ascii="宋体" w:hAnsi="宋体" w:cs="宋体"/>
                <w:b/>
                <w:bCs/>
                <w:kern w:val="0"/>
                <w:sz w:val="20"/>
              </w:rPr>
            </w:pPr>
          </w:p>
        </w:tc>
        <w:tc>
          <w:tcPr>
            <w:tcW w:w="755" w:type="dxa"/>
            <w:vMerge w:val="continue"/>
            <w:shd w:val="clear" w:color="auto" w:fill="auto"/>
            <w:vAlign w:val="center"/>
          </w:tcPr>
          <w:p>
            <w:pPr>
              <w:widowControl/>
              <w:jc w:val="left"/>
              <w:rPr>
                <w:rFonts w:ascii="宋体" w:hAnsi="宋体" w:cs="宋体"/>
                <w:b/>
                <w:bCs/>
                <w:kern w:val="0"/>
                <w:sz w:val="20"/>
              </w:rPr>
            </w:pPr>
          </w:p>
        </w:tc>
        <w:tc>
          <w:tcPr>
            <w:tcW w:w="637" w:type="dxa"/>
            <w:vMerge w:val="continue"/>
            <w:shd w:val="clear" w:color="auto" w:fill="auto"/>
            <w:vAlign w:val="center"/>
          </w:tcPr>
          <w:p>
            <w:pPr>
              <w:widowControl/>
              <w:jc w:val="left"/>
              <w:rPr>
                <w:rFonts w:ascii="宋体" w:hAnsi="宋体" w:cs="宋体"/>
                <w:b/>
                <w:bCs/>
                <w:kern w:val="0"/>
                <w:sz w:val="20"/>
              </w:rPr>
            </w:pPr>
          </w:p>
        </w:tc>
        <w:tc>
          <w:tcPr>
            <w:tcW w:w="578" w:type="dxa"/>
            <w:vMerge w:val="continue"/>
            <w:shd w:val="clear" w:color="auto" w:fill="auto"/>
            <w:vAlign w:val="center"/>
          </w:tcPr>
          <w:p>
            <w:pPr>
              <w:widowControl/>
              <w:jc w:val="left"/>
              <w:rPr>
                <w:rFonts w:ascii="宋体" w:hAnsi="宋体" w:cs="宋体"/>
                <w:b/>
                <w:bCs/>
                <w:kern w:val="0"/>
                <w:sz w:val="20"/>
              </w:rPr>
            </w:pPr>
          </w:p>
        </w:tc>
        <w:tc>
          <w:tcPr>
            <w:tcW w:w="1138"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34"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567" w:type="dxa"/>
            <w:vMerge w:val="continue"/>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2552" w:type="dxa"/>
            <w:shd w:val="clear" w:color="000000" w:fill="FFFFFF"/>
            <w:vAlign w:val="center"/>
          </w:tcPr>
          <w:p>
            <w:pPr>
              <w:widowControl/>
              <w:jc w:val="center"/>
              <w:rPr>
                <w:rFonts w:ascii="宋体" w:hAnsi="宋体" w:cs="宋体"/>
                <w:b/>
                <w:bCs/>
                <w:kern w:val="0"/>
                <w:sz w:val="2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2552" w:type="dxa"/>
            <w:shd w:val="clear" w:color="000000" w:fill="FFFFFF"/>
            <w:vAlign w:val="center"/>
          </w:tcPr>
          <w:p>
            <w:pPr>
              <w:widowControl/>
              <w:snapToGrid w:val="0"/>
              <w:rPr>
                <w:rFonts w:ascii="宋体" w:hAnsi="宋体" w:cs="宋体"/>
                <w:kern w:val="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2552" w:type="dxa"/>
            <w:shd w:val="clear" w:color="000000" w:fill="FFFFFF"/>
            <w:vAlign w:val="center"/>
          </w:tcPr>
          <w:p>
            <w:pPr>
              <w:widowControl/>
              <w:snapToGrid w:val="0"/>
              <w:rPr>
                <w:rFonts w:ascii="宋体" w:hAnsi="宋体" w:cs="宋体"/>
                <w:kern w:val="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2552" w:type="dxa"/>
            <w:shd w:val="clear" w:color="000000" w:fill="FFFFFF"/>
            <w:vAlign w:val="center"/>
          </w:tcPr>
          <w:p>
            <w:pPr>
              <w:widowControl/>
              <w:snapToGrid w:val="0"/>
              <w:rPr>
                <w:rFonts w:ascii="宋体" w:hAnsi="宋体" w:cs="宋体"/>
                <w:kern w:val="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center"/>
              <w:rPr>
                <w:rFonts w:ascii="宋体" w:hAnsi="宋体" w:cs="宋体"/>
                <w:b/>
                <w:kern w:val="0"/>
                <w:sz w:val="20"/>
              </w:rPr>
            </w:pPr>
          </w:p>
        </w:tc>
        <w:tc>
          <w:tcPr>
            <w:tcW w:w="2552" w:type="dxa"/>
            <w:shd w:val="clear" w:color="000000" w:fill="FFFFFF"/>
            <w:vAlign w:val="center"/>
          </w:tcPr>
          <w:p>
            <w:pPr>
              <w:widowControl/>
              <w:jc w:val="center"/>
              <w:rPr>
                <w:rFonts w:ascii="宋体" w:hAnsi="宋体"/>
                <w:b/>
                <w:bCs/>
                <w:kern w:val="0"/>
                <w:szCs w:val="21"/>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582" w:type="dxa"/>
            <w:shd w:val="clear" w:color="000000" w:fill="FFFFFF"/>
            <w:vAlign w:val="center"/>
          </w:tcPr>
          <w:p>
            <w:pPr>
              <w:widowControl/>
              <w:jc w:val="left"/>
              <w:rPr>
                <w:rFonts w:ascii="宋体" w:hAnsi="宋体" w:cs="宋体"/>
                <w:b/>
                <w:bCs/>
                <w:kern w:val="0"/>
                <w:sz w:val="20"/>
              </w:rPr>
            </w:pPr>
          </w:p>
        </w:tc>
        <w:tc>
          <w:tcPr>
            <w:tcW w:w="2552" w:type="dxa"/>
            <w:shd w:val="clear" w:color="000000" w:fill="FFFFFF"/>
            <w:vAlign w:val="center"/>
          </w:tcPr>
          <w:p>
            <w:pPr>
              <w:widowControl/>
              <w:snapToGrid w:val="0"/>
              <w:rPr>
                <w:rFonts w:ascii="宋体" w:hAnsi="宋体" w:cs="宋体"/>
                <w:kern w:val="0"/>
              </w:rPr>
            </w:pPr>
          </w:p>
        </w:tc>
        <w:tc>
          <w:tcPr>
            <w:tcW w:w="953" w:type="dxa"/>
            <w:shd w:val="clear" w:color="000000" w:fill="FFFFFF"/>
            <w:vAlign w:val="center"/>
          </w:tcPr>
          <w:p>
            <w:pPr>
              <w:widowControl/>
              <w:snapToGrid w:val="0"/>
              <w:rPr>
                <w:rFonts w:ascii="宋体" w:hAnsi="宋体"/>
                <w:b/>
                <w:bCs/>
                <w:kern w:val="0"/>
              </w:rPr>
            </w:pPr>
          </w:p>
        </w:tc>
        <w:tc>
          <w:tcPr>
            <w:tcW w:w="617" w:type="dxa"/>
            <w:shd w:val="clear" w:color="000000" w:fill="FFFFFF"/>
            <w:vAlign w:val="center"/>
          </w:tcPr>
          <w:p>
            <w:pPr>
              <w:widowControl/>
              <w:snapToGrid w:val="0"/>
              <w:jc w:val="center"/>
              <w:rPr>
                <w:rFonts w:ascii="宋体" w:hAnsi="宋体" w:cs="宋体"/>
                <w:kern w:val="0"/>
                <w:sz w:val="20"/>
              </w:rPr>
            </w:pPr>
          </w:p>
        </w:tc>
        <w:tc>
          <w:tcPr>
            <w:tcW w:w="755" w:type="dxa"/>
            <w:shd w:val="clear" w:color="000000" w:fill="FFFFFF"/>
            <w:vAlign w:val="center"/>
          </w:tcPr>
          <w:p>
            <w:pPr>
              <w:widowControl/>
              <w:snapToGrid w:val="0"/>
              <w:jc w:val="center"/>
              <w:rPr>
                <w:rFonts w:ascii="宋体" w:hAnsi="宋体" w:cs="宋体"/>
                <w:b/>
                <w:bCs/>
                <w:kern w:val="0"/>
                <w:sz w:val="20"/>
              </w:rPr>
            </w:pPr>
          </w:p>
        </w:tc>
        <w:tc>
          <w:tcPr>
            <w:tcW w:w="637" w:type="dxa"/>
            <w:shd w:val="clear" w:color="000000" w:fill="FFFFFF"/>
            <w:vAlign w:val="center"/>
          </w:tcPr>
          <w:p>
            <w:pPr>
              <w:snapToGrid w:val="0"/>
              <w:jc w:val="center"/>
              <w:rPr>
                <w:rFonts w:ascii="宋体" w:hAnsi="宋体"/>
                <w:sz w:val="20"/>
              </w:rPr>
            </w:pPr>
          </w:p>
        </w:tc>
        <w:tc>
          <w:tcPr>
            <w:tcW w:w="578" w:type="dxa"/>
            <w:shd w:val="clear" w:color="000000" w:fill="FFFFFF"/>
            <w:vAlign w:val="center"/>
          </w:tcPr>
          <w:p>
            <w:pPr>
              <w:widowControl/>
              <w:snapToGrid w:val="0"/>
              <w:rPr>
                <w:rFonts w:ascii="宋体" w:hAnsi="宋体"/>
                <w:b/>
                <w:bCs/>
                <w:kern w:val="0"/>
              </w:rPr>
            </w:pPr>
          </w:p>
        </w:tc>
        <w:tc>
          <w:tcPr>
            <w:tcW w:w="1138" w:type="dxa"/>
            <w:shd w:val="clear" w:color="000000" w:fill="FFFFFF"/>
            <w:vAlign w:val="center"/>
          </w:tcPr>
          <w:p>
            <w:pPr>
              <w:widowControl/>
              <w:jc w:val="center"/>
              <w:rPr>
                <w:rFonts w:ascii="宋体" w:hAnsi="宋体" w:cs="宋体"/>
                <w:b/>
                <w:bCs/>
                <w:kern w:val="0"/>
                <w:sz w:val="20"/>
              </w:rPr>
            </w:pPr>
          </w:p>
        </w:tc>
        <w:tc>
          <w:tcPr>
            <w:tcW w:w="1134" w:type="dxa"/>
            <w:shd w:val="clear" w:color="000000" w:fill="FFFFFF"/>
            <w:vAlign w:val="center"/>
          </w:tcPr>
          <w:p>
            <w:pPr>
              <w:widowControl/>
              <w:jc w:val="left"/>
              <w:rPr>
                <w:rFonts w:ascii="宋体" w:hAnsi="宋体" w:cs="宋体"/>
                <w:bCs/>
                <w:kern w:val="0"/>
                <w:sz w:val="20"/>
              </w:rPr>
            </w:pPr>
          </w:p>
        </w:tc>
        <w:tc>
          <w:tcPr>
            <w:tcW w:w="567" w:type="dxa"/>
            <w:shd w:val="clear" w:color="000000" w:fill="FFFFFF"/>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tcPr>
          <w:p>
            <w:pPr>
              <w:widowControl/>
              <w:jc w:val="center"/>
              <w:rPr>
                <w:rFonts w:ascii="宋体" w:hAnsi="宋体" w:cs="宋体"/>
                <w:b/>
                <w:bCs/>
                <w:kern w:val="0"/>
                <w:sz w:val="20"/>
              </w:rPr>
            </w:pPr>
            <w:r>
              <w:rPr>
                <w:rFonts w:hint="eastAsia"/>
              </w:rPr>
              <w:t>合计（不含税价）</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tcPr>
          <w:p>
            <w:pPr>
              <w:widowControl/>
              <w:jc w:val="center"/>
              <w:rPr>
                <w:rFonts w:ascii="宋体" w:hAnsi="宋体" w:cs="宋体"/>
                <w:b/>
                <w:bCs/>
                <w:kern w:val="0"/>
                <w:sz w:val="20"/>
              </w:rPr>
            </w:pPr>
            <w:r>
              <w:rPr>
                <w:rFonts w:hint="eastAsia"/>
              </w:rPr>
              <w:t>税率</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812" w:type="dxa"/>
            <w:gridSpan w:val="8"/>
          </w:tcPr>
          <w:p>
            <w:pPr>
              <w:widowControl/>
              <w:jc w:val="center"/>
              <w:rPr>
                <w:rFonts w:ascii="宋体" w:hAnsi="宋体" w:cs="宋体"/>
                <w:b/>
                <w:bCs/>
                <w:kern w:val="0"/>
                <w:sz w:val="20"/>
              </w:rPr>
            </w:pPr>
            <w:r>
              <w:rPr>
                <w:rFonts w:hint="eastAsia"/>
              </w:rPr>
              <w:t>合计（含税价）</w:t>
            </w:r>
          </w:p>
        </w:tc>
        <w:tc>
          <w:tcPr>
            <w:tcW w:w="1134" w:type="dxa"/>
            <w:vAlign w:val="center"/>
          </w:tcPr>
          <w:p>
            <w:pPr>
              <w:widowControl/>
              <w:jc w:val="center"/>
              <w:rPr>
                <w:rFonts w:ascii="宋体" w:hAnsi="宋体" w:cs="宋体"/>
                <w:kern w:val="0"/>
                <w:sz w:val="20"/>
              </w:rPr>
            </w:pPr>
          </w:p>
        </w:tc>
        <w:tc>
          <w:tcPr>
            <w:tcW w:w="567" w:type="dxa"/>
            <w:vAlign w:val="center"/>
          </w:tcPr>
          <w:p>
            <w:pPr>
              <w:widowControl/>
              <w:jc w:val="center"/>
              <w:rPr>
                <w:rFonts w:ascii="宋体" w:hAnsi="宋体" w:cs="宋体"/>
                <w:kern w:val="0"/>
                <w:sz w:val="20"/>
              </w:rPr>
            </w:pP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jc w:val="center"/>
        <w:rPr>
          <w:rFonts w:ascii="宋体" w:hAnsi="宋体" w:cs="宋体"/>
          <w:sz w:val="22"/>
        </w:rPr>
      </w:pPr>
      <w:r>
        <w:rPr>
          <w:rFonts w:ascii="宋体" w:hAnsi="宋体"/>
          <w:sz w:val="22"/>
        </w:rPr>
        <w:br w:type="page"/>
      </w:r>
    </w:p>
    <w:p>
      <w:pPr>
        <w:spacing w:line="440" w:lineRule="exact"/>
        <w:jc w:val="center"/>
        <w:rPr>
          <w:rFonts w:ascii="宋体" w:hAnsi="宋体" w:cs="Arial"/>
          <w:b/>
          <w:sz w:val="22"/>
        </w:rPr>
      </w:pPr>
    </w:p>
    <w:p>
      <w:pPr>
        <w:spacing w:line="440" w:lineRule="exact"/>
        <w:jc w:val="center"/>
        <w:rPr>
          <w:rFonts w:eastAsia="黑体" w:cs="Calibri"/>
          <w:color w:val="000000"/>
          <w:sz w:val="32"/>
          <w:szCs w:val="32"/>
        </w:rPr>
      </w:pPr>
      <w:r>
        <w:rPr>
          <w:rFonts w:hint="eastAsia" w:eastAsia="黑体" w:cs="Calibri"/>
          <w:color w:val="000000"/>
          <w:sz w:val="32"/>
          <w:szCs w:val="32"/>
        </w:rPr>
        <w:t>五、</w:t>
      </w:r>
      <w:r>
        <w:rPr>
          <w:rFonts w:eastAsia="黑体" w:cs="Calibri"/>
          <w:color w:val="000000"/>
          <w:sz w:val="32"/>
          <w:szCs w:val="32"/>
        </w:rPr>
        <w:t>投标人资格证明文件</w:t>
      </w:r>
    </w:p>
    <w:p>
      <w:pPr>
        <w:overflowPunct w:val="0"/>
        <w:autoSpaceDE w:val="0"/>
        <w:autoSpaceDN w:val="0"/>
        <w:spacing w:line="440" w:lineRule="exact"/>
        <w:ind w:left="839" w:hanging="839"/>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（一）投标人一般情况</w:t>
      </w:r>
    </w:p>
    <w:tbl>
      <w:tblPr>
        <w:tblStyle w:val="43"/>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rPr>
            </w:pPr>
            <w:r>
              <w:rPr>
                <w:rFonts w:hint="eastAsia" w:ascii="宋体" w:hAnsi="宋体" w:cs="宋体"/>
                <w:sz w:val="22"/>
              </w:rPr>
              <w:t>企业名称</w:t>
            </w:r>
          </w:p>
        </w:tc>
        <w:tc>
          <w:tcPr>
            <w:tcW w:w="3165" w:type="dxa"/>
            <w:gridSpan w:val="5"/>
            <w:vAlign w:val="center"/>
          </w:tcPr>
          <w:p>
            <w:pPr>
              <w:snapToGrid w:val="0"/>
              <w:ind w:left="-170" w:right="-170"/>
              <w:jc w:val="center"/>
              <w:rPr>
                <w:rFonts w:ascii="宋体" w:hAnsi="宋体" w:cs="宋体"/>
              </w:rPr>
            </w:pPr>
          </w:p>
        </w:tc>
        <w:tc>
          <w:tcPr>
            <w:tcW w:w="1748" w:type="dxa"/>
            <w:gridSpan w:val="3"/>
            <w:vAlign w:val="center"/>
          </w:tcPr>
          <w:p>
            <w:pPr>
              <w:snapToGrid w:val="0"/>
              <w:ind w:left="-170" w:right="-170"/>
              <w:jc w:val="center"/>
              <w:rPr>
                <w:rFonts w:ascii="宋体" w:hAnsi="宋体" w:cs="宋体"/>
              </w:rPr>
            </w:pPr>
            <w:r>
              <w:rPr>
                <w:rFonts w:hint="eastAsia" w:ascii="宋体" w:hAnsi="宋体" w:cs="宋体"/>
                <w:sz w:val="22"/>
              </w:rPr>
              <w:t>主管部门</w:t>
            </w:r>
          </w:p>
        </w:tc>
        <w:tc>
          <w:tcPr>
            <w:tcW w:w="2730" w:type="dxa"/>
            <w:gridSpan w:val="2"/>
            <w:vAlign w:val="center"/>
          </w:tcPr>
          <w:p>
            <w:pPr>
              <w:snapToGrid w:val="0"/>
              <w:ind w:left="-170" w:right="-17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rPr>
            </w:pPr>
            <w:r>
              <w:rPr>
                <w:rFonts w:hint="eastAsia" w:ascii="宋体" w:hAnsi="宋体" w:cs="宋体"/>
                <w:sz w:val="22"/>
              </w:rPr>
              <w:t>经济类型</w:t>
            </w:r>
          </w:p>
        </w:tc>
        <w:tc>
          <w:tcPr>
            <w:tcW w:w="3165" w:type="dxa"/>
            <w:gridSpan w:val="5"/>
            <w:vAlign w:val="center"/>
          </w:tcPr>
          <w:p>
            <w:pPr>
              <w:snapToGrid w:val="0"/>
              <w:ind w:left="-170" w:right="-170"/>
              <w:jc w:val="center"/>
              <w:rPr>
                <w:rFonts w:ascii="宋体" w:hAnsi="宋体" w:cs="宋体"/>
              </w:rPr>
            </w:pPr>
          </w:p>
        </w:tc>
        <w:tc>
          <w:tcPr>
            <w:tcW w:w="1748" w:type="dxa"/>
            <w:gridSpan w:val="3"/>
            <w:vAlign w:val="center"/>
          </w:tcPr>
          <w:p>
            <w:pPr>
              <w:snapToGrid w:val="0"/>
              <w:ind w:left="-170" w:right="-170"/>
              <w:jc w:val="center"/>
              <w:rPr>
                <w:rFonts w:ascii="宋体" w:hAnsi="宋体" w:cs="宋体"/>
              </w:rPr>
            </w:pPr>
            <w:r>
              <w:rPr>
                <w:rFonts w:hint="eastAsia" w:ascii="宋体" w:hAnsi="宋体" w:cs="宋体"/>
                <w:sz w:val="22"/>
              </w:rPr>
              <w:t>法定代表人</w:t>
            </w:r>
          </w:p>
        </w:tc>
        <w:tc>
          <w:tcPr>
            <w:tcW w:w="2730" w:type="dxa"/>
            <w:gridSpan w:val="2"/>
            <w:vAlign w:val="center"/>
          </w:tcPr>
          <w:p>
            <w:pPr>
              <w:snapToGrid w:val="0"/>
              <w:ind w:left="-170" w:right="-17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rPr>
            </w:pPr>
            <w:r>
              <w:rPr>
                <w:rFonts w:hint="eastAsia" w:ascii="宋体" w:hAnsi="宋体" w:cs="宋体"/>
                <w:sz w:val="22"/>
              </w:rPr>
              <w:t>单位简历</w:t>
            </w:r>
          </w:p>
        </w:tc>
        <w:tc>
          <w:tcPr>
            <w:tcW w:w="7643" w:type="dxa"/>
            <w:gridSpan w:val="10"/>
            <w:vAlign w:val="center"/>
          </w:tcPr>
          <w:p>
            <w:pPr>
              <w:snapToGrid w:val="0"/>
              <w:ind w:right="-17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cs="宋体"/>
              </w:rPr>
            </w:pPr>
            <w:r>
              <w:rPr>
                <w:rFonts w:hint="eastAsia" w:ascii="宋体" w:hAnsi="宋体" w:cs="宋体"/>
                <w:sz w:val="22"/>
              </w:rPr>
              <w:t>单位优势</w:t>
            </w:r>
          </w:p>
          <w:p>
            <w:pPr>
              <w:snapToGrid w:val="0"/>
              <w:ind w:left="-170" w:right="-170"/>
              <w:jc w:val="center"/>
              <w:rPr>
                <w:rFonts w:ascii="宋体" w:hAnsi="宋体" w:cs="宋体"/>
              </w:rPr>
            </w:pPr>
            <w:r>
              <w:rPr>
                <w:rFonts w:hint="eastAsia" w:ascii="宋体" w:hAnsi="宋体" w:cs="宋体"/>
                <w:sz w:val="22"/>
              </w:rPr>
              <w:t>及 特 长</w:t>
            </w:r>
          </w:p>
        </w:tc>
        <w:tc>
          <w:tcPr>
            <w:tcW w:w="7643" w:type="dxa"/>
            <w:gridSpan w:val="10"/>
            <w:vAlign w:val="center"/>
          </w:tcPr>
          <w:p>
            <w:pPr>
              <w:ind w:firstLine="440"/>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cs="宋体"/>
              </w:rPr>
            </w:pPr>
            <w:r>
              <w:rPr>
                <w:rFonts w:hint="eastAsia" w:ascii="宋体" w:hAnsi="宋体" w:cs="宋体"/>
                <w:sz w:val="22"/>
              </w:rPr>
              <w:t>单 位 概 况</w:t>
            </w:r>
          </w:p>
        </w:tc>
        <w:tc>
          <w:tcPr>
            <w:tcW w:w="1740" w:type="dxa"/>
            <w:gridSpan w:val="3"/>
            <w:vAlign w:val="center"/>
          </w:tcPr>
          <w:p>
            <w:pPr>
              <w:snapToGrid w:val="0"/>
              <w:ind w:left="-170" w:right="-170"/>
              <w:jc w:val="center"/>
              <w:rPr>
                <w:rFonts w:ascii="宋体" w:hAnsi="宋体" w:cs="宋体"/>
              </w:rPr>
            </w:pPr>
            <w:r>
              <w:rPr>
                <w:rFonts w:hint="eastAsia" w:ascii="宋体" w:hAnsi="宋体" w:cs="宋体"/>
                <w:sz w:val="22"/>
              </w:rPr>
              <w:t>职工总人数</w:t>
            </w:r>
          </w:p>
        </w:tc>
        <w:tc>
          <w:tcPr>
            <w:tcW w:w="1703" w:type="dxa"/>
            <w:gridSpan w:val="3"/>
            <w:vAlign w:val="center"/>
          </w:tcPr>
          <w:p>
            <w:pPr>
              <w:snapToGrid w:val="0"/>
              <w:ind w:left="-170" w:right="-170"/>
              <w:jc w:val="center"/>
              <w:rPr>
                <w:rFonts w:ascii="宋体" w:hAnsi="宋体" w:cs="宋体"/>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rPr>
            </w:pPr>
            <w:r>
              <w:rPr>
                <w:rFonts w:hint="eastAsia" w:ascii="宋体" w:hAnsi="宋体" w:cs="宋体"/>
                <w:sz w:val="22"/>
              </w:rPr>
              <w:t>工程技术人员</w:t>
            </w:r>
          </w:p>
        </w:tc>
        <w:tc>
          <w:tcPr>
            <w:tcW w:w="1995" w:type="dxa"/>
            <w:vAlign w:val="center"/>
          </w:tcPr>
          <w:p>
            <w:pPr>
              <w:snapToGrid w:val="0"/>
              <w:ind w:left="-170" w:right="-170"/>
              <w:jc w:val="center"/>
              <w:rPr>
                <w:rFonts w:ascii="宋体" w:hAnsi="宋体" w:cs="宋体"/>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rPr>
            </w:pPr>
          </w:p>
        </w:tc>
        <w:tc>
          <w:tcPr>
            <w:tcW w:w="1740" w:type="dxa"/>
            <w:gridSpan w:val="3"/>
            <w:vAlign w:val="center"/>
          </w:tcPr>
          <w:p>
            <w:pPr>
              <w:snapToGrid w:val="0"/>
              <w:ind w:left="-170" w:right="-170"/>
              <w:jc w:val="center"/>
              <w:rPr>
                <w:rFonts w:ascii="宋体" w:hAnsi="宋体" w:cs="宋体"/>
              </w:rPr>
            </w:pPr>
            <w:r>
              <w:rPr>
                <w:rFonts w:hint="eastAsia" w:ascii="宋体" w:hAnsi="宋体" w:cs="宋体"/>
                <w:sz w:val="22"/>
              </w:rPr>
              <w:t>生产工人</w:t>
            </w:r>
          </w:p>
        </w:tc>
        <w:tc>
          <w:tcPr>
            <w:tcW w:w="1703" w:type="dxa"/>
            <w:gridSpan w:val="3"/>
            <w:vAlign w:val="center"/>
          </w:tcPr>
          <w:p>
            <w:pPr>
              <w:snapToGrid w:val="0"/>
              <w:ind w:left="-170" w:right="-170"/>
              <w:jc w:val="center"/>
              <w:rPr>
                <w:rFonts w:ascii="宋体" w:hAnsi="宋体" w:cs="宋体"/>
              </w:rPr>
            </w:pPr>
            <w:r>
              <w:rPr>
                <w:rFonts w:hint="eastAsia" w:ascii="宋体" w:hAnsi="宋体" w:cs="宋体"/>
                <w:sz w:val="22"/>
              </w:rPr>
              <w:t>人</w:t>
            </w:r>
          </w:p>
        </w:tc>
        <w:tc>
          <w:tcPr>
            <w:tcW w:w="2205" w:type="dxa"/>
            <w:gridSpan w:val="3"/>
            <w:vAlign w:val="center"/>
          </w:tcPr>
          <w:p>
            <w:pPr>
              <w:snapToGrid w:val="0"/>
              <w:ind w:left="-170" w:right="-170"/>
              <w:jc w:val="center"/>
              <w:rPr>
                <w:rFonts w:ascii="宋体" w:hAnsi="宋体" w:cs="宋体"/>
              </w:rPr>
            </w:pPr>
            <w:r>
              <w:rPr>
                <w:rFonts w:hint="eastAsia" w:ascii="宋体" w:hAnsi="宋体" w:cs="宋体"/>
                <w:sz w:val="22"/>
              </w:rPr>
              <w:t>销售人员</w:t>
            </w:r>
          </w:p>
        </w:tc>
        <w:tc>
          <w:tcPr>
            <w:tcW w:w="1995" w:type="dxa"/>
            <w:vAlign w:val="center"/>
          </w:tcPr>
          <w:p>
            <w:pPr>
              <w:snapToGrid w:val="0"/>
              <w:ind w:left="-170" w:right="-170"/>
              <w:jc w:val="center"/>
              <w:rPr>
                <w:rFonts w:ascii="宋体" w:hAnsi="宋体" w:cs="宋体"/>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rPr>
            </w:pPr>
          </w:p>
        </w:tc>
        <w:tc>
          <w:tcPr>
            <w:tcW w:w="1028" w:type="dxa"/>
            <w:vMerge w:val="restart"/>
            <w:vAlign w:val="center"/>
          </w:tcPr>
          <w:p>
            <w:pPr>
              <w:snapToGrid w:val="0"/>
              <w:ind w:left="-170" w:right="-170"/>
              <w:jc w:val="center"/>
              <w:rPr>
                <w:rFonts w:ascii="宋体" w:hAnsi="宋体" w:cs="宋体"/>
              </w:rPr>
            </w:pPr>
            <w:r>
              <w:rPr>
                <w:rFonts w:hint="eastAsia" w:ascii="宋体" w:hAnsi="宋体" w:cs="宋体"/>
                <w:sz w:val="22"/>
              </w:rPr>
              <w:t>固定</w:t>
            </w:r>
          </w:p>
          <w:p>
            <w:pPr>
              <w:snapToGrid w:val="0"/>
              <w:ind w:left="-170" w:right="-170"/>
              <w:jc w:val="center"/>
              <w:rPr>
                <w:rFonts w:ascii="宋体" w:hAnsi="宋体" w:cs="宋体"/>
              </w:rPr>
            </w:pPr>
            <w:r>
              <w:rPr>
                <w:rFonts w:hint="eastAsia" w:ascii="宋体" w:hAnsi="宋体" w:cs="宋体"/>
                <w:sz w:val="22"/>
              </w:rPr>
              <w:t>资产</w:t>
            </w:r>
          </w:p>
        </w:tc>
        <w:tc>
          <w:tcPr>
            <w:tcW w:w="1575" w:type="dxa"/>
            <w:gridSpan w:val="3"/>
            <w:vMerge w:val="restart"/>
            <w:vAlign w:val="center"/>
          </w:tcPr>
          <w:p>
            <w:pPr>
              <w:snapToGrid w:val="0"/>
              <w:ind w:left="-170" w:right="-170"/>
              <w:jc w:val="center"/>
              <w:rPr>
                <w:rFonts w:ascii="宋体" w:hAnsi="宋体" w:cs="宋体"/>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rPr>
            </w:pPr>
            <w:r>
              <w:rPr>
                <w:rFonts w:hint="eastAsia" w:ascii="宋体" w:hAnsi="宋体" w:cs="宋体"/>
                <w:sz w:val="22"/>
              </w:rPr>
              <w:t>资金</w:t>
            </w:r>
          </w:p>
          <w:p>
            <w:pPr>
              <w:snapToGrid w:val="0"/>
              <w:ind w:left="-170" w:right="-170"/>
              <w:jc w:val="center"/>
              <w:rPr>
                <w:rFonts w:ascii="宋体" w:hAnsi="宋体" w:cs="宋体"/>
              </w:rPr>
            </w:pPr>
            <w:r>
              <w:rPr>
                <w:rFonts w:hint="eastAsia" w:ascii="宋体" w:hAnsi="宋体" w:cs="宋体"/>
                <w:sz w:val="22"/>
              </w:rPr>
              <w:t>性质</w:t>
            </w:r>
          </w:p>
        </w:tc>
        <w:tc>
          <w:tcPr>
            <w:tcW w:w="1440" w:type="dxa"/>
            <w:vAlign w:val="center"/>
          </w:tcPr>
          <w:p>
            <w:pPr>
              <w:snapToGrid w:val="0"/>
              <w:ind w:left="-170" w:right="-170"/>
              <w:jc w:val="center"/>
              <w:rPr>
                <w:rFonts w:ascii="宋体" w:hAnsi="宋体" w:cs="宋体"/>
              </w:rPr>
            </w:pPr>
            <w:r>
              <w:rPr>
                <w:rFonts w:hint="eastAsia" w:ascii="宋体" w:hAnsi="宋体" w:cs="宋体"/>
                <w:sz w:val="22"/>
              </w:rPr>
              <w:t>生产性</w:t>
            </w:r>
          </w:p>
        </w:tc>
        <w:tc>
          <w:tcPr>
            <w:tcW w:w="2760" w:type="dxa"/>
            <w:gridSpan w:val="3"/>
            <w:vAlign w:val="center"/>
          </w:tcPr>
          <w:p>
            <w:pPr>
              <w:snapToGrid w:val="0"/>
              <w:ind w:left="-170" w:right="-170"/>
              <w:jc w:val="center"/>
              <w:rPr>
                <w:rFonts w:ascii="宋体" w:hAnsi="宋体" w:cs="宋体"/>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rPr>
            </w:pPr>
          </w:p>
        </w:tc>
        <w:tc>
          <w:tcPr>
            <w:tcW w:w="1028" w:type="dxa"/>
            <w:vMerge w:val="continue"/>
            <w:vAlign w:val="center"/>
          </w:tcPr>
          <w:p>
            <w:pPr>
              <w:snapToGrid w:val="0"/>
              <w:ind w:left="-170" w:right="-170"/>
              <w:jc w:val="center"/>
              <w:rPr>
                <w:rFonts w:ascii="宋体" w:hAnsi="宋体" w:cs="宋体"/>
              </w:rPr>
            </w:pPr>
          </w:p>
        </w:tc>
        <w:tc>
          <w:tcPr>
            <w:tcW w:w="1575" w:type="dxa"/>
            <w:gridSpan w:val="3"/>
            <w:vMerge w:val="continue"/>
            <w:vAlign w:val="center"/>
          </w:tcPr>
          <w:p>
            <w:pPr>
              <w:snapToGrid w:val="0"/>
              <w:ind w:left="-170" w:right="-170"/>
              <w:jc w:val="center"/>
              <w:rPr>
                <w:rFonts w:ascii="宋体" w:hAnsi="宋体" w:cs="宋体"/>
              </w:rPr>
            </w:pPr>
          </w:p>
        </w:tc>
        <w:tc>
          <w:tcPr>
            <w:tcW w:w="840" w:type="dxa"/>
            <w:gridSpan w:val="2"/>
            <w:vMerge w:val="continue"/>
            <w:vAlign w:val="center"/>
          </w:tcPr>
          <w:p>
            <w:pPr>
              <w:snapToGrid w:val="0"/>
              <w:ind w:left="-170" w:right="-170"/>
              <w:jc w:val="center"/>
              <w:rPr>
                <w:rFonts w:ascii="宋体" w:hAnsi="宋体" w:cs="宋体"/>
              </w:rPr>
            </w:pPr>
          </w:p>
        </w:tc>
        <w:tc>
          <w:tcPr>
            <w:tcW w:w="1440" w:type="dxa"/>
            <w:vAlign w:val="center"/>
          </w:tcPr>
          <w:p>
            <w:pPr>
              <w:snapToGrid w:val="0"/>
              <w:ind w:left="-170" w:right="-170"/>
              <w:jc w:val="center"/>
              <w:rPr>
                <w:rFonts w:ascii="宋体" w:hAnsi="宋体" w:cs="宋体"/>
              </w:rPr>
            </w:pPr>
            <w:r>
              <w:rPr>
                <w:rFonts w:hint="eastAsia" w:ascii="宋体" w:hAnsi="宋体" w:cs="宋体"/>
                <w:sz w:val="22"/>
              </w:rPr>
              <w:t>非生产性</w:t>
            </w:r>
          </w:p>
        </w:tc>
        <w:tc>
          <w:tcPr>
            <w:tcW w:w="2760" w:type="dxa"/>
            <w:gridSpan w:val="3"/>
            <w:vAlign w:val="center"/>
          </w:tcPr>
          <w:p>
            <w:pPr>
              <w:snapToGrid w:val="0"/>
              <w:ind w:left="-170" w:right="-170"/>
              <w:jc w:val="center"/>
              <w:rPr>
                <w:rFonts w:ascii="宋体" w:hAnsi="宋体" w:cs="宋体"/>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rPr>
            </w:pPr>
          </w:p>
        </w:tc>
        <w:tc>
          <w:tcPr>
            <w:tcW w:w="1028" w:type="dxa"/>
            <w:vMerge w:val="restart"/>
            <w:vAlign w:val="center"/>
          </w:tcPr>
          <w:p>
            <w:pPr>
              <w:snapToGrid w:val="0"/>
              <w:ind w:left="-170" w:right="-170"/>
              <w:jc w:val="center"/>
              <w:rPr>
                <w:rFonts w:ascii="宋体" w:hAnsi="宋体" w:cs="宋体"/>
              </w:rPr>
            </w:pPr>
            <w:r>
              <w:rPr>
                <w:rFonts w:hint="eastAsia" w:ascii="宋体" w:hAnsi="宋体" w:cs="宋体"/>
                <w:sz w:val="22"/>
              </w:rPr>
              <w:t>流动</w:t>
            </w:r>
          </w:p>
          <w:p>
            <w:pPr>
              <w:snapToGrid w:val="0"/>
              <w:ind w:left="-170" w:right="-170"/>
              <w:jc w:val="center"/>
              <w:rPr>
                <w:rFonts w:ascii="宋体" w:hAnsi="宋体" w:cs="宋体"/>
              </w:rPr>
            </w:pPr>
            <w:r>
              <w:rPr>
                <w:rFonts w:hint="eastAsia" w:ascii="宋体" w:hAnsi="宋体" w:cs="宋体"/>
                <w:sz w:val="22"/>
              </w:rPr>
              <w:t>资金</w:t>
            </w:r>
          </w:p>
        </w:tc>
        <w:tc>
          <w:tcPr>
            <w:tcW w:w="1575" w:type="dxa"/>
            <w:gridSpan w:val="3"/>
            <w:vMerge w:val="restart"/>
            <w:vAlign w:val="center"/>
          </w:tcPr>
          <w:p>
            <w:pPr>
              <w:snapToGrid w:val="0"/>
              <w:ind w:left="-170" w:right="-170"/>
              <w:jc w:val="center"/>
              <w:rPr>
                <w:rFonts w:ascii="宋体" w:hAnsi="宋体" w:cs="宋体"/>
              </w:rPr>
            </w:pPr>
            <w:r>
              <w:rPr>
                <w:rFonts w:hint="eastAsia" w:ascii="宋体" w:hAnsi="宋体" w:cs="宋体"/>
                <w:sz w:val="22"/>
              </w:rPr>
              <w:t>万元</w:t>
            </w:r>
          </w:p>
        </w:tc>
        <w:tc>
          <w:tcPr>
            <w:tcW w:w="840" w:type="dxa"/>
            <w:gridSpan w:val="2"/>
            <w:vMerge w:val="restart"/>
            <w:vAlign w:val="center"/>
          </w:tcPr>
          <w:p>
            <w:pPr>
              <w:snapToGrid w:val="0"/>
              <w:ind w:left="-170" w:right="-170"/>
              <w:jc w:val="center"/>
              <w:rPr>
                <w:rFonts w:ascii="宋体" w:hAnsi="宋体" w:cs="宋体"/>
              </w:rPr>
            </w:pPr>
            <w:r>
              <w:rPr>
                <w:rFonts w:hint="eastAsia" w:ascii="宋体" w:hAnsi="宋体" w:cs="宋体"/>
                <w:sz w:val="22"/>
              </w:rPr>
              <w:t>资金</w:t>
            </w:r>
          </w:p>
          <w:p>
            <w:pPr>
              <w:snapToGrid w:val="0"/>
              <w:ind w:left="-170" w:right="-170"/>
              <w:jc w:val="center"/>
              <w:rPr>
                <w:rFonts w:ascii="宋体" w:hAnsi="宋体" w:cs="宋体"/>
              </w:rPr>
            </w:pPr>
            <w:r>
              <w:rPr>
                <w:rFonts w:hint="eastAsia" w:ascii="宋体" w:hAnsi="宋体" w:cs="宋体"/>
                <w:sz w:val="22"/>
              </w:rPr>
              <w:t>来源</w:t>
            </w:r>
          </w:p>
        </w:tc>
        <w:tc>
          <w:tcPr>
            <w:tcW w:w="1440" w:type="dxa"/>
            <w:vAlign w:val="center"/>
          </w:tcPr>
          <w:p>
            <w:pPr>
              <w:snapToGrid w:val="0"/>
              <w:ind w:left="-170" w:right="-170"/>
              <w:jc w:val="center"/>
              <w:rPr>
                <w:rFonts w:ascii="宋体" w:hAnsi="宋体" w:cs="宋体"/>
              </w:rPr>
            </w:pPr>
            <w:r>
              <w:rPr>
                <w:rFonts w:hint="eastAsia" w:ascii="宋体" w:hAnsi="宋体" w:cs="宋体"/>
                <w:sz w:val="22"/>
              </w:rPr>
              <w:t>自有资金</w:t>
            </w:r>
          </w:p>
        </w:tc>
        <w:tc>
          <w:tcPr>
            <w:tcW w:w="2760" w:type="dxa"/>
            <w:gridSpan w:val="3"/>
            <w:vAlign w:val="center"/>
          </w:tcPr>
          <w:p>
            <w:pPr>
              <w:snapToGrid w:val="0"/>
              <w:ind w:left="-170" w:right="-170"/>
              <w:jc w:val="center"/>
              <w:rPr>
                <w:rFonts w:ascii="宋体" w:hAnsi="宋体" w:cs="宋体"/>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rPr>
            </w:pPr>
          </w:p>
        </w:tc>
        <w:tc>
          <w:tcPr>
            <w:tcW w:w="1028" w:type="dxa"/>
            <w:vMerge w:val="continue"/>
            <w:vAlign w:val="center"/>
          </w:tcPr>
          <w:p>
            <w:pPr>
              <w:snapToGrid w:val="0"/>
              <w:ind w:left="-170" w:right="-170"/>
              <w:jc w:val="center"/>
              <w:rPr>
                <w:rFonts w:ascii="宋体" w:hAnsi="宋体" w:cs="宋体"/>
              </w:rPr>
            </w:pPr>
          </w:p>
        </w:tc>
        <w:tc>
          <w:tcPr>
            <w:tcW w:w="1575" w:type="dxa"/>
            <w:gridSpan w:val="3"/>
            <w:vMerge w:val="continue"/>
            <w:vAlign w:val="center"/>
          </w:tcPr>
          <w:p>
            <w:pPr>
              <w:snapToGrid w:val="0"/>
              <w:ind w:left="-170" w:right="-170"/>
              <w:jc w:val="center"/>
              <w:rPr>
                <w:rFonts w:ascii="宋体" w:hAnsi="宋体" w:cs="宋体"/>
              </w:rPr>
            </w:pPr>
          </w:p>
        </w:tc>
        <w:tc>
          <w:tcPr>
            <w:tcW w:w="840" w:type="dxa"/>
            <w:gridSpan w:val="2"/>
            <w:vMerge w:val="continue"/>
            <w:vAlign w:val="center"/>
          </w:tcPr>
          <w:p>
            <w:pPr>
              <w:snapToGrid w:val="0"/>
              <w:ind w:left="-170" w:right="-170"/>
              <w:jc w:val="center"/>
              <w:rPr>
                <w:rFonts w:ascii="宋体" w:hAnsi="宋体" w:cs="宋体"/>
              </w:rPr>
            </w:pPr>
          </w:p>
        </w:tc>
        <w:tc>
          <w:tcPr>
            <w:tcW w:w="1440" w:type="dxa"/>
            <w:vAlign w:val="center"/>
          </w:tcPr>
          <w:p>
            <w:pPr>
              <w:snapToGrid w:val="0"/>
              <w:ind w:left="-170" w:right="-170"/>
              <w:jc w:val="center"/>
              <w:rPr>
                <w:rFonts w:ascii="宋体" w:hAnsi="宋体" w:cs="宋体"/>
              </w:rPr>
            </w:pPr>
            <w:r>
              <w:rPr>
                <w:rFonts w:hint="eastAsia" w:ascii="宋体" w:hAnsi="宋体" w:cs="宋体"/>
                <w:sz w:val="22"/>
              </w:rPr>
              <w:t>银行贷款</w:t>
            </w:r>
          </w:p>
        </w:tc>
        <w:tc>
          <w:tcPr>
            <w:tcW w:w="2760" w:type="dxa"/>
            <w:gridSpan w:val="3"/>
            <w:vAlign w:val="center"/>
          </w:tcPr>
          <w:p>
            <w:pPr>
              <w:snapToGrid w:val="0"/>
              <w:ind w:left="-170" w:right="-170"/>
              <w:jc w:val="center"/>
              <w:rPr>
                <w:rFonts w:ascii="宋体" w:hAnsi="宋体" w:cs="宋体"/>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cs="宋体"/>
              </w:rPr>
            </w:pPr>
            <w:r>
              <w:rPr>
                <w:rFonts w:hint="eastAsia" w:ascii="宋体" w:hAnsi="宋体" w:cs="宋体"/>
                <w:sz w:val="22"/>
              </w:rPr>
              <w:t>经营</w:t>
            </w:r>
          </w:p>
          <w:p>
            <w:pPr>
              <w:snapToGrid w:val="0"/>
              <w:ind w:left="-170" w:right="-170"/>
              <w:jc w:val="center"/>
              <w:rPr>
                <w:rFonts w:ascii="宋体" w:hAnsi="宋体" w:cs="宋体"/>
              </w:rPr>
            </w:pPr>
            <w:r>
              <w:rPr>
                <w:rFonts w:hint="eastAsia" w:ascii="宋体" w:hAnsi="宋体" w:cs="宋体"/>
                <w:sz w:val="22"/>
              </w:rPr>
              <w:t>范围</w:t>
            </w:r>
          </w:p>
        </w:tc>
        <w:tc>
          <w:tcPr>
            <w:tcW w:w="7643" w:type="dxa"/>
            <w:gridSpan w:val="10"/>
            <w:vAlign w:val="center"/>
          </w:tcPr>
          <w:p>
            <w:pPr>
              <w:snapToGrid w:val="0"/>
              <w:ind w:left="-170" w:right="-170"/>
              <w:jc w:val="center"/>
              <w:rPr>
                <w:rFonts w:ascii="宋体" w:hAnsi="宋体" w:cs="宋体"/>
              </w:rPr>
            </w:pPr>
          </w:p>
          <w:p>
            <w:pPr>
              <w:snapToGrid w:val="0"/>
              <w:ind w:right="-17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cs="宋体"/>
              </w:rPr>
            </w:pPr>
            <w:r>
              <w:rPr>
                <w:rFonts w:hint="eastAsia" w:ascii="宋体" w:hAnsi="宋体" w:cs="宋体"/>
                <w:sz w:val="22"/>
              </w:rPr>
              <w:t>经 济</w:t>
            </w:r>
          </w:p>
          <w:p>
            <w:pPr>
              <w:snapToGrid w:val="0"/>
              <w:ind w:left="-170" w:right="-170"/>
              <w:jc w:val="center"/>
              <w:rPr>
                <w:rFonts w:ascii="宋体" w:hAnsi="宋体" w:cs="宋体"/>
              </w:rPr>
            </w:pPr>
            <w:r>
              <w:rPr>
                <w:rFonts w:hint="eastAsia" w:ascii="宋体" w:hAnsi="宋体" w:cs="宋体"/>
                <w:sz w:val="22"/>
              </w:rPr>
              <w:t>指 标</w:t>
            </w:r>
          </w:p>
        </w:tc>
        <w:tc>
          <w:tcPr>
            <w:tcW w:w="1553" w:type="dxa"/>
            <w:gridSpan w:val="2"/>
            <w:vAlign w:val="center"/>
          </w:tcPr>
          <w:p>
            <w:pPr>
              <w:snapToGrid w:val="0"/>
              <w:ind w:left="-170" w:right="-170"/>
              <w:jc w:val="center"/>
              <w:rPr>
                <w:rFonts w:ascii="宋体" w:hAnsi="宋体" w:cs="宋体"/>
              </w:rPr>
            </w:pPr>
            <w:r>
              <w:rPr>
                <w:rFonts w:hint="eastAsia" w:ascii="宋体" w:hAnsi="宋体" w:cs="宋体"/>
                <w:sz w:val="22"/>
              </w:rPr>
              <w:t>年份</w:t>
            </w:r>
          </w:p>
        </w:tc>
        <w:tc>
          <w:tcPr>
            <w:tcW w:w="6090" w:type="dxa"/>
            <w:gridSpan w:val="8"/>
            <w:vAlign w:val="center"/>
          </w:tcPr>
          <w:p>
            <w:pPr>
              <w:snapToGrid w:val="0"/>
              <w:ind w:left="-170" w:right="-170"/>
              <w:jc w:val="center"/>
              <w:rPr>
                <w:rFonts w:ascii="宋体" w:hAnsi="宋体" w:cs="宋体"/>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rPr>
            </w:pPr>
          </w:p>
        </w:tc>
        <w:tc>
          <w:tcPr>
            <w:tcW w:w="1553" w:type="dxa"/>
            <w:gridSpan w:val="2"/>
            <w:vAlign w:val="center"/>
          </w:tcPr>
          <w:p>
            <w:pPr>
              <w:snapToGrid w:val="0"/>
              <w:ind w:left="-170" w:right="-170"/>
              <w:jc w:val="center"/>
              <w:rPr>
                <w:rFonts w:ascii="宋体" w:hAnsi="宋体" w:cs="宋体"/>
              </w:rPr>
            </w:pPr>
          </w:p>
        </w:tc>
        <w:tc>
          <w:tcPr>
            <w:tcW w:w="6090" w:type="dxa"/>
            <w:gridSpan w:val="8"/>
            <w:vAlign w:val="center"/>
          </w:tcPr>
          <w:p>
            <w:pPr>
              <w:snapToGrid w:val="0"/>
              <w:ind w:left="-170" w:right="-17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cs="宋体"/>
              </w:rPr>
            </w:pPr>
          </w:p>
        </w:tc>
        <w:tc>
          <w:tcPr>
            <w:tcW w:w="1553" w:type="dxa"/>
            <w:gridSpan w:val="2"/>
            <w:vAlign w:val="center"/>
          </w:tcPr>
          <w:p>
            <w:pPr>
              <w:snapToGrid w:val="0"/>
              <w:ind w:left="-170" w:right="-170"/>
              <w:jc w:val="center"/>
              <w:rPr>
                <w:rFonts w:ascii="宋体" w:hAnsi="宋体" w:cs="宋体"/>
              </w:rPr>
            </w:pPr>
          </w:p>
        </w:tc>
        <w:tc>
          <w:tcPr>
            <w:tcW w:w="6090" w:type="dxa"/>
            <w:gridSpan w:val="8"/>
            <w:vAlign w:val="center"/>
          </w:tcPr>
          <w:p>
            <w:pPr>
              <w:snapToGrid w:val="0"/>
              <w:ind w:left="-170" w:right="-17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cs="宋体"/>
              </w:rPr>
            </w:pPr>
          </w:p>
        </w:tc>
        <w:tc>
          <w:tcPr>
            <w:tcW w:w="1553" w:type="dxa"/>
            <w:gridSpan w:val="2"/>
            <w:tcBorders>
              <w:bottom w:val="single" w:color="auto" w:sz="4" w:space="0"/>
            </w:tcBorders>
            <w:vAlign w:val="center"/>
          </w:tcPr>
          <w:p>
            <w:pPr>
              <w:snapToGrid w:val="0"/>
              <w:ind w:left="-170" w:right="-170"/>
              <w:jc w:val="center"/>
              <w:rPr>
                <w:rFonts w:ascii="宋体" w:hAnsi="宋体" w:cs="宋体"/>
              </w:rPr>
            </w:pPr>
          </w:p>
        </w:tc>
        <w:tc>
          <w:tcPr>
            <w:tcW w:w="6090" w:type="dxa"/>
            <w:gridSpan w:val="8"/>
            <w:tcBorders>
              <w:bottom w:val="single" w:color="auto" w:sz="4" w:space="0"/>
            </w:tcBorders>
            <w:vAlign w:val="center"/>
          </w:tcPr>
          <w:p>
            <w:pPr>
              <w:snapToGrid w:val="0"/>
              <w:ind w:left="-170" w:right="-170"/>
              <w:jc w:val="center"/>
              <w:rPr>
                <w:rFonts w:ascii="宋体" w:hAnsi="宋体" w:cs="宋体"/>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spacing w:line="360" w:lineRule="auto"/>
        <w:jc w:val="center"/>
        <w:rPr>
          <w:rFonts w:ascii="宋体" w:hAnsi="宋体" w:cs="宋体"/>
          <w:b/>
          <w:sz w:val="32"/>
          <w:szCs w:val="32"/>
        </w:rPr>
      </w:pPr>
      <w:r>
        <w:rPr>
          <w:rFonts w:ascii="宋体" w:hAnsi="宋体" w:cs="Calibri"/>
          <w:sz w:val="22"/>
        </w:rPr>
        <w:br w:type="page"/>
      </w:r>
      <w:r>
        <w:rPr>
          <w:rFonts w:hint="eastAsia" w:ascii="宋体" w:hAnsi="宋体" w:cs="宋体"/>
          <w:b/>
          <w:sz w:val="32"/>
          <w:szCs w:val="32"/>
        </w:rPr>
        <w:t>（二）制造商资格声明</w:t>
      </w:r>
    </w:p>
    <w:p>
      <w:pPr>
        <w:numPr>
          <w:ilvl w:val="0"/>
          <w:numId w:val="11"/>
        </w:numPr>
        <w:adjustRightInd w:val="0"/>
        <w:spacing w:beforeLines="50" w:line="360" w:lineRule="auto"/>
        <w:textAlignment w:val="baseline"/>
        <w:rPr>
          <w:rFonts w:ascii="宋体" w:hAnsi="宋体" w:cs="宋体"/>
          <w:sz w:val="22"/>
        </w:rPr>
      </w:pPr>
      <w:r>
        <w:rPr>
          <w:rFonts w:hint="eastAsia" w:ascii="宋体" w:hAnsi="宋体" w:cs="宋体"/>
          <w:sz w:val="22"/>
        </w:rPr>
        <w:t>名称及概况：</w:t>
      </w:r>
    </w:p>
    <w:p>
      <w:pPr>
        <w:numPr>
          <w:ilvl w:val="0"/>
          <w:numId w:val="12"/>
        </w:numPr>
        <w:adjustRightInd w:val="0"/>
        <w:spacing w:line="360" w:lineRule="auto"/>
        <w:textAlignment w:val="baseline"/>
        <w:rPr>
          <w:rFonts w:ascii="宋体" w:hAnsi="宋体" w:cs="宋体"/>
          <w:sz w:val="22"/>
        </w:rPr>
      </w:pPr>
      <w:r>
        <w:rPr>
          <w:rFonts w:hint="eastAsia" w:ascii="宋体" w:hAnsi="宋体" w:cs="宋体"/>
          <w:sz w:val="22"/>
        </w:rPr>
        <w:t>制造商名称：</w:t>
      </w:r>
      <w:r>
        <w:rPr>
          <w:rFonts w:hint="eastAsia" w:ascii="宋体" w:hAnsi="宋体" w:cs="宋体"/>
          <w:sz w:val="22"/>
          <w:u w:val="single"/>
        </w:rPr>
        <w:t xml:space="preserve">                                                 </w:t>
      </w:r>
    </w:p>
    <w:p>
      <w:pPr>
        <w:numPr>
          <w:ilvl w:val="0"/>
          <w:numId w:val="12"/>
        </w:numPr>
        <w:adjustRightInd w:val="0"/>
        <w:spacing w:line="360" w:lineRule="auto"/>
        <w:textAlignment w:val="baseline"/>
        <w:rPr>
          <w:rFonts w:ascii="宋体" w:hAnsi="宋体" w:cs="宋体"/>
          <w:sz w:val="22"/>
        </w:rPr>
      </w:pPr>
      <w:r>
        <w:rPr>
          <w:rFonts w:hint="eastAsia" w:ascii="宋体" w:hAnsi="宋体" w:cs="宋体"/>
          <w:sz w:val="22"/>
        </w:rPr>
        <w:t>总部地址：</w:t>
      </w:r>
      <w:r>
        <w:rPr>
          <w:rFonts w:hint="eastAsia" w:ascii="宋体" w:hAnsi="宋体" w:cs="宋体"/>
          <w:sz w:val="22"/>
          <w:u w:val="single"/>
        </w:rPr>
        <w:t xml:space="preserve">                                                   </w:t>
      </w:r>
    </w:p>
    <w:p>
      <w:pPr>
        <w:spacing w:line="360" w:lineRule="auto"/>
        <w:ind w:left="840" w:firstLine="120"/>
        <w:rPr>
          <w:rFonts w:ascii="宋体" w:hAnsi="宋体" w:cs="宋体"/>
          <w:sz w:val="22"/>
          <w:u w:val="single"/>
        </w:rPr>
      </w:pPr>
      <w:r>
        <w:rPr>
          <w:rFonts w:hint="eastAsia" w:ascii="宋体" w:hAnsi="宋体" w:cs="宋体"/>
          <w:sz w:val="22"/>
        </w:rPr>
        <w:t>电传/传真/电话号码：</w:t>
      </w:r>
      <w:r>
        <w:rPr>
          <w:rFonts w:hint="eastAsia" w:ascii="宋体" w:hAnsi="宋体" w:cs="宋体"/>
          <w:sz w:val="22"/>
          <w:u w:val="single"/>
        </w:rPr>
        <w:t xml:space="preserve">                                         </w:t>
      </w:r>
    </w:p>
    <w:p>
      <w:pPr>
        <w:numPr>
          <w:ilvl w:val="0"/>
          <w:numId w:val="12"/>
        </w:numPr>
        <w:adjustRightInd w:val="0"/>
        <w:spacing w:line="360" w:lineRule="auto"/>
        <w:textAlignment w:val="baseline"/>
        <w:rPr>
          <w:rFonts w:ascii="宋体" w:hAnsi="宋体" w:cs="宋体"/>
          <w:sz w:val="22"/>
          <w:u w:val="single"/>
        </w:rPr>
      </w:pPr>
      <w:r>
        <w:rPr>
          <w:rFonts w:hint="eastAsia" w:ascii="宋体" w:hAnsi="宋体" w:cs="宋体"/>
          <w:sz w:val="22"/>
        </w:rPr>
        <w:t>成立和/或注册日期：</w:t>
      </w:r>
      <w:r>
        <w:rPr>
          <w:rFonts w:hint="eastAsia" w:ascii="宋体" w:hAnsi="宋体" w:cs="宋体"/>
          <w:sz w:val="22"/>
          <w:u w:val="single"/>
        </w:rPr>
        <w:t xml:space="preserve">                                          </w:t>
      </w:r>
    </w:p>
    <w:p>
      <w:pPr>
        <w:numPr>
          <w:ilvl w:val="0"/>
          <w:numId w:val="12"/>
        </w:numPr>
        <w:adjustRightInd w:val="0"/>
        <w:spacing w:line="360" w:lineRule="auto"/>
        <w:textAlignment w:val="baseline"/>
        <w:rPr>
          <w:rFonts w:ascii="宋体" w:hAnsi="宋体" w:cs="宋体"/>
          <w:sz w:val="22"/>
        </w:rPr>
      </w:pPr>
      <w:r>
        <w:rPr>
          <w:rFonts w:hint="eastAsia" w:ascii="宋体" w:hAnsi="宋体" w:cs="宋体"/>
          <w:sz w:val="22"/>
        </w:rPr>
        <w:t>实收资本：</w:t>
      </w:r>
      <w:r>
        <w:rPr>
          <w:rFonts w:hint="eastAsia" w:ascii="宋体" w:hAnsi="宋体" w:cs="宋体"/>
          <w:sz w:val="22"/>
          <w:u w:val="single"/>
        </w:rPr>
        <w:t xml:space="preserve">                                                   </w:t>
      </w:r>
    </w:p>
    <w:p>
      <w:pPr>
        <w:numPr>
          <w:ilvl w:val="0"/>
          <w:numId w:val="12"/>
        </w:numPr>
        <w:adjustRightInd w:val="0"/>
        <w:spacing w:line="360" w:lineRule="auto"/>
        <w:textAlignment w:val="baseline"/>
        <w:rPr>
          <w:rFonts w:ascii="宋体" w:hAnsi="宋体" w:cs="宋体"/>
          <w:sz w:val="22"/>
        </w:rPr>
      </w:pPr>
      <w:r>
        <w:rPr>
          <w:rFonts w:hint="eastAsia" w:ascii="宋体" w:hAnsi="宋体" w:cs="宋体"/>
          <w:sz w:val="22"/>
        </w:rPr>
        <w:t>近期资产负债表（到</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日止）</w:t>
      </w:r>
    </w:p>
    <w:p>
      <w:pPr>
        <w:numPr>
          <w:ilvl w:val="0"/>
          <w:numId w:val="13"/>
        </w:numPr>
        <w:adjustRightInd w:val="0"/>
        <w:spacing w:line="360" w:lineRule="auto"/>
        <w:textAlignment w:val="baseline"/>
        <w:rPr>
          <w:rFonts w:ascii="宋体" w:hAnsi="宋体" w:cs="宋体"/>
          <w:sz w:val="22"/>
        </w:rPr>
      </w:pPr>
      <w:r>
        <w:rPr>
          <w:rFonts w:hint="eastAsia" w:ascii="宋体" w:hAnsi="宋体" w:cs="宋体"/>
          <w:sz w:val="22"/>
        </w:rPr>
        <w:t>固定资产：</w:t>
      </w:r>
      <w:r>
        <w:rPr>
          <w:rFonts w:hint="eastAsia" w:ascii="宋体" w:hAnsi="宋体" w:cs="宋体"/>
          <w:sz w:val="22"/>
          <w:u w:val="single"/>
        </w:rPr>
        <w:t xml:space="preserve">                                       </w:t>
      </w:r>
    </w:p>
    <w:p>
      <w:pPr>
        <w:numPr>
          <w:ilvl w:val="0"/>
          <w:numId w:val="13"/>
        </w:numPr>
        <w:adjustRightInd w:val="0"/>
        <w:spacing w:line="360" w:lineRule="auto"/>
        <w:textAlignment w:val="baseline"/>
        <w:rPr>
          <w:rFonts w:ascii="宋体" w:hAnsi="宋体" w:cs="宋体"/>
          <w:sz w:val="22"/>
        </w:rPr>
      </w:pPr>
      <w:r>
        <w:rPr>
          <w:rFonts w:hint="eastAsia" w:ascii="宋体" w:hAnsi="宋体" w:cs="宋体"/>
          <w:sz w:val="22"/>
        </w:rPr>
        <w:t>流动资产：</w:t>
      </w:r>
      <w:r>
        <w:rPr>
          <w:rFonts w:hint="eastAsia" w:ascii="宋体" w:hAnsi="宋体" w:cs="宋体"/>
          <w:sz w:val="22"/>
          <w:u w:val="single"/>
        </w:rPr>
        <w:t xml:space="preserve">                                       </w:t>
      </w:r>
    </w:p>
    <w:p>
      <w:pPr>
        <w:numPr>
          <w:ilvl w:val="0"/>
          <w:numId w:val="13"/>
        </w:numPr>
        <w:adjustRightInd w:val="0"/>
        <w:spacing w:line="360" w:lineRule="auto"/>
        <w:textAlignment w:val="baseline"/>
        <w:rPr>
          <w:rFonts w:ascii="宋体" w:hAnsi="宋体" w:cs="宋体"/>
          <w:sz w:val="22"/>
        </w:rPr>
      </w:pPr>
      <w:r>
        <w:rPr>
          <w:rFonts w:hint="eastAsia" w:ascii="宋体" w:hAnsi="宋体" w:cs="宋体"/>
          <w:sz w:val="22"/>
        </w:rPr>
        <w:t>长期负债：</w:t>
      </w:r>
      <w:r>
        <w:rPr>
          <w:rFonts w:hint="eastAsia" w:ascii="宋体" w:hAnsi="宋体" w:cs="宋体"/>
          <w:sz w:val="22"/>
          <w:u w:val="single"/>
        </w:rPr>
        <w:t xml:space="preserve">                                       </w:t>
      </w:r>
    </w:p>
    <w:p>
      <w:pPr>
        <w:numPr>
          <w:ilvl w:val="0"/>
          <w:numId w:val="13"/>
        </w:numPr>
        <w:adjustRightInd w:val="0"/>
        <w:spacing w:line="360" w:lineRule="auto"/>
        <w:textAlignment w:val="baseline"/>
        <w:rPr>
          <w:rFonts w:ascii="宋体" w:hAnsi="宋体" w:cs="宋体"/>
          <w:sz w:val="22"/>
        </w:rPr>
      </w:pPr>
      <w:r>
        <w:rPr>
          <w:rFonts w:hint="eastAsia" w:ascii="宋体" w:hAnsi="宋体" w:cs="宋体"/>
          <w:sz w:val="22"/>
        </w:rPr>
        <w:t>流动负债：</w:t>
      </w:r>
      <w:r>
        <w:rPr>
          <w:rFonts w:hint="eastAsia" w:ascii="宋体" w:hAnsi="宋体" w:cs="宋体"/>
          <w:sz w:val="22"/>
          <w:u w:val="single"/>
        </w:rPr>
        <w:t xml:space="preserve">                                       </w:t>
      </w:r>
    </w:p>
    <w:p>
      <w:pPr>
        <w:numPr>
          <w:ilvl w:val="0"/>
          <w:numId w:val="13"/>
        </w:numPr>
        <w:adjustRightInd w:val="0"/>
        <w:spacing w:line="360" w:lineRule="auto"/>
        <w:textAlignment w:val="baseline"/>
        <w:rPr>
          <w:rFonts w:ascii="宋体" w:hAnsi="宋体" w:cs="宋体"/>
          <w:sz w:val="22"/>
        </w:rPr>
      </w:pPr>
      <w:r>
        <w:rPr>
          <w:rFonts w:hint="eastAsia" w:ascii="宋体" w:hAnsi="宋体" w:cs="宋体"/>
          <w:sz w:val="22"/>
        </w:rPr>
        <w:t>净值：</w:t>
      </w:r>
      <w:r>
        <w:rPr>
          <w:rFonts w:hint="eastAsia" w:ascii="宋体" w:hAnsi="宋体" w:cs="宋体"/>
          <w:sz w:val="22"/>
          <w:u w:val="single"/>
        </w:rPr>
        <w:t xml:space="preserve">                                           </w:t>
      </w:r>
    </w:p>
    <w:p>
      <w:pPr>
        <w:numPr>
          <w:ilvl w:val="0"/>
          <w:numId w:val="14"/>
        </w:numPr>
        <w:adjustRightInd w:val="0"/>
        <w:spacing w:line="360" w:lineRule="auto"/>
        <w:textAlignment w:val="baseline"/>
        <w:rPr>
          <w:rFonts w:ascii="宋体" w:hAnsi="宋体" w:cs="宋体"/>
          <w:sz w:val="22"/>
        </w:rPr>
      </w:pPr>
      <w:r>
        <w:rPr>
          <w:rFonts w:hint="eastAsia" w:ascii="宋体" w:hAnsi="宋体" w:cs="宋体"/>
          <w:sz w:val="22"/>
        </w:rPr>
        <w:t>主要负责人姓名：（可选填）</w:t>
      </w:r>
      <w:r>
        <w:rPr>
          <w:rFonts w:hint="eastAsia" w:ascii="宋体" w:hAnsi="宋体" w:cs="宋体"/>
          <w:sz w:val="22"/>
          <w:u w:val="single"/>
        </w:rPr>
        <w:t xml:space="preserve">                          </w:t>
      </w:r>
    </w:p>
    <w:p>
      <w:pPr>
        <w:numPr>
          <w:ilvl w:val="0"/>
          <w:numId w:val="14"/>
        </w:numPr>
        <w:adjustRightInd w:val="0"/>
        <w:spacing w:line="360" w:lineRule="auto"/>
        <w:textAlignment w:val="baseline"/>
        <w:rPr>
          <w:rFonts w:ascii="宋体" w:hAnsi="宋体" w:cs="宋体"/>
          <w:sz w:val="22"/>
        </w:rPr>
      </w:pPr>
      <w:r>
        <w:rPr>
          <w:rFonts w:hint="eastAsia" w:ascii="宋体" w:hAnsi="宋体" w:cs="宋体"/>
          <w:sz w:val="22"/>
        </w:rPr>
        <w:t>制造商在中国的代表的姓名和地址：（如有的话）</w:t>
      </w:r>
    </w:p>
    <w:p>
      <w:pPr>
        <w:spacing w:line="360" w:lineRule="auto"/>
        <w:ind w:left="425"/>
        <w:rPr>
          <w:rFonts w:ascii="宋体" w:hAnsi="宋体" w:cs="宋体"/>
          <w:sz w:val="22"/>
        </w:rPr>
      </w:pPr>
      <w:r>
        <w:rPr>
          <w:rFonts w:hint="eastAsia" w:ascii="宋体" w:hAnsi="宋体" w:cs="宋体"/>
          <w:sz w:val="22"/>
          <w:u w:val="single"/>
        </w:rPr>
        <w:t xml:space="preserve">                                                        </w:t>
      </w:r>
    </w:p>
    <w:p>
      <w:pPr>
        <w:numPr>
          <w:ilvl w:val="0"/>
          <w:numId w:val="7"/>
        </w:numPr>
        <w:adjustRightInd w:val="0"/>
        <w:spacing w:line="360" w:lineRule="auto"/>
        <w:textAlignment w:val="baseline"/>
        <w:rPr>
          <w:rFonts w:ascii="宋体" w:hAnsi="宋体" w:cs="宋体"/>
          <w:sz w:val="22"/>
        </w:rPr>
      </w:pPr>
      <w:r>
        <w:rPr>
          <w:rFonts w:hint="eastAsia" w:ascii="宋体" w:hAnsi="宋体" w:cs="宋体"/>
          <w:sz w:val="22"/>
        </w:rPr>
        <w:t>(1) 关于制造投标货物的设施及其它情况：</w:t>
      </w:r>
    </w:p>
    <w:p>
      <w:pPr>
        <w:spacing w:line="360" w:lineRule="auto"/>
        <w:ind w:firstLine="360"/>
        <w:rPr>
          <w:rFonts w:ascii="宋体" w:hAnsi="宋体" w:cs="宋体"/>
          <w:sz w:val="22"/>
        </w:rPr>
      </w:pPr>
      <w:r>
        <w:rPr>
          <w:rFonts w:hint="eastAsia" w:ascii="宋体" w:hAnsi="宋体" w:cs="宋体"/>
          <w:sz w:val="22"/>
        </w:rPr>
        <w:t>工厂名称地址       生产的项目       年生产能力       职工人数</w:t>
      </w:r>
    </w:p>
    <w:p>
      <w:pPr>
        <w:spacing w:line="360" w:lineRule="auto"/>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rPr>
          <w:rFonts w:ascii="宋体" w:hAnsi="宋体" w:cs="宋体"/>
          <w:sz w:val="22"/>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1"/>
          <w:numId w:val="15"/>
        </w:numPr>
        <w:tabs>
          <w:tab w:val="left" w:pos="780"/>
          <w:tab w:val="clear" w:pos="840"/>
        </w:tabs>
        <w:adjustRightInd w:val="0"/>
        <w:spacing w:line="360" w:lineRule="auto"/>
        <w:ind w:left="780" w:hanging="360"/>
        <w:textAlignment w:val="baseline"/>
        <w:rPr>
          <w:rFonts w:ascii="宋体" w:hAnsi="宋体" w:cs="宋体"/>
          <w:sz w:val="22"/>
        </w:rPr>
      </w:pPr>
      <w:r>
        <w:rPr>
          <w:rFonts w:hint="eastAsia" w:ascii="宋体" w:hAnsi="宋体" w:cs="宋体"/>
          <w:sz w:val="22"/>
        </w:rPr>
        <w:t xml:space="preserve"> 本制造商不生产，而需从其它制造商购买的主要零部件：</w:t>
      </w:r>
    </w:p>
    <w:p>
      <w:pPr>
        <w:spacing w:line="360" w:lineRule="auto"/>
        <w:ind w:firstLine="360"/>
        <w:rPr>
          <w:rFonts w:ascii="宋体" w:hAnsi="宋体" w:cs="宋体"/>
          <w:sz w:val="22"/>
        </w:rPr>
      </w:pPr>
      <w:r>
        <w:rPr>
          <w:rFonts w:hint="eastAsia" w:ascii="宋体" w:hAnsi="宋体" w:cs="宋体"/>
          <w:sz w:val="22"/>
        </w:rPr>
        <w:t>制造商名称和地址               主要零部件名称</w:t>
      </w:r>
    </w:p>
    <w:p>
      <w:pPr>
        <w:spacing w:line="360" w:lineRule="auto"/>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rPr>
          <w:rFonts w:ascii="宋体" w:hAnsi="宋体" w:cs="宋体"/>
          <w:sz w:val="22"/>
          <w:u w:val="single"/>
        </w:rPr>
      </w:pP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6"/>
        </w:numPr>
        <w:adjustRightInd w:val="0"/>
        <w:spacing w:line="360" w:lineRule="auto"/>
        <w:ind w:right="443" w:rightChars="211"/>
        <w:textAlignment w:val="baseline"/>
        <w:rPr>
          <w:rFonts w:ascii="宋体" w:hAnsi="宋体" w:cs="宋体"/>
          <w:sz w:val="22"/>
        </w:rPr>
      </w:pPr>
      <w:r>
        <w:rPr>
          <w:rFonts w:hint="eastAsia" w:ascii="宋体" w:hAnsi="宋体" w:cs="宋体"/>
          <w:sz w:val="22"/>
        </w:rPr>
        <w:t>本制造商生产投标货物的经验（包括年限、项目业主、额定能力、商业运营的起始日期等）：</w:t>
      </w:r>
    </w:p>
    <w:p>
      <w:pPr>
        <w:spacing w:line="360" w:lineRule="auto"/>
        <w:ind w:firstLine="360"/>
        <w:rPr>
          <w:rFonts w:ascii="宋体" w:hAnsi="宋体" w:cs="宋体"/>
          <w:sz w:val="22"/>
        </w:rPr>
      </w:pPr>
      <w:r>
        <w:rPr>
          <w:rFonts w:hint="eastAsia" w:ascii="宋体" w:hAnsi="宋体" w:cs="宋体"/>
          <w:sz w:val="22"/>
          <w:u w:val="single"/>
        </w:rPr>
        <w:t xml:space="preserve">                                                                 </w:t>
      </w:r>
    </w:p>
    <w:p>
      <w:pPr>
        <w:spacing w:line="360" w:lineRule="auto"/>
        <w:ind w:firstLine="360"/>
        <w:rPr>
          <w:rFonts w:ascii="宋体" w:hAnsi="宋体" w:cs="宋体"/>
          <w:sz w:val="22"/>
        </w:rPr>
      </w:pPr>
      <w:r>
        <w:rPr>
          <w:rFonts w:hint="eastAsia" w:ascii="宋体" w:hAnsi="宋体" w:cs="宋体"/>
          <w:sz w:val="22"/>
          <w:u w:val="single"/>
        </w:rPr>
        <w:t xml:space="preserve">                                                                 </w:t>
      </w:r>
    </w:p>
    <w:p>
      <w:pPr>
        <w:numPr>
          <w:ilvl w:val="0"/>
          <w:numId w:val="16"/>
        </w:numPr>
        <w:adjustRightInd w:val="0"/>
        <w:spacing w:line="360" w:lineRule="auto"/>
        <w:textAlignment w:val="baseline"/>
        <w:rPr>
          <w:rFonts w:ascii="宋体" w:hAnsi="宋体" w:cs="宋体"/>
          <w:sz w:val="22"/>
        </w:rPr>
      </w:pPr>
      <w:r>
        <w:rPr>
          <w:rFonts w:hint="eastAsia" w:ascii="宋体" w:hAnsi="宋体" w:cs="宋体"/>
          <w:sz w:val="22"/>
        </w:rPr>
        <w:t>近3年该货物主要销售给国内、外主要客户的名称地址：</w:t>
      </w:r>
    </w:p>
    <w:p>
      <w:pPr>
        <w:numPr>
          <w:ilvl w:val="0"/>
          <w:numId w:val="17"/>
        </w:numPr>
        <w:adjustRightInd w:val="0"/>
        <w:spacing w:line="360" w:lineRule="auto"/>
        <w:textAlignment w:val="baseline"/>
        <w:rPr>
          <w:rFonts w:ascii="宋体" w:hAnsi="宋体" w:cs="宋体"/>
          <w:sz w:val="22"/>
        </w:rPr>
      </w:pPr>
      <w:r>
        <w:rPr>
          <w:rFonts w:hint="eastAsia" w:ascii="宋体" w:hAnsi="宋体" w:cs="宋体"/>
          <w:sz w:val="22"/>
        </w:rPr>
        <w:t>出口销售</w:t>
      </w:r>
    </w:p>
    <w:p>
      <w:pPr>
        <w:spacing w:line="360" w:lineRule="auto"/>
        <w:ind w:firstLine="84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17"/>
        </w:numPr>
        <w:adjustRightInd w:val="0"/>
        <w:spacing w:line="360" w:lineRule="auto"/>
        <w:textAlignment w:val="baseline"/>
        <w:rPr>
          <w:rFonts w:ascii="宋体" w:hAnsi="宋体" w:cs="宋体"/>
          <w:sz w:val="22"/>
        </w:rPr>
      </w:pPr>
      <w:r>
        <w:rPr>
          <w:rFonts w:hint="eastAsia" w:ascii="宋体" w:hAnsi="宋体" w:cs="宋体"/>
          <w:sz w:val="22"/>
        </w:rPr>
        <w:t>国内销售</w:t>
      </w:r>
    </w:p>
    <w:p>
      <w:pPr>
        <w:spacing w:line="360" w:lineRule="auto"/>
        <w:ind w:firstLine="840"/>
        <w:rPr>
          <w:rFonts w:ascii="宋体" w:hAnsi="宋体" w:cs="宋体"/>
          <w:sz w:val="22"/>
          <w:u w:val="single"/>
        </w:rPr>
      </w:pPr>
      <w:r>
        <w:rPr>
          <w:rFonts w:hint="eastAsia" w:ascii="宋体" w:hAnsi="宋体" w:cs="宋体"/>
          <w:sz w:val="22"/>
        </w:rPr>
        <w:t>（</w:t>
      </w:r>
      <w:r>
        <w:rPr>
          <w:rFonts w:hint="eastAsia" w:ascii="宋体" w:hAnsi="宋体" w:cs="宋体"/>
          <w:i/>
          <w:sz w:val="22"/>
          <w:u w:val="single"/>
        </w:rPr>
        <w:t>名称和地址</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i/>
          <w:sz w:val="22"/>
          <w:u w:val="single"/>
        </w:rPr>
        <w:t>销售项目</w:t>
      </w:r>
      <w:r>
        <w:rPr>
          <w:rFonts w:hint="eastAsia" w:ascii="宋体" w:hAnsi="宋体" w:cs="宋体"/>
          <w:sz w:val="22"/>
        </w:rPr>
        <w:t>）</w:t>
      </w:r>
      <w:r>
        <w:rPr>
          <w:rFonts w:hint="eastAsia" w:ascii="宋体" w:hAnsi="宋体" w:cs="宋体"/>
          <w:sz w:val="22"/>
          <w:u w:val="single"/>
        </w:rPr>
        <w:t xml:space="preserve">                  </w:t>
      </w:r>
    </w:p>
    <w:p>
      <w:pPr>
        <w:numPr>
          <w:ilvl w:val="0"/>
          <w:numId w:val="18"/>
        </w:numPr>
        <w:adjustRightInd w:val="0"/>
        <w:spacing w:line="360" w:lineRule="auto"/>
        <w:textAlignment w:val="baseline"/>
        <w:rPr>
          <w:rFonts w:ascii="宋体" w:hAnsi="宋体" w:cs="宋体"/>
          <w:sz w:val="22"/>
        </w:rPr>
      </w:pPr>
      <w:r>
        <w:rPr>
          <w:rFonts w:hint="eastAsia" w:ascii="宋体" w:hAnsi="宋体" w:cs="宋体"/>
          <w:sz w:val="22"/>
        </w:rPr>
        <w:t>近三年的年营业额</w:t>
      </w:r>
    </w:p>
    <w:p>
      <w:pPr>
        <w:spacing w:line="360" w:lineRule="auto"/>
        <w:ind w:firstLine="480"/>
        <w:rPr>
          <w:rFonts w:ascii="宋体" w:hAnsi="宋体" w:cs="宋体"/>
          <w:sz w:val="22"/>
        </w:rPr>
      </w:pPr>
      <w:r>
        <w:rPr>
          <w:rFonts w:hint="eastAsia" w:ascii="宋体" w:hAnsi="宋体" w:cs="宋体"/>
          <w:sz w:val="22"/>
        </w:rPr>
        <w:t>年份             国内             出口             总额</w:t>
      </w:r>
    </w:p>
    <w:p>
      <w:pPr>
        <w:spacing w:line="360" w:lineRule="auto"/>
        <w:ind w:left="36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u w:val="single"/>
        </w:rPr>
        <w:br w:type="textWrapping"/>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8"/>
        </w:numPr>
        <w:adjustRightInd w:val="0"/>
        <w:spacing w:line="360" w:lineRule="auto"/>
        <w:textAlignment w:val="baseline"/>
        <w:rPr>
          <w:rFonts w:ascii="宋体" w:hAnsi="宋体" w:cs="宋体"/>
          <w:sz w:val="22"/>
        </w:rPr>
      </w:pPr>
      <w:r>
        <w:rPr>
          <w:rFonts w:hint="eastAsia" w:ascii="宋体" w:hAnsi="宋体" w:cs="宋体"/>
          <w:sz w:val="22"/>
        </w:rPr>
        <w:t>易损件供应商的名称和地址：</w:t>
      </w:r>
    </w:p>
    <w:p>
      <w:pPr>
        <w:spacing w:line="360" w:lineRule="auto"/>
        <w:ind w:firstLine="720"/>
        <w:rPr>
          <w:rFonts w:ascii="宋体" w:hAnsi="宋体" w:cs="宋体"/>
          <w:sz w:val="22"/>
        </w:rPr>
      </w:pPr>
      <w:r>
        <w:rPr>
          <w:rFonts w:hint="eastAsia" w:ascii="宋体" w:hAnsi="宋体" w:cs="宋体"/>
          <w:sz w:val="22"/>
        </w:rPr>
        <w:t>部件名称                              供应商</w:t>
      </w:r>
    </w:p>
    <w:p>
      <w:pPr>
        <w:spacing w:line="360" w:lineRule="auto"/>
        <w:ind w:firstLine="720"/>
        <w:rPr>
          <w:rFonts w:ascii="宋体" w:hAnsi="宋体" w:cs="宋体"/>
          <w:sz w:val="22"/>
          <w:u w:val="single"/>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spacing w:line="360" w:lineRule="auto"/>
        <w:ind w:firstLine="720"/>
        <w:rPr>
          <w:rFonts w:ascii="宋体" w:hAnsi="宋体" w:cs="宋体"/>
          <w:sz w:val="22"/>
        </w:rPr>
      </w:pP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p>
    <w:p>
      <w:pPr>
        <w:numPr>
          <w:ilvl w:val="0"/>
          <w:numId w:val="18"/>
        </w:numPr>
        <w:adjustRightInd w:val="0"/>
        <w:spacing w:line="360" w:lineRule="auto"/>
        <w:textAlignment w:val="baseline"/>
        <w:rPr>
          <w:rFonts w:ascii="宋体" w:hAnsi="宋体" w:cs="宋体"/>
          <w:sz w:val="22"/>
        </w:rPr>
      </w:pPr>
      <w:r>
        <w:rPr>
          <w:rFonts w:hint="eastAsia" w:ascii="宋体" w:hAnsi="宋体" w:cs="宋体"/>
          <w:sz w:val="22"/>
        </w:rPr>
        <w:t>有关开户银行的名称和地址：</w:t>
      </w:r>
      <w:r>
        <w:rPr>
          <w:rFonts w:hint="eastAsia" w:ascii="宋体" w:hAnsi="宋体" w:cs="宋体"/>
          <w:sz w:val="22"/>
          <w:u w:val="single"/>
        </w:rPr>
        <w:t xml:space="preserve">                                      </w:t>
      </w:r>
    </w:p>
    <w:p>
      <w:pPr>
        <w:numPr>
          <w:ilvl w:val="0"/>
          <w:numId w:val="18"/>
        </w:numPr>
        <w:adjustRightInd w:val="0"/>
        <w:spacing w:line="360" w:lineRule="auto"/>
        <w:textAlignment w:val="baseline"/>
        <w:rPr>
          <w:rFonts w:ascii="宋体" w:hAnsi="宋体" w:cs="宋体"/>
          <w:sz w:val="22"/>
        </w:rPr>
      </w:pPr>
      <w:r>
        <w:rPr>
          <w:rFonts w:hint="eastAsia" w:ascii="宋体" w:hAnsi="宋体" w:cs="宋体"/>
          <w:sz w:val="22"/>
        </w:rPr>
        <w:t>制造商所属的集团公司（如有的话）：</w:t>
      </w:r>
      <w:r>
        <w:rPr>
          <w:rFonts w:hint="eastAsia" w:ascii="宋体" w:hAnsi="宋体" w:cs="宋体"/>
          <w:sz w:val="22"/>
          <w:u w:val="single"/>
        </w:rPr>
        <w:t xml:space="preserve">                                </w:t>
      </w:r>
    </w:p>
    <w:p>
      <w:pPr>
        <w:numPr>
          <w:ilvl w:val="0"/>
          <w:numId w:val="18"/>
        </w:numPr>
        <w:adjustRightInd w:val="0"/>
        <w:spacing w:line="360" w:lineRule="auto"/>
        <w:textAlignment w:val="baseline"/>
        <w:rPr>
          <w:rFonts w:ascii="宋体" w:hAnsi="宋体" w:cs="宋体"/>
          <w:sz w:val="22"/>
        </w:rPr>
      </w:pPr>
      <w:r>
        <w:rPr>
          <w:rFonts w:hint="eastAsia" w:ascii="宋体" w:hAnsi="宋体" w:cs="宋体"/>
          <w:sz w:val="22"/>
        </w:rPr>
        <w:t>其他情况：</w:t>
      </w:r>
      <w:r>
        <w:rPr>
          <w:rFonts w:hint="eastAsia" w:ascii="宋体" w:hAnsi="宋体" w:cs="宋体"/>
          <w:sz w:val="22"/>
          <w:u w:val="single"/>
        </w:rPr>
        <w:t xml:space="preserve">                                                      </w:t>
      </w:r>
    </w:p>
    <w:p>
      <w:pPr>
        <w:spacing w:line="360" w:lineRule="auto"/>
        <w:ind w:left="425"/>
        <w:rPr>
          <w:rFonts w:ascii="宋体" w:hAnsi="宋体" w:cs="宋体"/>
          <w:sz w:val="22"/>
        </w:rPr>
      </w:pPr>
    </w:p>
    <w:p>
      <w:pPr>
        <w:spacing w:line="360" w:lineRule="auto"/>
        <w:ind w:firstLine="440" w:firstLineChars="200"/>
        <w:rPr>
          <w:rFonts w:ascii="宋体" w:hAnsi="宋体" w:cs="宋体"/>
          <w:sz w:val="22"/>
        </w:rPr>
      </w:pPr>
      <w:r>
        <w:rPr>
          <w:rFonts w:hint="eastAsia" w:ascii="宋体" w:hAnsi="宋体" w:cs="宋体"/>
          <w:sz w:val="22"/>
        </w:rPr>
        <w:t>兹证明上述声明是真实、正确的，并提供了全部能提供的资料和数据，我们同意遵照贵方要求出示有关证明文件。</w:t>
      </w:r>
    </w:p>
    <w:p>
      <w:pPr>
        <w:spacing w:line="360" w:lineRule="auto"/>
        <w:rPr>
          <w:rFonts w:ascii="宋体" w:hAnsi="宋体" w:cs="宋体"/>
          <w:sz w:val="22"/>
        </w:rPr>
      </w:pPr>
    </w:p>
    <w:p>
      <w:pPr>
        <w:spacing w:line="360" w:lineRule="auto"/>
        <w:rPr>
          <w:rFonts w:ascii="宋体" w:hAnsi="宋体" w:cs="宋体"/>
          <w:sz w:val="22"/>
        </w:rPr>
      </w:pPr>
    </w:p>
    <w:p>
      <w:pPr>
        <w:spacing w:beforeLines="50" w:line="360" w:lineRule="auto"/>
        <w:rPr>
          <w:rFonts w:ascii="宋体" w:hAnsi="宋体" w:cs="宋体"/>
          <w:sz w:val="22"/>
        </w:rPr>
      </w:pPr>
      <w:r>
        <w:rPr>
          <w:rFonts w:hint="eastAsia" w:ascii="宋体" w:hAnsi="宋体" w:cs="宋体"/>
          <w:sz w:val="22"/>
        </w:rPr>
        <w:t>制造商名称 （公章）</w:t>
      </w:r>
      <w:r>
        <w:rPr>
          <w:rFonts w:hint="eastAsia" w:ascii="宋体" w:hAnsi="宋体" w:cs="宋体"/>
          <w:sz w:val="22"/>
          <w:u w:val="single"/>
        </w:rPr>
        <w:t xml:space="preserve">                                </w:t>
      </w:r>
    </w:p>
    <w:p>
      <w:pPr>
        <w:spacing w:beforeLines="50" w:line="360" w:lineRule="auto"/>
        <w:rPr>
          <w:rFonts w:ascii="宋体" w:hAnsi="宋体" w:cs="宋体"/>
          <w:sz w:val="22"/>
          <w:u w:val="single"/>
        </w:rPr>
      </w:pPr>
      <w:r>
        <w:rPr>
          <w:rFonts w:hint="eastAsia" w:ascii="宋体" w:hAnsi="宋体" w:cs="宋体"/>
          <w:sz w:val="22"/>
        </w:rPr>
        <w:t>签字人姓名和职务</w:t>
      </w:r>
      <w:r>
        <w:rPr>
          <w:rFonts w:hint="eastAsia" w:ascii="宋体" w:hAnsi="宋体" w:cs="宋体"/>
          <w:sz w:val="22"/>
          <w:u w:val="single"/>
        </w:rPr>
        <w:t xml:space="preserve">                                   </w:t>
      </w:r>
    </w:p>
    <w:p>
      <w:pPr>
        <w:spacing w:beforeLines="50" w:line="360" w:lineRule="auto"/>
        <w:rPr>
          <w:rFonts w:ascii="宋体" w:hAnsi="宋体" w:cs="宋体"/>
          <w:sz w:val="22"/>
          <w:u w:val="single"/>
        </w:rPr>
      </w:pPr>
      <w:r>
        <w:rPr>
          <w:rFonts w:hint="eastAsia" w:ascii="宋体" w:hAnsi="宋体" w:cs="宋体"/>
          <w:sz w:val="22"/>
        </w:rPr>
        <w:t>签字人签字</w:t>
      </w:r>
      <w:r>
        <w:rPr>
          <w:rFonts w:hint="eastAsia" w:ascii="宋体" w:hAnsi="宋体" w:cs="宋体"/>
          <w:sz w:val="22"/>
          <w:u w:val="single"/>
        </w:rPr>
        <w:t xml:space="preserve">                                         </w:t>
      </w:r>
    </w:p>
    <w:p>
      <w:pPr>
        <w:spacing w:beforeLines="50" w:line="360" w:lineRule="auto"/>
        <w:rPr>
          <w:rFonts w:ascii="宋体" w:hAnsi="宋体" w:cs="宋体"/>
          <w:sz w:val="22"/>
          <w:u w:val="single"/>
        </w:rPr>
      </w:pPr>
      <w:r>
        <w:rPr>
          <w:rFonts w:hint="eastAsia" w:ascii="宋体" w:hAnsi="宋体" w:cs="宋体"/>
          <w:sz w:val="22"/>
        </w:rPr>
        <w:t>签字日期</w:t>
      </w:r>
      <w:r>
        <w:rPr>
          <w:rFonts w:hint="eastAsia" w:ascii="宋体" w:hAnsi="宋体" w:cs="宋体"/>
          <w:sz w:val="22"/>
          <w:u w:val="single"/>
        </w:rPr>
        <w:t xml:space="preserve">                                           </w:t>
      </w:r>
    </w:p>
    <w:p>
      <w:pPr>
        <w:spacing w:beforeLines="50" w:line="360" w:lineRule="auto"/>
        <w:rPr>
          <w:rFonts w:ascii="宋体" w:hAnsi="宋体" w:cs="宋体"/>
          <w:sz w:val="22"/>
          <w:u w:val="single"/>
        </w:rPr>
      </w:pPr>
      <w:r>
        <w:rPr>
          <w:rFonts w:hint="eastAsia" w:ascii="宋体" w:hAnsi="宋体" w:cs="宋体"/>
          <w:sz w:val="22"/>
        </w:rPr>
        <w:t>传真</w:t>
      </w:r>
      <w:r>
        <w:rPr>
          <w:rFonts w:hint="eastAsia" w:ascii="宋体" w:hAnsi="宋体" w:cs="宋体"/>
          <w:sz w:val="22"/>
          <w:u w:val="single"/>
        </w:rPr>
        <w:t xml:space="preserve">                                               </w:t>
      </w:r>
    </w:p>
    <w:p>
      <w:pPr>
        <w:spacing w:beforeLines="50" w:line="360" w:lineRule="auto"/>
        <w:rPr>
          <w:rFonts w:ascii="宋体" w:hAnsi="宋体" w:cs="宋体"/>
          <w:sz w:val="22"/>
          <w:u w:val="single"/>
        </w:rPr>
      </w:pPr>
      <w:r>
        <w:rPr>
          <w:rFonts w:hint="eastAsia" w:ascii="宋体" w:hAnsi="宋体" w:cs="宋体"/>
          <w:sz w:val="22"/>
        </w:rPr>
        <w:t>电话</w:t>
      </w:r>
      <w:r>
        <w:rPr>
          <w:rFonts w:hint="eastAsia" w:ascii="宋体" w:hAnsi="宋体" w:cs="宋体"/>
          <w:sz w:val="22"/>
          <w:u w:val="single"/>
        </w:rPr>
        <w:t xml:space="preserve">                                               </w:t>
      </w:r>
    </w:p>
    <w:p>
      <w:pPr>
        <w:spacing w:beforeLines="50" w:line="360" w:lineRule="auto"/>
        <w:rPr>
          <w:rFonts w:ascii="宋体" w:hAnsi="宋体" w:cs="宋体"/>
          <w:u w:val="single"/>
        </w:rPr>
      </w:pPr>
    </w:p>
    <w:p>
      <w:pPr>
        <w:overflowPunct w:val="0"/>
        <w:autoSpaceDE w:val="0"/>
        <w:autoSpaceDN w:val="0"/>
        <w:spacing w:line="440" w:lineRule="exact"/>
        <w:jc w:val="left"/>
        <w:rPr>
          <w:rFonts w:ascii="宋体" w:hAnsi="宋体" w:cs="Calibri"/>
          <w:sz w:val="22"/>
        </w:rPr>
      </w:pPr>
    </w:p>
    <w:p>
      <w:pPr>
        <w:spacing w:line="360" w:lineRule="auto"/>
        <w:jc w:val="center"/>
        <w:rPr>
          <w:rFonts w:ascii="宋体" w:hAnsi="宋体" w:cs="宋体"/>
          <w:b/>
          <w:sz w:val="32"/>
          <w:szCs w:val="32"/>
        </w:rPr>
      </w:pPr>
      <w:r>
        <w:rPr>
          <w:rFonts w:ascii="宋体" w:hAnsi="宋体" w:cs="Calibri"/>
          <w:sz w:val="22"/>
        </w:rPr>
        <w:br w:type="page"/>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（三）投标产品近三年的销售业绩一览表</w:t>
      </w:r>
    </w:p>
    <w:tbl>
      <w:tblPr>
        <w:tblStyle w:val="43"/>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ˎ̥" w:hAnsi="ˎ̥" w:cs="宋体"/>
                <w:bCs/>
                <w:kern w:val="0"/>
                <w:szCs w:val="21"/>
              </w:rPr>
            </w:pPr>
          </w:p>
        </w:tc>
      </w:tr>
    </w:tbl>
    <w:p>
      <w:pPr>
        <w:spacing w:line="360" w:lineRule="auto"/>
        <w:jc w:val="left"/>
        <w:rPr>
          <w:rFonts w:ascii="ˎ̥" w:hAnsi="ˎ̥" w:cs="宋体"/>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kern w:val="0"/>
          <w:szCs w:val="21"/>
        </w:rPr>
        <w:t>附业绩的销售合同。</w:t>
      </w:r>
    </w:p>
    <w:p>
      <w:pPr>
        <w:spacing w:line="360" w:lineRule="auto"/>
        <w:jc w:val="left"/>
        <w:rPr>
          <w:rFonts w:ascii="ˎ̥" w:hAnsi="ˎ̥" w:cs="宋体"/>
          <w:kern w:val="0"/>
          <w:szCs w:val="21"/>
        </w:rPr>
      </w:pPr>
    </w:p>
    <w:p>
      <w:pPr>
        <w:spacing w:line="360" w:lineRule="auto"/>
        <w:jc w:val="center"/>
        <w:rPr>
          <w:rFonts w:ascii="宋体" w:hAnsi="宋体" w:cs="宋体"/>
          <w:b/>
          <w:sz w:val="32"/>
          <w:szCs w:val="32"/>
        </w:rPr>
      </w:pPr>
    </w:p>
    <w:p>
      <w:pPr>
        <w:pStyle w:val="26"/>
        <w:adjustRightInd w:val="0"/>
        <w:snapToGrid w:val="0"/>
        <w:spacing w:line="560" w:lineRule="exact"/>
        <w:rPr>
          <w:rFonts w:hAnsi="宋体"/>
          <w:b/>
        </w:rPr>
      </w:pPr>
      <w:r>
        <w:rPr>
          <w:rFonts w:hAnsi="宋体" w:cs="宋体"/>
          <w:b/>
          <w:sz w:val="32"/>
          <w:szCs w:val="32"/>
        </w:rPr>
        <w:br w:type="page"/>
      </w:r>
    </w:p>
    <w:p>
      <w:pPr>
        <w:spacing w:line="440" w:lineRule="exact"/>
        <w:jc w:val="center"/>
        <w:rPr>
          <w:rFonts w:eastAsia="黑体" w:cs="Calibri"/>
          <w:color w:val="000000"/>
          <w:sz w:val="32"/>
          <w:szCs w:val="32"/>
        </w:rPr>
      </w:pPr>
      <w:r>
        <w:rPr>
          <w:rFonts w:hint="eastAsia" w:eastAsia="黑体" w:cs="Calibri"/>
          <w:color w:val="000000"/>
          <w:sz w:val="32"/>
          <w:szCs w:val="32"/>
        </w:rPr>
        <w:t>四、技术规格偏离表</w:t>
      </w:r>
    </w:p>
    <w:p>
      <w:pPr>
        <w:spacing w:line="560" w:lineRule="exact"/>
        <w:rPr>
          <w:rFonts w:ascii="宋体" w:hAnsi="宋体"/>
        </w:rPr>
      </w:pPr>
    </w:p>
    <w:tbl>
      <w:tblPr>
        <w:tblStyle w:val="43"/>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hAnsi="宋体"/>
                <w:szCs w:val="21"/>
              </w:rPr>
            </w:pPr>
            <w:r>
              <w:rPr>
                <w:rFonts w:hint="eastAsia" w:ascii="宋体" w:hAnsi="宋体"/>
                <w:szCs w:val="21"/>
              </w:rPr>
              <w:t>序号</w:t>
            </w:r>
          </w:p>
        </w:tc>
        <w:tc>
          <w:tcPr>
            <w:tcW w:w="1365" w:type="dxa"/>
            <w:vAlign w:val="center"/>
          </w:tcPr>
          <w:p>
            <w:pPr>
              <w:jc w:val="center"/>
              <w:rPr>
                <w:rFonts w:ascii="宋体" w:hAnsi="宋体"/>
                <w:szCs w:val="21"/>
              </w:rPr>
            </w:pPr>
            <w:r>
              <w:rPr>
                <w:rFonts w:hint="eastAsia" w:ascii="宋体" w:hAnsi="宋体"/>
                <w:szCs w:val="21"/>
              </w:rPr>
              <w:t>货物名称</w:t>
            </w:r>
          </w:p>
        </w:tc>
        <w:tc>
          <w:tcPr>
            <w:tcW w:w="1260" w:type="dxa"/>
            <w:vAlign w:val="center"/>
          </w:tcPr>
          <w:p>
            <w:pPr>
              <w:jc w:val="center"/>
              <w:rPr>
                <w:rFonts w:ascii="宋体" w:hAnsi="宋体"/>
                <w:szCs w:val="21"/>
              </w:rPr>
            </w:pPr>
            <w:r>
              <w:rPr>
                <w:rFonts w:hint="eastAsia" w:ascii="宋体" w:hAnsi="宋体"/>
                <w:szCs w:val="21"/>
              </w:rPr>
              <w:t>招标文件条目号</w:t>
            </w:r>
          </w:p>
        </w:tc>
        <w:tc>
          <w:tcPr>
            <w:tcW w:w="1361" w:type="dxa"/>
            <w:vAlign w:val="center"/>
          </w:tcPr>
          <w:p>
            <w:pPr>
              <w:jc w:val="center"/>
              <w:rPr>
                <w:rFonts w:ascii="宋体" w:hAnsi="宋体"/>
                <w:szCs w:val="21"/>
              </w:rPr>
            </w:pPr>
            <w:r>
              <w:rPr>
                <w:rFonts w:hint="eastAsia" w:ascii="宋体" w:hAnsi="宋体"/>
                <w:szCs w:val="21"/>
              </w:rPr>
              <w:t>招标规格</w:t>
            </w:r>
          </w:p>
        </w:tc>
        <w:tc>
          <w:tcPr>
            <w:tcW w:w="1236" w:type="dxa"/>
            <w:vAlign w:val="center"/>
          </w:tcPr>
          <w:p>
            <w:pPr>
              <w:jc w:val="center"/>
              <w:rPr>
                <w:rFonts w:ascii="宋体" w:hAnsi="宋体"/>
                <w:szCs w:val="21"/>
              </w:rPr>
            </w:pPr>
            <w:r>
              <w:rPr>
                <w:rFonts w:hint="eastAsia" w:ascii="宋体" w:hAnsi="宋体"/>
                <w:szCs w:val="21"/>
              </w:rPr>
              <w:t>投标规格</w:t>
            </w:r>
          </w:p>
        </w:tc>
        <w:tc>
          <w:tcPr>
            <w:tcW w:w="1890" w:type="dxa"/>
            <w:vAlign w:val="center"/>
          </w:tcPr>
          <w:p>
            <w:pPr>
              <w:jc w:val="center"/>
              <w:rPr>
                <w:rFonts w:ascii="宋体" w:hAnsi="宋体"/>
                <w:szCs w:val="21"/>
              </w:rPr>
            </w:pPr>
            <w:r>
              <w:rPr>
                <w:rFonts w:hint="eastAsia" w:ascii="宋体" w:hAnsi="宋体"/>
                <w:szCs w:val="21"/>
              </w:rPr>
              <w:t>偏离</w:t>
            </w:r>
          </w:p>
        </w:tc>
        <w:tc>
          <w:tcPr>
            <w:tcW w:w="1470" w:type="dxa"/>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szCs w:val="21"/>
              </w:rPr>
            </w:pPr>
          </w:p>
        </w:tc>
        <w:tc>
          <w:tcPr>
            <w:tcW w:w="1365" w:type="dxa"/>
          </w:tcPr>
          <w:p>
            <w:pPr>
              <w:rPr>
                <w:rFonts w:ascii="宋体" w:hAnsi="宋体"/>
                <w:szCs w:val="21"/>
              </w:rPr>
            </w:pPr>
          </w:p>
        </w:tc>
        <w:tc>
          <w:tcPr>
            <w:tcW w:w="1260" w:type="dxa"/>
          </w:tcPr>
          <w:p>
            <w:pPr>
              <w:rPr>
                <w:rFonts w:ascii="宋体" w:hAnsi="宋体"/>
                <w:szCs w:val="21"/>
              </w:rPr>
            </w:pPr>
          </w:p>
        </w:tc>
        <w:tc>
          <w:tcPr>
            <w:tcW w:w="1361" w:type="dxa"/>
          </w:tcPr>
          <w:p>
            <w:pPr>
              <w:rPr>
                <w:rFonts w:ascii="宋体" w:hAnsi="宋体"/>
                <w:szCs w:val="21"/>
              </w:rPr>
            </w:pPr>
          </w:p>
        </w:tc>
        <w:tc>
          <w:tcPr>
            <w:tcW w:w="1236" w:type="dxa"/>
          </w:tcPr>
          <w:p>
            <w:pPr>
              <w:rPr>
                <w:rFonts w:ascii="宋体" w:hAnsi="宋体"/>
                <w:szCs w:val="21"/>
              </w:rPr>
            </w:pPr>
          </w:p>
        </w:tc>
        <w:tc>
          <w:tcPr>
            <w:tcW w:w="1890" w:type="dxa"/>
          </w:tcPr>
          <w:p>
            <w:pPr>
              <w:rPr>
                <w:rFonts w:ascii="宋体" w:hAnsi="宋体"/>
                <w:szCs w:val="21"/>
              </w:rPr>
            </w:pPr>
          </w:p>
        </w:tc>
        <w:tc>
          <w:tcPr>
            <w:tcW w:w="1470" w:type="dxa"/>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spacing w:line="360" w:lineRule="auto"/>
        <w:jc w:val="center"/>
        <w:rPr>
          <w:rFonts w:hAnsi="宋体"/>
          <w:b/>
        </w:rPr>
      </w:pPr>
    </w:p>
    <w:p>
      <w:pPr>
        <w:pStyle w:val="26"/>
        <w:adjustRightInd w:val="0"/>
        <w:snapToGrid w:val="0"/>
        <w:spacing w:line="560" w:lineRule="exact"/>
        <w:rPr>
          <w:rFonts w:hAnsi="宋体"/>
          <w:b/>
        </w:rPr>
      </w:pPr>
    </w:p>
    <w:p>
      <w:pPr>
        <w:spacing w:line="440" w:lineRule="exact"/>
        <w:jc w:val="center"/>
        <w:rPr>
          <w:rFonts w:eastAsia="黑体" w:cs="Calibri"/>
          <w:color w:val="000000"/>
          <w:sz w:val="32"/>
          <w:szCs w:val="32"/>
        </w:rPr>
      </w:pPr>
      <w:r>
        <w:rPr>
          <w:rFonts w:hint="eastAsia" w:eastAsia="黑体" w:cs="Calibri"/>
          <w:color w:val="000000"/>
          <w:sz w:val="32"/>
          <w:szCs w:val="32"/>
        </w:rPr>
        <w:t>五、</w:t>
      </w:r>
      <w:r>
        <w:rPr>
          <w:rFonts w:eastAsia="黑体" w:cs="Calibri"/>
          <w:color w:val="000000"/>
          <w:sz w:val="32"/>
          <w:szCs w:val="32"/>
        </w:rPr>
        <w:t>商务条款响应</w:t>
      </w:r>
      <w:r>
        <w:rPr>
          <w:rFonts w:hint="eastAsia" w:eastAsia="黑体" w:cs="Calibri"/>
          <w:color w:val="000000"/>
          <w:sz w:val="32"/>
          <w:szCs w:val="32"/>
        </w:rPr>
        <w:t>偏离</w:t>
      </w:r>
      <w:r>
        <w:rPr>
          <w:rFonts w:eastAsia="黑体" w:cs="Calibri"/>
          <w:color w:val="000000"/>
          <w:sz w:val="32"/>
          <w:szCs w:val="32"/>
        </w:rPr>
        <w:t>表</w:t>
      </w:r>
    </w:p>
    <w:tbl>
      <w:tblPr>
        <w:tblStyle w:val="43"/>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6"/>
              <w:adjustRightInd w:val="0"/>
              <w:snapToGrid w:val="0"/>
              <w:jc w:val="center"/>
              <w:rPr>
                <w:rFonts w:hAnsi="宋体"/>
              </w:rPr>
            </w:pPr>
            <w:r>
              <w:rPr>
                <w:rFonts w:hAnsi="宋体"/>
              </w:rPr>
              <w:t>序号</w:t>
            </w:r>
          </w:p>
        </w:tc>
        <w:tc>
          <w:tcPr>
            <w:tcW w:w="900" w:type="dxa"/>
            <w:vAlign w:val="center"/>
          </w:tcPr>
          <w:p>
            <w:pPr>
              <w:pStyle w:val="26"/>
              <w:adjustRightInd w:val="0"/>
              <w:snapToGrid w:val="0"/>
              <w:jc w:val="center"/>
              <w:rPr>
                <w:rFonts w:hAnsi="宋体"/>
              </w:rPr>
            </w:pPr>
            <w:r>
              <w:rPr>
                <w:rFonts w:hAnsi="宋体"/>
              </w:rPr>
              <w:t>内容</w:t>
            </w:r>
          </w:p>
        </w:tc>
        <w:tc>
          <w:tcPr>
            <w:tcW w:w="3510" w:type="dxa"/>
            <w:vAlign w:val="center"/>
          </w:tcPr>
          <w:p>
            <w:pPr>
              <w:pStyle w:val="26"/>
              <w:adjustRightInd w:val="0"/>
              <w:snapToGrid w:val="0"/>
              <w:jc w:val="center"/>
              <w:rPr>
                <w:rFonts w:hAnsi="宋体"/>
              </w:rPr>
            </w:pPr>
            <w:r>
              <w:rPr>
                <w:rFonts w:hAnsi="宋体"/>
              </w:rPr>
              <w:t>招标文件要求</w:t>
            </w:r>
          </w:p>
        </w:tc>
        <w:tc>
          <w:tcPr>
            <w:tcW w:w="3510" w:type="dxa"/>
            <w:vAlign w:val="center"/>
          </w:tcPr>
          <w:p>
            <w:pPr>
              <w:pStyle w:val="26"/>
              <w:adjustRightInd w:val="0"/>
              <w:snapToGrid w:val="0"/>
              <w:jc w:val="center"/>
              <w:rPr>
                <w:rFonts w:hAnsi="宋体"/>
              </w:rPr>
            </w:pPr>
            <w:r>
              <w:rPr>
                <w:rFonts w:hAnsi="宋体"/>
              </w:rPr>
              <w:t>投标文件对应内容</w:t>
            </w:r>
          </w:p>
        </w:tc>
        <w:tc>
          <w:tcPr>
            <w:tcW w:w="827" w:type="dxa"/>
            <w:vAlign w:val="center"/>
          </w:tcPr>
          <w:p>
            <w:pPr>
              <w:pStyle w:val="26"/>
              <w:adjustRightInd w:val="0"/>
              <w:snapToGrid w:val="0"/>
              <w:jc w:val="center"/>
              <w:rPr>
                <w:rFonts w:hAnsi="宋体"/>
              </w:rPr>
            </w:pPr>
            <w:r>
              <w:rPr>
                <w:rFonts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6"/>
              <w:adjustRightInd w:val="0"/>
              <w:snapToGrid w:val="0"/>
              <w:jc w:val="center"/>
              <w:rPr>
                <w:rFonts w:hAnsi="宋体"/>
              </w:rPr>
            </w:pPr>
          </w:p>
        </w:tc>
        <w:tc>
          <w:tcPr>
            <w:tcW w:w="90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827" w:type="dxa"/>
            <w:vAlign w:val="center"/>
          </w:tcPr>
          <w:p>
            <w:pPr>
              <w:pStyle w:val="26"/>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6"/>
              <w:adjustRightInd w:val="0"/>
              <w:snapToGrid w:val="0"/>
              <w:jc w:val="center"/>
              <w:rPr>
                <w:rFonts w:hAnsi="宋体"/>
              </w:rPr>
            </w:pPr>
          </w:p>
        </w:tc>
        <w:tc>
          <w:tcPr>
            <w:tcW w:w="90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827" w:type="dxa"/>
            <w:vAlign w:val="center"/>
          </w:tcPr>
          <w:p>
            <w:pPr>
              <w:pStyle w:val="26"/>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6"/>
              <w:adjustRightInd w:val="0"/>
              <w:snapToGrid w:val="0"/>
              <w:jc w:val="center"/>
              <w:rPr>
                <w:rFonts w:hAnsi="宋体"/>
              </w:rPr>
            </w:pPr>
          </w:p>
        </w:tc>
        <w:tc>
          <w:tcPr>
            <w:tcW w:w="90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827" w:type="dxa"/>
            <w:vAlign w:val="center"/>
          </w:tcPr>
          <w:p>
            <w:pPr>
              <w:pStyle w:val="26"/>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6"/>
              <w:adjustRightInd w:val="0"/>
              <w:snapToGrid w:val="0"/>
              <w:jc w:val="center"/>
              <w:rPr>
                <w:rFonts w:hAnsi="宋体"/>
              </w:rPr>
            </w:pPr>
          </w:p>
        </w:tc>
        <w:tc>
          <w:tcPr>
            <w:tcW w:w="90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827" w:type="dxa"/>
            <w:vAlign w:val="center"/>
          </w:tcPr>
          <w:p>
            <w:pPr>
              <w:pStyle w:val="26"/>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6"/>
              <w:adjustRightInd w:val="0"/>
              <w:snapToGrid w:val="0"/>
              <w:jc w:val="center"/>
              <w:rPr>
                <w:rFonts w:hAnsi="宋体"/>
              </w:rPr>
            </w:pPr>
          </w:p>
        </w:tc>
        <w:tc>
          <w:tcPr>
            <w:tcW w:w="90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827" w:type="dxa"/>
            <w:vAlign w:val="center"/>
          </w:tcPr>
          <w:p>
            <w:pPr>
              <w:pStyle w:val="26"/>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6"/>
              <w:adjustRightInd w:val="0"/>
              <w:snapToGrid w:val="0"/>
              <w:jc w:val="center"/>
              <w:rPr>
                <w:rFonts w:hAnsi="宋体"/>
              </w:rPr>
            </w:pPr>
          </w:p>
        </w:tc>
        <w:tc>
          <w:tcPr>
            <w:tcW w:w="90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827" w:type="dxa"/>
            <w:vAlign w:val="center"/>
          </w:tcPr>
          <w:p>
            <w:pPr>
              <w:pStyle w:val="26"/>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6"/>
              <w:adjustRightInd w:val="0"/>
              <w:snapToGrid w:val="0"/>
              <w:jc w:val="center"/>
              <w:rPr>
                <w:rFonts w:hAnsi="宋体"/>
              </w:rPr>
            </w:pPr>
          </w:p>
        </w:tc>
        <w:tc>
          <w:tcPr>
            <w:tcW w:w="90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827" w:type="dxa"/>
            <w:vAlign w:val="center"/>
          </w:tcPr>
          <w:p>
            <w:pPr>
              <w:pStyle w:val="26"/>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6"/>
              <w:adjustRightInd w:val="0"/>
              <w:snapToGrid w:val="0"/>
              <w:jc w:val="center"/>
              <w:rPr>
                <w:rFonts w:hAnsi="宋体"/>
              </w:rPr>
            </w:pPr>
          </w:p>
        </w:tc>
        <w:tc>
          <w:tcPr>
            <w:tcW w:w="90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827" w:type="dxa"/>
            <w:vAlign w:val="center"/>
          </w:tcPr>
          <w:p>
            <w:pPr>
              <w:pStyle w:val="26"/>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6"/>
              <w:adjustRightInd w:val="0"/>
              <w:snapToGrid w:val="0"/>
              <w:jc w:val="center"/>
              <w:rPr>
                <w:rFonts w:hAnsi="宋体"/>
              </w:rPr>
            </w:pPr>
          </w:p>
        </w:tc>
        <w:tc>
          <w:tcPr>
            <w:tcW w:w="90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827" w:type="dxa"/>
            <w:vAlign w:val="center"/>
          </w:tcPr>
          <w:p>
            <w:pPr>
              <w:pStyle w:val="26"/>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6"/>
              <w:adjustRightInd w:val="0"/>
              <w:snapToGrid w:val="0"/>
              <w:jc w:val="center"/>
              <w:rPr>
                <w:rFonts w:hAnsi="宋体"/>
              </w:rPr>
            </w:pPr>
          </w:p>
        </w:tc>
        <w:tc>
          <w:tcPr>
            <w:tcW w:w="90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827" w:type="dxa"/>
            <w:vAlign w:val="center"/>
          </w:tcPr>
          <w:p>
            <w:pPr>
              <w:pStyle w:val="26"/>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6"/>
              <w:adjustRightInd w:val="0"/>
              <w:snapToGrid w:val="0"/>
              <w:jc w:val="center"/>
              <w:rPr>
                <w:rFonts w:hAnsi="宋体"/>
              </w:rPr>
            </w:pPr>
          </w:p>
        </w:tc>
        <w:tc>
          <w:tcPr>
            <w:tcW w:w="90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827" w:type="dxa"/>
            <w:vAlign w:val="center"/>
          </w:tcPr>
          <w:p>
            <w:pPr>
              <w:pStyle w:val="26"/>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6"/>
              <w:adjustRightInd w:val="0"/>
              <w:snapToGrid w:val="0"/>
              <w:jc w:val="center"/>
              <w:rPr>
                <w:rFonts w:hAnsi="宋体"/>
              </w:rPr>
            </w:pPr>
          </w:p>
        </w:tc>
        <w:tc>
          <w:tcPr>
            <w:tcW w:w="90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827" w:type="dxa"/>
            <w:vAlign w:val="center"/>
          </w:tcPr>
          <w:p>
            <w:pPr>
              <w:pStyle w:val="26"/>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26"/>
              <w:adjustRightInd w:val="0"/>
              <w:snapToGrid w:val="0"/>
              <w:jc w:val="center"/>
              <w:rPr>
                <w:rFonts w:hAnsi="宋体"/>
              </w:rPr>
            </w:pPr>
          </w:p>
        </w:tc>
        <w:tc>
          <w:tcPr>
            <w:tcW w:w="90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3510" w:type="dxa"/>
            <w:vAlign w:val="center"/>
          </w:tcPr>
          <w:p>
            <w:pPr>
              <w:pStyle w:val="26"/>
              <w:adjustRightInd w:val="0"/>
              <w:snapToGrid w:val="0"/>
              <w:jc w:val="center"/>
              <w:rPr>
                <w:rFonts w:hAnsi="宋体"/>
              </w:rPr>
            </w:pPr>
          </w:p>
        </w:tc>
        <w:tc>
          <w:tcPr>
            <w:tcW w:w="827" w:type="dxa"/>
            <w:vAlign w:val="center"/>
          </w:tcPr>
          <w:p>
            <w:pPr>
              <w:pStyle w:val="26"/>
              <w:adjustRightInd w:val="0"/>
              <w:snapToGrid w:val="0"/>
              <w:jc w:val="center"/>
              <w:rPr>
                <w:rFonts w:hAnsi="宋体"/>
              </w:rPr>
            </w:pPr>
          </w:p>
        </w:tc>
      </w:tr>
    </w:tbl>
    <w:p>
      <w:pPr>
        <w:pStyle w:val="26"/>
        <w:adjustRightInd w:val="0"/>
        <w:snapToGrid w:val="0"/>
        <w:spacing w:line="560" w:lineRule="exact"/>
        <w:rPr>
          <w:rFonts w:hAnsi="宋体"/>
          <w:bCs/>
          <w:sz w:val="24"/>
          <w:szCs w:val="24"/>
        </w:rPr>
      </w:pPr>
    </w:p>
    <w:p>
      <w:pPr>
        <w:pStyle w:val="26"/>
        <w:adjustRightInd w:val="0"/>
        <w:snapToGrid w:val="0"/>
        <w:spacing w:line="560" w:lineRule="exact"/>
        <w:rPr>
          <w:rFonts w:hAnsi="宋体"/>
          <w:bCs/>
          <w:sz w:val="24"/>
          <w:szCs w:val="24"/>
        </w:rPr>
      </w:pPr>
      <w:r>
        <w:rPr>
          <w:rFonts w:hAnsi="宋体"/>
          <w:bCs/>
          <w:sz w:val="24"/>
          <w:szCs w:val="24"/>
        </w:rPr>
        <w:t>注：如不填写，则视为完全响应招标文件的</w:t>
      </w:r>
      <w:r>
        <w:rPr>
          <w:rFonts w:hint="eastAsia" w:hAnsi="宋体"/>
          <w:bCs/>
          <w:sz w:val="24"/>
          <w:szCs w:val="24"/>
        </w:rPr>
        <w:t>商务</w:t>
      </w:r>
      <w:r>
        <w:rPr>
          <w:rFonts w:hAnsi="宋体"/>
          <w:bCs/>
          <w:sz w:val="24"/>
          <w:szCs w:val="24"/>
        </w:rPr>
        <w:t>要求。</w:t>
      </w:r>
    </w:p>
    <w:p/>
    <w:p>
      <w:pPr>
        <w:spacing w:line="220" w:lineRule="atLeast"/>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Arial Unicode MS">
    <w:altName w:val="Arial"/>
    <w:panose1 w:val="020B0604020202020204"/>
    <w:charset w:val="00"/>
    <w:family w:val="roman"/>
    <w:pitch w:val="default"/>
    <w:sig w:usb0="00000000" w:usb1="00000000" w:usb2="00000000" w:usb3="00000000" w:csb0="00000001" w:csb1="00000000"/>
  </w:font>
  <w:font w:name="Tms Rmn">
    <w:altName w:val="Segoe Print"/>
    <w:panose1 w:val="02020603040505020304"/>
    <w:charset w:val="00"/>
    <w:family w:val="roman"/>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ˎ̥">
    <w:altName w:val="Times New Roman"/>
    <w:panose1 w:val="00000000000000000000"/>
    <w:charset w:val="00"/>
    <w:family w:val="roman"/>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w:fldChar w:fldCharType="begin"/>
    </w:r>
    <w:r>
      <w:instrText xml:space="preserve"> PAGE   \* MERGEFORMAT </w:instrText>
    </w:r>
    <w:r>
      <w:fldChar w:fldCharType="separate"/>
    </w:r>
    <w:r>
      <w:rPr>
        <w:lang w:val="zh-CN"/>
      </w:rPr>
      <w:t>-</w:t>
    </w:r>
    <w:r>
      <w:t xml:space="preserve"> 11 -</w:t>
    </w:r>
    <w:r>
      <w:fldChar w:fldCharType="end"/>
    </w:r>
  </w:p>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46"/>
      </w:rPr>
    </w:pPr>
    <w:r>
      <w:fldChar w:fldCharType="begin"/>
    </w:r>
    <w:r>
      <w:rPr>
        <w:rStyle w:val="46"/>
      </w:rPr>
      <w:instrText xml:space="preserve">PAGE  </w:instrText>
    </w:r>
    <w:r>
      <w:fldChar w:fldCharType="end"/>
    </w:r>
  </w:p>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center" w:y="1"/>
      <w:rPr>
        <w:rStyle w:val="46"/>
      </w:rPr>
    </w:pPr>
    <w:r>
      <w:fldChar w:fldCharType="begin"/>
    </w:r>
    <w:r>
      <w:rPr>
        <w:rStyle w:val="46"/>
      </w:rPr>
      <w:instrText xml:space="preserve">PAGE  </w:instrText>
    </w:r>
    <w:r>
      <w:fldChar w:fldCharType="separate"/>
    </w:r>
    <w:r>
      <w:rPr>
        <w:rStyle w:val="46"/>
      </w:rPr>
      <w:t>40</w:t>
    </w:r>
    <w:r>
      <w:fldChar w:fldCharType="end"/>
    </w:r>
  </w:p>
  <w:p>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autoSpaceDE w:val="0"/>
      <w:autoSpaceDN w:val="0"/>
      <w:textAlignment w:val="bottom"/>
      <w:rPr>
        <w:rFonts w:ascii="宋体" w:hAnsi="宋体"/>
        <w:color w:val="000000"/>
        <w:szCs w:val="18"/>
      </w:rPr>
    </w:pPr>
    <w:r>
      <w:rPr>
        <w:rFonts w:hint="eastAsia" w:ascii="宋体" w:hAnsi="宋体"/>
        <w:color w:val="000000"/>
        <w:szCs w:val="18"/>
      </w:rPr>
      <w:t>杭州萧山国际机场软隔离设施采购项目文件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tentative="0">
      <w:start w:val="1"/>
      <w:numFmt w:val="bullet"/>
      <w:pStyle w:val="128"/>
      <w:lvlText w:val=""/>
      <w:lvlJc w:val="left"/>
      <w:pPr>
        <w:tabs>
          <w:tab w:val="left" w:pos="780"/>
        </w:tabs>
        <w:ind w:left="780" w:hanging="360"/>
      </w:pPr>
      <w:rPr>
        <w:rFonts w:hint="default" w:ascii="Wingdings" w:hAnsi="Wingdings"/>
      </w:rPr>
    </w:lvl>
  </w:abstractNum>
  <w:abstractNum w:abstractNumId="1">
    <w:nsid w:val="FFFFFF89"/>
    <w:multiLevelType w:val="singleLevel"/>
    <w:tmpl w:val="FFFFFF89"/>
    <w:lvl w:ilvl="0" w:tentative="0">
      <w:start w:val="1"/>
      <w:numFmt w:val="bullet"/>
      <w:pStyle w:val="36"/>
      <w:lvlText w:val=""/>
      <w:lvlJc w:val="left"/>
      <w:pPr>
        <w:tabs>
          <w:tab w:val="left" w:pos="360"/>
        </w:tabs>
        <w:ind w:left="360" w:hanging="360"/>
      </w:pPr>
      <w:rPr>
        <w:rFonts w:hint="default" w:ascii="Wingdings" w:hAnsi="Wingdings"/>
      </w:rPr>
    </w:lvl>
  </w:abstractNum>
  <w:abstractNum w:abstractNumId="2">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3">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4">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5">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7">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8">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9">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10">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11">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2">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3">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4">
    <w:nsid w:val="000000B6"/>
    <w:multiLevelType w:val="multilevel"/>
    <w:tmpl w:val="000000B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16">
    <w:nsid w:val="466C6E1F"/>
    <w:multiLevelType w:val="multilevel"/>
    <w:tmpl w:val="466C6E1F"/>
    <w:lvl w:ilvl="0" w:tentative="0">
      <w:start w:val="1"/>
      <w:numFmt w:val="upperLetter"/>
      <w:pStyle w:val="4"/>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420"/>
        </w:tabs>
        <w:ind w:left="420"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7">
    <w:nsid w:val="7CB61C1F"/>
    <w:multiLevelType w:val="multilevel"/>
    <w:tmpl w:val="7CB61C1F"/>
    <w:lvl w:ilvl="0" w:tentative="0">
      <w:start w:val="1"/>
      <w:numFmt w:val="bullet"/>
      <w:lvlText w:val=""/>
      <w:lvlJc w:val="left"/>
      <w:pPr>
        <w:tabs>
          <w:tab w:val="left" w:pos="624"/>
        </w:tabs>
        <w:ind w:left="454" w:hanging="454"/>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pStyle w:val="121"/>
      <w:lvlText w:val=""/>
      <w:lvlJc w:val="left"/>
      <w:pPr>
        <w:tabs>
          <w:tab w:val="left" w:pos="3780"/>
        </w:tabs>
        <w:ind w:left="3780" w:hanging="420"/>
      </w:pPr>
      <w:rPr>
        <w:rFonts w:hint="default" w:ascii="Wingdings" w:hAnsi="Wingdings"/>
      </w:rPr>
    </w:lvl>
  </w:abstractNum>
  <w:num w:numId="1">
    <w:abstractNumId w:val="16"/>
  </w:num>
  <w:num w:numId="2">
    <w:abstractNumId w:val="1"/>
  </w:num>
  <w:num w:numId="3">
    <w:abstractNumId w:val="17"/>
  </w:num>
  <w:num w:numId="4">
    <w:abstractNumId w:val="0"/>
  </w:num>
  <w:num w:numId="5">
    <w:abstractNumId w:val="4"/>
  </w:num>
  <w:num w:numId="6">
    <w:abstractNumId w:val="15"/>
  </w:num>
  <w:num w:numId="7">
    <w:abstractNumId w:val="13"/>
  </w:num>
  <w:num w:numId="8">
    <w:abstractNumId w:val="7"/>
  </w:num>
  <w:num w:numId="9">
    <w:abstractNumId w:val="14"/>
  </w:num>
  <w:num w:numId="10">
    <w:abstractNumId w:val="3"/>
  </w:num>
  <w:num w:numId="11">
    <w:abstractNumId w:val="8"/>
  </w:num>
  <w:num w:numId="12">
    <w:abstractNumId w:val="10"/>
  </w:num>
  <w:num w:numId="13">
    <w:abstractNumId w:val="6"/>
  </w:num>
  <w:num w:numId="14">
    <w:abstractNumId w:val="2"/>
  </w:num>
  <w:num w:numId="15">
    <w:abstractNumId w:val="5"/>
  </w:num>
  <w:num w:numId="16">
    <w:abstractNumId w:val="12"/>
  </w:num>
  <w:num w:numId="17">
    <w:abstractNumId w:val="9"/>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2575CD"/>
    <w:rsid w:val="002A0454"/>
    <w:rsid w:val="002E2BF6"/>
    <w:rsid w:val="00323B43"/>
    <w:rsid w:val="003B76AA"/>
    <w:rsid w:val="003D37D8"/>
    <w:rsid w:val="00426133"/>
    <w:rsid w:val="004358AB"/>
    <w:rsid w:val="004C6A88"/>
    <w:rsid w:val="006341E8"/>
    <w:rsid w:val="006B5322"/>
    <w:rsid w:val="0071275D"/>
    <w:rsid w:val="008B7726"/>
    <w:rsid w:val="008F0539"/>
    <w:rsid w:val="00952D26"/>
    <w:rsid w:val="00A06A5B"/>
    <w:rsid w:val="00A20F8E"/>
    <w:rsid w:val="00A76F99"/>
    <w:rsid w:val="00AC14A1"/>
    <w:rsid w:val="00B639FD"/>
    <w:rsid w:val="00CD0FD9"/>
    <w:rsid w:val="00D31D50"/>
    <w:rsid w:val="00F54FD0"/>
    <w:rsid w:val="20965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iPriority="99" w:name="index 2"/>
    <w:lsdException w:uiPriority="99" w:name="index 3"/>
    <w:lsdException w:uiPriority="99" w:name="index 4"/>
    <w:lsdException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iPriority="0" w:name="annotation text"/>
    <w:lsdException w:uiPriority="0" w:semiHidden="0" w:name="header"/>
    <w:lsdException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nhideWhenUsed="0" w:uiPriority="0" w:semiHidden="0" w:name="table of authorities"/>
    <w:lsdException w:uiPriority="99" w:name="macro"/>
    <w:lsdException w:uiPriority="99" w:name="toa heading"/>
    <w:lsdException w:unhideWhenUsed="0" w:uiPriority="0" w:semiHidden="0" w:name="List"/>
    <w:lsdException w:unhideWhenUsed="0" w:uiPriority="0" w:semiHidden="0" w:name="List Bullet"/>
    <w:lsdException w:uiPriority="99" w:name="List Number"/>
    <w:lsdException w:unhideWhenUsed="0" w:uiPriority="0" w:semiHidden="0" w:name="List 2"/>
    <w:lsdException w:qFormat="1" w:unhideWhenUsed="0" w:uiPriority="0" w:semiHidden="0" w:name="List 3"/>
    <w:lsdException w:unhideWhenUsed="0" w:uiPriority="0" w:semiHidden="0" w:name="List 4"/>
    <w:lsdException w:uiPriority="99" w:name="List 5"/>
    <w:lsdException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0" w:semiHidden="0" w:name="Body Text"/>
    <w:lsdException w:uiPriority="0" w:semiHidden="0" w:name="Body Text Indent"/>
    <w:lsdException w:unhideWhenUsed="0" w:uiPriority="0" w:semiHidden="0" w:name="List Continue"/>
    <w:lsdException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0" w:name="Body Text First Indent"/>
    <w:lsdException w:uiPriority="0" w:name="Body Text First Indent 2"/>
    <w:lsdException w:uiPriority="99" w:name="Note Heading"/>
    <w:lsdException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Calibri" w:hAnsi="Calibri" w:eastAsia="宋体" w:cs="Times New Roman"/>
      <w:kern w:val="2"/>
      <w:sz w:val="21"/>
      <w:szCs w:val="22"/>
      <w:lang w:val="en-US" w:eastAsia="zh-CN" w:bidi="ar-SA"/>
    </w:rPr>
  </w:style>
  <w:style w:type="paragraph" w:styleId="2">
    <w:name w:val="heading 1"/>
    <w:basedOn w:val="1"/>
    <w:next w:val="1"/>
    <w:link w:val="51"/>
    <w:qFormat/>
    <w:uiPriority w:val="0"/>
    <w:pPr>
      <w:keepNext/>
      <w:keepLines/>
      <w:spacing w:before="340" w:after="330" w:line="578" w:lineRule="auto"/>
      <w:outlineLvl w:val="0"/>
    </w:pPr>
    <w:rPr>
      <w:rFonts w:eastAsia="黑体"/>
      <w:b/>
      <w:bCs/>
      <w:kern w:val="44"/>
      <w:sz w:val="32"/>
      <w:szCs w:val="44"/>
    </w:rPr>
  </w:style>
  <w:style w:type="paragraph" w:styleId="3">
    <w:name w:val="heading 2"/>
    <w:basedOn w:val="1"/>
    <w:next w:val="1"/>
    <w:link w:val="52"/>
    <w:qFormat/>
    <w:uiPriority w:val="0"/>
    <w:pPr>
      <w:keepNext/>
      <w:keepLines/>
      <w:spacing w:before="260" w:after="260" w:line="360" w:lineRule="auto"/>
      <w:jc w:val="center"/>
      <w:outlineLvl w:val="1"/>
    </w:pPr>
    <w:rPr>
      <w:rFonts w:ascii="Arial" w:hAnsi="Arial"/>
      <w:b/>
      <w:bCs/>
      <w:kern w:val="0"/>
      <w:sz w:val="28"/>
      <w:szCs w:val="32"/>
    </w:rPr>
  </w:style>
  <w:style w:type="paragraph" w:styleId="4">
    <w:name w:val="heading 3"/>
    <w:basedOn w:val="1"/>
    <w:next w:val="1"/>
    <w:link w:val="53"/>
    <w:qFormat/>
    <w:uiPriority w:val="0"/>
    <w:pPr>
      <w:keepNext/>
      <w:numPr>
        <w:ilvl w:val="0"/>
        <w:numId w:val="1"/>
      </w:numPr>
      <w:spacing w:line="216" w:lineRule="auto"/>
      <w:outlineLvl w:val="2"/>
    </w:pPr>
    <w:rPr>
      <w:rFonts w:ascii="宋体" w:hAnsi="Times New Roman"/>
      <w:b/>
      <w:kern w:val="0"/>
      <w:sz w:val="28"/>
      <w:szCs w:val="20"/>
    </w:rPr>
  </w:style>
  <w:style w:type="paragraph" w:styleId="5">
    <w:name w:val="heading 4"/>
    <w:basedOn w:val="1"/>
    <w:next w:val="1"/>
    <w:link w:val="54"/>
    <w:qFormat/>
    <w:uiPriority w:val="0"/>
    <w:pPr>
      <w:keepNext/>
      <w:keepLines/>
      <w:spacing w:before="280" w:after="290" w:line="376" w:lineRule="auto"/>
      <w:outlineLvl w:val="3"/>
    </w:pPr>
    <w:rPr>
      <w:rFonts w:ascii="Arial" w:hAnsi="Arial" w:eastAsia="黑体"/>
      <w:b/>
      <w:bCs/>
      <w:kern w:val="0"/>
      <w:sz w:val="28"/>
      <w:szCs w:val="28"/>
    </w:rPr>
  </w:style>
  <w:style w:type="paragraph" w:styleId="6">
    <w:name w:val="heading 5"/>
    <w:basedOn w:val="1"/>
    <w:next w:val="1"/>
    <w:link w:val="55"/>
    <w:qFormat/>
    <w:uiPriority w:val="0"/>
    <w:pPr>
      <w:keepNext/>
      <w:keepLines/>
      <w:spacing w:before="280" w:after="290" w:line="376" w:lineRule="auto"/>
      <w:outlineLvl w:val="4"/>
    </w:pPr>
    <w:rPr>
      <w:rFonts w:ascii="Times New Roman" w:hAnsi="Times New Roman"/>
      <w:b/>
      <w:bCs/>
      <w:kern w:val="0"/>
      <w:sz w:val="28"/>
      <w:szCs w:val="28"/>
    </w:rPr>
  </w:style>
  <w:style w:type="paragraph" w:styleId="7">
    <w:name w:val="heading 6"/>
    <w:basedOn w:val="1"/>
    <w:next w:val="1"/>
    <w:link w:val="56"/>
    <w:qFormat/>
    <w:uiPriority w:val="0"/>
    <w:pPr>
      <w:keepNext/>
      <w:keepLines/>
      <w:spacing w:before="240" w:after="64" w:line="320" w:lineRule="auto"/>
      <w:outlineLvl w:val="5"/>
    </w:pPr>
    <w:rPr>
      <w:rFonts w:ascii="Arial" w:hAnsi="Arial" w:eastAsia="黑体"/>
      <w:b/>
      <w:bCs/>
      <w:kern w:val="0"/>
      <w:sz w:val="24"/>
      <w:szCs w:val="24"/>
    </w:rPr>
  </w:style>
  <w:style w:type="paragraph" w:styleId="8">
    <w:name w:val="heading 7"/>
    <w:basedOn w:val="1"/>
    <w:next w:val="1"/>
    <w:link w:val="57"/>
    <w:qFormat/>
    <w:uiPriority w:val="0"/>
    <w:pPr>
      <w:keepNext/>
      <w:keepLines/>
      <w:tabs>
        <w:tab w:val="left" w:pos="1296"/>
      </w:tabs>
      <w:spacing w:before="240" w:after="64" w:line="320" w:lineRule="auto"/>
      <w:ind w:left="1296" w:hanging="1296"/>
      <w:outlineLvl w:val="6"/>
    </w:pPr>
    <w:rPr>
      <w:rFonts w:ascii="Times New Roman" w:hAnsi="Times New Roman"/>
      <w:b/>
      <w:bCs/>
      <w:kern w:val="0"/>
      <w:sz w:val="24"/>
      <w:szCs w:val="24"/>
    </w:rPr>
  </w:style>
  <w:style w:type="paragraph" w:styleId="9">
    <w:name w:val="heading 8"/>
    <w:basedOn w:val="1"/>
    <w:next w:val="1"/>
    <w:link w:val="58"/>
    <w:qFormat/>
    <w:uiPriority w:val="0"/>
    <w:pPr>
      <w:keepNext/>
      <w:keepLines/>
      <w:tabs>
        <w:tab w:val="left" w:pos="1440"/>
      </w:tabs>
      <w:spacing w:before="240" w:after="64" w:line="320" w:lineRule="auto"/>
      <w:ind w:left="1440" w:hanging="1440"/>
      <w:outlineLvl w:val="7"/>
    </w:pPr>
    <w:rPr>
      <w:rFonts w:ascii="Arial" w:hAnsi="Arial" w:eastAsia="黑体"/>
      <w:kern w:val="0"/>
      <w:sz w:val="24"/>
      <w:szCs w:val="24"/>
    </w:rPr>
  </w:style>
  <w:style w:type="paragraph" w:styleId="10">
    <w:name w:val="heading 9"/>
    <w:basedOn w:val="1"/>
    <w:next w:val="1"/>
    <w:link w:val="59"/>
    <w:qFormat/>
    <w:uiPriority w:val="0"/>
    <w:pPr>
      <w:keepNext/>
      <w:keepLines/>
      <w:tabs>
        <w:tab w:val="left" w:pos="1584"/>
      </w:tabs>
      <w:spacing w:before="240" w:after="64" w:line="320" w:lineRule="auto"/>
      <w:ind w:left="1584" w:hanging="1584"/>
      <w:outlineLvl w:val="8"/>
    </w:pPr>
    <w:rPr>
      <w:rFonts w:ascii="Arial" w:hAnsi="Arial" w:eastAsia="黑体"/>
      <w:kern w:val="0"/>
      <w:sz w:val="20"/>
      <w:szCs w:val="21"/>
    </w:rPr>
  </w:style>
  <w:style w:type="character" w:default="1" w:styleId="44">
    <w:name w:val="Default Paragraph Font"/>
    <w:semiHidden/>
    <w:unhideWhenUsed/>
    <w:qFormat/>
    <w:uiPriority w:val="1"/>
  </w:style>
  <w:style w:type="table" w:default="1" w:styleId="43">
    <w:name w:val="Normal Table"/>
    <w:semiHidden/>
    <w:unhideWhenUsed/>
    <w:qFormat/>
    <w:uiPriority w:val="99"/>
    <w:tblPr>
      <w:tblLayout w:type="fixed"/>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szCs w:val="24"/>
    </w:rPr>
  </w:style>
  <w:style w:type="paragraph" w:styleId="12">
    <w:name w:val="table of authorities"/>
    <w:basedOn w:val="1"/>
    <w:next w:val="1"/>
    <w:uiPriority w:val="0"/>
    <w:pPr>
      <w:ind w:left="420" w:leftChars="200"/>
    </w:pPr>
    <w:rPr>
      <w:rFonts w:ascii="Times New Roman" w:hAnsi="Times New Roman"/>
      <w:szCs w:val="24"/>
    </w:rPr>
  </w:style>
  <w:style w:type="paragraph" w:styleId="13">
    <w:name w:val="Normal Indent"/>
    <w:basedOn w:val="1"/>
    <w:uiPriority w:val="0"/>
    <w:pPr>
      <w:ind w:firstLine="420"/>
    </w:pPr>
    <w:rPr>
      <w:rFonts w:ascii="Times New Roman" w:hAnsi="Times New Roman"/>
      <w:szCs w:val="20"/>
    </w:rPr>
  </w:style>
  <w:style w:type="paragraph" w:styleId="14">
    <w:name w:val="caption"/>
    <w:basedOn w:val="1"/>
    <w:next w:val="1"/>
    <w:qFormat/>
    <w:uiPriority w:val="0"/>
    <w:rPr>
      <w:rFonts w:ascii="Arial" w:hAnsi="Arial" w:eastAsia="黑体" w:cs="Arial"/>
      <w:sz w:val="20"/>
      <w:szCs w:val="20"/>
    </w:rPr>
  </w:style>
  <w:style w:type="paragraph" w:styleId="15">
    <w:name w:val="index 5"/>
    <w:basedOn w:val="1"/>
    <w:next w:val="1"/>
    <w:uiPriority w:val="0"/>
    <w:pPr>
      <w:ind w:left="800" w:leftChars="800"/>
    </w:pPr>
    <w:rPr>
      <w:rFonts w:ascii="Times New Roman" w:hAnsi="Times New Roman"/>
      <w:szCs w:val="24"/>
    </w:rPr>
  </w:style>
  <w:style w:type="paragraph" w:styleId="16">
    <w:name w:val="List Bullet"/>
    <w:basedOn w:val="1"/>
    <w:uiPriority w:val="0"/>
    <w:pPr>
      <w:tabs>
        <w:tab w:val="left" w:pos="360"/>
      </w:tabs>
      <w:ind w:left="360" w:hanging="360"/>
    </w:pPr>
    <w:rPr>
      <w:rFonts w:ascii="Times New Roman" w:hAnsi="Times New Roman"/>
      <w:szCs w:val="24"/>
    </w:rPr>
  </w:style>
  <w:style w:type="paragraph" w:styleId="17">
    <w:name w:val="Document Map"/>
    <w:basedOn w:val="1"/>
    <w:link w:val="71"/>
    <w:uiPriority w:val="0"/>
    <w:pPr>
      <w:shd w:val="clear" w:color="auto" w:fill="000080"/>
    </w:pPr>
    <w:rPr>
      <w:rFonts w:ascii="Times New Roman" w:hAnsi="Times New Roman" w:eastAsia="微软雅黑" w:cstheme="minorBidi"/>
      <w:kern w:val="0"/>
      <w:sz w:val="22"/>
    </w:rPr>
  </w:style>
  <w:style w:type="paragraph" w:styleId="18">
    <w:name w:val="annotation text"/>
    <w:basedOn w:val="1"/>
    <w:link w:val="100"/>
    <w:semiHidden/>
    <w:unhideWhenUsed/>
    <w:uiPriority w:val="0"/>
    <w:pPr>
      <w:jc w:val="left"/>
    </w:pPr>
  </w:style>
  <w:style w:type="paragraph" w:styleId="19">
    <w:name w:val="Body Text 3"/>
    <w:basedOn w:val="1"/>
    <w:link w:val="85"/>
    <w:uiPriority w:val="0"/>
    <w:pPr>
      <w:adjustRightInd w:val="0"/>
      <w:spacing w:after="120" w:line="360" w:lineRule="atLeast"/>
      <w:textAlignment w:val="baseline"/>
    </w:pPr>
    <w:rPr>
      <w:rFonts w:ascii="Times New Roman" w:hAnsi="Times New Roman" w:eastAsia="微软雅黑" w:cstheme="minorBidi"/>
      <w:kern w:val="0"/>
      <w:sz w:val="16"/>
      <w:szCs w:val="16"/>
    </w:rPr>
  </w:style>
  <w:style w:type="paragraph" w:styleId="20">
    <w:name w:val="Body Text"/>
    <w:basedOn w:val="1"/>
    <w:link w:val="92"/>
    <w:unhideWhenUsed/>
    <w:uiPriority w:val="0"/>
    <w:pPr>
      <w:spacing w:after="120"/>
    </w:pPr>
  </w:style>
  <w:style w:type="paragraph" w:styleId="21">
    <w:name w:val="Body Text Indent"/>
    <w:basedOn w:val="1"/>
    <w:link w:val="79"/>
    <w:unhideWhenUsed/>
    <w:uiPriority w:val="0"/>
    <w:pPr>
      <w:spacing w:after="120"/>
      <w:ind w:left="420" w:leftChars="200"/>
    </w:pPr>
  </w:style>
  <w:style w:type="paragraph" w:styleId="22">
    <w:name w:val="List 2"/>
    <w:basedOn w:val="1"/>
    <w:uiPriority w:val="0"/>
    <w:pPr>
      <w:ind w:left="100" w:leftChars="200" w:hanging="200" w:hangingChars="200"/>
    </w:pPr>
    <w:rPr>
      <w:rFonts w:ascii="Times New Roman" w:hAnsi="Times New Roman"/>
      <w:szCs w:val="24"/>
    </w:rPr>
  </w:style>
  <w:style w:type="paragraph" w:styleId="23">
    <w:name w:val="List Continue"/>
    <w:basedOn w:val="1"/>
    <w:uiPriority w:val="0"/>
    <w:pPr>
      <w:spacing w:after="120"/>
      <w:ind w:left="420" w:leftChars="200"/>
    </w:pPr>
    <w:rPr>
      <w:rFonts w:ascii="Times New Roman" w:hAnsi="Times New Roman"/>
      <w:szCs w:val="24"/>
    </w:rPr>
  </w:style>
  <w:style w:type="paragraph" w:styleId="24">
    <w:name w:val="Block Text"/>
    <w:basedOn w:val="1"/>
    <w:uiPriority w:val="0"/>
    <w:pPr>
      <w:spacing w:before="120" w:after="120" w:line="360" w:lineRule="auto"/>
      <w:ind w:left="525" w:right="202"/>
    </w:pPr>
    <w:rPr>
      <w:rFonts w:ascii="宋体" w:hAnsi="宋体"/>
      <w:spacing w:val="-4"/>
      <w:sz w:val="24"/>
      <w:szCs w:val="24"/>
    </w:rPr>
  </w:style>
  <w:style w:type="paragraph" w:styleId="25">
    <w:name w:val="List Bullet 2"/>
    <w:basedOn w:val="1"/>
    <w:uiPriority w:val="0"/>
    <w:pPr>
      <w:tabs>
        <w:tab w:val="left" w:pos="780"/>
      </w:tabs>
      <w:ind w:left="780" w:hanging="360"/>
    </w:pPr>
    <w:rPr>
      <w:rFonts w:ascii="Times New Roman" w:hAnsi="Times New Roman"/>
      <w:szCs w:val="24"/>
    </w:rPr>
  </w:style>
  <w:style w:type="paragraph" w:styleId="26">
    <w:name w:val="Plain Text"/>
    <w:basedOn w:val="1"/>
    <w:link w:val="75"/>
    <w:uiPriority w:val="0"/>
    <w:rPr>
      <w:rFonts w:ascii="宋体" w:hAnsi="Courier New" w:eastAsia="微软雅黑" w:cstheme="minorBidi"/>
      <w:kern w:val="0"/>
      <w:sz w:val="22"/>
      <w:szCs w:val="21"/>
    </w:rPr>
  </w:style>
  <w:style w:type="paragraph" w:styleId="27">
    <w:name w:val="Date"/>
    <w:basedOn w:val="1"/>
    <w:next w:val="1"/>
    <w:link w:val="65"/>
    <w:uiPriority w:val="0"/>
    <w:pPr>
      <w:ind w:left="100" w:leftChars="2500"/>
    </w:pPr>
    <w:rPr>
      <w:rFonts w:ascii="Times New Roman" w:hAnsi="Times New Roman" w:eastAsia="微软雅黑" w:cstheme="minorBidi"/>
      <w:kern w:val="0"/>
      <w:sz w:val="22"/>
    </w:rPr>
  </w:style>
  <w:style w:type="paragraph" w:styleId="28">
    <w:name w:val="Body Text Indent 2"/>
    <w:basedOn w:val="1"/>
    <w:link w:val="98"/>
    <w:uiPriority w:val="0"/>
    <w:pPr>
      <w:spacing w:after="120" w:line="480" w:lineRule="auto"/>
      <w:ind w:left="420" w:leftChars="200"/>
    </w:pPr>
    <w:rPr>
      <w:rFonts w:ascii="Times New Roman" w:hAnsi="Times New Roman" w:eastAsia="微软雅黑" w:cstheme="minorBidi"/>
      <w:kern w:val="0"/>
      <w:sz w:val="22"/>
    </w:rPr>
  </w:style>
  <w:style w:type="paragraph" w:styleId="29">
    <w:name w:val="Balloon Text"/>
    <w:basedOn w:val="1"/>
    <w:link w:val="67"/>
    <w:semiHidden/>
    <w:uiPriority w:val="0"/>
    <w:rPr>
      <w:rFonts w:ascii="Times New Roman" w:hAnsi="Times New Roman" w:eastAsia="微软雅黑" w:cstheme="minorBidi"/>
      <w:kern w:val="0"/>
      <w:sz w:val="18"/>
      <w:szCs w:val="18"/>
    </w:rPr>
  </w:style>
  <w:style w:type="paragraph" w:styleId="30">
    <w:name w:val="footer"/>
    <w:basedOn w:val="1"/>
    <w:link w:val="50"/>
    <w:unhideWhenUsed/>
    <w:uiPriority w:val="99"/>
    <w:pPr>
      <w:tabs>
        <w:tab w:val="center" w:pos="4153"/>
        <w:tab w:val="right" w:pos="8306"/>
      </w:tabs>
    </w:pPr>
    <w:rPr>
      <w:sz w:val="18"/>
      <w:szCs w:val="18"/>
    </w:rPr>
  </w:style>
  <w:style w:type="paragraph" w:styleId="31">
    <w:name w:val="header"/>
    <w:basedOn w:val="1"/>
    <w:link w:val="49"/>
    <w:unhideWhenUsed/>
    <w:uiPriority w:val="0"/>
    <w:pPr>
      <w:pBdr>
        <w:bottom w:val="single" w:color="auto" w:sz="6" w:space="1"/>
      </w:pBdr>
      <w:tabs>
        <w:tab w:val="center" w:pos="4153"/>
        <w:tab w:val="right" w:pos="8306"/>
      </w:tabs>
      <w:jc w:val="center"/>
    </w:pPr>
    <w:rPr>
      <w:sz w:val="18"/>
      <w:szCs w:val="18"/>
    </w:rPr>
  </w:style>
  <w:style w:type="paragraph" w:styleId="32">
    <w:name w:val="List"/>
    <w:basedOn w:val="1"/>
    <w:uiPriority w:val="0"/>
    <w:pPr>
      <w:ind w:left="200" w:hanging="200" w:hangingChars="200"/>
    </w:pPr>
    <w:rPr>
      <w:rFonts w:ascii="Times New Roman" w:hAnsi="Times New Roman"/>
      <w:szCs w:val="24"/>
    </w:rPr>
  </w:style>
  <w:style w:type="paragraph" w:styleId="33">
    <w:name w:val="Body Text Indent 3"/>
    <w:basedOn w:val="1"/>
    <w:link w:val="90"/>
    <w:uiPriority w:val="0"/>
    <w:pPr>
      <w:spacing w:after="120"/>
      <w:ind w:left="420" w:leftChars="200"/>
    </w:pPr>
    <w:rPr>
      <w:rFonts w:ascii="Times New Roman" w:hAnsi="Times New Roman" w:eastAsia="微软雅黑" w:cstheme="minorBidi"/>
      <w:kern w:val="0"/>
      <w:sz w:val="16"/>
      <w:szCs w:val="16"/>
    </w:rPr>
  </w:style>
  <w:style w:type="paragraph" w:styleId="34">
    <w:name w:val="Body Text 2"/>
    <w:basedOn w:val="1"/>
    <w:link w:val="69"/>
    <w:unhideWhenUsed/>
    <w:uiPriority w:val="0"/>
    <w:pPr>
      <w:spacing w:after="120" w:line="480" w:lineRule="auto"/>
    </w:pPr>
    <w:rPr>
      <w:rFonts w:ascii="Times New Roman" w:hAnsi="Times New Roman" w:eastAsia="微软雅黑" w:cstheme="minorBidi"/>
      <w:kern w:val="0"/>
      <w:sz w:val="22"/>
    </w:rPr>
  </w:style>
  <w:style w:type="paragraph" w:styleId="35">
    <w:name w:val="List 4"/>
    <w:basedOn w:val="1"/>
    <w:uiPriority w:val="0"/>
    <w:pPr>
      <w:ind w:left="100" w:leftChars="600" w:hanging="200" w:hangingChars="200"/>
    </w:pPr>
    <w:rPr>
      <w:rFonts w:ascii="Times New Roman" w:hAnsi="Times New Roman"/>
      <w:szCs w:val="24"/>
    </w:rPr>
  </w:style>
  <w:style w:type="paragraph" w:styleId="36">
    <w:name w:val="List Continue 2"/>
    <w:basedOn w:val="1"/>
    <w:uiPriority w:val="0"/>
    <w:pPr>
      <w:numPr>
        <w:ilvl w:val="0"/>
        <w:numId w:val="2"/>
      </w:numPr>
      <w:tabs>
        <w:tab w:val="clear" w:pos="360"/>
      </w:tabs>
      <w:spacing w:after="120"/>
      <w:ind w:left="840" w:leftChars="400" w:firstLine="0"/>
    </w:pPr>
    <w:rPr>
      <w:rFonts w:ascii="Times New Roman" w:hAnsi="Times New Roman"/>
      <w:szCs w:val="24"/>
    </w:rPr>
  </w:style>
  <w:style w:type="paragraph" w:styleId="37">
    <w:name w:val="Normal (Web)"/>
    <w:basedOn w:val="1"/>
    <w:uiPriority w:val="99"/>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38">
    <w:name w:val="index 1"/>
    <w:basedOn w:val="1"/>
    <w:next w:val="1"/>
    <w:uiPriority w:val="0"/>
    <w:pPr>
      <w:adjustRightInd w:val="0"/>
      <w:snapToGrid w:val="0"/>
      <w:jc w:val="center"/>
    </w:pPr>
    <w:rPr>
      <w:rFonts w:ascii="Times New Roman" w:hAnsi="Times New Roman"/>
      <w:szCs w:val="20"/>
    </w:rPr>
  </w:style>
  <w:style w:type="paragraph" w:styleId="39">
    <w:name w:val="Title"/>
    <w:basedOn w:val="1"/>
    <w:next w:val="1"/>
    <w:link w:val="60"/>
    <w:qFormat/>
    <w:uiPriority w:val="0"/>
    <w:pPr>
      <w:spacing w:before="240" w:after="60"/>
      <w:jc w:val="center"/>
      <w:outlineLvl w:val="0"/>
    </w:pPr>
    <w:rPr>
      <w:rFonts w:ascii="Cambria" w:hAnsi="Cambria" w:eastAsia="仿宋_GB2312"/>
      <w:b/>
      <w:bCs/>
      <w:sz w:val="32"/>
      <w:szCs w:val="32"/>
    </w:rPr>
  </w:style>
  <w:style w:type="paragraph" w:styleId="40">
    <w:name w:val="annotation subject"/>
    <w:basedOn w:val="18"/>
    <w:next w:val="18"/>
    <w:link w:val="101"/>
    <w:semiHidden/>
    <w:uiPriority w:val="0"/>
    <w:rPr>
      <w:rFonts w:ascii="Times New Roman" w:hAnsi="Times New Roman" w:eastAsia="微软雅黑" w:cstheme="minorBidi"/>
      <w:b/>
      <w:bCs/>
      <w:kern w:val="0"/>
      <w:sz w:val="22"/>
    </w:rPr>
  </w:style>
  <w:style w:type="paragraph" w:styleId="41">
    <w:name w:val="Body Text First Indent"/>
    <w:basedOn w:val="20"/>
    <w:link w:val="93"/>
    <w:semiHidden/>
    <w:unhideWhenUsed/>
    <w:uiPriority w:val="0"/>
    <w:pPr>
      <w:ind w:firstLine="420" w:firstLineChars="100"/>
    </w:pPr>
    <w:rPr>
      <w:rFonts w:asciiTheme="minorHAnsi" w:hAnsiTheme="minorHAnsi" w:cstheme="minorBidi"/>
    </w:rPr>
  </w:style>
  <w:style w:type="paragraph" w:styleId="42">
    <w:name w:val="Body Text First Indent 2"/>
    <w:basedOn w:val="21"/>
    <w:link w:val="80"/>
    <w:semiHidden/>
    <w:unhideWhenUsed/>
    <w:uiPriority w:val="0"/>
    <w:pPr>
      <w:ind w:firstLine="420" w:firstLineChars="200"/>
    </w:pPr>
    <w:rPr>
      <w:rFonts w:ascii="宋体" w:hAnsi="宋体" w:eastAsia="微软雅黑" w:cstheme="minorBidi"/>
      <w:kern w:val="0"/>
      <w:sz w:val="28"/>
    </w:rPr>
  </w:style>
  <w:style w:type="character" w:styleId="45">
    <w:name w:val="Strong"/>
    <w:qFormat/>
    <w:uiPriority w:val="0"/>
    <w:rPr>
      <w:b/>
      <w:bCs/>
    </w:rPr>
  </w:style>
  <w:style w:type="character" w:styleId="46">
    <w:name w:val="page number"/>
    <w:uiPriority w:val="0"/>
  </w:style>
  <w:style w:type="character" w:styleId="47">
    <w:name w:val="FollowedHyperlink"/>
    <w:unhideWhenUsed/>
    <w:uiPriority w:val="99"/>
    <w:rPr>
      <w:color w:val="800080"/>
      <w:u w:val="single"/>
    </w:rPr>
  </w:style>
  <w:style w:type="character" w:styleId="48">
    <w:name w:val="Hyperlink"/>
    <w:uiPriority w:val="99"/>
    <w:rPr>
      <w:color w:val="0000FF"/>
      <w:u w:val="single"/>
    </w:rPr>
  </w:style>
  <w:style w:type="character" w:customStyle="1" w:styleId="49">
    <w:name w:val="页眉 Char"/>
    <w:basedOn w:val="44"/>
    <w:link w:val="31"/>
    <w:uiPriority w:val="0"/>
    <w:rPr>
      <w:rFonts w:ascii="Tahoma" w:hAnsi="Tahoma"/>
      <w:sz w:val="18"/>
      <w:szCs w:val="18"/>
    </w:rPr>
  </w:style>
  <w:style w:type="character" w:customStyle="1" w:styleId="50">
    <w:name w:val="页脚 Char"/>
    <w:basedOn w:val="44"/>
    <w:link w:val="30"/>
    <w:uiPriority w:val="99"/>
    <w:rPr>
      <w:rFonts w:ascii="Tahoma" w:hAnsi="Tahoma"/>
      <w:sz w:val="18"/>
      <w:szCs w:val="18"/>
    </w:rPr>
  </w:style>
  <w:style w:type="character" w:customStyle="1" w:styleId="51">
    <w:name w:val="标题 1 Char"/>
    <w:basedOn w:val="44"/>
    <w:link w:val="2"/>
    <w:uiPriority w:val="0"/>
    <w:rPr>
      <w:rFonts w:ascii="Calibri" w:hAnsi="Calibri" w:eastAsia="黑体" w:cs="Times New Roman"/>
      <w:b/>
      <w:bCs/>
      <w:kern w:val="44"/>
      <w:sz w:val="32"/>
      <w:szCs w:val="44"/>
    </w:rPr>
  </w:style>
  <w:style w:type="character" w:customStyle="1" w:styleId="52">
    <w:name w:val="标题 2 Char"/>
    <w:basedOn w:val="44"/>
    <w:link w:val="3"/>
    <w:uiPriority w:val="0"/>
    <w:rPr>
      <w:rFonts w:ascii="Arial" w:hAnsi="Arial" w:eastAsia="宋体" w:cs="Times New Roman"/>
      <w:b/>
      <w:bCs/>
      <w:sz w:val="28"/>
      <w:szCs w:val="32"/>
    </w:rPr>
  </w:style>
  <w:style w:type="character" w:customStyle="1" w:styleId="53">
    <w:name w:val="标题 3 Char"/>
    <w:basedOn w:val="44"/>
    <w:link w:val="4"/>
    <w:uiPriority w:val="0"/>
    <w:rPr>
      <w:rFonts w:ascii="宋体" w:hAnsi="Times New Roman" w:eastAsia="宋体" w:cs="Times New Roman"/>
      <w:b/>
      <w:sz w:val="28"/>
      <w:szCs w:val="20"/>
    </w:rPr>
  </w:style>
  <w:style w:type="character" w:customStyle="1" w:styleId="54">
    <w:name w:val="标题 4 Char"/>
    <w:basedOn w:val="44"/>
    <w:link w:val="5"/>
    <w:uiPriority w:val="0"/>
    <w:rPr>
      <w:rFonts w:ascii="Arial" w:hAnsi="Arial" w:eastAsia="黑体" w:cs="Times New Roman"/>
      <w:b/>
      <w:bCs/>
      <w:sz w:val="28"/>
      <w:szCs w:val="28"/>
    </w:rPr>
  </w:style>
  <w:style w:type="character" w:customStyle="1" w:styleId="55">
    <w:name w:val="标题 5 Char"/>
    <w:basedOn w:val="44"/>
    <w:link w:val="6"/>
    <w:uiPriority w:val="0"/>
    <w:rPr>
      <w:rFonts w:ascii="Times New Roman" w:hAnsi="Times New Roman" w:eastAsia="宋体" w:cs="Times New Roman"/>
      <w:b/>
      <w:bCs/>
      <w:sz w:val="28"/>
      <w:szCs w:val="28"/>
    </w:rPr>
  </w:style>
  <w:style w:type="character" w:customStyle="1" w:styleId="56">
    <w:name w:val="标题 6 Char"/>
    <w:basedOn w:val="44"/>
    <w:link w:val="7"/>
    <w:uiPriority w:val="0"/>
    <w:rPr>
      <w:rFonts w:ascii="Arial" w:hAnsi="Arial" w:eastAsia="黑体" w:cs="Times New Roman"/>
      <w:b/>
      <w:bCs/>
      <w:sz w:val="24"/>
      <w:szCs w:val="24"/>
    </w:rPr>
  </w:style>
  <w:style w:type="character" w:customStyle="1" w:styleId="57">
    <w:name w:val="标题 7 Char"/>
    <w:basedOn w:val="44"/>
    <w:link w:val="8"/>
    <w:uiPriority w:val="0"/>
    <w:rPr>
      <w:rFonts w:ascii="Times New Roman" w:hAnsi="Times New Roman" w:eastAsia="宋体" w:cs="Times New Roman"/>
      <w:b/>
      <w:bCs/>
      <w:sz w:val="24"/>
      <w:szCs w:val="24"/>
    </w:rPr>
  </w:style>
  <w:style w:type="character" w:customStyle="1" w:styleId="58">
    <w:name w:val="标题 8 Char"/>
    <w:basedOn w:val="44"/>
    <w:link w:val="9"/>
    <w:uiPriority w:val="0"/>
    <w:rPr>
      <w:rFonts w:ascii="Arial" w:hAnsi="Arial" w:eastAsia="黑体" w:cs="Times New Roman"/>
      <w:sz w:val="24"/>
      <w:szCs w:val="24"/>
    </w:rPr>
  </w:style>
  <w:style w:type="character" w:customStyle="1" w:styleId="59">
    <w:name w:val="标题 9 Char"/>
    <w:basedOn w:val="44"/>
    <w:link w:val="10"/>
    <w:uiPriority w:val="0"/>
    <w:rPr>
      <w:rFonts w:ascii="Arial" w:hAnsi="Arial" w:eastAsia="黑体" w:cs="Times New Roman"/>
      <w:sz w:val="20"/>
      <w:szCs w:val="21"/>
    </w:rPr>
  </w:style>
  <w:style w:type="character" w:customStyle="1" w:styleId="60">
    <w:name w:val="标题 Char"/>
    <w:basedOn w:val="44"/>
    <w:link w:val="39"/>
    <w:uiPriority w:val="0"/>
    <w:rPr>
      <w:rFonts w:ascii="Cambria" w:hAnsi="Cambria" w:eastAsia="仿宋_GB2312" w:cs="Times New Roman"/>
      <w:b/>
      <w:bCs/>
      <w:kern w:val="2"/>
      <w:sz w:val="32"/>
      <w:szCs w:val="32"/>
    </w:rPr>
  </w:style>
  <w:style w:type="paragraph" w:styleId="61">
    <w:name w:val="List Paragraph"/>
    <w:basedOn w:val="1"/>
    <w:qFormat/>
    <w:uiPriority w:val="34"/>
    <w:pPr>
      <w:ind w:firstLine="420" w:firstLineChars="200"/>
    </w:pPr>
  </w:style>
  <w:style w:type="paragraph" w:customStyle="1" w:styleId="62">
    <w:name w:val="列出段落1"/>
    <w:basedOn w:val="1"/>
    <w:qFormat/>
    <w:uiPriority w:val="0"/>
    <w:pPr>
      <w:ind w:firstLine="420" w:firstLineChars="200"/>
    </w:pPr>
    <w:rPr>
      <w:rFonts w:cs="黑体"/>
    </w:rPr>
  </w:style>
  <w:style w:type="character" w:customStyle="1" w:styleId="63">
    <w:name w:val="标题 1 字符"/>
    <w:basedOn w:val="44"/>
    <w:uiPriority w:val="9"/>
    <w:rPr>
      <w:b/>
      <w:bCs/>
      <w:kern w:val="44"/>
      <w:sz w:val="44"/>
      <w:szCs w:val="44"/>
    </w:rPr>
  </w:style>
  <w:style w:type="character" w:customStyle="1" w:styleId="64">
    <w:name w:val="日期 Char"/>
    <w:link w:val="27"/>
    <w:uiPriority w:val="0"/>
    <w:rPr>
      <w:rFonts w:ascii="Times New Roman" w:hAnsi="Times New Roman"/>
    </w:rPr>
  </w:style>
  <w:style w:type="character" w:customStyle="1" w:styleId="65">
    <w:name w:val="日期 Char1"/>
    <w:basedOn w:val="44"/>
    <w:link w:val="27"/>
    <w:semiHidden/>
    <w:uiPriority w:val="99"/>
    <w:rPr>
      <w:rFonts w:ascii="Calibri" w:hAnsi="Calibri" w:eastAsia="宋体" w:cs="Times New Roman"/>
      <w:kern w:val="2"/>
      <w:sz w:val="21"/>
    </w:rPr>
  </w:style>
  <w:style w:type="character" w:customStyle="1" w:styleId="66">
    <w:name w:val="批注框文本 Char"/>
    <w:link w:val="29"/>
    <w:semiHidden/>
    <w:uiPriority w:val="0"/>
    <w:rPr>
      <w:rFonts w:ascii="Times New Roman" w:hAnsi="Times New Roman"/>
      <w:sz w:val="18"/>
      <w:szCs w:val="18"/>
    </w:rPr>
  </w:style>
  <w:style w:type="character" w:customStyle="1" w:styleId="67">
    <w:name w:val="批注框文本 Char1"/>
    <w:basedOn w:val="44"/>
    <w:link w:val="29"/>
    <w:semiHidden/>
    <w:uiPriority w:val="99"/>
    <w:rPr>
      <w:rFonts w:ascii="Calibri" w:hAnsi="Calibri" w:eastAsia="宋体" w:cs="Times New Roman"/>
      <w:kern w:val="2"/>
      <w:sz w:val="18"/>
      <w:szCs w:val="18"/>
    </w:rPr>
  </w:style>
  <w:style w:type="character" w:customStyle="1" w:styleId="68">
    <w:name w:val="正文文本 2 Char"/>
    <w:link w:val="34"/>
    <w:uiPriority w:val="0"/>
    <w:rPr>
      <w:rFonts w:ascii="Times New Roman" w:hAnsi="Times New Roman"/>
    </w:rPr>
  </w:style>
  <w:style w:type="character" w:customStyle="1" w:styleId="69">
    <w:name w:val="正文文本 2 Char1"/>
    <w:basedOn w:val="44"/>
    <w:link w:val="34"/>
    <w:semiHidden/>
    <w:uiPriority w:val="99"/>
    <w:rPr>
      <w:rFonts w:ascii="Calibri" w:hAnsi="Calibri" w:eastAsia="宋体" w:cs="Times New Roman"/>
      <w:kern w:val="2"/>
      <w:sz w:val="21"/>
    </w:rPr>
  </w:style>
  <w:style w:type="character" w:customStyle="1" w:styleId="70">
    <w:name w:val="文档结构图 Char"/>
    <w:link w:val="17"/>
    <w:uiPriority w:val="0"/>
    <w:rPr>
      <w:rFonts w:ascii="Times New Roman" w:hAnsi="Times New Roman"/>
      <w:shd w:val="clear" w:color="auto" w:fill="000080"/>
    </w:rPr>
  </w:style>
  <w:style w:type="character" w:customStyle="1" w:styleId="71">
    <w:name w:val="文档结构图 Char1"/>
    <w:basedOn w:val="44"/>
    <w:link w:val="17"/>
    <w:semiHidden/>
    <w:uiPriority w:val="99"/>
    <w:rPr>
      <w:rFonts w:ascii="宋体" w:hAnsi="Calibri" w:eastAsia="宋体" w:cs="Times New Roman"/>
      <w:kern w:val="2"/>
      <w:sz w:val="18"/>
      <w:szCs w:val="18"/>
    </w:rPr>
  </w:style>
  <w:style w:type="character" w:customStyle="1" w:styleId="72">
    <w:name w:val="font51"/>
    <w:qFormat/>
    <w:uiPriority w:val="0"/>
    <w:rPr>
      <w:rFonts w:hint="default" w:ascii="Times New Roman" w:hAnsi="Times New Roman" w:cs="Times New Roman"/>
      <w:b/>
      <w:color w:val="000000"/>
      <w:sz w:val="24"/>
      <w:szCs w:val="24"/>
      <w:u w:val="none"/>
    </w:rPr>
  </w:style>
  <w:style w:type="character" w:customStyle="1" w:styleId="73">
    <w:name w:val="Char Char"/>
    <w:uiPriority w:val="0"/>
    <w:rPr>
      <w:rFonts w:ascii="宋体" w:hAnsi="Courier New" w:eastAsia="宋体" w:cs="Courier New"/>
      <w:kern w:val="2"/>
      <w:sz w:val="21"/>
      <w:szCs w:val="21"/>
      <w:lang w:val="en-US" w:eastAsia="zh-CN" w:bidi="ar-SA"/>
    </w:rPr>
  </w:style>
  <w:style w:type="character" w:customStyle="1" w:styleId="74">
    <w:name w:val="纯文本 Char"/>
    <w:link w:val="26"/>
    <w:uiPriority w:val="0"/>
    <w:rPr>
      <w:rFonts w:ascii="宋体" w:hAnsi="Courier New"/>
      <w:szCs w:val="21"/>
    </w:rPr>
  </w:style>
  <w:style w:type="character" w:customStyle="1" w:styleId="75">
    <w:name w:val="纯文本 Char1"/>
    <w:basedOn w:val="44"/>
    <w:link w:val="26"/>
    <w:semiHidden/>
    <w:uiPriority w:val="99"/>
    <w:rPr>
      <w:rFonts w:ascii="宋体" w:hAnsi="Courier New" w:eastAsia="宋体" w:cs="Courier New"/>
      <w:kern w:val="2"/>
      <w:sz w:val="21"/>
      <w:szCs w:val="21"/>
    </w:rPr>
  </w:style>
  <w:style w:type="character" w:customStyle="1" w:styleId="76">
    <w:name w:val="Char Char3"/>
    <w:uiPriority w:val="0"/>
    <w:rPr>
      <w:rFonts w:eastAsia="宋体"/>
      <w:kern w:val="2"/>
      <w:sz w:val="18"/>
      <w:szCs w:val="18"/>
      <w:lang w:val="en-US" w:eastAsia="zh-CN" w:bidi="ar-SA"/>
    </w:rPr>
  </w:style>
  <w:style w:type="character" w:customStyle="1" w:styleId="77">
    <w:name w:val="font61"/>
    <w:qFormat/>
    <w:uiPriority w:val="0"/>
    <w:rPr>
      <w:rFonts w:hint="default" w:ascii="Times New Roman" w:hAnsi="Times New Roman" w:cs="Times New Roman"/>
      <w:color w:val="000000"/>
      <w:sz w:val="24"/>
      <w:szCs w:val="24"/>
      <w:u w:val="none"/>
    </w:rPr>
  </w:style>
  <w:style w:type="character" w:customStyle="1" w:styleId="78">
    <w:name w:val="正文首行缩进 2 Char"/>
    <w:link w:val="42"/>
    <w:semiHidden/>
    <w:uiPriority w:val="0"/>
    <w:rPr>
      <w:rFonts w:ascii="宋体" w:hAnsi="宋体"/>
      <w:sz w:val="28"/>
    </w:rPr>
  </w:style>
  <w:style w:type="character" w:customStyle="1" w:styleId="79">
    <w:name w:val="正文文本缩进 Char"/>
    <w:basedOn w:val="44"/>
    <w:link w:val="21"/>
    <w:uiPriority w:val="0"/>
    <w:rPr>
      <w:rFonts w:ascii="Calibri" w:hAnsi="Calibri" w:eastAsia="宋体" w:cs="Times New Roman"/>
      <w:kern w:val="2"/>
      <w:sz w:val="21"/>
    </w:rPr>
  </w:style>
  <w:style w:type="character" w:customStyle="1" w:styleId="80">
    <w:name w:val="正文首行缩进 2 Char1"/>
    <w:basedOn w:val="79"/>
    <w:link w:val="42"/>
    <w:semiHidden/>
    <w:uiPriority w:val="99"/>
  </w:style>
  <w:style w:type="character" w:customStyle="1" w:styleId="81">
    <w:name w:val="font21"/>
    <w:qFormat/>
    <w:uiPriority w:val="0"/>
    <w:rPr>
      <w:rFonts w:hint="default" w:ascii="Times New Roman" w:hAnsi="Times New Roman" w:cs="Times New Roman"/>
      <w:color w:val="000000"/>
      <w:sz w:val="24"/>
      <w:szCs w:val="24"/>
      <w:u w:val="none"/>
      <w:vertAlign w:val="superscript"/>
    </w:rPr>
  </w:style>
  <w:style w:type="character" w:customStyle="1" w:styleId="82">
    <w:name w:val="font71"/>
    <w:qFormat/>
    <w:uiPriority w:val="0"/>
    <w:rPr>
      <w:rFonts w:hint="eastAsia" w:ascii="宋体" w:hAnsi="宋体" w:eastAsia="宋体" w:cs="宋体"/>
      <w:color w:val="000000"/>
      <w:sz w:val="24"/>
      <w:szCs w:val="24"/>
      <w:u w:val="none"/>
    </w:rPr>
  </w:style>
  <w:style w:type="character" w:customStyle="1" w:styleId="83">
    <w:name w:val="zbggmain style9"/>
    <w:uiPriority w:val="0"/>
  </w:style>
  <w:style w:type="character" w:customStyle="1" w:styleId="84">
    <w:name w:val="正文文本 3 Char"/>
    <w:link w:val="19"/>
    <w:uiPriority w:val="0"/>
    <w:rPr>
      <w:rFonts w:ascii="Times New Roman" w:hAnsi="Times New Roman"/>
      <w:sz w:val="16"/>
      <w:szCs w:val="16"/>
    </w:rPr>
  </w:style>
  <w:style w:type="character" w:customStyle="1" w:styleId="85">
    <w:name w:val="正文文本 3 Char1"/>
    <w:basedOn w:val="44"/>
    <w:link w:val="19"/>
    <w:semiHidden/>
    <w:qFormat/>
    <w:uiPriority w:val="99"/>
    <w:rPr>
      <w:rFonts w:ascii="Calibri" w:hAnsi="Calibri" w:eastAsia="宋体" w:cs="Times New Roman"/>
      <w:kern w:val="2"/>
      <w:sz w:val="16"/>
      <w:szCs w:val="16"/>
    </w:rPr>
  </w:style>
  <w:style w:type="character" w:customStyle="1" w:styleId="86">
    <w:name w:val="px1233"/>
    <w:uiPriority w:val="0"/>
  </w:style>
  <w:style w:type="character" w:customStyle="1" w:styleId="87">
    <w:name w:val="font11"/>
    <w:qFormat/>
    <w:uiPriority w:val="0"/>
    <w:rPr>
      <w:rFonts w:hint="default" w:ascii="Times New Roman" w:hAnsi="Times New Roman" w:cs="Times New Roman"/>
      <w:color w:val="000000"/>
      <w:sz w:val="21"/>
      <w:szCs w:val="21"/>
      <w:u w:val="none"/>
    </w:rPr>
  </w:style>
  <w:style w:type="character" w:customStyle="1" w:styleId="88">
    <w:name w:val="font41"/>
    <w:qFormat/>
    <w:uiPriority w:val="0"/>
    <w:rPr>
      <w:rFonts w:hint="eastAsia" w:ascii="宋体" w:hAnsi="宋体" w:eastAsia="宋体" w:cs="宋体"/>
      <w:b/>
      <w:color w:val="000000"/>
      <w:sz w:val="24"/>
      <w:szCs w:val="24"/>
      <w:u w:val="none"/>
    </w:rPr>
  </w:style>
  <w:style w:type="character" w:customStyle="1" w:styleId="89">
    <w:name w:val="正文文本缩进 3 Char"/>
    <w:link w:val="33"/>
    <w:uiPriority w:val="0"/>
    <w:rPr>
      <w:rFonts w:ascii="Times New Roman" w:hAnsi="Times New Roman"/>
      <w:sz w:val="16"/>
      <w:szCs w:val="16"/>
    </w:rPr>
  </w:style>
  <w:style w:type="character" w:customStyle="1" w:styleId="90">
    <w:name w:val="正文文本缩进 3 Char1"/>
    <w:basedOn w:val="44"/>
    <w:link w:val="33"/>
    <w:semiHidden/>
    <w:uiPriority w:val="99"/>
    <w:rPr>
      <w:rFonts w:ascii="Calibri" w:hAnsi="Calibri" w:eastAsia="宋体" w:cs="Times New Roman"/>
      <w:kern w:val="2"/>
      <w:sz w:val="16"/>
      <w:szCs w:val="16"/>
    </w:rPr>
  </w:style>
  <w:style w:type="character" w:customStyle="1" w:styleId="91">
    <w:name w:val="正文首行缩进 Char"/>
    <w:link w:val="41"/>
    <w:semiHidden/>
    <w:uiPriority w:val="0"/>
    <w:rPr>
      <w:rFonts w:eastAsia="宋体"/>
      <w:kern w:val="2"/>
      <w:sz w:val="21"/>
    </w:rPr>
  </w:style>
  <w:style w:type="character" w:customStyle="1" w:styleId="92">
    <w:name w:val="正文文本 Char"/>
    <w:basedOn w:val="44"/>
    <w:link w:val="20"/>
    <w:uiPriority w:val="0"/>
    <w:rPr>
      <w:rFonts w:ascii="Calibri" w:hAnsi="Calibri" w:eastAsia="宋体" w:cs="Times New Roman"/>
      <w:kern w:val="2"/>
      <w:sz w:val="21"/>
    </w:rPr>
  </w:style>
  <w:style w:type="character" w:customStyle="1" w:styleId="93">
    <w:name w:val="正文首行缩进 Char1"/>
    <w:basedOn w:val="92"/>
    <w:link w:val="41"/>
    <w:semiHidden/>
    <w:uiPriority w:val="99"/>
  </w:style>
  <w:style w:type="character" w:customStyle="1" w:styleId="94">
    <w:name w:val="正文文本字符"/>
    <w:uiPriority w:val="0"/>
    <w:rPr>
      <w:rFonts w:ascii="Times New Roman" w:hAnsi="Times New Roman" w:eastAsia="宋体" w:cs="Times New Roman"/>
      <w:kern w:val="0"/>
      <w:sz w:val="20"/>
      <w:szCs w:val="24"/>
    </w:rPr>
  </w:style>
  <w:style w:type="character" w:customStyle="1" w:styleId="95">
    <w:name w:val="Char Char2"/>
    <w:uiPriority w:val="0"/>
    <w:rPr>
      <w:rFonts w:eastAsia="宋体"/>
      <w:kern w:val="2"/>
      <w:sz w:val="18"/>
      <w:szCs w:val="18"/>
      <w:lang w:val="en-US" w:eastAsia="zh-CN" w:bidi="ar-SA"/>
    </w:rPr>
  </w:style>
  <w:style w:type="character" w:customStyle="1" w:styleId="96">
    <w:name w:val="font01"/>
    <w:qFormat/>
    <w:uiPriority w:val="0"/>
    <w:rPr>
      <w:rFonts w:hint="eastAsia" w:ascii="宋体" w:hAnsi="宋体" w:eastAsia="宋体" w:cs="宋体"/>
      <w:color w:val="000000"/>
      <w:sz w:val="21"/>
      <w:szCs w:val="21"/>
      <w:u w:val="none"/>
    </w:rPr>
  </w:style>
  <w:style w:type="character" w:customStyle="1" w:styleId="97">
    <w:name w:val="正文文本缩进 2 Char"/>
    <w:link w:val="28"/>
    <w:uiPriority w:val="0"/>
    <w:rPr>
      <w:rFonts w:ascii="Times New Roman" w:hAnsi="Times New Roman"/>
    </w:rPr>
  </w:style>
  <w:style w:type="character" w:customStyle="1" w:styleId="98">
    <w:name w:val="正文文本缩进 2 Char1"/>
    <w:basedOn w:val="44"/>
    <w:link w:val="28"/>
    <w:semiHidden/>
    <w:uiPriority w:val="99"/>
    <w:rPr>
      <w:rFonts w:ascii="Calibri" w:hAnsi="Calibri" w:eastAsia="宋体" w:cs="Times New Roman"/>
      <w:kern w:val="2"/>
      <w:sz w:val="21"/>
    </w:rPr>
  </w:style>
  <w:style w:type="character" w:customStyle="1" w:styleId="99">
    <w:name w:val="批注主题 Char"/>
    <w:link w:val="40"/>
    <w:semiHidden/>
    <w:uiPriority w:val="0"/>
    <w:rPr>
      <w:rFonts w:ascii="Times New Roman" w:hAnsi="Times New Roman"/>
      <w:b/>
      <w:bCs/>
    </w:rPr>
  </w:style>
  <w:style w:type="character" w:customStyle="1" w:styleId="100">
    <w:name w:val="批注文字 Char"/>
    <w:basedOn w:val="44"/>
    <w:link w:val="18"/>
    <w:semiHidden/>
    <w:uiPriority w:val="0"/>
    <w:rPr>
      <w:rFonts w:ascii="Calibri" w:hAnsi="Calibri" w:eastAsia="宋体" w:cs="Times New Roman"/>
      <w:kern w:val="2"/>
      <w:sz w:val="21"/>
    </w:rPr>
  </w:style>
  <w:style w:type="character" w:customStyle="1" w:styleId="101">
    <w:name w:val="批注主题 Char1"/>
    <w:basedOn w:val="100"/>
    <w:link w:val="40"/>
    <w:semiHidden/>
    <w:uiPriority w:val="99"/>
    <w:rPr>
      <w:b/>
      <w:bCs/>
    </w:rPr>
  </w:style>
  <w:style w:type="paragraph" w:customStyle="1" w:styleId="102">
    <w:name w:val="样式1"/>
    <w:basedOn w:val="5"/>
    <w:uiPriority w:val="0"/>
    <w:pPr>
      <w:tabs>
        <w:tab w:val="left" w:pos="864"/>
      </w:tabs>
      <w:spacing w:before="120" w:after="120" w:line="360" w:lineRule="auto"/>
      <w:ind w:left="864" w:hanging="864"/>
    </w:pPr>
    <w:rPr>
      <w:b w:val="0"/>
      <w:bCs w:val="0"/>
    </w:rPr>
  </w:style>
  <w:style w:type="paragraph" w:customStyle="1" w:styleId="103">
    <w:name w:val="Char Char Char1 Char Char Char Char"/>
    <w:basedOn w:val="1"/>
    <w:uiPriority w:val="0"/>
    <w:rPr>
      <w:rFonts w:ascii="Times New Roman" w:hAnsi="Times New Roman"/>
      <w:szCs w:val="24"/>
    </w:rPr>
  </w:style>
  <w:style w:type="paragraph" w:customStyle="1" w:styleId="104">
    <w:name w:val="Char Char Char Char Char Char"/>
    <w:basedOn w:val="1"/>
    <w:uiPriority w:val="0"/>
    <w:rPr>
      <w:rFonts w:ascii="Times New Roman" w:hAnsi="Times New Roman"/>
      <w:szCs w:val="24"/>
    </w:rPr>
  </w:style>
  <w:style w:type="paragraph" w:customStyle="1" w:styleId="105">
    <w:name w:val="Char Char Char Char"/>
    <w:basedOn w:val="1"/>
    <w:uiPriority w:val="0"/>
    <w:rPr>
      <w:rFonts w:ascii="Times New Roman" w:hAnsi="Times New Roman"/>
      <w:szCs w:val="24"/>
    </w:rPr>
  </w:style>
  <w:style w:type="paragraph" w:customStyle="1" w:styleId="106">
    <w:name w:val="p0"/>
    <w:basedOn w:val="1"/>
    <w:uiPriority w:val="0"/>
    <w:pPr>
      <w:widowControl/>
    </w:pPr>
    <w:rPr>
      <w:rFonts w:ascii="Times New Roman" w:hAnsi="Times New Roman"/>
      <w:kern w:val="0"/>
      <w:szCs w:val="21"/>
    </w:rPr>
  </w:style>
  <w:style w:type="character" w:customStyle="1" w:styleId="107">
    <w:name w:val="正文文本缩进 Char1"/>
    <w:basedOn w:val="44"/>
    <w:semiHidden/>
    <w:uiPriority w:val="99"/>
    <w:rPr>
      <w:rFonts w:eastAsia="宋体"/>
      <w:kern w:val="2"/>
      <w:sz w:val="21"/>
    </w:rPr>
  </w:style>
  <w:style w:type="paragraph" w:customStyle="1" w:styleId="108">
    <w:name w:val="Legal 3"/>
    <w:basedOn w:val="109"/>
    <w:next w:val="109"/>
    <w:uiPriority w:val="0"/>
    <w:pPr>
      <w:spacing w:after="120"/>
    </w:pPr>
    <w:rPr>
      <w:rFonts w:cs="Times New Roman"/>
      <w:color w:val="auto"/>
    </w:rPr>
  </w:style>
  <w:style w:type="paragraph" w:customStyle="1" w:styleId="109">
    <w:name w:val="Default"/>
    <w:uiPriority w:val="0"/>
    <w:pPr>
      <w:widowControl w:val="0"/>
      <w:autoSpaceDE w:val="0"/>
      <w:autoSpaceDN w:val="0"/>
      <w:adjustRightInd w:val="0"/>
      <w:spacing w:after="0" w:line="240" w:lineRule="auto"/>
    </w:pPr>
    <w:rPr>
      <w:rFonts w:ascii="宋体" w:hAnsi="Times New Roman" w:eastAsia="宋体" w:cs="宋体"/>
      <w:color w:val="000000"/>
      <w:sz w:val="24"/>
      <w:szCs w:val="24"/>
      <w:lang w:val="en-US" w:eastAsia="zh-CN" w:bidi="ar-SA"/>
    </w:rPr>
  </w:style>
  <w:style w:type="character" w:customStyle="1" w:styleId="110">
    <w:name w:val="标题 Char1"/>
    <w:basedOn w:val="44"/>
    <w:uiPriority w:val="10"/>
    <w:rPr>
      <w:rFonts w:ascii="Cambria" w:hAnsi="Cambria" w:eastAsia="宋体" w:cs="Times New Roman"/>
      <w:b/>
      <w:bCs/>
      <w:sz w:val="32"/>
      <w:szCs w:val="32"/>
    </w:rPr>
  </w:style>
  <w:style w:type="character" w:customStyle="1" w:styleId="111">
    <w:name w:val="标题 字符"/>
    <w:basedOn w:val="44"/>
    <w:uiPriority w:val="10"/>
    <w:rPr>
      <w:rFonts w:ascii="Cambria" w:hAnsi="Cambria" w:eastAsia="宋体" w:cs="Times New Roman"/>
      <w:b/>
      <w:bCs/>
      <w:sz w:val="32"/>
      <w:szCs w:val="32"/>
    </w:rPr>
  </w:style>
  <w:style w:type="character" w:customStyle="1" w:styleId="112">
    <w:name w:val="标题字符1"/>
    <w:uiPriority w:val="10"/>
    <w:rPr>
      <w:rFonts w:ascii="Calibri" w:hAnsi="Calibri" w:eastAsia="宋体" w:cs="Times New Roman"/>
      <w:b/>
      <w:bCs/>
      <w:sz w:val="32"/>
      <w:szCs w:val="32"/>
    </w:rPr>
  </w:style>
  <w:style w:type="paragraph" w:customStyle="1" w:styleId="113">
    <w:name w:val="图表标题"/>
    <w:basedOn w:val="1"/>
    <w:next w:val="20"/>
    <w:uiPriority w:val="0"/>
    <w:rPr>
      <w:rFonts w:ascii="Times New Roman" w:hAnsi="Times New Roman"/>
      <w:sz w:val="30"/>
      <w:szCs w:val="20"/>
    </w:rPr>
  </w:style>
  <w:style w:type="paragraph" w:customStyle="1" w:styleId="114">
    <w:name w:val="样式 正文文本"/>
    <w:basedOn w:val="1"/>
    <w:uiPriority w:val="0"/>
    <w:pPr>
      <w:adjustRightInd w:val="0"/>
      <w:snapToGrid w:val="0"/>
      <w:spacing w:line="400" w:lineRule="exact"/>
      <w:ind w:firstLine="200" w:firstLineChars="200"/>
    </w:pPr>
    <w:rPr>
      <w:rFonts w:ascii="Arial" w:hAnsi="Arial"/>
      <w:color w:val="000000"/>
      <w:szCs w:val="20"/>
    </w:rPr>
  </w:style>
  <w:style w:type="paragraph" w:customStyle="1" w:styleId="115">
    <w:name w:val="Char"/>
    <w:basedOn w:val="1"/>
    <w:uiPriority w:val="0"/>
    <w:rPr>
      <w:rFonts w:ascii="仿宋_GB2312" w:hAnsi="Times New Roman" w:eastAsia="仿宋_GB2312"/>
      <w:b/>
      <w:sz w:val="32"/>
      <w:szCs w:val="32"/>
    </w:rPr>
  </w:style>
  <w:style w:type="paragraph" w:customStyle="1" w:styleId="116">
    <w:name w:val="Char4 Char Char Char"/>
    <w:basedOn w:val="17"/>
    <w:uiPriority w:val="0"/>
    <w:rPr>
      <w:rFonts w:ascii="Tahoma" w:hAnsi="Tahoma"/>
      <w:sz w:val="24"/>
    </w:rPr>
  </w:style>
  <w:style w:type="paragraph" w:customStyle="1" w:styleId="117">
    <w:name w:val="表内文字"/>
    <w:basedOn w:val="1"/>
    <w:uiPriority w:val="0"/>
    <w:pPr>
      <w:widowControl/>
      <w:ind w:firstLine="120" w:firstLineChars="50"/>
    </w:pPr>
    <w:rPr>
      <w:rFonts w:ascii="宋体" w:hAnsi="宋体"/>
      <w:sz w:val="24"/>
      <w:szCs w:val="20"/>
    </w:rPr>
  </w:style>
  <w:style w:type="paragraph" w:customStyle="1" w:styleId="118">
    <w:name w:val="Char Char Char"/>
    <w:basedOn w:val="1"/>
    <w:uiPriority w:val="0"/>
    <w:pPr>
      <w:ind w:firstLine="360" w:firstLineChars="150"/>
    </w:pPr>
    <w:rPr>
      <w:rFonts w:ascii="Tahoma" w:hAnsi="Tahoma"/>
      <w:sz w:val="24"/>
      <w:szCs w:val="20"/>
    </w:rPr>
  </w:style>
  <w:style w:type="paragraph" w:customStyle="1" w:styleId="119">
    <w:name w:val="样式 样式1 + 首行缩进:  2 字符"/>
    <w:basedOn w:val="1"/>
    <w:uiPriority w:val="0"/>
    <w:pPr>
      <w:spacing w:line="360" w:lineRule="exact"/>
      <w:ind w:firstLine="420" w:firstLineChars="200"/>
    </w:pPr>
    <w:rPr>
      <w:rFonts w:ascii="Arial" w:hAnsi="Arial"/>
      <w:szCs w:val="20"/>
    </w:rPr>
  </w:style>
  <w:style w:type="paragraph" w:customStyle="1" w:styleId="120">
    <w:name w:val="legal 2"/>
    <w:basedOn w:val="109"/>
    <w:next w:val="109"/>
    <w:qFormat/>
    <w:uiPriority w:val="0"/>
    <w:pPr>
      <w:spacing w:after="120"/>
    </w:pPr>
    <w:rPr>
      <w:rFonts w:cs="Times New Roman"/>
      <w:color w:val="auto"/>
    </w:rPr>
  </w:style>
  <w:style w:type="paragraph" w:customStyle="1" w:styleId="121">
    <w:name w:val="列表延续"/>
    <w:basedOn w:val="1"/>
    <w:uiPriority w:val="0"/>
    <w:pPr>
      <w:numPr>
        <w:ilvl w:val="8"/>
        <w:numId w:val="3"/>
      </w:numPr>
      <w:adjustRightInd w:val="0"/>
      <w:spacing w:line="360" w:lineRule="auto"/>
      <w:textAlignment w:val="baseline"/>
    </w:pPr>
    <w:rPr>
      <w:rFonts w:ascii="Times New Roman" w:hAnsi="Tms Rmn" w:eastAsia="楷体_GB2312"/>
      <w:kern w:val="28"/>
      <w:sz w:val="28"/>
      <w:szCs w:val="20"/>
    </w:rPr>
  </w:style>
  <w:style w:type="paragraph" w:customStyle="1" w:styleId="122">
    <w:name w:val="Legal 5"/>
    <w:basedOn w:val="109"/>
    <w:next w:val="109"/>
    <w:uiPriority w:val="0"/>
    <w:pPr>
      <w:spacing w:after="120"/>
    </w:pPr>
    <w:rPr>
      <w:rFonts w:cs="Times New Roman"/>
      <w:color w:val="auto"/>
    </w:rPr>
  </w:style>
  <w:style w:type="paragraph" w:customStyle="1" w:styleId="123">
    <w:name w:val="无间隔1"/>
    <w:qFormat/>
    <w:uiPriority w:val="99"/>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24">
    <w:name w:val="Legal 4"/>
    <w:basedOn w:val="109"/>
    <w:next w:val="109"/>
    <w:uiPriority w:val="0"/>
    <w:pPr>
      <w:spacing w:after="120"/>
    </w:pPr>
    <w:rPr>
      <w:rFonts w:cs="Times New Roman"/>
      <w:color w:val="auto"/>
    </w:rPr>
  </w:style>
  <w:style w:type="paragraph" w:customStyle="1" w:styleId="125">
    <w:name w:val="_Style 41"/>
    <w:next w:val="1"/>
    <w:uiPriority w:val="0"/>
    <w:pPr>
      <w:widowControl w:val="0"/>
      <w:spacing w:after="0" w:line="240" w:lineRule="auto"/>
      <w:jc w:val="both"/>
    </w:pPr>
    <w:rPr>
      <w:rFonts w:ascii="Calibri" w:hAnsi="Calibri" w:eastAsia="宋体" w:cs="Times New Roman"/>
      <w:kern w:val="2"/>
      <w:sz w:val="21"/>
      <w:szCs w:val="22"/>
      <w:lang w:val="en-US" w:eastAsia="zh-CN" w:bidi="ar-SA"/>
    </w:rPr>
  </w:style>
  <w:style w:type="paragraph" w:customStyle="1" w:styleId="126">
    <w:name w:val="正文文字3"/>
    <w:basedOn w:val="20"/>
    <w:uiPriority w:val="0"/>
    <w:pPr>
      <w:adjustRightInd w:val="0"/>
      <w:spacing w:after="0" w:line="360" w:lineRule="atLeast"/>
      <w:ind w:left="30" w:leftChars="30" w:right="30" w:rightChars="30"/>
      <w:textAlignment w:val="baseline"/>
    </w:pPr>
    <w:rPr>
      <w:rFonts w:ascii="Times New Roman" w:hAnsi="Times New Roman"/>
      <w:kern w:val="0"/>
      <w:sz w:val="20"/>
      <w:szCs w:val="20"/>
    </w:rPr>
  </w:style>
  <w:style w:type="paragraph" w:customStyle="1" w:styleId="127">
    <w:name w:val="1"/>
    <w:basedOn w:val="1"/>
    <w:uiPriority w:val="0"/>
    <w:rPr>
      <w:rFonts w:ascii="仿宋_GB2312" w:hAnsi="Times New Roman" w:eastAsia="仿宋_GB2312"/>
      <w:b/>
      <w:sz w:val="32"/>
      <w:szCs w:val="32"/>
    </w:rPr>
  </w:style>
  <w:style w:type="paragraph" w:customStyle="1" w:styleId="128">
    <w:name w:val="TOC Heading"/>
    <w:basedOn w:val="2"/>
    <w:next w:val="1"/>
    <w:qFormat/>
    <w:uiPriority w:val="0"/>
    <w:pPr>
      <w:numPr>
        <w:ilvl w:val="0"/>
        <w:numId w:val="4"/>
      </w:numPr>
      <w:tabs>
        <w:tab w:val="clear" w:pos="780"/>
      </w:tabs>
      <w:spacing w:before="480" w:after="0" w:line="276" w:lineRule="auto"/>
      <w:ind w:left="0" w:firstLine="0"/>
      <w:outlineLvl w:val="9"/>
    </w:pPr>
    <w:rPr>
      <w:rFonts w:ascii="Cambria" w:hAnsi="Cambria" w:eastAsia="宋体"/>
      <w:color w:val="365F91"/>
      <w:kern w:val="0"/>
      <w:sz w:val="28"/>
      <w:szCs w:val="28"/>
    </w:rPr>
  </w:style>
  <w:style w:type="paragraph" w:customStyle="1" w:styleId="129">
    <w:name w:val="p16"/>
    <w:basedOn w:val="1"/>
    <w:uiPriority w:val="0"/>
    <w:pPr>
      <w:widowControl/>
      <w:spacing w:line="360" w:lineRule="auto"/>
      <w:ind w:left="-2" w:firstLine="2"/>
      <w:jc w:val="left"/>
    </w:pPr>
    <w:rPr>
      <w:rFonts w:ascii="宋体" w:hAnsi="宋体" w:cs="宋体"/>
      <w:kern w:val="0"/>
      <w:sz w:val="30"/>
      <w:szCs w:val="30"/>
    </w:rPr>
  </w:style>
  <w:style w:type="paragraph" w:customStyle="1" w:styleId="130">
    <w:name w:val="正文 New"/>
    <w:uiPriority w:val="0"/>
    <w:pPr>
      <w:widowControl w:val="0"/>
      <w:spacing w:after="0" w:line="400" w:lineRule="atLeast"/>
      <w:jc w:val="both"/>
    </w:pPr>
    <w:rPr>
      <w:rFonts w:ascii="Times New Roman" w:hAnsi="Times New Roman" w:eastAsia="仿宋_GB2312" w:cs="Times New Roman"/>
      <w:kern w:val="2"/>
      <w:sz w:val="24"/>
      <w:szCs w:val="20"/>
      <w:lang w:val="en-US" w:eastAsia="zh-CN" w:bidi="ar-SA"/>
    </w:rPr>
  </w:style>
  <w:style w:type="paragraph" w:customStyle="1" w:styleId="131">
    <w:name w:val="标准有序列表（L1）"/>
    <w:basedOn w:val="13"/>
    <w:uiPriority w:val="0"/>
    <w:pPr>
      <w:tabs>
        <w:tab w:val="left" w:pos="0"/>
      </w:tabs>
      <w:adjustRightInd w:val="0"/>
      <w:snapToGrid w:val="0"/>
      <w:ind w:firstLine="0"/>
      <w:jc w:val="center"/>
    </w:pPr>
    <w:rPr>
      <w:rFonts w:ascii="宋体" w:hAnsi="宋体" w:cs="宋体"/>
      <w:color w:val="000000"/>
      <w:szCs w:val="21"/>
    </w:rPr>
  </w:style>
  <w:style w:type="character" w:customStyle="1" w:styleId="132">
    <w:name w:val="正文首行缩进 2 Char2"/>
    <w:basedOn w:val="107"/>
    <w:semiHidden/>
    <w:uiPriority w:val="99"/>
  </w:style>
  <w:style w:type="character" w:customStyle="1" w:styleId="133">
    <w:name w:val="正文首行缩进 Char2"/>
    <w:basedOn w:val="92"/>
    <w:semiHidden/>
    <w:uiPriority w:val="99"/>
    <w:rPr>
      <w:rFonts w:ascii="Cambria" w:hAnsi="Cambria"/>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3986</Words>
  <Characters>22722</Characters>
  <Lines>189</Lines>
  <Paragraphs>53</Paragraphs>
  <TotalTime>2</TotalTime>
  <ScaleCrop>false</ScaleCrop>
  <LinksUpToDate>false</LinksUpToDate>
  <CharactersWithSpaces>26655</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zbzx-jsx</dc:creator>
  <cp:lastModifiedBy>宋宇</cp:lastModifiedBy>
  <dcterms:modified xsi:type="dcterms:W3CDTF">2019-10-22T23:46:22Z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