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color w:val="000000" w:themeColor="text1"/>
          <w:kern w:val="0"/>
          <w:sz w:val="24"/>
          <w:szCs w:val="52"/>
          <w14:textFill>
            <w14:solidFill>
              <w14:schemeClr w14:val="tx1"/>
            </w14:solidFill>
          </w14:textFill>
        </w:rPr>
      </w:pPr>
      <w:bookmarkStart w:id="0" w:name="_Toc143421653"/>
      <w:bookmarkStart w:id="1" w:name="_Toc128451845"/>
      <w:bookmarkStart w:id="2" w:name="_Toc140045840"/>
    </w:p>
    <w:p>
      <w:pPr>
        <w:autoSpaceDE w:val="0"/>
        <w:autoSpaceDN w:val="0"/>
        <w:adjustRightInd w:val="0"/>
        <w:jc w:val="center"/>
        <w:rPr>
          <w:rFonts w:eastAsia="黑体" w:cs="Calibri"/>
          <w:b/>
          <w:color w:val="000000" w:themeColor="text1"/>
          <w:sz w:val="44"/>
          <w:szCs w:val="44"/>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杭州萧山国际机场</w:t>
      </w: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u w:val="single"/>
          <w14:textFill>
            <w14:solidFill>
              <w14:schemeClr w14:val="tx1"/>
            </w14:solidFill>
          </w14:textFill>
        </w:rPr>
        <w:t>三期工程投运总</w:t>
      </w:r>
      <w:r>
        <w:rPr>
          <w:rFonts w:eastAsia="黑体" w:cs="Calibri"/>
          <w:b/>
          <w:color w:val="000000" w:themeColor="text1"/>
          <w:sz w:val="44"/>
          <w:szCs w:val="44"/>
          <w:u w:val="single"/>
          <w14:textFill>
            <w14:solidFill>
              <w14:schemeClr w14:val="tx1"/>
            </w14:solidFill>
          </w14:textFill>
        </w:rPr>
        <w:t>进度计划</w:t>
      </w:r>
      <w:r>
        <w:rPr>
          <w:rFonts w:hint="eastAsia" w:eastAsia="黑体" w:cs="Calibri"/>
          <w:b/>
          <w:color w:val="000000" w:themeColor="text1"/>
          <w:sz w:val="44"/>
          <w:szCs w:val="44"/>
          <w:u w:val="single"/>
          <w14:textFill>
            <w14:solidFill>
              <w14:schemeClr w14:val="tx1"/>
            </w14:solidFill>
          </w14:textFill>
        </w:rPr>
        <w:t>和总方案编制</w:t>
      </w:r>
      <w:r>
        <w:rPr>
          <w:rFonts w:hint="eastAsia" w:eastAsia="黑体" w:cs="Calibri"/>
          <w:b/>
          <w:color w:val="000000" w:themeColor="text1"/>
          <w:sz w:val="44"/>
          <w:szCs w:val="44"/>
          <w14:textFill>
            <w14:solidFill>
              <w14:schemeClr w14:val="tx1"/>
            </w14:solidFill>
          </w14:textFill>
        </w:rPr>
        <w:t>项目</w:t>
      </w:r>
    </w:p>
    <w:p>
      <w:pPr>
        <w:autoSpaceDE w:val="0"/>
        <w:autoSpaceDN w:val="0"/>
        <w:adjustRightInd w:val="0"/>
        <w:jc w:val="center"/>
        <w:rPr>
          <w:rFonts w:eastAsia="黑体" w:cs="Calibri"/>
          <w:b/>
          <w:bCs/>
          <w:color w:val="000000" w:themeColor="text1"/>
          <w:spacing w:val="60"/>
          <w:sz w:val="82"/>
          <w:szCs w:val="82"/>
          <w14:textFill>
            <w14:solidFill>
              <w14:schemeClr w14:val="tx1"/>
            </w14:solidFill>
          </w14:textFill>
        </w:rPr>
      </w:pPr>
    </w:p>
    <w:p>
      <w:pPr>
        <w:autoSpaceDE w:val="0"/>
        <w:autoSpaceDN w:val="0"/>
        <w:adjustRightInd w:val="0"/>
        <w:jc w:val="center"/>
        <w:rPr>
          <w:rFonts w:eastAsia="黑体" w:cs="Calibri"/>
          <w:b/>
          <w:bCs/>
          <w:color w:val="000000" w:themeColor="text1"/>
          <w:spacing w:val="60"/>
          <w:sz w:val="82"/>
          <w:szCs w:val="82"/>
          <w14:textFill>
            <w14:solidFill>
              <w14:schemeClr w14:val="tx1"/>
            </w14:solidFill>
          </w14:textFill>
        </w:rPr>
      </w:pPr>
      <w:r>
        <w:rPr>
          <w:rFonts w:eastAsia="黑体" w:cs="Calibri"/>
          <w:b/>
          <w:bCs/>
          <w:color w:val="000000" w:themeColor="text1"/>
          <w:spacing w:val="60"/>
          <w:sz w:val="82"/>
          <w:szCs w:val="82"/>
          <w14:textFill>
            <w14:solidFill>
              <w14:schemeClr w14:val="tx1"/>
            </w14:solidFill>
          </w14:textFill>
        </w:rPr>
        <w:t>招标文件</w:t>
      </w:r>
    </w:p>
    <w:p>
      <w:pPr>
        <w:autoSpaceDE w:val="0"/>
        <w:autoSpaceDN w:val="0"/>
        <w:adjustRightInd w:val="0"/>
        <w:jc w:val="center"/>
        <w:rPr>
          <w:rFonts w:cs="Calibri"/>
          <w:b/>
          <w:color w:val="000000" w:themeColor="text1"/>
          <w:kern w:val="0"/>
          <w:sz w:val="44"/>
          <w:szCs w:val="44"/>
          <w14:textFill>
            <w14:solidFill>
              <w14:schemeClr w14:val="tx1"/>
            </w14:solidFill>
          </w14:textFill>
        </w:rPr>
      </w:pPr>
    </w:p>
    <w:p>
      <w:pPr>
        <w:autoSpaceDE w:val="0"/>
        <w:autoSpaceDN w:val="0"/>
        <w:adjustRightInd w:val="0"/>
        <w:jc w:val="center"/>
        <w:rPr>
          <w:rFonts w:cs="Calibri"/>
          <w:b/>
          <w:color w:val="000000" w:themeColor="text1"/>
          <w:kern w:val="0"/>
          <w:sz w:val="44"/>
          <w:szCs w:val="44"/>
          <w14:textFill>
            <w14:solidFill>
              <w14:schemeClr w14:val="tx1"/>
            </w14:solidFill>
          </w14:textFill>
        </w:rPr>
      </w:pPr>
    </w:p>
    <w:p>
      <w:pPr>
        <w:autoSpaceDE w:val="0"/>
        <w:autoSpaceDN w:val="0"/>
        <w:adjustRightInd w:val="0"/>
        <w:jc w:val="center"/>
        <w:rPr>
          <w:rFonts w:cs="Calibri"/>
          <w:color w:val="000000" w:themeColor="text1"/>
          <w:kern w:val="0"/>
          <w:sz w:val="32"/>
          <w:szCs w:val="32"/>
          <w14:textFill>
            <w14:solidFill>
              <w14:schemeClr w14:val="tx1"/>
            </w14:solidFill>
          </w14:textFill>
        </w:rPr>
      </w:pPr>
    </w:p>
    <w:p>
      <w:pPr>
        <w:pStyle w:val="19"/>
        <w:spacing w:line="480" w:lineRule="auto"/>
        <w:jc w:val="center"/>
        <w:rPr>
          <w:rFonts w:ascii="Calibri" w:hAnsi="Calibri" w:eastAsia="隶书" w:cs="Calibri"/>
          <w:color w:val="000000" w:themeColor="text1"/>
          <w:sz w:val="32"/>
          <w14:textFill>
            <w14:solidFill>
              <w14:schemeClr w14:val="tx1"/>
            </w14:solidFill>
          </w14:textFill>
        </w:rPr>
      </w:pPr>
    </w:p>
    <w:p>
      <w:pPr>
        <w:pStyle w:val="19"/>
        <w:spacing w:line="480" w:lineRule="auto"/>
        <w:jc w:val="center"/>
        <w:rPr>
          <w:rFonts w:ascii="Calibri" w:hAnsi="Calibri" w:eastAsia="隶书" w:cs="Calibri"/>
          <w:color w:val="000000" w:themeColor="text1"/>
          <w:sz w:val="32"/>
          <w14:textFill>
            <w14:solidFill>
              <w14:schemeClr w14:val="tx1"/>
            </w14:solidFill>
          </w14:textFill>
        </w:rPr>
      </w:pPr>
    </w:p>
    <w:p>
      <w:pPr>
        <w:pStyle w:val="19"/>
        <w:spacing w:line="480" w:lineRule="auto"/>
        <w:jc w:val="center"/>
        <w:rPr>
          <w:rFonts w:ascii="Calibri" w:hAnsi="Calibri" w:eastAsia="隶书" w:cs="Calibri"/>
          <w:color w:val="000000" w:themeColor="text1"/>
          <w:sz w:val="32"/>
          <w14:textFill>
            <w14:solidFill>
              <w14:schemeClr w14:val="tx1"/>
            </w14:solidFill>
          </w14:textFill>
        </w:rPr>
      </w:pPr>
    </w:p>
    <w:p>
      <w:pPr>
        <w:pStyle w:val="19"/>
        <w:spacing w:line="480" w:lineRule="auto"/>
        <w:jc w:val="center"/>
        <w:rPr>
          <w:rFonts w:ascii="Calibri" w:hAnsi="Calibri" w:eastAsia="隶书" w:cs="Calibri"/>
          <w:color w:val="000000" w:themeColor="text1"/>
          <w:sz w:val="32"/>
          <w14:textFill>
            <w14:solidFill>
              <w14:schemeClr w14:val="tx1"/>
            </w14:solidFill>
          </w14:textFill>
        </w:rPr>
      </w:pPr>
    </w:p>
    <w:p>
      <w:pPr>
        <w:pStyle w:val="19"/>
        <w:spacing w:line="480" w:lineRule="auto"/>
        <w:jc w:val="center"/>
        <w:rPr>
          <w:rFonts w:ascii="Calibri" w:hAnsi="Calibri" w:eastAsia="隶书" w:cs="Calibri"/>
          <w:color w:val="000000" w:themeColor="text1"/>
          <w:sz w:val="32"/>
          <w14:textFill>
            <w14:solidFill>
              <w14:schemeClr w14:val="tx1"/>
            </w14:solidFill>
          </w14:textFill>
        </w:rPr>
      </w:pPr>
    </w:p>
    <w:p>
      <w:pPr>
        <w:pStyle w:val="19"/>
        <w:spacing w:line="480" w:lineRule="auto"/>
        <w:rPr>
          <w:rFonts w:ascii="Calibri" w:hAnsi="Calibri" w:eastAsia="隶书" w:cs="Calibri"/>
          <w:color w:val="000000" w:themeColor="text1"/>
          <w:sz w:val="32"/>
          <w14:textFill>
            <w14:solidFill>
              <w14:schemeClr w14:val="tx1"/>
            </w14:solidFill>
          </w14:textFill>
        </w:rPr>
      </w:pPr>
    </w:p>
    <w:p>
      <w:pPr>
        <w:pStyle w:val="19"/>
        <w:spacing w:line="480" w:lineRule="auto"/>
        <w:jc w:val="center"/>
        <w:rPr>
          <w:rFonts w:ascii="Calibri" w:hAnsi="Calibri" w:eastAsia="隶书" w:cs="Calibri"/>
          <w:color w:val="000000" w:themeColor="text1"/>
          <w:sz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杭州萧山国际机场有限公司</w:t>
      </w:r>
    </w:p>
    <w:p>
      <w:pPr>
        <w:rPr>
          <w:rFonts w:eastAsia="黑体" w:cs="Calibri"/>
          <w:color w:val="000000" w:themeColor="text1"/>
          <w:sz w:val="32"/>
          <w:szCs w:val="32"/>
          <w14:textFill>
            <w14:solidFill>
              <w14:schemeClr w14:val="tx1"/>
            </w14:solidFill>
          </w14:textFill>
        </w:rPr>
      </w:pPr>
    </w:p>
    <w:p>
      <w:pPr>
        <w:pStyle w:val="19"/>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w:t>
      </w:r>
      <w:r>
        <w:rPr>
          <w:rFonts w:hint="eastAsia" w:ascii="Calibri" w:hAnsi="Calibri" w:eastAsia="黑体" w:cs="Calibri"/>
          <w:color w:val="000000" w:themeColor="text1"/>
          <w:sz w:val="32"/>
          <w:szCs w:val="32"/>
          <w:u w:val="single"/>
          <w14:textFill>
            <w14:solidFill>
              <w14:schemeClr w14:val="tx1"/>
            </w14:solidFill>
          </w14:textFill>
        </w:rPr>
        <w:t xml:space="preserve">  </w:t>
      </w:r>
      <w:r>
        <w:rPr>
          <w:rFonts w:ascii="Calibri" w:hAnsi="Calibri" w:eastAsia="黑体" w:cs="Calibri"/>
          <w:color w:val="000000" w:themeColor="text1"/>
          <w:sz w:val="32"/>
          <w:szCs w:val="32"/>
          <w14:textFill>
            <w14:solidFill>
              <w14:schemeClr w14:val="tx1"/>
            </w14:solidFill>
          </w14:textFill>
        </w:rPr>
        <w:t>月</w:t>
      </w:r>
    </w:p>
    <w:p>
      <w:pPr>
        <w:snapToGrid w:val="0"/>
        <w:spacing w:line="360" w:lineRule="auto"/>
        <w:jc w:val="center"/>
        <w:rPr>
          <w:rFonts w:cs="Calibri"/>
          <w:color w:val="000000" w:themeColor="text1"/>
          <w:sz w:val="32"/>
          <w:szCs w:val="32"/>
          <w14:textFill>
            <w14:solidFill>
              <w14:schemeClr w14:val="tx1"/>
            </w14:solidFill>
          </w14:textFill>
        </w:rPr>
      </w:pPr>
    </w:p>
    <w:p>
      <w:pPr>
        <w:pStyle w:val="27"/>
        <w:rPr>
          <w:rFonts w:ascii="Calibri" w:cs="Calibri"/>
          <w:b/>
          <w:color w:val="000000" w:themeColor="text1"/>
          <w:sz w:val="44"/>
          <w14:textFill>
            <w14:solidFill>
              <w14:schemeClr w14:val="tx1"/>
            </w14:solidFill>
          </w14:textFill>
        </w:rPr>
      </w:pPr>
      <w:bookmarkStart w:id="3" w:name="_Toc349011855"/>
      <w:bookmarkStart w:id="4" w:name="_Toc349007685"/>
      <w:bookmarkStart w:id="5" w:name="_Toc386359390"/>
      <w:bookmarkStart w:id="6" w:name="_Toc386363314"/>
    </w:p>
    <w:p>
      <w:pPr>
        <w:pStyle w:val="27"/>
        <w:rPr>
          <w:rFonts w:ascii="Calibri" w:hAnsi="Calibri" w:cs="Calibri"/>
          <w:b/>
          <w:color w:val="000000" w:themeColor="text1"/>
          <w:sz w:val="44"/>
          <w14:textFill>
            <w14:solidFill>
              <w14:schemeClr w14:val="tx1"/>
            </w14:solidFill>
          </w14:textFill>
        </w:rPr>
      </w:pPr>
      <w:bookmarkStart w:id="7" w:name="_Toc444174976"/>
      <w:bookmarkStart w:id="8" w:name="_Toc444173456"/>
      <w:bookmarkStart w:id="9" w:name="_Toc400369182"/>
      <w:bookmarkStart w:id="10" w:name="_Toc448002981"/>
      <w:bookmarkStart w:id="11" w:name="_Toc444811406"/>
      <w:bookmarkStart w:id="12" w:name="_Toc22422"/>
      <w:bookmarkStart w:id="13" w:name="_Toc6668"/>
      <w:r>
        <w:rPr>
          <w:rFonts w:ascii="Calibri" w:cs="Calibri"/>
          <w:b/>
          <w:color w:val="000000" w:themeColor="text1"/>
          <w:sz w:val="44"/>
          <w14:textFill>
            <w14:solidFill>
              <w14:schemeClr w14:val="tx1"/>
            </w14:solidFill>
          </w14:textFill>
        </w:rPr>
        <w:t>目录</w:t>
      </w:r>
      <w:bookmarkEnd w:id="3"/>
      <w:bookmarkEnd w:id="4"/>
      <w:bookmarkEnd w:id="5"/>
      <w:bookmarkEnd w:id="6"/>
      <w:bookmarkEnd w:id="7"/>
      <w:bookmarkEnd w:id="8"/>
      <w:bookmarkEnd w:id="9"/>
      <w:bookmarkEnd w:id="10"/>
      <w:bookmarkEnd w:id="11"/>
      <w:bookmarkEnd w:id="12"/>
      <w:bookmarkEnd w:id="13"/>
    </w:p>
    <w:p>
      <w:pPr>
        <w:pStyle w:val="27"/>
        <w:tabs>
          <w:tab w:val="right" w:leader="dot" w:pos="9412"/>
          <w:tab w:val="clear" w:pos="8659"/>
        </w:tabs>
      </w:pPr>
      <w:r>
        <w:rPr>
          <w:rFonts w:hint="eastAsia" w:ascii="黑体" w:hAnsi="黑体" w:eastAsia="黑体" w:cs="Calibri"/>
          <w:color w:val="000000" w:themeColor="text1"/>
          <w:sz w:val="22"/>
          <w:szCs w:val="22"/>
          <w14:textFill>
            <w14:solidFill>
              <w14:schemeClr w14:val="tx1"/>
            </w14:solidFill>
          </w14:textFill>
        </w:rPr>
        <w:fldChar w:fldCharType="begin"/>
      </w:r>
      <w:r>
        <w:rPr>
          <w:rFonts w:hint="eastAsia" w:ascii="黑体" w:hAnsi="黑体" w:eastAsia="黑体" w:cs="Calibri"/>
          <w:color w:val="000000" w:themeColor="text1"/>
          <w:sz w:val="22"/>
          <w:szCs w:val="22"/>
          <w14:textFill>
            <w14:solidFill>
              <w14:schemeClr w14:val="tx1"/>
            </w14:solidFill>
          </w14:textFill>
        </w:rPr>
        <w:instrText xml:space="preserve"> TOC \o "1-3" \h \z \u </w:instrText>
      </w:r>
      <w:r>
        <w:rPr>
          <w:rFonts w:hint="eastAsia" w:ascii="黑体" w:hAnsi="黑体" w:eastAsia="黑体" w:cs="Calibri"/>
          <w:color w:val="000000" w:themeColor="text1"/>
          <w:sz w:val="22"/>
          <w:szCs w:val="22"/>
          <w14:textFill>
            <w14:solidFill>
              <w14:schemeClr w14:val="tx1"/>
            </w14:solidFill>
          </w14:textFill>
        </w:rPr>
        <w:fldChar w:fldCharType="separate"/>
      </w:r>
    </w:p>
    <w:p>
      <w:pPr>
        <w:pStyle w:val="27"/>
        <w:tabs>
          <w:tab w:val="right" w:leader="dot" w:pos="9412"/>
          <w:tab w:val="clear" w:pos="8659"/>
        </w:tabs>
      </w:pPr>
      <w:r>
        <w:fldChar w:fldCharType="begin"/>
      </w:r>
      <w:r>
        <w:instrText xml:space="preserve"> HYPERLINK \l "_Toc1332" </w:instrText>
      </w:r>
      <w:r>
        <w:fldChar w:fldCharType="separate"/>
      </w:r>
      <w:r>
        <w:rPr>
          <w:rFonts w:ascii="Calibri" w:eastAsia="黑体" w:cs="Calibri"/>
          <w:kern w:val="0"/>
        </w:rPr>
        <w:t>第一章</w:t>
      </w:r>
      <w:r>
        <w:rPr>
          <w:rFonts w:hint="eastAsia" w:ascii="Calibri" w:eastAsia="黑体" w:cs="Calibri"/>
          <w:kern w:val="0"/>
        </w:rPr>
        <w:t xml:space="preserve"> 招标公告</w:t>
      </w:r>
      <w:r>
        <w:tab/>
      </w:r>
      <w:r>
        <w:fldChar w:fldCharType="end"/>
      </w:r>
    </w:p>
    <w:p>
      <w:pPr>
        <w:pStyle w:val="27"/>
        <w:tabs>
          <w:tab w:val="right" w:leader="dot" w:pos="9412"/>
          <w:tab w:val="clear" w:pos="8659"/>
        </w:tabs>
      </w:pPr>
      <w:r>
        <w:fldChar w:fldCharType="begin"/>
      </w:r>
      <w:r>
        <w:instrText xml:space="preserve"> HYPERLINK \l "_Toc26584" </w:instrText>
      </w:r>
      <w:r>
        <w:fldChar w:fldCharType="separate"/>
      </w:r>
      <w:r>
        <w:rPr>
          <w:rFonts w:ascii="Calibri" w:eastAsia="黑体" w:cs="Calibri"/>
          <w:kern w:val="0"/>
        </w:rPr>
        <w:t>第二章</w:t>
      </w:r>
      <w:r>
        <w:rPr>
          <w:rFonts w:hint="eastAsia" w:ascii="Calibri" w:eastAsia="黑体" w:cs="Calibri"/>
          <w:kern w:val="0"/>
        </w:rPr>
        <w:t xml:space="preserve"> </w:t>
      </w:r>
      <w:r>
        <w:rPr>
          <w:rFonts w:ascii="Calibri" w:eastAsia="黑体" w:cs="Calibri"/>
          <w:kern w:val="0"/>
        </w:rPr>
        <w:t>投标人须知</w:t>
      </w:r>
      <w:r>
        <w:tab/>
      </w:r>
      <w:r>
        <w:fldChar w:fldCharType="end"/>
      </w:r>
    </w:p>
    <w:p>
      <w:pPr>
        <w:pStyle w:val="27"/>
        <w:tabs>
          <w:tab w:val="right" w:leader="dot" w:pos="9412"/>
          <w:tab w:val="clear" w:pos="8659"/>
        </w:tabs>
      </w:pPr>
      <w:r>
        <w:fldChar w:fldCharType="begin"/>
      </w:r>
      <w:r>
        <w:instrText xml:space="preserve"> HYPERLINK \l "_Toc4587" </w:instrText>
      </w:r>
      <w:r>
        <w:fldChar w:fldCharType="separate"/>
      </w:r>
      <w:r>
        <w:rPr>
          <w:rFonts w:ascii="Calibri" w:hAnsi="Calibri" w:eastAsia="黑体" w:cs="Calibri"/>
          <w:kern w:val="0"/>
        </w:rPr>
        <w:t>第</w:t>
      </w:r>
      <w:r>
        <w:rPr>
          <w:rFonts w:hint="eastAsia" w:ascii="Calibri" w:hAnsi="Calibri" w:eastAsia="黑体" w:cs="Calibri"/>
          <w:kern w:val="0"/>
        </w:rPr>
        <w:t>三</w:t>
      </w:r>
      <w:r>
        <w:rPr>
          <w:rFonts w:ascii="Calibri" w:hAnsi="Calibri" w:eastAsia="黑体" w:cs="Calibri"/>
          <w:kern w:val="0"/>
        </w:rPr>
        <w:t>章</w:t>
      </w:r>
      <w:r>
        <w:rPr>
          <w:rFonts w:hint="eastAsia" w:ascii="Calibri" w:hAnsi="Calibri" w:eastAsia="黑体" w:cs="Calibri"/>
          <w:kern w:val="0"/>
        </w:rPr>
        <w:t xml:space="preserve"> 服务技术标准及要求</w:t>
      </w:r>
      <w:r>
        <w:tab/>
      </w:r>
      <w:r>
        <w:fldChar w:fldCharType="end"/>
      </w:r>
    </w:p>
    <w:p>
      <w:pPr>
        <w:pStyle w:val="27"/>
        <w:tabs>
          <w:tab w:val="right" w:leader="dot" w:pos="9412"/>
          <w:tab w:val="clear" w:pos="8659"/>
        </w:tabs>
      </w:pPr>
      <w:r>
        <w:fldChar w:fldCharType="begin"/>
      </w:r>
      <w:r>
        <w:instrText xml:space="preserve"> HYPERLINK \l "_Toc5354" </w:instrText>
      </w:r>
      <w:r>
        <w:fldChar w:fldCharType="separate"/>
      </w:r>
      <w:r>
        <w:rPr>
          <w:rFonts w:hint="eastAsia" w:ascii="Calibri" w:hAnsi="Calibri" w:eastAsia="黑体" w:cs="Calibri"/>
          <w:kern w:val="0"/>
        </w:rPr>
        <w:t xml:space="preserve">第四章 </w:t>
      </w:r>
      <w:r>
        <w:rPr>
          <w:rFonts w:ascii="Calibri" w:hAnsi="Calibri" w:eastAsia="黑体" w:cs="Calibri"/>
          <w:kern w:val="0"/>
        </w:rPr>
        <w:t>合同条款</w:t>
      </w:r>
      <w:r>
        <w:tab/>
      </w:r>
      <w:r>
        <w:fldChar w:fldCharType="end"/>
      </w:r>
    </w:p>
    <w:p>
      <w:pPr>
        <w:pStyle w:val="27"/>
        <w:tabs>
          <w:tab w:val="right" w:leader="dot" w:pos="9412"/>
          <w:tab w:val="clear" w:pos="8659"/>
        </w:tabs>
      </w:pPr>
      <w:r>
        <w:fldChar w:fldCharType="begin"/>
      </w:r>
      <w:r>
        <w:instrText xml:space="preserve"> HYPERLINK \l "_Toc29725" </w:instrText>
      </w:r>
      <w:r>
        <w:fldChar w:fldCharType="separate"/>
      </w:r>
      <w:r>
        <w:rPr>
          <w:rFonts w:ascii="Calibri" w:hAnsi="Calibri" w:eastAsia="黑体" w:cs="Calibri"/>
          <w:kern w:val="0"/>
        </w:rPr>
        <w:t>第</w:t>
      </w:r>
      <w:r>
        <w:rPr>
          <w:rFonts w:hint="eastAsia" w:ascii="Calibri" w:hAnsi="Calibri" w:eastAsia="黑体" w:cs="Calibri"/>
          <w:kern w:val="0"/>
        </w:rPr>
        <w:t>五</w:t>
      </w:r>
      <w:r>
        <w:rPr>
          <w:rFonts w:ascii="Calibri" w:hAnsi="Calibri" w:eastAsia="黑体" w:cs="Calibri"/>
          <w:kern w:val="0"/>
        </w:rPr>
        <w:t>章</w:t>
      </w:r>
      <w:r>
        <w:rPr>
          <w:rFonts w:hint="eastAsia" w:ascii="Calibri" w:hAnsi="Calibri" w:eastAsia="黑体" w:cs="Calibri"/>
          <w:kern w:val="0"/>
        </w:rPr>
        <w:t xml:space="preserve"> </w:t>
      </w:r>
      <w:r>
        <w:rPr>
          <w:rFonts w:ascii="Calibri" w:hAnsi="Calibri" w:eastAsia="黑体" w:cs="Calibri"/>
          <w:kern w:val="0"/>
        </w:rPr>
        <w:t>评标方法及标准</w:t>
      </w:r>
      <w:r>
        <w:tab/>
      </w:r>
      <w:r>
        <w:fldChar w:fldCharType="end"/>
      </w:r>
    </w:p>
    <w:p>
      <w:pPr>
        <w:pStyle w:val="27"/>
        <w:tabs>
          <w:tab w:val="right" w:leader="dot" w:pos="9412"/>
          <w:tab w:val="clear" w:pos="8659"/>
        </w:tabs>
      </w:pPr>
      <w:r>
        <w:fldChar w:fldCharType="begin"/>
      </w:r>
      <w:r>
        <w:instrText xml:space="preserve"> HYPERLINK \l "_Toc20330" </w:instrText>
      </w:r>
      <w:r>
        <w:fldChar w:fldCharType="separate"/>
      </w:r>
      <w:r>
        <w:rPr>
          <w:rFonts w:ascii="Calibri" w:hAnsi="Calibri" w:eastAsia="黑体" w:cs="Calibri"/>
          <w:kern w:val="0"/>
        </w:rPr>
        <w:t>第</w:t>
      </w:r>
      <w:r>
        <w:rPr>
          <w:rFonts w:hint="eastAsia" w:ascii="Calibri" w:hAnsi="Calibri" w:eastAsia="黑体" w:cs="Calibri"/>
          <w:kern w:val="0"/>
        </w:rPr>
        <w:t>六</w:t>
      </w:r>
      <w:r>
        <w:rPr>
          <w:rFonts w:ascii="Calibri" w:hAnsi="Calibri" w:eastAsia="黑体" w:cs="Calibri"/>
          <w:kern w:val="0"/>
        </w:rPr>
        <w:t>章</w:t>
      </w:r>
      <w:r>
        <w:rPr>
          <w:rFonts w:hint="eastAsia" w:ascii="Calibri" w:hAnsi="Calibri" w:eastAsia="黑体" w:cs="Calibri"/>
          <w:kern w:val="0"/>
        </w:rPr>
        <w:t xml:space="preserve"> </w:t>
      </w:r>
      <w:r>
        <w:rPr>
          <w:rFonts w:ascii="Calibri" w:hAnsi="Calibri" w:eastAsia="黑体" w:cs="Calibri"/>
          <w:kern w:val="0"/>
        </w:rPr>
        <w:t>投标文件格式</w:t>
      </w:r>
      <w:r>
        <w:tab/>
      </w:r>
      <w:r>
        <w:fldChar w:fldCharType="end"/>
      </w:r>
    </w:p>
    <w:p>
      <w:pPr>
        <w:spacing w:line="480" w:lineRule="auto"/>
        <w:jc w:val="center"/>
        <w:rPr>
          <w:rFonts w:cs="Calibri"/>
          <w:color w:val="000000" w:themeColor="text1"/>
          <w:sz w:val="24"/>
          <w14:textFill>
            <w14:solidFill>
              <w14:schemeClr w14:val="tx1"/>
            </w14:solidFill>
          </w14:textFill>
        </w:rPr>
      </w:pPr>
      <w:r>
        <w:rPr>
          <w:rFonts w:hint="eastAsia" w:ascii="黑体" w:hAnsi="黑体" w:eastAsia="黑体" w:cs="Calibri"/>
          <w:color w:val="000000" w:themeColor="text1"/>
          <w:sz w:val="22"/>
          <w14:textFill>
            <w14:solidFill>
              <w14:schemeClr w14:val="tx1"/>
            </w14:solidFill>
          </w14:textFill>
        </w:rPr>
        <w:fldChar w:fldCharType="end"/>
      </w:r>
    </w:p>
    <w:p>
      <w:pPr>
        <w:spacing w:line="440" w:lineRule="exact"/>
        <w:ind w:right="480"/>
        <w:rPr>
          <w:rFonts w:cs="Calibri"/>
          <w:color w:val="000000" w:themeColor="text1"/>
          <w:sz w:val="24"/>
          <w14:textFill>
            <w14:solidFill>
              <w14:schemeClr w14:val="tx1"/>
            </w14:solidFill>
          </w14:textFill>
        </w:rPr>
      </w:pPr>
    </w:p>
    <w:p>
      <w:pPr>
        <w:pStyle w:val="2"/>
        <w:spacing w:before="0" w:after="0" w:line="360" w:lineRule="auto"/>
        <w:jc w:val="center"/>
        <w:rPr>
          <w:rFonts w:ascii="Calibri" w:eastAsia="黑体" w:cs="Calibri"/>
          <w:color w:val="000000" w:themeColor="text1"/>
          <w:kern w:val="0"/>
          <w:sz w:val="32"/>
          <w14:textFill>
            <w14:solidFill>
              <w14:schemeClr w14:val="tx1"/>
            </w14:solidFill>
          </w14:textFill>
        </w:rPr>
      </w:pPr>
      <w:r>
        <w:rPr>
          <w:rFonts w:ascii="Calibri" w:hAnsi="Calibri" w:cs="Calibri"/>
          <w:color w:val="000000" w:themeColor="text1"/>
          <w14:textFill>
            <w14:solidFill>
              <w14:schemeClr w14:val="tx1"/>
            </w14:solidFill>
          </w14:textFill>
        </w:rPr>
        <w:br w:type="page"/>
      </w:r>
      <w:bookmarkStart w:id="14" w:name="_Toc7641"/>
      <w:bookmarkStart w:id="15" w:name="_Toc18642"/>
      <w:bookmarkStart w:id="16" w:name="_Toc14628"/>
      <w:bookmarkStart w:id="17" w:name="_Toc6832"/>
      <w:bookmarkStart w:id="18" w:name="_Toc24784"/>
      <w:bookmarkStart w:id="19" w:name="_Toc8110"/>
      <w:bookmarkStart w:id="20" w:name="_Toc6581"/>
      <w:bookmarkStart w:id="21" w:name="_Toc24932"/>
      <w:bookmarkStart w:id="22" w:name="_Toc22293"/>
      <w:bookmarkStart w:id="23" w:name="_Toc448002982"/>
      <w:bookmarkStart w:id="24" w:name="_Toc1332"/>
      <w:bookmarkStart w:id="25" w:name="_Toc15601"/>
      <w:bookmarkStart w:id="26" w:name="_Toc249322950"/>
      <w:bookmarkStart w:id="27" w:name="_Toc248766631"/>
      <w:r>
        <w:rPr>
          <w:rFonts w:ascii="Calibri" w:eastAsia="黑体" w:cs="Calibri"/>
          <w:color w:val="000000" w:themeColor="text1"/>
          <w:kern w:val="0"/>
          <w:sz w:val="32"/>
          <w14:textFill>
            <w14:solidFill>
              <w14:schemeClr w14:val="tx1"/>
            </w14:solidFill>
          </w14:textFill>
        </w:rPr>
        <w:t>第一章</w:t>
      </w:r>
      <w:bookmarkEnd w:id="14"/>
      <w:bookmarkEnd w:id="15"/>
      <w:bookmarkEnd w:id="16"/>
      <w:bookmarkEnd w:id="17"/>
      <w:bookmarkEnd w:id="18"/>
      <w:bookmarkEnd w:id="19"/>
      <w:bookmarkEnd w:id="20"/>
      <w:bookmarkEnd w:id="21"/>
      <w:bookmarkEnd w:id="22"/>
      <w:r>
        <w:rPr>
          <w:rFonts w:hint="eastAsia" w:ascii="Calibri" w:eastAsia="黑体" w:cs="Calibri"/>
          <w:color w:val="000000" w:themeColor="text1"/>
          <w:kern w:val="0"/>
          <w:sz w:val="32"/>
          <w14:textFill>
            <w14:solidFill>
              <w14:schemeClr w14:val="tx1"/>
            </w14:solidFill>
          </w14:textFill>
        </w:rPr>
        <w:t xml:space="preserve"> 招标公告</w:t>
      </w:r>
      <w:bookmarkEnd w:id="23"/>
      <w:bookmarkEnd w:id="24"/>
      <w:bookmarkEnd w:id="25"/>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一、招标范围及内容</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（1）杭州萧山国际机场</w:t>
      </w:r>
      <w:r>
        <w:rPr>
          <w:rFonts w:hint="eastAsia" w:ascii="宋体" w:hAnsi="宋体" w:cs="Arial"/>
          <w:color w:val="000000" w:themeColor="text1"/>
          <w:kern w:val="0"/>
          <w:sz w:val="22"/>
          <w:u w:val="single"/>
          <w14:textFill>
            <w14:solidFill>
              <w14:schemeClr w14:val="tx1"/>
            </w14:solidFill>
          </w14:textFill>
        </w:rPr>
        <w:t>三期工程投运总进度计划和总方案编制</w:t>
      </w:r>
      <w:r>
        <w:rPr>
          <w:rFonts w:ascii="宋体" w:hAnsi="宋体" w:cs="Arial"/>
          <w:color w:val="000000" w:themeColor="text1"/>
          <w:kern w:val="0"/>
          <w:sz w:val="22"/>
          <w14:textFill>
            <w14:solidFill>
              <w14:schemeClr w14:val="tx1"/>
            </w14:solidFill>
          </w14:textFill>
        </w:rPr>
        <w:t>项目</w:t>
      </w:r>
      <w:r>
        <w:rPr>
          <w:rFonts w:hint="eastAsia" w:ascii="宋体" w:hAnsi="宋体" w:cs="Arial"/>
          <w:color w:val="000000" w:themeColor="text1"/>
          <w:kern w:val="0"/>
          <w:sz w:val="22"/>
          <w14:textFill>
            <w14:solidFill>
              <w14:schemeClr w14:val="tx1"/>
            </w14:solidFill>
          </w14:textFill>
        </w:rPr>
        <w:t>已获批准，项目业主为杭州萧山国际机场有限公司，资金来源为自筹。项目已具备招标条件，现对本项目进行公开招标。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（2）本</w:t>
      </w:r>
      <w:r>
        <w:rPr>
          <w:rFonts w:ascii="宋体" w:hAnsi="宋体" w:cs="Arial"/>
          <w:color w:val="000000" w:themeColor="text1"/>
          <w:kern w:val="0"/>
          <w:sz w:val="22"/>
          <w14:textFill>
            <w14:solidFill>
              <w14:schemeClr w14:val="tx1"/>
            </w14:solidFill>
          </w14:textFill>
        </w:rPr>
        <w:t>项目位于</w:t>
      </w:r>
      <w:r>
        <w:rPr>
          <w:rFonts w:hint="eastAsia" w:ascii="宋体" w:hAnsi="宋体" w:cs="Arial"/>
          <w:color w:val="000000" w:themeColor="text1"/>
          <w:kern w:val="0"/>
          <w:sz w:val="22"/>
          <w:u w:val="single"/>
          <w14:textFill>
            <w14:solidFill>
              <w14:schemeClr w14:val="tx1"/>
            </w14:solidFill>
          </w14:textFill>
        </w:rPr>
        <w:t>杭州萧山国际机场内</w:t>
      </w:r>
      <w:r>
        <w:rPr>
          <w:rFonts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具体要求详见第三章“服务技术标准及要求”。</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（3）招标内容：进行三期工程第一阶段（即建成T4航站楼主楼及北侧3指廊，建设近机位32个（或37个）及除东离场地道、远机位相关的本期其他建设内容）的投运总进度计划和</w:t>
      </w:r>
      <w:r>
        <w:rPr>
          <w:rFonts w:ascii="宋体" w:hAnsi="宋体" w:cs="Arial"/>
          <w:color w:val="000000" w:themeColor="text1"/>
          <w:kern w:val="0"/>
          <w:sz w:val="22"/>
          <w14:textFill>
            <w14:solidFill>
              <w14:schemeClr w14:val="tx1"/>
            </w14:solidFill>
          </w14:textFill>
        </w:rPr>
        <w:t>总方案的</w:t>
      </w:r>
      <w:r>
        <w:rPr>
          <w:rFonts w:hint="eastAsia" w:ascii="宋体" w:hAnsi="宋体" w:cs="Arial"/>
          <w:color w:val="000000" w:themeColor="text1"/>
          <w:kern w:val="0"/>
          <w:sz w:val="22"/>
          <w14:textFill>
            <w14:solidFill>
              <w14:schemeClr w14:val="tx1"/>
            </w14:solidFill>
          </w14:textFill>
        </w:rPr>
        <w:t>编制工作，包括编制三期工程投运总进度计划、关键性节点计划、专项计划，编制三期工程投运总方案，提供投运写实和演练咨询等服务。</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服务期：1、三期工程投运总进度计划及总方案的编制：在编制条件具备且招标人下达指令后2个月之内完成；2、投运写实和演练咨询服务：在条件具备且招标人下达指令后至三期工程第一阶段正式投运启用后，服务期限不得少于3个月。</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二、</w:t>
      </w:r>
      <w:r>
        <w:rPr>
          <w:rFonts w:ascii="Arial" w:hAnsi="Arial" w:cs="Arial"/>
          <w:b/>
          <w:bCs/>
          <w:color w:val="000000" w:themeColor="text1"/>
          <w:kern w:val="0"/>
          <w:sz w:val="22"/>
          <w14:textFill>
            <w14:solidFill>
              <w14:schemeClr w14:val="tx1"/>
            </w14:solidFill>
          </w14:textFill>
        </w:rPr>
        <w:t> </w:t>
      </w:r>
      <w:r>
        <w:rPr>
          <w:rFonts w:hint="eastAsia" w:ascii="Arial" w:hAnsi="Arial" w:cs="Arial"/>
          <w:b/>
          <w:bCs/>
          <w:color w:val="000000" w:themeColor="text1"/>
          <w:kern w:val="0"/>
          <w:sz w:val="22"/>
          <w14:textFill>
            <w14:solidFill>
              <w14:schemeClr w14:val="tx1"/>
            </w14:solidFill>
          </w14:textFill>
        </w:rPr>
        <w:t>投标人资格要求</w:t>
      </w:r>
      <w:r>
        <w:rPr>
          <w:rFonts w:ascii="Arial" w:hAnsi="Arial" w:cs="Arial"/>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color w:val="000000" w:themeColor="text1"/>
          <w:kern w:val="0"/>
          <w:sz w:val="22"/>
          <w14:textFill>
            <w14:solidFill>
              <w14:schemeClr w14:val="tx1"/>
            </w14:solidFill>
          </w14:textFill>
        </w:rPr>
        <w:t>（1）</w:t>
      </w:r>
      <w:r>
        <w:rPr>
          <w:rFonts w:ascii="宋体" w:hAnsi="宋体" w:cs="Arial"/>
          <w:color w:val="000000" w:themeColor="text1"/>
          <w:kern w:val="0"/>
          <w:sz w:val="22"/>
          <w14:textFill>
            <w14:solidFill>
              <w14:schemeClr w14:val="tx1"/>
            </w14:solidFill>
          </w14:textFill>
        </w:rPr>
        <w:t>具有独立法人资格，持有有效营业执照</w:t>
      </w:r>
      <w:r>
        <w:rPr>
          <w:rFonts w:hint="eastAsia" w:ascii="宋体" w:hAnsi="宋体" w:cs="Arial"/>
          <w:color w:val="000000" w:themeColor="text1"/>
          <w:kern w:val="0"/>
          <w:sz w:val="22"/>
          <w14:textFill>
            <w14:solidFill>
              <w14:schemeClr w14:val="tx1"/>
            </w14:solidFill>
          </w14:textFill>
        </w:rPr>
        <w:t>（或事业单位法人证书），</w:t>
      </w:r>
      <w:r>
        <w:rPr>
          <w:rFonts w:hint="eastAsia" w:ascii="宋体" w:hAnsi="宋体" w:cs="Arial"/>
          <w:kern w:val="0"/>
          <w:sz w:val="22"/>
        </w:rPr>
        <w:t>需提供营业执照</w:t>
      </w:r>
      <w:r>
        <w:rPr>
          <w:rFonts w:hint="eastAsia" w:ascii="宋体" w:hAnsi="宋体" w:cs="Arial"/>
          <w:color w:val="000000" w:themeColor="text1"/>
          <w:kern w:val="0"/>
          <w:sz w:val="22"/>
          <w14:textFill>
            <w14:solidFill>
              <w14:schemeClr w14:val="tx1"/>
            </w14:solidFill>
          </w14:textFill>
        </w:rPr>
        <w:t>或事业单位法人证书</w:t>
      </w:r>
      <w:r>
        <w:rPr>
          <w:rFonts w:hint="eastAsia" w:ascii="宋体" w:hAnsi="宋体" w:cs="Arial"/>
          <w:kern w:val="0"/>
          <w:sz w:val="22"/>
        </w:rPr>
        <w:t>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（3）近年（201</w:t>
      </w:r>
      <w:r>
        <w:rPr>
          <w:rFonts w:ascii="宋体" w:hAnsi="宋体" w:cs="Arial"/>
          <w:color w:val="000000" w:themeColor="text1"/>
          <w:kern w:val="0"/>
          <w:sz w:val="22"/>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4</w:t>
      </w:r>
      <w:r>
        <w:rPr>
          <w:rFonts w:hint="eastAsia" w:ascii="宋体" w:hAnsi="宋体" w:cs="Arial"/>
          <w:color w:val="000000" w:themeColor="text1"/>
          <w:kern w:val="0"/>
          <w:sz w:val="22"/>
          <w14:textFill>
            <w14:solidFill>
              <w14:schemeClr w14:val="tx1"/>
            </w14:solidFill>
          </w14:textFill>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投标人近年（2016年1月1日至投标截止日）至少有一项同类项目业绩（独立承揽完成过机场工程（航站楼面积在60万平方米及以上）的投运总进度计划或总方案编制或类似咨询服务项目的），提供相关合同复印件并加盖公章，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）本次招标不接受联合体投标。</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color w:val="000000" w:themeColor="text1"/>
          <w:kern w:val="0"/>
          <w:sz w:val="22"/>
          <w14:textFill>
            <w14:solidFill>
              <w14:schemeClr w14:val="tx1"/>
            </w14:solidFill>
          </w14:textFill>
        </w:rPr>
        <w:t>http://www.hzairport.com/zbxx.aspx</w:t>
      </w:r>
      <w:r>
        <w:rPr>
          <w:rFonts w:ascii="宋体" w:hAnsi="宋体" w:cs="Arial"/>
          <w:color w:val="000000" w:themeColor="text1"/>
          <w:kern w:val="0"/>
          <w:sz w:val="22"/>
          <w14:textFill>
            <w14:solidFill>
              <w14:schemeClr w14:val="tx1"/>
            </w14:solidFill>
          </w14:textFill>
        </w:rPr>
        <w:fldChar w:fldCharType="end"/>
      </w:r>
      <w:r>
        <w:rPr>
          <w:rFonts w:hint="eastAsia" w:ascii="宋体" w:hAnsi="宋体" w:cs="Arial"/>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招标文件下载</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（1）投标文件递交截止时间：201</w:t>
      </w:r>
      <w:r>
        <w:rPr>
          <w:rFonts w:ascii="宋体" w:hAnsi="宋体" w:cs="Arial"/>
          <w:color w:val="000000" w:themeColor="text1"/>
          <w:kern w:val="0"/>
          <w:sz w:val="22"/>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11</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日上午9时00分（北京时间）。投标文件在封口处加盖公章，并派专人于</w:t>
      </w:r>
      <w:r>
        <w:rPr>
          <w:rFonts w:hint="eastAsia" w:ascii="宋体" w:hAnsi="宋体" w:cs="Arial"/>
          <w:color w:val="000000" w:themeColor="text1"/>
          <w:kern w:val="0"/>
          <w:sz w:val="22"/>
          <w14:textFill>
            <w14:solidFill>
              <w14:schemeClr w14:val="tx1"/>
            </w14:solidFill>
          </w14:textFill>
        </w:rPr>
        <w:t>201</w:t>
      </w:r>
      <w:r>
        <w:rPr>
          <w:rFonts w:ascii="宋体" w:hAnsi="宋体" w:cs="Arial"/>
          <w:color w:val="000000" w:themeColor="text1"/>
          <w:kern w:val="0"/>
          <w:sz w:val="22"/>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11</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日上午9时00分</w:t>
      </w:r>
      <w:r>
        <w:rPr>
          <w:rFonts w:hint="eastAsia" w:ascii="宋体" w:hAnsi="宋体" w:cs="Arial"/>
          <w:color w:val="000000" w:themeColor="text1"/>
          <w:kern w:val="0"/>
          <w:sz w:val="22"/>
          <w14:textFill>
            <w14:solidFill>
              <w14:schemeClr w14:val="tx1"/>
            </w14:solidFill>
          </w14:textFill>
        </w:rPr>
        <w:t>（北京时间）前送至杭州萧山国际机场翔越路综合服务楼园区招标中心，逾期无效；若采用投递（邮寄）方式的，请于</w:t>
      </w:r>
      <w:r>
        <w:rPr>
          <w:rFonts w:hint="eastAsia" w:ascii="宋体" w:hAnsi="宋体" w:cs="Arial"/>
          <w:color w:val="000000" w:themeColor="text1"/>
          <w:kern w:val="0"/>
          <w:sz w:val="22"/>
          <w14:textFill>
            <w14:solidFill>
              <w14:schemeClr w14:val="tx1"/>
            </w14:solidFill>
          </w14:textFill>
        </w:rPr>
        <w:t>201</w:t>
      </w:r>
      <w:r>
        <w:rPr>
          <w:rFonts w:ascii="宋体" w:hAnsi="宋体" w:cs="Arial"/>
          <w:color w:val="000000" w:themeColor="text1"/>
          <w:kern w:val="0"/>
          <w:sz w:val="22"/>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11</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日上午9时00分</w:t>
      </w:r>
      <w:r>
        <w:rPr>
          <w:rFonts w:hint="eastAsia" w:ascii="宋体" w:hAnsi="宋体" w:cs="Arial"/>
          <w:color w:val="000000" w:themeColor="text1"/>
          <w:kern w:val="0"/>
          <w:sz w:val="22"/>
          <w14:textFill>
            <w14:solidFill>
              <w14:schemeClr w14:val="tx1"/>
            </w14:solidFill>
          </w14:textFill>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w:t>
      </w:r>
      <w:r>
        <w:rPr>
          <w:rFonts w:hint="eastAsia" w:ascii="宋体" w:hAnsi="宋体"/>
          <w:color w:val="000000" w:themeColor="text1"/>
          <w:szCs w:val="21"/>
          <w14:textFill>
            <w14:solidFill>
              <w14:schemeClr w14:val="tx1"/>
            </w14:solidFill>
          </w14:textFill>
        </w:rPr>
        <w:t>逾期送达或者未送达指定地点的投标文件，招标人不予受理。</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本次招标公告在</w:t>
      </w:r>
      <w:r>
        <w:rPr>
          <w:rFonts w:hint="eastAsia" w:ascii="宋体" w:hAnsi="宋体" w:cs="Arial"/>
          <w:b/>
          <w:color w:val="000000" w:themeColor="text1"/>
          <w:kern w:val="0"/>
          <w:sz w:val="22"/>
          <w14:textFill>
            <w14:solidFill>
              <w14:schemeClr w14:val="tx1"/>
            </w14:solidFill>
          </w14:textFill>
        </w:rPr>
        <w:t>中国采购与招标网和杭州萧山机场有限公司</w:t>
      </w:r>
      <w:r>
        <w:rPr>
          <w:rFonts w:hint="eastAsia" w:ascii="宋体" w:hAnsi="宋体" w:cs="Arial"/>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中国采购与招标网</w:t>
      </w:r>
      <w:r>
        <w:fldChar w:fldCharType="begin"/>
      </w:r>
      <w:r>
        <w:instrText xml:space="preserve"> HYPERLINK "http://www.chinabidding.com.cn" </w:instrText>
      </w:r>
      <w:r>
        <w:fldChar w:fldCharType="separate"/>
      </w:r>
      <w:r>
        <w:rPr>
          <w:rFonts w:ascii="宋体" w:hAnsi="宋体"/>
          <w:color w:val="000000" w:themeColor="text1"/>
          <w:sz w:val="22"/>
          <w14:textFill>
            <w14:solidFill>
              <w14:schemeClr w14:val="tx1"/>
            </w14:solidFill>
          </w14:textFill>
        </w:rPr>
        <w:t>http://www.chinabidding.com.cn</w:t>
      </w:r>
      <w:r>
        <w:rPr>
          <w:rFonts w:ascii="宋体" w:hAnsi="宋体"/>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投标联系人：贾思勰     联系电话：0571-</w:t>
      </w:r>
      <w:r>
        <w:rPr>
          <w:rFonts w:ascii="宋体" w:hAnsi="宋体"/>
          <w:color w:val="000000" w:themeColor="text1"/>
          <w:sz w:val="22"/>
          <w14:textFill>
            <w14:solidFill>
              <w14:schemeClr w14:val="tx1"/>
            </w14:solidFill>
          </w14:textFill>
        </w:rPr>
        <w:t>83837612</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招标监督人：刘闻捷      联系电话：0571-86662134</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rFonts w:ascii="宋体" w:hAnsi="宋体" w:cs="Calibri"/>
          <w:color w:val="000000" w:themeColor="text1"/>
          <w:kern w:val="0"/>
          <w14:textFill>
            <w14:solidFill>
              <w14:schemeClr w14:val="tx1"/>
            </w14:solidFill>
          </w14:textFill>
        </w:rPr>
        <w:br w:type="page"/>
      </w:r>
      <w:bookmarkStart w:id="28" w:name="_Toc448002983"/>
      <w:bookmarkStart w:id="29" w:name="_Toc23131"/>
      <w:bookmarkStart w:id="30" w:name="_Toc26584"/>
      <w:r>
        <w:rPr>
          <w:rFonts w:ascii="Calibri" w:eastAsia="黑体" w:cs="Calibri"/>
          <w:color w:val="000000" w:themeColor="text1"/>
          <w:kern w:val="0"/>
          <w:sz w:val="32"/>
          <w14:textFill>
            <w14:solidFill>
              <w14:schemeClr w14:val="tx1"/>
            </w14:solidFill>
          </w14:textFill>
        </w:rPr>
        <w:t>第二章</w:t>
      </w:r>
      <w:r>
        <w:rPr>
          <w:rFonts w:hint="eastAsia" w:ascii="Calibri" w:eastAsia="黑体" w:cs="Calibri"/>
          <w:color w:val="000000" w:themeColor="text1"/>
          <w:kern w:val="0"/>
          <w:sz w:val="32"/>
          <w14:textFill>
            <w14:solidFill>
              <w14:schemeClr w14:val="tx1"/>
            </w14:solidFill>
          </w14:textFill>
        </w:rPr>
        <w:t xml:space="preserve"> </w:t>
      </w:r>
      <w:r>
        <w:rPr>
          <w:rFonts w:ascii="Calibri" w:eastAsia="黑体" w:cs="Calibri"/>
          <w:color w:val="000000" w:themeColor="text1"/>
          <w:kern w:val="0"/>
          <w:sz w:val="32"/>
          <w14:textFill>
            <w14:solidFill>
              <w14:schemeClr w14:val="tx1"/>
            </w14:solidFill>
          </w14:textFill>
        </w:rPr>
        <w:t>投标人须知</w:t>
      </w:r>
      <w:bookmarkEnd w:id="0"/>
      <w:bookmarkEnd w:id="26"/>
      <w:bookmarkEnd w:id="27"/>
      <w:bookmarkEnd w:id="28"/>
      <w:bookmarkEnd w:id="29"/>
      <w:bookmarkEnd w:id="30"/>
      <w:bookmarkStart w:id="31" w:name="_Toc143421654"/>
    </w:p>
    <w:p>
      <w:pPr>
        <w:pStyle w:val="128"/>
        <w:jc w:val="center"/>
        <w:rPr>
          <w:rFonts w:ascii="Calibri" w:hAnsi="Calibri" w:eastAsia="黑体" w:cs="Calibri"/>
          <w:color w:val="000000" w:themeColor="text1"/>
          <w:kern w:val="2"/>
          <w:sz w:val="28"/>
          <w:szCs w:val="32"/>
          <w14:textFill>
            <w14:solidFill>
              <w14:schemeClr w14:val="tx1"/>
            </w14:solidFill>
          </w14:textFill>
        </w:rPr>
      </w:pPr>
      <w:bookmarkStart w:id="32" w:name="_Toc3803"/>
      <w:bookmarkStart w:id="33" w:name="_Toc349007688"/>
      <w:bookmarkStart w:id="34" w:name="_Toc349011858"/>
      <w:bookmarkStart w:id="35" w:name="_Toc386363317"/>
      <w:bookmarkStart w:id="36" w:name="_Toc386359393"/>
      <w:bookmarkStart w:id="37" w:name="_Toc444173459"/>
      <w:bookmarkStart w:id="38" w:name="_Toc400369185"/>
      <w:bookmarkStart w:id="39" w:name="_Toc448002984"/>
      <w:bookmarkStart w:id="40" w:name="_Toc444811409"/>
      <w:bookmarkStart w:id="41" w:name="_Toc444174979"/>
      <w:bookmarkStart w:id="42" w:name="_Toc11881"/>
      <w:bookmarkStart w:id="43" w:name="_Toc13315"/>
      <w:r>
        <w:rPr>
          <w:rFonts w:ascii="Calibri" w:hAnsi="Arial" w:eastAsia="黑体" w:cs="Calibri"/>
          <w:color w:val="000000" w:themeColor="text1"/>
          <w:kern w:val="2"/>
          <w:sz w:val="28"/>
          <w:szCs w:val="32"/>
          <w14:textFill>
            <w14:solidFill>
              <w14:schemeClr w14:val="tx1"/>
            </w14:solidFill>
          </w14:textFill>
        </w:rPr>
        <w:t>投标人须知前附表</w:t>
      </w:r>
      <w:bookmarkEnd w:id="31"/>
      <w:bookmarkEnd w:id="32"/>
      <w:bookmarkEnd w:id="33"/>
      <w:bookmarkEnd w:id="34"/>
      <w:bookmarkEnd w:id="35"/>
      <w:bookmarkEnd w:id="36"/>
      <w:bookmarkEnd w:id="37"/>
      <w:bookmarkEnd w:id="38"/>
      <w:bookmarkEnd w:id="39"/>
      <w:bookmarkEnd w:id="40"/>
      <w:bookmarkEnd w:id="41"/>
      <w:bookmarkEnd w:id="42"/>
      <w:bookmarkEnd w:id="43"/>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1.1</w:t>
            </w:r>
            <w:r>
              <w:rPr>
                <w:rFonts w:hint="eastAsia" w:cs="Calibri" w:asciiTheme="minorEastAsia" w:hAnsiTheme="minorEastAsia" w:eastAsiaTheme="minorEastAsia"/>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杭州萧山国际机场</w:t>
            </w:r>
            <w:r>
              <w:rPr>
                <w:rFonts w:hint="eastAsia" w:ascii="宋体" w:hAnsi="宋体" w:cs="Arial"/>
                <w:color w:val="000000" w:themeColor="text1"/>
                <w:kern w:val="0"/>
                <w:sz w:val="22"/>
                <w14:textFill>
                  <w14:solidFill>
                    <w14:schemeClr w14:val="tx1"/>
                  </w14:solidFill>
                </w14:textFill>
              </w:rPr>
              <w:t>三期工程投运总进度计划和总方案编制</w:t>
            </w:r>
            <w:r>
              <w:rPr>
                <w:rFonts w:ascii="宋体" w:hAnsi="宋体" w:cs="Arial"/>
                <w:color w:val="000000" w:themeColor="text1"/>
                <w:kern w:val="0"/>
                <w:sz w:val="22"/>
                <w14:textFill>
                  <w14:solidFill>
                    <w14:schemeClr w14:val="tx1"/>
                  </w14:solidFill>
                </w14:textFill>
              </w:rPr>
              <w:t>项</w:t>
            </w:r>
            <w:r>
              <w:rPr>
                <w:rFonts w:hint="eastAsia" w:ascii="宋体" w:hAnsi="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实施</w:t>
            </w:r>
            <w:r>
              <w:rPr>
                <w:rFonts w:cs="Calibri" w:asciiTheme="minorEastAsia" w:hAnsiTheme="minorEastAsia" w:eastAsiaTheme="minorEastAsia"/>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Style w:val="64"/>
                <w:rFonts w:hint="eastAsia" w:cs="Calibri" w:asciiTheme="minorEastAsia" w:hAnsiTheme="minorEastAsia" w:eastAsiaTheme="minorEastAsia"/>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w:t>
            </w:r>
            <w:r>
              <w:rPr>
                <w:rFonts w:hint="eastAsia" w:cs="Calibri" w:asciiTheme="minorEastAsia" w:hAnsiTheme="minorEastAsia" w:eastAsiaTheme="minorEastAsia"/>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见招标公告，具体要求详见第</w:t>
            </w:r>
            <w:r>
              <w:rPr>
                <w:rFonts w:hint="eastAsia" w:cs="Calibri" w:asciiTheme="minorEastAsia" w:hAnsiTheme="minorEastAsia" w:eastAsiaTheme="minorEastAsia"/>
                <w:color w:val="000000" w:themeColor="text1"/>
                <w:kern w:val="0"/>
                <w:sz w:val="22"/>
                <w14:textFill>
                  <w14:solidFill>
                    <w14:schemeClr w14:val="tx1"/>
                  </w14:solidFill>
                </w14:textFill>
              </w:rPr>
              <w:t>三</w:t>
            </w:r>
            <w:r>
              <w:rPr>
                <w:rFonts w:cs="Calibri" w:asciiTheme="minorEastAsia" w:hAnsiTheme="minorEastAsia" w:eastAsiaTheme="minorEastAsia"/>
                <w:color w:val="000000" w:themeColor="text1"/>
                <w:kern w:val="0"/>
                <w:sz w:val="22"/>
                <w14:textFill>
                  <w14:solidFill>
                    <w14:schemeClr w14:val="tx1"/>
                  </w14:solidFill>
                </w14:textFill>
              </w:rPr>
              <w:t>章“</w:t>
            </w:r>
            <w:r>
              <w:rPr>
                <w:rFonts w:hint="eastAsia" w:cs="Calibri" w:asciiTheme="minorEastAsia" w:hAnsiTheme="minorEastAsia" w:eastAsiaTheme="minorEastAsia"/>
                <w:color w:val="000000" w:themeColor="text1"/>
                <w:kern w:val="0"/>
                <w:sz w:val="22"/>
                <w14:textFill>
                  <w14:solidFill>
                    <w14:schemeClr w14:val="tx1"/>
                  </w14:solidFill>
                </w14:textFill>
              </w:rPr>
              <w:t>服务技术标准及要求</w:t>
            </w:r>
            <w:r>
              <w:rPr>
                <w:rFonts w:cs="Calibri"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详见招标公告</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hint="eastAsia" w:cs="黑体" w:asciiTheme="minorEastAsia" w:hAnsiTheme="minorEastAsia" w:eastAsia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服务期</w:t>
            </w:r>
          </w:p>
        </w:tc>
        <w:tc>
          <w:tcPr>
            <w:tcW w:w="6487" w:type="dxa"/>
            <w:vAlign w:val="center"/>
          </w:tcPr>
          <w:p>
            <w:p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1、三期工程投运总进度计划及总方案的编制：在编制条件具备且招标人下达指令后2个月之内完成；2、投运写实和演练咨询服务：在条件具备且招标人下达指令后至三期工程第一阶段正式投运启用后，服务期限不得少于3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iCs/>
                <w:color w:val="000000" w:themeColor="text1"/>
                <w:sz w:val="22"/>
                <w14:textFill>
                  <w14:solidFill>
                    <w14:schemeClr w14:val="tx1"/>
                  </w14:solidFill>
                </w14:textFill>
              </w:rPr>
              <w:t>符</w:t>
            </w:r>
            <w:r>
              <w:rPr>
                <w:rFonts w:hint="eastAsia" w:asciiTheme="minorEastAsia" w:hAnsiTheme="minorEastAsia" w:eastAsia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9</w:t>
            </w:r>
            <w:r>
              <w:rPr>
                <w:rFonts w:cs="Calibri" w:asciiTheme="minorEastAsia" w:hAnsiTheme="minorEastAsia" w:eastAsia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w:t>
            </w:r>
            <w:r>
              <w:rPr>
                <w:rFonts w:ascii="宋体" w:hAnsi="宋体" w:cs="Calibri"/>
                <w:color w:val="000000" w:themeColor="text1"/>
                <w:kern w:val="0"/>
                <w:sz w:val="22"/>
                <w14:textFill>
                  <w14:solidFill>
                    <w14:schemeClr w14:val="tx1"/>
                  </w14:solidFill>
                </w14:textFill>
              </w:rPr>
              <w:t>9</w:t>
            </w:r>
            <w:r>
              <w:rPr>
                <w:rFonts w:hint="eastAsia" w:ascii="宋体" w:hAnsi="宋体" w:cs="Calibri"/>
                <w:color w:val="000000" w:themeColor="text1"/>
                <w:kern w:val="0"/>
                <w:sz w:val="22"/>
                <w14:textFill>
                  <w14:solidFill>
                    <w14:schemeClr w14:val="tx1"/>
                  </w14:solidFill>
                </w14:textFill>
              </w:rPr>
              <w:t>年</w:t>
            </w:r>
            <w:r>
              <w:rPr>
                <w:rFonts w:hint="eastAsia" w:ascii="宋体" w:hAnsi="宋体" w:cs="Calibri"/>
                <w:color w:val="000000" w:themeColor="text1"/>
                <w:kern w:val="0"/>
                <w:sz w:val="22"/>
                <w:lang w:val="en-US" w:eastAsia="zh-CN"/>
                <w14:textFill>
                  <w14:solidFill>
                    <w14:schemeClr w14:val="tx1"/>
                  </w14:solidFill>
                </w14:textFill>
              </w:rPr>
              <w:t>11</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6</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日11：30前，以书面加盖公章的形式通过E-mail或传真提交给招标人（投标联系人:贾思勰，电话0571-</w:t>
            </w:r>
            <w:r>
              <w:rPr>
                <w:rFonts w:ascii="宋体" w:hAnsi="宋体" w:cs="Calibri"/>
                <w:color w:val="000000" w:themeColor="text1"/>
                <w:kern w:val="0"/>
                <w:sz w:val="22"/>
                <w14:textFill>
                  <w14:solidFill>
                    <w14:schemeClr w14:val="tx1"/>
                  </w14:solidFill>
                </w14:textFill>
              </w:rPr>
              <w:t>83837612</w:t>
            </w:r>
            <w:r>
              <w:rPr>
                <w:rFonts w:hint="eastAsia" w:ascii="宋体" w:hAnsi="宋体" w:cs="Calibri"/>
                <w:color w:val="000000" w:themeColor="text1"/>
                <w:kern w:val="0"/>
                <w:sz w:val="22"/>
                <w14:textFill>
                  <w14:solidFill>
                    <w14:schemeClr w14:val="tx1"/>
                  </w14:solidFill>
                </w14:textFill>
              </w:rPr>
              <w:t>；传真：0571-</w:t>
            </w:r>
            <w:r>
              <w:rPr>
                <w:rFonts w:ascii="宋体" w:hAnsi="宋体" w:cs="Calibri"/>
                <w:color w:val="000000" w:themeColor="text1"/>
                <w:kern w:val="0"/>
                <w:sz w:val="22"/>
                <w14:textFill>
                  <w14:solidFill>
                    <w14:schemeClr w14:val="tx1"/>
                  </w14:solidFill>
                </w14:textFill>
              </w:rPr>
              <w:t>83837612</w:t>
            </w:r>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color w:val="000000" w:themeColor="text1"/>
                <w:kern w:val="0"/>
                <w:sz w:val="22"/>
                <w14:textFill>
                  <w14:solidFill>
                    <w14:schemeClr w14:val="tx1"/>
                  </w14:solidFill>
                </w14:textFill>
              </w:rPr>
            </w:pPr>
            <w:r>
              <w:rPr>
                <w:rFonts w:hint="eastAsia" w:cs="Calibri" w:asciiTheme="minorEastAsia" w:hAnsiTheme="minorEastAsia" w:eastAsiaTheme="minorEastAsia"/>
                <w:b/>
                <w:color w:val="000000" w:themeColor="text1"/>
                <w:kern w:val="0"/>
                <w:sz w:val="22"/>
                <w14:textFill>
                  <w14:solidFill>
                    <w14:schemeClr w14:val="tx1"/>
                  </w14:solidFill>
                </w14:textFill>
              </w:rPr>
              <w:t>201</w:t>
            </w:r>
            <w:r>
              <w:rPr>
                <w:rFonts w:cs="Calibri" w:asciiTheme="minorEastAsia" w:hAnsiTheme="minorEastAsia" w:eastAsiaTheme="minorEastAsia"/>
                <w:b/>
                <w:color w:val="000000" w:themeColor="text1"/>
                <w:kern w:val="0"/>
                <w:sz w:val="22"/>
                <w14:textFill>
                  <w14:solidFill>
                    <w14:schemeClr w14:val="tx1"/>
                  </w14:solidFill>
                </w14:textFill>
              </w:rPr>
              <w:t>9</w:t>
            </w:r>
            <w:r>
              <w:rPr>
                <w:rFonts w:hint="eastAsia" w:cs="Calibri" w:asciiTheme="minorEastAsia" w:hAnsiTheme="minorEastAsia" w:eastAsiaTheme="minorEastAsia"/>
                <w:b/>
                <w:color w:val="000000" w:themeColor="text1"/>
                <w:kern w:val="0"/>
                <w:sz w:val="22"/>
                <w14:textFill>
                  <w14:solidFill>
                    <w14:schemeClr w14:val="tx1"/>
                  </w14:solidFill>
                </w14:textFill>
              </w:rPr>
              <w:t>年</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11</w:t>
            </w:r>
            <w:r>
              <w:rPr>
                <w:rFonts w:hint="eastAsia" w:cs="Calibri" w:asciiTheme="minorEastAsia" w:hAnsiTheme="minorEastAsia" w:eastAsiaTheme="minorEastAsia"/>
                <w:b/>
                <w:color w:val="000000" w:themeColor="text1"/>
                <w:kern w:val="0"/>
                <w:sz w:val="22"/>
                <w14:textFill>
                  <w14:solidFill>
                    <w14:schemeClr w14:val="tx1"/>
                  </w14:solidFill>
                </w14:textFill>
              </w:rPr>
              <w:t>月</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14</w:t>
            </w:r>
            <w:r>
              <w:rPr>
                <w:rFonts w:hint="eastAsia" w:cs="Calibri" w:asciiTheme="minorEastAsia" w:hAnsiTheme="minorEastAsia" w:eastAsiaTheme="minorEastAsia"/>
                <w:b/>
                <w:color w:val="000000" w:themeColor="text1"/>
                <w:kern w:val="0"/>
                <w:sz w:val="22"/>
                <w14:textFill>
                  <w14:solidFill>
                    <w14:schemeClr w14:val="tx1"/>
                  </w14:solidFill>
                </w14:textFil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w:t>
            </w:r>
            <w:bookmarkStart w:id="44" w:name="_Toc236586447"/>
            <w:bookmarkStart w:id="45" w:name="_Toc226175287"/>
            <w:r>
              <w:rPr>
                <w:rFonts w:hint="eastAsia" w:ascii="宋体" w:hAnsi="宋体" w:cs="Calibri"/>
                <w:color w:val="000000" w:themeColor="text1"/>
                <w:kern w:val="0"/>
                <w:sz w:val="22"/>
                <w14:textFill>
                  <w14:solidFill>
                    <w14:schemeClr w14:val="tx1"/>
                  </w14:solidFill>
                </w14:textFill>
              </w:rPr>
              <w:t>对招标文件的修改将以补充公告的形式发布，所有获得招标文件的投标人应自行关注网站公告，招标人不再一一通知。投标人因自身贻误行为导致投标失败的，责任自负。</w:t>
            </w:r>
            <w:bookmarkEnd w:id="44"/>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12</w:t>
            </w:r>
            <w:r>
              <w:rPr>
                <w:rFonts w:cs="Calibri" w:asciiTheme="minorEastAsia" w:hAnsiTheme="minorEastAsia" w:eastAsiaTheme="minorEastAsia"/>
                <w:color w:val="000000" w:themeColor="text1"/>
                <w:kern w:val="0"/>
                <w:sz w:val="22"/>
                <w14:textFill>
                  <w14:solidFill>
                    <w14:schemeClr w14:val="tx1"/>
                  </w14:solidFill>
                </w14:textFill>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投标保证金</w:t>
            </w:r>
          </w:p>
        </w:tc>
        <w:tc>
          <w:tcPr>
            <w:tcW w:w="6487" w:type="dxa"/>
            <w:vAlign w:val="center"/>
          </w:tcPr>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投标保证金的形式：银行转账</w:t>
            </w:r>
            <w:r>
              <w:rPr>
                <w:rFonts w:hint="eastAsia" w:asciiTheme="minorEastAsia" w:hAnsiTheme="minorEastAsia" w:eastAsiaTheme="minorEastAsia"/>
                <w:b/>
                <w:color w:val="000000" w:themeColor="text1"/>
                <w:sz w:val="22"/>
                <w14:textFill>
                  <w14:solidFill>
                    <w14:schemeClr w14:val="tx1"/>
                  </w14:solidFill>
                </w14:textFill>
              </w:rPr>
              <w:t>，必须在投标截止时间前通过投标人的基本账户以银行转账方式缴纳。</w:t>
            </w:r>
          </w:p>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投标保证金的金额：</w:t>
            </w:r>
            <w:r>
              <w:rPr>
                <w:rFonts w:hint="eastAsia" w:asciiTheme="minorEastAsia" w:hAnsiTheme="minorEastAsia" w:eastAsiaTheme="minorEastAsia"/>
                <w:b/>
                <w:color w:val="000000" w:themeColor="text1"/>
                <w:sz w:val="22"/>
                <w14:textFill>
                  <w14:solidFill>
                    <w14:schemeClr w14:val="tx1"/>
                  </w14:solidFill>
                </w14:textFill>
              </w:rPr>
              <w:t>人民币</w:t>
            </w:r>
            <w:r>
              <w:rPr>
                <w:rFonts w:hint="eastAsia" w:cs="Calibri" w:asciiTheme="minorEastAsia" w:hAnsiTheme="minorEastAsia" w:eastAsiaTheme="minorEastAsia"/>
                <w:color w:val="000000" w:themeColor="text1"/>
                <w:kern w:val="0"/>
                <w:sz w:val="22"/>
                <w14:textFill>
                  <w14:solidFill>
                    <w14:schemeClr w14:val="tx1"/>
                  </w14:solidFill>
                </w14:textFill>
              </w:rPr>
              <w:t>壹</w:t>
            </w:r>
            <w:r>
              <w:rPr>
                <w:rFonts w:hint="eastAsia" w:asciiTheme="minorEastAsia" w:hAnsiTheme="minorEastAsia" w:eastAsiaTheme="minorEastAsia"/>
                <w:b/>
                <w:color w:val="000000" w:themeColor="text1"/>
                <w:sz w:val="22"/>
                <w14:textFill>
                  <w14:solidFill>
                    <w14:schemeClr w14:val="tx1"/>
                  </w14:solidFill>
                </w14:textFill>
              </w:rPr>
              <w:t>万元整</w:t>
            </w:r>
          </w:p>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投标保证金应在投标截止时间前汇入以下帐户：</w:t>
            </w:r>
          </w:p>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开户名：杭州萧山国际机场有限公司</w:t>
            </w:r>
          </w:p>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 xml:space="preserve">开户银行：工行杭州市空港城支行 </w:t>
            </w:r>
          </w:p>
          <w:p>
            <w:pPr>
              <w:snapToGrid w:val="0"/>
              <w:rPr>
                <w:rFonts w:asciiTheme="minorEastAsia" w:hAnsiTheme="minorEastAsia" w:eastAsiaTheme="minorEastAsia"/>
                <w:color w:val="000000" w:themeColor="text1"/>
                <w:sz w:val="22"/>
                <w:lang w:val="zh-CN"/>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帐号：</w:t>
            </w:r>
            <w:r>
              <w:rPr>
                <w:rFonts w:hint="eastAsia" w:asciiTheme="minorEastAsia" w:hAnsiTheme="minorEastAsia" w:eastAsiaTheme="minorEastAsia"/>
                <w:color w:val="000000" w:themeColor="text1"/>
                <w:sz w:val="22"/>
                <w:lang w:val="zh-CN"/>
                <w14:textFill>
                  <w14:solidFill>
                    <w14:schemeClr w14:val="tx1"/>
                  </w14:solidFill>
                </w14:textFill>
              </w:rPr>
              <w:t>1202050209904601740</w:t>
            </w:r>
          </w:p>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投标人提交投标保证金时需注明“三期投运总进度和总方案编制”；</w:t>
            </w:r>
          </w:p>
          <w:p>
            <w:pPr>
              <w:snapToGrid w:val="0"/>
              <w:rPr>
                <w:rFonts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b/>
                <w:color w:val="000000" w:themeColor="text1"/>
                <w:sz w:val="22"/>
                <w14:textFill>
                  <w14:solidFill>
                    <w14:schemeClr w14:val="tx1"/>
                  </w14:solidFill>
                </w14:textFill>
              </w:rPr>
              <w:t>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eastAsia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投标文件副本份数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不分册装订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□分册装订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每册采用</w:t>
            </w:r>
            <w:r>
              <w:rPr>
                <w:rFonts w:cs="Calibri" w:asciiTheme="minorEastAsia" w:hAnsiTheme="minorEastAsia" w:eastAsiaTheme="minorEastAsia"/>
                <w:color w:val="000000" w:themeColor="text1"/>
                <w:kern w:val="0"/>
                <w:sz w:val="22"/>
                <w:u w:val="single"/>
                <w14:textFill>
                  <w14:solidFill>
                    <w14:schemeClr w14:val="tx1"/>
                  </w14:solidFill>
                </w14:textFill>
              </w:rPr>
              <w:t xml:space="preserve"> </w:t>
            </w:r>
            <w:r>
              <w:rPr>
                <w:rFonts w:cs="Calibri" w:asciiTheme="minorEastAsia" w:hAnsiTheme="minorEastAsia" w:eastAsiaTheme="minorEastAsia"/>
                <w:b/>
                <w:color w:val="000000" w:themeColor="text1"/>
                <w:kern w:val="0"/>
                <w:sz w:val="22"/>
                <w:u w:val="single"/>
                <w14:textFill>
                  <w14:solidFill>
                    <w14:schemeClr w14:val="tx1"/>
                  </w14:solidFill>
                </w14:textFill>
              </w:rPr>
              <w:t xml:space="preserve">胶装 </w:t>
            </w:r>
            <w:r>
              <w:rPr>
                <w:rFonts w:cs="Calibri" w:asciiTheme="minorEastAsia" w:hAnsiTheme="minorEastAsia" w:eastAsiaTheme="minorEastAsia"/>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招标人的地址：</w:t>
            </w:r>
            <w:r>
              <w:rPr>
                <w:rFonts w:hint="eastAsia" w:asciiTheme="minorEastAsia" w:hAnsiTheme="minorEastAsia" w:eastAsia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招标人名称：</w:t>
            </w:r>
            <w:r>
              <w:rPr>
                <w:rFonts w:cs="Calibri" w:asciiTheme="minorEastAsia" w:hAnsiTheme="minorEastAsia" w:eastAsiaTheme="minorEastAsia"/>
                <w:color w:val="000000" w:themeColor="text1"/>
                <w:kern w:val="0"/>
                <w:sz w:val="22"/>
                <w:u w:val="single"/>
                <w14:textFill>
                  <w14:solidFill>
                    <w14:schemeClr w14:val="tx1"/>
                  </w14:solidFill>
                </w14:textFill>
              </w:rPr>
              <w:t>杭州萧山国际机场有限公司</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项目名称：</w:t>
            </w:r>
            <w:r>
              <w:rPr>
                <w:rFonts w:hint="eastAsia" w:cs="Calibri" w:asciiTheme="minorEastAsia" w:hAnsiTheme="minorEastAsia" w:eastAsiaTheme="minorEastAsia"/>
                <w:color w:val="000000" w:themeColor="text1"/>
                <w:kern w:val="0"/>
                <w:sz w:val="22"/>
                <w:u w:val="single"/>
                <w14:textFill>
                  <w14:solidFill>
                    <w14:schemeClr w14:val="tx1"/>
                  </w14:solidFill>
                </w14:textFill>
              </w:rPr>
              <w:t>杭州萧山国际机场三期工程投运总进度计划和总方案编制</w:t>
            </w:r>
            <w:r>
              <w:rPr>
                <w:rFonts w:cs="Calibri" w:asciiTheme="minorEastAsia" w:hAnsiTheme="minorEastAsia" w:eastAsiaTheme="minorEastAsia"/>
                <w:color w:val="000000" w:themeColor="text1"/>
                <w:kern w:val="0"/>
                <w:sz w:val="22"/>
                <w:u w:val="single"/>
                <w14:textFill>
                  <w14:solidFill>
                    <w14:schemeClr w14:val="tx1"/>
                  </w14:solidFill>
                </w14:textFill>
              </w:rPr>
              <w:t>项目</w:t>
            </w:r>
            <w:r>
              <w:rPr>
                <w:rFonts w:hint="eastAsia" w:cs="宋体" w:asciiTheme="minorEastAsia" w:hAnsiTheme="minorEastAsia" w:eastAsiaTheme="minorEastAsia"/>
                <w:color w:val="000000" w:themeColor="text1"/>
                <w:sz w:val="22"/>
                <w14:textFill>
                  <w14:solidFill>
                    <w14:schemeClr w14:val="tx1"/>
                  </w14:solidFill>
                </w14:textFill>
              </w:rPr>
              <w:t>投标文件</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在</w:t>
            </w:r>
            <w:r>
              <w:rPr>
                <w:rFonts w:hint="eastAsia" w:cs="Calibri" w:asciiTheme="minorEastAsia" w:hAnsiTheme="minorEastAsia" w:eastAsiaTheme="minorEastAsia"/>
                <w:color w:val="000000" w:themeColor="text1"/>
                <w:kern w:val="0"/>
                <w:sz w:val="22"/>
                <w:lang w:val="en-US" w:eastAsia="zh-CN"/>
                <w14:textFill>
                  <w14:solidFill>
                    <w14:schemeClr w14:val="tx1"/>
                  </w14:solidFill>
                </w14:textFill>
              </w:rPr>
              <w:t>2019</w:t>
            </w:r>
            <w:r>
              <w:rPr>
                <w:rFonts w:cs="Calibri" w:asciiTheme="minorEastAsia" w:hAnsiTheme="minorEastAsia" w:eastAsiaTheme="minorEastAsia"/>
                <w:color w:val="000000" w:themeColor="text1"/>
                <w:kern w:val="0"/>
                <w:sz w:val="22"/>
                <w14:textFill>
                  <w14:solidFill>
                    <w14:schemeClr w14:val="tx1"/>
                  </w14:solidFill>
                </w14:textFill>
              </w:rPr>
              <w:t>年</w:t>
            </w:r>
            <w:r>
              <w:rPr>
                <w:rFonts w:hint="eastAsia" w:cs="Calibri" w:asciiTheme="minorEastAsia" w:hAnsiTheme="minorEastAsia" w:eastAsiaTheme="minorEastAsia"/>
                <w:color w:val="000000" w:themeColor="text1"/>
                <w:kern w:val="0"/>
                <w:sz w:val="22"/>
                <w:lang w:val="en-US" w:eastAsia="zh-CN"/>
                <w14:textFill>
                  <w14:solidFill>
                    <w14:schemeClr w14:val="tx1"/>
                  </w14:solidFill>
                </w14:textFill>
              </w:rPr>
              <w:t>11</w:t>
            </w:r>
            <w:r>
              <w:rPr>
                <w:rFonts w:cs="Calibri" w:asciiTheme="minorEastAsia" w:hAnsiTheme="minorEastAsia" w:eastAsiaTheme="minorEastAsia"/>
                <w:color w:val="000000" w:themeColor="text1"/>
                <w:kern w:val="0"/>
                <w:sz w:val="22"/>
                <w14:textFill>
                  <w14:solidFill>
                    <w14:schemeClr w14:val="tx1"/>
                  </w14:solidFill>
                </w14:textFill>
              </w:rPr>
              <w:t>月</w:t>
            </w:r>
            <w:r>
              <w:rPr>
                <w:rFonts w:hint="eastAsia" w:cs="Calibri" w:asciiTheme="minorEastAsia" w:hAnsiTheme="minorEastAsia" w:eastAsiaTheme="minorEastAsia"/>
                <w:color w:val="000000" w:themeColor="text1"/>
                <w:kern w:val="0"/>
                <w:sz w:val="22"/>
                <w:lang w:val="en-US" w:eastAsia="zh-CN"/>
                <w14:textFill>
                  <w14:solidFill>
                    <w14:schemeClr w14:val="tx1"/>
                  </w14:solidFill>
                </w14:textFill>
              </w:rPr>
              <w:t>14</w:t>
            </w:r>
            <w:r>
              <w:rPr>
                <w:rFonts w:cs="Calibri" w:asciiTheme="minorEastAsia" w:hAnsiTheme="minorEastAsia" w:eastAsiaTheme="minorEastAsia"/>
                <w:color w:val="000000" w:themeColor="text1"/>
                <w:kern w:val="0"/>
                <w:sz w:val="22"/>
                <w14:textFill>
                  <w14:solidFill>
                    <w14:schemeClr w14:val="tx1"/>
                  </w14:solidFill>
                </w14:textFill>
              </w:rPr>
              <w:t>日</w:t>
            </w:r>
            <w:r>
              <w:rPr>
                <w:rFonts w:hint="eastAsia" w:cs="Calibri" w:asciiTheme="minorEastAsia" w:hAnsiTheme="minorEastAsia" w:eastAsiaTheme="minorEastAsia"/>
                <w:color w:val="000000" w:themeColor="text1"/>
                <w:kern w:val="0"/>
                <w:sz w:val="22"/>
                <w:lang w:val="en-US" w:eastAsia="zh-CN"/>
                <w14:textFill>
                  <w14:solidFill>
                    <w14:schemeClr w14:val="tx1"/>
                  </w14:solidFill>
                </w14:textFill>
              </w:rPr>
              <w:t>9</w:t>
            </w:r>
            <w:r>
              <w:rPr>
                <w:rFonts w:cs="Calibri" w:asciiTheme="minorEastAsia" w:hAnsiTheme="minorEastAsia" w:eastAsiaTheme="minorEastAsia"/>
                <w:color w:val="000000" w:themeColor="text1"/>
                <w:kern w:val="0"/>
                <w:sz w:val="22"/>
                <w14:textFill>
                  <w14:solidFill>
                    <w14:schemeClr w14:val="tx1"/>
                  </w14:solidFill>
                </w14:textFill>
              </w:rPr>
              <w:t>时</w:t>
            </w:r>
            <w:r>
              <w:rPr>
                <w:rFonts w:hint="eastAsia" w:cs="Calibri" w:asciiTheme="minorEastAsia" w:hAnsiTheme="minorEastAsia" w:eastAsiaTheme="minorEastAsia"/>
                <w:color w:val="000000" w:themeColor="text1"/>
                <w:kern w:val="0"/>
                <w:sz w:val="22"/>
                <w:lang w:val="en-US" w:eastAsia="zh-CN"/>
                <w14:textFill>
                  <w14:solidFill>
                    <w14:schemeClr w14:val="tx1"/>
                  </w14:solidFill>
                </w14:textFill>
              </w:rPr>
              <w:t>00</w:t>
            </w:r>
            <w:bookmarkStart w:id="136" w:name="_GoBack"/>
            <w:bookmarkEnd w:id="136"/>
            <w:r>
              <w:rPr>
                <w:rFonts w:cs="Calibri" w:asciiTheme="minorEastAsia" w:hAnsiTheme="minorEastAsia" w:eastAsia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否</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color w:val="000000" w:themeColor="text1"/>
                <w:kern w:val="0"/>
                <w:sz w:val="22"/>
                <w14:textFill>
                  <w14:solidFill>
                    <w14:schemeClr w14:val="tx1"/>
                  </w14:solidFill>
                </w14:textFill>
              </w:rPr>
              <w:t>1</w:t>
            </w:r>
            <w:r>
              <w:rPr>
                <w:rFonts w:cs="Calibri" w:asciiTheme="minorEastAsia" w:hAnsiTheme="minorEastAsia" w:eastAsiaTheme="minorEastAsia"/>
                <w:color w:val="000000" w:themeColor="text1"/>
                <w:kern w:val="0"/>
                <w:sz w:val="22"/>
                <w14:textFill>
                  <w14:solidFill>
                    <w14:schemeClr w14:val="tx1"/>
                  </w14:solidFill>
                </w14:textFill>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color w:val="000000" w:themeColor="text1"/>
                <w:kern w:val="0"/>
                <w:sz w:val="22"/>
                <w14:textFill>
                  <w14:solidFill>
                    <w14:schemeClr w14:val="tx1"/>
                  </w14:solidFill>
                </w14:textFill>
              </w:rPr>
              <w:t>2</w:t>
            </w:r>
            <w:r>
              <w:rPr>
                <w:rFonts w:cs="Calibri" w:asciiTheme="minorEastAsia" w:hAnsiTheme="minorEastAsia" w:eastAsiaTheme="minorEastAsia"/>
                <w:color w:val="000000" w:themeColor="text1"/>
                <w:kern w:val="0"/>
                <w:sz w:val="22"/>
                <w14:textFill>
                  <w14:solidFill>
                    <w14:schemeClr w14:val="tx1"/>
                  </w14:solidFill>
                </w14:textFill>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评标委员会构成</w:t>
            </w:r>
            <w:r>
              <w:rPr>
                <w:rFonts w:hint="eastAsia" w:cs="Calibri" w:asciiTheme="minorEastAsia" w:hAnsiTheme="minorEastAsia" w:eastAsiaTheme="minorEastAsia"/>
                <w:color w:val="000000" w:themeColor="text1"/>
                <w:kern w:val="0"/>
                <w:sz w:val="22"/>
                <w14:textFill>
                  <w14:solidFill>
                    <w14:schemeClr w14:val="tx1"/>
                  </w14:solidFill>
                </w14:textFill>
              </w:rPr>
              <w:t>：3</w:t>
            </w:r>
            <w:r>
              <w:rPr>
                <w:rFonts w:hint="eastAsia" w:asciiTheme="minorEastAsia" w:hAnsiTheme="minorEastAsia" w:eastAsia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评标专家确定方式：</w:t>
            </w:r>
            <w:r>
              <w:rPr>
                <w:rFonts w:hint="eastAsia" w:asciiTheme="minorEastAsia" w:hAnsiTheme="minorEastAsia"/>
                <w:color w:val="000000" w:themeColor="text1"/>
                <w:sz w:val="22"/>
                <w14:textFill>
                  <w14:solidFill>
                    <w14:schemeClr w14:val="tx1"/>
                  </w14:solidFill>
                </w14:textFill>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履约担保的形式：</w:t>
            </w:r>
            <w:r>
              <w:rPr>
                <w:rFonts w:hint="eastAsia" w:asciiTheme="minorEastAsia" w:hAnsiTheme="minorEastAsia" w:eastAsiaTheme="minorEastAsia"/>
                <w:color w:val="000000" w:themeColor="text1"/>
                <w:sz w:val="22"/>
                <w14:textFill>
                  <w14:solidFill>
                    <w14:schemeClr w14:val="tx1"/>
                  </w14:solidFill>
                </w14:textFill>
              </w:rPr>
              <w:t>银行转账</w:t>
            </w:r>
          </w:p>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履约担保的金额：</w:t>
            </w:r>
            <w:r>
              <w:rPr>
                <w:rFonts w:hint="eastAsia" w:asciiTheme="minorEastAsia" w:hAnsiTheme="minorEastAsia" w:eastAsiaTheme="minorEastAsia"/>
                <w:color w:val="000000" w:themeColor="text1"/>
                <w:sz w:val="22"/>
                <w14:textFill>
                  <w14:solidFill>
                    <w14:schemeClr w14:val="tx1"/>
                  </w14:solidFill>
                </w14:textFill>
              </w:rPr>
              <w:t>合同总价的</w:t>
            </w:r>
            <w:r>
              <w:rPr>
                <w:rFonts w:asciiTheme="minorEastAsia" w:hAnsiTheme="minorEastAsia" w:eastAsiaTheme="minorEastAsia"/>
                <w:color w:val="000000" w:themeColor="text1"/>
                <w:sz w:val="22"/>
                <w14:textFill>
                  <w14:solidFill>
                    <w14:schemeClr w14:val="tx1"/>
                  </w14:solidFill>
                </w14:textFill>
              </w:rPr>
              <w:t>10</w:t>
            </w:r>
            <w:r>
              <w:rPr>
                <w:rFonts w:hint="eastAsia"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jc w:val="left"/>
              <w:rPr>
                <w:rFonts w:hint="eastAsia"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w:t>
            </w:r>
            <w:r>
              <w:rPr>
                <w:rFonts w:hint="eastAsia" w:asciiTheme="minorEastAsia" w:hAnsiTheme="minorEastAsia" w:eastAsiaTheme="minorEastAsia"/>
                <w:color w:val="000000" w:themeColor="text1"/>
                <w:sz w:val="22"/>
                <w14:textFill>
                  <w14:solidFill>
                    <w14:schemeClr w14:val="tx1"/>
                  </w14:solidFill>
                </w14:textFill>
              </w:rPr>
              <w:t>缴纳时限</w:t>
            </w:r>
            <w:r>
              <w:rPr>
                <w:rFonts w:asciiTheme="minorEastAsia" w:hAnsiTheme="minorEastAsia" w:eastAsiaTheme="minorEastAsia"/>
                <w:color w:val="000000" w:themeColor="text1"/>
                <w:sz w:val="22"/>
                <w14:textFill>
                  <w14:solidFill>
                    <w14:schemeClr w14:val="tx1"/>
                  </w14:solidFill>
                </w14:textFill>
              </w:rPr>
              <w:t>：自中标通知书发出之日起</w:t>
            </w:r>
            <w:r>
              <w:rPr>
                <w:rFonts w:hint="eastAsia" w:asciiTheme="minorEastAsia" w:hAnsiTheme="minorEastAsia" w:eastAsiaTheme="minorEastAsia"/>
                <w:color w:val="000000" w:themeColor="text1"/>
                <w:sz w:val="22"/>
                <w14:textFill>
                  <w14:solidFill>
                    <w14:schemeClr w14:val="tx1"/>
                  </w14:solidFill>
                </w14:textFill>
              </w:rPr>
              <w:t>15日历天内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w:t>
            </w:r>
            <w:r>
              <w:rPr>
                <w:rFonts w:hint="eastAsia" w:cs="Calibri" w:asciiTheme="minorEastAsia" w:hAnsiTheme="minorEastAsia" w:eastAsiaTheme="minorEastAsia"/>
                <w:color w:val="000000" w:themeColor="text1"/>
                <w:kern w:val="0"/>
                <w:sz w:val="22"/>
                <w14:textFill>
                  <w14:solidFill>
                    <w14:schemeClr w14:val="tx1"/>
                  </w14:solidFill>
                </w14:textFill>
              </w:rPr>
              <w:t>2</w:t>
            </w:r>
          </w:p>
        </w:tc>
        <w:tc>
          <w:tcPr>
            <w:tcW w:w="2004" w:type="dxa"/>
            <w:vAlign w:val="center"/>
          </w:tcPr>
          <w:p>
            <w:pPr>
              <w:pStyle w:val="40"/>
              <w:adjustRightInd w:val="0"/>
              <w:snapToGrid w:val="0"/>
              <w:spacing w:line="240" w:lineRule="auto"/>
              <w:jc w:val="center"/>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color w:val="000000" w:themeColor="text1"/>
                <w:kern w:val="0"/>
                <w:sz w:val="22"/>
                <w14:textFill>
                  <w14:solidFill>
                    <w14:schemeClr w14:val="tx1"/>
                  </w14:solidFill>
                </w14:textFill>
              </w:rPr>
            </w:pPr>
            <w:r>
              <w:rPr>
                <w:rFonts w:cs="Calibri" w:asciiTheme="minorEastAsia" w:hAnsiTheme="minorEastAsia" w:eastAsia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color w:val="000000" w:themeColor="text1"/>
                <w:kern w:val="0"/>
                <w:sz w:val="22"/>
                <w14:textFill>
                  <w14:solidFill>
                    <w14:schemeClr w14:val="tx1"/>
                  </w14:solidFill>
                </w14:textFill>
              </w:rPr>
              <w:t>异议</w:t>
            </w:r>
            <w:r>
              <w:rPr>
                <w:rFonts w:cs="Calibri" w:asciiTheme="minorEastAsia" w:hAnsiTheme="minorEastAsia" w:eastAsiaTheme="minorEastAsia"/>
                <w:snapToGrid w:val="0"/>
                <w:color w:val="000000" w:themeColor="text1"/>
                <w:kern w:val="0"/>
                <w:sz w:val="22"/>
                <w14:textFill>
                  <w14:solidFill>
                    <w14:schemeClr w14:val="tx1"/>
                  </w14:solidFill>
                </w14:textFill>
              </w:rPr>
              <w:t>。</w:t>
            </w:r>
          </w:p>
          <w:p>
            <w:pPr>
              <w:adjustRightInd w:val="0"/>
              <w:snapToGrid w:val="0"/>
              <w:rPr>
                <w:rFonts w:cs="Calibri" w:asciiTheme="minorEastAsia" w:hAnsiTheme="minorEastAsia" w:eastAsiaTheme="minorEastAsia"/>
                <w:snapToGrid w:val="0"/>
                <w:color w:val="000000" w:themeColor="text1"/>
                <w:kern w:val="0"/>
                <w:sz w:val="22"/>
                <w14:textFill>
                  <w14:solidFill>
                    <w14:schemeClr w14:val="tx1"/>
                  </w14:solidFill>
                </w14:textFill>
              </w:rPr>
            </w:pPr>
            <w:r>
              <w:rPr>
                <w:rFonts w:cs="Calibri" w:asciiTheme="minorEastAsia" w:hAnsiTheme="minorEastAsia" w:eastAsia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10.3</w:t>
            </w:r>
          </w:p>
        </w:tc>
        <w:tc>
          <w:tcPr>
            <w:tcW w:w="2004" w:type="dxa"/>
            <w:vAlign w:val="center"/>
          </w:tcPr>
          <w:p>
            <w:pPr>
              <w:pStyle w:val="40"/>
              <w:spacing w:line="240" w:lineRule="auto"/>
              <w:jc w:val="center"/>
              <w:rPr>
                <w:rFonts w:cs="Calibri" w:asciiTheme="minorEastAsia" w:hAnsiTheme="minorEastAsia" w:eastAsiaTheme="minorEastAsia"/>
                <w:snapToGrid/>
                <w:color w:val="000000" w:themeColor="text1"/>
                <w:sz w:val="22"/>
                <w:szCs w:val="22"/>
                <w14:textFill>
                  <w14:solidFill>
                    <w14:schemeClr w14:val="tx1"/>
                  </w14:solidFill>
                </w14:textFill>
              </w:rPr>
            </w:pPr>
            <w:r>
              <w:rPr>
                <w:rFonts w:hint="eastAsia" w:cs="Calibri" w:asciiTheme="minorEastAsia" w:hAnsiTheme="minorEastAsia" w:eastAsiaTheme="minorEastAsia"/>
                <w:snapToGrid/>
                <w:color w:val="000000" w:themeColor="text1"/>
                <w:sz w:val="22"/>
                <w:szCs w:val="22"/>
                <w14:textFill>
                  <w14:solidFill>
                    <w14:schemeClr w14:val="tx1"/>
                  </w14:solidFill>
                </w14:textFill>
              </w:rPr>
              <w:t>备注</w:t>
            </w:r>
          </w:p>
        </w:tc>
        <w:tc>
          <w:tcPr>
            <w:tcW w:w="6487" w:type="dxa"/>
            <w:shd w:val="clear" w:color="auto" w:fill="FFFFFF"/>
            <w:vAlign w:val="center"/>
          </w:tcPr>
          <w:p>
            <w:pPr>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000000" w:themeColor="text1"/>
          <w:kern w:val="0"/>
          <w:szCs w:val="21"/>
          <w14:textFill>
            <w14:solidFill>
              <w14:schemeClr w14:val="tx1"/>
            </w14:solidFill>
          </w14:textFill>
        </w:rPr>
      </w:pPr>
      <w:bookmarkStart w:id="46" w:name="_Toc11067"/>
      <w:bookmarkStart w:id="47" w:name="_Toc143421656"/>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eastAsia="黑体" w:cs="Calibri"/>
          <w:b/>
          <w:bCs/>
          <w:color w:val="000000" w:themeColor="text1"/>
          <w:kern w:val="0"/>
          <w:szCs w:val="21"/>
          <w14:textFill>
            <w14:solidFill>
              <w14:schemeClr w14:val="tx1"/>
            </w14:solidFill>
          </w14:textFill>
        </w:rPr>
        <w:br w:type="page"/>
      </w:r>
      <w:r>
        <w:rPr>
          <w:rFonts w:cs="Calibri" w:asciiTheme="minorEastAsia" w:hAnsiTheme="minorEastAsia" w:eastAsiaTheme="minorEastAsia"/>
          <w:b/>
          <w:bCs/>
          <w:color w:val="000000" w:themeColor="text1"/>
          <w:kern w:val="0"/>
          <w:sz w:val="22"/>
          <w14:textFill>
            <w14:solidFill>
              <w14:schemeClr w14:val="tx1"/>
            </w14:solidFill>
          </w14:textFill>
        </w:rPr>
        <w:t>1.总则</w:t>
      </w:r>
      <w:bookmarkEnd w:id="46"/>
      <w:bookmarkEnd w:id="47"/>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8" w:name="_Toc26216"/>
      <w:r>
        <w:rPr>
          <w:rFonts w:cs="Calibri" w:asciiTheme="minorEastAsia" w:hAnsiTheme="minorEastAsia" w:eastAsiaTheme="minorEastAsia"/>
          <w:b/>
          <w:bCs/>
          <w:color w:val="000000" w:themeColor="text1"/>
          <w:kern w:val="0"/>
          <w:sz w:val="22"/>
          <w14:textFill>
            <w14:solidFill>
              <w14:schemeClr w14:val="tx1"/>
            </w14:solidFill>
          </w14:textFill>
        </w:rPr>
        <w:t>1.1 项目</w:t>
      </w:r>
      <w:bookmarkEnd w:id="48"/>
      <w:r>
        <w:rPr>
          <w:rFonts w:cs="Calibri" w:asciiTheme="minorEastAsia" w:hAnsiTheme="minorEastAsia" w:eastAsiaTheme="minorEastAsia"/>
          <w:b/>
          <w:bCs/>
          <w:color w:val="000000" w:themeColor="text1"/>
          <w:kern w:val="0"/>
          <w:sz w:val="22"/>
          <w14:textFill>
            <w14:solidFill>
              <w14:schemeClr w14:val="tx1"/>
            </w14:solidFill>
          </w14:textFill>
        </w:rPr>
        <w:t>概况</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1.1.2项目</w:t>
      </w:r>
      <w:r>
        <w:rPr>
          <w:rFonts w:hint="eastAsia" w:cs="Calibri" w:asciiTheme="minorEastAsia" w:hAnsiTheme="minorEastAsia" w:eastAsiaTheme="minorEastAsia"/>
          <w:color w:val="000000" w:themeColor="text1"/>
          <w:kern w:val="0"/>
          <w:sz w:val="22"/>
          <w14:textFill>
            <w14:solidFill>
              <w14:schemeClr w14:val="tx1"/>
            </w14:solidFill>
          </w14:textFill>
        </w:rPr>
        <w:t>实施</w:t>
      </w:r>
      <w:r>
        <w:rPr>
          <w:rFonts w:cs="Calibri" w:asciiTheme="minorEastAsia" w:hAnsiTheme="minorEastAsia" w:eastAsiaTheme="minorEastAsia"/>
          <w:color w:val="000000" w:themeColor="text1"/>
          <w:kern w:val="0"/>
          <w:sz w:val="22"/>
          <w14:textFill>
            <w14:solidFill>
              <w14:schemeClr w14:val="tx1"/>
            </w14:solidFill>
          </w14:textFill>
        </w:rPr>
        <w:t>地点见投标人须知前附表</w:t>
      </w:r>
      <w:r>
        <w:rPr>
          <w:rFonts w:cs="Calibri"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9" w:name="_Toc9136"/>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2</w:t>
      </w:r>
      <w:r>
        <w:rPr>
          <w:rFonts w:cs="Calibri" w:asciiTheme="minorEastAsia" w:hAnsiTheme="minorEastAsia" w:eastAsiaTheme="minorEastAsia"/>
          <w:b/>
          <w:bCs/>
          <w:color w:val="000000" w:themeColor="text1"/>
          <w:kern w:val="0"/>
          <w:sz w:val="22"/>
          <w14:textFill>
            <w14:solidFill>
              <w14:schemeClr w14:val="tx1"/>
            </w14:solidFill>
          </w14:textFill>
        </w:rPr>
        <w:t xml:space="preserve"> 资金来源</w:t>
      </w:r>
      <w:bookmarkEnd w:id="4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0" w:name="_Toc10673"/>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3</w:t>
      </w:r>
      <w:r>
        <w:rPr>
          <w:rFonts w:cs="Calibri" w:asciiTheme="minorEastAsia" w:hAnsiTheme="minorEastAsia" w:eastAsiaTheme="minorEastAsia"/>
          <w:b/>
          <w:bCs/>
          <w:color w:val="000000" w:themeColor="text1"/>
          <w:kern w:val="0"/>
          <w:sz w:val="22"/>
          <w14:textFill>
            <w14:solidFill>
              <w14:schemeClr w14:val="tx1"/>
            </w14:solidFill>
          </w14:textFill>
        </w:rPr>
        <w:t xml:space="preserve"> 招标</w:t>
      </w:r>
      <w:bookmarkEnd w:id="50"/>
      <w:r>
        <w:rPr>
          <w:rFonts w:hint="eastAsia" w:cs="Calibri" w:asciiTheme="minorEastAsia" w:hAnsiTheme="minorEastAsia" w:eastAsia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1" w:name="_Toc718"/>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4</w:t>
      </w:r>
      <w:r>
        <w:rPr>
          <w:rFonts w:cs="Calibri" w:asciiTheme="minorEastAsia" w:hAnsiTheme="minorEastAsia" w:eastAsiaTheme="minorEastAsia"/>
          <w:b/>
          <w:bCs/>
          <w:color w:val="000000" w:themeColor="text1"/>
          <w:kern w:val="0"/>
          <w:sz w:val="22"/>
          <w14:textFill>
            <w14:solidFill>
              <w14:schemeClr w14:val="tx1"/>
            </w14:solidFill>
          </w14:textFill>
        </w:rPr>
        <w:t xml:space="preserve"> 招标方式</w:t>
      </w:r>
      <w:bookmarkEnd w:id="51"/>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2" w:name="_Toc9161"/>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 xml:space="preserve">5 </w:t>
      </w:r>
      <w:r>
        <w:rPr>
          <w:rFonts w:cs="Calibri" w:asciiTheme="minorEastAsia" w:hAnsiTheme="minorEastAsia" w:eastAsiaTheme="minorEastAsia"/>
          <w:b/>
          <w:bCs/>
          <w:color w:val="000000" w:themeColor="text1"/>
          <w:kern w:val="0"/>
          <w:sz w:val="22"/>
          <w14:textFill>
            <w14:solidFill>
              <w14:schemeClr w14:val="tx1"/>
            </w14:solidFill>
          </w14:textFill>
        </w:rPr>
        <w:t>资格审查</w:t>
      </w:r>
      <w:bookmarkEnd w:id="52"/>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3" w:name="_Toc13012"/>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6</w:t>
      </w:r>
      <w:r>
        <w:rPr>
          <w:rFonts w:cs="Calibri" w:asciiTheme="minorEastAsia" w:hAnsiTheme="minorEastAsia" w:eastAsiaTheme="minorEastAsia"/>
          <w:b/>
          <w:bCs/>
          <w:color w:val="000000" w:themeColor="text1"/>
          <w:kern w:val="0"/>
          <w:sz w:val="22"/>
          <w14:textFill>
            <w14:solidFill>
              <w14:schemeClr w14:val="tx1"/>
            </w14:solidFill>
          </w14:textFill>
        </w:rPr>
        <w:t xml:space="preserve"> 投标人资质条件、能力和信誉</w:t>
      </w:r>
      <w:bookmarkEnd w:id="53"/>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4" w:name="_Toc2796"/>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7服务</w:t>
      </w:r>
      <w:r>
        <w:rPr>
          <w:rFonts w:cs="Calibri" w:asciiTheme="minorEastAsia" w:hAnsiTheme="minorEastAsia" w:eastAsiaTheme="minorEastAsia"/>
          <w:b/>
          <w:bCs/>
          <w:color w:val="000000" w:themeColor="text1"/>
          <w:kern w:val="0"/>
          <w:sz w:val="22"/>
          <w14:textFill>
            <w14:solidFill>
              <w14:schemeClr w14:val="tx1"/>
            </w14:solidFill>
          </w14:textFill>
        </w:rPr>
        <w:t>期</w:t>
      </w:r>
      <w:bookmarkEnd w:id="54"/>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hint="eastAsia" w:cs="Calibri" w:asciiTheme="minorEastAsia" w:hAnsiTheme="minorEastAsia" w:eastAsia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55" w:name="_Toc13907"/>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9</w:t>
      </w:r>
      <w:r>
        <w:rPr>
          <w:rFonts w:cs="Calibri" w:asciiTheme="minorEastAsia" w:hAnsiTheme="minorEastAsia" w:eastAsiaTheme="minorEastAsia"/>
          <w:b/>
          <w:bCs/>
          <w:color w:val="000000" w:themeColor="text1"/>
          <w:kern w:val="0"/>
          <w:sz w:val="22"/>
          <w14:textFill>
            <w14:solidFill>
              <w14:schemeClr w14:val="tx1"/>
            </w14:solidFill>
          </w14:textFill>
        </w:rPr>
        <w:t xml:space="preserve"> 踏勘现场</w:t>
      </w:r>
      <w:bookmarkEnd w:id="55"/>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w:t>
      </w:r>
      <w:r>
        <w:rPr>
          <w:rFonts w:hint="eastAsia" w:cs="Calibri" w:asciiTheme="minorEastAsia" w:hAnsiTheme="minorEastAsia" w:eastAsiaTheme="minorEastAsia"/>
          <w:color w:val="000000" w:themeColor="text1"/>
          <w:sz w:val="22"/>
          <w14:textFill>
            <w14:solidFill>
              <w14:schemeClr w14:val="tx1"/>
            </w14:solidFill>
          </w14:textFill>
        </w:rPr>
        <w:t>9</w:t>
      </w:r>
      <w:r>
        <w:rPr>
          <w:rFonts w:cs="Calibri" w:asciiTheme="minorEastAsia" w:hAnsiTheme="minorEastAsia" w:eastAsia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w:t>
      </w:r>
      <w:r>
        <w:rPr>
          <w:rFonts w:hint="eastAsia" w:cs="Calibri" w:asciiTheme="minorEastAsia" w:hAnsiTheme="minorEastAsia" w:eastAsiaTheme="minorEastAsia"/>
          <w:color w:val="000000" w:themeColor="text1"/>
          <w:sz w:val="22"/>
          <w14:textFill>
            <w14:solidFill>
              <w14:schemeClr w14:val="tx1"/>
            </w14:solidFill>
          </w14:textFill>
        </w:rPr>
        <w:t>9</w:t>
      </w:r>
      <w:r>
        <w:rPr>
          <w:rFonts w:cs="Calibri" w:asciiTheme="minorEastAsia" w:hAnsiTheme="minorEastAsia" w:eastAsia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w:t>
      </w:r>
      <w:r>
        <w:rPr>
          <w:rFonts w:hint="eastAsia" w:cs="Calibri" w:asciiTheme="minorEastAsia" w:hAnsiTheme="minorEastAsia" w:eastAsiaTheme="minorEastAsia"/>
          <w:color w:val="000000" w:themeColor="text1"/>
          <w:sz w:val="22"/>
          <w14:textFill>
            <w14:solidFill>
              <w14:schemeClr w14:val="tx1"/>
            </w14:solidFill>
          </w14:textFill>
        </w:rPr>
        <w:t>9</w:t>
      </w:r>
      <w:r>
        <w:rPr>
          <w:rFonts w:cs="Calibri" w:asciiTheme="minorEastAsia" w:hAnsiTheme="minorEastAsia" w:eastAsia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w:t>
      </w:r>
      <w:r>
        <w:rPr>
          <w:rFonts w:hint="eastAsia" w:cs="Calibri" w:asciiTheme="minorEastAsia" w:hAnsiTheme="minorEastAsia" w:eastAsiaTheme="minorEastAsia"/>
          <w:color w:val="000000" w:themeColor="text1"/>
          <w:sz w:val="22"/>
          <w14:textFill>
            <w14:solidFill>
              <w14:schemeClr w14:val="tx1"/>
            </w14:solidFill>
          </w14:textFill>
        </w:rPr>
        <w:t>9</w:t>
      </w:r>
      <w:r>
        <w:rPr>
          <w:rFonts w:cs="Calibri" w:asciiTheme="minorEastAsia" w:hAnsiTheme="minorEastAsia" w:eastAsia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6" w:name="_Toc4199"/>
      <w:r>
        <w:rPr>
          <w:rFonts w:cs="Calibri" w:asciiTheme="minorEastAsia" w:hAnsiTheme="minorEastAsia" w:eastAsiaTheme="minorEastAsia"/>
          <w:b/>
          <w:bCs/>
          <w:color w:val="000000" w:themeColor="text1"/>
          <w:kern w:val="0"/>
          <w:sz w:val="22"/>
          <w14:textFill>
            <w14:solidFill>
              <w14:schemeClr w14:val="tx1"/>
            </w14:solidFill>
          </w14:textFill>
        </w:rPr>
        <w:t>1.</w:t>
      </w:r>
      <w:r>
        <w:rPr>
          <w:rFonts w:hint="eastAsia" w:cs="Calibri" w:asciiTheme="minorEastAsia" w:hAnsiTheme="minorEastAsia" w:eastAsiaTheme="minorEastAsia"/>
          <w:b/>
          <w:bCs/>
          <w:color w:val="000000" w:themeColor="text1"/>
          <w:kern w:val="0"/>
          <w:sz w:val="22"/>
          <w14:textFill>
            <w14:solidFill>
              <w14:schemeClr w14:val="tx1"/>
            </w14:solidFill>
          </w14:textFill>
        </w:rPr>
        <w:t>10</w:t>
      </w:r>
      <w:r>
        <w:rPr>
          <w:rFonts w:cs="Calibri" w:asciiTheme="minorEastAsia" w:hAnsiTheme="minorEastAsia" w:eastAsiaTheme="minorEastAsia"/>
          <w:b/>
          <w:bCs/>
          <w:color w:val="000000" w:themeColor="text1"/>
          <w:kern w:val="0"/>
          <w:sz w:val="22"/>
          <w14:textFill>
            <w14:solidFill>
              <w14:schemeClr w14:val="tx1"/>
            </w14:solidFill>
          </w14:textFill>
        </w:rPr>
        <w:t xml:space="preserve"> 投标预备会</w:t>
      </w:r>
      <w:bookmarkEnd w:id="5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7" w:name="_Toc4584"/>
      <w:r>
        <w:rPr>
          <w:rFonts w:cs="Calibri" w:asciiTheme="minorEastAsia" w:hAnsiTheme="minorEastAsia" w:eastAsiaTheme="minorEastAsia"/>
          <w:b/>
          <w:bCs/>
          <w:color w:val="000000" w:themeColor="text1"/>
          <w:kern w:val="0"/>
          <w:sz w:val="22"/>
          <w14:textFill>
            <w14:solidFill>
              <w14:schemeClr w14:val="tx1"/>
            </w14:solidFill>
          </w14:textFill>
        </w:rPr>
        <w:t>1.1</w:t>
      </w:r>
      <w:r>
        <w:rPr>
          <w:rFonts w:hint="eastAsia" w:cs="Calibri" w:asciiTheme="minorEastAsia" w:hAnsiTheme="minorEastAsia" w:eastAsiaTheme="minorEastAsia"/>
          <w:b/>
          <w:bCs/>
          <w:color w:val="000000" w:themeColor="text1"/>
          <w:kern w:val="0"/>
          <w:sz w:val="22"/>
          <w14:textFill>
            <w14:solidFill>
              <w14:schemeClr w14:val="tx1"/>
            </w14:solidFill>
          </w14:textFill>
        </w:rPr>
        <w:t>1</w:t>
      </w:r>
      <w:r>
        <w:rPr>
          <w:rFonts w:cs="Calibri" w:asciiTheme="minorEastAsia" w:hAnsiTheme="minorEastAsia" w:eastAsiaTheme="minorEastAsia"/>
          <w:b/>
          <w:bCs/>
          <w:color w:val="000000" w:themeColor="text1"/>
          <w:kern w:val="0"/>
          <w:sz w:val="22"/>
          <w14:textFill>
            <w14:solidFill>
              <w14:schemeClr w14:val="tx1"/>
            </w14:solidFill>
          </w14:textFill>
        </w:rPr>
        <w:t xml:space="preserve"> 分包</w:t>
      </w:r>
      <w:bookmarkEnd w:id="5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本项目</w:t>
      </w:r>
      <w:r>
        <w:rPr>
          <w:rFonts w:hint="eastAsia" w:cs="Calibri" w:asciiTheme="minorEastAsia" w:hAnsiTheme="minorEastAsia" w:eastAsiaTheme="minorEastAsia"/>
          <w:color w:val="000000" w:themeColor="text1"/>
          <w:sz w:val="22"/>
          <w14:textFill>
            <w14:solidFill>
              <w14:schemeClr w14:val="tx1"/>
            </w14:solidFill>
          </w14:textFill>
        </w:rPr>
        <w:t>涉及到其它专业的部分分项工作</w:t>
      </w:r>
      <w:r>
        <w:rPr>
          <w:rFonts w:cs="Calibri" w:asciiTheme="minorEastAsia" w:hAnsiTheme="minorEastAsia" w:eastAsiaTheme="minorEastAsia"/>
          <w:color w:val="000000" w:themeColor="text1"/>
          <w:sz w:val="22"/>
          <w14:textFill>
            <w14:solidFill>
              <w14:schemeClr w14:val="tx1"/>
            </w14:solidFill>
          </w14:textFill>
        </w:rPr>
        <w:t>允许分包。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8" w:name="_Toc3996"/>
      <w:r>
        <w:rPr>
          <w:rFonts w:cs="Calibri" w:asciiTheme="minorEastAsia" w:hAnsiTheme="minorEastAsia" w:eastAsiaTheme="minorEastAsia"/>
          <w:b/>
          <w:bCs/>
          <w:color w:val="000000" w:themeColor="text1"/>
          <w:kern w:val="0"/>
          <w:sz w:val="22"/>
          <w14:textFill>
            <w14:solidFill>
              <w14:schemeClr w14:val="tx1"/>
            </w14:solidFill>
          </w14:textFill>
        </w:rPr>
        <w:t>1.1</w:t>
      </w:r>
      <w:r>
        <w:rPr>
          <w:rFonts w:hint="eastAsia" w:cs="Calibri" w:asciiTheme="minorEastAsia" w:hAnsiTheme="minorEastAsia" w:eastAsiaTheme="minorEastAsia"/>
          <w:b/>
          <w:bCs/>
          <w:color w:val="000000" w:themeColor="text1"/>
          <w:kern w:val="0"/>
          <w:sz w:val="22"/>
          <w14:textFill>
            <w14:solidFill>
              <w14:schemeClr w14:val="tx1"/>
            </w14:solidFill>
          </w14:textFill>
        </w:rPr>
        <w:t>2</w:t>
      </w:r>
      <w:r>
        <w:rPr>
          <w:rFonts w:cs="Calibri" w:asciiTheme="minorEastAsia" w:hAnsiTheme="minorEastAsia" w:eastAsiaTheme="minorEastAsia"/>
          <w:b/>
          <w:bCs/>
          <w:color w:val="000000" w:themeColor="text1"/>
          <w:kern w:val="0"/>
          <w:sz w:val="22"/>
          <w14:textFill>
            <w14:solidFill>
              <w14:schemeClr w14:val="tx1"/>
            </w14:solidFill>
          </w14:textFill>
        </w:rPr>
        <w:t xml:space="preserve"> 投标费用</w:t>
      </w:r>
      <w:bookmarkEnd w:id="58"/>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9" w:name="_Toc143421657"/>
      <w:bookmarkStart w:id="60" w:name="_Toc15241"/>
      <w:r>
        <w:rPr>
          <w:rFonts w:cs="Calibri" w:asciiTheme="minorEastAsia" w:hAnsiTheme="minorEastAsia" w:eastAsiaTheme="minorEastAsia"/>
          <w:b/>
          <w:bCs/>
          <w:color w:val="000000" w:themeColor="text1"/>
          <w:kern w:val="0"/>
          <w:sz w:val="22"/>
          <w14:textFill>
            <w14:solidFill>
              <w14:schemeClr w14:val="tx1"/>
            </w14:solidFill>
          </w14:textFill>
        </w:rPr>
        <w:t>2.招标文件</w:t>
      </w:r>
      <w:bookmarkEnd w:id="59"/>
      <w:bookmarkEnd w:id="60"/>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1" w:name="_Toc1426"/>
      <w:r>
        <w:rPr>
          <w:rFonts w:cs="Calibri" w:asciiTheme="minorEastAsia" w:hAnsiTheme="minorEastAsia" w:eastAsiaTheme="minorEastAsia"/>
          <w:b/>
          <w:bCs/>
          <w:color w:val="000000" w:themeColor="text1"/>
          <w:kern w:val="0"/>
          <w:sz w:val="22"/>
          <w14:textFill>
            <w14:solidFill>
              <w14:schemeClr w14:val="tx1"/>
            </w14:solidFill>
          </w14:textFill>
        </w:rPr>
        <w:t>2.1 招标文件的组成</w:t>
      </w:r>
      <w:bookmarkEnd w:id="61"/>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本招标文件包括：</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（1）招标公告</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（2）投标人须知</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w:t>
      </w:r>
      <w:r>
        <w:rPr>
          <w:rFonts w:hint="eastAsia" w:cs="Calibri" w:asciiTheme="minorEastAsia" w:hAnsiTheme="minorEastAsia" w:eastAsiaTheme="minorEastAsia"/>
          <w:color w:val="000000" w:themeColor="text1"/>
          <w:kern w:val="0"/>
          <w:sz w:val="22"/>
          <w14:textFill>
            <w14:solidFill>
              <w14:schemeClr w14:val="tx1"/>
            </w14:solidFill>
          </w14:textFill>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color w:val="000000" w:themeColor="text1"/>
          <w:kern w:val="0"/>
          <w:sz w:val="22"/>
          <w14:textFill>
            <w14:solidFill>
              <w14:schemeClr w14:val="tx1"/>
            </w14:solidFill>
          </w14:textFill>
        </w:rPr>
        <w:t>4</w:t>
      </w:r>
      <w:r>
        <w:rPr>
          <w:rFonts w:cs="Calibri" w:asciiTheme="minorEastAsia" w:hAnsiTheme="minorEastAsia" w:eastAsiaTheme="minorEastAsia"/>
          <w:color w:val="000000" w:themeColor="text1"/>
          <w:kern w:val="0"/>
          <w:sz w:val="22"/>
          <w14:textFill>
            <w14:solidFill>
              <w14:schemeClr w14:val="tx1"/>
            </w14:solidFill>
          </w14:textFill>
        </w:rPr>
        <w:t>）合同条款</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color w:val="000000" w:themeColor="text1"/>
          <w:kern w:val="0"/>
          <w:sz w:val="22"/>
          <w14:textFill>
            <w14:solidFill>
              <w14:schemeClr w14:val="tx1"/>
            </w14:solidFill>
          </w14:textFill>
        </w:rPr>
        <w:t>5</w:t>
      </w:r>
      <w:r>
        <w:rPr>
          <w:rFonts w:cs="Calibri" w:asciiTheme="minorEastAsia" w:hAnsiTheme="minorEastAsia" w:eastAsiaTheme="minorEastAsia"/>
          <w:color w:val="000000" w:themeColor="text1"/>
          <w:kern w:val="0"/>
          <w:sz w:val="22"/>
          <w14:textFill>
            <w14:solidFill>
              <w14:schemeClr w14:val="tx1"/>
            </w14:solidFill>
          </w14:textFill>
        </w:rPr>
        <w:t>）评标办法及标准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color w:val="000000" w:themeColor="text1"/>
          <w:kern w:val="0"/>
          <w:sz w:val="22"/>
          <w14:textFill>
            <w14:solidFill>
              <w14:schemeClr w14:val="tx1"/>
            </w14:solidFill>
          </w14:textFill>
        </w:rPr>
        <w:t>6</w:t>
      </w:r>
      <w:r>
        <w:rPr>
          <w:rFonts w:cs="Calibri" w:asciiTheme="minorEastAsia" w:hAnsiTheme="minorEastAsia" w:eastAsiaTheme="minorEastAsia"/>
          <w:color w:val="000000" w:themeColor="text1"/>
          <w:kern w:val="0"/>
          <w:sz w:val="22"/>
          <w14:textFill>
            <w14:solidFill>
              <w14:schemeClr w14:val="tx1"/>
            </w14:solidFill>
          </w14:textFill>
        </w:rPr>
        <w:t>）投标文件格式</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2" w:name="_Toc18230"/>
      <w:r>
        <w:rPr>
          <w:rFonts w:cs="Calibri" w:asciiTheme="minorEastAsia" w:hAnsiTheme="minorEastAsia" w:eastAsiaTheme="minorEastAsia"/>
          <w:b/>
          <w:bCs/>
          <w:color w:val="000000" w:themeColor="text1"/>
          <w:kern w:val="0"/>
          <w:sz w:val="22"/>
          <w14:textFill>
            <w14:solidFill>
              <w14:schemeClr w14:val="tx1"/>
            </w14:solidFill>
          </w14:textFill>
        </w:rPr>
        <w:t>2.2 招标文件的澄清</w:t>
      </w:r>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63" w:name="_Toc18303"/>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cs="Calibri" w:asciiTheme="minorEastAsia" w:hAnsiTheme="minorEastAsia"/>
          <w:color w:val="000000" w:themeColor="text1"/>
          <w:kern w:val="0"/>
          <w:sz w:val="22"/>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2.3 招标文件的修改</w:t>
      </w:r>
      <w:bookmarkEnd w:id="6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2.3.2</w:t>
      </w:r>
      <w:r>
        <w:rPr>
          <w:rFonts w:hint="eastAsia" w:cs="Calibri" w:asciiTheme="minorEastAsia" w:hAnsiTheme="minorEastAsia"/>
          <w:color w:val="000000" w:themeColor="text1"/>
          <w:sz w:val="22"/>
          <w14:textFill>
            <w14:solidFill>
              <w14:schemeClr w14:val="tx1"/>
            </w14:solidFill>
          </w14:textFill>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4" w:name="_Toc18870"/>
      <w:bookmarkStart w:id="65" w:name="_Toc143421658"/>
      <w:r>
        <w:rPr>
          <w:rFonts w:cs="Calibri" w:asciiTheme="minorEastAsia" w:hAnsiTheme="minorEastAsia" w:eastAsiaTheme="minorEastAsia"/>
          <w:b/>
          <w:bCs/>
          <w:color w:val="000000" w:themeColor="text1"/>
          <w:kern w:val="0"/>
          <w:sz w:val="22"/>
          <w14:textFill>
            <w14:solidFill>
              <w14:schemeClr w14:val="tx1"/>
            </w14:solidFill>
          </w14:textFill>
        </w:rPr>
        <w:t>3.投标文件</w:t>
      </w:r>
      <w:bookmarkEnd w:id="64"/>
      <w:bookmarkEnd w:id="65"/>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6" w:name="_Toc461"/>
      <w:r>
        <w:rPr>
          <w:rFonts w:cs="Calibri" w:asciiTheme="minorEastAsia" w:hAnsiTheme="minorEastAsia" w:eastAsiaTheme="minorEastAsia"/>
          <w:b/>
          <w:bCs/>
          <w:color w:val="000000" w:themeColor="text1"/>
          <w:kern w:val="0"/>
          <w:sz w:val="22"/>
          <w14:textFill>
            <w14:solidFill>
              <w14:schemeClr w14:val="tx1"/>
            </w14:solidFill>
          </w14:textFill>
        </w:rPr>
        <w:t>3.1 投标文件的语言和计量单位</w:t>
      </w:r>
      <w:bookmarkEnd w:id="66"/>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3.1.4招标文件中所指的“合同”除特别说明外，指 “</w:t>
      </w:r>
      <w:r>
        <w:rPr>
          <w:rFonts w:hint="eastAsia" w:cs="Calibri" w:asciiTheme="minorEastAsia" w:hAnsiTheme="minorEastAsia" w:eastAsiaTheme="minorEastAsia"/>
          <w:color w:val="000000" w:themeColor="text1"/>
          <w:kern w:val="0"/>
          <w:sz w:val="22"/>
          <w14:textFill>
            <w14:solidFill>
              <w14:schemeClr w14:val="tx1"/>
            </w14:solidFill>
          </w14:textFill>
        </w:rPr>
        <w:t>服务</w:t>
      </w:r>
      <w:r>
        <w:rPr>
          <w:rFonts w:cs="Calibri" w:asciiTheme="minorEastAsia" w:hAnsiTheme="minorEastAsia" w:eastAsiaTheme="minorEastAsia"/>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7" w:name="_Toc1411"/>
      <w:r>
        <w:rPr>
          <w:rFonts w:cs="Calibri" w:asciiTheme="minorEastAsia" w:hAnsiTheme="minorEastAsia" w:eastAsiaTheme="minorEastAsia"/>
          <w:b/>
          <w:bCs/>
          <w:color w:val="000000" w:themeColor="text1"/>
          <w:kern w:val="0"/>
          <w:sz w:val="22"/>
          <w14:textFill>
            <w14:solidFill>
              <w14:schemeClr w14:val="tx1"/>
            </w14:solidFill>
          </w14:textFill>
        </w:rPr>
        <w:t>3.2 投标文件的组成</w:t>
      </w:r>
      <w:bookmarkEnd w:id="6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68" w:name="_Toc32225"/>
      <w:r>
        <w:rPr>
          <w:rFonts w:cs="Calibri" w:asciiTheme="minorEastAsia" w:hAnsiTheme="minorEastAsia" w:eastAsiaTheme="minorEastAsia"/>
          <w:color w:val="000000" w:themeColor="text1"/>
          <w:sz w:val="22"/>
          <w14:textFill>
            <w14:solidFill>
              <w14:schemeClr w14:val="tx1"/>
            </w14:solidFill>
          </w14:textFill>
        </w:rPr>
        <w:t>3.2.1投标函；</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w:t>
      </w:r>
      <w:r>
        <w:rPr>
          <w:rFonts w:hint="eastAsia" w:cs="Calibri" w:asciiTheme="minorEastAsia" w:hAnsiTheme="minorEastAsia" w:eastAsiaTheme="minorEastAsia"/>
          <w:color w:val="000000" w:themeColor="text1"/>
          <w:sz w:val="22"/>
          <w14:textFill>
            <w14:solidFill>
              <w14:schemeClr w14:val="tx1"/>
            </w14:solidFill>
          </w14:textFill>
        </w:rPr>
        <w:t>2</w:t>
      </w:r>
      <w:r>
        <w:rPr>
          <w:rFonts w:cs="Calibri" w:asciiTheme="minorEastAsia" w:hAnsiTheme="minorEastAsia" w:eastAsia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w:t>
      </w:r>
      <w:r>
        <w:rPr>
          <w:rFonts w:hint="eastAsia" w:cs="Calibri" w:asciiTheme="minorEastAsia" w:hAnsiTheme="minorEastAsia" w:eastAsiaTheme="minorEastAsia"/>
          <w:color w:val="000000" w:themeColor="text1"/>
          <w:sz w:val="22"/>
          <w14:textFill>
            <w14:solidFill>
              <w14:schemeClr w14:val="tx1"/>
            </w14:solidFill>
          </w14:textFill>
        </w:rPr>
        <w:t>3</w:t>
      </w:r>
      <w:r>
        <w:rPr>
          <w:rFonts w:cs="Calibri" w:asciiTheme="minorEastAsia" w:hAnsiTheme="minorEastAsia" w:eastAsiaTheme="minorEastAsia"/>
          <w:color w:val="000000" w:themeColor="text1"/>
          <w:sz w:val="22"/>
          <w14:textFill>
            <w14:solidFill>
              <w14:schemeClr w14:val="tx1"/>
            </w14:solidFill>
          </w14:textFill>
        </w:rPr>
        <w:t>授权委托书；</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w:t>
      </w:r>
      <w:r>
        <w:rPr>
          <w:rFonts w:hint="eastAsia" w:cs="Calibri" w:asciiTheme="minorEastAsia" w:hAnsiTheme="minorEastAsia" w:eastAsiaTheme="minorEastAsia"/>
          <w:color w:val="000000" w:themeColor="text1"/>
          <w:sz w:val="22"/>
          <w14:textFill>
            <w14:solidFill>
              <w14:schemeClr w14:val="tx1"/>
            </w14:solidFill>
          </w14:textFill>
        </w:rPr>
        <w:t>4</w:t>
      </w:r>
      <w:r>
        <w:rPr>
          <w:rFonts w:cs="Calibri" w:asciiTheme="minorEastAsia" w:hAnsiTheme="minorEastAsia" w:eastAsia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（1）投标人一般情况</w:t>
      </w:r>
      <w:r>
        <w:rPr>
          <w:rFonts w:hint="eastAsia" w:cs="Calibri" w:asciiTheme="minorEastAsia" w:hAnsiTheme="minorEastAsia" w:eastAsiaTheme="minorEastAsia"/>
          <w:color w:val="000000" w:themeColor="text1"/>
          <w:sz w:val="22"/>
          <w14:textFill>
            <w14:solidFill>
              <w14:schemeClr w14:val="tx1"/>
            </w14:solidFill>
          </w14:textFill>
        </w:rPr>
        <w:t>及</w:t>
      </w:r>
      <w:r>
        <w:rPr>
          <w:rFonts w:cs="Calibri" w:asciiTheme="minorEastAsia" w:hAnsiTheme="minorEastAsia" w:eastAsiaTheme="minorEastAsia"/>
          <w:color w:val="000000" w:themeColor="text1"/>
          <w:sz w:val="22"/>
          <w14:textFill>
            <w14:solidFill>
              <w14:schemeClr w14:val="tx1"/>
            </w14:solidFill>
          </w14:textFill>
        </w:rPr>
        <w:t>有关证明投标人法律地位的文件（包括营业执照</w:t>
      </w:r>
      <w:r>
        <w:rPr>
          <w:rFonts w:hint="eastAsia" w:cs="Calibri" w:asciiTheme="minorEastAsia" w:hAnsiTheme="minorEastAsia" w:eastAsiaTheme="minorEastAsia"/>
          <w:color w:val="000000" w:themeColor="text1"/>
          <w:sz w:val="22"/>
          <w14:textFill>
            <w14:solidFill>
              <w14:schemeClr w14:val="tx1"/>
            </w14:solidFill>
          </w14:textFill>
        </w:rPr>
        <w:t>、税务登记证、</w:t>
      </w:r>
      <w:r>
        <w:rPr>
          <w:rFonts w:cs="Calibri" w:asciiTheme="minorEastAsia" w:hAnsiTheme="minorEastAsia" w:eastAsiaTheme="minorEastAsia"/>
          <w:color w:val="000000" w:themeColor="text1"/>
          <w:sz w:val="22"/>
          <w14:textFill>
            <w14:solidFill>
              <w14:schemeClr w14:val="tx1"/>
            </w14:solidFill>
          </w14:textFill>
        </w:rPr>
        <w:t>资质</w:t>
      </w:r>
      <w:r>
        <w:rPr>
          <w:rFonts w:hint="eastAsia" w:cs="Calibri" w:asciiTheme="minorEastAsia" w:hAnsiTheme="minorEastAsia" w:eastAsiaTheme="minorEastAsia"/>
          <w:color w:val="000000" w:themeColor="text1"/>
          <w:sz w:val="22"/>
          <w14:textFill>
            <w14:solidFill>
              <w14:schemeClr w14:val="tx1"/>
            </w14:solidFill>
          </w14:textFill>
        </w:rPr>
        <w:t>证书</w:t>
      </w:r>
      <w:r>
        <w:rPr>
          <w:rFonts w:cs="Calibri" w:asciiTheme="minorEastAsia" w:hAnsiTheme="minorEastAsia" w:eastAsiaTheme="minorEastAsia"/>
          <w:color w:val="000000" w:themeColor="text1"/>
          <w:sz w:val="22"/>
          <w14:textFill>
            <w14:solidFill>
              <w14:schemeClr w14:val="tx1"/>
            </w14:solidFill>
          </w14:textFill>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（4）投标人经济实力：包括企业注册资金、财务报告与报表中反映的财务状况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5</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近三年完成类似项目业绩情况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6</w:t>
      </w:r>
      <w:r>
        <w:rPr>
          <w:rFonts w:hint="eastAsia" w:cs="Calibri" w:asciiTheme="minorEastAsia" w:hAnsiTheme="minorEastAsia" w:eastAsiaTheme="minorEastAsia"/>
          <w:color w:val="000000" w:themeColor="text1"/>
          <w:sz w:val="22"/>
          <w14:textFill>
            <w14:solidFill>
              <w14:schemeClr w14:val="tx1"/>
            </w14:solidFill>
          </w14:textFill>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3.2.6服务大纲</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（1）本项目概况；</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（2）工作内容和依据；</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w:t>
      </w:r>
      <w:r>
        <w:rPr>
          <w:rFonts w:hint="eastAsia" w:cs="Calibri" w:asciiTheme="minorEastAsia" w:hAnsiTheme="minorEastAsia" w:eastAsiaTheme="minorEastAsia"/>
          <w:color w:val="000000" w:themeColor="text1"/>
          <w:sz w:val="22"/>
          <w14:textFill>
            <w14:solidFill>
              <w14:schemeClr w14:val="tx1"/>
            </w14:solidFill>
          </w14:textFill>
        </w:rPr>
        <w:t>现场机构、人力、物资设备配置</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w:t>
      </w:r>
      <w:r>
        <w:rPr>
          <w:rFonts w:hint="eastAsia" w:cs="Calibri" w:asciiTheme="minorEastAsia" w:hAnsiTheme="minorEastAsia" w:eastAsiaTheme="minorEastAsia"/>
          <w:color w:val="000000" w:themeColor="text1"/>
          <w:sz w:val="22"/>
          <w14:textFill>
            <w14:solidFill>
              <w14:schemeClr w14:val="tx1"/>
            </w14:solidFill>
          </w14:textFill>
        </w:rPr>
        <w:t>运行、安全、服务等相关管理方案</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（6）对本项目的实施意见及重点</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难点控制；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8</w:t>
      </w:r>
      <w:r>
        <w:rPr>
          <w:rFonts w:cs="Calibri" w:asciiTheme="minorEastAsia" w:hAnsiTheme="minorEastAsia" w:eastAsiaTheme="minorEastAsia"/>
          <w:color w:val="000000" w:themeColor="text1"/>
          <w:sz w:val="22"/>
          <w14:textFill>
            <w14:solidFill>
              <w14:schemeClr w14:val="tx1"/>
            </w14:solidFill>
          </w14:textFill>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9</w:t>
      </w:r>
      <w:r>
        <w:rPr>
          <w:rFonts w:cs="Calibri" w:asciiTheme="minorEastAsia" w:hAnsiTheme="minorEastAsia" w:eastAsiaTheme="minorEastAsia"/>
          <w:color w:val="000000" w:themeColor="text1"/>
          <w:sz w:val="22"/>
          <w14:textFill>
            <w14:solidFill>
              <w14:schemeClr w14:val="tx1"/>
            </w14:solidFill>
          </w14:textFill>
        </w:rPr>
        <w:t>）投入本项目服务的仪器、仪表、设备及交通工具汇总表</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3.2.7</w:t>
      </w:r>
      <w:r>
        <w:rPr>
          <w:rFonts w:hint="eastAsia" w:cs="Arial" w:asciiTheme="minorEastAsia" w:hAnsiTheme="minorEastAsia" w:eastAsiaTheme="minorEastAsia"/>
          <w:color w:val="000000" w:themeColor="text1"/>
          <w:sz w:val="22"/>
          <w14:textFill>
            <w14:solidFill>
              <w14:schemeClr w14:val="tx1"/>
            </w14:solidFill>
          </w14:textFill>
        </w:rPr>
        <w:t>投标人认为</w:t>
      </w:r>
      <w:r>
        <w:rPr>
          <w:rFonts w:cs="Arial" w:asciiTheme="minorEastAsia" w:hAnsiTheme="minorEastAsia" w:eastAsiaTheme="minorEastAsia"/>
          <w:color w:val="000000" w:themeColor="text1"/>
          <w:sz w:val="22"/>
          <w14:textFill>
            <w14:solidFill>
              <w14:schemeClr w14:val="tx1"/>
            </w14:solidFill>
          </w14:textFill>
        </w:rPr>
        <w:t>应该提供的其他材料</w:t>
      </w:r>
      <w:r>
        <w:rPr>
          <w:rFonts w:hint="eastAsia" w:cs="Arial"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3.3 投标报价</w:t>
      </w:r>
      <w:bookmarkEnd w:id="6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bookmarkStart w:id="69" w:name="_Toc13307"/>
      <w:r>
        <w:rPr>
          <w:rFonts w:cs="Calibri" w:asciiTheme="minorEastAsia" w:hAnsiTheme="minorEastAsia" w:eastAsiaTheme="minorEastAsia"/>
          <w:color w:val="000000" w:themeColor="text1"/>
          <w:kern w:val="0"/>
          <w:sz w:val="22"/>
          <w14:textFill>
            <w14:solidFill>
              <w14:schemeClr w14:val="tx1"/>
            </w14:solidFill>
          </w14:textFill>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3.2.4投标报价的其他要求</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3.4 投标有效期</w:t>
      </w:r>
      <w:bookmarkEnd w:id="69"/>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0" w:name="_Toc30464"/>
      <w:r>
        <w:rPr>
          <w:rFonts w:cs="Calibri" w:asciiTheme="minorEastAsia" w:hAnsiTheme="minorEastAsia" w:eastAsiaTheme="minorEastAsia"/>
          <w:b/>
          <w:bCs/>
          <w:color w:val="000000" w:themeColor="text1"/>
          <w:kern w:val="0"/>
          <w:sz w:val="22"/>
          <w14:textFill>
            <w14:solidFill>
              <w14:schemeClr w14:val="tx1"/>
            </w14:solidFill>
          </w14:textFill>
        </w:rPr>
        <w:t>3.5 投标保证金</w:t>
      </w:r>
      <w:bookmarkEnd w:id="70"/>
      <w:r>
        <w:rPr>
          <w:rFonts w:hint="eastAsia" w:cs="Calibri" w:asciiTheme="minorEastAsia" w:hAnsiTheme="minorEastAsia" w:eastAsiaTheme="minorEastAsia"/>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bookmarkStart w:id="71" w:name="_Toc29989"/>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w:t>
      </w:r>
      <w:r>
        <w:rPr>
          <w:rFonts w:hint="eastAsia" w:ascii="宋体" w:hAnsi="宋体" w:cs="Calibri"/>
          <w:color w:val="000000" w:themeColor="text1"/>
          <w:kern w:val="0"/>
          <w:sz w:val="22"/>
          <w14:textFill>
            <w14:solidFill>
              <w14:schemeClr w14:val="tx1"/>
            </w14:solidFill>
          </w14:textFill>
        </w:rPr>
        <w:t>中标人的投标保证金，将在与招标人签订合同后</w:t>
      </w:r>
      <w:r>
        <w:rPr>
          <w:rFonts w:ascii="宋体" w:hAnsi="宋体" w:cs="Calibri"/>
          <w:color w:val="000000" w:themeColor="text1"/>
          <w:kern w:val="0"/>
          <w:sz w:val="22"/>
          <w14:textFill>
            <w14:solidFill>
              <w14:schemeClr w14:val="tx1"/>
            </w14:solidFill>
          </w14:textFill>
        </w:rPr>
        <w:t>5</w:t>
      </w:r>
      <w:r>
        <w:rPr>
          <w:rFonts w:hint="eastAsia" w:ascii="宋体" w:hAnsi="宋体" w:cs="Calibri"/>
          <w:color w:val="000000" w:themeColor="text1"/>
          <w:kern w:val="0"/>
          <w:sz w:val="22"/>
          <w14:textFill>
            <w14:solidFill>
              <w14:schemeClr w14:val="tx1"/>
            </w14:solidFill>
          </w14:textFill>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3.6 投标文件的编制</w:t>
      </w:r>
      <w:bookmarkEnd w:id="71"/>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3.6.1 投标文件应按本须知第3.2款规定的内容和第</w:t>
      </w:r>
      <w:r>
        <w:rPr>
          <w:rFonts w:hint="eastAsia" w:cs="Calibri" w:asciiTheme="minorEastAsia" w:hAnsiTheme="minorEastAsia" w:eastAsiaTheme="minorEastAsia"/>
          <w:color w:val="000000" w:themeColor="text1"/>
          <w:sz w:val="22"/>
          <w14:textFill>
            <w14:solidFill>
              <w14:schemeClr w14:val="tx1"/>
            </w14:solidFill>
          </w14:textFill>
        </w:rPr>
        <w:t>六</w:t>
      </w:r>
      <w:r>
        <w:rPr>
          <w:rFonts w:cs="Calibri" w:asciiTheme="minorEastAsia" w:hAnsiTheme="minorEastAsia" w:eastAsiaTheme="minorEastAsia"/>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color w:val="000000" w:themeColor="text1"/>
          <w:sz w:val="22"/>
          <w14:textFill>
            <w14:solidFill>
              <w14:schemeClr w14:val="tx1"/>
            </w14:solidFill>
          </w14:textFill>
        </w:rPr>
        <w:t>服务期</w:t>
      </w:r>
      <w:r>
        <w:rPr>
          <w:rFonts w:cs="Calibri" w:asciiTheme="minorEastAsia" w:hAnsiTheme="minorEastAsia" w:eastAsiaTheme="minorEastAsia"/>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 xml:space="preserve">3.6.2 </w:t>
      </w:r>
      <w:r>
        <w:rPr>
          <w:rFonts w:cs="Calibri" w:asciiTheme="minorEastAsia" w:hAnsiTheme="minorEastAsia" w:eastAsiaTheme="minorEastAsia"/>
          <w:color w:val="000000" w:themeColor="text1"/>
          <w:kern w:val="0"/>
          <w:sz w:val="22"/>
          <w14:textFill>
            <w14:solidFill>
              <w14:schemeClr w14:val="tx1"/>
            </w14:solidFill>
          </w14:textFill>
        </w:rPr>
        <w:t>投标文件应对招标文件有关</w:t>
      </w:r>
      <w:r>
        <w:rPr>
          <w:rFonts w:hint="eastAsia" w:cs="Calibri" w:asciiTheme="minorEastAsia" w:hAnsiTheme="minorEastAsia" w:eastAsiaTheme="minorEastAsia"/>
          <w:color w:val="000000" w:themeColor="text1"/>
          <w:kern w:val="0"/>
          <w:sz w:val="22"/>
          <w14:textFill>
            <w14:solidFill>
              <w14:schemeClr w14:val="tx1"/>
            </w14:solidFill>
          </w14:textFill>
        </w:rPr>
        <w:t>服务</w:t>
      </w:r>
      <w:r>
        <w:rPr>
          <w:rFonts w:cs="Calibri" w:asciiTheme="minorEastAsia" w:hAnsiTheme="minorEastAsia" w:eastAsiaTheme="minorEastAsia"/>
          <w:color w:val="000000" w:themeColor="text1"/>
          <w:kern w:val="0"/>
          <w:sz w:val="22"/>
          <w14:textFill>
            <w14:solidFill>
              <w14:schemeClr w14:val="tx1"/>
            </w14:solidFill>
          </w14:textFill>
        </w:rPr>
        <w:t>期、投标有效期、招标</w:t>
      </w:r>
      <w:r>
        <w:rPr>
          <w:rFonts w:hint="eastAsia" w:cs="Calibri" w:asciiTheme="minorEastAsia" w:hAnsiTheme="minorEastAsia" w:eastAsiaTheme="minorEastAsia"/>
          <w:color w:val="000000" w:themeColor="text1"/>
          <w:kern w:val="0"/>
          <w:sz w:val="22"/>
          <w14:textFill>
            <w14:solidFill>
              <w14:schemeClr w14:val="tx1"/>
            </w14:solidFill>
          </w14:textFill>
        </w:rPr>
        <w:t>内容</w:t>
      </w:r>
      <w:r>
        <w:rPr>
          <w:rFonts w:cs="Calibri" w:asciiTheme="minorEastAsia" w:hAnsiTheme="minorEastAsia" w:eastAsiaTheme="minorEastAsia"/>
          <w:color w:val="000000" w:themeColor="text1"/>
          <w:kern w:val="0"/>
          <w:sz w:val="22"/>
          <w14:textFill>
            <w14:solidFill>
              <w14:schemeClr w14:val="tx1"/>
            </w14:solidFill>
          </w14:textFill>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3.6.4投标文件正本一份， 副本份数见投标人须知前附表。正本、副本的封面上应清楚地标记</w:t>
      </w:r>
      <w:r>
        <w:rPr>
          <w:rFonts w:cs="Calibri" w:asciiTheme="minorEastAsia" w:hAnsiTheme="minorEastAsia" w:eastAsiaTheme="minorEastAsia"/>
          <w:b/>
          <w:bCs/>
          <w:color w:val="000000" w:themeColor="text1"/>
          <w:sz w:val="22"/>
          <w14:textFill>
            <w14:solidFill>
              <w14:schemeClr w14:val="tx1"/>
            </w14:solidFill>
          </w14:textFill>
        </w:rPr>
        <w:t>“正本</w:t>
      </w:r>
      <w:r>
        <w:rPr>
          <w:rFonts w:cs="Calibri" w:asciiTheme="minorEastAsia" w:hAnsiTheme="minorEastAsia" w:eastAsiaTheme="minorEastAsia"/>
          <w:color w:val="000000" w:themeColor="text1"/>
          <w:sz w:val="22"/>
          <w14:textFill>
            <w14:solidFill>
              <w14:schemeClr w14:val="tx1"/>
            </w14:solidFill>
          </w14:textFill>
        </w:rPr>
        <w:t>”或“</w:t>
      </w:r>
      <w:r>
        <w:rPr>
          <w:rFonts w:cs="Calibri" w:asciiTheme="minorEastAsia" w:hAnsiTheme="minorEastAsia" w:eastAsiaTheme="minorEastAsia"/>
          <w:b/>
          <w:bCs/>
          <w:color w:val="000000" w:themeColor="text1"/>
          <w:sz w:val="22"/>
          <w14:textFill>
            <w14:solidFill>
              <w14:schemeClr w14:val="tx1"/>
            </w14:solidFill>
          </w14:textFill>
        </w:rPr>
        <w:t>副本</w:t>
      </w:r>
      <w:r>
        <w:rPr>
          <w:rFonts w:cs="Calibri" w:asciiTheme="minorEastAsia" w:hAnsiTheme="minorEastAsia" w:eastAsiaTheme="minorEastAsia"/>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3.6.5投标文件的正本与副本应分别按A4规格装订成册，具体装订要求见投标人须知前附表规定。</w:t>
      </w:r>
      <w:bookmarkStart w:id="72" w:name="_Toc14342165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3" w:name="_Toc32652"/>
      <w:r>
        <w:rPr>
          <w:rFonts w:cs="Calibri" w:asciiTheme="minorEastAsia" w:hAnsiTheme="minorEastAsia" w:eastAsiaTheme="minorEastAsia"/>
          <w:b/>
          <w:bCs/>
          <w:color w:val="000000" w:themeColor="text1"/>
          <w:kern w:val="0"/>
          <w:sz w:val="22"/>
          <w14:textFill>
            <w14:solidFill>
              <w14:schemeClr w14:val="tx1"/>
            </w14:solidFill>
          </w14:textFill>
        </w:rPr>
        <w:t>4.投标</w:t>
      </w:r>
      <w:bookmarkEnd w:id="72"/>
      <w:bookmarkEnd w:id="73"/>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4" w:name="_Toc649"/>
      <w:r>
        <w:rPr>
          <w:rFonts w:cs="Calibri" w:asciiTheme="minorEastAsia" w:hAnsiTheme="minorEastAsia" w:eastAsiaTheme="minorEastAsia"/>
          <w:b/>
          <w:bCs/>
          <w:color w:val="000000" w:themeColor="text1"/>
          <w:kern w:val="0"/>
          <w:sz w:val="22"/>
          <w14:textFill>
            <w14:solidFill>
              <w14:schemeClr w14:val="tx1"/>
            </w14:solidFill>
          </w14:textFill>
        </w:rPr>
        <w:t>4.1 投标文件的密封和标识</w:t>
      </w:r>
      <w:bookmarkEnd w:id="74"/>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4.1.1</w:t>
      </w:r>
      <w:r>
        <w:rPr>
          <w:rFonts w:cs="Calibri" w:asciiTheme="minorEastAsia" w:hAnsiTheme="minorEastAsia" w:eastAsiaTheme="minorEastAsia"/>
          <w:color w:val="000000" w:themeColor="text1"/>
          <w:kern w:val="0"/>
          <w:sz w:val="22"/>
          <w14:textFill>
            <w14:solidFill>
              <w14:schemeClr w14:val="tx1"/>
            </w14:solidFill>
          </w14:textFill>
        </w:rPr>
        <w:t>投标文件的正本、副本可一同</w:t>
      </w:r>
      <w:r>
        <w:rPr>
          <w:rFonts w:hint="eastAsia" w:cs="Calibri" w:asciiTheme="minorEastAsia" w:hAnsiTheme="minorEastAsia" w:eastAsiaTheme="minorEastAsia"/>
          <w:color w:val="000000" w:themeColor="text1"/>
          <w:kern w:val="0"/>
          <w:sz w:val="22"/>
          <w14:textFill>
            <w14:solidFill>
              <w14:schemeClr w14:val="tx1"/>
            </w14:solidFill>
          </w14:textFill>
        </w:rPr>
        <w:t>密封</w:t>
      </w:r>
      <w:r>
        <w:rPr>
          <w:rFonts w:cs="Calibri" w:asciiTheme="minorEastAsia" w:hAnsiTheme="minorEastAsia" w:eastAsiaTheme="minorEastAsia"/>
          <w:color w:val="000000" w:themeColor="text1"/>
          <w:kern w:val="0"/>
          <w:sz w:val="22"/>
          <w14:textFill>
            <w14:solidFill>
              <w14:schemeClr w14:val="tx1"/>
            </w14:solidFill>
          </w14:textFill>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4.1.</w:t>
      </w:r>
      <w:r>
        <w:rPr>
          <w:rFonts w:hint="eastAsia" w:cs="Calibri" w:asciiTheme="minorEastAsia" w:hAnsiTheme="minorEastAsia" w:eastAsiaTheme="minorEastAsia"/>
          <w:color w:val="000000" w:themeColor="text1"/>
          <w:kern w:val="0"/>
          <w:sz w:val="22"/>
          <w14:textFill>
            <w14:solidFill>
              <w14:schemeClr w14:val="tx1"/>
            </w14:solidFill>
          </w14:textFill>
        </w:rPr>
        <w:t>4</w:t>
      </w:r>
      <w:r>
        <w:rPr>
          <w:rFonts w:cs="Calibri" w:asciiTheme="minorEastAsia" w:hAnsiTheme="minorEastAsia" w:eastAsiaTheme="minorEastAsia"/>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5" w:name="_Toc16616"/>
      <w:r>
        <w:rPr>
          <w:rFonts w:cs="Calibri" w:asciiTheme="minorEastAsia" w:hAnsiTheme="minorEastAsia" w:eastAsiaTheme="minorEastAsia"/>
          <w:b/>
          <w:bCs/>
          <w:color w:val="000000" w:themeColor="text1"/>
          <w:kern w:val="0"/>
          <w:sz w:val="22"/>
          <w14:textFill>
            <w14:solidFill>
              <w14:schemeClr w14:val="tx1"/>
            </w14:solidFill>
          </w14:textFill>
        </w:rPr>
        <w:t xml:space="preserve">4.2 投标文件的递交 </w:t>
      </w:r>
      <w:bookmarkEnd w:id="75"/>
    </w:p>
    <w:p>
      <w:pPr>
        <w:autoSpaceDE w:val="0"/>
        <w:autoSpaceDN w:val="0"/>
        <w:adjustRightInd w:val="0"/>
        <w:snapToGrid w:val="0"/>
        <w:spacing w:line="360" w:lineRule="exact"/>
        <w:ind w:firstLine="442" w:firstLineChars="200"/>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w:t>
      </w:r>
      <w:r>
        <w:rPr>
          <w:rFonts w:hint="eastAsia" w:cs="Calibri" w:asciiTheme="minorEastAsia" w:hAnsiTheme="minorEastAsia" w:eastAsiaTheme="minorEastAsia"/>
          <w:color w:val="000000" w:themeColor="text1"/>
          <w:sz w:val="22"/>
          <w14:textFill>
            <w14:solidFill>
              <w14:schemeClr w14:val="tx1"/>
            </w14:solidFill>
          </w14:textFill>
        </w:rPr>
        <w:t>4</w:t>
      </w:r>
      <w:r>
        <w:rPr>
          <w:rFonts w:cs="Calibri" w:asciiTheme="minorEastAsia" w:hAnsiTheme="minorEastAsia" w:eastAsiaTheme="minorEastAsia"/>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6" w:name="_Toc26099"/>
      <w:r>
        <w:rPr>
          <w:rFonts w:cs="Calibri" w:asciiTheme="minorEastAsia" w:hAnsiTheme="minorEastAsia" w:eastAsiaTheme="minorEastAsia"/>
          <w:b/>
          <w:bCs/>
          <w:color w:val="000000" w:themeColor="text1"/>
          <w:kern w:val="0"/>
          <w:sz w:val="22"/>
          <w14:textFill>
            <w14:solidFill>
              <w14:schemeClr w14:val="tx1"/>
            </w14:solidFill>
          </w14:textFill>
        </w:rPr>
        <w:t>4.3 投标文件的修改和撤回</w:t>
      </w:r>
      <w:bookmarkEnd w:id="76"/>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7" w:name="_Toc29641"/>
      <w:r>
        <w:rPr>
          <w:rFonts w:cs="Calibri" w:asciiTheme="minorEastAsia" w:hAnsiTheme="minorEastAsia" w:eastAsiaTheme="minorEastAsia"/>
          <w:b/>
          <w:bCs/>
          <w:color w:val="000000" w:themeColor="text1"/>
          <w:kern w:val="0"/>
          <w:sz w:val="22"/>
          <w14:textFill>
            <w14:solidFill>
              <w14:schemeClr w14:val="tx1"/>
            </w14:solidFill>
          </w14:textFill>
        </w:rPr>
        <w:t>5.开标</w:t>
      </w:r>
      <w:bookmarkEnd w:id="77"/>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8" w:name="_Toc15123"/>
      <w:r>
        <w:rPr>
          <w:rFonts w:cs="Calibri" w:asciiTheme="minorEastAsia" w:hAnsiTheme="minorEastAsia" w:eastAsiaTheme="minorEastAsia"/>
          <w:b/>
          <w:bCs/>
          <w:color w:val="000000" w:themeColor="text1"/>
          <w:kern w:val="0"/>
          <w:sz w:val="22"/>
          <w14:textFill>
            <w14:solidFill>
              <w14:schemeClr w14:val="tx1"/>
            </w14:solidFill>
          </w14:textFill>
        </w:rPr>
        <w:t>5.1 开标时间和地点</w:t>
      </w:r>
      <w:bookmarkEnd w:id="78"/>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5.1.1</w:t>
      </w:r>
      <w:r>
        <w:rPr>
          <w:rFonts w:ascii="宋体" w:hAnsi="宋体" w:cs="Calibri"/>
          <w:color w:val="000000" w:themeColor="text1"/>
          <w:sz w:val="22"/>
          <w14:textFill>
            <w14:solidFill>
              <w14:schemeClr w14:val="tx1"/>
            </w14:solidFill>
          </w14:textFill>
        </w:rPr>
        <w:t>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79" w:name="_Toc7101"/>
      <w:r>
        <w:rPr>
          <w:rFonts w:cs="Calibri" w:asciiTheme="minorEastAsia" w:hAnsiTheme="minorEastAsia" w:eastAsiaTheme="minorEastAsia"/>
          <w:color w:val="000000" w:themeColor="text1"/>
          <w:sz w:val="22"/>
          <w14:textFill>
            <w14:solidFill>
              <w14:schemeClr w14:val="tx1"/>
            </w14:solidFill>
          </w14:textFill>
        </w:rPr>
        <w:t>（1）委托代理人的身份证、法定代表人授权委托书</w:t>
      </w:r>
      <w:r>
        <w:rPr>
          <w:rFonts w:hint="eastAsia" w:cs="Calibri" w:asciiTheme="minorEastAsia" w:hAnsiTheme="minorEastAsia" w:eastAsiaTheme="minorEastAsia"/>
          <w:color w:val="000000" w:themeColor="text1"/>
          <w:sz w:val="22"/>
          <w14:textFill>
            <w14:solidFill>
              <w14:schemeClr w14:val="tx1"/>
            </w14:solidFill>
          </w14:textFill>
        </w:rPr>
        <w:t>（装订在投标文件内亦可）</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（2）投标保证金收执证明或汇款凭证或银行回单</w:t>
      </w:r>
      <w:r>
        <w:rPr>
          <w:rFonts w:hint="eastAsia" w:cs="Calibri" w:asciiTheme="minorEastAsia" w:hAnsiTheme="minorEastAsia" w:eastAsiaTheme="minorEastAsia"/>
          <w:color w:val="000000" w:themeColor="text1"/>
          <w:sz w:val="22"/>
          <w14:textFill>
            <w14:solidFill>
              <w14:schemeClr w14:val="tx1"/>
            </w14:solidFill>
          </w14:textFill>
        </w:rPr>
        <w:t>（装订在投标文件内亦可）</w:t>
      </w:r>
      <w:r>
        <w:rPr>
          <w:rFonts w:cs="Calibri"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5.2 开标程序</w:t>
      </w:r>
      <w:bookmarkEnd w:id="79"/>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（1）宣布开标纪律；</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w:t>
      </w:r>
      <w:r>
        <w:rPr>
          <w:rFonts w:cs="Calibri" w:asciiTheme="minorEastAsia" w:hAnsiTheme="minorEastAsia" w:eastAsiaTheme="minorEastAsia"/>
          <w:color w:val="000000" w:themeColor="text1"/>
          <w:sz w:val="22"/>
          <w14:textFill>
            <w14:solidFill>
              <w14:schemeClr w14:val="tx1"/>
            </w14:solidFill>
          </w14:textFill>
        </w:rPr>
        <w:t>按照宣布的开标顺序当众开标，公布投标人名称、投标保证金的递交情况、投标报价、</w:t>
      </w:r>
      <w:r>
        <w:rPr>
          <w:rFonts w:hint="eastAsia" w:cs="Calibri" w:asciiTheme="minorEastAsia" w:hAnsiTheme="minorEastAsia" w:eastAsiaTheme="minorEastAsia"/>
          <w:color w:val="000000" w:themeColor="text1"/>
          <w:sz w:val="22"/>
          <w14:textFill>
            <w14:solidFill>
              <w14:schemeClr w14:val="tx1"/>
            </w14:solidFill>
          </w14:textFill>
        </w:rPr>
        <w:t>服务期</w:t>
      </w:r>
      <w:r>
        <w:rPr>
          <w:rFonts w:cs="Calibri" w:asciiTheme="minorEastAsia" w:hAnsiTheme="minorEastAsia" w:eastAsiaTheme="minorEastAsia"/>
          <w:color w:val="000000" w:themeColor="text1"/>
          <w:sz w:val="22"/>
          <w14:textFill>
            <w14:solidFill>
              <w14:schemeClr w14:val="tx1"/>
            </w14:solidFill>
          </w14:textFill>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0" w:name="_Toc31578"/>
      <w:r>
        <w:rPr>
          <w:rFonts w:cs="Calibri" w:asciiTheme="minorEastAsia" w:hAnsiTheme="minorEastAsia" w:eastAsiaTheme="minorEastAsia"/>
          <w:b/>
          <w:bCs/>
          <w:color w:val="000000" w:themeColor="text1"/>
          <w:kern w:val="0"/>
          <w:sz w:val="22"/>
          <w14:textFill>
            <w14:solidFill>
              <w14:schemeClr w14:val="tx1"/>
            </w14:solidFill>
          </w14:textFill>
        </w:rPr>
        <w:t>6.评标</w:t>
      </w:r>
      <w:bookmarkEnd w:id="80"/>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1" w:name="_Toc10279"/>
      <w:r>
        <w:rPr>
          <w:rFonts w:cs="Calibri" w:asciiTheme="minorEastAsia" w:hAnsiTheme="minorEastAsia" w:eastAsiaTheme="minorEastAsia"/>
          <w:b/>
          <w:bCs/>
          <w:color w:val="000000" w:themeColor="text1"/>
          <w:kern w:val="0"/>
          <w:sz w:val="22"/>
          <w14:textFill>
            <w14:solidFill>
              <w14:schemeClr w14:val="tx1"/>
            </w14:solidFill>
          </w14:textFill>
        </w:rPr>
        <w:t>6.1 评标委员会</w:t>
      </w:r>
      <w:bookmarkEnd w:id="81"/>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2" w:name="_Toc3460"/>
      <w:r>
        <w:rPr>
          <w:rFonts w:cs="Calibri" w:asciiTheme="minorEastAsia" w:hAnsiTheme="minorEastAsia" w:eastAsiaTheme="minorEastAsia"/>
          <w:b/>
          <w:bCs/>
          <w:color w:val="000000" w:themeColor="text1"/>
          <w:kern w:val="0"/>
          <w:sz w:val="22"/>
          <w14:textFill>
            <w14:solidFill>
              <w14:schemeClr w14:val="tx1"/>
            </w14:solidFill>
          </w14:textFill>
        </w:rPr>
        <w:t>6.2 评标原则</w:t>
      </w:r>
      <w:bookmarkEnd w:id="82"/>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3" w:name="_Toc28178"/>
      <w:r>
        <w:rPr>
          <w:rFonts w:cs="Calibri" w:asciiTheme="minorEastAsia" w:hAnsiTheme="minorEastAsia" w:eastAsiaTheme="minorEastAsia"/>
          <w:b/>
          <w:bCs/>
          <w:color w:val="000000" w:themeColor="text1"/>
          <w:kern w:val="0"/>
          <w:sz w:val="22"/>
          <w14:textFill>
            <w14:solidFill>
              <w14:schemeClr w14:val="tx1"/>
            </w14:solidFill>
          </w14:textFill>
        </w:rPr>
        <w:t>6.3 评标</w:t>
      </w:r>
      <w:bookmarkEnd w:id="83"/>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评标委员会按照第</w:t>
      </w:r>
      <w:r>
        <w:rPr>
          <w:rFonts w:hint="eastAsia" w:cs="Calibri" w:asciiTheme="minorEastAsia" w:hAnsiTheme="minorEastAsia" w:eastAsiaTheme="minorEastAsia"/>
          <w:color w:val="000000" w:themeColor="text1"/>
          <w:kern w:val="0"/>
          <w:sz w:val="22"/>
          <w14:textFill>
            <w14:solidFill>
              <w14:schemeClr w14:val="tx1"/>
            </w14:solidFill>
          </w14:textFill>
        </w:rPr>
        <w:t>五</w:t>
      </w:r>
      <w:r>
        <w:rPr>
          <w:rFonts w:cs="Calibri" w:asciiTheme="minorEastAsia" w:hAnsiTheme="minorEastAsia" w:eastAsiaTheme="minorEastAsia"/>
          <w:color w:val="000000" w:themeColor="text1"/>
          <w:kern w:val="0"/>
          <w:sz w:val="22"/>
          <w14:textFill>
            <w14:solidFill>
              <w14:schemeClr w14:val="tx1"/>
            </w14:solidFill>
          </w14:textFill>
        </w:rPr>
        <w:t>章“评标方法及标准”对投标文件进行评审。第</w:t>
      </w:r>
      <w:r>
        <w:rPr>
          <w:rFonts w:hint="eastAsia" w:cs="Calibri" w:asciiTheme="minorEastAsia" w:hAnsiTheme="minorEastAsia" w:eastAsiaTheme="minorEastAsia"/>
          <w:color w:val="000000" w:themeColor="text1"/>
          <w:kern w:val="0"/>
          <w:sz w:val="22"/>
          <w14:textFill>
            <w14:solidFill>
              <w14:schemeClr w14:val="tx1"/>
            </w14:solidFill>
          </w14:textFill>
        </w:rPr>
        <w:t>五</w:t>
      </w:r>
      <w:r>
        <w:rPr>
          <w:rFonts w:cs="Calibri" w:asciiTheme="minorEastAsia" w:hAnsiTheme="minorEastAsia" w:eastAsiaTheme="minorEastAsia"/>
          <w:color w:val="000000" w:themeColor="text1"/>
          <w:kern w:val="0"/>
          <w:sz w:val="22"/>
          <w14:textFill>
            <w14:solidFill>
              <w14:schemeClr w14:val="tx1"/>
            </w14:solidFill>
          </w14:textFill>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4" w:name="_Toc24237"/>
      <w:r>
        <w:rPr>
          <w:rFonts w:cs="Calibri" w:asciiTheme="minorEastAsia" w:hAnsiTheme="minorEastAsia" w:eastAsiaTheme="minorEastAsia"/>
          <w:b/>
          <w:bCs/>
          <w:color w:val="000000" w:themeColor="text1"/>
          <w:kern w:val="0"/>
          <w:sz w:val="22"/>
          <w14:textFill>
            <w14:solidFill>
              <w14:schemeClr w14:val="tx1"/>
            </w14:solidFill>
          </w14:textFill>
        </w:rPr>
        <w:t>7.合同授予</w:t>
      </w:r>
      <w:bookmarkEnd w:id="84"/>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5" w:name="_Toc18809"/>
      <w:r>
        <w:rPr>
          <w:rFonts w:cs="Calibri" w:asciiTheme="minorEastAsia" w:hAnsiTheme="minorEastAsia" w:eastAsiaTheme="minorEastAsia"/>
          <w:b/>
          <w:bCs/>
          <w:color w:val="000000" w:themeColor="text1"/>
          <w:kern w:val="0"/>
          <w:sz w:val="22"/>
          <w14:textFill>
            <w14:solidFill>
              <w14:schemeClr w14:val="tx1"/>
            </w14:solidFill>
          </w14:textFill>
        </w:rPr>
        <w:t>7.1 定标方式</w:t>
      </w:r>
      <w:bookmarkEnd w:id="85"/>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6" w:name="_Toc14573"/>
      <w:r>
        <w:rPr>
          <w:rFonts w:cs="Calibri" w:asciiTheme="minorEastAsia" w:hAnsiTheme="minorEastAsia" w:eastAsiaTheme="minorEastAsia"/>
          <w:b/>
          <w:bCs/>
          <w:color w:val="000000" w:themeColor="text1"/>
          <w:kern w:val="0"/>
          <w:sz w:val="22"/>
          <w14:textFill>
            <w14:solidFill>
              <w14:schemeClr w14:val="tx1"/>
            </w14:solidFill>
          </w14:textFill>
        </w:rPr>
        <w:t>7.2 中标通知</w:t>
      </w:r>
      <w:bookmarkEnd w:id="86"/>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7" w:name="_Toc27132"/>
      <w:bookmarkStart w:id="88" w:name="_Toc27581"/>
      <w:r>
        <w:rPr>
          <w:rFonts w:cs="Calibri" w:asciiTheme="minorEastAsia" w:hAnsiTheme="minorEastAsia" w:eastAsiaTheme="minorEastAsia"/>
          <w:b/>
          <w:bCs/>
          <w:color w:val="000000" w:themeColor="text1"/>
          <w:kern w:val="0"/>
          <w:sz w:val="22"/>
          <w14:textFill>
            <w14:solidFill>
              <w14:schemeClr w14:val="tx1"/>
            </w14:solidFill>
          </w14:textFill>
        </w:rPr>
        <w:t>7.3 履约</w:t>
      </w:r>
      <w:r>
        <w:rPr>
          <w:rFonts w:hint="eastAsia" w:cs="Calibri" w:asciiTheme="minorEastAsia" w:hAnsiTheme="minorEastAsia" w:eastAsiaTheme="minorEastAsia"/>
          <w:b/>
          <w:bCs/>
          <w:color w:val="000000" w:themeColor="text1"/>
          <w:kern w:val="0"/>
          <w:sz w:val="22"/>
          <w14:textFill>
            <w14:solidFill>
              <w14:schemeClr w14:val="tx1"/>
            </w14:solidFill>
          </w14:textFill>
        </w:rPr>
        <w:t>保证金</w:t>
      </w:r>
      <w:bookmarkEnd w:id="87"/>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7.3.1在签订合同前，中标人应按投标人须知前附表规定的金额</w:t>
      </w:r>
      <w:r>
        <w:rPr>
          <w:rFonts w:hint="eastAsia" w:cs="Calibri" w:asciiTheme="minorEastAsia" w:hAnsiTheme="minorEastAsia" w:eastAsiaTheme="minorEastAsia"/>
          <w:color w:val="000000" w:themeColor="text1"/>
          <w:kern w:val="0"/>
          <w:sz w:val="22"/>
          <w14:textFill>
            <w14:solidFill>
              <w14:schemeClr w14:val="tx1"/>
            </w14:solidFill>
          </w14:textFill>
        </w:rPr>
        <w:t>和</w:t>
      </w:r>
      <w:r>
        <w:rPr>
          <w:rFonts w:cs="Calibri" w:asciiTheme="minorEastAsia" w:hAnsiTheme="minorEastAsia" w:eastAsiaTheme="minorEastAsia"/>
          <w:color w:val="000000" w:themeColor="text1"/>
          <w:kern w:val="0"/>
          <w:sz w:val="22"/>
          <w14:textFill>
            <w14:solidFill>
              <w14:schemeClr w14:val="tx1"/>
            </w14:solidFill>
          </w14:textFill>
        </w:rPr>
        <w:t>担保形式向招标人提交履约</w:t>
      </w:r>
      <w:r>
        <w:rPr>
          <w:rFonts w:hint="eastAsia" w:cs="Calibri" w:asciiTheme="minorEastAsia" w:hAnsiTheme="minorEastAsia" w:eastAsiaTheme="minorEastAsia"/>
          <w:color w:val="000000" w:themeColor="text1"/>
          <w:kern w:val="0"/>
          <w:sz w:val="22"/>
          <w14:textFill>
            <w14:solidFill>
              <w14:schemeClr w14:val="tx1"/>
            </w14:solidFill>
          </w14:textFill>
        </w:rPr>
        <w:t>保证金</w:t>
      </w:r>
      <w:r>
        <w:rPr>
          <w:rFonts w:cs="Calibri" w:asciiTheme="minorEastAsia" w:hAnsiTheme="minorEastAsia" w:eastAsiaTheme="minorEastAsia"/>
          <w:color w:val="000000" w:themeColor="text1"/>
          <w:kern w:val="0"/>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7.3.2 中标人不能按本章第7.3.1项要求提交履约</w:t>
      </w:r>
      <w:r>
        <w:rPr>
          <w:rFonts w:hint="eastAsia" w:cs="Calibri" w:asciiTheme="minorEastAsia" w:hAnsiTheme="minorEastAsia" w:eastAsiaTheme="minorEastAsia"/>
          <w:color w:val="000000" w:themeColor="text1"/>
          <w:kern w:val="0"/>
          <w:sz w:val="22"/>
          <w14:textFill>
            <w14:solidFill>
              <w14:schemeClr w14:val="tx1"/>
            </w14:solidFill>
          </w14:textFill>
        </w:rPr>
        <w:t>保证金</w:t>
      </w:r>
      <w:r>
        <w:rPr>
          <w:rFonts w:cs="Calibri" w:asciiTheme="minorEastAsia" w:hAnsiTheme="minorEastAsia" w:eastAsiaTheme="minorEastAsia"/>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7.4 签订合同</w:t>
      </w:r>
      <w:bookmarkEnd w:id="8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7</w:t>
      </w:r>
      <w:bookmarkStart w:id="89" w:name="_Toc219809801"/>
      <w:bookmarkStart w:id="90" w:name="_Toc220123241"/>
      <w:bookmarkStart w:id="91" w:name="_Toc11806"/>
      <w:r>
        <w:rPr>
          <w:rFonts w:cs="Calibri" w:asciiTheme="minorEastAsia" w:hAnsiTheme="minorEastAsia" w:eastAsiaTheme="minorEastAsia"/>
          <w:color w:val="000000" w:themeColor="text1"/>
          <w:kern w:val="0"/>
          <w:sz w:val="22"/>
          <w14:textFill>
            <w14:solidFill>
              <w14:schemeClr w14:val="tx1"/>
            </w14:solidFill>
          </w14:textFill>
        </w:rPr>
        <w:t>.4.1招标人和中标人应当自中标通知书发出之日起30个工作日内订立书面合同（合同条款按第</w:t>
      </w:r>
      <w:r>
        <w:rPr>
          <w:rFonts w:hint="eastAsia" w:cs="Calibri" w:asciiTheme="minorEastAsia" w:hAnsiTheme="minorEastAsia" w:eastAsiaTheme="minorEastAsia"/>
          <w:color w:val="000000" w:themeColor="text1"/>
          <w:kern w:val="0"/>
          <w:sz w:val="22"/>
          <w14:textFill>
            <w14:solidFill>
              <w14:schemeClr w14:val="tx1"/>
            </w14:solidFill>
          </w14:textFill>
        </w:rPr>
        <w:t>四</w:t>
      </w:r>
      <w:r>
        <w:rPr>
          <w:rFonts w:cs="Calibri" w:asciiTheme="minorEastAsia" w:hAnsiTheme="minorEastAsia" w:eastAsiaTheme="minorEastAsia"/>
          <w:color w:val="000000" w:themeColor="text1"/>
          <w:kern w:val="0"/>
          <w:sz w:val="22"/>
          <w14:textFill>
            <w14:solidFill>
              <w14:schemeClr w14:val="tx1"/>
            </w14:solidFill>
          </w14:textFill>
        </w:rPr>
        <w:t>章</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合同条款</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 xml:space="preserve">7.4.3 </w:t>
      </w:r>
      <w:r>
        <w:rPr>
          <w:rFonts w:hint="eastAsia" w:cs="Calibri" w:asciiTheme="minorEastAsia" w:hAnsiTheme="minorEastAsia" w:eastAsiaTheme="minorEastAsia"/>
          <w:b/>
          <w:color w:val="000000" w:themeColor="text1"/>
          <w:kern w:val="0"/>
          <w:sz w:val="22"/>
          <w14:textFill>
            <w14:solidFill>
              <w14:schemeClr w14:val="tx1"/>
            </w14:solidFill>
          </w14:textFill>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 xml:space="preserve">7.4.4 </w:t>
      </w:r>
      <w:r>
        <w:rPr>
          <w:rFonts w:hint="eastAsia" w:cs="Calibri" w:asciiTheme="minorEastAsia" w:hAnsiTheme="minorEastAsia" w:eastAsia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8.重新招标和不再招标</w:t>
      </w:r>
      <w:bookmarkEnd w:id="89"/>
      <w:bookmarkEnd w:id="90"/>
      <w:bookmarkEnd w:id="91"/>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2" w:name="_Toc15553"/>
      <w:bookmarkStart w:id="93" w:name="_Toc219809802"/>
      <w:bookmarkStart w:id="94" w:name="_Toc220123242"/>
      <w:r>
        <w:rPr>
          <w:rFonts w:cs="Calibri" w:asciiTheme="minorEastAsia" w:hAnsiTheme="minorEastAsia" w:eastAsiaTheme="minorEastAsia"/>
          <w:b/>
          <w:bCs/>
          <w:color w:val="000000" w:themeColor="text1"/>
          <w:kern w:val="0"/>
          <w:sz w:val="22"/>
          <w14:textFill>
            <w14:solidFill>
              <w14:schemeClr w14:val="tx1"/>
            </w14:solidFill>
          </w14:textFill>
        </w:rPr>
        <w:t>8.1 重新招标</w:t>
      </w:r>
      <w:bookmarkEnd w:id="92"/>
      <w:bookmarkEnd w:id="93"/>
      <w:bookmarkEnd w:id="94"/>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（2）</w:t>
      </w:r>
      <w:r>
        <w:rPr>
          <w:rFonts w:hint="eastAsia" w:asciiTheme="minorEastAsia" w:hAnsiTheme="minorEastAsia" w:eastAsiaTheme="minorEastAsia"/>
          <w:b/>
          <w:bCs/>
          <w:color w:val="000000" w:themeColor="text1"/>
          <w:sz w:val="22"/>
          <w14:textFill>
            <w14:solidFill>
              <w14:schemeClr w14:val="tx1"/>
            </w14:solidFill>
          </w14:textFill>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w:t>
      </w:r>
      <w:r>
        <w:rPr>
          <w:rFonts w:hint="eastAsia" w:cs="Calibri" w:asciiTheme="minorEastAsia" w:hAnsiTheme="minorEastAsia" w:eastAsiaTheme="minorEastAsia"/>
          <w:color w:val="000000" w:themeColor="text1"/>
          <w:kern w:val="0"/>
          <w:sz w:val="22"/>
          <w14:textFill>
            <w14:solidFill>
              <w14:schemeClr w14:val="tx1"/>
            </w14:solidFill>
          </w14:textFill>
        </w:rPr>
        <w:t>3</w:t>
      </w:r>
      <w:r>
        <w:rPr>
          <w:rFonts w:cs="Calibri" w:asciiTheme="minorEastAsia" w:hAnsiTheme="minorEastAsia" w:eastAsiaTheme="minorEastAsia"/>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5" w:name="_Toc219809803"/>
      <w:bookmarkStart w:id="96" w:name="_Toc220123243"/>
      <w:bookmarkStart w:id="97" w:name="_Toc18806"/>
      <w:r>
        <w:rPr>
          <w:rFonts w:cs="Calibri" w:asciiTheme="minorEastAsia" w:hAnsiTheme="minorEastAsia" w:eastAsiaTheme="minorEastAsia"/>
          <w:b/>
          <w:bCs/>
          <w:color w:val="000000" w:themeColor="text1"/>
          <w:kern w:val="0"/>
          <w:sz w:val="22"/>
          <w14:textFill>
            <w14:solidFill>
              <w14:schemeClr w14:val="tx1"/>
            </w14:solidFill>
          </w14:textFill>
        </w:rPr>
        <w:t>8.2 不再招标</w:t>
      </w:r>
      <w:bookmarkEnd w:id="95"/>
      <w:bookmarkEnd w:id="96"/>
      <w:bookmarkEnd w:id="9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8" w:name="_Toc220123244"/>
      <w:bookmarkStart w:id="99" w:name="_Toc219809804"/>
      <w:bookmarkStart w:id="100" w:name="_Toc2986"/>
      <w:bookmarkStart w:id="101" w:name="_Toc215941254"/>
      <w:r>
        <w:rPr>
          <w:rFonts w:cs="Calibri" w:asciiTheme="minorEastAsia" w:hAnsiTheme="minorEastAsia" w:eastAsiaTheme="minorEastAsia"/>
          <w:b/>
          <w:bCs/>
          <w:color w:val="000000" w:themeColor="text1"/>
          <w:kern w:val="0"/>
          <w:sz w:val="22"/>
          <w14:textFill>
            <w14:solidFill>
              <w14:schemeClr w14:val="tx1"/>
            </w14:solidFill>
          </w14:textFill>
        </w:rPr>
        <w:t>9.纪律和监督</w:t>
      </w:r>
      <w:bookmarkEnd w:id="98"/>
      <w:bookmarkEnd w:id="99"/>
      <w:bookmarkEnd w:id="100"/>
      <w:bookmarkEnd w:id="101"/>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2" w:name="_Toc5509"/>
      <w:bookmarkStart w:id="103" w:name="_Toc220123245"/>
      <w:bookmarkStart w:id="104" w:name="_Toc219809805"/>
      <w:r>
        <w:rPr>
          <w:rFonts w:cs="Calibri" w:asciiTheme="minorEastAsia" w:hAnsiTheme="minorEastAsia" w:eastAsiaTheme="minorEastAsia"/>
          <w:b/>
          <w:bCs/>
          <w:color w:val="000000" w:themeColor="text1"/>
          <w:kern w:val="0"/>
          <w:sz w:val="22"/>
          <w14:textFill>
            <w14:solidFill>
              <w14:schemeClr w14:val="tx1"/>
            </w14:solidFill>
          </w14:textFill>
        </w:rPr>
        <w:t>9.1 对招标人的纪律要求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5" w:name="_Toc220123246"/>
      <w:bookmarkStart w:id="106" w:name="_Toc10820"/>
      <w:bookmarkStart w:id="107" w:name="_Toc219809806"/>
      <w:r>
        <w:rPr>
          <w:rFonts w:cs="Calibri" w:asciiTheme="minorEastAsia" w:hAnsiTheme="minorEastAsia" w:eastAsiaTheme="minorEastAsia"/>
          <w:b/>
          <w:bCs/>
          <w:color w:val="000000" w:themeColor="text1"/>
          <w:kern w:val="0"/>
          <w:sz w:val="22"/>
          <w14:textFill>
            <w14:solidFill>
              <w14:schemeClr w14:val="tx1"/>
            </w14:solidFill>
          </w14:textFill>
        </w:rPr>
        <w:t>9.2 对投标人的纪律要求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themeColor="text1"/>
          <w:sz w:val="22"/>
          <w14:textFill>
            <w14:solidFill>
              <w14:schemeClr w14:val="tx1"/>
            </w14:solidFill>
          </w14:textFill>
        </w:rPr>
      </w:pPr>
      <w:r>
        <w:rPr>
          <w:rFonts w:hint="eastAsia" w:ascii="宋体" w:hAnsi="宋体" w:cs="Calibri"/>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8" w:name="_Toc10756"/>
      <w:bookmarkStart w:id="109" w:name="_Toc220123247"/>
      <w:bookmarkStart w:id="110" w:name="_Toc219809807"/>
      <w:r>
        <w:rPr>
          <w:rFonts w:cs="Calibri" w:asciiTheme="minorEastAsia" w:hAnsiTheme="minorEastAsia" w:eastAsiaTheme="minorEastAsia"/>
          <w:b/>
          <w:bCs/>
          <w:color w:val="000000" w:themeColor="text1"/>
          <w:kern w:val="0"/>
          <w:sz w:val="22"/>
          <w14:textFill>
            <w14:solidFill>
              <w14:schemeClr w14:val="tx1"/>
            </w14:solidFill>
          </w14:textFill>
        </w:rPr>
        <w:t>9.3 对评标委员会成员的纪律要求</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themeColor="text1"/>
          <w:sz w:val="22"/>
          <w14:textFill>
            <w14:solidFill>
              <w14:schemeClr w14:val="tx1"/>
            </w14:solidFill>
          </w14:textFill>
        </w:rPr>
        <w:t>五</w:t>
      </w:r>
      <w:r>
        <w:rPr>
          <w:rFonts w:cs="Calibri" w:asciiTheme="minorEastAsia" w:hAnsiTheme="minorEastAsia" w:eastAsia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11" w:name="_Toc12792"/>
      <w:bookmarkStart w:id="112" w:name="_Toc220123248"/>
      <w:bookmarkStart w:id="113" w:name="_Toc219809808"/>
      <w:r>
        <w:rPr>
          <w:rFonts w:cs="Calibri" w:asciiTheme="minorEastAsia" w:hAnsiTheme="minorEastAsia" w:eastAsiaTheme="minorEastAsia"/>
          <w:b/>
          <w:bCs/>
          <w:color w:val="000000" w:themeColor="text1"/>
          <w:kern w:val="0"/>
          <w:sz w:val="22"/>
          <w14:textFill>
            <w14:solidFill>
              <w14:schemeClr w14:val="tx1"/>
            </w14:solidFill>
          </w14:textFill>
        </w:rPr>
        <w:t>9.4 对评标活动有关的工作人员的纪律要求</w:t>
      </w:r>
      <w:bookmarkEnd w:id="111"/>
      <w:bookmarkEnd w:id="112"/>
      <w:bookmarkEnd w:id="113"/>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14" w:name="_Toc219809809"/>
      <w:bookmarkStart w:id="115" w:name="_Toc220123249"/>
      <w:bookmarkStart w:id="116" w:name="_Toc239"/>
      <w:r>
        <w:rPr>
          <w:rFonts w:cs="Calibri" w:asciiTheme="minorEastAsia" w:hAnsiTheme="minorEastAsia" w:eastAsiaTheme="minorEastAsia"/>
          <w:b/>
          <w:bCs/>
          <w:color w:val="000000" w:themeColor="text1"/>
          <w:kern w:val="0"/>
          <w:sz w:val="22"/>
          <w14:textFill>
            <w14:solidFill>
              <w14:schemeClr w14:val="tx1"/>
            </w14:solidFill>
          </w14:textFill>
        </w:rPr>
        <w:t>9.5 投诉</w:t>
      </w:r>
      <w:bookmarkEnd w:id="114"/>
      <w:bookmarkEnd w:id="115"/>
      <w:bookmarkEnd w:id="11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17" w:name="_Toc10817"/>
      <w:r>
        <w:rPr>
          <w:rFonts w:cs="Calibri" w:asciiTheme="minorEastAsia" w:hAnsiTheme="minorEastAsia" w:eastAsiaTheme="minorEastAsia"/>
          <w:b/>
          <w:bCs/>
          <w:color w:val="000000" w:themeColor="text1"/>
          <w:kern w:val="0"/>
          <w:sz w:val="22"/>
          <w14:textFill>
            <w14:solidFill>
              <w14:schemeClr w14:val="tx1"/>
            </w14:solidFill>
          </w14:textFill>
        </w:rPr>
        <w:t>10. 需要补充的其他内容</w:t>
      </w:r>
      <w:bookmarkEnd w:id="117"/>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需要补充的其他内容：见投标人须知前附表。</w:t>
      </w:r>
    </w:p>
    <w:p>
      <w:pPr>
        <w:pStyle w:val="2"/>
        <w:snapToGrid w:val="0"/>
        <w:spacing w:before="0" w:after="0" w:line="360" w:lineRule="exact"/>
        <w:jc w:val="center"/>
        <w:rPr>
          <w:rFonts w:asciiTheme="minorEastAsia" w:hAnsiTheme="minorEastAsia" w:eastAsiaTheme="minorEastAsia"/>
          <w:color w:val="000000" w:themeColor="text1"/>
          <w:sz w:val="22"/>
          <w:szCs w:val="22"/>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color w:val="000000" w:themeColor="text1"/>
          <w:sz w:val="28"/>
          <w:szCs w:val="28"/>
          <w14:textFill>
            <w14:solidFill>
              <w14:schemeClr w14:val="tx1"/>
            </w14:solidFill>
          </w14:textFill>
        </w:rPr>
      </w:pPr>
      <w:bookmarkStart w:id="118" w:name="_Toc223327527"/>
      <w:bookmarkStart w:id="119" w:name="_Toc213036227"/>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20" w:name="_Toc4587"/>
      <w:bookmarkStart w:id="121" w:name="_Toc11156"/>
      <w:bookmarkStart w:id="122" w:name="_Toc448002985"/>
      <w:r>
        <w:rPr>
          <w:rFonts w:ascii="Calibri" w:hAnsi="Calibri" w:eastAsia="黑体" w:cs="Calibri"/>
          <w:color w:val="000000" w:themeColor="text1"/>
          <w:kern w:val="0"/>
          <w:sz w:val="32"/>
          <w14:textFill>
            <w14:solidFill>
              <w14:schemeClr w14:val="tx1"/>
            </w14:solidFill>
          </w14:textFill>
        </w:rPr>
        <w:t>第</w:t>
      </w:r>
      <w:r>
        <w:rPr>
          <w:rFonts w:hint="eastAsia" w:ascii="Calibri" w:hAnsi="Calibri" w:eastAsia="黑体" w:cs="Calibri"/>
          <w:color w:val="000000" w:themeColor="text1"/>
          <w:kern w:val="0"/>
          <w:sz w:val="32"/>
          <w14:textFill>
            <w14:solidFill>
              <w14:schemeClr w14:val="tx1"/>
            </w14:solidFill>
          </w14:textFill>
        </w:rPr>
        <w:t>三</w:t>
      </w:r>
      <w:r>
        <w:rPr>
          <w:rFonts w:ascii="Calibri" w:hAnsi="Calibri" w:eastAsia="黑体" w:cs="Calibri"/>
          <w:color w:val="000000" w:themeColor="text1"/>
          <w:kern w:val="0"/>
          <w:sz w:val="32"/>
          <w14:textFill>
            <w14:solidFill>
              <w14:schemeClr w14:val="tx1"/>
            </w14:solidFill>
          </w14:textFill>
        </w:rPr>
        <w:t>章</w:t>
      </w:r>
      <w:bookmarkEnd w:id="118"/>
      <w:bookmarkEnd w:id="119"/>
      <w:r>
        <w:rPr>
          <w:rFonts w:hint="eastAsia" w:ascii="Calibri" w:hAnsi="Calibri" w:eastAsia="黑体" w:cs="Calibri"/>
          <w:color w:val="000000" w:themeColor="text1"/>
          <w:kern w:val="0"/>
          <w:sz w:val="32"/>
          <w14:textFill>
            <w14:solidFill>
              <w14:schemeClr w14:val="tx1"/>
            </w14:solidFill>
          </w14:textFill>
        </w:rPr>
        <w:t xml:space="preserve"> 服务技术标准及要求</w:t>
      </w:r>
      <w:bookmarkEnd w:id="120"/>
      <w:bookmarkEnd w:id="121"/>
      <w:bookmarkEnd w:id="122"/>
    </w:p>
    <w:p>
      <w:pPr>
        <w:adjustRightInd w:val="0"/>
        <w:snapToGrid w:val="0"/>
        <w:spacing w:before="48" w:beforeLines="20" w:line="360" w:lineRule="exact"/>
        <w:ind w:firstLine="442" w:firstLineChars="200"/>
        <w:rPr>
          <w:rFonts w:cs="Calibri" w:asciiTheme="minorEastAsia" w:hAnsiTheme="minorEastAsia" w:eastAsiaTheme="minorEastAsia"/>
          <w:b/>
          <w:color w:val="000000" w:themeColor="text1"/>
          <w:sz w:val="22"/>
          <w14:textFill>
            <w14:solidFill>
              <w14:schemeClr w14:val="tx1"/>
            </w14:solidFill>
          </w14:textFill>
        </w:rPr>
      </w:pPr>
      <w:r>
        <w:rPr>
          <w:rFonts w:hint="eastAsia" w:cs="Calibri" w:asciiTheme="minorEastAsia" w:hAnsiTheme="minorEastAsia" w:eastAsiaTheme="minorEastAsia"/>
          <w:b/>
          <w:color w:val="000000" w:themeColor="text1"/>
          <w:sz w:val="22"/>
          <w14:textFill>
            <w14:solidFill>
              <w14:schemeClr w14:val="tx1"/>
            </w14:solidFill>
          </w14:textFill>
        </w:rPr>
        <w:t>一、投运总进度计划和总</w:t>
      </w:r>
      <w:r>
        <w:rPr>
          <w:rFonts w:cs="Calibri" w:asciiTheme="minorEastAsia" w:hAnsiTheme="minorEastAsia" w:eastAsiaTheme="minorEastAsia"/>
          <w:b/>
          <w:color w:val="000000" w:themeColor="text1"/>
          <w:sz w:val="22"/>
          <w14:textFill>
            <w14:solidFill>
              <w14:schemeClr w14:val="tx1"/>
            </w14:solidFill>
          </w14:textFill>
        </w:rPr>
        <w:t>方案</w:t>
      </w:r>
      <w:r>
        <w:rPr>
          <w:rFonts w:hint="eastAsia" w:cs="Calibri" w:asciiTheme="minorEastAsia" w:hAnsiTheme="minorEastAsia" w:eastAsiaTheme="minorEastAsia"/>
          <w:b/>
          <w:color w:val="000000" w:themeColor="text1"/>
          <w:sz w:val="22"/>
          <w14:textFill>
            <w14:solidFill>
              <w14:schemeClr w14:val="tx1"/>
            </w14:solidFill>
          </w14:textFill>
        </w:rPr>
        <w:t>编制周期：按招标公告要求；</w:t>
      </w:r>
    </w:p>
    <w:p>
      <w:pPr>
        <w:adjustRightInd w:val="0"/>
        <w:snapToGrid w:val="0"/>
        <w:spacing w:before="48" w:beforeLines="20" w:line="360" w:lineRule="exact"/>
        <w:ind w:firstLine="442" w:firstLineChars="200"/>
        <w:rPr>
          <w:rFonts w:cs="Calibri" w:asciiTheme="minorEastAsia" w:hAnsiTheme="minorEastAsia" w:eastAsiaTheme="minorEastAsia"/>
          <w:b/>
          <w:color w:val="000000" w:themeColor="text1"/>
          <w:sz w:val="22"/>
          <w14:textFill>
            <w14:solidFill>
              <w14:schemeClr w14:val="tx1"/>
            </w14:solidFill>
          </w14:textFill>
        </w:rPr>
      </w:pPr>
      <w:r>
        <w:rPr>
          <w:rFonts w:hint="eastAsia" w:cs="Calibri" w:asciiTheme="minorEastAsia" w:hAnsiTheme="minorEastAsia" w:eastAsiaTheme="minorEastAsia"/>
          <w:b/>
          <w:color w:val="000000" w:themeColor="text1"/>
          <w:sz w:val="22"/>
          <w14:textFill>
            <w14:solidFill>
              <w14:schemeClr w14:val="tx1"/>
            </w14:solidFill>
          </w14:textFill>
        </w:rPr>
        <w:t>二、投运总进度计划和总</w:t>
      </w:r>
      <w:r>
        <w:rPr>
          <w:rFonts w:cs="Calibri" w:asciiTheme="minorEastAsia" w:hAnsiTheme="minorEastAsia" w:eastAsiaTheme="minorEastAsia"/>
          <w:b/>
          <w:color w:val="000000" w:themeColor="text1"/>
          <w:sz w:val="22"/>
          <w14:textFill>
            <w14:solidFill>
              <w14:schemeClr w14:val="tx1"/>
            </w14:solidFill>
          </w14:textFill>
        </w:rPr>
        <w:t>方案</w:t>
      </w:r>
      <w:r>
        <w:rPr>
          <w:rFonts w:hint="eastAsia" w:cs="Calibri" w:asciiTheme="minorEastAsia" w:hAnsiTheme="minorEastAsia" w:eastAsiaTheme="minorEastAsia"/>
          <w:b/>
          <w:color w:val="000000" w:themeColor="text1"/>
          <w:sz w:val="22"/>
          <w14:textFill>
            <w14:solidFill>
              <w14:schemeClr w14:val="tx1"/>
            </w14:solidFill>
          </w14:textFill>
        </w:rPr>
        <w:t>编制内容和成果</w:t>
      </w:r>
    </w:p>
    <w:p>
      <w:pPr>
        <w:adjustRightInd w:val="0"/>
        <w:snapToGrid w:val="0"/>
        <w:spacing w:before="48" w:beforeLines="20"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（一）主要内容</w:t>
      </w:r>
      <w:r>
        <w:rPr>
          <w:rFonts w:hint="eastAsia" w:ascii="宋体" w:hAnsi="宋体" w:cs="Arial"/>
          <w:color w:val="000000" w:themeColor="text1"/>
          <w:kern w:val="0"/>
          <w:sz w:val="22"/>
          <w14:textFill>
            <w14:solidFill>
              <w14:schemeClr w14:val="tx1"/>
            </w14:solidFill>
          </w14:textFill>
        </w:rPr>
        <w:t>包括：编制三期工程投运总进度计划、关键性节点计划、专项计划，编制三期工程投运总方案，提供投运写实和演练咨询等服务</w:t>
      </w:r>
      <w:r>
        <w:rPr>
          <w:rFonts w:hint="eastAsia" w:cs="Calibri" w:asciiTheme="minorEastAsia" w:hAnsiTheme="minorEastAsia" w:eastAsiaTheme="minorEastAsia"/>
          <w:color w:val="000000" w:themeColor="text1"/>
          <w:sz w:val="22"/>
          <w14:textFill>
            <w14:solidFill>
              <w14:schemeClr w14:val="tx1"/>
            </w14:solidFill>
          </w14:textFill>
        </w:rPr>
        <w:t>，具体如下：</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1、总进度计划（含责任表）。总进度计划是编制的系统综合反映各类投运工作、多层次并且考虑到系统边界内外配合的计划。它是统揽全局的计划，将投运工作系统化，明确投运工作的阶段以及各阶段的工作内容，使投运工作能够分类别、分阶段、有节奏、有重点地开展，用于掌控投运工作的整体进展。它是指导性计划，是编制其他各种计划的依据。总进度计划的内容主要包括各项准备工作的进度、相应的工作分解结构各层对应的进度、以及有关的责任部门或单位。确保各项工作（任务）都有对应的责任部门或单位，在此基础上形成责任表。</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2、关键性控制节点（计划）。总进度计划中关键线路上的重要事件及重要界面节点定义为关键性控制节点。这些节点是从总进度计划中提炼出来，有明确的责任部门或单位，用于从总体上把握投运工作的进度，也是整个投运工作必须确保的节点。</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3、接收专项计划。从工程接收角度，总进度计划包含接收专项计划。在工程参与方案和接收方案基础上，主要针对各类建筑物、各类设施、各类机电及弱电类设备系统等，制定运营（管理）部门或单位参与工程并进行工程接收的总体计划安排；以及各个建筑物系统、设施设备系统、弱电信息系统等的人员到位、培训、参与安装调试、参与初验、参与终验、共管、档案接收、资产接收等工作的计划安排，从而保证从建设到运营的顺利过渡。</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4、投运总方案。投运总方案包括投运的工作方针、工作思路、工作目标、工作职责与分工、工作机制、工作时间安排和</w:t>
      </w:r>
      <w:r>
        <w:rPr>
          <w:rFonts w:hint="eastAsia" w:cs="Calibri" w:asciiTheme="minorEastAsia" w:hAnsiTheme="minorEastAsia" w:eastAsiaTheme="minorEastAsia"/>
          <w:b/>
          <w:color w:val="000000" w:themeColor="text1"/>
          <w:sz w:val="22"/>
          <w14:textFill>
            <w14:solidFill>
              <w14:schemeClr w14:val="tx1"/>
            </w14:solidFill>
          </w14:textFill>
        </w:rPr>
        <w:t>工作任务分解表</w:t>
      </w:r>
      <w:r>
        <w:rPr>
          <w:rFonts w:hint="eastAsia" w:cs="Calibri" w:asciiTheme="minorEastAsia" w:hAnsiTheme="minorEastAsia" w:eastAsiaTheme="minorEastAsia"/>
          <w:color w:val="000000" w:themeColor="text1"/>
          <w:sz w:val="22"/>
          <w14:textFill>
            <w14:solidFill>
              <w14:schemeClr w14:val="tx1"/>
            </w14:solidFill>
          </w14:textFill>
        </w:rPr>
        <w:t>等内容。</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5、写实、演练咨询服务。写实咨询是指在方法上对投运写实工作进行指导和点评；演练咨询是指对投运演练工作提供咨询意见。</w:t>
      </w:r>
    </w:p>
    <w:p>
      <w:pPr>
        <w:spacing w:line="360" w:lineRule="exact"/>
        <w:ind w:firstLine="442" w:firstLineChars="200"/>
        <w:rPr>
          <w:rFonts w:cs="Calibri" w:asciiTheme="minorEastAsia" w:hAnsiTheme="minorEastAsia" w:eastAsiaTheme="minorEastAsia"/>
          <w:b/>
          <w:color w:val="000000" w:themeColor="text1"/>
          <w:sz w:val="22"/>
          <w14:textFill>
            <w14:solidFill>
              <w14:schemeClr w14:val="tx1"/>
            </w14:solidFill>
          </w14:textFill>
        </w:rPr>
      </w:pPr>
      <w:r>
        <w:rPr>
          <w:rFonts w:hint="eastAsia" w:cs="Calibri" w:asciiTheme="minorEastAsia" w:hAnsiTheme="minorEastAsia" w:eastAsiaTheme="minorEastAsia"/>
          <w:b/>
          <w:color w:val="000000" w:themeColor="text1"/>
          <w:sz w:val="22"/>
          <w14:textFill>
            <w14:solidFill>
              <w14:schemeClr w14:val="tx1"/>
            </w14:solidFill>
          </w14:textFill>
        </w:rPr>
        <w:t>6、伴随着编制进度计划，达到以下目的：</w:t>
      </w:r>
    </w:p>
    <w:p>
      <w:pPr>
        <w:spacing w:line="360" w:lineRule="exact"/>
        <w:ind w:firstLine="442"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b/>
          <w:color w:val="000000" w:themeColor="text1"/>
          <w:sz w:val="22"/>
          <w14:textFill>
            <w14:solidFill>
              <w14:schemeClr w14:val="tx1"/>
            </w14:solidFill>
          </w14:textFill>
        </w:rPr>
        <w:t>全面梳理相关问题。</w:t>
      </w:r>
      <w:r>
        <w:rPr>
          <w:rFonts w:cs="Calibri" w:asciiTheme="minorEastAsia" w:hAnsiTheme="minorEastAsia" w:eastAsiaTheme="minorEastAsia"/>
          <w:color w:val="000000" w:themeColor="text1"/>
          <w:sz w:val="22"/>
          <w14:textFill>
            <w14:solidFill>
              <w14:schemeClr w14:val="tx1"/>
            </w14:solidFill>
          </w14:textFill>
        </w:rPr>
        <w:t>编制进度计划的前提是掌握运营准备的全面信息，通过对信息的处理和判断，提取运营准备工作内容，并逐一分析各项工作任务的前置条件和相互之间的制约关系。由于不同工作任务归口不同部门和单位，且运营准备总体进度要求高，必然存在着许多矛盾和冲突。在编制进度计划的过程中，从全局角度，将这些矛盾和冲突暴露，全面梳理相关问题，从而在解决问题的过程中，进行综合平衡。</w:t>
      </w:r>
    </w:p>
    <w:p>
      <w:pPr>
        <w:tabs>
          <w:tab w:val="left" w:pos="420"/>
        </w:tabs>
        <w:adjustRightInd w:val="0"/>
        <w:snapToGrid w:val="0"/>
        <w:spacing w:line="360" w:lineRule="exact"/>
        <w:ind w:firstLine="442"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b/>
          <w:color w:val="000000" w:themeColor="text1"/>
          <w:sz w:val="22"/>
          <w14:textFill>
            <w14:solidFill>
              <w14:schemeClr w14:val="tx1"/>
            </w14:solidFill>
          </w14:textFill>
        </w:rPr>
        <w:t>为部门（或单位）二级计划和其他各种专项计划的编制提供依据。</w:t>
      </w:r>
      <w:r>
        <w:rPr>
          <w:rFonts w:cs="Calibri" w:asciiTheme="minorEastAsia" w:hAnsiTheme="minorEastAsia" w:eastAsiaTheme="minorEastAsia"/>
          <w:color w:val="000000" w:themeColor="text1"/>
          <w:sz w:val="22"/>
          <w14:textFill>
            <w14:solidFill>
              <w14:schemeClr w14:val="tx1"/>
            </w14:solidFill>
          </w14:textFill>
        </w:rPr>
        <w:t>部门和单位编制二级计划时，只有依据总体进度计划，才能确保不漏项及相互不矛盾。另外，</w:t>
      </w:r>
      <w:r>
        <w:rPr>
          <w:rFonts w:hint="eastAsia" w:cs="Calibri" w:asciiTheme="minorEastAsia" w:hAnsiTheme="minorEastAsia" w:eastAsiaTheme="minorEastAsia"/>
          <w:color w:val="000000" w:themeColor="text1"/>
          <w:sz w:val="22"/>
          <w14:textFill>
            <w14:solidFill>
              <w14:schemeClr w14:val="tx1"/>
            </w14:solidFill>
          </w14:textFill>
        </w:rPr>
        <w:t>投运</w:t>
      </w:r>
      <w:r>
        <w:rPr>
          <w:rFonts w:cs="Calibri" w:asciiTheme="minorEastAsia" w:hAnsiTheme="minorEastAsia" w:eastAsiaTheme="minorEastAsia"/>
          <w:color w:val="000000" w:themeColor="text1"/>
          <w:sz w:val="22"/>
          <w14:textFill>
            <w14:solidFill>
              <w14:schemeClr w14:val="tx1"/>
            </w14:solidFill>
          </w14:textFill>
        </w:rPr>
        <w:t>总进度计划贯穿</w:t>
      </w:r>
      <w:r>
        <w:rPr>
          <w:rFonts w:hint="eastAsia" w:cs="Calibri" w:asciiTheme="minorEastAsia" w:hAnsiTheme="minorEastAsia" w:eastAsiaTheme="minorEastAsia"/>
          <w:color w:val="000000" w:themeColor="text1"/>
          <w:sz w:val="22"/>
          <w14:textFill>
            <w14:solidFill>
              <w14:schemeClr w14:val="tx1"/>
            </w14:solidFill>
          </w14:textFill>
        </w:rPr>
        <w:t>投运</w:t>
      </w:r>
      <w:r>
        <w:rPr>
          <w:rFonts w:cs="Calibri" w:asciiTheme="minorEastAsia" w:hAnsiTheme="minorEastAsia" w:eastAsiaTheme="minorEastAsia"/>
          <w:color w:val="000000" w:themeColor="text1"/>
          <w:sz w:val="22"/>
          <w14:textFill>
            <w14:solidFill>
              <w14:schemeClr w14:val="tx1"/>
            </w14:solidFill>
          </w14:textFill>
        </w:rPr>
        <w:t>工作全过程，涵盖了从</w:t>
      </w:r>
      <w:r>
        <w:rPr>
          <w:rFonts w:hint="eastAsia" w:cs="Calibri" w:asciiTheme="minorEastAsia" w:hAnsiTheme="minorEastAsia" w:eastAsiaTheme="minorEastAsia"/>
          <w:color w:val="000000" w:themeColor="text1"/>
          <w:sz w:val="22"/>
          <w14:textFill>
            <w14:solidFill>
              <w14:schemeClr w14:val="tx1"/>
            </w14:solidFill>
          </w14:textFill>
        </w:rPr>
        <w:t>投运工作</w:t>
      </w:r>
      <w:r>
        <w:rPr>
          <w:rFonts w:cs="Calibri" w:asciiTheme="minorEastAsia" w:hAnsiTheme="minorEastAsia" w:eastAsiaTheme="minorEastAsia"/>
          <w:color w:val="000000" w:themeColor="text1"/>
          <w:sz w:val="22"/>
          <w14:textFill>
            <w14:solidFill>
              <w14:schemeClr w14:val="tx1"/>
            </w14:solidFill>
          </w14:textFill>
        </w:rPr>
        <w:t>启动至</w:t>
      </w:r>
      <w:r>
        <w:rPr>
          <w:rFonts w:hint="eastAsia" w:cs="Calibri" w:asciiTheme="minorEastAsia" w:hAnsiTheme="minorEastAsia" w:eastAsiaTheme="minorEastAsia"/>
          <w:color w:val="000000" w:themeColor="text1"/>
          <w:sz w:val="22"/>
          <w14:textFill>
            <w14:solidFill>
              <w14:schemeClr w14:val="tx1"/>
            </w14:solidFill>
          </w14:textFill>
        </w:rPr>
        <w:t>正式启用</w:t>
      </w:r>
      <w:r>
        <w:rPr>
          <w:rFonts w:cs="Calibri" w:asciiTheme="minorEastAsia" w:hAnsiTheme="minorEastAsia" w:eastAsiaTheme="minorEastAsia"/>
          <w:color w:val="000000" w:themeColor="text1"/>
          <w:sz w:val="22"/>
          <w14:textFill>
            <w14:solidFill>
              <w14:schemeClr w14:val="tx1"/>
            </w14:solidFill>
          </w14:textFill>
        </w:rPr>
        <w:t>目标实现这一期间的所有工作任务，在此基础上，编制其他各种专项计划才有意义。最终，使得所有的计划包括总体进度计划本身以及依据总体进度计划编制而成的二级计划和其他计划能配合一致，构成一个整体，形成了不同管理平面之间和同一管理平面上都能动态平衡的</w:t>
      </w:r>
      <w:r>
        <w:rPr>
          <w:rFonts w:hint="eastAsia" w:cs="Calibri" w:asciiTheme="minorEastAsia" w:hAnsiTheme="minorEastAsia" w:eastAsiaTheme="minorEastAsia"/>
          <w:color w:val="000000" w:themeColor="text1"/>
          <w:sz w:val="22"/>
          <w14:textFill>
            <w14:solidFill>
              <w14:schemeClr w14:val="tx1"/>
            </w14:solidFill>
          </w14:textFill>
        </w:rPr>
        <w:t>投运</w:t>
      </w:r>
      <w:r>
        <w:rPr>
          <w:rFonts w:cs="Calibri" w:asciiTheme="minorEastAsia" w:hAnsiTheme="minorEastAsia" w:eastAsiaTheme="minorEastAsia"/>
          <w:color w:val="000000" w:themeColor="text1"/>
          <w:sz w:val="22"/>
          <w14:textFill>
            <w14:solidFill>
              <w14:schemeClr w14:val="tx1"/>
            </w14:solidFill>
          </w14:textFill>
        </w:rPr>
        <w:t>总体计划</w:t>
      </w:r>
      <w:r>
        <w:rPr>
          <w:rFonts w:hint="eastAsia" w:cs="Calibri" w:asciiTheme="minorEastAsia" w:hAnsiTheme="minorEastAsia" w:eastAsiaTheme="minorEastAsia"/>
          <w:color w:val="000000" w:themeColor="text1"/>
          <w:sz w:val="22"/>
          <w14:textFill>
            <w14:solidFill>
              <w14:schemeClr w14:val="tx1"/>
            </w14:solidFill>
          </w14:textFill>
        </w:rPr>
        <w:t>体系。</w:t>
      </w:r>
    </w:p>
    <w:p>
      <w:pPr>
        <w:tabs>
          <w:tab w:val="left" w:pos="420"/>
        </w:tabs>
        <w:adjustRightInd w:val="0"/>
        <w:snapToGrid w:val="0"/>
        <w:spacing w:line="360" w:lineRule="exact"/>
        <w:ind w:firstLine="442"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b/>
          <w:color w:val="000000" w:themeColor="text1"/>
          <w:sz w:val="22"/>
          <w14:textFill>
            <w14:solidFill>
              <w14:schemeClr w14:val="tx1"/>
            </w14:solidFill>
          </w14:textFill>
        </w:rPr>
        <w:t>为每项任务落实责任部门或责任单位。</w:t>
      </w:r>
      <w:r>
        <w:rPr>
          <w:rFonts w:hint="eastAsia" w:cs="Calibri" w:asciiTheme="minorEastAsia" w:hAnsiTheme="minorEastAsia" w:eastAsiaTheme="minorEastAsia"/>
          <w:color w:val="000000" w:themeColor="text1"/>
          <w:sz w:val="22"/>
          <w14:textFill>
            <w14:solidFill>
              <w14:schemeClr w14:val="tx1"/>
            </w14:solidFill>
          </w14:textFill>
        </w:rPr>
        <w:t>三期工程投运</w:t>
      </w:r>
      <w:r>
        <w:rPr>
          <w:rFonts w:cs="Calibri" w:asciiTheme="minorEastAsia" w:hAnsiTheme="minorEastAsia" w:eastAsiaTheme="minorEastAsia"/>
          <w:color w:val="000000" w:themeColor="text1"/>
          <w:sz w:val="22"/>
          <w14:textFill>
            <w14:solidFill>
              <w14:schemeClr w14:val="tx1"/>
            </w14:solidFill>
          </w14:textFill>
        </w:rPr>
        <w:t>工作涉及众多部门和单位。同时，</w:t>
      </w:r>
      <w:r>
        <w:rPr>
          <w:rFonts w:hint="eastAsia" w:cs="Calibri" w:asciiTheme="minorEastAsia" w:hAnsiTheme="minorEastAsia" w:eastAsiaTheme="minorEastAsia"/>
          <w:color w:val="000000" w:themeColor="text1"/>
          <w:sz w:val="22"/>
          <w14:textFill>
            <w14:solidFill>
              <w14:schemeClr w14:val="tx1"/>
            </w14:solidFill>
          </w14:textFill>
        </w:rPr>
        <w:t>新模式、</w:t>
      </w:r>
      <w:r>
        <w:rPr>
          <w:rFonts w:cs="Calibri" w:asciiTheme="minorEastAsia" w:hAnsiTheme="minorEastAsia" w:eastAsiaTheme="minorEastAsia"/>
          <w:color w:val="000000" w:themeColor="text1"/>
          <w:sz w:val="22"/>
          <w14:textFill>
            <w14:solidFill>
              <w14:schemeClr w14:val="tx1"/>
            </w14:solidFill>
          </w14:textFill>
        </w:rPr>
        <w:t>新系统、新设备的应用</w:t>
      </w:r>
      <w:r>
        <w:rPr>
          <w:rFonts w:hint="eastAsia" w:cs="Calibri" w:asciiTheme="minorEastAsia" w:hAnsiTheme="minorEastAsia" w:eastAsiaTheme="minorEastAsia"/>
          <w:color w:val="000000" w:themeColor="text1"/>
          <w:sz w:val="22"/>
          <w14:textFill>
            <w14:solidFill>
              <w14:schemeClr w14:val="tx1"/>
            </w14:solidFill>
          </w14:textFill>
        </w:rPr>
        <w:t>较</w:t>
      </w:r>
      <w:r>
        <w:rPr>
          <w:rFonts w:cs="Calibri" w:asciiTheme="minorEastAsia" w:hAnsiTheme="minorEastAsia" w:eastAsiaTheme="minorEastAsia"/>
          <w:color w:val="000000" w:themeColor="text1"/>
          <w:sz w:val="22"/>
          <w14:textFill>
            <w14:solidFill>
              <w14:schemeClr w14:val="tx1"/>
            </w14:solidFill>
          </w14:textFill>
        </w:rPr>
        <w:t>多，</w:t>
      </w:r>
      <w:r>
        <w:rPr>
          <w:rFonts w:hint="eastAsia" w:cs="Calibri" w:asciiTheme="minorEastAsia" w:hAnsiTheme="minorEastAsia" w:eastAsiaTheme="minorEastAsia"/>
          <w:color w:val="000000" w:themeColor="text1"/>
          <w:sz w:val="22"/>
          <w14:textFill>
            <w14:solidFill>
              <w14:schemeClr w14:val="tx1"/>
            </w14:solidFill>
          </w14:textFill>
        </w:rPr>
        <w:t>导致</w:t>
      </w:r>
      <w:r>
        <w:rPr>
          <w:rFonts w:cs="Calibri" w:asciiTheme="minorEastAsia" w:hAnsiTheme="minorEastAsia" w:eastAsiaTheme="minorEastAsia"/>
          <w:color w:val="000000" w:themeColor="text1"/>
          <w:sz w:val="22"/>
          <w14:textFill>
            <w14:solidFill>
              <w14:schemeClr w14:val="tx1"/>
            </w14:solidFill>
          </w14:textFill>
        </w:rPr>
        <w:t>许多</w:t>
      </w:r>
      <w:r>
        <w:rPr>
          <w:rFonts w:hint="eastAsia" w:cs="Calibri" w:asciiTheme="minorEastAsia" w:hAnsiTheme="minorEastAsia" w:eastAsiaTheme="minorEastAsia"/>
          <w:color w:val="000000" w:themeColor="text1"/>
          <w:sz w:val="22"/>
          <w14:textFill>
            <w14:solidFill>
              <w14:schemeClr w14:val="tx1"/>
            </w14:solidFill>
          </w14:textFill>
        </w:rPr>
        <w:t>投运</w:t>
      </w:r>
      <w:r>
        <w:rPr>
          <w:rFonts w:cs="Calibri" w:asciiTheme="minorEastAsia" w:hAnsiTheme="minorEastAsia" w:eastAsiaTheme="minorEastAsia"/>
          <w:color w:val="000000" w:themeColor="text1"/>
          <w:sz w:val="22"/>
          <w14:textFill>
            <w14:solidFill>
              <w14:schemeClr w14:val="tx1"/>
            </w14:solidFill>
          </w14:textFill>
        </w:rPr>
        <w:t>工作</w:t>
      </w:r>
      <w:r>
        <w:rPr>
          <w:rFonts w:hint="eastAsia" w:cs="Calibri" w:asciiTheme="minorEastAsia" w:hAnsiTheme="minorEastAsia" w:eastAsiaTheme="minorEastAsia"/>
          <w:color w:val="000000" w:themeColor="text1"/>
          <w:sz w:val="22"/>
          <w14:textFill>
            <w14:solidFill>
              <w14:schemeClr w14:val="tx1"/>
            </w14:solidFill>
          </w14:textFill>
        </w:rPr>
        <w:t>的</w:t>
      </w:r>
      <w:r>
        <w:rPr>
          <w:rFonts w:cs="Calibri" w:asciiTheme="minorEastAsia" w:hAnsiTheme="minorEastAsia" w:eastAsiaTheme="minorEastAsia"/>
          <w:color w:val="000000" w:themeColor="text1"/>
          <w:sz w:val="22"/>
          <w14:textFill>
            <w14:solidFill>
              <w14:schemeClr w14:val="tx1"/>
            </w14:solidFill>
          </w14:textFill>
        </w:rPr>
        <w:t>任务</w:t>
      </w:r>
      <w:r>
        <w:rPr>
          <w:rFonts w:hint="eastAsia" w:cs="Calibri" w:asciiTheme="minorEastAsia" w:hAnsiTheme="minorEastAsia" w:eastAsiaTheme="minorEastAsia"/>
          <w:color w:val="000000" w:themeColor="text1"/>
          <w:sz w:val="22"/>
          <w14:textFill>
            <w14:solidFill>
              <w14:schemeClr w14:val="tx1"/>
            </w14:solidFill>
          </w14:textFill>
        </w:rPr>
        <w:t>和</w:t>
      </w:r>
      <w:r>
        <w:rPr>
          <w:rFonts w:cs="Calibri" w:asciiTheme="minorEastAsia" w:hAnsiTheme="minorEastAsia" w:eastAsiaTheme="minorEastAsia"/>
          <w:color w:val="000000" w:themeColor="text1"/>
          <w:sz w:val="22"/>
          <w14:textFill>
            <w14:solidFill>
              <w14:schemeClr w14:val="tx1"/>
            </w14:solidFill>
          </w14:textFill>
        </w:rPr>
        <w:t>责任</w:t>
      </w:r>
      <w:r>
        <w:rPr>
          <w:rFonts w:hint="eastAsia" w:cs="Calibri" w:asciiTheme="minorEastAsia" w:hAnsiTheme="minorEastAsia" w:eastAsiaTheme="minorEastAsia"/>
          <w:color w:val="000000" w:themeColor="text1"/>
          <w:sz w:val="22"/>
          <w14:textFill>
            <w14:solidFill>
              <w14:schemeClr w14:val="tx1"/>
            </w14:solidFill>
          </w14:textFill>
        </w:rPr>
        <w:t>不够明确和清楚</w:t>
      </w:r>
      <w:r>
        <w:rPr>
          <w:rFonts w:cs="Calibri" w:asciiTheme="minorEastAsia" w:hAnsiTheme="minorEastAsia" w:eastAsiaTheme="minorEastAsia"/>
          <w:color w:val="000000" w:themeColor="text1"/>
          <w:sz w:val="22"/>
          <w14:textFill>
            <w14:solidFill>
              <w14:schemeClr w14:val="tx1"/>
            </w14:solidFill>
          </w14:textFill>
        </w:rPr>
        <w:t>，有必要为各项工作任务落实责任部门或单位，</w:t>
      </w:r>
      <w:r>
        <w:rPr>
          <w:rFonts w:hint="eastAsia" w:cs="Calibri" w:asciiTheme="minorEastAsia" w:hAnsiTheme="minorEastAsia" w:eastAsiaTheme="minorEastAsia"/>
          <w:color w:val="000000" w:themeColor="text1"/>
          <w:sz w:val="22"/>
          <w14:textFill>
            <w14:solidFill>
              <w14:schemeClr w14:val="tx1"/>
            </w14:solidFill>
          </w14:textFill>
        </w:rPr>
        <w:t>逐步、有效的推进三期工程的投运工作，最终顺利完成投运工作，实现新航站楼的启用</w:t>
      </w:r>
      <w:r>
        <w:rPr>
          <w:rFonts w:cs="Calibri" w:asciiTheme="minorEastAsia" w:hAnsiTheme="minorEastAsia" w:eastAsiaTheme="minorEastAsia"/>
          <w:color w:val="000000" w:themeColor="text1"/>
          <w:sz w:val="22"/>
          <w14:textFill>
            <w14:solidFill>
              <w14:schemeClr w14:val="tx1"/>
            </w14:solidFill>
          </w14:textFill>
        </w:rPr>
        <w:t>。</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7、其他要求：</w:t>
      </w:r>
    </w:p>
    <w:p>
      <w:pPr>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根据三期工程建设总进度计划和三期工程投运工作的特点，结合本场实际情况，</w:t>
      </w:r>
      <w:r>
        <w:rPr>
          <w:rFonts w:hint="eastAsia" w:cs="Calibri" w:asciiTheme="minorEastAsia" w:hAnsiTheme="minorEastAsia" w:eastAsiaTheme="minorEastAsia"/>
          <w:b/>
          <w:color w:val="000000" w:themeColor="text1"/>
          <w:sz w:val="22"/>
          <w14:textFill>
            <w14:solidFill>
              <w14:schemeClr w14:val="tx1"/>
            </w14:solidFill>
          </w14:textFill>
        </w:rPr>
        <w:t>与建设协调配合工作、区域化管理工作、专业性支持工作、商业、广告、航空公司协调、空管协调、外部交通协调、宣传、人员招聘、外包、参与调试、参与验收、联合调试、参与写实与演练等，</w:t>
      </w:r>
      <w:r>
        <w:rPr>
          <w:rFonts w:hint="eastAsia" w:cs="Calibri" w:asciiTheme="minorEastAsia" w:hAnsiTheme="minorEastAsia" w:eastAsiaTheme="minorEastAsia"/>
          <w:color w:val="000000" w:themeColor="text1"/>
          <w:sz w:val="22"/>
          <w14:textFill>
            <w14:solidFill>
              <w14:schemeClr w14:val="tx1"/>
            </w14:solidFill>
          </w14:textFill>
        </w:rPr>
        <w:t>找出三期工程投运工作的关键线路，制定任务清单，明确责任主体，并跟踪督查，协调推进，确保建设与投运工作步调一致，顺利完成三期工程投运工作。其他还应包括但不限于：</w:t>
      </w:r>
    </w:p>
    <w:p>
      <w:pPr>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协助提供顺利投运的保障方案要求和制定完善应急预案要求；</w:t>
      </w:r>
    </w:p>
    <w:p>
      <w:pPr>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投运演练的相关要求；</w:t>
      </w:r>
    </w:p>
    <w:p>
      <w:pPr>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协助提供航空公司、相关商家和其他服务单位配合等相关要求；</w:t>
      </w:r>
    </w:p>
    <w:p>
      <w:pPr>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协助提出空管、监管、公安、武警、海关、边防等服务单位配合等相关要求。</w:t>
      </w:r>
    </w:p>
    <w:p>
      <w:pPr>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提供培训指导服务，现场协助并指导招标人能够熟悉、了解、运用相关成果，掌握编辑和调整相关成果的步骤与方法。</w:t>
      </w:r>
    </w:p>
    <w:p>
      <w:pPr>
        <w:adjustRightInd w:val="0"/>
        <w:snapToGrid w:val="0"/>
        <w:spacing w:line="360" w:lineRule="exact"/>
        <w:ind w:firstLine="442" w:firstLineChars="200"/>
        <w:rPr>
          <w:rFonts w:cs="Calibri" w:asciiTheme="minorEastAsia" w:hAnsiTheme="minorEastAsia" w:eastAsiaTheme="minorEastAsia"/>
          <w:b/>
          <w:color w:val="000000" w:themeColor="text1"/>
          <w:sz w:val="22"/>
          <w14:textFill>
            <w14:solidFill>
              <w14:schemeClr w14:val="tx1"/>
            </w14:solidFill>
          </w14:textFill>
        </w:rPr>
      </w:pPr>
      <w:r>
        <w:rPr>
          <w:rFonts w:cs="Calibri" w:asciiTheme="minorEastAsia" w:hAnsiTheme="minorEastAsia" w:eastAsiaTheme="minorEastAsia"/>
          <w:b/>
          <w:color w:val="000000" w:themeColor="text1"/>
          <w:sz w:val="22"/>
          <w14:textFill>
            <w14:solidFill>
              <w14:schemeClr w14:val="tx1"/>
            </w14:solidFill>
          </w14:textFill>
        </w:rPr>
        <w:t>（</w:t>
      </w:r>
      <w:r>
        <w:rPr>
          <w:rFonts w:hint="eastAsia" w:cs="Calibri" w:asciiTheme="minorEastAsia" w:hAnsiTheme="minorEastAsia" w:eastAsiaTheme="minorEastAsia"/>
          <w:b/>
          <w:color w:val="000000" w:themeColor="text1"/>
          <w:sz w:val="22"/>
          <w14:textFill>
            <w14:solidFill>
              <w14:schemeClr w14:val="tx1"/>
            </w14:solidFill>
          </w14:textFill>
        </w:rPr>
        <w:t>二</w:t>
      </w:r>
      <w:r>
        <w:rPr>
          <w:rFonts w:cs="Calibri" w:asciiTheme="minorEastAsia" w:hAnsiTheme="minorEastAsia" w:eastAsiaTheme="minorEastAsia"/>
          <w:b/>
          <w:color w:val="000000" w:themeColor="text1"/>
          <w:sz w:val="22"/>
          <w14:textFill>
            <w14:solidFill>
              <w14:schemeClr w14:val="tx1"/>
            </w14:solidFill>
          </w14:textFill>
        </w:rPr>
        <w:t>）</w:t>
      </w:r>
      <w:r>
        <w:rPr>
          <w:rFonts w:hint="eastAsia" w:cs="Calibri" w:asciiTheme="minorEastAsia" w:hAnsiTheme="minorEastAsia" w:eastAsiaTheme="minorEastAsia"/>
          <w:b/>
          <w:color w:val="000000" w:themeColor="text1"/>
          <w:sz w:val="22"/>
          <w14:textFill>
            <w14:solidFill>
              <w14:schemeClr w14:val="tx1"/>
            </w14:solidFill>
          </w14:textFill>
        </w:rPr>
        <w:t xml:space="preserve">最终形成主要成果如下（包括但不限于）：   </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（1</w:t>
      </w: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《杭州萧山国际机场三期工程投运总进度计划》；</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2）</w:t>
      </w:r>
      <w:r>
        <w:rPr>
          <w:rFonts w:hint="eastAsia" w:cs="Calibri" w:asciiTheme="minorEastAsia" w:hAnsiTheme="minorEastAsia" w:eastAsiaTheme="minorEastAsia"/>
          <w:color w:val="000000" w:themeColor="text1"/>
          <w:sz w:val="22"/>
          <w14:textFill>
            <w14:solidFill>
              <w14:schemeClr w14:val="tx1"/>
            </w14:solidFill>
          </w14:textFill>
        </w:rPr>
        <w:t>《杭州萧山国际机场三期工程投运总方案》；</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（3</w:t>
      </w: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《杭州萧山国际机场三期工程投运关键路线及关键性控制节点（计划）》；</w:t>
      </w:r>
      <w:r>
        <w:rPr>
          <w:rFonts w:cs="Calibri" w:asciiTheme="minorEastAsia" w:hAnsiTheme="minorEastAsia" w:eastAsiaTheme="minorEastAsia"/>
          <w:color w:val="000000" w:themeColor="text1"/>
          <w:sz w:val="22"/>
          <w14:textFill>
            <w14:solidFill>
              <w14:schemeClr w14:val="tx1"/>
            </w14:solidFill>
          </w14:textFill>
        </w:rPr>
        <w:t xml:space="preserve"> </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（4</w:t>
      </w: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《杭州萧山国际机场三期工程投运任务分解表》等。</w:t>
      </w:r>
    </w:p>
    <w:p>
      <w:pPr>
        <w:tabs>
          <w:tab w:val="left" w:pos="420"/>
        </w:tabs>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提供上述文件纸质版各10套，电子版（可编辑）各2套。</w:t>
      </w:r>
    </w:p>
    <w:p>
      <w:pPr>
        <w:spacing w:line="360" w:lineRule="exact"/>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23" w:name="_Toc17776"/>
      <w:bookmarkStart w:id="124" w:name="_Toc5354"/>
      <w:bookmarkStart w:id="125" w:name="_Toc448002986"/>
      <w:r>
        <w:rPr>
          <w:rFonts w:hint="eastAsia" w:ascii="Calibri" w:hAnsi="Calibri" w:eastAsia="黑体" w:cs="Calibri"/>
          <w:color w:val="000000" w:themeColor="text1"/>
          <w:kern w:val="0"/>
          <w:sz w:val="32"/>
          <w14:textFill>
            <w14:solidFill>
              <w14:schemeClr w14:val="tx1"/>
            </w14:solidFill>
          </w14:textFill>
        </w:rPr>
        <w:t xml:space="preserve">第四章 </w:t>
      </w:r>
      <w:r>
        <w:rPr>
          <w:rFonts w:ascii="Calibri" w:hAnsi="Calibri" w:eastAsia="黑体" w:cs="Calibri"/>
          <w:color w:val="000000" w:themeColor="text1"/>
          <w:kern w:val="0"/>
          <w:sz w:val="32"/>
          <w14:textFill>
            <w14:solidFill>
              <w14:schemeClr w14:val="tx1"/>
            </w14:solidFill>
          </w14:textFill>
        </w:rPr>
        <w:t>合同条款</w:t>
      </w:r>
      <w:bookmarkEnd w:id="123"/>
      <w:bookmarkEnd w:id="124"/>
      <w:bookmarkEnd w:id="125"/>
    </w:p>
    <w:p>
      <w:pPr>
        <w:rPr>
          <w:color w:val="000000" w:themeColor="text1"/>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22"/>
          <w14:textFill>
            <w14:solidFill>
              <w14:schemeClr w14:val="tx1"/>
            </w14:solidFill>
          </w14:textFill>
        </w:rPr>
      </w:pPr>
    </w:p>
    <w:p>
      <w:pPr>
        <w:spacing w:line="400" w:lineRule="exact"/>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技术服务合同</w:t>
      </w:r>
    </w:p>
    <w:p>
      <w:pPr>
        <w:spacing w:line="400" w:lineRule="exact"/>
        <w:jc w:val="center"/>
        <w:rPr>
          <w:rFonts w:eastAsia="楷体_GB2312"/>
          <w:color w:val="000000" w:themeColor="text1"/>
          <w:sz w:val="22"/>
          <w14:textFill>
            <w14:solidFill>
              <w14:schemeClr w14:val="tx1"/>
            </w14:solidFill>
          </w14:textFill>
        </w:rPr>
      </w:pPr>
    </w:p>
    <w:p>
      <w:pPr>
        <w:spacing w:line="400" w:lineRule="exact"/>
        <w:jc w:val="center"/>
        <w:rPr>
          <w:rFonts w:eastAsia="楷体_GB2312"/>
          <w:color w:val="000000" w:themeColor="text1"/>
          <w:sz w:val="22"/>
          <w14:textFill>
            <w14:solidFill>
              <w14:schemeClr w14:val="tx1"/>
            </w14:solidFill>
          </w14:textFill>
        </w:rPr>
      </w:pPr>
    </w:p>
    <w:p>
      <w:pPr>
        <w:spacing w:line="400" w:lineRule="exact"/>
        <w:jc w:val="center"/>
        <w:rPr>
          <w:rFonts w:eastAsia="楷体_GB2312"/>
          <w:color w:val="000000" w:themeColor="text1"/>
          <w:sz w:val="22"/>
          <w14:textFill>
            <w14:solidFill>
              <w14:schemeClr w14:val="tx1"/>
            </w14:solidFill>
          </w14:textFill>
        </w:rPr>
      </w:pPr>
    </w:p>
    <w:p>
      <w:pPr>
        <w:spacing w:line="400" w:lineRule="exact"/>
        <w:jc w:val="center"/>
        <w:rPr>
          <w:rFonts w:eastAsia="楷体_GB2312"/>
          <w:color w:val="000000" w:themeColor="text1"/>
          <w:sz w:val="22"/>
          <w14:textFill>
            <w14:solidFill>
              <w14:schemeClr w14:val="tx1"/>
            </w14:solidFill>
          </w14:textFill>
        </w:rPr>
      </w:pPr>
    </w:p>
    <w:p>
      <w:pPr>
        <w:spacing w:line="400" w:lineRule="exact"/>
        <w:jc w:val="center"/>
        <w:rPr>
          <w:rFonts w:eastAsia="楷体_GB2312"/>
          <w:color w:val="000000" w:themeColor="text1"/>
          <w:sz w:val="22"/>
          <w14:textFill>
            <w14:solidFill>
              <w14:schemeClr w14:val="tx1"/>
            </w14:solidFill>
          </w14:textFill>
        </w:rPr>
      </w:pPr>
    </w:p>
    <w:p>
      <w:pPr>
        <w:spacing w:line="400" w:lineRule="exact"/>
        <w:jc w:val="center"/>
        <w:rPr>
          <w:rFonts w:eastAsia="楷体_GB2312"/>
          <w:color w:val="000000" w:themeColor="text1"/>
          <w:sz w:val="22"/>
          <w14:textFill>
            <w14:solidFill>
              <w14:schemeClr w14:val="tx1"/>
            </w14:solidFill>
          </w14:textFill>
        </w:rPr>
      </w:pPr>
    </w:p>
    <w:p>
      <w:pPr>
        <w:spacing w:line="520" w:lineRule="exact"/>
        <w:ind w:left="660" w:hanging="660" w:hangingChars="300"/>
        <w:rPr>
          <w:rFonts w:ascii="宋体" w:hAnsi="宋体"/>
          <w:color w:val="000000" w:themeColor="text1"/>
          <w:sz w:val="28"/>
          <w:szCs w:val="28"/>
          <w:u w:val="single"/>
          <w14:textFill>
            <w14:solidFill>
              <w14:schemeClr w14:val="tx1"/>
            </w14:solidFill>
          </w14:textFill>
        </w:rPr>
      </w:pPr>
      <w:r>
        <w:rPr>
          <w:rFonts w:hint="eastAsia" w:eastAsia="楷体_GB2312"/>
          <w:color w:val="000000" w:themeColor="text1"/>
          <w:sz w:val="22"/>
          <w14:textFill>
            <w14:solidFill>
              <w14:schemeClr w14:val="tx1"/>
            </w14:solidFill>
          </w14:textFill>
        </w:rPr>
        <w:t xml:space="preserve">   </w:t>
      </w:r>
      <w:r>
        <w:rPr>
          <w:rFonts w:hint="eastAsia" w:eastAsia="楷体_GB2312"/>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项目名称：</w:t>
      </w:r>
      <w:r>
        <w:rPr>
          <w:rFonts w:hint="eastAsia" w:ascii="宋体" w:hAnsi="宋体"/>
          <w:color w:val="000000" w:themeColor="text1"/>
          <w:sz w:val="28"/>
          <w:szCs w:val="28"/>
          <w:u w:val="single"/>
          <w14:textFill>
            <w14:solidFill>
              <w14:schemeClr w14:val="tx1"/>
            </w14:solidFill>
          </w14:textFill>
        </w:rPr>
        <w:t>杭州萧山国际机场三期工程投运总计划和总方案编制</w:t>
      </w:r>
    </w:p>
    <w:p>
      <w:pPr>
        <w:spacing w:line="520" w:lineRule="exac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委 托 方（甲 方）：</w:t>
      </w:r>
      <w:r>
        <w:rPr>
          <w:rFonts w:hint="eastAsia" w:ascii="宋体" w:hAnsi="宋体"/>
          <w:color w:val="000000" w:themeColor="text1"/>
          <w:sz w:val="28"/>
          <w:szCs w:val="28"/>
          <w:u w:val="single"/>
          <w14:textFill>
            <w14:solidFill>
              <w14:schemeClr w14:val="tx1"/>
            </w14:solidFill>
          </w14:textFill>
        </w:rPr>
        <w:t xml:space="preserve"> 杭州萧山国际机场有限公司 </w:t>
      </w:r>
    </w:p>
    <w:p>
      <w:pPr>
        <w:spacing w:line="52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受 托</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方（乙 方）：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20" w:lineRule="exact"/>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签订时间：</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2019</w:t>
      </w:r>
      <w:r>
        <w:rPr>
          <w:rFonts w:hint="eastAsia" w:ascii="宋体" w:hAnsi="宋体"/>
          <w:color w:val="000000" w:themeColor="text1"/>
          <w:sz w:val="28"/>
          <w:szCs w:val="28"/>
          <w:u w:val="single"/>
          <w14:textFill>
            <w14:solidFill>
              <w14:schemeClr w14:val="tx1"/>
            </w14:solidFill>
          </w14:textFill>
        </w:rPr>
        <w:t xml:space="preserve">年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月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日   </w:t>
      </w:r>
    </w:p>
    <w:p>
      <w:pPr>
        <w:spacing w:line="52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签订地点：</w:t>
      </w:r>
      <w:r>
        <w:rPr>
          <w:rFonts w:hint="eastAsia" w:ascii="宋体" w:hAnsi="宋体"/>
          <w:color w:val="000000" w:themeColor="text1"/>
          <w:sz w:val="28"/>
          <w:szCs w:val="28"/>
          <w:u w:val="single"/>
          <w14:textFill>
            <w14:solidFill>
              <w14:schemeClr w14:val="tx1"/>
            </w14:solidFill>
          </w14:textFill>
        </w:rPr>
        <w:t xml:space="preserve">  杭州萧山国际机场内   </w:t>
      </w:r>
      <w:r>
        <w:rPr>
          <w:rFonts w:hint="eastAsia" w:ascii="宋体" w:hAnsi="宋体"/>
          <w:color w:val="000000" w:themeColor="text1"/>
          <w:sz w:val="28"/>
          <w:szCs w:val="28"/>
          <w14:textFill>
            <w14:solidFill>
              <w14:schemeClr w14:val="tx1"/>
            </w14:solidFill>
          </w14:textFill>
        </w:rPr>
        <w:t xml:space="preserve"> </w:t>
      </w:r>
    </w:p>
    <w:p>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p>
    <w:p>
      <w:pPr>
        <w:spacing w:line="400" w:lineRule="exact"/>
        <w:rPr>
          <w:rFonts w:ascii="宋体" w:hAnsi="宋体"/>
          <w:color w:val="000000" w:themeColor="text1"/>
          <w:sz w:val="28"/>
          <w:szCs w:val="28"/>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委托方（甲方）：</w:t>
      </w:r>
      <w:r>
        <w:rPr>
          <w:rFonts w:hint="eastAsia"/>
          <w:color w:val="000000" w:themeColor="text1"/>
          <w:sz w:val="22"/>
          <w:u w:val="single"/>
          <w14:textFill>
            <w14:solidFill>
              <w14:schemeClr w14:val="tx1"/>
            </w14:solidFill>
          </w14:textFill>
        </w:rPr>
        <w:t xml:space="preserve">  杭州萧山国际机场有限公司 </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所在地：</w:t>
      </w:r>
      <w:r>
        <w:rPr>
          <w:color w:val="000000" w:themeColor="text1"/>
          <w:sz w:val="22"/>
          <w:u w:val="single"/>
          <w14:textFill>
            <w14:solidFill>
              <w14:schemeClr w14:val="tx1"/>
            </w14:solidFill>
          </w14:textFill>
        </w:rPr>
        <w:t>杭州萧山国际机场内</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受托方（乙方）：</w:t>
      </w:r>
      <w:r>
        <w:rPr>
          <w:rFonts w:hint="eastAsia"/>
          <w:color w:val="000000" w:themeColor="text1"/>
          <w:sz w:val="22"/>
          <w:u w:val="single"/>
          <w14:textFill>
            <w14:solidFill>
              <w14:schemeClr w14:val="tx1"/>
            </w14:solidFill>
          </w14:textFill>
        </w:rPr>
        <w:t xml:space="preserve">                          </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 xml:space="preserve">所在地：                                 </w:t>
      </w:r>
      <w:r>
        <w:rPr>
          <w:color w:val="000000" w:themeColor="text1"/>
          <w:sz w:val="22"/>
          <w:u w:val="single"/>
          <w14:textFill>
            <w14:solidFill>
              <w14:schemeClr w14:val="tx1"/>
            </w14:solidFill>
          </w14:textFill>
        </w:rPr>
        <w:t xml:space="preserve"> </w:t>
      </w:r>
    </w:p>
    <w:p>
      <w:pPr>
        <w:spacing w:line="400" w:lineRule="exact"/>
        <w:ind w:firstLine="440" w:firstLineChars="200"/>
        <w:rPr>
          <w:rFonts w:eastAsia="黑体"/>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本合同甲方委托乙方就</w:t>
      </w:r>
      <w:r>
        <w:rPr>
          <w:rFonts w:hint="eastAsia"/>
          <w:color w:val="000000" w:themeColor="text1"/>
          <w:sz w:val="22"/>
          <w:u w:val="single"/>
          <w14:textFill>
            <w14:solidFill>
              <w14:schemeClr w14:val="tx1"/>
            </w14:solidFill>
          </w14:textFill>
        </w:rPr>
        <w:t>杭州萧山国际机场三期工程投运总进度计划和总方案编制</w:t>
      </w:r>
      <w:r>
        <w:rPr>
          <w:rFonts w:hint="eastAsia"/>
          <w:color w:val="000000" w:themeColor="text1"/>
          <w:sz w:val="22"/>
          <w14:textFill>
            <w14:solidFill>
              <w14:schemeClr w14:val="tx1"/>
            </w14:solidFill>
          </w14:textFill>
        </w:rPr>
        <w:t>的技术服务，</w:t>
      </w:r>
      <w:r>
        <w:rPr>
          <w:rFonts w:hint="eastAsia"/>
          <w:color w:val="000000" w:themeColor="text1"/>
          <w:sz w:val="22"/>
          <w:u w:val="single"/>
          <w14:textFill>
            <w14:solidFill>
              <w14:schemeClr w14:val="tx1"/>
            </w14:solidFill>
          </w14:textFill>
        </w:rPr>
        <w:t>包括编制三期工程投运总进度计划、关键性节点计划、专项计划，编制三期工程投运总方案，提供投运写实和演练咨询等服务</w:t>
      </w:r>
      <w:r>
        <w:rPr>
          <w:rFonts w:hint="eastAsia"/>
          <w:color w:val="000000" w:themeColor="text1"/>
          <w:sz w:val="22"/>
          <w14:textFill>
            <w14:solidFill>
              <w14:schemeClr w14:val="tx1"/>
            </w14:solidFill>
          </w14:textFill>
        </w:rPr>
        <w:t>。双方经过平等协商，在真实、充分地表达各自意愿的基础上，根据《中华人民共和国合同法》的规定，达成如下协议，并由双方共同恪守。</w:t>
      </w:r>
    </w:p>
    <w:p>
      <w:pPr>
        <w:spacing w:line="400" w:lineRule="exact"/>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 xml:space="preserve">    第一条：</w:t>
      </w:r>
      <w:r>
        <w:rPr>
          <w:rFonts w:hint="eastAsia"/>
          <w:color w:val="000000" w:themeColor="text1"/>
          <w:sz w:val="22"/>
          <w14:textFill>
            <w14:solidFill>
              <w14:schemeClr w14:val="tx1"/>
            </w14:solidFill>
          </w14:textFill>
        </w:rPr>
        <w:t>甲方委托乙方进行技术服务的内容如下：</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1．技术服务的目标：</w:t>
      </w:r>
      <w:r>
        <w:rPr>
          <w:rFonts w:hint="eastAsia"/>
          <w:color w:val="000000" w:themeColor="text1"/>
          <w:sz w:val="22"/>
          <w:u w:val="single"/>
          <w14:textFill>
            <w14:solidFill>
              <w14:schemeClr w14:val="tx1"/>
            </w14:solidFill>
          </w14:textFill>
        </w:rPr>
        <w:t xml:space="preserve"> 完成杭州萧山国际机场三期工程投运总进度计划和总方案编制及投运写实和演练咨询服务，</w:t>
      </w:r>
      <w:r>
        <w:rPr>
          <w:color w:val="000000" w:themeColor="text1"/>
          <w:sz w:val="22"/>
          <w:u w:val="single"/>
          <w14:textFill>
            <w14:solidFill>
              <w14:schemeClr w14:val="tx1"/>
            </w14:solidFill>
          </w14:textFill>
        </w:rPr>
        <w:t>提交满足甲方要求的成果</w:t>
      </w:r>
      <w:r>
        <w:rPr>
          <w:rFonts w:hint="eastAsia"/>
          <w:color w:val="000000" w:themeColor="text1"/>
          <w:sz w:val="22"/>
          <w:u w:val="single"/>
          <w14:textFill>
            <w14:solidFill>
              <w14:schemeClr w14:val="tx1"/>
            </w14:solidFill>
          </w14:textFill>
        </w:rPr>
        <w:t>文件。</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2．技术服务的内容：</w:t>
      </w:r>
      <w:r>
        <w:rPr>
          <w:rFonts w:hint="eastAsia"/>
          <w:color w:val="000000" w:themeColor="text1"/>
          <w:sz w:val="22"/>
          <w:u w:val="single"/>
          <w14:textFill>
            <w14:solidFill>
              <w14:schemeClr w14:val="tx1"/>
            </w14:solidFill>
          </w14:textFill>
        </w:rPr>
        <w:t xml:space="preserve"> 包括编制三期工程投运总进度计划、关键性节点计划、专项计划，编制三期工程投运总方案，提供投运写实和演练咨询等服务</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w:t>
      </w:r>
      <w:r>
        <w:rPr>
          <w:rFonts w:hint="eastAsia" w:eastAsia="黑体"/>
          <w:color w:val="000000" w:themeColor="text1"/>
          <w:sz w:val="22"/>
          <w14:textFill>
            <w14:solidFill>
              <w14:schemeClr w14:val="tx1"/>
            </w14:solidFill>
          </w14:textFill>
        </w:rPr>
        <w:t xml:space="preserve"> 第二条：</w:t>
      </w:r>
      <w:r>
        <w:rPr>
          <w:rFonts w:hint="eastAsia"/>
          <w:color w:val="000000" w:themeColor="text1"/>
          <w:sz w:val="22"/>
          <w14:textFill>
            <w14:solidFill>
              <w14:schemeClr w14:val="tx1"/>
            </w14:solidFill>
          </w14:textFill>
        </w:rPr>
        <w:t>乙方应按下列要求完成技术服务工作：</w:t>
      </w:r>
    </w:p>
    <w:p>
      <w:pPr>
        <w:spacing w:line="400" w:lineRule="exact"/>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 xml:space="preserve">      1．技术服务地点：</w:t>
      </w:r>
      <w:r>
        <w:rPr>
          <w:rFonts w:hint="eastAsia"/>
          <w:color w:val="000000" w:themeColor="text1"/>
          <w:sz w:val="22"/>
          <w:u w:val="single"/>
          <w14:textFill>
            <w14:solidFill>
              <w14:schemeClr w14:val="tx1"/>
            </w14:solidFill>
          </w14:textFill>
        </w:rPr>
        <w:t xml:space="preserve"> 杭州萧山机场内  </w:t>
      </w:r>
    </w:p>
    <w:p>
      <w:pPr>
        <w:spacing w:line="400" w:lineRule="exact"/>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 xml:space="preserve">      2．技术服务期限：</w:t>
      </w:r>
      <w:r>
        <w:rPr>
          <w:rFonts w:hint="eastAsia"/>
          <w:color w:val="000000" w:themeColor="text1"/>
          <w:sz w:val="22"/>
          <w:u w:val="single"/>
          <w14:textFill>
            <w14:solidFill>
              <w14:schemeClr w14:val="tx1"/>
            </w14:solidFill>
          </w14:textFill>
        </w:rPr>
        <w:t xml:space="preserve"> </w:t>
      </w:r>
      <w:r>
        <w:rPr>
          <w:rFonts w:hint="eastAsia"/>
          <w:b/>
          <w:color w:val="000000" w:themeColor="text1"/>
          <w:sz w:val="22"/>
          <w:u w:val="single"/>
          <w14:textFill>
            <w14:solidFill>
              <w14:schemeClr w14:val="tx1"/>
            </w14:solidFill>
          </w14:textFill>
        </w:rPr>
        <w:t>1、三期工程投运总进度计划机总方案的编制：在编制条件具备且甲方下达指令后2个月之内完成；2、投运写实和演练咨询服务：在条件具备且甲方下达指令后至三期工程第一阶段正式投运启用后，服务期限不得少于3个月。</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w:t>
      </w:r>
      <w:r>
        <w:rPr>
          <w:rFonts w:hint="eastAsia" w:eastAsia="黑体"/>
          <w:color w:val="000000" w:themeColor="text1"/>
          <w:sz w:val="22"/>
          <w14:textFill>
            <w14:solidFill>
              <w14:schemeClr w14:val="tx1"/>
            </w14:solidFill>
          </w14:textFill>
        </w:rPr>
        <w:t xml:space="preserve"> 第三条：</w:t>
      </w:r>
      <w:r>
        <w:rPr>
          <w:rFonts w:hint="eastAsia"/>
          <w:color w:val="000000" w:themeColor="text1"/>
          <w:sz w:val="22"/>
          <w14:textFill>
            <w14:solidFill>
              <w14:schemeClr w14:val="tx1"/>
            </w14:solidFill>
          </w14:textFill>
        </w:rPr>
        <w:t xml:space="preserve">为保证乙方有效进行技术服务工作，甲方应当向乙方提供下列工作条件和协作事项： </w:t>
      </w:r>
    </w:p>
    <w:p>
      <w:pPr>
        <w:spacing w:line="400" w:lineRule="exact"/>
        <w:ind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1、本合同生效后十日内乙方向甲方提出完成本项目所必须的资料清单，经甲方审核确认后十日内，甲方将相关资料提交给乙方。</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2、乙方应于收到甲方材料后签署交接单，并于当日进行全面审查，若有任何异议，应于当日书面向甲方提出，否则即视为甲方提供的资料符合本合同及乙方要求，乙方不得以甲方提供的资料不符合要求为由拒绝或拖延履行本合同项下的任何义务。</w:t>
      </w:r>
    </w:p>
    <w:p>
      <w:pPr>
        <w:spacing w:line="400" w:lineRule="exact"/>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 xml:space="preserve">    第四条：</w:t>
      </w:r>
      <w:r>
        <w:rPr>
          <w:rFonts w:hint="eastAsia"/>
          <w:color w:val="000000" w:themeColor="text1"/>
          <w:sz w:val="22"/>
          <w14:textFill>
            <w14:solidFill>
              <w14:schemeClr w14:val="tx1"/>
            </w14:solidFill>
          </w14:textFill>
        </w:rPr>
        <w:t>甲方向乙方支付技术服务报酬及支付方式为：</w:t>
      </w:r>
    </w:p>
    <w:p>
      <w:pPr>
        <w:spacing w:line="400" w:lineRule="exact"/>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 xml:space="preserve">     1．</w:t>
      </w:r>
      <w:r>
        <w:rPr>
          <w:color w:val="000000" w:themeColor="text1"/>
          <w:sz w:val="22"/>
          <w:u w:val="single"/>
          <w14:textFill>
            <w14:solidFill>
              <w14:schemeClr w14:val="tx1"/>
            </w14:solidFill>
          </w14:textFill>
        </w:rPr>
        <w:t>本合同</w:t>
      </w:r>
      <w:r>
        <w:rPr>
          <w:rFonts w:hint="eastAsia"/>
          <w:color w:val="000000" w:themeColor="text1"/>
          <w:sz w:val="22"/>
          <w14:textFill>
            <w14:solidFill>
              <w14:schemeClr w14:val="tx1"/>
            </w14:solidFill>
          </w14:textFill>
        </w:rPr>
        <w:t>技术服务费为：</w:t>
      </w:r>
      <w:r>
        <w:rPr>
          <w:rFonts w:hint="eastAsia"/>
          <w:color w:val="000000" w:themeColor="text1"/>
          <w:sz w:val="22"/>
          <w:u w:val="single"/>
          <w14:textFill>
            <w14:solidFill>
              <w14:schemeClr w14:val="tx1"/>
            </w14:solidFill>
          </w14:textFill>
        </w:rPr>
        <w:t xml:space="preserve">      元整（    元整</w:t>
      </w:r>
      <w:r>
        <w:rPr>
          <w:color w:val="000000" w:themeColor="text1"/>
          <w:sz w:val="22"/>
          <w:u w:val="single"/>
          <w14:textFill>
            <w14:solidFill>
              <w14:schemeClr w14:val="tx1"/>
            </w14:solidFill>
          </w14:textFill>
        </w:rPr>
        <w:t>）</w:t>
      </w:r>
      <w:r>
        <w:rPr>
          <w:rFonts w:hint="eastAsia"/>
          <w:color w:val="000000" w:themeColor="text1"/>
          <w:sz w:val="22"/>
          <w:u w:val="single"/>
          <w14:textFill>
            <w14:solidFill>
              <w14:schemeClr w14:val="tx1"/>
            </w14:solidFill>
          </w14:textFill>
        </w:rPr>
        <w:t>，包括但不限于咨询服务费、报告编制费、分析处理费、人工费、设施费、交通费、管理费、培训费、保险、</w:t>
      </w:r>
      <w:r>
        <w:rPr>
          <w:color w:val="000000" w:themeColor="text1"/>
          <w:sz w:val="22"/>
          <w:u w:val="single"/>
          <w14:textFill>
            <w14:solidFill>
              <w14:schemeClr w14:val="tx1"/>
            </w14:solidFill>
          </w14:textFill>
        </w:rPr>
        <w:t>办证费、</w:t>
      </w:r>
      <w:r>
        <w:rPr>
          <w:rFonts w:hint="eastAsia"/>
          <w:color w:val="000000" w:themeColor="text1"/>
          <w:sz w:val="22"/>
          <w:u w:val="single"/>
          <w14:textFill>
            <w14:solidFill>
              <w14:schemeClr w14:val="tx1"/>
            </w14:solidFill>
          </w14:textFill>
        </w:rPr>
        <w:t>利润、税金及风险费等</w:t>
      </w:r>
      <w:r>
        <w:rPr>
          <w:color w:val="000000" w:themeColor="text1"/>
          <w:sz w:val="22"/>
          <w:u w:val="single"/>
          <w14:textFill>
            <w14:solidFill>
              <w14:schemeClr w14:val="tx1"/>
            </w14:solidFill>
          </w14:textFill>
        </w:rPr>
        <w:t>一切费用</w:t>
      </w:r>
      <w:r>
        <w:rPr>
          <w:rFonts w:hint="eastAsia"/>
          <w:color w:val="000000" w:themeColor="text1"/>
          <w:sz w:val="22"/>
          <w:u w:val="single"/>
          <w14:textFill>
            <w14:solidFill>
              <w14:schemeClr w14:val="tx1"/>
            </w14:solidFill>
          </w14:textFill>
        </w:rPr>
        <w:t>，</w:t>
      </w:r>
      <w:r>
        <w:rPr>
          <w:color w:val="000000" w:themeColor="text1"/>
          <w:sz w:val="22"/>
          <w:u w:val="single"/>
          <w14:textFill>
            <w14:solidFill>
              <w14:schemeClr w14:val="tx1"/>
            </w14:solidFill>
          </w14:textFill>
        </w:rPr>
        <w:t>乙方</w:t>
      </w:r>
      <w:r>
        <w:rPr>
          <w:rFonts w:hint="eastAsia"/>
          <w:color w:val="000000" w:themeColor="text1"/>
          <w:sz w:val="22"/>
          <w:u w:val="single"/>
          <w14:textFill>
            <w14:solidFill>
              <w14:schemeClr w14:val="tx1"/>
            </w14:solidFill>
          </w14:textFill>
        </w:rPr>
        <w:t>包干使用，不应任何原因提出增加费用。</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2．具体支付方式如下：</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第一次付款：乙方初步完成三期工程投运总进度计划、关键性节点计划、专项计划和三期工程投运总方案编制工作，并提交相关技术初稿后，经甲方认可且收到增值税发票后15个工作日内，甲方向乙方支付至合同价的10%；</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第二次付款：乙方完成编制三期工程投运总进度计划、关键性节点计划、专项计划和三期工程投运总方案，并提交相关技术成果资料后，经甲方审核确认且收到增值税发票后15个工作日内，甲方向乙方支付至合同价的80%；</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第三次付款：乙方完成三期工程投运写实和演练咨询等服务并提交相关技术成果资料后，经甲方审核确认且本项目投运工作顺利结束（新航站楼顺利启用），收到增值税发票后15个工作日内，甲方向乙方支付剩余尾款。</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履约保证金：</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1．甲方发出中标通知书后【</w:t>
      </w:r>
      <w:r>
        <w:rPr>
          <w:color w:val="000000" w:themeColor="text1"/>
          <w:sz w:val="22"/>
          <w:u w:val="single"/>
          <w14:textFill>
            <w14:solidFill>
              <w14:schemeClr w14:val="tx1"/>
            </w14:solidFill>
          </w14:textFill>
        </w:rPr>
        <w:t>15</w:t>
      </w:r>
      <w:r>
        <w:rPr>
          <w:rFonts w:hint="eastAsia"/>
          <w:color w:val="000000" w:themeColor="text1"/>
          <w:sz w:val="22"/>
          <w:u w:val="single"/>
          <w14:textFill>
            <w14:solidFill>
              <w14:schemeClr w14:val="tx1"/>
            </w14:solidFill>
          </w14:textFill>
        </w:rPr>
        <w:t xml:space="preserve">】日内，向甲方支付合同总价的【10%】作为履约保证金。如果逾期未缴纳，甲方有权解除本合同，并要求乙方承担由此给甲方造成的损失。 </w:t>
      </w:r>
    </w:p>
    <w:p>
      <w:pPr>
        <w:spacing w:line="400" w:lineRule="exact"/>
        <w:ind w:firstLine="440" w:firstLineChars="200"/>
        <w:rPr>
          <w:color w:val="000000" w:themeColor="text1"/>
          <w:sz w:val="22"/>
          <w:u w:val="single"/>
          <w14:textFill>
            <w14:solidFill>
              <w14:schemeClr w14:val="tx1"/>
            </w14:solidFill>
          </w14:textFill>
        </w:rPr>
      </w:pPr>
      <w:r>
        <w:rPr>
          <w:rFonts w:hint="eastAsia"/>
          <w:color w:val="000000" w:themeColor="text1"/>
          <w:sz w:val="22"/>
          <w:u w:val="single"/>
          <w14:textFill>
            <w14:solidFill>
              <w14:schemeClr w14:val="tx1"/>
            </w14:solidFill>
          </w14:textFill>
        </w:rPr>
        <w:t>2．在合同履行期间，如果乙方存在违约情形，甲方有权优先从履约保证金中扣除相应款项，并书面通知乙方。乙方自收到书面通知之日起【</w:t>
      </w:r>
      <w:r>
        <w:rPr>
          <w:color w:val="000000" w:themeColor="text1"/>
          <w:sz w:val="22"/>
          <w:u w:val="single"/>
          <w14:textFill>
            <w14:solidFill>
              <w14:schemeClr w14:val="tx1"/>
            </w14:solidFill>
          </w14:textFill>
        </w:rPr>
        <w:t>5</w:t>
      </w:r>
      <w:r>
        <w:rPr>
          <w:rFonts w:hint="eastAsia"/>
          <w:color w:val="000000" w:themeColor="text1"/>
          <w:sz w:val="22"/>
          <w:u w:val="single"/>
          <w14:textFill>
            <w14:solidFill>
              <w14:schemeClr w14:val="tx1"/>
            </w14:solidFill>
          </w14:textFill>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color w:val="000000" w:themeColor="text1"/>
          <w:sz w:val="22"/>
          <w:u w:val="single"/>
          <w14:textFill>
            <w14:solidFill>
              <w14:schemeClr w14:val="tx1"/>
            </w14:solidFill>
          </w14:textFill>
        </w:rPr>
        <w:t>10</w:t>
      </w:r>
      <w:r>
        <w:rPr>
          <w:rFonts w:hint="eastAsia"/>
          <w:color w:val="000000" w:themeColor="text1"/>
          <w:sz w:val="22"/>
          <w:u w:val="single"/>
          <w14:textFill>
            <w14:solidFill>
              <w14:schemeClr w14:val="tx1"/>
            </w14:solidFill>
          </w14:textFill>
        </w:rPr>
        <w:t>】日内，甲方无息返还履约保证金。</w:t>
      </w:r>
    </w:p>
    <w:p>
      <w:pPr>
        <w:spacing w:line="400" w:lineRule="exact"/>
        <w:ind w:firstLine="440" w:firstLineChars="200"/>
        <w:rPr>
          <w:color w:val="000000" w:themeColor="text1"/>
          <w:sz w:val="22"/>
          <w:u w:val="single"/>
          <w14:textFill>
            <w14:solidFill>
              <w14:schemeClr w14:val="tx1"/>
            </w14:solidFill>
          </w14:textFill>
        </w:rPr>
      </w:pPr>
    </w:p>
    <w:p>
      <w:pPr>
        <w:spacing w:line="400" w:lineRule="exact"/>
        <w:ind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乙方开户银行名称、地址和帐号为：</w:t>
      </w:r>
    </w:p>
    <w:p>
      <w:pPr>
        <w:spacing w:line="400" w:lineRule="exact"/>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 xml:space="preserve">    开户银行：</w:t>
      </w:r>
      <w:r>
        <w:rPr>
          <w:rFonts w:hint="eastAsia"/>
          <w:color w:val="000000" w:themeColor="text1"/>
          <w:sz w:val="22"/>
          <w:u w:val="single"/>
          <w14:textFill>
            <w14:solidFill>
              <w14:schemeClr w14:val="tx1"/>
            </w14:solidFill>
          </w14:textFill>
        </w:rPr>
        <w:t xml:space="preserve"> </w:t>
      </w:r>
      <w:r>
        <w:rPr>
          <w:color w:val="000000" w:themeColor="text1"/>
          <w:sz w:val="22"/>
          <w:u w:val="single"/>
          <w14:textFill>
            <w14:solidFill>
              <w14:schemeClr w14:val="tx1"/>
            </w14:solidFill>
          </w14:textFill>
        </w:rPr>
        <w:t xml:space="preserve"> </w:t>
      </w:r>
      <w:r>
        <w:rPr>
          <w:rFonts w:hint="eastAsia"/>
          <w:color w:val="000000" w:themeColor="text1"/>
          <w:sz w:val="22"/>
          <w:u w:val="single"/>
          <w14:textFill>
            <w14:solidFill>
              <w14:schemeClr w14:val="tx1"/>
            </w14:solidFill>
          </w14:textFill>
        </w:rPr>
        <w:t xml:space="preserve">             </w:t>
      </w:r>
    </w:p>
    <w:p>
      <w:pPr>
        <w:spacing w:line="400" w:lineRule="exact"/>
        <w:rPr>
          <w:rFonts w:eastAsia="黑体"/>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帐号：</w:t>
      </w:r>
      <w:r>
        <w:rPr>
          <w:color w:val="000000" w:themeColor="text1"/>
          <w:sz w:val="22"/>
          <w:u w:val="single"/>
          <w14:textFill>
            <w14:solidFill>
              <w14:schemeClr w14:val="tx1"/>
            </w14:solidFill>
          </w14:textFill>
        </w:rPr>
        <w:t xml:space="preserve"> </w:t>
      </w:r>
      <w:r>
        <w:rPr>
          <w:rFonts w:hint="eastAsia"/>
          <w:color w:val="000000" w:themeColor="text1"/>
          <w:sz w:val="22"/>
          <w:u w:val="single"/>
          <w14:textFill>
            <w14:solidFill>
              <w14:schemeClr w14:val="tx1"/>
            </w14:solidFill>
          </w14:textFill>
        </w:rPr>
        <w:t xml:space="preserve">                </w:t>
      </w:r>
      <w:r>
        <w:rPr>
          <w:color w:val="000000" w:themeColor="text1"/>
          <w:sz w:val="22"/>
          <w:u w:val="single"/>
          <w14:textFill>
            <w14:solidFill>
              <w14:schemeClr w14:val="tx1"/>
            </w14:solidFill>
          </w14:textFill>
        </w:rPr>
        <w:t xml:space="preserve"> </w:t>
      </w:r>
      <w:r>
        <w:rPr>
          <w:rFonts w:hint="eastAsia"/>
          <w:color w:val="000000" w:themeColor="text1"/>
          <w:sz w:val="22"/>
          <w:u w:val="single"/>
          <w14:textFill>
            <w14:solidFill>
              <w14:schemeClr w14:val="tx1"/>
            </w14:solidFill>
          </w14:textFill>
        </w:rPr>
        <w:t xml:space="preserve"> </w:t>
      </w:r>
      <w:r>
        <w:rPr>
          <w:rFonts w:hint="eastAsia" w:eastAsia="黑体"/>
          <w:color w:val="000000" w:themeColor="text1"/>
          <w:sz w:val="22"/>
          <w14:textFill>
            <w14:solidFill>
              <w14:schemeClr w14:val="tx1"/>
            </w14:solidFill>
          </w14:textFill>
        </w:rPr>
        <w:t xml:space="preserve">    </w:t>
      </w:r>
    </w:p>
    <w:p>
      <w:pPr>
        <w:spacing w:line="400" w:lineRule="exact"/>
        <w:ind w:firstLine="440" w:firstLineChars="200"/>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第五条：</w:t>
      </w:r>
      <w:r>
        <w:rPr>
          <w:rFonts w:hint="eastAsia"/>
          <w:color w:val="000000" w:themeColor="text1"/>
          <w:sz w:val="22"/>
          <w14:textFill>
            <w14:solidFill>
              <w14:schemeClr w14:val="tx1"/>
            </w14:solidFill>
          </w14:textFill>
        </w:rPr>
        <w:t>本合同的变更必须由双方协商一致，并以书面形式确定。</w:t>
      </w:r>
    </w:p>
    <w:p>
      <w:pPr>
        <w:spacing w:line="400" w:lineRule="exact"/>
        <w:ind w:firstLine="440" w:firstLineChars="200"/>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第六条：</w:t>
      </w:r>
      <w:r>
        <w:rPr>
          <w:rFonts w:hint="eastAsia"/>
          <w:color w:val="000000" w:themeColor="text1"/>
          <w:sz w:val="22"/>
          <w14:textFill>
            <w14:solidFill>
              <w14:schemeClr w14:val="tx1"/>
            </w14:solidFill>
          </w14:textFill>
        </w:rPr>
        <w:t>双方确定以下列标准和方式对乙方的技术服务工作成果进行验收：</w:t>
      </w:r>
    </w:p>
    <w:p>
      <w:pPr>
        <w:spacing w:line="400" w:lineRule="exact"/>
        <w:ind w:firstLine="54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乙方完成技术服务工作的形式：</w:t>
      </w:r>
      <w:r>
        <w:rPr>
          <w:rFonts w:hint="eastAsia"/>
          <w:color w:val="000000" w:themeColor="text1"/>
          <w:sz w:val="22"/>
          <w:u w:val="single"/>
          <w14:textFill>
            <w14:solidFill>
              <w14:schemeClr w14:val="tx1"/>
            </w14:solidFill>
          </w14:textFill>
        </w:rPr>
        <w:t>完成杭州萧山国际机场三期工程投</w:t>
      </w:r>
      <w:r>
        <w:rPr>
          <w:rFonts w:hint="eastAsia"/>
          <w:color w:val="000000" w:themeColor="text1"/>
          <w:sz w:val="22"/>
          <w14:textFill>
            <w14:solidFill>
              <w14:schemeClr w14:val="tx1"/>
            </w14:solidFill>
          </w14:textFill>
        </w:rPr>
        <w:t>运总进度计划和总方案编制及投运写实和演练咨询等服务，</w:t>
      </w:r>
      <w:r>
        <w:rPr>
          <w:color w:val="000000" w:themeColor="text1"/>
          <w:sz w:val="22"/>
          <w14:textFill>
            <w14:solidFill>
              <w14:schemeClr w14:val="tx1"/>
            </w14:solidFill>
          </w14:textFill>
        </w:rPr>
        <w:t>提交满足</w:t>
      </w:r>
      <w:r>
        <w:rPr>
          <w:rFonts w:hint="eastAsia"/>
          <w:color w:val="000000" w:themeColor="text1"/>
          <w:sz w:val="22"/>
          <w14:textFill>
            <w14:solidFill>
              <w14:schemeClr w14:val="tx1"/>
            </w14:solidFill>
          </w14:textFill>
        </w:rPr>
        <w:t>招标文件技术要求和</w:t>
      </w:r>
      <w:r>
        <w:rPr>
          <w:color w:val="000000" w:themeColor="text1"/>
          <w:sz w:val="22"/>
          <w14:textFill>
            <w14:solidFill>
              <w14:schemeClr w14:val="tx1"/>
            </w14:solidFill>
          </w14:textFill>
        </w:rPr>
        <w:t>甲方要求的成果</w:t>
      </w:r>
      <w:r>
        <w:rPr>
          <w:rFonts w:hint="eastAsia"/>
          <w:color w:val="000000" w:themeColor="text1"/>
          <w:sz w:val="22"/>
          <w14:textFill>
            <w14:solidFill>
              <w14:schemeClr w14:val="tx1"/>
            </w14:solidFill>
          </w14:textFill>
        </w:rPr>
        <w:t xml:space="preserve">文件。形成主要成果如下（包括但不限于）：   </w:t>
      </w:r>
    </w:p>
    <w:p>
      <w:pPr>
        <w:tabs>
          <w:tab w:val="left" w:pos="420"/>
        </w:tabs>
        <w:adjustRightInd w:val="0"/>
        <w:snapToGrid w:val="0"/>
        <w:spacing w:line="400" w:lineRule="exact"/>
        <w:ind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（1</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《杭州萧山国际机场三期工程投运总进度计划》；</w:t>
      </w:r>
    </w:p>
    <w:p>
      <w:pPr>
        <w:tabs>
          <w:tab w:val="left" w:pos="420"/>
        </w:tabs>
        <w:adjustRightInd w:val="0"/>
        <w:snapToGrid w:val="0"/>
        <w:spacing w:line="400" w:lineRule="exact"/>
        <w:ind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w:t>
      </w:r>
      <w:r>
        <w:rPr>
          <w:color w:val="000000" w:themeColor="text1"/>
          <w:sz w:val="22"/>
          <w14:textFill>
            <w14:solidFill>
              <w14:schemeClr w14:val="tx1"/>
            </w14:solidFill>
          </w14:textFill>
        </w:rPr>
        <w:t>2）</w:t>
      </w:r>
      <w:r>
        <w:rPr>
          <w:rFonts w:hint="eastAsia"/>
          <w:color w:val="000000" w:themeColor="text1"/>
          <w:sz w:val="22"/>
          <w14:textFill>
            <w14:solidFill>
              <w14:schemeClr w14:val="tx1"/>
            </w14:solidFill>
          </w14:textFill>
        </w:rPr>
        <w:t>《杭州萧山国际机场三期工程投运总方案》；</w:t>
      </w:r>
    </w:p>
    <w:p>
      <w:pPr>
        <w:tabs>
          <w:tab w:val="left" w:pos="420"/>
        </w:tabs>
        <w:adjustRightInd w:val="0"/>
        <w:snapToGrid w:val="0"/>
        <w:spacing w:line="400" w:lineRule="exact"/>
        <w:ind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《杭州萧山国际机场三期工程投运关键路线及关键性控制节点（计划）》；</w:t>
      </w:r>
      <w:r>
        <w:rPr>
          <w:color w:val="000000" w:themeColor="text1"/>
          <w:sz w:val="22"/>
          <w14:textFill>
            <w14:solidFill>
              <w14:schemeClr w14:val="tx1"/>
            </w14:solidFill>
          </w14:textFill>
        </w:rPr>
        <w:t xml:space="preserve"> </w:t>
      </w:r>
    </w:p>
    <w:p>
      <w:pPr>
        <w:tabs>
          <w:tab w:val="left" w:pos="420"/>
        </w:tabs>
        <w:adjustRightInd w:val="0"/>
        <w:snapToGrid w:val="0"/>
        <w:spacing w:line="400" w:lineRule="exact"/>
        <w:ind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（4</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《杭州萧山国际机场三期工程投运任务分解表》等。</w:t>
      </w:r>
    </w:p>
    <w:p>
      <w:pPr>
        <w:tabs>
          <w:tab w:val="left" w:pos="420"/>
        </w:tabs>
        <w:adjustRightInd w:val="0"/>
        <w:snapToGrid w:val="0"/>
        <w:spacing w:line="400" w:lineRule="exact"/>
        <w:ind w:firstLine="442" w:firstLineChars="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提供上述文件纸质版各10套，电子版（可编辑）各1套。</w:t>
      </w:r>
    </w:p>
    <w:p>
      <w:pPr>
        <w:spacing w:line="400" w:lineRule="exact"/>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 xml:space="preserve">   第七条：</w:t>
      </w:r>
      <w:r>
        <w:rPr>
          <w:rFonts w:hint="eastAsia"/>
          <w:color w:val="000000" w:themeColor="text1"/>
          <w:sz w:val="22"/>
          <w14:textFill>
            <w14:solidFill>
              <w14:schemeClr w14:val="tx1"/>
            </w14:solidFill>
          </w14:textFill>
        </w:rPr>
        <w:t>双方确定：</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1．在本合同有效期内，甲方利用乙方提交的技术服务工作成果所完成的技术成果，归甲方所有。</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2．在本合同有效期内，乙方利用甲方提供的技术资料和工作条件所完成的技术成果，归甲方所有。</w:t>
      </w:r>
    </w:p>
    <w:p>
      <w:pPr>
        <w:spacing w:line="400" w:lineRule="exact"/>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 xml:space="preserve">    第八条：</w:t>
      </w:r>
      <w:r>
        <w:rPr>
          <w:rFonts w:hint="eastAsia"/>
          <w:color w:val="000000" w:themeColor="text1"/>
          <w:sz w:val="22"/>
          <w14:textFill>
            <w14:solidFill>
              <w14:schemeClr w14:val="tx1"/>
            </w14:solidFill>
          </w14:textFill>
        </w:rPr>
        <w:t>双方确定，按以下约定承担各自的违约责任：</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1、合同签订后，乙方进入现场工作前由于工程停止而需终止合同时，双方可协议终止。</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2、甲方未给乙方提供必要的工作条件而造成乙方无法开展工作时，乙方不承担此段时间的工作责任，同时工期顺延。</w:t>
      </w:r>
      <w:r>
        <w:rPr>
          <w:color w:val="000000" w:themeColor="text1"/>
          <w:sz w:val="22"/>
          <w14:textFill>
            <w14:solidFill>
              <w14:schemeClr w14:val="tx1"/>
            </w14:solidFill>
          </w14:textFill>
        </w:rPr>
        <w:br w:type="textWrapping"/>
      </w:r>
      <w:r>
        <w:rPr>
          <w:rFonts w:hint="eastAsia"/>
          <w:color w:val="000000" w:themeColor="text1"/>
          <w:sz w:val="22"/>
          <w14:textFill>
            <w14:solidFill>
              <w14:schemeClr w14:val="tx1"/>
            </w14:solidFill>
          </w14:textFill>
        </w:rPr>
        <w:t xml:space="preserve">    3、甲方未按期支付乙方技术服务费，应按延误天数和当期银行贷款利率，向乙方支付违约金。</w:t>
      </w:r>
      <w:r>
        <w:rPr>
          <w:color w:val="000000" w:themeColor="text1"/>
          <w:sz w:val="22"/>
          <w14:textFill>
            <w14:solidFill>
              <w14:schemeClr w14:val="tx1"/>
            </w14:solidFill>
          </w14:textFill>
        </w:rPr>
        <w:br w:type="textWrapping"/>
      </w:r>
      <w:r>
        <w:rPr>
          <w:rFonts w:hint="eastAsia"/>
          <w:color w:val="000000" w:themeColor="text1"/>
          <w:sz w:val="22"/>
          <w14:textFill>
            <w14:solidFill>
              <w14:schemeClr w14:val="tx1"/>
            </w14:solidFill>
          </w14:textFill>
        </w:rPr>
        <w:t xml:space="preserve">    4、对于乙方提供的图纸等资料甲方有义务保密，不得用于第三方或本合同以外的项目，否则乙方有权对因此造成的损失追究责任；甲方提供的资料，乙方有义务保密，不得用于第三方或本合同以外的项目，否则甲方有权对因此造成的损失追究责任。</w:t>
      </w:r>
    </w:p>
    <w:p>
      <w:pPr>
        <w:spacing w:line="400" w:lineRule="exact"/>
        <w:ind w:left="-4" w:firstLine="4"/>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5、合同生效后，如乙方擅自中途停止或解除合同，乙方应向甲方支付技术服务费的10%作为违约金。</w:t>
      </w:r>
    </w:p>
    <w:p>
      <w:pPr>
        <w:spacing w:line="400" w:lineRule="exact"/>
        <w:ind w:left="-6"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6、乙方未能按合同规定的日期提交技术成果时，并给甲方造成损失时，应向甲方偿付损失，损失费按技术服务费的5%计算。</w:t>
      </w:r>
    </w:p>
    <w:p>
      <w:pPr>
        <w:spacing w:line="400" w:lineRule="exact"/>
        <w:ind w:left="-6" w:firstLine="440" w:firstLineChars="2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7、乙方提供的技术成果质量不符合合同约定和甲方要求的，乙方应当负责及时无偿进行重新深化和</w:t>
      </w:r>
      <w:r>
        <w:rPr>
          <w:color w:val="000000" w:themeColor="text1"/>
          <w:sz w:val="22"/>
          <w14:textFill>
            <w14:solidFill>
              <w14:schemeClr w14:val="tx1"/>
            </w14:solidFill>
          </w14:textFill>
        </w:rPr>
        <w:t>编制</w:t>
      </w:r>
      <w:r>
        <w:rPr>
          <w:rFonts w:hint="eastAsia"/>
          <w:color w:val="000000" w:themeColor="text1"/>
          <w:sz w:val="22"/>
          <w14:textFill>
            <w14:solidFill>
              <w14:schemeClr w14:val="tx1"/>
            </w14:solidFill>
          </w14:textFill>
        </w:rPr>
        <w:t>，以达到质量要求。因成果质量不符合合同约定的要求造成后果时，乙方应对因此造成的直接损失负赔偿责任，并承担相应的法律责任。</w:t>
      </w:r>
    </w:p>
    <w:p>
      <w:pPr>
        <w:spacing w:line="400" w:lineRule="exact"/>
        <w:rPr>
          <w:color w:val="000000" w:themeColor="text1"/>
          <w:sz w:val="22"/>
          <w:u w:val="single"/>
          <w14:textFill>
            <w14:solidFill>
              <w14:schemeClr w14:val="tx1"/>
            </w14:solidFill>
          </w14:textFill>
        </w:rPr>
      </w:pPr>
      <w:r>
        <w:rPr>
          <w:rFonts w:hint="eastAsia" w:eastAsia="黑体"/>
          <w:color w:val="000000" w:themeColor="text1"/>
          <w:sz w:val="22"/>
          <w14:textFill>
            <w14:solidFill>
              <w14:schemeClr w14:val="tx1"/>
            </w14:solidFill>
          </w14:textFill>
        </w:rPr>
        <w:t xml:space="preserve">    第九条：</w:t>
      </w:r>
      <w:r>
        <w:rPr>
          <w:rFonts w:hint="eastAsia"/>
          <w:color w:val="000000" w:themeColor="text1"/>
          <w:sz w:val="22"/>
          <w14:textFill>
            <w14:solidFill>
              <w14:schemeClr w14:val="tx1"/>
            </w14:solidFill>
          </w14:textFill>
        </w:rPr>
        <w:t xml:space="preserve">双方确定，在本合同有效期内，甲方指定 </w:t>
      </w:r>
      <w:r>
        <w:rPr>
          <w:rFonts w:hint="eastAsia"/>
          <w:color w:val="000000" w:themeColor="text1"/>
          <w:sz w:val="22"/>
          <w:u w:val="single"/>
          <w14:textFill>
            <w14:solidFill>
              <w14:schemeClr w14:val="tx1"/>
            </w14:solidFill>
          </w14:textFill>
        </w:rPr>
        <w:t xml:space="preserve">      </w:t>
      </w:r>
      <w:r>
        <w:rPr>
          <w:rFonts w:hint="eastAsia"/>
          <w:color w:val="000000" w:themeColor="text1"/>
          <w:sz w:val="22"/>
          <w14:textFill>
            <w14:solidFill>
              <w14:schemeClr w14:val="tx1"/>
            </w14:solidFill>
          </w14:textFill>
        </w:rPr>
        <w:t>为甲方项目联系人，乙方指定</w:t>
      </w:r>
      <w:r>
        <w:rPr>
          <w:rFonts w:hint="eastAsia"/>
          <w:color w:val="000000" w:themeColor="text1"/>
          <w:sz w:val="22"/>
          <w:u w:val="single"/>
          <w14:textFill>
            <w14:solidFill>
              <w14:schemeClr w14:val="tx1"/>
            </w14:solidFill>
          </w14:textFill>
        </w:rPr>
        <w:t xml:space="preserve">      </w:t>
      </w:r>
      <w:r>
        <w:rPr>
          <w:color w:val="000000" w:themeColor="text1"/>
          <w:sz w:val="22"/>
          <w:u w:val="single"/>
          <w14:textFill>
            <w14:solidFill>
              <w14:schemeClr w14:val="tx1"/>
            </w14:solidFill>
          </w14:textFill>
        </w:rPr>
        <w:t xml:space="preserve"> </w:t>
      </w:r>
      <w:r>
        <w:rPr>
          <w:rFonts w:hint="eastAsia"/>
          <w:color w:val="000000" w:themeColor="text1"/>
          <w:sz w:val="22"/>
          <w14:textFill>
            <w14:solidFill>
              <w14:schemeClr w14:val="tx1"/>
            </w14:solidFill>
          </w14:textFill>
        </w:rPr>
        <w:t>为乙方项目联系人。</w:t>
      </w:r>
    </w:p>
    <w:p>
      <w:pPr>
        <w:spacing w:line="400" w:lineRule="exact"/>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　　</w:t>
      </w:r>
      <w:r>
        <w:rPr>
          <w:rFonts w:hint="eastAsia"/>
          <w:color w:val="000000" w:themeColor="text1"/>
          <w:sz w:val="22"/>
          <w14:textFill>
            <w14:solidFill>
              <w14:schemeClr w14:val="tx1"/>
            </w14:solidFill>
          </w14:textFill>
        </w:rPr>
        <w:t>一方变更项目联系人的，应当及时以书面形式通知另一方，未及时通知并影响本合同履行或造成损失的，应承担相应的责任。</w:t>
      </w:r>
    </w:p>
    <w:p>
      <w:pPr>
        <w:spacing w:line="400" w:lineRule="exact"/>
        <w:ind w:firstLine="440" w:firstLineChars="200"/>
        <w:rPr>
          <w:color w:val="000000" w:themeColor="text1"/>
          <w:sz w:val="22"/>
          <w:u w:val="single"/>
          <w14:textFill>
            <w14:solidFill>
              <w14:schemeClr w14:val="tx1"/>
            </w14:solidFill>
          </w14:textFill>
        </w:rPr>
      </w:pPr>
      <w:r>
        <w:rPr>
          <w:rFonts w:hint="eastAsia" w:eastAsia="黑体"/>
          <w:color w:val="000000" w:themeColor="text1"/>
          <w:sz w:val="22"/>
          <w14:textFill>
            <w14:solidFill>
              <w14:schemeClr w14:val="tx1"/>
            </w14:solidFill>
          </w14:textFill>
        </w:rPr>
        <w:t>第十条：</w:t>
      </w:r>
      <w:r>
        <w:rPr>
          <w:rFonts w:hint="eastAsia"/>
          <w:color w:val="000000" w:themeColor="text1"/>
          <w:sz w:val="22"/>
          <w14:textFill>
            <w14:solidFill>
              <w14:schemeClr w14:val="tx1"/>
            </w14:solidFill>
          </w14:textFill>
        </w:rPr>
        <w:t xml:space="preserve">双方确定，出现下列情形，致使本合同的履行成为不必要或不可能的，可以解除本合同：发生不可抗力。 </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w:t>
      </w:r>
      <w:r>
        <w:rPr>
          <w:rFonts w:hint="eastAsia" w:eastAsia="黑体"/>
          <w:color w:val="000000" w:themeColor="text1"/>
          <w:sz w:val="22"/>
          <w14:textFill>
            <w14:solidFill>
              <w14:schemeClr w14:val="tx1"/>
            </w14:solidFill>
          </w14:textFill>
        </w:rPr>
        <w:t xml:space="preserve">  第十一条：</w:t>
      </w:r>
      <w:r>
        <w:rPr>
          <w:rFonts w:hint="eastAsia"/>
          <w:color w:val="000000" w:themeColor="text1"/>
          <w:sz w:val="22"/>
          <w14:textFill>
            <w14:solidFill>
              <w14:schemeClr w14:val="tx1"/>
            </w14:solidFill>
          </w14:textFill>
        </w:rPr>
        <w:t>双方因履行本合同而发生的争议，应协商、调解解决。协商、调解不成的，依法向甲方所在地的人民法院起诉。</w:t>
      </w:r>
    </w:p>
    <w:p>
      <w:pPr>
        <w:spacing w:line="400" w:lineRule="exact"/>
        <w:ind w:firstLine="440" w:firstLineChars="200"/>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第十二条：</w:t>
      </w:r>
      <w:r>
        <w:rPr>
          <w:rFonts w:hint="eastAsia"/>
          <w:color w:val="000000" w:themeColor="text1"/>
          <w:sz w:val="22"/>
          <w14:textFill>
            <w14:solidFill>
              <w14:schemeClr w14:val="tx1"/>
            </w14:solidFill>
          </w14:textFill>
        </w:rPr>
        <w:t>本合同一式柒份，甲方执伍份，乙方执贰份，具有同等法律效力。</w:t>
      </w:r>
    </w:p>
    <w:p>
      <w:pPr>
        <w:spacing w:line="400" w:lineRule="exact"/>
        <w:ind w:firstLine="440" w:firstLineChars="200"/>
        <w:rPr>
          <w:color w:val="000000" w:themeColor="text1"/>
          <w:sz w:val="22"/>
          <w14:textFill>
            <w14:solidFill>
              <w14:schemeClr w14:val="tx1"/>
            </w14:solidFill>
          </w14:textFill>
        </w:rPr>
      </w:pPr>
      <w:r>
        <w:rPr>
          <w:rFonts w:hint="eastAsia" w:eastAsia="黑体"/>
          <w:color w:val="000000" w:themeColor="text1"/>
          <w:sz w:val="22"/>
          <w14:textFill>
            <w14:solidFill>
              <w14:schemeClr w14:val="tx1"/>
            </w14:solidFill>
          </w14:textFill>
        </w:rPr>
        <w:t>第十三条：</w:t>
      </w:r>
      <w:r>
        <w:rPr>
          <w:rFonts w:hint="eastAsia"/>
          <w:color w:val="000000" w:themeColor="text1"/>
          <w:sz w:val="22"/>
          <w14:textFill>
            <w14:solidFill>
              <w14:schemeClr w14:val="tx1"/>
            </w14:solidFill>
          </w14:textFill>
        </w:rPr>
        <w:t>本合同经双方法定代表人或者委托代理人签字且</w:t>
      </w:r>
      <w:r>
        <w:rPr>
          <w:color w:val="000000" w:themeColor="text1"/>
          <w:sz w:val="22"/>
          <w14:textFill>
            <w14:solidFill>
              <w14:schemeClr w14:val="tx1"/>
            </w14:solidFill>
          </w14:textFill>
        </w:rPr>
        <w:t>加</w:t>
      </w:r>
      <w:r>
        <w:rPr>
          <w:rFonts w:hint="eastAsia"/>
          <w:color w:val="000000" w:themeColor="text1"/>
          <w:sz w:val="22"/>
          <w14:textFill>
            <w14:solidFill>
              <w14:schemeClr w14:val="tx1"/>
            </w14:solidFill>
          </w14:textFill>
        </w:rPr>
        <w:t>盖公章</w:t>
      </w:r>
      <w:r>
        <w:rPr>
          <w:color w:val="000000" w:themeColor="text1"/>
          <w:sz w:val="22"/>
          <w14:textFill>
            <w14:solidFill>
              <w14:schemeClr w14:val="tx1"/>
            </w14:solidFill>
          </w14:textFill>
        </w:rPr>
        <w:t>或合同</w:t>
      </w:r>
      <w:r>
        <w:rPr>
          <w:rFonts w:hint="eastAsia"/>
          <w:color w:val="000000" w:themeColor="text1"/>
          <w:sz w:val="22"/>
          <w14:textFill>
            <w14:solidFill>
              <w14:schemeClr w14:val="tx1"/>
            </w14:solidFill>
          </w14:textFill>
        </w:rPr>
        <w:t>章之日起生效。</w:t>
      </w:r>
    </w:p>
    <w:p>
      <w:pPr>
        <w:pStyle w:val="125"/>
        <w:spacing w:line="360" w:lineRule="exact"/>
        <w:ind w:firstLine="440"/>
        <w:rPr>
          <w:color w:val="000000" w:themeColor="text1"/>
          <w:sz w:val="22"/>
          <w14:textFill>
            <w14:solidFill>
              <w14:schemeClr w14:val="tx1"/>
            </w14:solidFill>
          </w14:textFill>
        </w:rPr>
      </w:pPr>
    </w:p>
    <w:p>
      <w:pPr>
        <w:pStyle w:val="125"/>
        <w:spacing w:line="360" w:lineRule="exact"/>
        <w:ind w:firstLine="44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附件</w:t>
      </w:r>
      <w:r>
        <w:rPr>
          <w:rFonts w:hint="eastAsia" w:ascii="Calibri" w:hAnsi="Calibri"/>
          <w:color w:val="000000" w:themeColor="text1"/>
          <w:sz w:val="22"/>
          <w:szCs w:val="22"/>
          <w14:textFill>
            <w14:solidFill>
              <w14:schemeClr w14:val="tx1"/>
            </w14:solidFill>
          </w14:textFill>
        </w:rPr>
        <w:t>一：《杭州萧山国际机场有限公司廉洁自律承诺书</w:t>
      </w:r>
      <w:r>
        <w:rPr>
          <w:rFonts w:hint="eastAsia"/>
          <w:color w:val="000000" w:themeColor="text1"/>
          <w:sz w:val="22"/>
          <w14:textFill>
            <w14:solidFill>
              <w14:schemeClr w14:val="tx1"/>
            </w14:solidFill>
          </w14:textFill>
        </w:rPr>
        <w:t>》</w:t>
      </w:r>
    </w:p>
    <w:p>
      <w:pPr>
        <w:spacing w:line="400" w:lineRule="exact"/>
        <w:ind w:firstLine="570"/>
        <w:jc w:val="left"/>
        <w:rPr>
          <w:color w:val="000000" w:themeColor="text1"/>
          <w:sz w:val="22"/>
          <w14:textFill>
            <w14:solidFill>
              <w14:schemeClr w14:val="tx1"/>
            </w14:solidFill>
          </w14:textFill>
        </w:rPr>
      </w:pPr>
    </w:p>
    <w:p>
      <w:pPr>
        <w:spacing w:line="400" w:lineRule="exact"/>
        <w:ind w:firstLine="570"/>
        <w:jc w:val="left"/>
        <w:rPr>
          <w:color w:val="000000" w:themeColor="text1"/>
          <w:sz w:val="22"/>
          <w14:textFill>
            <w14:solidFill>
              <w14:schemeClr w14:val="tx1"/>
            </w14:solidFill>
          </w14:textFill>
        </w:rPr>
      </w:pPr>
    </w:p>
    <w:p>
      <w:pPr>
        <w:spacing w:line="400" w:lineRule="exact"/>
        <w:ind w:firstLine="570"/>
        <w:jc w:val="left"/>
        <w:rPr>
          <w:color w:val="000000" w:themeColor="text1"/>
          <w:sz w:val="22"/>
          <w14:textFill>
            <w14:solidFill>
              <w14:schemeClr w14:val="tx1"/>
            </w14:solidFill>
          </w14:textFill>
        </w:rPr>
      </w:pPr>
    </w:p>
    <w:p>
      <w:pPr>
        <w:spacing w:line="400" w:lineRule="exact"/>
        <w:ind w:firstLine="570"/>
        <w:jc w:val="left"/>
        <w:rPr>
          <w:color w:val="000000" w:themeColor="text1"/>
          <w:sz w:val="22"/>
          <w14:textFill>
            <w14:solidFill>
              <w14:schemeClr w14:val="tx1"/>
            </w14:solidFill>
          </w14:textFill>
        </w:rPr>
      </w:pPr>
    </w:p>
    <w:p>
      <w:pPr>
        <w:spacing w:line="400" w:lineRule="exact"/>
        <w:ind w:firstLine="570"/>
        <w:jc w:val="lef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甲方：</w:t>
      </w:r>
      <w:r>
        <w:rPr>
          <w:rFonts w:hint="eastAsia"/>
          <w:color w:val="000000" w:themeColor="text1"/>
          <w:sz w:val="22"/>
          <w:u w:val="single"/>
          <w14:textFill>
            <w14:solidFill>
              <w14:schemeClr w14:val="tx1"/>
            </w14:solidFill>
          </w14:textFill>
        </w:rPr>
        <w:t xml:space="preserve">杭州萧山国际机场有限公司    </w:t>
      </w:r>
      <w:r>
        <w:rPr>
          <w:color w:val="000000" w:themeColor="text1"/>
          <w:sz w:val="22"/>
          <w:u w:val="single"/>
          <w14:textFill>
            <w14:solidFill>
              <w14:schemeClr w14:val="tx1"/>
            </w14:solidFill>
          </w14:textFill>
        </w:rPr>
        <w:t xml:space="preserve">  </w:t>
      </w:r>
      <w:r>
        <w:rPr>
          <w:rFonts w:hint="eastAsia"/>
          <w:color w:val="000000" w:themeColor="text1"/>
          <w:sz w:val="22"/>
          <w:u w:val="single"/>
          <w14:textFill>
            <w14:solidFill>
              <w14:schemeClr w14:val="tx1"/>
            </w14:solidFill>
          </w14:textFill>
        </w:rPr>
        <w:t>（盖章）</w:t>
      </w:r>
      <w:r>
        <w:rPr>
          <w:rFonts w:hint="eastAsia"/>
          <w:color w:val="000000" w:themeColor="text1"/>
          <w:sz w:val="22"/>
          <w14:textFill>
            <w14:solidFill>
              <w14:schemeClr w14:val="tx1"/>
            </w14:solidFill>
          </w14:textFill>
        </w:rPr>
        <w:t xml:space="preserve">    </w:t>
      </w:r>
    </w:p>
    <w:p>
      <w:pPr>
        <w:spacing w:line="400" w:lineRule="exact"/>
        <w:ind w:firstLine="570"/>
        <w:jc w:val="left"/>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 xml:space="preserve">               </w:t>
      </w:r>
    </w:p>
    <w:p>
      <w:pPr>
        <w:spacing w:line="400" w:lineRule="exact"/>
        <w:ind w:firstLine="57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法定代表人或委托代理人：</w:t>
      </w:r>
      <w:r>
        <w:rPr>
          <w:rFonts w:hint="eastAsia"/>
          <w:color w:val="000000" w:themeColor="text1"/>
          <w:sz w:val="22"/>
          <w:u w:val="single"/>
          <w14:textFill>
            <w14:solidFill>
              <w14:schemeClr w14:val="tx1"/>
            </w14:solidFill>
          </w14:textFill>
        </w:rPr>
        <w:t>　　　　  　　　　（签名）</w:t>
      </w:r>
      <w:r>
        <w:rPr>
          <w:rFonts w:hint="eastAsia"/>
          <w:color w:val="000000" w:themeColor="text1"/>
          <w:sz w:val="22"/>
          <w14:textFill>
            <w14:solidFill>
              <w14:schemeClr w14:val="tx1"/>
            </w14:solidFill>
          </w14:textFill>
        </w:rPr>
        <w:t>　</w:t>
      </w:r>
    </w:p>
    <w:p>
      <w:pPr>
        <w:spacing w:line="40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xml:space="preserve">    </w:t>
      </w:r>
    </w:p>
    <w:p>
      <w:pPr>
        <w:spacing w:line="400" w:lineRule="exact"/>
        <w:ind w:firstLine="57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乙方：</w:t>
      </w:r>
      <w:r>
        <w:rPr>
          <w:rFonts w:hint="eastAsia"/>
          <w:color w:val="000000" w:themeColor="text1"/>
          <w:sz w:val="22"/>
          <w:u w:val="single"/>
          <w14:textFill>
            <w14:solidFill>
              <w14:schemeClr w14:val="tx1"/>
            </w14:solidFill>
          </w14:textFill>
        </w:rPr>
        <w:t xml:space="preserve"> </w:t>
      </w:r>
      <w:r>
        <w:rPr>
          <w:color w:val="000000" w:themeColor="text1"/>
          <w:sz w:val="22"/>
          <w:u w:val="single"/>
          <w14:textFill>
            <w14:solidFill>
              <w14:schemeClr w14:val="tx1"/>
            </w14:solidFill>
          </w14:textFill>
        </w:rPr>
        <w:t xml:space="preserve"> </w:t>
      </w:r>
      <w:r>
        <w:rPr>
          <w:rFonts w:hint="eastAsia"/>
          <w:color w:val="000000" w:themeColor="text1"/>
          <w:sz w:val="22"/>
          <w:u w:val="single"/>
          <w14:textFill>
            <w14:solidFill>
              <w14:schemeClr w14:val="tx1"/>
            </w14:solidFill>
          </w14:textFill>
        </w:rPr>
        <w:t xml:space="preserve">      </w:t>
      </w:r>
      <w:r>
        <w:rPr>
          <w:color w:val="000000" w:themeColor="text1"/>
          <w:sz w:val="22"/>
          <w:u w:val="single"/>
          <w14:textFill>
            <w14:solidFill>
              <w14:schemeClr w14:val="tx1"/>
            </w14:solidFill>
          </w14:textFill>
        </w:rPr>
        <w:t xml:space="preserve"> </w:t>
      </w:r>
      <w:r>
        <w:rPr>
          <w:rFonts w:hint="eastAsia"/>
          <w:color w:val="000000" w:themeColor="text1"/>
          <w:sz w:val="22"/>
          <w:u w:val="single"/>
          <w14:textFill>
            <w14:solidFill>
              <w14:schemeClr w14:val="tx1"/>
            </w14:solidFill>
          </w14:textFill>
        </w:rPr>
        <w:t>（盖章）</w:t>
      </w:r>
      <w:r>
        <w:rPr>
          <w:rFonts w:hint="eastAsia"/>
          <w:color w:val="000000" w:themeColor="text1"/>
          <w:sz w:val="22"/>
          <w14:textFill>
            <w14:solidFill>
              <w14:schemeClr w14:val="tx1"/>
            </w14:solidFill>
          </w14:textFill>
        </w:rPr>
        <w:t xml:space="preserve"> </w:t>
      </w:r>
    </w:p>
    <w:p>
      <w:pPr>
        <w:spacing w:line="400" w:lineRule="exact"/>
        <w:ind w:firstLine="57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 xml:space="preserve">               </w:t>
      </w:r>
    </w:p>
    <w:p>
      <w:pPr>
        <w:spacing w:line="400" w:lineRule="exact"/>
        <w:ind w:firstLine="57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法定代表人或委托代理人：</w:t>
      </w:r>
      <w:r>
        <w:rPr>
          <w:rFonts w:hint="eastAsia"/>
          <w:color w:val="000000" w:themeColor="text1"/>
          <w:sz w:val="22"/>
          <w:u w:val="single"/>
          <w14:textFill>
            <w14:solidFill>
              <w14:schemeClr w14:val="tx1"/>
            </w14:solidFill>
          </w14:textFill>
        </w:rPr>
        <w:t>　　　　  　　　   （签名）</w:t>
      </w:r>
      <w:r>
        <w:rPr>
          <w:rFonts w:hint="eastAsia"/>
          <w:color w:val="000000" w:themeColor="text1"/>
          <w:sz w:val="22"/>
          <w14:textFill>
            <w14:solidFill>
              <w14:schemeClr w14:val="tx1"/>
            </w14:solidFill>
          </w14:textFill>
        </w:rPr>
        <w:t>　</w:t>
      </w: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spacing w:line="400" w:lineRule="exact"/>
        <w:ind w:firstLine="570"/>
        <w:rPr>
          <w:color w:val="000000" w:themeColor="text1"/>
          <w:sz w:val="22"/>
          <w14:textFill>
            <w14:solidFill>
              <w14:schemeClr w14:val="tx1"/>
            </w14:solidFill>
          </w14:textFill>
        </w:rPr>
      </w:pPr>
    </w:p>
    <w:p>
      <w:pPr>
        <w:pStyle w:val="125"/>
        <w:spacing w:line="360" w:lineRule="exact"/>
        <w:ind w:firstLine="480"/>
        <w:jc w:val="left"/>
        <w:rPr>
          <w:rFonts w:ascii="宋体" w:hAnsi="宋体"/>
          <w:color w:val="000000" w:themeColor="text1"/>
          <w:sz w:val="24"/>
          <w:szCs w:val="24"/>
          <w14:textFill>
            <w14:solidFill>
              <w14:schemeClr w14:val="tx1"/>
            </w14:solidFill>
          </w14:textFill>
        </w:rPr>
        <w:sectPr>
          <w:headerReference r:id="rId7" w:type="first"/>
          <w:pgSz w:w="11906" w:h="16838"/>
          <w:pgMar w:top="1134" w:right="1247" w:bottom="1134" w:left="1247" w:header="851" w:footer="1134" w:gutter="0"/>
          <w:pgNumType w:fmt="numberInDash"/>
          <w:cols w:space="720" w:num="1"/>
          <w:docGrid w:linePitch="312" w:charSpace="0"/>
        </w:sectPr>
      </w:pPr>
    </w:p>
    <w:p>
      <w:pPr>
        <w:pStyle w:val="125"/>
        <w:spacing w:line="360" w:lineRule="exact"/>
        <w:ind w:firstLine="48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附件一：</w:t>
      </w:r>
    </w:p>
    <w:p>
      <w:pPr>
        <w:pStyle w:val="125"/>
        <w:spacing w:line="360" w:lineRule="exact"/>
        <w:ind w:firstLine="482"/>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杭州萧山国际机场有限公司廉洁自律承诺书</w:t>
      </w:r>
    </w:p>
    <w:p>
      <w:pPr>
        <w:pStyle w:val="127"/>
        <w:adjustRightInd w:val="0"/>
        <w:snapToGrid w:val="0"/>
        <w:ind w:firstLine="482"/>
        <w:jc w:val="left"/>
        <w:rPr>
          <w:rFonts w:ascii="宋体" w:hAnsi="宋体"/>
          <w:b/>
          <w:color w:val="000000" w:themeColor="text1"/>
          <w:szCs w:val="24"/>
          <w14:textFill>
            <w14:solidFill>
              <w14:schemeClr w14:val="tx1"/>
            </w14:solidFill>
          </w14:textFill>
        </w:rPr>
      </w:pPr>
    </w:p>
    <w:p>
      <w:pPr>
        <w:pStyle w:val="127"/>
        <w:adjustRightInd w:val="0"/>
        <w:snapToGrid w:val="0"/>
        <w:ind w:firstLine="0" w:firstLineChars="0"/>
        <w:jc w:val="left"/>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杭州萧山国际机场有限公司：</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二、不以任何名义为贵公司有关人员或项目第三方人员报销应由贵公司或个人支付的费用；</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三、不向贵公司有关人员或项目第三方人员提供宴请、旅游、和健身娱乐等活动；</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四、不为贵公司有关人员或项目第三方人员出国（境）、旅游等提供方便；</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五、不为贵公司有关人员或项目第三方人员个人装修住房、婚丧嫁娶、配偶子女工作安排等提供好处或便利条件；</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六、严格遵守国家招标投标法、合同法等法律规定，诚实守信，合法经营，坚决杜绝各种违法违纪行为。</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七</w:t>
      </w:r>
      <w:r>
        <w:rPr>
          <w:rFonts w:hint="eastAsia" w:ascii="宋体" w:hAnsi="宋体"/>
          <w:color w:val="000000" w:themeColor="text1"/>
          <w:sz w:val="22"/>
          <w:szCs w:val="22"/>
          <w14:textFill>
            <w14:solidFill>
              <w14:schemeClr w14:val="tx1"/>
            </w14:solidFill>
          </w14:textFill>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color w:val="000000" w:themeColor="text1"/>
          <w:sz w:val="22"/>
          <w:szCs w:val="22"/>
          <w14:textFill>
            <w14:solidFill>
              <w14:schemeClr w14:val="tx1"/>
            </w14:solidFill>
          </w14:textFill>
        </w:rPr>
        <w:t>0571－86661113。</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八、如违反上述廉洁自律承诺，贵公司有权：</w:t>
      </w:r>
    </w:p>
    <w:p>
      <w:pPr>
        <w:pStyle w:val="127"/>
        <w:numPr>
          <w:ilvl w:val="0"/>
          <w:numId w:val="1"/>
        </w:numPr>
        <w:adjustRightInd w:val="0"/>
        <w:snapToGrid w:val="0"/>
        <w:ind w:firstLineChars="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立即取消我单位投标、中标或在建项目的实施资格；</w:t>
      </w:r>
    </w:p>
    <w:p>
      <w:pPr>
        <w:pStyle w:val="127"/>
        <w:numPr>
          <w:ilvl w:val="0"/>
          <w:numId w:val="1"/>
        </w:numPr>
        <w:adjustRightInd w:val="0"/>
        <w:snapToGrid w:val="0"/>
        <w:ind w:firstLineChars="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扣除我方向贵公司缴纳的履约保证金的</w:t>
      </w:r>
      <w:r>
        <w:rPr>
          <w:rFonts w:ascii="宋体" w:hAnsi="宋体"/>
          <w:color w:val="000000" w:themeColor="text1"/>
          <w:sz w:val="22"/>
          <w:szCs w:val="22"/>
          <w14:textFill>
            <w14:solidFill>
              <w14:schemeClr w14:val="tx1"/>
            </w14:solidFill>
          </w14:textFill>
        </w:rPr>
        <w:t>10%作为违反廉洁自律承诺的违约金。如该违约金不足以弥补贵公司损失的，我单位仍将承担实际损失赔偿责任。</w:t>
      </w:r>
    </w:p>
    <w:p>
      <w:pPr>
        <w:pStyle w:val="127"/>
        <w:numPr>
          <w:ilvl w:val="0"/>
          <w:numId w:val="1"/>
        </w:numPr>
        <w:adjustRightInd w:val="0"/>
        <w:snapToGrid w:val="0"/>
        <w:ind w:firstLineChars="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拒绝我单位在一定时期内进入贵公司进行项目建设或其它经营活动；</w:t>
      </w:r>
    </w:p>
    <w:p>
      <w:pPr>
        <w:pStyle w:val="127"/>
        <w:numPr>
          <w:ilvl w:val="0"/>
          <w:numId w:val="1"/>
        </w:numPr>
        <w:adjustRightInd w:val="0"/>
        <w:snapToGrid w:val="0"/>
        <w:ind w:firstLineChars="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由此引起的相应损失均由我单位承担。</w:t>
      </w:r>
    </w:p>
    <w:p>
      <w:pPr>
        <w:pStyle w:val="127"/>
        <w:adjustRightInd w:val="0"/>
        <w:snapToGrid w:val="0"/>
        <w:ind w:firstLine="440"/>
        <w:jc w:val="left"/>
        <w:rPr>
          <w:rFonts w:ascii="宋体" w:hAnsi="宋体"/>
          <w:color w:val="000000" w:themeColor="text1"/>
          <w:sz w:val="22"/>
          <w:szCs w:val="22"/>
          <w14:textFill>
            <w14:solidFill>
              <w14:schemeClr w14:val="tx1"/>
            </w14:solidFill>
          </w14:textFill>
        </w:rPr>
      </w:pPr>
    </w:p>
    <w:p>
      <w:pPr>
        <w:pStyle w:val="127"/>
        <w:adjustRightInd w:val="0"/>
        <w:snapToGrid w:val="0"/>
        <w:ind w:firstLine="3960" w:firstLineChars="1800"/>
        <w:jc w:val="left"/>
        <w:rPr>
          <w:rFonts w:ascii="宋体" w:hAnsi="宋体"/>
          <w:color w:val="000000" w:themeColor="text1"/>
          <w:sz w:val="22"/>
          <w:szCs w:val="22"/>
          <w14:textFill>
            <w14:solidFill>
              <w14:schemeClr w14:val="tx1"/>
            </w14:solidFill>
          </w14:textFill>
        </w:rPr>
      </w:pPr>
    </w:p>
    <w:p>
      <w:pPr>
        <w:pStyle w:val="127"/>
        <w:adjustRightInd w:val="0"/>
        <w:snapToGrid w:val="0"/>
        <w:ind w:firstLine="3960" w:firstLineChars="1800"/>
        <w:jc w:val="left"/>
        <w:rPr>
          <w:rFonts w:ascii="宋体" w:hAnsi="宋体"/>
          <w:color w:val="000000" w:themeColor="text1"/>
          <w:sz w:val="22"/>
          <w:szCs w:val="22"/>
          <w14:textFill>
            <w14:solidFill>
              <w14:schemeClr w14:val="tx1"/>
            </w14:solidFill>
          </w14:textFill>
        </w:rPr>
      </w:pPr>
    </w:p>
    <w:p>
      <w:pPr>
        <w:pStyle w:val="127"/>
        <w:adjustRightInd w:val="0"/>
        <w:snapToGrid w:val="0"/>
        <w:ind w:firstLine="3960" w:firstLineChars="180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承诺人单位名称（盖章）：</w:t>
      </w:r>
      <w:r>
        <w:rPr>
          <w:rFonts w:ascii="宋体" w:hAnsi="宋体"/>
          <w:color w:val="000000" w:themeColor="text1"/>
          <w:sz w:val="22"/>
          <w:szCs w:val="22"/>
          <w14:textFill>
            <w14:solidFill>
              <w14:schemeClr w14:val="tx1"/>
            </w14:solidFill>
          </w14:textFill>
        </w:rPr>
        <w:t xml:space="preserve">            </w:t>
      </w:r>
    </w:p>
    <w:p>
      <w:pPr>
        <w:pStyle w:val="127"/>
        <w:adjustRightInd w:val="0"/>
        <w:snapToGrid w:val="0"/>
        <w:ind w:firstLine="3960" w:firstLineChars="180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w:t>
      </w:r>
      <w:r>
        <w:rPr>
          <w:rFonts w:ascii="宋体" w:hAnsi="宋体"/>
          <w:color w:val="000000" w:themeColor="text1"/>
          <w:sz w:val="22"/>
          <w:szCs w:val="22"/>
          <w14:textFill>
            <w14:solidFill>
              <w14:schemeClr w14:val="tx1"/>
            </w14:solidFill>
          </w14:textFill>
        </w:rPr>
        <w:t xml:space="preserve"> ：                    </w:t>
      </w:r>
    </w:p>
    <w:p>
      <w:pPr>
        <w:pStyle w:val="127"/>
        <w:adjustRightInd w:val="0"/>
        <w:snapToGrid w:val="0"/>
        <w:ind w:firstLine="3960" w:firstLineChars="180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或</w:t>
      </w:r>
      <w:r>
        <w:rPr>
          <w:rFonts w:ascii="宋体" w:hAnsi="宋体"/>
          <w:color w:val="000000" w:themeColor="text1"/>
          <w:sz w:val="22"/>
          <w:szCs w:val="22"/>
          <w14:textFill>
            <w14:solidFill>
              <w14:schemeClr w14:val="tx1"/>
            </w14:solidFill>
          </w14:textFill>
        </w:rPr>
        <w:t xml:space="preserve">                            </w:t>
      </w:r>
    </w:p>
    <w:p>
      <w:pPr>
        <w:pStyle w:val="127"/>
        <w:adjustRightInd w:val="0"/>
        <w:snapToGrid w:val="0"/>
        <w:ind w:firstLine="3960" w:firstLineChars="180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委托代理人：</w:t>
      </w:r>
      <w:r>
        <w:rPr>
          <w:rFonts w:ascii="宋体" w:hAnsi="宋体"/>
          <w:color w:val="000000" w:themeColor="text1"/>
          <w:sz w:val="22"/>
          <w:szCs w:val="22"/>
          <w14:textFill>
            <w14:solidFill>
              <w14:schemeClr w14:val="tx1"/>
            </w14:solidFill>
          </w14:textFill>
        </w:rPr>
        <w:t xml:space="preserve">                   </w:t>
      </w:r>
    </w:p>
    <w:p>
      <w:pPr>
        <w:pStyle w:val="127"/>
        <w:adjustRightInd w:val="0"/>
        <w:snapToGrid w:val="0"/>
        <w:ind w:firstLine="442"/>
        <w:jc w:val="left"/>
        <w:rPr>
          <w:rFonts w:ascii="宋体" w:hAnsi="宋体"/>
          <w:b/>
          <w:color w:val="000000" w:themeColor="text1"/>
          <w:sz w:val="22"/>
          <w:szCs w:val="22"/>
          <w14:textFill>
            <w14:solidFill>
              <w14:schemeClr w14:val="tx1"/>
            </w14:solidFill>
          </w14:textFill>
        </w:rPr>
      </w:pPr>
    </w:p>
    <w:p>
      <w:pPr>
        <w:pStyle w:val="42"/>
        <w:rPr>
          <w:rFonts w:ascii="宋体" w:hAnsi="宋体"/>
          <w:b w:val="0"/>
          <w:color w:val="000000" w:themeColor="text1"/>
          <w:sz w:val="24"/>
          <w:szCs w:val="24"/>
          <w14:textFill>
            <w14:solidFill>
              <w14:schemeClr w14:val="tx1"/>
            </w14:solidFill>
          </w14:textFill>
        </w:rPr>
      </w:pPr>
      <w:r>
        <w:rPr>
          <w:rFonts w:ascii="宋体" w:hAnsi="宋体"/>
          <w:b w:val="0"/>
          <w:color w:val="000000" w:themeColor="text1"/>
          <w:sz w:val="22"/>
          <w:szCs w:val="22"/>
          <w14:textFill>
            <w14:solidFill>
              <w14:schemeClr w14:val="tx1"/>
            </w14:solidFill>
          </w14:textFill>
        </w:rPr>
        <w:t xml:space="preserve">                           </w:t>
      </w:r>
      <w:bookmarkStart w:id="126" w:name="_Toc2996"/>
      <w:bookmarkStart w:id="127" w:name="_Toc18937"/>
      <w:r>
        <w:rPr>
          <w:rFonts w:ascii="宋体" w:hAnsi="宋体"/>
          <w:b w:val="0"/>
          <w:color w:val="000000" w:themeColor="text1"/>
          <w:sz w:val="22"/>
          <w:szCs w:val="22"/>
          <w14:textFill>
            <w14:solidFill>
              <w14:schemeClr w14:val="tx1"/>
            </w14:solidFill>
          </w14:textFill>
        </w:rPr>
        <w:t>年     月     日</w:t>
      </w:r>
      <w:bookmarkEnd w:id="126"/>
      <w:bookmarkEnd w:id="127"/>
    </w:p>
    <w:p>
      <w:pPr>
        <w:pStyle w:val="19"/>
        <w:spacing w:line="360" w:lineRule="exact"/>
        <w:ind w:firstLine="420"/>
        <w:rPr>
          <w:rFonts w:ascii="Calibri" w:hAnsi="Calibri" w:cs="Calibri"/>
          <w:bCs/>
          <w:color w:val="000000" w:themeColor="text1"/>
          <w:szCs w:val="32"/>
          <w14:textFill>
            <w14:solidFill>
              <w14:schemeClr w14:val="tx1"/>
            </w14:solidFill>
          </w14:textFill>
        </w:rPr>
        <w:sectPr>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28" w:name="_Toc29725"/>
      <w:bookmarkStart w:id="129" w:name="_Toc448002987"/>
      <w:bookmarkStart w:id="130" w:name="_Toc4497"/>
      <w:r>
        <w:rPr>
          <w:rFonts w:ascii="Calibri" w:hAnsi="Calibri" w:eastAsia="黑体" w:cs="Calibri"/>
          <w:color w:val="000000" w:themeColor="text1"/>
          <w:kern w:val="0"/>
          <w:sz w:val="32"/>
          <w14:textFill>
            <w14:solidFill>
              <w14:schemeClr w14:val="tx1"/>
            </w14:solidFill>
          </w14:textFill>
        </w:rPr>
        <w:t>第</w:t>
      </w:r>
      <w:r>
        <w:rPr>
          <w:rFonts w:hint="eastAsia" w:ascii="Calibri" w:hAnsi="Calibri" w:eastAsia="黑体" w:cs="Calibri"/>
          <w:color w:val="000000" w:themeColor="text1"/>
          <w:kern w:val="0"/>
          <w:sz w:val="32"/>
          <w14:textFill>
            <w14:solidFill>
              <w14:schemeClr w14:val="tx1"/>
            </w14:solidFill>
          </w14:textFill>
        </w:rPr>
        <w:t>五</w:t>
      </w:r>
      <w:r>
        <w:rPr>
          <w:rFonts w:ascii="Calibri" w:hAnsi="Calibri" w:eastAsia="黑体" w:cs="Calibri"/>
          <w:color w:val="000000" w:themeColor="text1"/>
          <w:kern w:val="0"/>
          <w:sz w:val="32"/>
          <w14:textFill>
            <w14:solidFill>
              <w14:schemeClr w14:val="tx1"/>
            </w14:solidFill>
          </w14:textFill>
        </w:rPr>
        <w:t>章</w:t>
      </w:r>
      <w:r>
        <w:rPr>
          <w:rFonts w:hint="eastAsia" w:ascii="Calibri" w:hAnsi="Calibri" w:eastAsia="黑体" w:cs="Calibri"/>
          <w:color w:val="000000" w:themeColor="text1"/>
          <w:kern w:val="0"/>
          <w:sz w:val="32"/>
          <w14:textFill>
            <w14:solidFill>
              <w14:schemeClr w14:val="tx1"/>
            </w14:solidFill>
          </w14:textFill>
        </w:rPr>
        <w:t xml:space="preserve"> </w:t>
      </w:r>
      <w:r>
        <w:rPr>
          <w:rFonts w:ascii="Calibri" w:hAnsi="Calibri" w:eastAsia="黑体" w:cs="Calibri"/>
          <w:color w:val="000000" w:themeColor="text1"/>
          <w:kern w:val="0"/>
          <w:sz w:val="32"/>
          <w14:textFill>
            <w14:solidFill>
              <w14:schemeClr w14:val="tx1"/>
            </w14:solidFill>
          </w14:textFill>
        </w:rPr>
        <w:t>评标方法及标准</w:t>
      </w:r>
      <w:bookmarkEnd w:id="128"/>
      <w:bookmarkEnd w:id="129"/>
      <w:bookmarkEnd w:id="130"/>
    </w:p>
    <w:p>
      <w:pPr>
        <w:pStyle w:val="19"/>
        <w:spacing w:line="360" w:lineRule="exact"/>
        <w:ind w:firstLine="420"/>
        <w:rPr>
          <w:rFonts w:hAnsi="宋体" w:cs="Calibri"/>
          <w:bCs/>
          <w:color w:val="000000" w:themeColor="text1"/>
          <w:sz w:val="22"/>
          <w:szCs w:val="22"/>
          <w14:textFill>
            <w14:solidFill>
              <w14:schemeClr w14:val="tx1"/>
            </w14:solidFill>
          </w14:textFill>
        </w:rPr>
      </w:pPr>
      <w:bookmarkStart w:id="131" w:name="_Toc29892"/>
      <w:r>
        <w:rPr>
          <w:rFonts w:hAnsi="宋体" w:cs="Calibri"/>
          <w:bCs/>
          <w:color w:val="000000" w:themeColor="text1"/>
          <w:sz w:val="22"/>
          <w:szCs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一、评标原则</w:t>
      </w:r>
    </w:p>
    <w:p>
      <w:pPr>
        <w:pStyle w:val="19"/>
        <w:spacing w:line="360" w:lineRule="exact"/>
        <w:ind w:firstLine="420"/>
        <w:rPr>
          <w:rFonts w:hAnsi="宋体" w:cs="Calibri"/>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评标应遵循公平、公正、科学、择优的原则。</w:t>
      </w:r>
    </w:p>
    <w:p>
      <w:pPr>
        <w:pStyle w:val="19"/>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二、评标组织</w:t>
      </w:r>
    </w:p>
    <w:p>
      <w:pPr>
        <w:pStyle w:val="19"/>
        <w:spacing w:line="360" w:lineRule="exact"/>
        <w:ind w:firstLine="42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评标工作由招标人依法组建的评标委员会（小组）负责。评标委员会成员为</w:t>
      </w:r>
      <w:r>
        <w:rPr>
          <w:rFonts w:hint="eastAsia" w:hAnsi="宋体" w:cs="Calibri"/>
          <w:color w:val="000000" w:themeColor="text1"/>
          <w:sz w:val="22"/>
          <w:szCs w:val="22"/>
          <w14:textFill>
            <w14:solidFill>
              <w14:schemeClr w14:val="tx1"/>
            </w14:solidFill>
          </w14:textFill>
        </w:rPr>
        <w:t>3</w:t>
      </w:r>
      <w:r>
        <w:rPr>
          <w:rFonts w:hAnsi="宋体" w:cs="Calibri"/>
          <w:color w:val="000000" w:themeColor="text1"/>
          <w:sz w:val="22"/>
          <w:szCs w:val="22"/>
          <w14:textFill>
            <w14:solidFill>
              <w14:schemeClr w14:val="tx1"/>
            </w14:solidFill>
          </w14:textFill>
        </w:rPr>
        <w:t>人及以上单数，</w:t>
      </w:r>
      <w:r>
        <w:rPr>
          <w:rFonts w:hint="eastAsia" w:hAnsi="宋体"/>
          <w:color w:val="000000" w:themeColor="text1"/>
          <w:sz w:val="22"/>
          <w:szCs w:val="22"/>
          <w14:textFill>
            <w14:solidFill>
              <w14:schemeClr w14:val="tx1"/>
            </w14:solidFill>
          </w14:textFill>
        </w:rPr>
        <w:t>评标委员会由招标人自行组建。</w:t>
      </w:r>
    </w:p>
    <w:p>
      <w:pPr>
        <w:pStyle w:val="19"/>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三、投标文件的评审</w:t>
      </w:r>
    </w:p>
    <w:p>
      <w:pPr>
        <w:pStyle w:val="19"/>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3.1 符合性评审</w:t>
      </w:r>
    </w:p>
    <w:p>
      <w:pPr>
        <w:widowControl/>
        <w:tabs>
          <w:tab w:val="left" w:pos="709"/>
        </w:tabs>
        <w:snapToGrid w:val="0"/>
        <w:spacing w:line="360" w:lineRule="exact"/>
        <w:ind w:firstLine="444" w:firstLineChars="202"/>
        <w:rPr>
          <w:rFonts w:ascii="宋体" w:hAnsi="宋体" w:cs="Calibri"/>
          <w:bCs/>
          <w:color w:val="000000" w:themeColor="text1"/>
          <w:kern w:val="0"/>
          <w:sz w:val="22"/>
          <w14:textFill>
            <w14:solidFill>
              <w14:schemeClr w14:val="tx1"/>
            </w14:solidFill>
          </w14:textFill>
        </w:rPr>
      </w:pPr>
      <w:r>
        <w:rPr>
          <w:rFonts w:ascii="宋体" w:hAnsi="宋体" w:cs="Calibri"/>
          <w:bCs/>
          <w:color w:val="000000" w:themeColor="text1"/>
          <w:kern w:val="0"/>
          <w:sz w:val="22"/>
          <w14:textFill>
            <w14:solidFill>
              <w14:schemeClr w14:val="tx1"/>
            </w14:solidFill>
          </w14:textFill>
        </w:rPr>
        <w:t>3.1.1评标委员会应依照招标文件的要求和规定首先对投标人的投标资格和投标文件进行符合性审查，</w:t>
      </w:r>
      <w:r>
        <w:rPr>
          <w:rFonts w:ascii="宋体" w:hAnsi="宋体" w:cs="Calibri"/>
          <w:b/>
          <w:color w:val="000000" w:themeColor="text1"/>
          <w:kern w:val="0"/>
          <w:sz w:val="22"/>
          <w14:textFill>
            <w14:solidFill>
              <w14:schemeClr w14:val="tx1"/>
            </w14:solidFill>
          </w14:textFill>
        </w:rPr>
        <w:t>审查过程中评标委员会可以要求投标人提交下列审查项所需的有关证明和证件的原件，以便核验。</w:t>
      </w:r>
      <w:r>
        <w:rPr>
          <w:rFonts w:ascii="宋体" w:hAnsi="宋体" w:cs="Calibri"/>
          <w:bCs/>
          <w:color w:val="000000" w:themeColor="text1"/>
          <w:kern w:val="0"/>
          <w:sz w:val="22"/>
          <w14:textFill>
            <w14:solidFill>
              <w14:schemeClr w14:val="tx1"/>
            </w14:solidFill>
          </w14:textFill>
        </w:rPr>
        <w:t>投标文件如存在以下情况之一的，经评标委员会三分之二以上的成员认定，符合性审查不予通过，</w:t>
      </w:r>
      <w:r>
        <w:rPr>
          <w:rFonts w:ascii="宋体" w:hAnsi="宋体" w:cs="Calibri"/>
          <w:b/>
          <w:bCs/>
          <w:color w:val="000000" w:themeColor="text1"/>
          <w:kern w:val="0"/>
          <w:sz w:val="22"/>
          <w14:textFill>
            <w14:solidFill>
              <w14:schemeClr w14:val="tx1"/>
            </w14:solidFill>
          </w14:textFill>
        </w:rPr>
        <w:t>作</w:t>
      </w:r>
      <w:r>
        <w:rPr>
          <w:rFonts w:hint="eastAsia" w:ascii="宋体" w:hAnsi="宋体" w:cs="Calibri"/>
          <w:b/>
          <w:bCs/>
          <w:color w:val="000000" w:themeColor="text1"/>
          <w:kern w:val="0"/>
          <w:sz w:val="22"/>
          <w14:textFill>
            <w14:solidFill>
              <w14:schemeClr w14:val="tx1"/>
            </w14:solidFill>
          </w14:textFill>
        </w:rPr>
        <w:t>否决投标</w:t>
      </w:r>
      <w:r>
        <w:rPr>
          <w:rFonts w:ascii="宋体" w:hAnsi="宋体" w:cs="Calibri"/>
          <w:b/>
          <w:bCs/>
          <w:color w:val="000000" w:themeColor="text1"/>
          <w:kern w:val="0"/>
          <w:sz w:val="22"/>
          <w14:textFill>
            <w14:solidFill>
              <w14:schemeClr w14:val="tx1"/>
            </w14:solidFill>
          </w14:textFill>
        </w:rPr>
        <w:t>处理，</w:t>
      </w:r>
      <w:r>
        <w:rPr>
          <w:rFonts w:ascii="宋体" w:hAnsi="宋体" w:cs="Calibri"/>
          <w:bCs/>
          <w:color w:val="000000" w:themeColor="text1"/>
          <w:kern w:val="0"/>
          <w:sz w:val="22"/>
          <w14:textFill>
            <w14:solidFill>
              <w14:schemeClr w14:val="tx1"/>
            </w14:solidFill>
          </w14:textFill>
        </w:rPr>
        <w:t>不再进行详细评审：</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1、</w:t>
      </w:r>
      <w:r>
        <w:rPr>
          <w:rFonts w:ascii="宋体" w:hAnsi="宋体" w:cs="Calibri"/>
          <w:b w:val="0"/>
          <w:bCs/>
          <w:color w:val="000000" w:themeColor="text1"/>
          <w:kern w:val="0"/>
          <w:sz w:val="22"/>
          <w14:textFill>
            <w14:solidFill>
              <w14:schemeClr w14:val="tx1"/>
            </w14:solidFill>
          </w14:textFill>
        </w:rPr>
        <w:t>投标人的投标资格不满足国家有关规定或招标文件载明的投标资格条件的；</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3、投标文件未按规定的格式填写，内容不全或关键字迹模糊、无法辨认的；</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5、</w:t>
      </w:r>
      <w:r>
        <w:rPr>
          <w:rFonts w:hint="eastAsia" w:ascii="宋体" w:hAnsi="宋体" w:cs="Calibri"/>
          <w:b w:val="0"/>
          <w:color w:val="000000" w:themeColor="text1"/>
          <w:sz w:val="22"/>
          <w14:textFill>
            <w14:solidFill>
              <w14:schemeClr w14:val="tx1"/>
            </w14:solidFill>
          </w14:textFill>
        </w:rPr>
        <w:t>服务</w:t>
      </w:r>
      <w:r>
        <w:rPr>
          <w:rFonts w:ascii="宋体" w:hAnsi="宋体" w:cs="Calibri"/>
          <w:b w:val="0"/>
          <w:color w:val="000000" w:themeColor="text1"/>
          <w:sz w:val="22"/>
          <w14:textFill>
            <w14:solidFill>
              <w14:schemeClr w14:val="tx1"/>
            </w14:solidFill>
          </w14:textFill>
        </w:rPr>
        <w:t>期不满足招标文件要求的；</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6、不</w:t>
      </w:r>
      <w:r>
        <w:rPr>
          <w:rFonts w:ascii="宋体" w:hAnsi="宋体" w:cs="Calibri"/>
          <w:b w:val="0"/>
          <w:color w:val="000000" w:themeColor="text1"/>
          <w:kern w:val="0"/>
          <w:sz w:val="22"/>
          <w14:textFill>
            <w14:solidFill>
              <w14:schemeClr w14:val="tx1"/>
            </w14:solidFill>
          </w14:textFill>
        </w:rPr>
        <w:t>响应招标文件规定的实质性要求（包括具体条文前用“★”标示的）</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7、投标人不以自己的名义或未按招标文件的要求提供投标保证金或提供的保证金有缺陷而不能接受的；</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ascii="宋体" w:hAnsi="宋体" w:cs="Calibri"/>
          <w:b w:val="0"/>
          <w:color w:val="000000" w:themeColor="text1"/>
          <w:sz w:val="22"/>
          <w14:textFill>
            <w14:solidFill>
              <w14:schemeClr w14:val="tx1"/>
            </w14:solidFill>
          </w14:textFill>
        </w:rPr>
        <w:t>8、投标人以他人名义投标、或与他人串通投标、或以行贿手段谋取中标，或弄虚作假的；</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hint="eastAsia" w:ascii="宋体" w:hAnsi="宋体" w:cs="Calibri"/>
          <w:b w:val="0"/>
          <w:color w:val="000000" w:themeColor="text1"/>
          <w:sz w:val="22"/>
          <w14:textFill>
            <w14:solidFill>
              <w14:schemeClr w14:val="tx1"/>
            </w14:solidFill>
          </w14:textFill>
        </w:rPr>
        <w:t>9</w:t>
      </w:r>
      <w:r>
        <w:rPr>
          <w:rFonts w:ascii="宋体" w:hAnsi="宋体" w:cs="Calibri"/>
          <w:b w:val="0"/>
          <w:color w:val="000000" w:themeColor="text1"/>
          <w:sz w:val="22"/>
          <w14:textFill>
            <w14:solidFill>
              <w14:schemeClr w14:val="tx1"/>
            </w14:solidFill>
          </w14:textFill>
        </w:rPr>
        <w:t>、存在法律、法规、规章规定的其它无效投标情况的</w:t>
      </w:r>
      <w:r>
        <w:rPr>
          <w:rFonts w:hint="eastAsia" w:ascii="宋体" w:hAnsi="宋体" w:cs="Calibri"/>
          <w:b w:val="0"/>
          <w:color w:val="000000" w:themeColor="text1"/>
          <w:sz w:val="22"/>
          <w14:textFill>
            <w14:solidFill>
              <w14:schemeClr w14:val="tx1"/>
            </w14:solidFill>
          </w14:textFill>
        </w:rPr>
        <w:t>。</w:t>
      </w:r>
    </w:p>
    <w:p>
      <w:pPr>
        <w:spacing w:line="360" w:lineRule="exact"/>
        <w:ind w:firstLine="470" w:firstLineChars="214"/>
        <w:rPr>
          <w:rFonts w:ascii="宋体" w:hAnsi="宋体" w:cs="Calibri"/>
          <w:b w:val="0"/>
          <w:color w:val="000000" w:themeColor="text1"/>
          <w:sz w:val="22"/>
          <w14:textFill>
            <w14:solidFill>
              <w14:schemeClr w14:val="tx1"/>
            </w14:solidFill>
          </w14:textFill>
        </w:rPr>
      </w:pPr>
      <w:r>
        <w:rPr>
          <w:rFonts w:hint="eastAsia" w:ascii="宋体" w:hAnsi="宋体" w:cs="Calibri"/>
          <w:b w:val="0"/>
          <w:color w:val="000000" w:themeColor="text1"/>
          <w:sz w:val="22"/>
          <w14:textFill>
            <w14:solidFill>
              <w14:schemeClr w14:val="tx1"/>
            </w14:solidFill>
          </w14:textFill>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19"/>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19"/>
        <w:numPr>
          <w:ilvl w:val="0"/>
          <w:numId w:val="2"/>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19"/>
        <w:numPr>
          <w:ilvl w:val="0"/>
          <w:numId w:val="2"/>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int="eastAsia" w:hAnsi="宋体" w:cs="Calibri"/>
          <w:b/>
          <w:color w:val="000000" w:themeColor="text1"/>
          <w:sz w:val="22"/>
          <w:szCs w:val="22"/>
          <w14:textFill>
            <w14:solidFill>
              <w14:schemeClr w14:val="tx1"/>
            </w14:solidFill>
          </w14:textFill>
        </w:rPr>
        <w:t>否决投标</w:t>
      </w:r>
      <w:r>
        <w:rPr>
          <w:rFonts w:hAnsi="宋体" w:cs="Calibri"/>
          <w:b/>
          <w:color w:val="000000" w:themeColor="text1"/>
          <w:sz w:val="22"/>
          <w:szCs w:val="22"/>
          <w14:textFill>
            <w14:solidFill>
              <w14:schemeClr w14:val="tx1"/>
            </w14:solidFill>
          </w14:textFill>
        </w:rPr>
        <w:t>处理</w:t>
      </w:r>
      <w:r>
        <w:rPr>
          <w:rFonts w:hAnsi="宋体" w:cs="Calibri"/>
          <w:color w:val="000000" w:themeColor="text1"/>
          <w:sz w:val="22"/>
          <w:szCs w:val="22"/>
          <w14:textFill>
            <w14:solidFill>
              <w14:schemeClr w14:val="tx1"/>
            </w14:solidFill>
          </w14:textFill>
        </w:rPr>
        <w:t>。</w:t>
      </w:r>
    </w:p>
    <w:p>
      <w:pPr>
        <w:pStyle w:val="19"/>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hAnsi="宋体" w:cs="Calibri"/>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每个投标人最终得分=商务报价分+资信及技术分</w:t>
      </w:r>
    </w:p>
    <w:p>
      <w:pPr>
        <w:pStyle w:val="19"/>
        <w:adjustRightInd w:val="0"/>
        <w:snapToGrid w:val="0"/>
        <w:spacing w:line="360" w:lineRule="exact"/>
        <w:ind w:firstLine="440" w:firstLineChars="200"/>
        <w:rPr>
          <w:rFonts w:hAnsi="宋体" w:cs="Arial"/>
          <w:b/>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3.3.1商务报价分60分</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投标人的投标价等于评标基准价的得6</w:t>
      </w:r>
      <w:r>
        <w:rPr>
          <w:rFonts w:hAnsi="宋体" w:cs="Calibri"/>
          <w:color w:val="000000" w:themeColor="text1"/>
          <w:sz w:val="22"/>
          <w:szCs w:val="22"/>
          <w14:textFill>
            <w14:solidFill>
              <w14:schemeClr w14:val="tx1"/>
            </w14:solidFill>
          </w14:textFill>
        </w:rPr>
        <w:t>0</w:t>
      </w:r>
      <w:r>
        <w:rPr>
          <w:rFonts w:hint="eastAsia" w:hAnsi="宋体" w:cs="Calibri"/>
          <w:color w:val="000000" w:themeColor="text1"/>
          <w:sz w:val="22"/>
          <w:szCs w:val="22"/>
          <w14:textFill>
            <w14:solidFill>
              <w14:schemeClr w14:val="tx1"/>
            </w14:solidFill>
          </w14:textFill>
        </w:rPr>
        <w:t>分，每高于评标基准价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分，每低于评标基准价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0.5</w:t>
      </w:r>
      <w:r>
        <w:rPr>
          <w:rFonts w:hint="eastAsia" w:hAnsi="宋体" w:cs="Calibri"/>
          <w:color w:val="000000" w:themeColor="text1"/>
          <w:sz w:val="22"/>
          <w:szCs w:val="22"/>
          <w14:textFill>
            <w14:solidFill>
              <w14:schemeClr w14:val="tx1"/>
            </w14:solidFill>
          </w14:textFill>
        </w:rPr>
        <w:t>分（不足</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个百分点按插值法计算，小数点后保留二位，四舍五入，商务分最低得分为</w:t>
      </w:r>
      <w:r>
        <w:rPr>
          <w:rFonts w:hAnsi="宋体" w:cs="Calibri"/>
          <w:color w:val="000000" w:themeColor="text1"/>
          <w:sz w:val="22"/>
          <w:szCs w:val="22"/>
          <w14:textFill>
            <w14:solidFill>
              <w14:schemeClr w14:val="tx1"/>
            </w14:solidFill>
          </w14:textFill>
        </w:rPr>
        <w:t>30</w:t>
      </w:r>
      <w:r>
        <w:rPr>
          <w:rFonts w:hint="eastAsia" w:hAnsi="宋体" w:cs="Calibri"/>
          <w:color w:val="000000" w:themeColor="text1"/>
          <w:sz w:val="22"/>
          <w:szCs w:val="22"/>
          <w14:textFill>
            <w14:solidFill>
              <w14:schemeClr w14:val="tx1"/>
            </w14:solidFill>
          </w14:textFill>
        </w:rPr>
        <w:t>分）</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此项由评标委员会集体核实后统一打分。</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2、资信及技术评分   0-40分</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该评分分值由评标委员会成员独立打分（具体分值设定详见下表），小数点后保留</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位小数。每个投标人的最终资信及技术得分为评标委员会打分的算术平均值（小数点后保留</w:t>
      </w:r>
      <w:r>
        <w:rPr>
          <w:rFonts w:hAnsi="宋体" w:cs="Calibri"/>
          <w:color w:val="000000" w:themeColor="text1"/>
          <w:sz w:val="22"/>
          <w:szCs w:val="22"/>
          <w14:textFill>
            <w14:solidFill>
              <w14:schemeClr w14:val="tx1"/>
            </w14:solidFill>
          </w14:textFill>
        </w:rPr>
        <w:t>2</w:t>
      </w:r>
      <w:r>
        <w:rPr>
          <w:rFonts w:hint="eastAsia" w:hAnsi="宋体" w:cs="Calibri"/>
          <w:color w:val="000000" w:themeColor="text1"/>
          <w:sz w:val="22"/>
          <w:szCs w:val="22"/>
          <w14:textFill>
            <w14:solidFill>
              <w14:schemeClr w14:val="tx1"/>
            </w14:solidFill>
          </w14:textFill>
        </w:rPr>
        <w:t>位，第三位四舍五入）。</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资信及技术评分分值设定标准</w:t>
      </w:r>
    </w:p>
    <w:p>
      <w:pPr>
        <w:widowControl/>
        <w:jc w:val="left"/>
        <w:rPr>
          <w:rFonts w:ascii="宋体" w:hAnsi="宋体" w:cs="Calibri"/>
          <w:color w:val="000000" w:themeColor="text1"/>
          <w:kern w:val="0"/>
          <w:sz w:val="22"/>
          <w14:textFill>
            <w14:solidFill>
              <w14:schemeClr w14:val="tx1"/>
            </w14:solidFill>
          </w14:textFill>
        </w:rPr>
      </w:pPr>
      <w:r>
        <w:rPr>
          <w:rFonts w:hAnsi="宋体" w:cs="Calibri"/>
          <w:color w:val="000000" w:themeColor="text1"/>
          <w:sz w:val="22"/>
          <w14:textFill>
            <w14:solidFill>
              <w14:schemeClr w14:val="tx1"/>
            </w14:solidFill>
          </w14:textFill>
        </w:rPr>
        <w:br w:type="page"/>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p>
    <w:tbl>
      <w:tblPr>
        <w:tblStyle w:val="46"/>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661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75" w:type="dxa"/>
          </w:tcPr>
          <w:p>
            <w:pPr>
              <w:pStyle w:val="19"/>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评定项目</w:t>
            </w:r>
          </w:p>
        </w:tc>
        <w:tc>
          <w:tcPr>
            <w:tcW w:w="6613" w:type="dxa"/>
          </w:tcPr>
          <w:p>
            <w:pPr>
              <w:pStyle w:val="19"/>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评分标准</w:t>
            </w:r>
          </w:p>
        </w:tc>
        <w:tc>
          <w:tcPr>
            <w:tcW w:w="1371" w:type="dxa"/>
          </w:tcPr>
          <w:p>
            <w:pPr>
              <w:pStyle w:val="19"/>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Ansi="宋体" w:cs="Courier New"/>
                <w:color w:val="000000" w:themeColor="text1"/>
                <w:kern w:val="2"/>
                <w:sz w:val="21"/>
                <w14:textFill>
                  <w14:solidFill>
                    <w14:schemeClr w14:val="tx1"/>
                  </w14:solidFill>
                </w14:textFill>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75" w:type="dxa"/>
            <w:vAlign w:val="center"/>
          </w:tcPr>
          <w:p>
            <w:pPr>
              <w:widowControl/>
              <w:adjustRightInd w:val="0"/>
              <w:snapToGrid w:val="0"/>
              <w:spacing w:line="340" w:lineRule="exact"/>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企业业绩</w:t>
            </w:r>
          </w:p>
        </w:tc>
        <w:tc>
          <w:tcPr>
            <w:tcW w:w="6613" w:type="dxa"/>
          </w:tcPr>
          <w:p>
            <w:pPr>
              <w:widowControl/>
              <w:adjustRightInd w:val="0"/>
              <w:snapToGrid w:val="0"/>
              <w:spacing w:line="340" w:lineRule="exact"/>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投标人近年（2016年1月1日至投标截止日）独立承揽完成过机场工程（航站楼面积在60万平方米及以上）的投运总进度计划或总方案编制或类似咨询服务项目的，提供</w:t>
            </w:r>
            <w:r>
              <w:rPr>
                <w:rFonts w:hint="eastAsia" w:asciiTheme="minorEastAsia" w:hAnsiTheme="minorEastAsia" w:eastAsiaTheme="minorEastAsia"/>
                <w:color w:val="000000" w:themeColor="text1"/>
                <w:szCs w:val="21"/>
                <w14:textFill>
                  <w14:solidFill>
                    <w14:schemeClr w14:val="tx1"/>
                  </w14:solidFill>
                </w14:textFill>
              </w:rPr>
              <w:t>合同复印件并加盖公章作为证明材料，原件备查。第一项不得分，后每增加</w:t>
            </w:r>
            <w:r>
              <w:rPr>
                <w:rFonts w:hint="eastAsia" w:cs="Arial" w:asciiTheme="minorEastAsia" w:hAnsiTheme="minorEastAsia" w:eastAsiaTheme="minorEastAsia"/>
                <w:color w:val="000000" w:themeColor="text1"/>
                <w:kern w:val="0"/>
                <w:szCs w:val="21"/>
                <w14:textFill>
                  <w14:solidFill>
                    <w14:schemeClr w14:val="tx1"/>
                  </w14:solidFill>
                </w14:textFill>
              </w:rPr>
              <w:t>一项得4分，最高得12分。</w:t>
            </w:r>
          </w:p>
        </w:tc>
        <w:tc>
          <w:tcPr>
            <w:tcW w:w="1371" w:type="dxa"/>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75" w:type="dxa"/>
            <w:vAlign w:val="center"/>
          </w:tcPr>
          <w:p>
            <w:pPr>
              <w:widowControl/>
              <w:adjustRightInd w:val="0"/>
              <w:snapToGrid w:val="0"/>
              <w:spacing w:line="340" w:lineRule="exact"/>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负责人业绩</w:t>
            </w:r>
          </w:p>
        </w:tc>
        <w:tc>
          <w:tcPr>
            <w:tcW w:w="6613" w:type="dxa"/>
          </w:tcPr>
          <w:p>
            <w:pPr>
              <w:widowControl/>
              <w:adjustRightInd w:val="0"/>
              <w:snapToGrid w:val="0"/>
              <w:spacing w:line="340" w:lineRule="exact"/>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以</w:t>
            </w:r>
            <w:r>
              <w:rPr>
                <w:rFonts w:cs="Arial" w:asciiTheme="minorEastAsia" w:hAnsiTheme="minorEastAsia" w:eastAsiaTheme="minorEastAsia"/>
                <w:color w:val="000000" w:themeColor="text1"/>
                <w:kern w:val="0"/>
                <w:szCs w:val="21"/>
                <w14:textFill>
                  <w14:solidFill>
                    <w14:schemeClr w14:val="tx1"/>
                  </w14:solidFill>
                </w14:textFill>
              </w:rPr>
              <w:t>项目负责人</w:t>
            </w:r>
            <w:r>
              <w:rPr>
                <w:rFonts w:hint="eastAsia" w:cs="Arial" w:asciiTheme="minorEastAsia" w:hAnsiTheme="minorEastAsia" w:eastAsiaTheme="minorEastAsia"/>
                <w:color w:val="000000" w:themeColor="text1"/>
                <w:kern w:val="0"/>
                <w:szCs w:val="21"/>
                <w14:textFill>
                  <w14:solidFill>
                    <w14:schemeClr w14:val="tx1"/>
                  </w14:solidFill>
                </w14:textFill>
              </w:rPr>
              <w:t>身份近年（2016年1月1日至投标截止日）完成过机场工程（航站楼面积在60万平方米及以上）的投运总进度计划或总方案编制或类似咨询服务项目的，提供</w:t>
            </w:r>
            <w:r>
              <w:rPr>
                <w:rFonts w:hint="eastAsia" w:asciiTheme="minorEastAsia" w:hAnsiTheme="minorEastAsia" w:eastAsiaTheme="minorEastAsia"/>
                <w:color w:val="000000" w:themeColor="text1"/>
                <w:szCs w:val="21"/>
                <w14:textFill>
                  <w14:solidFill>
                    <w14:schemeClr w14:val="tx1"/>
                  </w14:solidFill>
                </w14:textFill>
              </w:rPr>
              <w:t>合同复印件并加盖公章作为证明材料，原件备查。</w:t>
            </w:r>
            <w:r>
              <w:rPr>
                <w:rFonts w:hint="eastAsia" w:cs="Arial" w:asciiTheme="minorEastAsia" w:hAnsiTheme="minorEastAsia" w:eastAsiaTheme="minorEastAsia"/>
                <w:color w:val="000000" w:themeColor="text1"/>
                <w:kern w:val="0"/>
                <w:szCs w:val="21"/>
                <w14:textFill>
                  <w14:solidFill>
                    <w14:schemeClr w14:val="tx1"/>
                  </w14:solidFill>
                </w14:textFill>
              </w:rPr>
              <w:t>每项得4分，最高得12分。</w:t>
            </w:r>
          </w:p>
        </w:tc>
        <w:tc>
          <w:tcPr>
            <w:tcW w:w="1371" w:type="dxa"/>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75" w:type="dxa"/>
            <w:vAlign w:val="center"/>
          </w:tcPr>
          <w:p>
            <w:pPr>
              <w:widowControl/>
              <w:adjustRightInd w:val="0"/>
              <w:snapToGrid w:val="0"/>
              <w:spacing w:line="340" w:lineRule="exact"/>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服务方案</w:t>
            </w:r>
          </w:p>
        </w:tc>
        <w:tc>
          <w:tcPr>
            <w:tcW w:w="6613" w:type="dxa"/>
          </w:tcPr>
          <w:p>
            <w:pPr>
              <w:widowControl/>
              <w:adjustRightInd w:val="0"/>
              <w:snapToGrid w:val="0"/>
              <w:spacing w:line="340" w:lineRule="exact"/>
              <w:rPr>
                <w:rFonts w:cs="仿宋" w:asciiTheme="minorEastAsia" w:hAnsiTheme="minorEastAsia" w:eastAsiaTheme="minorEastAsia"/>
                <w:bCs/>
                <w:snapToGrid w:val="0"/>
                <w:color w:val="000000" w:themeColor="text1"/>
                <w:kern w:val="0"/>
                <w:szCs w:val="21"/>
                <w:lang w:val="zh-CN"/>
                <w14:textFill>
                  <w14:solidFill>
                    <w14:schemeClr w14:val="tx1"/>
                  </w14:solidFill>
                </w14:textFill>
              </w:rPr>
            </w:pPr>
            <w:r>
              <w:rPr>
                <w:rFonts w:hint="eastAsia" w:cs="仿宋" w:asciiTheme="minorEastAsia" w:hAnsiTheme="minorEastAsia" w:eastAsiaTheme="minorEastAsia"/>
                <w:bCs/>
                <w:snapToGrid w:val="0"/>
                <w:color w:val="000000" w:themeColor="text1"/>
                <w:kern w:val="0"/>
                <w:szCs w:val="21"/>
                <w:lang w:val="zh-CN"/>
                <w14:textFill>
                  <w14:solidFill>
                    <w14:schemeClr w14:val="tx1"/>
                  </w14:solidFill>
                </w14:textFill>
              </w:rPr>
              <w:t>服务方案科学合理，内容完整、完善，可操作性强的，并提出科学合理化的建议的，得</w:t>
            </w:r>
            <w:r>
              <w:rPr>
                <w:rFonts w:hint="eastAsia" w:cs="仿宋" w:asciiTheme="minorEastAsia" w:hAnsiTheme="minorEastAsia" w:eastAsiaTheme="minorEastAsia"/>
                <w:bCs/>
                <w:snapToGrid w:val="0"/>
                <w:color w:val="000000" w:themeColor="text1"/>
                <w:kern w:val="0"/>
                <w:szCs w:val="21"/>
                <w14:textFill>
                  <w14:solidFill>
                    <w14:schemeClr w14:val="tx1"/>
                  </w14:solidFill>
                </w14:textFill>
              </w:rPr>
              <w:t>8</w:t>
            </w:r>
            <w:r>
              <w:rPr>
                <w:rFonts w:hint="eastAsia" w:cs="仿宋" w:asciiTheme="minorEastAsia" w:hAnsiTheme="minorEastAsia" w:eastAsiaTheme="minorEastAsia"/>
                <w:bCs/>
                <w:snapToGrid w:val="0"/>
                <w:color w:val="000000" w:themeColor="text1"/>
                <w:kern w:val="0"/>
                <w:szCs w:val="21"/>
                <w:lang w:val="zh-CN"/>
                <w14:textFill>
                  <w14:solidFill>
                    <w14:schemeClr w14:val="tx1"/>
                  </w14:solidFill>
                </w14:textFill>
              </w:rPr>
              <w:t>分。如有不足之处酌情扣分。</w:t>
            </w:r>
          </w:p>
        </w:tc>
        <w:tc>
          <w:tcPr>
            <w:tcW w:w="1371" w:type="dxa"/>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75" w:type="dxa"/>
            <w:vAlign w:val="center"/>
          </w:tcPr>
          <w:p>
            <w:pPr>
              <w:widowControl/>
              <w:adjustRightInd w:val="0"/>
              <w:snapToGrid w:val="0"/>
              <w:spacing w:line="340" w:lineRule="exact"/>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服务进度安排</w:t>
            </w:r>
          </w:p>
        </w:tc>
        <w:tc>
          <w:tcPr>
            <w:tcW w:w="6613" w:type="dxa"/>
          </w:tcPr>
          <w:p>
            <w:pPr>
              <w:widowControl/>
              <w:adjustRightInd w:val="0"/>
              <w:snapToGrid w:val="0"/>
              <w:spacing w:line="340" w:lineRule="exact"/>
              <w:rPr>
                <w:rFonts w:cs="仿宋" w:asciiTheme="minorEastAsia" w:hAnsiTheme="minorEastAsia" w:eastAsiaTheme="minorEastAsia"/>
                <w:bCs/>
                <w:snapToGrid w:val="0"/>
                <w:color w:val="000000" w:themeColor="text1"/>
                <w:kern w:val="0"/>
                <w:szCs w:val="21"/>
                <w:lang w:val="zh-CN"/>
                <w14:textFill>
                  <w14:solidFill>
                    <w14:schemeClr w14:val="tx1"/>
                  </w14:solidFill>
                </w14:textFill>
              </w:rPr>
            </w:pPr>
            <w:r>
              <w:rPr>
                <w:rFonts w:hint="eastAsia" w:cs="仿宋" w:asciiTheme="minorEastAsia" w:hAnsiTheme="minorEastAsia" w:eastAsiaTheme="minorEastAsia"/>
                <w:bCs/>
                <w:snapToGrid w:val="0"/>
                <w:color w:val="000000" w:themeColor="text1"/>
                <w:kern w:val="0"/>
                <w:szCs w:val="21"/>
                <w:lang w:val="zh-CN"/>
                <w14:textFill>
                  <w14:solidFill>
                    <w14:schemeClr w14:val="tx1"/>
                  </w14:solidFill>
                </w14:textFill>
              </w:rPr>
              <w:t>根据工程实际情况，服务进度安排科学、合理的，最高得</w:t>
            </w:r>
            <w:r>
              <w:rPr>
                <w:rFonts w:hint="eastAsia" w:cs="仿宋" w:asciiTheme="minorEastAsia" w:hAnsiTheme="minorEastAsia" w:eastAsiaTheme="minorEastAsia"/>
                <w:bCs/>
                <w:snapToGrid w:val="0"/>
                <w:color w:val="000000" w:themeColor="text1"/>
                <w:kern w:val="0"/>
                <w:szCs w:val="21"/>
                <w14:textFill>
                  <w14:solidFill>
                    <w14:schemeClr w14:val="tx1"/>
                  </w14:solidFill>
                </w14:textFill>
              </w:rPr>
              <w:t>4</w:t>
            </w:r>
            <w:r>
              <w:rPr>
                <w:rFonts w:hint="eastAsia" w:cs="仿宋" w:asciiTheme="minorEastAsia" w:hAnsiTheme="minorEastAsia" w:eastAsiaTheme="minorEastAsia"/>
                <w:bCs/>
                <w:snapToGrid w:val="0"/>
                <w:color w:val="000000" w:themeColor="text1"/>
                <w:kern w:val="0"/>
                <w:szCs w:val="21"/>
                <w:lang w:val="zh-CN"/>
                <w14:textFill>
                  <w14:solidFill>
                    <w14:schemeClr w14:val="tx1"/>
                  </w14:solidFill>
                </w14:textFill>
              </w:rPr>
              <w:t>分。如有不足之处有评委酌情扣分。</w:t>
            </w:r>
          </w:p>
        </w:tc>
        <w:tc>
          <w:tcPr>
            <w:tcW w:w="1371" w:type="dxa"/>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75" w:type="dxa"/>
            <w:vAlign w:val="center"/>
          </w:tcPr>
          <w:p>
            <w:pPr>
              <w:widowControl/>
              <w:adjustRightInd w:val="0"/>
              <w:snapToGrid w:val="0"/>
              <w:spacing w:line="340" w:lineRule="exact"/>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服务保障</w:t>
            </w:r>
          </w:p>
        </w:tc>
        <w:tc>
          <w:tcPr>
            <w:tcW w:w="6613" w:type="dxa"/>
          </w:tcPr>
          <w:p>
            <w:pPr>
              <w:widowControl/>
              <w:adjustRightInd w:val="0"/>
              <w:snapToGrid w:val="0"/>
              <w:spacing w:line="340" w:lineRule="exact"/>
              <w:rPr>
                <w:rFonts w:cs="Arial"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人员配备齐全（项目团队人员不少于5人）、各专业技术力量满足本项目需求（</w:t>
            </w:r>
            <w:r>
              <w:rPr>
                <w:rFonts w:hint="eastAsia" w:cs="仿宋" w:asciiTheme="minorEastAsia" w:hAnsiTheme="minorEastAsia" w:eastAsiaTheme="minorEastAsia"/>
                <w:snapToGrid w:val="0"/>
                <w:color w:val="000000" w:themeColor="text1"/>
                <w:kern w:val="0"/>
                <w:szCs w:val="21"/>
                <w14:textFill>
                  <w14:solidFill>
                    <w14:schemeClr w14:val="tx1"/>
                  </w14:solidFill>
                </w14:textFill>
              </w:rPr>
              <w:t>除项目负责人以外其他人员均应配备工程师以上职称人员</w:t>
            </w:r>
            <w:r>
              <w:rPr>
                <w:rFonts w:hint="eastAsia" w:asciiTheme="minorEastAsia" w:hAnsiTheme="minorEastAsia" w:eastAsiaTheme="minorEastAsia"/>
                <w:color w:val="000000" w:themeColor="text1"/>
                <w:szCs w:val="21"/>
                <w14:textFill>
                  <w14:solidFill>
                    <w14:schemeClr w14:val="tx1"/>
                  </w14:solidFill>
                </w14:textFill>
              </w:rPr>
              <w:t>），有完善的服务保障和应急措施的，</w:t>
            </w:r>
            <w:r>
              <w:rPr>
                <w:rFonts w:hint="eastAsia" w:asciiTheme="minorEastAsia" w:hAnsiTheme="minorEastAsia" w:eastAsiaTheme="minorEastAsia"/>
                <w:color w:val="000000" w:themeColor="text1"/>
                <w:szCs w:val="21"/>
                <w:lang w:val="zh-CN"/>
                <w14:textFill>
                  <w14:solidFill>
                    <w14:schemeClr w14:val="tx1"/>
                  </w14:solidFill>
                </w14:textFill>
              </w:rPr>
              <w:t>得</w:t>
            </w:r>
            <w:r>
              <w:rPr>
                <w:rFonts w:hint="eastAsia"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lang w:val="zh-CN"/>
                <w14:textFill>
                  <w14:solidFill>
                    <w14:schemeClr w14:val="tx1"/>
                  </w14:solidFill>
                </w14:textFill>
              </w:rPr>
              <w:t>分。如有不足之处酌情扣分。</w:t>
            </w:r>
          </w:p>
        </w:tc>
        <w:tc>
          <w:tcPr>
            <w:tcW w:w="1371" w:type="dxa"/>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0-4</w:t>
            </w:r>
          </w:p>
        </w:tc>
      </w:tr>
    </w:tbl>
    <w:p>
      <w:pPr>
        <w:pStyle w:val="19"/>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3.4推荐中标候选人</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3.4.1当有效投标文件大于等于二名时，评标委员会</w:t>
      </w:r>
      <w:r>
        <w:rPr>
          <w:rFonts w:hint="eastAsia" w:hAnsi="宋体" w:cs="Calibri"/>
          <w:color w:val="000000" w:themeColor="text1"/>
          <w:sz w:val="22"/>
          <w:szCs w:val="22"/>
          <w14:textFill>
            <w14:solidFill>
              <w14:schemeClr w14:val="tx1"/>
            </w14:solidFill>
          </w14:textFill>
        </w:rPr>
        <w:t>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3.4.2当有效投标文件只有一名时，则由评标委员会确定是否推荐为中标候选人。</w:t>
      </w:r>
    </w:p>
    <w:p>
      <w:pPr>
        <w:pStyle w:val="19"/>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w:t>
      </w:r>
      <w:r>
        <w:rPr>
          <w:rFonts w:hint="eastAsia" w:hAnsi="宋体" w:cs="Calibri"/>
          <w:b/>
          <w:color w:val="000000" w:themeColor="text1"/>
          <w:sz w:val="22"/>
          <w:szCs w:val="22"/>
          <w14:textFill>
            <w14:solidFill>
              <w14:schemeClr w14:val="tx1"/>
            </w14:solidFill>
          </w14:textFill>
        </w:rPr>
        <w:t>5</w:t>
      </w:r>
      <w:r>
        <w:rPr>
          <w:rFonts w:hAnsi="宋体" w:cs="Calibri"/>
          <w:b/>
          <w:color w:val="000000" w:themeColor="text1"/>
          <w:sz w:val="22"/>
          <w:szCs w:val="22"/>
          <w14:textFill>
            <w14:solidFill>
              <w14:schemeClr w14:val="tx1"/>
            </w14:solidFill>
          </w14:textFill>
        </w:rPr>
        <w:t>评标报告</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四、</w:t>
      </w:r>
      <w:r>
        <w:rPr>
          <w:rFonts w:hint="eastAsia" w:hAnsi="宋体" w:cs="Calibri"/>
          <w:b/>
          <w:color w:val="000000" w:themeColor="text1"/>
          <w:sz w:val="22"/>
          <w:szCs w:val="22"/>
          <w14:textFill>
            <w14:solidFill>
              <w14:schemeClr w14:val="tx1"/>
            </w14:solidFill>
          </w14:textFill>
        </w:rPr>
        <w:t>定</w:t>
      </w:r>
      <w:r>
        <w:rPr>
          <w:rFonts w:hAnsi="宋体" w:cs="Calibri"/>
          <w:b/>
          <w:color w:val="000000" w:themeColor="text1"/>
          <w:sz w:val="22"/>
          <w:szCs w:val="22"/>
          <w14:textFill>
            <w14:solidFill>
              <w14:schemeClr w14:val="tx1"/>
            </w14:solidFill>
          </w14:textFill>
        </w:rPr>
        <w:t>标</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w:t>
      </w:r>
      <w:r>
        <w:rPr>
          <w:rFonts w:hint="eastAsia" w:hAnsi="宋体" w:cs="Calibri"/>
          <w:color w:val="000000" w:themeColor="text1"/>
          <w:sz w:val="22"/>
          <w:szCs w:val="22"/>
          <w14:textFill>
            <w14:solidFill>
              <w14:schemeClr w14:val="tx1"/>
            </w14:solidFill>
          </w14:textFill>
        </w:rPr>
        <w:t>1</w:t>
      </w:r>
      <w:r>
        <w:rPr>
          <w:rFonts w:hAnsi="宋体" w:cs="Calibri"/>
          <w:color w:val="000000" w:themeColor="text1"/>
          <w:sz w:val="22"/>
          <w:szCs w:val="22"/>
          <w14:textFill>
            <w14:solidFill>
              <w14:schemeClr w14:val="tx1"/>
            </w14:solidFill>
          </w14:textFill>
        </w:rPr>
        <w:t>招标人将确定评标委员会推荐的</w:t>
      </w:r>
      <w:r>
        <w:rPr>
          <w:rFonts w:hint="eastAsia" w:hAnsi="宋体" w:cs="Calibri"/>
          <w:color w:val="000000" w:themeColor="text1"/>
          <w:sz w:val="22"/>
          <w:szCs w:val="22"/>
          <w14:textFill>
            <w14:solidFill>
              <w14:schemeClr w14:val="tx1"/>
            </w14:solidFill>
          </w14:textFill>
        </w:rPr>
        <w:t>第一</w:t>
      </w:r>
      <w:r>
        <w:rPr>
          <w:rFonts w:hAnsi="宋体" w:cs="Calibri"/>
          <w:color w:val="000000" w:themeColor="text1"/>
          <w:sz w:val="22"/>
          <w:szCs w:val="22"/>
          <w14:textFill>
            <w14:solidFill>
              <w14:schemeClr w14:val="tx1"/>
            </w14:solidFill>
          </w14:textFill>
        </w:rPr>
        <w:t>中标候选人为中标人。</w:t>
      </w:r>
      <w:r>
        <w:rPr>
          <w:rFonts w:hint="eastAsia" w:hAnsi="宋体" w:cs="Calibri"/>
          <w:color w:val="000000" w:themeColor="text1"/>
          <w:sz w:val="22"/>
          <w:szCs w:val="22"/>
          <w14:textFill>
            <w14:solidFill>
              <w14:schemeClr w14:val="tx1"/>
            </w14:solidFill>
          </w14:textFill>
        </w:rPr>
        <w:t>第一</w:t>
      </w:r>
      <w:r>
        <w:rPr>
          <w:rFonts w:hAnsi="宋体" w:cs="Calibri"/>
          <w:color w:val="000000" w:themeColor="text1"/>
          <w:sz w:val="22"/>
          <w:szCs w:val="22"/>
          <w14:textFill>
            <w14:solidFill>
              <w14:schemeClr w14:val="tx1"/>
            </w14:solidFill>
          </w14:textFill>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color w:val="000000" w:themeColor="text1"/>
          <w:sz w:val="22"/>
          <w:szCs w:val="22"/>
          <w14:textFill>
            <w14:solidFill>
              <w14:schemeClr w14:val="tx1"/>
            </w14:solidFill>
          </w14:textFill>
        </w:rPr>
        <w:t>或</w:t>
      </w:r>
      <w:r>
        <w:rPr>
          <w:rFonts w:hAnsi="宋体" w:cs="Calibri"/>
          <w:color w:val="000000" w:themeColor="text1"/>
          <w:sz w:val="22"/>
          <w:szCs w:val="22"/>
          <w14:textFill>
            <w14:solidFill>
              <w14:schemeClr w14:val="tx1"/>
            </w14:solidFill>
          </w14:textFill>
        </w:rPr>
        <w:t>重新招标。</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4.2</w:t>
      </w:r>
      <w:r>
        <w:rPr>
          <w:rFonts w:hAnsi="宋体" w:cs="Calibri"/>
          <w:color w:val="000000" w:themeColor="text1"/>
          <w:sz w:val="22"/>
          <w:szCs w:val="22"/>
          <w14:textFill>
            <w14:solidFill>
              <w14:schemeClr w14:val="tx1"/>
            </w14:solidFill>
          </w14:textFill>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w:t>
      </w:r>
      <w:r>
        <w:rPr>
          <w:rFonts w:hint="eastAsia" w:hAnsi="宋体" w:cs="Calibri"/>
          <w:color w:val="000000" w:themeColor="text1"/>
          <w:sz w:val="22"/>
          <w:szCs w:val="22"/>
          <w14:textFill>
            <w14:solidFill>
              <w14:schemeClr w14:val="tx1"/>
            </w14:solidFill>
          </w14:textFill>
        </w:rPr>
        <w:t>3</w:t>
      </w:r>
      <w:r>
        <w:rPr>
          <w:rFonts w:hAnsi="宋体" w:cs="Calibri"/>
          <w:color w:val="000000" w:themeColor="text1"/>
          <w:sz w:val="22"/>
          <w:szCs w:val="22"/>
          <w14:textFill>
            <w14:solidFill>
              <w14:schemeClr w14:val="tx1"/>
            </w14:solidFill>
          </w14:textFill>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color w:val="000000" w:themeColor="text1"/>
          <w:sz w:val="22"/>
          <w:szCs w:val="22"/>
          <w14:textFill>
            <w14:solidFill>
              <w14:schemeClr w14:val="tx1"/>
            </w14:solidFill>
          </w14:textFill>
        </w:rPr>
        <w:t>或</w:t>
      </w:r>
      <w:r>
        <w:rPr>
          <w:rFonts w:hAnsi="宋体" w:cs="Calibri"/>
          <w:color w:val="000000" w:themeColor="text1"/>
          <w:sz w:val="22"/>
          <w:szCs w:val="22"/>
          <w14:textFill>
            <w14:solidFill>
              <w14:schemeClr w14:val="tx1"/>
            </w14:solidFill>
          </w14:textFill>
        </w:rPr>
        <w:t>重新招标。</w:t>
      </w:r>
    </w:p>
    <w:p>
      <w:pPr>
        <w:pStyle w:val="19"/>
        <w:adjustRightInd w:val="0"/>
        <w:snapToGrid w:val="0"/>
        <w:spacing w:line="360" w:lineRule="exact"/>
        <w:ind w:firstLine="442" w:firstLineChars="200"/>
        <w:rPr>
          <w:rFonts w:hAnsi="宋体" w:cs="Calibri"/>
          <w:b/>
          <w:color w:val="000000" w:themeColor="text1"/>
          <w:sz w:val="22"/>
          <w:szCs w:val="22"/>
          <w14:textFill>
            <w14:solidFill>
              <w14:schemeClr w14:val="tx1"/>
            </w14:solidFill>
          </w14:textFill>
        </w:rPr>
      </w:pPr>
      <w:r>
        <w:rPr>
          <w:rFonts w:hint="eastAsia" w:hAnsi="宋体" w:cs="Calibri"/>
          <w:b/>
          <w:color w:val="000000" w:themeColor="text1"/>
          <w:sz w:val="22"/>
          <w:szCs w:val="22"/>
          <w14:textFill>
            <w14:solidFill>
              <w14:schemeClr w14:val="tx1"/>
            </w14:solidFill>
          </w14:textFill>
        </w:rPr>
        <w:t>4.4</w:t>
      </w:r>
      <w:r>
        <w:rPr>
          <w:rFonts w:hint="eastAsia" w:cs="Calibri" w:asciiTheme="minorEastAsia" w:hAnsiTheme="minorEastAsia" w:eastAsiaTheme="minorEastAsia"/>
          <w:b/>
          <w:color w:val="000000" w:themeColor="text1"/>
          <w:sz w:val="22"/>
          <w14:textFill>
            <w14:solidFill>
              <w14:schemeClr w14:val="tx1"/>
            </w14:solidFill>
          </w14:textFill>
        </w:rPr>
        <w:t>招标人对评标、定标结果不负责解释。</w:t>
      </w:r>
    </w:p>
    <w:bookmarkEnd w:id="131"/>
    <w:p>
      <w:pPr>
        <w:spacing w:line="360" w:lineRule="exact"/>
        <w:rPr>
          <w:rFonts w:ascii="宋体" w:hAnsi="宋体"/>
          <w:color w:val="000000" w:themeColor="text1"/>
          <w:szCs w:val="21"/>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color w:val="000000" w:themeColor="text1"/>
          <w14:textFill>
            <w14:solidFill>
              <w14:schemeClr w14:val="tx1"/>
            </w14:solidFill>
          </w14:textFill>
        </w:rPr>
        <w:br w:type="page"/>
      </w:r>
      <w:bookmarkStart w:id="132" w:name="_Toc31085"/>
      <w:bookmarkStart w:id="133" w:name="_Toc20330"/>
      <w:bookmarkStart w:id="134" w:name="_Toc448002988"/>
      <w:r>
        <w:rPr>
          <w:rFonts w:ascii="Calibri" w:hAnsi="Calibri" w:eastAsia="黑体" w:cs="Calibri"/>
          <w:color w:val="000000" w:themeColor="text1"/>
          <w:kern w:val="0"/>
          <w:sz w:val="32"/>
          <w14:textFill>
            <w14:solidFill>
              <w14:schemeClr w14:val="tx1"/>
            </w14:solidFill>
          </w14:textFill>
        </w:rPr>
        <w:t>第</w:t>
      </w:r>
      <w:r>
        <w:rPr>
          <w:rFonts w:hint="eastAsia" w:ascii="Calibri" w:hAnsi="Calibri" w:eastAsia="黑体" w:cs="Calibri"/>
          <w:color w:val="000000" w:themeColor="text1"/>
          <w:kern w:val="0"/>
          <w:sz w:val="32"/>
          <w14:textFill>
            <w14:solidFill>
              <w14:schemeClr w14:val="tx1"/>
            </w14:solidFill>
          </w14:textFill>
        </w:rPr>
        <w:t>六</w:t>
      </w:r>
      <w:r>
        <w:rPr>
          <w:rFonts w:ascii="Calibri" w:hAnsi="Calibri" w:eastAsia="黑体" w:cs="Calibri"/>
          <w:color w:val="000000" w:themeColor="text1"/>
          <w:kern w:val="0"/>
          <w:sz w:val="32"/>
          <w14:textFill>
            <w14:solidFill>
              <w14:schemeClr w14:val="tx1"/>
            </w14:solidFill>
          </w14:textFill>
        </w:rPr>
        <w:t>章</w:t>
      </w:r>
      <w:r>
        <w:rPr>
          <w:rFonts w:hint="eastAsia" w:ascii="Calibri" w:hAnsi="Calibri" w:eastAsia="黑体" w:cs="Calibri"/>
          <w:color w:val="000000" w:themeColor="text1"/>
          <w:kern w:val="0"/>
          <w:sz w:val="32"/>
          <w14:textFill>
            <w14:solidFill>
              <w14:schemeClr w14:val="tx1"/>
            </w14:solidFill>
          </w14:textFill>
        </w:rPr>
        <w:t xml:space="preserve"> </w:t>
      </w:r>
      <w:r>
        <w:rPr>
          <w:rFonts w:ascii="Calibri" w:hAnsi="Calibri" w:eastAsia="黑体" w:cs="Calibri"/>
          <w:color w:val="000000" w:themeColor="text1"/>
          <w:kern w:val="0"/>
          <w:sz w:val="32"/>
          <w14:textFill>
            <w14:solidFill>
              <w14:schemeClr w14:val="tx1"/>
            </w14:solidFill>
          </w14:textFill>
        </w:rPr>
        <w:t>投标文件格式</w:t>
      </w:r>
      <w:bookmarkEnd w:id="132"/>
      <w:bookmarkEnd w:id="133"/>
      <w:bookmarkEnd w:id="134"/>
    </w:p>
    <w:p>
      <w:pPr>
        <w:spacing w:line="440" w:lineRule="exact"/>
        <w:rPr>
          <w:rFonts w:cs="Calibri"/>
          <w:color w:val="000000" w:themeColor="text1"/>
          <w:sz w:val="24"/>
          <w14:textFill>
            <w14:solidFill>
              <w14:schemeClr w14:val="tx1"/>
            </w14:solidFill>
          </w14:textFill>
        </w:rPr>
      </w:pPr>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一、</w:t>
      </w:r>
      <w:r>
        <w:rPr>
          <w:rFonts w:cs="Calibri" w:asciiTheme="minorEastAsia" w:hAnsiTheme="minorEastAsia" w:eastAsiaTheme="minorEastAsia"/>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二、</w:t>
      </w:r>
      <w:r>
        <w:rPr>
          <w:rFonts w:cs="Calibri" w:asciiTheme="minorEastAsia" w:hAnsiTheme="minorEastAsia" w:eastAsia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三、</w:t>
      </w:r>
      <w:r>
        <w:rPr>
          <w:rFonts w:cs="Calibri" w:asciiTheme="minorEastAsia" w:hAnsiTheme="minorEastAsia" w:eastAsia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四、</w:t>
      </w:r>
      <w:r>
        <w:rPr>
          <w:rFonts w:cs="Calibri" w:asciiTheme="minorEastAsia" w:hAnsiTheme="minorEastAsia" w:eastAsia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五、</w:t>
      </w:r>
      <w:r>
        <w:rPr>
          <w:rFonts w:cs="Calibri" w:asciiTheme="minorEastAsia" w:hAnsiTheme="minorEastAsia" w:eastAsiaTheme="minorEastAsia"/>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（1）投标人一般情况</w:t>
      </w:r>
      <w:r>
        <w:rPr>
          <w:rFonts w:hint="eastAsia" w:cs="Calibri" w:asciiTheme="minorEastAsia" w:hAnsiTheme="minorEastAsia" w:eastAsiaTheme="minorEastAsia"/>
          <w:color w:val="000000" w:themeColor="text1"/>
          <w:sz w:val="22"/>
          <w14:textFill>
            <w14:solidFill>
              <w14:schemeClr w14:val="tx1"/>
            </w14:solidFill>
          </w14:textFill>
        </w:rPr>
        <w:t>及</w:t>
      </w:r>
      <w:r>
        <w:rPr>
          <w:rFonts w:cs="Calibri" w:asciiTheme="minorEastAsia" w:hAnsiTheme="minorEastAsia" w:eastAsiaTheme="minorEastAsia"/>
          <w:color w:val="000000" w:themeColor="text1"/>
          <w:sz w:val="22"/>
          <w14:textFill>
            <w14:solidFill>
              <w14:schemeClr w14:val="tx1"/>
            </w14:solidFill>
          </w14:textFill>
        </w:rPr>
        <w:t>有关证明投标人法律地位的文件（包括营业执照</w:t>
      </w:r>
      <w:r>
        <w:rPr>
          <w:rFonts w:hint="eastAsia" w:cs="Calibri" w:asciiTheme="minorEastAsia" w:hAnsiTheme="minorEastAsia" w:eastAsiaTheme="minorEastAsia"/>
          <w:color w:val="000000" w:themeColor="text1"/>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税务登记证、</w:t>
      </w:r>
      <w:r>
        <w:rPr>
          <w:rFonts w:cs="Calibri" w:asciiTheme="minorEastAsia" w:hAnsiTheme="minorEastAsia" w:eastAsiaTheme="minorEastAsia"/>
          <w:color w:val="000000" w:themeColor="text1"/>
          <w:sz w:val="22"/>
          <w14:textFill>
            <w14:solidFill>
              <w14:schemeClr w14:val="tx1"/>
            </w14:solidFill>
          </w14:textFill>
        </w:rPr>
        <w:t>资质</w:t>
      </w:r>
      <w:r>
        <w:rPr>
          <w:rFonts w:hint="eastAsia" w:cs="Calibri" w:asciiTheme="minorEastAsia" w:hAnsiTheme="minorEastAsia" w:eastAsiaTheme="minorEastAsia"/>
          <w:color w:val="000000" w:themeColor="text1"/>
          <w:sz w:val="22"/>
          <w14:textFill>
            <w14:solidFill>
              <w14:schemeClr w14:val="tx1"/>
            </w14:solidFill>
          </w14:textFill>
        </w:rPr>
        <w:t>证书</w:t>
      </w:r>
      <w:r>
        <w:rPr>
          <w:rFonts w:cs="Calibri" w:asciiTheme="minorEastAsia" w:hAnsiTheme="minorEastAsia" w:eastAsiaTheme="minorEastAsia"/>
          <w:color w:val="000000" w:themeColor="text1"/>
          <w:sz w:val="22"/>
          <w14:textFill>
            <w14:solidFill>
              <w14:schemeClr w14:val="tx1"/>
            </w14:solidFill>
          </w14:textFill>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（4）近三年完成类似项目业绩情况；</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5</w:t>
      </w:r>
      <w:r>
        <w:rPr>
          <w:rFonts w:hint="eastAsia" w:cs="Calibri" w:asciiTheme="minorEastAsia" w:hAnsiTheme="minorEastAsia" w:eastAsiaTheme="minorEastAsia"/>
          <w:color w:val="000000" w:themeColor="text1"/>
          <w:sz w:val="22"/>
          <w14:textFill>
            <w14:solidFill>
              <w14:schemeClr w14:val="tx1"/>
            </w14:solidFill>
          </w14:textFill>
        </w:rPr>
        <w:t>）招标文件投标人资格要求中提供的相关材料。</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服务大纲</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（1）本项目概况；</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（2）工作内容和依据；</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w:t>
      </w:r>
      <w:r>
        <w:rPr>
          <w:rFonts w:hint="eastAsia" w:cs="Calibri" w:asciiTheme="minorEastAsia" w:hAnsiTheme="minorEastAsia" w:eastAsiaTheme="minorEastAsia"/>
          <w:color w:val="000000" w:themeColor="text1"/>
          <w:sz w:val="22"/>
          <w14:textFill>
            <w14:solidFill>
              <w14:schemeClr w14:val="tx1"/>
            </w14:solidFill>
          </w14:textFill>
        </w:rPr>
        <w:t>现场机构、人力、物资设备配置</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w:t>
      </w:r>
      <w:r>
        <w:rPr>
          <w:rFonts w:hint="eastAsia" w:cs="Calibri" w:asciiTheme="minorEastAsia" w:hAnsiTheme="minorEastAsia" w:eastAsiaTheme="minorEastAsia"/>
          <w:color w:val="000000" w:themeColor="text1"/>
          <w:sz w:val="22"/>
          <w14:textFill>
            <w14:solidFill>
              <w14:schemeClr w14:val="tx1"/>
            </w14:solidFill>
          </w14:textFill>
        </w:rPr>
        <w:t>运行、安全、服务等相关管理方案</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（6）对本项目的实施意见及重点</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难点控制；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8</w:t>
      </w:r>
      <w:r>
        <w:rPr>
          <w:rFonts w:cs="Calibri" w:asciiTheme="minorEastAsia" w:hAnsiTheme="minorEastAsia" w:eastAsiaTheme="minorEastAsia"/>
          <w:color w:val="000000" w:themeColor="text1"/>
          <w:sz w:val="22"/>
          <w14:textFill>
            <w14:solidFill>
              <w14:schemeClr w14:val="tx1"/>
            </w14:solidFill>
          </w14:textFill>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w:t>
      </w:r>
      <w:r>
        <w:rPr>
          <w:rFonts w:hint="eastAsia" w:cs="Calibri" w:asciiTheme="minorEastAsia" w:hAnsiTheme="minorEastAsia" w:eastAsiaTheme="minorEastAsia"/>
          <w:color w:val="000000" w:themeColor="text1"/>
          <w:sz w:val="22"/>
          <w14:textFill>
            <w14:solidFill>
              <w14:schemeClr w14:val="tx1"/>
            </w14:solidFill>
          </w14:textFill>
        </w:rPr>
        <w:t>9</w:t>
      </w:r>
      <w:r>
        <w:rPr>
          <w:rFonts w:cs="Calibri" w:asciiTheme="minorEastAsia" w:hAnsiTheme="minorEastAsia" w:eastAsiaTheme="minorEastAsia"/>
          <w:color w:val="000000" w:themeColor="text1"/>
          <w:sz w:val="22"/>
          <w14:textFill>
            <w14:solidFill>
              <w14:schemeClr w14:val="tx1"/>
            </w14:solidFill>
          </w14:textFill>
        </w:rPr>
        <w:t>）投入本项目服务的仪器、仪表、设备及交通工具汇总表</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七、</w:t>
      </w:r>
      <w:r>
        <w:rPr>
          <w:rFonts w:hint="eastAsia" w:cs="Arial" w:asciiTheme="minorEastAsia" w:hAnsiTheme="minorEastAsia" w:eastAsiaTheme="minorEastAsia"/>
          <w:color w:val="000000" w:themeColor="text1"/>
          <w:sz w:val="22"/>
          <w14:textFill>
            <w14:solidFill>
              <w14:schemeClr w14:val="tx1"/>
            </w14:solidFill>
          </w14:textFill>
        </w:rPr>
        <w:t>投标人认为</w:t>
      </w:r>
      <w:r>
        <w:rPr>
          <w:rFonts w:cs="Arial" w:asciiTheme="minorEastAsia" w:hAnsiTheme="minorEastAsia" w:eastAsiaTheme="minorEastAsia"/>
          <w:color w:val="000000" w:themeColor="text1"/>
          <w:sz w:val="22"/>
          <w14:textFill>
            <w14:solidFill>
              <w14:schemeClr w14:val="tx1"/>
            </w14:solidFill>
          </w14:textFill>
        </w:rPr>
        <w:t>应该提供的其他材料</w:t>
      </w:r>
      <w:r>
        <w:rPr>
          <w:rFonts w:hint="eastAsia" w:cs="Arial" w:asciiTheme="minorEastAsia" w:hAnsiTheme="minorEastAsia" w:eastAsiaTheme="minorEastAsia"/>
          <w:color w:val="000000" w:themeColor="text1"/>
          <w:sz w:val="22"/>
          <w14:textFill>
            <w14:solidFill>
              <w14:schemeClr w14:val="tx1"/>
            </w14:solidFill>
          </w14:textFill>
        </w:rPr>
        <w:t>。</w:t>
      </w:r>
    </w:p>
    <w:p>
      <w:pPr>
        <w:rPr>
          <w:rFonts w:ascii="宋体" w:hAnsi="宋体" w:cs="Calibri"/>
          <w:color w:val="000000" w:themeColor="text1"/>
          <w:sz w:val="22"/>
          <w14:textFill>
            <w14:solidFill>
              <w14:schemeClr w14:val="tx1"/>
            </w14:solidFill>
          </w14:textFill>
        </w:rPr>
      </w:pPr>
    </w:p>
    <w:p>
      <w:pPr>
        <w:spacing w:line="440" w:lineRule="exact"/>
        <w:rPr>
          <w:rFonts w:ascii="宋体" w:hAnsi="宋体" w:cs="Calibri"/>
          <w:color w:val="000000" w:themeColor="text1"/>
          <w:sz w:val="22"/>
          <w14:textFill>
            <w14:solidFill>
              <w14:schemeClr w14:val="tx1"/>
            </w14:solidFill>
          </w14:textFill>
        </w:rPr>
      </w:pPr>
    </w:p>
    <w:p>
      <w:pPr>
        <w:spacing w:line="440" w:lineRule="exact"/>
        <w:ind w:right="420"/>
        <w:rPr>
          <w:rFonts w:ascii="宋体" w:hAnsi="宋体" w:cs="Calibri"/>
          <w:b/>
          <w:color w:val="000000" w:themeColor="text1"/>
          <w:sz w:val="22"/>
          <w14:textFill>
            <w14:solidFill>
              <w14:schemeClr w14:val="tx1"/>
            </w14:solidFill>
          </w14:textFill>
        </w:rPr>
      </w:pPr>
      <w:r>
        <w:rPr>
          <w:rFonts w:hint="eastAsia" w:ascii="宋体" w:hAnsi="宋体" w:cs="Calibri"/>
          <w:b/>
          <w:color w:val="000000" w:themeColor="text1"/>
          <w:sz w:val="22"/>
          <w14:textFill>
            <w14:solidFill>
              <w14:schemeClr w14:val="tx1"/>
            </w14:solidFill>
          </w14:textFill>
        </w:rPr>
        <w:t>注：未提供格式的由投标人自行拟定格式。</w:t>
      </w:r>
    </w:p>
    <w:p>
      <w:pPr>
        <w:spacing w:line="440" w:lineRule="exact"/>
        <w:ind w:right="420"/>
        <w:rPr>
          <w:rFonts w:ascii="宋体" w:hAnsi="宋体" w:cs="Calibri"/>
          <w:color w:val="000000" w:themeColor="text1"/>
          <w14:textFill>
            <w14:solidFill>
              <w14:schemeClr w14:val="tx1"/>
            </w14:solidFill>
          </w14:textFill>
        </w:rPr>
      </w:pPr>
    </w:p>
    <w:p>
      <w:pPr>
        <w:spacing w:line="440" w:lineRule="exact"/>
        <w:ind w:right="420"/>
        <w:rPr>
          <w:rFonts w:cs="Calibri"/>
          <w:color w:val="000000" w:themeColor="text1"/>
          <w14:textFill>
            <w14:solidFill>
              <w14:schemeClr w14:val="tx1"/>
            </w14:solidFill>
          </w14:textFill>
        </w:rPr>
      </w:pP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br w:type="page"/>
      </w:r>
      <w:r>
        <w:rPr>
          <w:rFonts w:cs="Calibri"/>
          <w:color w:val="000000" w:themeColor="text1"/>
          <w14:textFill>
            <w14:solidFill>
              <w14:schemeClr w14:val="tx1"/>
            </w14:solidFill>
          </w14:textFill>
        </w:rPr>
        <w:t>正本（或副本）</w:t>
      </w:r>
    </w:p>
    <w:p>
      <w:pPr>
        <w:spacing w:line="440" w:lineRule="exact"/>
        <w:rPr>
          <w:rFonts w:cs="Calibri"/>
          <w:color w:val="000000" w:themeColor="text1"/>
          <w:sz w:val="24"/>
          <w:u w:val="single"/>
          <w14:textFill>
            <w14:solidFill>
              <w14:schemeClr w14:val="tx1"/>
            </w14:solidFill>
          </w14:textFill>
        </w:rPr>
      </w:pPr>
      <w:bookmarkStart w:id="135" w:name="_Toc171421958"/>
      <w:r>
        <w:rPr>
          <w:rFonts w:cs="Calibri"/>
          <w:color w:val="000000" w:themeColor="text1"/>
          <w14:textFill>
            <w14:solidFill>
              <w14:schemeClr w14:val="tx1"/>
            </w14:solidFill>
          </w14:textFill>
        </w:rPr>
        <w:t>封面</w:t>
      </w:r>
      <w:bookmarkEnd w:id="135"/>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杭州萧山国际机场</w:t>
      </w:r>
      <w:r>
        <w:rPr>
          <w:rFonts w:hint="eastAsia" w:eastAsia="黑体" w:cs="Calibri"/>
          <w:b/>
          <w:color w:val="000000" w:themeColor="text1"/>
          <w:sz w:val="44"/>
          <w:szCs w:val="44"/>
          <w:u w:val="single"/>
          <w14:textFill>
            <w14:solidFill>
              <w14:schemeClr w14:val="tx1"/>
            </w14:solidFill>
          </w14:textFill>
        </w:rPr>
        <w:t xml:space="preserve">           </w:t>
      </w:r>
      <w:r>
        <w:rPr>
          <w:rFonts w:eastAsia="黑体" w:cs="Calibri"/>
          <w:b/>
          <w:color w:val="000000" w:themeColor="text1"/>
          <w:sz w:val="44"/>
          <w:szCs w:val="44"/>
          <w14:textFill>
            <w14:solidFill>
              <w14:schemeClr w14:val="tx1"/>
            </w14:solidFill>
          </w14:textFill>
        </w:rPr>
        <w:t>项目</w:t>
      </w:r>
    </w:p>
    <w:p>
      <w:pPr>
        <w:spacing w:line="440" w:lineRule="exact"/>
        <w:rPr>
          <w:rFonts w:cs="Calibri"/>
          <w:color w:val="000000" w:themeColor="text1"/>
          <w:sz w:val="36"/>
          <w:szCs w:val="36"/>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hint="eastAsia" w:cs="Calibri"/>
          <w:color w:val="000000" w:themeColor="text1"/>
          <w:sz w:val="28"/>
          <w:szCs w:val="28"/>
          <w:u w:val="single"/>
          <w14:textFill>
            <w14:solidFill>
              <w14:schemeClr w14:val="tx1"/>
            </w14:solidFill>
          </w14:textFill>
        </w:rPr>
        <w:t xml:space="preserve">                           </w:t>
      </w:r>
      <w:r>
        <w:rPr>
          <w:rFonts w:cs="Calibri"/>
          <w:color w:val="000000" w:themeColor="text1"/>
          <w:sz w:val="28"/>
          <w:szCs w:val="28"/>
          <w:u w:val="single"/>
          <w14:textFill>
            <w14:solidFill>
              <w14:schemeClr w14:val="tx1"/>
            </w14:solidFill>
          </w14:textFill>
        </w:rPr>
        <w:t>（盖单位章）</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hint="eastAsia" w:cs="Calibri"/>
          <w:color w:val="000000" w:themeColor="text1"/>
          <w:sz w:val="28"/>
          <w:szCs w:val="28"/>
          <w:u w:val="single"/>
          <w14:textFill>
            <w14:solidFill>
              <w14:schemeClr w14:val="tx1"/>
            </w14:solidFill>
          </w14:textFill>
        </w:rPr>
        <w:t xml:space="preserve">       </w:t>
      </w:r>
      <w:r>
        <w:rPr>
          <w:rFonts w:cs="Calibri"/>
          <w:color w:val="000000" w:themeColor="text1"/>
          <w:sz w:val="28"/>
          <w:szCs w:val="28"/>
          <w:u w:val="single"/>
          <w14:textFill>
            <w14:solidFill>
              <w14:schemeClr w14:val="tx1"/>
            </w14:solidFill>
          </w14:textFill>
        </w:rPr>
        <w:t>（签字或盖章）</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日期：</w:t>
      </w:r>
      <w:r>
        <w:rPr>
          <w:rFonts w:hint="eastAsia" w:cs="Calibri"/>
          <w:color w:val="000000" w:themeColor="text1"/>
          <w:sz w:val="28"/>
          <w:szCs w:val="28"/>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hint="eastAsia" w:cs="Calibri"/>
          <w:color w:val="000000" w:themeColor="text1"/>
          <w:sz w:val="28"/>
          <w:szCs w:val="28"/>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hint="eastAsia" w:cs="Calibri"/>
          <w:color w:val="000000" w:themeColor="text1"/>
          <w:sz w:val="28"/>
          <w:szCs w:val="28"/>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spacing w:line="360" w:lineRule="auto"/>
        <w:ind w:firstLine="1400" w:firstLineChars="500"/>
        <w:rPr>
          <w:rFonts w:cs="Calibri"/>
          <w:color w:val="000000" w:themeColor="text1"/>
          <w:sz w:val="28"/>
          <w:szCs w:val="28"/>
          <w14:textFill>
            <w14:solidFill>
              <w14:schemeClr w14:val="tx1"/>
            </w14:solidFill>
          </w14:textFill>
        </w:rPr>
      </w:pPr>
    </w:p>
    <w:p>
      <w:pPr>
        <w:spacing w:line="360" w:lineRule="auto"/>
        <w:jc w:val="center"/>
        <w:rPr>
          <w:rFonts w:eastAsia="黑体" w:cs="Calibri"/>
          <w:bCs/>
          <w:color w:val="000000" w:themeColor="text1"/>
          <w:sz w:val="32"/>
          <w:szCs w:val="32"/>
          <w14:textFill>
            <w14:solidFill>
              <w14:schemeClr w14:val="tx1"/>
            </w14:solidFill>
          </w14:textFill>
        </w:rPr>
      </w:pPr>
      <w:r>
        <w:rPr>
          <w:rFonts w:cs="Calibri"/>
          <w:color w:val="000000" w:themeColor="text1"/>
          <w:sz w:val="24"/>
          <w14:textFill>
            <w14:solidFill>
              <w14:schemeClr w14:val="tx1"/>
            </w14:solidFill>
          </w14:textFill>
        </w:rPr>
        <w:br w:type="page"/>
      </w:r>
      <w:r>
        <w:rPr>
          <w:rFonts w:eastAsia="黑体" w:cs="Calibri"/>
          <w:bCs/>
          <w:color w:val="000000" w:themeColor="text1"/>
          <w:sz w:val="32"/>
          <w:szCs w:val="32"/>
          <w14:textFill>
            <w14:solidFill>
              <w14:schemeClr w14:val="tx1"/>
            </w14:solidFill>
          </w14:textFill>
        </w:rPr>
        <w:t>一、投标函</w:t>
      </w:r>
    </w:p>
    <w:p>
      <w:pPr>
        <w:spacing w:line="440" w:lineRule="exact"/>
        <w:jc w:val="center"/>
        <w:rPr>
          <w:rFonts w:cs="Calibri"/>
          <w:b/>
          <w:bCs/>
          <w:color w:val="000000" w:themeColor="text1"/>
          <w:sz w:val="28"/>
          <w:szCs w:val="28"/>
          <w14:textFill>
            <w14:solidFill>
              <w14:schemeClr w14:val="tx1"/>
            </w14:solidFill>
          </w14:textFill>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投标人：（盖单位章）</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地    址：</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邮政编码：</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电    话：</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传    真：</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开户银行：</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账    号：</w:t>
      </w:r>
    </w:p>
    <w:p>
      <w:pPr>
        <w:snapToGrid w:val="0"/>
        <w:spacing w:line="440" w:lineRule="exact"/>
        <w:ind w:firstLine="3600" w:firstLineChars="1500"/>
        <w:rPr>
          <w:rFonts w:eastAsia="黑体" w:cs="Calibri"/>
          <w:color w:val="000000" w:themeColor="text1"/>
          <w:sz w:val="32"/>
          <w:szCs w:val="32"/>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日    期：    年     月     日</w:t>
      </w:r>
      <w:r>
        <w:rPr>
          <w:rFonts w:eastAsia="黑体" w:cs="Calibri"/>
          <w:color w:val="000000" w:themeColor="text1"/>
          <w:sz w:val="32"/>
          <w:szCs w:val="32"/>
          <w14:textFill>
            <w14:solidFill>
              <w14:schemeClr w14:val="tx1"/>
            </w14:solidFill>
          </w14:textFill>
        </w:rPr>
        <w:br w:type="page"/>
      </w:r>
    </w:p>
    <w:p>
      <w:pPr>
        <w:adjustRightInd w:val="0"/>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sz w:val="24"/>
          <w14:textFill>
            <w14:solidFill>
              <w14:schemeClr w14:val="tx1"/>
            </w14:solidFill>
          </w14:textFill>
        </w:rPr>
      </w:pP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投标人名称：</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单位性质：</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地址：</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成立时间：年月日</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经营期限：</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姓名：性别：年龄：职务：</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系（投标人名称）的法定代表人。</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特此证明。</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附：法定代表人身份证复印件</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投标人：（盖单位章）</w:t>
      </w:r>
    </w:p>
    <w:p>
      <w:pPr>
        <w:spacing w:line="440" w:lineRule="exact"/>
        <w:ind w:firstLine="6240" w:firstLineChars="2960"/>
        <w:rPr>
          <w:rFonts w:cs="Calibri"/>
          <w:b/>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日期：年月日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代理人无转委托权。</w:t>
      </w: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附：委托代理人身份证复印件</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投标人：（盖单位章）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法定代表人：（签字或盖章）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委托的代理人：（签字或盖章）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ind w:firstLine="4515" w:firstLineChars="215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日期：</w:t>
      </w:r>
      <w:r>
        <w:rPr>
          <w:rFonts w:hint="eastAsia" w:cs="Calibri"/>
          <w:color w:val="000000" w:themeColor="text1"/>
          <w:szCs w:val="21"/>
          <w14:textFill>
            <w14:solidFill>
              <w14:schemeClr w14:val="tx1"/>
            </w14:solidFill>
          </w14:textFill>
        </w:rPr>
        <w:t xml:space="preserve">    </w:t>
      </w:r>
      <w:r>
        <w:rPr>
          <w:rFonts w:cs="Calibri"/>
          <w:color w:val="000000" w:themeColor="text1"/>
          <w:szCs w:val="21"/>
          <w14:textFill>
            <w14:solidFill>
              <w14:schemeClr w14:val="tx1"/>
            </w14:solidFill>
          </w14:textFill>
        </w:rPr>
        <w:t>年</w:t>
      </w:r>
      <w:r>
        <w:rPr>
          <w:rFonts w:hint="eastAsia" w:cs="Calibri"/>
          <w:color w:val="000000" w:themeColor="text1"/>
          <w:szCs w:val="21"/>
          <w14:textFill>
            <w14:solidFill>
              <w14:schemeClr w14:val="tx1"/>
            </w14:solidFill>
          </w14:textFill>
        </w:rPr>
        <w:t xml:space="preserve">    </w:t>
      </w:r>
      <w:r>
        <w:rPr>
          <w:rFonts w:cs="Calibri"/>
          <w:color w:val="000000" w:themeColor="text1"/>
          <w:szCs w:val="21"/>
          <w14:textFill>
            <w14:solidFill>
              <w14:schemeClr w14:val="tx1"/>
            </w14:solidFill>
          </w14:textFill>
        </w:rPr>
        <w:t>月</w:t>
      </w:r>
      <w:r>
        <w:rPr>
          <w:rFonts w:hint="eastAsia" w:cs="Calibri"/>
          <w:color w:val="000000" w:themeColor="text1"/>
          <w:szCs w:val="21"/>
          <w14:textFill>
            <w14:solidFill>
              <w14:schemeClr w14:val="tx1"/>
            </w14:solidFill>
          </w14:textFill>
        </w:rPr>
        <w:t xml:space="preserve">     </w:t>
      </w:r>
      <w:r>
        <w:rPr>
          <w:rFonts w:cs="Calibri"/>
          <w:color w:val="000000" w:themeColor="text1"/>
          <w:szCs w:val="21"/>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注：如投标文件由委托代理人签字或盖章的，投标文件必须附此授权委托书。</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b/>
          <w:bCs/>
          <w:color w:val="000000" w:themeColor="text1"/>
          <w:sz w:val="32"/>
          <w14:textFill>
            <w14:solidFill>
              <w14:schemeClr w14:val="tx1"/>
            </w14:solidFill>
          </w14:textFill>
        </w:rPr>
      </w:pPr>
    </w:p>
    <w:p>
      <w:pPr>
        <w:widowControl/>
        <w:jc w:val="left"/>
        <w:rPr>
          <w:rFonts w:cs="Calibri"/>
          <w:b/>
          <w:bCs/>
          <w:color w:val="000000" w:themeColor="text1"/>
          <w:sz w:val="32"/>
          <w14:textFill>
            <w14:solidFill>
              <w14:schemeClr w14:val="tx1"/>
            </w14:solidFill>
          </w14:textFill>
        </w:rPr>
      </w:pPr>
      <w:r>
        <w:rPr>
          <w:rFonts w:cs="Calibri"/>
          <w:b/>
          <w:bCs/>
          <w:color w:val="000000" w:themeColor="text1"/>
          <w:sz w:val="32"/>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四</w:t>
      </w:r>
      <w:r>
        <w:rPr>
          <w:rFonts w:eastAsia="黑体" w:cs="Calibri"/>
          <w:color w:val="000000" w:themeColor="text1"/>
          <w:sz w:val="32"/>
          <w:szCs w:val="32"/>
          <w14:textFill>
            <w14:solidFill>
              <w14:schemeClr w14:val="tx1"/>
            </w14:solidFill>
          </w14:textFill>
        </w:rPr>
        <w:t>、投标报价表</w:t>
      </w:r>
    </w:p>
    <w:p>
      <w:pPr>
        <w:rPr>
          <w:rFonts w:cs="Calibri"/>
          <w:color w:val="000000" w:themeColor="text1"/>
          <w:sz w:val="24"/>
          <w14:textFill>
            <w14:solidFill>
              <w14:schemeClr w14:val="tx1"/>
            </w14:solidFill>
          </w14:textFill>
        </w:rPr>
      </w:pPr>
    </w:p>
    <w:p>
      <w:pPr>
        <w:jc w:val="right"/>
        <w:rPr>
          <w:rFonts w:cs="Calibri"/>
          <w:bCs/>
          <w:color w:val="000000" w:themeColor="text1"/>
          <w:sz w:val="24"/>
          <w14:textFill>
            <w14:solidFill>
              <w14:schemeClr w14:val="tx1"/>
            </w14:solidFill>
          </w14:textFill>
        </w:rPr>
      </w:pPr>
      <w:r>
        <w:rPr>
          <w:rFonts w:hint="eastAsia" w:cs="Calibri"/>
          <w:bCs/>
          <w:color w:val="000000" w:themeColor="text1"/>
          <w:sz w:val="24"/>
          <w14:textFill>
            <w14:solidFill>
              <w14:schemeClr w14:val="tx1"/>
            </w14:solidFill>
          </w14:textFill>
        </w:rPr>
        <w:t>单位：万元</w:t>
      </w: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序号</w:t>
            </w:r>
          </w:p>
        </w:tc>
        <w:tc>
          <w:tcPr>
            <w:tcW w:w="3155" w:type="dxa"/>
            <w:vAlign w:val="center"/>
          </w:tcPr>
          <w:p>
            <w:pPr>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费用名称</w:t>
            </w:r>
          </w:p>
        </w:tc>
        <w:tc>
          <w:tcPr>
            <w:tcW w:w="4536" w:type="dxa"/>
            <w:tcBorders>
              <w:left w:val="single" w:color="auto" w:sz="4" w:space="0"/>
            </w:tcBorders>
            <w:vAlign w:val="center"/>
          </w:tcPr>
          <w:p>
            <w:pPr>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投标</w:t>
            </w:r>
            <w:r>
              <w:rPr>
                <w:rFonts w:hint="eastAsia" w:cs="Calibri"/>
                <w:color w:val="000000" w:themeColor="text1"/>
                <w:szCs w:val="21"/>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1</w:t>
            </w:r>
          </w:p>
        </w:tc>
        <w:tc>
          <w:tcPr>
            <w:tcW w:w="3155" w:type="dxa"/>
            <w:vAlign w:val="center"/>
          </w:tcPr>
          <w:p>
            <w:pPr>
              <w:jc w:val="center"/>
              <w:rPr>
                <w:rFonts w:cs="Calibri"/>
                <w:color w:val="000000" w:themeColor="text1"/>
                <w:szCs w:val="21"/>
                <w14:textFill>
                  <w14:solidFill>
                    <w14:schemeClr w14:val="tx1"/>
                  </w14:solidFill>
                </w14:textFill>
              </w:rPr>
            </w:pPr>
          </w:p>
        </w:tc>
        <w:tc>
          <w:tcPr>
            <w:tcW w:w="4536"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2</w:t>
            </w:r>
          </w:p>
        </w:tc>
        <w:tc>
          <w:tcPr>
            <w:tcW w:w="3155" w:type="dxa"/>
            <w:vAlign w:val="center"/>
          </w:tcPr>
          <w:p>
            <w:pPr>
              <w:jc w:val="center"/>
              <w:rPr>
                <w:rFonts w:cs="Calibri"/>
                <w:color w:val="000000" w:themeColor="text1"/>
                <w:szCs w:val="21"/>
                <w14:textFill>
                  <w14:solidFill>
                    <w14:schemeClr w14:val="tx1"/>
                  </w14:solidFill>
                </w14:textFill>
              </w:rPr>
            </w:pPr>
          </w:p>
        </w:tc>
        <w:tc>
          <w:tcPr>
            <w:tcW w:w="4536"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3</w:t>
            </w:r>
          </w:p>
        </w:tc>
        <w:tc>
          <w:tcPr>
            <w:tcW w:w="3155" w:type="dxa"/>
            <w:vAlign w:val="center"/>
          </w:tcPr>
          <w:p>
            <w:pPr>
              <w:jc w:val="center"/>
              <w:rPr>
                <w:rFonts w:cs="Calibri"/>
                <w:color w:val="000000" w:themeColor="text1"/>
                <w:szCs w:val="21"/>
                <w14:textFill>
                  <w14:solidFill>
                    <w14:schemeClr w14:val="tx1"/>
                  </w14:solidFill>
                </w14:textFill>
              </w:rPr>
            </w:pPr>
          </w:p>
        </w:tc>
        <w:tc>
          <w:tcPr>
            <w:tcW w:w="4536"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4</w:t>
            </w:r>
          </w:p>
        </w:tc>
        <w:tc>
          <w:tcPr>
            <w:tcW w:w="3155" w:type="dxa"/>
            <w:vAlign w:val="center"/>
          </w:tcPr>
          <w:p>
            <w:pPr>
              <w:jc w:val="center"/>
              <w:rPr>
                <w:rFonts w:cs="Calibri"/>
                <w:color w:val="000000" w:themeColor="text1"/>
                <w:szCs w:val="21"/>
                <w14:textFill>
                  <w14:solidFill>
                    <w14:schemeClr w14:val="tx1"/>
                  </w14:solidFill>
                </w14:textFill>
              </w:rPr>
            </w:pPr>
          </w:p>
        </w:tc>
        <w:tc>
          <w:tcPr>
            <w:tcW w:w="4536"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000000" w:themeColor="text1"/>
                <w:szCs w:val="21"/>
                <w14:textFill>
                  <w14:solidFill>
                    <w14:schemeClr w14:val="tx1"/>
                  </w14:solidFill>
                </w14:textFill>
              </w:rPr>
            </w:pPr>
          </w:p>
        </w:tc>
        <w:tc>
          <w:tcPr>
            <w:tcW w:w="3155" w:type="dxa"/>
            <w:vAlign w:val="center"/>
          </w:tcPr>
          <w:p>
            <w:pPr>
              <w:jc w:val="center"/>
              <w:rPr>
                <w:rFonts w:cs="Calibri"/>
                <w:color w:val="000000" w:themeColor="text1"/>
                <w:szCs w:val="21"/>
                <w14:textFill>
                  <w14:solidFill>
                    <w14:schemeClr w14:val="tx1"/>
                  </w14:solidFill>
                </w14:textFill>
              </w:rPr>
            </w:pPr>
          </w:p>
        </w:tc>
        <w:tc>
          <w:tcPr>
            <w:tcW w:w="4536"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000000" w:themeColor="text1"/>
                <w:szCs w:val="21"/>
                <w14:textFill>
                  <w14:solidFill>
                    <w14:schemeClr w14:val="tx1"/>
                  </w14:solidFill>
                </w14:textFill>
              </w:rPr>
            </w:pPr>
          </w:p>
        </w:tc>
        <w:tc>
          <w:tcPr>
            <w:tcW w:w="3155"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合计</w:t>
            </w:r>
          </w:p>
        </w:tc>
        <w:tc>
          <w:tcPr>
            <w:tcW w:w="4536"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bl>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snapToGrid w:val="0"/>
        <w:spacing w:line="440" w:lineRule="exact"/>
        <w:ind w:firstLine="3968" w:firstLineChars="189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投标人：（盖单位章）</w:t>
      </w:r>
    </w:p>
    <w:p>
      <w:pPr>
        <w:snapToGrid w:val="0"/>
        <w:spacing w:line="440" w:lineRule="exact"/>
        <w:ind w:firstLine="3968" w:firstLineChars="189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法定代表人或其委托代理人：（签字或盖章）</w:t>
      </w:r>
    </w:p>
    <w:p>
      <w:pPr>
        <w:snapToGrid w:val="0"/>
        <w:spacing w:line="440" w:lineRule="exact"/>
        <w:ind w:firstLine="3968" w:firstLineChars="189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日期：年月日</w:t>
      </w:r>
    </w:p>
    <w:p>
      <w:pPr>
        <w:adjustRightInd w:val="0"/>
        <w:snapToGrid w:val="0"/>
        <w:jc w:val="left"/>
        <w:rPr>
          <w:rFonts w:cs="Calibri"/>
          <w:b/>
          <w:color w:val="000000" w:themeColor="text1"/>
          <w:szCs w:val="21"/>
          <w14:textFill>
            <w14:solidFill>
              <w14:schemeClr w14:val="tx1"/>
            </w14:solidFill>
          </w14:textFill>
        </w:rPr>
      </w:pPr>
    </w:p>
    <w:p>
      <w:pPr>
        <w:spacing w:line="440" w:lineRule="exact"/>
        <w:rPr>
          <w:rFonts w:cs="Calibri"/>
          <w:b/>
          <w:bCs/>
          <w:color w:val="000000" w:themeColor="text1"/>
          <w:sz w:val="32"/>
          <w14:textFill>
            <w14:solidFill>
              <w14:schemeClr w14:val="tx1"/>
            </w14:solidFill>
          </w14:textFill>
        </w:rPr>
      </w:pPr>
      <w:r>
        <w:rPr>
          <w:rFonts w:eastAsia="黑体" w:cs="Calibri"/>
          <w:bCs/>
          <w:color w:val="000000" w:themeColor="text1"/>
          <w:szCs w:val="21"/>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五、投标人资格证明文件</w:t>
      </w:r>
    </w:p>
    <w:p>
      <w:pPr>
        <w:spacing w:line="440" w:lineRule="exact"/>
        <w:jc w:val="center"/>
        <w:rPr>
          <w:rFonts w:eastAsia="黑体" w:cs="Calibri"/>
          <w:color w:val="000000" w:themeColor="text1"/>
          <w:sz w:val="32"/>
          <w:szCs w:val="32"/>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企业技术</w:t>
            </w:r>
          </w:p>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p>
            <w:pPr>
              <w:snapToGrid w:val="0"/>
              <w:ind w:firstLine="210" w:firstLineChars="10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p>
            <w:pPr>
              <w:snapToGrid w:val="0"/>
              <w:ind w:firstLine="210" w:firstLineChars="10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联系人姓名</w:t>
            </w:r>
          </w:p>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过去3年完成</w:t>
            </w:r>
          </w:p>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bl>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widowControl/>
        <w:jc w:val="left"/>
        <w:rPr>
          <w:rFonts w:cs="Calibri"/>
          <w:b/>
          <w:color w:val="000000" w:themeColor="text1"/>
          <w:sz w:val="36"/>
          <w:szCs w:val="36"/>
          <w14:textFill>
            <w14:solidFill>
              <w14:schemeClr w14:val="tx1"/>
            </w14:solidFill>
          </w14:textFill>
        </w:rPr>
      </w:pPr>
      <w:r>
        <w:rPr>
          <w:rFonts w:cs="Calibri"/>
          <w:b/>
          <w:color w:val="000000" w:themeColor="text1"/>
          <w:sz w:val="36"/>
          <w:szCs w:val="36"/>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（二）近</w:t>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年完成类似</w:t>
      </w:r>
      <w:r>
        <w:rPr>
          <w:rFonts w:hint="eastAsia" w:eastAsia="黑体" w:cs="Calibri"/>
          <w:color w:val="000000" w:themeColor="text1"/>
          <w:sz w:val="32"/>
          <w:szCs w:val="32"/>
          <w14:textFill>
            <w14:solidFill>
              <w14:schemeClr w14:val="tx1"/>
            </w14:solidFill>
          </w14:textFill>
        </w:rPr>
        <w:t>项目业绩</w:t>
      </w:r>
      <w:r>
        <w:rPr>
          <w:rFonts w:eastAsia="黑体" w:cs="Calibri"/>
          <w:color w:val="000000" w:themeColor="text1"/>
          <w:sz w:val="32"/>
          <w:szCs w:val="32"/>
          <w14:textFill>
            <w14:solidFill>
              <w14:schemeClr w14:val="tx1"/>
            </w14:solidFill>
          </w14:textFill>
        </w:rPr>
        <w:t>情况</w:t>
      </w:r>
    </w:p>
    <w:tbl>
      <w:tblPr>
        <w:tblStyle w:val="4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项目名称</w:t>
            </w:r>
          </w:p>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质量达到</w:t>
            </w:r>
          </w:p>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pStyle w:val="22"/>
              <w:spacing w:line="360" w:lineRule="auto"/>
              <w:ind w:left="5250"/>
              <w:rPr>
                <w:rFonts w:ascii="Calibri" w:hAnsi="Calibri" w:cs="Calibri"/>
                <w:color w:val="000000" w:themeColor="text1"/>
                <w:kern w:val="2"/>
                <w:sz w:val="2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bl>
    <w:p>
      <w:pPr>
        <w:spacing w:line="360" w:lineRule="auto"/>
        <w:jc w:val="left"/>
        <w:rPr>
          <w:rFonts w:cs="Calibri"/>
          <w:b/>
          <w:color w:val="000000" w:themeColor="text1"/>
          <w:sz w:val="36"/>
          <w:szCs w:val="36"/>
          <w14:textFill>
            <w14:solidFill>
              <w14:schemeClr w14:val="tx1"/>
            </w14:solidFill>
          </w14:textFill>
        </w:rPr>
      </w:pPr>
      <w:r>
        <w:rPr>
          <w:rFonts w:cs="Calibri"/>
          <w:color w:val="000000" w:themeColor="text1"/>
          <w:szCs w:val="21"/>
          <w14:textFill>
            <w14:solidFill>
              <w14:schemeClr w14:val="tx1"/>
            </w14:solidFill>
          </w14:textFill>
        </w:rPr>
        <w:t>注：附</w:t>
      </w:r>
      <w:r>
        <w:rPr>
          <w:rFonts w:hint="eastAsia" w:cs="Calibri"/>
          <w:color w:val="000000" w:themeColor="text1"/>
          <w:szCs w:val="21"/>
          <w14:textFill>
            <w14:solidFill>
              <w14:schemeClr w14:val="tx1"/>
            </w14:solidFill>
          </w14:textFill>
        </w:rPr>
        <w:t>服务</w:t>
      </w:r>
      <w:r>
        <w:rPr>
          <w:rFonts w:cs="Calibri"/>
          <w:color w:val="000000" w:themeColor="text1"/>
          <w:szCs w:val="21"/>
          <w14:textFill>
            <w14:solidFill>
              <w14:schemeClr w14:val="tx1"/>
            </w14:solidFill>
          </w14:textFill>
        </w:rPr>
        <w:t>合同等相应证明文件</w:t>
      </w:r>
    </w:p>
    <w:p>
      <w:pPr>
        <w:spacing w:line="440" w:lineRule="exact"/>
        <w:jc w:val="center"/>
        <w:rPr>
          <w:rFonts w:eastAsia="黑体" w:cs="Calibri"/>
          <w:color w:val="000000" w:themeColor="text1"/>
          <w:sz w:val="32"/>
          <w:szCs w:val="32"/>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p>
    <w:p>
      <w:pPr>
        <w:widowControl/>
        <w:jc w:val="left"/>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六、</w:t>
      </w:r>
      <w:r>
        <w:rPr>
          <w:rFonts w:hint="eastAsia" w:eastAsia="黑体" w:cs="Calibri"/>
          <w:color w:val="000000" w:themeColor="text1"/>
          <w:sz w:val="32"/>
          <w:szCs w:val="32"/>
          <w14:textFill>
            <w14:solidFill>
              <w14:schemeClr w14:val="tx1"/>
            </w14:solidFill>
          </w14:textFill>
        </w:rPr>
        <w:t>服务大纲</w:t>
      </w: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w:t>
      </w:r>
      <w:r>
        <w:rPr>
          <w:rFonts w:hint="eastAsia" w:eastAsia="黑体" w:cs="Calibri"/>
          <w:color w:val="000000" w:themeColor="text1"/>
          <w:sz w:val="32"/>
          <w:szCs w:val="32"/>
          <w14:textFill>
            <w14:solidFill>
              <w14:schemeClr w14:val="tx1"/>
            </w14:solidFill>
          </w14:textFill>
        </w:rPr>
        <w:t>一</w:t>
      </w:r>
      <w:r>
        <w:rPr>
          <w:rFonts w:eastAsia="黑体" w:cs="Calibri"/>
          <w:color w:val="000000" w:themeColor="text1"/>
          <w:sz w:val="32"/>
          <w:szCs w:val="32"/>
          <w14:textFill>
            <w14:solidFill>
              <w14:schemeClr w14:val="tx1"/>
            </w14:solidFill>
          </w14:textFill>
        </w:rPr>
        <w:t>）项目负责人简介</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从事</w:t>
            </w:r>
            <w:r>
              <w:rPr>
                <w:rFonts w:hint="eastAsia" w:cs="Calibri"/>
                <w:color w:val="000000" w:themeColor="text1"/>
                <w:szCs w:val="21"/>
                <w14:textFill>
                  <w14:solidFill>
                    <w14:schemeClr w14:val="tx1"/>
                  </w14:solidFill>
                </w14:textFill>
              </w:rPr>
              <w:t>本</w:t>
            </w:r>
            <w:r>
              <w:rPr>
                <w:rFonts w:cs="Calibri"/>
                <w:color w:val="000000" w:themeColor="text1"/>
                <w:szCs w:val="21"/>
                <w14:textFill>
                  <w14:solidFill>
                    <w14:schemeClr w14:val="tx1"/>
                  </w14:solidFill>
                </w14:textFill>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已完成</w:t>
            </w:r>
            <w:r>
              <w:rPr>
                <w:rFonts w:hint="eastAsia" w:cs="Calibri"/>
                <w:color w:val="000000" w:themeColor="text1"/>
                <w:szCs w:val="21"/>
                <w14:textFill>
                  <w14:solidFill>
                    <w14:schemeClr w14:val="tx1"/>
                  </w14:solidFill>
                </w14:textFill>
              </w:rPr>
              <w:t>类似</w:t>
            </w:r>
            <w:r>
              <w:rPr>
                <w:rFonts w:cs="Calibri"/>
                <w:color w:val="000000" w:themeColor="text1"/>
                <w:szCs w:val="21"/>
                <w14:textFill>
                  <w14:solidFill>
                    <w14:schemeClr w14:val="tx1"/>
                  </w14:solidFill>
                </w14:textFill>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color w:val="000000" w:themeColor="text1"/>
                <w:kern w:val="2"/>
                <w:sz w:val="2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color w:val="000000" w:themeColor="text1"/>
                <w:kern w:val="2"/>
                <w:sz w:val="2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注：附职称证、身份证、资格证</w:t>
      </w:r>
      <w:r>
        <w:rPr>
          <w:rFonts w:hint="eastAsia" w:cs="Calibri"/>
          <w:color w:val="000000" w:themeColor="text1"/>
          <w:szCs w:val="21"/>
          <w14:textFill>
            <w14:solidFill>
              <w14:schemeClr w14:val="tx1"/>
            </w14:solidFill>
          </w14:textFill>
        </w:rPr>
        <w:t>、业绩</w:t>
      </w:r>
      <w:r>
        <w:rPr>
          <w:rFonts w:cs="Calibri"/>
          <w:color w:val="000000" w:themeColor="text1"/>
          <w:szCs w:val="21"/>
          <w14:textFill>
            <w14:solidFill>
              <w14:schemeClr w14:val="tx1"/>
            </w14:solidFill>
          </w14:textFill>
        </w:rPr>
        <w:t>合同等相应证明文件</w:t>
      </w:r>
    </w:p>
    <w:p>
      <w:pPr>
        <w:spacing w:line="360" w:lineRule="auto"/>
        <w:rPr>
          <w:rFonts w:cs="Calibri"/>
          <w:color w:val="000000" w:themeColor="text1"/>
          <w:sz w:val="24"/>
          <w14:textFill>
            <w14:solidFill>
              <w14:schemeClr w14:val="tx1"/>
            </w14:solidFill>
          </w14:textFill>
        </w:rPr>
      </w:pPr>
    </w:p>
    <w:p>
      <w:pPr>
        <w:spacing w:line="360" w:lineRule="auto"/>
        <w:rPr>
          <w:rFonts w:cs="Calibri"/>
          <w:color w:val="000000" w:themeColor="text1"/>
          <w:sz w:val="24"/>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（五）主要参与</w:t>
      </w:r>
      <w:r>
        <w:rPr>
          <w:rFonts w:hint="eastAsia" w:eastAsia="黑体" w:cs="Calibri"/>
          <w:color w:val="000000" w:themeColor="text1"/>
          <w:sz w:val="32"/>
          <w:szCs w:val="32"/>
          <w14:textFill>
            <w14:solidFill>
              <w14:schemeClr w14:val="tx1"/>
            </w14:solidFill>
          </w14:textFill>
        </w:rPr>
        <w:t>服务</w:t>
      </w:r>
      <w:r>
        <w:rPr>
          <w:rFonts w:eastAsia="黑体" w:cs="Calibri"/>
          <w:color w:val="000000" w:themeColor="text1"/>
          <w:sz w:val="32"/>
          <w:szCs w:val="32"/>
          <w14:textFill>
            <w14:solidFill>
              <w14:schemeClr w14:val="tx1"/>
            </w14:solidFill>
          </w14:textFill>
        </w:rPr>
        <w:t>人员简介</w:t>
      </w:r>
    </w:p>
    <w:tbl>
      <w:tblPr>
        <w:tblStyle w:val="4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color w:val="000000" w:themeColor="text1"/>
                <w:sz w:val="21"/>
                <w:szCs w:val="21"/>
                <w14:textFill>
                  <w14:solidFill>
                    <w14:schemeClr w14:val="tx1"/>
                  </w14:solidFill>
                </w14:textFill>
              </w:rPr>
            </w:pPr>
            <w:r>
              <w:rPr>
                <w:rFonts w:ascii="Calibri" w:hAnsi="Calibri" w:cs="Calibri"/>
                <w:bCs/>
                <w:color w:val="000000" w:themeColor="text1"/>
                <w:sz w:val="21"/>
                <w:szCs w:val="21"/>
                <w14:textFill>
                  <w14:solidFill>
                    <w14:schemeClr w14:val="tx1"/>
                  </w14:solidFill>
                </w14:textFill>
              </w:rPr>
              <w:t>岗位名称</w:t>
            </w:r>
          </w:p>
        </w:tc>
        <w:tc>
          <w:tcPr>
            <w:tcW w:w="1540" w:type="dxa"/>
            <w:vAlign w:val="center"/>
          </w:tcPr>
          <w:p>
            <w:pPr>
              <w:pStyle w:val="9"/>
              <w:snapToGrid w:val="0"/>
              <w:ind w:firstLine="241"/>
              <w:jc w:val="center"/>
              <w:rPr>
                <w:rFonts w:ascii="Calibri" w:hAnsi="Calibri" w:cs="Calibri"/>
                <w:bCs/>
                <w:color w:val="000000" w:themeColor="text1"/>
                <w:sz w:val="21"/>
                <w:szCs w:val="21"/>
                <w14:textFill>
                  <w14:solidFill>
                    <w14:schemeClr w14:val="tx1"/>
                  </w14:solidFill>
                </w14:textFill>
              </w:rPr>
            </w:pPr>
            <w:r>
              <w:rPr>
                <w:rFonts w:ascii="Calibri" w:hAnsi="Calibri" w:cs="Calibri"/>
                <w:bCs/>
                <w:color w:val="000000" w:themeColor="text1"/>
                <w:sz w:val="21"/>
                <w:szCs w:val="21"/>
                <w14:textFill>
                  <w14:solidFill>
                    <w14:schemeClr w14:val="tx1"/>
                  </w14:solidFill>
                </w14:textFill>
              </w:rPr>
              <w:t>姓名</w:t>
            </w:r>
          </w:p>
        </w:tc>
        <w:tc>
          <w:tcPr>
            <w:tcW w:w="1520" w:type="dxa"/>
            <w:vAlign w:val="center"/>
          </w:tcPr>
          <w:p>
            <w:pPr>
              <w:pStyle w:val="9"/>
              <w:snapToGrid w:val="0"/>
              <w:ind w:firstLine="241"/>
              <w:jc w:val="center"/>
              <w:rPr>
                <w:rFonts w:ascii="Calibri" w:hAnsi="Calibri" w:cs="Calibri"/>
                <w:bCs/>
                <w:color w:val="000000" w:themeColor="text1"/>
                <w:sz w:val="21"/>
                <w:szCs w:val="21"/>
                <w14:textFill>
                  <w14:solidFill>
                    <w14:schemeClr w14:val="tx1"/>
                  </w14:solidFill>
                </w14:textFill>
              </w:rPr>
            </w:pPr>
            <w:r>
              <w:rPr>
                <w:rFonts w:ascii="Calibri" w:hAnsi="Calibri" w:cs="Calibri"/>
                <w:bCs/>
                <w:color w:val="000000" w:themeColor="text1"/>
                <w:sz w:val="21"/>
                <w:szCs w:val="21"/>
                <w14:textFill>
                  <w14:solidFill>
                    <w14:schemeClr w14:val="tx1"/>
                  </w14:solidFill>
                </w14:textFill>
              </w:rPr>
              <w:t>执业资格/职称</w:t>
            </w:r>
          </w:p>
        </w:tc>
        <w:tc>
          <w:tcPr>
            <w:tcW w:w="1620" w:type="dxa"/>
            <w:vAlign w:val="center"/>
          </w:tcPr>
          <w:p>
            <w:pPr>
              <w:snapToGrid w:val="0"/>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本项目</w:t>
            </w:r>
          </w:p>
          <w:p>
            <w:pPr>
              <w:snapToGrid w:val="0"/>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拟任职务</w:t>
            </w:r>
          </w:p>
        </w:tc>
        <w:tc>
          <w:tcPr>
            <w:tcW w:w="2880" w:type="dxa"/>
            <w:vAlign w:val="center"/>
          </w:tcPr>
          <w:p>
            <w:pPr>
              <w:snapToGrid w:val="0"/>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9"/>
              <w:snapToGrid w:val="0"/>
              <w:ind w:firstLine="241"/>
              <w:jc w:val="center"/>
              <w:rPr>
                <w:rFonts w:ascii="Calibri" w:hAnsi="Calibri" w:cs="Calibri"/>
                <w:color w:val="000000" w:themeColor="text1"/>
                <w:sz w:val="2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注：附职称证、身份证、资格证</w:t>
      </w:r>
      <w:r>
        <w:rPr>
          <w:rFonts w:hint="eastAsia" w:cs="Calibri"/>
          <w:color w:val="000000" w:themeColor="text1"/>
          <w:szCs w:val="21"/>
          <w14:textFill>
            <w14:solidFill>
              <w14:schemeClr w14:val="tx1"/>
            </w14:solidFill>
          </w14:textFill>
        </w:rPr>
        <w:t>、业绩</w:t>
      </w:r>
      <w:r>
        <w:rPr>
          <w:rFonts w:cs="Calibri"/>
          <w:color w:val="000000" w:themeColor="text1"/>
          <w:szCs w:val="21"/>
          <w14:textFill>
            <w14:solidFill>
              <w14:schemeClr w14:val="tx1"/>
            </w14:solidFill>
          </w14:textFill>
        </w:rPr>
        <w:t>合同等相应证明文件</w:t>
      </w: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t>七、</w:t>
      </w:r>
      <w:r>
        <w:rPr>
          <w:rFonts w:hint="eastAsia" w:eastAsia="黑体" w:cs="Calibri"/>
          <w:color w:val="000000" w:themeColor="text1"/>
          <w:sz w:val="32"/>
          <w:szCs w:val="32"/>
          <w14:textFill>
            <w14:solidFill>
              <w14:schemeClr w14:val="tx1"/>
            </w14:solidFill>
          </w14:textFill>
        </w:rPr>
        <w:t>投标人认为</w:t>
      </w:r>
      <w:r>
        <w:rPr>
          <w:rFonts w:eastAsia="黑体" w:cs="Calibri"/>
          <w:color w:val="000000" w:themeColor="text1"/>
          <w:sz w:val="32"/>
          <w:szCs w:val="32"/>
          <w14:textFill>
            <w14:solidFill>
              <w14:schemeClr w14:val="tx1"/>
            </w14:solidFill>
          </w14:textFill>
        </w:rPr>
        <w:t>应该提供的其他材料</w:t>
      </w: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5"/>
          <w:jc w:val="center"/>
        </w:pPr>
        <w:r>
          <w:fldChar w:fldCharType="begin"/>
        </w:r>
        <w:r>
          <w:instrText xml:space="preserve"> PAGE   \* MERGEFORMAT </w:instrText>
        </w:r>
        <w:r>
          <w:fldChar w:fldCharType="separate"/>
        </w:r>
        <w:r>
          <w:rPr>
            <w:lang w:val="zh-CN"/>
          </w:rPr>
          <w:t>-</w:t>
        </w:r>
        <w:r>
          <w:t xml:space="preserve"> 21 -</w:t>
        </w:r>
        <w:r>
          <w:fldChar w:fldCharType="end"/>
        </w:r>
      </w:p>
    </w:sdtContent>
  </w:sdt>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rPr>
      <w:t>杭州萧山国际机场三期工程投运总进度计划和总方案编制</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B46FF"/>
    <w:rsid w:val="5F754E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1"/>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2"/>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3"/>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7">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toc 7"/>
    <w:basedOn w:val="1"/>
    <w:next w:val="1"/>
    <w:qFormat/>
    <w:uiPriority w:val="0"/>
    <w:pPr>
      <w:ind w:left="2520"/>
    </w:pPr>
    <w:rPr>
      <w:rFonts w:ascii="Times New Roman" w:hAnsi="Times New Roman"/>
      <w:szCs w:val="24"/>
    </w:rPr>
  </w:style>
  <w:style w:type="paragraph" w:styleId="9">
    <w:name w:val="Normal Indent"/>
    <w:basedOn w:val="1"/>
    <w:link w:val="133"/>
    <w:qFormat/>
    <w:uiPriority w:val="0"/>
    <w:pPr>
      <w:autoSpaceDE w:val="0"/>
      <w:autoSpaceDN w:val="0"/>
      <w:adjustRightInd w:val="0"/>
      <w:ind w:firstLine="420"/>
      <w:jc w:val="left"/>
    </w:pPr>
    <w:rPr>
      <w:rFonts w:ascii="宋体" w:hAnsi="Times New Roman"/>
      <w:kern w:val="0"/>
      <w:sz w:val="3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74"/>
    <w:qFormat/>
    <w:uiPriority w:val="0"/>
    <w:pPr>
      <w:shd w:val="clear" w:color="auto" w:fill="000080"/>
    </w:pPr>
    <w:rPr>
      <w:rFonts w:ascii="Times New Roman" w:hAnsi="Times New Roman"/>
      <w:kern w:val="0"/>
      <w:sz w:val="20"/>
      <w:szCs w:val="24"/>
    </w:rPr>
  </w:style>
  <w:style w:type="paragraph" w:styleId="12">
    <w:name w:val="toa heading"/>
    <w:basedOn w:val="1"/>
    <w:next w:val="1"/>
    <w:qFormat/>
    <w:uiPriority w:val="0"/>
    <w:pPr>
      <w:spacing w:before="120"/>
    </w:pPr>
    <w:rPr>
      <w:rFonts w:ascii="Arial" w:hAnsi="Arial" w:cs="Arial"/>
      <w:sz w:val="24"/>
      <w:szCs w:val="24"/>
    </w:rPr>
  </w:style>
  <w:style w:type="paragraph" w:styleId="13">
    <w:name w:val="annotation text"/>
    <w:basedOn w:val="1"/>
    <w:link w:val="135"/>
    <w:unhideWhenUsed/>
    <w:qFormat/>
    <w:uiPriority w:val="99"/>
    <w:pPr>
      <w:jc w:val="left"/>
    </w:pPr>
  </w:style>
  <w:style w:type="paragraph" w:styleId="14">
    <w:name w:val="Body Text"/>
    <w:basedOn w:val="1"/>
    <w:link w:val="105"/>
    <w:unhideWhenUsed/>
    <w:qFormat/>
    <w:uiPriority w:val="0"/>
    <w:pPr>
      <w:spacing w:after="120"/>
    </w:pPr>
    <w:rPr>
      <w:kern w:val="0"/>
      <w:sz w:val="20"/>
      <w:szCs w:val="20"/>
    </w:rPr>
  </w:style>
  <w:style w:type="paragraph" w:styleId="15">
    <w:name w:val="Body Text Indent"/>
    <w:basedOn w:val="1"/>
    <w:link w:val="68"/>
    <w:unhideWhenUsed/>
    <w:qFormat/>
    <w:uiPriority w:val="0"/>
    <w:pPr>
      <w:spacing w:after="120"/>
      <w:ind w:left="420" w:leftChars="200"/>
    </w:pPr>
    <w:rPr>
      <w:kern w:val="0"/>
      <w:sz w:val="20"/>
      <w:szCs w:val="20"/>
    </w:rPr>
  </w:style>
  <w:style w:type="paragraph" w:styleId="16">
    <w:name w:val="List 2"/>
    <w:basedOn w:val="1"/>
    <w:qFormat/>
    <w:uiPriority w:val="0"/>
    <w:pPr>
      <w:ind w:left="100" w:leftChars="200" w:hanging="200" w:hangingChars="200"/>
    </w:pPr>
    <w:rPr>
      <w:rFonts w:ascii="Times New Roman" w:hAnsi="Times New Roman"/>
      <w:szCs w:val="24"/>
    </w:rPr>
  </w:style>
  <w:style w:type="paragraph" w:styleId="17">
    <w:name w:val="toc 5"/>
    <w:basedOn w:val="1"/>
    <w:next w:val="1"/>
    <w:qFormat/>
    <w:uiPriority w:val="0"/>
    <w:pPr>
      <w:ind w:left="1680"/>
    </w:pPr>
    <w:rPr>
      <w:rFonts w:ascii="Times New Roman" w:hAnsi="Times New Roman"/>
      <w:szCs w:val="24"/>
    </w:rPr>
  </w:style>
  <w:style w:type="paragraph" w:styleId="18">
    <w:name w:val="toc 3"/>
    <w:basedOn w:val="1"/>
    <w:next w:val="1"/>
    <w:qFormat/>
    <w:uiPriority w:val="39"/>
    <w:pPr>
      <w:spacing w:line="360" w:lineRule="auto"/>
      <w:ind w:left="400" w:leftChars="400"/>
    </w:pPr>
    <w:rPr>
      <w:rFonts w:ascii="Times New Roman" w:hAnsi="Times New Roman"/>
      <w:szCs w:val="24"/>
    </w:rPr>
  </w:style>
  <w:style w:type="paragraph" w:styleId="19">
    <w:name w:val="Plain Text"/>
    <w:basedOn w:val="1"/>
    <w:link w:val="113"/>
    <w:qFormat/>
    <w:uiPriority w:val="0"/>
    <w:rPr>
      <w:rFonts w:ascii="宋体" w:hAnsi="Courier New"/>
      <w:kern w:val="0"/>
      <w:sz w:val="20"/>
      <w:szCs w:val="21"/>
    </w:rPr>
  </w:style>
  <w:style w:type="paragraph" w:styleId="20">
    <w:name w:val="toc 8"/>
    <w:basedOn w:val="1"/>
    <w:next w:val="1"/>
    <w:qFormat/>
    <w:uiPriority w:val="0"/>
    <w:pPr>
      <w:ind w:left="2940"/>
    </w:pPr>
    <w:rPr>
      <w:rFonts w:ascii="Times New Roman" w:hAnsi="Times New Roman"/>
      <w:szCs w:val="24"/>
    </w:rPr>
  </w:style>
  <w:style w:type="paragraph" w:styleId="21">
    <w:name w:val="index 3"/>
    <w:basedOn w:val="1"/>
    <w:next w:val="1"/>
    <w:qFormat/>
    <w:uiPriority w:val="0"/>
    <w:pPr>
      <w:ind w:left="400" w:leftChars="400"/>
    </w:pPr>
    <w:rPr>
      <w:rFonts w:ascii="Times New Roman" w:hAnsi="Times New Roman"/>
      <w:szCs w:val="24"/>
    </w:rPr>
  </w:style>
  <w:style w:type="paragraph" w:styleId="22">
    <w:name w:val="Date"/>
    <w:basedOn w:val="1"/>
    <w:next w:val="1"/>
    <w:link w:val="76"/>
    <w:qFormat/>
    <w:uiPriority w:val="0"/>
    <w:pPr>
      <w:ind w:left="100" w:leftChars="2500"/>
    </w:pPr>
    <w:rPr>
      <w:rFonts w:ascii="Times New Roman" w:hAnsi="Times New Roman"/>
      <w:b/>
      <w:bCs/>
      <w:kern w:val="0"/>
      <w:sz w:val="36"/>
      <w:szCs w:val="24"/>
    </w:rPr>
  </w:style>
  <w:style w:type="paragraph" w:styleId="23">
    <w:name w:val="Body Text Indent 2"/>
    <w:basedOn w:val="1"/>
    <w:link w:val="120"/>
    <w:qFormat/>
    <w:uiPriority w:val="0"/>
    <w:pPr>
      <w:spacing w:after="120" w:line="480" w:lineRule="auto"/>
      <w:ind w:left="420" w:leftChars="200"/>
    </w:pPr>
    <w:rPr>
      <w:rFonts w:ascii="Times New Roman" w:hAnsi="Times New Roman"/>
      <w:kern w:val="0"/>
      <w:sz w:val="20"/>
      <w:szCs w:val="24"/>
    </w:rPr>
  </w:style>
  <w:style w:type="paragraph" w:styleId="24">
    <w:name w:val="Balloon Text"/>
    <w:basedOn w:val="1"/>
    <w:link w:val="109"/>
    <w:qFormat/>
    <w:uiPriority w:val="0"/>
    <w:rPr>
      <w:rFonts w:ascii="Times New Roman" w:hAnsi="Times New Roman"/>
      <w:kern w:val="0"/>
      <w:sz w:val="18"/>
      <w:szCs w:val="18"/>
    </w:rPr>
  </w:style>
  <w:style w:type="paragraph" w:styleId="25">
    <w:name w:val="footer"/>
    <w:basedOn w:val="1"/>
    <w:link w:val="122"/>
    <w:qFormat/>
    <w:uiPriority w:val="99"/>
    <w:pPr>
      <w:tabs>
        <w:tab w:val="center" w:pos="4153"/>
        <w:tab w:val="right" w:pos="8306"/>
      </w:tabs>
      <w:snapToGrid w:val="0"/>
      <w:jc w:val="left"/>
    </w:pPr>
    <w:rPr>
      <w:rFonts w:ascii="Times New Roman" w:hAnsi="Times New Roman"/>
      <w:kern w:val="0"/>
      <w:sz w:val="18"/>
      <w:szCs w:val="18"/>
    </w:rPr>
  </w:style>
  <w:style w:type="paragraph" w:styleId="26">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7">
    <w:name w:val="toc 1"/>
    <w:basedOn w:val="2"/>
    <w:next w:val="1"/>
    <w:qFormat/>
    <w:uiPriority w:val="39"/>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szCs w:val="24"/>
    </w:rPr>
  </w:style>
  <w:style w:type="paragraph" w:styleId="29">
    <w:name w:val="List"/>
    <w:basedOn w:val="1"/>
    <w:qFormat/>
    <w:uiPriority w:val="0"/>
    <w:pPr>
      <w:ind w:left="200" w:hanging="200" w:hangingChars="200"/>
    </w:pPr>
    <w:rPr>
      <w:rFonts w:ascii="Times New Roman" w:hAnsi="Times New Roman"/>
      <w:szCs w:val="24"/>
    </w:rPr>
  </w:style>
  <w:style w:type="paragraph" w:styleId="30">
    <w:name w:val="footnote text"/>
    <w:basedOn w:val="1"/>
    <w:link w:val="111"/>
    <w:qFormat/>
    <w:uiPriority w:val="0"/>
    <w:pPr>
      <w:snapToGrid w:val="0"/>
      <w:jc w:val="left"/>
    </w:pPr>
    <w:rPr>
      <w:rFonts w:ascii="Times New Roman" w:hAnsi="Times New Roman"/>
      <w:kern w:val="0"/>
      <w:sz w:val="18"/>
      <w:szCs w:val="18"/>
    </w:rPr>
  </w:style>
  <w:style w:type="paragraph" w:styleId="31">
    <w:name w:val="toc 6"/>
    <w:basedOn w:val="1"/>
    <w:next w:val="1"/>
    <w:qFormat/>
    <w:uiPriority w:val="0"/>
    <w:pPr>
      <w:ind w:left="2100"/>
    </w:pPr>
    <w:rPr>
      <w:rFonts w:ascii="Times New Roman" w:hAnsi="Times New Roman"/>
      <w:szCs w:val="24"/>
    </w:rPr>
  </w:style>
  <w:style w:type="paragraph" w:styleId="32">
    <w:name w:val="Body Text Indent 3"/>
    <w:basedOn w:val="1"/>
    <w:link w:val="66"/>
    <w:qFormat/>
    <w:uiPriority w:val="0"/>
    <w:pPr>
      <w:spacing w:line="540" w:lineRule="atLeast"/>
      <w:ind w:firstLine="480" w:firstLineChars="200"/>
    </w:pPr>
    <w:rPr>
      <w:rFonts w:ascii="Times New Roman" w:hAnsi="Times New Roman"/>
      <w:kern w:val="0"/>
      <w:sz w:val="24"/>
      <w:szCs w:val="24"/>
    </w:rPr>
  </w:style>
  <w:style w:type="paragraph" w:styleId="33">
    <w:name w:val="table of figures"/>
    <w:basedOn w:val="1"/>
    <w:next w:val="1"/>
    <w:qFormat/>
    <w:uiPriority w:val="0"/>
    <w:pPr>
      <w:ind w:left="200" w:leftChars="200" w:hanging="200" w:hangingChars="200"/>
    </w:pPr>
    <w:rPr>
      <w:rFonts w:ascii="Times New Roman" w:hAnsi="Times New Roman"/>
      <w:szCs w:val="24"/>
    </w:rPr>
  </w:style>
  <w:style w:type="paragraph" w:styleId="34">
    <w:name w:val="toc 2"/>
    <w:basedOn w:val="1"/>
    <w:next w:val="1"/>
    <w:qFormat/>
    <w:uiPriority w:val="39"/>
    <w:pPr>
      <w:spacing w:line="360" w:lineRule="auto"/>
      <w:ind w:left="200" w:leftChars="200"/>
    </w:pPr>
    <w:rPr>
      <w:rFonts w:ascii="Times New Roman" w:hAnsi="Times New Roman"/>
      <w:szCs w:val="24"/>
    </w:rPr>
  </w:style>
  <w:style w:type="paragraph" w:styleId="35">
    <w:name w:val="toc 9"/>
    <w:basedOn w:val="1"/>
    <w:next w:val="1"/>
    <w:qFormat/>
    <w:uiPriority w:val="0"/>
    <w:pPr>
      <w:ind w:left="3360"/>
    </w:pPr>
    <w:rPr>
      <w:rFonts w:ascii="Times New Roman" w:hAnsi="Times New Roman"/>
      <w:szCs w:val="24"/>
    </w:rPr>
  </w:style>
  <w:style w:type="paragraph" w:styleId="36">
    <w:name w:val="Body Text 2"/>
    <w:basedOn w:val="1"/>
    <w:link w:val="118"/>
    <w:qFormat/>
    <w:uiPriority w:val="0"/>
    <w:pPr>
      <w:spacing w:after="120" w:line="480" w:lineRule="auto"/>
    </w:pPr>
    <w:rPr>
      <w:rFonts w:ascii="Times New Roman" w:hAnsi="Times New Roman"/>
      <w:kern w:val="0"/>
      <w:sz w:val="20"/>
      <w:szCs w:val="24"/>
    </w:rPr>
  </w:style>
  <w:style w:type="paragraph" w:styleId="37">
    <w:name w:val="List 4"/>
    <w:basedOn w:val="1"/>
    <w:qFormat/>
    <w:uiPriority w:val="0"/>
    <w:pPr>
      <w:ind w:left="100" w:leftChars="600" w:hanging="200" w:hangingChars="200"/>
    </w:pPr>
    <w:rPr>
      <w:rFonts w:ascii="Times New Roman" w:hAnsi="Times New Roman"/>
      <w:szCs w:val="24"/>
    </w:rPr>
  </w:style>
  <w:style w:type="paragraph" w:styleId="38">
    <w:name w:val="List Continue 2"/>
    <w:basedOn w:val="1"/>
    <w:qFormat/>
    <w:uiPriority w:val="0"/>
    <w:pPr>
      <w:spacing w:after="120"/>
      <w:ind w:left="840" w:leftChars="400"/>
    </w:pPr>
    <w:rPr>
      <w:rFonts w:ascii="Times New Roman" w:hAnsi="Times New Roman"/>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szCs w:val="24"/>
    </w:rPr>
  </w:style>
  <w:style w:type="paragraph" w:styleId="42">
    <w:name w:val="Title"/>
    <w:basedOn w:val="1"/>
    <w:link w:val="78"/>
    <w:qFormat/>
    <w:uiPriority w:val="0"/>
    <w:pPr>
      <w:spacing w:before="240" w:after="60"/>
      <w:jc w:val="center"/>
      <w:outlineLvl w:val="0"/>
    </w:pPr>
    <w:rPr>
      <w:rFonts w:ascii="Arial" w:hAnsi="Arial"/>
      <w:b/>
      <w:bCs/>
      <w:kern w:val="0"/>
      <w:sz w:val="32"/>
      <w:szCs w:val="32"/>
    </w:rPr>
  </w:style>
  <w:style w:type="paragraph" w:styleId="43">
    <w:name w:val="annotation subject"/>
    <w:basedOn w:val="13"/>
    <w:next w:val="13"/>
    <w:link w:val="134"/>
    <w:semiHidden/>
    <w:qFormat/>
    <w:uiPriority w:val="0"/>
    <w:rPr>
      <w:rFonts w:ascii="Times New Roman" w:hAnsi="Times New Roman"/>
      <w:b/>
      <w:bCs/>
      <w:kern w:val="0"/>
      <w:sz w:val="20"/>
      <w:szCs w:val="24"/>
    </w:rPr>
  </w:style>
  <w:style w:type="paragraph" w:styleId="44">
    <w:name w:val="Body Text First Indent"/>
    <w:basedOn w:val="14"/>
    <w:link w:val="107"/>
    <w:qFormat/>
    <w:uiPriority w:val="0"/>
    <w:pPr>
      <w:ind w:firstLine="420" w:firstLineChars="100"/>
    </w:pPr>
    <w:rPr>
      <w:rFonts w:ascii="Times New Roman" w:hAnsi="Times New Roman"/>
      <w:szCs w:val="24"/>
    </w:rPr>
  </w:style>
  <w:style w:type="paragraph" w:styleId="45">
    <w:name w:val="Body Text First Indent 2"/>
    <w:basedOn w:val="15"/>
    <w:link w:val="70"/>
    <w:qFormat/>
    <w:uiPriority w:val="0"/>
    <w:pPr>
      <w:ind w:firstLine="420" w:firstLineChars="200"/>
    </w:pPr>
    <w:rPr>
      <w:rFonts w:ascii="Times New Roman" w:hAnsi="Times New Roman"/>
      <w:szCs w:val="24"/>
    </w:rPr>
  </w:style>
  <w:style w:type="character" w:styleId="48">
    <w:name w:val="page number"/>
    <w:qFormat/>
    <w:uiPriority w:val="0"/>
    <w:rPr>
      <w:rFonts w:ascii="Times New Roman" w:hAnsi="Times New Roman" w:eastAsia="宋体" w:cs="Times New Roman"/>
      <w:lang w:val="en-US" w:eastAsia="zh-CN" w:bidi="ar-SA"/>
    </w:rPr>
  </w:style>
  <w:style w:type="character" w:styleId="49">
    <w:name w:val="FollowedHyperlink"/>
    <w:qFormat/>
    <w:uiPriority w:val="0"/>
    <w:rPr>
      <w:rFonts w:ascii="Times New Roman" w:hAnsi="Times New Roman" w:eastAsia="宋体" w:cs="Times New Roman"/>
      <w:color w:val="800080"/>
      <w:u w:val="single"/>
      <w:lang w:val="en-US" w:eastAsia="zh-CN" w:bidi="ar-SA"/>
    </w:rPr>
  </w:style>
  <w:style w:type="character" w:styleId="50">
    <w:name w:val="Emphasis"/>
    <w:qFormat/>
    <w:uiPriority w:val="20"/>
    <w:rPr>
      <w:rFonts w:ascii="Times New Roman" w:hAnsi="Times New Roman" w:eastAsia="宋体" w:cs="Times New Roman"/>
      <w:i/>
      <w:iCs/>
      <w:lang w:val="en-US" w:eastAsia="zh-CN" w:bidi="ar-SA"/>
    </w:rPr>
  </w:style>
  <w:style w:type="character" w:styleId="51">
    <w:name w:val="Hyperlink"/>
    <w:qFormat/>
    <w:uiPriority w:val="99"/>
    <w:rPr>
      <w:rFonts w:ascii="Times New Roman" w:hAnsi="Times New Roman" w:eastAsia="宋体" w:cs="Times New Roman"/>
      <w:color w:val="0000FF"/>
      <w:u w:val="single"/>
      <w:lang w:val="en-US" w:eastAsia="zh-CN" w:bidi="ar-SA"/>
    </w:rPr>
  </w:style>
  <w:style w:type="character" w:styleId="52">
    <w:name w:val="annotation reference"/>
    <w:qFormat/>
    <w:uiPriority w:val="0"/>
    <w:rPr>
      <w:rFonts w:ascii="Times New Roman" w:hAnsi="Times New Roman" w:eastAsia="宋体" w:cs="Times New Roman"/>
      <w:sz w:val="21"/>
      <w:szCs w:val="21"/>
      <w:lang w:val="en-US" w:eastAsia="zh-CN" w:bidi="ar-SA"/>
    </w:rPr>
  </w:style>
  <w:style w:type="character" w:styleId="53">
    <w:name w:val="footnote reference"/>
    <w:qFormat/>
    <w:uiPriority w:val="0"/>
    <w:rPr>
      <w:rFonts w:ascii="Times New Roman" w:hAnsi="Times New Roman" w:eastAsia="宋体" w:cs="Times New Roman"/>
      <w:vertAlign w:val="superscript"/>
      <w:lang w:val="en-US" w:eastAsia="zh-CN" w:bidi="ar-SA"/>
    </w:rPr>
  </w:style>
  <w:style w:type="character" w:customStyle="1" w:styleId="54">
    <w:name w:val="标题 1 字符"/>
    <w:qFormat/>
    <w:uiPriority w:val="9"/>
    <w:rPr>
      <w:rFonts w:ascii="Times New Roman" w:hAnsi="Times New Roman" w:eastAsia="宋体" w:cs="Times New Roman"/>
      <w:b/>
      <w:bCs/>
      <w:kern w:val="44"/>
      <w:sz w:val="44"/>
      <w:szCs w:val="44"/>
      <w:lang w:val="en-US" w:eastAsia="zh-CN" w:bidi="ar-SA"/>
    </w:rPr>
  </w:style>
  <w:style w:type="character" w:customStyle="1" w:styleId="55">
    <w:name w:val="标题 2 字符"/>
    <w:semiHidden/>
    <w:qFormat/>
    <w:uiPriority w:val="9"/>
    <w:rPr>
      <w:rFonts w:ascii="Calibri Light" w:hAnsi="Calibri Light" w:eastAsia="宋体" w:cs="Times New Roman"/>
      <w:b/>
      <w:bCs/>
      <w:sz w:val="32"/>
      <w:szCs w:val="32"/>
      <w:lang w:val="en-US" w:eastAsia="zh-CN" w:bidi="ar-SA"/>
    </w:rPr>
  </w:style>
  <w:style w:type="character" w:customStyle="1" w:styleId="56">
    <w:name w:val="标题 3 字符"/>
    <w:semiHidden/>
    <w:qFormat/>
    <w:uiPriority w:val="9"/>
    <w:rPr>
      <w:rFonts w:ascii="Times New Roman" w:hAnsi="Times New Roman" w:eastAsia="宋体" w:cs="Times New Roman"/>
      <w:b/>
      <w:bCs/>
      <w:sz w:val="32"/>
      <w:szCs w:val="32"/>
      <w:lang w:val="en-US" w:eastAsia="zh-CN" w:bidi="ar-SA"/>
    </w:rPr>
  </w:style>
  <w:style w:type="character" w:customStyle="1" w:styleId="57">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58">
    <w:name w:val="标题 5 字符"/>
    <w:semiHidden/>
    <w:qFormat/>
    <w:uiPriority w:val="9"/>
    <w:rPr>
      <w:rFonts w:ascii="Times New Roman" w:hAnsi="Times New Roman" w:eastAsia="宋体" w:cs="Times New Roman"/>
      <w:b/>
      <w:bCs/>
      <w:sz w:val="28"/>
      <w:szCs w:val="28"/>
      <w:lang w:val="en-US" w:eastAsia="zh-CN" w:bidi="ar-SA"/>
    </w:rPr>
  </w:style>
  <w:style w:type="character" w:customStyle="1" w:styleId="59">
    <w:name w:val="标题 1 字符1"/>
    <w:link w:val="2"/>
    <w:qFormat/>
    <w:uiPriority w:val="0"/>
    <w:rPr>
      <w:rFonts w:ascii="Times New Roman" w:hAnsi="Times New Roman" w:eastAsiaTheme="minorEastAsia" w:cstheme="minorBidi"/>
      <w:b/>
      <w:bCs/>
      <w:kern w:val="44"/>
      <w:sz w:val="44"/>
      <w:szCs w:val="44"/>
      <w:lang w:val="en-US" w:eastAsia="zh-CN" w:bidi="ar-SA"/>
    </w:rPr>
  </w:style>
  <w:style w:type="character" w:customStyle="1" w:styleId="60">
    <w:name w:val="标题 2 字符1"/>
    <w:link w:val="3"/>
    <w:qFormat/>
    <w:uiPriority w:val="0"/>
    <w:rPr>
      <w:rFonts w:ascii="Arial" w:hAnsi="Arial" w:eastAsia="黑体" w:cstheme="minorBidi"/>
      <w:b/>
      <w:bCs/>
      <w:kern w:val="0"/>
      <w:sz w:val="32"/>
      <w:szCs w:val="32"/>
      <w:lang w:val="en-US" w:eastAsia="zh-CN" w:bidi="ar-SA"/>
    </w:rPr>
  </w:style>
  <w:style w:type="character" w:customStyle="1" w:styleId="61">
    <w:name w:val="标题 3 字符1"/>
    <w:link w:val="4"/>
    <w:qFormat/>
    <w:uiPriority w:val="0"/>
    <w:rPr>
      <w:rFonts w:ascii="Times New Roman" w:hAnsi="Times New Roman" w:eastAsia="楷体_GB2312" w:cstheme="minorBidi"/>
      <w:kern w:val="0"/>
      <w:sz w:val="28"/>
      <w:szCs w:val="20"/>
      <w:lang w:val="en-US" w:eastAsia="zh-CN" w:bidi="ar-SA"/>
    </w:rPr>
  </w:style>
  <w:style w:type="character" w:customStyle="1" w:styleId="62">
    <w:name w:val="标题 4 字符1"/>
    <w:link w:val="5"/>
    <w:qFormat/>
    <w:uiPriority w:val="0"/>
    <w:rPr>
      <w:rFonts w:ascii="Arial" w:hAnsi="Arial" w:eastAsia="黑体" w:cstheme="minorBidi"/>
      <w:b/>
      <w:bCs/>
      <w:kern w:val="0"/>
      <w:sz w:val="28"/>
      <w:szCs w:val="28"/>
      <w:lang w:val="en-US" w:eastAsia="zh-CN" w:bidi="ar-SA"/>
    </w:rPr>
  </w:style>
  <w:style w:type="character" w:customStyle="1" w:styleId="63">
    <w:name w:val="标题 5 字符1"/>
    <w:link w:val="6"/>
    <w:qFormat/>
    <w:uiPriority w:val="0"/>
    <w:rPr>
      <w:rFonts w:ascii="Times New Roman" w:hAnsi="Times New Roman" w:eastAsiaTheme="minorEastAsia" w:cstheme="minorBidi"/>
      <w:b/>
      <w:bCs/>
      <w:kern w:val="0"/>
      <w:sz w:val="28"/>
      <w:szCs w:val="28"/>
      <w:lang w:val="en-US" w:eastAsia="zh-CN" w:bidi="ar-SA"/>
    </w:rPr>
  </w:style>
  <w:style w:type="character" w:customStyle="1" w:styleId="64">
    <w:name w:val="zbggmain style9"/>
    <w:qFormat/>
    <w:uiPriority w:val="0"/>
    <w:rPr>
      <w:rFonts w:ascii="Times New Roman" w:hAnsi="Times New Roman" w:eastAsia="宋体" w:cs="Times New Roman"/>
      <w:lang w:val="en-US" w:eastAsia="zh-CN" w:bidi="ar-SA"/>
    </w:rPr>
  </w:style>
  <w:style w:type="character" w:customStyle="1" w:styleId="65">
    <w:name w:val="正文文本缩进 3 字符"/>
    <w:semiHidden/>
    <w:qFormat/>
    <w:uiPriority w:val="99"/>
    <w:rPr>
      <w:rFonts w:ascii="Times New Roman" w:hAnsi="Times New Roman" w:eastAsia="宋体" w:cs="Times New Roman"/>
      <w:sz w:val="16"/>
      <w:szCs w:val="16"/>
      <w:lang w:val="en-US" w:eastAsia="zh-CN" w:bidi="ar-SA"/>
    </w:rPr>
  </w:style>
  <w:style w:type="character" w:customStyle="1" w:styleId="66">
    <w:name w:val="正文文本缩进 3 字符1"/>
    <w:link w:val="32"/>
    <w:qFormat/>
    <w:uiPriority w:val="0"/>
    <w:rPr>
      <w:rFonts w:ascii="Times New Roman" w:hAnsi="Times New Roman" w:eastAsiaTheme="minorEastAsia" w:cstheme="minorBidi"/>
      <w:kern w:val="0"/>
      <w:sz w:val="24"/>
      <w:szCs w:val="24"/>
      <w:lang w:val="en-US" w:eastAsia="zh-CN" w:bidi="ar-SA"/>
    </w:rPr>
  </w:style>
  <w:style w:type="character" w:customStyle="1" w:styleId="67">
    <w:name w:val="正文文本缩进 字符"/>
    <w:basedOn w:val="47"/>
    <w:semiHidden/>
    <w:qFormat/>
    <w:uiPriority w:val="99"/>
    <w:rPr>
      <w:rFonts w:ascii="Times New Roman" w:hAnsi="Times New Roman" w:eastAsia="宋体" w:cs="Times New Roman"/>
      <w:lang w:val="en-US" w:eastAsia="zh-CN" w:bidi="ar-SA"/>
    </w:rPr>
  </w:style>
  <w:style w:type="character" w:customStyle="1" w:styleId="68">
    <w:name w:val="正文文本缩进 字符1"/>
    <w:link w:val="15"/>
    <w:qFormat/>
    <w:uiPriority w:val="0"/>
    <w:rPr>
      <w:rFonts w:asciiTheme="minorHAnsi" w:hAnsiTheme="minorHAnsi" w:eastAsiaTheme="minorEastAsia" w:cstheme="minorBidi"/>
      <w:kern w:val="0"/>
      <w:sz w:val="20"/>
      <w:szCs w:val="20"/>
      <w:lang w:val="en-US" w:eastAsia="zh-CN" w:bidi="ar-SA"/>
    </w:rPr>
  </w:style>
  <w:style w:type="character" w:customStyle="1" w:styleId="69">
    <w:name w:val="正文首行缩进 2 字符"/>
    <w:basedOn w:val="67"/>
    <w:semiHidden/>
    <w:qFormat/>
    <w:uiPriority w:val="99"/>
    <w:rPr>
      <w:rFonts w:ascii="Times New Roman" w:hAnsi="Times New Roman" w:eastAsia="宋体" w:cs="Times New Roman"/>
    </w:rPr>
  </w:style>
  <w:style w:type="character" w:customStyle="1" w:styleId="70">
    <w:name w:val="正文首行缩进 2 字符1"/>
    <w:link w:val="45"/>
    <w:qFormat/>
    <w:uiPriority w:val="0"/>
    <w:rPr>
      <w:rFonts w:ascii="Times New Roman" w:hAnsi="Times New Roman" w:eastAsiaTheme="minorEastAsia" w:cstheme="minorBidi"/>
      <w:szCs w:val="24"/>
      <w:lang w:val="en-US" w:eastAsia="zh-CN" w:bidi="ar-SA"/>
    </w:rPr>
  </w:style>
  <w:style w:type="character" w:customStyle="1" w:styleId="71">
    <w:name w:val="页眉 字符"/>
    <w:semiHidden/>
    <w:qFormat/>
    <w:uiPriority w:val="99"/>
    <w:rPr>
      <w:rFonts w:ascii="Times New Roman" w:hAnsi="Times New Roman" w:eastAsia="宋体" w:cs="Times New Roman"/>
      <w:sz w:val="18"/>
      <w:szCs w:val="18"/>
      <w:lang w:val="en-US" w:eastAsia="zh-CN" w:bidi="ar-SA"/>
    </w:rPr>
  </w:style>
  <w:style w:type="character" w:customStyle="1" w:styleId="72">
    <w:name w:val="页眉 字符1"/>
    <w:link w:val="26"/>
    <w:qFormat/>
    <w:uiPriority w:val="99"/>
    <w:rPr>
      <w:rFonts w:ascii="Times New Roman" w:hAnsi="Times New Roman" w:eastAsiaTheme="minorEastAsia" w:cstheme="minorBidi"/>
      <w:kern w:val="0"/>
      <w:sz w:val="18"/>
      <w:szCs w:val="18"/>
      <w:lang w:val="en-US" w:eastAsia="zh-CN" w:bidi="ar-SA"/>
    </w:rPr>
  </w:style>
  <w:style w:type="character" w:customStyle="1" w:styleId="73">
    <w:name w:val="文档结构图 字符"/>
    <w:semiHidden/>
    <w:qFormat/>
    <w:uiPriority w:val="99"/>
    <w:rPr>
      <w:rFonts w:ascii="Microsoft YaHei UI" w:hAnsi="Times New Roman" w:eastAsia="Microsoft YaHei UI" w:cs="Times New Roman"/>
      <w:sz w:val="18"/>
      <w:szCs w:val="18"/>
      <w:lang w:val="en-US" w:eastAsia="zh-CN" w:bidi="ar-SA"/>
    </w:rPr>
  </w:style>
  <w:style w:type="character" w:customStyle="1" w:styleId="74">
    <w:name w:val="文档结构图 字符1"/>
    <w:link w:val="11"/>
    <w:qFormat/>
    <w:uiPriority w:val="0"/>
    <w:rPr>
      <w:rFonts w:ascii="Times New Roman" w:hAnsi="Times New Roman" w:eastAsiaTheme="minorEastAsia" w:cstheme="minorBidi"/>
      <w:kern w:val="0"/>
      <w:sz w:val="20"/>
      <w:szCs w:val="24"/>
      <w:lang w:val="en-US" w:eastAsia="zh-CN" w:bidi="ar-SA"/>
    </w:rPr>
  </w:style>
  <w:style w:type="character" w:customStyle="1" w:styleId="75">
    <w:name w:val="日期 字符"/>
    <w:basedOn w:val="47"/>
    <w:semiHidden/>
    <w:qFormat/>
    <w:uiPriority w:val="99"/>
    <w:rPr>
      <w:rFonts w:ascii="Times New Roman" w:hAnsi="Times New Roman" w:eastAsia="宋体" w:cs="Times New Roman"/>
      <w:lang w:val="en-US" w:eastAsia="zh-CN" w:bidi="ar-SA"/>
    </w:rPr>
  </w:style>
  <w:style w:type="character" w:customStyle="1" w:styleId="76">
    <w:name w:val="日期 字符1"/>
    <w:link w:val="22"/>
    <w:qFormat/>
    <w:uiPriority w:val="0"/>
    <w:rPr>
      <w:rFonts w:ascii="Times New Roman" w:hAnsi="Times New Roman" w:eastAsiaTheme="minorEastAsia" w:cstheme="minorBidi"/>
      <w:b/>
      <w:bCs/>
      <w:kern w:val="0"/>
      <w:sz w:val="36"/>
      <w:szCs w:val="24"/>
      <w:lang w:val="en-US" w:eastAsia="zh-CN" w:bidi="ar-SA"/>
    </w:rPr>
  </w:style>
  <w:style w:type="character" w:customStyle="1" w:styleId="77">
    <w:name w:val="标题 字符"/>
    <w:qFormat/>
    <w:uiPriority w:val="10"/>
    <w:rPr>
      <w:rFonts w:ascii="Calibri Light" w:hAnsi="Calibri Light" w:eastAsia="宋体" w:cs="Times New Roman"/>
      <w:b/>
      <w:bCs/>
      <w:sz w:val="32"/>
      <w:szCs w:val="32"/>
      <w:lang w:val="en-US" w:eastAsia="zh-CN" w:bidi="ar-SA"/>
    </w:rPr>
  </w:style>
  <w:style w:type="character" w:customStyle="1" w:styleId="78">
    <w:name w:val="标题 字符1"/>
    <w:link w:val="42"/>
    <w:qFormat/>
    <w:uiPriority w:val="0"/>
    <w:rPr>
      <w:rFonts w:ascii="Arial" w:hAnsi="Arial" w:eastAsiaTheme="minorEastAsia" w:cstheme="minorBidi"/>
      <w:b/>
      <w:bCs/>
      <w:kern w:val="0"/>
      <w:sz w:val="32"/>
      <w:szCs w:val="32"/>
      <w:lang w:val="en-US" w:eastAsia="zh-CN" w:bidi="ar-SA"/>
    </w:rPr>
  </w:style>
  <w:style w:type="paragraph" w:customStyle="1" w:styleId="79">
    <w:name w:val="样式2"/>
    <w:basedOn w:val="33"/>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6">
    <w:name w:val="z-窗体顶端1"/>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eastAsia="宋体" w:cs="Arial"/>
      <w:vanish/>
      <w:sz w:val="16"/>
      <w:szCs w:val="16"/>
      <w:lang w:val="en-US" w:eastAsia="zh-CN" w:bidi="ar-SA"/>
    </w:rPr>
  </w:style>
  <w:style w:type="character" w:customStyle="1" w:styleId="88">
    <w:name w:val="z-窗体顶端 Char"/>
    <w:link w:val="86"/>
    <w:qFormat/>
    <w:uiPriority w:val="0"/>
    <w:rPr>
      <w:rFonts w:ascii="Arial" w:hAnsi="Arial" w:eastAsiaTheme="minorEastAsia" w:cstheme="minorBidi"/>
      <w:vanish/>
      <w:kern w:val="0"/>
      <w:sz w:val="16"/>
      <w:szCs w:val="16"/>
      <w:lang w:val="en-US" w:eastAsia="zh-CN" w:bidi="ar-SA"/>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qFormat/>
    <w:uiPriority w:val="0"/>
    <w:rPr>
      <w:rFonts w:ascii="仿宋_GB2312" w:hAnsi="Times New Roman" w:eastAsia="仿宋_GB2312"/>
      <w:b/>
      <w:sz w:val="32"/>
      <w:szCs w:val="32"/>
    </w:rPr>
  </w:style>
  <w:style w:type="paragraph" w:customStyle="1" w:styleId="9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qFormat/>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z-窗体底端1"/>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eastAsia="宋体" w:cs="Arial"/>
      <w:vanish/>
      <w:sz w:val="16"/>
      <w:szCs w:val="16"/>
      <w:lang w:val="en-US" w:eastAsia="zh-CN" w:bidi="ar-SA"/>
    </w:rPr>
  </w:style>
  <w:style w:type="character" w:customStyle="1" w:styleId="103">
    <w:name w:val="z-窗体底端 Char"/>
    <w:link w:val="101"/>
    <w:qFormat/>
    <w:uiPriority w:val="0"/>
    <w:rPr>
      <w:rFonts w:ascii="Arial" w:hAnsi="Arial" w:eastAsiaTheme="minorEastAsia" w:cstheme="minorBidi"/>
      <w:vanish/>
      <w:kern w:val="0"/>
      <w:sz w:val="16"/>
      <w:szCs w:val="16"/>
      <w:lang w:val="en-US" w:eastAsia="zh-CN" w:bidi="ar-SA"/>
    </w:rPr>
  </w:style>
  <w:style w:type="character" w:customStyle="1" w:styleId="104">
    <w:name w:val="正文文本 字符"/>
    <w:basedOn w:val="47"/>
    <w:semiHidden/>
    <w:qFormat/>
    <w:uiPriority w:val="99"/>
    <w:rPr>
      <w:rFonts w:ascii="Times New Roman" w:hAnsi="Times New Roman" w:eastAsia="宋体" w:cs="Times New Roman"/>
      <w:lang w:val="en-US" w:eastAsia="zh-CN" w:bidi="ar-SA"/>
    </w:rPr>
  </w:style>
  <w:style w:type="character" w:customStyle="1" w:styleId="105">
    <w:name w:val="正文文本 字符1"/>
    <w:link w:val="14"/>
    <w:qFormat/>
    <w:uiPriority w:val="0"/>
    <w:rPr>
      <w:rFonts w:asciiTheme="minorHAnsi" w:hAnsiTheme="minorHAnsi" w:eastAsiaTheme="minorEastAsia" w:cstheme="minorBidi"/>
      <w:kern w:val="0"/>
      <w:sz w:val="20"/>
      <w:szCs w:val="20"/>
      <w:lang w:val="en-US" w:eastAsia="zh-CN" w:bidi="ar-SA"/>
    </w:rPr>
  </w:style>
  <w:style w:type="character" w:customStyle="1" w:styleId="106">
    <w:name w:val="正文首行缩进 字符"/>
    <w:basedOn w:val="104"/>
    <w:semiHidden/>
    <w:qFormat/>
    <w:uiPriority w:val="99"/>
    <w:rPr>
      <w:rFonts w:ascii="Times New Roman" w:hAnsi="Times New Roman" w:eastAsia="宋体" w:cs="Times New Roman"/>
    </w:rPr>
  </w:style>
  <w:style w:type="character" w:customStyle="1" w:styleId="107">
    <w:name w:val="正文首行缩进 字符1"/>
    <w:link w:val="44"/>
    <w:qFormat/>
    <w:uiPriority w:val="0"/>
    <w:rPr>
      <w:rFonts w:ascii="Times New Roman" w:hAnsi="Times New Roman" w:eastAsiaTheme="minorEastAsia" w:cstheme="minorBidi"/>
      <w:szCs w:val="24"/>
      <w:lang w:val="en-US" w:eastAsia="zh-CN" w:bidi="ar-SA"/>
    </w:rPr>
  </w:style>
  <w:style w:type="character" w:customStyle="1" w:styleId="108">
    <w:name w:val="批注框文本 字符"/>
    <w:semiHidden/>
    <w:qFormat/>
    <w:uiPriority w:val="99"/>
    <w:rPr>
      <w:rFonts w:ascii="Times New Roman" w:hAnsi="Times New Roman" w:eastAsia="宋体" w:cs="Times New Roman"/>
      <w:sz w:val="18"/>
      <w:szCs w:val="18"/>
      <w:lang w:val="en-US" w:eastAsia="zh-CN" w:bidi="ar-SA"/>
    </w:rPr>
  </w:style>
  <w:style w:type="character" w:customStyle="1" w:styleId="109">
    <w:name w:val="批注框文本 字符1"/>
    <w:link w:val="24"/>
    <w:qFormat/>
    <w:uiPriority w:val="0"/>
    <w:rPr>
      <w:rFonts w:ascii="Times New Roman" w:hAnsi="Times New Roman" w:eastAsiaTheme="minorEastAsia" w:cstheme="minorBidi"/>
      <w:kern w:val="0"/>
      <w:sz w:val="18"/>
      <w:szCs w:val="18"/>
      <w:lang w:val="en-US" w:eastAsia="zh-CN" w:bidi="ar-SA"/>
    </w:rPr>
  </w:style>
  <w:style w:type="character" w:customStyle="1" w:styleId="110">
    <w:name w:val="脚注文本 字符"/>
    <w:semiHidden/>
    <w:qFormat/>
    <w:uiPriority w:val="99"/>
    <w:rPr>
      <w:rFonts w:ascii="Times New Roman" w:hAnsi="Times New Roman" w:eastAsia="宋体" w:cs="Times New Roman"/>
      <w:sz w:val="18"/>
      <w:szCs w:val="18"/>
      <w:lang w:val="en-US" w:eastAsia="zh-CN" w:bidi="ar-SA"/>
    </w:rPr>
  </w:style>
  <w:style w:type="character" w:customStyle="1" w:styleId="111">
    <w:name w:val="脚注文本 字符1"/>
    <w:link w:val="30"/>
    <w:qFormat/>
    <w:uiPriority w:val="0"/>
    <w:rPr>
      <w:rFonts w:ascii="Times New Roman" w:hAnsi="Times New Roman" w:eastAsiaTheme="minorEastAsia" w:cstheme="minorBidi"/>
      <w:kern w:val="0"/>
      <w:sz w:val="18"/>
      <w:szCs w:val="18"/>
      <w:lang w:val="en-US" w:eastAsia="zh-CN" w:bidi="ar-SA"/>
    </w:rPr>
  </w:style>
  <w:style w:type="character" w:customStyle="1" w:styleId="112">
    <w:name w:val="纯文本 字符"/>
    <w:semiHidden/>
    <w:qFormat/>
    <w:uiPriority w:val="99"/>
    <w:rPr>
      <w:rFonts w:ascii="宋体" w:hAnsi="Courier New" w:eastAsia="宋体" w:cs="Courier New"/>
      <w:lang w:val="en-US" w:eastAsia="zh-CN" w:bidi="ar-SA"/>
    </w:rPr>
  </w:style>
  <w:style w:type="character" w:customStyle="1" w:styleId="113">
    <w:name w:val="纯文本 字符1"/>
    <w:link w:val="19"/>
    <w:qFormat/>
    <w:uiPriority w:val="0"/>
    <w:rPr>
      <w:rFonts w:ascii="宋体" w:hAnsi="Courier New" w:eastAsiaTheme="minorEastAsia" w:cstheme="minorBidi"/>
      <w:kern w:val="0"/>
      <w:sz w:val="20"/>
      <w:szCs w:val="21"/>
      <w:lang w:val="en-US" w:eastAsia="zh-CN" w:bidi="ar-SA"/>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qFormat/>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7"/>
    <w:semiHidden/>
    <w:qFormat/>
    <w:uiPriority w:val="99"/>
    <w:rPr>
      <w:rFonts w:ascii="Times New Roman" w:hAnsi="Times New Roman" w:eastAsia="宋体" w:cs="Times New Roman"/>
      <w:lang w:val="en-US" w:eastAsia="zh-CN" w:bidi="ar-SA"/>
    </w:rPr>
  </w:style>
  <w:style w:type="character" w:customStyle="1" w:styleId="118">
    <w:name w:val="正文文本 2 字符1"/>
    <w:link w:val="36"/>
    <w:qFormat/>
    <w:uiPriority w:val="0"/>
    <w:rPr>
      <w:rFonts w:ascii="Times New Roman" w:hAnsi="Times New Roman" w:eastAsiaTheme="minorEastAsia" w:cstheme="minorBidi"/>
      <w:kern w:val="0"/>
      <w:sz w:val="20"/>
      <w:szCs w:val="24"/>
      <w:lang w:val="en-US" w:eastAsia="zh-CN" w:bidi="ar-SA"/>
    </w:rPr>
  </w:style>
  <w:style w:type="character" w:customStyle="1" w:styleId="119">
    <w:name w:val="正文文本缩进 2 字符"/>
    <w:basedOn w:val="47"/>
    <w:semiHidden/>
    <w:qFormat/>
    <w:uiPriority w:val="99"/>
    <w:rPr>
      <w:rFonts w:ascii="Times New Roman" w:hAnsi="Times New Roman" w:eastAsia="宋体" w:cs="Times New Roman"/>
      <w:lang w:val="en-US" w:eastAsia="zh-CN" w:bidi="ar-SA"/>
    </w:rPr>
  </w:style>
  <w:style w:type="character" w:customStyle="1" w:styleId="120">
    <w:name w:val="正文文本缩进 2 字符1"/>
    <w:link w:val="23"/>
    <w:qFormat/>
    <w:uiPriority w:val="0"/>
    <w:rPr>
      <w:rFonts w:ascii="Times New Roman" w:hAnsi="Times New Roman" w:eastAsiaTheme="minorEastAsia" w:cstheme="minorBidi"/>
      <w:kern w:val="0"/>
      <w:sz w:val="20"/>
      <w:szCs w:val="24"/>
      <w:lang w:val="en-US" w:eastAsia="zh-CN" w:bidi="ar-SA"/>
    </w:rPr>
  </w:style>
  <w:style w:type="character" w:customStyle="1" w:styleId="121">
    <w:name w:val="页脚 字符"/>
    <w:semiHidden/>
    <w:qFormat/>
    <w:uiPriority w:val="99"/>
    <w:rPr>
      <w:rFonts w:ascii="Times New Roman" w:hAnsi="Times New Roman" w:eastAsia="宋体" w:cs="Times New Roman"/>
      <w:sz w:val="18"/>
      <w:szCs w:val="18"/>
      <w:lang w:val="en-US" w:eastAsia="zh-CN" w:bidi="ar-SA"/>
    </w:rPr>
  </w:style>
  <w:style w:type="character" w:customStyle="1" w:styleId="122">
    <w:name w:val="页脚 字符1"/>
    <w:link w:val="25"/>
    <w:qFormat/>
    <w:uiPriority w:val="99"/>
    <w:rPr>
      <w:rFonts w:ascii="Times New Roman" w:hAnsi="Times New Roman" w:eastAsiaTheme="minorEastAsia" w:cstheme="minorBidi"/>
      <w:kern w:val="0"/>
      <w:sz w:val="18"/>
      <w:szCs w:val="18"/>
      <w:lang w:val="en-US" w:eastAsia="zh-CN" w:bidi="ar-SA"/>
    </w:rPr>
  </w:style>
  <w:style w:type="paragraph" w:customStyle="1" w:styleId="123">
    <w:name w:val="列出段落1"/>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eastAsiaTheme="minorEastAsia" w:cstheme="minorBidi"/>
      <w:kern w:val="0"/>
      <w:sz w:val="24"/>
      <w:szCs w:val="20"/>
      <w:lang w:val="en-US" w:eastAsia="zh-CN" w:bidi="ar-SA"/>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2"/>
    <w:qFormat/>
    <w:uiPriority w:val="0"/>
    <w:pPr>
      <w:snapToGrid w:val="0"/>
      <w:spacing w:before="0" w:after="0" w:line="360" w:lineRule="auto"/>
    </w:pPr>
    <w:rPr>
      <w:sz w:val="32"/>
    </w:rPr>
  </w:style>
  <w:style w:type="character" w:customStyle="1" w:styleId="129">
    <w:name w:val="Char Char14"/>
    <w:qFormat/>
    <w:uiPriority w:val="0"/>
    <w:rPr>
      <w:rFonts w:ascii="宋体" w:hAnsi="Courier New" w:eastAsia="宋体" w:cs="Courier New"/>
      <w:kern w:val="2"/>
      <w:sz w:val="21"/>
      <w:szCs w:val="21"/>
      <w:lang w:val="en-US" w:eastAsia="zh-CN" w:bidi="ar-SA"/>
    </w:rPr>
  </w:style>
  <w:style w:type="paragraph" w:customStyle="1" w:styleId="130">
    <w:name w:val="_Style 5"/>
    <w:basedOn w:val="1"/>
    <w:next w:val="1"/>
    <w:qFormat/>
    <w:uiPriority w:val="0"/>
    <w:rPr>
      <w:rFonts w:ascii="Times New Roman" w:hAnsi="Times New Roman"/>
      <w:szCs w:val="20"/>
    </w:rPr>
  </w:style>
  <w:style w:type="paragraph" w:customStyle="1" w:styleId="13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3">
    <w:name w:val="正文缩进 字符"/>
    <w:link w:val="9"/>
    <w:qFormat/>
    <w:uiPriority w:val="0"/>
    <w:rPr>
      <w:rFonts w:ascii="宋体" w:hAnsi="Times New Roman" w:eastAsiaTheme="minorEastAsia" w:cstheme="minorBidi"/>
      <w:kern w:val="0"/>
      <w:sz w:val="34"/>
      <w:szCs w:val="20"/>
      <w:lang w:val="en-US" w:eastAsia="zh-CN" w:bidi="ar-SA"/>
    </w:rPr>
  </w:style>
  <w:style w:type="character" w:customStyle="1" w:styleId="134">
    <w:name w:val="批注主题 字符"/>
    <w:basedOn w:val="135"/>
    <w:link w:val="43"/>
    <w:semiHidden/>
    <w:qFormat/>
    <w:uiPriority w:val="0"/>
    <w:rPr>
      <w:rFonts w:ascii="Times New Roman" w:hAnsi="Times New Roman"/>
      <w:b/>
      <w:bCs/>
      <w:kern w:val="0"/>
      <w:sz w:val="20"/>
      <w:szCs w:val="24"/>
    </w:rPr>
  </w:style>
  <w:style w:type="character" w:customStyle="1" w:styleId="135">
    <w:name w:val="批注文字 字符"/>
    <w:basedOn w:val="47"/>
    <w:link w:val="13"/>
    <w:semiHidden/>
    <w:qFormat/>
    <w:uiPriority w:val="99"/>
    <w:rPr>
      <w:rFonts w:asciiTheme="minorHAnsi" w:hAnsiTheme="minorHAnsi" w:eastAsiaTheme="minorEastAsia" w:cstheme="minorBidi"/>
      <w:lang w:val="en-US" w:eastAsia="zh-CN" w:bidi="ar-SA"/>
    </w:rPr>
  </w:style>
  <w:style w:type="character" w:customStyle="1" w:styleId="136">
    <w:name w:val="批注主题 Char1"/>
    <w:basedOn w:val="135"/>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3324</Words>
  <Characters>18948</Characters>
  <Lines>157</Lines>
  <Paragraphs>44</Paragraphs>
  <TotalTime>2</TotalTime>
  <ScaleCrop>false</ScaleCrop>
  <LinksUpToDate>false</LinksUpToDate>
  <CharactersWithSpaces>22228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2019-09-05T07:56:00Z</dcterms:created>
  <dc:creator>徐海波</dc:creator>
  <cp:lastModifiedBy>宋宇</cp:lastModifiedBy>
  <cp:lastPrinted>2019-09-30T01:26:00Z</cp:lastPrinted>
  <dcterms:modified xsi:type="dcterms:W3CDTF">2019-10-25T02:08:38Z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