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hint="eastAsia" w:eastAsia="黑体" w:cs="Calibri"/>
          <w:b/>
          <w:sz w:val="36"/>
          <w:szCs w:val="36"/>
          <w:u w:val="single"/>
        </w:rPr>
      </w:pPr>
      <w:r>
        <w:rPr>
          <w:rFonts w:hint="eastAsia" w:eastAsia="黑体" w:cs="Calibri"/>
          <w:b/>
          <w:sz w:val="36"/>
          <w:szCs w:val="36"/>
          <w:u w:val="single"/>
        </w:rPr>
        <w:t>海关旅检通道改建达标工程</w:t>
      </w:r>
    </w:p>
    <w:p>
      <w:pPr>
        <w:widowControl/>
        <w:autoSpaceDE w:val="0"/>
        <w:autoSpaceDN w:val="0"/>
        <w:jc w:val="center"/>
        <w:textAlignment w:val="bottom"/>
        <w:rPr>
          <w:rFonts w:hint="eastAsia" w:eastAsia="黑体" w:cs="Calibri"/>
          <w:b/>
          <w:sz w:val="36"/>
          <w:szCs w:val="36"/>
          <w:u w:val="single"/>
          <w:lang w:eastAsia="zh-CN"/>
        </w:rPr>
      </w:pPr>
      <w:r>
        <w:rPr>
          <w:rFonts w:hint="eastAsia" w:eastAsia="黑体" w:cs="Calibri"/>
          <w:b/>
          <w:sz w:val="36"/>
          <w:szCs w:val="36"/>
          <w:u w:val="single"/>
          <w:lang w:eastAsia="zh-CN"/>
        </w:rPr>
        <w:t>（重新招标）</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9"/>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九</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p>
    <w:p>
      <w:pPr>
        <w:spacing w:line="560" w:lineRule="exact"/>
        <w:jc w:val="center"/>
        <w:rPr>
          <w:b/>
          <w:bCs/>
          <w:sz w:val="44"/>
          <w:szCs w:val="44"/>
        </w:rPr>
      </w:pPr>
    </w:p>
    <w:p>
      <w:pPr>
        <w:spacing w:line="560" w:lineRule="exact"/>
        <w:jc w:val="center"/>
        <w:rPr>
          <w:b/>
          <w:bCs/>
          <w:sz w:val="44"/>
          <w:szCs w:val="44"/>
        </w:rPr>
      </w:pP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6"/>
        <w:tabs>
          <w:tab w:val="right" w:leader="dot" w:pos="8290"/>
        </w:tabs>
        <w:spacing w:line="360" w:lineRule="auto"/>
        <w:rPr>
          <w:rFonts w:ascii="宋体" w:hAnsi="宋体" w:eastAsia="宋体" w:cs="黑体"/>
          <w:szCs w:val="22"/>
        </w:rPr>
      </w:pPr>
      <w:r>
        <w:rPr>
          <w:rFonts w:hint="eastAsia" w:ascii="宋体" w:hAnsi="宋体" w:eastAsia="宋体"/>
          <w:b/>
          <w:sz w:val="22"/>
          <w:szCs w:val="22"/>
        </w:rPr>
        <w:fldChar w:fldCharType="begin"/>
      </w:r>
      <w:r>
        <w:rPr>
          <w:rFonts w:hint="eastAsia" w:ascii="宋体" w:hAnsi="宋体" w:eastAsia="宋体"/>
          <w:b/>
          <w:sz w:val="22"/>
          <w:szCs w:val="22"/>
        </w:rPr>
        <w:instrText xml:space="preserve"> TOC \o "1-1" \h \z \u </w:instrText>
      </w:r>
      <w:r>
        <w:rPr>
          <w:rFonts w:hint="eastAsia" w:ascii="宋体" w:hAnsi="宋体" w:eastAsia="宋体"/>
          <w:b/>
          <w:sz w:val="22"/>
          <w:szCs w:val="22"/>
        </w:rPr>
        <w:fldChar w:fldCharType="separate"/>
      </w:r>
      <w:r>
        <w:fldChar w:fldCharType="begin"/>
      </w:r>
      <w:r>
        <w:instrText xml:space="preserve"> HYPERLINK \l "_Toc450630556" </w:instrText>
      </w:r>
      <w:r>
        <w:fldChar w:fldCharType="separate"/>
      </w:r>
      <w:r>
        <w:rPr>
          <w:rStyle w:val="57"/>
          <w:rFonts w:hint="eastAsia" w:ascii="宋体" w:hAnsi="宋体" w:eastAsia="宋体"/>
        </w:rPr>
        <w:t>第一章</w:t>
      </w:r>
      <w:r>
        <w:rPr>
          <w:rStyle w:val="57"/>
          <w:rFonts w:ascii="宋体" w:hAnsi="宋体" w:eastAsia="宋体"/>
        </w:rPr>
        <w:t xml:space="preserve"> </w:t>
      </w:r>
      <w:r>
        <w:rPr>
          <w:rStyle w:val="57"/>
          <w:rFonts w:hint="eastAsia" w:ascii="宋体" w:hAnsi="宋体" w:eastAsia="宋体"/>
        </w:rPr>
        <w:t xml:space="preserve"> 招标公告</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_Toc450630556 \h </w:instrText>
      </w:r>
      <w:r>
        <w:rPr>
          <w:rFonts w:ascii="宋体" w:hAnsi="宋体" w:eastAsia="宋体"/>
        </w:rPr>
        <w:fldChar w:fldCharType="separate"/>
      </w:r>
      <w:r>
        <w:rPr>
          <w:rFonts w:ascii="宋体" w:hAnsi="宋体" w:eastAsia="宋体"/>
        </w:rPr>
        <w:t>- 2 -</w:t>
      </w:r>
      <w:r>
        <w:rPr>
          <w:rFonts w:ascii="宋体" w:hAnsi="宋体" w:eastAsia="宋体"/>
        </w:rPr>
        <w:fldChar w:fldCharType="end"/>
      </w:r>
      <w:r>
        <w:rPr>
          <w:rFonts w:ascii="宋体" w:hAnsi="宋体" w:eastAsia="宋体"/>
        </w:rPr>
        <w:fldChar w:fldCharType="end"/>
      </w:r>
    </w:p>
    <w:p>
      <w:pPr>
        <w:pStyle w:val="36"/>
        <w:tabs>
          <w:tab w:val="right" w:leader="dot" w:pos="8290"/>
        </w:tabs>
        <w:spacing w:line="360" w:lineRule="auto"/>
        <w:rPr>
          <w:rFonts w:ascii="宋体" w:hAnsi="宋体" w:eastAsia="宋体" w:cs="黑体"/>
          <w:szCs w:val="22"/>
        </w:rPr>
      </w:pPr>
      <w:r>
        <w:fldChar w:fldCharType="begin"/>
      </w:r>
      <w:r>
        <w:instrText xml:space="preserve"> HYPERLINK \l "_Toc450630558" </w:instrText>
      </w:r>
      <w:r>
        <w:fldChar w:fldCharType="separate"/>
      </w:r>
      <w:r>
        <w:rPr>
          <w:rStyle w:val="57"/>
          <w:rFonts w:hint="eastAsia" w:ascii="宋体" w:hAnsi="宋体" w:eastAsia="宋体"/>
        </w:rPr>
        <w:t>第二章</w:t>
      </w:r>
      <w:r>
        <w:rPr>
          <w:rStyle w:val="57"/>
          <w:rFonts w:ascii="宋体" w:hAnsi="宋体" w:eastAsia="宋体"/>
        </w:rPr>
        <w:t xml:space="preserve">  </w:t>
      </w:r>
      <w:r>
        <w:rPr>
          <w:rStyle w:val="57"/>
          <w:rFonts w:hint="eastAsia" w:ascii="宋体" w:hAnsi="宋体" w:eastAsia="宋体"/>
        </w:rPr>
        <w:t>投标人须知</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_Toc450630558 \h </w:instrText>
      </w:r>
      <w:r>
        <w:rPr>
          <w:rFonts w:ascii="宋体" w:hAnsi="宋体" w:eastAsia="宋体"/>
        </w:rPr>
        <w:fldChar w:fldCharType="separate"/>
      </w:r>
      <w:r>
        <w:rPr>
          <w:rFonts w:ascii="宋体" w:hAnsi="宋体" w:eastAsia="宋体"/>
        </w:rPr>
        <w:t>- 3 -</w:t>
      </w:r>
      <w:r>
        <w:rPr>
          <w:rFonts w:ascii="宋体" w:hAnsi="宋体" w:eastAsia="宋体"/>
        </w:rPr>
        <w:fldChar w:fldCharType="end"/>
      </w:r>
      <w:r>
        <w:rPr>
          <w:rFonts w:ascii="宋体" w:hAnsi="宋体" w:eastAsia="宋体"/>
        </w:rPr>
        <w:fldChar w:fldCharType="end"/>
      </w:r>
    </w:p>
    <w:p>
      <w:pPr>
        <w:pStyle w:val="36"/>
        <w:tabs>
          <w:tab w:val="right" w:leader="dot" w:pos="8290"/>
        </w:tabs>
        <w:spacing w:line="360" w:lineRule="auto"/>
        <w:rPr>
          <w:rFonts w:ascii="宋体" w:hAnsi="宋体" w:eastAsia="宋体" w:cs="黑体"/>
          <w:szCs w:val="22"/>
        </w:rPr>
      </w:pPr>
      <w:r>
        <w:fldChar w:fldCharType="begin"/>
      </w:r>
      <w:r>
        <w:instrText xml:space="preserve"> HYPERLINK \l "_Toc450630559" </w:instrText>
      </w:r>
      <w:r>
        <w:fldChar w:fldCharType="separate"/>
      </w:r>
      <w:r>
        <w:rPr>
          <w:rStyle w:val="57"/>
          <w:rFonts w:hint="eastAsia" w:ascii="宋体" w:hAnsi="宋体" w:eastAsia="宋体"/>
        </w:rPr>
        <w:t>第三章</w:t>
      </w:r>
      <w:r>
        <w:rPr>
          <w:rStyle w:val="57"/>
          <w:rFonts w:ascii="宋体" w:hAnsi="宋体" w:eastAsia="宋体"/>
        </w:rPr>
        <w:t xml:space="preserve">  </w:t>
      </w:r>
      <w:r>
        <w:rPr>
          <w:rStyle w:val="57"/>
          <w:rFonts w:hint="eastAsia" w:ascii="宋体" w:hAnsi="宋体" w:eastAsia="宋体"/>
        </w:rPr>
        <w:t>合同条款及格式</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_Toc450630559 \h </w:instrText>
      </w:r>
      <w:r>
        <w:rPr>
          <w:rFonts w:ascii="宋体" w:hAnsi="宋体" w:eastAsia="宋体"/>
        </w:rPr>
        <w:fldChar w:fldCharType="separate"/>
      </w:r>
      <w:r>
        <w:rPr>
          <w:rFonts w:ascii="宋体" w:hAnsi="宋体" w:eastAsia="宋体"/>
        </w:rPr>
        <w:t>- 11 -</w:t>
      </w:r>
      <w:r>
        <w:rPr>
          <w:rFonts w:ascii="宋体" w:hAnsi="宋体" w:eastAsia="宋体"/>
        </w:rPr>
        <w:fldChar w:fldCharType="end"/>
      </w:r>
      <w:r>
        <w:rPr>
          <w:rFonts w:ascii="宋体" w:hAnsi="宋体" w:eastAsia="宋体"/>
        </w:rPr>
        <w:fldChar w:fldCharType="end"/>
      </w:r>
    </w:p>
    <w:p>
      <w:pPr>
        <w:pStyle w:val="36"/>
        <w:tabs>
          <w:tab w:val="right" w:leader="dot" w:pos="8290"/>
        </w:tabs>
        <w:spacing w:line="360" w:lineRule="auto"/>
        <w:rPr>
          <w:rFonts w:ascii="宋体" w:hAnsi="宋体" w:eastAsia="宋体" w:cs="黑体"/>
          <w:szCs w:val="22"/>
        </w:rPr>
      </w:pPr>
      <w:r>
        <w:fldChar w:fldCharType="begin"/>
      </w:r>
      <w:r>
        <w:instrText xml:space="preserve"> HYPERLINK \l "_Toc450630562" </w:instrText>
      </w:r>
      <w:r>
        <w:fldChar w:fldCharType="separate"/>
      </w:r>
      <w:r>
        <w:rPr>
          <w:rStyle w:val="57"/>
          <w:rFonts w:hint="eastAsia" w:ascii="宋体" w:hAnsi="宋体" w:eastAsia="宋体"/>
        </w:rPr>
        <w:t>第四章</w:t>
      </w:r>
      <w:r>
        <w:rPr>
          <w:rStyle w:val="57"/>
          <w:rFonts w:ascii="宋体" w:hAnsi="宋体" w:eastAsia="宋体"/>
        </w:rPr>
        <w:t xml:space="preserve">  </w:t>
      </w:r>
      <w:r>
        <w:rPr>
          <w:rStyle w:val="57"/>
          <w:rFonts w:hint="eastAsia" w:ascii="宋体" w:hAnsi="宋体" w:eastAsia="宋体"/>
        </w:rPr>
        <w:t>工程量清单</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_Toc450630562 \h </w:instrText>
      </w:r>
      <w:r>
        <w:rPr>
          <w:rFonts w:ascii="宋体" w:hAnsi="宋体" w:eastAsia="宋体"/>
        </w:rPr>
        <w:fldChar w:fldCharType="separate"/>
      </w:r>
      <w:r>
        <w:rPr>
          <w:rFonts w:ascii="宋体" w:hAnsi="宋体" w:eastAsia="宋体"/>
        </w:rPr>
        <w:t>- 30 -</w:t>
      </w:r>
      <w:r>
        <w:rPr>
          <w:rFonts w:ascii="宋体" w:hAnsi="宋体" w:eastAsia="宋体"/>
        </w:rPr>
        <w:fldChar w:fldCharType="end"/>
      </w:r>
      <w:r>
        <w:rPr>
          <w:rFonts w:ascii="宋体" w:hAnsi="宋体" w:eastAsia="宋体"/>
        </w:rPr>
        <w:fldChar w:fldCharType="end"/>
      </w:r>
    </w:p>
    <w:p>
      <w:pPr>
        <w:pStyle w:val="36"/>
        <w:tabs>
          <w:tab w:val="right" w:leader="dot" w:pos="8290"/>
        </w:tabs>
        <w:spacing w:line="360" w:lineRule="auto"/>
        <w:rPr>
          <w:rFonts w:ascii="宋体" w:hAnsi="宋体" w:eastAsia="宋体" w:cs="黑体"/>
          <w:szCs w:val="22"/>
        </w:rPr>
      </w:pPr>
      <w:r>
        <w:fldChar w:fldCharType="begin"/>
      </w:r>
      <w:r>
        <w:instrText xml:space="preserve"> HYPERLINK \l "_Toc450630563" </w:instrText>
      </w:r>
      <w:r>
        <w:fldChar w:fldCharType="separate"/>
      </w:r>
      <w:r>
        <w:rPr>
          <w:rStyle w:val="57"/>
          <w:rFonts w:hint="eastAsia" w:ascii="宋体" w:hAnsi="宋体" w:eastAsia="宋体"/>
        </w:rPr>
        <w:t>第五章</w:t>
      </w:r>
      <w:r>
        <w:rPr>
          <w:rStyle w:val="57"/>
          <w:rFonts w:ascii="宋体" w:hAnsi="宋体" w:eastAsia="宋体"/>
        </w:rPr>
        <w:t xml:space="preserve">  </w:t>
      </w:r>
      <w:r>
        <w:rPr>
          <w:rStyle w:val="57"/>
          <w:rFonts w:hint="eastAsia" w:ascii="宋体" w:hAnsi="宋体" w:eastAsia="宋体"/>
        </w:rPr>
        <w:t>技术标准和要求</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_Toc450630563 \h </w:instrText>
      </w:r>
      <w:r>
        <w:rPr>
          <w:rFonts w:ascii="宋体" w:hAnsi="宋体" w:eastAsia="宋体"/>
        </w:rPr>
        <w:fldChar w:fldCharType="separate"/>
      </w:r>
      <w:r>
        <w:rPr>
          <w:rFonts w:ascii="宋体" w:hAnsi="宋体" w:eastAsia="宋体"/>
        </w:rPr>
        <w:t>- 31 -</w:t>
      </w:r>
      <w:r>
        <w:rPr>
          <w:rFonts w:ascii="宋体" w:hAnsi="宋体" w:eastAsia="宋体"/>
        </w:rPr>
        <w:fldChar w:fldCharType="end"/>
      </w:r>
      <w:r>
        <w:rPr>
          <w:rFonts w:ascii="宋体" w:hAnsi="宋体" w:eastAsia="宋体"/>
        </w:rPr>
        <w:fldChar w:fldCharType="end"/>
      </w:r>
    </w:p>
    <w:p>
      <w:pPr>
        <w:pStyle w:val="36"/>
        <w:tabs>
          <w:tab w:val="right" w:leader="dot" w:pos="8290"/>
        </w:tabs>
        <w:spacing w:line="360" w:lineRule="auto"/>
        <w:rPr>
          <w:rFonts w:ascii="宋体" w:hAnsi="宋体" w:eastAsia="宋体" w:cs="黑体"/>
          <w:szCs w:val="22"/>
        </w:rPr>
      </w:pPr>
      <w:r>
        <w:fldChar w:fldCharType="begin"/>
      </w:r>
      <w:r>
        <w:instrText xml:space="preserve"> HYPERLINK \l "_Toc450630564" </w:instrText>
      </w:r>
      <w:r>
        <w:fldChar w:fldCharType="separate"/>
      </w:r>
      <w:r>
        <w:rPr>
          <w:rStyle w:val="57"/>
          <w:rFonts w:hint="eastAsia" w:ascii="宋体" w:hAnsi="宋体" w:eastAsia="宋体"/>
        </w:rPr>
        <w:t>第六章</w:t>
      </w:r>
      <w:r>
        <w:rPr>
          <w:rStyle w:val="57"/>
          <w:rFonts w:ascii="宋体" w:hAnsi="宋体" w:eastAsia="宋体"/>
        </w:rPr>
        <w:t xml:space="preserve">  </w:t>
      </w:r>
      <w:r>
        <w:rPr>
          <w:rStyle w:val="57"/>
          <w:rFonts w:hint="eastAsia" w:ascii="宋体" w:hAnsi="宋体" w:eastAsia="宋体"/>
        </w:rPr>
        <w:t>评标办法及标准</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_Toc450630564 \h </w:instrText>
      </w:r>
      <w:r>
        <w:rPr>
          <w:rFonts w:ascii="宋体" w:hAnsi="宋体" w:eastAsia="宋体"/>
        </w:rPr>
        <w:fldChar w:fldCharType="separate"/>
      </w:r>
      <w:r>
        <w:rPr>
          <w:rFonts w:ascii="宋体" w:hAnsi="宋体" w:eastAsia="宋体"/>
        </w:rPr>
        <w:t>- 32 -</w:t>
      </w:r>
      <w:r>
        <w:rPr>
          <w:rFonts w:ascii="宋体" w:hAnsi="宋体" w:eastAsia="宋体"/>
        </w:rPr>
        <w:fldChar w:fldCharType="end"/>
      </w:r>
      <w:r>
        <w:rPr>
          <w:rFonts w:ascii="宋体" w:hAnsi="宋体" w:eastAsia="宋体"/>
        </w:rPr>
        <w:fldChar w:fldCharType="end"/>
      </w:r>
    </w:p>
    <w:p>
      <w:pPr>
        <w:pStyle w:val="36"/>
        <w:tabs>
          <w:tab w:val="right" w:leader="dot" w:pos="8290"/>
        </w:tabs>
        <w:spacing w:line="360" w:lineRule="auto"/>
        <w:rPr>
          <w:rFonts w:ascii="宋体" w:hAnsi="宋体" w:eastAsia="宋体" w:cs="黑体"/>
          <w:szCs w:val="22"/>
        </w:rPr>
      </w:pPr>
      <w:r>
        <w:fldChar w:fldCharType="begin"/>
      </w:r>
      <w:r>
        <w:instrText xml:space="preserve"> HYPERLINK \l "_Toc450630565" </w:instrText>
      </w:r>
      <w:r>
        <w:fldChar w:fldCharType="separate"/>
      </w:r>
      <w:r>
        <w:rPr>
          <w:rStyle w:val="57"/>
          <w:rFonts w:hint="eastAsia" w:ascii="宋体" w:hAnsi="宋体" w:eastAsia="宋体"/>
        </w:rPr>
        <w:t>第七章</w:t>
      </w:r>
      <w:r>
        <w:rPr>
          <w:rStyle w:val="57"/>
          <w:rFonts w:ascii="宋体" w:hAnsi="宋体" w:eastAsia="宋体"/>
        </w:rPr>
        <w:t xml:space="preserve">  </w:t>
      </w:r>
      <w:r>
        <w:rPr>
          <w:rStyle w:val="57"/>
          <w:rFonts w:hint="eastAsia" w:ascii="宋体" w:hAnsi="宋体" w:eastAsia="宋体"/>
        </w:rPr>
        <w:t>投标文件格式</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_Toc450630565 \h </w:instrText>
      </w:r>
      <w:r>
        <w:rPr>
          <w:rFonts w:ascii="宋体" w:hAnsi="宋体" w:eastAsia="宋体"/>
        </w:rPr>
        <w:fldChar w:fldCharType="separate"/>
      </w:r>
      <w:r>
        <w:rPr>
          <w:rFonts w:ascii="宋体" w:hAnsi="宋体" w:eastAsia="宋体"/>
        </w:rPr>
        <w:t>- 35 -</w:t>
      </w:r>
      <w:r>
        <w:rPr>
          <w:rFonts w:ascii="宋体" w:hAnsi="宋体" w:eastAsia="宋体"/>
        </w:rPr>
        <w:fldChar w:fldCharType="end"/>
      </w:r>
      <w:r>
        <w:rPr>
          <w:rFonts w:ascii="宋体" w:hAnsi="宋体" w:eastAsia="宋体"/>
        </w:rPr>
        <w:fldChar w:fldCharType="end"/>
      </w:r>
    </w:p>
    <w:p>
      <w:pPr>
        <w:tabs>
          <w:tab w:val="right" w:leader="dot" w:pos="8364"/>
        </w:tabs>
        <w:spacing w:line="360" w:lineRule="auto"/>
        <w:rPr>
          <w:b/>
        </w:rPr>
      </w:pPr>
      <w:r>
        <w:rPr>
          <w:rFonts w:hint="eastAsia" w:ascii="宋体" w:hAnsi="宋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48"/>
      </w:pPr>
      <w:bookmarkStart w:id="0" w:name="_Toc450630556"/>
      <w:r>
        <w:rPr>
          <w:rFonts w:hint="eastAsia"/>
        </w:rPr>
        <w:t>第一章 招标公告</w:t>
      </w:r>
      <w:bookmarkEnd w:id="0"/>
    </w:p>
    <w:p>
      <w:pPr>
        <w:widowControl/>
        <w:snapToGrid w:val="0"/>
        <w:spacing w:line="360" w:lineRule="exact"/>
        <w:jc w:val="left"/>
        <w:rPr>
          <w:rFonts w:ascii="宋体" w:hAnsi="宋体" w:cs="Arial"/>
          <w:b/>
          <w:bCs/>
          <w:kern w:val="0"/>
          <w:sz w:val="22"/>
          <w:szCs w:val="22"/>
        </w:rPr>
      </w:pPr>
    </w:p>
    <w:p>
      <w:pPr>
        <w:pStyle w:val="84"/>
        <w:widowControl/>
        <w:numPr>
          <w:ilvl w:val="0"/>
          <w:numId w:val="0"/>
        </w:numPr>
        <w:snapToGrid w:val="0"/>
        <w:spacing w:line="360" w:lineRule="exact"/>
        <w:ind w:leftChars="0"/>
        <w:jc w:val="left"/>
        <w:rPr>
          <w:rFonts w:ascii="宋体" w:hAnsi="宋体" w:cs="Arial"/>
          <w:b/>
          <w:bCs/>
          <w:kern w:val="0"/>
          <w:sz w:val="22"/>
          <w:szCs w:val="22"/>
        </w:rPr>
      </w:pPr>
      <w:r>
        <w:rPr>
          <w:rFonts w:hint="eastAsia" w:ascii="宋体" w:hAnsi="宋体" w:cs="Arial"/>
          <w:b/>
          <w:bCs/>
          <w:kern w:val="0"/>
          <w:sz w:val="22"/>
          <w:szCs w:val="22"/>
          <w:lang w:eastAsia="zh-CN"/>
        </w:rPr>
        <w:t>一、</w:t>
      </w:r>
      <w:r>
        <w:rPr>
          <w:rFonts w:hint="eastAsia" w:ascii="宋体" w:hAnsi="宋体" w:cs="Arial"/>
          <w:b/>
          <w:bCs/>
          <w:kern w:val="0"/>
          <w:sz w:val="22"/>
          <w:szCs w:val="22"/>
        </w:rPr>
        <w:t>招标内容</w:t>
      </w:r>
    </w:p>
    <w:p>
      <w:pPr>
        <w:widowControl/>
        <w:numPr>
          <w:ilvl w:val="0"/>
          <w:numId w:val="5"/>
        </w:numPr>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项目概况：杭州萧山国际机场海关旅检通道改建达标工程，位于杭州萧山国际机场内，主要包括：1、原更衣室改为采血室和排查室2、负压隔离病房出入口改为旅客和工作人员分设出入口3、清洁消毒间往医学排查室增开门,清洗消毒间的水池移位等工作内容。</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（2）招标内容： 详见招标图纸和工程量清单。</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（3）本工程设一个标段，要求</w:t>
      </w:r>
      <w:r>
        <w:rPr>
          <w:rFonts w:hint="eastAsia" w:ascii="宋体" w:hAnsi="宋体" w:cs="Calibri"/>
          <w:kern w:val="0"/>
          <w:sz w:val="22"/>
        </w:rPr>
        <w:t>合同签订后</w:t>
      </w:r>
      <w:r>
        <w:rPr>
          <w:rFonts w:hint="eastAsia" w:ascii="宋体" w:hAnsi="宋体" w:cs="Arial"/>
          <w:kern w:val="0"/>
          <w:sz w:val="22"/>
          <w:szCs w:val="22"/>
          <w:u w:val="single"/>
        </w:rPr>
        <w:t>30</w:t>
      </w:r>
      <w:r>
        <w:rPr>
          <w:rFonts w:hint="eastAsia" w:ascii="宋体" w:hAnsi="宋体" w:cs="Arial"/>
          <w:kern w:val="0"/>
          <w:sz w:val="22"/>
          <w:szCs w:val="22"/>
        </w:rPr>
        <w:t>日历天内完工。</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二、投标人资格要求</w:t>
      </w:r>
      <w:r>
        <w:rPr>
          <w:rFonts w:ascii="宋体" w:hAnsi="宋体" w:cs="Arial"/>
          <w:b/>
          <w:bCs/>
          <w:kern w:val="0"/>
          <w:sz w:val="22"/>
          <w:szCs w:val="22"/>
        </w:rPr>
        <w:t> </w:t>
      </w:r>
    </w:p>
    <w:p>
      <w:pPr>
        <w:widowControl/>
        <w:adjustRightInd w:val="0"/>
        <w:snapToGrid w:val="0"/>
        <w:spacing w:line="340" w:lineRule="exact"/>
        <w:ind w:firstLine="440" w:firstLineChars="200"/>
        <w:rPr>
          <w:rFonts w:ascii="宋体" w:hAnsi="宋体" w:cs="宋体"/>
          <w:sz w:val="22"/>
          <w:szCs w:val="22"/>
        </w:rPr>
      </w:pPr>
      <w:r>
        <w:rPr>
          <w:rFonts w:hint="eastAsia" w:ascii="宋体" w:hAnsi="宋体" w:cs="Arial"/>
          <w:kern w:val="0"/>
          <w:sz w:val="22"/>
          <w:szCs w:val="22"/>
        </w:rPr>
        <w:t>（1）</w:t>
      </w:r>
      <w:r>
        <w:rPr>
          <w:rFonts w:hint="eastAsia" w:ascii="宋体" w:hAnsi="宋体" w:cs="宋体"/>
          <w:sz w:val="22"/>
          <w:szCs w:val="22"/>
        </w:rPr>
        <w:t>投标人</w:t>
      </w:r>
      <w:r>
        <w:rPr>
          <w:rFonts w:hint="eastAsia" w:ascii="宋体" w:hAnsi="宋体" w:cs="宋体"/>
          <w:sz w:val="22"/>
          <w:szCs w:val="22"/>
          <w:u w:val="single"/>
        </w:rPr>
        <w:t>具备建筑工程施工总承包三级及以上资质</w:t>
      </w:r>
      <w:r>
        <w:rPr>
          <w:rFonts w:hint="eastAsia" w:ascii="宋体" w:hAnsi="宋体" w:cs="宋体"/>
          <w:sz w:val="22"/>
          <w:szCs w:val="22"/>
        </w:rPr>
        <w:t>或</w:t>
      </w:r>
      <w:r>
        <w:rPr>
          <w:rFonts w:hint="eastAsia" w:ascii="宋体" w:hAnsi="宋体" w:cs="宋体"/>
          <w:sz w:val="22"/>
          <w:szCs w:val="22"/>
          <w:u w:val="single"/>
        </w:rPr>
        <w:t>具有建筑装修装饰工程专业承包二级及以上资质</w:t>
      </w:r>
      <w:r>
        <w:rPr>
          <w:rFonts w:hint="eastAsia" w:ascii="宋体" w:hAnsi="宋体" w:cs="宋体"/>
          <w:sz w:val="22"/>
          <w:szCs w:val="22"/>
        </w:rPr>
        <w:t>；</w:t>
      </w:r>
    </w:p>
    <w:p>
      <w:pPr>
        <w:widowControl/>
        <w:adjustRightInd w:val="0"/>
        <w:snapToGrid w:val="0"/>
        <w:spacing w:line="340" w:lineRule="exact"/>
        <w:ind w:firstLine="440" w:firstLineChars="200"/>
        <w:rPr>
          <w:rFonts w:ascii="宋体" w:hAnsi="宋体" w:cs="宋体"/>
          <w:sz w:val="22"/>
          <w:szCs w:val="22"/>
        </w:rPr>
      </w:pPr>
      <w:r>
        <w:rPr>
          <w:rFonts w:hint="eastAsia" w:ascii="宋体" w:hAnsi="宋体" w:cs="Arial"/>
          <w:kern w:val="0"/>
          <w:sz w:val="22"/>
          <w:szCs w:val="22"/>
        </w:rPr>
        <w:t>（2）</w:t>
      </w:r>
      <w:r>
        <w:rPr>
          <w:rFonts w:hint="eastAsia" w:ascii="宋体" w:hAnsi="宋体" w:cs="宋体"/>
          <w:sz w:val="22"/>
          <w:szCs w:val="22"/>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w:t>
      </w:r>
      <w:r>
        <w:rPr>
          <w:rFonts w:hint="eastAsia" w:ascii="宋体" w:hAnsi="宋体" w:cs="宋体"/>
          <w:b/>
          <w:sz w:val="22"/>
          <w:szCs w:val="22"/>
        </w:rPr>
        <w:t>企业法定代表人、企业经理、企业技术负责人及企业分管安全的副经理须提供相应任职文件。</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宋体"/>
          <w:sz w:val="22"/>
          <w:szCs w:val="22"/>
        </w:rPr>
        <w:t>（3）项目经理资格要求：具有</w:t>
      </w:r>
      <w:r>
        <w:rPr>
          <w:rFonts w:hint="eastAsia" w:ascii="宋体" w:hAnsi="宋体" w:cs="宋体"/>
          <w:sz w:val="22"/>
          <w:szCs w:val="22"/>
          <w:u w:val="single"/>
        </w:rPr>
        <w:t xml:space="preserve">  建筑   </w:t>
      </w:r>
      <w:r>
        <w:rPr>
          <w:rFonts w:hint="eastAsia" w:ascii="宋体" w:hAnsi="宋体" w:cs="宋体"/>
          <w:sz w:val="22"/>
          <w:szCs w:val="22"/>
        </w:rPr>
        <w:t>专业</w:t>
      </w:r>
      <w:r>
        <w:rPr>
          <w:rFonts w:hint="eastAsia" w:ascii="宋体" w:hAnsi="宋体" w:cs="宋体"/>
          <w:sz w:val="22"/>
          <w:szCs w:val="22"/>
          <w:u w:val="single"/>
        </w:rPr>
        <w:t xml:space="preserve">  二  </w:t>
      </w:r>
      <w:r>
        <w:rPr>
          <w:rFonts w:hint="eastAsia" w:ascii="宋体" w:hAnsi="宋体" w:cs="宋体"/>
          <w:sz w:val="22"/>
          <w:szCs w:val="22"/>
        </w:rPr>
        <w:t>级及以上注册建造师执业证书。</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（4）</w:t>
      </w:r>
      <w:r>
        <w:rPr>
          <w:rFonts w:ascii="宋体" w:hAnsi="宋体" w:cs="Arial"/>
          <w:kern w:val="0"/>
          <w:sz w:val="22"/>
          <w:szCs w:val="22"/>
        </w:rPr>
        <w:t>本项目不接受联合</w:t>
      </w:r>
      <w:r>
        <w:rPr>
          <w:rFonts w:hint="eastAsia" w:ascii="宋体" w:hAnsi="宋体" w:cs="Arial"/>
          <w:kern w:val="0"/>
          <w:sz w:val="22"/>
          <w:szCs w:val="22"/>
        </w:rPr>
        <w:t>体</w:t>
      </w:r>
      <w:r>
        <w:rPr>
          <w:rFonts w:ascii="宋体" w:hAnsi="宋体" w:cs="Arial"/>
          <w:kern w:val="0"/>
          <w:sz w:val="22"/>
          <w:szCs w:val="22"/>
        </w:rPr>
        <w:t>投标</w:t>
      </w:r>
      <w:r>
        <w:rPr>
          <w:rFonts w:hint="eastAsia" w:ascii="宋体" w:hAnsi="宋体" w:cs="Arial"/>
          <w:kern w:val="0"/>
          <w:sz w:val="22"/>
          <w:szCs w:val="22"/>
        </w:rPr>
        <w:t>。</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三、招标文件获取</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szCs w:val="22"/>
        </w:rPr>
        <w:t>http://www.hzairport.com/zbxx.aspx</w:t>
      </w:r>
      <w:r>
        <w:rPr>
          <w:rFonts w:ascii="宋体" w:hAnsi="宋体" w:cs="Arial"/>
          <w:kern w:val="0"/>
          <w:sz w:val="22"/>
          <w:szCs w:val="22"/>
        </w:rPr>
        <w:fldChar w:fldCharType="end"/>
      </w:r>
      <w:r>
        <w:rPr>
          <w:rFonts w:hint="eastAsia" w:ascii="宋体" w:hAnsi="宋体" w:cs="Arial"/>
          <w:kern w:val="0"/>
          <w:sz w:val="22"/>
          <w:szCs w:val="22"/>
        </w:rPr>
        <w:t>自行下载招标文件。</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招标文件下载</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工程量清单下载</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四、投标文件的递交</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w:t>
      </w:r>
      <w:r>
        <w:rPr>
          <w:rFonts w:hint="eastAsia" w:ascii="宋体" w:hAnsi="宋体" w:cs="Arial"/>
          <w:kern w:val="0"/>
          <w:sz w:val="22"/>
        </w:rPr>
        <w:t>投标文件递交截止时间：</w:t>
      </w:r>
      <w:r>
        <w:rPr>
          <w:rFonts w:hint="eastAsia" w:ascii="宋体" w:hAnsi="宋体" w:cs="Arial"/>
          <w:kern w:val="0"/>
          <w:sz w:val="22"/>
          <w:lang w:eastAsia="zh-CN"/>
        </w:rPr>
        <w:t>2019年11月20日上午9时30分</w:t>
      </w:r>
      <w:r>
        <w:rPr>
          <w:rFonts w:hint="eastAsia" w:ascii="宋体" w:hAnsi="宋体" w:cs="Arial"/>
          <w:kern w:val="0"/>
          <w:sz w:val="22"/>
        </w:rPr>
        <w:t>（北京时间）。投标文件在封口处加盖公章，并派专人于</w:t>
      </w:r>
      <w:r>
        <w:rPr>
          <w:rFonts w:hint="eastAsia" w:ascii="宋体" w:hAnsi="宋体" w:cs="Arial"/>
          <w:kern w:val="0"/>
          <w:sz w:val="22"/>
          <w:lang w:eastAsia="zh-CN"/>
        </w:rPr>
        <w:t>2019年11月20日上午9时30分</w:t>
      </w:r>
      <w:r>
        <w:rPr>
          <w:rFonts w:hint="eastAsia" w:ascii="宋体" w:hAnsi="宋体" w:cs="Arial"/>
          <w:kern w:val="0"/>
          <w:sz w:val="22"/>
        </w:rPr>
        <w:t>（北京时间）前送至杭州萧山国际机场翔越路综合服务楼园区招标中心，逾期无效；若采用投递（邮寄）方式的，请于</w:t>
      </w:r>
      <w:r>
        <w:rPr>
          <w:rFonts w:hint="eastAsia" w:ascii="宋体" w:hAnsi="宋体" w:cs="Arial"/>
          <w:kern w:val="0"/>
          <w:sz w:val="22"/>
          <w:lang w:eastAsia="zh-CN"/>
        </w:rPr>
        <w:t>2019年11月20日上午9时30分</w:t>
      </w:r>
      <w:r>
        <w:rPr>
          <w:rFonts w:hint="eastAsia" w:ascii="宋体" w:hAnsi="宋体" w:cs="Arial"/>
          <w:kern w:val="0"/>
          <w:sz w:val="22"/>
        </w:rPr>
        <w:t>（北京时间）前投递至杭州萧山国际机场翔越路综合服务楼园区招标中心，逾期无效。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w:t>
      </w:r>
      <w:r>
        <w:rPr>
          <w:rFonts w:hint="eastAsia" w:ascii="宋体" w:hAnsi="宋体"/>
          <w:sz w:val="22"/>
          <w:szCs w:val="22"/>
        </w:rPr>
        <w:t>逾期送达或者未送达指定地点的投标文件，招标人不予受理。</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五、发布公告的媒介</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本次招标公告在</w:t>
      </w:r>
      <w:r>
        <w:rPr>
          <w:rFonts w:hint="eastAsia" w:ascii="宋体" w:hAnsi="宋体" w:cs="Arial"/>
          <w:b/>
          <w:kern w:val="0"/>
          <w:sz w:val="22"/>
          <w:szCs w:val="22"/>
        </w:rPr>
        <w:t>中国采购与招标网和杭州萧山机场有限公司</w:t>
      </w:r>
      <w:r>
        <w:rPr>
          <w:rFonts w:hint="eastAsia" w:ascii="宋体" w:hAnsi="宋体" w:cs="Arial"/>
          <w:kern w:val="0"/>
          <w:sz w:val="22"/>
          <w:szCs w:val="22"/>
        </w:rPr>
        <w:t>主页上发布</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sz w:val="22"/>
          <w:szCs w:val="22"/>
        </w:rPr>
        <w:t>中国采购与招标网</w:t>
      </w:r>
      <w:r>
        <w:rPr>
          <w:rFonts w:ascii="宋体" w:hAnsi="宋体"/>
          <w:sz w:val="22"/>
          <w:szCs w:val="22"/>
        </w:rPr>
        <w:t xml:space="preserve">  </w:t>
      </w:r>
      <w:r>
        <w:fldChar w:fldCharType="begin"/>
      </w:r>
      <w:r>
        <w:instrText xml:space="preserve"> HYPERLINK "http://www.chinabidding.com.cn/" </w:instrText>
      </w:r>
      <w:r>
        <w:fldChar w:fldCharType="separate"/>
      </w:r>
      <w:r>
        <w:rPr>
          <w:rFonts w:ascii="宋体" w:hAnsi="宋体"/>
          <w:sz w:val="22"/>
          <w:szCs w:val="22"/>
        </w:rPr>
        <w:t>http://www.chinabidding.com.cn</w:t>
      </w:r>
      <w:r>
        <w:rPr>
          <w:rFonts w:ascii="宋体" w:hAnsi="宋体"/>
          <w:sz w:val="22"/>
          <w:szCs w:val="22"/>
        </w:rPr>
        <w:fldChar w:fldCharType="end"/>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杭州萧山机场有限公司主页http://www.hzairport.com</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六、联系方式</w:t>
      </w:r>
    </w:p>
    <w:p>
      <w:pPr>
        <w:widowControl/>
        <w:adjustRightInd w:val="0"/>
        <w:snapToGrid w:val="0"/>
        <w:spacing w:line="340" w:lineRule="exact"/>
        <w:ind w:firstLine="440" w:firstLineChars="200"/>
        <w:rPr>
          <w:rFonts w:ascii="宋体" w:hAnsi="宋体"/>
          <w:sz w:val="22"/>
          <w:szCs w:val="22"/>
        </w:rPr>
      </w:pPr>
      <w:r>
        <w:rPr>
          <w:rFonts w:hint="eastAsia" w:ascii="宋体" w:hAnsi="宋体"/>
          <w:sz w:val="22"/>
          <w:szCs w:val="22"/>
        </w:rPr>
        <w:t>投标联系人：贾思勰        联系电话： 0571-</w:t>
      </w:r>
      <w:r>
        <w:rPr>
          <w:rFonts w:ascii="宋体" w:hAnsi="宋体"/>
          <w:sz w:val="22"/>
          <w:szCs w:val="22"/>
        </w:rPr>
        <w:t>83837612</w:t>
      </w:r>
    </w:p>
    <w:p>
      <w:pPr>
        <w:widowControl/>
        <w:adjustRightInd w:val="0"/>
        <w:snapToGrid w:val="0"/>
        <w:spacing w:line="340" w:lineRule="exact"/>
        <w:ind w:firstLine="440" w:firstLineChars="200"/>
        <w:rPr>
          <w:rFonts w:ascii="宋体" w:hAnsi="宋体"/>
          <w:bCs/>
          <w:sz w:val="22"/>
          <w:szCs w:val="22"/>
        </w:rPr>
      </w:pPr>
      <w:r>
        <w:rPr>
          <w:rFonts w:hint="eastAsia" w:ascii="宋体" w:hAnsi="宋体"/>
          <w:bCs/>
          <w:sz w:val="22"/>
          <w:szCs w:val="22"/>
        </w:rPr>
        <w:t>招标监督人：阮周长       联系电话：0571-86662133</w:t>
      </w:r>
    </w:p>
    <w:p>
      <w:pPr>
        <w:pStyle w:val="48"/>
      </w:pPr>
      <w:r>
        <w:rPr>
          <w:rFonts w:hint="eastAsia" w:ascii="宋体" w:hAnsi="宋体"/>
          <w:bCs w:val="0"/>
          <w:sz w:val="22"/>
          <w:szCs w:val="22"/>
        </w:rPr>
        <w:t xml:space="preserve"> </w:t>
      </w:r>
      <w:r>
        <w:rPr>
          <w:rFonts w:ascii="宋体" w:hAnsi="宋体"/>
          <w:bCs w:val="0"/>
          <w:sz w:val="22"/>
          <w:szCs w:val="22"/>
        </w:rPr>
        <w:br w:type="page"/>
      </w:r>
      <w:bookmarkStart w:id="1" w:name="_Toc450630558"/>
      <w:bookmarkStart w:id="2" w:name="_Toc450630557"/>
      <w:r>
        <w:t>第</w:t>
      </w:r>
      <w:r>
        <w:rPr>
          <w:rFonts w:hint="eastAsia"/>
        </w:rPr>
        <w:t>二</w:t>
      </w:r>
      <w:r>
        <w:t>章  投标</w:t>
      </w:r>
      <w:r>
        <w:rPr>
          <w:rFonts w:hint="eastAsia"/>
        </w:rPr>
        <w:t>人须知</w:t>
      </w:r>
      <w:bookmarkEnd w:id="1"/>
      <w:bookmarkEnd w:id="2"/>
    </w:p>
    <w:p>
      <w:pPr>
        <w:pStyle w:val="32"/>
        <w:spacing w:line="240" w:lineRule="auto"/>
        <w:ind w:left="480"/>
        <w:jc w:val="center"/>
        <w:rPr>
          <w:b/>
          <w:sz w:val="28"/>
          <w:szCs w:val="28"/>
        </w:rPr>
      </w:pPr>
      <w:r>
        <w:rPr>
          <w:rFonts w:hint="eastAsia"/>
          <w:b/>
          <w:sz w:val="28"/>
          <w:szCs w:val="28"/>
        </w:rPr>
        <w:t>投标人须知前附表</w:t>
      </w:r>
    </w:p>
    <w:tbl>
      <w:tblPr>
        <w:tblStyle w:val="52"/>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杭州萧山国际机场海关旅检通道改建达标工程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10"/>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30</w:t>
            </w:r>
            <w:r>
              <w:rPr>
                <w:rFonts w:hint="eastAsia"/>
                <w:sz w:val="22"/>
              </w:rPr>
              <w:t>个日历天</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autoSpaceDE w:val="0"/>
              <w:autoSpaceDN w:val="0"/>
              <w:adjustRightInd w:val="0"/>
              <w:snapToGrid w:val="0"/>
              <w:rPr>
                <w:rFonts w:ascii="宋体" w:hAnsi="宋体"/>
                <w:color w:val="000000"/>
                <w:sz w:val="22"/>
                <w:szCs w:val="22"/>
              </w:rPr>
            </w:pPr>
            <w:r>
              <w:rPr>
                <w:rFonts w:hint="eastAsia" w:hAnsi="宋体" w:cs="宋体"/>
                <w:sz w:val="22"/>
                <w:szCs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踏勘集中地点：</w:t>
            </w:r>
          </w:p>
          <w:p>
            <w:pPr>
              <w:autoSpaceDE w:val="0"/>
              <w:autoSpaceDN w:val="0"/>
              <w:adjustRightInd w:val="0"/>
              <w:snapToGrid w:val="0"/>
              <w:rPr>
                <w:rFonts w:ascii="宋体" w:hAnsi="宋体" w:cs="Calibri"/>
                <w:kern w:val="0"/>
                <w:sz w:val="22"/>
              </w:rPr>
            </w:pPr>
            <w:r>
              <w:rPr>
                <w:rFonts w:hint="eastAsia" w:ascii="宋体" w:hAnsi="宋体" w:cs="Arial"/>
                <w:sz w:val="22"/>
                <w:szCs w:val="22"/>
              </w:rPr>
              <w:t>（</w:t>
            </w:r>
            <w:r>
              <w:rPr>
                <w:rFonts w:hint="eastAsia" w:ascii="宋体" w:hAnsi="宋体" w:cs="Arial"/>
                <w:b/>
                <w:sz w:val="22"/>
                <w:szCs w:val="22"/>
              </w:rPr>
              <w:t>由于未参加现场踏勘引起的报价失误等责任由投标人自负</w:t>
            </w:r>
            <w:r>
              <w:rPr>
                <w:rFonts w:hint="eastAsia" w:ascii="宋体" w:hAnsi="宋体" w:cs="Arial"/>
                <w:sz w:val="22"/>
                <w:szCs w:val="22"/>
              </w:rPr>
              <w:t>）</w:t>
            </w:r>
            <w:r>
              <w:rPr>
                <w:rFonts w:ascii="宋体" w:hAnsi="宋体" w:cs="Calibri"/>
                <w:kern w:val="0"/>
                <w:sz w:val="22"/>
                <w:szCs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2019年</w:t>
            </w:r>
            <w:r>
              <w:rPr>
                <w:rFonts w:hint="eastAsia" w:ascii="宋体" w:hAnsi="宋体" w:cs="Calibri"/>
                <w:kern w:val="0"/>
                <w:sz w:val="22"/>
                <w:lang w:val="en-US" w:eastAsia="zh-CN"/>
              </w:rPr>
              <w:t>11</w:t>
            </w:r>
            <w:r>
              <w:rPr>
                <w:rFonts w:hint="eastAsia" w:ascii="宋体" w:hAnsi="宋体" w:cs="Calibri"/>
                <w:kern w:val="0"/>
                <w:sz w:val="22"/>
              </w:rPr>
              <w:t>月</w:t>
            </w:r>
            <w:r>
              <w:rPr>
                <w:rFonts w:hint="eastAsia" w:ascii="宋体" w:hAnsi="宋体" w:cs="Calibri"/>
                <w:kern w:val="0"/>
                <w:sz w:val="22"/>
                <w:lang w:val="en-US" w:eastAsia="zh-CN"/>
              </w:rPr>
              <w:t>14</w:t>
            </w:r>
            <w:r>
              <w:rPr>
                <w:rFonts w:hint="eastAsia" w:ascii="宋体" w:hAnsi="宋体" w:cs="Calibri"/>
                <w:kern w:val="0"/>
                <w:sz w:val="22"/>
              </w:rPr>
              <w:t>日11：30前，以书面加盖公章的形式通过E-mail或传真提交给招标人（投标</w:t>
            </w:r>
            <w:bookmarkStart w:id="184" w:name="_GoBack"/>
            <w:bookmarkEnd w:id="184"/>
            <w:r>
              <w:rPr>
                <w:rFonts w:hint="eastAsia" w:ascii="宋体" w:hAnsi="宋体" w:cs="Calibri"/>
                <w:kern w:val="0"/>
                <w:sz w:val="22"/>
              </w:rPr>
              <w:t>联系人:贾思勰，电话0571-</w:t>
            </w:r>
            <w:r>
              <w:rPr>
                <w:rFonts w:ascii="宋体" w:hAnsi="宋体"/>
                <w:sz w:val="22"/>
                <w:szCs w:val="22"/>
              </w:rPr>
              <w:t>83837612</w:t>
            </w:r>
            <w:r>
              <w:rPr>
                <w:rFonts w:hint="eastAsia" w:ascii="宋体" w:hAnsi="宋体" w:cs="Calibri"/>
                <w:kern w:val="0"/>
                <w:sz w:val="22"/>
              </w:rPr>
              <w:t>；传真：0571-</w:t>
            </w:r>
            <w:r>
              <w:rPr>
                <w:rFonts w:ascii="宋体" w:hAnsi="宋体"/>
                <w:sz w:val="22"/>
                <w:szCs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hint="eastAsia" w:ascii="宋体" w:hAnsi="宋体" w:eastAsia="宋体" w:cs="Calibri"/>
                <w:b/>
                <w:kern w:val="0"/>
                <w:sz w:val="22"/>
                <w:lang w:eastAsia="zh-CN"/>
              </w:rPr>
            </w:pPr>
            <w:r>
              <w:rPr>
                <w:rFonts w:hint="eastAsia" w:ascii="宋体" w:hAnsi="宋体" w:cs="Calibri"/>
                <w:b/>
                <w:kern w:val="0"/>
                <w:sz w:val="22"/>
                <w:lang w:eastAsia="zh-CN"/>
              </w:rPr>
              <w:t>2019年11月20日上午9时30分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 w:name="_Toc236586447"/>
            <w:bookmarkStart w:id="4"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
            <w:bookmarkEnd w:id="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cs="Times New Roman"/>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杭州萧山国际机场海关旅检通道改建达标工程</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ascii="宋体" w:hAnsi="宋体" w:cs="Calibri"/>
                <w:kern w:val="0"/>
                <w:sz w:val="22"/>
                <w:u w:val="single"/>
              </w:rPr>
              <w:t xml:space="preserve"> </w:t>
            </w:r>
            <w:r>
              <w:rPr>
                <w:rFonts w:hint="eastAsia" w:ascii="宋体" w:hAnsi="宋体" w:cs="Calibri"/>
                <w:kern w:val="0"/>
                <w:sz w:val="22"/>
                <w:u w:val="single"/>
                <w:lang w:eastAsia="zh-CN"/>
              </w:rPr>
              <w:t>2019年11月20日上午9时30分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2</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47"/>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47"/>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5" w:name="_Toc26216"/>
    </w:p>
    <w:p>
      <w:pPr>
        <w:autoSpaceDE w:val="0"/>
        <w:autoSpaceDN w:val="0"/>
        <w:adjustRightInd w:val="0"/>
        <w:snapToGrid w:val="0"/>
        <w:spacing w:line="360" w:lineRule="exact"/>
        <w:rPr>
          <w:rFonts w:ascii="宋体" w:hAnsi="宋体" w:cs="Calibri"/>
          <w:b/>
          <w:bCs/>
          <w:kern w:val="0"/>
          <w:sz w:val="22"/>
        </w:rPr>
      </w:pPr>
      <w:r>
        <w:rPr>
          <w:b/>
        </w:rPr>
        <w:br w:type="page"/>
      </w:r>
      <w:bookmarkEnd w:id="5"/>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1.1.2项目建设地点见投标人须知前附表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6"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7"/>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9"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0"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工期</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12"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12"/>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3"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4"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涉及到非主体、非关键性工作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15"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6" w:name="_Toc143421657"/>
      <w:bookmarkStart w:id="17" w:name="_Toc15241"/>
      <w:r>
        <w:rPr>
          <w:rFonts w:ascii="宋体" w:hAnsi="宋体" w:cs="Calibri"/>
          <w:b/>
          <w:bCs/>
          <w:kern w:val="0"/>
          <w:sz w:val="22"/>
        </w:rPr>
        <w:t>2.招标文件</w:t>
      </w:r>
      <w:bookmarkEnd w:id="16"/>
      <w:bookmarkEnd w:id="17"/>
    </w:p>
    <w:p>
      <w:pPr>
        <w:autoSpaceDE w:val="0"/>
        <w:autoSpaceDN w:val="0"/>
        <w:adjustRightInd w:val="0"/>
        <w:snapToGrid w:val="0"/>
        <w:spacing w:line="360" w:lineRule="exact"/>
        <w:rPr>
          <w:rFonts w:ascii="宋体" w:hAnsi="宋体" w:cs="Calibri"/>
          <w:b/>
          <w:bCs/>
          <w:kern w:val="0"/>
          <w:sz w:val="22"/>
        </w:rPr>
      </w:pPr>
      <w:bookmarkStart w:id="18" w:name="_Toc1426"/>
      <w:r>
        <w:rPr>
          <w:rFonts w:ascii="宋体" w:hAnsi="宋体" w:cs="Calibri"/>
          <w:b/>
          <w:bCs/>
          <w:kern w:val="0"/>
          <w:sz w:val="22"/>
        </w:rPr>
        <w:t>2.1 招标文件的组成</w:t>
      </w:r>
      <w:bookmarkEnd w:id="18"/>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（5）图纸</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9" w:name="_Toc18230"/>
      <w:r>
        <w:rPr>
          <w:rFonts w:ascii="宋体" w:hAnsi="宋体" w:cs="Calibri"/>
          <w:b/>
          <w:bCs/>
          <w:kern w:val="0"/>
          <w:sz w:val="22"/>
        </w:rPr>
        <w:t>2.2 招标文件的澄清</w:t>
      </w:r>
      <w:bookmarkEnd w:id="1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20" w:name="_Toc18303"/>
      <w:r>
        <w:rPr>
          <w:rFonts w:ascii="宋体" w:hAnsi="宋体" w:cs="Calibri"/>
          <w:b/>
          <w:bCs/>
          <w:kern w:val="0"/>
          <w:sz w:val="22"/>
        </w:rPr>
        <w:t>2.3 招标文件的修改</w:t>
      </w:r>
      <w:bookmarkEnd w:id="20"/>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1" w:name="_Toc18870"/>
      <w:bookmarkStart w:id="22" w:name="_Toc143421658"/>
      <w:r>
        <w:rPr>
          <w:rFonts w:ascii="宋体" w:hAnsi="宋体" w:cs="Calibri"/>
          <w:b/>
          <w:bCs/>
          <w:kern w:val="0"/>
          <w:sz w:val="22"/>
        </w:rPr>
        <w:t>3.投标文件</w:t>
      </w:r>
      <w:bookmarkEnd w:id="21"/>
      <w:bookmarkEnd w:id="22"/>
    </w:p>
    <w:p>
      <w:pPr>
        <w:autoSpaceDE w:val="0"/>
        <w:autoSpaceDN w:val="0"/>
        <w:adjustRightInd w:val="0"/>
        <w:snapToGrid w:val="0"/>
        <w:spacing w:line="360" w:lineRule="exact"/>
        <w:rPr>
          <w:rFonts w:ascii="宋体" w:hAnsi="宋体" w:cs="Calibri"/>
          <w:b/>
          <w:bCs/>
          <w:kern w:val="0"/>
          <w:sz w:val="22"/>
        </w:rPr>
      </w:pPr>
      <w:bookmarkStart w:id="23" w:name="_Toc461"/>
      <w:r>
        <w:rPr>
          <w:rFonts w:ascii="宋体" w:hAnsi="宋体" w:cs="Calibri"/>
          <w:b/>
          <w:bCs/>
          <w:kern w:val="0"/>
          <w:sz w:val="22"/>
        </w:rPr>
        <w:t>3.1 投标文件的语言和计量单位</w:t>
      </w:r>
      <w:bookmarkEnd w:id="23"/>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4" w:name="_Toc1411"/>
      <w:r>
        <w:rPr>
          <w:rFonts w:ascii="宋体" w:hAnsi="宋体" w:cs="Calibri"/>
          <w:b/>
          <w:bCs/>
          <w:kern w:val="0"/>
          <w:sz w:val="22"/>
        </w:rPr>
        <w:t>3.2 投标文件的组成</w:t>
      </w:r>
      <w:bookmarkEnd w:id="24"/>
    </w:p>
    <w:p>
      <w:pPr>
        <w:adjustRightInd w:val="0"/>
        <w:snapToGrid w:val="0"/>
        <w:spacing w:line="360" w:lineRule="exact"/>
        <w:ind w:firstLine="440"/>
        <w:rPr>
          <w:rFonts w:ascii="宋体" w:hAnsi="宋体" w:cs="Calibri"/>
          <w:sz w:val="22"/>
        </w:rPr>
      </w:pPr>
      <w:bookmarkStart w:id="25"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4已标价工程量清单</w:t>
      </w:r>
      <w:r>
        <w:rPr>
          <w:rFonts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3.2.5</w:t>
      </w:r>
      <w:r>
        <w:rPr>
          <w:rFonts w:hint="eastAsia" w:ascii="宋体" w:hAnsi="宋体" w:cs="Calibri"/>
          <w:color w:val="000000"/>
          <w:sz w:val="22"/>
        </w:rPr>
        <w:t>施工组织设计；</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3.2.6 项目管理机构</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5"/>
    </w:p>
    <w:p>
      <w:pPr>
        <w:adjustRightInd w:val="0"/>
        <w:snapToGrid w:val="0"/>
        <w:spacing w:line="360" w:lineRule="exact"/>
        <w:ind w:firstLine="440"/>
        <w:rPr>
          <w:rFonts w:ascii="宋体" w:hAnsi="宋体" w:cs="Arial"/>
          <w:sz w:val="22"/>
        </w:rPr>
      </w:pPr>
      <w:bookmarkStart w:id="26" w:name="_Toc13307"/>
      <w:r>
        <w:rPr>
          <w:rFonts w:ascii="宋体" w:hAnsi="宋体" w:cs="Arial"/>
          <w:sz w:val="22"/>
        </w:rPr>
        <w:t>3.3.1</w:t>
      </w:r>
      <w:r>
        <w:rPr>
          <w:rFonts w:hint="eastAsia" w:ascii="宋体" w:hAnsi="宋体" w:cs="Arial"/>
          <w:sz w:val="22"/>
        </w:rPr>
        <w:t>投标人应按第七章“投标文件格式”的要求填写相应表格并报价。</w:t>
      </w:r>
    </w:p>
    <w:p>
      <w:pPr>
        <w:adjustRightInd w:val="0"/>
        <w:snapToGrid w:val="0"/>
        <w:spacing w:line="360" w:lineRule="exact"/>
        <w:ind w:firstLine="440"/>
        <w:rPr>
          <w:rFonts w:ascii="宋体" w:hAnsi="宋体" w:cs="Arial"/>
          <w:b/>
          <w:sz w:val="22"/>
        </w:rPr>
      </w:pPr>
      <w:r>
        <w:rPr>
          <w:rFonts w:ascii="宋体" w:hAnsi="宋体" w:cs="Arial"/>
          <w:b/>
          <w:sz w:val="22"/>
        </w:rPr>
        <w:t xml:space="preserve">3.3.2 </w:t>
      </w:r>
      <w:r>
        <w:rPr>
          <w:rFonts w:hint="eastAsia" w:ascii="宋体" w:hAnsi="宋体" w:cs="Arial"/>
          <w:b/>
          <w:sz w:val="22"/>
        </w:rPr>
        <w:t>本工程各项取费标准及相关调整系数，根据</w:t>
      </w:r>
      <w:r>
        <w:rPr>
          <w:rFonts w:hint="eastAsia" w:cs="Arial" w:asciiTheme="minorEastAsia" w:hAnsiTheme="minorEastAsia"/>
          <w:b/>
          <w:sz w:val="22"/>
        </w:rPr>
        <w:t>《浙江省建设工程计价规则</w:t>
      </w:r>
      <w:r>
        <w:rPr>
          <w:rFonts w:cs="Arial" w:asciiTheme="minorEastAsia" w:hAnsiTheme="minorEastAsia"/>
          <w:b/>
          <w:sz w:val="22"/>
        </w:rPr>
        <w:t>(2018</w:t>
      </w:r>
      <w:r>
        <w:rPr>
          <w:rFonts w:hint="eastAsia" w:cs="Arial" w:asciiTheme="minorEastAsia" w:hAnsiTheme="minorEastAsia"/>
          <w:b/>
          <w:sz w:val="22"/>
        </w:rPr>
        <w:t>版</w:t>
      </w:r>
      <w:r>
        <w:rPr>
          <w:rFonts w:cs="Arial" w:asciiTheme="minorEastAsia" w:hAnsiTheme="minorEastAsia"/>
          <w:b/>
          <w:sz w:val="22"/>
        </w:rPr>
        <w:t>)》</w:t>
      </w:r>
      <w:r>
        <w:rPr>
          <w:rFonts w:ascii="宋体" w:hAnsi="宋体" w:cs="Arial"/>
          <w:b/>
          <w:sz w:val="22"/>
        </w:rPr>
        <w:t>及浙江省现行的相关文件规定，请投标人在投标报价中，按照上述文件精神执行。</w:t>
      </w:r>
    </w:p>
    <w:p>
      <w:pPr>
        <w:adjustRightInd w:val="0"/>
        <w:snapToGrid w:val="0"/>
        <w:spacing w:line="360" w:lineRule="exact"/>
        <w:ind w:firstLine="440"/>
        <w:rPr>
          <w:rFonts w:ascii="宋体" w:hAnsi="宋体" w:cs="Arial"/>
          <w:b/>
          <w:sz w:val="22"/>
        </w:rPr>
      </w:pPr>
      <w:r>
        <w:rPr>
          <w:rFonts w:hint="eastAsia" w:ascii="宋体" w:hAnsi="宋体" w:cs="Arial"/>
          <w:b/>
          <w:sz w:val="22"/>
        </w:rPr>
        <w:t>本工程采用建设工程工程量清单计价规范（</w:t>
      </w:r>
      <w:r>
        <w:rPr>
          <w:rFonts w:ascii="宋体" w:hAnsi="宋体" w:cs="Arial"/>
          <w:b/>
          <w:sz w:val="22"/>
        </w:rPr>
        <w:t>GB50500—2013</w:t>
      </w:r>
      <w:r>
        <w:rPr>
          <w:rFonts w:hint="eastAsia" w:ascii="宋体" w:hAnsi="宋体" w:cs="Arial"/>
          <w:b/>
          <w:sz w:val="22"/>
        </w:rPr>
        <w:t>）进行报价。投标报价由分部分项工程费、措施项目费、其他项目费、规费及税金组成。★对招标人提供的工程量清单，投标人不得更改“分部分项工程清单与计价表”和“施工技术措施项目清单与计价表”中的项目编码、项目名称、项目特征、计量单位及工程量，更不得增加、减少或更改“分部分项工程清单与计价表”和“施工技术措施项目清单与计价表”项目，否则按不实质性响应招标文件论处。</w:t>
      </w:r>
    </w:p>
    <w:p>
      <w:pPr>
        <w:adjustRightInd w:val="0"/>
        <w:snapToGrid w:val="0"/>
        <w:spacing w:line="360" w:lineRule="exact"/>
        <w:ind w:firstLine="440"/>
        <w:rPr>
          <w:rFonts w:ascii="宋体" w:hAnsi="宋体" w:cs="宋体"/>
          <w:sz w:val="22"/>
        </w:rPr>
      </w:pPr>
      <w:r>
        <w:rPr>
          <w:rFonts w:ascii="宋体" w:hAnsi="宋体" w:cs="Arial"/>
          <w:b/>
          <w:sz w:val="22"/>
        </w:rPr>
        <w:t xml:space="preserve">3.3.3 </w:t>
      </w:r>
      <w:r>
        <w:rPr>
          <w:rFonts w:hint="eastAsia" w:ascii="宋体" w:hAnsi="宋体" w:cs="宋体"/>
          <w:b/>
          <w:sz w:val="22"/>
        </w:rPr>
        <w:t>本工程为固定单价合同。</w:t>
      </w:r>
      <w:r>
        <w:rPr>
          <w:rFonts w:hint="eastAsia" w:ascii="宋体" w:hAnsi="宋体" w:cs="宋体"/>
          <w:sz w:val="22"/>
        </w:rPr>
        <w:t>本项目投标人应充分考虑施工现场的实际情况、市场风险及自身承受能力进行报价。投标人根据本工程特点及施工技术规范、施工工艺要求、现场实测，组织并测算为完成本项目所必须采取的工艺及措施，并进行报价。</w:t>
      </w:r>
    </w:p>
    <w:p>
      <w:pPr>
        <w:adjustRightInd w:val="0"/>
        <w:snapToGrid w:val="0"/>
        <w:spacing w:line="360" w:lineRule="exact"/>
        <w:ind w:firstLine="440"/>
        <w:rPr>
          <w:rFonts w:ascii="宋体" w:hAnsi="宋体" w:cs="宋体"/>
          <w:sz w:val="22"/>
        </w:rPr>
      </w:pPr>
      <w:r>
        <w:rPr>
          <w:rFonts w:ascii="宋体" w:hAnsi="宋体" w:cs="宋体"/>
          <w:sz w:val="22"/>
        </w:rPr>
        <w:t>3.3.4</w:t>
      </w:r>
      <w:r>
        <w:rPr>
          <w:rFonts w:hint="eastAsia" w:ascii="宋体" w:hAnsi="宋体" w:cs="宋体"/>
          <w:sz w:val="22"/>
        </w:rPr>
        <w:t>投标报价中应包含国家有关部门和地方政府规定交纳的规费和税金。</w:t>
      </w:r>
    </w:p>
    <w:p>
      <w:pPr>
        <w:adjustRightInd w:val="0"/>
        <w:snapToGrid w:val="0"/>
        <w:spacing w:line="360" w:lineRule="exact"/>
        <w:ind w:firstLine="440"/>
        <w:rPr>
          <w:rFonts w:ascii="宋体" w:hAnsi="宋体" w:cs="宋体"/>
          <w:b/>
          <w:sz w:val="22"/>
        </w:rPr>
      </w:pPr>
      <w:r>
        <w:rPr>
          <w:rFonts w:ascii="宋体" w:hAnsi="宋体" w:cs="宋体"/>
          <w:sz w:val="22"/>
        </w:rPr>
        <w:t>3.3.</w:t>
      </w:r>
      <w:r>
        <w:rPr>
          <w:rFonts w:hint="eastAsia" w:ascii="宋体" w:hAnsi="宋体" w:cs="宋体"/>
          <w:sz w:val="22"/>
        </w:rPr>
        <w:t>5</w:t>
      </w:r>
      <w:r>
        <w:rPr>
          <w:rFonts w:hint="eastAsia" w:ascii="宋体" w:hAnsi="宋体" w:cs="宋体"/>
          <w:b/>
          <w:sz w:val="22"/>
        </w:rPr>
        <w:t>施工组织措施费（含安全文明施工费、水电接入）和以“项”为单位的施工技术措施费、其他费用由投标人充分考虑，自行报价，不报视作优惠，中标后不再调整。</w:t>
      </w:r>
    </w:p>
    <w:p>
      <w:pPr>
        <w:adjustRightInd w:val="0"/>
        <w:snapToGrid w:val="0"/>
        <w:spacing w:line="360" w:lineRule="exact"/>
        <w:ind w:firstLine="440"/>
        <w:rPr>
          <w:rFonts w:ascii="宋体" w:hAnsi="宋体" w:cs="宋体"/>
          <w:b/>
          <w:sz w:val="22"/>
        </w:rPr>
      </w:pPr>
      <w:r>
        <w:rPr>
          <w:rFonts w:ascii="宋体" w:hAnsi="宋体" w:cs="宋体"/>
          <w:sz w:val="22"/>
        </w:rPr>
        <w:t>3.3.</w:t>
      </w:r>
      <w:r>
        <w:rPr>
          <w:rFonts w:hint="eastAsia" w:ascii="宋体" w:hAnsi="宋体" w:cs="宋体"/>
          <w:sz w:val="22"/>
        </w:rPr>
        <w:t>6★</w:t>
      </w:r>
      <w:r>
        <w:rPr>
          <w:rFonts w:hint="eastAsia" w:ascii="宋体" w:hAnsi="宋体"/>
          <w:b/>
          <w:sz w:val="22"/>
          <w:szCs w:val="22"/>
        </w:rPr>
        <w:t>计日工单价最高限价150元/工日。</w:t>
      </w:r>
    </w:p>
    <w:p>
      <w:pPr>
        <w:adjustRightInd w:val="0"/>
        <w:snapToGrid w:val="0"/>
        <w:spacing w:line="360" w:lineRule="exact"/>
        <w:ind w:firstLine="440"/>
        <w:rPr>
          <w:rFonts w:ascii="宋体" w:hAnsi="宋体" w:cs="宋体"/>
          <w:sz w:val="22"/>
        </w:rPr>
      </w:pPr>
      <w:r>
        <w:rPr>
          <w:rFonts w:ascii="宋体" w:hAnsi="宋体" w:cs="宋体"/>
          <w:sz w:val="22"/>
        </w:rPr>
        <w:t>3.3.</w:t>
      </w:r>
      <w:r>
        <w:rPr>
          <w:rFonts w:hint="eastAsia" w:ascii="宋体" w:hAnsi="宋体" w:cs="宋体"/>
          <w:sz w:val="22"/>
        </w:rPr>
        <w:t>7</w:t>
      </w:r>
      <w:r>
        <w:rPr>
          <w:rFonts w:ascii="宋体" w:hAnsi="宋体" w:cs="宋体"/>
          <w:sz w:val="22"/>
        </w:rPr>
        <w:t>投标人应充分考虑以下各项风险因素可能导致发生或增加的费用，并计入投标报价中，不报视作优惠：</w:t>
      </w:r>
      <w:r>
        <w:rPr>
          <w:rFonts w:ascii="宋体" w:hAnsi="宋体" w:cs="宋体"/>
          <w:sz w:val="22"/>
          <w:u w:val="single"/>
        </w:rPr>
        <w:t xml:space="preserve"> /。</w:t>
      </w:r>
    </w:p>
    <w:p>
      <w:pPr>
        <w:adjustRightInd w:val="0"/>
        <w:snapToGrid w:val="0"/>
        <w:spacing w:line="360" w:lineRule="exact"/>
        <w:ind w:firstLine="440"/>
        <w:rPr>
          <w:rFonts w:ascii="宋体" w:hAnsi="宋体" w:cs="宋体"/>
          <w:sz w:val="22"/>
        </w:rPr>
      </w:pPr>
    </w:p>
    <w:p>
      <w:pPr>
        <w:adjustRightInd w:val="0"/>
        <w:snapToGrid w:val="0"/>
        <w:spacing w:line="360" w:lineRule="exact"/>
        <w:ind w:firstLine="440"/>
        <w:rPr>
          <w:rFonts w:ascii="宋体" w:hAnsi="宋体" w:cs="宋体"/>
          <w:sz w:val="22"/>
        </w:rPr>
      </w:pPr>
      <w:r>
        <w:rPr>
          <w:rFonts w:ascii="宋体" w:hAnsi="宋体" w:cs="宋体"/>
          <w:sz w:val="22"/>
        </w:rPr>
        <w:t>3.3.</w:t>
      </w:r>
      <w:r>
        <w:rPr>
          <w:rFonts w:hint="eastAsia" w:ascii="宋体" w:hAnsi="宋体" w:cs="宋体"/>
          <w:sz w:val="22"/>
        </w:rPr>
        <w:t>8本次报价均应以人民币元为单位，最终以人民币办理结算。</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6"/>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7" w:name="_Toc30464"/>
      <w:r>
        <w:rPr>
          <w:rFonts w:ascii="宋体" w:hAnsi="宋体" w:cs="Calibri"/>
          <w:b/>
          <w:bCs/>
          <w:kern w:val="0"/>
          <w:sz w:val="22"/>
        </w:rPr>
        <w:t>3.5 投标保证金</w:t>
      </w:r>
      <w:bookmarkEnd w:id="27"/>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七</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8" w:name="_Toc29989"/>
      <w:r>
        <w:rPr>
          <w:rFonts w:ascii="宋体" w:hAnsi="宋体" w:cs="Calibri"/>
          <w:b/>
          <w:bCs/>
          <w:kern w:val="0"/>
          <w:sz w:val="22"/>
        </w:rPr>
        <w:t>3.6 投标文件的编制</w:t>
      </w:r>
      <w:bookmarkEnd w:id="28"/>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七</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9" w:name="_Toc143421659"/>
    </w:p>
    <w:p>
      <w:pPr>
        <w:autoSpaceDE w:val="0"/>
        <w:autoSpaceDN w:val="0"/>
        <w:adjustRightInd w:val="0"/>
        <w:snapToGrid w:val="0"/>
        <w:spacing w:line="360" w:lineRule="exact"/>
        <w:rPr>
          <w:rFonts w:ascii="宋体" w:hAnsi="宋体" w:cs="Calibri"/>
          <w:b/>
          <w:bCs/>
          <w:kern w:val="0"/>
          <w:sz w:val="22"/>
        </w:rPr>
      </w:pPr>
      <w:bookmarkStart w:id="30" w:name="_Toc32652"/>
      <w:r>
        <w:rPr>
          <w:rFonts w:ascii="宋体" w:hAnsi="宋体" w:cs="Calibri"/>
          <w:b/>
          <w:bCs/>
          <w:kern w:val="0"/>
          <w:sz w:val="22"/>
        </w:rPr>
        <w:t>4.投标</w:t>
      </w:r>
      <w:bookmarkEnd w:id="29"/>
      <w:bookmarkEnd w:id="30"/>
    </w:p>
    <w:p>
      <w:pPr>
        <w:autoSpaceDE w:val="0"/>
        <w:autoSpaceDN w:val="0"/>
        <w:adjustRightInd w:val="0"/>
        <w:snapToGrid w:val="0"/>
        <w:spacing w:line="360" w:lineRule="exact"/>
        <w:rPr>
          <w:rFonts w:ascii="宋体" w:hAnsi="宋体" w:cs="Calibri"/>
          <w:b/>
          <w:bCs/>
          <w:kern w:val="0"/>
          <w:sz w:val="22"/>
        </w:rPr>
      </w:pPr>
      <w:bookmarkStart w:id="31" w:name="_Toc649"/>
      <w:r>
        <w:rPr>
          <w:rFonts w:ascii="宋体" w:hAnsi="宋体" w:cs="Calibri"/>
          <w:b/>
          <w:bCs/>
          <w:kern w:val="0"/>
          <w:sz w:val="22"/>
        </w:rPr>
        <w:t>4.1 投标文件的密封和标识</w:t>
      </w:r>
      <w:bookmarkEnd w:id="31"/>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2" w:name="_Toc16616"/>
      <w:r>
        <w:rPr>
          <w:rFonts w:ascii="宋体" w:hAnsi="宋体" w:cs="Calibri"/>
          <w:b/>
          <w:bCs/>
          <w:kern w:val="0"/>
          <w:sz w:val="22"/>
        </w:rPr>
        <w:t xml:space="preserve">4.2 投标文件的递交 </w:t>
      </w:r>
      <w:bookmarkEnd w:id="32"/>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3" w:name="_Toc26099"/>
      <w:r>
        <w:rPr>
          <w:rFonts w:ascii="宋体" w:hAnsi="宋体" w:cs="Calibri"/>
          <w:b/>
          <w:bCs/>
          <w:kern w:val="0"/>
          <w:sz w:val="22"/>
        </w:rPr>
        <w:t>4.3 投标文件的修改和撤回</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4" w:name="_Toc29641"/>
      <w:r>
        <w:rPr>
          <w:rFonts w:ascii="宋体" w:hAnsi="宋体" w:cs="Calibri"/>
          <w:b/>
          <w:bCs/>
          <w:kern w:val="0"/>
          <w:sz w:val="22"/>
        </w:rPr>
        <w:t>5.开标</w:t>
      </w:r>
      <w:bookmarkEnd w:id="34"/>
    </w:p>
    <w:p>
      <w:pPr>
        <w:autoSpaceDE w:val="0"/>
        <w:autoSpaceDN w:val="0"/>
        <w:adjustRightInd w:val="0"/>
        <w:snapToGrid w:val="0"/>
        <w:spacing w:line="360" w:lineRule="exact"/>
        <w:rPr>
          <w:rFonts w:ascii="宋体" w:hAnsi="宋体" w:cs="Calibri"/>
          <w:b/>
          <w:bCs/>
          <w:kern w:val="0"/>
          <w:sz w:val="22"/>
        </w:rPr>
      </w:pPr>
      <w:bookmarkStart w:id="35" w:name="_Toc15123"/>
      <w:r>
        <w:rPr>
          <w:rFonts w:ascii="宋体" w:hAnsi="宋体" w:cs="Calibri"/>
          <w:b/>
          <w:bCs/>
          <w:kern w:val="0"/>
          <w:sz w:val="22"/>
        </w:rPr>
        <w:t>5.1 开标时间和地点</w:t>
      </w:r>
      <w:bookmarkEnd w:id="35"/>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6" w:name="_Toc7101"/>
      <w:r>
        <w:rPr>
          <w:rFonts w:ascii="宋体" w:hAnsi="宋体" w:cs="Calibri"/>
          <w:b/>
          <w:bCs/>
          <w:kern w:val="0"/>
          <w:sz w:val="22"/>
        </w:rPr>
        <w:t>5.2 开标程序</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7" w:name="_Toc31578"/>
      <w:r>
        <w:rPr>
          <w:rFonts w:ascii="宋体" w:hAnsi="宋体" w:cs="Calibri"/>
          <w:b/>
          <w:bCs/>
          <w:kern w:val="0"/>
          <w:sz w:val="22"/>
        </w:rPr>
        <w:t>6.评标</w:t>
      </w:r>
      <w:bookmarkEnd w:id="37"/>
    </w:p>
    <w:p>
      <w:pPr>
        <w:autoSpaceDE w:val="0"/>
        <w:autoSpaceDN w:val="0"/>
        <w:adjustRightInd w:val="0"/>
        <w:snapToGrid w:val="0"/>
        <w:spacing w:line="360" w:lineRule="exact"/>
        <w:rPr>
          <w:rFonts w:ascii="宋体" w:hAnsi="宋体" w:cs="Calibri"/>
          <w:b/>
          <w:bCs/>
          <w:kern w:val="0"/>
          <w:sz w:val="22"/>
        </w:rPr>
      </w:pPr>
      <w:bookmarkStart w:id="38" w:name="_Toc10279"/>
      <w:r>
        <w:rPr>
          <w:rFonts w:ascii="宋体" w:hAnsi="宋体" w:cs="Calibri"/>
          <w:b/>
          <w:bCs/>
          <w:kern w:val="0"/>
          <w:sz w:val="22"/>
        </w:rPr>
        <w:t>6.1 评标委员会</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9" w:name="_Toc3460"/>
      <w:r>
        <w:rPr>
          <w:rFonts w:ascii="宋体" w:hAnsi="宋体" w:cs="Calibri"/>
          <w:b/>
          <w:bCs/>
          <w:kern w:val="0"/>
          <w:sz w:val="22"/>
        </w:rPr>
        <w:t>6.2 评标原则</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40" w:name="_Toc28178"/>
      <w:r>
        <w:rPr>
          <w:rFonts w:ascii="宋体" w:hAnsi="宋体" w:cs="Calibri"/>
          <w:b/>
          <w:bCs/>
          <w:kern w:val="0"/>
          <w:sz w:val="22"/>
        </w:rPr>
        <w:t>6.3 评标</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41" w:name="_Toc24237"/>
      <w:r>
        <w:rPr>
          <w:rFonts w:ascii="宋体" w:hAnsi="宋体" w:cs="Calibri"/>
          <w:b/>
          <w:bCs/>
          <w:kern w:val="0"/>
          <w:sz w:val="22"/>
        </w:rPr>
        <w:t>7.合同授予</w:t>
      </w:r>
      <w:bookmarkEnd w:id="41"/>
    </w:p>
    <w:p>
      <w:pPr>
        <w:autoSpaceDE w:val="0"/>
        <w:autoSpaceDN w:val="0"/>
        <w:adjustRightInd w:val="0"/>
        <w:snapToGrid w:val="0"/>
        <w:spacing w:line="360" w:lineRule="exact"/>
        <w:rPr>
          <w:rFonts w:ascii="宋体" w:hAnsi="宋体" w:cs="Calibri"/>
          <w:b/>
          <w:bCs/>
          <w:kern w:val="0"/>
          <w:sz w:val="22"/>
        </w:rPr>
      </w:pPr>
      <w:bookmarkStart w:id="42" w:name="_Toc18809"/>
      <w:r>
        <w:rPr>
          <w:rFonts w:ascii="宋体" w:hAnsi="宋体" w:cs="Calibri"/>
          <w:b/>
          <w:bCs/>
          <w:kern w:val="0"/>
          <w:sz w:val="22"/>
        </w:rPr>
        <w:t>7.1 定标方式</w:t>
      </w:r>
      <w:bookmarkEnd w:id="42"/>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3" w:name="_Toc14573"/>
      <w:r>
        <w:rPr>
          <w:rFonts w:ascii="宋体" w:hAnsi="宋体" w:cs="Calibri"/>
          <w:b/>
          <w:bCs/>
          <w:kern w:val="0"/>
          <w:sz w:val="22"/>
        </w:rPr>
        <w:t>7.2 中标通知</w:t>
      </w:r>
      <w:bookmarkEnd w:id="43"/>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4" w:name="_Toc27132"/>
      <w:r>
        <w:rPr>
          <w:rFonts w:ascii="宋体" w:hAnsi="宋体" w:cs="Calibri"/>
          <w:b/>
          <w:bCs/>
          <w:kern w:val="0"/>
          <w:sz w:val="22"/>
        </w:rPr>
        <w:t>7.3 履约</w:t>
      </w:r>
      <w:r>
        <w:rPr>
          <w:rFonts w:hint="eastAsia" w:ascii="宋体" w:hAnsi="宋体" w:cs="Calibri"/>
          <w:b/>
          <w:bCs/>
          <w:kern w:val="0"/>
          <w:sz w:val="22"/>
        </w:rPr>
        <w:t>保证金</w:t>
      </w:r>
      <w:bookmarkEnd w:id="44"/>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5" w:name="_Toc27581"/>
      <w:r>
        <w:rPr>
          <w:rFonts w:ascii="宋体" w:hAnsi="宋体" w:cs="Calibri"/>
          <w:b/>
          <w:bCs/>
          <w:kern w:val="0"/>
          <w:sz w:val="22"/>
        </w:rPr>
        <w:t>7.4 签订合同</w:t>
      </w:r>
      <w:bookmarkEnd w:id="45"/>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6" w:name="_Toc11806"/>
      <w:bookmarkStart w:id="47" w:name="_Toc219809801"/>
      <w:bookmarkStart w:id="48" w:name="_Toc22012324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7.4.3</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6"/>
      <w:bookmarkEnd w:id="47"/>
      <w:bookmarkEnd w:id="48"/>
    </w:p>
    <w:p>
      <w:pPr>
        <w:autoSpaceDE w:val="0"/>
        <w:autoSpaceDN w:val="0"/>
        <w:adjustRightInd w:val="0"/>
        <w:snapToGrid w:val="0"/>
        <w:spacing w:line="360" w:lineRule="exact"/>
        <w:rPr>
          <w:rFonts w:ascii="宋体" w:hAnsi="宋体" w:cs="Calibri"/>
          <w:b/>
          <w:bCs/>
          <w:kern w:val="0"/>
          <w:sz w:val="22"/>
        </w:rPr>
      </w:pPr>
      <w:bookmarkStart w:id="49" w:name="_Toc220123242"/>
      <w:bookmarkStart w:id="50" w:name="_Toc15553"/>
      <w:bookmarkStart w:id="51" w:name="_Toc219809802"/>
      <w:r>
        <w:rPr>
          <w:rFonts w:ascii="宋体" w:hAnsi="宋体" w:cs="Calibri"/>
          <w:b/>
          <w:bCs/>
          <w:kern w:val="0"/>
          <w:sz w:val="22"/>
        </w:rPr>
        <w:t>8.1 重新招标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2" w:name="_Toc18806"/>
      <w:bookmarkStart w:id="53" w:name="_Toc220123243"/>
      <w:bookmarkStart w:id="54" w:name="_Toc219809803"/>
      <w:r>
        <w:rPr>
          <w:rFonts w:ascii="宋体" w:hAnsi="宋体" w:cs="Calibri"/>
          <w:b/>
          <w:bCs/>
          <w:kern w:val="0"/>
          <w:sz w:val="22"/>
        </w:rPr>
        <w:t>8.2 不再招标</w:t>
      </w:r>
      <w:bookmarkEnd w:id="52"/>
      <w:bookmarkEnd w:id="53"/>
      <w:bookmarkEnd w:id="54"/>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5" w:name="_Toc219809804"/>
      <w:bookmarkStart w:id="56" w:name="_Toc215941254"/>
      <w:bookmarkStart w:id="57" w:name="_Toc2986"/>
      <w:bookmarkStart w:id="58" w:name="_Toc220123244"/>
      <w:r>
        <w:rPr>
          <w:rFonts w:ascii="宋体" w:hAnsi="宋体" w:cs="Calibri"/>
          <w:b/>
          <w:bCs/>
          <w:kern w:val="0"/>
          <w:sz w:val="22"/>
        </w:rPr>
        <w:t>9.纪律和监督</w:t>
      </w:r>
      <w:bookmarkEnd w:id="55"/>
      <w:bookmarkEnd w:id="56"/>
      <w:bookmarkEnd w:id="57"/>
      <w:bookmarkEnd w:id="58"/>
    </w:p>
    <w:p>
      <w:pPr>
        <w:autoSpaceDE w:val="0"/>
        <w:autoSpaceDN w:val="0"/>
        <w:adjustRightInd w:val="0"/>
        <w:snapToGrid w:val="0"/>
        <w:spacing w:line="360" w:lineRule="exact"/>
        <w:rPr>
          <w:rFonts w:ascii="宋体" w:hAnsi="宋体" w:cs="Calibri"/>
          <w:b/>
          <w:bCs/>
          <w:kern w:val="0"/>
          <w:sz w:val="22"/>
        </w:rPr>
      </w:pPr>
      <w:bookmarkStart w:id="59" w:name="_Toc220123245"/>
      <w:bookmarkStart w:id="60" w:name="_Toc219809805"/>
      <w:bookmarkStart w:id="61" w:name="_Toc5509"/>
      <w:r>
        <w:rPr>
          <w:rFonts w:ascii="宋体" w:hAnsi="宋体" w:cs="Calibri"/>
          <w:b/>
          <w:bCs/>
          <w:kern w:val="0"/>
          <w:sz w:val="22"/>
        </w:rPr>
        <w:t>9.1 对招标人的纪律要求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2" w:name="_Toc220123246"/>
      <w:bookmarkStart w:id="63" w:name="_Toc219809806"/>
      <w:bookmarkStart w:id="64" w:name="_Toc10820"/>
      <w:r>
        <w:rPr>
          <w:rFonts w:ascii="宋体" w:hAnsi="宋体" w:cs="Calibri"/>
          <w:b/>
          <w:bCs/>
          <w:kern w:val="0"/>
          <w:sz w:val="22"/>
        </w:rPr>
        <w:t>9.2 对投标人的纪律要求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5" w:name="_Toc219809807"/>
      <w:bookmarkStart w:id="66" w:name="_Toc220123247"/>
      <w:bookmarkStart w:id="67" w:name="_Toc10756"/>
      <w:r>
        <w:rPr>
          <w:rFonts w:ascii="宋体" w:hAnsi="宋体" w:cs="Calibri"/>
          <w:b/>
          <w:bCs/>
          <w:kern w:val="0"/>
          <w:sz w:val="22"/>
        </w:rPr>
        <w:t>9.3 对评标委员会成员的纪律要求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六</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8" w:name="_Toc219809808"/>
      <w:bookmarkStart w:id="69" w:name="_Toc12792"/>
      <w:bookmarkStart w:id="70" w:name="_Toc220123248"/>
      <w:r>
        <w:rPr>
          <w:rFonts w:ascii="宋体" w:hAnsi="宋体" w:cs="Calibri"/>
          <w:b/>
          <w:bCs/>
          <w:kern w:val="0"/>
          <w:sz w:val="22"/>
        </w:rPr>
        <w:t>9.4 对评标活动有关的工作人员的纪律要求</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71" w:name="_Toc239"/>
      <w:bookmarkStart w:id="72" w:name="_Toc220123249"/>
      <w:bookmarkStart w:id="73" w:name="_Toc219809809"/>
      <w:r>
        <w:rPr>
          <w:rFonts w:ascii="宋体" w:hAnsi="宋体" w:cs="Calibri"/>
          <w:b/>
          <w:bCs/>
          <w:kern w:val="0"/>
          <w:sz w:val="22"/>
        </w:rPr>
        <w:t>9.5 投诉</w:t>
      </w:r>
      <w:bookmarkEnd w:id="71"/>
      <w:bookmarkEnd w:id="72"/>
      <w:bookmarkEnd w:id="7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4" w:name="_Toc10817"/>
      <w:r>
        <w:rPr>
          <w:rFonts w:ascii="宋体" w:hAnsi="宋体" w:cs="Calibri"/>
          <w:b/>
          <w:bCs/>
          <w:kern w:val="0"/>
          <w:sz w:val="22"/>
        </w:rPr>
        <w:t>10. 需要补充的其他内容</w:t>
      </w:r>
      <w:bookmarkEnd w:id="74"/>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48"/>
      </w:pPr>
      <w:r>
        <w:rPr>
          <w:sz w:val="24"/>
        </w:rPr>
        <w:br w:type="page"/>
      </w:r>
      <w:bookmarkStart w:id="75" w:name="_Toc450630559"/>
      <w:r>
        <w:t>第</w:t>
      </w:r>
      <w:r>
        <w:rPr>
          <w:rFonts w:hint="eastAsia"/>
        </w:rPr>
        <w:t>三</w:t>
      </w:r>
      <w:r>
        <w:t xml:space="preserve">章  </w:t>
      </w:r>
      <w:r>
        <w:rPr>
          <w:rFonts w:hint="eastAsia"/>
        </w:rPr>
        <w:t>合同条款及格式</w:t>
      </w:r>
      <w:bookmarkEnd w:id="75"/>
    </w:p>
    <w:p>
      <w:pPr>
        <w:keepNext/>
        <w:keepLines/>
        <w:spacing w:before="120" w:after="120" w:line="400" w:lineRule="exact"/>
        <w:ind w:right="-16"/>
        <w:jc w:val="center"/>
        <w:outlineLvl w:val="0"/>
        <w:rPr>
          <w:rFonts w:ascii="宋体" w:hAnsi="宋体" w:cs="宋体"/>
          <w:b/>
          <w:sz w:val="28"/>
          <w:szCs w:val="20"/>
        </w:rPr>
      </w:pPr>
      <w:bookmarkStart w:id="76" w:name="_Toc448097405"/>
      <w:bookmarkStart w:id="77" w:name="_Toc450630560"/>
      <w:r>
        <w:rPr>
          <w:rFonts w:hint="eastAsia" w:ascii="宋体" w:hAnsi="宋体" w:cs="宋体"/>
          <w:b/>
          <w:sz w:val="28"/>
          <w:szCs w:val="20"/>
        </w:rPr>
        <w:t>第一部分  合同协议书</w:t>
      </w:r>
      <w:bookmarkEnd w:id="76"/>
      <w:bookmarkEnd w:id="77"/>
    </w:p>
    <w:p>
      <w:pPr>
        <w:spacing w:line="400" w:lineRule="exact"/>
        <w:ind w:firstLine="440" w:firstLineChars="200"/>
        <w:rPr>
          <w:rFonts w:ascii="宋体" w:hAnsi="宋体"/>
          <w:sz w:val="22"/>
          <w:szCs w:val="22"/>
        </w:rPr>
      </w:pPr>
      <w:r>
        <w:rPr>
          <w:rFonts w:hint="eastAsia" w:ascii="宋体" w:hAnsi="宋体"/>
          <w:sz w:val="22"/>
          <w:szCs w:val="22"/>
        </w:rPr>
        <w:t>杭州萧山国际机场</w:t>
      </w:r>
      <w:r>
        <w:rPr>
          <w:rFonts w:ascii="宋体" w:hAnsi="宋体"/>
          <w:sz w:val="22"/>
          <w:szCs w:val="22"/>
        </w:rPr>
        <w:t>有限公司</w:t>
      </w:r>
      <w:r>
        <w:rPr>
          <w:rFonts w:hint="eastAsia" w:ascii="宋体" w:hAnsi="宋体"/>
          <w:sz w:val="22"/>
          <w:szCs w:val="22"/>
        </w:rPr>
        <w:t>（以下简称“发包人”）为实施</w:t>
      </w:r>
      <w:r>
        <w:rPr>
          <w:rFonts w:hint="eastAsia" w:ascii="宋体" w:hAnsi="宋体"/>
          <w:sz w:val="22"/>
          <w:szCs w:val="22"/>
          <w:u w:val="single"/>
        </w:rPr>
        <w:t>杭州萧山国际机场海关旅检通道改建达标工程</w:t>
      </w:r>
      <w:r>
        <w:rPr>
          <w:rFonts w:hint="eastAsia" w:ascii="宋体" w:hAnsi="宋体"/>
          <w:sz w:val="22"/>
          <w:szCs w:val="22"/>
        </w:rPr>
        <w:t>，已接受（以下简称“承包人”）对该项目施工的投标。发包人和承包人共同达成如下协议。</w:t>
      </w:r>
    </w:p>
    <w:p>
      <w:pPr>
        <w:spacing w:line="400" w:lineRule="exact"/>
        <w:ind w:firstLine="440" w:firstLineChars="200"/>
        <w:rPr>
          <w:rFonts w:ascii="宋体" w:hAnsi="宋体"/>
          <w:sz w:val="22"/>
          <w:szCs w:val="22"/>
        </w:rPr>
      </w:pPr>
      <w:bookmarkStart w:id="78" w:name="_Toc152042548"/>
      <w:bookmarkStart w:id="79" w:name="_Toc144974828"/>
      <w:r>
        <w:rPr>
          <w:rFonts w:hint="eastAsia" w:ascii="宋体" w:hAnsi="宋体"/>
          <w:sz w:val="22"/>
          <w:szCs w:val="22"/>
        </w:rPr>
        <w:t>1. 本协议书与下列文件一起构成合同文件：</w:t>
      </w:r>
      <w:bookmarkEnd w:id="78"/>
      <w:bookmarkEnd w:id="79"/>
    </w:p>
    <w:p>
      <w:pPr>
        <w:spacing w:line="400" w:lineRule="exact"/>
        <w:ind w:firstLine="440" w:firstLineChars="200"/>
        <w:rPr>
          <w:rFonts w:ascii="宋体" w:hAnsi="宋体"/>
          <w:sz w:val="22"/>
          <w:szCs w:val="22"/>
        </w:rPr>
      </w:pPr>
      <w:r>
        <w:rPr>
          <w:rFonts w:hint="eastAsia" w:ascii="宋体" w:hAnsi="宋体"/>
          <w:sz w:val="22"/>
          <w:szCs w:val="22"/>
        </w:rPr>
        <w:t>(1)本合同书面（补充）协议以及合同履行中，双方有关工程的洽谈、变更等书面协议或文件；</w:t>
      </w:r>
    </w:p>
    <w:p>
      <w:pPr>
        <w:spacing w:line="400" w:lineRule="exact"/>
        <w:ind w:firstLine="440" w:firstLineChars="200"/>
        <w:rPr>
          <w:rFonts w:ascii="宋体" w:hAnsi="宋体"/>
          <w:sz w:val="22"/>
          <w:szCs w:val="22"/>
        </w:rPr>
      </w:pPr>
      <w:r>
        <w:rPr>
          <w:rFonts w:hint="eastAsia" w:ascii="宋体" w:hAnsi="宋体"/>
          <w:sz w:val="22"/>
          <w:szCs w:val="22"/>
        </w:rPr>
        <w:t>（2）本合同协议书（含合同谈判纪要）；</w:t>
      </w:r>
    </w:p>
    <w:p>
      <w:pPr>
        <w:spacing w:line="400" w:lineRule="exact"/>
        <w:ind w:firstLine="440" w:firstLineChars="200"/>
        <w:rPr>
          <w:rFonts w:ascii="宋体" w:hAnsi="宋体"/>
          <w:sz w:val="22"/>
          <w:szCs w:val="22"/>
        </w:rPr>
      </w:pPr>
      <w:r>
        <w:rPr>
          <w:rFonts w:hint="eastAsia" w:ascii="宋体" w:hAnsi="宋体"/>
          <w:sz w:val="22"/>
          <w:szCs w:val="22"/>
        </w:rPr>
        <w:t>（3）中标通知书；</w:t>
      </w:r>
    </w:p>
    <w:p>
      <w:pPr>
        <w:spacing w:line="400" w:lineRule="exact"/>
        <w:ind w:firstLine="440" w:firstLineChars="200"/>
        <w:rPr>
          <w:rFonts w:ascii="宋体" w:hAnsi="宋体"/>
          <w:sz w:val="22"/>
          <w:szCs w:val="22"/>
        </w:rPr>
      </w:pPr>
      <w:r>
        <w:rPr>
          <w:rFonts w:hint="eastAsia" w:ascii="宋体" w:hAnsi="宋体"/>
          <w:sz w:val="22"/>
          <w:szCs w:val="22"/>
        </w:rPr>
        <w:t>（4）本合同专用条款；</w:t>
      </w:r>
    </w:p>
    <w:p>
      <w:pPr>
        <w:spacing w:line="400" w:lineRule="exact"/>
        <w:ind w:firstLine="440" w:firstLineChars="200"/>
        <w:rPr>
          <w:rFonts w:ascii="宋体" w:hAnsi="宋体"/>
          <w:sz w:val="22"/>
          <w:szCs w:val="22"/>
        </w:rPr>
      </w:pPr>
      <w:r>
        <w:rPr>
          <w:rFonts w:hint="eastAsia" w:ascii="宋体" w:hAnsi="宋体"/>
          <w:sz w:val="22"/>
          <w:szCs w:val="22"/>
        </w:rPr>
        <w:t>（5）招标文件及其补充文件（包括询标记录）；</w:t>
      </w:r>
    </w:p>
    <w:p>
      <w:pPr>
        <w:spacing w:line="400" w:lineRule="exact"/>
        <w:ind w:firstLine="440" w:firstLineChars="200"/>
        <w:rPr>
          <w:rFonts w:ascii="宋体" w:hAnsi="宋体"/>
          <w:sz w:val="22"/>
          <w:szCs w:val="22"/>
        </w:rPr>
      </w:pPr>
      <w:r>
        <w:rPr>
          <w:rFonts w:hint="eastAsia" w:ascii="宋体" w:hAnsi="宋体"/>
          <w:sz w:val="22"/>
          <w:szCs w:val="22"/>
        </w:rPr>
        <w:t>（6）投标文件及其附件；</w:t>
      </w:r>
    </w:p>
    <w:p>
      <w:pPr>
        <w:spacing w:line="400" w:lineRule="exact"/>
        <w:ind w:firstLine="440" w:firstLineChars="200"/>
        <w:rPr>
          <w:rFonts w:ascii="宋体" w:hAnsi="宋体"/>
          <w:sz w:val="22"/>
          <w:szCs w:val="22"/>
        </w:rPr>
      </w:pPr>
      <w:r>
        <w:rPr>
          <w:rFonts w:hint="eastAsia" w:ascii="宋体" w:hAnsi="宋体"/>
          <w:sz w:val="22"/>
          <w:szCs w:val="22"/>
        </w:rPr>
        <w:t>（7）本合同通用条款；</w:t>
      </w:r>
    </w:p>
    <w:p>
      <w:pPr>
        <w:spacing w:line="400" w:lineRule="exact"/>
        <w:ind w:firstLine="440" w:firstLineChars="200"/>
        <w:rPr>
          <w:rFonts w:ascii="宋体" w:hAnsi="宋体"/>
          <w:sz w:val="22"/>
          <w:szCs w:val="22"/>
        </w:rPr>
      </w:pPr>
      <w:r>
        <w:rPr>
          <w:rFonts w:hint="eastAsia" w:ascii="宋体" w:hAnsi="宋体"/>
          <w:sz w:val="22"/>
          <w:szCs w:val="22"/>
        </w:rPr>
        <w:t>（8）标准、规范及有关技术文件；</w:t>
      </w:r>
    </w:p>
    <w:p>
      <w:pPr>
        <w:spacing w:line="400" w:lineRule="exact"/>
        <w:ind w:firstLine="440" w:firstLineChars="200"/>
        <w:rPr>
          <w:rFonts w:ascii="宋体" w:hAnsi="宋体"/>
          <w:sz w:val="22"/>
          <w:szCs w:val="22"/>
        </w:rPr>
      </w:pPr>
      <w:r>
        <w:rPr>
          <w:rFonts w:hint="eastAsia" w:ascii="宋体" w:hAnsi="宋体"/>
          <w:sz w:val="22"/>
          <w:szCs w:val="22"/>
        </w:rPr>
        <w:t>（9）图纸；</w:t>
      </w:r>
    </w:p>
    <w:p>
      <w:pPr>
        <w:spacing w:line="400" w:lineRule="exact"/>
        <w:ind w:firstLine="440" w:firstLineChars="200"/>
        <w:rPr>
          <w:rFonts w:ascii="宋体" w:hAnsi="宋体"/>
          <w:sz w:val="22"/>
          <w:szCs w:val="22"/>
        </w:rPr>
      </w:pPr>
      <w:r>
        <w:rPr>
          <w:rFonts w:hint="eastAsia" w:ascii="宋体" w:hAnsi="宋体"/>
          <w:sz w:val="22"/>
          <w:szCs w:val="22"/>
        </w:rPr>
        <w:t>（10）工程量清单；</w:t>
      </w:r>
    </w:p>
    <w:p>
      <w:pPr>
        <w:spacing w:line="400" w:lineRule="exact"/>
        <w:ind w:firstLine="440" w:firstLineChars="200"/>
        <w:rPr>
          <w:rFonts w:ascii="宋体" w:hAnsi="宋体"/>
          <w:sz w:val="22"/>
          <w:szCs w:val="22"/>
        </w:rPr>
      </w:pPr>
      <w:r>
        <w:rPr>
          <w:rFonts w:hint="eastAsia" w:ascii="宋体" w:hAnsi="宋体"/>
          <w:sz w:val="22"/>
          <w:szCs w:val="22"/>
        </w:rPr>
        <w:t>（11）工程报价书。 </w:t>
      </w:r>
    </w:p>
    <w:p>
      <w:pPr>
        <w:spacing w:line="400" w:lineRule="exact"/>
        <w:ind w:firstLine="440" w:firstLineChars="200"/>
        <w:rPr>
          <w:rFonts w:ascii="宋体" w:hAnsi="宋体"/>
          <w:sz w:val="22"/>
          <w:szCs w:val="22"/>
        </w:rPr>
      </w:pPr>
      <w:bookmarkStart w:id="80" w:name="_Toc144974829"/>
      <w:bookmarkStart w:id="81" w:name="_Toc152042549"/>
      <w:r>
        <w:rPr>
          <w:rFonts w:hint="eastAsia" w:ascii="宋体" w:hAnsi="宋体"/>
          <w:sz w:val="22"/>
          <w:szCs w:val="22"/>
        </w:rPr>
        <w:t>2. 上述文件互相补充和解释，如有不明确或不一致之处，以合同约定次序在先者为准。</w:t>
      </w:r>
      <w:bookmarkEnd w:id="80"/>
      <w:bookmarkEnd w:id="81"/>
    </w:p>
    <w:p>
      <w:pPr>
        <w:spacing w:line="400" w:lineRule="exact"/>
        <w:ind w:firstLine="440" w:firstLineChars="200"/>
        <w:rPr>
          <w:rFonts w:ascii="宋体" w:hAnsi="宋体"/>
          <w:sz w:val="22"/>
          <w:szCs w:val="22"/>
        </w:rPr>
      </w:pPr>
      <w:r>
        <w:rPr>
          <w:rFonts w:hint="eastAsia" w:ascii="宋体" w:hAnsi="宋体"/>
          <w:sz w:val="22"/>
          <w:szCs w:val="22"/>
        </w:rPr>
        <w:t>3. 本合同属于固定单价合同，签约合同价：人民币（大写）</w:t>
      </w:r>
      <w:r>
        <w:rPr>
          <w:rFonts w:hint="eastAsia" w:ascii="宋体" w:hAnsi="宋体"/>
          <w:sz w:val="22"/>
          <w:szCs w:val="22"/>
          <w:u w:val="single"/>
        </w:rPr>
        <w:t xml:space="preserve">             </w:t>
      </w:r>
      <w:r>
        <w:rPr>
          <w:rFonts w:hint="eastAsia" w:ascii="宋体" w:hAnsi="宋体"/>
          <w:sz w:val="22"/>
          <w:szCs w:val="22"/>
        </w:rPr>
        <w:t>元（¥</w:t>
      </w:r>
      <w:r>
        <w:rPr>
          <w:rFonts w:hint="eastAsia" w:ascii="宋体" w:hAnsi="宋体"/>
          <w:sz w:val="22"/>
          <w:szCs w:val="22"/>
          <w:u w:val="single"/>
        </w:rPr>
        <w:t xml:space="preserve">              </w:t>
      </w:r>
      <w:r>
        <w:rPr>
          <w:rFonts w:hint="eastAsia" w:ascii="宋体" w:hAnsi="宋体"/>
          <w:sz w:val="22"/>
          <w:szCs w:val="22"/>
        </w:rPr>
        <w:t>元 ）。</w:t>
      </w:r>
    </w:p>
    <w:p>
      <w:pPr>
        <w:spacing w:line="400" w:lineRule="exact"/>
        <w:ind w:firstLine="440" w:firstLineChars="200"/>
        <w:rPr>
          <w:rFonts w:ascii="宋体" w:hAnsi="宋体"/>
          <w:sz w:val="22"/>
          <w:szCs w:val="22"/>
        </w:rPr>
      </w:pPr>
      <w:r>
        <w:rPr>
          <w:rFonts w:hint="eastAsia" w:ascii="宋体" w:hAnsi="宋体"/>
          <w:sz w:val="22"/>
          <w:szCs w:val="22"/>
        </w:rPr>
        <w:t>4. 承包人项目经理：      ，身份证号：     。</w:t>
      </w:r>
    </w:p>
    <w:p>
      <w:pPr>
        <w:spacing w:line="400" w:lineRule="exact"/>
        <w:ind w:firstLine="440" w:firstLineChars="200"/>
        <w:rPr>
          <w:rFonts w:ascii="宋体" w:hAnsi="宋体"/>
          <w:sz w:val="22"/>
          <w:szCs w:val="22"/>
        </w:rPr>
      </w:pPr>
      <w:r>
        <w:rPr>
          <w:rFonts w:hint="eastAsia" w:ascii="宋体" w:hAnsi="宋体"/>
          <w:sz w:val="22"/>
          <w:szCs w:val="22"/>
        </w:rPr>
        <w:t>5. 工程质量符合</w:t>
      </w:r>
      <w:r>
        <w:rPr>
          <w:rFonts w:hint="eastAsia" w:ascii="宋体" w:hAnsi="宋体"/>
          <w:sz w:val="22"/>
          <w:szCs w:val="22"/>
          <w:u w:val="single"/>
        </w:rPr>
        <w:t xml:space="preserve">  合同约定且达到合格  </w:t>
      </w:r>
      <w:r>
        <w:rPr>
          <w:rFonts w:hint="eastAsia" w:ascii="宋体" w:hAnsi="宋体"/>
          <w:sz w:val="22"/>
          <w:szCs w:val="22"/>
        </w:rPr>
        <w:t>标准。</w:t>
      </w:r>
    </w:p>
    <w:p>
      <w:pPr>
        <w:spacing w:line="400" w:lineRule="exact"/>
        <w:ind w:firstLine="440" w:firstLineChars="200"/>
        <w:rPr>
          <w:rFonts w:ascii="宋体" w:hAnsi="宋体"/>
          <w:sz w:val="22"/>
          <w:szCs w:val="22"/>
        </w:rPr>
      </w:pPr>
      <w:r>
        <w:rPr>
          <w:rFonts w:hint="eastAsia" w:ascii="宋体" w:hAnsi="宋体"/>
          <w:sz w:val="22"/>
          <w:szCs w:val="22"/>
        </w:rPr>
        <w:t>6. 承包人承诺按合同约定承担工程的实施、完成及缺陷修复。</w:t>
      </w:r>
    </w:p>
    <w:p>
      <w:pPr>
        <w:spacing w:line="400" w:lineRule="exact"/>
        <w:ind w:firstLine="440" w:firstLineChars="200"/>
        <w:rPr>
          <w:rFonts w:ascii="宋体" w:hAnsi="宋体"/>
          <w:sz w:val="22"/>
          <w:szCs w:val="22"/>
        </w:rPr>
      </w:pPr>
      <w:r>
        <w:rPr>
          <w:rFonts w:hint="eastAsia" w:ascii="宋体" w:hAnsi="宋体"/>
          <w:sz w:val="22"/>
          <w:szCs w:val="22"/>
        </w:rPr>
        <w:t>7. 发包人承诺按合同约定的条件、时间和方式向承包人支付合同价款。</w:t>
      </w:r>
    </w:p>
    <w:p>
      <w:pPr>
        <w:spacing w:line="400" w:lineRule="exact"/>
        <w:ind w:firstLine="440" w:firstLineChars="200"/>
        <w:rPr>
          <w:rFonts w:ascii="宋体" w:hAnsi="宋体"/>
          <w:sz w:val="22"/>
          <w:szCs w:val="22"/>
        </w:rPr>
      </w:pPr>
      <w:r>
        <w:rPr>
          <w:rFonts w:hint="eastAsia" w:ascii="宋体" w:hAnsi="宋体"/>
          <w:sz w:val="22"/>
          <w:szCs w:val="22"/>
        </w:rPr>
        <w:t>8. 承包人应按照发包人指示开工，预计开工时间为【】年【】月【】日，工期为</w:t>
      </w:r>
      <w:r>
        <w:rPr>
          <w:rFonts w:hint="eastAsia" w:ascii="宋体" w:hAnsi="宋体"/>
          <w:sz w:val="22"/>
          <w:szCs w:val="22"/>
          <w:u w:val="single"/>
        </w:rPr>
        <w:t xml:space="preserve">    </w:t>
      </w:r>
      <w:r>
        <w:rPr>
          <w:rFonts w:hint="eastAsia" w:ascii="宋体" w:hAnsi="宋体"/>
          <w:sz w:val="22"/>
          <w:szCs w:val="22"/>
        </w:rPr>
        <w:t>日历天。</w:t>
      </w:r>
    </w:p>
    <w:p>
      <w:pPr>
        <w:spacing w:line="400" w:lineRule="exact"/>
        <w:ind w:firstLine="440" w:firstLineChars="200"/>
        <w:rPr>
          <w:rFonts w:ascii="宋体" w:hAnsi="宋体"/>
          <w:sz w:val="22"/>
          <w:szCs w:val="22"/>
        </w:rPr>
      </w:pPr>
      <w:r>
        <w:rPr>
          <w:rFonts w:hint="eastAsia" w:ascii="宋体" w:hAnsi="宋体"/>
          <w:sz w:val="22"/>
          <w:szCs w:val="22"/>
        </w:rPr>
        <w:t>9. 本协议书一式陆份，甲方执肆份，乙方执贰份，具有同等法律效力。</w:t>
      </w:r>
    </w:p>
    <w:p>
      <w:pPr>
        <w:spacing w:line="400" w:lineRule="exact"/>
        <w:ind w:firstLine="440" w:firstLineChars="200"/>
        <w:rPr>
          <w:rFonts w:ascii="宋体" w:hAnsi="宋体"/>
          <w:sz w:val="22"/>
          <w:szCs w:val="22"/>
        </w:rPr>
      </w:pPr>
      <w:bookmarkStart w:id="82" w:name="_Toc152042550"/>
      <w:bookmarkStart w:id="83" w:name="_Toc144974830"/>
      <w:r>
        <w:rPr>
          <w:rFonts w:hint="eastAsia" w:ascii="宋体" w:hAnsi="宋体"/>
          <w:sz w:val="22"/>
          <w:szCs w:val="22"/>
        </w:rPr>
        <w:t>10. 合同未尽事宜，双方另行签订补充协议。补充协议是合同的组成部分。</w:t>
      </w:r>
      <w:bookmarkEnd w:id="82"/>
      <w:bookmarkEnd w:id="83"/>
    </w:p>
    <w:p>
      <w:pPr>
        <w:spacing w:line="400" w:lineRule="exact"/>
        <w:ind w:firstLine="440" w:firstLineChars="200"/>
        <w:rPr>
          <w:rFonts w:ascii="宋体" w:hAnsi="宋体"/>
          <w:sz w:val="22"/>
          <w:szCs w:val="22"/>
        </w:rPr>
      </w:pPr>
      <w:r>
        <w:rPr>
          <w:rFonts w:hint="eastAsia" w:ascii="宋体" w:hAnsi="宋体"/>
          <w:sz w:val="22"/>
          <w:szCs w:val="22"/>
        </w:rPr>
        <w:t>11.合同生效：本合同自双方法定代表人或委托代理人签字盖章之日起生效。</w:t>
      </w:r>
    </w:p>
    <w:p>
      <w:pPr>
        <w:spacing w:line="400" w:lineRule="exact"/>
        <w:ind w:firstLine="440" w:firstLineChars="200"/>
        <w:rPr>
          <w:rFonts w:ascii="宋体" w:hAnsi="宋体"/>
          <w:sz w:val="22"/>
          <w:szCs w:val="22"/>
        </w:rPr>
      </w:pPr>
    </w:p>
    <w:p>
      <w:pPr>
        <w:spacing w:line="400" w:lineRule="exact"/>
        <w:ind w:firstLine="440" w:firstLineChars="200"/>
        <w:rPr>
          <w:rFonts w:ascii="宋体" w:hAnsi="宋体"/>
          <w:sz w:val="22"/>
          <w:szCs w:val="22"/>
        </w:rPr>
      </w:pPr>
      <w:r>
        <w:rPr>
          <w:rFonts w:hint="eastAsia" w:ascii="宋体" w:hAnsi="宋体"/>
          <w:sz w:val="22"/>
          <w:szCs w:val="22"/>
        </w:rPr>
        <w:t>发包人：                （盖单位章）    承包人：                  （盖单位章）</w:t>
      </w:r>
    </w:p>
    <w:p>
      <w:pPr>
        <w:spacing w:line="400" w:lineRule="exact"/>
        <w:ind w:firstLine="440" w:firstLineChars="200"/>
        <w:rPr>
          <w:rFonts w:ascii="宋体" w:hAnsi="宋体"/>
          <w:sz w:val="22"/>
          <w:szCs w:val="22"/>
        </w:rPr>
      </w:pPr>
    </w:p>
    <w:p>
      <w:pPr>
        <w:spacing w:line="400" w:lineRule="exact"/>
        <w:ind w:firstLine="440" w:firstLineChars="200"/>
        <w:rPr>
          <w:rFonts w:ascii="宋体" w:hAnsi="宋体"/>
          <w:sz w:val="22"/>
          <w:szCs w:val="22"/>
        </w:rPr>
      </w:pPr>
      <w:r>
        <w:rPr>
          <w:rFonts w:hint="eastAsia" w:ascii="宋体" w:hAnsi="宋体"/>
          <w:sz w:val="22"/>
          <w:szCs w:val="22"/>
        </w:rPr>
        <w:t xml:space="preserve">法定代表人或其委托代理人：              法定代表人或其委托代理人：          </w:t>
      </w:r>
    </w:p>
    <w:p>
      <w:pPr>
        <w:spacing w:line="400" w:lineRule="exact"/>
        <w:ind w:firstLine="480" w:firstLineChars="200"/>
        <w:rPr>
          <w:szCs w:val="21"/>
        </w:rPr>
      </w:pPr>
      <w:r>
        <w:rPr>
          <w:szCs w:val="21"/>
        </w:rPr>
        <w:br w:type="page"/>
      </w:r>
    </w:p>
    <w:p>
      <w:pPr>
        <w:keepNext/>
        <w:keepLines/>
        <w:spacing w:before="120" w:after="120" w:line="400" w:lineRule="exact"/>
        <w:ind w:right="-16"/>
        <w:jc w:val="center"/>
        <w:outlineLvl w:val="0"/>
        <w:rPr>
          <w:rFonts w:ascii="宋体" w:hAnsi="宋体" w:cs="宋体"/>
          <w:b/>
          <w:sz w:val="28"/>
          <w:szCs w:val="20"/>
        </w:rPr>
      </w:pPr>
      <w:bookmarkStart w:id="84" w:name="_Toc448097406"/>
      <w:bookmarkStart w:id="85" w:name="_Toc450630561"/>
      <w:bookmarkStart w:id="86" w:name="_Toc246392119"/>
      <w:bookmarkStart w:id="87" w:name="_Toc375636693"/>
      <w:bookmarkStart w:id="88" w:name="_Toc375636694"/>
      <w:bookmarkStart w:id="89" w:name="_Toc144974736"/>
      <w:bookmarkStart w:id="90" w:name="_Toc152045766"/>
      <w:bookmarkStart w:id="91" w:name="_Toc152042545"/>
      <w:r>
        <w:rPr>
          <w:rFonts w:hint="eastAsia" w:ascii="宋体" w:hAnsi="宋体" w:cs="宋体"/>
          <w:b/>
          <w:sz w:val="28"/>
          <w:szCs w:val="20"/>
        </w:rPr>
        <w:t>第二部分  通用合同条款</w:t>
      </w:r>
      <w:bookmarkEnd w:id="84"/>
      <w:bookmarkEnd w:id="85"/>
      <w:bookmarkEnd w:id="86"/>
      <w:bookmarkEnd w:id="87"/>
    </w:p>
    <w:p>
      <w:pPr>
        <w:pStyle w:val="86"/>
        <w:jc w:val="center"/>
        <w:rPr>
          <w:rFonts w:ascii="宋体" w:hAnsi="宋体" w:eastAsia="宋体"/>
          <w:b/>
        </w:rPr>
      </w:pPr>
      <w:r>
        <w:rPr>
          <w:rFonts w:hint="eastAsia" w:ascii="宋体" w:hAnsi="宋体" w:eastAsia="宋体"/>
          <w:b/>
        </w:rPr>
        <w:t>（略）</w:t>
      </w:r>
      <w:r>
        <w:rPr>
          <w:rFonts w:ascii="宋体" w:hAnsi="宋体" w:eastAsia="宋体"/>
          <w:b/>
        </w:rPr>
        <w:br w:type="page"/>
      </w:r>
      <w:r>
        <w:rPr>
          <w:rFonts w:hint="eastAsia" w:ascii="宋体" w:hAnsi="宋体" w:eastAsia="宋体"/>
          <w:b/>
        </w:rPr>
        <w:t>第三部分  专用合同条款</w:t>
      </w:r>
      <w:bookmarkEnd w:id="88"/>
    </w:p>
    <w:bookmarkEnd w:id="89"/>
    <w:bookmarkEnd w:id="90"/>
    <w:bookmarkEnd w:id="91"/>
    <w:p>
      <w:pPr>
        <w:snapToGrid w:val="0"/>
        <w:spacing w:line="360" w:lineRule="exact"/>
        <w:rPr>
          <w:rFonts w:ascii="宋体" w:hAnsi="宋体" w:cs="宋体"/>
          <w:sz w:val="22"/>
        </w:rPr>
      </w:pPr>
      <w:r>
        <w:rPr>
          <w:rFonts w:hint="eastAsia" w:ascii="宋体" w:hAnsi="宋体" w:cs="宋体"/>
          <w:sz w:val="22"/>
        </w:rPr>
        <w:t>1．一般约定</w:t>
      </w:r>
    </w:p>
    <w:p>
      <w:pPr>
        <w:snapToGrid w:val="0"/>
        <w:spacing w:line="360" w:lineRule="exact"/>
        <w:rPr>
          <w:rFonts w:ascii="宋体" w:hAnsi="宋体" w:cs="宋体"/>
          <w:sz w:val="22"/>
        </w:rPr>
      </w:pPr>
      <w:r>
        <w:rPr>
          <w:rFonts w:hint="eastAsia" w:ascii="宋体" w:hAnsi="宋体" w:cs="宋体"/>
          <w:sz w:val="22"/>
        </w:rPr>
        <w:t>1.1 词语定义</w:t>
      </w:r>
    </w:p>
    <w:p>
      <w:pPr>
        <w:snapToGrid w:val="0"/>
        <w:spacing w:line="360" w:lineRule="exact"/>
        <w:ind w:firstLine="440" w:firstLineChars="200"/>
        <w:rPr>
          <w:rFonts w:ascii="宋体" w:hAnsi="宋体" w:cs="宋体"/>
          <w:sz w:val="22"/>
        </w:rPr>
      </w:pPr>
      <w:r>
        <w:rPr>
          <w:rFonts w:hint="eastAsia" w:ascii="宋体" w:hAnsi="宋体" w:cs="宋体"/>
          <w:sz w:val="22"/>
        </w:rPr>
        <w:t>1.1.2 合同当事人和人员</w:t>
      </w:r>
    </w:p>
    <w:p>
      <w:pPr>
        <w:snapToGrid w:val="0"/>
        <w:spacing w:line="360" w:lineRule="exact"/>
        <w:ind w:firstLine="440" w:firstLineChars="200"/>
        <w:rPr>
          <w:rFonts w:ascii="宋体" w:hAnsi="宋体" w:cs="宋体"/>
          <w:sz w:val="22"/>
        </w:rPr>
      </w:pPr>
      <w:r>
        <w:rPr>
          <w:rFonts w:hint="eastAsia" w:ascii="宋体" w:hAnsi="宋体" w:cs="宋体"/>
          <w:sz w:val="22"/>
        </w:rPr>
        <w:t>1.1.2.2 发包人：杭州萧山国际机场有限公司</w:t>
      </w:r>
    </w:p>
    <w:p>
      <w:pPr>
        <w:snapToGrid w:val="0"/>
        <w:spacing w:line="360" w:lineRule="exact"/>
        <w:ind w:firstLine="440" w:firstLineChars="200"/>
        <w:rPr>
          <w:rFonts w:ascii="宋体" w:hAnsi="宋体" w:cs="宋体"/>
          <w:sz w:val="22"/>
        </w:rPr>
      </w:pPr>
      <w:r>
        <w:rPr>
          <w:rFonts w:hint="eastAsia" w:ascii="宋体" w:hAnsi="宋体" w:cs="宋体"/>
          <w:sz w:val="22"/>
        </w:rPr>
        <w:t xml:space="preserve">1.1.2.3 承包人： </w:t>
      </w:r>
    </w:p>
    <w:p>
      <w:pPr>
        <w:snapToGrid w:val="0"/>
        <w:spacing w:line="360" w:lineRule="exact"/>
        <w:ind w:firstLine="440" w:firstLineChars="200"/>
        <w:rPr>
          <w:rFonts w:ascii="宋体" w:hAnsi="宋体" w:cs="宋体"/>
          <w:sz w:val="22"/>
        </w:rPr>
      </w:pPr>
      <w:r>
        <w:rPr>
          <w:rFonts w:hint="eastAsia" w:ascii="宋体" w:hAnsi="宋体" w:cs="宋体"/>
          <w:sz w:val="22"/>
        </w:rPr>
        <w:t>1.1.2.4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1.1.2.5分包：</w:t>
      </w:r>
    </w:p>
    <w:p>
      <w:pPr>
        <w:snapToGrid w:val="0"/>
        <w:spacing w:line="360" w:lineRule="exact"/>
        <w:ind w:firstLine="440" w:firstLineChars="200"/>
        <w:rPr>
          <w:rFonts w:ascii="宋体" w:hAnsi="宋体" w:cs="宋体"/>
          <w:sz w:val="22"/>
        </w:rPr>
      </w:pPr>
      <w:r>
        <w:rPr>
          <w:rFonts w:hint="eastAsia" w:ascii="宋体" w:hAnsi="宋体" w:cs="宋体"/>
          <w:sz w:val="22"/>
        </w:rPr>
        <w:t>1.1.2.6 监理人：</w:t>
      </w:r>
    </w:p>
    <w:p>
      <w:pPr>
        <w:snapToGrid w:val="0"/>
        <w:spacing w:line="360" w:lineRule="exact"/>
        <w:ind w:firstLine="440" w:firstLineChars="200"/>
        <w:rPr>
          <w:rFonts w:ascii="宋体" w:hAnsi="宋体" w:cs="宋体"/>
          <w:sz w:val="22"/>
        </w:rPr>
      </w:pPr>
      <w:r>
        <w:rPr>
          <w:rFonts w:hint="eastAsia" w:ascii="宋体" w:hAnsi="宋体" w:cs="宋体"/>
          <w:sz w:val="22"/>
        </w:rPr>
        <w:t>1.1.2.7 总监理工程师（总监）：</w:t>
      </w:r>
    </w:p>
    <w:p>
      <w:pPr>
        <w:snapToGrid w:val="0"/>
        <w:spacing w:line="360" w:lineRule="exact"/>
        <w:ind w:firstLine="440" w:firstLineChars="200"/>
        <w:rPr>
          <w:rFonts w:ascii="宋体" w:hAnsi="宋体" w:cs="宋体"/>
          <w:sz w:val="22"/>
        </w:rPr>
      </w:pPr>
      <w:r>
        <w:rPr>
          <w:rFonts w:hint="eastAsia" w:ascii="宋体" w:hAnsi="宋体" w:cs="宋体"/>
          <w:sz w:val="22"/>
        </w:rPr>
        <w:t>1.1.3 工程和设备</w:t>
      </w:r>
    </w:p>
    <w:p>
      <w:pPr>
        <w:snapToGrid w:val="0"/>
        <w:spacing w:line="360" w:lineRule="exact"/>
        <w:ind w:firstLine="440" w:firstLineChars="200"/>
        <w:rPr>
          <w:rFonts w:ascii="宋体" w:hAnsi="宋体" w:cs="宋体"/>
          <w:sz w:val="22"/>
        </w:rPr>
      </w:pPr>
      <w:r>
        <w:rPr>
          <w:rFonts w:hint="eastAsia" w:ascii="宋体" w:hAnsi="宋体" w:cs="宋体"/>
          <w:sz w:val="22"/>
        </w:rPr>
        <w:t>1.1.3.4 工程名称：</w:t>
      </w:r>
    </w:p>
    <w:p>
      <w:pPr>
        <w:snapToGrid w:val="0"/>
        <w:spacing w:line="360" w:lineRule="exact"/>
        <w:ind w:firstLine="440" w:firstLineChars="200"/>
        <w:rPr>
          <w:rFonts w:ascii="宋体" w:hAnsi="宋体" w:cs="宋体"/>
          <w:sz w:val="22"/>
        </w:rPr>
      </w:pPr>
      <w:r>
        <w:rPr>
          <w:rFonts w:hint="eastAsia" w:ascii="宋体" w:hAnsi="宋体" w:cs="宋体"/>
          <w:sz w:val="22"/>
        </w:rPr>
        <w:t>1.1.3.10 永久占地：本工程建筑红线范围内占用的土地。</w:t>
      </w:r>
    </w:p>
    <w:p>
      <w:pPr>
        <w:snapToGrid w:val="0"/>
        <w:spacing w:line="360" w:lineRule="exact"/>
        <w:ind w:firstLine="440" w:firstLineChars="200"/>
        <w:rPr>
          <w:rFonts w:ascii="宋体" w:hAnsi="宋体" w:cs="宋体"/>
          <w:sz w:val="22"/>
        </w:rPr>
      </w:pPr>
      <w:r>
        <w:rPr>
          <w:rFonts w:hint="eastAsia" w:ascii="宋体" w:hAnsi="宋体" w:cs="宋体"/>
          <w:sz w:val="22"/>
        </w:rPr>
        <w:t>1.1.3.11 临时占地：除永久占地外，经发包人确认的施工总平面图内的土地。</w:t>
      </w:r>
    </w:p>
    <w:p>
      <w:pPr>
        <w:snapToGrid w:val="0"/>
        <w:spacing w:line="360" w:lineRule="exact"/>
        <w:rPr>
          <w:rFonts w:ascii="宋体" w:hAnsi="宋体" w:cs="宋体"/>
          <w:sz w:val="22"/>
        </w:rPr>
      </w:pPr>
      <w:r>
        <w:rPr>
          <w:rFonts w:hint="eastAsia" w:ascii="宋体" w:hAnsi="宋体" w:cs="宋体"/>
          <w:sz w:val="22"/>
        </w:rPr>
        <w:t>1.4 合同文件的优先顺序</w:t>
      </w:r>
    </w:p>
    <w:p>
      <w:pPr>
        <w:snapToGrid w:val="0"/>
        <w:spacing w:line="360" w:lineRule="exact"/>
        <w:ind w:firstLine="440" w:firstLineChars="200"/>
        <w:rPr>
          <w:rFonts w:ascii="宋体" w:hAnsi="宋体" w:cs="宋体"/>
          <w:sz w:val="22"/>
        </w:rPr>
      </w:pPr>
      <w:r>
        <w:rPr>
          <w:rFonts w:hint="eastAsia" w:ascii="宋体" w:hAnsi="宋体" w:cs="宋体"/>
          <w:sz w:val="22"/>
        </w:rPr>
        <w:t>合同文件组成及解释顺序：</w:t>
      </w:r>
    </w:p>
    <w:p>
      <w:pPr>
        <w:snapToGrid w:val="0"/>
        <w:spacing w:line="360" w:lineRule="exact"/>
        <w:ind w:firstLine="440" w:firstLineChars="200"/>
        <w:rPr>
          <w:rFonts w:ascii="宋体" w:hAnsi="宋体" w:cs="宋体"/>
          <w:sz w:val="22"/>
        </w:rPr>
      </w:pPr>
      <w:r>
        <w:rPr>
          <w:rFonts w:hint="eastAsia" w:ascii="宋体" w:hAnsi="宋体" w:cs="宋体"/>
          <w:sz w:val="22"/>
        </w:rPr>
        <w:t xml:space="preserve"> (1)本合同书面（补充）协议以及合同履行中，双方有关工程的洽谈、变更等书面协议或文件；（2）本合同协议书（含合同谈判纪要）；（3）中标通知书；（4）本合同专用条款；（5）招标文件及其补充文件（包括询标记录）（6）投标文件及其附件；（7）本合同通用条款；（8）标准、规范及有关技术文件；（9）图纸；（10）工程量清单；（11）工程报价书。 </w:t>
      </w:r>
    </w:p>
    <w:p>
      <w:pPr>
        <w:snapToGrid w:val="0"/>
        <w:spacing w:line="360" w:lineRule="exact"/>
        <w:rPr>
          <w:rFonts w:ascii="宋体" w:hAnsi="宋体" w:cs="宋体"/>
          <w:sz w:val="22"/>
        </w:rPr>
      </w:pPr>
      <w:r>
        <w:rPr>
          <w:rFonts w:hint="eastAsia" w:ascii="宋体" w:hAnsi="宋体" w:cs="宋体"/>
          <w:sz w:val="22"/>
        </w:rPr>
        <w:t>1.6 图纸和承包人文件</w:t>
      </w:r>
    </w:p>
    <w:p>
      <w:pPr>
        <w:snapToGrid w:val="0"/>
        <w:spacing w:line="360" w:lineRule="exact"/>
        <w:ind w:firstLine="440" w:firstLineChars="200"/>
        <w:rPr>
          <w:rFonts w:ascii="宋体" w:hAnsi="宋体" w:cs="宋体"/>
          <w:sz w:val="22"/>
        </w:rPr>
      </w:pPr>
      <w:r>
        <w:rPr>
          <w:rFonts w:hint="eastAsia" w:ascii="宋体" w:hAnsi="宋体" w:cs="宋体"/>
          <w:sz w:val="22"/>
        </w:rPr>
        <w:t>1.6.1发包人向承包人提供图纸日期和套数：开工前7天内提供施工图8套（包括竣工图使用的图纸4套），不足部分承包人可向发包人提请加晒，费用由承包人自负。标准图集由承包人自备。</w:t>
      </w:r>
    </w:p>
    <w:p>
      <w:pPr>
        <w:snapToGrid w:val="0"/>
        <w:spacing w:line="360" w:lineRule="exact"/>
        <w:ind w:firstLine="440" w:firstLineChars="200"/>
        <w:rPr>
          <w:rFonts w:ascii="宋体" w:hAnsi="宋体" w:cs="宋体"/>
          <w:sz w:val="22"/>
        </w:rPr>
      </w:pPr>
      <w:r>
        <w:rPr>
          <w:rFonts w:hint="eastAsia" w:ascii="宋体" w:hAnsi="宋体" w:cs="宋体"/>
          <w:sz w:val="22"/>
        </w:rPr>
        <w:t>1.6.3 图纸修改图具体签发期限：在该工程或工程相应部位施工前的3天内。</w:t>
      </w:r>
    </w:p>
    <w:p>
      <w:pPr>
        <w:snapToGrid w:val="0"/>
        <w:spacing w:line="360" w:lineRule="exact"/>
        <w:rPr>
          <w:rFonts w:ascii="宋体" w:hAnsi="宋体" w:cs="宋体"/>
          <w:sz w:val="22"/>
        </w:rPr>
      </w:pPr>
      <w:r>
        <w:rPr>
          <w:rFonts w:hint="eastAsia" w:ascii="宋体" w:hAnsi="宋体" w:cs="宋体"/>
          <w:sz w:val="22"/>
        </w:rPr>
        <w:t>1.7联络</w:t>
      </w:r>
    </w:p>
    <w:p>
      <w:pPr>
        <w:snapToGrid w:val="0"/>
        <w:spacing w:line="360" w:lineRule="exact"/>
        <w:ind w:firstLine="440" w:firstLineChars="200"/>
        <w:rPr>
          <w:rFonts w:ascii="宋体" w:hAnsi="宋体" w:cs="宋体"/>
          <w:sz w:val="22"/>
        </w:rPr>
      </w:pPr>
      <w:r>
        <w:rPr>
          <w:rFonts w:hint="eastAsia" w:ascii="宋体" w:hAnsi="宋体" w:cs="宋体"/>
          <w:sz w:val="22"/>
        </w:rPr>
        <w:t>1.7.3 承包人的地址：     邮编：</w:t>
      </w:r>
    </w:p>
    <w:p>
      <w:pPr>
        <w:snapToGrid w:val="0"/>
        <w:spacing w:line="360" w:lineRule="exact"/>
        <w:ind w:firstLine="440" w:firstLineChars="200"/>
        <w:rPr>
          <w:rFonts w:ascii="宋体" w:hAnsi="宋体" w:cs="宋体"/>
          <w:sz w:val="22"/>
        </w:rPr>
      </w:pPr>
      <w:r>
        <w:rPr>
          <w:rFonts w:hint="eastAsia" w:ascii="宋体" w:hAnsi="宋体" w:cs="宋体"/>
          <w:sz w:val="22"/>
        </w:rPr>
        <w:t>1.7.4 发包人的地址：</w:t>
      </w:r>
      <w:r>
        <w:rPr>
          <w:rFonts w:hint="eastAsia" w:ascii="宋体" w:hAnsi="宋体" w:cs="宋体"/>
          <w:sz w:val="22"/>
          <w:u w:val="single"/>
        </w:rPr>
        <w:t>杭州萧山国际机场内</w:t>
      </w:r>
      <w:r>
        <w:rPr>
          <w:rFonts w:hint="eastAsia" w:ascii="宋体" w:hAnsi="宋体" w:cs="宋体"/>
          <w:sz w:val="22"/>
        </w:rPr>
        <w:t xml:space="preserve">            邮编：</w:t>
      </w:r>
      <w:r>
        <w:rPr>
          <w:rFonts w:hint="eastAsia" w:ascii="宋体" w:hAnsi="宋体" w:cs="宋体"/>
          <w:sz w:val="22"/>
          <w:u w:val="single"/>
        </w:rPr>
        <w:t>311207</w:t>
      </w:r>
    </w:p>
    <w:p>
      <w:pPr>
        <w:snapToGrid w:val="0"/>
        <w:spacing w:line="360" w:lineRule="exact"/>
        <w:ind w:firstLine="440" w:firstLineChars="200"/>
        <w:rPr>
          <w:rFonts w:ascii="宋体" w:hAnsi="宋体" w:cs="宋体"/>
          <w:sz w:val="22"/>
        </w:rPr>
      </w:pPr>
      <w:r>
        <w:rPr>
          <w:rFonts w:hint="eastAsia" w:ascii="宋体" w:hAnsi="宋体" w:cs="宋体"/>
          <w:sz w:val="22"/>
        </w:rPr>
        <w:t>1.7.5 如一方拒绝签收另一方通知，另一方以</w:t>
      </w:r>
      <w:r>
        <w:rPr>
          <w:rFonts w:hint="eastAsia" w:ascii="宋体" w:hAnsi="宋体" w:cs="宋体"/>
          <w:sz w:val="22"/>
          <w:u w:val="single"/>
        </w:rPr>
        <w:t xml:space="preserve"> 邮递快件 </w:t>
      </w:r>
      <w:r>
        <w:rPr>
          <w:rFonts w:hint="eastAsia" w:ascii="宋体" w:hAnsi="宋体" w:cs="宋体"/>
          <w:sz w:val="22"/>
        </w:rPr>
        <w:t>方式将通知送至专用条款中指定的地址，视为送达。</w:t>
      </w:r>
    </w:p>
    <w:p>
      <w:pPr>
        <w:snapToGrid w:val="0"/>
        <w:spacing w:line="360" w:lineRule="exact"/>
        <w:rPr>
          <w:rFonts w:ascii="宋体" w:hAnsi="宋体" w:cs="宋体"/>
          <w:sz w:val="22"/>
        </w:rPr>
      </w:pPr>
      <w:r>
        <w:rPr>
          <w:rFonts w:hint="eastAsia" w:ascii="宋体" w:hAnsi="宋体" w:cs="宋体"/>
          <w:sz w:val="22"/>
        </w:rPr>
        <w:t>2．发包人义务</w:t>
      </w:r>
    </w:p>
    <w:p>
      <w:pPr>
        <w:snapToGrid w:val="0"/>
        <w:spacing w:line="360" w:lineRule="exact"/>
        <w:rPr>
          <w:rFonts w:ascii="宋体" w:hAnsi="宋体" w:cs="宋体"/>
          <w:sz w:val="22"/>
        </w:rPr>
      </w:pPr>
      <w:r>
        <w:rPr>
          <w:rFonts w:hint="eastAsia" w:ascii="宋体" w:hAnsi="宋体" w:cs="宋体"/>
          <w:sz w:val="22"/>
        </w:rPr>
        <w:t>2.3 提供施工场地</w:t>
      </w:r>
    </w:p>
    <w:p>
      <w:pPr>
        <w:snapToGrid w:val="0"/>
        <w:spacing w:line="360" w:lineRule="exact"/>
        <w:ind w:firstLine="440" w:firstLineChars="200"/>
        <w:rPr>
          <w:rFonts w:ascii="宋体" w:hAnsi="宋体" w:cs="宋体"/>
          <w:sz w:val="22"/>
        </w:rPr>
      </w:pPr>
      <w:r>
        <w:rPr>
          <w:rFonts w:hint="eastAsia" w:ascii="宋体" w:hAnsi="宋体" w:cs="宋体"/>
          <w:sz w:val="22"/>
        </w:rPr>
        <w:t>施工场地具备施工条件的要求及完成的时间：为开工日期前不少于3天。</w:t>
      </w:r>
    </w:p>
    <w:p>
      <w:pPr>
        <w:snapToGrid w:val="0"/>
        <w:spacing w:line="360" w:lineRule="exact"/>
        <w:ind w:firstLine="440" w:firstLineChars="200"/>
        <w:rPr>
          <w:rFonts w:ascii="宋体" w:hAnsi="宋体" w:cs="宋体"/>
          <w:sz w:val="22"/>
        </w:rPr>
      </w:pPr>
      <w:r>
        <w:rPr>
          <w:rFonts w:hint="eastAsia" w:ascii="宋体" w:hAnsi="宋体" w:cs="宋体"/>
          <w:sz w:val="22"/>
        </w:rPr>
        <w:t>施工场地内地下管线和地下设施等有关资料的提供时间：为开工日期前不少于3天。</w:t>
      </w:r>
    </w:p>
    <w:p>
      <w:pPr>
        <w:snapToGrid w:val="0"/>
        <w:spacing w:line="360" w:lineRule="exact"/>
        <w:rPr>
          <w:rFonts w:ascii="宋体" w:hAnsi="宋体" w:cs="宋体"/>
          <w:sz w:val="22"/>
        </w:rPr>
      </w:pPr>
      <w:r>
        <w:rPr>
          <w:rFonts w:hint="eastAsia" w:ascii="宋体" w:hAnsi="宋体" w:cs="宋体"/>
          <w:sz w:val="22"/>
        </w:rPr>
        <w:t>3．监理人</w:t>
      </w:r>
    </w:p>
    <w:p>
      <w:pPr>
        <w:snapToGrid w:val="0"/>
        <w:spacing w:line="360" w:lineRule="exact"/>
        <w:rPr>
          <w:rFonts w:ascii="宋体" w:hAnsi="宋体" w:cs="宋体"/>
          <w:sz w:val="22"/>
        </w:rPr>
      </w:pPr>
      <w:r>
        <w:rPr>
          <w:rFonts w:hint="eastAsia" w:ascii="宋体" w:hAnsi="宋体" w:cs="宋体"/>
          <w:sz w:val="22"/>
        </w:rPr>
        <w:t>3.1 监理人的职责和权力</w:t>
      </w:r>
    </w:p>
    <w:p>
      <w:pPr>
        <w:snapToGrid w:val="0"/>
        <w:spacing w:line="360" w:lineRule="exact"/>
        <w:ind w:firstLine="440" w:firstLineChars="200"/>
        <w:rPr>
          <w:rFonts w:ascii="宋体" w:hAnsi="宋体" w:cs="宋体"/>
          <w:sz w:val="22"/>
        </w:rPr>
      </w:pPr>
      <w:r>
        <w:rPr>
          <w:rFonts w:hint="eastAsia" w:ascii="宋体" w:hAnsi="宋体" w:cs="宋体"/>
          <w:sz w:val="22"/>
        </w:rPr>
        <w:t>3.1.1 需要经发包人事先批准才能行使的职权：</w:t>
      </w:r>
    </w:p>
    <w:p>
      <w:pPr>
        <w:snapToGrid w:val="0"/>
        <w:spacing w:line="360" w:lineRule="exact"/>
        <w:ind w:firstLine="440" w:firstLineChars="200"/>
        <w:rPr>
          <w:rFonts w:ascii="宋体" w:hAnsi="宋体" w:cs="宋体"/>
          <w:sz w:val="22"/>
        </w:rPr>
      </w:pPr>
      <w:r>
        <w:rPr>
          <w:rFonts w:hint="eastAsia" w:ascii="宋体" w:hAnsi="宋体" w:cs="宋体"/>
          <w:sz w:val="22"/>
        </w:rPr>
        <w:t>（1）影响工期的施工暂停；</w:t>
      </w:r>
    </w:p>
    <w:p>
      <w:pPr>
        <w:snapToGrid w:val="0"/>
        <w:spacing w:line="360" w:lineRule="exact"/>
        <w:ind w:firstLine="440" w:firstLineChars="200"/>
        <w:rPr>
          <w:rFonts w:ascii="宋体" w:hAnsi="宋体" w:cs="宋体"/>
          <w:sz w:val="22"/>
        </w:rPr>
      </w:pPr>
      <w:r>
        <w:rPr>
          <w:rFonts w:hint="eastAsia" w:ascii="宋体" w:hAnsi="宋体" w:cs="宋体"/>
          <w:sz w:val="22"/>
        </w:rPr>
        <w:t>（2）工程变更、设计变更的估价；</w:t>
      </w:r>
    </w:p>
    <w:p>
      <w:pPr>
        <w:snapToGrid w:val="0"/>
        <w:spacing w:line="360" w:lineRule="exact"/>
        <w:ind w:firstLine="440" w:firstLineChars="200"/>
        <w:rPr>
          <w:rFonts w:ascii="宋体" w:hAnsi="宋体" w:cs="宋体"/>
          <w:sz w:val="22"/>
        </w:rPr>
      </w:pPr>
      <w:r>
        <w:rPr>
          <w:rFonts w:hint="eastAsia" w:ascii="宋体" w:hAnsi="宋体" w:cs="宋体"/>
          <w:sz w:val="22"/>
        </w:rPr>
        <w:t>（3）索赔价款的确定和支付；</w:t>
      </w:r>
    </w:p>
    <w:p>
      <w:pPr>
        <w:snapToGrid w:val="0"/>
        <w:spacing w:line="360" w:lineRule="exact"/>
        <w:ind w:firstLine="440" w:firstLineChars="200"/>
        <w:rPr>
          <w:rFonts w:ascii="宋体" w:hAnsi="宋体" w:cs="宋体"/>
          <w:sz w:val="22"/>
        </w:rPr>
      </w:pPr>
      <w:r>
        <w:rPr>
          <w:rFonts w:hint="eastAsia" w:ascii="宋体" w:hAnsi="宋体" w:cs="宋体"/>
          <w:sz w:val="22"/>
        </w:rPr>
        <w:t>（4）涉及改变原设计意图的变更；</w:t>
      </w:r>
    </w:p>
    <w:p>
      <w:pPr>
        <w:snapToGrid w:val="0"/>
        <w:spacing w:line="360" w:lineRule="exact"/>
        <w:ind w:firstLine="440" w:firstLineChars="200"/>
        <w:rPr>
          <w:rFonts w:ascii="宋体" w:hAnsi="宋体" w:cs="宋体"/>
          <w:sz w:val="22"/>
        </w:rPr>
      </w:pPr>
      <w:r>
        <w:rPr>
          <w:rFonts w:hint="eastAsia" w:ascii="宋体" w:hAnsi="宋体" w:cs="宋体"/>
          <w:sz w:val="22"/>
        </w:rPr>
        <w:t>（5）对承包人合同规定的义务提出变更；</w:t>
      </w:r>
    </w:p>
    <w:p>
      <w:pPr>
        <w:snapToGrid w:val="0"/>
        <w:spacing w:line="360" w:lineRule="exact"/>
        <w:ind w:firstLine="440" w:firstLineChars="200"/>
        <w:rPr>
          <w:rFonts w:ascii="宋体" w:hAnsi="宋体" w:cs="宋体"/>
          <w:sz w:val="22"/>
        </w:rPr>
      </w:pPr>
      <w:r>
        <w:rPr>
          <w:rFonts w:hint="eastAsia" w:ascii="宋体" w:hAnsi="宋体" w:cs="宋体"/>
          <w:sz w:val="22"/>
        </w:rPr>
        <w:t>（6）暂估价的确定；</w:t>
      </w:r>
    </w:p>
    <w:p>
      <w:pPr>
        <w:snapToGrid w:val="0"/>
        <w:spacing w:line="360" w:lineRule="exact"/>
        <w:ind w:firstLine="440" w:firstLineChars="200"/>
        <w:rPr>
          <w:rFonts w:ascii="宋体" w:hAnsi="宋体" w:cs="宋体"/>
          <w:sz w:val="22"/>
        </w:rPr>
      </w:pPr>
      <w:r>
        <w:rPr>
          <w:rFonts w:hint="eastAsia" w:ascii="宋体" w:hAnsi="宋体" w:cs="宋体"/>
          <w:sz w:val="22"/>
        </w:rPr>
        <w:t>（7）超出施工合同约定的工程价格的调整和变更。</w:t>
      </w:r>
    </w:p>
    <w:p>
      <w:pPr>
        <w:snapToGrid w:val="0"/>
        <w:spacing w:line="360" w:lineRule="exact"/>
        <w:rPr>
          <w:rFonts w:ascii="宋体" w:hAnsi="宋体" w:cs="宋体"/>
          <w:sz w:val="22"/>
        </w:rPr>
      </w:pPr>
      <w:r>
        <w:rPr>
          <w:rFonts w:hint="eastAsia" w:ascii="宋体" w:hAnsi="宋体" w:cs="宋体"/>
          <w:sz w:val="22"/>
        </w:rPr>
        <w:t>4．承包人</w:t>
      </w:r>
    </w:p>
    <w:p>
      <w:pPr>
        <w:snapToGrid w:val="0"/>
        <w:spacing w:line="360" w:lineRule="exact"/>
        <w:rPr>
          <w:rFonts w:ascii="宋体" w:hAnsi="宋体" w:cs="宋体"/>
          <w:sz w:val="22"/>
        </w:rPr>
      </w:pPr>
      <w:r>
        <w:rPr>
          <w:rFonts w:hint="eastAsia" w:ascii="宋体" w:hAnsi="宋体" w:cs="宋体"/>
          <w:sz w:val="22"/>
        </w:rPr>
        <w:t>4.1 承包人的一般义务</w:t>
      </w:r>
    </w:p>
    <w:p>
      <w:pPr>
        <w:snapToGrid w:val="0"/>
        <w:spacing w:line="360" w:lineRule="exact"/>
        <w:ind w:firstLine="440" w:firstLineChars="200"/>
        <w:rPr>
          <w:rFonts w:ascii="宋体" w:hAnsi="宋体" w:cs="宋体"/>
          <w:b/>
          <w:sz w:val="22"/>
        </w:rPr>
      </w:pPr>
      <w:r>
        <w:rPr>
          <w:rFonts w:hint="eastAsia" w:ascii="宋体" w:hAnsi="宋体" w:cs="宋体"/>
          <w:sz w:val="22"/>
        </w:rPr>
        <w:t>4.1.10 承包人应无条件执行国家以及建筑业、法规、规章、规范和技术标准，服从机场当局管理，诚信履行投标承诺和本合同，</w:t>
      </w:r>
      <w:r>
        <w:rPr>
          <w:rFonts w:hint="eastAsia" w:ascii="宋体" w:hAnsi="宋体" w:cs="宋体"/>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承包人与供应商签订合同时，必须经发包人认可并备案，否则，发包人有权拒付相应费用。</w:t>
      </w:r>
    </w:p>
    <w:p>
      <w:pPr>
        <w:snapToGrid w:val="0"/>
        <w:spacing w:line="360" w:lineRule="exact"/>
        <w:ind w:firstLine="440" w:firstLineChars="200"/>
        <w:rPr>
          <w:rFonts w:ascii="宋体" w:hAnsi="宋体" w:cs="宋体"/>
          <w:sz w:val="22"/>
        </w:rPr>
      </w:pPr>
      <w:r>
        <w:rPr>
          <w:rFonts w:hint="eastAsia" w:ascii="宋体" w:hAnsi="宋体" w:cs="宋体"/>
          <w:sz w:val="22"/>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pPr>
        <w:snapToGrid w:val="0"/>
        <w:spacing w:line="360" w:lineRule="exact"/>
        <w:rPr>
          <w:rFonts w:ascii="宋体" w:hAnsi="宋体" w:cs="宋体"/>
          <w:sz w:val="22"/>
        </w:rPr>
      </w:pPr>
      <w:r>
        <w:rPr>
          <w:rFonts w:hint="eastAsia" w:ascii="宋体" w:hAnsi="宋体" w:cs="宋体"/>
          <w:sz w:val="22"/>
        </w:rPr>
        <w:t>4.2 履约担保</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4.2.1承包人向发包人提供履约担保，担保方式为：银行转账，担保额度：合同总价（扣除暂列金额）的10％；履约担保包括以下类别：工期担保、质量担保、人员及设备到位率担保以及安全文明施工、治安、交通及机场空防安全担保等，如承包人不能按投标承诺和合同要求履约，发包人将有权罚没部分或全部履约保证金。履约担保自本项目竣工验收合格后28日内无息退还。</w:t>
      </w:r>
    </w:p>
    <w:p>
      <w:pPr>
        <w:snapToGrid w:val="0"/>
        <w:spacing w:line="360" w:lineRule="exact"/>
        <w:ind w:firstLine="440" w:firstLineChars="200"/>
        <w:rPr>
          <w:rFonts w:ascii="宋体" w:hAnsi="宋体" w:cs="宋体"/>
          <w:sz w:val="22"/>
        </w:rPr>
      </w:pPr>
      <w:r>
        <w:rPr>
          <w:rFonts w:hint="eastAsia" w:ascii="宋体" w:hAnsi="宋体" w:cs="宋体"/>
          <w:sz w:val="22"/>
        </w:rPr>
        <w:t>4.2.2承包人违约情形以发包人代表出具的书面意见为准，发包人有权直接以此为索赔依据，要求承包人承担违约责任。</w:t>
      </w:r>
    </w:p>
    <w:p>
      <w:pPr>
        <w:snapToGrid w:val="0"/>
        <w:spacing w:line="360" w:lineRule="exact"/>
        <w:rPr>
          <w:rFonts w:ascii="宋体" w:hAnsi="宋体" w:cs="宋体"/>
          <w:sz w:val="22"/>
        </w:rPr>
      </w:pPr>
      <w:r>
        <w:rPr>
          <w:rFonts w:hint="eastAsia" w:ascii="宋体" w:hAnsi="宋体" w:cs="宋体"/>
          <w:sz w:val="22"/>
        </w:rPr>
        <w:t>4.5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4.5.5项目经理和施工管理架构的管理人员应与承包人投标文件一致，发包人原则上不接受承包人调整项目经理的要求。</w:t>
      </w:r>
    </w:p>
    <w:p>
      <w:pPr>
        <w:snapToGrid w:val="0"/>
        <w:spacing w:line="360" w:lineRule="exact"/>
        <w:ind w:firstLine="440" w:firstLineChars="200"/>
        <w:rPr>
          <w:rFonts w:ascii="宋体" w:hAnsi="宋体" w:cs="宋体"/>
          <w:sz w:val="22"/>
        </w:rPr>
      </w:pPr>
      <w:r>
        <w:rPr>
          <w:rFonts w:hint="eastAsia" w:ascii="宋体" w:hAnsi="宋体" w:cs="宋体"/>
          <w:sz w:val="22"/>
        </w:rPr>
        <w:t>（1）确因特殊原因无法到位的，承包人应书面提出申请，但更换的项目经理必须符合或高于招标文件中的各项资质及资格要求，经发包人同意后予以更换；</w:t>
      </w:r>
    </w:p>
    <w:p>
      <w:pPr>
        <w:snapToGrid w:val="0"/>
        <w:spacing w:line="360" w:lineRule="exact"/>
        <w:ind w:firstLine="440" w:firstLineChars="200"/>
        <w:rPr>
          <w:rFonts w:ascii="宋体" w:hAnsi="宋体" w:cs="宋体"/>
          <w:sz w:val="22"/>
        </w:rPr>
      </w:pPr>
      <w:r>
        <w:rPr>
          <w:rFonts w:hint="eastAsia" w:ascii="宋体" w:hAnsi="宋体" w:cs="宋体"/>
          <w:sz w:val="22"/>
        </w:rPr>
        <w:t>（2）在任何情况下，如果发包人认为项目经理不能胜任工作，有权以书面通知，要求承包人更换项目经理；承包人应在收到发包人通知之日起的7天内，按照发包人要求，提出新的项目经理人选，报发包人批准后，立即任命到位。</w:t>
      </w:r>
    </w:p>
    <w:p>
      <w:pPr>
        <w:snapToGrid w:val="0"/>
        <w:spacing w:line="360" w:lineRule="exact"/>
        <w:ind w:firstLine="440" w:firstLineChars="200"/>
        <w:rPr>
          <w:rFonts w:ascii="宋体" w:hAnsi="宋体" w:cs="宋体"/>
          <w:sz w:val="22"/>
        </w:rPr>
      </w:pPr>
      <w:r>
        <w:rPr>
          <w:rFonts w:hint="eastAsia" w:ascii="宋体" w:hAnsi="宋体" w:cs="宋体"/>
          <w:sz w:val="22"/>
        </w:rPr>
        <w:t>（3）出现上述两种情况时，</w:t>
      </w:r>
      <w:r>
        <w:rPr>
          <w:rFonts w:hint="eastAsia" w:ascii="宋体" w:hAnsi="宋体" w:cs="宋体"/>
          <w:b/>
          <w:sz w:val="22"/>
        </w:rPr>
        <w:t>承包人应同时再向发包人支付合同价3%的押金，如因更换后的项目经理组织管理不力，影响工程的按时、保质完成，除承担合同约定的其他违约责任外，发包人还有权没收该部分押金。</w:t>
      </w:r>
      <w:r>
        <w:rPr>
          <w:rFonts w:hint="eastAsia" w:ascii="宋体" w:hAnsi="宋体" w:cs="宋体"/>
          <w:sz w:val="22"/>
        </w:rPr>
        <w:t>若承包人擅自更换项目经理，发包人有权终止合同，没收全部履约保证金并向相关部门通报其违约信息。</w:t>
      </w:r>
    </w:p>
    <w:p>
      <w:pPr>
        <w:snapToGrid w:val="0"/>
        <w:spacing w:line="360" w:lineRule="exact"/>
        <w:ind w:firstLine="440" w:firstLineChars="200"/>
        <w:rPr>
          <w:rFonts w:ascii="宋体" w:hAnsi="宋体" w:cs="宋体"/>
          <w:sz w:val="22"/>
        </w:rPr>
      </w:pPr>
      <w:r>
        <w:rPr>
          <w:rFonts w:hint="eastAsia" w:ascii="宋体" w:hAnsi="宋体" w:cs="宋体"/>
          <w:sz w:val="22"/>
        </w:rPr>
        <w:t>4.5.6开工报告批准起至竣工验收合格止，项目经理和技术负责人月到位率均不得少于90％，否则按缺勤天数扣除5000元/人•天的违约金。</w:t>
      </w:r>
    </w:p>
    <w:p>
      <w:pPr>
        <w:snapToGrid w:val="0"/>
        <w:spacing w:line="360" w:lineRule="exact"/>
        <w:rPr>
          <w:rFonts w:ascii="宋体" w:hAnsi="宋体" w:cs="宋体"/>
          <w:sz w:val="22"/>
        </w:rPr>
      </w:pPr>
      <w:r>
        <w:rPr>
          <w:rFonts w:hint="eastAsia" w:ascii="宋体" w:hAnsi="宋体" w:cs="宋体"/>
          <w:sz w:val="22"/>
        </w:rPr>
        <w:t>4.12 承包人其他义务</w:t>
      </w:r>
    </w:p>
    <w:p>
      <w:pPr>
        <w:snapToGrid w:val="0"/>
        <w:spacing w:line="360" w:lineRule="exact"/>
        <w:ind w:firstLine="440" w:firstLineChars="200"/>
        <w:rPr>
          <w:rFonts w:ascii="宋体" w:hAnsi="宋体" w:cs="宋体"/>
          <w:sz w:val="22"/>
        </w:rPr>
      </w:pPr>
      <w:r>
        <w:rPr>
          <w:rFonts w:hint="eastAsia" w:ascii="宋体" w:hAnsi="宋体" w:cs="宋体"/>
          <w:sz w:val="22"/>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exact"/>
        <w:ind w:firstLine="440" w:firstLineChars="200"/>
        <w:rPr>
          <w:rFonts w:ascii="宋体" w:hAnsi="宋体" w:cs="宋体"/>
          <w:sz w:val="22"/>
        </w:rPr>
      </w:pPr>
      <w:r>
        <w:rPr>
          <w:rFonts w:hint="eastAsia" w:ascii="宋体" w:hAnsi="宋体" w:cs="宋体"/>
          <w:sz w:val="22"/>
        </w:rPr>
        <w:t xml:space="preserve">发包人确认的时间：发包人收到承包人提交的施工组织设计和工程进度计划后7天内，予以确认或提出修改意见。  </w:t>
      </w:r>
    </w:p>
    <w:p>
      <w:pPr>
        <w:snapToGrid w:val="0"/>
        <w:spacing w:line="360" w:lineRule="exact"/>
        <w:ind w:firstLine="440" w:firstLineChars="200"/>
        <w:rPr>
          <w:rFonts w:ascii="宋体" w:hAnsi="宋体" w:cs="宋体"/>
          <w:sz w:val="22"/>
        </w:rPr>
      </w:pPr>
      <w:r>
        <w:rPr>
          <w:rFonts w:hint="eastAsia" w:ascii="宋体" w:hAnsi="宋体" w:cs="宋体"/>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exact"/>
        <w:ind w:firstLine="440" w:firstLineChars="200"/>
        <w:rPr>
          <w:rFonts w:ascii="宋体" w:hAnsi="宋体" w:cs="宋体"/>
          <w:sz w:val="22"/>
        </w:rPr>
      </w:pPr>
      <w:r>
        <w:rPr>
          <w:rFonts w:hint="eastAsia" w:ascii="宋体" w:hAnsi="宋体" w:cs="宋体"/>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pPr>
        <w:snapToGrid w:val="0"/>
        <w:spacing w:line="360" w:lineRule="exact"/>
        <w:ind w:firstLine="440" w:firstLineChars="200"/>
        <w:rPr>
          <w:rFonts w:ascii="宋体" w:hAnsi="宋体" w:cs="宋体"/>
          <w:sz w:val="22"/>
        </w:rPr>
      </w:pPr>
      <w:r>
        <w:rPr>
          <w:rFonts w:hint="eastAsia" w:ascii="宋体" w:hAnsi="宋体" w:cs="宋体"/>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宋体" w:hAnsi="宋体" w:cs="宋体"/>
          <w:sz w:val="22"/>
        </w:rPr>
      </w:pPr>
      <w:r>
        <w:rPr>
          <w:rFonts w:hint="eastAsia" w:ascii="宋体" w:hAnsi="宋体" w:cs="宋体"/>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exact"/>
        <w:ind w:firstLine="440" w:firstLineChars="200"/>
        <w:rPr>
          <w:rFonts w:ascii="宋体" w:hAnsi="宋体" w:cs="宋体"/>
          <w:sz w:val="22"/>
        </w:rPr>
      </w:pPr>
      <w:r>
        <w:rPr>
          <w:rFonts w:hint="eastAsia" w:ascii="宋体" w:hAnsi="宋体" w:cs="宋体"/>
          <w:sz w:val="22"/>
        </w:rPr>
        <w:t>4.12.3约定承包人应做的其他工作及费用承担：</w:t>
      </w:r>
    </w:p>
    <w:p>
      <w:pPr>
        <w:snapToGrid w:val="0"/>
        <w:spacing w:line="360" w:lineRule="exact"/>
        <w:ind w:firstLine="440" w:firstLineChars="200"/>
        <w:rPr>
          <w:rFonts w:ascii="宋体" w:hAnsi="宋体" w:cs="宋体"/>
          <w:sz w:val="22"/>
        </w:rPr>
      </w:pPr>
      <w:r>
        <w:rPr>
          <w:rFonts w:hint="eastAsia" w:ascii="宋体" w:hAnsi="宋体" w:cs="宋体"/>
          <w:sz w:val="22"/>
        </w:rPr>
        <w:t>（1）承包人须自发、积极地负责对图纸及技术要求作出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宋体" w:hAnsi="宋体" w:cs="宋体"/>
          <w:sz w:val="22"/>
        </w:rPr>
      </w:pPr>
      <w:r>
        <w:rPr>
          <w:rFonts w:hint="eastAsia" w:ascii="宋体" w:hAnsi="宋体" w:cs="宋体"/>
          <w:sz w:val="22"/>
        </w:rPr>
        <w:t>（2）发包人对合同图纸或标准、规范和技术要求内的矛盾、不一致的地方发出指示作出澄清不被视为工程变更指示，而承包人也不会因此获得工期延长及费用补偿。</w:t>
      </w:r>
    </w:p>
    <w:p>
      <w:pPr>
        <w:snapToGrid w:val="0"/>
        <w:spacing w:line="360" w:lineRule="exact"/>
        <w:rPr>
          <w:rFonts w:ascii="宋体" w:hAnsi="宋体" w:cs="宋体"/>
          <w:sz w:val="22"/>
        </w:rPr>
      </w:pPr>
      <w:r>
        <w:rPr>
          <w:rFonts w:hint="eastAsia" w:ascii="宋体" w:hAnsi="宋体" w:cs="宋体"/>
          <w:sz w:val="22"/>
        </w:rPr>
        <w:t>5．材料和工程设备</w:t>
      </w:r>
    </w:p>
    <w:p>
      <w:pPr>
        <w:snapToGrid w:val="0"/>
        <w:spacing w:line="360" w:lineRule="exact"/>
        <w:rPr>
          <w:rFonts w:ascii="宋体" w:hAnsi="宋体" w:cs="宋体"/>
          <w:sz w:val="22"/>
        </w:rPr>
      </w:pPr>
      <w:r>
        <w:rPr>
          <w:rFonts w:hint="eastAsia" w:ascii="宋体" w:hAnsi="宋体" w:cs="宋体"/>
          <w:sz w:val="22"/>
        </w:rPr>
        <w:t>5.1 承包人提供的材料和工程设备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5.1.4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宋体" w:hAnsi="宋体" w:cs="宋体"/>
          <w:sz w:val="22"/>
        </w:rPr>
      </w:pPr>
      <w:r>
        <w:rPr>
          <w:rFonts w:hint="eastAsia" w:ascii="宋体" w:hAnsi="宋体" w:cs="宋体"/>
          <w:sz w:val="22"/>
        </w:rPr>
        <w:t>5.2 发包人提供的材料和工程设备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snapToGrid w:val="0"/>
        <w:spacing w:line="360" w:lineRule="exact"/>
        <w:ind w:firstLine="440" w:firstLineChars="200"/>
        <w:rPr>
          <w:rFonts w:ascii="宋体" w:hAnsi="宋体" w:cs="宋体"/>
          <w:sz w:val="22"/>
        </w:rPr>
      </w:pPr>
      <w:r>
        <w:rPr>
          <w:rFonts w:hint="eastAsia" w:ascii="宋体" w:hAnsi="宋体" w:cs="宋体"/>
          <w:sz w:val="22"/>
        </w:rPr>
        <w:t>5.2.8发包人供应材料设备发生的损耗按浙江省2018定额相关规定结算。</w:t>
      </w:r>
    </w:p>
    <w:p>
      <w:pPr>
        <w:snapToGrid w:val="0"/>
        <w:spacing w:line="360" w:lineRule="exact"/>
        <w:rPr>
          <w:rFonts w:ascii="宋体" w:hAnsi="宋体" w:cs="宋体"/>
          <w:sz w:val="22"/>
        </w:rPr>
      </w:pPr>
      <w:r>
        <w:rPr>
          <w:rFonts w:hint="eastAsia" w:ascii="宋体" w:hAnsi="宋体" w:cs="宋体"/>
          <w:sz w:val="22"/>
        </w:rPr>
        <w:t>7．交通运输</w:t>
      </w:r>
    </w:p>
    <w:p>
      <w:pPr>
        <w:snapToGrid w:val="0"/>
        <w:spacing w:line="360" w:lineRule="exact"/>
        <w:rPr>
          <w:rFonts w:ascii="宋体" w:hAnsi="宋体" w:cs="宋体"/>
          <w:sz w:val="22"/>
        </w:rPr>
      </w:pPr>
      <w:r>
        <w:rPr>
          <w:rFonts w:hint="eastAsia" w:ascii="宋体" w:hAnsi="宋体" w:cs="宋体"/>
          <w:sz w:val="22"/>
        </w:rPr>
        <w:t>7.1 道路通行权和场外设施</w:t>
      </w:r>
    </w:p>
    <w:p>
      <w:pPr>
        <w:snapToGrid w:val="0"/>
        <w:spacing w:line="360" w:lineRule="exact"/>
        <w:ind w:firstLine="440" w:firstLineChars="200"/>
        <w:rPr>
          <w:rFonts w:ascii="宋体" w:hAnsi="宋体" w:cs="宋体"/>
          <w:sz w:val="22"/>
        </w:rPr>
      </w:pPr>
      <w:r>
        <w:rPr>
          <w:rFonts w:hint="eastAsia" w:ascii="宋体" w:hAnsi="宋体" w:cs="宋体"/>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宋体" w:hAnsi="宋体" w:cs="宋体"/>
          <w:sz w:val="22"/>
        </w:rPr>
      </w:pPr>
      <w:r>
        <w:rPr>
          <w:rFonts w:hint="eastAsia" w:ascii="宋体" w:hAnsi="宋体" w:cs="宋体"/>
          <w:sz w:val="22"/>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宋体" w:hAnsi="宋体" w:cs="宋体"/>
          <w:sz w:val="22"/>
        </w:rPr>
      </w:pPr>
      <w:r>
        <w:rPr>
          <w:rFonts w:hint="eastAsia" w:ascii="宋体" w:hAnsi="宋体" w:cs="宋体"/>
          <w:sz w:val="22"/>
        </w:rPr>
        <w:t>9．施工安全、治安保卫和环境保护</w:t>
      </w:r>
    </w:p>
    <w:p>
      <w:pPr>
        <w:snapToGrid w:val="0"/>
        <w:spacing w:line="360" w:lineRule="exact"/>
        <w:rPr>
          <w:rFonts w:ascii="宋体" w:hAnsi="宋体" w:cs="宋体"/>
          <w:sz w:val="22"/>
        </w:rPr>
      </w:pPr>
      <w:r>
        <w:rPr>
          <w:rFonts w:hint="eastAsia" w:ascii="宋体" w:hAnsi="宋体" w:cs="宋体"/>
          <w:sz w:val="22"/>
        </w:rPr>
        <w:t>9.2 承包人的施工安全责任</w:t>
      </w:r>
    </w:p>
    <w:p>
      <w:pPr>
        <w:snapToGrid w:val="0"/>
        <w:spacing w:line="360" w:lineRule="exact"/>
        <w:ind w:firstLine="440" w:firstLineChars="200"/>
        <w:rPr>
          <w:rFonts w:ascii="宋体" w:hAnsi="宋体" w:cs="宋体"/>
          <w:sz w:val="22"/>
        </w:rPr>
      </w:pPr>
      <w:r>
        <w:rPr>
          <w:rFonts w:hint="eastAsia" w:ascii="宋体" w:hAnsi="宋体" w:cs="宋体"/>
          <w:sz w:val="22"/>
        </w:rPr>
        <w:t>9.2.1 承包人将施工安全措施计划报发包人审批。时间：于本合同生效后15天内。</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9.2.8为确保用电平稳，功率较大的电机式负荷需要承包人设置相应的降压启动设施。</w:t>
      </w:r>
    </w:p>
    <w:p>
      <w:pPr>
        <w:snapToGrid w:val="0"/>
        <w:spacing w:line="360" w:lineRule="exact"/>
        <w:rPr>
          <w:rFonts w:ascii="宋体" w:hAnsi="宋体" w:cs="宋体"/>
          <w:sz w:val="22"/>
        </w:rPr>
      </w:pPr>
      <w:r>
        <w:rPr>
          <w:rFonts w:hint="eastAsia" w:ascii="宋体" w:hAnsi="宋体" w:cs="宋体"/>
          <w:sz w:val="22"/>
        </w:rPr>
        <w:t>10．进度计划</w:t>
      </w:r>
    </w:p>
    <w:p>
      <w:pPr>
        <w:snapToGrid w:val="0"/>
        <w:spacing w:line="360" w:lineRule="exact"/>
        <w:rPr>
          <w:rFonts w:ascii="宋体" w:hAnsi="宋体" w:cs="宋体"/>
          <w:sz w:val="22"/>
        </w:rPr>
      </w:pPr>
      <w:r>
        <w:rPr>
          <w:rFonts w:hint="eastAsia" w:ascii="宋体" w:hAnsi="宋体" w:cs="宋体"/>
          <w:sz w:val="22"/>
        </w:rPr>
        <w:t>10.1 合同进度计划</w:t>
      </w:r>
    </w:p>
    <w:p>
      <w:pPr>
        <w:snapToGrid w:val="0"/>
        <w:spacing w:line="360" w:lineRule="exact"/>
        <w:ind w:firstLine="440" w:firstLineChars="200"/>
        <w:rPr>
          <w:rFonts w:ascii="宋体" w:hAnsi="宋体" w:cs="宋体"/>
          <w:sz w:val="22"/>
        </w:rPr>
      </w:pPr>
      <w:r>
        <w:rPr>
          <w:rFonts w:hint="eastAsia" w:ascii="宋体" w:hAnsi="宋体" w:cs="宋体"/>
          <w:sz w:val="22"/>
        </w:rPr>
        <w:t>承包人提供详细的施工进度计划和施工方案说明的时间：合同签订后3天内提供。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发包人确认的时间：于承包人提交后3天内。</w:t>
      </w:r>
    </w:p>
    <w:p>
      <w:pPr>
        <w:snapToGrid w:val="0"/>
        <w:spacing w:line="360" w:lineRule="exact"/>
        <w:ind w:firstLine="442" w:firstLineChars="200"/>
        <w:rPr>
          <w:rFonts w:ascii="宋体" w:hAnsi="宋体" w:cs="宋体"/>
          <w:b/>
          <w:sz w:val="22"/>
        </w:rPr>
      </w:pPr>
      <w:r>
        <w:rPr>
          <w:rFonts w:hint="eastAsia" w:ascii="宋体" w:hAnsi="宋体" w:cs="宋体"/>
          <w:b/>
          <w:sz w:val="22"/>
        </w:rPr>
        <w:t>因承包人原因导致施工节点进度比合同节点进度计划延误达15日及以上时，发包人有权终止合同，有权没收履约保证金，并保留对承包人追溯赔偿其他一切损失的权利。</w:t>
      </w:r>
    </w:p>
    <w:p>
      <w:pPr>
        <w:snapToGrid w:val="0"/>
        <w:spacing w:line="360" w:lineRule="exact"/>
        <w:rPr>
          <w:rFonts w:ascii="宋体" w:hAnsi="宋体" w:cs="宋体"/>
          <w:sz w:val="22"/>
        </w:rPr>
      </w:pPr>
      <w:r>
        <w:rPr>
          <w:rFonts w:hint="eastAsia" w:ascii="宋体" w:hAnsi="宋体" w:cs="宋体"/>
          <w:sz w:val="22"/>
        </w:rPr>
        <w:t>10.2 合同进度计划的修订</w:t>
      </w:r>
    </w:p>
    <w:p>
      <w:pPr>
        <w:snapToGrid w:val="0"/>
        <w:spacing w:line="360" w:lineRule="exact"/>
        <w:ind w:firstLine="440" w:firstLineChars="200"/>
        <w:rPr>
          <w:rFonts w:ascii="宋体" w:hAnsi="宋体" w:cs="宋体"/>
          <w:sz w:val="22"/>
        </w:rPr>
      </w:pPr>
      <w:r>
        <w:rPr>
          <w:rFonts w:hint="eastAsia" w:ascii="宋体" w:hAnsi="宋体" w:cs="宋体"/>
          <w:sz w:val="22"/>
        </w:rPr>
        <w:t>承包人提交修订合同进度计划的申请报告的时间：于发现工程的实际进度与第10.1款的合同进度计划不符后3天内提供。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发包人批复的时间：于承包人提交后7天内。</w:t>
      </w:r>
    </w:p>
    <w:p>
      <w:pPr>
        <w:snapToGrid w:val="0"/>
        <w:spacing w:line="360" w:lineRule="exact"/>
        <w:ind w:firstLine="440" w:firstLineChars="200"/>
        <w:rPr>
          <w:rFonts w:ascii="宋体" w:hAnsi="宋体" w:cs="宋体"/>
          <w:sz w:val="22"/>
        </w:rPr>
      </w:pPr>
      <w:r>
        <w:rPr>
          <w:rFonts w:hint="eastAsia" w:ascii="宋体" w:hAnsi="宋体" w:cs="宋体"/>
          <w:sz w:val="22"/>
        </w:rPr>
        <w:t>因承包人的原因导致实际进度与合同计划进度不符，承包人无权就改进措施提出追加合同价款或工期索赔。</w:t>
      </w:r>
    </w:p>
    <w:p>
      <w:pPr>
        <w:snapToGrid w:val="0"/>
        <w:spacing w:line="360" w:lineRule="exact"/>
        <w:rPr>
          <w:rFonts w:ascii="宋体" w:hAnsi="宋体" w:cs="宋体"/>
          <w:sz w:val="22"/>
        </w:rPr>
      </w:pPr>
      <w:r>
        <w:rPr>
          <w:rFonts w:hint="eastAsia" w:ascii="宋体" w:hAnsi="宋体" w:cs="宋体"/>
          <w:sz w:val="22"/>
        </w:rPr>
        <w:t>11．开工和竣工</w:t>
      </w:r>
    </w:p>
    <w:p>
      <w:pPr>
        <w:snapToGrid w:val="0"/>
        <w:spacing w:line="360" w:lineRule="exact"/>
        <w:rPr>
          <w:rFonts w:ascii="宋体" w:hAnsi="宋体" w:cs="宋体"/>
          <w:sz w:val="22"/>
        </w:rPr>
      </w:pPr>
      <w:r>
        <w:rPr>
          <w:rFonts w:hint="eastAsia" w:ascii="宋体" w:hAnsi="宋体" w:cs="宋体"/>
          <w:sz w:val="22"/>
        </w:rPr>
        <w:t>11.5 承包人的工期延误</w:t>
      </w:r>
    </w:p>
    <w:p>
      <w:pPr>
        <w:snapToGrid w:val="0"/>
        <w:spacing w:line="360" w:lineRule="exact"/>
        <w:ind w:firstLine="440" w:firstLineChars="200"/>
        <w:rPr>
          <w:rFonts w:ascii="宋体" w:hAnsi="宋体" w:cs="宋体"/>
          <w:sz w:val="22"/>
        </w:rPr>
      </w:pPr>
      <w:r>
        <w:rPr>
          <w:rFonts w:hint="eastAsia" w:ascii="宋体" w:hAnsi="宋体" w:cs="宋体"/>
          <w:sz w:val="22"/>
        </w:rPr>
        <w:t>逾期竣工违约金依发包人主张，可包括以下各项的单独或合并运用：</w:t>
      </w:r>
    </w:p>
    <w:p>
      <w:pPr>
        <w:snapToGrid w:val="0"/>
        <w:spacing w:line="360" w:lineRule="exact"/>
        <w:ind w:firstLine="440" w:firstLineChars="200"/>
        <w:rPr>
          <w:rFonts w:ascii="宋体" w:hAnsi="宋体" w:cs="宋体"/>
          <w:sz w:val="22"/>
        </w:rPr>
      </w:pPr>
      <w:r>
        <w:rPr>
          <w:rFonts w:hint="eastAsia" w:ascii="宋体" w:hAnsi="宋体" w:cs="宋体"/>
          <w:sz w:val="22"/>
        </w:rPr>
        <w:t>（1）没收履约担保金中部分或全部履约保证金；</w:t>
      </w:r>
    </w:p>
    <w:p>
      <w:pPr>
        <w:snapToGrid w:val="0"/>
        <w:spacing w:line="360" w:lineRule="exact"/>
        <w:ind w:firstLine="440" w:firstLineChars="200"/>
        <w:rPr>
          <w:rFonts w:ascii="宋体" w:hAnsi="宋体" w:cs="宋体"/>
          <w:b/>
          <w:sz w:val="22"/>
        </w:rPr>
      </w:pPr>
      <w:r>
        <w:rPr>
          <w:rFonts w:hint="eastAsia" w:ascii="宋体" w:hAnsi="宋体" w:cs="宋体"/>
          <w:sz w:val="22"/>
        </w:rPr>
        <w:t>（2）按合同总工期每延误一天承包人应支付违约金人民币10000元；</w:t>
      </w:r>
    </w:p>
    <w:p>
      <w:pPr>
        <w:snapToGrid w:val="0"/>
        <w:spacing w:line="360" w:lineRule="exact"/>
        <w:ind w:firstLine="440" w:firstLineChars="200"/>
        <w:rPr>
          <w:rFonts w:ascii="宋体" w:hAnsi="宋体" w:cs="宋体"/>
          <w:sz w:val="22"/>
        </w:rPr>
      </w:pPr>
      <w:r>
        <w:rPr>
          <w:rFonts w:hint="eastAsia" w:ascii="宋体" w:hAnsi="宋体" w:cs="宋体"/>
          <w:sz w:val="22"/>
        </w:rPr>
        <w:t>（3）根据本合同的其他约定支付违约金，并视给发包人造成的实际损失给予赔偿；</w:t>
      </w:r>
    </w:p>
    <w:p>
      <w:pPr>
        <w:snapToGrid w:val="0"/>
        <w:spacing w:line="360" w:lineRule="exact"/>
        <w:rPr>
          <w:rFonts w:ascii="宋体" w:hAnsi="宋体" w:cs="宋体"/>
          <w:sz w:val="22"/>
        </w:rPr>
      </w:pPr>
      <w:r>
        <w:rPr>
          <w:rFonts w:hint="eastAsia" w:ascii="宋体" w:hAnsi="宋体" w:cs="宋体"/>
          <w:sz w:val="22"/>
        </w:rPr>
        <w:t>12．暂停施工</w:t>
      </w:r>
    </w:p>
    <w:p>
      <w:pPr>
        <w:snapToGrid w:val="0"/>
        <w:spacing w:line="360" w:lineRule="exact"/>
        <w:rPr>
          <w:rFonts w:ascii="宋体" w:hAnsi="宋体" w:cs="宋体"/>
          <w:sz w:val="22"/>
        </w:rPr>
      </w:pPr>
      <w:r>
        <w:rPr>
          <w:rFonts w:hint="eastAsia" w:ascii="宋体" w:hAnsi="宋体" w:cs="宋体"/>
          <w:sz w:val="22"/>
        </w:rPr>
        <w:t>12.1 承包人暂停施工的责任</w:t>
      </w:r>
    </w:p>
    <w:p>
      <w:pPr>
        <w:snapToGrid w:val="0"/>
        <w:spacing w:line="360" w:lineRule="exact"/>
        <w:ind w:firstLine="440" w:firstLineChars="200"/>
        <w:rPr>
          <w:rFonts w:ascii="宋体" w:hAnsi="宋体" w:cs="宋体"/>
          <w:sz w:val="22"/>
        </w:rPr>
      </w:pPr>
      <w:r>
        <w:rPr>
          <w:rFonts w:hint="eastAsia" w:ascii="宋体" w:hAnsi="宋体" w:cs="宋体"/>
          <w:sz w:val="22"/>
        </w:rPr>
        <w:t>（6）因联系单变更或现场签证单未确认引起的暂停施工。</w:t>
      </w:r>
    </w:p>
    <w:p>
      <w:pPr>
        <w:snapToGrid w:val="0"/>
        <w:spacing w:line="360" w:lineRule="exact"/>
        <w:rPr>
          <w:rFonts w:ascii="宋体" w:hAnsi="宋体" w:cs="宋体"/>
          <w:sz w:val="22"/>
        </w:rPr>
      </w:pPr>
      <w:r>
        <w:rPr>
          <w:rFonts w:hint="eastAsia" w:ascii="宋体" w:hAnsi="宋体" w:cs="宋体"/>
          <w:sz w:val="22"/>
        </w:rPr>
        <w:t>13．工程质量</w:t>
      </w:r>
    </w:p>
    <w:p>
      <w:pPr>
        <w:snapToGrid w:val="0"/>
        <w:spacing w:line="360" w:lineRule="exact"/>
        <w:rPr>
          <w:rFonts w:ascii="宋体" w:hAnsi="宋体" w:cs="宋体"/>
          <w:sz w:val="22"/>
        </w:rPr>
      </w:pPr>
      <w:r>
        <w:rPr>
          <w:rFonts w:hint="eastAsia" w:ascii="宋体" w:hAnsi="宋体" w:cs="宋体"/>
          <w:sz w:val="22"/>
        </w:rPr>
        <w:t>13.7 承包人施工质量不达标的责任</w:t>
      </w:r>
    </w:p>
    <w:p>
      <w:pPr>
        <w:snapToGrid w:val="0"/>
        <w:spacing w:line="360" w:lineRule="exact"/>
        <w:ind w:firstLine="440" w:firstLineChars="200"/>
        <w:rPr>
          <w:rFonts w:ascii="宋体" w:hAnsi="宋体" w:cs="宋体"/>
          <w:sz w:val="22"/>
        </w:rPr>
      </w:pPr>
      <w:r>
        <w:rPr>
          <w:rFonts w:hint="eastAsia" w:ascii="宋体" w:hAnsi="宋体" w:cs="宋体"/>
          <w:sz w:val="22"/>
        </w:rPr>
        <w:t xml:space="preserve"> 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约定的损失赔偿金额不能弥补实际损失的，承包人应补充赔偿不足部分。凡存在验收不合格情形的，发包人有权没收全部履约保证金。</w:t>
      </w:r>
    </w:p>
    <w:p>
      <w:pPr>
        <w:snapToGrid w:val="0"/>
        <w:spacing w:line="360" w:lineRule="exact"/>
        <w:rPr>
          <w:rFonts w:ascii="宋体" w:hAnsi="宋体" w:cs="宋体"/>
          <w:sz w:val="22"/>
        </w:rPr>
      </w:pPr>
      <w:r>
        <w:rPr>
          <w:rFonts w:hint="eastAsia" w:ascii="宋体" w:hAnsi="宋体" w:cs="宋体"/>
          <w:sz w:val="22"/>
        </w:rPr>
        <w:t>14．试验和检验</w:t>
      </w:r>
    </w:p>
    <w:p>
      <w:pPr>
        <w:snapToGrid w:val="0"/>
        <w:spacing w:line="360" w:lineRule="exact"/>
        <w:rPr>
          <w:rFonts w:ascii="宋体" w:hAnsi="宋体" w:cs="宋体"/>
          <w:sz w:val="22"/>
        </w:rPr>
      </w:pPr>
      <w:r>
        <w:rPr>
          <w:rFonts w:hint="eastAsia" w:ascii="宋体" w:hAnsi="宋体" w:cs="宋体"/>
          <w:sz w:val="22"/>
        </w:rPr>
        <w:t>14.4 检验费用的约定</w:t>
      </w:r>
    </w:p>
    <w:p>
      <w:pPr>
        <w:snapToGrid w:val="0"/>
        <w:spacing w:line="360" w:lineRule="exact"/>
        <w:ind w:firstLine="440" w:firstLineChars="200"/>
        <w:rPr>
          <w:rFonts w:ascii="宋体" w:hAnsi="宋体" w:cs="宋体"/>
          <w:sz w:val="22"/>
        </w:rPr>
      </w:pPr>
      <w:r>
        <w:rPr>
          <w:rFonts w:hint="eastAsia" w:ascii="宋体" w:hAnsi="宋体" w:cs="宋体"/>
          <w:sz w:val="22"/>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宋体" w:hAnsi="宋体" w:cs="宋体"/>
          <w:sz w:val="22"/>
        </w:rPr>
      </w:pPr>
      <w:r>
        <w:rPr>
          <w:rFonts w:hint="eastAsia" w:ascii="宋体" w:hAnsi="宋体" w:cs="宋体"/>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spacing w:line="360" w:lineRule="exact"/>
        <w:rPr>
          <w:rFonts w:ascii="宋体" w:hAnsi="宋体" w:cs="宋体"/>
          <w:sz w:val="22"/>
        </w:rPr>
      </w:pPr>
      <w:r>
        <w:rPr>
          <w:rFonts w:ascii="宋体" w:hAnsi="宋体" w:cs="宋体"/>
          <w:sz w:val="22"/>
        </w:rPr>
        <w:t>15．变更</w:t>
      </w:r>
    </w:p>
    <w:p>
      <w:pPr>
        <w:spacing w:line="360" w:lineRule="exact"/>
        <w:rPr>
          <w:rFonts w:ascii="宋体" w:hAnsi="宋体" w:cs="宋体"/>
          <w:sz w:val="22"/>
        </w:rPr>
      </w:pPr>
      <w:r>
        <w:rPr>
          <w:rFonts w:ascii="宋体" w:hAnsi="宋体" w:cs="宋体"/>
          <w:sz w:val="22"/>
        </w:rPr>
        <w:t xml:space="preserve">15.1 </w:t>
      </w:r>
      <w:r>
        <w:rPr>
          <w:rFonts w:hint="eastAsia" w:ascii="宋体" w:hAnsi="宋体" w:cs="宋体"/>
          <w:sz w:val="22"/>
        </w:rPr>
        <w:t>变更的范围和内容</w:t>
      </w:r>
      <w:r>
        <w:rPr>
          <w:rFonts w:ascii="宋体" w:hAnsi="宋体" w:cs="宋体"/>
          <w:sz w:val="22"/>
        </w:rPr>
        <w:cr/>
      </w:r>
      <w:r>
        <w:rPr>
          <w:rFonts w:ascii="宋体" w:hAnsi="宋体" w:cs="宋体"/>
          <w:sz w:val="22"/>
        </w:rPr>
        <w:t xml:space="preserve">   双方约定，在履行合同中发生以下情形之一，不得进行变更。</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1）承包人投标报价时漏报的综合单价内的工作内容；</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2）合同执行期内，除约定的因物价波动引起的价格调整范围以外的投标材料、人工价格的市场变化；</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3）合同执行期内，施工临时停电、停水或因机场运营需要造成的连续8小时内的停工；</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4）合同执行期内，因承包人原因造成停工、窝工；</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5）合同执行期内，可能发生的其他费用，包括市政、市容、环保、治安等。</w:t>
      </w:r>
    </w:p>
    <w:p>
      <w:pPr>
        <w:spacing w:line="360" w:lineRule="exact"/>
        <w:rPr>
          <w:rFonts w:ascii="宋体" w:hAnsi="宋体" w:cs="宋体"/>
          <w:sz w:val="22"/>
        </w:rPr>
      </w:pPr>
      <w:r>
        <w:rPr>
          <w:rFonts w:ascii="宋体" w:hAnsi="宋体" w:cs="宋体"/>
          <w:sz w:val="22"/>
        </w:rPr>
        <w:t xml:space="preserve">15.4 变更的估价原则 </w:t>
      </w:r>
      <w:r>
        <w:rPr>
          <w:rFonts w:ascii="宋体" w:hAnsi="宋体" w:cs="宋体"/>
          <w:sz w:val="22"/>
        </w:rPr>
        <w:cr/>
      </w:r>
      <w:r>
        <w:rPr>
          <w:rFonts w:ascii="宋体" w:hAnsi="宋体" w:cs="宋体"/>
          <w:sz w:val="22"/>
        </w:rPr>
        <w:t xml:space="preserve">    15.4.1工程量清单计价表中有的项目，按工程量清单计价表中该项综合单价计价；</w:t>
      </w:r>
      <w:r>
        <w:rPr>
          <w:rFonts w:ascii="宋体" w:hAnsi="宋体" w:cs="宋体"/>
          <w:sz w:val="22"/>
        </w:rPr>
        <w:cr/>
      </w:r>
      <w:r>
        <w:rPr>
          <w:rFonts w:ascii="宋体" w:hAnsi="宋体" w:cs="宋体"/>
          <w:sz w:val="22"/>
        </w:rPr>
        <w:t xml:space="preserve">    15.4.2工程量清单计价表中类似的项目，参照工程量清单计价表中类似项目综合单价计价。上述“类似”指工作内容或工料机部分调整，能够利用已有项目进行综合单价调整的。综合单价调整的方法：工料机费用调整，其他费用不调整；</w:t>
      </w:r>
      <w:r>
        <w:rPr>
          <w:rFonts w:ascii="宋体" w:hAnsi="宋体" w:cs="宋体"/>
          <w:sz w:val="22"/>
        </w:rPr>
        <w:cr/>
      </w:r>
      <w:r>
        <w:rPr>
          <w:rFonts w:ascii="宋体" w:hAnsi="宋体" w:cs="宋体"/>
          <w:sz w:val="22"/>
        </w:rPr>
        <w:t xml:space="preserve">    15.4.3工程量清单计价表中无适用或类似子目的单价，由承包人在施工前提出并补充编制工料单价预算书，套用浙江省2018定额，按</w:t>
      </w:r>
      <w:r>
        <w:rPr>
          <w:rFonts w:hint="eastAsia" w:ascii="宋体" w:hAnsi="宋体" w:cs="宋体"/>
          <w:sz w:val="22"/>
        </w:rPr>
        <w:t>分部分项</w:t>
      </w:r>
      <w:r>
        <w:rPr>
          <w:rFonts w:ascii="宋体" w:hAnsi="宋体" w:cs="宋体"/>
          <w:sz w:val="22"/>
        </w:rPr>
        <w:t>工程费＋</w:t>
      </w:r>
      <w:r>
        <w:rPr>
          <w:rFonts w:hint="eastAsia" w:ascii="宋体" w:hAnsi="宋体" w:cs="宋体"/>
          <w:sz w:val="22"/>
        </w:rPr>
        <w:t>规费</w:t>
      </w:r>
      <w:r>
        <w:rPr>
          <w:rFonts w:ascii="宋体" w:hAnsi="宋体" w:cs="宋体"/>
          <w:sz w:val="22"/>
        </w:rPr>
        <w:t>+税金(</w:t>
      </w:r>
      <w:r>
        <w:rPr>
          <w:rFonts w:hint="eastAsia" w:ascii="宋体" w:hAnsi="宋体" w:cs="宋体"/>
          <w:sz w:val="22"/>
        </w:rPr>
        <w:t>取费费率</w:t>
      </w:r>
      <w:r>
        <w:rPr>
          <w:rFonts w:ascii="宋体" w:hAnsi="宋体" w:cs="宋体"/>
          <w:sz w:val="22"/>
        </w:rPr>
        <w:t>按投标口径)计取；不能套用浙江省2018定额的项目，可按照成本加利润的原则，承包人与发包人协商后交由监理人按通用条款执行。</w:t>
      </w:r>
    </w:p>
    <w:p>
      <w:pPr>
        <w:spacing w:line="360" w:lineRule="exact"/>
        <w:ind w:firstLine="440" w:firstLineChars="200"/>
        <w:rPr>
          <w:rFonts w:ascii="宋体" w:hAnsi="宋体" w:cs="宋体"/>
          <w:sz w:val="22"/>
        </w:rPr>
      </w:pPr>
      <w:r>
        <w:rPr>
          <w:rFonts w:ascii="宋体" w:hAnsi="宋体" w:cs="宋体"/>
          <w:sz w:val="22"/>
        </w:rPr>
        <w:t>15.4.4对发包人要求变更的工程，费用在发包人提出该等要求之日起24小时内可由发包人、承包人商定的，则应由三方（发包人、承包人、监理人）签字认可。若不能当时认定的，承包人应无条件执行并实施变更，待施工完毕后再由发包人、承包人和监理人据实协商进行定价。承包人应在发包人提供变更单后24小时内，实施变更工程。若承包人拒绝或懈怠实施变更工程，每拖延一天应按10000元/天向发包人支付违约金。</w:t>
      </w:r>
      <w:r>
        <w:rPr>
          <w:rFonts w:hint="eastAsia" w:ascii="宋体" w:hAnsi="宋体" w:cs="宋体"/>
          <w:sz w:val="22"/>
        </w:rPr>
        <w:t>超过</w:t>
      </w:r>
      <w:r>
        <w:rPr>
          <w:rFonts w:ascii="宋体" w:hAnsi="宋体" w:cs="宋体"/>
          <w:sz w:val="22"/>
        </w:rPr>
        <w:t>10天的，发包人有权单方终止合同，并委托第三方代为实施，所产生的费用全部由承包人承担。同时，发包人有权没收履约保证金，且承包人应赔偿发包人违约金为合同总价的30%。</w:t>
      </w:r>
    </w:p>
    <w:p>
      <w:pPr>
        <w:spacing w:line="360" w:lineRule="exact"/>
        <w:rPr>
          <w:rFonts w:ascii="宋体" w:hAnsi="宋体" w:cs="宋体"/>
          <w:sz w:val="22"/>
        </w:rPr>
      </w:pPr>
      <w:r>
        <w:rPr>
          <w:rFonts w:ascii="宋体" w:hAnsi="宋体" w:cs="宋体"/>
          <w:sz w:val="22"/>
        </w:rPr>
        <w:t xml:space="preserve">15.9 </w:t>
      </w:r>
      <w:r>
        <w:rPr>
          <w:rFonts w:hint="eastAsia" w:ascii="宋体" w:hAnsi="宋体" w:cs="宋体"/>
          <w:sz w:val="22"/>
        </w:rPr>
        <w:t>其他</w:t>
      </w:r>
    </w:p>
    <w:p>
      <w:pPr>
        <w:spacing w:line="360" w:lineRule="exact"/>
        <w:ind w:firstLine="440" w:firstLineChars="200"/>
        <w:rPr>
          <w:rFonts w:ascii="宋体" w:hAnsi="宋体" w:cs="宋体"/>
          <w:sz w:val="22"/>
        </w:rPr>
      </w:pPr>
      <w:r>
        <w:rPr>
          <w:rFonts w:ascii="宋体" w:hAnsi="宋体" w:cs="宋体"/>
          <w:sz w:val="22"/>
        </w:rPr>
        <w:t>15.9.1本工程的所有变更必须按照有关规定执行，所有变更事项，承包人必须按照“工程变更联系单”中所列明的内容和要求进行施工，若未按上述办法规定擅自进行变更的，发包人一律不予认可，工程变更费用不予结算。对已实施的工程变更，发包人责令承包人按原设计要求限期整改，由此造成发包人经济损失、工期延误或影响工程质量的，将按照施工合同的有关约定，追究承包人的违约责任。</w:t>
      </w:r>
    </w:p>
    <w:p>
      <w:pPr>
        <w:spacing w:line="360" w:lineRule="exact"/>
        <w:ind w:firstLine="440" w:firstLineChars="200"/>
        <w:rPr>
          <w:rFonts w:ascii="宋体" w:hAnsi="宋体" w:cs="宋体"/>
          <w:sz w:val="22"/>
        </w:rPr>
      </w:pPr>
      <w:r>
        <w:rPr>
          <w:rFonts w:ascii="宋体" w:hAnsi="宋体" w:cs="宋体"/>
          <w:sz w:val="22"/>
        </w:rPr>
        <w:t xml:space="preserve">15.9.2 </w:t>
      </w:r>
      <w:r>
        <w:rPr>
          <w:rFonts w:hint="eastAsia" w:ascii="宋体" w:hAnsi="宋体" w:cs="宋体"/>
          <w:sz w:val="22"/>
        </w:rPr>
        <w:t>由于承包人自身原因，未按规定的时间和要求上报工程变更费用增减的书面报告和资料，或者对工程变更费用争议部分久拖不决的，从而影响工程结算和建设项目竣工财务决算的，发包人将向承包人发出书面函告。发出函告</w:t>
      </w:r>
      <w:r>
        <w:rPr>
          <w:rFonts w:ascii="宋体" w:hAnsi="宋体" w:cs="宋体"/>
          <w:sz w:val="22"/>
        </w:rPr>
        <w:t>1个月后，承包人无正当理由仍拒不执行的，视作承包人自动放弃权利的主张，发包人将不予结算工程变更费用或争议部分的费用。</w:t>
      </w:r>
    </w:p>
    <w:p>
      <w:pPr>
        <w:spacing w:line="360" w:lineRule="exact"/>
        <w:rPr>
          <w:rFonts w:ascii="宋体" w:hAnsi="宋体" w:cs="宋体"/>
          <w:sz w:val="22"/>
          <w:szCs w:val="22"/>
        </w:rPr>
      </w:pPr>
      <w:r>
        <w:rPr>
          <w:rFonts w:ascii="宋体" w:hAnsi="宋体" w:cs="宋体"/>
          <w:sz w:val="22"/>
          <w:szCs w:val="22"/>
        </w:rPr>
        <w:t>16．价格调整</w:t>
      </w:r>
    </w:p>
    <w:p>
      <w:pPr>
        <w:spacing w:line="360" w:lineRule="exact"/>
        <w:rPr>
          <w:rFonts w:ascii="宋体" w:hAnsi="宋体" w:cs="宋体"/>
          <w:sz w:val="22"/>
          <w:szCs w:val="22"/>
        </w:rPr>
      </w:pPr>
      <w:r>
        <w:rPr>
          <w:rFonts w:ascii="宋体" w:hAnsi="宋体" w:cs="宋体"/>
          <w:sz w:val="22"/>
          <w:szCs w:val="22"/>
        </w:rPr>
        <w:t>16.1物价波动引起的价格调整</w:t>
      </w:r>
    </w:p>
    <w:p>
      <w:pPr>
        <w:spacing w:line="360" w:lineRule="exact"/>
        <w:ind w:firstLine="440" w:firstLineChars="200"/>
        <w:rPr>
          <w:rFonts w:ascii="宋体" w:hAnsi="宋体" w:cs="宋体"/>
          <w:sz w:val="22"/>
          <w:szCs w:val="22"/>
        </w:rPr>
      </w:pPr>
      <w:r>
        <w:rPr>
          <w:rFonts w:ascii="宋体" w:hAnsi="宋体" w:cs="宋体"/>
          <w:sz w:val="22"/>
          <w:szCs w:val="22"/>
        </w:rPr>
        <w:t>16.1.1价格调整按下列规定执行：</w:t>
      </w:r>
    </w:p>
    <w:p>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1）双方约定的因物价波动引起的价格调整范围为：无。</w:t>
      </w:r>
    </w:p>
    <w:p>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2）计日外的其他所有人工、材料一律不做价格调整。</w:t>
      </w:r>
    </w:p>
    <w:p>
      <w:pPr>
        <w:spacing w:line="360" w:lineRule="exact"/>
        <w:rPr>
          <w:rFonts w:ascii="宋体" w:hAnsi="宋体" w:cs="宋体"/>
          <w:sz w:val="22"/>
          <w:szCs w:val="22"/>
        </w:rPr>
      </w:pPr>
      <w:r>
        <w:rPr>
          <w:rFonts w:ascii="宋体" w:hAnsi="宋体" w:cs="宋体"/>
          <w:sz w:val="22"/>
          <w:szCs w:val="22"/>
        </w:rPr>
        <w:t>16.3风险范围以外合同价款调整方法：</w:t>
      </w:r>
    </w:p>
    <w:p>
      <w:pPr>
        <w:spacing w:line="360" w:lineRule="exact"/>
        <w:ind w:firstLine="440" w:firstLineChars="200"/>
        <w:rPr>
          <w:rFonts w:ascii="宋体" w:hAnsi="宋体" w:cs="宋体"/>
          <w:sz w:val="22"/>
          <w:szCs w:val="22"/>
        </w:rPr>
      </w:pPr>
      <w:r>
        <w:rPr>
          <w:rFonts w:ascii="宋体" w:hAnsi="宋体" w:cs="宋体"/>
          <w:sz w:val="22"/>
          <w:szCs w:val="22"/>
        </w:rPr>
        <w:t>16.3.1本合同价款采用固定单价合同方式确定。</w:t>
      </w:r>
    </w:p>
    <w:p>
      <w:pPr>
        <w:spacing w:line="360" w:lineRule="exact"/>
        <w:ind w:firstLine="440" w:firstLineChars="200"/>
        <w:rPr>
          <w:rFonts w:ascii="宋体" w:hAnsi="宋体" w:cs="宋体"/>
          <w:sz w:val="22"/>
          <w:szCs w:val="22"/>
        </w:rPr>
      </w:pPr>
      <w:r>
        <w:rPr>
          <w:rFonts w:hint="eastAsia" w:ascii="宋体" w:hAnsi="宋体" w:cs="宋体"/>
          <w:sz w:val="22"/>
          <w:szCs w:val="22"/>
        </w:rPr>
        <w:t>合同价款中包括的风险范围：</w:t>
      </w:r>
      <w:r>
        <w:rPr>
          <w:rFonts w:ascii="宋体" w:hAnsi="宋体" w:cs="宋体"/>
          <w:sz w:val="22"/>
          <w:szCs w:val="22"/>
        </w:rPr>
        <w:t>a、</w:t>
      </w:r>
      <w:r>
        <w:rPr>
          <w:rFonts w:hint="eastAsia" w:ascii="宋体" w:hAnsi="宋体" w:cs="Arial"/>
          <w:bCs/>
          <w:sz w:val="22"/>
        </w:rPr>
        <w:t>“分部分项工程清单与计价表”和“施工技术措施项目清单与计价表”中</w:t>
      </w:r>
      <w:r>
        <w:rPr>
          <w:rFonts w:hint="eastAsia" w:ascii="宋体" w:hAnsi="宋体" w:cs="宋体"/>
          <w:sz w:val="22"/>
          <w:szCs w:val="22"/>
        </w:rPr>
        <w:t>综合单价所</w:t>
      </w:r>
      <w:r>
        <w:rPr>
          <w:rFonts w:ascii="宋体" w:hAnsi="宋体" w:cs="宋体"/>
          <w:sz w:val="22"/>
          <w:szCs w:val="22"/>
        </w:rPr>
        <w:t>包含的工程内容；b、合同执行期内，投标</w:t>
      </w:r>
      <w:r>
        <w:rPr>
          <w:rFonts w:hint="eastAsia" w:ascii="宋体" w:hAnsi="宋体" w:cs="宋体"/>
          <w:sz w:val="22"/>
          <w:szCs w:val="22"/>
        </w:rPr>
        <w:t>人工、</w:t>
      </w:r>
      <w:r>
        <w:rPr>
          <w:rFonts w:ascii="宋体" w:hAnsi="宋体" w:cs="宋体"/>
          <w:sz w:val="22"/>
          <w:szCs w:val="22"/>
        </w:rPr>
        <w:t>材料的市场变化；c、合同执行期内，施工临时停电、停水或因机场运营需要造成的连续8小时内的停工；d、合同执行期内，因承包人原因造成停工、窝工；e、合同执行期内可能发生的其他费用，包括市政、市容、环保、治安等。</w:t>
      </w:r>
    </w:p>
    <w:p>
      <w:pPr>
        <w:spacing w:line="360" w:lineRule="exact"/>
        <w:ind w:firstLine="440" w:firstLineChars="200"/>
        <w:rPr>
          <w:rFonts w:ascii="宋体" w:hAnsi="宋体" w:cs="宋体"/>
          <w:sz w:val="22"/>
          <w:szCs w:val="22"/>
        </w:rPr>
      </w:pPr>
      <w:r>
        <w:rPr>
          <w:rFonts w:hint="eastAsia" w:ascii="宋体" w:hAnsi="宋体" w:cs="宋体"/>
          <w:sz w:val="22"/>
          <w:szCs w:val="22"/>
        </w:rPr>
        <w:t>风险费用的计算方法：承包人在投标报价时综合考虑，不再另行计取。</w:t>
      </w:r>
    </w:p>
    <w:p>
      <w:pPr>
        <w:spacing w:line="360" w:lineRule="exact"/>
        <w:ind w:firstLine="440" w:firstLineChars="200"/>
        <w:rPr>
          <w:rFonts w:ascii="宋体" w:hAnsi="宋体" w:cs="宋体"/>
          <w:sz w:val="22"/>
          <w:szCs w:val="22"/>
        </w:rPr>
      </w:pPr>
      <w:r>
        <w:rPr>
          <w:rFonts w:ascii="宋体" w:hAnsi="宋体" w:cs="宋体"/>
          <w:sz w:val="22"/>
          <w:szCs w:val="22"/>
        </w:rPr>
        <w:t>16.3.2风险范围以外合同价款调整方法：</w:t>
      </w:r>
    </w:p>
    <w:p>
      <w:pPr>
        <w:spacing w:line="360" w:lineRule="exact"/>
        <w:ind w:firstLine="440" w:firstLineChars="200"/>
        <w:rPr>
          <w:rFonts w:ascii="宋体" w:hAnsi="宋体" w:cs="宋体"/>
          <w:sz w:val="22"/>
          <w:szCs w:val="22"/>
        </w:rPr>
      </w:pPr>
      <w:r>
        <w:rPr>
          <w:rFonts w:ascii="宋体" w:hAnsi="宋体" w:cs="宋体"/>
          <w:sz w:val="22"/>
          <w:szCs w:val="22"/>
        </w:rPr>
        <w:t>16.3.2.1工程实施过程中，分部分项工程量清单项目工程量发生增减时，工程量按</w:t>
      </w:r>
      <w:r>
        <w:rPr>
          <w:rFonts w:hint="eastAsia" w:ascii="宋体" w:hAnsi="宋体" w:cs="宋体"/>
          <w:sz w:val="22"/>
          <w:szCs w:val="22"/>
        </w:rPr>
        <w:t>现行国标</w:t>
      </w:r>
      <w:r>
        <w:rPr>
          <w:rFonts w:ascii="宋体" w:hAnsi="宋体" w:cs="宋体"/>
          <w:sz w:val="22"/>
          <w:szCs w:val="22"/>
        </w:rPr>
        <w:t>清单</w:t>
      </w:r>
      <w:r>
        <w:rPr>
          <w:rFonts w:hint="eastAsia" w:ascii="宋体" w:hAnsi="宋体" w:cs="宋体"/>
          <w:sz w:val="22"/>
          <w:szCs w:val="22"/>
        </w:rPr>
        <w:t>计价</w:t>
      </w:r>
      <w:r>
        <w:rPr>
          <w:rFonts w:ascii="宋体" w:hAnsi="宋体" w:cs="宋体"/>
          <w:sz w:val="22"/>
          <w:szCs w:val="22"/>
        </w:rPr>
        <w:t>规则</w:t>
      </w:r>
      <w:r>
        <w:rPr>
          <w:rFonts w:hint="eastAsia" w:ascii="宋体" w:hAnsi="宋体" w:cs="宋体"/>
          <w:sz w:val="22"/>
          <w:szCs w:val="22"/>
        </w:rPr>
        <w:t>按实</w:t>
      </w:r>
      <w:r>
        <w:rPr>
          <w:rFonts w:ascii="宋体" w:hAnsi="宋体" w:cs="宋体"/>
          <w:sz w:val="22"/>
          <w:szCs w:val="22"/>
        </w:rPr>
        <w:t>计算，其单价执行原投标综合单价，并按投标口径计取规费和税金，不再计其他任何费用（16.3.2.2（5）约定的费用调整除外）。若合价金额占合同价2%及以上的分部分项清单项目，其工程量增减超过本项目</w:t>
      </w:r>
      <w:r>
        <w:rPr>
          <w:rFonts w:hint="eastAsia" w:ascii="宋体" w:hAnsi="宋体" w:cs="宋体"/>
          <w:sz w:val="22"/>
          <w:szCs w:val="22"/>
        </w:rPr>
        <w:t>招标</w:t>
      </w:r>
      <w:r>
        <w:rPr>
          <w:rFonts w:ascii="宋体" w:hAnsi="宋体" w:cs="宋体"/>
          <w:sz w:val="22"/>
          <w:szCs w:val="22"/>
        </w:rPr>
        <w:t>工程量清单数量15%及以上时，工程量按</w:t>
      </w:r>
      <w:r>
        <w:rPr>
          <w:rFonts w:hint="eastAsia" w:ascii="宋体" w:hAnsi="宋体" w:cs="宋体"/>
          <w:sz w:val="22"/>
          <w:szCs w:val="22"/>
        </w:rPr>
        <w:t>现行国标</w:t>
      </w:r>
      <w:r>
        <w:rPr>
          <w:rFonts w:ascii="宋体" w:hAnsi="宋体" w:cs="宋体"/>
          <w:sz w:val="22"/>
          <w:szCs w:val="22"/>
        </w:rPr>
        <w:t>清单</w:t>
      </w:r>
      <w:r>
        <w:rPr>
          <w:rFonts w:hint="eastAsia" w:ascii="宋体" w:hAnsi="宋体" w:cs="宋体"/>
          <w:sz w:val="22"/>
          <w:szCs w:val="22"/>
        </w:rPr>
        <w:t>计价</w:t>
      </w:r>
      <w:r>
        <w:rPr>
          <w:rFonts w:ascii="宋体" w:hAnsi="宋体" w:cs="宋体"/>
          <w:sz w:val="22"/>
          <w:szCs w:val="22"/>
        </w:rPr>
        <w:t>规则</w:t>
      </w:r>
      <w:r>
        <w:rPr>
          <w:rFonts w:hint="eastAsia" w:ascii="宋体" w:hAnsi="宋体" w:cs="宋体"/>
          <w:sz w:val="22"/>
          <w:szCs w:val="22"/>
        </w:rPr>
        <w:t>按实</w:t>
      </w:r>
      <w:r>
        <w:rPr>
          <w:rFonts w:ascii="宋体" w:hAnsi="宋体" w:cs="宋体"/>
          <w:sz w:val="22"/>
          <w:szCs w:val="22"/>
        </w:rPr>
        <w:t>计算，其综合单价按以下规定</w:t>
      </w:r>
      <w:r>
        <w:rPr>
          <w:rFonts w:hint="eastAsia" w:ascii="宋体" w:hAnsi="宋体" w:cs="宋体"/>
          <w:sz w:val="22"/>
          <w:szCs w:val="22"/>
        </w:rPr>
        <w:t>重新</w:t>
      </w:r>
      <w:r>
        <w:rPr>
          <w:rFonts w:ascii="宋体" w:hAnsi="宋体" w:cs="宋体"/>
          <w:sz w:val="22"/>
          <w:szCs w:val="22"/>
        </w:rPr>
        <w:t>计算：</w:t>
      </w:r>
    </w:p>
    <w:p>
      <w:pPr>
        <w:spacing w:line="360" w:lineRule="exact"/>
        <w:ind w:firstLine="440" w:firstLineChars="200"/>
        <w:rPr>
          <w:rFonts w:ascii="宋体" w:hAnsi="宋体" w:cs="宋体"/>
          <w:sz w:val="22"/>
          <w:szCs w:val="22"/>
        </w:rPr>
      </w:pPr>
      <w:r>
        <w:rPr>
          <w:rFonts w:hint="eastAsia" w:ascii="宋体" w:hAnsi="宋体" w:cs="宋体"/>
          <w:sz w:val="22"/>
          <w:szCs w:val="22"/>
        </w:rPr>
        <w:t>计价依据：</w:t>
      </w:r>
    </w:p>
    <w:p>
      <w:pPr>
        <w:spacing w:line="360" w:lineRule="exact"/>
        <w:ind w:firstLine="440" w:firstLineChars="200"/>
        <w:rPr>
          <w:rFonts w:ascii="宋体" w:hAnsi="宋体" w:cs="宋体"/>
          <w:sz w:val="22"/>
          <w:szCs w:val="22"/>
        </w:rPr>
      </w:pPr>
      <w:r>
        <w:rPr>
          <w:rFonts w:hint="eastAsia" w:ascii="宋体" w:hAnsi="宋体" w:cs="Arial"/>
          <w:sz w:val="22"/>
          <w:szCs w:val="20"/>
        </w:rPr>
        <w:t>《浙江省建设工程计价规则</w:t>
      </w:r>
      <w:r>
        <w:rPr>
          <w:rFonts w:ascii="宋体" w:hAnsi="宋体" w:cs="Arial"/>
          <w:sz w:val="22"/>
          <w:szCs w:val="20"/>
        </w:rPr>
        <w:t>(2018</w:t>
      </w:r>
      <w:r>
        <w:rPr>
          <w:rFonts w:hint="eastAsia" w:ascii="宋体" w:hAnsi="宋体" w:cs="Arial"/>
          <w:sz w:val="22"/>
          <w:szCs w:val="20"/>
        </w:rPr>
        <w:t>版</w:t>
      </w:r>
      <w:r>
        <w:rPr>
          <w:rFonts w:ascii="宋体" w:hAnsi="宋体" w:cs="Arial"/>
          <w:sz w:val="22"/>
          <w:szCs w:val="20"/>
        </w:rPr>
        <w:t>)》</w:t>
      </w:r>
    </w:p>
    <w:p>
      <w:pPr>
        <w:spacing w:line="360" w:lineRule="exact"/>
        <w:ind w:firstLine="440" w:firstLineChars="200"/>
        <w:rPr>
          <w:rFonts w:ascii="宋体" w:hAnsi="宋体" w:cs="宋体"/>
          <w:sz w:val="22"/>
          <w:szCs w:val="22"/>
        </w:rPr>
      </w:pPr>
      <w:r>
        <w:rPr>
          <w:rFonts w:hint="eastAsia" w:ascii="宋体" w:hAnsi="宋体" w:cs="宋体"/>
          <w:sz w:val="22"/>
          <w:szCs w:val="22"/>
        </w:rPr>
        <w:t>《浙江省房屋建筑与装饰工程预算定额</w:t>
      </w:r>
      <w:r>
        <w:rPr>
          <w:rFonts w:ascii="宋体" w:hAnsi="宋体" w:cs="宋体"/>
          <w:sz w:val="22"/>
          <w:szCs w:val="22"/>
        </w:rPr>
        <w:t>(2018版)》</w:t>
      </w:r>
    </w:p>
    <w:p>
      <w:pPr>
        <w:spacing w:line="360" w:lineRule="exact"/>
        <w:ind w:firstLine="440" w:firstLineChars="200"/>
        <w:rPr>
          <w:rFonts w:ascii="宋体" w:hAnsi="宋体" w:cs="宋体"/>
          <w:sz w:val="22"/>
          <w:szCs w:val="22"/>
        </w:rPr>
      </w:pPr>
      <w:r>
        <w:rPr>
          <w:rFonts w:hint="eastAsia" w:ascii="宋体" w:hAnsi="宋体" w:cs="宋体"/>
          <w:sz w:val="22"/>
          <w:szCs w:val="22"/>
        </w:rPr>
        <w:t>《浙江省通用安装工程预算定额</w:t>
      </w:r>
      <w:r>
        <w:rPr>
          <w:rFonts w:ascii="宋体" w:hAnsi="宋体" w:cs="宋体"/>
          <w:sz w:val="22"/>
          <w:szCs w:val="22"/>
        </w:rPr>
        <w:t>(2018版)》</w:t>
      </w:r>
    </w:p>
    <w:p>
      <w:pPr>
        <w:spacing w:line="360" w:lineRule="exact"/>
        <w:ind w:firstLine="440" w:firstLineChars="200"/>
        <w:rPr>
          <w:rFonts w:ascii="宋体" w:hAnsi="宋体" w:cs="宋体"/>
          <w:sz w:val="22"/>
          <w:szCs w:val="22"/>
        </w:rPr>
      </w:pPr>
      <w:r>
        <w:rPr>
          <w:rFonts w:hint="eastAsia" w:ascii="宋体" w:hAnsi="宋体" w:cs="宋体"/>
          <w:sz w:val="22"/>
          <w:szCs w:val="22"/>
        </w:rPr>
        <w:t>《浙江省市政工程预算定额</w:t>
      </w:r>
      <w:r>
        <w:rPr>
          <w:rFonts w:ascii="宋体" w:hAnsi="宋体" w:cs="宋体"/>
          <w:sz w:val="22"/>
          <w:szCs w:val="22"/>
        </w:rPr>
        <w:t>(2018版)》</w:t>
      </w:r>
    </w:p>
    <w:p>
      <w:pPr>
        <w:spacing w:line="360" w:lineRule="exact"/>
        <w:ind w:firstLine="440" w:firstLineChars="200"/>
        <w:rPr>
          <w:rFonts w:ascii="宋体" w:hAnsi="宋体" w:cs="宋体"/>
          <w:sz w:val="22"/>
          <w:szCs w:val="22"/>
        </w:rPr>
      </w:pPr>
      <w:r>
        <w:rPr>
          <w:rFonts w:hint="eastAsia" w:ascii="宋体" w:hAnsi="宋体" w:cs="宋体"/>
          <w:sz w:val="22"/>
          <w:szCs w:val="20"/>
        </w:rPr>
        <w:t>取费费率、规费、税金</w:t>
      </w:r>
      <w:r>
        <w:rPr>
          <w:rFonts w:hint="eastAsia" w:ascii="宋体" w:hAnsi="宋体" w:cs="宋体"/>
          <w:sz w:val="22"/>
          <w:szCs w:val="22"/>
        </w:rPr>
        <w:t>按投标口径计取，措施费用按合同</w:t>
      </w:r>
      <w:r>
        <w:rPr>
          <w:rFonts w:ascii="宋体" w:hAnsi="宋体" w:cs="宋体"/>
          <w:sz w:val="22"/>
          <w:szCs w:val="22"/>
        </w:rPr>
        <w:t>16.3.2.2(5)约定调整。</w:t>
      </w:r>
    </w:p>
    <w:p>
      <w:pPr>
        <w:spacing w:line="360" w:lineRule="exact"/>
        <w:ind w:firstLine="440" w:firstLineChars="200"/>
        <w:rPr>
          <w:rFonts w:ascii="宋体" w:hAnsi="宋体" w:cs="宋体"/>
          <w:sz w:val="22"/>
          <w:szCs w:val="22"/>
        </w:rPr>
      </w:pPr>
      <w:r>
        <w:rPr>
          <w:rFonts w:ascii="宋体" w:hAnsi="宋体" w:cs="宋体"/>
          <w:sz w:val="22"/>
          <w:szCs w:val="22"/>
        </w:rPr>
        <w:t>16.3.2.2其他情况</w:t>
      </w:r>
    </w:p>
    <w:p>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1）计日工单价无论何种情况均执行投标价，只计取税金，数量按实际签证量计入结算。</w:t>
      </w:r>
    </w:p>
    <w:p>
      <w:pPr>
        <w:spacing w:line="360" w:lineRule="exact"/>
        <w:ind w:firstLine="440" w:firstLineChars="200"/>
        <w:rPr>
          <w:rFonts w:ascii="宋体" w:hAnsi="宋体" w:cs="宋体"/>
          <w:sz w:val="22"/>
          <w:szCs w:val="22"/>
        </w:rPr>
      </w:pPr>
      <w:r>
        <w:rPr>
          <w:rFonts w:hint="eastAsia" w:ascii="宋体" w:hAnsi="宋体" w:cs="宋体"/>
          <w:sz w:val="22"/>
          <w:szCs w:val="22"/>
        </w:rPr>
        <w:t>（2</w:t>
      </w:r>
      <w:r>
        <w:rPr>
          <w:rFonts w:ascii="宋体" w:hAnsi="宋体" w:cs="宋体"/>
          <w:sz w:val="22"/>
          <w:szCs w:val="22"/>
        </w:rPr>
        <w:t>）不可抗力因素造成承包人的直接损失费用，发包方将根据实际情况另行协商，但属于应该预见、预防、承包人没有及时预防或预防不力造成的损失，发包方不负责补偿。</w:t>
      </w:r>
    </w:p>
    <w:p>
      <w:pPr>
        <w:spacing w:line="360" w:lineRule="exact"/>
        <w:ind w:firstLine="440" w:firstLineChars="200"/>
        <w:rPr>
          <w:rFonts w:ascii="宋体" w:hAnsi="宋体" w:cs="宋体"/>
          <w:sz w:val="22"/>
          <w:szCs w:val="22"/>
        </w:rPr>
      </w:pPr>
      <w:r>
        <w:rPr>
          <w:rFonts w:hint="eastAsia" w:ascii="宋体" w:hAnsi="宋体" w:cs="宋体"/>
          <w:sz w:val="22"/>
          <w:szCs w:val="22"/>
        </w:rPr>
        <w:t>（3</w:t>
      </w:r>
      <w:r>
        <w:rPr>
          <w:rFonts w:ascii="宋体" w:hAnsi="宋体" w:cs="宋体"/>
          <w:sz w:val="22"/>
          <w:szCs w:val="22"/>
        </w:rPr>
        <w:t>）经发包人签证的材料单价按签证单价调整。</w:t>
      </w:r>
    </w:p>
    <w:p>
      <w:pPr>
        <w:snapToGrid w:val="0"/>
        <w:spacing w:line="360" w:lineRule="exact"/>
        <w:ind w:firstLine="440" w:firstLineChars="200"/>
        <w:rPr>
          <w:rFonts w:ascii="宋体" w:hAnsi="宋体" w:cs="宋体"/>
          <w:sz w:val="22"/>
          <w:szCs w:val="22"/>
        </w:rPr>
      </w:pPr>
      <w:r>
        <w:rPr>
          <w:rFonts w:hint="eastAsia" w:ascii="宋体" w:hAnsi="宋体" w:cs="宋体"/>
          <w:sz w:val="22"/>
          <w:szCs w:val="22"/>
        </w:rPr>
        <w:t>（4</w:t>
      </w:r>
      <w:r>
        <w:rPr>
          <w:rFonts w:ascii="宋体" w:hAnsi="宋体" w:cs="宋体"/>
          <w:sz w:val="22"/>
          <w:szCs w:val="22"/>
        </w:rPr>
        <w:t>）发包人提出，经双方书面约定的其他调整因素。</w:t>
      </w:r>
    </w:p>
    <w:p>
      <w:pPr>
        <w:snapToGrid w:val="0"/>
        <w:spacing w:line="360" w:lineRule="exact"/>
        <w:ind w:firstLine="440" w:firstLineChars="200"/>
        <w:rPr>
          <w:rFonts w:ascii="宋体" w:hAnsi="宋体" w:cs="宋体"/>
          <w:sz w:val="22"/>
        </w:rPr>
      </w:pPr>
      <w:r>
        <w:rPr>
          <w:rFonts w:hint="eastAsia" w:ascii="宋体" w:hAnsi="宋体" w:cs="宋体"/>
          <w:sz w:val="22"/>
          <w:szCs w:val="22"/>
        </w:rPr>
        <w:t>（5</w:t>
      </w:r>
      <w:r>
        <w:rPr>
          <w:rFonts w:ascii="宋体" w:hAnsi="宋体" w:cs="宋体"/>
          <w:sz w:val="22"/>
          <w:szCs w:val="22"/>
        </w:rPr>
        <w:t>）合同执行期内因设计变更和工程签证引起的措施项目费的调整：以“项”为单位的技术措施费项目、施工组织措施费项目一次性包干，不予调整；发包人提供实物工程量的</w:t>
      </w:r>
      <w:r>
        <w:rPr>
          <w:rFonts w:hint="eastAsia" w:ascii="宋体" w:hAnsi="宋体" w:cs="宋体"/>
          <w:sz w:val="22"/>
          <w:szCs w:val="22"/>
        </w:rPr>
        <w:t>技术措施费</w:t>
      </w:r>
      <w:r>
        <w:rPr>
          <w:rFonts w:ascii="宋体" w:hAnsi="宋体" w:cs="宋体"/>
          <w:sz w:val="22"/>
          <w:szCs w:val="22"/>
        </w:rPr>
        <w:t>项目，经发包人及造价咨询单位审核后，按实调整。</w:t>
      </w:r>
    </w:p>
    <w:p>
      <w:pPr>
        <w:snapToGrid w:val="0"/>
        <w:spacing w:line="360" w:lineRule="exact"/>
        <w:rPr>
          <w:rFonts w:ascii="宋体" w:hAnsi="宋体" w:cs="宋体"/>
          <w:sz w:val="22"/>
        </w:rPr>
      </w:pPr>
      <w:r>
        <w:rPr>
          <w:rFonts w:hint="eastAsia" w:ascii="宋体" w:hAnsi="宋体" w:cs="宋体"/>
          <w:sz w:val="22"/>
        </w:rPr>
        <w:t>17．计量与支付</w:t>
      </w:r>
    </w:p>
    <w:p>
      <w:pPr>
        <w:snapToGrid w:val="0"/>
        <w:spacing w:line="360" w:lineRule="exact"/>
        <w:rPr>
          <w:rFonts w:ascii="宋体" w:hAnsi="宋体" w:cs="宋体"/>
          <w:sz w:val="22"/>
        </w:rPr>
      </w:pPr>
      <w:r>
        <w:rPr>
          <w:rFonts w:hint="eastAsia" w:ascii="宋体" w:hAnsi="宋体" w:cs="宋体"/>
          <w:sz w:val="22"/>
        </w:rPr>
        <w:t>17.2 预付款</w:t>
      </w:r>
    </w:p>
    <w:p>
      <w:pPr>
        <w:snapToGrid w:val="0"/>
        <w:spacing w:line="360" w:lineRule="exact"/>
        <w:ind w:firstLine="440" w:firstLineChars="200"/>
        <w:rPr>
          <w:rFonts w:ascii="宋体" w:hAnsi="宋体" w:cs="宋体"/>
          <w:sz w:val="22"/>
        </w:rPr>
      </w:pPr>
      <w:r>
        <w:rPr>
          <w:rFonts w:hint="eastAsia" w:ascii="宋体" w:hAnsi="宋体" w:cs="宋体"/>
          <w:sz w:val="22"/>
        </w:rPr>
        <w:t>17.2.1 预付款</w:t>
      </w:r>
    </w:p>
    <w:p>
      <w:pPr>
        <w:snapToGrid w:val="0"/>
        <w:spacing w:line="360" w:lineRule="exact"/>
        <w:ind w:firstLine="440" w:firstLineChars="200"/>
        <w:rPr>
          <w:rFonts w:ascii="宋体" w:hAnsi="宋体" w:cs="宋体"/>
          <w:sz w:val="22"/>
        </w:rPr>
      </w:pPr>
      <w:r>
        <w:rPr>
          <w:rFonts w:hint="eastAsia" w:ascii="宋体" w:hAnsi="宋体" w:cs="宋体"/>
          <w:sz w:val="22"/>
        </w:rPr>
        <w:t>发包人向承包人预付工程款的额度和预付办法：无。</w:t>
      </w:r>
    </w:p>
    <w:p>
      <w:pPr>
        <w:snapToGrid w:val="0"/>
        <w:spacing w:line="360" w:lineRule="exact"/>
        <w:ind w:firstLine="440" w:firstLineChars="200"/>
        <w:rPr>
          <w:rFonts w:ascii="宋体" w:hAnsi="宋体" w:cs="宋体"/>
          <w:sz w:val="22"/>
        </w:rPr>
      </w:pPr>
      <w:r>
        <w:rPr>
          <w:rFonts w:hint="eastAsia" w:ascii="宋体" w:hAnsi="宋体" w:cs="宋体"/>
          <w:sz w:val="22"/>
        </w:rPr>
        <w:t>17.2.3预付款扣回：/。</w:t>
      </w:r>
    </w:p>
    <w:p>
      <w:pPr>
        <w:snapToGrid w:val="0"/>
        <w:spacing w:line="360" w:lineRule="exact"/>
        <w:rPr>
          <w:rFonts w:ascii="宋体" w:hAnsi="宋体" w:cs="宋体"/>
          <w:sz w:val="22"/>
        </w:rPr>
      </w:pPr>
      <w:r>
        <w:rPr>
          <w:rFonts w:hint="eastAsia" w:ascii="宋体" w:hAnsi="宋体" w:cs="宋体"/>
          <w:sz w:val="22"/>
        </w:rPr>
        <w:t>17.3 工程进度付款</w:t>
      </w:r>
    </w:p>
    <w:p>
      <w:pPr>
        <w:snapToGrid w:val="0"/>
        <w:spacing w:line="360" w:lineRule="exact"/>
        <w:ind w:firstLine="440" w:firstLineChars="200"/>
        <w:rPr>
          <w:rFonts w:ascii="宋体" w:hAnsi="宋体" w:cs="宋体"/>
          <w:sz w:val="22"/>
        </w:rPr>
      </w:pPr>
      <w:r>
        <w:rPr>
          <w:rFonts w:hint="eastAsia" w:ascii="宋体" w:hAnsi="宋体" w:cs="宋体"/>
          <w:sz w:val="22"/>
        </w:rPr>
        <w:t>17.3.2工程进度款：</w:t>
      </w:r>
    </w:p>
    <w:p>
      <w:pPr>
        <w:snapToGrid w:val="0"/>
        <w:spacing w:line="360" w:lineRule="exact"/>
        <w:ind w:firstLine="440" w:firstLineChars="200"/>
        <w:rPr>
          <w:rFonts w:ascii="宋体" w:hAnsi="宋体" w:cs="宋体"/>
          <w:sz w:val="22"/>
        </w:rPr>
      </w:pPr>
      <w:r>
        <w:rPr>
          <w:rFonts w:hint="eastAsia" w:ascii="宋体" w:hAnsi="宋体" w:cs="宋体"/>
          <w:sz w:val="22"/>
        </w:rPr>
        <w:t>工程竣工验收通过并完成工程结算，经发包人认可后</w:t>
      </w:r>
      <w:r>
        <w:rPr>
          <w:rFonts w:ascii="宋体" w:hAnsi="宋体" w:cs="宋体"/>
          <w:sz w:val="22"/>
        </w:rPr>
        <w:t>30</w:t>
      </w:r>
      <w:r>
        <w:rPr>
          <w:rFonts w:hint="eastAsia" w:ascii="宋体" w:hAnsi="宋体" w:cs="宋体"/>
          <w:sz w:val="22"/>
        </w:rPr>
        <w:t>天内，发包人向承包人支付结算价的</w:t>
      </w:r>
      <w:r>
        <w:rPr>
          <w:rFonts w:ascii="宋体" w:hAnsi="宋体" w:cs="宋体"/>
          <w:sz w:val="22"/>
        </w:rPr>
        <w:t>9</w:t>
      </w:r>
      <w:r>
        <w:rPr>
          <w:rFonts w:hint="eastAsia" w:ascii="宋体" w:hAnsi="宋体" w:cs="宋体"/>
          <w:sz w:val="22"/>
        </w:rPr>
        <w:t>5</w:t>
      </w:r>
      <w:r>
        <w:rPr>
          <w:rFonts w:ascii="宋体" w:hAnsi="宋体" w:cs="宋体"/>
          <w:sz w:val="22"/>
        </w:rPr>
        <w:t>%</w:t>
      </w:r>
      <w:r>
        <w:rPr>
          <w:rFonts w:hint="eastAsia" w:ascii="宋体" w:hAnsi="宋体" w:cs="宋体"/>
          <w:sz w:val="22"/>
        </w:rPr>
        <w:t>，并无息退还承包人履约保证金。结算价的5</w:t>
      </w:r>
      <w:r>
        <w:rPr>
          <w:rFonts w:ascii="宋体" w:hAnsi="宋体" w:cs="宋体"/>
          <w:sz w:val="22"/>
        </w:rPr>
        <w:t>%</w:t>
      </w:r>
      <w:r>
        <w:rPr>
          <w:rFonts w:hint="eastAsia" w:ascii="宋体" w:hAnsi="宋体" w:cs="宋体"/>
          <w:sz w:val="22"/>
        </w:rPr>
        <w:t>留作质量保证金，待缺陷责任期满后无利息支付。</w:t>
      </w:r>
    </w:p>
    <w:p>
      <w:pPr>
        <w:snapToGrid w:val="0"/>
        <w:spacing w:line="360" w:lineRule="exact"/>
        <w:rPr>
          <w:rFonts w:ascii="宋体" w:hAnsi="宋体" w:cs="宋体"/>
          <w:sz w:val="22"/>
        </w:rPr>
      </w:pPr>
      <w:r>
        <w:rPr>
          <w:rFonts w:hint="eastAsia" w:ascii="宋体" w:hAnsi="宋体" w:cs="宋体"/>
          <w:sz w:val="22"/>
        </w:rPr>
        <w:t>17.4 质量保证金</w:t>
      </w:r>
    </w:p>
    <w:p>
      <w:pPr>
        <w:snapToGrid w:val="0"/>
        <w:spacing w:line="360" w:lineRule="exact"/>
        <w:ind w:firstLine="440" w:firstLineChars="200"/>
        <w:rPr>
          <w:rFonts w:ascii="宋体" w:hAnsi="宋体" w:cs="宋体"/>
          <w:sz w:val="22"/>
        </w:rPr>
      </w:pPr>
      <w:r>
        <w:rPr>
          <w:rFonts w:hint="eastAsia" w:ascii="宋体" w:hAnsi="宋体" w:cs="宋体"/>
          <w:sz w:val="22"/>
        </w:rPr>
        <w:t>修改以下内容：</w:t>
      </w:r>
    </w:p>
    <w:p>
      <w:pPr>
        <w:snapToGrid w:val="0"/>
        <w:spacing w:line="360" w:lineRule="exact"/>
        <w:ind w:firstLine="440" w:firstLineChars="200"/>
        <w:rPr>
          <w:rFonts w:ascii="宋体" w:hAnsi="宋体" w:cs="宋体"/>
          <w:sz w:val="22"/>
        </w:rPr>
      </w:pPr>
      <w:r>
        <w:rPr>
          <w:rFonts w:hint="eastAsia" w:ascii="宋体" w:hAnsi="宋体" w:cs="宋体"/>
          <w:sz w:val="22"/>
        </w:rPr>
        <w:t>17.4.1 双方约定按第17.3.2款的规定扣留质量保证金。</w:t>
      </w:r>
    </w:p>
    <w:p>
      <w:pPr>
        <w:snapToGrid w:val="0"/>
        <w:spacing w:line="360" w:lineRule="exact"/>
        <w:rPr>
          <w:rFonts w:ascii="宋体" w:hAnsi="宋体" w:cs="宋体"/>
          <w:sz w:val="22"/>
        </w:rPr>
      </w:pPr>
      <w:r>
        <w:rPr>
          <w:rFonts w:hint="eastAsia" w:ascii="宋体" w:hAnsi="宋体" w:cs="宋体"/>
          <w:sz w:val="22"/>
        </w:rPr>
        <w:t>17.5 竣工结算</w:t>
      </w:r>
    </w:p>
    <w:p>
      <w:pPr>
        <w:snapToGrid w:val="0"/>
        <w:spacing w:line="360" w:lineRule="exact"/>
        <w:ind w:firstLine="440" w:firstLineChars="200"/>
        <w:rPr>
          <w:rFonts w:ascii="宋体" w:hAnsi="宋体" w:cs="宋体"/>
          <w:sz w:val="22"/>
        </w:rPr>
      </w:pPr>
      <w:r>
        <w:rPr>
          <w:rFonts w:hint="eastAsia" w:ascii="宋体" w:hAnsi="宋体" w:cs="宋体"/>
          <w:sz w:val="22"/>
        </w:rPr>
        <w:t>17.5.1 竣工付款申请单</w:t>
      </w:r>
    </w:p>
    <w:p>
      <w:pPr>
        <w:snapToGrid w:val="0"/>
        <w:spacing w:line="360" w:lineRule="exact"/>
        <w:ind w:firstLine="440" w:firstLineChars="200"/>
        <w:rPr>
          <w:rFonts w:ascii="宋体" w:hAnsi="宋体" w:cs="宋体"/>
          <w:sz w:val="22"/>
        </w:rPr>
      </w:pPr>
      <w:r>
        <w:rPr>
          <w:rFonts w:hint="eastAsia" w:ascii="宋体" w:hAnsi="宋体" w:cs="宋体"/>
          <w:sz w:val="22"/>
        </w:rPr>
        <w:t>（1）双方约定承包人提交的竣工付款申请单份数：6份，时间：工程竣工验收报告经发包人认可后28天内。</w:t>
      </w:r>
    </w:p>
    <w:p>
      <w:pPr>
        <w:snapToGrid w:val="0"/>
        <w:spacing w:line="360" w:lineRule="exact"/>
        <w:rPr>
          <w:rFonts w:ascii="宋体" w:hAnsi="宋体" w:cs="宋体"/>
          <w:sz w:val="22"/>
        </w:rPr>
      </w:pPr>
      <w:r>
        <w:rPr>
          <w:rFonts w:hint="eastAsia" w:ascii="宋体" w:hAnsi="宋体" w:cs="宋体"/>
          <w:sz w:val="22"/>
        </w:rPr>
        <w:t>17.6 最终结清</w:t>
      </w:r>
    </w:p>
    <w:p>
      <w:pPr>
        <w:snapToGrid w:val="0"/>
        <w:spacing w:line="360" w:lineRule="exact"/>
        <w:ind w:firstLine="440" w:firstLineChars="200"/>
        <w:rPr>
          <w:rFonts w:ascii="宋体" w:hAnsi="宋体" w:cs="宋体"/>
          <w:sz w:val="22"/>
        </w:rPr>
      </w:pPr>
      <w:r>
        <w:rPr>
          <w:rFonts w:hint="eastAsia" w:ascii="宋体" w:hAnsi="宋体" w:cs="宋体"/>
          <w:sz w:val="22"/>
        </w:rPr>
        <w:t>17.6.1 最终结清申请单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双方约定承包人提交的最终结清申请单份数： 6份，时间：缺陷责任期终止证书签发后28天内。</w:t>
      </w:r>
    </w:p>
    <w:p>
      <w:pPr>
        <w:snapToGrid w:val="0"/>
        <w:spacing w:line="360" w:lineRule="exact"/>
        <w:rPr>
          <w:rFonts w:ascii="宋体" w:hAnsi="宋体" w:cs="宋体"/>
          <w:sz w:val="22"/>
        </w:rPr>
      </w:pPr>
      <w:r>
        <w:rPr>
          <w:rFonts w:hint="eastAsia" w:ascii="宋体" w:hAnsi="宋体" w:cs="宋体"/>
          <w:sz w:val="22"/>
        </w:rPr>
        <w:t>18．竣工验收</w:t>
      </w:r>
    </w:p>
    <w:p>
      <w:pPr>
        <w:snapToGrid w:val="0"/>
        <w:spacing w:line="360" w:lineRule="exact"/>
        <w:rPr>
          <w:rFonts w:ascii="宋体" w:hAnsi="宋体" w:cs="宋体"/>
          <w:sz w:val="22"/>
        </w:rPr>
      </w:pPr>
      <w:r>
        <w:rPr>
          <w:rFonts w:hint="eastAsia" w:ascii="宋体" w:hAnsi="宋体" w:cs="宋体"/>
          <w:sz w:val="22"/>
        </w:rPr>
        <w:t>18.9竣工归档资料</w:t>
      </w:r>
    </w:p>
    <w:p>
      <w:pPr>
        <w:snapToGrid w:val="0"/>
        <w:spacing w:line="360" w:lineRule="exact"/>
        <w:ind w:firstLine="440" w:firstLineChars="200"/>
        <w:rPr>
          <w:rFonts w:ascii="宋体" w:hAnsi="宋体" w:cs="宋体"/>
          <w:sz w:val="22"/>
        </w:rPr>
      </w:pPr>
      <w:r>
        <w:rPr>
          <w:rFonts w:hint="eastAsia" w:ascii="宋体" w:hAnsi="宋体" w:cs="宋体"/>
          <w:sz w:val="22"/>
        </w:rPr>
        <w:t>承包人应在合同规定的工程竣工日的28天前，免费向发包人提交4套竣工图纸和竣工资料（包括相片）。如因资料不符合要求而产生的资料整理费用，由承包人承担。具体要求见附件四。</w:t>
      </w:r>
    </w:p>
    <w:p>
      <w:pPr>
        <w:snapToGrid w:val="0"/>
        <w:spacing w:line="360" w:lineRule="exact"/>
        <w:rPr>
          <w:rFonts w:ascii="宋体" w:hAnsi="宋体" w:cs="宋体"/>
          <w:sz w:val="22"/>
        </w:rPr>
      </w:pPr>
      <w:r>
        <w:rPr>
          <w:rFonts w:hint="eastAsia" w:ascii="宋体" w:hAnsi="宋体" w:cs="宋体"/>
          <w:sz w:val="22"/>
        </w:rPr>
        <w:t>19．缺陷责任与保修责任</w:t>
      </w:r>
    </w:p>
    <w:p>
      <w:pPr>
        <w:snapToGrid w:val="0"/>
        <w:spacing w:line="360" w:lineRule="exact"/>
        <w:rPr>
          <w:rFonts w:ascii="宋体" w:hAnsi="宋体" w:cs="宋体"/>
          <w:sz w:val="22"/>
        </w:rPr>
      </w:pPr>
      <w:r>
        <w:rPr>
          <w:rFonts w:hint="eastAsia" w:ascii="宋体" w:hAnsi="宋体" w:cs="宋体"/>
          <w:sz w:val="22"/>
        </w:rPr>
        <w:t>19.7 保修责任</w:t>
      </w:r>
    </w:p>
    <w:p>
      <w:pPr>
        <w:snapToGrid w:val="0"/>
        <w:spacing w:line="360" w:lineRule="exact"/>
        <w:ind w:firstLine="440" w:firstLineChars="200"/>
        <w:rPr>
          <w:rFonts w:ascii="宋体" w:hAnsi="宋体" w:cs="宋体"/>
          <w:sz w:val="22"/>
        </w:rPr>
      </w:pPr>
      <w:r>
        <w:rPr>
          <w:rFonts w:hint="eastAsia" w:ascii="宋体" w:hAnsi="宋体" w:cs="宋体"/>
          <w:sz w:val="22"/>
        </w:rPr>
        <w:t>双方约定工程质量保修范围、期限和责任：见“附件一：工程质量保修书”。</w:t>
      </w:r>
    </w:p>
    <w:p>
      <w:pPr>
        <w:snapToGrid w:val="0"/>
        <w:spacing w:line="360" w:lineRule="exact"/>
        <w:rPr>
          <w:rFonts w:ascii="宋体" w:hAnsi="宋体" w:cs="宋体"/>
          <w:sz w:val="22"/>
        </w:rPr>
      </w:pPr>
      <w:r>
        <w:rPr>
          <w:rFonts w:hint="eastAsia" w:ascii="宋体" w:hAnsi="宋体" w:cs="宋体"/>
          <w:sz w:val="22"/>
        </w:rPr>
        <w:t>20．保险</w:t>
      </w:r>
    </w:p>
    <w:p>
      <w:pPr>
        <w:snapToGrid w:val="0"/>
        <w:spacing w:line="360" w:lineRule="exact"/>
        <w:rPr>
          <w:rFonts w:ascii="宋体" w:hAnsi="宋体" w:cs="宋体"/>
          <w:sz w:val="22"/>
        </w:rPr>
      </w:pPr>
      <w:r>
        <w:rPr>
          <w:rFonts w:hint="eastAsia" w:ascii="宋体" w:hAnsi="宋体" w:cs="宋体"/>
          <w:sz w:val="22"/>
        </w:rPr>
        <w:t>20.1 工程保险</w:t>
      </w:r>
    </w:p>
    <w:p>
      <w:pPr>
        <w:snapToGrid w:val="0"/>
        <w:spacing w:line="360" w:lineRule="exact"/>
        <w:ind w:firstLine="440" w:firstLineChars="200"/>
        <w:rPr>
          <w:rFonts w:ascii="宋体" w:hAnsi="宋体" w:cs="宋体"/>
          <w:sz w:val="22"/>
        </w:rPr>
      </w:pPr>
      <w:r>
        <w:rPr>
          <w:rFonts w:hint="eastAsia" w:ascii="宋体" w:hAnsi="宋体" w:cs="宋体"/>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宋体" w:hAnsi="宋体" w:cs="宋体"/>
          <w:sz w:val="22"/>
        </w:rPr>
      </w:pPr>
      <w:r>
        <w:rPr>
          <w:rFonts w:hint="eastAsia" w:ascii="宋体" w:hAnsi="宋体" w:cs="宋体"/>
          <w:sz w:val="22"/>
        </w:rPr>
        <w:t>双方约定的投保内容、保险金额、保险费率、保险期限等有关内容：建筑工程一切险和安装工程一切险由承包人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宋体" w:hAnsi="宋体" w:cs="宋体"/>
          <w:sz w:val="22"/>
        </w:rPr>
      </w:pPr>
      <w:r>
        <w:rPr>
          <w:rFonts w:hint="eastAsia" w:ascii="宋体" w:hAnsi="宋体" w:cs="宋体"/>
          <w:sz w:val="22"/>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exact"/>
        <w:rPr>
          <w:rFonts w:ascii="宋体" w:hAnsi="宋体" w:cs="宋体"/>
          <w:sz w:val="22"/>
        </w:rPr>
      </w:pPr>
      <w:r>
        <w:rPr>
          <w:rFonts w:hint="eastAsia" w:ascii="宋体" w:hAnsi="宋体" w:cs="宋体"/>
          <w:sz w:val="22"/>
        </w:rPr>
        <w:t>21．不可抗力</w:t>
      </w:r>
    </w:p>
    <w:p>
      <w:pPr>
        <w:snapToGrid w:val="0"/>
        <w:spacing w:line="360" w:lineRule="exact"/>
        <w:rPr>
          <w:rFonts w:ascii="宋体" w:hAnsi="宋体" w:cs="宋体"/>
          <w:sz w:val="22"/>
        </w:rPr>
      </w:pPr>
      <w:r>
        <w:rPr>
          <w:rFonts w:hint="eastAsia" w:ascii="宋体" w:hAnsi="宋体" w:cs="宋体"/>
          <w:sz w:val="22"/>
        </w:rPr>
        <w:t>21.1 不可抗力的确认</w:t>
      </w:r>
    </w:p>
    <w:p>
      <w:pPr>
        <w:snapToGrid w:val="0"/>
        <w:spacing w:line="360" w:lineRule="exact"/>
        <w:ind w:firstLine="440" w:firstLineChars="200"/>
        <w:rPr>
          <w:rFonts w:ascii="宋体" w:hAnsi="宋体" w:cs="宋体"/>
          <w:sz w:val="22"/>
        </w:rPr>
      </w:pPr>
      <w:r>
        <w:rPr>
          <w:rFonts w:hint="eastAsia" w:ascii="宋体" w:hAnsi="宋体" w:cs="宋体"/>
          <w:sz w:val="22"/>
        </w:rPr>
        <w:t>21.1.1双方关于不可抗力的约定：经相关行政主管部门认定，直接造成本工程损失的六级以上地震、山洪暴发、战争。</w:t>
      </w:r>
    </w:p>
    <w:p>
      <w:pPr>
        <w:snapToGrid w:val="0"/>
        <w:spacing w:line="360" w:lineRule="exact"/>
        <w:rPr>
          <w:rFonts w:ascii="宋体" w:hAnsi="宋体" w:cs="宋体"/>
          <w:sz w:val="22"/>
        </w:rPr>
      </w:pPr>
      <w:r>
        <w:rPr>
          <w:rFonts w:hint="eastAsia" w:ascii="宋体" w:hAnsi="宋体" w:cs="宋体"/>
          <w:sz w:val="22"/>
        </w:rPr>
        <w:t>22．违约</w:t>
      </w:r>
    </w:p>
    <w:p>
      <w:pPr>
        <w:snapToGrid w:val="0"/>
        <w:spacing w:line="360" w:lineRule="exact"/>
        <w:rPr>
          <w:rFonts w:ascii="宋体" w:hAnsi="宋体" w:cs="宋体"/>
          <w:sz w:val="22"/>
        </w:rPr>
      </w:pPr>
      <w:r>
        <w:rPr>
          <w:rFonts w:hint="eastAsia" w:ascii="宋体" w:hAnsi="宋体" w:cs="宋体"/>
          <w:sz w:val="22"/>
        </w:rPr>
        <w:t>22.1 承包人违约</w:t>
      </w:r>
    </w:p>
    <w:p>
      <w:pPr>
        <w:snapToGrid w:val="0"/>
        <w:spacing w:line="360" w:lineRule="exact"/>
        <w:ind w:firstLine="440" w:firstLineChars="200"/>
        <w:rPr>
          <w:rFonts w:ascii="宋体" w:hAnsi="宋体" w:cs="宋体"/>
          <w:sz w:val="22"/>
        </w:rPr>
      </w:pPr>
      <w:r>
        <w:rPr>
          <w:rFonts w:hint="eastAsia" w:ascii="宋体" w:hAnsi="宋体" w:cs="宋体"/>
          <w:sz w:val="22"/>
        </w:rPr>
        <w:t>22.1.1除通用条款中约定的情形外，承包人违约情形还包括：</w:t>
      </w:r>
    </w:p>
    <w:p>
      <w:pPr>
        <w:snapToGrid w:val="0"/>
        <w:spacing w:line="360" w:lineRule="exact"/>
        <w:ind w:firstLine="440" w:firstLineChars="200"/>
        <w:rPr>
          <w:rFonts w:ascii="宋体" w:hAnsi="宋体" w:cs="宋体"/>
          <w:sz w:val="22"/>
        </w:rPr>
      </w:pPr>
      <w:r>
        <w:rPr>
          <w:rFonts w:hint="eastAsia" w:ascii="宋体" w:hAnsi="宋体" w:cs="宋体"/>
          <w:sz w:val="22"/>
        </w:rPr>
        <w:t>（1）不符合本合同4.5.5、4.5.6款情形约定的到位率或任职要求的，或其它管理人员到位率小于90％的；</w:t>
      </w:r>
    </w:p>
    <w:p>
      <w:pPr>
        <w:snapToGrid w:val="0"/>
        <w:spacing w:line="360" w:lineRule="exact"/>
        <w:ind w:firstLine="440" w:firstLineChars="200"/>
        <w:rPr>
          <w:rFonts w:ascii="宋体" w:hAnsi="宋体" w:cs="宋体"/>
          <w:sz w:val="22"/>
        </w:rPr>
      </w:pPr>
      <w:r>
        <w:rPr>
          <w:rFonts w:hint="eastAsia" w:ascii="宋体" w:hAnsi="宋体" w:cs="宋体"/>
          <w:sz w:val="22"/>
        </w:rPr>
        <w:t>（2）投标文件记载的主要管理、技术人员不到位或未经发包人同意擅自更换的；</w:t>
      </w:r>
    </w:p>
    <w:p>
      <w:pPr>
        <w:snapToGrid w:val="0"/>
        <w:spacing w:line="360" w:lineRule="exact"/>
        <w:ind w:firstLine="440" w:firstLineChars="200"/>
        <w:rPr>
          <w:rFonts w:ascii="宋体" w:hAnsi="宋体" w:cs="宋体"/>
          <w:sz w:val="22"/>
        </w:rPr>
      </w:pPr>
      <w:r>
        <w:rPr>
          <w:rFonts w:hint="eastAsia" w:ascii="宋体" w:hAnsi="宋体" w:cs="宋体"/>
          <w:sz w:val="22"/>
        </w:rPr>
        <w:t>（3）无法定和约定的理由拒绝或懈怠履行合同的。</w:t>
      </w:r>
    </w:p>
    <w:p>
      <w:pPr>
        <w:snapToGrid w:val="0"/>
        <w:spacing w:line="360" w:lineRule="exact"/>
        <w:ind w:firstLine="442" w:firstLineChars="200"/>
        <w:rPr>
          <w:rFonts w:ascii="宋体" w:hAnsi="宋体" w:cs="宋体"/>
          <w:b/>
          <w:sz w:val="22"/>
        </w:rPr>
      </w:pPr>
      <w:r>
        <w:rPr>
          <w:rFonts w:hint="eastAsia" w:ascii="宋体" w:hAnsi="宋体" w:cs="宋体"/>
          <w:b/>
          <w:sz w:val="22"/>
        </w:rPr>
        <w:t>（4）不符合本合同第7.1条、10.1 条、15.4.4 条、20.1条规定及要求的。</w:t>
      </w:r>
    </w:p>
    <w:p>
      <w:pPr>
        <w:snapToGrid w:val="0"/>
        <w:spacing w:line="360" w:lineRule="exact"/>
        <w:ind w:firstLine="440" w:firstLineChars="200"/>
        <w:rPr>
          <w:rFonts w:ascii="宋体" w:hAnsi="宋体" w:cs="宋体"/>
          <w:sz w:val="22"/>
        </w:rPr>
      </w:pPr>
      <w:r>
        <w:rPr>
          <w:rFonts w:hint="eastAsia" w:ascii="宋体" w:hAnsi="宋体" w:cs="宋体"/>
          <w:sz w:val="22"/>
        </w:rPr>
        <w:t>22.1.2对承包人违约的处理：</w:t>
      </w:r>
    </w:p>
    <w:p>
      <w:pPr>
        <w:snapToGrid w:val="0"/>
        <w:spacing w:line="360" w:lineRule="exact"/>
        <w:ind w:firstLine="440" w:firstLineChars="200"/>
        <w:rPr>
          <w:rFonts w:ascii="宋体" w:hAnsi="宋体" w:cs="宋体"/>
          <w:sz w:val="22"/>
        </w:rPr>
      </w:pPr>
      <w:r>
        <w:rPr>
          <w:rFonts w:hint="eastAsia" w:ascii="宋体" w:hAnsi="宋体" w:cs="宋体"/>
          <w:sz w:val="22"/>
        </w:rPr>
        <w:t>承包人发生22.1.1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根据承包人的违约情形，发包人可主张承包人承担如下部分或全部的赔偿责任：</w:t>
      </w:r>
    </w:p>
    <w:p>
      <w:pPr>
        <w:snapToGrid w:val="0"/>
        <w:spacing w:line="360" w:lineRule="exact"/>
        <w:ind w:firstLine="440" w:firstLineChars="200"/>
        <w:rPr>
          <w:rFonts w:ascii="宋体" w:hAnsi="宋体" w:cs="宋体"/>
          <w:sz w:val="22"/>
        </w:rPr>
      </w:pPr>
      <w:r>
        <w:rPr>
          <w:rFonts w:hint="eastAsia" w:ascii="宋体" w:hAnsi="宋体" w:cs="宋体"/>
          <w:sz w:val="22"/>
        </w:rPr>
        <w:t>（1）没收承包人履约保证金；</w:t>
      </w:r>
    </w:p>
    <w:p>
      <w:pPr>
        <w:snapToGrid w:val="0"/>
        <w:spacing w:line="360" w:lineRule="exact"/>
        <w:ind w:firstLine="440" w:firstLineChars="200"/>
        <w:rPr>
          <w:rFonts w:ascii="宋体" w:hAnsi="宋体" w:cs="宋体"/>
          <w:sz w:val="22"/>
        </w:rPr>
      </w:pPr>
      <w:r>
        <w:rPr>
          <w:rFonts w:hint="eastAsia" w:ascii="宋体" w:hAnsi="宋体" w:cs="宋体"/>
          <w:sz w:val="22"/>
        </w:rPr>
        <w:t>（2）及时整改及承担费用的责任；</w:t>
      </w:r>
    </w:p>
    <w:p>
      <w:pPr>
        <w:snapToGrid w:val="0"/>
        <w:spacing w:line="360" w:lineRule="exact"/>
        <w:ind w:firstLine="440" w:firstLineChars="200"/>
        <w:rPr>
          <w:rFonts w:ascii="宋体" w:hAnsi="宋体" w:cs="宋体"/>
          <w:sz w:val="22"/>
        </w:rPr>
      </w:pPr>
      <w:r>
        <w:rPr>
          <w:rFonts w:hint="eastAsia" w:ascii="宋体" w:hAnsi="宋体" w:cs="宋体"/>
          <w:sz w:val="22"/>
        </w:rPr>
        <w:t>（3）导致发包人解除合同并重新委托第三方修复、重建或继续未完施工的，承包人须向发包人赔偿因此导致的发包人额外支出；</w:t>
      </w:r>
    </w:p>
    <w:p>
      <w:pPr>
        <w:snapToGrid w:val="0"/>
        <w:spacing w:line="360" w:lineRule="exact"/>
        <w:ind w:firstLine="440" w:firstLineChars="200"/>
        <w:rPr>
          <w:rFonts w:ascii="宋体" w:hAnsi="宋体" w:cs="宋体"/>
          <w:sz w:val="22"/>
        </w:rPr>
      </w:pPr>
      <w:r>
        <w:rPr>
          <w:rFonts w:hint="eastAsia" w:ascii="宋体" w:hAnsi="宋体" w:cs="宋体"/>
          <w:sz w:val="22"/>
        </w:rPr>
        <w:t>（4）发包人为解除合同而与承包人发生争议，且争议经合同约定的争议解决机构或裁决机构生效裁决确定发包人有权解除合同的，则为处理争议所发生的一切实际费用须由承包人承担；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宋体" w:hAnsi="宋体" w:cs="宋体"/>
          <w:sz w:val="22"/>
        </w:rPr>
      </w:pPr>
      <w:r>
        <w:rPr>
          <w:rFonts w:hint="eastAsia" w:ascii="宋体" w:hAnsi="宋体" w:cs="宋体"/>
          <w:sz w:val="22"/>
        </w:rPr>
        <w:t>（5）承包人须承担因其违约导致发包人所遭受的第三人索赔；</w:t>
      </w:r>
    </w:p>
    <w:p>
      <w:pPr>
        <w:snapToGrid w:val="0"/>
        <w:spacing w:line="360" w:lineRule="exact"/>
        <w:ind w:firstLine="440" w:firstLineChars="200"/>
        <w:rPr>
          <w:rFonts w:ascii="宋体" w:hAnsi="宋体" w:cs="宋体"/>
          <w:sz w:val="22"/>
        </w:rPr>
      </w:pPr>
      <w:r>
        <w:rPr>
          <w:rFonts w:hint="eastAsia" w:ascii="宋体" w:hAnsi="宋体" w:cs="宋体"/>
          <w:sz w:val="22"/>
        </w:rPr>
        <w:t>（6）承包人须承担其违约行为导致发包人所遭受其他实际损害的赔偿责任；</w:t>
      </w:r>
    </w:p>
    <w:p>
      <w:pPr>
        <w:snapToGrid w:val="0"/>
        <w:spacing w:line="360" w:lineRule="exact"/>
        <w:ind w:firstLine="440" w:firstLineChars="200"/>
        <w:rPr>
          <w:rFonts w:ascii="宋体" w:hAnsi="宋体" w:cs="宋体"/>
          <w:sz w:val="22"/>
        </w:rPr>
      </w:pPr>
      <w:r>
        <w:rPr>
          <w:rFonts w:hint="eastAsia" w:ascii="宋体" w:hAnsi="宋体" w:cs="宋体"/>
          <w:sz w:val="22"/>
        </w:rPr>
        <w:t>（7）本专用合同其他条款约定的违约金。</w:t>
      </w:r>
    </w:p>
    <w:p>
      <w:pPr>
        <w:snapToGrid w:val="0"/>
        <w:spacing w:line="360" w:lineRule="exact"/>
        <w:ind w:firstLine="440" w:firstLineChars="200"/>
        <w:rPr>
          <w:rFonts w:ascii="宋体" w:hAnsi="宋体" w:cs="宋体"/>
          <w:sz w:val="22"/>
        </w:rPr>
      </w:pPr>
      <w:r>
        <w:rPr>
          <w:rFonts w:hint="eastAsia" w:ascii="宋体" w:hAnsi="宋体" w:cs="宋体"/>
          <w:sz w:val="22"/>
        </w:rPr>
        <w:t>22.1.8发包人根据法律规定或合同约定解除本合同的，发包人无须向承包人作任何赔偿或补偿。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22.1.9  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宋体" w:hAnsi="宋体" w:cs="宋体"/>
          <w:sz w:val="22"/>
        </w:rPr>
      </w:pPr>
      <w:r>
        <w:rPr>
          <w:rFonts w:hint="eastAsia" w:ascii="宋体" w:hAnsi="宋体" w:cs="宋体"/>
          <w:sz w:val="22"/>
        </w:rPr>
        <w:t>（1）向发包人支付不低于本合同约定的合同总价的10%作为违约金；</w:t>
      </w:r>
    </w:p>
    <w:p>
      <w:pPr>
        <w:snapToGrid w:val="0"/>
        <w:spacing w:line="360" w:lineRule="exact"/>
        <w:ind w:firstLine="440" w:firstLineChars="200"/>
        <w:rPr>
          <w:rFonts w:ascii="宋体" w:hAnsi="宋体" w:cs="宋体"/>
          <w:sz w:val="22"/>
        </w:rPr>
      </w:pPr>
      <w:r>
        <w:rPr>
          <w:rFonts w:hint="eastAsia" w:ascii="宋体" w:hAnsi="宋体" w:cs="宋体"/>
          <w:sz w:val="22"/>
        </w:rPr>
        <w:t>（2）承担发包人就本协议项下未完施工内容另行招标或其他方式订约所开支的费用；</w:t>
      </w:r>
    </w:p>
    <w:p>
      <w:pPr>
        <w:snapToGrid w:val="0"/>
        <w:spacing w:line="360" w:lineRule="exact"/>
        <w:ind w:firstLine="440" w:firstLineChars="200"/>
        <w:rPr>
          <w:rFonts w:ascii="宋体" w:hAnsi="宋体" w:cs="宋体"/>
          <w:sz w:val="22"/>
        </w:rPr>
      </w:pPr>
      <w:r>
        <w:rPr>
          <w:rFonts w:hint="eastAsia" w:ascii="宋体" w:hAnsi="宋体" w:cs="宋体"/>
          <w:sz w:val="22"/>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宋体" w:hAnsi="宋体" w:cs="宋体"/>
          <w:sz w:val="22"/>
        </w:rPr>
      </w:pPr>
      <w:r>
        <w:rPr>
          <w:rFonts w:hint="eastAsia" w:ascii="宋体" w:hAnsi="宋体" w:cs="宋体"/>
          <w:sz w:val="22"/>
        </w:rPr>
        <w:t>（4）赔偿发包人遭受的其他实际损失；</w:t>
      </w:r>
    </w:p>
    <w:p>
      <w:pPr>
        <w:snapToGrid w:val="0"/>
        <w:spacing w:line="360" w:lineRule="exact"/>
        <w:ind w:firstLine="440" w:firstLineChars="200"/>
        <w:rPr>
          <w:rFonts w:ascii="宋体" w:hAnsi="宋体" w:cs="宋体"/>
          <w:sz w:val="22"/>
        </w:rPr>
      </w:pPr>
      <w:r>
        <w:rPr>
          <w:rFonts w:hint="eastAsia" w:ascii="宋体" w:hAnsi="宋体" w:cs="宋体"/>
          <w:sz w:val="22"/>
        </w:rPr>
        <w:t>（5）在发包人指定期限内，无条件的向发包人所确定的其他承包人妥善移交本合同解除前形成的施工工作内容及一切相关文件资料，逾期移交的应向发包人支付本合同总价千分之一每一延误日的违约金。</w:t>
      </w:r>
    </w:p>
    <w:p>
      <w:pPr>
        <w:snapToGrid w:val="0"/>
        <w:spacing w:line="360" w:lineRule="exact"/>
        <w:ind w:firstLine="440" w:firstLineChars="200"/>
        <w:rPr>
          <w:rFonts w:ascii="宋体" w:hAnsi="宋体" w:cs="宋体"/>
          <w:sz w:val="22"/>
        </w:rPr>
      </w:pPr>
      <w:r>
        <w:rPr>
          <w:rFonts w:hint="eastAsia" w:ascii="宋体" w:hAnsi="宋体" w:cs="宋体"/>
          <w:sz w:val="22"/>
        </w:rPr>
        <w:t>22.1.10 本合同履行中，因承包人违约，发包人扣除全部或部分履约金的，则自发包人书面通知之日起5日内，承包人应以转账支票、银行汇票或电汇方式向发包人补足该履约保证金；逾期补足的，承包人应向发包人按未补足金额的千分之一每日计付违约金。履约保证金不足以支付违约金的，发包人有权直接在工程款中扣除。</w:t>
      </w:r>
    </w:p>
    <w:p>
      <w:pPr>
        <w:snapToGrid w:val="0"/>
        <w:spacing w:line="360" w:lineRule="exact"/>
        <w:ind w:firstLine="440" w:firstLineChars="200"/>
        <w:rPr>
          <w:rFonts w:ascii="宋体" w:hAnsi="宋体" w:cs="宋体"/>
          <w:sz w:val="22"/>
        </w:rPr>
      </w:pPr>
      <w:r>
        <w:rPr>
          <w:rFonts w:hint="eastAsia" w:ascii="宋体" w:hAnsi="宋体" w:cs="宋体"/>
          <w:sz w:val="22"/>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宋体" w:hAnsi="宋体" w:cs="宋体"/>
          <w:sz w:val="22"/>
        </w:rPr>
      </w:pPr>
      <w:r>
        <w:rPr>
          <w:rFonts w:hint="eastAsia" w:ascii="宋体" w:hAnsi="宋体" w:cs="宋体"/>
          <w:sz w:val="22"/>
        </w:rPr>
        <w:t>24．争议的解决</w:t>
      </w:r>
    </w:p>
    <w:p>
      <w:pPr>
        <w:snapToGrid w:val="0"/>
        <w:spacing w:line="360" w:lineRule="exact"/>
        <w:rPr>
          <w:rFonts w:ascii="宋体" w:hAnsi="宋体" w:cs="宋体"/>
          <w:sz w:val="22"/>
        </w:rPr>
      </w:pPr>
      <w:r>
        <w:rPr>
          <w:rFonts w:hint="eastAsia" w:ascii="宋体" w:hAnsi="宋体" w:cs="宋体"/>
          <w:sz w:val="22"/>
        </w:rPr>
        <w:t>24.1 争议的解决方式</w:t>
      </w:r>
    </w:p>
    <w:p>
      <w:pPr>
        <w:snapToGrid w:val="0"/>
        <w:spacing w:line="360" w:lineRule="exact"/>
        <w:ind w:firstLine="440" w:firstLineChars="200"/>
        <w:rPr>
          <w:rFonts w:ascii="宋体" w:hAnsi="宋体" w:cs="宋体"/>
          <w:sz w:val="22"/>
        </w:rPr>
      </w:pPr>
      <w:r>
        <w:rPr>
          <w:rFonts w:hint="eastAsia" w:ascii="宋体" w:hAnsi="宋体" w:cs="宋体"/>
          <w:sz w:val="22"/>
        </w:rPr>
        <w:t>双方约定，在履行合同过程中产生的争议时，可请工程所在地建设行政主管部门调解，协商不成的：向工程所在地的人民法院起诉，工程所在地为杭州萧山国际机场内。</w:t>
      </w:r>
    </w:p>
    <w:p>
      <w:pPr>
        <w:snapToGrid w:val="0"/>
        <w:spacing w:line="360" w:lineRule="exact"/>
        <w:rPr>
          <w:rFonts w:ascii="宋体" w:hAnsi="宋体" w:cs="宋体"/>
          <w:sz w:val="22"/>
        </w:rPr>
      </w:pPr>
      <w:r>
        <w:rPr>
          <w:rFonts w:hint="eastAsia" w:ascii="宋体" w:hAnsi="宋体" w:cs="宋体"/>
          <w:sz w:val="22"/>
        </w:rPr>
        <w:t>25．其他补充条款</w:t>
      </w:r>
    </w:p>
    <w:p>
      <w:pPr>
        <w:snapToGrid w:val="0"/>
        <w:spacing w:line="360" w:lineRule="exact"/>
        <w:rPr>
          <w:rFonts w:ascii="宋体" w:hAnsi="宋体" w:cs="宋体"/>
          <w:sz w:val="22"/>
        </w:rPr>
      </w:pPr>
      <w:r>
        <w:rPr>
          <w:rFonts w:hint="eastAsia" w:ascii="宋体" w:hAnsi="宋体" w:cs="宋体"/>
          <w:sz w:val="22"/>
        </w:rPr>
        <w:t>25.1 投标文件的充分性</w:t>
      </w:r>
    </w:p>
    <w:p>
      <w:pPr>
        <w:snapToGrid w:val="0"/>
        <w:spacing w:line="360" w:lineRule="exact"/>
        <w:ind w:firstLine="440" w:firstLineChars="200"/>
        <w:rPr>
          <w:rFonts w:ascii="宋体" w:hAnsi="宋体" w:cs="宋体"/>
          <w:sz w:val="22"/>
        </w:rPr>
      </w:pPr>
      <w:r>
        <w:rPr>
          <w:rFonts w:hint="eastAsia" w:ascii="宋体" w:hAnsi="宋体" w:cs="宋体"/>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宋体" w:hAnsi="宋体" w:cs="宋体"/>
          <w:sz w:val="22"/>
        </w:rPr>
      </w:pPr>
      <w:r>
        <w:rPr>
          <w:rFonts w:hint="eastAsia" w:ascii="宋体" w:hAnsi="宋体" w:cs="宋体"/>
          <w:sz w:val="22"/>
        </w:rPr>
        <w:t>25.2 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宋体" w:hAnsi="宋体" w:cs="宋体"/>
          <w:sz w:val="22"/>
        </w:rPr>
      </w:pPr>
      <w:r>
        <w:rPr>
          <w:rFonts w:hint="eastAsia" w:ascii="宋体" w:hAnsi="宋体" w:cs="宋体"/>
          <w:sz w:val="22"/>
        </w:rPr>
        <w:t>（1） 承包人根据合同应承担的全部义务；</w:t>
      </w:r>
    </w:p>
    <w:p>
      <w:pPr>
        <w:snapToGrid w:val="0"/>
        <w:spacing w:line="360" w:lineRule="exact"/>
        <w:ind w:firstLine="440" w:firstLineChars="200"/>
        <w:rPr>
          <w:rFonts w:ascii="宋体" w:hAnsi="宋体" w:cs="宋体"/>
          <w:sz w:val="22"/>
        </w:rPr>
      </w:pPr>
      <w:r>
        <w:rPr>
          <w:rFonts w:hint="eastAsia" w:ascii="宋体" w:hAnsi="宋体" w:cs="宋体"/>
          <w:sz w:val="22"/>
        </w:rPr>
        <w:t>（2） 为该工程的正确实施、竣工后修补由于承包人原因造成的缺陷所必须发生的一切开支。</w:t>
      </w:r>
    </w:p>
    <w:p>
      <w:pPr>
        <w:snapToGrid w:val="0"/>
        <w:spacing w:line="360" w:lineRule="exact"/>
        <w:rPr>
          <w:rFonts w:ascii="宋体" w:hAnsi="宋体" w:cs="宋体"/>
          <w:sz w:val="22"/>
        </w:rPr>
      </w:pPr>
      <w:r>
        <w:rPr>
          <w:rFonts w:hint="eastAsia" w:ascii="宋体" w:hAnsi="宋体" w:cs="宋体"/>
          <w:sz w:val="22"/>
        </w:rPr>
        <w:t>25.3 本工程联系单签证均以发包人公章为准，未加盖发包人公章的均为无效签证。</w:t>
      </w:r>
    </w:p>
    <w:p>
      <w:pPr>
        <w:snapToGrid w:val="0"/>
        <w:spacing w:line="360" w:lineRule="exact"/>
        <w:rPr>
          <w:rFonts w:ascii="宋体" w:hAnsi="宋体" w:cs="宋体"/>
          <w:sz w:val="22"/>
        </w:rPr>
      </w:pPr>
      <w:r>
        <w:rPr>
          <w:rFonts w:hint="eastAsia" w:ascii="宋体" w:hAnsi="宋体" w:cs="宋体"/>
          <w:sz w:val="22"/>
        </w:rPr>
        <w:t>25.4 凡涉及设计变更需设计院出具联系单或施工图的，承包人必须经发包人授权方可与设计院联系，承包人不得与设计院单向联系，否则该设计签证无效。</w:t>
      </w:r>
    </w:p>
    <w:p>
      <w:pPr>
        <w:snapToGrid w:val="0"/>
        <w:spacing w:line="360" w:lineRule="exact"/>
        <w:rPr>
          <w:rFonts w:ascii="宋体" w:hAnsi="宋体" w:cs="宋体"/>
          <w:sz w:val="22"/>
        </w:rPr>
      </w:pPr>
      <w:r>
        <w:rPr>
          <w:rFonts w:hint="eastAsia" w:ascii="宋体" w:hAnsi="宋体" w:cs="宋体"/>
          <w:sz w:val="22"/>
        </w:rPr>
        <w:t>25.5本工程须注意以下事项：</w:t>
      </w:r>
    </w:p>
    <w:p>
      <w:pPr>
        <w:snapToGrid w:val="0"/>
        <w:spacing w:line="360" w:lineRule="exact"/>
        <w:ind w:firstLine="440" w:firstLineChars="200"/>
        <w:rPr>
          <w:rFonts w:ascii="宋体" w:hAnsi="宋体" w:cs="宋体"/>
          <w:sz w:val="22"/>
        </w:rPr>
      </w:pPr>
      <w:r>
        <w:rPr>
          <w:rFonts w:hint="eastAsia" w:ascii="宋体" w:hAnsi="宋体" w:cs="宋体"/>
          <w:sz w:val="22"/>
        </w:rPr>
        <w:t>（1）与承包人签订《杭州萧山国际机场安全文明施工协议书》；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（2）承包人应严格按“杭州市文明标化工地”的要求组织施工；</w:t>
      </w:r>
    </w:p>
    <w:p>
      <w:pPr>
        <w:snapToGrid w:val="0"/>
        <w:spacing w:line="360" w:lineRule="exact"/>
        <w:ind w:firstLine="440" w:firstLineChars="200"/>
        <w:rPr>
          <w:rFonts w:ascii="宋体" w:hAnsi="宋体" w:cs="宋体"/>
          <w:sz w:val="22"/>
        </w:rPr>
      </w:pPr>
      <w:r>
        <w:rPr>
          <w:rFonts w:hint="eastAsia" w:ascii="宋体" w:hAnsi="宋体" w:cs="宋体"/>
          <w:sz w:val="22"/>
        </w:rPr>
        <w:t>（3）工程质量目标须无条件满足招标人的总体质量目标；</w:t>
      </w:r>
    </w:p>
    <w:p>
      <w:pPr>
        <w:snapToGrid w:val="0"/>
        <w:spacing w:line="360" w:lineRule="exact"/>
        <w:ind w:firstLine="440" w:firstLineChars="200"/>
        <w:rPr>
          <w:rFonts w:ascii="宋体" w:hAnsi="宋体" w:cs="宋体"/>
          <w:sz w:val="22"/>
        </w:rPr>
      </w:pPr>
      <w:r>
        <w:rPr>
          <w:rFonts w:hint="eastAsia" w:ascii="宋体" w:hAnsi="宋体" w:cs="宋体"/>
          <w:sz w:val="22"/>
        </w:rPr>
        <w:t>（4）按工程总进度计划安排施工；</w:t>
      </w:r>
    </w:p>
    <w:p>
      <w:pPr>
        <w:snapToGrid w:val="0"/>
        <w:spacing w:line="360" w:lineRule="exact"/>
        <w:ind w:firstLine="440" w:firstLineChars="200"/>
        <w:rPr>
          <w:rFonts w:ascii="宋体" w:hAnsi="宋体" w:cs="宋体"/>
          <w:sz w:val="22"/>
        </w:rPr>
      </w:pPr>
      <w:r>
        <w:rPr>
          <w:rFonts w:hint="eastAsia" w:ascii="宋体" w:hAnsi="宋体" w:cs="宋体"/>
          <w:sz w:val="22"/>
        </w:rPr>
        <w:t>（5）承包人如需在场内搭建临设，必须征得发包人同意，并在发包人指定地点搭建；</w:t>
      </w:r>
    </w:p>
    <w:p>
      <w:pPr>
        <w:snapToGrid w:val="0"/>
        <w:spacing w:line="360" w:lineRule="exact"/>
        <w:ind w:firstLine="440" w:firstLineChars="200"/>
        <w:rPr>
          <w:rFonts w:ascii="宋体" w:hAnsi="宋体" w:cs="宋体"/>
          <w:sz w:val="22"/>
        </w:rPr>
      </w:pPr>
      <w:r>
        <w:rPr>
          <w:rFonts w:hint="eastAsia" w:ascii="宋体" w:hAnsi="宋体" w:cs="宋体"/>
          <w:sz w:val="22"/>
        </w:rPr>
        <w:t>（6）发包人负责提供水、电源接入点，水电费用由承包人承担；</w:t>
      </w:r>
    </w:p>
    <w:p>
      <w:pPr>
        <w:snapToGrid w:val="0"/>
        <w:spacing w:line="360" w:lineRule="exact"/>
        <w:rPr>
          <w:rFonts w:ascii="宋体" w:hAnsi="宋体" w:cs="宋体"/>
          <w:sz w:val="22"/>
        </w:rPr>
      </w:pPr>
      <w:r>
        <w:rPr>
          <w:rFonts w:hint="eastAsia" w:ascii="宋体" w:hAnsi="宋体" w:cs="宋体"/>
          <w:sz w:val="22"/>
        </w:rPr>
        <w:t>25.6工程、设计变更及现场签证管理按有关文件执行。</w:t>
      </w:r>
    </w:p>
    <w:p>
      <w:pPr>
        <w:snapToGrid w:val="0"/>
        <w:spacing w:line="360" w:lineRule="exact"/>
        <w:rPr>
          <w:rFonts w:ascii="宋体" w:hAnsi="宋体" w:cs="宋体"/>
          <w:sz w:val="22"/>
        </w:rPr>
      </w:pPr>
      <w:r>
        <w:rPr>
          <w:rFonts w:hint="eastAsia" w:ascii="宋体" w:hAnsi="宋体" w:cs="宋体"/>
          <w:sz w:val="22"/>
        </w:rPr>
        <w:t>25.7双方同意，若对本工程质量有争议，则由发包人指定的鉴定机构鉴定，鉴定费用由造成质量瑕疵的责任方承担。</w:t>
      </w:r>
    </w:p>
    <w:p>
      <w:pPr>
        <w:snapToGrid w:val="0"/>
        <w:spacing w:line="360" w:lineRule="exact"/>
        <w:rPr>
          <w:rFonts w:ascii="宋体" w:hAnsi="宋体" w:cs="宋体"/>
          <w:sz w:val="22"/>
        </w:rPr>
      </w:pPr>
      <w:r>
        <w:rPr>
          <w:rFonts w:hint="eastAsia" w:ascii="宋体" w:hAnsi="宋体" w:cs="宋体"/>
          <w:sz w:val="22"/>
        </w:rPr>
        <w:t>25.8本合同于签订后，发现存在以下情形之一的，发包人有权解除本合同：</w:t>
      </w:r>
    </w:p>
    <w:p>
      <w:pPr>
        <w:snapToGrid w:val="0"/>
        <w:spacing w:line="360" w:lineRule="exact"/>
        <w:ind w:firstLine="440" w:firstLineChars="200"/>
        <w:rPr>
          <w:rFonts w:ascii="宋体" w:hAnsi="宋体" w:cs="宋体"/>
          <w:sz w:val="22"/>
        </w:rPr>
      </w:pPr>
      <w:r>
        <w:rPr>
          <w:rFonts w:hint="eastAsia" w:ascii="宋体" w:hAnsi="宋体" w:cs="宋体"/>
          <w:sz w:val="22"/>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宋体" w:hAnsi="宋体" w:cs="宋体"/>
          <w:sz w:val="22"/>
        </w:rPr>
      </w:pPr>
      <w:r>
        <w:rPr>
          <w:rFonts w:hint="eastAsia" w:ascii="宋体" w:hAnsi="宋体" w:cs="宋体"/>
          <w:sz w:val="22"/>
        </w:rPr>
        <w:t>（2）承包人实施出借或借用他人资质；在投标中实施虚假承诺、隐瞒或虚构事实等弄虚作假行为；有串通投标；向招标人或评标委员会成员行贿等不正当行为；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宋体" w:hAnsi="宋体" w:cs="宋体"/>
          <w:sz w:val="22"/>
        </w:rPr>
      </w:pPr>
      <w:r>
        <w:rPr>
          <w:rFonts w:hint="eastAsia" w:ascii="宋体" w:hAnsi="宋体" w:cs="宋体"/>
          <w:sz w:val="22"/>
        </w:rPr>
        <w:t>（3）承包人在2009年1月1日后承建的施工工程中存在较大生产安全事故的（较大生产安全事故的认定以国务院493号令为准）；</w:t>
      </w:r>
    </w:p>
    <w:p>
      <w:pPr>
        <w:snapToGrid w:val="0"/>
        <w:spacing w:line="360" w:lineRule="exact"/>
        <w:ind w:firstLine="440" w:firstLineChars="200"/>
        <w:rPr>
          <w:rFonts w:ascii="宋体" w:hAnsi="宋体" w:cs="宋体"/>
          <w:sz w:val="22"/>
        </w:rPr>
      </w:pPr>
      <w:r>
        <w:rPr>
          <w:rFonts w:hint="eastAsia" w:ascii="宋体" w:hAnsi="宋体" w:cs="宋体"/>
          <w:sz w:val="22"/>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（5）承包人正处于或将面临重大诉讼、仲裁，且发包人认为该等情形对承包人是否能全面履行投标承诺存在重大不确定性的；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（6）承包人与本工程相关的应有资格、资质、认证或其他行政许可已被终止、中止或暂扣的；</w:t>
      </w:r>
    </w:p>
    <w:p>
      <w:pPr>
        <w:snapToGrid w:val="0"/>
        <w:spacing w:line="360" w:lineRule="exact"/>
        <w:ind w:firstLine="440" w:firstLineChars="200"/>
        <w:rPr>
          <w:rFonts w:ascii="宋体" w:hAnsi="宋体" w:cs="宋体"/>
          <w:sz w:val="22"/>
        </w:rPr>
      </w:pPr>
      <w:r>
        <w:rPr>
          <w:rFonts w:hint="eastAsia" w:ascii="宋体" w:hAnsi="宋体" w:cs="宋体"/>
          <w:sz w:val="22"/>
        </w:rPr>
        <w:t>（7）中标项目经理或项目技术负责人在任其他在建工程且未在发包人限定的时间内办妥退出其他在建工程任职手续的。</w:t>
      </w:r>
    </w:p>
    <w:p>
      <w:pPr>
        <w:snapToGrid w:val="0"/>
        <w:spacing w:line="360" w:lineRule="exact"/>
        <w:ind w:firstLine="440" w:firstLineChars="200"/>
        <w:rPr>
          <w:rFonts w:ascii="宋体" w:hAnsi="宋体" w:cs="宋体"/>
          <w:sz w:val="22"/>
        </w:rPr>
      </w:pPr>
      <w:r>
        <w:rPr>
          <w:rFonts w:hint="eastAsia" w:ascii="宋体" w:hAnsi="宋体" w:cs="宋体"/>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宋体" w:hAnsi="宋体" w:cs="宋体"/>
          <w:sz w:val="22"/>
        </w:rPr>
      </w:pPr>
      <w:r>
        <w:rPr>
          <w:rFonts w:hint="eastAsia" w:ascii="宋体" w:hAnsi="宋体" w:cs="宋体"/>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宋体" w:hAnsi="宋体" w:cs="宋体"/>
          <w:sz w:val="22"/>
        </w:rPr>
      </w:pPr>
      <w:r>
        <w:rPr>
          <w:rFonts w:hint="eastAsia" w:ascii="宋体" w:hAnsi="宋体" w:cs="宋体"/>
          <w:sz w:val="22"/>
        </w:rPr>
        <w:t>25.9承包人及其人员在签订和履行本合同中所知悉的发包人商业秘密，应予严格保密。</w:t>
      </w:r>
    </w:p>
    <w:p>
      <w:pPr>
        <w:snapToGrid w:val="0"/>
        <w:spacing w:line="360" w:lineRule="exact"/>
        <w:rPr>
          <w:rFonts w:ascii="宋体" w:hAnsi="宋体" w:cs="宋体"/>
          <w:sz w:val="22"/>
        </w:rPr>
      </w:pPr>
      <w:r>
        <w:rPr>
          <w:rFonts w:hint="eastAsia" w:ascii="宋体" w:hAnsi="宋体" w:cs="宋体"/>
          <w:sz w:val="22"/>
        </w:rPr>
        <w:t>25.10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pPr>
        <w:snapToGrid w:val="0"/>
        <w:spacing w:line="360" w:lineRule="exact"/>
        <w:rPr>
          <w:rFonts w:ascii="宋体" w:hAnsi="宋体" w:cs="宋体"/>
          <w:sz w:val="22"/>
        </w:rPr>
      </w:pPr>
      <w:r>
        <w:rPr>
          <w:rFonts w:hint="eastAsia" w:ascii="宋体" w:hAnsi="宋体" w:cs="宋体"/>
          <w:sz w:val="22"/>
        </w:rPr>
        <w:t>25.11双方确认，通用条款第23.4款关于发包人提出索赔的期限要求不被被合同所采纳与适用，发包人的索赔权利不受该等时限的限制。</w:t>
      </w:r>
    </w:p>
    <w:p>
      <w:pPr>
        <w:snapToGrid w:val="0"/>
        <w:spacing w:line="360" w:lineRule="exact"/>
        <w:rPr>
          <w:rFonts w:ascii="宋体" w:hAnsi="宋体" w:cs="宋体"/>
          <w:sz w:val="22"/>
        </w:rPr>
      </w:pPr>
      <w:r>
        <w:rPr>
          <w:rFonts w:hint="eastAsia" w:ascii="宋体" w:hAnsi="宋体" w:cs="宋体"/>
          <w:sz w:val="22"/>
        </w:rPr>
        <w:t>25.12承包人进场后应服从发包人的监督和管理。</w:t>
      </w:r>
    </w:p>
    <w:p>
      <w:pPr>
        <w:snapToGrid w:val="0"/>
        <w:spacing w:line="360" w:lineRule="exact"/>
        <w:rPr>
          <w:rFonts w:ascii="宋体" w:hAnsi="宋体" w:cs="宋体"/>
          <w:sz w:val="22"/>
        </w:rPr>
      </w:pPr>
      <w:r>
        <w:rPr>
          <w:rFonts w:hint="eastAsia" w:ascii="宋体" w:hAnsi="宋体" w:cs="宋体"/>
          <w:sz w:val="22"/>
        </w:rPr>
        <w:t>25.13承包人进场后应签订《工程质量保修书》（附件一）、和《安全文明施工协议书》（附件二），服从发包人的监督和管理。</w:t>
      </w:r>
    </w:p>
    <w:p>
      <w:pPr>
        <w:snapToGrid w:val="0"/>
        <w:spacing w:line="360" w:lineRule="exact"/>
        <w:rPr>
          <w:rFonts w:ascii="宋体" w:hAnsi="宋体" w:cs="宋体"/>
          <w:sz w:val="22"/>
          <w:lang w:val="zh-CN"/>
        </w:rPr>
      </w:pPr>
      <w:r>
        <w:rPr>
          <w:rFonts w:hint="eastAsia" w:ascii="宋体" w:hAnsi="宋体" w:cs="宋体"/>
          <w:sz w:val="22"/>
          <w:lang w:val="zh-CN"/>
        </w:rPr>
        <w:t>25.14施工及生活用水：由发包人提供用水接口，场内接管、安装水表由承包人自行解决，承包人施工前需向机场水电管理部门提出申请并通过。水费以水务集团水价4.4元/吨为基础单价，并在基础单价上加收【</w:t>
      </w:r>
      <w:r>
        <w:rPr>
          <w:rFonts w:hint="eastAsia" w:ascii="宋体" w:hAnsi="宋体" w:cs="宋体"/>
          <w:sz w:val="22"/>
        </w:rPr>
        <w:t>30%</w:t>
      </w:r>
      <w:r>
        <w:rPr>
          <w:rFonts w:hint="eastAsia" w:ascii="宋体" w:hAnsi="宋体" w:cs="宋体"/>
          <w:sz w:val="22"/>
          <w:lang w:val="zh-CN"/>
        </w:rPr>
        <w:t>】的水费转供设施维护费（加收部分主要是损耗、运行维护、维修费等）。如自来水公司水价调整，水费单价也作相应的调整，收取的【</w:t>
      </w:r>
      <w:r>
        <w:rPr>
          <w:rFonts w:hint="eastAsia" w:ascii="宋体" w:hAnsi="宋体" w:cs="宋体"/>
          <w:sz w:val="22"/>
        </w:rPr>
        <w:t>30%</w:t>
      </w:r>
      <w:r>
        <w:rPr>
          <w:rFonts w:hint="eastAsia" w:ascii="宋体" w:hAnsi="宋体" w:cs="宋体"/>
          <w:sz w:val="22"/>
          <w:lang w:val="zh-CN"/>
        </w:rPr>
        <w:t>】费率不变，收费单价保留小数点后两位，四舍五入，用水计量以发包人计量为准。</w:t>
      </w:r>
    </w:p>
    <w:p>
      <w:pPr>
        <w:snapToGrid w:val="0"/>
        <w:spacing w:line="360" w:lineRule="exact"/>
        <w:rPr>
          <w:rFonts w:ascii="宋体" w:hAnsi="宋体" w:cs="宋体"/>
          <w:sz w:val="22"/>
          <w:lang w:val="zh-CN"/>
        </w:rPr>
      </w:pPr>
      <w:r>
        <w:rPr>
          <w:rFonts w:hint="eastAsia" w:ascii="宋体" w:hAnsi="宋体" w:cs="宋体"/>
          <w:sz w:val="22"/>
          <w:lang w:val="zh-CN"/>
        </w:rPr>
        <w:t>25.15施工用电：由发包人提供用电接口，场内接管、安装电表由承包人自行解决，承包人施工前需向机场水电管理部门提出申请并通过。电费以供电局电价0.8149元/度为基础单价，并在基础单价上加收【</w:t>
      </w:r>
      <w:r>
        <w:rPr>
          <w:rFonts w:hint="eastAsia" w:ascii="宋体" w:hAnsi="宋体" w:cs="宋体"/>
          <w:sz w:val="22"/>
        </w:rPr>
        <w:t>33%</w:t>
      </w:r>
      <w:r>
        <w:rPr>
          <w:rFonts w:hint="eastAsia" w:ascii="宋体" w:hAnsi="宋体" w:cs="宋体"/>
          <w:sz w:val="22"/>
          <w:lang w:val="zh-CN"/>
        </w:rPr>
        <w:t>】的电费转供设施维护费（加收部分主要是损耗、运行维护、维修费等）。如供电局电价调整，电费单价也作相应的调整，收取的【</w:t>
      </w:r>
      <w:r>
        <w:rPr>
          <w:rFonts w:hint="eastAsia" w:ascii="宋体" w:hAnsi="宋体" w:cs="宋体"/>
          <w:sz w:val="22"/>
        </w:rPr>
        <w:t>33%</w:t>
      </w:r>
      <w:r>
        <w:rPr>
          <w:rFonts w:hint="eastAsia" w:ascii="宋体" w:hAnsi="宋体" w:cs="宋体"/>
          <w:sz w:val="22"/>
          <w:lang w:val="zh-CN"/>
        </w:rPr>
        <w:t>】费率不变，收费单价保留小数点后两位，四舍五入，用电计量以发包人计量为准。</w:t>
      </w:r>
    </w:p>
    <w:p>
      <w:pPr>
        <w:snapToGrid w:val="0"/>
        <w:spacing w:line="360" w:lineRule="exact"/>
        <w:rPr>
          <w:rFonts w:ascii="宋体" w:hAnsi="宋体" w:cs="宋体"/>
          <w:sz w:val="22"/>
        </w:rPr>
      </w:pPr>
      <w:r>
        <w:rPr>
          <w:rFonts w:hint="eastAsia" w:ascii="宋体" w:hAnsi="宋体" w:cs="宋体"/>
          <w:sz w:val="22"/>
        </w:rPr>
        <w:t>25.16合同份数：一式陆份，甲方执肆份，乙方执贰份，同等有效。</w:t>
      </w:r>
    </w:p>
    <w:p>
      <w:pPr>
        <w:snapToGrid w:val="0"/>
        <w:spacing w:line="360" w:lineRule="exact"/>
        <w:rPr>
          <w:rFonts w:ascii="宋体" w:hAnsi="宋体" w:cs="宋体"/>
          <w:sz w:val="22"/>
        </w:rPr>
      </w:pPr>
      <w:r>
        <w:rPr>
          <w:rFonts w:hint="eastAsia" w:ascii="宋体" w:hAnsi="宋体" w:cs="宋体"/>
          <w:sz w:val="22"/>
        </w:rPr>
        <w:t>25.17附件：</w:t>
      </w:r>
    </w:p>
    <w:p>
      <w:pPr>
        <w:snapToGrid w:val="0"/>
        <w:spacing w:line="360" w:lineRule="exact"/>
        <w:ind w:firstLine="440" w:firstLineChars="200"/>
        <w:rPr>
          <w:rFonts w:ascii="宋体" w:hAnsi="宋体" w:cs="宋体"/>
          <w:sz w:val="22"/>
        </w:rPr>
      </w:pPr>
      <w:r>
        <w:rPr>
          <w:rFonts w:hint="eastAsia" w:ascii="宋体" w:hAnsi="宋体" w:cs="宋体"/>
          <w:sz w:val="22"/>
        </w:rPr>
        <w:t xml:space="preserve">附件一：工程质量保修书 </w:t>
      </w:r>
    </w:p>
    <w:p>
      <w:pPr>
        <w:snapToGrid w:val="0"/>
        <w:spacing w:line="360" w:lineRule="exact"/>
        <w:ind w:firstLine="440" w:firstLineChars="200"/>
        <w:rPr>
          <w:rFonts w:ascii="宋体" w:hAnsi="宋体" w:cs="宋体"/>
          <w:sz w:val="22"/>
        </w:rPr>
      </w:pPr>
      <w:r>
        <w:rPr>
          <w:rFonts w:hint="eastAsia" w:ascii="宋体" w:hAnsi="宋体" w:cs="宋体"/>
          <w:sz w:val="22"/>
        </w:rPr>
        <w:t>附件二：安全文明施工协议书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附件三：廉洁自律承诺书</w:t>
      </w:r>
    </w:p>
    <w:p>
      <w:pPr>
        <w:tabs>
          <w:tab w:val="left" w:pos="540"/>
        </w:tabs>
        <w:topLinePunct/>
        <w:rPr>
          <w:rFonts w:ascii="宋体" w:hAnsi="宋体" w:cs="宋体"/>
        </w:rPr>
      </w:pPr>
      <w:r>
        <w:rPr>
          <w:rFonts w:hint="eastAsia" w:ascii="宋体" w:hAnsi="宋体" w:cs="宋体"/>
        </w:rPr>
        <w:br w:type="page"/>
      </w:r>
      <w:r>
        <w:rPr>
          <w:rFonts w:hint="eastAsia" w:ascii="宋体" w:hAnsi="宋体" w:cs="宋体"/>
        </w:rPr>
        <w:t>附件一</w:t>
      </w:r>
    </w:p>
    <w:p>
      <w:pPr>
        <w:tabs>
          <w:tab w:val="left" w:pos="540"/>
        </w:tabs>
        <w:topLinePunct/>
        <w:ind w:firstLine="723"/>
        <w:jc w:val="center"/>
        <w:rPr>
          <w:rFonts w:ascii="宋体" w:hAnsi="宋体" w:cs="宋体"/>
          <w:b/>
          <w:sz w:val="36"/>
        </w:rPr>
      </w:pPr>
      <w:r>
        <w:rPr>
          <w:rFonts w:hint="eastAsia" w:ascii="宋体" w:hAnsi="宋体" w:cs="宋体"/>
          <w:b/>
          <w:sz w:val="36"/>
        </w:rPr>
        <w:t>工程质量保修书</w:t>
      </w:r>
    </w:p>
    <w:p>
      <w:pPr>
        <w:spacing w:line="340" w:lineRule="exact"/>
        <w:rPr>
          <w:rFonts w:ascii="宋体" w:hAnsi="宋体" w:cs="宋体"/>
          <w:sz w:val="22"/>
        </w:rPr>
      </w:pPr>
      <w:r>
        <w:rPr>
          <w:rFonts w:hint="eastAsia" w:ascii="宋体" w:hAnsi="宋体" w:cs="宋体"/>
          <w:sz w:val="22"/>
        </w:rPr>
        <w:t xml:space="preserve">发包人（全称）：杭州萧山国际机场有限公司                                </w:t>
      </w:r>
    </w:p>
    <w:p>
      <w:pPr>
        <w:spacing w:line="340" w:lineRule="exact"/>
        <w:rPr>
          <w:rFonts w:ascii="宋体" w:hAnsi="宋体" w:cs="宋体"/>
          <w:sz w:val="22"/>
        </w:rPr>
      </w:pPr>
      <w:r>
        <w:rPr>
          <w:rFonts w:hint="eastAsia" w:ascii="宋体" w:hAnsi="宋体" w:cs="宋体"/>
          <w:sz w:val="22"/>
        </w:rPr>
        <w:t xml:space="preserve">承包人（全称）：                                 </w:t>
      </w:r>
    </w:p>
    <w:p>
      <w:pPr>
        <w:spacing w:line="340" w:lineRule="exact"/>
        <w:rPr>
          <w:rFonts w:ascii="宋体" w:hAnsi="宋体" w:cs="宋体"/>
          <w:sz w:val="22"/>
        </w:rPr>
      </w:pPr>
      <w:r>
        <w:rPr>
          <w:rFonts w:hint="eastAsia" w:ascii="宋体" w:hAnsi="宋体" w:cs="宋体"/>
          <w:sz w:val="22"/>
        </w:rPr>
        <w:t xml:space="preserve">    发包人和承包人根据《中华人民共和国建筑法》和《建设工程质量管理条例》，经协商一致就</w:t>
      </w:r>
      <w:r>
        <w:rPr>
          <w:rFonts w:hint="eastAsia" w:ascii="宋体" w:hAnsi="宋体" w:cs="宋体"/>
          <w:b/>
          <w:sz w:val="22"/>
          <w:u w:val="single"/>
        </w:rPr>
        <w:t>杭州萧山国际机场海关旅检通道改建达标工程</w:t>
      </w:r>
      <w:r>
        <w:rPr>
          <w:rFonts w:hint="eastAsia" w:ascii="宋体" w:hAnsi="宋体" w:cs="宋体"/>
          <w:sz w:val="22"/>
        </w:rPr>
        <w:t>（工程全称）签订工程质量保修书。</w:t>
      </w:r>
    </w:p>
    <w:p>
      <w:pPr>
        <w:spacing w:line="340" w:lineRule="exact"/>
        <w:rPr>
          <w:rFonts w:ascii="宋体" w:hAnsi="宋体" w:cs="宋体"/>
          <w:sz w:val="22"/>
        </w:rPr>
      </w:pPr>
      <w:r>
        <w:rPr>
          <w:rFonts w:hint="eastAsia" w:ascii="宋体" w:hAnsi="宋体" w:cs="宋体"/>
          <w:sz w:val="22"/>
        </w:rPr>
        <w:t>　　一、工程质量保修范围和内容</w:t>
      </w:r>
    </w:p>
    <w:p>
      <w:pPr>
        <w:spacing w:line="340" w:lineRule="exact"/>
        <w:rPr>
          <w:rFonts w:ascii="宋体" w:hAnsi="宋体" w:cs="宋体"/>
          <w:sz w:val="22"/>
        </w:rPr>
      </w:pPr>
      <w:r>
        <w:rPr>
          <w:rFonts w:hint="eastAsia" w:ascii="宋体" w:hAnsi="宋体" w:cs="宋体"/>
          <w:sz w:val="22"/>
        </w:rPr>
        <w:t>　　承包人在缺陷责任期内，按照有关法律规定和合同约定，承担工程质量保修责任。</w:t>
      </w:r>
    </w:p>
    <w:p>
      <w:pPr>
        <w:spacing w:line="340" w:lineRule="exact"/>
        <w:ind w:firstLine="420"/>
        <w:rPr>
          <w:rFonts w:ascii="宋体" w:hAnsi="宋体" w:cs="宋体"/>
          <w:sz w:val="22"/>
        </w:rPr>
      </w:pPr>
      <w:r>
        <w:rPr>
          <w:rFonts w:hint="eastAsia" w:ascii="宋体" w:hAnsi="宋体" w:cs="宋体"/>
          <w:sz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为</w:t>
      </w:r>
      <w:r>
        <w:rPr>
          <w:rFonts w:hint="eastAsia" w:ascii="宋体" w:hAnsi="宋体" w:cs="宋体"/>
          <w:b/>
          <w:sz w:val="22"/>
          <w:u w:val="single"/>
        </w:rPr>
        <w:t>杭州萧山国际机场海关旅检通道改建达标工程</w:t>
      </w:r>
      <w:r>
        <w:rPr>
          <w:rFonts w:hint="eastAsia" w:ascii="宋体" w:hAnsi="宋体" w:cs="宋体"/>
          <w:sz w:val="22"/>
        </w:rPr>
        <w:t>施工图纸所示内容。</w:t>
      </w:r>
    </w:p>
    <w:p>
      <w:pPr>
        <w:spacing w:line="340" w:lineRule="exact"/>
        <w:rPr>
          <w:rFonts w:ascii="宋体" w:hAnsi="宋体" w:cs="宋体"/>
          <w:sz w:val="22"/>
        </w:rPr>
      </w:pPr>
      <w:r>
        <w:rPr>
          <w:rFonts w:hint="eastAsia" w:ascii="宋体" w:hAnsi="宋体" w:cs="宋体"/>
          <w:b/>
          <w:sz w:val="22"/>
        </w:rPr>
        <w:t>　　</w:t>
      </w:r>
      <w:r>
        <w:rPr>
          <w:rFonts w:hint="eastAsia" w:ascii="宋体" w:hAnsi="宋体" w:cs="宋体"/>
          <w:sz w:val="22"/>
        </w:rPr>
        <w:t>二、质量保修期</w:t>
      </w:r>
    </w:p>
    <w:p>
      <w:pPr>
        <w:spacing w:line="340" w:lineRule="exact"/>
        <w:ind w:firstLine="440" w:firstLineChars="200"/>
        <w:rPr>
          <w:rFonts w:ascii="宋体" w:hAnsi="宋体" w:cs="宋体"/>
          <w:sz w:val="22"/>
        </w:rPr>
      </w:pPr>
      <w:r>
        <w:rPr>
          <w:rFonts w:hint="eastAsia" w:ascii="宋体" w:hAnsi="宋体" w:cs="宋体"/>
          <w:sz w:val="22"/>
        </w:rPr>
        <w:t>根据《建设工程质量管理条例》及有关规定，工程的质量保修期如下：按国家有关规定。</w:t>
      </w:r>
    </w:p>
    <w:p>
      <w:pPr>
        <w:spacing w:line="340" w:lineRule="exact"/>
        <w:rPr>
          <w:rFonts w:ascii="宋体" w:hAnsi="宋体" w:cs="宋体"/>
          <w:sz w:val="22"/>
        </w:rPr>
      </w:pPr>
      <w:r>
        <w:rPr>
          <w:rFonts w:hint="eastAsia" w:ascii="宋体" w:hAnsi="宋体" w:cs="宋体"/>
          <w:sz w:val="22"/>
        </w:rPr>
        <w:t>　　质量保修期自工程竣工验收合格之日起计算。</w:t>
      </w:r>
    </w:p>
    <w:p>
      <w:pPr>
        <w:spacing w:line="340" w:lineRule="exact"/>
        <w:ind w:firstLine="440" w:firstLineChars="200"/>
        <w:rPr>
          <w:rFonts w:ascii="宋体" w:hAnsi="宋体" w:cs="宋体"/>
          <w:sz w:val="22"/>
        </w:rPr>
      </w:pPr>
      <w:r>
        <w:rPr>
          <w:rFonts w:hint="eastAsia" w:ascii="宋体" w:hAnsi="宋体" w:cs="宋体"/>
          <w:sz w:val="22"/>
        </w:rPr>
        <w:t>三、缺陷责任期</w:t>
      </w:r>
    </w:p>
    <w:p>
      <w:pPr>
        <w:spacing w:line="340" w:lineRule="exact"/>
        <w:ind w:firstLine="440" w:firstLineChars="200"/>
        <w:rPr>
          <w:rFonts w:ascii="宋体" w:hAnsi="宋体" w:cs="宋体"/>
          <w:sz w:val="22"/>
        </w:rPr>
      </w:pPr>
      <w:r>
        <w:rPr>
          <w:rFonts w:hint="eastAsia" w:ascii="宋体" w:hAnsi="宋体" w:cs="宋体"/>
          <w:sz w:val="22"/>
        </w:rPr>
        <w:t>工程缺陷责任期为</w:t>
      </w:r>
      <w:r>
        <w:rPr>
          <w:rFonts w:hint="eastAsia" w:ascii="宋体" w:hAnsi="宋体" w:cs="宋体"/>
          <w:sz w:val="22"/>
          <w:u w:val="single"/>
        </w:rPr>
        <w:t xml:space="preserve"> 24 </w:t>
      </w:r>
      <w:r>
        <w:rPr>
          <w:rFonts w:hint="eastAsia" w:ascii="宋体" w:hAnsi="宋体" w:cs="宋体"/>
          <w:sz w:val="22"/>
        </w:rPr>
        <w:t>个月，缺陷责任期自工程竣工验收合格之日起计算。单位工程先于全部工程进行验收，单位工程缺陷责任期自单位工程验收合格之日起算。</w:t>
      </w:r>
    </w:p>
    <w:p>
      <w:pPr>
        <w:spacing w:line="340" w:lineRule="exact"/>
        <w:ind w:firstLine="440" w:firstLineChars="200"/>
        <w:rPr>
          <w:rFonts w:ascii="宋体" w:hAnsi="宋体" w:cs="宋体"/>
          <w:sz w:val="22"/>
        </w:rPr>
      </w:pPr>
      <w:r>
        <w:rPr>
          <w:rFonts w:hint="eastAsia" w:ascii="宋体" w:hAnsi="宋体" w:cs="宋体"/>
          <w:sz w:val="22"/>
        </w:rPr>
        <w:t>缺陷责任期终止后，发包人应退还剩余的质量保证金。</w:t>
      </w:r>
    </w:p>
    <w:p>
      <w:pPr>
        <w:spacing w:line="340" w:lineRule="exact"/>
        <w:rPr>
          <w:rFonts w:ascii="宋体" w:hAnsi="宋体" w:cs="宋体"/>
          <w:sz w:val="22"/>
        </w:rPr>
      </w:pPr>
      <w:r>
        <w:rPr>
          <w:rFonts w:hint="eastAsia" w:ascii="宋体" w:hAnsi="宋体" w:cs="宋体"/>
          <w:sz w:val="22"/>
        </w:rPr>
        <w:t xml:space="preserve">    四、质量保修责任</w:t>
      </w:r>
    </w:p>
    <w:p>
      <w:pPr>
        <w:spacing w:line="340" w:lineRule="exact"/>
        <w:ind w:firstLine="440" w:firstLineChars="200"/>
        <w:rPr>
          <w:rFonts w:ascii="宋体" w:hAnsi="宋体" w:cs="宋体"/>
          <w:sz w:val="22"/>
        </w:rPr>
      </w:pPr>
      <w:r>
        <w:rPr>
          <w:rFonts w:hint="eastAsia" w:ascii="宋体" w:hAnsi="宋体" w:cs="宋体"/>
          <w:sz w:val="22"/>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40" w:lineRule="exact"/>
        <w:ind w:firstLine="440" w:firstLineChars="200"/>
        <w:rPr>
          <w:rFonts w:ascii="宋体" w:hAnsi="宋体" w:cs="宋体"/>
          <w:sz w:val="22"/>
        </w:rPr>
      </w:pPr>
      <w:r>
        <w:rPr>
          <w:rFonts w:hint="eastAsia" w:ascii="宋体" w:hAnsi="宋体" w:cs="宋体"/>
          <w:sz w:val="22"/>
        </w:rPr>
        <w:t>2．发生紧急事故需抢修的，承包人在接到事故通知后，应当立即到达事故现场进行持续抢修直至修复。</w:t>
      </w:r>
    </w:p>
    <w:p>
      <w:pPr>
        <w:spacing w:line="340" w:lineRule="exact"/>
        <w:ind w:firstLine="440" w:firstLineChars="200"/>
        <w:rPr>
          <w:rFonts w:ascii="宋体" w:hAnsi="宋体" w:cs="宋体"/>
          <w:sz w:val="22"/>
        </w:rPr>
      </w:pPr>
      <w:r>
        <w:rPr>
          <w:rFonts w:hint="eastAsia" w:ascii="宋体" w:hAnsi="宋体" w:cs="宋体"/>
          <w:sz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40" w:lineRule="exact"/>
        <w:ind w:firstLine="440" w:firstLineChars="200"/>
        <w:rPr>
          <w:rFonts w:ascii="宋体" w:hAnsi="宋体" w:cs="宋体"/>
          <w:sz w:val="22"/>
        </w:rPr>
      </w:pPr>
      <w:r>
        <w:rPr>
          <w:rFonts w:hint="eastAsia" w:ascii="宋体" w:hAnsi="宋体" w:cs="宋体"/>
          <w:sz w:val="22"/>
        </w:rPr>
        <w:t>4．质量保修完成后，由发包人组织验收。验收不合格的，发包人有权自行委托第三方修理，全部费用由承包人承担，由发包人与第三方确认后直接从质保金中扣除。</w:t>
      </w:r>
    </w:p>
    <w:p>
      <w:pPr>
        <w:spacing w:line="340" w:lineRule="exact"/>
        <w:rPr>
          <w:rFonts w:ascii="宋体" w:hAnsi="宋体" w:cs="宋体"/>
          <w:sz w:val="22"/>
        </w:rPr>
      </w:pPr>
      <w:r>
        <w:rPr>
          <w:rFonts w:hint="eastAsia" w:ascii="宋体" w:hAnsi="宋体" w:cs="宋体"/>
          <w:sz w:val="22"/>
        </w:rPr>
        <w:t>　　五、保修费用</w:t>
      </w:r>
    </w:p>
    <w:p>
      <w:pPr>
        <w:spacing w:line="340" w:lineRule="exact"/>
        <w:rPr>
          <w:rFonts w:ascii="宋体" w:hAnsi="宋体" w:cs="宋体"/>
          <w:sz w:val="22"/>
        </w:rPr>
      </w:pPr>
      <w:r>
        <w:rPr>
          <w:rFonts w:hint="eastAsia" w:ascii="宋体" w:hAnsi="宋体" w:cs="宋体"/>
          <w:sz w:val="22"/>
        </w:rPr>
        <w:t>　　保修费用由造成质量缺陷的责任方承担；对责任方的确定产生疑问或争议的，依发包人委托的鉴定机构所出具的独立报告来确定。</w:t>
      </w:r>
    </w:p>
    <w:p>
      <w:pPr>
        <w:spacing w:line="340" w:lineRule="exact"/>
        <w:ind w:firstLine="440" w:firstLineChars="200"/>
        <w:rPr>
          <w:rFonts w:ascii="宋体" w:hAnsi="宋体" w:cs="宋体"/>
          <w:sz w:val="22"/>
        </w:rPr>
      </w:pPr>
      <w:r>
        <w:rPr>
          <w:rFonts w:hint="eastAsia" w:ascii="宋体" w:hAnsi="宋体" w:cs="宋体"/>
          <w:sz w:val="22"/>
        </w:rPr>
        <w:t xml:space="preserve">六、双方约定的其他工程质量保修事项： </w:t>
      </w:r>
    </w:p>
    <w:p>
      <w:pPr>
        <w:spacing w:line="340" w:lineRule="exact"/>
        <w:ind w:firstLine="440" w:firstLineChars="200"/>
        <w:rPr>
          <w:rFonts w:ascii="宋体" w:hAnsi="宋体" w:cs="宋体"/>
          <w:sz w:val="22"/>
        </w:rPr>
      </w:pPr>
      <w:r>
        <w:rPr>
          <w:rFonts w:hint="eastAsia" w:ascii="宋体" w:hAnsi="宋体" w:cs="宋体"/>
          <w:sz w:val="22"/>
        </w:rPr>
        <w:t>6.1质量保证金的返还：支付款项时扣除应由承包人承担的保修费用后，在缺陷责任期满后的56天内归还（不计利息）。</w:t>
      </w:r>
    </w:p>
    <w:p>
      <w:pPr>
        <w:spacing w:line="340" w:lineRule="exact"/>
        <w:ind w:firstLine="440" w:firstLineChars="200"/>
        <w:rPr>
          <w:rFonts w:ascii="宋体" w:hAnsi="宋体" w:cs="宋体"/>
          <w:sz w:val="22"/>
        </w:rPr>
      </w:pPr>
      <w:r>
        <w:rPr>
          <w:rFonts w:hint="eastAsia" w:ascii="宋体" w:hAnsi="宋体" w:cs="宋体"/>
          <w:sz w:val="22"/>
        </w:rPr>
        <w:t>6.2本工程质量保修书，由施工合同发包人、承包人双方在本合同签订时共同盖章后生效，作为施工合同附件，其有效期限至保修期满。</w:t>
      </w:r>
    </w:p>
    <w:p>
      <w:pPr>
        <w:spacing w:line="340" w:lineRule="exact"/>
        <w:ind w:firstLine="440" w:firstLineChars="200"/>
        <w:rPr>
          <w:rFonts w:ascii="宋体" w:hAnsi="宋体" w:cs="宋体"/>
          <w:sz w:val="22"/>
        </w:rPr>
      </w:pPr>
    </w:p>
    <w:p>
      <w:pPr>
        <w:spacing w:line="340" w:lineRule="exact"/>
        <w:ind w:firstLine="420"/>
        <w:rPr>
          <w:rFonts w:ascii="宋体" w:hAnsi="宋体" w:cs="宋体"/>
          <w:sz w:val="22"/>
        </w:rPr>
      </w:pPr>
      <w:r>
        <w:rPr>
          <w:rFonts w:hint="eastAsia" w:ascii="宋体" w:hAnsi="宋体" w:cs="宋体"/>
          <w:sz w:val="22"/>
        </w:rPr>
        <w:t xml:space="preserve">发    包    人（公章）：             </w:t>
      </w:r>
      <w:r>
        <w:rPr>
          <w:rFonts w:hint="eastAsia" w:ascii="宋体" w:hAnsi="宋体" w:cs="宋体"/>
          <w:sz w:val="22"/>
        </w:rPr>
        <w:tab/>
      </w:r>
      <w:r>
        <w:rPr>
          <w:rFonts w:hint="eastAsia" w:ascii="宋体" w:hAnsi="宋体" w:cs="宋体"/>
          <w:sz w:val="22"/>
        </w:rPr>
        <w:t>承    包    人（公章）：</w:t>
      </w:r>
    </w:p>
    <w:p>
      <w:pPr>
        <w:spacing w:line="340" w:lineRule="exact"/>
        <w:rPr>
          <w:rFonts w:ascii="宋体" w:hAnsi="宋体" w:cs="宋体"/>
        </w:rPr>
      </w:pPr>
      <w:r>
        <w:rPr>
          <w:rFonts w:hint="eastAsia" w:ascii="宋体" w:hAnsi="宋体" w:cs="宋体"/>
        </w:rPr>
        <w:br w:type="page"/>
      </w:r>
      <w:r>
        <w:rPr>
          <w:rFonts w:hint="eastAsia" w:ascii="宋体" w:hAnsi="宋体" w:cs="宋体"/>
        </w:rPr>
        <w:t>附件二：</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宋体" w:hAnsi="宋体"/>
          <w:b/>
          <w:sz w:val="22"/>
          <w:szCs w:val="22"/>
        </w:rPr>
      </w:pPr>
      <w:r>
        <w:rPr>
          <w:rFonts w:hint="eastAsia" w:ascii="宋体" w:hAnsi="宋体"/>
          <w:b/>
          <w:sz w:val="22"/>
          <w:szCs w:val="22"/>
        </w:rPr>
        <w:t>发包人（甲方）：</w:t>
      </w:r>
      <w:r>
        <w:rPr>
          <w:rFonts w:hint="eastAsia" w:ascii="宋体" w:hAnsi="宋体"/>
          <w:b/>
          <w:sz w:val="22"/>
          <w:szCs w:val="22"/>
          <w:u w:val="single"/>
        </w:rPr>
        <w:t>杭州萧山国际机场有限公司</w:t>
      </w:r>
    </w:p>
    <w:p>
      <w:pPr>
        <w:spacing w:line="360" w:lineRule="exact"/>
        <w:rPr>
          <w:rFonts w:ascii="宋体" w:hAnsi="宋体"/>
          <w:b/>
          <w:sz w:val="22"/>
          <w:szCs w:val="22"/>
          <w:u w:val="single"/>
        </w:rPr>
      </w:pPr>
      <w:r>
        <w:rPr>
          <w:rFonts w:hint="eastAsia" w:ascii="宋体" w:hAnsi="宋体"/>
          <w:b/>
          <w:sz w:val="22"/>
          <w:szCs w:val="22"/>
        </w:rPr>
        <w:t>承包人（乙方）：</w:t>
      </w:r>
    </w:p>
    <w:p>
      <w:pPr>
        <w:spacing w:line="360" w:lineRule="exact"/>
        <w:ind w:firstLine="440" w:firstLineChars="200"/>
        <w:rPr>
          <w:rFonts w:ascii="宋体" w:hAnsi="宋体"/>
          <w:sz w:val="22"/>
          <w:szCs w:val="22"/>
        </w:rPr>
      </w:pPr>
      <w:r>
        <w:rPr>
          <w:rFonts w:ascii="宋体" w:hAnsi="宋体"/>
          <w:sz w:val="22"/>
          <w:szCs w:val="22"/>
        </w:rPr>
        <w:t>为确保</w:t>
      </w:r>
      <w:r>
        <w:rPr>
          <w:rFonts w:hint="eastAsia" w:ascii="宋体" w:hAnsi="宋体"/>
          <w:b/>
          <w:sz w:val="22"/>
          <w:szCs w:val="22"/>
        </w:rPr>
        <w:t>杭州萧山国际机场海关旅检通道改建达标工程</w:t>
      </w:r>
      <w:r>
        <w:rPr>
          <w:rFonts w:ascii="宋体" w:hAnsi="宋体"/>
          <w:sz w:val="22"/>
          <w:szCs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宋体" w:hAnsi="宋体"/>
          <w:bCs/>
          <w:sz w:val="22"/>
          <w:szCs w:val="22"/>
        </w:rPr>
      </w:pPr>
      <w:r>
        <w:rPr>
          <w:rFonts w:ascii="宋体" w:hAnsi="宋体"/>
          <w:b/>
          <w:sz w:val="22"/>
          <w:szCs w:val="22"/>
        </w:rPr>
        <w:t>一、甲方对乙方实行安全目标管理，安全目标的具体内容是</w:t>
      </w:r>
      <w:r>
        <w:rPr>
          <w:rFonts w:ascii="宋体" w:hAnsi="宋体"/>
          <w:sz w:val="22"/>
          <w:szCs w:val="22"/>
        </w:rPr>
        <w:t>：</w:t>
      </w:r>
    </w:p>
    <w:p>
      <w:pPr>
        <w:spacing w:line="360" w:lineRule="exact"/>
        <w:ind w:firstLine="440" w:firstLineChars="200"/>
        <w:rPr>
          <w:rFonts w:ascii="宋体" w:hAnsi="宋体"/>
          <w:sz w:val="22"/>
          <w:szCs w:val="22"/>
        </w:rPr>
      </w:pPr>
      <w:r>
        <w:rPr>
          <w:rFonts w:ascii="宋体" w:hAnsi="宋体"/>
          <w:sz w:val="22"/>
          <w:szCs w:val="22"/>
        </w:rPr>
        <w:t>1、无死亡事故和重大伤害事故(含道路交通事故)。</w:t>
      </w:r>
    </w:p>
    <w:p>
      <w:pPr>
        <w:spacing w:line="360" w:lineRule="exact"/>
        <w:ind w:firstLine="440" w:firstLineChars="200"/>
        <w:rPr>
          <w:rFonts w:ascii="宋体" w:hAnsi="宋体"/>
          <w:sz w:val="22"/>
          <w:szCs w:val="22"/>
        </w:rPr>
      </w:pPr>
      <w:r>
        <w:rPr>
          <w:rFonts w:ascii="宋体" w:hAnsi="宋体"/>
          <w:sz w:val="22"/>
          <w:szCs w:val="22"/>
        </w:rPr>
        <w:t>2、无重大责任事故。</w:t>
      </w:r>
    </w:p>
    <w:p>
      <w:pPr>
        <w:spacing w:line="360" w:lineRule="exact"/>
        <w:ind w:firstLine="440" w:firstLineChars="200"/>
        <w:rPr>
          <w:rFonts w:ascii="宋体" w:hAnsi="宋体"/>
          <w:sz w:val="22"/>
          <w:szCs w:val="22"/>
        </w:rPr>
      </w:pPr>
      <w:r>
        <w:rPr>
          <w:rFonts w:ascii="宋体" w:hAnsi="宋体"/>
          <w:sz w:val="22"/>
          <w:szCs w:val="22"/>
        </w:rPr>
        <w:t>3、无空防安全事故。</w:t>
      </w:r>
    </w:p>
    <w:p>
      <w:pPr>
        <w:spacing w:line="360" w:lineRule="exact"/>
        <w:ind w:firstLine="440" w:firstLineChars="200"/>
        <w:rPr>
          <w:rFonts w:ascii="宋体" w:hAnsi="宋体"/>
          <w:sz w:val="22"/>
          <w:szCs w:val="22"/>
        </w:rPr>
      </w:pPr>
      <w:r>
        <w:rPr>
          <w:rFonts w:ascii="宋体" w:hAnsi="宋体"/>
          <w:sz w:val="22"/>
          <w:szCs w:val="22"/>
        </w:rPr>
        <w:t>4、无七类重大刑事案件(杀人、绑架、强奸、放火、爆炸、劫持、故意伤害致死)及其它严重、恶性案件。</w:t>
      </w:r>
    </w:p>
    <w:p>
      <w:pPr>
        <w:spacing w:line="360" w:lineRule="exact"/>
        <w:ind w:firstLine="440" w:firstLineChars="200"/>
        <w:rPr>
          <w:rFonts w:ascii="宋体" w:hAnsi="宋体"/>
          <w:sz w:val="22"/>
          <w:szCs w:val="22"/>
        </w:rPr>
      </w:pPr>
      <w:r>
        <w:rPr>
          <w:rFonts w:ascii="宋体" w:hAnsi="宋体"/>
          <w:sz w:val="22"/>
          <w:szCs w:val="22"/>
        </w:rPr>
        <w:t>上述情况的认定按国家和行业的有关规定和标准执行。</w:t>
      </w:r>
    </w:p>
    <w:p>
      <w:pPr>
        <w:spacing w:line="360" w:lineRule="exact"/>
        <w:ind w:firstLine="442" w:firstLineChars="200"/>
        <w:rPr>
          <w:rFonts w:ascii="宋体" w:hAnsi="宋体"/>
          <w:b/>
          <w:sz w:val="22"/>
          <w:szCs w:val="22"/>
        </w:rPr>
      </w:pPr>
      <w:r>
        <w:rPr>
          <w:rFonts w:ascii="宋体" w:hAnsi="宋体"/>
          <w:b/>
          <w:sz w:val="22"/>
          <w:szCs w:val="22"/>
        </w:rPr>
        <w:t>二、甲方的协助责任和权利</w:t>
      </w:r>
    </w:p>
    <w:p>
      <w:pPr>
        <w:spacing w:line="360" w:lineRule="exact"/>
        <w:ind w:firstLine="440" w:firstLineChars="200"/>
        <w:rPr>
          <w:rFonts w:ascii="宋体" w:hAnsi="宋体"/>
          <w:sz w:val="22"/>
          <w:szCs w:val="22"/>
        </w:rPr>
      </w:pPr>
      <w:r>
        <w:rPr>
          <w:rFonts w:ascii="宋体" w:hAnsi="宋体"/>
          <w:sz w:val="22"/>
          <w:szCs w:val="22"/>
        </w:rPr>
        <w:t xml:space="preserve">5、不得对乙方提出违反国家法律、法规和强制性标准规定的要求。 </w:t>
      </w:r>
    </w:p>
    <w:p>
      <w:pPr>
        <w:spacing w:line="360" w:lineRule="exact"/>
        <w:ind w:firstLine="440" w:firstLineChars="200"/>
        <w:rPr>
          <w:rFonts w:ascii="宋体" w:hAnsi="宋体"/>
          <w:sz w:val="22"/>
          <w:szCs w:val="22"/>
        </w:rPr>
      </w:pPr>
      <w:r>
        <w:rPr>
          <w:rFonts w:ascii="宋体" w:hAnsi="宋体"/>
          <w:sz w:val="22"/>
          <w:szCs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宋体" w:hAnsi="宋体"/>
          <w:sz w:val="22"/>
          <w:szCs w:val="22"/>
        </w:rPr>
      </w:pPr>
      <w:r>
        <w:rPr>
          <w:rFonts w:ascii="宋体" w:hAnsi="宋体"/>
          <w:sz w:val="22"/>
          <w:szCs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宋体" w:hAnsi="宋体"/>
          <w:sz w:val="22"/>
          <w:szCs w:val="22"/>
        </w:rPr>
      </w:pPr>
      <w:r>
        <w:rPr>
          <w:rFonts w:ascii="宋体" w:hAnsi="宋体"/>
          <w:sz w:val="22"/>
          <w:szCs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宋体" w:hAnsi="宋体"/>
          <w:sz w:val="22"/>
          <w:szCs w:val="22"/>
        </w:rPr>
      </w:pPr>
      <w:r>
        <w:rPr>
          <w:rFonts w:ascii="宋体" w:hAnsi="宋体"/>
          <w:sz w:val="22"/>
          <w:szCs w:val="22"/>
        </w:rPr>
        <w:t>9、利用施工例会定期分析和掌握施工单位的治安情况，通报当前治安形势，交流工作经验，协助处理相关问题。</w:t>
      </w:r>
    </w:p>
    <w:p>
      <w:pPr>
        <w:spacing w:line="360" w:lineRule="exact"/>
        <w:ind w:firstLine="440" w:firstLineChars="200"/>
        <w:rPr>
          <w:rFonts w:ascii="宋体" w:hAnsi="宋体"/>
          <w:sz w:val="22"/>
          <w:szCs w:val="22"/>
        </w:rPr>
      </w:pPr>
      <w:r>
        <w:rPr>
          <w:rFonts w:ascii="宋体" w:hAnsi="宋体"/>
          <w:sz w:val="22"/>
          <w:szCs w:val="22"/>
        </w:rPr>
        <w:t>10、乙方拒不按照本协议条款规定组织安全文明施工的，甲方有权责令乙方停工整改直至终止合同。</w:t>
      </w:r>
    </w:p>
    <w:p>
      <w:pPr>
        <w:spacing w:line="360" w:lineRule="exact"/>
        <w:ind w:firstLine="440" w:firstLineChars="200"/>
        <w:rPr>
          <w:rFonts w:ascii="宋体" w:hAnsi="宋体"/>
          <w:sz w:val="22"/>
          <w:szCs w:val="22"/>
        </w:rPr>
      </w:pPr>
      <w:r>
        <w:rPr>
          <w:rFonts w:ascii="宋体" w:hAnsi="宋体"/>
          <w:sz w:val="22"/>
          <w:szCs w:val="22"/>
        </w:rPr>
        <w:t>11、甲方有权对乙方各项安全工作进行监督、检查。</w:t>
      </w:r>
    </w:p>
    <w:p>
      <w:pPr>
        <w:spacing w:line="360" w:lineRule="exact"/>
        <w:ind w:firstLine="440" w:firstLineChars="200"/>
        <w:rPr>
          <w:rFonts w:ascii="宋体" w:hAnsi="宋体"/>
          <w:sz w:val="22"/>
          <w:szCs w:val="22"/>
        </w:rPr>
      </w:pPr>
      <w:r>
        <w:rPr>
          <w:rFonts w:ascii="宋体" w:hAnsi="宋体"/>
          <w:sz w:val="22"/>
          <w:szCs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宋体" w:hAnsi="宋体"/>
          <w:b/>
          <w:sz w:val="22"/>
          <w:szCs w:val="22"/>
        </w:rPr>
      </w:pPr>
      <w:r>
        <w:rPr>
          <w:rFonts w:ascii="宋体" w:hAnsi="宋体"/>
          <w:b/>
          <w:sz w:val="22"/>
          <w:szCs w:val="22"/>
        </w:rPr>
        <w:t>三、乙方的安全责任和权利</w:t>
      </w:r>
    </w:p>
    <w:p>
      <w:pPr>
        <w:spacing w:line="360" w:lineRule="exact"/>
        <w:ind w:firstLine="440" w:firstLineChars="200"/>
        <w:rPr>
          <w:rFonts w:ascii="宋体" w:hAnsi="宋体"/>
          <w:sz w:val="22"/>
          <w:szCs w:val="22"/>
        </w:rPr>
      </w:pPr>
      <w:r>
        <w:rPr>
          <w:rFonts w:ascii="宋体" w:hAnsi="宋体"/>
          <w:sz w:val="22"/>
          <w:szCs w:val="22"/>
        </w:rPr>
        <w:t>（一）乙方应从事的施工安全管理</w:t>
      </w:r>
    </w:p>
    <w:p>
      <w:pPr>
        <w:spacing w:line="360" w:lineRule="exact"/>
        <w:ind w:firstLine="440" w:firstLineChars="200"/>
        <w:rPr>
          <w:rFonts w:ascii="宋体" w:hAnsi="宋体"/>
          <w:sz w:val="22"/>
          <w:szCs w:val="22"/>
        </w:rPr>
      </w:pPr>
      <w:r>
        <w:rPr>
          <w:rFonts w:ascii="宋体" w:hAnsi="宋体"/>
          <w:sz w:val="22"/>
          <w:szCs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宋体" w:hAnsi="宋体"/>
          <w:sz w:val="22"/>
          <w:szCs w:val="22"/>
        </w:rPr>
      </w:pPr>
      <w:r>
        <w:rPr>
          <w:rFonts w:ascii="宋体" w:hAnsi="宋体"/>
          <w:sz w:val="22"/>
          <w:szCs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宋体" w:hAnsi="宋体"/>
          <w:sz w:val="22"/>
          <w:szCs w:val="22"/>
        </w:rPr>
      </w:pPr>
      <w:r>
        <w:rPr>
          <w:rFonts w:ascii="宋体" w:hAnsi="宋体"/>
          <w:sz w:val="22"/>
          <w:szCs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宋体" w:hAnsi="宋体"/>
          <w:sz w:val="22"/>
          <w:szCs w:val="22"/>
        </w:rPr>
      </w:pPr>
      <w:r>
        <w:rPr>
          <w:rFonts w:ascii="宋体" w:hAnsi="宋体"/>
          <w:sz w:val="22"/>
          <w:szCs w:val="22"/>
        </w:rPr>
        <w:t xml:space="preserve">16、对安全作业环境建设及安全施工措施制定、实行所需的费用，应当列入建设工程预算，专款专用，不得挪作他用。 </w:t>
      </w:r>
    </w:p>
    <w:p>
      <w:pPr>
        <w:spacing w:line="360" w:lineRule="exact"/>
        <w:ind w:firstLine="440" w:firstLineChars="200"/>
        <w:rPr>
          <w:rFonts w:ascii="宋体" w:hAnsi="宋体"/>
          <w:sz w:val="22"/>
          <w:szCs w:val="22"/>
        </w:rPr>
      </w:pPr>
      <w:r>
        <w:rPr>
          <w:rFonts w:ascii="宋体" w:hAnsi="宋体"/>
          <w:sz w:val="22"/>
          <w:szCs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宋体" w:hAnsi="宋体"/>
          <w:sz w:val="22"/>
          <w:szCs w:val="22"/>
        </w:rPr>
      </w:pPr>
      <w:r>
        <w:rPr>
          <w:rFonts w:ascii="宋体" w:hAnsi="宋体"/>
          <w:sz w:val="22"/>
          <w:szCs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宋体" w:hAnsi="宋体"/>
          <w:sz w:val="22"/>
          <w:szCs w:val="22"/>
        </w:rPr>
      </w:pPr>
      <w:r>
        <w:rPr>
          <w:rFonts w:ascii="宋体" w:hAnsi="宋体"/>
          <w:sz w:val="22"/>
          <w:szCs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宋体" w:hAnsi="宋体"/>
          <w:sz w:val="22"/>
          <w:szCs w:val="22"/>
        </w:rPr>
      </w:pPr>
      <w:r>
        <w:rPr>
          <w:rFonts w:ascii="宋体" w:hAnsi="宋体"/>
          <w:sz w:val="22"/>
          <w:szCs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宋体" w:hAnsi="宋体"/>
          <w:sz w:val="22"/>
          <w:szCs w:val="22"/>
        </w:rPr>
      </w:pPr>
      <w:r>
        <w:rPr>
          <w:rFonts w:ascii="宋体" w:hAnsi="宋体"/>
          <w:sz w:val="22"/>
          <w:szCs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宋体" w:hAnsi="宋体"/>
          <w:sz w:val="22"/>
          <w:szCs w:val="22"/>
        </w:rPr>
      </w:pPr>
      <w:r>
        <w:rPr>
          <w:rFonts w:ascii="宋体" w:hAnsi="宋体"/>
          <w:sz w:val="22"/>
          <w:szCs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宋体" w:hAnsi="宋体"/>
          <w:sz w:val="22"/>
          <w:szCs w:val="22"/>
        </w:rPr>
      </w:pPr>
      <w:r>
        <w:rPr>
          <w:rFonts w:ascii="宋体" w:hAnsi="宋体"/>
          <w:sz w:val="22"/>
          <w:szCs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宋体" w:hAnsi="宋体"/>
          <w:sz w:val="22"/>
          <w:szCs w:val="22"/>
        </w:rPr>
      </w:pPr>
      <w:r>
        <w:rPr>
          <w:rFonts w:ascii="宋体" w:hAnsi="宋体"/>
          <w:sz w:val="22"/>
          <w:szCs w:val="22"/>
        </w:rPr>
        <w:t xml:space="preserve">24、在采用新技术、新工艺、新设备、新材料时，应当对作业人员进行相应的安全生产教育培训。 </w:t>
      </w:r>
    </w:p>
    <w:p>
      <w:pPr>
        <w:spacing w:line="360" w:lineRule="exact"/>
        <w:ind w:firstLine="440" w:firstLineChars="200"/>
        <w:rPr>
          <w:rFonts w:ascii="宋体" w:hAnsi="宋体"/>
          <w:sz w:val="22"/>
          <w:szCs w:val="22"/>
        </w:rPr>
      </w:pPr>
      <w:r>
        <w:rPr>
          <w:rFonts w:ascii="宋体" w:hAnsi="宋体"/>
          <w:sz w:val="22"/>
          <w:szCs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宋体" w:hAnsi="宋体"/>
          <w:sz w:val="22"/>
          <w:szCs w:val="22"/>
        </w:rPr>
      </w:pPr>
      <w:r>
        <w:rPr>
          <w:rFonts w:ascii="宋体" w:hAnsi="宋体"/>
          <w:sz w:val="22"/>
          <w:szCs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宋体" w:hAnsi="宋体"/>
          <w:sz w:val="22"/>
          <w:szCs w:val="22"/>
        </w:rPr>
      </w:pPr>
      <w:r>
        <w:rPr>
          <w:rFonts w:ascii="宋体" w:hAnsi="宋体"/>
          <w:sz w:val="22"/>
          <w:szCs w:val="22"/>
        </w:rPr>
        <w:t>（二）乙方应从事的空防安全管理</w:t>
      </w:r>
    </w:p>
    <w:p>
      <w:pPr>
        <w:spacing w:line="360" w:lineRule="exact"/>
        <w:ind w:firstLine="440" w:firstLineChars="200"/>
        <w:rPr>
          <w:rFonts w:ascii="宋体" w:hAnsi="宋体"/>
          <w:sz w:val="22"/>
          <w:szCs w:val="22"/>
        </w:rPr>
      </w:pPr>
      <w:r>
        <w:rPr>
          <w:rFonts w:ascii="宋体" w:hAnsi="宋体"/>
          <w:sz w:val="22"/>
          <w:szCs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宋体" w:hAnsi="宋体"/>
          <w:sz w:val="22"/>
          <w:szCs w:val="22"/>
        </w:rPr>
      </w:pPr>
      <w:r>
        <w:rPr>
          <w:rFonts w:ascii="宋体" w:hAnsi="宋体"/>
          <w:sz w:val="22"/>
          <w:szCs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宋体" w:hAnsi="宋体"/>
          <w:sz w:val="22"/>
          <w:szCs w:val="22"/>
        </w:rPr>
      </w:pPr>
      <w:r>
        <w:rPr>
          <w:rFonts w:ascii="宋体" w:hAnsi="宋体"/>
          <w:sz w:val="22"/>
          <w:szCs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宋体" w:hAnsi="宋体"/>
          <w:sz w:val="22"/>
          <w:szCs w:val="22"/>
        </w:rPr>
      </w:pPr>
      <w:r>
        <w:rPr>
          <w:rFonts w:ascii="宋体" w:hAnsi="宋体"/>
          <w:sz w:val="22"/>
          <w:szCs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宋体" w:hAnsi="宋体"/>
          <w:sz w:val="22"/>
          <w:szCs w:val="22"/>
        </w:rPr>
      </w:pPr>
      <w:r>
        <w:rPr>
          <w:rFonts w:ascii="宋体" w:hAnsi="宋体"/>
          <w:sz w:val="22"/>
          <w:szCs w:val="22"/>
        </w:rPr>
        <w:t>（三）乙方应从事的不停航施工项目安全管理</w:t>
      </w:r>
    </w:p>
    <w:p>
      <w:pPr>
        <w:spacing w:line="360" w:lineRule="exact"/>
        <w:ind w:firstLine="440" w:firstLineChars="200"/>
        <w:rPr>
          <w:rFonts w:ascii="宋体" w:hAnsi="宋体"/>
          <w:sz w:val="22"/>
          <w:szCs w:val="22"/>
        </w:rPr>
      </w:pPr>
      <w:r>
        <w:rPr>
          <w:rFonts w:ascii="宋体" w:hAnsi="宋体"/>
          <w:sz w:val="22"/>
          <w:szCs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宋体" w:hAnsi="宋体"/>
          <w:sz w:val="22"/>
          <w:szCs w:val="22"/>
        </w:rPr>
      </w:pPr>
      <w:r>
        <w:rPr>
          <w:rFonts w:ascii="宋体" w:hAnsi="宋体"/>
          <w:sz w:val="22"/>
          <w:szCs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宋体" w:hAnsi="宋体"/>
          <w:sz w:val="22"/>
          <w:szCs w:val="22"/>
        </w:rPr>
      </w:pPr>
      <w:r>
        <w:rPr>
          <w:rFonts w:ascii="宋体" w:hAnsi="宋体"/>
          <w:sz w:val="22"/>
          <w:szCs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宋体" w:hAnsi="宋体"/>
          <w:sz w:val="22"/>
          <w:szCs w:val="22"/>
        </w:rPr>
      </w:pPr>
      <w:r>
        <w:rPr>
          <w:rFonts w:ascii="宋体" w:hAnsi="宋体"/>
          <w:sz w:val="22"/>
          <w:szCs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宋体" w:hAnsi="宋体"/>
          <w:sz w:val="22"/>
          <w:szCs w:val="22"/>
        </w:rPr>
      </w:pPr>
      <w:r>
        <w:rPr>
          <w:rFonts w:ascii="宋体" w:hAnsi="宋体"/>
          <w:sz w:val="22"/>
          <w:szCs w:val="22"/>
        </w:rPr>
        <w:t xml:space="preserve">（四）乙方的文明施工责任 </w:t>
      </w:r>
    </w:p>
    <w:p>
      <w:pPr>
        <w:spacing w:line="360" w:lineRule="exact"/>
        <w:ind w:firstLine="440" w:firstLineChars="200"/>
        <w:rPr>
          <w:rFonts w:ascii="宋体" w:hAnsi="宋体"/>
          <w:sz w:val="22"/>
          <w:szCs w:val="22"/>
        </w:rPr>
      </w:pPr>
      <w:r>
        <w:rPr>
          <w:rFonts w:ascii="宋体" w:hAnsi="宋体"/>
          <w:sz w:val="22"/>
          <w:szCs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宋体" w:hAnsi="宋体"/>
          <w:sz w:val="22"/>
          <w:szCs w:val="22"/>
        </w:rPr>
      </w:pPr>
      <w:r>
        <w:rPr>
          <w:rFonts w:ascii="宋体" w:hAnsi="宋体"/>
          <w:sz w:val="22"/>
          <w:szCs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宋体" w:hAnsi="宋体"/>
          <w:sz w:val="22"/>
          <w:szCs w:val="22"/>
        </w:rPr>
      </w:pPr>
      <w:r>
        <w:rPr>
          <w:rFonts w:ascii="宋体" w:hAnsi="宋体"/>
          <w:sz w:val="22"/>
          <w:szCs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宋体" w:hAnsi="宋体"/>
          <w:sz w:val="22"/>
          <w:szCs w:val="22"/>
        </w:rPr>
      </w:pPr>
      <w:r>
        <w:rPr>
          <w:rFonts w:ascii="宋体" w:hAnsi="宋体"/>
          <w:sz w:val="22"/>
          <w:szCs w:val="22"/>
        </w:rPr>
        <w:t>（五）乙方应从事的社会治安综合治理</w:t>
      </w:r>
    </w:p>
    <w:p>
      <w:pPr>
        <w:spacing w:line="360" w:lineRule="exact"/>
        <w:ind w:firstLine="440" w:firstLineChars="200"/>
        <w:rPr>
          <w:rFonts w:ascii="宋体" w:hAnsi="宋体"/>
          <w:sz w:val="22"/>
          <w:szCs w:val="22"/>
        </w:rPr>
      </w:pPr>
      <w:r>
        <w:rPr>
          <w:rFonts w:ascii="宋体" w:hAnsi="宋体"/>
          <w:sz w:val="22"/>
          <w:szCs w:val="22"/>
        </w:rPr>
        <w:t>38、做好内部的治安防范工作，对重要部位和物资，要落实人防、物防和技防的措施，积极配合公安机关组织的治安联防活动。</w:t>
      </w:r>
    </w:p>
    <w:p>
      <w:pPr>
        <w:spacing w:line="360" w:lineRule="exact"/>
        <w:ind w:firstLine="440" w:firstLineChars="200"/>
        <w:rPr>
          <w:rFonts w:ascii="宋体" w:hAnsi="宋体"/>
          <w:sz w:val="22"/>
          <w:szCs w:val="22"/>
        </w:rPr>
      </w:pPr>
      <w:r>
        <w:rPr>
          <w:rFonts w:ascii="宋体" w:hAnsi="宋体"/>
          <w:sz w:val="22"/>
          <w:szCs w:val="22"/>
        </w:rPr>
        <w:t>39、认真排查、调处各类矛盾，及时消除隐患，杜绝各类社会矛盾引发的群体性事件的发生。</w:t>
      </w:r>
    </w:p>
    <w:p>
      <w:pPr>
        <w:spacing w:line="360" w:lineRule="exact"/>
        <w:ind w:firstLine="440" w:firstLineChars="200"/>
        <w:rPr>
          <w:rFonts w:ascii="宋体" w:hAnsi="宋体"/>
          <w:sz w:val="22"/>
          <w:szCs w:val="22"/>
        </w:rPr>
      </w:pPr>
      <w:r>
        <w:rPr>
          <w:rFonts w:ascii="宋体" w:hAnsi="宋体"/>
          <w:sz w:val="22"/>
          <w:szCs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宋体" w:hAnsi="宋体"/>
          <w:sz w:val="22"/>
          <w:szCs w:val="22"/>
        </w:rPr>
      </w:pPr>
      <w:r>
        <w:rPr>
          <w:rFonts w:ascii="宋体" w:hAnsi="宋体"/>
          <w:sz w:val="22"/>
          <w:szCs w:val="22"/>
        </w:rPr>
        <w:t>（六）乙方应从事的消防安全管理</w:t>
      </w:r>
    </w:p>
    <w:p>
      <w:pPr>
        <w:spacing w:line="360" w:lineRule="exact"/>
        <w:ind w:firstLine="440" w:firstLineChars="200"/>
        <w:rPr>
          <w:rFonts w:ascii="宋体" w:hAnsi="宋体"/>
          <w:sz w:val="22"/>
          <w:szCs w:val="22"/>
        </w:rPr>
      </w:pPr>
      <w:r>
        <w:rPr>
          <w:rFonts w:ascii="宋体" w:hAnsi="宋体"/>
          <w:sz w:val="22"/>
          <w:szCs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宋体" w:hAnsi="宋体"/>
          <w:sz w:val="22"/>
          <w:szCs w:val="22"/>
        </w:rPr>
      </w:pPr>
      <w:r>
        <w:rPr>
          <w:rFonts w:ascii="宋体" w:hAnsi="宋体"/>
          <w:sz w:val="22"/>
          <w:szCs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宋体" w:hAnsi="宋体"/>
          <w:sz w:val="22"/>
          <w:szCs w:val="22"/>
        </w:rPr>
      </w:pPr>
      <w:r>
        <w:rPr>
          <w:rFonts w:ascii="宋体" w:hAnsi="宋体"/>
          <w:sz w:val="22"/>
          <w:szCs w:val="22"/>
        </w:rPr>
        <w:t>43、施工中使用明火，使用电、气进行焊接和切割作业，须经机场公安消防管理部门审查批准，未经批准一律不得使用。</w:t>
      </w:r>
    </w:p>
    <w:p>
      <w:pPr>
        <w:spacing w:line="360" w:lineRule="exact"/>
        <w:ind w:firstLine="440" w:firstLineChars="200"/>
        <w:rPr>
          <w:rFonts w:ascii="宋体" w:hAnsi="宋体"/>
          <w:sz w:val="22"/>
          <w:szCs w:val="22"/>
        </w:rPr>
      </w:pPr>
      <w:r>
        <w:rPr>
          <w:rFonts w:ascii="宋体" w:hAnsi="宋体"/>
          <w:sz w:val="22"/>
          <w:szCs w:val="22"/>
        </w:rPr>
        <w:t>44、加强对施工人员进行消防安全教育，使其熟悉本岗位防火措施、遇险报警、初期扑救及自救逃生的知识和技能。</w:t>
      </w:r>
    </w:p>
    <w:p>
      <w:pPr>
        <w:spacing w:line="360" w:lineRule="exact"/>
        <w:ind w:firstLine="440" w:firstLineChars="200"/>
        <w:rPr>
          <w:rFonts w:ascii="宋体" w:hAnsi="宋体"/>
          <w:sz w:val="22"/>
          <w:szCs w:val="22"/>
        </w:rPr>
      </w:pPr>
      <w:r>
        <w:rPr>
          <w:rFonts w:ascii="宋体" w:hAnsi="宋体"/>
          <w:sz w:val="22"/>
          <w:szCs w:val="22"/>
        </w:rPr>
        <w:t>（七）乙方应从事的交通安全管理</w:t>
      </w:r>
    </w:p>
    <w:p>
      <w:pPr>
        <w:spacing w:line="360" w:lineRule="exact"/>
        <w:ind w:firstLine="440" w:firstLineChars="200"/>
        <w:rPr>
          <w:rFonts w:ascii="宋体" w:hAnsi="宋体"/>
          <w:sz w:val="22"/>
          <w:szCs w:val="22"/>
        </w:rPr>
      </w:pPr>
      <w:r>
        <w:rPr>
          <w:rFonts w:ascii="宋体" w:hAnsi="宋体"/>
          <w:sz w:val="22"/>
          <w:szCs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宋体" w:hAnsi="宋体"/>
          <w:sz w:val="22"/>
          <w:szCs w:val="22"/>
        </w:rPr>
      </w:pPr>
      <w:r>
        <w:rPr>
          <w:rFonts w:ascii="宋体" w:hAnsi="宋体"/>
          <w:sz w:val="22"/>
          <w:szCs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宋体" w:hAnsi="宋体"/>
          <w:sz w:val="22"/>
          <w:szCs w:val="22"/>
        </w:rPr>
      </w:pPr>
      <w:r>
        <w:rPr>
          <w:rFonts w:ascii="宋体" w:hAnsi="宋体"/>
          <w:sz w:val="22"/>
          <w:szCs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宋体" w:hAnsi="宋体"/>
          <w:sz w:val="22"/>
          <w:szCs w:val="22"/>
        </w:rPr>
      </w:pPr>
      <w:r>
        <w:rPr>
          <w:rFonts w:ascii="宋体" w:hAnsi="宋体"/>
          <w:sz w:val="22"/>
          <w:szCs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宋体" w:hAnsi="宋体"/>
          <w:sz w:val="22"/>
          <w:szCs w:val="22"/>
        </w:rPr>
      </w:pPr>
      <w:r>
        <w:rPr>
          <w:rFonts w:ascii="宋体" w:hAnsi="宋体"/>
          <w:sz w:val="22"/>
          <w:szCs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宋体" w:hAnsi="宋体"/>
          <w:b/>
          <w:sz w:val="22"/>
          <w:szCs w:val="22"/>
        </w:rPr>
      </w:pPr>
      <w:r>
        <w:rPr>
          <w:rFonts w:ascii="宋体" w:hAnsi="宋体"/>
          <w:b/>
          <w:sz w:val="22"/>
          <w:szCs w:val="22"/>
        </w:rPr>
        <w:t>四、违约责任</w:t>
      </w:r>
    </w:p>
    <w:p>
      <w:pPr>
        <w:spacing w:line="360" w:lineRule="exact"/>
        <w:ind w:firstLine="440" w:firstLineChars="200"/>
        <w:rPr>
          <w:rFonts w:ascii="宋体" w:hAnsi="宋体"/>
          <w:sz w:val="22"/>
          <w:szCs w:val="22"/>
        </w:rPr>
      </w:pPr>
      <w:r>
        <w:rPr>
          <w:rFonts w:ascii="宋体" w:hAnsi="宋体"/>
          <w:sz w:val="22"/>
          <w:szCs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宋体" w:hAnsi="宋体"/>
          <w:sz w:val="22"/>
          <w:szCs w:val="22"/>
        </w:rPr>
      </w:pPr>
      <w:r>
        <w:rPr>
          <w:rFonts w:ascii="宋体" w:hAnsi="宋体"/>
          <w:sz w:val="22"/>
          <w:szCs w:val="22"/>
        </w:rPr>
        <w:t>51、严禁因乙方行为导致发生飞行事故征侯，违者扣合同总款的20%，如发生飞行事故扣合同年度总款50％，并追究法律责任。</w:t>
      </w:r>
    </w:p>
    <w:p>
      <w:pPr>
        <w:spacing w:line="360" w:lineRule="exact"/>
        <w:ind w:firstLine="440" w:firstLineChars="200"/>
        <w:rPr>
          <w:rFonts w:ascii="宋体" w:hAnsi="宋体"/>
          <w:sz w:val="22"/>
          <w:szCs w:val="22"/>
        </w:rPr>
      </w:pPr>
      <w:r>
        <w:rPr>
          <w:rFonts w:ascii="宋体" w:hAnsi="宋体"/>
          <w:sz w:val="22"/>
          <w:szCs w:val="22"/>
        </w:rPr>
        <w:t>五、本协议书附于《施工合同》后，签字盖章后生效。</w:t>
      </w:r>
    </w:p>
    <w:p>
      <w:pPr>
        <w:adjustRightInd w:val="0"/>
        <w:snapToGrid w:val="0"/>
        <w:spacing w:line="360" w:lineRule="exact"/>
        <w:rPr>
          <w:rFonts w:ascii="宋体" w:hAnsi="宋体"/>
          <w:b/>
          <w:bCs/>
          <w:sz w:val="22"/>
          <w:szCs w:val="22"/>
        </w:rPr>
      </w:pPr>
      <w:r>
        <w:rPr>
          <w:rFonts w:ascii="宋体" w:hAnsi="宋体"/>
          <w:b/>
          <w:bCs/>
          <w:sz w:val="22"/>
          <w:szCs w:val="22"/>
        </w:rPr>
        <w:t>五、附则：</w:t>
      </w:r>
    </w:p>
    <w:p>
      <w:pPr>
        <w:adjustRightInd w:val="0"/>
        <w:snapToGrid w:val="0"/>
        <w:spacing w:line="360" w:lineRule="exact"/>
        <w:rPr>
          <w:rFonts w:ascii="宋体" w:hAnsi="宋体"/>
          <w:sz w:val="22"/>
          <w:szCs w:val="22"/>
        </w:rPr>
      </w:pPr>
      <w:r>
        <w:rPr>
          <w:rFonts w:ascii="宋体" w:hAnsi="宋体"/>
          <w:sz w:val="22"/>
          <w:szCs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宋体" w:hAnsi="宋体"/>
          <w:sz w:val="22"/>
          <w:szCs w:val="22"/>
        </w:rPr>
      </w:pPr>
      <w:r>
        <w:rPr>
          <w:rFonts w:ascii="宋体" w:hAnsi="宋体"/>
          <w:sz w:val="22"/>
          <w:szCs w:val="22"/>
        </w:rPr>
        <w:t>（二）本责任书解释权归甲方。</w:t>
      </w:r>
    </w:p>
    <w:p>
      <w:pPr>
        <w:adjustRightInd w:val="0"/>
        <w:snapToGrid w:val="0"/>
        <w:spacing w:line="360" w:lineRule="exact"/>
        <w:rPr>
          <w:rFonts w:ascii="宋体" w:hAnsi="宋体"/>
          <w:sz w:val="22"/>
          <w:szCs w:val="22"/>
        </w:rPr>
      </w:pPr>
      <w:r>
        <w:rPr>
          <w:rFonts w:ascii="宋体" w:hAnsi="宋体"/>
          <w:sz w:val="22"/>
          <w:szCs w:val="22"/>
        </w:rPr>
        <w:t>（三）本责任书由甲乙双方共同签字盖章后生效。</w:t>
      </w:r>
    </w:p>
    <w:p>
      <w:pPr>
        <w:adjustRightInd w:val="0"/>
        <w:snapToGrid w:val="0"/>
        <w:spacing w:line="360" w:lineRule="exact"/>
        <w:rPr>
          <w:rFonts w:ascii="宋体" w:hAnsi="宋体"/>
          <w:sz w:val="22"/>
          <w:szCs w:val="22"/>
        </w:rPr>
      </w:pPr>
    </w:p>
    <w:p>
      <w:pPr>
        <w:adjustRightInd w:val="0"/>
        <w:snapToGrid w:val="0"/>
        <w:spacing w:line="360" w:lineRule="exact"/>
        <w:ind w:left="5632" w:hanging="5632" w:hangingChars="2550"/>
        <w:rPr>
          <w:rFonts w:ascii="宋体" w:hAnsi="宋体"/>
          <w:b/>
          <w:color w:val="000000"/>
          <w:sz w:val="22"/>
          <w:szCs w:val="22"/>
        </w:rPr>
      </w:pPr>
      <w:r>
        <w:rPr>
          <w:rFonts w:hint="eastAsia" w:ascii="宋体" w:hAnsi="宋体"/>
          <w:b/>
          <w:color w:val="000000"/>
          <w:sz w:val="22"/>
          <w:szCs w:val="22"/>
        </w:rPr>
        <w:t>发包人：杭州萧山国际机场有限公司         承包人：</w:t>
      </w:r>
    </w:p>
    <w:p>
      <w:pPr>
        <w:pStyle w:val="68"/>
        <w:ind w:firstLine="0" w:firstLineChars="0"/>
        <w:rPr>
          <w:rFonts w:ascii="宋体" w:hAnsi="宋体"/>
          <w:color w:val="auto"/>
        </w:rPr>
      </w:pPr>
      <w:r>
        <w:rPr>
          <w:rFonts w:hint="eastAsia" w:ascii="宋体" w:hAnsi="宋体"/>
          <w:color w:val="auto"/>
        </w:rPr>
        <w:br w:type="page"/>
      </w:r>
      <w:r>
        <w:rPr>
          <w:rFonts w:hint="eastAsia" w:ascii="宋体" w:hAnsi="宋体"/>
          <w:color w:val="auto"/>
        </w:rPr>
        <w:t>附件三</w:t>
      </w:r>
    </w:p>
    <w:p>
      <w:pPr>
        <w:adjustRightInd w:val="0"/>
        <w:snapToGrid w:val="0"/>
        <w:spacing w:line="400" w:lineRule="exact"/>
        <w:jc w:val="center"/>
        <w:rPr>
          <w:rFonts w:ascii="宋体" w:hAnsi="宋体" w:cs="Arial"/>
          <w:b/>
          <w:sz w:val="36"/>
          <w:szCs w:val="21"/>
        </w:rPr>
      </w:pPr>
      <w:r>
        <w:rPr>
          <w:rFonts w:hint="eastAsia" w:ascii="宋体" w:hAnsi="宋体" w:cs="Arial"/>
          <w:b/>
          <w:sz w:val="36"/>
          <w:szCs w:val="21"/>
        </w:rPr>
        <w:t>廉洁自律承诺书</w:t>
      </w:r>
    </w:p>
    <w:p>
      <w:pPr>
        <w:pStyle w:val="73"/>
        <w:adjustRightInd w:val="0"/>
        <w:snapToGrid w:val="0"/>
        <w:ind w:firstLine="0" w:firstLineChars="0"/>
        <w:jc w:val="left"/>
        <w:rPr>
          <w:rFonts w:ascii="宋体" w:hAnsi="宋体"/>
          <w:b/>
          <w:sz w:val="24"/>
          <w:szCs w:val="24"/>
        </w:rPr>
      </w:pPr>
      <w:r>
        <w:rPr>
          <w:rFonts w:hint="eastAsia" w:ascii="宋体" w:hAnsi="宋体"/>
          <w:b/>
          <w:sz w:val="24"/>
          <w:szCs w:val="24"/>
        </w:rPr>
        <w:t>杭州萧山国际机场有限公司：</w:t>
      </w:r>
    </w:p>
    <w:p>
      <w:pPr>
        <w:pStyle w:val="73"/>
        <w:adjustRightInd w:val="0"/>
        <w:snapToGrid w:val="0"/>
        <w:ind w:firstLine="480"/>
        <w:jc w:val="left"/>
        <w:rPr>
          <w:rFonts w:ascii="宋体" w:hAnsi="宋体"/>
          <w:sz w:val="24"/>
          <w:szCs w:val="24"/>
        </w:rPr>
      </w:pPr>
      <w:r>
        <w:rPr>
          <w:rFonts w:hint="eastAsia" w:ascii="宋体" w:hAnsi="宋体"/>
          <w:sz w:val="24"/>
          <w:szCs w:val="24"/>
        </w:rPr>
        <w:t>我单位响应贵公司项目招标要求，参加项目投标。在投标过程中及中标后，我们将严格遵守国家法律法规和贵司招标文件要求，并郑重作出如下承诺和保证：</w:t>
      </w:r>
    </w:p>
    <w:p>
      <w:pPr>
        <w:pStyle w:val="73"/>
        <w:adjustRightInd w:val="0"/>
        <w:snapToGrid w:val="0"/>
        <w:ind w:firstLine="480"/>
        <w:jc w:val="left"/>
        <w:rPr>
          <w:rFonts w:ascii="宋体" w:hAnsi="宋体"/>
          <w:sz w:val="24"/>
          <w:szCs w:val="24"/>
        </w:rPr>
      </w:pPr>
      <w:r>
        <w:rPr>
          <w:rFonts w:hint="eastAsia" w:ascii="宋体" w:hAnsi="宋体"/>
          <w:sz w:val="24"/>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73"/>
        <w:adjustRightInd w:val="0"/>
        <w:snapToGrid w:val="0"/>
        <w:ind w:firstLine="480"/>
        <w:jc w:val="left"/>
        <w:rPr>
          <w:rFonts w:ascii="宋体" w:hAnsi="宋体"/>
          <w:sz w:val="24"/>
          <w:szCs w:val="24"/>
        </w:rPr>
      </w:pPr>
      <w:r>
        <w:rPr>
          <w:rFonts w:hint="eastAsia" w:ascii="宋体" w:hAnsi="宋体"/>
          <w:sz w:val="24"/>
          <w:szCs w:val="24"/>
        </w:rPr>
        <w:t>二、不以任何名义为贵公司有关人员或项目第三方人员报销应由贵公司或个人支付的费用；</w:t>
      </w:r>
    </w:p>
    <w:p>
      <w:pPr>
        <w:pStyle w:val="73"/>
        <w:adjustRightInd w:val="0"/>
        <w:snapToGrid w:val="0"/>
        <w:ind w:firstLine="480"/>
        <w:jc w:val="left"/>
        <w:rPr>
          <w:rFonts w:ascii="宋体" w:hAnsi="宋体"/>
          <w:sz w:val="24"/>
          <w:szCs w:val="24"/>
        </w:rPr>
      </w:pPr>
      <w:r>
        <w:rPr>
          <w:rFonts w:hint="eastAsia" w:ascii="宋体" w:hAnsi="宋体"/>
          <w:sz w:val="24"/>
          <w:szCs w:val="24"/>
        </w:rPr>
        <w:t>三、不向贵公司有关人员或项目第三方人员提供宴请、旅游、和健身娱乐等活动；</w:t>
      </w:r>
    </w:p>
    <w:p>
      <w:pPr>
        <w:pStyle w:val="73"/>
        <w:adjustRightInd w:val="0"/>
        <w:snapToGrid w:val="0"/>
        <w:ind w:firstLine="480"/>
        <w:jc w:val="left"/>
        <w:rPr>
          <w:rFonts w:ascii="宋体" w:hAnsi="宋体"/>
          <w:sz w:val="24"/>
          <w:szCs w:val="24"/>
        </w:rPr>
      </w:pPr>
      <w:r>
        <w:rPr>
          <w:rFonts w:hint="eastAsia" w:ascii="宋体" w:hAnsi="宋体"/>
          <w:sz w:val="24"/>
          <w:szCs w:val="24"/>
        </w:rPr>
        <w:t>四、不为贵公司有关人员或项目第三方人员出国（境）、旅游等提供方便；</w:t>
      </w:r>
    </w:p>
    <w:p>
      <w:pPr>
        <w:pStyle w:val="73"/>
        <w:adjustRightInd w:val="0"/>
        <w:snapToGrid w:val="0"/>
        <w:ind w:firstLine="480"/>
        <w:jc w:val="left"/>
        <w:rPr>
          <w:rFonts w:ascii="宋体" w:hAnsi="宋体"/>
          <w:sz w:val="24"/>
          <w:szCs w:val="24"/>
        </w:rPr>
      </w:pPr>
      <w:r>
        <w:rPr>
          <w:rFonts w:hint="eastAsia" w:ascii="宋体" w:hAnsi="宋体"/>
          <w:sz w:val="24"/>
          <w:szCs w:val="24"/>
        </w:rPr>
        <w:t>五、不为贵公司有关人员或项目第三方人员个人装修住房、婚丧嫁娶、配偶子女工作安排等提供好处或便利条件；</w:t>
      </w:r>
    </w:p>
    <w:p>
      <w:pPr>
        <w:pStyle w:val="73"/>
        <w:adjustRightInd w:val="0"/>
        <w:snapToGrid w:val="0"/>
        <w:ind w:firstLine="480"/>
        <w:jc w:val="left"/>
        <w:rPr>
          <w:rFonts w:ascii="宋体" w:hAnsi="宋体"/>
          <w:sz w:val="24"/>
          <w:szCs w:val="24"/>
        </w:rPr>
      </w:pPr>
      <w:r>
        <w:rPr>
          <w:rFonts w:hint="eastAsia" w:ascii="宋体" w:hAnsi="宋体"/>
          <w:sz w:val="24"/>
          <w:szCs w:val="24"/>
        </w:rPr>
        <w:t>六、严格遵守国家招标投标法、合同法等法律规定，诚实守信，合法经营，坚决杜绝各种违法违纪行为。</w:t>
      </w:r>
    </w:p>
    <w:p>
      <w:pPr>
        <w:pStyle w:val="73"/>
        <w:adjustRightInd w:val="0"/>
        <w:snapToGrid w:val="0"/>
        <w:ind w:firstLine="480"/>
        <w:jc w:val="left"/>
        <w:rPr>
          <w:rFonts w:ascii="宋体" w:hAnsi="宋体"/>
          <w:sz w:val="24"/>
          <w:szCs w:val="24"/>
        </w:rPr>
      </w:pPr>
      <w:r>
        <w:rPr>
          <w:rFonts w:ascii="宋体" w:hAnsi="宋体"/>
          <w:sz w:val="24"/>
          <w:szCs w:val="24"/>
        </w:rPr>
        <w:t>七</w:t>
      </w:r>
      <w:r>
        <w:rPr>
          <w:rFonts w:hint="eastAsia" w:ascii="宋体" w:hAnsi="宋体"/>
          <w:sz w:val="24"/>
          <w:szCs w:val="24"/>
        </w:rPr>
        <w:t>、若发现贵公司有关人员或项目第三方人员有故意设置障碍或推诿刁难我方人员参与正常投标项目建设活动以索要好处等行为，我单位将及时向贵公司纪检监察部门举报，举报电话：</w:t>
      </w:r>
      <w:r>
        <w:rPr>
          <w:rFonts w:ascii="宋体" w:hAnsi="宋体"/>
          <w:sz w:val="24"/>
          <w:szCs w:val="24"/>
        </w:rPr>
        <w:t>0571－86661113。</w:t>
      </w:r>
    </w:p>
    <w:p>
      <w:pPr>
        <w:pStyle w:val="73"/>
        <w:adjustRightInd w:val="0"/>
        <w:snapToGrid w:val="0"/>
        <w:ind w:firstLine="480"/>
        <w:jc w:val="left"/>
        <w:rPr>
          <w:rFonts w:ascii="宋体" w:hAnsi="宋体"/>
          <w:sz w:val="24"/>
          <w:szCs w:val="24"/>
        </w:rPr>
      </w:pPr>
      <w:r>
        <w:rPr>
          <w:rFonts w:hint="eastAsia" w:ascii="宋体" w:hAnsi="宋体"/>
          <w:sz w:val="24"/>
          <w:szCs w:val="24"/>
        </w:rPr>
        <w:t>八、如违反上述廉洁自律承诺，贵公司有权：</w:t>
      </w:r>
    </w:p>
    <w:p>
      <w:pPr>
        <w:pStyle w:val="73"/>
        <w:numPr>
          <w:ilvl w:val="0"/>
          <w:numId w:val="6"/>
        </w:numPr>
        <w:adjustRightInd w:val="0"/>
        <w:snapToGrid w:val="0"/>
        <w:ind w:firstLineChars="0"/>
        <w:jc w:val="left"/>
        <w:rPr>
          <w:rFonts w:ascii="宋体" w:hAnsi="宋体"/>
          <w:sz w:val="24"/>
          <w:szCs w:val="24"/>
        </w:rPr>
      </w:pPr>
      <w:r>
        <w:rPr>
          <w:rFonts w:hint="eastAsia" w:ascii="宋体" w:hAnsi="宋体"/>
          <w:sz w:val="24"/>
          <w:szCs w:val="24"/>
        </w:rPr>
        <w:t>立即取消我单位投标、中标或在建项目的实施资格；</w:t>
      </w:r>
    </w:p>
    <w:p>
      <w:pPr>
        <w:pStyle w:val="73"/>
        <w:numPr>
          <w:ilvl w:val="0"/>
          <w:numId w:val="6"/>
        </w:numPr>
        <w:adjustRightInd w:val="0"/>
        <w:snapToGrid w:val="0"/>
        <w:ind w:firstLineChars="0"/>
        <w:jc w:val="left"/>
        <w:rPr>
          <w:rFonts w:ascii="宋体" w:hAnsi="宋体"/>
          <w:sz w:val="24"/>
          <w:szCs w:val="24"/>
        </w:rPr>
      </w:pPr>
      <w:r>
        <w:rPr>
          <w:rFonts w:hint="eastAsia" w:ascii="宋体" w:hAnsi="宋体"/>
          <w:sz w:val="24"/>
          <w:szCs w:val="24"/>
        </w:rPr>
        <w:t>扣除我方向贵公司缴纳的履约保证金的</w:t>
      </w:r>
      <w:r>
        <w:rPr>
          <w:rFonts w:ascii="宋体" w:hAnsi="宋体"/>
          <w:sz w:val="24"/>
          <w:szCs w:val="24"/>
        </w:rPr>
        <w:t>10%作为违反廉洁自律承诺的违约金。如该违约金不足以弥补贵公司损失的，我单位仍将承担实际损失赔偿责任。</w:t>
      </w:r>
    </w:p>
    <w:p>
      <w:pPr>
        <w:pStyle w:val="73"/>
        <w:numPr>
          <w:ilvl w:val="0"/>
          <w:numId w:val="6"/>
        </w:numPr>
        <w:adjustRightInd w:val="0"/>
        <w:snapToGrid w:val="0"/>
        <w:ind w:firstLineChars="0"/>
        <w:jc w:val="left"/>
        <w:rPr>
          <w:rFonts w:ascii="宋体" w:hAnsi="宋体"/>
          <w:sz w:val="24"/>
          <w:szCs w:val="24"/>
        </w:rPr>
      </w:pPr>
      <w:r>
        <w:rPr>
          <w:rFonts w:hint="eastAsia" w:ascii="宋体" w:hAnsi="宋体"/>
          <w:sz w:val="24"/>
          <w:szCs w:val="24"/>
        </w:rPr>
        <w:t>拒绝我单位在一定时期内进入贵公司进行项目建设或其它经营活动；</w:t>
      </w:r>
    </w:p>
    <w:p>
      <w:pPr>
        <w:pStyle w:val="73"/>
        <w:numPr>
          <w:ilvl w:val="0"/>
          <w:numId w:val="6"/>
        </w:numPr>
        <w:adjustRightInd w:val="0"/>
        <w:snapToGrid w:val="0"/>
        <w:ind w:firstLineChars="0"/>
        <w:jc w:val="left"/>
        <w:rPr>
          <w:rFonts w:ascii="宋体" w:hAnsi="宋体"/>
          <w:sz w:val="24"/>
          <w:szCs w:val="24"/>
        </w:rPr>
      </w:pPr>
      <w:r>
        <w:rPr>
          <w:rFonts w:hint="eastAsia" w:ascii="宋体" w:hAnsi="宋体"/>
          <w:sz w:val="24"/>
          <w:szCs w:val="24"/>
        </w:rPr>
        <w:t>由此引起的相应损失均由我单位承担。</w:t>
      </w:r>
    </w:p>
    <w:p>
      <w:pPr>
        <w:pStyle w:val="73"/>
        <w:adjustRightInd w:val="0"/>
        <w:snapToGrid w:val="0"/>
        <w:ind w:firstLine="480"/>
        <w:jc w:val="left"/>
        <w:rPr>
          <w:rFonts w:ascii="宋体" w:hAnsi="宋体"/>
          <w:sz w:val="24"/>
          <w:szCs w:val="24"/>
        </w:rPr>
      </w:pPr>
    </w:p>
    <w:p>
      <w:pPr>
        <w:pStyle w:val="73"/>
        <w:adjustRightInd w:val="0"/>
        <w:snapToGrid w:val="0"/>
        <w:ind w:firstLine="480"/>
        <w:jc w:val="left"/>
        <w:rPr>
          <w:rFonts w:ascii="宋体" w:hAnsi="宋体"/>
          <w:sz w:val="24"/>
          <w:szCs w:val="24"/>
        </w:rPr>
      </w:pPr>
      <w:r>
        <w:rPr>
          <w:rFonts w:hint="eastAsia" w:ascii="宋体" w:hAnsi="宋体"/>
          <w:sz w:val="24"/>
          <w:szCs w:val="24"/>
        </w:rPr>
        <w:t>承诺人单位名称（盖章）：</w:t>
      </w:r>
      <w:r>
        <w:rPr>
          <w:rFonts w:ascii="宋体" w:hAnsi="宋体"/>
          <w:sz w:val="24"/>
          <w:szCs w:val="24"/>
        </w:rPr>
        <w:t xml:space="preserve">            </w:t>
      </w:r>
    </w:p>
    <w:p>
      <w:pPr>
        <w:pStyle w:val="73"/>
        <w:adjustRightInd w:val="0"/>
        <w:snapToGrid w:val="0"/>
        <w:ind w:firstLine="480"/>
        <w:jc w:val="left"/>
        <w:rPr>
          <w:rFonts w:ascii="宋体" w:hAnsi="宋体"/>
          <w:sz w:val="24"/>
          <w:szCs w:val="24"/>
        </w:rPr>
      </w:pPr>
      <w:r>
        <w:rPr>
          <w:rFonts w:hint="eastAsia" w:ascii="宋体" w:hAnsi="宋体"/>
          <w:sz w:val="24"/>
          <w:szCs w:val="24"/>
        </w:rPr>
        <w:t>法定代表人</w:t>
      </w:r>
      <w:r>
        <w:rPr>
          <w:rFonts w:ascii="宋体" w:hAnsi="宋体"/>
          <w:sz w:val="24"/>
          <w:szCs w:val="24"/>
        </w:rPr>
        <w:t xml:space="preserve"> ：                    </w:t>
      </w:r>
    </w:p>
    <w:p>
      <w:pPr>
        <w:pStyle w:val="73"/>
        <w:adjustRightInd w:val="0"/>
        <w:snapToGrid w:val="0"/>
        <w:ind w:firstLine="480"/>
        <w:jc w:val="left"/>
        <w:rPr>
          <w:rFonts w:ascii="宋体" w:hAnsi="宋体"/>
          <w:sz w:val="24"/>
          <w:szCs w:val="24"/>
        </w:rPr>
      </w:pPr>
      <w:r>
        <w:rPr>
          <w:rFonts w:hint="eastAsia" w:ascii="宋体" w:hAnsi="宋体"/>
          <w:sz w:val="24"/>
          <w:szCs w:val="24"/>
        </w:rPr>
        <w:t>或</w:t>
      </w:r>
      <w:r>
        <w:rPr>
          <w:rFonts w:ascii="宋体" w:hAnsi="宋体"/>
          <w:sz w:val="24"/>
          <w:szCs w:val="24"/>
        </w:rPr>
        <w:t xml:space="preserve">                            </w:t>
      </w:r>
    </w:p>
    <w:p>
      <w:pPr>
        <w:pStyle w:val="73"/>
        <w:adjustRightInd w:val="0"/>
        <w:snapToGrid w:val="0"/>
        <w:ind w:firstLine="480"/>
        <w:jc w:val="left"/>
        <w:rPr>
          <w:rFonts w:ascii="宋体" w:hAnsi="宋体"/>
          <w:sz w:val="24"/>
          <w:szCs w:val="24"/>
        </w:rPr>
      </w:pPr>
      <w:r>
        <w:rPr>
          <w:rFonts w:hint="eastAsia" w:ascii="宋体" w:hAnsi="宋体"/>
          <w:sz w:val="24"/>
          <w:szCs w:val="24"/>
        </w:rPr>
        <w:t>委托代理人：</w:t>
      </w:r>
      <w:r>
        <w:rPr>
          <w:rFonts w:ascii="宋体" w:hAnsi="宋体"/>
          <w:sz w:val="24"/>
          <w:szCs w:val="24"/>
        </w:rPr>
        <w:t xml:space="preserve">                   </w:t>
      </w:r>
    </w:p>
    <w:p>
      <w:pPr>
        <w:pStyle w:val="73"/>
        <w:adjustRightInd w:val="0"/>
        <w:snapToGrid w:val="0"/>
        <w:ind w:firstLine="482"/>
        <w:jc w:val="left"/>
        <w:rPr>
          <w:rFonts w:ascii="宋体" w:hAnsi="宋体"/>
          <w:b/>
          <w:sz w:val="24"/>
          <w:szCs w:val="24"/>
        </w:rPr>
      </w:pPr>
    </w:p>
    <w:p>
      <w:pPr>
        <w:pStyle w:val="48"/>
        <w:rPr>
          <w:rFonts w:ascii="宋体" w:hAnsi="宋体" w:eastAsia="宋体"/>
          <w:b w:val="0"/>
          <w:sz w:val="24"/>
          <w:szCs w:val="24"/>
        </w:rPr>
      </w:pPr>
      <w:r>
        <w:rPr>
          <w:rFonts w:ascii="宋体" w:hAnsi="宋体" w:eastAsia="宋体"/>
          <w:b w:val="0"/>
          <w:sz w:val="24"/>
          <w:szCs w:val="24"/>
        </w:rPr>
        <w:t xml:space="preserve">                           年     月     日</w:t>
      </w:r>
    </w:p>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pStyle w:val="48"/>
      </w:pPr>
      <w:bookmarkStart w:id="92" w:name="_Toc450630562"/>
      <w:r>
        <w:rPr>
          <w:rFonts w:hint="eastAsia"/>
        </w:rPr>
        <w:t>第四章  工程量清单</w:t>
      </w:r>
      <w:bookmarkEnd w:id="92"/>
    </w:p>
    <w:p>
      <w:pPr>
        <w:widowControl/>
        <w:jc w:val="left"/>
        <w:rPr>
          <w:rFonts w:eastAsia="黑体" w:cs="Times New Roman"/>
          <w:b/>
          <w:bCs/>
          <w:kern w:val="0"/>
          <w:sz w:val="32"/>
          <w:szCs w:val="32"/>
        </w:rPr>
      </w:pPr>
    </w:p>
    <w:p>
      <w:pPr>
        <w:widowControl/>
        <w:jc w:val="left"/>
        <w:rPr>
          <w:rFonts w:ascii="宋体" w:hAnsi="宋体" w:cs="宋体"/>
          <w:kern w:val="0"/>
          <w:sz w:val="28"/>
          <w:szCs w:val="28"/>
        </w:rPr>
      </w:pPr>
      <w:r>
        <w:rPr>
          <w:rFonts w:hint="eastAsia" w:ascii="宋体" w:hAnsi="宋体" w:cs="宋体"/>
          <w:kern w:val="0"/>
          <w:sz w:val="28"/>
          <w:szCs w:val="28"/>
        </w:rPr>
        <w:t>详见附件《工程量清单》</w:t>
      </w: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pStyle w:val="48"/>
      </w:pPr>
      <w:bookmarkStart w:id="93" w:name="_Toc450630563"/>
      <w:r>
        <w:rPr>
          <w:rFonts w:hint="eastAsia"/>
        </w:rPr>
        <w:t xml:space="preserve">第五章  </w:t>
      </w:r>
      <w:bookmarkEnd w:id="93"/>
      <w:r>
        <w:rPr>
          <w:rFonts w:hint="eastAsia"/>
        </w:rPr>
        <w:t>技术标准和要求</w:t>
      </w:r>
    </w:p>
    <w:p>
      <w:pPr>
        <w:autoSpaceDE w:val="0"/>
        <w:autoSpaceDN w:val="0"/>
        <w:snapToGrid w:val="0"/>
        <w:spacing w:line="360" w:lineRule="exact"/>
        <w:ind w:firstLine="442" w:firstLineChars="200"/>
        <w:textAlignment w:val="bottom"/>
        <w:rPr>
          <w:rFonts w:ascii="宋体"/>
          <w:b/>
          <w:bCs/>
          <w:sz w:val="22"/>
          <w:szCs w:val="22"/>
        </w:rPr>
      </w:pPr>
      <w:r>
        <w:rPr>
          <w:rFonts w:hint="eastAsia" w:ascii="宋体" w:hAnsi="宋体" w:cs="宋体"/>
          <w:b/>
          <w:bCs/>
          <w:sz w:val="22"/>
          <w:szCs w:val="22"/>
        </w:rPr>
        <w:t>一、技术标准：</w:t>
      </w:r>
    </w:p>
    <w:p>
      <w:pPr>
        <w:pStyle w:val="142"/>
        <w:snapToGrid w:val="0"/>
        <w:spacing w:line="360" w:lineRule="exact"/>
        <w:ind w:firstLineChars="0"/>
        <w:rPr>
          <w:rFonts w:hAnsi="宋体" w:cs="Times New Roman"/>
          <w:sz w:val="22"/>
          <w:szCs w:val="22"/>
        </w:rPr>
      </w:pPr>
      <w:bookmarkStart w:id="94" w:name="_Toc175643531"/>
      <w:bookmarkStart w:id="95" w:name="_Toc408367761"/>
      <w:bookmarkStart w:id="96" w:name="_Toc66769198"/>
      <w:r>
        <w:rPr>
          <w:rFonts w:hint="eastAsia" w:hAnsi="宋体"/>
          <w:sz w:val="22"/>
          <w:szCs w:val="22"/>
        </w:rPr>
        <w:t>投标人应执行国家、省、市及</w:t>
      </w:r>
      <w:r>
        <w:rPr>
          <w:rFonts w:hAnsi="宋体"/>
          <w:sz w:val="22"/>
          <w:szCs w:val="22"/>
        </w:rPr>
        <w:t>地方</w:t>
      </w:r>
      <w:r>
        <w:rPr>
          <w:rFonts w:hint="eastAsia" w:hAnsi="宋体"/>
          <w:sz w:val="22"/>
          <w:szCs w:val="22"/>
        </w:rPr>
        <w:t>的标准、规范、规程的最新版本。</w:t>
      </w:r>
    </w:p>
    <w:bookmarkEnd w:id="94"/>
    <w:bookmarkEnd w:id="95"/>
    <w:p>
      <w:pPr>
        <w:pStyle w:val="68"/>
        <w:spacing w:line="360" w:lineRule="exact"/>
        <w:ind w:firstLine="442"/>
        <w:rPr>
          <w:rFonts w:ascii="宋体"/>
          <w:b/>
          <w:bCs/>
          <w:sz w:val="22"/>
          <w:szCs w:val="22"/>
        </w:rPr>
      </w:pPr>
      <w:r>
        <w:rPr>
          <w:rFonts w:hint="eastAsia" w:ascii="宋体" w:hAnsi="宋体" w:cs="宋体"/>
          <w:b/>
          <w:bCs/>
          <w:color w:val="auto"/>
          <w:sz w:val="22"/>
          <w:szCs w:val="22"/>
        </w:rPr>
        <w:t>二、</w:t>
      </w:r>
      <w:r>
        <w:rPr>
          <w:rFonts w:hint="eastAsia" w:ascii="宋体" w:hAnsi="宋体" w:cs="宋体"/>
          <w:b/>
          <w:bCs/>
          <w:sz w:val="22"/>
          <w:szCs w:val="22"/>
        </w:rPr>
        <w:t>招标范围、内容及技术要求</w:t>
      </w:r>
    </w:p>
    <w:p>
      <w:pPr>
        <w:pStyle w:val="142"/>
        <w:snapToGrid w:val="0"/>
        <w:spacing w:line="360" w:lineRule="exact"/>
        <w:ind w:firstLine="429" w:firstLineChars="195"/>
        <w:rPr>
          <w:rFonts w:hAnsi="宋体"/>
          <w:sz w:val="22"/>
          <w:szCs w:val="22"/>
        </w:rPr>
      </w:pPr>
      <w:r>
        <w:rPr>
          <w:rFonts w:hint="eastAsia" w:hAnsi="宋体"/>
          <w:sz w:val="22"/>
          <w:szCs w:val="22"/>
        </w:rPr>
        <w:t>1、详见工程量清单和招标图纸要求。</w:t>
      </w:r>
    </w:p>
    <w:p>
      <w:pPr>
        <w:pStyle w:val="142"/>
        <w:snapToGrid w:val="0"/>
        <w:spacing w:line="360" w:lineRule="exact"/>
        <w:ind w:firstLine="429" w:firstLineChars="195"/>
        <w:rPr>
          <w:rFonts w:hAnsi="宋体" w:cs="Times New Roman"/>
          <w:sz w:val="22"/>
          <w:szCs w:val="22"/>
        </w:rPr>
      </w:pPr>
      <w:r>
        <w:rPr>
          <w:rFonts w:hint="eastAsia" w:hAnsi="宋体"/>
          <w:sz w:val="22"/>
          <w:szCs w:val="22"/>
        </w:rPr>
        <w:t>2、投标人须重视投标前的现场踏勘工作，结合实际情况充分考虑进行报价。</w:t>
      </w:r>
    </w:p>
    <w:p>
      <w:pPr>
        <w:pStyle w:val="68"/>
        <w:spacing w:line="360" w:lineRule="exact"/>
        <w:ind w:firstLine="442"/>
        <w:rPr>
          <w:rFonts w:ascii="宋体" w:hAnsi="宋体" w:cs="宋体"/>
          <w:b/>
          <w:bCs/>
          <w:color w:val="auto"/>
          <w:sz w:val="22"/>
          <w:szCs w:val="22"/>
        </w:rPr>
      </w:pPr>
      <w:r>
        <w:rPr>
          <w:rFonts w:hint="eastAsia" w:ascii="宋体" w:hAnsi="宋体" w:cs="宋体"/>
          <w:b/>
          <w:bCs/>
          <w:color w:val="auto"/>
          <w:sz w:val="22"/>
          <w:szCs w:val="22"/>
        </w:rPr>
        <w:t>三、主要</w:t>
      </w:r>
      <w:r>
        <w:rPr>
          <w:rFonts w:ascii="宋体" w:hAnsi="宋体" w:cs="宋体"/>
          <w:b/>
          <w:bCs/>
          <w:color w:val="auto"/>
          <w:sz w:val="22"/>
          <w:szCs w:val="22"/>
        </w:rPr>
        <w:t>施工</w:t>
      </w:r>
      <w:r>
        <w:rPr>
          <w:rFonts w:hint="eastAsia" w:ascii="宋体" w:hAnsi="宋体" w:cs="宋体"/>
          <w:b/>
          <w:bCs/>
          <w:color w:val="auto"/>
          <w:sz w:val="22"/>
          <w:szCs w:val="22"/>
        </w:rPr>
        <w:t>技术要求</w:t>
      </w:r>
    </w:p>
    <w:p>
      <w:pPr>
        <w:pStyle w:val="142"/>
        <w:adjustRightInd w:val="0"/>
        <w:snapToGrid w:val="0"/>
        <w:spacing w:line="360" w:lineRule="exact"/>
        <w:ind w:firstLine="440"/>
        <w:rPr>
          <w:rFonts w:hAnsi="宋体"/>
          <w:sz w:val="22"/>
          <w:szCs w:val="22"/>
        </w:rPr>
      </w:pPr>
      <w:r>
        <w:rPr>
          <w:rFonts w:hAnsi="宋体"/>
          <w:sz w:val="22"/>
          <w:szCs w:val="22"/>
        </w:rPr>
        <w:t>1</w:t>
      </w:r>
      <w:r>
        <w:rPr>
          <w:rFonts w:hint="eastAsia" w:hAnsi="宋体"/>
          <w:sz w:val="22"/>
          <w:szCs w:val="22"/>
        </w:rPr>
        <w:t>、进出场道路：投标人现场自行调查了解，</w:t>
      </w:r>
      <w:r>
        <w:rPr>
          <w:rFonts w:hint="eastAsia" w:hAnsi="宋体"/>
          <w:b/>
          <w:sz w:val="22"/>
          <w:szCs w:val="22"/>
        </w:rPr>
        <w:t>所有材料不因场内外道路状况、运输线路、运距发生变化而进行调价</w:t>
      </w:r>
      <w:r>
        <w:rPr>
          <w:rFonts w:hint="eastAsia" w:hAnsi="宋体"/>
          <w:sz w:val="22"/>
          <w:szCs w:val="22"/>
        </w:rPr>
        <w:t>。</w:t>
      </w:r>
    </w:p>
    <w:p>
      <w:pPr>
        <w:pStyle w:val="142"/>
        <w:adjustRightInd w:val="0"/>
        <w:snapToGrid w:val="0"/>
        <w:spacing w:line="360" w:lineRule="exact"/>
        <w:ind w:firstLine="442"/>
        <w:rPr>
          <w:rFonts w:hAnsi="宋体"/>
          <w:b/>
          <w:sz w:val="22"/>
          <w:szCs w:val="22"/>
        </w:rPr>
      </w:pPr>
      <w:r>
        <w:rPr>
          <w:rFonts w:hAnsi="宋体"/>
          <w:b/>
          <w:sz w:val="22"/>
          <w:szCs w:val="22"/>
        </w:rPr>
        <w:t>2</w:t>
      </w:r>
      <w:r>
        <w:rPr>
          <w:rFonts w:hint="eastAsia" w:hAnsi="宋体"/>
          <w:b/>
          <w:sz w:val="22"/>
          <w:szCs w:val="22"/>
        </w:rPr>
        <w:t>、施工及生活用水：建设单位负责提供施工场地附近外接水源接口，场内接管、安装水表由施工单位自行解决，每月按水表数据支付。</w:t>
      </w:r>
    </w:p>
    <w:p>
      <w:pPr>
        <w:pStyle w:val="142"/>
        <w:adjustRightInd w:val="0"/>
        <w:snapToGrid w:val="0"/>
        <w:spacing w:line="360" w:lineRule="exact"/>
        <w:ind w:firstLine="442"/>
        <w:rPr>
          <w:rFonts w:hAnsi="宋体"/>
          <w:b/>
          <w:sz w:val="22"/>
          <w:szCs w:val="22"/>
        </w:rPr>
      </w:pPr>
      <w:r>
        <w:rPr>
          <w:rFonts w:hAnsi="宋体"/>
          <w:b/>
          <w:sz w:val="22"/>
          <w:szCs w:val="22"/>
        </w:rPr>
        <w:t>3</w:t>
      </w:r>
      <w:r>
        <w:rPr>
          <w:rFonts w:hint="eastAsia" w:hAnsi="宋体"/>
          <w:b/>
          <w:sz w:val="22"/>
          <w:szCs w:val="22"/>
        </w:rPr>
        <w:t>、施工用电：施工单位根据现场情况及施工阶段性需要必须考虑自行配备足够数量、功率的发电机。</w:t>
      </w:r>
    </w:p>
    <w:p>
      <w:pPr>
        <w:pStyle w:val="142"/>
        <w:adjustRightInd w:val="0"/>
        <w:snapToGrid w:val="0"/>
        <w:spacing w:line="360" w:lineRule="exact"/>
        <w:ind w:firstLine="440"/>
        <w:rPr>
          <w:rFonts w:hAnsi="宋体"/>
          <w:sz w:val="22"/>
          <w:szCs w:val="22"/>
        </w:rPr>
      </w:pPr>
      <w:r>
        <w:rPr>
          <w:rFonts w:hAnsi="宋体"/>
          <w:sz w:val="22"/>
          <w:szCs w:val="22"/>
        </w:rPr>
        <w:t>4</w:t>
      </w:r>
      <w:r>
        <w:rPr>
          <w:rFonts w:hint="eastAsia" w:hAnsi="宋体"/>
          <w:sz w:val="22"/>
          <w:szCs w:val="22"/>
        </w:rPr>
        <w:t>、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pStyle w:val="142"/>
        <w:adjustRightInd w:val="0"/>
        <w:snapToGrid w:val="0"/>
        <w:spacing w:line="360" w:lineRule="exact"/>
        <w:ind w:firstLine="442"/>
        <w:rPr>
          <w:rFonts w:hAnsi="宋体"/>
          <w:b/>
          <w:sz w:val="22"/>
          <w:szCs w:val="22"/>
        </w:rPr>
      </w:pPr>
      <w:r>
        <w:rPr>
          <w:rFonts w:hAnsi="宋体"/>
          <w:b/>
          <w:sz w:val="22"/>
          <w:szCs w:val="22"/>
        </w:rPr>
        <w:t>5</w:t>
      </w:r>
      <w:r>
        <w:rPr>
          <w:rFonts w:hint="eastAsia" w:hAnsi="宋体"/>
          <w:b/>
          <w:sz w:val="22"/>
          <w:szCs w:val="22"/>
        </w:rPr>
        <w:t>、本次招标的工程需考虑以下问题：</w:t>
      </w:r>
    </w:p>
    <w:p>
      <w:pPr>
        <w:pStyle w:val="142"/>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1</w:t>
      </w:r>
      <w:r>
        <w:rPr>
          <w:rFonts w:hint="eastAsia" w:hAnsi="宋体"/>
          <w:sz w:val="22"/>
          <w:szCs w:val="22"/>
        </w:rPr>
        <w:t>)需做好施工单位的车辆进出场及材料推放的管理工作，相关费用计入投标报价，</w:t>
      </w:r>
      <w:r>
        <w:rPr>
          <w:rFonts w:hAnsi="宋体"/>
          <w:sz w:val="22"/>
          <w:szCs w:val="22"/>
        </w:rPr>
        <w:t>中标后不再调整</w:t>
      </w:r>
      <w:r>
        <w:rPr>
          <w:rFonts w:hint="eastAsia" w:hAnsi="宋体"/>
          <w:sz w:val="22"/>
          <w:szCs w:val="22"/>
        </w:rPr>
        <w:t>。</w:t>
      </w:r>
    </w:p>
    <w:p>
      <w:pPr>
        <w:pStyle w:val="142"/>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2</w:t>
      </w:r>
      <w:r>
        <w:rPr>
          <w:rFonts w:hint="eastAsia" w:hAnsi="宋体"/>
          <w:sz w:val="22"/>
          <w:szCs w:val="22"/>
        </w:rPr>
        <w:t>)本工程开工时间根据甲方提供施工场地时间为准，投标人在投标时须考虑由此造成的工期延长，由此造成的费用不做变更。</w:t>
      </w:r>
    </w:p>
    <w:p>
      <w:pPr>
        <w:spacing w:line="360" w:lineRule="exact"/>
        <w:ind w:firstLine="442" w:firstLineChars="200"/>
        <w:rPr>
          <w:rFonts w:ascii="宋体" w:hAnsi="宋体"/>
          <w:b/>
          <w:sz w:val="22"/>
          <w:szCs w:val="22"/>
        </w:rPr>
      </w:pPr>
      <w:r>
        <w:rPr>
          <w:rFonts w:hint="eastAsia" w:ascii="宋体" w:hAnsi="宋体"/>
          <w:b/>
          <w:sz w:val="22"/>
          <w:szCs w:val="22"/>
        </w:rPr>
        <w:t>四、设备材料选择</w:t>
      </w:r>
    </w:p>
    <w:p>
      <w:pPr>
        <w:snapToGrid w:val="0"/>
        <w:spacing w:line="360" w:lineRule="exact"/>
        <w:ind w:firstLine="442" w:firstLineChars="200"/>
        <w:rPr>
          <w:rFonts w:ascii="宋体" w:hAnsi="宋体"/>
          <w:b/>
          <w:sz w:val="22"/>
          <w:szCs w:val="22"/>
        </w:rPr>
      </w:pPr>
      <w:r>
        <w:rPr>
          <w:rFonts w:ascii="宋体" w:hAnsi="宋体"/>
          <w:b/>
          <w:sz w:val="22"/>
          <w:szCs w:val="22"/>
        </w:rPr>
        <w:t>1</w:t>
      </w:r>
      <w:r>
        <w:rPr>
          <w:rFonts w:hint="eastAsia" w:ascii="宋体" w:hAnsi="宋体"/>
          <w:b/>
          <w:sz w:val="22"/>
          <w:szCs w:val="22"/>
        </w:rPr>
        <w:t>、各投标单位要按招标人推荐的主要设备材料品牌推荐表中的品牌或相当于（不低于）表中的同等档次品牌进行报价。</w:t>
      </w:r>
    </w:p>
    <w:p>
      <w:pPr>
        <w:snapToGrid w:val="0"/>
        <w:spacing w:line="360" w:lineRule="exact"/>
        <w:ind w:firstLine="440" w:firstLineChars="200"/>
        <w:rPr>
          <w:rFonts w:ascii="宋体" w:hAnsi="宋体"/>
          <w:sz w:val="22"/>
          <w:szCs w:val="22"/>
        </w:rPr>
      </w:pPr>
      <w:r>
        <w:rPr>
          <w:rFonts w:ascii="宋体" w:hAnsi="宋体"/>
          <w:sz w:val="22"/>
          <w:szCs w:val="22"/>
        </w:rPr>
        <w:t>2</w:t>
      </w:r>
      <w:r>
        <w:rPr>
          <w:rFonts w:hint="eastAsia" w:ascii="宋体" w:hAnsi="宋体"/>
          <w:sz w:val="22"/>
          <w:szCs w:val="22"/>
        </w:rPr>
        <w:t>、所用各类设备材料须经发包人及监理方认可后方可使用。投标单位主要设备材料品牌漏填或少填的，中标后由发包人在推荐品牌中选定，且报价不作调整。</w:t>
      </w:r>
    </w:p>
    <w:p>
      <w:pPr>
        <w:snapToGrid w:val="0"/>
        <w:spacing w:line="360" w:lineRule="exact"/>
        <w:ind w:firstLine="440" w:firstLineChars="200"/>
        <w:rPr>
          <w:rFonts w:ascii="宋体" w:hAnsi="宋体"/>
          <w:sz w:val="22"/>
          <w:szCs w:val="22"/>
        </w:rPr>
      </w:pPr>
      <w:r>
        <w:rPr>
          <w:rFonts w:ascii="宋体" w:hAnsi="宋体"/>
          <w:sz w:val="22"/>
          <w:szCs w:val="22"/>
        </w:rPr>
        <w:t>3</w:t>
      </w:r>
      <w:r>
        <w:rPr>
          <w:rFonts w:hint="eastAsia" w:ascii="宋体" w:hAnsi="宋体"/>
          <w:sz w:val="22"/>
          <w:szCs w:val="22"/>
        </w:rPr>
        <w:t>、所用各类设备材料都应符合设计和国家规定的相关技术规范标准要求。 </w:t>
      </w:r>
    </w:p>
    <w:p>
      <w:pPr>
        <w:snapToGrid w:val="0"/>
        <w:spacing w:line="360" w:lineRule="exact"/>
        <w:ind w:firstLine="440" w:firstLineChars="200"/>
        <w:rPr>
          <w:rFonts w:ascii="宋体" w:hAnsi="宋体"/>
          <w:sz w:val="22"/>
          <w:szCs w:val="22"/>
        </w:rPr>
      </w:pPr>
      <w:r>
        <w:rPr>
          <w:rFonts w:ascii="宋体" w:hAnsi="宋体"/>
          <w:sz w:val="22"/>
          <w:szCs w:val="22"/>
        </w:rPr>
        <w:t>4</w:t>
      </w:r>
      <w:r>
        <w:rPr>
          <w:rFonts w:hint="eastAsia" w:ascii="宋体" w:hAnsi="宋体"/>
          <w:sz w:val="22"/>
          <w:szCs w:val="22"/>
        </w:rPr>
        <w:t>、所用各类设备材料均有质量合格证书。 </w:t>
      </w:r>
    </w:p>
    <w:p>
      <w:pPr>
        <w:snapToGrid w:val="0"/>
        <w:spacing w:line="360" w:lineRule="exact"/>
        <w:ind w:firstLine="440" w:firstLineChars="200"/>
        <w:rPr>
          <w:rFonts w:ascii="宋体" w:hAnsi="宋体"/>
          <w:sz w:val="22"/>
          <w:szCs w:val="22"/>
        </w:rPr>
      </w:pPr>
      <w:r>
        <w:rPr>
          <w:rFonts w:ascii="宋体" w:hAnsi="宋体"/>
          <w:sz w:val="22"/>
          <w:szCs w:val="22"/>
        </w:rPr>
        <w:t>5</w:t>
      </w:r>
      <w:r>
        <w:rPr>
          <w:rFonts w:hint="eastAsia" w:ascii="宋体" w:hAnsi="宋体"/>
          <w:sz w:val="22"/>
          <w:szCs w:val="22"/>
        </w:rPr>
        <w:t>、在施工期间内，承包人对有缺陷的部位必须无偿地给予修正，并承担一切由此引起的对发包人或第三者的直接损失，除非该缺陷是由于人为破坏或合同规定的不可抗因素造成的损坏。</w:t>
      </w:r>
    </w:p>
    <w:p>
      <w:pPr>
        <w:snapToGrid w:val="0"/>
        <w:spacing w:line="360" w:lineRule="exact"/>
        <w:ind w:firstLine="440" w:firstLineChars="200"/>
        <w:rPr>
          <w:rFonts w:ascii="宋体" w:hAnsi="宋体"/>
          <w:sz w:val="22"/>
          <w:szCs w:val="22"/>
        </w:rPr>
      </w:pPr>
      <w:r>
        <w:rPr>
          <w:rFonts w:ascii="宋体" w:hAnsi="宋体"/>
          <w:sz w:val="22"/>
          <w:szCs w:val="22"/>
        </w:rPr>
        <w:t>6</w:t>
      </w:r>
      <w:r>
        <w:rPr>
          <w:rFonts w:hint="eastAsia" w:ascii="宋体" w:hAnsi="宋体"/>
          <w:sz w:val="22"/>
          <w:szCs w:val="22"/>
        </w:rPr>
        <w:t>、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snapToGrid w:val="0"/>
        <w:spacing w:line="360" w:lineRule="exact"/>
        <w:ind w:firstLine="440" w:firstLineChars="200"/>
        <w:rPr>
          <w:rFonts w:ascii="宋体" w:hAnsi="宋体"/>
          <w:sz w:val="22"/>
          <w:szCs w:val="22"/>
        </w:rPr>
      </w:pPr>
      <w:r>
        <w:rPr>
          <w:rFonts w:ascii="宋体" w:hAnsi="宋体"/>
          <w:sz w:val="22"/>
          <w:szCs w:val="22"/>
        </w:rPr>
        <w:t>7</w:t>
      </w:r>
      <w:r>
        <w:rPr>
          <w:rFonts w:hint="eastAsia" w:ascii="宋体" w:hAnsi="宋体"/>
          <w:sz w:val="22"/>
          <w:szCs w:val="22"/>
        </w:rPr>
        <w:t>、未列入以上品牌推荐表的其它材料和设备，投标人在投标报价时应选择国内优质成熟的产品，施工时需得到发包人的认可，如承包人选定的产品不能满足以上要求，发包人保留更换的权利，且中标价不予调整。</w:t>
      </w:r>
    </w:p>
    <w:p>
      <w:pPr>
        <w:snapToGrid w:val="0"/>
        <w:spacing w:line="360" w:lineRule="exact"/>
        <w:ind w:firstLine="440" w:firstLineChars="200"/>
        <w:rPr>
          <w:rFonts w:ascii="宋体" w:hAnsi="宋体"/>
          <w:sz w:val="22"/>
          <w:szCs w:val="22"/>
        </w:rPr>
      </w:pPr>
      <w:r>
        <w:rPr>
          <w:rFonts w:ascii="宋体" w:hAnsi="宋体"/>
          <w:sz w:val="22"/>
          <w:szCs w:val="22"/>
        </w:rPr>
        <w:t>8</w:t>
      </w:r>
      <w:r>
        <w:rPr>
          <w:rFonts w:hint="eastAsia" w:ascii="宋体" w:hAnsi="宋体"/>
          <w:sz w:val="22"/>
          <w:szCs w:val="22"/>
        </w:rPr>
        <w:t>、各投标单位所选用的设备材料需要满足或高于图纸及招标文件的相关技术规格要求，当承包人选定的材料设备达不到设计要求和招标文件要求的技术规格指标时，发包人保留更换的权利，且中标价不予调整。</w:t>
      </w:r>
    </w:p>
    <w:p>
      <w:pPr>
        <w:autoSpaceDE w:val="0"/>
        <w:autoSpaceDN w:val="0"/>
        <w:adjustRightInd w:val="0"/>
        <w:snapToGrid w:val="0"/>
        <w:spacing w:line="360" w:lineRule="exact"/>
        <w:jc w:val="center"/>
        <w:rPr>
          <w:rFonts w:ascii="宋体" w:hAnsi="宋体"/>
          <w:b/>
          <w:sz w:val="22"/>
          <w:szCs w:val="22"/>
        </w:rPr>
      </w:pPr>
      <w:r>
        <w:rPr>
          <w:rFonts w:hint="eastAsia" w:ascii="宋体" w:hAnsi="宋体"/>
          <w:b/>
          <w:sz w:val="22"/>
          <w:szCs w:val="22"/>
        </w:rPr>
        <w:t>主要设备材料品牌推荐表</w:t>
      </w:r>
    </w:p>
    <w:tbl>
      <w:tblPr>
        <w:tblStyle w:val="52"/>
        <w:tblW w:w="941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3924"/>
        <w:gridCol w:w="54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84" w:hRule="atLeast"/>
        </w:trPr>
        <w:tc>
          <w:tcPr>
            <w:tcW w:w="3924" w:type="dxa"/>
            <w:vAlign w:val="center"/>
          </w:tcPr>
          <w:p>
            <w:pPr>
              <w:adjustRightInd w:val="0"/>
              <w:snapToGrid w:val="0"/>
              <w:jc w:val="center"/>
              <w:rPr>
                <w:rFonts w:ascii="宋体" w:hAnsi="宋体" w:cs="宋体"/>
                <w:kern w:val="0"/>
                <w:sz w:val="22"/>
                <w:lang w:eastAsia="en-US"/>
              </w:rPr>
            </w:pPr>
            <w:r>
              <w:rPr>
                <w:rFonts w:ascii="宋体" w:hAnsi="宋体" w:cs="宋体"/>
                <w:bCs/>
                <w:kern w:val="0"/>
                <w:sz w:val="22"/>
                <w:szCs w:val="22"/>
                <w:lang w:eastAsia="en-US"/>
              </w:rPr>
              <w:t>材料(设备)名称</w:t>
            </w:r>
          </w:p>
        </w:tc>
        <w:tc>
          <w:tcPr>
            <w:tcW w:w="5491" w:type="dxa"/>
            <w:vAlign w:val="center"/>
          </w:tcPr>
          <w:p>
            <w:pPr>
              <w:adjustRightInd w:val="0"/>
              <w:snapToGrid w:val="0"/>
              <w:jc w:val="center"/>
              <w:rPr>
                <w:rFonts w:ascii="宋体" w:hAnsi="宋体" w:cs="宋体"/>
                <w:kern w:val="0"/>
                <w:sz w:val="22"/>
                <w:lang w:eastAsia="en-US"/>
              </w:rPr>
            </w:pPr>
            <w:r>
              <w:rPr>
                <w:rFonts w:ascii="宋体" w:hAnsi="宋体" w:cs="宋体"/>
                <w:bCs/>
                <w:kern w:val="0"/>
                <w:sz w:val="22"/>
                <w:szCs w:val="22"/>
                <w:lang w:eastAsia="en-US"/>
              </w:rPr>
              <w:t>推荐品牌（一等品/优等品）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84" w:hRule="atLeast"/>
        </w:trPr>
        <w:tc>
          <w:tcPr>
            <w:tcW w:w="3924" w:type="dxa"/>
            <w:vAlign w:val="center"/>
          </w:tcPr>
          <w:p>
            <w:pPr>
              <w:jc w:val="center"/>
              <w:rPr>
                <w:rFonts w:ascii="宋体" w:hAnsi="宋体" w:cs="宋体"/>
                <w:bCs/>
                <w:kern w:val="0"/>
                <w:sz w:val="22"/>
              </w:rPr>
            </w:pPr>
            <w:r>
              <w:rPr>
                <w:rFonts w:hint="eastAsia" w:ascii="宋体" w:hAnsi="宋体"/>
                <w:sz w:val="21"/>
                <w:szCs w:val="21"/>
              </w:rPr>
              <w:t>乳胶漆、油漆</w:t>
            </w:r>
          </w:p>
        </w:tc>
        <w:tc>
          <w:tcPr>
            <w:tcW w:w="5491" w:type="dxa"/>
            <w:vAlign w:val="center"/>
          </w:tcPr>
          <w:p>
            <w:pPr>
              <w:jc w:val="center"/>
              <w:rPr>
                <w:rFonts w:ascii="宋体" w:hAnsi="宋体" w:cs="宋体"/>
                <w:bCs/>
                <w:kern w:val="0"/>
                <w:sz w:val="22"/>
              </w:rPr>
            </w:pPr>
            <w:r>
              <w:rPr>
                <w:rFonts w:hint="eastAsia"/>
                <w:sz w:val="21"/>
              </w:rPr>
              <w:t>多乐士、立邦、SKK同档次及以上品牌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84" w:hRule="atLeast"/>
        </w:trPr>
        <w:tc>
          <w:tcPr>
            <w:tcW w:w="3924" w:type="dxa"/>
            <w:vAlign w:val="center"/>
          </w:tcPr>
          <w:p>
            <w:pPr>
              <w:jc w:val="center"/>
              <w:rPr>
                <w:rFonts w:ascii="宋体" w:hAnsi="宋体"/>
                <w:sz w:val="22"/>
              </w:rPr>
            </w:pPr>
            <w:r>
              <w:rPr>
                <w:rFonts w:hint="eastAsia" w:ascii="宋体" w:hAnsi="宋体"/>
                <w:sz w:val="21"/>
                <w:szCs w:val="21"/>
              </w:rPr>
              <w:t>墙砖、地砖</w:t>
            </w:r>
          </w:p>
        </w:tc>
        <w:tc>
          <w:tcPr>
            <w:tcW w:w="5491" w:type="dxa"/>
            <w:vAlign w:val="center"/>
          </w:tcPr>
          <w:p>
            <w:pPr>
              <w:jc w:val="center"/>
              <w:rPr>
                <w:rFonts w:ascii="宋体" w:hAnsi="宋体"/>
                <w:sz w:val="22"/>
              </w:rPr>
            </w:pPr>
            <w:r>
              <w:rPr>
                <w:rFonts w:hint="eastAsia" w:ascii="宋体" w:hAnsi="宋体" w:cs="宋体"/>
                <w:kern w:val="0"/>
              </w:rPr>
              <w:t>诺贝尔、斯米克、冠军</w:t>
            </w:r>
            <w:r>
              <w:rPr>
                <w:rFonts w:hint="eastAsia"/>
                <w:sz w:val="21"/>
              </w:rPr>
              <w:t>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90" w:hRule="atLeast"/>
        </w:trPr>
        <w:tc>
          <w:tcPr>
            <w:tcW w:w="3924" w:type="dxa"/>
            <w:vAlign w:val="center"/>
          </w:tcPr>
          <w:p>
            <w:pPr>
              <w:jc w:val="center"/>
              <w:rPr>
                <w:rFonts w:ascii="宋体" w:hAnsi="宋体"/>
                <w:sz w:val="22"/>
              </w:rPr>
            </w:pPr>
            <w:r>
              <w:rPr>
                <w:rFonts w:hint="eastAsia" w:ascii="宋体" w:hAnsi="宋体"/>
                <w:sz w:val="21"/>
                <w:szCs w:val="21"/>
              </w:rPr>
              <w:t>铝扣板吊顶</w:t>
            </w:r>
          </w:p>
        </w:tc>
        <w:tc>
          <w:tcPr>
            <w:tcW w:w="5491" w:type="dxa"/>
            <w:vAlign w:val="center"/>
          </w:tcPr>
          <w:p>
            <w:pPr>
              <w:jc w:val="center"/>
              <w:rPr>
                <w:rFonts w:ascii="宋体" w:hAnsi="宋体"/>
                <w:sz w:val="22"/>
              </w:rPr>
            </w:pPr>
            <w:r>
              <w:rPr>
                <w:rFonts w:hint="eastAsia"/>
                <w:sz w:val="21"/>
              </w:rPr>
              <w:t>西铝、</w:t>
            </w:r>
            <w:r>
              <w:rPr>
                <w:rFonts w:hint="eastAsia"/>
                <w:sz w:val="21"/>
              </w:rPr>
              <w:tab/>
            </w:r>
            <w:r>
              <w:rPr>
                <w:rFonts w:hint="eastAsia"/>
                <w:sz w:val="21"/>
              </w:rPr>
              <w:t>金霸、</w:t>
            </w:r>
            <w:r>
              <w:rPr>
                <w:rFonts w:hint="eastAsia"/>
                <w:sz w:val="21"/>
              </w:rPr>
              <w:tab/>
            </w:r>
            <w:r>
              <w:rPr>
                <w:rFonts w:hint="eastAsia"/>
                <w:sz w:val="21"/>
              </w:rPr>
              <w:t>亨特同档次及以上品牌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90" w:hRule="atLeast"/>
        </w:trPr>
        <w:tc>
          <w:tcPr>
            <w:tcW w:w="3924" w:type="dxa"/>
            <w:vAlign w:val="center"/>
          </w:tcPr>
          <w:p>
            <w:pPr>
              <w:jc w:val="center"/>
              <w:rPr>
                <w:sz w:val="21"/>
              </w:rPr>
            </w:pPr>
            <w:r>
              <w:rPr>
                <w:rFonts w:hint="eastAsia" w:ascii="宋体" w:hAnsi="宋体"/>
                <w:sz w:val="21"/>
                <w:szCs w:val="21"/>
              </w:rPr>
              <w:t>细木工板、饰面板</w:t>
            </w:r>
          </w:p>
        </w:tc>
        <w:tc>
          <w:tcPr>
            <w:tcW w:w="5491" w:type="dxa"/>
            <w:vAlign w:val="center"/>
          </w:tcPr>
          <w:p>
            <w:pPr>
              <w:jc w:val="center"/>
              <w:rPr>
                <w:sz w:val="21"/>
              </w:rPr>
            </w:pPr>
            <w:r>
              <w:rPr>
                <w:rFonts w:hint="eastAsia"/>
                <w:sz w:val="21"/>
              </w:rPr>
              <w:t>千年舟</w:t>
            </w:r>
            <w:r>
              <w:rPr>
                <w:rFonts w:hint="eastAsia"/>
                <w:sz w:val="21"/>
              </w:rPr>
              <w:tab/>
            </w:r>
            <w:r>
              <w:rPr>
                <w:rFonts w:hint="eastAsia"/>
                <w:sz w:val="21"/>
              </w:rPr>
              <w:t>、兔宝宝</w:t>
            </w:r>
            <w:r>
              <w:rPr>
                <w:rFonts w:hint="eastAsia"/>
                <w:sz w:val="21"/>
              </w:rPr>
              <w:tab/>
            </w:r>
            <w:r>
              <w:rPr>
                <w:rFonts w:hint="eastAsia"/>
                <w:sz w:val="21"/>
              </w:rPr>
              <w:t>、莫干山同档次及以上品牌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90" w:hRule="atLeast"/>
        </w:trPr>
        <w:tc>
          <w:tcPr>
            <w:tcW w:w="3924" w:type="dxa"/>
            <w:vAlign w:val="center"/>
          </w:tcPr>
          <w:p>
            <w:pPr>
              <w:jc w:val="center"/>
              <w:rPr>
                <w:sz w:val="21"/>
              </w:rPr>
            </w:pPr>
            <w:r>
              <w:rPr>
                <w:rFonts w:hint="eastAsia" w:ascii="宋体" w:hAnsi="宋体"/>
                <w:sz w:val="21"/>
                <w:szCs w:val="21"/>
              </w:rPr>
              <w:t>纸面石膏板</w:t>
            </w:r>
          </w:p>
        </w:tc>
        <w:tc>
          <w:tcPr>
            <w:tcW w:w="5491" w:type="dxa"/>
            <w:vAlign w:val="center"/>
          </w:tcPr>
          <w:p>
            <w:pPr>
              <w:jc w:val="center"/>
              <w:rPr>
                <w:sz w:val="21"/>
              </w:rPr>
            </w:pPr>
            <w:r>
              <w:rPr>
                <w:rFonts w:hint="eastAsia"/>
                <w:sz w:val="21"/>
              </w:rPr>
              <w:t>可耐福</w:t>
            </w:r>
            <w:r>
              <w:rPr>
                <w:rFonts w:hint="eastAsia"/>
                <w:sz w:val="21"/>
              </w:rPr>
              <w:tab/>
            </w:r>
            <w:r>
              <w:rPr>
                <w:rFonts w:hint="eastAsia"/>
                <w:sz w:val="21"/>
              </w:rPr>
              <w:t>、龙牌、</w:t>
            </w:r>
            <w:r>
              <w:rPr>
                <w:rFonts w:hint="eastAsia"/>
                <w:sz w:val="21"/>
              </w:rPr>
              <w:tab/>
            </w:r>
            <w:r>
              <w:rPr>
                <w:rFonts w:hint="eastAsia"/>
                <w:sz w:val="21"/>
              </w:rPr>
              <w:t>拉法基同档次及以上品牌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90" w:hRule="atLeast"/>
        </w:trPr>
        <w:tc>
          <w:tcPr>
            <w:tcW w:w="3924" w:type="dxa"/>
            <w:vAlign w:val="center"/>
          </w:tcPr>
          <w:p>
            <w:pPr>
              <w:jc w:val="center"/>
              <w:rPr>
                <w:sz w:val="21"/>
              </w:rPr>
            </w:pPr>
            <w:r>
              <w:rPr>
                <w:rFonts w:hint="eastAsia"/>
                <w:sz w:val="21"/>
              </w:rPr>
              <w:t>成品木门</w:t>
            </w:r>
          </w:p>
        </w:tc>
        <w:tc>
          <w:tcPr>
            <w:tcW w:w="5491" w:type="dxa"/>
            <w:vAlign w:val="center"/>
          </w:tcPr>
          <w:p>
            <w:pPr>
              <w:jc w:val="center"/>
              <w:rPr>
                <w:sz w:val="21"/>
              </w:rPr>
            </w:pPr>
            <w:r>
              <w:rPr>
                <w:rFonts w:hint="eastAsia"/>
                <w:sz w:val="21"/>
              </w:rPr>
              <w:t>杭木杜鹃、香乡、兔宝宝同档次及以上品牌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90" w:hRule="atLeast"/>
        </w:trPr>
        <w:tc>
          <w:tcPr>
            <w:tcW w:w="3924" w:type="dxa"/>
            <w:vAlign w:val="center"/>
          </w:tcPr>
          <w:p>
            <w:pPr>
              <w:jc w:val="center"/>
              <w:rPr>
                <w:sz w:val="21"/>
              </w:rPr>
            </w:pPr>
            <w:r>
              <w:rPr>
                <w:rFonts w:hint="eastAsia" w:ascii="宋体" w:hAnsi="宋体"/>
                <w:sz w:val="21"/>
                <w:szCs w:val="21"/>
              </w:rPr>
              <w:t>防水涂料</w:t>
            </w:r>
          </w:p>
        </w:tc>
        <w:tc>
          <w:tcPr>
            <w:tcW w:w="5491" w:type="dxa"/>
            <w:vAlign w:val="center"/>
          </w:tcPr>
          <w:p>
            <w:pPr>
              <w:jc w:val="center"/>
              <w:rPr>
                <w:sz w:val="21"/>
              </w:rPr>
            </w:pPr>
            <w:r>
              <w:rPr>
                <w:rFonts w:hint="eastAsia"/>
                <w:sz w:val="21"/>
              </w:rPr>
              <w:t>多乐士、立邦、波磊同档次及以上品牌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90" w:hRule="atLeast"/>
        </w:trPr>
        <w:tc>
          <w:tcPr>
            <w:tcW w:w="3924" w:type="dxa"/>
            <w:vAlign w:val="center"/>
          </w:tcPr>
          <w:p>
            <w:pPr>
              <w:jc w:val="center"/>
              <w:rPr>
                <w:sz w:val="21"/>
              </w:rPr>
            </w:pPr>
            <w:r>
              <w:rPr>
                <w:rFonts w:hint="eastAsia"/>
                <w:sz w:val="21"/>
              </w:rPr>
              <w:t>成套灯具（外壳、光源、电气元件）</w:t>
            </w:r>
          </w:p>
        </w:tc>
        <w:tc>
          <w:tcPr>
            <w:tcW w:w="5491" w:type="dxa"/>
            <w:vAlign w:val="center"/>
          </w:tcPr>
          <w:p>
            <w:pPr>
              <w:jc w:val="center"/>
              <w:rPr>
                <w:sz w:val="21"/>
              </w:rPr>
            </w:pPr>
            <w:r>
              <w:rPr>
                <w:rFonts w:hint="eastAsia"/>
                <w:sz w:val="21"/>
              </w:rPr>
              <w:t>雷士、三雄极光（广东）、欧普同档次及以上品牌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90" w:hRule="atLeast"/>
        </w:trPr>
        <w:tc>
          <w:tcPr>
            <w:tcW w:w="3924" w:type="dxa"/>
            <w:vAlign w:val="center"/>
          </w:tcPr>
          <w:p>
            <w:pPr>
              <w:jc w:val="center"/>
              <w:rPr>
                <w:sz w:val="21"/>
              </w:rPr>
            </w:pPr>
            <w:r>
              <w:rPr>
                <w:rFonts w:hint="eastAsia"/>
                <w:sz w:val="21"/>
              </w:rPr>
              <w:t>电线、电缆</w:t>
            </w:r>
          </w:p>
        </w:tc>
        <w:tc>
          <w:tcPr>
            <w:tcW w:w="5491" w:type="dxa"/>
            <w:vAlign w:val="center"/>
          </w:tcPr>
          <w:p>
            <w:pPr>
              <w:jc w:val="center"/>
              <w:rPr>
                <w:sz w:val="21"/>
              </w:rPr>
            </w:pPr>
            <w:r>
              <w:rPr>
                <w:rFonts w:hint="eastAsia"/>
                <w:sz w:val="21"/>
              </w:rPr>
              <w:t>万马、江苏上上、中策同档次及以上品牌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90" w:hRule="atLeast"/>
        </w:trPr>
        <w:tc>
          <w:tcPr>
            <w:tcW w:w="3924" w:type="dxa"/>
            <w:vAlign w:val="center"/>
          </w:tcPr>
          <w:p>
            <w:pPr>
              <w:jc w:val="center"/>
              <w:rPr>
                <w:sz w:val="21"/>
              </w:rPr>
            </w:pPr>
            <w:r>
              <w:rPr>
                <w:rFonts w:hint="eastAsia"/>
                <w:sz w:val="21"/>
              </w:rPr>
              <w:t>塑料管</w:t>
            </w:r>
          </w:p>
        </w:tc>
        <w:tc>
          <w:tcPr>
            <w:tcW w:w="5491" w:type="dxa"/>
            <w:vAlign w:val="center"/>
          </w:tcPr>
          <w:p>
            <w:pPr>
              <w:jc w:val="center"/>
              <w:rPr>
                <w:sz w:val="21"/>
              </w:rPr>
            </w:pPr>
            <w:r>
              <w:rPr>
                <w:rFonts w:hint="eastAsia"/>
                <w:sz w:val="21"/>
              </w:rPr>
              <w:t>金德、</w:t>
            </w:r>
            <w:r>
              <w:rPr>
                <w:rFonts w:hint="eastAsia"/>
                <w:sz w:val="21"/>
              </w:rPr>
              <w:tab/>
            </w:r>
            <w:r>
              <w:rPr>
                <w:rFonts w:hint="eastAsia"/>
                <w:sz w:val="21"/>
              </w:rPr>
              <w:t>伟星、</w:t>
            </w:r>
            <w:r>
              <w:rPr>
                <w:rFonts w:hint="eastAsia"/>
                <w:sz w:val="21"/>
              </w:rPr>
              <w:tab/>
            </w:r>
            <w:r>
              <w:rPr>
                <w:rFonts w:hint="eastAsia"/>
                <w:sz w:val="21"/>
              </w:rPr>
              <w:t>中财同档次及以上品牌</w:t>
            </w:r>
          </w:p>
        </w:tc>
      </w:tr>
      <w:bookmarkEnd w:id="96"/>
    </w:tbl>
    <w:p>
      <w:pPr>
        <w:snapToGrid w:val="0"/>
        <w:spacing w:line="360" w:lineRule="exact"/>
        <w:ind w:firstLine="440" w:firstLineChars="200"/>
        <w:rPr>
          <w:rFonts w:ascii="宋体" w:hAnsi="宋体"/>
          <w:sz w:val="22"/>
          <w:szCs w:val="22"/>
        </w:rPr>
      </w:pPr>
    </w:p>
    <w:p>
      <w:pPr>
        <w:pStyle w:val="68"/>
        <w:ind w:firstLine="420" w:firstLineChars="0"/>
        <w:rPr>
          <w:rFonts w:ascii="宋体" w:cs="宋体"/>
          <w:b/>
          <w:bCs/>
          <w:color w:val="auto"/>
          <w:sz w:val="22"/>
          <w:szCs w:val="22"/>
        </w:rPr>
      </w:pPr>
      <w:bookmarkStart w:id="97" w:name="_bookmark42"/>
      <w:bookmarkEnd w:id="97"/>
      <w:r>
        <w:rPr>
          <w:rFonts w:hint="eastAsia" w:ascii="宋体" w:hAnsi="宋体" w:cs="宋体"/>
          <w:b/>
          <w:bCs/>
          <w:color w:val="auto"/>
          <w:sz w:val="22"/>
          <w:szCs w:val="22"/>
        </w:rPr>
        <w:t>五、工程管理的要求：</w:t>
      </w:r>
    </w:p>
    <w:p>
      <w:pPr>
        <w:pStyle w:val="142"/>
        <w:snapToGrid w:val="0"/>
        <w:ind w:firstLine="440" w:firstLineChars="0"/>
        <w:rPr>
          <w:rFonts w:cs="Times New Roman"/>
          <w:sz w:val="22"/>
          <w:szCs w:val="22"/>
        </w:rPr>
      </w:pPr>
      <w:r>
        <w:rPr>
          <w:rFonts w:hAnsi="宋体"/>
          <w:sz w:val="22"/>
          <w:szCs w:val="22"/>
        </w:rPr>
        <w:t>1</w:t>
      </w:r>
      <w:r>
        <w:rPr>
          <w:rFonts w:hint="eastAsia" w:hAnsi="宋体"/>
          <w:sz w:val="22"/>
          <w:szCs w:val="22"/>
        </w:rPr>
        <w:t>、投标人在</w:t>
      </w:r>
      <w:r>
        <w:rPr>
          <w:rFonts w:hAnsi="宋体"/>
          <w:sz w:val="22"/>
          <w:szCs w:val="22"/>
        </w:rPr>
        <w:t>施工期间必须</w:t>
      </w:r>
      <w:r>
        <w:rPr>
          <w:rFonts w:hint="eastAsia" w:hAnsi="宋体"/>
          <w:sz w:val="22"/>
          <w:szCs w:val="22"/>
        </w:rPr>
        <w:t>严格</w:t>
      </w:r>
      <w:r>
        <w:rPr>
          <w:rFonts w:hAnsi="宋体"/>
          <w:sz w:val="22"/>
          <w:szCs w:val="22"/>
        </w:rPr>
        <w:t>服从</w:t>
      </w:r>
      <w:r>
        <w:rPr>
          <w:rFonts w:hint="eastAsia" w:hAnsi="宋体"/>
          <w:sz w:val="22"/>
          <w:szCs w:val="22"/>
        </w:rPr>
        <w:t>招标人</w:t>
      </w:r>
      <w:r>
        <w:rPr>
          <w:rFonts w:hAnsi="宋体"/>
          <w:sz w:val="22"/>
          <w:szCs w:val="22"/>
        </w:rPr>
        <w:t>及机场相关部门的管理规定；投标人</w:t>
      </w:r>
      <w:r>
        <w:rPr>
          <w:rFonts w:hint="eastAsia" w:hAnsi="宋体"/>
          <w:sz w:val="22"/>
          <w:szCs w:val="22"/>
        </w:rPr>
        <w:t>应按照发包人提供的资料结合现场踏勘，以及充分考虑本工程实际情况、市场风险及自身的综合实力，自主报价并承担相应的风险责任。</w:t>
      </w:r>
    </w:p>
    <w:p>
      <w:pPr>
        <w:pStyle w:val="142"/>
        <w:snapToGrid w:val="0"/>
        <w:ind w:firstLine="420" w:firstLineChars="0"/>
        <w:rPr>
          <w:rFonts w:cs="Times New Roman"/>
          <w:sz w:val="22"/>
          <w:szCs w:val="22"/>
        </w:rPr>
      </w:pPr>
      <w:r>
        <w:rPr>
          <w:rFonts w:hAnsi="宋体"/>
          <w:sz w:val="22"/>
          <w:szCs w:val="22"/>
        </w:rPr>
        <w:t>2</w:t>
      </w:r>
      <w:r>
        <w:rPr>
          <w:rFonts w:hint="eastAsia" w:hAnsi="宋体"/>
          <w:sz w:val="22"/>
          <w:szCs w:val="22"/>
        </w:rPr>
        <w:t>、报价应包括实施范围内所有工程内容，包括水电接入、管线保护等全部措施的</w:t>
      </w:r>
      <w:r>
        <w:rPr>
          <w:rFonts w:hAnsi="宋体"/>
          <w:sz w:val="22"/>
          <w:szCs w:val="22"/>
        </w:rPr>
        <w:t>费用</w:t>
      </w:r>
      <w:r>
        <w:rPr>
          <w:rFonts w:hint="eastAsia" w:hAnsi="宋体"/>
          <w:sz w:val="22"/>
          <w:szCs w:val="22"/>
        </w:rPr>
        <w:t>。</w:t>
      </w:r>
    </w:p>
    <w:p>
      <w:pPr>
        <w:pStyle w:val="142"/>
        <w:snapToGrid w:val="0"/>
        <w:ind w:firstLine="420" w:firstLineChars="0"/>
        <w:rPr>
          <w:rFonts w:hAnsi="宋体" w:cs="Times New Roman"/>
          <w:sz w:val="22"/>
          <w:szCs w:val="22"/>
        </w:rPr>
      </w:pPr>
      <w:r>
        <w:rPr>
          <w:rFonts w:hAnsi="宋体"/>
          <w:sz w:val="22"/>
          <w:szCs w:val="22"/>
        </w:rPr>
        <w:t>3</w:t>
      </w:r>
      <w:r>
        <w:rPr>
          <w:rFonts w:hint="eastAsia" w:hAnsi="宋体"/>
          <w:sz w:val="22"/>
          <w:szCs w:val="22"/>
        </w:rPr>
        <w:t>、施工中对临时供电、供水等各类管线需采取切实可行的保护措施，避免损坏，确实影响施工的，移位或改线方案征得建设单位许可后方可实施，相关费用由本标段施工单位自行承担。</w:t>
      </w:r>
    </w:p>
    <w:p>
      <w:pPr>
        <w:pStyle w:val="142"/>
        <w:snapToGrid w:val="0"/>
        <w:ind w:firstLine="420" w:firstLineChars="0"/>
        <w:rPr>
          <w:rFonts w:hAnsi="宋体" w:cs="Times New Roman"/>
          <w:sz w:val="22"/>
          <w:szCs w:val="22"/>
        </w:rPr>
      </w:pPr>
      <w:r>
        <w:rPr>
          <w:rFonts w:hAnsi="宋体"/>
          <w:sz w:val="22"/>
          <w:szCs w:val="22"/>
        </w:rPr>
        <w:t>4</w:t>
      </w:r>
      <w:r>
        <w:rPr>
          <w:rFonts w:hint="eastAsia" w:hAnsi="宋体"/>
          <w:sz w:val="22"/>
          <w:szCs w:val="22"/>
        </w:rPr>
        <w:t>、进出场道路：投标人必须服从招标人指挥协调。所有材料不因场内外道路状况、运输线路、运距发生变化而进行调价。</w:t>
      </w:r>
    </w:p>
    <w:p>
      <w:pPr>
        <w:adjustRightInd w:val="0"/>
        <w:snapToGrid w:val="0"/>
        <w:spacing w:line="440" w:lineRule="exact"/>
        <w:ind w:firstLine="440" w:firstLineChars="200"/>
        <w:rPr>
          <w:rFonts w:ascii="宋体" w:hAnsi="宋体"/>
          <w:szCs w:val="21"/>
        </w:rPr>
      </w:pPr>
      <w:r>
        <w:rPr>
          <w:rFonts w:ascii="宋体" w:hAnsi="宋体" w:cs="宋体"/>
          <w:color w:val="000000"/>
          <w:sz w:val="22"/>
        </w:rPr>
        <w:t>5、</w:t>
      </w:r>
      <w:r>
        <w:rPr>
          <w:rFonts w:hint="eastAsia" w:ascii="宋体" w:hAnsi="宋体" w:cs="宋体"/>
          <w:color w:val="000000"/>
          <w:sz w:val="22"/>
        </w:rPr>
        <w:t>投标人</w:t>
      </w:r>
      <w:r>
        <w:rPr>
          <w:rFonts w:ascii="宋体" w:hAnsi="宋体" w:cs="宋体"/>
          <w:color w:val="000000"/>
          <w:sz w:val="22"/>
        </w:rPr>
        <w:t>应在开工前依施工现场情况合理制定施工</w:t>
      </w:r>
      <w:r>
        <w:rPr>
          <w:rFonts w:hint="eastAsia" w:ascii="宋体" w:hAnsi="宋体" w:cs="宋体"/>
          <w:color w:val="000000"/>
          <w:sz w:val="22"/>
        </w:rPr>
        <w:t>技术</w:t>
      </w:r>
      <w:r>
        <w:rPr>
          <w:rFonts w:ascii="宋体" w:hAnsi="宋体" w:cs="宋体"/>
          <w:color w:val="000000"/>
          <w:sz w:val="22"/>
        </w:rPr>
        <w:t>方案</w:t>
      </w:r>
      <w:r>
        <w:rPr>
          <w:rFonts w:hint="eastAsia" w:ascii="宋体" w:hAnsi="宋体" w:cs="宋体"/>
          <w:color w:val="000000"/>
          <w:sz w:val="22"/>
        </w:rPr>
        <w:t>和施工组织设计</w:t>
      </w:r>
      <w:r>
        <w:rPr>
          <w:rFonts w:ascii="宋体" w:hAnsi="宋体" w:cs="宋体"/>
          <w:color w:val="000000"/>
          <w:sz w:val="22"/>
        </w:rPr>
        <w:t>，在服从</w:t>
      </w:r>
      <w:r>
        <w:rPr>
          <w:rFonts w:hint="eastAsia" w:ascii="宋体" w:hAnsi="宋体" w:cs="宋体"/>
          <w:color w:val="000000"/>
          <w:sz w:val="22"/>
        </w:rPr>
        <w:t>招标</w:t>
      </w:r>
      <w:r>
        <w:rPr>
          <w:rFonts w:ascii="宋体" w:hAnsi="宋体" w:cs="宋体"/>
          <w:color w:val="000000"/>
          <w:sz w:val="22"/>
        </w:rPr>
        <w:t>人现场安排和总进度计划要求情况下制定施工方案，并按</w:t>
      </w:r>
      <w:r>
        <w:rPr>
          <w:rFonts w:hint="eastAsia" w:ascii="宋体" w:hAnsi="宋体" w:cs="宋体"/>
          <w:color w:val="000000"/>
          <w:sz w:val="22"/>
        </w:rPr>
        <w:t>招标人</w:t>
      </w:r>
      <w:r>
        <w:rPr>
          <w:rFonts w:ascii="宋体" w:hAnsi="宋体" w:cs="宋体"/>
          <w:color w:val="000000"/>
          <w:sz w:val="22"/>
        </w:rPr>
        <w:t>批准的施工方案组织施工。</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6、工程施工质量控制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1)为了保证工程施工质量，投标单位必须建立完善的全面质量管理体系(GB/T1900)，对工程施工生产进行全过程、全方位的质量监督、检查与控制。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2)施工阶段质量控制包括事前的各项施工准备工作质量控制，施工过程中的质量控制，以及各单项工程及整个工程项目完工后的事后控制。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3)依据国家及政府有关部门颁布的有关质量管理的法律、法规、标准等，严格控制施工工序质量以及检验和评定工程项目质量。</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7、现场质量监督</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w:t>
      </w:r>
      <w:r>
        <w:rPr>
          <w:rFonts w:hint="eastAsia" w:ascii="宋体" w:hAnsi="宋体" w:cs="宋体"/>
          <w:color w:val="000000"/>
          <w:sz w:val="22"/>
        </w:rPr>
        <w:t>投标人</w:t>
      </w:r>
      <w:r>
        <w:rPr>
          <w:rFonts w:ascii="宋体" w:hAnsi="宋体" w:cs="宋体"/>
          <w:color w:val="000000"/>
          <w:sz w:val="22"/>
        </w:rPr>
        <w:t>在施工过程中，必须无条件地接受招标人的检查和监督，并执行招标人发出的指令，确保工程质量符合设计要求及相关规范、标准的规定。</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2)工程中使用的材料均应符合相应技术要求，并符合招标人的指示要求，或在现场进行检验。</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3)如果</w:t>
      </w:r>
      <w:r>
        <w:rPr>
          <w:rFonts w:hint="eastAsia" w:ascii="宋体" w:hAnsi="宋体" w:cs="宋体"/>
          <w:color w:val="000000"/>
          <w:sz w:val="22"/>
        </w:rPr>
        <w:t>投标人</w:t>
      </w:r>
      <w:r>
        <w:rPr>
          <w:rFonts w:ascii="宋体" w:hAnsi="宋体" w:cs="宋体"/>
          <w:color w:val="000000"/>
          <w:sz w:val="22"/>
        </w:rPr>
        <w:t>在指示规定的时间内未执行上述指示时，则招标人有权雇用他人执行该项指示，所发生的有关费用由承包人负担。</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4)</w:t>
      </w:r>
      <w:r>
        <w:rPr>
          <w:rFonts w:hint="eastAsia" w:ascii="宋体" w:hAnsi="宋体" w:cs="宋体"/>
          <w:color w:val="000000"/>
          <w:sz w:val="22"/>
        </w:rPr>
        <w:t>投标人</w:t>
      </w:r>
      <w:r>
        <w:rPr>
          <w:rFonts w:ascii="宋体" w:hAnsi="宋体" w:cs="宋体"/>
          <w:color w:val="000000"/>
          <w:sz w:val="22"/>
        </w:rPr>
        <w:t>应按招标人认为必要的时间和方式暂停工程或其他任何部分的工作，在暂时停工期间，承包人应对工程进行必要的保护和安全保障。</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8、检验和验收</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招标人</w:t>
      </w:r>
      <w:r>
        <w:rPr>
          <w:rFonts w:hint="eastAsia" w:ascii="宋体" w:hAnsi="宋体" w:cs="宋体"/>
          <w:color w:val="000000"/>
          <w:sz w:val="22"/>
        </w:rPr>
        <w:t>有权在本工程施工过程中，进行随时地检查、检验和监督，为合同规定提供的材料进行性能试验。检验工作如果超出了承包人的能力，</w:t>
      </w:r>
      <w:r>
        <w:rPr>
          <w:rFonts w:hint="eastAsia" w:hAnsi="宋体"/>
          <w:sz w:val="22"/>
          <w:szCs w:val="22"/>
        </w:rPr>
        <w:t>投标人</w:t>
      </w:r>
      <w:r>
        <w:rPr>
          <w:rFonts w:hint="eastAsia" w:ascii="宋体" w:hAnsi="宋体" w:cs="宋体"/>
          <w:color w:val="000000"/>
          <w:sz w:val="22"/>
        </w:rPr>
        <w:t>应安排到第三方(指除招标人、</w:t>
      </w:r>
      <w:r>
        <w:rPr>
          <w:rFonts w:hint="eastAsia" w:hAnsi="宋体"/>
          <w:sz w:val="22"/>
          <w:szCs w:val="22"/>
        </w:rPr>
        <w:t>投标人</w:t>
      </w:r>
      <w:r>
        <w:rPr>
          <w:rFonts w:hint="eastAsia" w:ascii="宋体" w:hAnsi="宋体" w:cs="宋体"/>
          <w:color w:val="000000"/>
          <w:sz w:val="22"/>
        </w:rPr>
        <w:t>以外的另一方)进行，该第三方必须有检验条件和相应资质。检验工作的任何变化都应征得</w:t>
      </w:r>
      <w:r>
        <w:rPr>
          <w:rFonts w:ascii="宋体" w:hAnsi="宋体" w:cs="宋体"/>
          <w:color w:val="000000"/>
          <w:sz w:val="22"/>
        </w:rPr>
        <w:t>招标人</w:t>
      </w:r>
      <w:r>
        <w:rPr>
          <w:rFonts w:hint="eastAsia" w:ascii="宋体" w:hAnsi="宋体" w:cs="宋体"/>
          <w:color w:val="000000"/>
          <w:sz w:val="22"/>
        </w:rPr>
        <w:t>的书面确认。如果某些试验项目在其他场所进行，承包人应替</w:t>
      </w:r>
      <w:r>
        <w:rPr>
          <w:rFonts w:ascii="宋体" w:hAnsi="宋体" w:cs="宋体"/>
          <w:color w:val="000000"/>
          <w:sz w:val="22"/>
        </w:rPr>
        <w:t>招标人</w:t>
      </w:r>
      <w:r>
        <w:rPr>
          <w:rFonts w:hint="eastAsia" w:ascii="宋体" w:hAnsi="宋体" w:cs="宋体"/>
          <w:color w:val="000000"/>
          <w:sz w:val="22"/>
        </w:rPr>
        <w:t>办理进入现场的手续和亲自陪同。</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9、施工现场的材料、设备退场及现场清扫工作需于竣工验收前全部完成。</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10、</w:t>
      </w:r>
      <w:r>
        <w:rPr>
          <w:rFonts w:hint="eastAsia" w:ascii="宋体" w:hAnsi="宋体" w:cs="宋体"/>
          <w:color w:val="000000"/>
          <w:sz w:val="22"/>
        </w:rPr>
        <w:t>投标人</w:t>
      </w:r>
      <w:r>
        <w:rPr>
          <w:rFonts w:ascii="宋体" w:hAnsi="宋体" w:cs="宋体"/>
          <w:color w:val="000000"/>
          <w:sz w:val="22"/>
        </w:rPr>
        <w:t>在投标文件中承诺的管理人员未经招标人同意，不得调换和撤离，并按工程进度及时到位。招标人有权要求</w:t>
      </w:r>
      <w:r>
        <w:rPr>
          <w:rFonts w:hint="eastAsia" w:hAnsi="宋体"/>
          <w:sz w:val="22"/>
          <w:szCs w:val="22"/>
        </w:rPr>
        <w:t>投标人</w:t>
      </w:r>
      <w:r>
        <w:rPr>
          <w:rFonts w:ascii="宋体" w:hAnsi="宋体" w:cs="宋体"/>
          <w:color w:val="000000"/>
          <w:sz w:val="22"/>
        </w:rPr>
        <w:t>撤换工作不负责任、管理不力、贻误工期和造成严重的安全事故和工程质量事故或、违法乱纪的专业技术人员、管理人员或技术负责人，直至招标人满意为止。如相应资质的专业技术人员未按要求到位，视作违约，招标人有权单方面终止合同。</w:t>
      </w:r>
    </w:p>
    <w:p>
      <w:pPr>
        <w:adjustRightInd w:val="0"/>
        <w:snapToGrid w:val="0"/>
        <w:spacing w:line="400" w:lineRule="exact"/>
        <w:ind w:firstLine="440"/>
        <w:rPr>
          <w:rFonts w:ascii="宋体" w:hAnsi="宋体" w:cs="宋体"/>
          <w:b/>
          <w:color w:val="000000"/>
          <w:sz w:val="22"/>
        </w:rPr>
      </w:pPr>
      <w:r>
        <w:rPr>
          <w:rFonts w:hint="eastAsia" w:ascii="宋体" w:hAnsi="宋体" w:cs="宋体"/>
          <w:b/>
          <w:sz w:val="22"/>
        </w:rPr>
        <w:t>若承包人擅自更换项目经理，发包人有权终止合同，没收全部履约保证金并向相关部门通报其违约信息。</w:t>
      </w:r>
    </w:p>
    <w:p>
      <w:pPr>
        <w:adjustRightInd w:val="0"/>
        <w:snapToGrid w:val="0"/>
        <w:spacing w:line="400" w:lineRule="exact"/>
        <w:ind w:firstLine="440"/>
        <w:rPr>
          <w:rFonts w:ascii="宋体" w:hAnsi="宋体" w:cs="宋体"/>
          <w:b/>
          <w:color w:val="000000"/>
          <w:sz w:val="22"/>
        </w:rPr>
      </w:pPr>
      <w:r>
        <w:rPr>
          <w:rFonts w:hint="eastAsia" w:ascii="宋体" w:hAnsi="宋体" w:cs="宋体"/>
          <w:b/>
          <w:color w:val="000000"/>
          <w:sz w:val="22"/>
        </w:rPr>
        <w:t>六、其他工程技术标准和要求</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1</w:t>
      </w:r>
      <w:r>
        <w:rPr>
          <w:rFonts w:hint="eastAsia" w:ascii="宋体" w:hAnsi="宋体" w:cs="宋体"/>
          <w:color w:val="000000"/>
          <w:sz w:val="22"/>
        </w:rPr>
        <w:t>、施工临设在建设单位指定区域自行搭设，方案报招标人同意后方可搭建。施工临设用地、材料堆场等在工程竣工验收通过后</w:t>
      </w:r>
      <w:r>
        <w:rPr>
          <w:rFonts w:ascii="宋体" w:hAnsi="宋体" w:cs="宋体"/>
          <w:color w:val="000000"/>
          <w:sz w:val="22"/>
        </w:rPr>
        <w:t>1个月内自行拆除、彻底清理，并根据相关区域地势设计进行场地平整、压实。</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2</w:t>
      </w:r>
      <w:r>
        <w:rPr>
          <w:rFonts w:hint="eastAsia" w:ascii="宋体" w:hAnsi="宋体" w:cs="宋体"/>
          <w:color w:val="000000"/>
          <w:sz w:val="22"/>
        </w:rPr>
        <w:t>、在工程施工期间，中标人须无条件服从机场公司关于工期进度的统一安排。如遇长时间停工等任何突发情况，招标人不予增加相关费用，</w:t>
      </w:r>
      <w:r>
        <w:rPr>
          <w:rFonts w:hint="eastAsia" w:hAnsi="宋体"/>
          <w:sz w:val="22"/>
          <w:szCs w:val="22"/>
        </w:rPr>
        <w:t>投标人</w:t>
      </w:r>
      <w:r>
        <w:rPr>
          <w:rFonts w:hint="eastAsia" w:ascii="宋体" w:hAnsi="宋体" w:cs="宋体"/>
          <w:color w:val="000000"/>
          <w:sz w:val="22"/>
        </w:rPr>
        <w:t>应根据自身情况予以综合考虑。</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3</w:t>
      </w:r>
      <w:r>
        <w:rPr>
          <w:rFonts w:hint="eastAsia" w:ascii="宋体" w:hAnsi="宋体" w:cs="宋体"/>
          <w:color w:val="000000"/>
          <w:sz w:val="22"/>
        </w:rPr>
        <w:t>、本工程须做好安全文明施工，该部分内容已计入安全文明施工措施费中，投标人须遵守《杭州萧山国际机场建设工程安全文明施工管理规定》。</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4、施工围挡按杭州萧山国际机场航站区管理中心相关规定执行。</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5、施工组织实施须遵守机场特别是或者航站区管理中心相关规定要求。</w:t>
      </w:r>
    </w:p>
    <w:p>
      <w:pPr>
        <w:adjustRightInd w:val="0"/>
        <w:snapToGrid w:val="0"/>
        <w:spacing w:line="400" w:lineRule="exact"/>
        <w:ind w:firstLine="440"/>
        <w:rPr>
          <w:rFonts w:ascii="宋体" w:hAnsi="宋体" w:cs="宋体"/>
          <w:b/>
          <w:sz w:val="22"/>
        </w:rPr>
      </w:pPr>
      <w:r>
        <w:rPr>
          <w:rFonts w:hint="eastAsia" w:ascii="宋体" w:hAnsi="宋体" w:cs="宋体"/>
          <w:color w:val="000000"/>
          <w:sz w:val="22"/>
        </w:rPr>
        <w:t>6、</w:t>
      </w:r>
      <w:r>
        <w:rPr>
          <w:rFonts w:hint="eastAsia" w:ascii="宋体" w:hAnsi="宋体" w:cs="宋体"/>
          <w:b/>
          <w:bCs/>
          <w:color w:val="000000"/>
          <w:sz w:val="22"/>
        </w:rPr>
        <w:t>因施工区域</w:t>
      </w:r>
      <w:r>
        <w:rPr>
          <w:rFonts w:hint="eastAsia" w:ascii="宋体" w:hAnsi="宋体" w:cs="宋体"/>
          <w:b/>
          <w:bCs/>
          <w:sz w:val="22"/>
        </w:rPr>
        <w:t>位于机场</w:t>
      </w:r>
      <w:r>
        <w:rPr>
          <w:rFonts w:hint="eastAsia" w:ascii="宋体" w:hAnsi="宋体" w:cs="宋体"/>
          <w:b/>
          <w:sz w:val="22"/>
        </w:rPr>
        <w:t>警戒区范围内，不停航施工费（隔离区内的的施工，投标人须采用不停航施工措施，不停航施工导致的夜间加班、工效降低、证件办理等需产生的费用）必须充分考虑，费用包含在投标报价中。投标人需考虑聘请专业保安，负责门卫、巡逻、施工现场看护、隔离区围界看护等工作，人数每班不得少于1人，并配备相应的保卫措施。</w:t>
      </w:r>
    </w:p>
    <w:p>
      <w:pPr>
        <w:adjustRightInd w:val="0"/>
        <w:snapToGrid w:val="0"/>
        <w:spacing w:line="400" w:lineRule="exact"/>
        <w:ind w:firstLine="440"/>
        <w:rPr>
          <w:rFonts w:ascii="宋体" w:hAnsi="宋体" w:cs="宋体"/>
          <w:b/>
          <w:sz w:val="22"/>
        </w:rPr>
      </w:pPr>
      <w:r>
        <w:rPr>
          <w:rFonts w:hint="eastAsia" w:ascii="宋体" w:hAnsi="宋体" w:cs="宋体"/>
          <w:b/>
          <w:sz w:val="22"/>
        </w:rPr>
        <w:t>7、在进出机场隔离区时必须办理相关证件，目前杭州萧山国际机场飞行区相关证件办理的标准为：人员证20元/人，有效期一个月；车辆证30元/车，有效期一个月。现场焊接等动火作业须办理隔离区动火证，现场须配备足够的灭火器瓶。以上费用由投标人综合考虑，包含在投标报价中。</w:t>
      </w:r>
    </w:p>
    <w:p>
      <w:pPr>
        <w:adjustRightInd w:val="0"/>
        <w:snapToGrid w:val="0"/>
        <w:spacing w:line="400" w:lineRule="exact"/>
        <w:ind w:firstLine="442" w:firstLineChars="200"/>
        <w:rPr>
          <w:rFonts w:ascii="宋体" w:hAnsi="宋体" w:cs="宋体"/>
          <w:b/>
          <w:sz w:val="22"/>
        </w:rPr>
      </w:pPr>
      <w:r>
        <w:rPr>
          <w:rFonts w:hint="eastAsia" w:ascii="宋体" w:hAnsi="宋体" w:cs="宋体"/>
          <w:b/>
          <w:sz w:val="22"/>
        </w:rPr>
        <w:t>8、在进出机场隔离区时必须办理相关证件，目前杭州萧山国际机场飞行区相关证件办理的标准为：人员证20元/人，有效期一个月；车辆证30元/车，有效期一个月。现场焊接等动火作业须办理隔离区动火证，现场须配备足够的灭火器瓶。以上费用由投标人综合考虑，包含在投标报价中。</w:t>
      </w:r>
    </w:p>
    <w:p>
      <w:pPr>
        <w:pStyle w:val="48"/>
        <w:jc w:val="left"/>
      </w:pPr>
    </w:p>
    <w:p>
      <w:pPr>
        <w:adjustRightInd w:val="0"/>
        <w:snapToGrid w:val="0"/>
        <w:spacing w:line="360" w:lineRule="exact"/>
        <w:ind w:firstLine="452"/>
        <w:jc w:val="left"/>
        <w:rPr>
          <w:rFonts w:ascii="宋体" w:hAnsi="宋体"/>
          <w:b/>
          <w:sz w:val="22"/>
        </w:rPr>
      </w:pPr>
    </w:p>
    <w:p>
      <w:pPr>
        <w:pStyle w:val="48"/>
      </w:pPr>
      <w:r>
        <w:rPr>
          <w:rFonts w:ascii="宋体" w:hAnsi="宋体"/>
          <w:sz w:val="22"/>
          <w:szCs w:val="22"/>
        </w:rPr>
        <w:br w:type="page"/>
      </w:r>
      <w:bookmarkStart w:id="98" w:name="_Toc450630564"/>
      <w:bookmarkStart w:id="99" w:name="_Toc275274581"/>
      <w:r>
        <w:t>第</w:t>
      </w:r>
      <w:r>
        <w:rPr>
          <w:rFonts w:hint="eastAsia"/>
        </w:rPr>
        <w:t>六</w:t>
      </w:r>
      <w:r>
        <w:t xml:space="preserve">章  </w:t>
      </w:r>
      <w:r>
        <w:rPr>
          <w:rFonts w:hint="eastAsia"/>
        </w:rPr>
        <w:t>评标办法及标准</w:t>
      </w:r>
      <w:bookmarkEnd w:id="98"/>
    </w:p>
    <w:p>
      <w:pPr>
        <w:pStyle w:val="29"/>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9"/>
        <w:spacing w:line="360" w:lineRule="exact"/>
        <w:rPr>
          <w:rFonts w:hAnsi="宋体" w:cs="Calibri"/>
          <w:b/>
          <w:bCs/>
          <w:sz w:val="22"/>
          <w:szCs w:val="22"/>
        </w:rPr>
      </w:pPr>
      <w:r>
        <w:rPr>
          <w:rFonts w:hAnsi="宋体" w:cs="Calibri"/>
          <w:b/>
          <w:bCs/>
          <w:sz w:val="22"/>
          <w:szCs w:val="22"/>
        </w:rPr>
        <w:t>一、评标原则</w:t>
      </w:r>
    </w:p>
    <w:p>
      <w:pPr>
        <w:pStyle w:val="29"/>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综合评估法</w:t>
      </w:r>
      <w:r>
        <w:rPr>
          <w:rFonts w:hint="eastAsia" w:hAnsi="宋体" w:cs="Calibri"/>
          <w:bCs/>
          <w:sz w:val="22"/>
          <w:szCs w:val="22"/>
        </w:rPr>
        <w:t>，</w:t>
      </w:r>
      <w:r>
        <w:rPr>
          <w:rFonts w:hAnsi="宋体" w:cs="Calibri"/>
          <w:bCs/>
          <w:sz w:val="22"/>
          <w:szCs w:val="22"/>
        </w:rPr>
        <w:t>评标应遵循公平、公正、科学、择优的原则。</w:t>
      </w:r>
    </w:p>
    <w:p>
      <w:pPr>
        <w:pStyle w:val="29"/>
        <w:spacing w:line="360" w:lineRule="exact"/>
        <w:rPr>
          <w:rFonts w:hAnsi="宋体" w:cs="Calibri"/>
          <w:b/>
          <w:bCs/>
          <w:sz w:val="22"/>
          <w:szCs w:val="22"/>
        </w:rPr>
      </w:pPr>
      <w:r>
        <w:rPr>
          <w:rFonts w:hAnsi="宋体" w:cs="Calibri"/>
          <w:b/>
          <w:bCs/>
          <w:sz w:val="22"/>
          <w:szCs w:val="22"/>
        </w:rPr>
        <w:t>二、评标组织</w:t>
      </w:r>
    </w:p>
    <w:p>
      <w:pPr>
        <w:pStyle w:val="29"/>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9"/>
        <w:spacing w:line="360" w:lineRule="exact"/>
        <w:rPr>
          <w:rFonts w:hAnsi="宋体" w:cs="Calibri"/>
          <w:b/>
          <w:bCs/>
          <w:sz w:val="22"/>
          <w:szCs w:val="22"/>
        </w:rPr>
      </w:pPr>
      <w:r>
        <w:rPr>
          <w:rFonts w:hAnsi="宋体" w:cs="Calibri"/>
          <w:b/>
          <w:bCs/>
          <w:sz w:val="22"/>
          <w:szCs w:val="22"/>
        </w:rPr>
        <w:t>三、投标文件的评审</w:t>
      </w:r>
    </w:p>
    <w:p>
      <w:pPr>
        <w:pStyle w:val="29"/>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hint="eastAsia" w:ascii="宋体" w:hAnsi="宋体" w:cs="Calibri"/>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pPr>
        <w:spacing w:line="360" w:lineRule="exact"/>
        <w:ind w:firstLine="470"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0"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0"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工</w:t>
      </w:r>
      <w:r>
        <w:rPr>
          <w:rFonts w:ascii="宋体" w:hAnsi="宋体" w:cs="Calibri"/>
          <w:sz w:val="22"/>
          <w:szCs w:val="22"/>
        </w:rPr>
        <w:t>期不满足招标文件要求的；</w:t>
      </w:r>
    </w:p>
    <w:p>
      <w:pPr>
        <w:spacing w:line="360" w:lineRule="exact"/>
        <w:ind w:firstLine="470"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0"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0"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29"/>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9"/>
        <w:numPr>
          <w:ilvl w:val="0"/>
          <w:numId w:val="7"/>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9"/>
        <w:numPr>
          <w:ilvl w:val="0"/>
          <w:numId w:val="7"/>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9"/>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29"/>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9"/>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pPr>
        <w:pStyle w:val="29"/>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每个投标人最终得分=商务报价分+技术分</w:t>
      </w:r>
    </w:p>
    <w:p>
      <w:pPr>
        <w:pStyle w:val="29"/>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29"/>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报价评分应在投标报价响应招标文件要求的基础上，取所有有效投标报价的次低价作为评标基准价，如有效投标报价的数量小于4个，则评标基准价为所有有效投标报价的最低价。</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2、技术评分   11-30分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技术评分分值设定标准</w:t>
      </w:r>
    </w:p>
    <w:tbl>
      <w:tblPr>
        <w:tblStyle w:val="52"/>
        <w:tblW w:w="9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25" w:type="dxa"/>
            <w:vAlign w:val="center"/>
          </w:tcPr>
          <w:p>
            <w:pPr>
              <w:snapToGrid w:val="0"/>
              <w:jc w:val="center"/>
              <w:rPr>
                <w:rFonts w:ascii="宋体" w:hAnsi="宋体"/>
                <w:b/>
                <w:sz w:val="22"/>
                <w:szCs w:val="22"/>
              </w:rPr>
            </w:pPr>
            <w:r>
              <w:rPr>
                <w:rFonts w:ascii="宋体" w:hAnsi="宋体"/>
                <w:b/>
                <w:sz w:val="22"/>
                <w:szCs w:val="22"/>
              </w:rPr>
              <w:t>评</w:t>
            </w:r>
            <w:r>
              <w:rPr>
                <w:rFonts w:hint="eastAsia" w:ascii="宋体" w:hAnsi="宋体"/>
                <w:b/>
                <w:sz w:val="22"/>
                <w:szCs w:val="22"/>
              </w:rPr>
              <w:t>定项目</w:t>
            </w:r>
          </w:p>
        </w:tc>
        <w:tc>
          <w:tcPr>
            <w:tcW w:w="1701" w:type="dxa"/>
            <w:vAlign w:val="center"/>
          </w:tcPr>
          <w:p>
            <w:pPr>
              <w:snapToGrid w:val="0"/>
              <w:jc w:val="center"/>
              <w:rPr>
                <w:rFonts w:ascii="宋体" w:hAnsi="宋体"/>
                <w:b/>
                <w:sz w:val="22"/>
                <w:szCs w:val="22"/>
              </w:rPr>
            </w:pPr>
            <w:r>
              <w:rPr>
                <w:rFonts w:hint="eastAsia" w:ascii="宋体" w:hAnsi="宋体"/>
                <w:b/>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施工现场总平布置的合理性</w:t>
            </w:r>
          </w:p>
        </w:tc>
        <w:tc>
          <w:tcPr>
            <w:tcW w:w="1701" w:type="dxa"/>
            <w:vAlign w:val="center"/>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施工质量的控制和检验手段是否科学、可靠；</w:t>
            </w:r>
          </w:p>
        </w:tc>
        <w:tc>
          <w:tcPr>
            <w:tcW w:w="1701" w:type="dxa"/>
          </w:tcPr>
          <w:p>
            <w:pPr>
              <w:snapToGrid w:val="0"/>
              <w:jc w:val="center"/>
              <w:rPr>
                <w:rFonts w:ascii="宋体" w:hAnsi="宋体"/>
                <w:sz w:val="22"/>
                <w:szCs w:val="22"/>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施工进度网络计划、关键节点和线路的技术保证措施是否具有针对性和可行性</w:t>
            </w:r>
          </w:p>
        </w:tc>
        <w:tc>
          <w:tcPr>
            <w:tcW w:w="1701" w:type="dxa"/>
          </w:tcPr>
          <w:p>
            <w:pPr>
              <w:pStyle w:val="20"/>
              <w:snapToGrid w:val="0"/>
              <w:spacing w:after="0"/>
              <w:jc w:val="center"/>
              <w:rPr>
                <w:rFonts w:ascii="宋体" w:hAnsi="宋体"/>
                <w:sz w:val="22"/>
                <w:szCs w:val="22"/>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工期承诺及组织保证措施的可行性、合理性</w:t>
            </w:r>
          </w:p>
        </w:tc>
        <w:tc>
          <w:tcPr>
            <w:tcW w:w="1701" w:type="dxa"/>
          </w:tcPr>
          <w:p>
            <w:pPr>
              <w:pStyle w:val="20"/>
              <w:snapToGrid w:val="0"/>
              <w:spacing w:after="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原材料、半成品、外购件的质量保证措施是否可靠</w:t>
            </w:r>
          </w:p>
        </w:tc>
        <w:tc>
          <w:tcPr>
            <w:tcW w:w="1701" w:type="dxa"/>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施工机具和检验仪器的投入是否能够满足工程质量和进度的要求</w:t>
            </w:r>
          </w:p>
        </w:tc>
        <w:tc>
          <w:tcPr>
            <w:tcW w:w="1701" w:type="dxa"/>
            <w:vAlign w:val="center"/>
          </w:tcPr>
          <w:p>
            <w:pPr>
              <w:snapToGrid w:val="0"/>
              <w:jc w:val="center"/>
              <w:rPr>
                <w:rFonts w:ascii="宋体" w:hAnsi="宋体"/>
                <w:b/>
                <w:sz w:val="22"/>
                <w:szCs w:val="22"/>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highlight w:val="yellow"/>
              </w:rPr>
            </w:pPr>
            <w:r>
              <w:rPr>
                <w:rFonts w:hint="eastAsia" w:ascii="宋体" w:hAnsi="宋体"/>
                <w:sz w:val="22"/>
                <w:szCs w:val="22"/>
              </w:rPr>
              <w:t>各专业工种的配置和劳动力的投入是否能满足工程的需要</w:t>
            </w:r>
          </w:p>
        </w:tc>
        <w:tc>
          <w:tcPr>
            <w:tcW w:w="1701" w:type="dxa"/>
            <w:vAlign w:val="center"/>
          </w:tcPr>
          <w:p>
            <w:pPr>
              <w:snapToGrid w:val="0"/>
              <w:jc w:val="center"/>
              <w:rPr>
                <w:rFonts w:ascii="宋体" w:hAnsi="宋体"/>
                <w:sz w:val="22"/>
                <w:szCs w:val="22"/>
                <w:highlight w:val="yellow"/>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工程关键部位的施工方案及保证措施是否具有针对性、科学合理</w:t>
            </w:r>
          </w:p>
        </w:tc>
        <w:tc>
          <w:tcPr>
            <w:tcW w:w="1701" w:type="dxa"/>
            <w:vAlign w:val="center"/>
          </w:tcPr>
          <w:p>
            <w:pPr>
              <w:snapToGrid w:val="0"/>
              <w:jc w:val="center"/>
              <w:rPr>
                <w:rFonts w:ascii="宋体" w:hAnsi="宋体"/>
                <w:sz w:val="22"/>
                <w:szCs w:val="22"/>
                <w:highlight w:val="yellow"/>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安全、文明施工及市政、市容、环保、消防等的保证措施是否科学、合理、到位</w:t>
            </w:r>
          </w:p>
        </w:tc>
        <w:tc>
          <w:tcPr>
            <w:tcW w:w="1701" w:type="dxa"/>
            <w:vAlign w:val="center"/>
          </w:tcPr>
          <w:p>
            <w:pPr>
              <w:snapToGrid w:val="0"/>
              <w:jc w:val="center"/>
              <w:rPr>
                <w:rFonts w:ascii="宋体" w:hAnsi="宋体"/>
                <w:sz w:val="22"/>
                <w:szCs w:val="22"/>
                <w:highlight w:val="yellow"/>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项目班子配备力量及合理性、技术管理人员专业配置的全面合理性</w:t>
            </w:r>
          </w:p>
        </w:tc>
        <w:tc>
          <w:tcPr>
            <w:tcW w:w="1701" w:type="dxa"/>
            <w:vAlign w:val="center"/>
          </w:tcPr>
          <w:p>
            <w:pPr>
              <w:widowControl/>
              <w:snapToGrid w:val="0"/>
              <w:jc w:val="center"/>
              <w:rPr>
                <w:rFonts w:ascii="宋体" w:hAnsi="宋体"/>
                <w:sz w:val="22"/>
                <w:szCs w:val="22"/>
              </w:rPr>
            </w:pPr>
            <w:r>
              <w:rPr>
                <w:rFonts w:hint="eastAsia" w:ascii="宋体" w:hAnsi="宋体"/>
                <w:sz w:val="22"/>
                <w:szCs w:val="22"/>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材料设备品牌选择的优劣性</w:t>
            </w:r>
          </w:p>
        </w:tc>
        <w:tc>
          <w:tcPr>
            <w:tcW w:w="1701" w:type="dxa"/>
            <w:vAlign w:val="center"/>
          </w:tcPr>
          <w:p>
            <w:pPr>
              <w:widowControl/>
              <w:snapToGrid w:val="0"/>
              <w:jc w:val="center"/>
              <w:rPr>
                <w:rFonts w:ascii="宋体" w:hAnsi="宋体"/>
                <w:sz w:val="22"/>
                <w:szCs w:val="22"/>
              </w:rPr>
            </w:pPr>
            <w:r>
              <w:rPr>
                <w:rFonts w:hint="eastAsia" w:ascii="宋体" w:hAnsi="宋体"/>
                <w:sz w:val="22"/>
                <w:szCs w:val="22"/>
              </w:rPr>
              <w:t>1—5分</w:t>
            </w:r>
          </w:p>
        </w:tc>
      </w:tr>
    </w:tbl>
    <w:p>
      <w:pPr>
        <w:pStyle w:val="29"/>
        <w:adjustRightInd w:val="0"/>
        <w:snapToGrid w:val="0"/>
        <w:spacing w:line="360" w:lineRule="exact"/>
        <w:ind w:firstLine="442" w:firstLineChars="200"/>
        <w:rPr>
          <w:rFonts w:hAnsi="宋体" w:cs="Calibri"/>
          <w:b/>
          <w:sz w:val="22"/>
          <w:szCs w:val="22"/>
        </w:rPr>
      </w:pPr>
      <w:r>
        <w:rPr>
          <w:rFonts w:hAnsi="宋体" w:cs="Calibri"/>
          <w:b/>
          <w:sz w:val="22"/>
          <w:szCs w:val="22"/>
        </w:rPr>
        <w:t>3.4推荐中标候选人</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3.4.</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29"/>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9"/>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9"/>
        <w:adjustRightInd w:val="0"/>
        <w:snapToGrid w:val="0"/>
        <w:spacing w:line="360" w:lineRule="exact"/>
        <w:ind w:firstLine="442" w:firstLineChars="200"/>
        <w:rPr>
          <w:rFonts w:hAnsi="宋体" w:cs="Calibri"/>
          <w:b/>
          <w:sz w:val="22"/>
          <w:szCs w:val="22"/>
        </w:rPr>
      </w:pPr>
      <w:r>
        <w:rPr>
          <w:rFonts w:hint="eastAsia" w:hAnsi="宋体" w:cs="Calibri"/>
          <w:b/>
          <w:sz w:val="22"/>
          <w:szCs w:val="22"/>
        </w:rPr>
        <w:t>4.4 招标人对评标、定标结果不负责解释。</w:t>
      </w:r>
    </w:p>
    <w:p>
      <w:pPr>
        <w:widowControl/>
        <w:jc w:val="left"/>
        <w:rPr>
          <w:rFonts w:eastAsia="黑体" w:cs="Times New Roman"/>
          <w:b/>
          <w:bCs/>
          <w:kern w:val="0"/>
          <w:sz w:val="32"/>
          <w:szCs w:val="32"/>
        </w:rPr>
      </w:pPr>
      <w:r>
        <w:br w:type="page"/>
      </w:r>
    </w:p>
    <w:p>
      <w:pPr>
        <w:pStyle w:val="48"/>
      </w:pPr>
      <w:bookmarkStart w:id="100" w:name="_Toc450630565"/>
      <w:r>
        <w:t>第</w:t>
      </w:r>
      <w:r>
        <w:rPr>
          <w:rFonts w:hint="eastAsia"/>
        </w:rPr>
        <w:t>七</w:t>
      </w:r>
      <w:r>
        <w:t>章  投标文件格式</w:t>
      </w:r>
      <w:bookmarkEnd w:id="99"/>
      <w:bookmarkEnd w:id="100"/>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二、</w:t>
      </w:r>
      <w:r>
        <w:rPr>
          <w:rFonts w:ascii="宋体" w:hAnsi="宋体" w:cs="Calibri"/>
          <w:color w:val="000000"/>
          <w:sz w:val="22"/>
          <w:szCs w:val="22"/>
        </w:rPr>
        <w:t>法定代表人资格证明书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三、</w:t>
      </w:r>
      <w:r>
        <w:rPr>
          <w:rFonts w:ascii="宋体" w:hAnsi="宋体" w:cs="Calibri"/>
          <w:color w:val="000000"/>
          <w:sz w:val="22"/>
          <w:szCs w:val="22"/>
        </w:rPr>
        <w:t>授权委托书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四、已标价工程量清单</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五、施工组织设计</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六、项目管理机构</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七、资格审查资料</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八、投标人认为</w:t>
      </w:r>
      <w:r>
        <w:rPr>
          <w:rFonts w:ascii="宋体" w:hAnsi="宋体" w:cs="Calibri"/>
          <w:color w:val="000000"/>
          <w:sz w:val="22"/>
          <w:szCs w:val="22"/>
        </w:rPr>
        <w:t>应该提供的其他材料</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101" w:name="_Toc171421958"/>
      <w:r>
        <w:rPr>
          <w:rFonts w:cs="Calibri"/>
          <w:color w:val="000000"/>
        </w:rPr>
        <w:t>封面</w:t>
      </w:r>
      <w:bookmarkEnd w:id="101"/>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spacing w:line="440" w:lineRule="exact"/>
        <w:ind w:firstLine="376" w:firstLineChars="171"/>
        <w:rPr>
          <w:rFonts w:ascii="宋体" w:hAnsi="宋体"/>
          <w:sz w:val="22"/>
          <w:szCs w:val="22"/>
        </w:rPr>
      </w:pPr>
      <w:r>
        <w:rPr>
          <w:rFonts w:ascii="宋体" w:hAnsi="宋体"/>
          <w:sz w:val="22"/>
          <w:szCs w:val="22"/>
        </w:rPr>
        <w:t>1．我方已仔细研究了</w:t>
      </w:r>
      <w:r>
        <w:rPr>
          <w:rFonts w:ascii="宋体" w:hAnsi="宋体"/>
          <w:sz w:val="22"/>
          <w:szCs w:val="22"/>
          <w:u w:val="single"/>
        </w:rPr>
        <w:t xml:space="preserve">          </w:t>
      </w:r>
      <w:r>
        <w:rPr>
          <w:rFonts w:ascii="宋体" w:hAnsi="宋体"/>
          <w:sz w:val="22"/>
          <w:szCs w:val="22"/>
        </w:rPr>
        <w:t>（项目名称）施工招标文件的全部内容，愿意以人民币（大写）</w:t>
      </w:r>
      <w:r>
        <w:rPr>
          <w:rFonts w:ascii="宋体" w:hAnsi="宋体"/>
          <w:sz w:val="22"/>
          <w:szCs w:val="22"/>
          <w:u w:val="single"/>
        </w:rPr>
        <w:t xml:space="preserve">         </w:t>
      </w:r>
      <w:r>
        <w:rPr>
          <w:rFonts w:ascii="宋体" w:hAnsi="宋体"/>
          <w:sz w:val="22"/>
          <w:szCs w:val="22"/>
        </w:rPr>
        <w:t>元（¥</w:t>
      </w:r>
      <w:r>
        <w:rPr>
          <w:rFonts w:ascii="宋体" w:hAnsi="宋体"/>
          <w:sz w:val="22"/>
          <w:szCs w:val="22"/>
          <w:u w:val="single"/>
        </w:rPr>
        <w:t xml:space="preserve">           </w:t>
      </w:r>
      <w:r>
        <w:rPr>
          <w:rFonts w:ascii="宋体" w:hAnsi="宋体"/>
          <w:sz w:val="22"/>
          <w:szCs w:val="22"/>
        </w:rPr>
        <w:t>）的投标总报价，</w:t>
      </w:r>
      <w:r>
        <w:rPr>
          <w:rFonts w:hint="eastAsia" w:ascii="宋体" w:hAnsi="宋体"/>
          <w:sz w:val="22"/>
          <w:szCs w:val="22"/>
        </w:rPr>
        <w:t>工期</w:t>
      </w:r>
      <w:r>
        <w:rPr>
          <w:rFonts w:hint="eastAsia" w:ascii="宋体" w:hAnsi="宋体"/>
          <w:sz w:val="22"/>
          <w:szCs w:val="22"/>
          <w:u w:val="single"/>
        </w:rPr>
        <w:t xml:space="preserve">      </w:t>
      </w:r>
      <w:r>
        <w:rPr>
          <w:rFonts w:hint="eastAsia" w:ascii="宋体" w:hAnsi="宋体"/>
          <w:sz w:val="22"/>
          <w:szCs w:val="22"/>
        </w:rPr>
        <w:t>日历天，</w:t>
      </w:r>
      <w:r>
        <w:rPr>
          <w:rFonts w:ascii="宋体" w:hAnsi="宋体"/>
          <w:sz w:val="22"/>
          <w:szCs w:val="22"/>
        </w:rPr>
        <w:t>按合同约定实施和完成承包工程，修补工程中的任何缺陷，工程质量达到</w:t>
      </w:r>
      <w:r>
        <w:rPr>
          <w:rFonts w:hint="eastAsia" w:ascii="宋体" w:hAnsi="宋体"/>
          <w:sz w:val="22"/>
          <w:szCs w:val="22"/>
        </w:rPr>
        <w:t>一次验收合格，</w:t>
      </w:r>
      <w:r>
        <w:rPr>
          <w:rFonts w:ascii="宋体" w:hAnsi="宋体"/>
          <w:sz w:val="22"/>
          <w:szCs w:val="22"/>
        </w:rPr>
        <w:t>负责本项目的</w:t>
      </w:r>
      <w:r>
        <w:rPr>
          <w:rFonts w:hint="eastAsia" w:ascii="宋体" w:hAnsi="宋体"/>
          <w:sz w:val="22"/>
          <w:szCs w:val="22"/>
        </w:rPr>
        <w:t>项目</w:t>
      </w:r>
      <w:r>
        <w:rPr>
          <w:rFonts w:ascii="宋体" w:hAnsi="宋体"/>
          <w:sz w:val="22"/>
          <w:szCs w:val="22"/>
        </w:rPr>
        <w:t>经理</w:t>
      </w:r>
      <w:r>
        <w:rPr>
          <w:rFonts w:hint="eastAsia" w:ascii="宋体" w:hAnsi="宋体"/>
          <w:sz w:val="22"/>
          <w:szCs w:val="22"/>
        </w:rPr>
        <w:t>是</w:t>
      </w:r>
      <w:r>
        <w:rPr>
          <w:rFonts w:hint="eastAsia" w:ascii="宋体" w:hAnsi="宋体"/>
          <w:sz w:val="22"/>
          <w:szCs w:val="22"/>
          <w:u w:val="single"/>
        </w:rPr>
        <w:t xml:space="preserve">            </w:t>
      </w:r>
      <w:r>
        <w:rPr>
          <w:rFonts w:hint="eastAsia" w:ascii="宋体" w:hAnsi="宋体"/>
          <w:sz w:val="22"/>
          <w:szCs w:val="22"/>
        </w:rPr>
        <w:t>（身份证</w:t>
      </w:r>
      <w:r>
        <w:rPr>
          <w:rFonts w:ascii="宋体" w:hAnsi="宋体"/>
          <w:sz w:val="22"/>
          <w:szCs w:val="22"/>
        </w:rPr>
        <w:t>号：</w:t>
      </w:r>
      <w:r>
        <w:rPr>
          <w:rFonts w:hint="eastAsia" w:ascii="宋体" w:hAnsi="宋体"/>
          <w:sz w:val="22"/>
          <w:szCs w:val="22"/>
          <w:u w:val="single"/>
        </w:rPr>
        <w:t xml:space="preserve">                                </w:t>
      </w:r>
      <w:r>
        <w:rPr>
          <w:rFonts w:hint="eastAsia" w:ascii="宋体" w:hAnsi="宋体"/>
          <w:sz w:val="22"/>
          <w:szCs w:val="22"/>
        </w:rPr>
        <w:t>）</w:t>
      </w:r>
      <w:r>
        <w:rPr>
          <w:rFonts w:ascii="宋体" w:hAnsi="宋体"/>
          <w:sz w:val="22"/>
          <w:szCs w:val="22"/>
        </w:rPr>
        <w:t xml:space="preserve"> 。</w:t>
      </w:r>
    </w:p>
    <w:p>
      <w:pPr>
        <w:spacing w:line="440" w:lineRule="exact"/>
        <w:ind w:firstLine="440" w:firstLineChars="200"/>
        <w:rPr>
          <w:rFonts w:ascii="宋体" w:hAnsi="宋体"/>
          <w:sz w:val="22"/>
          <w:szCs w:val="22"/>
        </w:rPr>
      </w:pPr>
      <w:r>
        <w:rPr>
          <w:rFonts w:ascii="宋体" w:hAnsi="宋体"/>
          <w:sz w:val="22"/>
          <w:szCs w:val="22"/>
        </w:rPr>
        <w:t>2．我方承诺在投标有效期内不修改、撤销投标文件。</w:t>
      </w:r>
    </w:p>
    <w:p>
      <w:pPr>
        <w:spacing w:line="440" w:lineRule="exact"/>
        <w:ind w:firstLine="440" w:firstLineChars="200"/>
        <w:rPr>
          <w:rFonts w:ascii="宋体" w:hAnsi="宋体"/>
          <w:sz w:val="22"/>
          <w:szCs w:val="22"/>
        </w:rPr>
      </w:pPr>
      <w:r>
        <w:rPr>
          <w:rFonts w:hint="eastAsia" w:ascii="宋体" w:hAnsi="宋体"/>
          <w:sz w:val="22"/>
          <w:szCs w:val="22"/>
        </w:rPr>
        <w:t>3</w:t>
      </w:r>
      <w:r>
        <w:rPr>
          <w:rFonts w:ascii="宋体" w:hAnsi="宋体"/>
          <w:sz w:val="22"/>
          <w:szCs w:val="22"/>
        </w:rPr>
        <w:t>．如我方中标：</w:t>
      </w:r>
    </w:p>
    <w:p>
      <w:pPr>
        <w:spacing w:line="440" w:lineRule="exact"/>
        <w:ind w:firstLine="752" w:firstLineChars="342"/>
        <w:rPr>
          <w:rFonts w:ascii="宋体" w:hAnsi="宋体"/>
          <w:sz w:val="22"/>
          <w:szCs w:val="22"/>
        </w:rPr>
      </w:pPr>
      <w:r>
        <w:rPr>
          <w:rFonts w:ascii="宋体" w:hAnsi="宋体"/>
          <w:sz w:val="22"/>
          <w:szCs w:val="22"/>
        </w:rPr>
        <w:t>（1）我方承诺在收到中标通知书后，在中标通知书规定的期限内与你方签订合同。</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2</w:t>
      </w:r>
      <w:r>
        <w:rPr>
          <w:rFonts w:ascii="宋体" w:hAnsi="宋体"/>
          <w:sz w:val="22"/>
          <w:szCs w:val="22"/>
        </w:rPr>
        <w:t>）我方承诺按照招标文件</w:t>
      </w:r>
      <w:r>
        <w:rPr>
          <w:rFonts w:hint="eastAsia" w:ascii="宋体" w:hAnsi="宋体"/>
          <w:sz w:val="22"/>
          <w:szCs w:val="22"/>
        </w:rPr>
        <w:t>及合同</w:t>
      </w:r>
      <w:r>
        <w:rPr>
          <w:rFonts w:ascii="宋体" w:hAnsi="宋体"/>
          <w:sz w:val="22"/>
          <w:szCs w:val="22"/>
        </w:rPr>
        <w:t>规定向你方递交履约</w:t>
      </w:r>
      <w:r>
        <w:rPr>
          <w:rFonts w:hint="eastAsia" w:ascii="宋体" w:hAnsi="宋体"/>
          <w:sz w:val="22"/>
          <w:szCs w:val="22"/>
        </w:rPr>
        <w:t>保证金</w:t>
      </w:r>
      <w:r>
        <w:rPr>
          <w:rFonts w:ascii="宋体" w:hAnsi="宋体"/>
          <w:sz w:val="22"/>
          <w:szCs w:val="22"/>
        </w:rPr>
        <w:t>。</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3</w:t>
      </w:r>
      <w:r>
        <w:rPr>
          <w:rFonts w:ascii="宋体" w:hAnsi="宋体"/>
          <w:sz w:val="22"/>
          <w:szCs w:val="22"/>
        </w:rPr>
        <w:t>）我方承诺在合同约定的期限内完成并移交全部合同工程。</w:t>
      </w:r>
    </w:p>
    <w:p>
      <w:pPr>
        <w:spacing w:line="440" w:lineRule="exact"/>
        <w:ind w:firstLine="440" w:firstLineChars="200"/>
        <w:rPr>
          <w:rFonts w:ascii="宋体" w:hAnsi="宋体"/>
          <w:sz w:val="22"/>
          <w:szCs w:val="22"/>
        </w:rPr>
      </w:pPr>
      <w:r>
        <w:rPr>
          <w:rFonts w:hint="eastAsia" w:ascii="宋体" w:hAnsi="宋体"/>
          <w:sz w:val="22"/>
          <w:szCs w:val="22"/>
        </w:rPr>
        <w:t>4</w:t>
      </w:r>
      <w:r>
        <w:rPr>
          <w:rFonts w:ascii="宋体" w:hAnsi="宋体"/>
          <w:sz w:val="22"/>
          <w:szCs w:val="22"/>
        </w:rPr>
        <w:t>．</w:t>
      </w:r>
      <w:r>
        <w:rPr>
          <w:rFonts w:hint="eastAsia" w:ascii="宋体" w:hAnsi="宋体"/>
          <w:sz w:val="22"/>
          <w:szCs w:val="22"/>
        </w:rPr>
        <w:t>我方在此声明，所递交的投标文件及有关资料内容完整、真实和准确。</w:t>
      </w:r>
    </w:p>
    <w:p>
      <w:pPr>
        <w:spacing w:line="440" w:lineRule="exact"/>
        <w:ind w:firstLine="440" w:firstLineChars="200"/>
        <w:rPr>
          <w:rFonts w:ascii="宋体" w:hAnsi="宋体"/>
          <w:sz w:val="22"/>
          <w:szCs w:val="22"/>
        </w:rPr>
      </w:pPr>
      <w:r>
        <w:rPr>
          <w:rFonts w:hint="eastAsia" w:ascii="宋体" w:hAnsi="宋体"/>
          <w:sz w:val="22"/>
          <w:szCs w:val="22"/>
        </w:rPr>
        <w:t>5．</w:t>
      </w:r>
      <w:r>
        <w:rPr>
          <w:rFonts w:ascii="宋体" w:hAnsi="宋体"/>
          <w:sz w:val="22"/>
          <w:szCs w:val="22"/>
          <w:u w:val="single"/>
        </w:rPr>
        <w:t xml:space="preserve">                                       </w:t>
      </w:r>
      <w:r>
        <w:rPr>
          <w:rFonts w:ascii="宋体" w:hAnsi="宋体"/>
          <w:sz w:val="22"/>
          <w:szCs w:val="22"/>
        </w:rPr>
        <w:t>（</w:t>
      </w:r>
      <w:r>
        <w:rPr>
          <w:rFonts w:hint="eastAsia" w:ascii="宋体" w:hAnsi="宋体"/>
          <w:sz w:val="22"/>
          <w:szCs w:val="22"/>
        </w:rPr>
        <w:t>其他</w:t>
      </w:r>
      <w:r>
        <w:rPr>
          <w:rFonts w:ascii="宋体" w:hAnsi="宋体"/>
          <w:sz w:val="22"/>
          <w:szCs w:val="22"/>
        </w:rPr>
        <w:t>补充说明）。</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投标人：（盖单位章）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法定代表人或其委托代理人：（签字或盖章）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地    址：</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邮政编码：</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电    话：</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传    真：</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开户银行：</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账    号：</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1" name="Text Box 6"/>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upright="1"/>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MzC8j1wAAAAgB&#10;AAAPAAAAAAAAAAEAIAAAACIAAABkcnMvZG93bnJldi54bWxQSwECFAAUAAAACACHTuJA4yOCIOMB&#10;AADoAwAADgAAAAAAAAABACAAAAAmAQAAZHJzL2Uyb0RvYy54bWxQSwUGAAAAAAYABgBZAQAAewUA&#10;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Text Box 7"/>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upright="1"/>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k96wdcAAAAJ&#10;AQAADwAAAAAAAAABACAAAAAiAAAAZHJzL2Rvd25yZXYueG1sUEsBAhQAFAAAAAgAh07iQJzamvfk&#10;AQAA6AMAAA4AAAAAAAAAAQAgAAAAJgEAAGRycy9lMm9Eb2MueG1sUEsFBgAAAAAGAAYAWQEAAHwF&#10;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29"/>
        <w:spacing w:after="120" w:afterLines="50" w:line="360" w:lineRule="auto"/>
        <w:jc w:val="left"/>
        <w:rPr>
          <w:rFonts w:hAnsi="宋体" w:cs="宋体"/>
          <w:b/>
        </w:rPr>
      </w:pPr>
      <w:r>
        <w:rPr>
          <w:rFonts w:hAnsi="宋体" w:cs="宋体"/>
          <w:b/>
        </w:rPr>
        <w:br w:type="page"/>
      </w:r>
      <w:bookmarkStart w:id="102" w:name="_Toc133214102"/>
      <w:bookmarkStart w:id="103" w:name="_Toc137373398"/>
      <w:bookmarkStart w:id="104" w:name="_Toc133470542"/>
      <w:bookmarkStart w:id="105" w:name="_Toc144265958"/>
      <w:bookmarkStart w:id="106" w:name="_Toc133214309"/>
    </w:p>
    <w:p>
      <w:pPr>
        <w:pStyle w:val="29"/>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29"/>
        <w:spacing w:after="120" w:afterLines="50" w:line="360" w:lineRule="auto"/>
        <w:jc w:val="center"/>
        <w:rPr>
          <w:rFonts w:hAnsi="宋体" w:cs="宋体"/>
        </w:rPr>
      </w:pPr>
    </w:p>
    <w:bookmarkEnd w:id="102"/>
    <w:bookmarkEnd w:id="103"/>
    <w:bookmarkEnd w:id="104"/>
    <w:bookmarkEnd w:id="105"/>
    <w:bookmarkEnd w:id="106"/>
    <w:p>
      <w:pPr>
        <w:snapToGrid w:val="0"/>
        <w:spacing w:before="120"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1. </w:t>
      </w:r>
      <w:r>
        <w:rPr>
          <w:rFonts w:hint="eastAsia" w:ascii="宋体" w:hAnsi="宋体"/>
          <w:sz w:val="22"/>
          <w:szCs w:val="22"/>
        </w:rPr>
        <w:tab/>
      </w:r>
      <w:r>
        <w:rPr>
          <w:rFonts w:hint="eastAsia" w:ascii="宋体" w:hAnsi="宋体"/>
          <w:sz w:val="22"/>
          <w:szCs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2. </w:t>
      </w:r>
      <w:r>
        <w:rPr>
          <w:rFonts w:hint="eastAsia" w:ascii="宋体" w:hAnsi="宋体"/>
          <w:sz w:val="22"/>
          <w:szCs w:val="22"/>
        </w:rPr>
        <w:tab/>
      </w:r>
      <w:r>
        <w:rPr>
          <w:rFonts w:hint="eastAsia" w:ascii="宋体" w:hAnsi="宋体"/>
          <w:sz w:val="22"/>
          <w:szCs w:val="22"/>
        </w:rPr>
        <w:t>施工组织设计除采用文字表述外可附下列图表，图表及格式要求附后。</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附表一  拟投入本标段的主要施工设备表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附表二  拟配备本标段的试验和检测仪器设备表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附表三  劳动力计划表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附表四  计划开、竣工日期和施工进度网络图</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85"/>
        <w:rPr>
          <w:rFonts w:ascii="宋体" w:hAnsi="宋体" w:eastAsia="宋体"/>
          <w:szCs w:val="23"/>
        </w:rPr>
      </w:pPr>
      <w:bookmarkStart w:id="107" w:name="_Toc152045797"/>
      <w:bookmarkStart w:id="108" w:name="_Toc11710"/>
      <w:bookmarkStart w:id="109" w:name="_Toc144974865"/>
      <w:bookmarkStart w:id="110" w:name="_Toc179632817"/>
      <w:bookmarkStart w:id="111" w:name="_Toc152042586"/>
      <w:bookmarkStart w:id="112" w:name="_Toc246392155"/>
      <w:r>
        <w:rPr>
          <w:rFonts w:hint="eastAsia" w:ascii="宋体" w:hAnsi="宋体" w:eastAsia="宋体"/>
        </w:rPr>
        <w:t>附表一：</w:t>
      </w:r>
      <w:r>
        <w:rPr>
          <w:rFonts w:hint="eastAsia" w:ascii="宋体" w:hAnsi="宋体" w:eastAsia="宋体"/>
          <w:szCs w:val="23"/>
        </w:rPr>
        <w:t>拟投入本标段的主要施工设备表</w:t>
      </w:r>
      <w:bookmarkEnd w:id="107"/>
      <w:bookmarkEnd w:id="108"/>
      <w:bookmarkEnd w:id="109"/>
      <w:bookmarkEnd w:id="110"/>
      <w:bookmarkEnd w:id="111"/>
      <w:bookmarkEnd w:id="112"/>
    </w:p>
    <w:p>
      <w:pPr>
        <w:spacing w:line="440" w:lineRule="exact"/>
        <w:rPr>
          <w:rFonts w:ascii="宋体" w:hAnsi="宋体"/>
          <w:sz w:val="20"/>
          <w:szCs w:val="20"/>
        </w:rPr>
      </w:pP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85"/>
        <w:rPr>
          <w:rFonts w:ascii="宋体" w:hAnsi="宋体" w:eastAsia="宋体"/>
        </w:rPr>
      </w:pPr>
      <w:bookmarkStart w:id="113" w:name="_Toc246392156"/>
      <w:bookmarkStart w:id="114" w:name="_Toc144974866"/>
      <w:bookmarkStart w:id="115" w:name="_Toc152042587"/>
      <w:bookmarkStart w:id="116" w:name="_Toc179632818"/>
      <w:bookmarkStart w:id="117" w:name="_Toc4957"/>
      <w:bookmarkStart w:id="118" w:name="_Toc152045798"/>
      <w:r>
        <w:rPr>
          <w:rFonts w:hint="eastAsia" w:ascii="宋体" w:hAnsi="宋体" w:eastAsia="宋体"/>
        </w:rPr>
        <w:t>附表二：拟配备本标段的试验和检测仪器设备表</w:t>
      </w:r>
      <w:bookmarkEnd w:id="113"/>
      <w:bookmarkEnd w:id="114"/>
      <w:bookmarkEnd w:id="115"/>
      <w:bookmarkEnd w:id="116"/>
      <w:bookmarkEnd w:id="117"/>
      <w:bookmarkEnd w:id="118"/>
    </w:p>
    <w:p>
      <w:pPr>
        <w:spacing w:line="440" w:lineRule="exact"/>
        <w:rPr>
          <w:rFonts w:ascii="宋体" w:hAnsi="宋体"/>
          <w:sz w:val="20"/>
          <w:szCs w:val="20"/>
        </w:rPr>
      </w:pP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85"/>
        <w:rPr>
          <w:rFonts w:ascii="宋体" w:hAnsi="宋体" w:eastAsia="宋体"/>
        </w:rPr>
      </w:pPr>
      <w:bookmarkStart w:id="119" w:name="_Toc246392157"/>
      <w:bookmarkStart w:id="120" w:name="_Toc152042588"/>
      <w:bookmarkStart w:id="121" w:name="_Toc144974867"/>
      <w:bookmarkStart w:id="122" w:name="_Toc8928"/>
      <w:bookmarkStart w:id="123" w:name="_Toc179632819"/>
      <w:bookmarkStart w:id="124" w:name="_Toc152045799"/>
      <w:r>
        <w:rPr>
          <w:rFonts w:hint="eastAsia" w:ascii="宋体" w:hAnsi="宋体" w:eastAsia="宋体"/>
        </w:rPr>
        <w:t>附表三：劳动力计划表</w:t>
      </w:r>
      <w:bookmarkEnd w:id="119"/>
      <w:bookmarkEnd w:id="120"/>
      <w:bookmarkEnd w:id="121"/>
      <w:bookmarkEnd w:id="122"/>
      <w:bookmarkEnd w:id="123"/>
      <w:bookmarkEnd w:id="124"/>
    </w:p>
    <w:p>
      <w:pPr>
        <w:spacing w:line="440" w:lineRule="exact"/>
        <w:ind w:right="200"/>
        <w:jc w:val="right"/>
        <w:rPr>
          <w:rFonts w:ascii="宋体" w:hAnsi="宋体"/>
          <w:szCs w:val="21"/>
        </w:rPr>
      </w:pPr>
      <w:r>
        <w:rPr>
          <w:rFonts w:hint="eastAsia" w:ascii="宋体" w:hAnsi="宋体"/>
          <w:szCs w:val="21"/>
        </w:rPr>
        <w:t>单位：人</w:t>
      </w: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85"/>
        <w:rPr>
          <w:rFonts w:ascii="宋体" w:hAnsi="宋体" w:eastAsia="宋体"/>
          <w:sz w:val="22"/>
          <w:szCs w:val="22"/>
        </w:rPr>
      </w:pPr>
      <w:bookmarkStart w:id="125" w:name="_Toc3750"/>
      <w:bookmarkStart w:id="126" w:name="_Toc179632820"/>
      <w:bookmarkStart w:id="127" w:name="_Toc152042589"/>
      <w:bookmarkStart w:id="128" w:name="_Toc152045800"/>
      <w:bookmarkStart w:id="129" w:name="_Toc246392158"/>
      <w:bookmarkStart w:id="130" w:name="_Toc144974868"/>
      <w:r>
        <w:rPr>
          <w:rFonts w:hint="eastAsia" w:ascii="宋体" w:hAnsi="宋体" w:eastAsia="宋体"/>
          <w:sz w:val="22"/>
          <w:szCs w:val="22"/>
        </w:rPr>
        <w:t>附表四：计划开、竣工日期和施工进度网络图</w:t>
      </w:r>
      <w:bookmarkEnd w:id="125"/>
      <w:bookmarkEnd w:id="126"/>
      <w:bookmarkEnd w:id="127"/>
      <w:bookmarkEnd w:id="128"/>
      <w:bookmarkEnd w:id="129"/>
      <w:bookmarkEnd w:id="130"/>
    </w:p>
    <w:p>
      <w:pPr>
        <w:spacing w:line="440" w:lineRule="exact"/>
        <w:rPr>
          <w:rFonts w:ascii="宋体" w:hAnsi="宋体"/>
          <w:sz w:val="22"/>
          <w:szCs w:val="22"/>
        </w:rPr>
      </w:pPr>
    </w:p>
    <w:p>
      <w:pPr>
        <w:spacing w:line="440" w:lineRule="exact"/>
        <w:ind w:firstLine="440" w:firstLineChars="200"/>
        <w:rPr>
          <w:rFonts w:ascii="宋体" w:hAnsi="宋体"/>
          <w:sz w:val="22"/>
          <w:szCs w:val="22"/>
        </w:rPr>
      </w:pPr>
      <w:r>
        <w:rPr>
          <w:rFonts w:hint="eastAsia" w:ascii="宋体" w:hAnsi="宋体"/>
          <w:sz w:val="22"/>
          <w:szCs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szCs w:val="22"/>
        </w:rPr>
      </w:pPr>
      <w:r>
        <w:rPr>
          <w:rFonts w:hint="eastAsia" w:ascii="宋体" w:hAnsi="宋体"/>
          <w:sz w:val="22"/>
          <w:szCs w:val="22"/>
        </w:rPr>
        <w:t>2. 施工进度表可采用网络图（或横道图）表示。</w:t>
      </w: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bookmarkStart w:id="131" w:name="_Toc152045801"/>
      <w:bookmarkStart w:id="132" w:name="_Toc152042590"/>
      <w:bookmarkStart w:id="133" w:name="_Toc179632821"/>
      <w:bookmarkStart w:id="134" w:name="_Toc246392159"/>
      <w:bookmarkStart w:id="135" w:name="_Toc144974869"/>
      <w:r>
        <w:rPr>
          <w:rFonts w:hint="eastAsia" w:ascii="宋体" w:hAnsi="宋体"/>
          <w:sz w:val="22"/>
          <w:szCs w:val="22"/>
        </w:rPr>
        <w:t>附表五：施工总平面图</w:t>
      </w:r>
      <w:bookmarkEnd w:id="131"/>
      <w:bookmarkEnd w:id="132"/>
      <w:bookmarkEnd w:id="133"/>
      <w:bookmarkEnd w:id="134"/>
      <w:bookmarkEnd w:id="135"/>
    </w:p>
    <w:p>
      <w:pPr>
        <w:spacing w:line="440" w:lineRule="exact"/>
        <w:rPr>
          <w:rFonts w:ascii="宋体" w:hAnsi="宋体"/>
          <w:sz w:val="22"/>
          <w:szCs w:val="22"/>
        </w:rPr>
      </w:pPr>
      <w:r>
        <w:rPr>
          <w:rFonts w:hint="eastAsia" w:ascii="宋体" w:hAnsi="宋体"/>
          <w:sz w:val="22"/>
          <w:szCs w:val="22"/>
        </w:rPr>
        <w:tab/>
      </w:r>
    </w:p>
    <w:p>
      <w:pPr>
        <w:spacing w:line="440" w:lineRule="exact"/>
        <w:ind w:firstLine="440" w:firstLineChars="200"/>
        <w:rPr>
          <w:rFonts w:ascii="宋体" w:hAnsi="宋体"/>
          <w:sz w:val="22"/>
          <w:szCs w:val="22"/>
        </w:rPr>
      </w:pPr>
      <w:r>
        <w:rPr>
          <w:rFonts w:hint="eastAsia" w:ascii="宋体" w:hAnsi="宋体"/>
          <w:sz w:val="22"/>
          <w:szCs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85"/>
        <w:rPr>
          <w:rFonts w:ascii="宋体" w:hAnsi="宋体" w:eastAsia="宋体"/>
          <w:szCs w:val="23"/>
        </w:rPr>
      </w:pPr>
      <w:bookmarkStart w:id="136" w:name="_Toc152045804"/>
      <w:bookmarkStart w:id="137" w:name="_Toc29304"/>
      <w:bookmarkStart w:id="138" w:name="_Toc179632824"/>
      <w:bookmarkStart w:id="139" w:name="_Toc144974872"/>
      <w:bookmarkStart w:id="140" w:name="_Toc246392161"/>
      <w:bookmarkStart w:id="141" w:name="_Toc152042593"/>
      <w:r>
        <w:rPr>
          <w:rFonts w:hint="eastAsia" w:ascii="宋体" w:hAnsi="宋体" w:eastAsia="宋体"/>
          <w:szCs w:val="23"/>
        </w:rPr>
        <w:t>（一）项目管理机构组成表</w:t>
      </w:r>
      <w:bookmarkEnd w:id="136"/>
      <w:bookmarkEnd w:id="137"/>
      <w:bookmarkEnd w:id="138"/>
      <w:bookmarkEnd w:id="139"/>
      <w:bookmarkEnd w:id="140"/>
      <w:bookmarkEnd w:id="141"/>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85"/>
        <w:rPr>
          <w:rFonts w:ascii="宋体" w:hAnsi="宋体" w:eastAsia="宋体"/>
          <w:szCs w:val="23"/>
        </w:rPr>
      </w:pPr>
      <w:bookmarkStart w:id="142" w:name="_Toc144974873"/>
      <w:bookmarkStart w:id="143" w:name="_Toc179632825"/>
      <w:bookmarkStart w:id="144" w:name="_Toc152045805"/>
      <w:bookmarkStart w:id="145" w:name="_Toc246392162"/>
      <w:bookmarkStart w:id="146" w:name="_Toc152042594"/>
      <w:bookmarkStart w:id="147" w:name="_Toc25718"/>
      <w:r>
        <w:rPr>
          <w:rFonts w:hint="eastAsia" w:ascii="宋体" w:hAnsi="宋体" w:eastAsia="宋体"/>
          <w:szCs w:val="23"/>
        </w:rPr>
        <w:t>（二）主要人员简历表</w:t>
      </w:r>
      <w:bookmarkEnd w:id="142"/>
      <w:bookmarkEnd w:id="143"/>
      <w:bookmarkEnd w:id="144"/>
      <w:bookmarkEnd w:id="145"/>
      <w:bookmarkEnd w:id="146"/>
      <w:bookmarkEnd w:id="147"/>
    </w:p>
    <w:p>
      <w:pPr>
        <w:spacing w:line="400" w:lineRule="exact"/>
        <w:ind w:firstLine="480" w:firstLineChars="200"/>
        <w:rPr>
          <w:rFonts w:ascii="宋体" w:hAnsi="宋体"/>
        </w:rPr>
      </w:pPr>
    </w:p>
    <w:p>
      <w:pPr>
        <w:spacing w:line="400" w:lineRule="exact"/>
        <w:ind w:firstLine="48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2"/>
        <w:tblW w:w="8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姓  名</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年 龄</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学历</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职  称</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职 务</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拟在本合同任职</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毕业学校</w:t>
            </w:r>
          </w:p>
        </w:tc>
        <w:tc>
          <w:tcPr>
            <w:tcW w:w="6990" w:type="dxa"/>
            <w:gridSpan w:val="8"/>
          </w:tcPr>
          <w:p>
            <w:pPr>
              <w:spacing w:line="440" w:lineRule="exact"/>
              <w:rPr>
                <w:rFonts w:ascii="宋体" w:hAnsi="宋体"/>
                <w:sz w:val="22"/>
                <w:szCs w:val="22"/>
              </w:rPr>
            </w:pPr>
            <w:r>
              <w:rPr>
                <w:rFonts w:hint="eastAsia" w:ascii="宋体" w:hAnsi="宋体"/>
                <w:sz w:val="22"/>
                <w:szCs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6" w:type="dxa"/>
            <w:gridSpan w:val="9"/>
            <w:vAlign w:val="center"/>
          </w:tcPr>
          <w:p>
            <w:pPr>
              <w:spacing w:line="440" w:lineRule="exact"/>
              <w:rPr>
                <w:rFonts w:ascii="宋体" w:hAnsi="宋体"/>
                <w:sz w:val="22"/>
                <w:szCs w:val="22"/>
              </w:rPr>
            </w:pPr>
            <w:r>
              <w:rPr>
                <w:rFonts w:hint="eastAsia" w:ascii="宋体" w:hAnsi="宋体"/>
                <w:sz w:val="22"/>
                <w:szCs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sz w:val="22"/>
                <w:szCs w:val="22"/>
              </w:rPr>
            </w:pPr>
            <w:r>
              <w:rPr>
                <w:rFonts w:hint="eastAsia" w:ascii="宋体" w:hAnsi="宋体"/>
                <w:sz w:val="22"/>
                <w:szCs w:val="22"/>
              </w:rPr>
              <w:t>时  间</w:t>
            </w:r>
          </w:p>
        </w:tc>
        <w:tc>
          <w:tcPr>
            <w:tcW w:w="3074" w:type="dxa"/>
            <w:gridSpan w:val="4"/>
            <w:vAlign w:val="center"/>
          </w:tcPr>
          <w:p>
            <w:pPr>
              <w:spacing w:line="440" w:lineRule="exact"/>
              <w:rPr>
                <w:rFonts w:ascii="宋体" w:hAnsi="宋体"/>
                <w:sz w:val="22"/>
                <w:szCs w:val="22"/>
              </w:rPr>
            </w:pPr>
            <w:r>
              <w:rPr>
                <w:rFonts w:hint="eastAsia" w:ascii="宋体" w:hAnsi="宋体"/>
                <w:sz w:val="22"/>
                <w:szCs w:val="22"/>
              </w:rPr>
              <w:t>参加过的类似项目</w:t>
            </w:r>
          </w:p>
        </w:tc>
        <w:tc>
          <w:tcPr>
            <w:tcW w:w="1261" w:type="dxa"/>
            <w:vAlign w:val="center"/>
          </w:tcPr>
          <w:p>
            <w:pPr>
              <w:spacing w:line="440" w:lineRule="exact"/>
              <w:rPr>
                <w:rFonts w:ascii="宋体" w:hAnsi="宋体"/>
                <w:sz w:val="22"/>
                <w:szCs w:val="22"/>
              </w:rPr>
            </w:pPr>
            <w:r>
              <w:rPr>
                <w:rFonts w:hint="eastAsia" w:ascii="宋体" w:hAnsi="宋体"/>
                <w:sz w:val="22"/>
                <w:szCs w:val="22"/>
              </w:rPr>
              <w:t>担任职务</w:t>
            </w:r>
          </w:p>
        </w:tc>
        <w:tc>
          <w:tcPr>
            <w:tcW w:w="2296" w:type="dxa"/>
            <w:gridSpan w:val="2"/>
            <w:vAlign w:val="center"/>
          </w:tcPr>
          <w:p>
            <w:pPr>
              <w:spacing w:line="440" w:lineRule="exact"/>
              <w:rPr>
                <w:rFonts w:ascii="宋体" w:hAnsi="宋体"/>
                <w:sz w:val="22"/>
                <w:szCs w:val="22"/>
              </w:rPr>
            </w:pPr>
            <w:r>
              <w:rPr>
                <w:rFonts w:hint="eastAsia" w:ascii="宋体" w:hAnsi="宋体"/>
                <w:sz w:val="22"/>
                <w:szCs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rPr>
        <w:br w:type="page"/>
      </w:r>
      <w:bookmarkStart w:id="148" w:name="_Toc7025"/>
      <w:bookmarkStart w:id="149" w:name="_Toc245036711"/>
      <w:r>
        <w:rPr>
          <w:rFonts w:hint="eastAsia" w:ascii="Calibri" w:hAnsi="Calibri" w:eastAsia="黑体" w:cs="Calibri"/>
          <w:color w:val="000000"/>
          <w:sz w:val="32"/>
          <w:szCs w:val="32"/>
        </w:rPr>
        <w:t>七、资格审查资料</w:t>
      </w:r>
      <w:bookmarkEnd w:id="148"/>
      <w:bookmarkEnd w:id="149"/>
    </w:p>
    <w:p>
      <w:pPr>
        <w:topLinePunct/>
        <w:spacing w:line="440" w:lineRule="exact"/>
        <w:jc w:val="center"/>
        <w:rPr>
          <w:rFonts w:ascii="宋体" w:hAnsi="宋体"/>
          <w:sz w:val="27"/>
          <w:szCs w:val="27"/>
        </w:rPr>
      </w:pPr>
    </w:p>
    <w:p>
      <w:pPr>
        <w:pStyle w:val="85"/>
        <w:rPr>
          <w:rFonts w:ascii="宋体" w:hAnsi="宋体" w:eastAsia="宋体"/>
          <w:szCs w:val="23"/>
        </w:rPr>
      </w:pPr>
      <w:bookmarkStart w:id="150" w:name="_Toc144974876"/>
      <w:bookmarkStart w:id="151" w:name="_Toc17487"/>
      <w:bookmarkStart w:id="152" w:name="_Toc152045808"/>
      <w:bookmarkStart w:id="153" w:name="_Toc152042597"/>
      <w:bookmarkStart w:id="154" w:name="_Toc245036712"/>
      <w:r>
        <w:rPr>
          <w:rFonts w:hint="eastAsia" w:ascii="宋体" w:hAnsi="宋体" w:eastAsia="宋体"/>
          <w:szCs w:val="23"/>
        </w:rPr>
        <w:t>（一）投标人基本情况表</w:t>
      </w:r>
      <w:bookmarkEnd w:id="150"/>
      <w:bookmarkEnd w:id="151"/>
      <w:bookmarkEnd w:id="152"/>
      <w:bookmarkEnd w:id="153"/>
      <w:bookmarkEnd w:id="154"/>
    </w:p>
    <w:p>
      <w:pPr>
        <w:topLinePunct/>
        <w:spacing w:line="440" w:lineRule="exact"/>
        <w:jc w:val="center"/>
        <w:rPr>
          <w:rFonts w:ascii="宋体" w:hAnsi="宋体"/>
          <w:sz w:val="23"/>
          <w:szCs w:val="23"/>
        </w:rPr>
      </w:pPr>
    </w:p>
    <w:tbl>
      <w:tblPr>
        <w:tblStyle w:val="52"/>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宋体" w:hAnsi="宋体"/>
                <w:sz w:val="22"/>
                <w:szCs w:val="22"/>
              </w:rPr>
            </w:pPr>
            <w:r>
              <w:rPr>
                <w:rFonts w:hint="eastAsia" w:ascii="宋体" w:hAnsi="宋体"/>
                <w:sz w:val="22"/>
                <w:szCs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6"/>
              <w:ind w:left="-23" w:firstLine="440" w:firstLineChars="200"/>
              <w:rPr>
                <w:rFonts w:ascii="宋体" w:hAnsi="宋体" w:eastAsia="宋体"/>
                <w:sz w:val="22"/>
                <w:szCs w:val="22"/>
              </w:rPr>
            </w:pPr>
            <w:r>
              <w:rPr>
                <w:rFonts w:hint="eastAsia" w:ascii="宋体" w:hAnsi="宋体" w:eastAsia="宋体"/>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宋体" w:hAnsi="宋体"/>
                <w:sz w:val="22"/>
                <w:szCs w:val="22"/>
              </w:rPr>
            </w:pPr>
            <w:r>
              <w:rPr>
                <w:rFonts w:hint="eastAsia" w:ascii="宋体" w:hAnsi="宋体"/>
                <w:sz w:val="22"/>
                <w:szCs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bl>
    <w:p>
      <w:pPr>
        <w:spacing w:line="400" w:lineRule="exact"/>
        <w:ind w:firstLine="48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85"/>
        <w:rPr>
          <w:rFonts w:ascii="宋体" w:hAnsi="宋体" w:eastAsia="宋体"/>
          <w:szCs w:val="23"/>
        </w:rPr>
      </w:pPr>
      <w:bookmarkStart w:id="155" w:name="_Toc152045809"/>
      <w:bookmarkStart w:id="156" w:name="_Toc144974877"/>
      <w:bookmarkStart w:id="157" w:name="_Toc152042598"/>
      <w:bookmarkStart w:id="158" w:name="_Toc245036713"/>
      <w:bookmarkStart w:id="159" w:name="_Toc16950"/>
      <w:r>
        <w:rPr>
          <w:rFonts w:hint="eastAsia" w:ascii="宋体" w:hAnsi="宋体" w:eastAsia="宋体"/>
        </w:rPr>
        <w:br w:type="page"/>
      </w:r>
      <w:r>
        <w:rPr>
          <w:rFonts w:hint="eastAsia" w:ascii="宋体" w:hAnsi="宋体" w:eastAsia="宋体"/>
        </w:rPr>
        <w:t>（二）近年财务状况表</w:t>
      </w:r>
      <w:bookmarkEnd w:id="155"/>
      <w:bookmarkEnd w:id="156"/>
      <w:bookmarkEnd w:id="157"/>
      <w:bookmarkEnd w:id="158"/>
      <w:bookmarkEnd w:id="159"/>
    </w:p>
    <w:p>
      <w:pPr>
        <w:spacing w:line="440" w:lineRule="exact"/>
        <w:rPr>
          <w:rFonts w:ascii="宋体" w:hAnsi="宋体"/>
          <w:sz w:val="23"/>
          <w:szCs w:val="23"/>
        </w:rPr>
      </w:pPr>
    </w:p>
    <w:p>
      <w:pPr>
        <w:pStyle w:val="85"/>
        <w:rPr>
          <w:rFonts w:ascii="宋体" w:hAnsi="宋体" w:eastAsia="宋体"/>
          <w:szCs w:val="23"/>
        </w:rPr>
      </w:pPr>
      <w:bookmarkStart w:id="160" w:name="_Toc31021"/>
      <w:bookmarkStart w:id="161" w:name="_Toc152042599"/>
      <w:bookmarkStart w:id="162" w:name="_Toc144974878"/>
      <w:bookmarkStart w:id="163" w:name="_Toc245036714"/>
      <w:bookmarkStart w:id="164" w:name="_Toc152045810"/>
      <w:r>
        <w:rPr>
          <w:rFonts w:hint="eastAsia" w:ascii="宋体" w:hAnsi="宋体" w:eastAsia="宋体"/>
          <w:szCs w:val="23"/>
        </w:rPr>
        <w:t>（三）近年完成的类似项目情况表</w:t>
      </w:r>
      <w:bookmarkEnd w:id="160"/>
      <w:bookmarkEnd w:id="161"/>
      <w:bookmarkEnd w:id="162"/>
      <w:bookmarkEnd w:id="163"/>
      <w:bookmarkEnd w:id="164"/>
    </w:p>
    <w:p>
      <w:pPr>
        <w:spacing w:line="440" w:lineRule="exact"/>
        <w:jc w:val="center"/>
        <w:rPr>
          <w:rFonts w:ascii="宋体" w:hAnsi="宋体"/>
          <w:sz w:val="23"/>
          <w:szCs w:val="23"/>
        </w:rPr>
      </w:pPr>
    </w:p>
    <w:tbl>
      <w:tblPr>
        <w:tblStyle w:val="52"/>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5" w:name="_Toc13233"/>
            <w:r>
              <w:rPr>
                <w:rFonts w:hint="eastAsia" w:ascii="宋体" w:hAnsi="宋体"/>
                <w:szCs w:val="21"/>
              </w:rPr>
              <w:t>项目所在地</w:t>
            </w:r>
            <w:bookmarkEnd w:id="165"/>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6" w:name="_Toc20896"/>
            <w:r>
              <w:rPr>
                <w:rFonts w:hint="eastAsia" w:ascii="宋体" w:hAnsi="宋体"/>
                <w:szCs w:val="21"/>
              </w:rPr>
              <w:t>发包人地址</w:t>
            </w:r>
            <w:bookmarkEnd w:id="166"/>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7" w:name="_Toc3155"/>
            <w:r>
              <w:rPr>
                <w:rFonts w:hint="eastAsia" w:ascii="宋体" w:hAnsi="宋体"/>
                <w:szCs w:val="21"/>
              </w:rPr>
              <w:t>承担的工作</w:t>
            </w:r>
            <w:bookmarkEnd w:id="167"/>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85"/>
        <w:rPr>
          <w:rFonts w:ascii="宋体" w:hAnsi="宋体" w:eastAsia="宋体"/>
          <w:szCs w:val="23"/>
        </w:rPr>
      </w:pPr>
      <w:bookmarkStart w:id="168" w:name="_Toc26600"/>
      <w:bookmarkStart w:id="169" w:name="_Toc152042600"/>
      <w:bookmarkStart w:id="170" w:name="_Toc245036715"/>
      <w:bookmarkStart w:id="171" w:name="_Toc144974879"/>
      <w:bookmarkStart w:id="172" w:name="_Toc152045811"/>
      <w:r>
        <w:rPr>
          <w:rFonts w:hint="eastAsia" w:ascii="宋体" w:hAnsi="宋体" w:eastAsia="宋体"/>
          <w:szCs w:val="23"/>
        </w:rPr>
        <w:br w:type="page"/>
      </w:r>
      <w:r>
        <w:rPr>
          <w:rFonts w:hint="eastAsia" w:ascii="宋体" w:hAnsi="宋体" w:eastAsia="宋体"/>
          <w:szCs w:val="23"/>
        </w:rPr>
        <w:t>（四）正在施工的和新承接的项目情况表</w:t>
      </w:r>
      <w:bookmarkEnd w:id="168"/>
      <w:bookmarkEnd w:id="169"/>
      <w:bookmarkEnd w:id="170"/>
      <w:bookmarkEnd w:id="171"/>
      <w:bookmarkEnd w:id="172"/>
    </w:p>
    <w:p>
      <w:pPr>
        <w:keepNext/>
        <w:keepLines/>
        <w:topLinePunct/>
        <w:spacing w:before="240" w:beforeLines="100" w:line="280" w:lineRule="exact"/>
        <w:outlineLvl w:val="2"/>
        <w:rPr>
          <w:rFonts w:ascii="宋体" w:hAnsi="宋体"/>
          <w:b/>
          <w:bCs/>
          <w:szCs w:val="21"/>
        </w:rPr>
      </w:pP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73" w:name="_Toc5773"/>
            <w:bookmarkStart w:id="174" w:name="_Toc152045812"/>
            <w:bookmarkStart w:id="175" w:name="_Toc152042601"/>
            <w:bookmarkStart w:id="176" w:name="_Toc245036716"/>
            <w:bookmarkStart w:id="177" w:name="_Toc144974880"/>
            <w:r>
              <w:rPr>
                <w:rFonts w:hint="eastAsia" w:ascii="宋体" w:hAnsi="宋体"/>
                <w:szCs w:val="21"/>
              </w:rPr>
              <w:t>项目名称</w:t>
            </w:r>
            <w:bookmarkEnd w:id="173"/>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240" w:beforeLines="100" w:line="280" w:lineRule="exact"/>
              <w:outlineLvl w:val="2"/>
              <w:rPr>
                <w:rFonts w:ascii="宋体" w:hAnsi="宋体"/>
                <w:b/>
                <w:bCs/>
                <w:szCs w:val="21"/>
              </w:rPr>
            </w:pPr>
          </w:p>
        </w:tc>
      </w:tr>
      <w:bookmarkEnd w:id="174"/>
      <w:bookmarkEnd w:id="175"/>
      <w:bookmarkEnd w:id="176"/>
      <w:bookmarkEnd w:id="177"/>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178" w:name="_Toc675"/>
      <w:bookmarkStart w:id="179" w:name="_Toc144974881"/>
      <w:bookmarkStart w:id="180" w:name="_Toc152042602"/>
      <w:bookmarkStart w:id="181" w:name="_Toc152045813"/>
      <w:bookmarkStart w:id="182" w:name="_Toc245036717"/>
      <w:r>
        <w:rPr>
          <w:rFonts w:hint="eastAsia" w:ascii="宋体" w:hAnsi="宋体"/>
        </w:rPr>
        <w:br w:type="page"/>
      </w:r>
      <w:r>
        <w:rPr>
          <w:rFonts w:hint="eastAsia" w:ascii="Calibri" w:hAnsi="Calibri" w:eastAsia="黑体" w:cs="Calibri"/>
          <w:color w:val="000000"/>
          <w:sz w:val="32"/>
          <w:szCs w:val="32"/>
        </w:rPr>
        <w:t>八、</w:t>
      </w:r>
      <w:bookmarkEnd w:id="178"/>
      <w:bookmarkEnd w:id="179"/>
      <w:bookmarkEnd w:id="180"/>
      <w:bookmarkEnd w:id="181"/>
      <w:bookmarkEnd w:id="182"/>
      <w:bookmarkStart w:id="183" w:name="_Toc21221"/>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183"/>
    <w:p>
      <w:pPr>
        <w:overflowPunct w:val="0"/>
        <w:autoSpaceDE w:val="0"/>
        <w:autoSpaceDN w:val="0"/>
        <w:spacing w:line="440" w:lineRule="exact"/>
        <w:ind w:left="839" w:hanging="839"/>
        <w:jc w:val="center"/>
        <w:rPr>
          <w:rFonts w:ascii="宋体" w:hAnsi="宋体" w:cs="宋体"/>
          <w:b/>
          <w:sz w:val="32"/>
          <w:szCs w:val="32"/>
        </w:rPr>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CS?o｡ﾀ?">
    <w:altName w:val="MS PGothic"/>
    <w:panose1 w:val="00000000000000000000"/>
    <w:charset w:val="80"/>
    <w:family w:val="modern"/>
    <w:pitch w:val="default"/>
    <w:sig w:usb0="00000000" w:usb1="00000000" w:usb2="00000010" w:usb3="00000000" w:csb0="0002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fldChar w:fldCharType="begin"/>
    </w:r>
    <w:r>
      <w:instrText xml:space="preserve"> PAGE   \* MERGEFORMAT </w:instrText>
    </w:r>
    <w:r>
      <w:fldChar w:fldCharType="separate"/>
    </w:r>
    <w:r>
      <w:rPr>
        <w:lang w:val="zh-CN"/>
      </w:rPr>
      <w:t>-</w:t>
    </w:r>
    <w:r>
      <w:t xml:space="preserve"> 40 -</w:t>
    </w:r>
    <w:r>
      <w:fldChar w:fldCharType="end"/>
    </w:r>
  </w:p>
  <w:p>
    <w:pPr>
      <w:pStyle w:val="3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fldChar w:fldCharType="begin"/>
    </w:r>
    <w:r>
      <w:rPr>
        <w:rStyle w:val="55"/>
      </w:rPr>
      <w:instrText xml:space="preserve">PAGE  </w:instrText>
    </w:r>
    <w:r>
      <w:fldChar w:fldCharType="end"/>
    </w:r>
  </w:p>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fldChar w:fldCharType="begin"/>
    </w:r>
    <w:r>
      <w:rPr>
        <w:rStyle w:val="55"/>
      </w:rPr>
      <w:instrText xml:space="preserve">PAGE  </w:instrText>
    </w:r>
    <w:r>
      <w:fldChar w:fldCharType="separate"/>
    </w:r>
    <w:r>
      <w:rPr>
        <w:rStyle w:val="55"/>
      </w:rPr>
      <w:t>40</w:t>
    </w:r>
    <w:r>
      <w:fldChar w:fldCharType="end"/>
    </w:r>
  </w:p>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杭州萧山国际机场＊＊＊＊＊＊工程施工招标文件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1C94036F"/>
    <w:multiLevelType w:val="singleLevel"/>
    <w:tmpl w:val="1C94036F"/>
    <w:lvl w:ilvl="0" w:tentative="0">
      <w:start w:val="1"/>
      <w:numFmt w:val="bullet"/>
      <w:pStyle w:val="26"/>
      <w:lvlText w:val=""/>
      <w:lvlJc w:val="left"/>
      <w:pPr>
        <w:tabs>
          <w:tab w:val="left" w:pos="780"/>
        </w:tabs>
        <w:ind w:left="780" w:hanging="360"/>
      </w:pPr>
      <w:rPr>
        <w:rFonts w:hint="default" w:ascii="Wingdings" w:hAnsi="Wingdings"/>
      </w:rPr>
    </w:lvl>
  </w:abstractNum>
  <w:abstractNum w:abstractNumId="2">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3">
    <w:nsid w:val="48B55E78"/>
    <w:multiLevelType w:val="singleLevel"/>
    <w:tmpl w:val="48B55E78"/>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4">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5D75C5AD"/>
    <w:multiLevelType w:val="singleLevel"/>
    <w:tmpl w:val="5D75C5AD"/>
    <w:lvl w:ilvl="0" w:tentative="0">
      <w:start w:val="1"/>
      <w:numFmt w:val="decimal"/>
      <w:suff w:val="nothing"/>
      <w:lvlText w:val="（%1）"/>
      <w:lvlJc w:val="left"/>
    </w:lvl>
  </w:abstractNum>
  <w:abstractNum w:abstractNumId="6">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75"/>
      <w:lvlText w:val=""/>
      <w:lvlJc w:val="left"/>
      <w:pPr>
        <w:tabs>
          <w:tab w:val="left" w:pos="3780"/>
        </w:tabs>
        <w:ind w:left="3780" w:hanging="420"/>
      </w:pPr>
      <w:rPr>
        <w:rFonts w:hint="default" w:ascii="Wingdings" w:hAnsi="Wingdings"/>
      </w:rPr>
    </w:lvl>
  </w:abstractNum>
  <w:num w:numId="1">
    <w:abstractNumId w:val="2"/>
  </w:num>
  <w:num w:numId="2">
    <w:abstractNumId w:val="3"/>
  </w:num>
  <w:num w:numId="3">
    <w:abstractNumId w:val="1"/>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513159"/>
    <w:rsid w:val="56C529C3"/>
    <w:rsid w:val="6CA63C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5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黑体"/>
      <w:kern w:val="2"/>
      <w:sz w:val="24"/>
      <w:szCs w:val="24"/>
      <w:lang w:val="en-US" w:eastAsia="zh-CN" w:bidi="ar-SA"/>
    </w:rPr>
  </w:style>
  <w:style w:type="paragraph" w:styleId="2">
    <w:name w:val="heading 1"/>
    <w:basedOn w:val="1"/>
    <w:next w:val="1"/>
    <w:link w:val="87"/>
    <w:qFormat/>
    <w:uiPriority w:val="0"/>
    <w:pPr>
      <w:keepNext/>
      <w:keepLines/>
      <w:spacing w:before="340" w:after="330" w:line="360" w:lineRule="auto"/>
      <w:jc w:val="center"/>
      <w:outlineLvl w:val="0"/>
    </w:pPr>
    <w:rPr>
      <w:rFonts w:ascii="Times New Roman" w:hAnsi="Times New Roman" w:cs="Times New Roman"/>
      <w:b/>
      <w:bCs/>
      <w:kern w:val="44"/>
      <w:sz w:val="30"/>
      <w:szCs w:val="44"/>
    </w:rPr>
  </w:style>
  <w:style w:type="paragraph" w:styleId="3">
    <w:name w:val="heading 2"/>
    <w:basedOn w:val="1"/>
    <w:next w:val="1"/>
    <w:link w:val="88"/>
    <w:qFormat/>
    <w:uiPriority w:val="0"/>
    <w:pPr>
      <w:keepNext/>
      <w:keepLines/>
      <w:spacing w:before="260" w:after="260" w:line="360" w:lineRule="auto"/>
      <w:jc w:val="center"/>
      <w:outlineLvl w:val="1"/>
    </w:pPr>
    <w:rPr>
      <w:rFonts w:ascii="Arial" w:hAnsi="Arial" w:cs="Times New Roman"/>
      <w:b/>
      <w:bCs/>
      <w:kern w:val="0"/>
      <w:sz w:val="28"/>
      <w:szCs w:val="32"/>
    </w:rPr>
  </w:style>
  <w:style w:type="paragraph" w:styleId="4">
    <w:name w:val="heading 3"/>
    <w:basedOn w:val="1"/>
    <w:next w:val="1"/>
    <w:link w:val="89"/>
    <w:qFormat/>
    <w:uiPriority w:val="0"/>
    <w:pPr>
      <w:keepNext/>
      <w:numPr>
        <w:ilvl w:val="0"/>
        <w:numId w:val="1"/>
      </w:numPr>
      <w:spacing w:line="216" w:lineRule="auto"/>
      <w:outlineLvl w:val="2"/>
    </w:pPr>
    <w:rPr>
      <w:rFonts w:ascii="宋体" w:hAnsi="Times New Roman" w:cs="Times New Roman"/>
      <w:b/>
      <w:kern w:val="0"/>
      <w:sz w:val="28"/>
      <w:szCs w:val="20"/>
    </w:rPr>
  </w:style>
  <w:style w:type="paragraph" w:styleId="5">
    <w:name w:val="heading 4"/>
    <w:basedOn w:val="1"/>
    <w:next w:val="1"/>
    <w:link w:val="90"/>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91"/>
    <w:qFormat/>
    <w:uiPriority w:val="0"/>
    <w:pPr>
      <w:keepNext/>
      <w:keepLines/>
      <w:spacing w:before="280" w:after="290" w:line="376" w:lineRule="auto"/>
      <w:outlineLvl w:val="4"/>
    </w:pPr>
    <w:rPr>
      <w:rFonts w:ascii="Times New Roman" w:hAnsi="Times New Roman" w:cs="Times New Roman"/>
      <w:b/>
      <w:bCs/>
      <w:kern w:val="0"/>
      <w:sz w:val="28"/>
      <w:szCs w:val="28"/>
    </w:rPr>
  </w:style>
  <w:style w:type="paragraph" w:styleId="7">
    <w:name w:val="heading 6"/>
    <w:basedOn w:val="1"/>
    <w:next w:val="1"/>
    <w:link w:val="92"/>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93"/>
    <w:qFormat/>
    <w:uiPriority w:val="0"/>
    <w:pPr>
      <w:keepNext/>
      <w:keepLines/>
      <w:tabs>
        <w:tab w:val="left" w:pos="1296"/>
      </w:tabs>
      <w:spacing w:before="240" w:after="64" w:line="320" w:lineRule="auto"/>
      <w:ind w:left="1296" w:hanging="1296"/>
      <w:outlineLvl w:val="6"/>
    </w:pPr>
    <w:rPr>
      <w:rFonts w:ascii="Times New Roman" w:hAnsi="Times New Roman" w:cs="Times New Roman"/>
      <w:b/>
      <w:bCs/>
      <w:kern w:val="0"/>
    </w:rPr>
  </w:style>
  <w:style w:type="paragraph" w:styleId="9">
    <w:name w:val="heading 8"/>
    <w:basedOn w:val="1"/>
    <w:next w:val="1"/>
    <w:link w:val="94"/>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95"/>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3">
    <w:name w:val="Default Paragraph Font"/>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cs="Times New Roman"/>
      <w:sz w:val="21"/>
    </w:rPr>
  </w:style>
  <w:style w:type="paragraph" w:styleId="12">
    <w:name w:val="toc 7"/>
    <w:basedOn w:val="1"/>
    <w:next w:val="1"/>
    <w:qFormat/>
    <w:uiPriority w:val="0"/>
    <w:pPr>
      <w:ind w:left="1260"/>
      <w:jc w:val="left"/>
    </w:pPr>
    <w:rPr>
      <w:rFonts w:ascii="Times New Roman" w:hAnsi="Times New Roman" w:cs="Times New Roman"/>
      <w:sz w:val="20"/>
      <w:szCs w:val="20"/>
    </w:rPr>
  </w:style>
  <w:style w:type="paragraph" w:styleId="13">
    <w:name w:val="table of authorities"/>
    <w:basedOn w:val="1"/>
    <w:next w:val="1"/>
    <w:qFormat/>
    <w:uiPriority w:val="0"/>
    <w:pPr>
      <w:ind w:left="420" w:leftChars="200"/>
    </w:pPr>
    <w:rPr>
      <w:rFonts w:ascii="Times New Roman" w:hAnsi="Times New Roman" w:cs="Times New Roman"/>
      <w:sz w:val="21"/>
    </w:rPr>
  </w:style>
  <w:style w:type="paragraph" w:styleId="14">
    <w:name w:val="Normal Indent"/>
    <w:basedOn w:val="1"/>
    <w:qFormat/>
    <w:uiPriority w:val="0"/>
    <w:pPr>
      <w:ind w:firstLine="420"/>
    </w:pPr>
    <w:rPr>
      <w:rFonts w:ascii="Times New Roman" w:hAnsi="Times New Roman" w:cs="Times New Roman"/>
      <w:sz w:val="21"/>
      <w:szCs w:val="20"/>
    </w:rPr>
  </w:style>
  <w:style w:type="paragraph" w:styleId="15">
    <w:name w:val="caption"/>
    <w:basedOn w:val="1"/>
    <w:next w:val="1"/>
    <w:qFormat/>
    <w:uiPriority w:val="0"/>
    <w:rPr>
      <w:rFonts w:ascii="Arial" w:hAnsi="Arial" w:eastAsia="黑体" w:cs="Arial"/>
      <w:sz w:val="20"/>
      <w:szCs w:val="20"/>
    </w:rPr>
  </w:style>
  <w:style w:type="paragraph" w:styleId="16">
    <w:name w:val="index 5"/>
    <w:basedOn w:val="1"/>
    <w:next w:val="1"/>
    <w:qFormat/>
    <w:uiPriority w:val="0"/>
    <w:pPr>
      <w:ind w:left="800" w:leftChars="800"/>
    </w:pPr>
    <w:rPr>
      <w:rFonts w:ascii="Times New Roman" w:hAnsi="Times New Roman" w:cs="Times New Roman"/>
      <w:sz w:val="21"/>
    </w:rPr>
  </w:style>
  <w:style w:type="paragraph" w:styleId="17">
    <w:name w:val="List Bullet"/>
    <w:basedOn w:val="1"/>
    <w:qFormat/>
    <w:uiPriority w:val="0"/>
    <w:pPr>
      <w:numPr>
        <w:ilvl w:val="0"/>
        <w:numId w:val="2"/>
      </w:numPr>
    </w:pPr>
  </w:style>
  <w:style w:type="paragraph" w:styleId="18">
    <w:name w:val="Document Map"/>
    <w:basedOn w:val="1"/>
    <w:link w:val="99"/>
    <w:qFormat/>
    <w:uiPriority w:val="0"/>
    <w:pPr>
      <w:shd w:val="clear" w:color="auto" w:fill="000080"/>
    </w:pPr>
    <w:rPr>
      <w:rFonts w:ascii="Times New Roman" w:hAnsi="Times New Roman" w:cs="Times New Roman"/>
      <w:kern w:val="0"/>
      <w:sz w:val="20"/>
    </w:rPr>
  </w:style>
  <w:style w:type="paragraph" w:styleId="19">
    <w:name w:val="annotation text"/>
    <w:basedOn w:val="1"/>
    <w:link w:val="128"/>
    <w:unhideWhenUsed/>
    <w:qFormat/>
    <w:uiPriority w:val="0"/>
    <w:pPr>
      <w:jc w:val="left"/>
    </w:pPr>
  </w:style>
  <w:style w:type="paragraph" w:styleId="20">
    <w:name w:val="Body Text 3"/>
    <w:basedOn w:val="1"/>
    <w:link w:val="111"/>
    <w:qFormat/>
    <w:uiPriority w:val="0"/>
    <w:pPr>
      <w:adjustRightInd w:val="0"/>
      <w:spacing w:after="120" w:line="360" w:lineRule="atLeast"/>
      <w:textAlignment w:val="baseline"/>
    </w:pPr>
    <w:rPr>
      <w:rFonts w:ascii="Times New Roman" w:hAnsi="Times New Roman" w:cs="Times New Roman"/>
      <w:kern w:val="0"/>
      <w:sz w:val="16"/>
      <w:szCs w:val="16"/>
    </w:rPr>
  </w:style>
  <w:style w:type="paragraph" w:styleId="21">
    <w:name w:val="Body Text"/>
    <w:basedOn w:val="1"/>
    <w:link w:val="130"/>
    <w:unhideWhenUsed/>
    <w:qFormat/>
    <w:uiPriority w:val="0"/>
    <w:pPr>
      <w:spacing w:after="120"/>
    </w:pPr>
  </w:style>
  <w:style w:type="paragraph" w:styleId="22">
    <w:name w:val="Body Text Indent"/>
    <w:basedOn w:val="1"/>
    <w:link w:val="107"/>
    <w:qFormat/>
    <w:uiPriority w:val="0"/>
    <w:pPr>
      <w:ind w:firstLine="560" w:firstLineChars="200"/>
    </w:pPr>
    <w:rPr>
      <w:rFonts w:ascii="宋体" w:hAnsi="宋体" w:cs="Times New Roman"/>
      <w:kern w:val="0"/>
      <w:sz w:val="28"/>
      <w:szCs w:val="28"/>
    </w:rPr>
  </w:style>
  <w:style w:type="paragraph" w:styleId="23">
    <w:name w:val="List 2"/>
    <w:basedOn w:val="1"/>
    <w:qFormat/>
    <w:uiPriority w:val="0"/>
    <w:pPr>
      <w:ind w:left="100" w:leftChars="200" w:hanging="200" w:hangingChars="200"/>
    </w:pPr>
    <w:rPr>
      <w:rFonts w:ascii="Times New Roman" w:hAnsi="Times New Roman" w:cs="Times New Roman"/>
      <w:sz w:val="21"/>
    </w:rPr>
  </w:style>
  <w:style w:type="paragraph" w:styleId="24">
    <w:name w:val="List Continue"/>
    <w:basedOn w:val="1"/>
    <w:qFormat/>
    <w:uiPriority w:val="0"/>
    <w:pPr>
      <w:spacing w:after="120"/>
      <w:ind w:left="420" w:leftChars="200"/>
    </w:pPr>
    <w:rPr>
      <w:rFonts w:ascii="Times New Roman" w:hAnsi="Times New Roman" w:cs="Times New Roman"/>
      <w:sz w:val="21"/>
    </w:rPr>
  </w:style>
  <w:style w:type="paragraph" w:styleId="25">
    <w:name w:val="Block Text"/>
    <w:basedOn w:val="1"/>
    <w:qFormat/>
    <w:uiPriority w:val="0"/>
    <w:pPr>
      <w:spacing w:before="120" w:after="120" w:line="360" w:lineRule="auto"/>
      <w:ind w:left="525" w:right="202"/>
    </w:pPr>
    <w:rPr>
      <w:rFonts w:ascii="宋体" w:hAnsi="宋体" w:cs="Times New Roman"/>
      <w:spacing w:val="-4"/>
    </w:rPr>
  </w:style>
  <w:style w:type="paragraph" w:styleId="26">
    <w:name w:val="List Bullet 2"/>
    <w:basedOn w:val="1"/>
    <w:qFormat/>
    <w:uiPriority w:val="0"/>
    <w:pPr>
      <w:numPr>
        <w:ilvl w:val="0"/>
        <w:numId w:val="3"/>
      </w:numPr>
    </w:pPr>
  </w:style>
  <w:style w:type="paragraph" w:styleId="27">
    <w:name w:val="toc 5"/>
    <w:basedOn w:val="1"/>
    <w:next w:val="1"/>
    <w:qFormat/>
    <w:uiPriority w:val="0"/>
    <w:pPr>
      <w:ind w:left="840"/>
      <w:jc w:val="left"/>
    </w:pPr>
    <w:rPr>
      <w:rFonts w:ascii="Times New Roman" w:hAnsi="Times New Roman" w:cs="Times New Roman"/>
      <w:sz w:val="20"/>
      <w:szCs w:val="20"/>
    </w:rPr>
  </w:style>
  <w:style w:type="paragraph" w:styleId="28">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29">
    <w:name w:val="Plain Text"/>
    <w:basedOn w:val="1"/>
    <w:link w:val="102"/>
    <w:qFormat/>
    <w:uiPriority w:val="0"/>
    <w:rPr>
      <w:rFonts w:ascii="宋体" w:hAnsi="Courier New" w:cs="Times New Roman"/>
      <w:kern w:val="0"/>
      <w:sz w:val="20"/>
      <w:szCs w:val="21"/>
    </w:rPr>
  </w:style>
  <w:style w:type="paragraph" w:styleId="30">
    <w:name w:val="toc 8"/>
    <w:basedOn w:val="1"/>
    <w:next w:val="1"/>
    <w:qFormat/>
    <w:uiPriority w:val="0"/>
    <w:pPr>
      <w:ind w:left="1470"/>
      <w:jc w:val="left"/>
    </w:pPr>
    <w:rPr>
      <w:rFonts w:ascii="Times New Roman" w:hAnsi="Times New Roman" w:cs="Times New Roman"/>
      <w:sz w:val="20"/>
      <w:szCs w:val="20"/>
    </w:rPr>
  </w:style>
  <w:style w:type="paragraph" w:styleId="31">
    <w:name w:val="Date"/>
    <w:basedOn w:val="1"/>
    <w:next w:val="1"/>
    <w:link w:val="96"/>
    <w:qFormat/>
    <w:uiPriority w:val="0"/>
    <w:pPr>
      <w:ind w:left="100" w:leftChars="2500"/>
    </w:pPr>
    <w:rPr>
      <w:rFonts w:ascii="Times New Roman" w:hAnsi="Times New Roman" w:cs="Times New Roman"/>
      <w:kern w:val="0"/>
      <w:sz w:val="20"/>
    </w:rPr>
  </w:style>
  <w:style w:type="paragraph" w:styleId="32">
    <w:name w:val="Body Text Indent 2"/>
    <w:basedOn w:val="1"/>
    <w:link w:val="122"/>
    <w:qFormat/>
    <w:uiPriority w:val="0"/>
    <w:pPr>
      <w:spacing w:after="120" w:line="480" w:lineRule="auto"/>
      <w:ind w:left="420" w:leftChars="200"/>
    </w:pPr>
    <w:rPr>
      <w:rFonts w:ascii="Times New Roman" w:hAnsi="Times New Roman" w:cs="Times New Roman"/>
      <w:kern w:val="0"/>
      <w:sz w:val="20"/>
    </w:rPr>
  </w:style>
  <w:style w:type="paragraph" w:styleId="33">
    <w:name w:val="Balloon Text"/>
    <w:basedOn w:val="1"/>
    <w:link w:val="97"/>
    <w:semiHidden/>
    <w:qFormat/>
    <w:uiPriority w:val="0"/>
    <w:rPr>
      <w:rFonts w:ascii="Times New Roman" w:hAnsi="Times New Roman" w:cs="Times New Roman"/>
      <w:kern w:val="0"/>
      <w:sz w:val="18"/>
      <w:szCs w:val="18"/>
    </w:rPr>
  </w:style>
  <w:style w:type="paragraph" w:styleId="34">
    <w:name w:val="footer"/>
    <w:basedOn w:val="1"/>
    <w:link w:val="115"/>
    <w:qFormat/>
    <w:uiPriority w:val="99"/>
    <w:pPr>
      <w:tabs>
        <w:tab w:val="center" w:pos="4153"/>
        <w:tab w:val="right" w:pos="8306"/>
      </w:tabs>
      <w:snapToGrid w:val="0"/>
      <w:jc w:val="left"/>
    </w:pPr>
    <w:rPr>
      <w:rFonts w:ascii="Times New Roman" w:hAnsi="Times New Roman" w:cs="Times New Roman"/>
      <w:kern w:val="0"/>
      <w:sz w:val="18"/>
      <w:szCs w:val="20"/>
    </w:rPr>
  </w:style>
  <w:style w:type="paragraph" w:styleId="35">
    <w:name w:val="header"/>
    <w:basedOn w:val="1"/>
    <w:link w:val="1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cs="Times New Roman"/>
      <w:kern w:val="0"/>
      <w:sz w:val="18"/>
      <w:szCs w:val="20"/>
    </w:rPr>
  </w:style>
  <w:style w:type="paragraph" w:styleId="36">
    <w:name w:val="toc 1"/>
    <w:basedOn w:val="1"/>
    <w:next w:val="1"/>
    <w:qFormat/>
    <w:uiPriority w:val="39"/>
    <w:pPr>
      <w:adjustRightInd w:val="0"/>
      <w:snapToGrid w:val="0"/>
    </w:pPr>
    <w:rPr>
      <w:rFonts w:ascii="Times New Roman" w:hAnsi="Times New Roman" w:eastAsia="仿宋" w:cs="Times New Roman"/>
      <w:sz w:val="21"/>
    </w:rPr>
  </w:style>
  <w:style w:type="paragraph" w:styleId="37">
    <w:name w:val="toc 4"/>
    <w:basedOn w:val="1"/>
    <w:next w:val="1"/>
    <w:qFormat/>
    <w:uiPriority w:val="0"/>
    <w:pPr>
      <w:ind w:left="630"/>
      <w:jc w:val="left"/>
    </w:pPr>
    <w:rPr>
      <w:rFonts w:ascii="楷体_GB2312" w:hAnsi="Times New Roman" w:eastAsia="楷体_GB2312" w:cs="Times New Roman"/>
      <w:sz w:val="28"/>
      <w:szCs w:val="20"/>
    </w:rPr>
  </w:style>
  <w:style w:type="paragraph" w:styleId="38">
    <w:name w:val="List"/>
    <w:basedOn w:val="1"/>
    <w:qFormat/>
    <w:uiPriority w:val="0"/>
    <w:pPr>
      <w:ind w:left="200" w:hanging="200" w:hangingChars="200"/>
    </w:pPr>
    <w:rPr>
      <w:rFonts w:ascii="Times New Roman" w:hAnsi="Times New Roman" w:cs="Times New Roman"/>
      <w:sz w:val="21"/>
    </w:rPr>
  </w:style>
  <w:style w:type="paragraph" w:styleId="39">
    <w:name w:val="toc 6"/>
    <w:basedOn w:val="1"/>
    <w:next w:val="1"/>
    <w:qFormat/>
    <w:uiPriority w:val="0"/>
    <w:pPr>
      <w:ind w:left="1050"/>
      <w:jc w:val="left"/>
    </w:pPr>
    <w:rPr>
      <w:rFonts w:ascii="Times New Roman" w:hAnsi="Times New Roman" w:cs="Times New Roman"/>
      <w:sz w:val="20"/>
      <w:szCs w:val="20"/>
    </w:rPr>
  </w:style>
  <w:style w:type="paragraph" w:styleId="40">
    <w:name w:val="Body Text Indent 3"/>
    <w:basedOn w:val="1"/>
    <w:link w:val="117"/>
    <w:qFormat/>
    <w:uiPriority w:val="0"/>
    <w:pPr>
      <w:spacing w:after="120"/>
      <w:ind w:left="420" w:leftChars="200"/>
    </w:pPr>
    <w:rPr>
      <w:rFonts w:ascii="Times New Roman" w:hAnsi="Times New Roman" w:cs="Times New Roman"/>
      <w:kern w:val="0"/>
      <w:sz w:val="16"/>
      <w:szCs w:val="16"/>
    </w:rPr>
  </w:style>
  <w:style w:type="paragraph" w:styleId="41">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2">
    <w:name w:val="toc 9"/>
    <w:basedOn w:val="1"/>
    <w:next w:val="1"/>
    <w:qFormat/>
    <w:uiPriority w:val="0"/>
    <w:pPr>
      <w:ind w:left="1680"/>
      <w:jc w:val="left"/>
    </w:pPr>
    <w:rPr>
      <w:rFonts w:ascii="Times New Roman" w:hAnsi="Times New Roman" w:cs="Times New Roman"/>
      <w:sz w:val="20"/>
      <w:szCs w:val="20"/>
    </w:rPr>
  </w:style>
  <w:style w:type="paragraph" w:styleId="43">
    <w:name w:val="Body Text 2"/>
    <w:basedOn w:val="1"/>
    <w:link w:val="98"/>
    <w:unhideWhenUsed/>
    <w:qFormat/>
    <w:uiPriority w:val="0"/>
    <w:pPr>
      <w:spacing w:after="120" w:line="480" w:lineRule="auto"/>
    </w:pPr>
    <w:rPr>
      <w:rFonts w:ascii="Times New Roman" w:hAnsi="Times New Roman" w:cs="Times New Roman"/>
      <w:kern w:val="0"/>
      <w:sz w:val="20"/>
    </w:rPr>
  </w:style>
  <w:style w:type="paragraph" w:styleId="44">
    <w:name w:val="List 4"/>
    <w:basedOn w:val="1"/>
    <w:qFormat/>
    <w:uiPriority w:val="0"/>
    <w:pPr>
      <w:ind w:left="100" w:leftChars="600" w:hanging="200" w:hangingChars="200"/>
    </w:pPr>
    <w:rPr>
      <w:rFonts w:ascii="Times New Roman" w:hAnsi="Times New Roman" w:cs="Times New Roman"/>
      <w:sz w:val="21"/>
    </w:rPr>
  </w:style>
  <w:style w:type="paragraph" w:styleId="45">
    <w:name w:val="List Continue 2"/>
    <w:basedOn w:val="1"/>
    <w:qFormat/>
    <w:uiPriority w:val="0"/>
    <w:pPr>
      <w:spacing w:after="120"/>
      <w:ind w:left="840" w:leftChars="400"/>
    </w:pPr>
    <w:rPr>
      <w:rFonts w:ascii="Times New Roman" w:hAnsi="Times New Roman" w:cs="Times New Roman"/>
      <w:sz w:val="21"/>
    </w:rPr>
  </w:style>
  <w:style w:type="paragraph" w:styleId="46">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7">
    <w:name w:val="index 1"/>
    <w:basedOn w:val="1"/>
    <w:next w:val="1"/>
    <w:qFormat/>
    <w:uiPriority w:val="0"/>
    <w:pPr>
      <w:adjustRightInd w:val="0"/>
      <w:snapToGrid w:val="0"/>
      <w:jc w:val="center"/>
    </w:pPr>
    <w:rPr>
      <w:rFonts w:ascii="Times New Roman" w:hAnsi="Times New Roman" w:cs="Times New Roman"/>
      <w:sz w:val="21"/>
      <w:szCs w:val="20"/>
    </w:rPr>
  </w:style>
  <w:style w:type="paragraph" w:styleId="48">
    <w:name w:val="Title"/>
    <w:basedOn w:val="1"/>
    <w:next w:val="1"/>
    <w:link w:val="124"/>
    <w:qFormat/>
    <w:uiPriority w:val="0"/>
    <w:pPr>
      <w:spacing w:before="60" w:after="60"/>
      <w:jc w:val="center"/>
      <w:outlineLvl w:val="0"/>
    </w:pPr>
    <w:rPr>
      <w:rFonts w:eastAsia="黑体" w:cs="Times New Roman"/>
      <w:b/>
      <w:bCs/>
      <w:kern w:val="0"/>
      <w:sz w:val="32"/>
      <w:szCs w:val="32"/>
    </w:rPr>
  </w:style>
  <w:style w:type="paragraph" w:styleId="49">
    <w:name w:val="annotation subject"/>
    <w:basedOn w:val="19"/>
    <w:next w:val="19"/>
    <w:link w:val="123"/>
    <w:semiHidden/>
    <w:qFormat/>
    <w:uiPriority w:val="0"/>
    <w:rPr>
      <w:rFonts w:ascii="Times New Roman" w:hAnsi="Times New Roman" w:cs="Times New Roman"/>
      <w:b/>
      <w:bCs/>
      <w:kern w:val="0"/>
      <w:sz w:val="20"/>
    </w:rPr>
  </w:style>
  <w:style w:type="paragraph" w:styleId="50">
    <w:name w:val="Body Text First Indent"/>
    <w:basedOn w:val="21"/>
    <w:link w:val="118"/>
    <w:qFormat/>
    <w:uiPriority w:val="0"/>
    <w:pPr>
      <w:ind w:firstLine="420" w:firstLineChars="100"/>
    </w:pPr>
    <w:rPr>
      <w:rFonts w:ascii="Times New Roman" w:hAnsi="Times New Roman" w:cs="Times New Roman"/>
      <w:kern w:val="0"/>
      <w:sz w:val="20"/>
    </w:rPr>
  </w:style>
  <w:style w:type="paragraph" w:styleId="51">
    <w:name w:val="Body Text First Indent 2"/>
    <w:basedOn w:val="22"/>
    <w:link w:val="106"/>
    <w:qFormat/>
    <w:uiPriority w:val="0"/>
    <w:pPr>
      <w:spacing w:after="120"/>
      <w:ind w:left="420" w:leftChars="200" w:firstLine="420"/>
    </w:pPr>
    <w:rPr>
      <w:szCs w:val="24"/>
    </w:rPr>
  </w:style>
  <w:style w:type="character" w:styleId="54">
    <w:name w:val="Strong"/>
    <w:qFormat/>
    <w:uiPriority w:val="0"/>
    <w:rPr>
      <w:rFonts w:ascii="Times New Roman" w:hAnsi="Times New Roman" w:eastAsia="宋体" w:cs="Times New Roman"/>
      <w:b/>
      <w:bCs/>
      <w:lang w:val="en-US" w:eastAsia="zh-CN" w:bidi="ar-SA"/>
    </w:rPr>
  </w:style>
  <w:style w:type="character" w:styleId="55">
    <w:name w:val="page number"/>
    <w:basedOn w:val="53"/>
    <w:qFormat/>
    <w:uiPriority w:val="0"/>
    <w:rPr>
      <w:rFonts w:ascii="Times New Roman" w:hAnsi="Times New Roman" w:eastAsia="宋体" w:cs="Times New Roman"/>
      <w:lang w:val="en-US" w:eastAsia="zh-CN" w:bidi="ar-SA"/>
    </w:rPr>
  </w:style>
  <w:style w:type="character" w:styleId="56">
    <w:name w:val="FollowedHyperlink"/>
    <w:unhideWhenUsed/>
    <w:qFormat/>
    <w:uiPriority w:val="99"/>
    <w:rPr>
      <w:rFonts w:ascii="Times New Roman" w:hAnsi="Times New Roman" w:eastAsia="宋体" w:cs="Times New Roman"/>
      <w:color w:val="800080"/>
      <w:u w:val="single"/>
      <w:lang w:val="en-US" w:eastAsia="zh-CN" w:bidi="ar-SA"/>
    </w:rPr>
  </w:style>
  <w:style w:type="character" w:styleId="57">
    <w:name w:val="Hyperlink"/>
    <w:qFormat/>
    <w:uiPriority w:val="99"/>
    <w:rPr>
      <w:rFonts w:ascii="Times New Roman" w:hAnsi="Times New Roman" w:eastAsia="宋体" w:cs="Times New Roman"/>
      <w:color w:val="0000FF"/>
      <w:u w:val="single"/>
      <w:lang w:val="en-US" w:eastAsia="zh-CN" w:bidi="ar-SA"/>
    </w:rPr>
  </w:style>
  <w:style w:type="character" w:styleId="58">
    <w:name w:val="annotation reference"/>
    <w:semiHidden/>
    <w:qFormat/>
    <w:uiPriority w:val="0"/>
    <w:rPr>
      <w:rFonts w:ascii="Times New Roman" w:hAnsi="Times New Roman" w:eastAsia="宋体" w:cs="Times New Roman"/>
      <w:sz w:val="21"/>
      <w:szCs w:val="21"/>
      <w:lang w:val="en-US" w:eastAsia="zh-CN" w:bidi="ar-SA"/>
    </w:rPr>
  </w:style>
  <w:style w:type="paragraph" w:customStyle="1" w:styleId="59">
    <w:name w:val="样式1"/>
    <w:basedOn w:val="5"/>
    <w:qFormat/>
    <w:uiPriority w:val="0"/>
    <w:pPr>
      <w:tabs>
        <w:tab w:val="left" w:pos="864"/>
      </w:tabs>
      <w:spacing w:before="120" w:after="120" w:line="360" w:lineRule="auto"/>
      <w:ind w:left="864" w:hanging="864"/>
    </w:pPr>
    <w:rPr>
      <w:b w:val="0"/>
      <w:bCs w:val="0"/>
    </w:rPr>
  </w:style>
  <w:style w:type="paragraph" w:customStyle="1" w:styleId="60">
    <w:name w:val="Char Char Char1 Char Char Char Char"/>
    <w:basedOn w:val="1"/>
    <w:qFormat/>
    <w:uiPriority w:val="0"/>
    <w:rPr>
      <w:rFonts w:ascii="Times New Roman" w:hAnsi="Times New Roman" w:cs="Times New Roman"/>
      <w:sz w:val="21"/>
    </w:rPr>
  </w:style>
  <w:style w:type="paragraph" w:customStyle="1" w:styleId="61">
    <w:name w:val="Char Char Char Char Char Char"/>
    <w:basedOn w:val="1"/>
    <w:qFormat/>
    <w:uiPriority w:val="0"/>
    <w:rPr>
      <w:rFonts w:ascii="Times New Roman" w:hAnsi="Times New Roman" w:cs="Times New Roman"/>
      <w:sz w:val="21"/>
    </w:rPr>
  </w:style>
  <w:style w:type="paragraph" w:customStyle="1" w:styleId="62">
    <w:name w:val="Char Char Char Char"/>
    <w:basedOn w:val="1"/>
    <w:qFormat/>
    <w:uiPriority w:val="0"/>
    <w:rPr>
      <w:rFonts w:ascii="Times New Roman" w:hAnsi="Times New Roman" w:cs="Times New Roman"/>
      <w:sz w:val="21"/>
    </w:rPr>
  </w:style>
  <w:style w:type="paragraph" w:customStyle="1" w:styleId="63">
    <w:name w:val="p0"/>
    <w:basedOn w:val="1"/>
    <w:qFormat/>
    <w:uiPriority w:val="0"/>
    <w:pPr>
      <w:widowControl/>
    </w:pPr>
    <w:rPr>
      <w:rFonts w:ascii="Times New Roman" w:hAnsi="Times New Roman" w:cs="Times New Roman"/>
      <w:kern w:val="0"/>
      <w:sz w:val="21"/>
      <w:szCs w:val="21"/>
    </w:rPr>
  </w:style>
  <w:style w:type="paragraph" w:customStyle="1" w:styleId="64">
    <w:name w:val="Legal 3"/>
    <w:basedOn w:val="65"/>
    <w:next w:val="65"/>
    <w:qFormat/>
    <w:uiPriority w:val="0"/>
    <w:pPr>
      <w:spacing w:after="120"/>
    </w:pPr>
    <w:rPr>
      <w:rFonts w:cs="Times New Roman"/>
      <w:color w:val="auto"/>
    </w:rPr>
  </w:style>
  <w:style w:type="paragraph" w:customStyle="1" w:styleId="6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6">
    <w:name w:val="列出段落1"/>
    <w:basedOn w:val="1"/>
    <w:unhideWhenUsed/>
    <w:qFormat/>
    <w:uiPriority w:val="99"/>
    <w:pPr>
      <w:ind w:firstLine="420" w:firstLineChars="200"/>
    </w:pPr>
    <w:rPr>
      <w:rFonts w:ascii="Calibri" w:hAnsi="Calibri" w:cs="Times New Roman"/>
      <w:sz w:val="21"/>
      <w:szCs w:val="22"/>
    </w:rPr>
  </w:style>
  <w:style w:type="paragraph" w:customStyle="1" w:styleId="67">
    <w:name w:val="图表标题"/>
    <w:basedOn w:val="1"/>
    <w:next w:val="21"/>
    <w:qFormat/>
    <w:uiPriority w:val="0"/>
    <w:rPr>
      <w:rFonts w:ascii="Times New Roman" w:hAnsi="Times New Roman" w:cs="Times New Roman"/>
      <w:sz w:val="30"/>
      <w:szCs w:val="20"/>
    </w:rPr>
  </w:style>
  <w:style w:type="paragraph" w:customStyle="1" w:styleId="68">
    <w:name w:val="样式 正文文本"/>
    <w:basedOn w:val="1"/>
    <w:qFormat/>
    <w:uiPriority w:val="0"/>
    <w:pPr>
      <w:adjustRightInd w:val="0"/>
      <w:snapToGrid w:val="0"/>
      <w:spacing w:line="400" w:lineRule="exact"/>
      <w:ind w:firstLine="200" w:firstLineChars="200"/>
    </w:pPr>
    <w:rPr>
      <w:rFonts w:ascii="Arial" w:hAnsi="Arial" w:cs="Times New Roman"/>
      <w:color w:val="000000"/>
      <w:sz w:val="21"/>
      <w:szCs w:val="20"/>
    </w:rPr>
  </w:style>
  <w:style w:type="paragraph" w:customStyle="1" w:styleId="69">
    <w:name w:val="Char"/>
    <w:basedOn w:val="1"/>
    <w:qFormat/>
    <w:uiPriority w:val="0"/>
    <w:rPr>
      <w:rFonts w:ascii="仿宋_GB2312" w:hAnsi="Times New Roman" w:eastAsia="仿宋_GB2312" w:cs="Times New Roman"/>
      <w:b/>
      <w:sz w:val="32"/>
      <w:szCs w:val="32"/>
    </w:rPr>
  </w:style>
  <w:style w:type="paragraph" w:customStyle="1" w:styleId="70">
    <w:name w:val="Char4 Char Char Char"/>
    <w:basedOn w:val="18"/>
    <w:qFormat/>
    <w:uiPriority w:val="0"/>
    <w:rPr>
      <w:rFonts w:ascii="Tahoma" w:hAnsi="Tahoma"/>
      <w:sz w:val="24"/>
    </w:rPr>
  </w:style>
  <w:style w:type="paragraph" w:customStyle="1" w:styleId="71">
    <w:name w:val="表内文字"/>
    <w:basedOn w:val="1"/>
    <w:qFormat/>
    <w:uiPriority w:val="0"/>
    <w:pPr>
      <w:widowControl/>
      <w:ind w:firstLine="120" w:firstLineChars="50"/>
    </w:pPr>
    <w:rPr>
      <w:rFonts w:ascii="宋体" w:hAnsi="宋体" w:cs="Times New Roman"/>
      <w:szCs w:val="20"/>
    </w:rPr>
  </w:style>
  <w:style w:type="paragraph" w:customStyle="1" w:styleId="72">
    <w:name w:val="Char Char Char"/>
    <w:basedOn w:val="1"/>
    <w:qFormat/>
    <w:uiPriority w:val="0"/>
    <w:pPr>
      <w:ind w:firstLine="360" w:firstLineChars="150"/>
    </w:pPr>
    <w:rPr>
      <w:rFonts w:ascii="Tahoma" w:hAnsi="Tahoma" w:cs="Times New Roman"/>
      <w:szCs w:val="20"/>
    </w:rPr>
  </w:style>
  <w:style w:type="paragraph" w:customStyle="1" w:styleId="73">
    <w:name w:val="样式 样式1 + 首行缩进:  2 字符"/>
    <w:basedOn w:val="1"/>
    <w:qFormat/>
    <w:uiPriority w:val="0"/>
    <w:pPr>
      <w:spacing w:line="360" w:lineRule="exact"/>
      <w:ind w:firstLine="420" w:firstLineChars="200"/>
    </w:pPr>
    <w:rPr>
      <w:rFonts w:ascii="Arial" w:hAnsi="Arial" w:cs="Times New Roman"/>
      <w:sz w:val="21"/>
      <w:szCs w:val="20"/>
    </w:rPr>
  </w:style>
  <w:style w:type="paragraph" w:customStyle="1" w:styleId="74">
    <w:name w:val="legal 2"/>
    <w:basedOn w:val="65"/>
    <w:next w:val="65"/>
    <w:qFormat/>
    <w:uiPriority w:val="0"/>
    <w:pPr>
      <w:spacing w:after="120"/>
    </w:pPr>
    <w:rPr>
      <w:rFonts w:cs="Times New Roman"/>
      <w:color w:val="auto"/>
    </w:rPr>
  </w:style>
  <w:style w:type="paragraph" w:customStyle="1" w:styleId="75">
    <w:name w:val="列表延续"/>
    <w:basedOn w:val="1"/>
    <w:qFormat/>
    <w:uiPriority w:val="0"/>
    <w:pPr>
      <w:numPr>
        <w:ilvl w:val="8"/>
        <w:numId w:val="4"/>
      </w:numPr>
      <w:tabs>
        <w:tab w:val="left" w:pos="624"/>
      </w:tabs>
      <w:adjustRightInd w:val="0"/>
      <w:spacing w:line="360" w:lineRule="auto"/>
      <w:textAlignment w:val="baseline"/>
    </w:pPr>
    <w:rPr>
      <w:rFonts w:ascii="Times New Roman" w:hAnsi="Tms Rmn" w:eastAsia="楷体_GB2312" w:cs="Times New Roman"/>
      <w:kern w:val="28"/>
      <w:sz w:val="28"/>
      <w:szCs w:val="20"/>
    </w:rPr>
  </w:style>
  <w:style w:type="paragraph" w:customStyle="1" w:styleId="76">
    <w:name w:val="Legal 5"/>
    <w:basedOn w:val="65"/>
    <w:next w:val="65"/>
    <w:qFormat/>
    <w:uiPriority w:val="0"/>
    <w:pPr>
      <w:spacing w:after="120"/>
    </w:pPr>
    <w:rPr>
      <w:rFonts w:cs="Times New Roman"/>
      <w:color w:val="auto"/>
    </w:rPr>
  </w:style>
  <w:style w:type="paragraph" w:customStyle="1" w:styleId="7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Legal 4"/>
    <w:basedOn w:val="65"/>
    <w:next w:val="65"/>
    <w:qFormat/>
    <w:uiPriority w:val="0"/>
    <w:pPr>
      <w:spacing w:after="120"/>
    </w:pPr>
    <w:rPr>
      <w:rFonts w:cs="Times New Roman"/>
      <w:color w:val="auto"/>
    </w:rPr>
  </w:style>
  <w:style w:type="paragraph" w:customStyle="1" w:styleId="79">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文字3"/>
    <w:basedOn w:val="21"/>
    <w:qFormat/>
    <w:uiPriority w:val="0"/>
    <w:pPr>
      <w:adjustRightInd w:val="0"/>
      <w:spacing w:after="0" w:line="360" w:lineRule="atLeast"/>
      <w:ind w:left="30" w:leftChars="30" w:right="30" w:rightChars="30"/>
      <w:textAlignment w:val="baseline"/>
    </w:pPr>
    <w:rPr>
      <w:rFonts w:ascii="Times New Roman" w:hAnsi="Times New Roman" w:cs="Times New Roman"/>
      <w:kern w:val="0"/>
      <w:sz w:val="20"/>
      <w:szCs w:val="20"/>
    </w:rPr>
  </w:style>
  <w:style w:type="paragraph" w:customStyle="1" w:styleId="81">
    <w:name w:val="1"/>
    <w:basedOn w:val="1"/>
    <w:qFormat/>
    <w:uiPriority w:val="0"/>
    <w:rPr>
      <w:rFonts w:ascii="仿宋_GB2312" w:hAnsi="Times New Roman" w:eastAsia="仿宋_GB2312" w:cs="Times New Roman"/>
      <w:b/>
      <w:sz w:val="32"/>
      <w:szCs w:val="32"/>
    </w:rPr>
  </w:style>
  <w:style w:type="paragraph" w:customStyle="1" w:styleId="82">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83">
    <w:name w:val="p16"/>
    <w:basedOn w:val="1"/>
    <w:qFormat/>
    <w:uiPriority w:val="0"/>
    <w:pPr>
      <w:widowControl/>
      <w:spacing w:line="360" w:lineRule="auto"/>
      <w:ind w:left="-2" w:firstLine="2"/>
      <w:jc w:val="left"/>
    </w:pPr>
    <w:rPr>
      <w:rFonts w:ascii="宋体" w:hAnsi="宋体" w:cs="宋体"/>
      <w:kern w:val="0"/>
      <w:sz w:val="30"/>
      <w:szCs w:val="30"/>
    </w:rPr>
  </w:style>
  <w:style w:type="paragraph" w:customStyle="1" w:styleId="84">
    <w:name w:val="列出段落2"/>
    <w:basedOn w:val="1"/>
    <w:qFormat/>
    <w:uiPriority w:val="34"/>
    <w:pPr>
      <w:ind w:firstLine="420" w:firstLineChars="200"/>
    </w:pPr>
  </w:style>
  <w:style w:type="paragraph" w:customStyle="1" w:styleId="85">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86">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character" w:customStyle="1" w:styleId="87">
    <w:name w:val="标题 1 字符"/>
    <w:basedOn w:val="53"/>
    <w:link w:val="2"/>
    <w:qFormat/>
    <w:uiPriority w:val="0"/>
    <w:rPr>
      <w:rFonts w:ascii="Times New Roman" w:hAnsi="Times New Roman" w:eastAsia="宋体" w:cs="Times New Roman"/>
      <w:b/>
      <w:bCs/>
      <w:kern w:val="44"/>
      <w:sz w:val="30"/>
      <w:szCs w:val="44"/>
      <w:lang w:val="en-US" w:eastAsia="zh-CN" w:bidi="ar-SA"/>
    </w:rPr>
  </w:style>
  <w:style w:type="character" w:customStyle="1" w:styleId="88">
    <w:name w:val="标题 2 字符"/>
    <w:basedOn w:val="53"/>
    <w:link w:val="3"/>
    <w:qFormat/>
    <w:uiPriority w:val="0"/>
    <w:rPr>
      <w:rFonts w:ascii="Arial" w:hAnsi="Arial" w:eastAsia="宋体" w:cs="Times New Roman"/>
      <w:b/>
      <w:bCs/>
      <w:kern w:val="0"/>
      <w:sz w:val="28"/>
      <w:szCs w:val="32"/>
      <w:lang w:val="en-US" w:eastAsia="zh-CN" w:bidi="ar-SA"/>
    </w:rPr>
  </w:style>
  <w:style w:type="character" w:customStyle="1" w:styleId="89">
    <w:name w:val="标题 3 字符"/>
    <w:basedOn w:val="53"/>
    <w:link w:val="4"/>
    <w:qFormat/>
    <w:uiPriority w:val="0"/>
    <w:rPr>
      <w:rFonts w:ascii="宋体" w:hAnsi="Times New Roman" w:eastAsia="宋体" w:cs="Times New Roman"/>
      <w:b/>
      <w:kern w:val="0"/>
      <w:sz w:val="28"/>
      <w:szCs w:val="20"/>
      <w:lang w:val="en-US" w:eastAsia="zh-CN" w:bidi="ar-SA"/>
    </w:rPr>
  </w:style>
  <w:style w:type="character" w:customStyle="1" w:styleId="90">
    <w:name w:val="标题 4 字符"/>
    <w:basedOn w:val="53"/>
    <w:link w:val="5"/>
    <w:qFormat/>
    <w:uiPriority w:val="0"/>
    <w:rPr>
      <w:rFonts w:ascii="Arial" w:hAnsi="Arial" w:eastAsia="黑体" w:cs="Times New Roman"/>
      <w:b/>
      <w:bCs/>
      <w:kern w:val="0"/>
      <w:sz w:val="28"/>
      <w:szCs w:val="28"/>
      <w:lang w:val="en-US" w:eastAsia="zh-CN" w:bidi="ar-SA"/>
    </w:rPr>
  </w:style>
  <w:style w:type="character" w:customStyle="1" w:styleId="91">
    <w:name w:val="标题 5 字符"/>
    <w:basedOn w:val="53"/>
    <w:link w:val="6"/>
    <w:qFormat/>
    <w:uiPriority w:val="0"/>
    <w:rPr>
      <w:rFonts w:ascii="Times New Roman" w:hAnsi="Times New Roman" w:eastAsia="宋体" w:cs="Times New Roman"/>
      <w:b/>
      <w:bCs/>
      <w:kern w:val="0"/>
      <w:sz w:val="28"/>
      <w:szCs w:val="28"/>
      <w:lang w:val="en-US" w:eastAsia="zh-CN" w:bidi="ar-SA"/>
    </w:rPr>
  </w:style>
  <w:style w:type="character" w:customStyle="1" w:styleId="92">
    <w:name w:val="标题 6 字符"/>
    <w:basedOn w:val="53"/>
    <w:link w:val="7"/>
    <w:qFormat/>
    <w:uiPriority w:val="0"/>
    <w:rPr>
      <w:rFonts w:ascii="Arial" w:hAnsi="Arial" w:eastAsia="黑体" w:cs="Times New Roman"/>
      <w:b/>
      <w:bCs/>
      <w:kern w:val="0"/>
      <w:lang w:val="en-US" w:eastAsia="zh-CN" w:bidi="ar-SA"/>
    </w:rPr>
  </w:style>
  <w:style w:type="character" w:customStyle="1" w:styleId="93">
    <w:name w:val="标题 7 字符"/>
    <w:basedOn w:val="53"/>
    <w:link w:val="8"/>
    <w:qFormat/>
    <w:uiPriority w:val="0"/>
    <w:rPr>
      <w:rFonts w:ascii="Times New Roman" w:hAnsi="Times New Roman" w:eastAsia="宋体" w:cs="Times New Roman"/>
      <w:b/>
      <w:bCs/>
      <w:kern w:val="0"/>
      <w:lang w:val="en-US" w:eastAsia="zh-CN" w:bidi="ar-SA"/>
    </w:rPr>
  </w:style>
  <w:style w:type="character" w:customStyle="1" w:styleId="94">
    <w:name w:val="标题 8 字符"/>
    <w:basedOn w:val="53"/>
    <w:link w:val="9"/>
    <w:qFormat/>
    <w:uiPriority w:val="0"/>
    <w:rPr>
      <w:rFonts w:ascii="Arial" w:hAnsi="Arial" w:eastAsia="黑体" w:cs="Times New Roman"/>
      <w:kern w:val="0"/>
      <w:lang w:val="en-US" w:eastAsia="zh-CN" w:bidi="ar-SA"/>
    </w:rPr>
  </w:style>
  <w:style w:type="character" w:customStyle="1" w:styleId="95">
    <w:name w:val="标题 9 字符"/>
    <w:basedOn w:val="53"/>
    <w:link w:val="10"/>
    <w:qFormat/>
    <w:uiPriority w:val="0"/>
    <w:rPr>
      <w:rFonts w:ascii="Arial" w:hAnsi="Arial" w:eastAsia="黑体" w:cs="Times New Roman"/>
      <w:kern w:val="0"/>
      <w:sz w:val="20"/>
      <w:szCs w:val="21"/>
      <w:lang w:val="en-US" w:eastAsia="zh-CN" w:bidi="ar-SA"/>
    </w:rPr>
  </w:style>
  <w:style w:type="character" w:customStyle="1" w:styleId="96">
    <w:name w:val="日期 字符"/>
    <w:link w:val="31"/>
    <w:qFormat/>
    <w:uiPriority w:val="0"/>
    <w:rPr>
      <w:rFonts w:ascii="Times New Roman" w:hAnsi="Times New Roman" w:eastAsia="宋体" w:cs="Times New Roman"/>
      <w:kern w:val="0"/>
      <w:sz w:val="20"/>
      <w:lang w:val="en-US" w:eastAsia="zh-CN" w:bidi="ar-SA"/>
    </w:rPr>
  </w:style>
  <w:style w:type="character" w:customStyle="1" w:styleId="97">
    <w:name w:val="批注框文本 字符"/>
    <w:link w:val="33"/>
    <w:semiHidden/>
    <w:qFormat/>
    <w:uiPriority w:val="0"/>
    <w:rPr>
      <w:rFonts w:ascii="Times New Roman" w:hAnsi="Times New Roman" w:eastAsia="宋体" w:cs="Times New Roman"/>
      <w:kern w:val="0"/>
      <w:sz w:val="18"/>
      <w:szCs w:val="18"/>
      <w:lang w:val="en-US" w:eastAsia="zh-CN" w:bidi="ar-SA"/>
    </w:rPr>
  </w:style>
  <w:style w:type="character" w:customStyle="1" w:styleId="98">
    <w:name w:val="正文文本 2 字符"/>
    <w:link w:val="43"/>
    <w:qFormat/>
    <w:uiPriority w:val="0"/>
    <w:rPr>
      <w:rFonts w:ascii="Times New Roman" w:hAnsi="Times New Roman" w:eastAsia="宋体" w:cs="Times New Roman"/>
      <w:kern w:val="0"/>
      <w:sz w:val="20"/>
      <w:lang w:val="en-US" w:eastAsia="zh-CN" w:bidi="ar-SA"/>
    </w:rPr>
  </w:style>
  <w:style w:type="character" w:customStyle="1" w:styleId="99">
    <w:name w:val="文档结构图 字符"/>
    <w:link w:val="18"/>
    <w:qFormat/>
    <w:uiPriority w:val="0"/>
    <w:rPr>
      <w:rFonts w:ascii="Times New Roman" w:hAnsi="Times New Roman" w:eastAsia="宋体" w:cs="Times New Roman"/>
      <w:kern w:val="0"/>
      <w:sz w:val="20"/>
      <w:lang w:val="en-US" w:eastAsia="zh-CN" w:bidi="ar-SA"/>
    </w:rPr>
  </w:style>
  <w:style w:type="character" w:customStyle="1" w:styleId="100">
    <w:name w:val="font51"/>
    <w:qFormat/>
    <w:uiPriority w:val="0"/>
    <w:rPr>
      <w:rFonts w:hint="default" w:ascii="Times New Roman" w:hAnsi="Times New Roman" w:eastAsia="宋体" w:cs="Times New Roman"/>
      <w:b/>
      <w:color w:val="000000"/>
      <w:sz w:val="24"/>
      <w:szCs w:val="24"/>
      <w:u w:val="none"/>
      <w:lang w:val="en-US" w:eastAsia="zh-CN" w:bidi="ar-SA"/>
    </w:rPr>
  </w:style>
  <w:style w:type="character" w:customStyle="1" w:styleId="101">
    <w:name w:val="Char Char"/>
    <w:qFormat/>
    <w:uiPriority w:val="0"/>
    <w:rPr>
      <w:rFonts w:ascii="宋体" w:hAnsi="Courier New" w:eastAsia="宋体" w:cs="Courier New"/>
      <w:kern w:val="2"/>
      <w:sz w:val="21"/>
      <w:szCs w:val="21"/>
      <w:lang w:val="en-US" w:eastAsia="zh-CN" w:bidi="ar-SA"/>
    </w:rPr>
  </w:style>
  <w:style w:type="character" w:customStyle="1" w:styleId="102">
    <w:name w:val="纯文本 字符"/>
    <w:link w:val="29"/>
    <w:qFormat/>
    <w:uiPriority w:val="0"/>
    <w:rPr>
      <w:rFonts w:ascii="宋体" w:hAnsi="Courier New" w:eastAsia="宋体" w:cs="Times New Roman"/>
      <w:kern w:val="0"/>
      <w:sz w:val="20"/>
      <w:szCs w:val="21"/>
      <w:lang w:val="en-US" w:eastAsia="zh-CN" w:bidi="ar-SA"/>
    </w:rPr>
  </w:style>
  <w:style w:type="character" w:customStyle="1" w:styleId="103">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104">
    <w:name w:val="Char Char3"/>
    <w:qFormat/>
    <w:uiPriority w:val="0"/>
    <w:rPr>
      <w:rFonts w:ascii="Times New Roman" w:hAnsi="Times New Roman" w:eastAsia="宋体" w:cs="Times New Roman"/>
      <w:kern w:val="2"/>
      <w:sz w:val="18"/>
      <w:szCs w:val="18"/>
      <w:lang w:val="en-US" w:eastAsia="zh-CN" w:bidi="ar-SA"/>
    </w:rPr>
  </w:style>
  <w:style w:type="character" w:customStyle="1" w:styleId="105">
    <w:name w:val="font61"/>
    <w:qFormat/>
    <w:uiPriority w:val="0"/>
    <w:rPr>
      <w:rFonts w:hint="default" w:ascii="Times New Roman" w:hAnsi="Times New Roman" w:eastAsia="宋体" w:cs="Times New Roman"/>
      <w:color w:val="000000"/>
      <w:sz w:val="24"/>
      <w:szCs w:val="24"/>
      <w:u w:val="none"/>
      <w:lang w:val="en-US" w:eastAsia="zh-CN" w:bidi="ar-SA"/>
    </w:rPr>
  </w:style>
  <w:style w:type="character" w:customStyle="1" w:styleId="106">
    <w:name w:val="正文首行缩进 2 字符"/>
    <w:link w:val="51"/>
    <w:qFormat/>
    <w:uiPriority w:val="0"/>
    <w:rPr>
      <w:rFonts w:ascii="Times New Roman" w:hAnsi="Times New Roman" w:eastAsia="宋体" w:cs="Times New Roman"/>
      <w:szCs w:val="24"/>
      <w:lang w:val="en-US" w:eastAsia="zh-CN" w:bidi="ar-SA"/>
    </w:rPr>
  </w:style>
  <w:style w:type="character" w:customStyle="1" w:styleId="107">
    <w:name w:val="正文文本缩进 字符"/>
    <w:link w:val="22"/>
    <w:qFormat/>
    <w:uiPriority w:val="0"/>
    <w:rPr>
      <w:rFonts w:ascii="宋体" w:hAnsi="宋体" w:eastAsia="宋体" w:cs="Times New Roman"/>
      <w:kern w:val="0"/>
      <w:sz w:val="28"/>
      <w:szCs w:val="28"/>
      <w:lang w:val="en-US" w:eastAsia="zh-CN" w:bidi="ar-SA"/>
    </w:rPr>
  </w:style>
  <w:style w:type="character" w:customStyle="1" w:styleId="108">
    <w:name w:val="font21"/>
    <w:qFormat/>
    <w:uiPriority w:val="0"/>
    <w:rPr>
      <w:rFonts w:hint="default" w:ascii="Times New Roman" w:hAnsi="Times New Roman" w:eastAsia="宋体" w:cs="Times New Roman"/>
      <w:color w:val="000000"/>
      <w:sz w:val="24"/>
      <w:szCs w:val="24"/>
      <w:u w:val="none"/>
      <w:vertAlign w:val="superscript"/>
      <w:lang w:val="en-US" w:eastAsia="zh-CN" w:bidi="ar-SA"/>
    </w:rPr>
  </w:style>
  <w:style w:type="character" w:customStyle="1" w:styleId="109">
    <w:name w:val="font71"/>
    <w:qFormat/>
    <w:uiPriority w:val="0"/>
    <w:rPr>
      <w:rFonts w:hint="eastAsia" w:ascii="宋体" w:hAnsi="宋体" w:eastAsia="宋体" w:cs="宋体"/>
      <w:color w:val="000000"/>
      <w:sz w:val="24"/>
      <w:szCs w:val="24"/>
      <w:u w:val="none"/>
      <w:lang w:val="en-US" w:eastAsia="zh-CN" w:bidi="ar-SA"/>
    </w:rPr>
  </w:style>
  <w:style w:type="character" w:customStyle="1" w:styleId="110">
    <w:name w:val="zbggmain style9"/>
    <w:basedOn w:val="53"/>
    <w:qFormat/>
    <w:uiPriority w:val="0"/>
    <w:rPr>
      <w:rFonts w:ascii="Times New Roman" w:hAnsi="Times New Roman" w:eastAsia="宋体" w:cs="Times New Roman"/>
      <w:lang w:val="en-US" w:eastAsia="zh-CN" w:bidi="ar-SA"/>
    </w:rPr>
  </w:style>
  <w:style w:type="character" w:customStyle="1" w:styleId="111">
    <w:name w:val="正文文本 3 字符"/>
    <w:link w:val="20"/>
    <w:qFormat/>
    <w:uiPriority w:val="0"/>
    <w:rPr>
      <w:rFonts w:ascii="Times New Roman" w:hAnsi="Times New Roman" w:eastAsia="宋体" w:cs="Times New Roman"/>
      <w:kern w:val="0"/>
      <w:sz w:val="16"/>
      <w:szCs w:val="16"/>
      <w:lang w:val="en-US" w:eastAsia="zh-CN" w:bidi="ar-SA"/>
    </w:rPr>
  </w:style>
  <w:style w:type="character" w:customStyle="1" w:styleId="112">
    <w:name w:val="px1233"/>
    <w:basedOn w:val="53"/>
    <w:qFormat/>
    <w:uiPriority w:val="0"/>
    <w:rPr>
      <w:rFonts w:ascii="Times New Roman" w:hAnsi="Times New Roman" w:eastAsia="宋体" w:cs="Times New Roman"/>
      <w:lang w:val="en-US" w:eastAsia="zh-CN" w:bidi="ar-SA"/>
    </w:rPr>
  </w:style>
  <w:style w:type="character" w:customStyle="1" w:styleId="113">
    <w:name w:val="font11"/>
    <w:qFormat/>
    <w:uiPriority w:val="0"/>
    <w:rPr>
      <w:rFonts w:hint="default" w:ascii="Times New Roman" w:hAnsi="Times New Roman" w:eastAsia="宋体" w:cs="Times New Roman"/>
      <w:color w:val="000000"/>
      <w:sz w:val="21"/>
      <w:szCs w:val="21"/>
      <w:u w:val="none"/>
      <w:lang w:val="en-US" w:eastAsia="zh-CN" w:bidi="ar-SA"/>
    </w:rPr>
  </w:style>
  <w:style w:type="character" w:customStyle="1" w:styleId="114">
    <w:name w:val="页眉 字符"/>
    <w:link w:val="35"/>
    <w:qFormat/>
    <w:uiPriority w:val="0"/>
    <w:rPr>
      <w:rFonts w:ascii="Times New Roman" w:hAnsi="Times New Roman" w:eastAsia="宋体" w:cs="Times New Roman"/>
      <w:kern w:val="0"/>
      <w:sz w:val="18"/>
      <w:szCs w:val="20"/>
      <w:lang w:val="en-US" w:eastAsia="zh-CN" w:bidi="ar-SA"/>
    </w:rPr>
  </w:style>
  <w:style w:type="character" w:customStyle="1" w:styleId="115">
    <w:name w:val="页脚 字符"/>
    <w:link w:val="34"/>
    <w:qFormat/>
    <w:uiPriority w:val="99"/>
    <w:rPr>
      <w:rFonts w:ascii="Times New Roman" w:hAnsi="Times New Roman" w:eastAsia="宋体" w:cs="Times New Roman"/>
      <w:kern w:val="0"/>
      <w:sz w:val="18"/>
      <w:szCs w:val="20"/>
      <w:lang w:val="en-US" w:eastAsia="zh-CN" w:bidi="ar-SA"/>
    </w:rPr>
  </w:style>
  <w:style w:type="character" w:customStyle="1" w:styleId="116">
    <w:name w:val="font41"/>
    <w:qFormat/>
    <w:uiPriority w:val="0"/>
    <w:rPr>
      <w:rFonts w:hint="eastAsia" w:ascii="宋体" w:hAnsi="宋体" w:eastAsia="宋体" w:cs="宋体"/>
      <w:b/>
      <w:color w:val="000000"/>
      <w:sz w:val="24"/>
      <w:szCs w:val="24"/>
      <w:u w:val="none"/>
      <w:lang w:val="en-US" w:eastAsia="zh-CN" w:bidi="ar-SA"/>
    </w:rPr>
  </w:style>
  <w:style w:type="character" w:customStyle="1" w:styleId="117">
    <w:name w:val="正文文本缩进 3 字符"/>
    <w:link w:val="40"/>
    <w:qFormat/>
    <w:uiPriority w:val="0"/>
    <w:rPr>
      <w:rFonts w:ascii="Times New Roman" w:hAnsi="Times New Roman" w:eastAsia="宋体" w:cs="Times New Roman"/>
      <w:kern w:val="0"/>
      <w:sz w:val="16"/>
      <w:szCs w:val="16"/>
      <w:lang w:val="en-US" w:eastAsia="zh-CN" w:bidi="ar-SA"/>
    </w:rPr>
  </w:style>
  <w:style w:type="character" w:customStyle="1" w:styleId="118">
    <w:name w:val="正文首行缩进 字符"/>
    <w:basedOn w:val="119"/>
    <w:link w:val="50"/>
    <w:qFormat/>
    <w:uiPriority w:val="0"/>
    <w:rPr>
      <w:rFonts w:ascii="Times New Roman" w:hAnsi="Times New Roman" w:cs="Times New Roman"/>
      <w:kern w:val="0"/>
      <w:sz w:val="20"/>
    </w:rPr>
  </w:style>
  <w:style w:type="character" w:customStyle="1" w:styleId="119">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120">
    <w:name w:val="Char Char2"/>
    <w:qFormat/>
    <w:uiPriority w:val="0"/>
    <w:rPr>
      <w:rFonts w:ascii="Times New Roman" w:hAnsi="Times New Roman" w:eastAsia="宋体" w:cs="Times New Roman"/>
      <w:kern w:val="2"/>
      <w:sz w:val="18"/>
      <w:szCs w:val="18"/>
      <w:lang w:val="en-US" w:eastAsia="zh-CN" w:bidi="ar-SA"/>
    </w:rPr>
  </w:style>
  <w:style w:type="character" w:customStyle="1" w:styleId="121">
    <w:name w:val="font01"/>
    <w:qFormat/>
    <w:uiPriority w:val="0"/>
    <w:rPr>
      <w:rFonts w:hint="eastAsia" w:ascii="宋体" w:hAnsi="宋体" w:eastAsia="宋体" w:cs="宋体"/>
      <w:color w:val="000000"/>
      <w:sz w:val="21"/>
      <w:szCs w:val="21"/>
      <w:u w:val="none"/>
      <w:lang w:val="en-US" w:eastAsia="zh-CN" w:bidi="ar-SA"/>
    </w:rPr>
  </w:style>
  <w:style w:type="character" w:customStyle="1" w:styleId="122">
    <w:name w:val="正文文本缩进 2 字符"/>
    <w:link w:val="32"/>
    <w:qFormat/>
    <w:uiPriority w:val="0"/>
    <w:rPr>
      <w:rFonts w:ascii="Times New Roman" w:hAnsi="Times New Roman" w:eastAsia="宋体" w:cs="Times New Roman"/>
      <w:kern w:val="0"/>
      <w:sz w:val="20"/>
      <w:lang w:val="en-US" w:eastAsia="zh-CN" w:bidi="ar-SA"/>
    </w:rPr>
  </w:style>
  <w:style w:type="character" w:customStyle="1" w:styleId="123">
    <w:name w:val="批注主题 字符"/>
    <w:link w:val="49"/>
    <w:semiHidden/>
    <w:qFormat/>
    <w:uiPriority w:val="0"/>
    <w:rPr>
      <w:rFonts w:ascii="Times New Roman" w:hAnsi="Times New Roman" w:eastAsia="宋体" w:cs="Times New Roman"/>
      <w:b/>
      <w:bCs/>
      <w:kern w:val="0"/>
      <w:sz w:val="20"/>
      <w:lang w:val="en-US" w:eastAsia="zh-CN" w:bidi="ar-SA"/>
    </w:rPr>
  </w:style>
  <w:style w:type="character" w:customStyle="1" w:styleId="124">
    <w:name w:val="标题 字符"/>
    <w:link w:val="48"/>
    <w:qFormat/>
    <w:uiPriority w:val="0"/>
    <w:rPr>
      <w:rFonts w:ascii="Times New Roman" w:hAnsi="Times New Roman" w:eastAsia="黑体" w:cs="Times New Roman"/>
      <w:b/>
      <w:bCs/>
      <w:kern w:val="0"/>
      <w:sz w:val="32"/>
      <w:szCs w:val="32"/>
      <w:lang w:val="en-US" w:eastAsia="zh-CN" w:bidi="ar-SA"/>
    </w:rPr>
  </w:style>
  <w:style w:type="character" w:customStyle="1" w:styleId="125">
    <w:name w:val="批注框文本字符1"/>
    <w:basedOn w:val="53"/>
    <w:semiHidden/>
    <w:qFormat/>
    <w:uiPriority w:val="99"/>
    <w:rPr>
      <w:rFonts w:ascii="Heiti SC Light" w:hAnsi="Times New Roman" w:eastAsia="Heiti SC Light" w:cs="Times New Roman"/>
      <w:sz w:val="18"/>
      <w:szCs w:val="18"/>
      <w:lang w:val="en-US" w:eastAsia="zh-CN" w:bidi="ar-SA"/>
    </w:rPr>
  </w:style>
  <w:style w:type="character" w:customStyle="1" w:styleId="126">
    <w:name w:val="日期字符1"/>
    <w:basedOn w:val="53"/>
    <w:semiHidden/>
    <w:qFormat/>
    <w:uiPriority w:val="99"/>
    <w:rPr>
      <w:rFonts w:ascii="Times New Roman" w:hAnsi="Times New Roman" w:eastAsia="宋体" w:cs="Times New Roman"/>
      <w:lang w:val="en-US" w:eastAsia="zh-CN" w:bidi="ar-SA"/>
    </w:rPr>
  </w:style>
  <w:style w:type="character" w:customStyle="1" w:styleId="127">
    <w:name w:val="纯文本字符1"/>
    <w:basedOn w:val="53"/>
    <w:semiHidden/>
    <w:qFormat/>
    <w:uiPriority w:val="99"/>
    <w:rPr>
      <w:rFonts w:ascii="宋体" w:hAnsi="Courier" w:eastAsia="宋体" w:cs="Times New Roman"/>
      <w:lang w:val="en-US" w:eastAsia="zh-CN" w:bidi="ar-SA"/>
    </w:rPr>
  </w:style>
  <w:style w:type="character" w:customStyle="1" w:styleId="128">
    <w:name w:val="批注文字 字符"/>
    <w:basedOn w:val="53"/>
    <w:link w:val="19"/>
    <w:semiHidden/>
    <w:qFormat/>
    <w:uiPriority w:val="99"/>
    <w:rPr>
      <w:rFonts w:ascii="Times New Roman" w:hAnsi="Times New Roman" w:eastAsia="宋体" w:cs="Times New Roman"/>
      <w:lang w:val="en-US" w:eastAsia="zh-CN" w:bidi="ar-SA"/>
    </w:rPr>
  </w:style>
  <w:style w:type="character" w:customStyle="1" w:styleId="129">
    <w:name w:val="批注主题字符1"/>
    <w:basedOn w:val="128"/>
    <w:semiHidden/>
    <w:qFormat/>
    <w:uiPriority w:val="99"/>
    <w:rPr>
      <w:b/>
      <w:bCs/>
    </w:rPr>
  </w:style>
  <w:style w:type="character" w:customStyle="1" w:styleId="130">
    <w:name w:val="正文文本 字符"/>
    <w:basedOn w:val="53"/>
    <w:link w:val="21"/>
    <w:semiHidden/>
    <w:qFormat/>
    <w:uiPriority w:val="99"/>
    <w:rPr>
      <w:rFonts w:ascii="Times New Roman" w:hAnsi="Times New Roman" w:eastAsia="宋体" w:cs="Times New Roman"/>
      <w:lang w:val="en-US" w:eastAsia="zh-CN" w:bidi="ar-SA"/>
    </w:rPr>
  </w:style>
  <w:style w:type="character" w:customStyle="1" w:styleId="131">
    <w:name w:val="正文首行缩进字符1"/>
    <w:basedOn w:val="130"/>
    <w:semiHidden/>
    <w:qFormat/>
    <w:uiPriority w:val="99"/>
  </w:style>
  <w:style w:type="character" w:customStyle="1" w:styleId="132">
    <w:name w:val="正文文本缩进 3字符1"/>
    <w:basedOn w:val="53"/>
    <w:semiHidden/>
    <w:qFormat/>
    <w:uiPriority w:val="99"/>
    <w:rPr>
      <w:rFonts w:ascii="Times New Roman" w:hAnsi="Times New Roman" w:eastAsia="宋体" w:cs="Times New Roman"/>
      <w:sz w:val="16"/>
      <w:szCs w:val="16"/>
      <w:lang w:val="en-US" w:eastAsia="zh-CN" w:bidi="ar-SA"/>
    </w:rPr>
  </w:style>
  <w:style w:type="character" w:customStyle="1" w:styleId="133">
    <w:name w:val="文档结构图 字符1"/>
    <w:basedOn w:val="53"/>
    <w:semiHidden/>
    <w:qFormat/>
    <w:uiPriority w:val="99"/>
    <w:rPr>
      <w:rFonts w:ascii="Heiti SC Light" w:hAnsi="Times New Roman" w:eastAsia="Heiti SC Light" w:cs="Times New Roman"/>
      <w:lang w:val="en-US" w:eastAsia="zh-CN" w:bidi="ar-SA"/>
    </w:rPr>
  </w:style>
  <w:style w:type="character" w:customStyle="1" w:styleId="134">
    <w:name w:val="正文文本 3字符1"/>
    <w:basedOn w:val="53"/>
    <w:semiHidden/>
    <w:qFormat/>
    <w:uiPriority w:val="99"/>
    <w:rPr>
      <w:rFonts w:ascii="Times New Roman" w:hAnsi="Times New Roman" w:eastAsia="宋体" w:cs="Times New Roman"/>
      <w:sz w:val="16"/>
      <w:szCs w:val="16"/>
      <w:lang w:val="en-US" w:eastAsia="zh-CN" w:bidi="ar-SA"/>
    </w:rPr>
  </w:style>
  <w:style w:type="character" w:customStyle="1" w:styleId="135">
    <w:name w:val="正文文本缩进字符1"/>
    <w:basedOn w:val="53"/>
    <w:semiHidden/>
    <w:qFormat/>
    <w:uiPriority w:val="99"/>
    <w:rPr>
      <w:rFonts w:ascii="Times New Roman" w:hAnsi="Times New Roman" w:eastAsia="宋体" w:cs="Times New Roman"/>
      <w:lang w:val="en-US" w:eastAsia="zh-CN" w:bidi="ar-SA"/>
    </w:rPr>
  </w:style>
  <w:style w:type="character" w:customStyle="1" w:styleId="136">
    <w:name w:val="正文文本缩进 2字符1"/>
    <w:basedOn w:val="53"/>
    <w:semiHidden/>
    <w:qFormat/>
    <w:uiPriority w:val="99"/>
    <w:rPr>
      <w:rFonts w:ascii="Times New Roman" w:hAnsi="Times New Roman" w:eastAsia="宋体" w:cs="Times New Roman"/>
      <w:lang w:val="en-US" w:eastAsia="zh-CN" w:bidi="ar-SA"/>
    </w:rPr>
  </w:style>
  <w:style w:type="character" w:customStyle="1" w:styleId="137">
    <w:name w:val="页脚字符1"/>
    <w:basedOn w:val="53"/>
    <w:semiHidden/>
    <w:qFormat/>
    <w:uiPriority w:val="99"/>
    <w:rPr>
      <w:rFonts w:ascii="Times New Roman" w:hAnsi="Times New Roman" w:eastAsia="宋体" w:cs="Times New Roman"/>
      <w:sz w:val="18"/>
      <w:szCs w:val="18"/>
      <w:lang w:val="en-US" w:eastAsia="zh-CN" w:bidi="ar-SA"/>
    </w:rPr>
  </w:style>
  <w:style w:type="character" w:customStyle="1" w:styleId="138">
    <w:name w:val="正文首行缩进 2字符1"/>
    <w:basedOn w:val="135"/>
    <w:semiHidden/>
    <w:qFormat/>
    <w:uiPriority w:val="99"/>
  </w:style>
  <w:style w:type="character" w:customStyle="1" w:styleId="139">
    <w:name w:val="页眉字符1"/>
    <w:basedOn w:val="53"/>
    <w:semiHidden/>
    <w:qFormat/>
    <w:uiPriority w:val="99"/>
    <w:rPr>
      <w:rFonts w:ascii="Times New Roman" w:hAnsi="Times New Roman" w:eastAsia="宋体" w:cs="Times New Roman"/>
      <w:sz w:val="18"/>
      <w:szCs w:val="18"/>
      <w:lang w:val="en-US" w:eastAsia="zh-CN" w:bidi="ar-SA"/>
    </w:rPr>
  </w:style>
  <w:style w:type="character" w:customStyle="1" w:styleId="140">
    <w:name w:val="正文文本 2字符1"/>
    <w:basedOn w:val="53"/>
    <w:semiHidden/>
    <w:qFormat/>
    <w:uiPriority w:val="99"/>
    <w:rPr>
      <w:rFonts w:ascii="Times New Roman" w:hAnsi="Times New Roman" w:eastAsia="宋体" w:cs="Times New Roman"/>
      <w:lang w:val="en-US" w:eastAsia="zh-CN" w:bidi="ar-SA"/>
    </w:rPr>
  </w:style>
  <w:style w:type="character" w:customStyle="1" w:styleId="141">
    <w:name w:val="标题字符1"/>
    <w:basedOn w:val="53"/>
    <w:qFormat/>
    <w:uiPriority w:val="10"/>
    <w:rPr>
      <w:rFonts w:ascii="Calibri" w:hAnsi="Calibri" w:eastAsia="宋体" w:cs="黑体"/>
      <w:b/>
      <w:bCs/>
      <w:sz w:val="32"/>
      <w:szCs w:val="32"/>
      <w:lang w:val="en-US" w:eastAsia="zh-CN" w:bidi="ar-SA"/>
    </w:rPr>
  </w:style>
  <w:style w:type="paragraph" w:customStyle="1" w:styleId="142">
    <w:name w:val="内文正文"/>
    <w:qFormat/>
    <w:uiPriority w:val="0"/>
    <w:pPr>
      <w:autoSpaceDE w:val="0"/>
      <w:autoSpaceDN w:val="0"/>
      <w:spacing w:line="400" w:lineRule="exact"/>
      <w:ind w:firstLine="200" w:firstLineChars="200"/>
      <w:jc w:val="both"/>
      <w:textAlignment w:val="bottom"/>
    </w:pPr>
    <w:rPr>
      <w:rFonts w:ascii="宋体" w:hAnsi="???|CS?o｡ﾀ?" w:eastAsia="宋体" w:cs="宋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zcmec</Company>
  <Pages>55</Pages>
  <Words>5986</Words>
  <Characters>34121</Characters>
  <Lines>284</Lines>
  <Paragraphs>80</Paragraphs>
  <TotalTime>14</TotalTime>
  <ScaleCrop>false</ScaleCrop>
  <LinksUpToDate>false</LinksUpToDate>
  <CharactersWithSpaces>40027</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2017-04-18T07:00:00Z</dcterms:created>
  <dc:creator>y z</dc:creator>
  <cp:lastModifiedBy>宋宇</cp:lastModifiedBy>
  <dcterms:modified xsi:type="dcterms:W3CDTF">2019-10-31T03:57:51Z</dcterms:modified>
  <dc:title>杭州萧山国际机场</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