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pacing w:line="373" w:lineRule="atLeast"/>
        <w:jc w:val="center"/>
        <w:rPr>
          <w:rFonts w:ascii="方正小标宋简体" w:hAnsi="Arial" w:eastAsia="方正小标宋简体" w:cs="Arial"/>
          <w:color w:val="auto"/>
          <w:sz w:val="36"/>
          <w:szCs w:val="36"/>
        </w:rPr>
      </w:pPr>
      <w:r>
        <w:rPr>
          <w:rStyle w:val="11"/>
          <w:rFonts w:hint="eastAsia" w:ascii="方正小标宋简体" w:hAnsi="Arial" w:eastAsia="方正小标宋简体" w:cs="Arial"/>
          <w:color w:val="auto"/>
          <w:sz w:val="36"/>
          <w:szCs w:val="36"/>
        </w:rPr>
        <w:t>反向寻车系统维护维修</w:t>
      </w:r>
      <w:r>
        <w:rPr>
          <w:rFonts w:hint="eastAsia" w:ascii="方正小标宋简体" w:hAnsi="仿宋_GB2312" w:eastAsia="方正小标宋简体" w:cs="仿宋_GB2312"/>
          <w:bCs w:val="0"/>
          <w:color w:val="auto"/>
          <w:sz w:val="36"/>
          <w:szCs w:val="36"/>
        </w:rPr>
        <w:t>项目</w:t>
      </w:r>
      <w:r>
        <w:rPr>
          <w:rFonts w:hint="eastAsia" w:ascii="方正小标宋简体" w:hAnsi="仿宋_GB2312" w:eastAsia="方正小标宋简体" w:cs="仿宋_GB2312"/>
          <w:bCs w:val="0"/>
          <w:color w:val="auto"/>
          <w:sz w:val="36"/>
          <w:szCs w:val="36"/>
          <w:lang w:eastAsia="zh-CN"/>
        </w:rPr>
        <w:t>（重新询价）</w:t>
      </w:r>
      <w:r>
        <w:rPr>
          <w:rFonts w:hint="eastAsia" w:ascii="方正小标宋简体" w:hAnsi="仿宋_GB2312" w:eastAsia="方正小标宋简体" w:cs="仿宋_GB2312"/>
          <w:bCs w:val="0"/>
          <w:color w:val="auto"/>
          <w:sz w:val="36"/>
          <w:szCs w:val="36"/>
        </w:rPr>
        <w:t>询价文件</w:t>
      </w:r>
    </w:p>
    <w:p>
      <w:pPr>
        <w:widowControl/>
        <w:shd w:val="clear" w:color="auto" w:fill="FFFFFF"/>
        <w:spacing w:line="276" w:lineRule="auto"/>
        <w:ind w:firstLine="440" w:firstLineChars="200"/>
        <w:jc w:val="left"/>
        <w:rPr>
          <w:rFonts w:cs="Arial" w:asciiTheme="minorEastAsia" w:hAnsiTheme="minorEastAsia"/>
          <w:kern w:val="0"/>
          <w:sz w:val="22"/>
        </w:rPr>
      </w:pPr>
    </w:p>
    <w:p>
      <w:pPr>
        <w:widowControl/>
        <w:shd w:val="clear" w:color="auto" w:fill="FFFFFF"/>
        <w:spacing w:line="276" w:lineRule="auto"/>
        <w:ind w:firstLine="440" w:firstLineChars="200"/>
        <w:jc w:val="left"/>
        <w:rPr>
          <w:rFonts w:cs="Arial" w:asciiTheme="minorEastAsia" w:hAnsiTheme="minorEastAsia"/>
          <w:kern w:val="0"/>
          <w:sz w:val="22"/>
        </w:rPr>
      </w:pPr>
      <w:bookmarkStart w:id="0" w:name="_GoBack"/>
      <w:r>
        <w:rPr>
          <w:rFonts w:hint="eastAsia" w:cs="Arial" w:asciiTheme="minorEastAsia" w:hAnsiTheme="minorEastAsia"/>
          <w:kern w:val="0"/>
          <w:sz w:val="22"/>
        </w:rPr>
        <w:t>根据本场反向寻车系统维护维修需求，杭州萧山国际机场现就反向寻车系统维护维修项目进行询价，欢迎具有相关资格和能力的单位前来参加。</w:t>
      </w:r>
    </w:p>
    <w:p>
      <w:pPr>
        <w:pStyle w:val="12"/>
        <w:widowControl/>
        <w:numPr>
          <w:ilvl w:val="0"/>
          <w:numId w:val="1"/>
        </w:numPr>
        <w:shd w:val="clear" w:color="auto" w:fill="FFFFFF"/>
        <w:spacing w:line="560" w:lineRule="exact"/>
        <w:ind w:firstLineChars="0"/>
        <w:jc w:val="left"/>
        <w:rPr>
          <w:rFonts w:cs="宋体" w:asciiTheme="majorEastAsia" w:hAnsiTheme="majorEastAsia" w:eastAsiaTheme="majorEastAsia"/>
          <w:b/>
          <w:color w:val="000000"/>
          <w:kern w:val="0"/>
          <w:sz w:val="24"/>
          <w:szCs w:val="24"/>
        </w:rPr>
      </w:pPr>
      <w:r>
        <w:rPr>
          <w:rStyle w:val="5"/>
          <w:rFonts w:hint="eastAsia" w:cs="Arial" w:asciiTheme="majorEastAsia" w:hAnsiTheme="majorEastAsia" w:eastAsiaTheme="majorEastAsia"/>
          <w:color w:val="414141"/>
          <w:sz w:val="24"/>
          <w:szCs w:val="24"/>
        </w:rPr>
        <w:t>本项目投标单位资质要求</w:t>
      </w:r>
    </w:p>
    <w:p>
      <w:pPr>
        <w:widowControl/>
        <w:shd w:val="clear" w:color="auto" w:fill="FFFFFF"/>
        <w:spacing w:line="276" w:lineRule="auto"/>
        <w:ind w:firstLine="440" w:firstLineChars="200"/>
        <w:jc w:val="left"/>
        <w:rPr>
          <w:rFonts w:ascii="仿宋_GB2312" w:hAnsi="宋体" w:eastAsia="仿宋_GB2312" w:cs="宋体"/>
          <w:b/>
          <w:color w:val="000000"/>
          <w:kern w:val="0"/>
          <w:sz w:val="32"/>
          <w:szCs w:val="32"/>
        </w:rPr>
      </w:pPr>
      <w:r>
        <w:rPr>
          <w:rFonts w:hint="eastAsia" w:cs="Arial" w:asciiTheme="minorEastAsia" w:hAnsiTheme="minorEastAsia"/>
          <w:kern w:val="0"/>
          <w:sz w:val="22"/>
        </w:rPr>
        <w:t>（</w:t>
      </w:r>
      <w:r>
        <w:rPr>
          <w:rFonts w:cs="Arial" w:asciiTheme="minorEastAsia" w:hAnsiTheme="minorEastAsia"/>
          <w:kern w:val="0"/>
          <w:sz w:val="22"/>
        </w:rPr>
        <w:t>1）</w:t>
      </w:r>
      <w:r>
        <w:rPr>
          <w:rFonts w:hint="eastAsia" w:cs="Arial" w:asciiTheme="minorEastAsia" w:hAnsiTheme="minorEastAsia"/>
          <w:kern w:val="0"/>
          <w:sz w:val="22"/>
        </w:rPr>
        <w:t>具有独立法人资格的施工方，注册资金不少于人民币50万元或等值外币</w:t>
      </w:r>
      <w:r>
        <w:rPr>
          <w:rFonts w:cs="Arial" w:asciiTheme="minorEastAsia" w:hAnsiTheme="minorEastAsia"/>
          <w:kern w:val="0"/>
          <w:sz w:val="22"/>
        </w:rPr>
        <w:t>(按投标截止日中国人民银行公布的汇率中间价换算)</w:t>
      </w:r>
      <w:r>
        <w:rPr>
          <w:rFonts w:hint="eastAsia" w:cs="Arial" w:asciiTheme="minorEastAsia" w:hAnsiTheme="minorEastAsia"/>
          <w:kern w:val="0"/>
          <w:sz w:val="22"/>
        </w:rPr>
        <w:t>，</w:t>
      </w:r>
      <w:r>
        <w:rPr>
          <w:rFonts w:cs="Arial" w:asciiTheme="minorEastAsia" w:hAnsiTheme="minorEastAsia"/>
          <w:kern w:val="0"/>
          <w:sz w:val="22"/>
        </w:rPr>
        <w:t xml:space="preserve"> 持有有效营业执照</w:t>
      </w:r>
      <w:r>
        <w:rPr>
          <w:rFonts w:hint="eastAsia" w:cs="Arial" w:asciiTheme="minorEastAsia" w:hAnsiTheme="minorEastAsia"/>
          <w:kern w:val="0"/>
          <w:sz w:val="22"/>
        </w:rPr>
        <w:t>，需提供营业执照复印件并加盖投标人公章作为证明材料，原件备查，</w:t>
      </w:r>
      <w:r>
        <w:rPr>
          <w:rFonts w:ascii="Microsoft YaHei,Segoe UI Emoji" w:hAnsi="Microsoft YaHei,Segoe UI Emoji"/>
          <w:color w:val="000000"/>
          <w:sz w:val="19"/>
          <w:szCs w:val="19"/>
        </w:rPr>
        <w:t>。</w:t>
      </w:r>
      <w:r>
        <w:rPr>
          <w:rFonts w:hint="eastAsia" w:cs="Arial" w:asciiTheme="minorEastAsia" w:hAnsiTheme="minorEastAsia"/>
          <w:kern w:val="0"/>
          <w:sz w:val="22"/>
        </w:rPr>
        <w:t>如营业执照未登记注册资本的，须另外提供企业在“全国企业信用信息公示系统”中自行公示的出资实缴情况，附相关公示网页复制件，并加盖投标人公章。</w:t>
      </w:r>
    </w:p>
    <w:p>
      <w:pPr>
        <w:widowControl/>
        <w:shd w:val="clear" w:color="auto" w:fill="FFFFFF"/>
        <w:spacing w:line="276" w:lineRule="auto"/>
        <w:ind w:firstLine="440" w:firstLineChars="200"/>
        <w:jc w:val="left"/>
        <w:rPr>
          <w:rFonts w:cs="Arial" w:asciiTheme="minorEastAsia" w:hAnsiTheme="minorEastAsia"/>
          <w:kern w:val="0"/>
          <w:sz w:val="22"/>
        </w:rPr>
      </w:pPr>
      <w:r>
        <w:rPr>
          <w:rFonts w:hint="eastAsia" w:cs="Arial" w:asciiTheme="minorEastAsia" w:hAnsiTheme="minorEastAsia"/>
          <w:kern w:val="0"/>
          <w:sz w:val="22"/>
        </w:rPr>
        <w:t>（2）依据最高人民法院等九部门《关于在招标投标活动中对失信被执行人实施联合惩戒的通知》，投标人不得为失信被执行人。（通过信用中国网站</w:t>
      </w:r>
      <w:r>
        <w:rPr>
          <w:rFonts w:cs="Arial" w:asciiTheme="minorEastAsia" w:hAnsiTheme="minorEastAsia"/>
          <w:kern w:val="0"/>
          <w:sz w:val="22"/>
        </w:rPr>
        <w:t xml:space="preserve">www.creditchina.gov.cn </w:t>
      </w:r>
      <w:r>
        <w:rPr>
          <w:rFonts w:hint="eastAsia" w:cs="Arial" w:asciiTheme="minorEastAsia" w:hAnsiTheme="minorEastAsia"/>
          <w:kern w:val="0"/>
          <w:sz w:val="22"/>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widowControl/>
        <w:shd w:val="clear" w:color="auto" w:fill="FFFFFF"/>
        <w:spacing w:line="276" w:lineRule="auto"/>
        <w:ind w:firstLine="440" w:firstLineChars="200"/>
        <w:jc w:val="left"/>
        <w:rPr>
          <w:rFonts w:cs="Arial" w:asciiTheme="minorEastAsia" w:hAnsiTheme="minorEastAsia"/>
          <w:kern w:val="0"/>
          <w:sz w:val="22"/>
        </w:rPr>
      </w:pPr>
      <w:r>
        <w:rPr>
          <w:rFonts w:hint="eastAsia" w:cs="Arial" w:asciiTheme="minorEastAsia" w:hAnsiTheme="minorEastAsia"/>
          <w:kern w:val="0"/>
          <w:sz w:val="22"/>
        </w:rPr>
        <w:t>（3）近年（201</w:t>
      </w:r>
      <w:r>
        <w:rPr>
          <w:rFonts w:cs="Arial" w:asciiTheme="minorEastAsia" w:hAnsiTheme="minorEastAsia"/>
          <w:kern w:val="0"/>
          <w:sz w:val="22"/>
        </w:rPr>
        <w:t>6</w:t>
      </w:r>
      <w:r>
        <w:rPr>
          <w:rFonts w:hint="eastAsia" w:cs="Arial" w:asciiTheme="minorEastAsia" w:hAnsiTheme="minorEastAsia"/>
          <w:kern w:val="0"/>
          <w:sz w:val="22"/>
        </w:rPr>
        <w:t>年1月1日起至投标截止日止）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并有权没收其投标保证金。</w:t>
      </w:r>
    </w:p>
    <w:p>
      <w:pPr>
        <w:widowControl/>
        <w:shd w:val="clear" w:color="auto" w:fill="FFFFFF"/>
        <w:spacing w:line="276" w:lineRule="auto"/>
        <w:ind w:firstLine="440" w:firstLineChars="200"/>
        <w:jc w:val="left"/>
        <w:rPr>
          <w:rFonts w:cs="Arial" w:asciiTheme="minorEastAsia" w:hAnsiTheme="minorEastAsia"/>
          <w:kern w:val="0"/>
          <w:sz w:val="22"/>
        </w:rPr>
      </w:pPr>
      <w:r>
        <w:rPr>
          <w:rFonts w:hint="eastAsia" w:cs="Arial" w:asciiTheme="minorEastAsia" w:hAnsiTheme="minorEastAsia"/>
          <w:kern w:val="0"/>
          <w:sz w:val="22"/>
        </w:rPr>
        <w:t>（</w:t>
      </w:r>
      <w:r>
        <w:rPr>
          <w:rFonts w:cs="Arial" w:asciiTheme="minorEastAsia" w:hAnsiTheme="minorEastAsia"/>
          <w:kern w:val="0"/>
          <w:sz w:val="22"/>
        </w:rPr>
        <w:t>4</w:t>
      </w:r>
      <w:r>
        <w:rPr>
          <w:rFonts w:hint="eastAsia" w:cs="Arial" w:asciiTheme="minorEastAsia" w:hAnsiTheme="minorEastAsia"/>
          <w:kern w:val="0"/>
          <w:sz w:val="22"/>
        </w:rPr>
        <w:t>）具有一般纳税人资格，可提供增值税专用发票（需提供主管税务部门出具的一般纳税人资格认定《税务事项通知书》并加盖投标人公章作为证明材料或在投标函中承诺投标人具有一般纳税人资格，可提供增值税专用发票）。若在中标候选人公示期间发现中标候选人不具有一般纳税人资格，招标人将依法取消其中标候选人资格，并有权没收其投标保证金。</w:t>
      </w:r>
    </w:p>
    <w:p>
      <w:pPr>
        <w:pStyle w:val="12"/>
        <w:widowControl/>
        <w:numPr>
          <w:ilvl w:val="0"/>
          <w:numId w:val="1"/>
        </w:numPr>
        <w:shd w:val="clear" w:color="auto" w:fill="FFFFFF"/>
        <w:spacing w:line="560" w:lineRule="exact"/>
        <w:ind w:firstLineChars="0"/>
        <w:jc w:val="left"/>
        <w:rPr>
          <w:rStyle w:val="5"/>
          <w:rFonts w:cs="Arial" w:asciiTheme="majorEastAsia" w:hAnsiTheme="majorEastAsia" w:eastAsiaTheme="majorEastAsia"/>
          <w:color w:val="414141"/>
          <w:sz w:val="24"/>
          <w:szCs w:val="24"/>
        </w:rPr>
      </w:pPr>
      <w:r>
        <w:rPr>
          <w:rStyle w:val="5"/>
          <w:rFonts w:hint="eastAsia" w:cs="Arial" w:asciiTheme="majorEastAsia" w:hAnsiTheme="majorEastAsia" w:eastAsiaTheme="majorEastAsia"/>
          <w:color w:val="414141"/>
          <w:sz w:val="24"/>
          <w:szCs w:val="24"/>
        </w:rPr>
        <w:t>报价相关事宜 </w:t>
      </w:r>
    </w:p>
    <w:p>
      <w:pPr>
        <w:widowControl/>
        <w:shd w:val="clear" w:color="auto" w:fill="FFFFFF"/>
        <w:spacing w:line="276" w:lineRule="auto"/>
        <w:ind w:firstLine="440" w:firstLineChars="200"/>
        <w:jc w:val="left"/>
        <w:rPr>
          <w:rFonts w:cs="Arial" w:asciiTheme="minorEastAsia" w:hAnsiTheme="minorEastAsia"/>
          <w:kern w:val="0"/>
          <w:sz w:val="22"/>
        </w:rPr>
      </w:pPr>
      <w:r>
        <w:rPr>
          <w:rFonts w:hint="eastAsia" w:cs="Arial" w:asciiTheme="minorEastAsia" w:hAnsiTheme="minorEastAsia"/>
          <w:kern w:val="0"/>
          <w:sz w:val="22"/>
        </w:rPr>
        <w:t>（1）本次定标采用低价选定方式确定施工单位。</w:t>
      </w:r>
    </w:p>
    <w:p>
      <w:pPr>
        <w:widowControl/>
        <w:shd w:val="clear" w:color="auto" w:fill="FFFFFF"/>
        <w:spacing w:line="276" w:lineRule="auto"/>
        <w:ind w:firstLine="440" w:firstLineChars="200"/>
        <w:jc w:val="left"/>
        <w:rPr>
          <w:rFonts w:cs="Arial" w:asciiTheme="minorEastAsia" w:hAnsiTheme="minorEastAsia"/>
          <w:kern w:val="0"/>
          <w:sz w:val="22"/>
        </w:rPr>
      </w:pPr>
      <w:r>
        <w:rPr>
          <w:rFonts w:hint="eastAsia" w:cs="Arial" w:asciiTheme="minorEastAsia" w:hAnsiTheme="minorEastAsia"/>
          <w:kern w:val="0"/>
          <w:sz w:val="22"/>
        </w:rPr>
        <w:t>（2）联系人：楼工 联系电话：0571-83837017</w:t>
      </w:r>
    </w:p>
    <w:p>
      <w:pPr>
        <w:widowControl/>
        <w:adjustRightInd w:val="0"/>
        <w:snapToGrid w:val="0"/>
        <w:spacing w:line="340" w:lineRule="exact"/>
        <w:ind w:firstLine="990" w:firstLineChars="450"/>
        <w:rPr>
          <w:rFonts w:cs="Arial" w:asciiTheme="minorEastAsia" w:hAnsiTheme="minorEastAsia"/>
          <w:kern w:val="0"/>
          <w:sz w:val="22"/>
        </w:rPr>
      </w:pPr>
      <w:r>
        <w:rPr>
          <w:rFonts w:hint="eastAsia" w:cs="Arial" w:asciiTheme="minorEastAsia" w:hAnsiTheme="minorEastAsia"/>
          <w:kern w:val="0"/>
          <w:sz w:val="22"/>
        </w:rPr>
        <w:t>监督联系人：孟工 联系电话：0571-83837728</w:t>
      </w:r>
    </w:p>
    <w:p>
      <w:pPr>
        <w:widowControl/>
        <w:shd w:val="clear" w:color="auto" w:fill="FFFFFF"/>
        <w:spacing w:line="276" w:lineRule="auto"/>
        <w:ind w:firstLine="440" w:firstLineChars="200"/>
        <w:jc w:val="left"/>
        <w:rPr>
          <w:rFonts w:cs="Arial" w:asciiTheme="minorEastAsia" w:hAnsiTheme="minorEastAsia"/>
          <w:kern w:val="0"/>
          <w:sz w:val="22"/>
        </w:rPr>
      </w:pPr>
      <w:r>
        <w:rPr>
          <w:rFonts w:hint="eastAsia" w:cs="Arial" w:asciiTheme="minorEastAsia" w:hAnsiTheme="minorEastAsia"/>
          <w:kern w:val="0"/>
          <w:sz w:val="22"/>
        </w:rPr>
        <w:t>（3）递交截止时间：</w:t>
      </w:r>
      <w:r>
        <w:rPr>
          <w:rFonts w:hint="eastAsia" w:cs="Arial" w:asciiTheme="minorEastAsia" w:hAnsiTheme="minorEastAsia"/>
          <w:kern w:val="0"/>
          <w:sz w:val="22"/>
          <w:lang w:eastAsia="zh-CN"/>
        </w:rPr>
        <w:t>2019年12月2日下午14:00</w:t>
      </w:r>
    </w:p>
    <w:p>
      <w:pPr>
        <w:widowControl/>
        <w:shd w:val="clear" w:color="auto" w:fill="FFFFFF"/>
        <w:spacing w:line="276" w:lineRule="auto"/>
        <w:ind w:firstLine="440" w:firstLineChars="200"/>
        <w:jc w:val="left"/>
        <w:rPr>
          <w:rFonts w:cs="Arial" w:asciiTheme="minorEastAsia" w:hAnsiTheme="minorEastAsia"/>
          <w:kern w:val="0"/>
          <w:sz w:val="22"/>
        </w:rPr>
      </w:pPr>
      <w:r>
        <w:rPr>
          <w:rFonts w:hint="eastAsia" w:cs="Arial" w:asciiTheme="minorEastAsia" w:hAnsiTheme="minorEastAsia"/>
          <w:kern w:val="0"/>
          <w:sz w:val="22"/>
        </w:rPr>
        <w:t>（4）递交地点：投标文件递交截止时间</w:t>
      </w:r>
      <w:r>
        <w:rPr>
          <w:rFonts w:hint="eastAsia" w:cs="Arial" w:asciiTheme="minorEastAsia" w:hAnsiTheme="minorEastAsia"/>
          <w:kern w:val="0"/>
          <w:sz w:val="22"/>
          <w:lang w:eastAsia="zh-CN"/>
        </w:rPr>
        <w:t>2019年12月2日下午14:00</w:t>
      </w:r>
      <w:r>
        <w:rPr>
          <w:rFonts w:hint="eastAsia" w:cs="Arial" w:asciiTheme="minorEastAsia" w:hAnsiTheme="minorEastAsia"/>
          <w:kern w:val="0"/>
          <w:sz w:val="22"/>
        </w:rPr>
        <w:t>（北京时间）。投标文件在封口处加盖公章，并派专人于</w:t>
      </w:r>
      <w:r>
        <w:rPr>
          <w:rFonts w:hint="eastAsia" w:cs="Arial" w:asciiTheme="minorEastAsia" w:hAnsiTheme="minorEastAsia"/>
          <w:kern w:val="0"/>
          <w:sz w:val="22"/>
          <w:lang w:eastAsia="zh-CN"/>
        </w:rPr>
        <w:t>2019年12月2日下午14:00</w:t>
      </w:r>
      <w:r>
        <w:rPr>
          <w:rFonts w:hint="eastAsia" w:cs="Arial" w:asciiTheme="minorEastAsia" w:hAnsiTheme="minorEastAsia"/>
          <w:kern w:val="0"/>
          <w:sz w:val="22"/>
        </w:rPr>
        <w:t>（北京时间）前送至杭州萧山国际机场翔越路综合服务楼区招标中心，逾期无效;若采用投递方式的，请于</w:t>
      </w:r>
      <w:r>
        <w:rPr>
          <w:rFonts w:hint="eastAsia" w:cs="Arial" w:asciiTheme="minorEastAsia" w:hAnsiTheme="minorEastAsia"/>
          <w:kern w:val="0"/>
          <w:sz w:val="22"/>
          <w:lang w:eastAsia="zh-CN"/>
        </w:rPr>
        <w:t>2019年12月2日下午14:00</w:t>
      </w:r>
      <w:r>
        <w:rPr>
          <w:rFonts w:hint="eastAsia" w:cs="Arial" w:asciiTheme="minorEastAsia" w:hAnsiTheme="minorEastAsia"/>
          <w:kern w:val="0"/>
          <w:sz w:val="22"/>
        </w:rPr>
        <w:t xml:space="preserve"> （北京时间）前投递至杭州萧山国际机场物业安检楼407室，逾期无效。</w:t>
      </w:r>
    </w:p>
    <w:p>
      <w:pPr>
        <w:pStyle w:val="12"/>
        <w:widowControl/>
        <w:shd w:val="clear" w:color="auto" w:fill="FFFFFF"/>
        <w:spacing w:line="560" w:lineRule="exact"/>
        <w:ind w:left="1363" w:firstLine="0" w:firstLineChars="0"/>
        <w:jc w:val="left"/>
        <w:rPr>
          <w:rFonts w:ascii="仿宋_GB2312" w:hAnsi="宋体" w:eastAsia="仿宋_GB2312" w:cs="宋体"/>
          <w:b/>
          <w:color w:val="000000"/>
          <w:kern w:val="0"/>
          <w:sz w:val="28"/>
          <w:szCs w:val="28"/>
        </w:rPr>
      </w:pPr>
      <w:r>
        <w:rPr>
          <w:rFonts w:ascii="仿宋_GB2312" w:hAnsi="宋体" w:eastAsia="仿宋_GB2312" w:cs="宋体"/>
          <w:color w:val="000000"/>
          <w:kern w:val="0"/>
          <w:sz w:val="28"/>
          <w:szCs w:val="28"/>
        </w:rPr>
        <w:br w:type="page"/>
      </w:r>
      <w:r>
        <w:rPr>
          <w:rFonts w:ascii="仿宋_GB2312" w:hAnsi="宋体" w:eastAsia="仿宋_GB2312" w:cs="宋体"/>
          <w:b/>
          <w:color w:val="000000"/>
          <w:kern w:val="0"/>
          <w:sz w:val="28"/>
          <w:szCs w:val="28"/>
        </w:rPr>
        <w:t xml:space="preserve"> </w:t>
      </w:r>
    </w:p>
    <w:p>
      <w:pPr>
        <w:pStyle w:val="12"/>
        <w:widowControl/>
        <w:numPr>
          <w:ilvl w:val="0"/>
          <w:numId w:val="1"/>
        </w:numPr>
        <w:shd w:val="clear" w:color="auto" w:fill="FFFFFF"/>
        <w:spacing w:line="560" w:lineRule="exact"/>
        <w:ind w:firstLineChars="0"/>
        <w:jc w:val="left"/>
        <w:rPr>
          <w:rStyle w:val="5"/>
          <w:rFonts w:cs="Arial" w:asciiTheme="majorEastAsia" w:hAnsiTheme="majorEastAsia" w:eastAsiaTheme="majorEastAsia"/>
          <w:color w:val="414141"/>
          <w:sz w:val="24"/>
          <w:szCs w:val="24"/>
        </w:rPr>
      </w:pPr>
      <w:r>
        <w:rPr>
          <w:rStyle w:val="5"/>
          <w:rFonts w:hint="eastAsia" w:cs="Arial" w:asciiTheme="majorEastAsia" w:hAnsiTheme="majorEastAsia" w:eastAsiaTheme="majorEastAsia"/>
          <w:color w:val="414141"/>
          <w:sz w:val="24"/>
          <w:szCs w:val="24"/>
        </w:rPr>
        <w:t>工程量清单：</w:t>
      </w:r>
    </w:p>
    <w:tbl>
      <w:tblPr>
        <w:tblStyle w:val="7"/>
        <w:tblW w:w="852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75"/>
        <w:gridCol w:w="1402"/>
        <w:gridCol w:w="2414"/>
        <w:gridCol w:w="2563"/>
        <w:gridCol w:w="734"/>
        <w:gridCol w:w="73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24" w:hRule="atLeast"/>
        </w:trPr>
        <w:tc>
          <w:tcPr>
            <w:tcW w:w="675" w:type="dxa"/>
            <w:vMerge w:val="restart"/>
          </w:tcPr>
          <w:p>
            <w:pPr>
              <w:widowControl/>
              <w:jc w:val="left"/>
              <w:rPr>
                <w:rFonts w:ascii="宋体" w:hAnsi="宋体" w:eastAsia="宋体"/>
                <w:b/>
                <w:bCs/>
                <w:sz w:val="22"/>
                <w:shd w:val="clear" w:color="auto" w:fill="FFFFFF"/>
              </w:rPr>
            </w:pPr>
            <w:r>
              <w:rPr>
                <w:rFonts w:hint="eastAsia" w:ascii="宋体" w:hAnsi="宋体" w:eastAsia="宋体"/>
                <w:b/>
                <w:bCs/>
                <w:sz w:val="22"/>
                <w:shd w:val="clear" w:color="auto" w:fill="FFFFFF"/>
              </w:rPr>
              <w:t>序号</w:t>
            </w:r>
          </w:p>
        </w:tc>
        <w:tc>
          <w:tcPr>
            <w:tcW w:w="1402" w:type="dxa"/>
            <w:vMerge w:val="restart"/>
          </w:tcPr>
          <w:p>
            <w:pPr>
              <w:widowControl/>
              <w:jc w:val="left"/>
              <w:rPr>
                <w:rFonts w:ascii="宋体" w:hAnsi="宋体" w:eastAsia="宋体"/>
                <w:b/>
                <w:bCs/>
                <w:sz w:val="22"/>
                <w:shd w:val="clear" w:color="auto" w:fill="FFFFFF"/>
              </w:rPr>
            </w:pPr>
            <w:r>
              <w:rPr>
                <w:rFonts w:hint="eastAsia" w:ascii="宋体" w:hAnsi="宋体" w:eastAsia="宋体"/>
                <w:b/>
                <w:bCs/>
                <w:sz w:val="22"/>
                <w:shd w:val="clear" w:color="auto" w:fill="FFFFFF"/>
              </w:rPr>
              <w:t>设备名称</w:t>
            </w:r>
          </w:p>
        </w:tc>
        <w:tc>
          <w:tcPr>
            <w:tcW w:w="2414" w:type="dxa"/>
            <w:vMerge w:val="restart"/>
          </w:tcPr>
          <w:p>
            <w:pPr>
              <w:widowControl/>
              <w:jc w:val="left"/>
              <w:rPr>
                <w:rFonts w:ascii="宋体" w:hAnsi="宋体" w:eastAsia="宋体"/>
                <w:b/>
                <w:bCs/>
                <w:sz w:val="22"/>
                <w:shd w:val="clear" w:color="auto" w:fill="FFFFFF"/>
              </w:rPr>
            </w:pPr>
            <w:r>
              <w:rPr>
                <w:rFonts w:hint="eastAsia" w:ascii="宋体" w:hAnsi="宋体" w:eastAsia="宋体"/>
                <w:b/>
                <w:bCs/>
                <w:sz w:val="22"/>
                <w:shd w:val="clear" w:color="auto" w:fill="FFFFFF"/>
              </w:rPr>
              <w:t>维护说明</w:t>
            </w:r>
          </w:p>
        </w:tc>
        <w:tc>
          <w:tcPr>
            <w:tcW w:w="2563" w:type="dxa"/>
            <w:vMerge w:val="restart"/>
          </w:tcPr>
          <w:p>
            <w:pPr>
              <w:widowControl/>
              <w:jc w:val="left"/>
              <w:rPr>
                <w:rFonts w:ascii="宋体" w:hAnsi="宋体" w:eastAsia="宋体"/>
                <w:b/>
                <w:bCs/>
                <w:sz w:val="22"/>
                <w:shd w:val="clear" w:color="auto" w:fill="FFFFFF"/>
              </w:rPr>
            </w:pPr>
            <w:r>
              <w:rPr>
                <w:rFonts w:hint="eastAsia" w:ascii="宋体" w:hAnsi="宋体" w:eastAsia="宋体"/>
                <w:b/>
                <w:bCs/>
                <w:sz w:val="22"/>
                <w:shd w:val="clear" w:color="auto" w:fill="FFFFFF"/>
              </w:rPr>
              <w:t>维护后性能标准</w:t>
            </w:r>
          </w:p>
        </w:tc>
        <w:tc>
          <w:tcPr>
            <w:tcW w:w="734" w:type="dxa"/>
            <w:vMerge w:val="restart"/>
          </w:tcPr>
          <w:p>
            <w:pPr>
              <w:widowControl/>
              <w:jc w:val="left"/>
              <w:rPr>
                <w:rFonts w:ascii="宋体" w:hAnsi="宋体" w:eastAsia="宋体"/>
                <w:b/>
                <w:bCs/>
                <w:sz w:val="22"/>
                <w:shd w:val="clear" w:color="auto" w:fill="FFFFFF"/>
              </w:rPr>
            </w:pPr>
            <w:r>
              <w:rPr>
                <w:rFonts w:hint="eastAsia" w:ascii="宋体" w:hAnsi="宋体" w:eastAsia="宋体"/>
                <w:b/>
                <w:bCs/>
                <w:sz w:val="22"/>
                <w:shd w:val="clear" w:color="auto" w:fill="FFFFFF"/>
              </w:rPr>
              <w:t>数量</w:t>
            </w:r>
          </w:p>
        </w:tc>
        <w:tc>
          <w:tcPr>
            <w:tcW w:w="734" w:type="dxa"/>
            <w:vMerge w:val="restart"/>
          </w:tcPr>
          <w:p>
            <w:pPr>
              <w:widowControl/>
              <w:jc w:val="left"/>
              <w:rPr>
                <w:rFonts w:ascii="宋体" w:hAnsi="宋体" w:eastAsia="宋体"/>
                <w:b/>
                <w:bCs/>
                <w:sz w:val="22"/>
                <w:shd w:val="clear" w:color="auto" w:fill="FFFFFF"/>
              </w:rPr>
            </w:pPr>
            <w:r>
              <w:rPr>
                <w:rFonts w:hint="eastAsia" w:ascii="宋体" w:hAnsi="宋体" w:eastAsia="宋体"/>
                <w:b/>
                <w:bCs/>
                <w:sz w:val="22"/>
                <w:shd w:val="clear" w:color="auto" w:fill="FFFFFF"/>
              </w:rPr>
              <w:t>单位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24" w:hRule="atLeast"/>
        </w:trPr>
        <w:tc>
          <w:tcPr>
            <w:tcW w:w="675" w:type="dxa"/>
            <w:vMerge w:val="continue"/>
          </w:tcPr>
          <w:p>
            <w:pPr>
              <w:widowControl/>
              <w:jc w:val="left"/>
              <w:rPr>
                <w:rFonts w:ascii="仿宋_GB2312" w:eastAsia="仿宋_GB2312"/>
                <w:b/>
                <w:bCs/>
                <w:sz w:val="32"/>
                <w:szCs w:val="32"/>
                <w:shd w:val="clear" w:color="auto" w:fill="FFFFFF"/>
              </w:rPr>
            </w:pPr>
          </w:p>
        </w:tc>
        <w:tc>
          <w:tcPr>
            <w:tcW w:w="1402" w:type="dxa"/>
            <w:vMerge w:val="continue"/>
          </w:tcPr>
          <w:p>
            <w:pPr>
              <w:widowControl/>
              <w:jc w:val="left"/>
              <w:rPr>
                <w:rFonts w:ascii="仿宋_GB2312" w:eastAsia="仿宋_GB2312"/>
                <w:b/>
                <w:bCs/>
                <w:sz w:val="32"/>
                <w:szCs w:val="32"/>
                <w:shd w:val="clear" w:color="auto" w:fill="FFFFFF"/>
              </w:rPr>
            </w:pPr>
          </w:p>
        </w:tc>
        <w:tc>
          <w:tcPr>
            <w:tcW w:w="2414" w:type="dxa"/>
            <w:vMerge w:val="continue"/>
          </w:tcPr>
          <w:p>
            <w:pPr>
              <w:widowControl/>
              <w:jc w:val="left"/>
              <w:rPr>
                <w:rFonts w:ascii="仿宋_GB2312" w:eastAsia="仿宋_GB2312"/>
                <w:b/>
                <w:bCs/>
                <w:sz w:val="32"/>
                <w:szCs w:val="32"/>
                <w:shd w:val="clear" w:color="auto" w:fill="FFFFFF"/>
              </w:rPr>
            </w:pPr>
          </w:p>
        </w:tc>
        <w:tc>
          <w:tcPr>
            <w:tcW w:w="2563" w:type="dxa"/>
            <w:vMerge w:val="continue"/>
          </w:tcPr>
          <w:p>
            <w:pPr>
              <w:widowControl/>
              <w:jc w:val="left"/>
              <w:rPr>
                <w:rFonts w:ascii="仿宋_GB2312" w:eastAsia="仿宋_GB2312"/>
                <w:b/>
                <w:bCs/>
                <w:sz w:val="32"/>
                <w:szCs w:val="32"/>
                <w:shd w:val="clear" w:color="auto" w:fill="FFFFFF"/>
              </w:rPr>
            </w:pPr>
          </w:p>
        </w:tc>
        <w:tc>
          <w:tcPr>
            <w:tcW w:w="734" w:type="dxa"/>
            <w:vMerge w:val="continue"/>
          </w:tcPr>
          <w:p>
            <w:pPr>
              <w:widowControl/>
              <w:jc w:val="left"/>
              <w:rPr>
                <w:rFonts w:ascii="仿宋_GB2312" w:eastAsia="仿宋_GB2312"/>
                <w:b/>
                <w:bCs/>
                <w:sz w:val="32"/>
                <w:szCs w:val="32"/>
                <w:shd w:val="clear" w:color="auto" w:fill="FFFFFF"/>
              </w:rPr>
            </w:pPr>
          </w:p>
        </w:tc>
        <w:tc>
          <w:tcPr>
            <w:tcW w:w="734" w:type="dxa"/>
            <w:vMerge w:val="continue"/>
          </w:tcPr>
          <w:p>
            <w:pPr>
              <w:widowControl/>
              <w:jc w:val="left"/>
              <w:rPr>
                <w:rFonts w:ascii="仿宋_GB2312" w:eastAsia="仿宋_GB2312"/>
                <w:b/>
                <w:bCs/>
                <w:sz w:val="32"/>
                <w:szCs w:val="32"/>
                <w:shd w:val="clear" w:color="auto" w:fill="FFFFFF"/>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75" w:hRule="atLeast"/>
        </w:trPr>
        <w:tc>
          <w:tcPr>
            <w:tcW w:w="675" w:type="dxa"/>
          </w:tcPr>
          <w:p>
            <w:pPr>
              <w:widowControl/>
              <w:jc w:val="left"/>
              <w:rPr>
                <w:rFonts w:asciiTheme="minorEastAsia" w:hAnsiTheme="minorEastAsia"/>
                <w:sz w:val="22"/>
                <w:shd w:val="clear" w:color="auto" w:fill="FFFFFF"/>
              </w:rPr>
            </w:pPr>
            <w:r>
              <w:rPr>
                <w:rFonts w:hint="eastAsia" w:asciiTheme="minorEastAsia" w:hAnsiTheme="minorEastAsia"/>
                <w:sz w:val="22"/>
                <w:shd w:val="clear" w:color="auto" w:fill="FFFFFF"/>
              </w:rPr>
              <w:t>1</w:t>
            </w:r>
          </w:p>
        </w:tc>
        <w:tc>
          <w:tcPr>
            <w:tcW w:w="1402" w:type="dxa"/>
          </w:tcPr>
          <w:p>
            <w:pPr>
              <w:widowControl/>
              <w:jc w:val="left"/>
              <w:rPr>
                <w:rFonts w:asciiTheme="minorEastAsia" w:hAnsiTheme="minorEastAsia"/>
                <w:sz w:val="22"/>
                <w:shd w:val="clear" w:color="auto" w:fill="FFFFFF"/>
              </w:rPr>
            </w:pPr>
            <w:r>
              <w:rPr>
                <w:rFonts w:hint="eastAsia" w:asciiTheme="minorEastAsia" w:hAnsiTheme="minorEastAsia"/>
                <w:sz w:val="22"/>
                <w:shd w:val="clear" w:color="auto" w:fill="FFFFFF"/>
              </w:rPr>
              <w:t>反向寻车管理服务器</w:t>
            </w:r>
          </w:p>
        </w:tc>
        <w:tc>
          <w:tcPr>
            <w:tcW w:w="2414" w:type="dxa"/>
          </w:tcPr>
          <w:p>
            <w:pPr>
              <w:widowControl/>
              <w:jc w:val="left"/>
              <w:rPr>
                <w:rFonts w:asciiTheme="minorEastAsia" w:hAnsiTheme="minorEastAsia"/>
                <w:sz w:val="22"/>
                <w:shd w:val="clear" w:color="auto" w:fill="FFFFFF"/>
              </w:rPr>
            </w:pPr>
            <w:r>
              <w:rPr>
                <w:rFonts w:hint="eastAsia" w:asciiTheme="minorEastAsia" w:hAnsiTheme="minorEastAsia"/>
                <w:sz w:val="22"/>
                <w:shd w:val="clear" w:color="auto" w:fill="FFFFFF"/>
              </w:rPr>
              <w:t>重启并检查服务器性能、维护客户端软件功能、删除垃圾数据</w:t>
            </w:r>
          </w:p>
        </w:tc>
        <w:tc>
          <w:tcPr>
            <w:tcW w:w="2563" w:type="dxa"/>
          </w:tcPr>
          <w:p>
            <w:pPr>
              <w:widowControl/>
              <w:jc w:val="left"/>
              <w:rPr>
                <w:rFonts w:asciiTheme="minorEastAsia" w:hAnsiTheme="minorEastAsia"/>
                <w:sz w:val="22"/>
                <w:shd w:val="clear" w:color="auto" w:fill="FFFFFF"/>
              </w:rPr>
            </w:pPr>
            <w:r>
              <w:rPr>
                <w:rFonts w:hint="eastAsia" w:asciiTheme="minorEastAsia" w:hAnsiTheme="minorEastAsia"/>
                <w:sz w:val="22"/>
                <w:shd w:val="clear" w:color="auto" w:fill="FFFFFF"/>
              </w:rPr>
              <w:t>服务器开关机正常、时间校对准确、有足够存储空间、软件各项功能完整、能自动循环清理垃圾数据</w:t>
            </w:r>
          </w:p>
        </w:tc>
        <w:tc>
          <w:tcPr>
            <w:tcW w:w="734" w:type="dxa"/>
          </w:tcPr>
          <w:p>
            <w:pPr>
              <w:widowControl/>
              <w:jc w:val="left"/>
              <w:rPr>
                <w:rFonts w:asciiTheme="minorEastAsia" w:hAnsiTheme="minorEastAsia"/>
                <w:sz w:val="22"/>
                <w:shd w:val="clear" w:color="auto" w:fill="FFFFFF"/>
              </w:rPr>
            </w:pPr>
            <w:r>
              <w:rPr>
                <w:rFonts w:hint="eastAsia" w:asciiTheme="minorEastAsia" w:hAnsiTheme="minorEastAsia"/>
                <w:sz w:val="22"/>
                <w:shd w:val="clear" w:color="auto" w:fill="FFFFFF"/>
              </w:rPr>
              <w:t>1</w:t>
            </w:r>
          </w:p>
        </w:tc>
        <w:tc>
          <w:tcPr>
            <w:tcW w:w="734" w:type="dxa"/>
          </w:tcPr>
          <w:p>
            <w:pPr>
              <w:widowControl/>
              <w:jc w:val="left"/>
              <w:rPr>
                <w:rFonts w:asciiTheme="minorEastAsia" w:hAnsiTheme="minorEastAsia"/>
                <w:sz w:val="22"/>
                <w:shd w:val="clear" w:color="auto" w:fill="FFFFFF"/>
              </w:rPr>
            </w:pPr>
            <w:r>
              <w:rPr>
                <w:rFonts w:hint="eastAsia" w:asciiTheme="minorEastAsia" w:hAnsiTheme="minorEastAsia"/>
                <w:sz w:val="22"/>
                <w:shd w:val="clear" w:color="auto" w:fill="FFFFFF"/>
              </w:rPr>
              <w:t>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020" w:hRule="atLeast"/>
        </w:trPr>
        <w:tc>
          <w:tcPr>
            <w:tcW w:w="675" w:type="dxa"/>
          </w:tcPr>
          <w:p>
            <w:pPr>
              <w:widowControl/>
              <w:jc w:val="left"/>
              <w:rPr>
                <w:rFonts w:asciiTheme="minorEastAsia" w:hAnsiTheme="minorEastAsia"/>
                <w:sz w:val="22"/>
                <w:shd w:val="clear" w:color="auto" w:fill="FFFFFF"/>
              </w:rPr>
            </w:pPr>
            <w:r>
              <w:rPr>
                <w:rFonts w:hint="eastAsia" w:asciiTheme="minorEastAsia" w:hAnsiTheme="minorEastAsia"/>
                <w:sz w:val="22"/>
                <w:shd w:val="clear" w:color="auto" w:fill="FFFFFF"/>
              </w:rPr>
              <w:t>2</w:t>
            </w:r>
          </w:p>
        </w:tc>
        <w:tc>
          <w:tcPr>
            <w:tcW w:w="1402" w:type="dxa"/>
          </w:tcPr>
          <w:p>
            <w:pPr>
              <w:widowControl/>
              <w:jc w:val="left"/>
              <w:rPr>
                <w:rFonts w:asciiTheme="minorEastAsia" w:hAnsiTheme="minorEastAsia"/>
                <w:sz w:val="22"/>
                <w:shd w:val="clear" w:color="auto" w:fill="FFFFFF"/>
              </w:rPr>
            </w:pPr>
            <w:r>
              <w:rPr>
                <w:rFonts w:hint="eastAsia" w:asciiTheme="minorEastAsia" w:hAnsiTheme="minorEastAsia"/>
                <w:sz w:val="22"/>
                <w:shd w:val="clear" w:color="auto" w:fill="FFFFFF"/>
              </w:rPr>
              <w:t>反向寻车监控服务器</w:t>
            </w:r>
          </w:p>
        </w:tc>
        <w:tc>
          <w:tcPr>
            <w:tcW w:w="2414" w:type="dxa"/>
          </w:tcPr>
          <w:p>
            <w:pPr>
              <w:widowControl/>
              <w:jc w:val="left"/>
              <w:rPr>
                <w:rFonts w:asciiTheme="minorEastAsia" w:hAnsiTheme="minorEastAsia"/>
                <w:sz w:val="22"/>
                <w:shd w:val="clear" w:color="auto" w:fill="FFFFFF"/>
              </w:rPr>
            </w:pPr>
            <w:r>
              <w:rPr>
                <w:rFonts w:hint="eastAsia" w:asciiTheme="minorEastAsia" w:hAnsiTheme="minorEastAsia"/>
                <w:sz w:val="22"/>
                <w:shd w:val="clear" w:color="auto" w:fill="FFFFFF"/>
              </w:rPr>
              <w:t>重启并检查服务器性能、维护客户端软件功能、删除垃圾数据</w:t>
            </w:r>
          </w:p>
        </w:tc>
        <w:tc>
          <w:tcPr>
            <w:tcW w:w="2563" w:type="dxa"/>
          </w:tcPr>
          <w:p>
            <w:pPr>
              <w:widowControl/>
              <w:jc w:val="left"/>
              <w:rPr>
                <w:rFonts w:asciiTheme="minorEastAsia" w:hAnsiTheme="minorEastAsia"/>
                <w:sz w:val="22"/>
                <w:shd w:val="clear" w:color="auto" w:fill="FFFFFF"/>
              </w:rPr>
            </w:pPr>
            <w:r>
              <w:rPr>
                <w:rFonts w:hint="eastAsia" w:asciiTheme="minorEastAsia" w:hAnsiTheme="minorEastAsia"/>
                <w:sz w:val="22"/>
                <w:shd w:val="clear" w:color="auto" w:fill="FFFFFF"/>
              </w:rPr>
              <w:t>服务器开关机正常、时间校对准确、有足够存储空间、软件各项功能完整、能自动循环清理垃圾数据</w:t>
            </w:r>
          </w:p>
        </w:tc>
        <w:tc>
          <w:tcPr>
            <w:tcW w:w="734" w:type="dxa"/>
          </w:tcPr>
          <w:p>
            <w:pPr>
              <w:widowControl/>
              <w:jc w:val="left"/>
              <w:rPr>
                <w:rFonts w:asciiTheme="minorEastAsia" w:hAnsiTheme="minorEastAsia"/>
                <w:sz w:val="22"/>
                <w:shd w:val="clear" w:color="auto" w:fill="FFFFFF"/>
              </w:rPr>
            </w:pPr>
            <w:r>
              <w:rPr>
                <w:rFonts w:hint="eastAsia" w:asciiTheme="minorEastAsia" w:hAnsiTheme="minorEastAsia"/>
                <w:sz w:val="22"/>
                <w:shd w:val="clear" w:color="auto" w:fill="FFFFFF"/>
              </w:rPr>
              <w:t>1</w:t>
            </w:r>
          </w:p>
        </w:tc>
        <w:tc>
          <w:tcPr>
            <w:tcW w:w="734" w:type="dxa"/>
          </w:tcPr>
          <w:p>
            <w:pPr>
              <w:widowControl/>
              <w:jc w:val="left"/>
              <w:rPr>
                <w:rFonts w:asciiTheme="minorEastAsia" w:hAnsiTheme="minorEastAsia"/>
                <w:sz w:val="22"/>
                <w:shd w:val="clear" w:color="auto" w:fill="FFFFFF"/>
              </w:rPr>
            </w:pPr>
            <w:r>
              <w:rPr>
                <w:rFonts w:hint="eastAsia" w:asciiTheme="minorEastAsia" w:hAnsiTheme="minorEastAsia"/>
                <w:sz w:val="22"/>
                <w:shd w:val="clear" w:color="auto" w:fill="FFFFFF"/>
              </w:rPr>
              <w:t>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020" w:hRule="atLeast"/>
        </w:trPr>
        <w:tc>
          <w:tcPr>
            <w:tcW w:w="675" w:type="dxa"/>
          </w:tcPr>
          <w:p>
            <w:pPr>
              <w:widowControl/>
              <w:jc w:val="left"/>
              <w:rPr>
                <w:rFonts w:asciiTheme="minorEastAsia" w:hAnsiTheme="minorEastAsia"/>
                <w:sz w:val="22"/>
                <w:shd w:val="clear" w:color="auto" w:fill="FFFFFF"/>
              </w:rPr>
            </w:pPr>
            <w:r>
              <w:rPr>
                <w:rFonts w:hint="eastAsia" w:asciiTheme="minorEastAsia" w:hAnsiTheme="minorEastAsia"/>
                <w:sz w:val="22"/>
                <w:shd w:val="clear" w:color="auto" w:fill="FFFFFF"/>
              </w:rPr>
              <w:t>3</w:t>
            </w:r>
          </w:p>
        </w:tc>
        <w:tc>
          <w:tcPr>
            <w:tcW w:w="1402" w:type="dxa"/>
          </w:tcPr>
          <w:p>
            <w:pPr>
              <w:widowControl/>
              <w:jc w:val="left"/>
              <w:rPr>
                <w:rFonts w:asciiTheme="minorEastAsia" w:hAnsiTheme="minorEastAsia"/>
                <w:sz w:val="22"/>
                <w:shd w:val="clear" w:color="auto" w:fill="FFFFFF"/>
              </w:rPr>
            </w:pPr>
            <w:r>
              <w:rPr>
                <w:rFonts w:hint="eastAsia" w:asciiTheme="minorEastAsia" w:hAnsiTheme="minorEastAsia"/>
                <w:sz w:val="22"/>
                <w:shd w:val="clear" w:color="auto" w:fill="FFFFFF"/>
              </w:rPr>
              <w:t>诱导控制器</w:t>
            </w:r>
          </w:p>
        </w:tc>
        <w:tc>
          <w:tcPr>
            <w:tcW w:w="2414" w:type="dxa"/>
          </w:tcPr>
          <w:p>
            <w:pPr>
              <w:widowControl/>
              <w:jc w:val="left"/>
              <w:rPr>
                <w:rFonts w:asciiTheme="minorEastAsia" w:hAnsiTheme="minorEastAsia"/>
                <w:sz w:val="22"/>
                <w:shd w:val="clear" w:color="auto" w:fill="FFFFFF"/>
              </w:rPr>
            </w:pPr>
            <w:r>
              <w:rPr>
                <w:rFonts w:hint="eastAsia" w:asciiTheme="minorEastAsia" w:hAnsiTheme="minorEastAsia"/>
                <w:sz w:val="22"/>
                <w:shd w:val="clear" w:color="auto" w:fill="FFFFFF"/>
              </w:rPr>
              <w:t>重启并检查控制器性能、校对时间、检查各个摄像机网络端口、检查存储磁盘、水晶头有无氧化</w:t>
            </w:r>
          </w:p>
        </w:tc>
        <w:tc>
          <w:tcPr>
            <w:tcW w:w="2563" w:type="dxa"/>
          </w:tcPr>
          <w:p>
            <w:pPr>
              <w:widowControl/>
              <w:jc w:val="left"/>
              <w:rPr>
                <w:rFonts w:asciiTheme="minorEastAsia" w:hAnsiTheme="minorEastAsia"/>
                <w:sz w:val="22"/>
                <w:shd w:val="clear" w:color="auto" w:fill="FFFFFF"/>
              </w:rPr>
            </w:pPr>
            <w:r>
              <w:rPr>
                <w:rFonts w:hint="eastAsia" w:asciiTheme="minorEastAsia" w:hAnsiTheme="minorEastAsia"/>
                <w:sz w:val="22"/>
                <w:shd w:val="clear" w:color="auto" w:fill="FFFFFF"/>
              </w:rPr>
              <w:t>与服务器连接正常、各项数据正常传输、与各通道摄像机网络连接正常、空余车位正常发布</w:t>
            </w:r>
          </w:p>
        </w:tc>
        <w:tc>
          <w:tcPr>
            <w:tcW w:w="734" w:type="dxa"/>
          </w:tcPr>
          <w:p>
            <w:pPr>
              <w:widowControl/>
              <w:jc w:val="left"/>
              <w:rPr>
                <w:rFonts w:asciiTheme="minorEastAsia" w:hAnsiTheme="minorEastAsia"/>
                <w:sz w:val="22"/>
                <w:shd w:val="clear" w:color="auto" w:fill="FFFFFF"/>
              </w:rPr>
            </w:pPr>
            <w:r>
              <w:rPr>
                <w:rFonts w:hint="eastAsia" w:asciiTheme="minorEastAsia" w:hAnsiTheme="minorEastAsia"/>
                <w:sz w:val="22"/>
                <w:shd w:val="clear" w:color="auto" w:fill="FFFFFF"/>
              </w:rPr>
              <w:t>21</w:t>
            </w:r>
          </w:p>
        </w:tc>
        <w:tc>
          <w:tcPr>
            <w:tcW w:w="734" w:type="dxa"/>
          </w:tcPr>
          <w:p>
            <w:pPr>
              <w:widowControl/>
              <w:jc w:val="left"/>
              <w:rPr>
                <w:rFonts w:asciiTheme="minorEastAsia" w:hAnsiTheme="minorEastAsia"/>
                <w:sz w:val="22"/>
                <w:shd w:val="clear" w:color="auto" w:fill="FFFFFF"/>
              </w:rPr>
            </w:pPr>
            <w:r>
              <w:rPr>
                <w:rFonts w:hint="eastAsia" w:asciiTheme="minorEastAsia" w:hAnsiTheme="minorEastAsia"/>
                <w:sz w:val="22"/>
                <w:shd w:val="clear" w:color="auto" w:fill="FFFFFF"/>
              </w:rPr>
              <w:t>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290" w:hRule="atLeast"/>
        </w:trPr>
        <w:tc>
          <w:tcPr>
            <w:tcW w:w="675" w:type="dxa"/>
          </w:tcPr>
          <w:p>
            <w:pPr>
              <w:widowControl/>
              <w:jc w:val="left"/>
              <w:rPr>
                <w:rFonts w:asciiTheme="minorEastAsia" w:hAnsiTheme="minorEastAsia"/>
                <w:sz w:val="22"/>
                <w:shd w:val="clear" w:color="auto" w:fill="FFFFFF"/>
              </w:rPr>
            </w:pPr>
            <w:r>
              <w:rPr>
                <w:rFonts w:hint="eastAsia" w:asciiTheme="minorEastAsia" w:hAnsiTheme="minorEastAsia"/>
                <w:sz w:val="22"/>
                <w:shd w:val="clear" w:color="auto" w:fill="FFFFFF"/>
              </w:rPr>
              <w:t>4</w:t>
            </w:r>
          </w:p>
        </w:tc>
        <w:tc>
          <w:tcPr>
            <w:tcW w:w="1402" w:type="dxa"/>
          </w:tcPr>
          <w:p>
            <w:pPr>
              <w:widowControl/>
              <w:jc w:val="left"/>
              <w:rPr>
                <w:rFonts w:asciiTheme="minorEastAsia" w:hAnsiTheme="minorEastAsia"/>
                <w:sz w:val="22"/>
                <w:shd w:val="clear" w:color="auto" w:fill="FFFFFF"/>
              </w:rPr>
            </w:pPr>
            <w:r>
              <w:rPr>
                <w:rFonts w:hint="eastAsia" w:asciiTheme="minorEastAsia" w:hAnsiTheme="minorEastAsia"/>
                <w:sz w:val="22"/>
                <w:shd w:val="clear" w:color="auto" w:fill="FFFFFF"/>
              </w:rPr>
              <w:t>车位车牌识别摄像机</w:t>
            </w:r>
          </w:p>
        </w:tc>
        <w:tc>
          <w:tcPr>
            <w:tcW w:w="2414" w:type="dxa"/>
          </w:tcPr>
          <w:p>
            <w:pPr>
              <w:widowControl/>
              <w:jc w:val="left"/>
              <w:rPr>
                <w:rFonts w:asciiTheme="minorEastAsia" w:hAnsiTheme="minorEastAsia"/>
                <w:sz w:val="22"/>
                <w:shd w:val="clear" w:color="auto" w:fill="FFFFFF"/>
              </w:rPr>
            </w:pPr>
            <w:r>
              <w:rPr>
                <w:rFonts w:hint="eastAsia" w:asciiTheme="minorEastAsia" w:hAnsiTheme="minorEastAsia"/>
                <w:sz w:val="22"/>
                <w:shd w:val="clear" w:color="auto" w:fill="FFFFFF"/>
              </w:rPr>
              <w:t>校对时间、重绘识别区域、调整摄像机角度、护照清理灰尘、测试网络、水晶头有无氧化</w:t>
            </w:r>
          </w:p>
        </w:tc>
        <w:tc>
          <w:tcPr>
            <w:tcW w:w="2563" w:type="dxa"/>
          </w:tcPr>
          <w:p>
            <w:pPr>
              <w:widowControl/>
              <w:jc w:val="left"/>
              <w:rPr>
                <w:rFonts w:asciiTheme="minorEastAsia" w:hAnsiTheme="minorEastAsia"/>
                <w:sz w:val="22"/>
                <w:shd w:val="clear" w:color="auto" w:fill="FFFFFF"/>
              </w:rPr>
            </w:pPr>
            <w:r>
              <w:rPr>
                <w:rFonts w:hint="eastAsia" w:asciiTheme="minorEastAsia" w:hAnsiTheme="minorEastAsia"/>
                <w:sz w:val="22"/>
                <w:shd w:val="clear" w:color="auto" w:fill="FFFFFF"/>
              </w:rPr>
              <w:t>车位车牌能准确识别、校对相机时间、重绘识别区域、对应车位号准确、指示灯正常控制、护罩外表干净、相机画面清晰</w:t>
            </w:r>
          </w:p>
        </w:tc>
        <w:tc>
          <w:tcPr>
            <w:tcW w:w="734" w:type="dxa"/>
          </w:tcPr>
          <w:p>
            <w:pPr>
              <w:widowControl/>
              <w:jc w:val="left"/>
              <w:rPr>
                <w:rFonts w:asciiTheme="minorEastAsia" w:hAnsiTheme="minorEastAsia"/>
                <w:sz w:val="22"/>
                <w:shd w:val="clear" w:color="auto" w:fill="FFFFFF"/>
              </w:rPr>
            </w:pPr>
            <w:r>
              <w:rPr>
                <w:rFonts w:hint="eastAsia" w:asciiTheme="minorEastAsia" w:hAnsiTheme="minorEastAsia"/>
                <w:sz w:val="22"/>
                <w:shd w:val="clear" w:color="auto" w:fill="FFFFFF"/>
              </w:rPr>
              <w:t>296</w:t>
            </w:r>
          </w:p>
        </w:tc>
        <w:tc>
          <w:tcPr>
            <w:tcW w:w="734" w:type="dxa"/>
          </w:tcPr>
          <w:p>
            <w:pPr>
              <w:widowControl/>
              <w:jc w:val="left"/>
              <w:rPr>
                <w:rFonts w:asciiTheme="minorEastAsia" w:hAnsiTheme="minorEastAsia"/>
                <w:sz w:val="22"/>
                <w:shd w:val="clear" w:color="auto" w:fill="FFFFFF"/>
              </w:rPr>
            </w:pPr>
            <w:r>
              <w:rPr>
                <w:rFonts w:hint="eastAsia" w:asciiTheme="minorEastAsia" w:hAnsiTheme="minorEastAsia"/>
                <w:sz w:val="22"/>
                <w:shd w:val="clear" w:color="auto" w:fill="FFFFFF"/>
              </w:rPr>
              <w:t>个</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10" w:hRule="atLeast"/>
        </w:trPr>
        <w:tc>
          <w:tcPr>
            <w:tcW w:w="675" w:type="dxa"/>
          </w:tcPr>
          <w:p>
            <w:pPr>
              <w:widowControl/>
              <w:jc w:val="left"/>
              <w:rPr>
                <w:rFonts w:asciiTheme="minorEastAsia" w:hAnsiTheme="minorEastAsia"/>
                <w:sz w:val="22"/>
                <w:shd w:val="clear" w:color="auto" w:fill="FFFFFF"/>
              </w:rPr>
            </w:pPr>
            <w:r>
              <w:rPr>
                <w:rFonts w:hint="eastAsia" w:asciiTheme="minorEastAsia" w:hAnsiTheme="minorEastAsia"/>
                <w:sz w:val="22"/>
                <w:shd w:val="clear" w:color="auto" w:fill="FFFFFF"/>
              </w:rPr>
              <w:t>5</w:t>
            </w:r>
          </w:p>
        </w:tc>
        <w:tc>
          <w:tcPr>
            <w:tcW w:w="1402" w:type="dxa"/>
          </w:tcPr>
          <w:p>
            <w:pPr>
              <w:widowControl/>
              <w:jc w:val="left"/>
              <w:rPr>
                <w:rFonts w:asciiTheme="minorEastAsia" w:hAnsiTheme="minorEastAsia"/>
                <w:sz w:val="22"/>
                <w:shd w:val="clear" w:color="auto" w:fill="FFFFFF"/>
              </w:rPr>
            </w:pPr>
            <w:r>
              <w:rPr>
                <w:rFonts w:hint="eastAsia" w:asciiTheme="minorEastAsia" w:hAnsiTheme="minorEastAsia"/>
                <w:sz w:val="22"/>
                <w:shd w:val="clear" w:color="auto" w:fill="FFFFFF"/>
              </w:rPr>
              <w:t>空余车位指示灯</w:t>
            </w:r>
          </w:p>
        </w:tc>
        <w:tc>
          <w:tcPr>
            <w:tcW w:w="2414" w:type="dxa"/>
          </w:tcPr>
          <w:p>
            <w:pPr>
              <w:widowControl/>
              <w:jc w:val="left"/>
              <w:rPr>
                <w:rFonts w:asciiTheme="minorEastAsia" w:hAnsiTheme="minorEastAsia"/>
                <w:sz w:val="22"/>
                <w:shd w:val="clear" w:color="auto" w:fill="FFFFFF"/>
              </w:rPr>
            </w:pPr>
            <w:r>
              <w:rPr>
                <w:rFonts w:hint="eastAsia" w:asciiTheme="minorEastAsia" w:hAnsiTheme="minorEastAsia"/>
                <w:sz w:val="22"/>
                <w:shd w:val="clear" w:color="auto" w:fill="FFFFFF"/>
              </w:rPr>
              <w:t>外表清理灰尘，检查是否能变光</w:t>
            </w:r>
          </w:p>
        </w:tc>
        <w:tc>
          <w:tcPr>
            <w:tcW w:w="2563" w:type="dxa"/>
          </w:tcPr>
          <w:p>
            <w:pPr>
              <w:widowControl/>
              <w:jc w:val="left"/>
              <w:rPr>
                <w:rFonts w:asciiTheme="minorEastAsia" w:hAnsiTheme="minorEastAsia"/>
                <w:sz w:val="22"/>
                <w:shd w:val="clear" w:color="auto" w:fill="FFFFFF"/>
              </w:rPr>
            </w:pPr>
            <w:r>
              <w:rPr>
                <w:rFonts w:hint="eastAsia" w:asciiTheme="minorEastAsia" w:hAnsiTheme="minorEastAsia"/>
                <w:sz w:val="22"/>
                <w:shd w:val="clear" w:color="auto" w:fill="FFFFFF"/>
              </w:rPr>
              <w:t>外表干净、能及时受控变光</w:t>
            </w:r>
          </w:p>
        </w:tc>
        <w:tc>
          <w:tcPr>
            <w:tcW w:w="734" w:type="dxa"/>
          </w:tcPr>
          <w:p>
            <w:pPr>
              <w:widowControl/>
              <w:jc w:val="left"/>
              <w:rPr>
                <w:rFonts w:asciiTheme="minorEastAsia" w:hAnsiTheme="minorEastAsia"/>
                <w:sz w:val="22"/>
                <w:shd w:val="clear" w:color="auto" w:fill="FFFFFF"/>
              </w:rPr>
            </w:pPr>
            <w:r>
              <w:rPr>
                <w:rFonts w:hint="eastAsia" w:asciiTheme="minorEastAsia" w:hAnsiTheme="minorEastAsia"/>
                <w:sz w:val="22"/>
                <w:shd w:val="clear" w:color="auto" w:fill="FFFFFF"/>
              </w:rPr>
              <w:t>102</w:t>
            </w:r>
          </w:p>
        </w:tc>
        <w:tc>
          <w:tcPr>
            <w:tcW w:w="734" w:type="dxa"/>
          </w:tcPr>
          <w:p>
            <w:pPr>
              <w:widowControl/>
              <w:jc w:val="left"/>
              <w:rPr>
                <w:rFonts w:asciiTheme="minorEastAsia" w:hAnsiTheme="minorEastAsia"/>
                <w:sz w:val="22"/>
                <w:shd w:val="clear" w:color="auto" w:fill="FFFFFF"/>
              </w:rPr>
            </w:pPr>
            <w:r>
              <w:rPr>
                <w:rFonts w:hint="eastAsia" w:asciiTheme="minorEastAsia" w:hAnsiTheme="minorEastAsia"/>
                <w:sz w:val="22"/>
                <w:shd w:val="clear" w:color="auto" w:fill="FFFFFF"/>
              </w:rPr>
              <w:t>个</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050" w:hRule="atLeast"/>
        </w:trPr>
        <w:tc>
          <w:tcPr>
            <w:tcW w:w="675" w:type="dxa"/>
          </w:tcPr>
          <w:p>
            <w:pPr>
              <w:widowControl/>
              <w:jc w:val="left"/>
              <w:rPr>
                <w:rFonts w:asciiTheme="minorEastAsia" w:hAnsiTheme="minorEastAsia"/>
                <w:sz w:val="22"/>
                <w:shd w:val="clear" w:color="auto" w:fill="FFFFFF"/>
              </w:rPr>
            </w:pPr>
            <w:r>
              <w:rPr>
                <w:rFonts w:hint="eastAsia" w:asciiTheme="minorEastAsia" w:hAnsiTheme="minorEastAsia"/>
                <w:sz w:val="22"/>
                <w:shd w:val="clear" w:color="auto" w:fill="FFFFFF"/>
              </w:rPr>
              <w:t>6</w:t>
            </w:r>
          </w:p>
        </w:tc>
        <w:tc>
          <w:tcPr>
            <w:tcW w:w="1402" w:type="dxa"/>
          </w:tcPr>
          <w:p>
            <w:pPr>
              <w:widowControl/>
              <w:jc w:val="left"/>
              <w:rPr>
                <w:rFonts w:asciiTheme="minorEastAsia" w:hAnsiTheme="minorEastAsia"/>
                <w:sz w:val="22"/>
                <w:shd w:val="clear" w:color="auto" w:fill="FFFFFF"/>
              </w:rPr>
            </w:pPr>
            <w:r>
              <w:rPr>
                <w:rFonts w:hint="eastAsia" w:asciiTheme="minorEastAsia" w:hAnsiTheme="minorEastAsia"/>
                <w:sz w:val="22"/>
                <w:shd w:val="clear" w:color="auto" w:fill="FFFFFF"/>
              </w:rPr>
              <w:t>空余车位诱导屏</w:t>
            </w:r>
          </w:p>
        </w:tc>
        <w:tc>
          <w:tcPr>
            <w:tcW w:w="2414" w:type="dxa"/>
          </w:tcPr>
          <w:p>
            <w:pPr>
              <w:widowControl/>
              <w:jc w:val="left"/>
              <w:rPr>
                <w:rFonts w:asciiTheme="minorEastAsia" w:hAnsiTheme="minorEastAsia"/>
                <w:sz w:val="22"/>
                <w:shd w:val="clear" w:color="auto" w:fill="FFFFFF"/>
              </w:rPr>
            </w:pPr>
            <w:r>
              <w:rPr>
                <w:rFonts w:hint="eastAsia" w:asciiTheme="minorEastAsia" w:hAnsiTheme="minorEastAsia"/>
                <w:sz w:val="22"/>
                <w:shd w:val="clear" w:color="auto" w:fill="FFFFFF"/>
              </w:rPr>
              <w:t>LED模块外表清理、检查电源及信号线路、整体有无晃动、数据能否及时循环、检查有无坏点</w:t>
            </w:r>
          </w:p>
        </w:tc>
        <w:tc>
          <w:tcPr>
            <w:tcW w:w="2563" w:type="dxa"/>
          </w:tcPr>
          <w:p>
            <w:pPr>
              <w:widowControl/>
              <w:jc w:val="left"/>
              <w:rPr>
                <w:rFonts w:asciiTheme="minorEastAsia" w:hAnsiTheme="minorEastAsia"/>
                <w:sz w:val="22"/>
                <w:shd w:val="clear" w:color="auto" w:fill="FFFFFF"/>
              </w:rPr>
            </w:pPr>
            <w:r>
              <w:rPr>
                <w:rFonts w:hint="eastAsia" w:asciiTheme="minorEastAsia" w:hAnsiTheme="minorEastAsia"/>
                <w:sz w:val="22"/>
                <w:shd w:val="clear" w:color="auto" w:fill="FFFFFF"/>
              </w:rPr>
              <w:t>外表干净、能及时循环空余车位、LED无坏点</w:t>
            </w:r>
          </w:p>
        </w:tc>
        <w:tc>
          <w:tcPr>
            <w:tcW w:w="734" w:type="dxa"/>
          </w:tcPr>
          <w:p>
            <w:pPr>
              <w:widowControl/>
              <w:jc w:val="left"/>
              <w:rPr>
                <w:rFonts w:asciiTheme="minorEastAsia" w:hAnsiTheme="minorEastAsia"/>
                <w:sz w:val="22"/>
                <w:shd w:val="clear" w:color="auto" w:fill="FFFFFF"/>
              </w:rPr>
            </w:pPr>
            <w:r>
              <w:rPr>
                <w:rFonts w:hint="eastAsia" w:asciiTheme="minorEastAsia" w:hAnsiTheme="minorEastAsia"/>
                <w:sz w:val="22"/>
                <w:shd w:val="clear" w:color="auto" w:fill="FFFFFF"/>
              </w:rPr>
              <w:t>9</w:t>
            </w:r>
          </w:p>
        </w:tc>
        <w:tc>
          <w:tcPr>
            <w:tcW w:w="734" w:type="dxa"/>
          </w:tcPr>
          <w:p>
            <w:pPr>
              <w:widowControl/>
              <w:jc w:val="left"/>
              <w:rPr>
                <w:rFonts w:asciiTheme="minorEastAsia" w:hAnsiTheme="minorEastAsia"/>
                <w:sz w:val="22"/>
                <w:shd w:val="clear" w:color="auto" w:fill="FFFFFF"/>
              </w:rPr>
            </w:pPr>
            <w:r>
              <w:rPr>
                <w:rFonts w:hint="eastAsia" w:asciiTheme="minorEastAsia" w:hAnsiTheme="minorEastAsia"/>
                <w:sz w:val="22"/>
                <w:shd w:val="clear" w:color="auto" w:fill="FFFFFF"/>
              </w:rPr>
              <w:t>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15" w:hRule="atLeast"/>
        </w:trPr>
        <w:tc>
          <w:tcPr>
            <w:tcW w:w="675" w:type="dxa"/>
          </w:tcPr>
          <w:p>
            <w:pPr>
              <w:widowControl/>
              <w:jc w:val="left"/>
              <w:rPr>
                <w:rFonts w:asciiTheme="minorEastAsia" w:hAnsiTheme="minorEastAsia"/>
                <w:sz w:val="22"/>
                <w:shd w:val="clear" w:color="auto" w:fill="FFFFFF"/>
              </w:rPr>
            </w:pPr>
            <w:r>
              <w:rPr>
                <w:rFonts w:hint="eastAsia" w:asciiTheme="minorEastAsia" w:hAnsiTheme="minorEastAsia"/>
                <w:sz w:val="22"/>
                <w:shd w:val="clear" w:color="auto" w:fill="FFFFFF"/>
              </w:rPr>
              <w:t>7</w:t>
            </w:r>
          </w:p>
        </w:tc>
        <w:tc>
          <w:tcPr>
            <w:tcW w:w="1402" w:type="dxa"/>
          </w:tcPr>
          <w:p>
            <w:pPr>
              <w:widowControl/>
              <w:jc w:val="left"/>
              <w:rPr>
                <w:rFonts w:asciiTheme="minorEastAsia" w:hAnsiTheme="minorEastAsia"/>
                <w:sz w:val="22"/>
                <w:shd w:val="clear" w:color="auto" w:fill="FFFFFF"/>
              </w:rPr>
            </w:pPr>
            <w:r>
              <w:rPr>
                <w:rFonts w:hint="eastAsia" w:asciiTheme="minorEastAsia" w:hAnsiTheme="minorEastAsia"/>
                <w:sz w:val="22"/>
                <w:shd w:val="clear" w:color="auto" w:fill="FFFFFF"/>
              </w:rPr>
              <w:t>网络检修</w:t>
            </w:r>
          </w:p>
        </w:tc>
        <w:tc>
          <w:tcPr>
            <w:tcW w:w="2414" w:type="dxa"/>
          </w:tcPr>
          <w:p>
            <w:pPr>
              <w:widowControl/>
              <w:jc w:val="left"/>
              <w:rPr>
                <w:rFonts w:asciiTheme="minorEastAsia" w:hAnsiTheme="minorEastAsia"/>
                <w:sz w:val="22"/>
                <w:shd w:val="clear" w:color="auto" w:fill="FFFFFF"/>
              </w:rPr>
            </w:pPr>
            <w:r>
              <w:rPr>
                <w:rFonts w:hint="eastAsia" w:asciiTheme="minorEastAsia" w:hAnsiTheme="minorEastAsia"/>
                <w:sz w:val="22"/>
                <w:shd w:val="clear" w:color="auto" w:fill="FFFFFF"/>
              </w:rPr>
              <w:t>检查系统内所有网络设备通讯</w:t>
            </w:r>
          </w:p>
        </w:tc>
        <w:tc>
          <w:tcPr>
            <w:tcW w:w="2563" w:type="dxa"/>
          </w:tcPr>
          <w:p>
            <w:pPr>
              <w:widowControl/>
              <w:jc w:val="left"/>
              <w:rPr>
                <w:rFonts w:asciiTheme="minorEastAsia" w:hAnsiTheme="minorEastAsia"/>
                <w:sz w:val="22"/>
                <w:shd w:val="clear" w:color="auto" w:fill="FFFFFF"/>
              </w:rPr>
            </w:pPr>
            <w:r>
              <w:rPr>
                <w:rFonts w:hint="eastAsia" w:asciiTheme="minorEastAsia" w:hAnsiTheme="minorEastAsia"/>
                <w:sz w:val="22"/>
                <w:shd w:val="clear" w:color="auto" w:fill="FFFFFF"/>
              </w:rPr>
              <w:t>各个交换机网络正常、各光收发开关电源完好及网络指示正常</w:t>
            </w:r>
          </w:p>
        </w:tc>
        <w:tc>
          <w:tcPr>
            <w:tcW w:w="734" w:type="dxa"/>
          </w:tcPr>
          <w:p>
            <w:pPr>
              <w:widowControl/>
              <w:jc w:val="left"/>
              <w:rPr>
                <w:rFonts w:asciiTheme="minorEastAsia" w:hAnsiTheme="minorEastAsia"/>
                <w:sz w:val="22"/>
                <w:shd w:val="clear" w:color="auto" w:fill="FFFFFF"/>
              </w:rPr>
            </w:pPr>
            <w:r>
              <w:rPr>
                <w:rFonts w:hint="eastAsia" w:asciiTheme="minorEastAsia" w:hAnsiTheme="minorEastAsia"/>
                <w:sz w:val="22"/>
                <w:shd w:val="clear" w:color="auto" w:fill="FFFFFF"/>
              </w:rPr>
              <w:t>1</w:t>
            </w:r>
          </w:p>
        </w:tc>
        <w:tc>
          <w:tcPr>
            <w:tcW w:w="734" w:type="dxa"/>
          </w:tcPr>
          <w:p>
            <w:pPr>
              <w:widowControl/>
              <w:jc w:val="left"/>
              <w:rPr>
                <w:rFonts w:asciiTheme="minorEastAsia" w:hAnsiTheme="minorEastAsia"/>
                <w:sz w:val="22"/>
                <w:shd w:val="clear" w:color="auto" w:fill="FFFFFF"/>
              </w:rPr>
            </w:pPr>
            <w:r>
              <w:rPr>
                <w:rFonts w:hint="eastAsia" w:asciiTheme="minorEastAsia" w:hAnsiTheme="minorEastAsia"/>
                <w:sz w:val="22"/>
                <w:shd w:val="clear" w:color="auto" w:fill="FFFFFF"/>
              </w:rPr>
              <w:t>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50" w:hRule="atLeast"/>
        </w:trPr>
        <w:tc>
          <w:tcPr>
            <w:tcW w:w="675" w:type="dxa"/>
          </w:tcPr>
          <w:p>
            <w:pPr>
              <w:widowControl/>
              <w:jc w:val="left"/>
              <w:rPr>
                <w:rFonts w:asciiTheme="minorEastAsia" w:hAnsiTheme="minorEastAsia"/>
                <w:sz w:val="22"/>
                <w:shd w:val="clear" w:color="auto" w:fill="FFFFFF"/>
              </w:rPr>
            </w:pPr>
            <w:r>
              <w:rPr>
                <w:rFonts w:hint="eastAsia" w:asciiTheme="minorEastAsia" w:hAnsiTheme="minorEastAsia"/>
                <w:sz w:val="22"/>
                <w:shd w:val="clear" w:color="auto" w:fill="FFFFFF"/>
              </w:rPr>
              <w:t>8</w:t>
            </w:r>
          </w:p>
        </w:tc>
        <w:tc>
          <w:tcPr>
            <w:tcW w:w="1402" w:type="dxa"/>
          </w:tcPr>
          <w:p>
            <w:pPr>
              <w:widowControl/>
              <w:jc w:val="left"/>
              <w:rPr>
                <w:rFonts w:asciiTheme="minorEastAsia" w:hAnsiTheme="minorEastAsia"/>
                <w:sz w:val="22"/>
                <w:shd w:val="clear" w:color="auto" w:fill="FFFFFF"/>
              </w:rPr>
            </w:pPr>
            <w:r>
              <w:rPr>
                <w:rFonts w:hint="eastAsia" w:asciiTheme="minorEastAsia" w:hAnsiTheme="minorEastAsia"/>
                <w:sz w:val="22"/>
                <w:shd w:val="clear" w:color="auto" w:fill="FFFFFF"/>
              </w:rPr>
              <w:t>桥架及线路线缆</w:t>
            </w:r>
          </w:p>
        </w:tc>
        <w:tc>
          <w:tcPr>
            <w:tcW w:w="2414" w:type="dxa"/>
          </w:tcPr>
          <w:p>
            <w:pPr>
              <w:widowControl/>
              <w:jc w:val="left"/>
              <w:rPr>
                <w:rFonts w:asciiTheme="minorEastAsia" w:hAnsiTheme="minorEastAsia"/>
                <w:sz w:val="22"/>
                <w:shd w:val="clear" w:color="auto" w:fill="FFFFFF"/>
              </w:rPr>
            </w:pPr>
            <w:r>
              <w:rPr>
                <w:rFonts w:hint="eastAsia" w:asciiTheme="minorEastAsia" w:hAnsiTheme="minorEastAsia"/>
                <w:sz w:val="22"/>
                <w:shd w:val="clear" w:color="auto" w:fill="FFFFFF"/>
              </w:rPr>
              <w:t>检查高度及平整性、线路整齐（四百米）</w:t>
            </w:r>
          </w:p>
        </w:tc>
        <w:tc>
          <w:tcPr>
            <w:tcW w:w="2563" w:type="dxa"/>
          </w:tcPr>
          <w:p>
            <w:pPr>
              <w:widowControl/>
              <w:jc w:val="left"/>
              <w:rPr>
                <w:rFonts w:asciiTheme="minorEastAsia" w:hAnsiTheme="minorEastAsia"/>
                <w:sz w:val="22"/>
                <w:shd w:val="clear" w:color="auto" w:fill="FFFFFF"/>
              </w:rPr>
            </w:pPr>
            <w:r>
              <w:rPr>
                <w:rFonts w:hint="eastAsia" w:asciiTheme="minorEastAsia" w:hAnsiTheme="minorEastAsia"/>
                <w:sz w:val="22"/>
                <w:shd w:val="clear" w:color="auto" w:fill="FFFFFF"/>
              </w:rPr>
              <w:t>桥架调整至整体平整、高度整齐能满足摄像机识别要求、整理线路无杂乱外漏</w:t>
            </w:r>
          </w:p>
        </w:tc>
        <w:tc>
          <w:tcPr>
            <w:tcW w:w="734" w:type="dxa"/>
          </w:tcPr>
          <w:p>
            <w:pPr>
              <w:widowControl/>
              <w:jc w:val="left"/>
              <w:rPr>
                <w:rFonts w:asciiTheme="minorEastAsia" w:hAnsiTheme="minorEastAsia"/>
                <w:sz w:val="22"/>
                <w:shd w:val="clear" w:color="auto" w:fill="FFFFFF"/>
              </w:rPr>
            </w:pPr>
            <w:r>
              <w:rPr>
                <w:rFonts w:hint="eastAsia" w:asciiTheme="minorEastAsia" w:hAnsiTheme="minorEastAsia"/>
                <w:sz w:val="22"/>
                <w:shd w:val="clear" w:color="auto" w:fill="FFFFFF"/>
              </w:rPr>
              <w:t>1</w:t>
            </w:r>
          </w:p>
        </w:tc>
        <w:tc>
          <w:tcPr>
            <w:tcW w:w="734" w:type="dxa"/>
          </w:tcPr>
          <w:p>
            <w:pPr>
              <w:widowControl/>
              <w:jc w:val="left"/>
              <w:rPr>
                <w:rFonts w:asciiTheme="minorEastAsia" w:hAnsiTheme="minorEastAsia"/>
                <w:sz w:val="22"/>
                <w:shd w:val="clear" w:color="auto" w:fill="FFFFFF"/>
              </w:rPr>
            </w:pPr>
            <w:r>
              <w:rPr>
                <w:rFonts w:hint="eastAsia" w:asciiTheme="minorEastAsia" w:hAnsiTheme="minorEastAsia"/>
                <w:sz w:val="22"/>
                <w:shd w:val="clear" w:color="auto" w:fill="FFFFFF"/>
              </w:rPr>
              <w:t>项</w:t>
            </w:r>
          </w:p>
        </w:tc>
      </w:tr>
    </w:tbl>
    <w:p>
      <w:pPr>
        <w:widowControl/>
        <w:jc w:val="left"/>
        <w:rPr>
          <w:rFonts w:ascii="仿宋_GB2312" w:eastAsia="仿宋_GB2312"/>
          <w:sz w:val="32"/>
          <w:szCs w:val="32"/>
          <w:shd w:val="clear" w:color="auto" w:fill="FFFFFF"/>
        </w:rPr>
      </w:pPr>
    </w:p>
    <w:p>
      <w:pPr>
        <w:widowControl/>
        <w:shd w:val="clear" w:color="auto" w:fill="FFFFFF"/>
        <w:spacing w:line="560" w:lineRule="exact"/>
        <w:jc w:val="left"/>
        <w:rPr>
          <w:rStyle w:val="5"/>
          <w:rFonts w:cs="Arial" w:asciiTheme="majorEastAsia" w:hAnsiTheme="majorEastAsia" w:eastAsiaTheme="majorEastAsia"/>
          <w:color w:val="414141"/>
          <w:sz w:val="24"/>
          <w:szCs w:val="24"/>
        </w:rPr>
      </w:pPr>
      <w:r>
        <w:rPr>
          <w:rStyle w:val="5"/>
          <w:rFonts w:hint="eastAsia" w:cs="Arial" w:asciiTheme="majorEastAsia" w:hAnsiTheme="majorEastAsia" w:eastAsiaTheme="majorEastAsia"/>
          <w:color w:val="414141"/>
          <w:sz w:val="24"/>
          <w:szCs w:val="24"/>
        </w:rPr>
        <w:t>附件：报价单（格式）</w:t>
      </w:r>
    </w:p>
    <w:p>
      <w:pPr>
        <w:ind w:firstLine="405"/>
        <w:jc w:val="center"/>
        <w:rPr>
          <w:rFonts w:ascii="方正小标宋简体" w:eastAsia="方正小标宋简体"/>
          <w:sz w:val="36"/>
          <w:szCs w:val="36"/>
        </w:rPr>
      </w:pPr>
      <w:r>
        <w:rPr>
          <w:rFonts w:hint="eastAsia" w:ascii="方正小标宋简体" w:eastAsia="方正小标宋简体"/>
          <w:sz w:val="36"/>
          <w:szCs w:val="36"/>
        </w:rPr>
        <w:t>报 价 单</w:t>
      </w:r>
    </w:p>
    <w:p>
      <w:pPr>
        <w:widowControl/>
        <w:jc w:val="left"/>
        <w:rPr>
          <w:rFonts w:asciiTheme="minorEastAsia" w:hAnsiTheme="minorEastAsia"/>
          <w:sz w:val="22"/>
          <w:shd w:val="clear" w:color="auto" w:fill="FFFFFF"/>
        </w:rPr>
      </w:pPr>
      <w:r>
        <w:rPr>
          <w:rFonts w:hint="eastAsia" w:asciiTheme="minorEastAsia" w:hAnsiTheme="minorEastAsia"/>
          <w:sz w:val="22"/>
          <w:shd w:val="clear" w:color="auto" w:fill="FFFFFF"/>
        </w:rPr>
        <w:t>杭州萧山国际机场有限公司：</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934"/>
        <w:gridCol w:w="1133"/>
        <w:gridCol w:w="1415"/>
        <w:gridCol w:w="1587"/>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trPr>
        <w:tc>
          <w:tcPr>
            <w:tcW w:w="868" w:type="dxa"/>
            <w:vAlign w:val="center"/>
          </w:tcPr>
          <w:p>
            <w:pPr>
              <w:widowControl/>
              <w:rPr>
                <w:rFonts w:asciiTheme="minorEastAsia" w:hAnsiTheme="minorEastAsia"/>
                <w:sz w:val="22"/>
                <w:shd w:val="clear" w:color="auto" w:fill="FFFFFF"/>
              </w:rPr>
            </w:pPr>
            <w:r>
              <w:rPr>
                <w:rFonts w:hint="eastAsia" w:asciiTheme="minorEastAsia" w:hAnsiTheme="minorEastAsia"/>
                <w:sz w:val="22"/>
                <w:shd w:val="clear" w:color="auto" w:fill="FFFFFF"/>
              </w:rPr>
              <w:t>序号</w:t>
            </w:r>
          </w:p>
        </w:tc>
        <w:tc>
          <w:tcPr>
            <w:tcW w:w="1934" w:type="dxa"/>
            <w:vAlign w:val="center"/>
          </w:tcPr>
          <w:p>
            <w:pPr>
              <w:widowControl/>
              <w:rPr>
                <w:rFonts w:asciiTheme="minorEastAsia" w:hAnsiTheme="minorEastAsia"/>
                <w:sz w:val="22"/>
                <w:shd w:val="clear" w:color="auto" w:fill="FFFFFF"/>
              </w:rPr>
            </w:pPr>
            <w:r>
              <w:rPr>
                <w:rFonts w:hint="eastAsia" w:asciiTheme="minorEastAsia" w:hAnsiTheme="minorEastAsia"/>
                <w:sz w:val="22"/>
                <w:shd w:val="clear" w:color="auto" w:fill="FFFFFF"/>
              </w:rPr>
              <w:t>名称</w:t>
            </w:r>
          </w:p>
        </w:tc>
        <w:tc>
          <w:tcPr>
            <w:tcW w:w="1133" w:type="dxa"/>
            <w:vAlign w:val="center"/>
          </w:tcPr>
          <w:p>
            <w:pPr>
              <w:widowControl/>
              <w:rPr>
                <w:rFonts w:asciiTheme="minorEastAsia" w:hAnsiTheme="minorEastAsia"/>
                <w:sz w:val="22"/>
                <w:shd w:val="clear" w:color="auto" w:fill="FFFFFF"/>
              </w:rPr>
            </w:pPr>
            <w:r>
              <w:rPr>
                <w:rFonts w:hint="eastAsia" w:asciiTheme="minorEastAsia" w:hAnsiTheme="minorEastAsia"/>
                <w:sz w:val="22"/>
                <w:shd w:val="clear" w:color="auto" w:fill="FFFFFF"/>
              </w:rPr>
              <w:t>单位</w:t>
            </w:r>
          </w:p>
        </w:tc>
        <w:tc>
          <w:tcPr>
            <w:tcW w:w="1415" w:type="dxa"/>
            <w:vAlign w:val="center"/>
          </w:tcPr>
          <w:p>
            <w:pPr>
              <w:widowControl/>
              <w:rPr>
                <w:rFonts w:asciiTheme="minorEastAsia" w:hAnsiTheme="minorEastAsia"/>
                <w:sz w:val="22"/>
                <w:shd w:val="clear" w:color="auto" w:fill="FFFFFF"/>
              </w:rPr>
            </w:pPr>
            <w:r>
              <w:rPr>
                <w:rFonts w:hint="eastAsia" w:asciiTheme="minorEastAsia" w:hAnsiTheme="minorEastAsia"/>
                <w:sz w:val="22"/>
                <w:shd w:val="clear" w:color="auto" w:fill="FFFFFF"/>
              </w:rPr>
              <w:t>工程数量</w:t>
            </w:r>
          </w:p>
        </w:tc>
        <w:tc>
          <w:tcPr>
            <w:tcW w:w="1587" w:type="dxa"/>
            <w:vAlign w:val="center"/>
          </w:tcPr>
          <w:p>
            <w:pPr>
              <w:widowControl/>
              <w:rPr>
                <w:rFonts w:asciiTheme="minorEastAsia" w:hAnsiTheme="minorEastAsia"/>
                <w:sz w:val="22"/>
                <w:shd w:val="clear" w:color="auto" w:fill="FFFFFF"/>
              </w:rPr>
            </w:pPr>
            <w:r>
              <w:rPr>
                <w:rFonts w:hint="eastAsia" w:asciiTheme="minorEastAsia" w:hAnsiTheme="minorEastAsia"/>
                <w:sz w:val="22"/>
                <w:shd w:val="clear" w:color="auto" w:fill="FFFFFF"/>
              </w:rPr>
              <w:t>单价（元）</w:t>
            </w:r>
          </w:p>
        </w:tc>
        <w:tc>
          <w:tcPr>
            <w:tcW w:w="1585" w:type="dxa"/>
            <w:vAlign w:val="center"/>
          </w:tcPr>
          <w:p>
            <w:pPr>
              <w:widowControl/>
              <w:rPr>
                <w:rFonts w:asciiTheme="minorEastAsia" w:hAnsiTheme="minorEastAsia"/>
                <w:sz w:val="22"/>
                <w:shd w:val="clear" w:color="auto" w:fill="FFFFFF"/>
              </w:rPr>
            </w:pPr>
            <w:r>
              <w:rPr>
                <w:rFonts w:hint="eastAsia" w:asciiTheme="minorEastAsia" w:hAnsiTheme="minorEastAsia"/>
                <w:sz w:val="22"/>
                <w:shd w:val="clear" w:color="auto" w:fill="FFFFFF"/>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868" w:type="dxa"/>
            <w:vAlign w:val="center"/>
          </w:tcPr>
          <w:p>
            <w:pPr>
              <w:widowControl/>
              <w:jc w:val="left"/>
              <w:rPr>
                <w:rFonts w:asciiTheme="minorEastAsia" w:hAnsiTheme="minorEastAsia"/>
                <w:sz w:val="22"/>
                <w:shd w:val="clear" w:color="auto" w:fill="FFFFFF"/>
              </w:rPr>
            </w:pPr>
          </w:p>
        </w:tc>
        <w:tc>
          <w:tcPr>
            <w:tcW w:w="1934" w:type="dxa"/>
            <w:vAlign w:val="center"/>
          </w:tcPr>
          <w:p>
            <w:pPr>
              <w:widowControl/>
              <w:jc w:val="left"/>
              <w:rPr>
                <w:rFonts w:asciiTheme="minorEastAsia" w:hAnsiTheme="minorEastAsia"/>
                <w:sz w:val="22"/>
                <w:shd w:val="clear" w:color="auto" w:fill="FFFFFF"/>
              </w:rPr>
            </w:pPr>
          </w:p>
        </w:tc>
        <w:tc>
          <w:tcPr>
            <w:tcW w:w="1133" w:type="dxa"/>
            <w:vAlign w:val="center"/>
          </w:tcPr>
          <w:p>
            <w:pPr>
              <w:widowControl/>
              <w:jc w:val="left"/>
              <w:rPr>
                <w:rFonts w:asciiTheme="minorEastAsia" w:hAnsiTheme="minorEastAsia"/>
                <w:sz w:val="22"/>
                <w:shd w:val="clear" w:color="auto" w:fill="FFFFFF"/>
              </w:rPr>
            </w:pPr>
          </w:p>
        </w:tc>
        <w:tc>
          <w:tcPr>
            <w:tcW w:w="1415" w:type="dxa"/>
            <w:vAlign w:val="center"/>
          </w:tcPr>
          <w:p>
            <w:pPr>
              <w:widowControl/>
              <w:jc w:val="left"/>
              <w:rPr>
                <w:rFonts w:asciiTheme="minorEastAsia" w:hAnsiTheme="minorEastAsia"/>
                <w:sz w:val="22"/>
                <w:shd w:val="clear" w:color="auto" w:fill="FFFFFF"/>
              </w:rPr>
            </w:pPr>
          </w:p>
        </w:tc>
        <w:tc>
          <w:tcPr>
            <w:tcW w:w="1587" w:type="dxa"/>
          </w:tcPr>
          <w:p>
            <w:pPr>
              <w:widowControl/>
              <w:jc w:val="left"/>
              <w:rPr>
                <w:rFonts w:asciiTheme="minorEastAsia" w:hAnsiTheme="minorEastAsia"/>
                <w:sz w:val="22"/>
                <w:shd w:val="clear" w:color="auto" w:fill="FFFFFF"/>
              </w:rPr>
            </w:pPr>
          </w:p>
        </w:tc>
        <w:tc>
          <w:tcPr>
            <w:tcW w:w="1585" w:type="dxa"/>
          </w:tcPr>
          <w:p>
            <w:pPr>
              <w:widowControl/>
              <w:jc w:val="left"/>
              <w:rPr>
                <w:rFonts w:asciiTheme="minorEastAsia" w:hAnsiTheme="minorEastAsia"/>
                <w:sz w:val="2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868" w:type="dxa"/>
            <w:vAlign w:val="center"/>
          </w:tcPr>
          <w:p>
            <w:pPr>
              <w:widowControl/>
              <w:jc w:val="left"/>
              <w:rPr>
                <w:rFonts w:asciiTheme="minorEastAsia" w:hAnsiTheme="minorEastAsia"/>
                <w:sz w:val="22"/>
                <w:shd w:val="clear" w:color="auto" w:fill="FFFFFF"/>
              </w:rPr>
            </w:pPr>
          </w:p>
        </w:tc>
        <w:tc>
          <w:tcPr>
            <w:tcW w:w="1934" w:type="dxa"/>
            <w:vAlign w:val="center"/>
          </w:tcPr>
          <w:p>
            <w:pPr>
              <w:widowControl/>
              <w:jc w:val="left"/>
              <w:rPr>
                <w:rFonts w:asciiTheme="minorEastAsia" w:hAnsiTheme="minorEastAsia"/>
                <w:sz w:val="22"/>
                <w:shd w:val="clear" w:color="auto" w:fill="FFFFFF"/>
              </w:rPr>
            </w:pPr>
          </w:p>
        </w:tc>
        <w:tc>
          <w:tcPr>
            <w:tcW w:w="1133" w:type="dxa"/>
            <w:vAlign w:val="center"/>
          </w:tcPr>
          <w:p>
            <w:pPr>
              <w:widowControl/>
              <w:jc w:val="left"/>
              <w:rPr>
                <w:rFonts w:asciiTheme="minorEastAsia" w:hAnsiTheme="minorEastAsia"/>
                <w:sz w:val="22"/>
                <w:shd w:val="clear" w:color="auto" w:fill="FFFFFF"/>
              </w:rPr>
            </w:pPr>
          </w:p>
        </w:tc>
        <w:tc>
          <w:tcPr>
            <w:tcW w:w="1415" w:type="dxa"/>
            <w:vAlign w:val="center"/>
          </w:tcPr>
          <w:p>
            <w:pPr>
              <w:widowControl/>
              <w:jc w:val="left"/>
              <w:rPr>
                <w:rFonts w:asciiTheme="minorEastAsia" w:hAnsiTheme="minorEastAsia"/>
                <w:sz w:val="22"/>
                <w:shd w:val="clear" w:color="auto" w:fill="FFFFFF"/>
              </w:rPr>
            </w:pPr>
          </w:p>
        </w:tc>
        <w:tc>
          <w:tcPr>
            <w:tcW w:w="1587" w:type="dxa"/>
          </w:tcPr>
          <w:p>
            <w:pPr>
              <w:widowControl/>
              <w:jc w:val="left"/>
              <w:rPr>
                <w:rFonts w:asciiTheme="minorEastAsia" w:hAnsiTheme="minorEastAsia"/>
                <w:sz w:val="22"/>
                <w:shd w:val="clear" w:color="auto" w:fill="FFFFFF"/>
              </w:rPr>
            </w:pPr>
          </w:p>
        </w:tc>
        <w:tc>
          <w:tcPr>
            <w:tcW w:w="1585" w:type="dxa"/>
          </w:tcPr>
          <w:p>
            <w:pPr>
              <w:widowControl/>
              <w:jc w:val="left"/>
              <w:rPr>
                <w:rFonts w:asciiTheme="minorEastAsia" w:hAnsiTheme="minorEastAsia"/>
                <w:sz w:val="2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trPr>
        <w:tc>
          <w:tcPr>
            <w:tcW w:w="6937" w:type="dxa"/>
            <w:gridSpan w:val="5"/>
            <w:vAlign w:val="center"/>
          </w:tcPr>
          <w:p>
            <w:pPr>
              <w:widowControl/>
              <w:jc w:val="left"/>
              <w:rPr>
                <w:rFonts w:asciiTheme="minorEastAsia" w:hAnsiTheme="minorEastAsia"/>
                <w:sz w:val="22"/>
                <w:shd w:val="clear" w:color="auto" w:fill="FFFFFF"/>
              </w:rPr>
            </w:pPr>
            <w:r>
              <w:rPr>
                <w:rFonts w:hint="eastAsia" w:asciiTheme="minorEastAsia" w:hAnsiTheme="minorEastAsia"/>
                <w:sz w:val="22"/>
                <w:shd w:val="clear" w:color="auto" w:fill="FFFFFF"/>
              </w:rPr>
              <w:t>总价:¥            元，大写：    元整</w:t>
            </w:r>
          </w:p>
        </w:tc>
        <w:tc>
          <w:tcPr>
            <w:tcW w:w="1585" w:type="dxa"/>
          </w:tcPr>
          <w:p>
            <w:pPr>
              <w:widowControl/>
              <w:jc w:val="left"/>
              <w:rPr>
                <w:rFonts w:asciiTheme="minorEastAsia" w:hAnsiTheme="minorEastAsia"/>
                <w:sz w:val="22"/>
                <w:shd w:val="clear" w:color="auto" w:fill="FFFFFF"/>
              </w:rPr>
            </w:pPr>
          </w:p>
        </w:tc>
      </w:tr>
    </w:tbl>
    <w:p>
      <w:pPr>
        <w:widowControl/>
        <w:jc w:val="left"/>
        <w:rPr>
          <w:rFonts w:asciiTheme="minorEastAsia" w:hAnsiTheme="minorEastAsia"/>
          <w:sz w:val="22"/>
          <w:shd w:val="clear" w:color="auto" w:fill="FFFFFF"/>
        </w:rPr>
      </w:pPr>
      <w:r>
        <w:rPr>
          <w:rFonts w:asciiTheme="minorEastAsia" w:hAnsiTheme="minorEastAsia"/>
          <w:sz w:val="22"/>
          <w:shd w:val="clear" w:color="auto" w:fill="FFFFFF"/>
        </w:rPr>
        <w:t>1</w:t>
      </w:r>
      <w:r>
        <w:rPr>
          <w:rFonts w:hint="eastAsia" w:asciiTheme="minorEastAsia" w:hAnsiTheme="minorEastAsia"/>
          <w:sz w:val="22"/>
          <w:shd w:val="clear" w:color="auto" w:fill="FFFFFF"/>
        </w:rPr>
        <w:t>. 以上报价包含所有措施、耗材、人工工时、税金、管理费等全部费用，后期不予调整，报价时请综合考虑。</w:t>
      </w:r>
    </w:p>
    <w:p>
      <w:pPr>
        <w:widowControl/>
        <w:jc w:val="left"/>
        <w:rPr>
          <w:rFonts w:asciiTheme="minorEastAsia" w:hAnsiTheme="minorEastAsia"/>
          <w:sz w:val="22"/>
          <w:shd w:val="clear" w:color="auto" w:fill="FFFFFF"/>
        </w:rPr>
      </w:pPr>
      <w:r>
        <w:rPr>
          <w:rFonts w:asciiTheme="minorEastAsia" w:hAnsiTheme="minorEastAsia"/>
          <w:sz w:val="22"/>
          <w:shd w:val="clear" w:color="auto" w:fill="FFFFFF"/>
        </w:rPr>
        <w:t>2</w:t>
      </w:r>
      <w:r>
        <w:rPr>
          <w:rFonts w:hint="eastAsia" w:asciiTheme="minorEastAsia" w:hAnsiTheme="minorEastAsia"/>
          <w:sz w:val="22"/>
          <w:shd w:val="clear" w:color="auto" w:fill="FFFFFF"/>
        </w:rPr>
        <w:t>.发票</w:t>
      </w:r>
      <w:r>
        <w:rPr>
          <w:rFonts w:asciiTheme="minorEastAsia" w:hAnsiTheme="minorEastAsia"/>
          <w:sz w:val="22"/>
          <w:shd w:val="clear" w:color="auto" w:fill="FFFFFF"/>
        </w:rPr>
        <w:t>：</w:t>
      </w:r>
      <w:r>
        <w:rPr>
          <w:rFonts w:hint="eastAsia" w:asciiTheme="minorEastAsia" w:hAnsiTheme="minorEastAsia"/>
          <w:sz w:val="22"/>
          <w:shd w:val="clear" w:color="auto" w:fill="FFFFFF"/>
        </w:rPr>
        <w:t>提供</w:t>
      </w:r>
      <w:r>
        <w:rPr>
          <w:rFonts w:asciiTheme="minorEastAsia" w:hAnsiTheme="minorEastAsia"/>
          <w:sz w:val="22"/>
          <w:shd w:val="clear" w:color="auto" w:fill="FFFFFF"/>
        </w:rPr>
        <w:t>增值税专用发票。</w:t>
      </w:r>
    </w:p>
    <w:p>
      <w:pPr>
        <w:widowControl/>
        <w:jc w:val="left"/>
        <w:rPr>
          <w:rFonts w:asciiTheme="minorEastAsia" w:hAnsiTheme="minorEastAsia"/>
          <w:sz w:val="22"/>
          <w:shd w:val="clear" w:color="auto" w:fill="FFFFFF"/>
        </w:rPr>
      </w:pPr>
      <w:r>
        <w:rPr>
          <w:rFonts w:asciiTheme="minorEastAsia" w:hAnsiTheme="minorEastAsia"/>
          <w:sz w:val="22"/>
          <w:shd w:val="clear" w:color="auto" w:fill="FFFFFF"/>
        </w:rPr>
        <w:t>3.</w:t>
      </w:r>
      <w:r>
        <w:rPr>
          <w:rFonts w:hint="eastAsia" w:asciiTheme="minorEastAsia" w:hAnsiTheme="minorEastAsia"/>
          <w:sz w:val="22"/>
          <w:shd w:val="clear" w:color="auto" w:fill="FFFFFF"/>
        </w:rPr>
        <w:t>支付方式：工程验收完毕后一次性结清相关费用。</w:t>
      </w:r>
    </w:p>
    <w:p>
      <w:pPr>
        <w:widowControl/>
        <w:jc w:val="left"/>
        <w:rPr>
          <w:rFonts w:asciiTheme="minorEastAsia" w:hAnsiTheme="minorEastAsia"/>
          <w:sz w:val="22"/>
          <w:shd w:val="clear" w:color="auto" w:fill="FFFFFF"/>
        </w:rPr>
      </w:pPr>
      <w:r>
        <w:rPr>
          <w:rFonts w:hint="eastAsia" w:asciiTheme="minorEastAsia" w:hAnsiTheme="minorEastAsia"/>
          <w:sz w:val="22"/>
          <w:shd w:val="clear" w:color="auto" w:fill="FFFFFF"/>
        </w:rPr>
        <w:t>4</w:t>
      </w:r>
      <w:r>
        <w:rPr>
          <w:rFonts w:asciiTheme="minorEastAsia" w:hAnsiTheme="minorEastAsia"/>
          <w:sz w:val="22"/>
          <w:shd w:val="clear" w:color="auto" w:fill="FFFFFF"/>
        </w:rPr>
        <w:t>.</w:t>
      </w:r>
      <w:r>
        <w:rPr>
          <w:rFonts w:hint="eastAsia" w:asciiTheme="minorEastAsia" w:hAnsiTheme="minorEastAsia"/>
          <w:sz w:val="22"/>
          <w:shd w:val="clear" w:color="auto" w:fill="FFFFFF"/>
        </w:rPr>
        <w:t>报价有效期：</w:t>
      </w:r>
      <w:r>
        <w:rPr>
          <w:rFonts w:asciiTheme="minorEastAsia" w:hAnsiTheme="minorEastAsia"/>
          <w:sz w:val="22"/>
          <w:shd w:val="clear" w:color="auto" w:fill="FFFFFF"/>
        </w:rPr>
        <w:t>30</w:t>
      </w:r>
      <w:r>
        <w:rPr>
          <w:rFonts w:hint="eastAsia" w:asciiTheme="minorEastAsia" w:hAnsiTheme="minorEastAsia"/>
          <w:sz w:val="22"/>
          <w:shd w:val="clear" w:color="auto" w:fill="FFFFFF"/>
        </w:rPr>
        <w:t>天</w:t>
      </w:r>
    </w:p>
    <w:p>
      <w:pPr>
        <w:widowControl/>
        <w:jc w:val="left"/>
        <w:rPr>
          <w:rFonts w:asciiTheme="minorEastAsia" w:hAnsiTheme="minorEastAsia"/>
          <w:sz w:val="22"/>
          <w:shd w:val="clear" w:color="auto" w:fill="FFFFFF"/>
        </w:rPr>
      </w:pPr>
      <w:r>
        <w:rPr>
          <w:rFonts w:hint="eastAsia" w:asciiTheme="minorEastAsia" w:hAnsiTheme="minorEastAsia"/>
          <w:sz w:val="22"/>
          <w:shd w:val="clear" w:color="auto" w:fill="FFFFFF"/>
        </w:rPr>
        <w:t>单位名称（盖章）：</w:t>
      </w:r>
    </w:p>
    <w:p>
      <w:pPr>
        <w:widowControl/>
        <w:jc w:val="left"/>
        <w:rPr>
          <w:rFonts w:asciiTheme="minorEastAsia" w:hAnsiTheme="minorEastAsia"/>
          <w:sz w:val="22"/>
          <w:shd w:val="clear" w:color="auto" w:fill="FFFFFF"/>
        </w:rPr>
      </w:pPr>
      <w:r>
        <w:rPr>
          <w:rFonts w:hint="eastAsia" w:asciiTheme="minorEastAsia" w:hAnsiTheme="minorEastAsia"/>
          <w:sz w:val="22"/>
          <w:shd w:val="clear" w:color="auto" w:fill="FFFFFF"/>
        </w:rPr>
        <w:t>报价人（签名）：</w:t>
      </w:r>
    </w:p>
    <w:p>
      <w:pPr>
        <w:widowControl/>
        <w:jc w:val="left"/>
        <w:rPr>
          <w:rFonts w:asciiTheme="minorEastAsia" w:hAnsiTheme="minorEastAsia"/>
          <w:sz w:val="22"/>
          <w:shd w:val="clear" w:color="auto" w:fill="FFFFFF"/>
        </w:rPr>
      </w:pPr>
      <w:r>
        <w:rPr>
          <w:rFonts w:hint="eastAsia" w:asciiTheme="minorEastAsia" w:hAnsiTheme="minorEastAsia"/>
          <w:sz w:val="22"/>
          <w:shd w:val="clear" w:color="auto" w:fill="FFFFFF"/>
        </w:rPr>
        <w:t>联系</w:t>
      </w:r>
      <w:r>
        <w:rPr>
          <w:rFonts w:asciiTheme="minorEastAsia" w:hAnsiTheme="minorEastAsia"/>
          <w:sz w:val="22"/>
          <w:shd w:val="clear" w:color="auto" w:fill="FFFFFF"/>
        </w:rPr>
        <w:t xml:space="preserve">方式：  </w:t>
      </w:r>
    </w:p>
    <w:p>
      <w:pPr>
        <w:widowControl/>
        <w:jc w:val="left"/>
        <w:rPr>
          <w:rFonts w:asciiTheme="minorEastAsia" w:hAnsiTheme="minorEastAsia"/>
          <w:sz w:val="22"/>
          <w:shd w:val="clear" w:color="auto" w:fill="FFFFFF"/>
        </w:rPr>
      </w:pPr>
      <w:r>
        <w:rPr>
          <w:rFonts w:hint="eastAsia" w:asciiTheme="minorEastAsia" w:hAnsiTheme="minorEastAsia"/>
          <w:sz w:val="22"/>
          <w:shd w:val="clear" w:color="auto" w:fill="FFFFFF"/>
        </w:rPr>
        <w:t>日    期：    年</w:t>
      </w:r>
      <w:r>
        <w:rPr>
          <w:rFonts w:asciiTheme="minorEastAsia" w:hAnsiTheme="minorEastAsia"/>
          <w:sz w:val="22"/>
          <w:shd w:val="clear" w:color="auto" w:fill="FFFFFF"/>
        </w:rPr>
        <w:t xml:space="preserve">   </w:t>
      </w:r>
      <w:r>
        <w:rPr>
          <w:rFonts w:hint="eastAsia" w:asciiTheme="minorEastAsia" w:hAnsiTheme="minorEastAsia"/>
          <w:sz w:val="22"/>
          <w:shd w:val="clear" w:color="auto" w:fill="FFFFFF"/>
        </w:rPr>
        <w:t>月</w:t>
      </w:r>
      <w:r>
        <w:rPr>
          <w:rFonts w:asciiTheme="minorEastAsia" w:hAnsiTheme="minorEastAsia"/>
          <w:sz w:val="22"/>
          <w:shd w:val="clear" w:color="auto" w:fill="FFFFFF"/>
        </w:rPr>
        <w:t xml:space="preserve">   </w:t>
      </w:r>
      <w:r>
        <w:rPr>
          <w:rFonts w:hint="eastAsia" w:asciiTheme="minorEastAsia" w:hAnsiTheme="minorEastAsia"/>
          <w:sz w:val="22"/>
          <w:shd w:val="clear" w:color="auto" w:fill="FFFFFF"/>
        </w:rPr>
        <w:t>日</w:t>
      </w:r>
    </w:p>
    <w:p>
      <w:pPr>
        <w:widowControl/>
        <w:jc w:val="left"/>
        <w:rPr>
          <w:color w:val="FF0000"/>
          <w:sz w:val="28"/>
          <w:szCs w:val="28"/>
        </w:rPr>
      </w:pPr>
      <w:r>
        <w:rPr>
          <w:rFonts w:asciiTheme="minorEastAsia" w:hAnsiTheme="minorEastAsia"/>
          <w:sz w:val="22"/>
          <w:shd w:val="clear" w:color="auto" w:fill="FFFFFF"/>
        </w:rPr>
        <w:br w:type="page"/>
      </w:r>
      <w:r>
        <w:rPr>
          <w:color w:val="FF0000"/>
          <w:sz w:val="28"/>
          <w:szCs w:val="28"/>
        </w:rPr>
        <w:t xml:space="preserve"> </w:t>
      </w:r>
      <w:r>
        <w:rPr>
          <w:rFonts w:hint="eastAsia"/>
          <w:sz w:val="28"/>
          <w:szCs w:val="28"/>
        </w:rPr>
        <w:t>营业执照复印件（加盖公章）</w:t>
      </w:r>
    </w:p>
    <w:p/>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Microsoft YaHei,Segoe UI Emoji">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E40CB0"/>
    <w:multiLevelType w:val="multilevel"/>
    <w:tmpl w:val="5EE40CB0"/>
    <w:lvl w:ilvl="0" w:tentative="0">
      <w:start w:val="1"/>
      <w:numFmt w:val="japaneseCounting"/>
      <w:lvlText w:val="%1、"/>
      <w:lvlJc w:val="left"/>
      <w:pPr>
        <w:ind w:left="1363" w:hanging="72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350CF"/>
    <w:rsid w:val="001E65C8"/>
    <w:rsid w:val="003237B7"/>
    <w:rsid w:val="005A4A42"/>
    <w:rsid w:val="005F406B"/>
    <w:rsid w:val="006350CF"/>
    <w:rsid w:val="00B469AE"/>
    <w:rsid w:val="00B6689B"/>
    <w:rsid w:val="00CB0265"/>
    <w:rsid w:val="00D87C9C"/>
    <w:rsid w:val="264F4502"/>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5">
    <w:name w:val="Strong"/>
    <w:basedOn w:val="4"/>
    <w:qFormat/>
    <w:uiPriority w:val="22"/>
    <w:rPr>
      <w:b/>
      <w:bCs/>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
  </w:style>
  <w:style w:type="character" w:customStyle="1" w:styleId="8">
    <w:name w:val="页眉 字符"/>
    <w:basedOn w:val="4"/>
    <w:link w:val="3"/>
    <w:semiHidden/>
    <w:uiPriority w:val="99"/>
    <w:rPr>
      <w:sz w:val="18"/>
      <w:szCs w:val="18"/>
    </w:rPr>
  </w:style>
  <w:style w:type="character" w:customStyle="1" w:styleId="9">
    <w:name w:val="页脚 字符"/>
    <w:basedOn w:val="4"/>
    <w:link w:val="2"/>
    <w:semiHidden/>
    <w:uiPriority w:val="99"/>
    <w:rPr>
      <w:sz w:val="18"/>
      <w:szCs w:val="18"/>
    </w:rPr>
  </w:style>
  <w:style w:type="paragraph" w:customStyle="1" w:styleId="10">
    <w:name w:val="zxwd_zi"/>
    <w:basedOn w:val="1"/>
    <w:uiPriority w:val="0"/>
    <w:pPr>
      <w:widowControl/>
      <w:jc w:val="left"/>
    </w:pPr>
    <w:rPr>
      <w:rFonts w:ascii="宋体" w:hAnsi="宋体" w:eastAsia="宋体" w:cs="宋体"/>
      <w:b/>
      <w:bCs/>
      <w:color w:val="382090"/>
      <w:kern w:val="0"/>
      <w:sz w:val="24"/>
      <w:szCs w:val="24"/>
    </w:rPr>
  </w:style>
  <w:style w:type="character" w:customStyle="1" w:styleId="11">
    <w:name w:val="news_zi1"/>
    <w:basedOn w:val="4"/>
    <w:uiPriority w:val="0"/>
    <w:rPr>
      <w:color w:val="2A4C71"/>
    </w:rPr>
  </w:style>
  <w:style w:type="paragraph" w:customStyle="1"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312</Words>
  <Characters>1783</Characters>
  <Lines>14</Lines>
  <Paragraphs>4</Paragraphs>
  <TotalTime>0</TotalTime>
  <ScaleCrop>false</ScaleCrop>
  <LinksUpToDate>false</LinksUpToDate>
  <CharactersWithSpaces>2091</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2019-11-08T06:01:00Z</dcterms:created>
  <dc:creator>周平01</dc:creator>
  <cp:lastModifiedBy>贾思勰</cp:lastModifiedBy>
  <dcterms:modified xsi:type="dcterms:W3CDTF">2019-11-25T09:45:01Z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