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办公楼盆花租摆业务外包项目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一九年十一</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59390"/>
      <w:bookmarkStart w:id="4" w:name="_Toc349007685"/>
      <w:bookmarkStart w:id="5" w:name="_Toc386363314"/>
      <w:bookmarkStart w:id="6" w:name="_Toc349011855"/>
    </w:p>
    <w:p>
      <w:pPr>
        <w:pStyle w:val="30"/>
        <w:rPr>
          <w:rFonts w:ascii="Calibri" w:hAnsi="Calibri" w:cs="Calibri"/>
          <w:b/>
          <w:color w:val="000000"/>
          <w:sz w:val="44"/>
        </w:rPr>
      </w:pPr>
      <w:bookmarkStart w:id="7" w:name="_Toc400369182"/>
      <w:bookmarkStart w:id="8" w:name="_Toc448002981"/>
      <w:bookmarkStart w:id="9" w:name="_Toc444811406"/>
      <w:bookmarkStart w:id="10" w:name="_Toc444173456"/>
      <w:bookmarkStart w:id="11" w:name="_Toc444174976"/>
      <w:r>
        <w:rPr>
          <w:rFonts w:ascii="Calibri" w:cs="Calibri"/>
          <w:b/>
          <w:color w:val="000000"/>
          <w:sz w:val="44"/>
        </w:rPr>
        <w:t>目录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8110"/>
      <w:bookmarkStart w:id="13" w:name="_Toc24932"/>
      <w:bookmarkStart w:id="14" w:name="_Toc24784"/>
      <w:bookmarkStart w:id="15" w:name="_Toc18642"/>
      <w:bookmarkStart w:id="16" w:name="_Toc22293"/>
      <w:bookmarkStart w:id="17" w:name="_Toc6581"/>
      <w:bookmarkStart w:id="18" w:name="_Toc7641"/>
      <w:bookmarkStart w:id="19" w:name="_Toc6832"/>
      <w:bookmarkStart w:id="20" w:name="_Toc14628"/>
      <w:bookmarkStart w:id="21" w:name="_Toc448002982"/>
      <w:bookmarkStart w:id="22" w:name="_Toc249322950"/>
      <w:bookmarkStart w:id="23" w:name="_Toc248766631"/>
      <w:r>
        <w:rPr>
          <w:rFonts w:ascii="Calibri" w:eastAsia="黑体" w:cs="Calibri"/>
          <w:kern w:val="0"/>
          <w:sz w:val="32"/>
        </w:rPr>
        <w:t>第一章</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办公楼盆花租摆业务外包项目  </w:t>
      </w:r>
      <w:r>
        <w:rPr>
          <w:rFonts w:ascii="宋体" w:hAnsi="宋体" w:cs="Arial"/>
          <w:kern w:val="0"/>
          <w:sz w:val="22"/>
        </w:rPr>
        <w:t>项目</w:t>
      </w:r>
      <w:r>
        <w:rPr>
          <w:rFonts w:hint="eastAsia" w:ascii="宋体" w:hAnsi="宋体" w:cs="Arial"/>
          <w:kern w:val="0"/>
          <w:sz w:val="22"/>
        </w:rPr>
        <w:t>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（3）招标内容：对场区办公室及会议室等区域进行盆花租摆服务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（4）服务期：自2020 年1 月1日开始，采用“1＋1.5年”的模式，即第一年为考核期，2020年1月1日至2020年12月31日，考核合格后，合同顺延至2022年6月30日。如考核结果不合格，则招标人有权终止合同，并有权要求本项目的中标人赔偿后1</w:t>
      </w:r>
      <w:r>
        <w:rPr>
          <w:rFonts w:ascii="宋体" w:hAnsi="宋体" w:cs="Arial"/>
          <w:kern w:val="0"/>
          <w:sz w:val="22"/>
        </w:rPr>
        <w:t>.5</w:t>
      </w:r>
      <w:r>
        <w:rPr>
          <w:rFonts w:hint="eastAsia" w:ascii="宋体" w:hAnsi="宋体" w:cs="Arial"/>
          <w:kern w:val="0"/>
          <w:sz w:val="22"/>
        </w:rPr>
        <w:t>年因更换承包商所产生的高于原合同费用的差价、律师费、招标代理费等费用，投标人缴纳的履约保证金全额不予以退还。</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（5）投标人</w:t>
      </w:r>
      <w:r>
        <w:rPr>
          <w:rFonts w:ascii="宋体" w:hAnsi="宋体" w:cs="Arial"/>
          <w:kern w:val="0"/>
          <w:sz w:val="22"/>
        </w:rPr>
        <w:t>近一年（</w:t>
      </w:r>
      <w:r>
        <w:rPr>
          <w:rFonts w:hint="eastAsia" w:ascii="宋体" w:hAnsi="宋体" w:cs="Arial"/>
          <w:kern w:val="0"/>
          <w:sz w:val="22"/>
        </w:rPr>
        <w:t>合同</w:t>
      </w:r>
      <w:r>
        <w:rPr>
          <w:rFonts w:ascii="宋体" w:hAnsi="宋体" w:cs="Arial"/>
          <w:kern w:val="0"/>
          <w:sz w:val="22"/>
        </w:rPr>
        <w:t>签订时间</w:t>
      </w:r>
      <w:r>
        <w:rPr>
          <w:rFonts w:hint="eastAsia" w:ascii="宋体" w:hAnsi="宋体" w:cs="Arial"/>
          <w:kern w:val="0"/>
          <w:sz w:val="22"/>
        </w:rPr>
        <w:t>或</w:t>
      </w:r>
      <w:r>
        <w:rPr>
          <w:rFonts w:ascii="宋体" w:hAnsi="宋体" w:cs="Arial"/>
          <w:kern w:val="0"/>
          <w:sz w:val="22"/>
        </w:rPr>
        <w:t>部分服务期</w:t>
      </w:r>
      <w:r>
        <w:rPr>
          <w:rFonts w:hint="eastAsia" w:ascii="宋体" w:hAnsi="宋体" w:cs="Arial"/>
          <w:kern w:val="0"/>
          <w:sz w:val="22"/>
        </w:rPr>
        <w:t>在</w:t>
      </w:r>
      <w:r>
        <w:rPr>
          <w:rFonts w:ascii="宋体" w:hAnsi="宋体" w:cs="Arial"/>
          <w:kern w:val="0"/>
          <w:sz w:val="22"/>
        </w:rPr>
        <w:t>2018</w:t>
      </w:r>
      <w:r>
        <w:rPr>
          <w:rFonts w:hint="eastAsia" w:ascii="宋体" w:hAnsi="宋体" w:cs="Arial"/>
          <w:kern w:val="0"/>
          <w:sz w:val="22"/>
        </w:rPr>
        <w:t>年1月1日</w:t>
      </w:r>
      <w:r>
        <w:rPr>
          <w:rFonts w:ascii="宋体" w:hAnsi="宋体" w:cs="Arial"/>
          <w:kern w:val="0"/>
          <w:sz w:val="22"/>
        </w:rPr>
        <w:t>至投标截止日</w:t>
      </w:r>
      <w:r>
        <w:rPr>
          <w:rFonts w:hint="eastAsia" w:ascii="宋体" w:hAnsi="宋体" w:cs="Arial"/>
          <w:kern w:val="0"/>
          <w:sz w:val="22"/>
        </w:rPr>
        <w:t>之内</w:t>
      </w:r>
      <w:r>
        <w:rPr>
          <w:rFonts w:ascii="宋体" w:hAnsi="宋体" w:cs="Arial"/>
          <w:kern w:val="0"/>
          <w:sz w:val="22"/>
        </w:rPr>
        <w:t>）</w:t>
      </w:r>
      <w:r>
        <w:rPr>
          <w:rFonts w:hint="eastAsia" w:ascii="宋体" w:hAnsi="宋体" w:cs="Arial"/>
          <w:kern w:val="0"/>
          <w:sz w:val="22"/>
        </w:rPr>
        <w:t>有不少于1个合同</w:t>
      </w:r>
      <w:r>
        <w:rPr>
          <w:rFonts w:ascii="宋体" w:hAnsi="宋体" w:cs="Arial"/>
          <w:kern w:val="0"/>
          <w:sz w:val="22"/>
        </w:rPr>
        <w:t>金额超过</w:t>
      </w:r>
      <w:r>
        <w:rPr>
          <w:rFonts w:hint="eastAsia" w:ascii="宋体" w:hAnsi="宋体" w:cs="Arial"/>
          <w:kern w:val="0"/>
          <w:sz w:val="22"/>
        </w:rPr>
        <w:t>50万元</w:t>
      </w:r>
      <w:r>
        <w:rPr>
          <w:rFonts w:ascii="宋体" w:hAnsi="宋体" w:cs="Arial"/>
          <w:kern w:val="0"/>
          <w:sz w:val="22"/>
        </w:rPr>
        <w:t>的</w:t>
      </w:r>
      <w:r>
        <w:rPr>
          <w:rFonts w:hint="eastAsia" w:ascii="宋体" w:hAnsi="宋体" w:cs="Arial"/>
          <w:kern w:val="0"/>
          <w:sz w:val="22"/>
        </w:rPr>
        <w:t>盆花</w:t>
      </w:r>
      <w:r>
        <w:rPr>
          <w:rFonts w:ascii="宋体" w:hAnsi="宋体" w:cs="Arial"/>
          <w:kern w:val="0"/>
          <w:sz w:val="22"/>
        </w:rPr>
        <w:t>租摆项目业绩。</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分（北京时间）前送至杭州萧山国际机场翔越路综合服务楼园区招标中心，逾期无效；若采用投递（邮寄）方式的，请于201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招标监督人：刘闻捷     联系电话：0571-86662134</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第二章投标人须知</w:t>
      </w:r>
      <w:bookmarkEnd w:id="0"/>
      <w:bookmarkEnd w:id="22"/>
      <w:bookmarkEnd w:id="23"/>
      <w:bookmarkEnd w:id="24"/>
      <w:bookmarkStart w:id="25" w:name="_Toc143421654"/>
    </w:p>
    <w:p>
      <w:pPr>
        <w:pStyle w:val="131"/>
        <w:jc w:val="center"/>
        <w:rPr>
          <w:rFonts w:ascii="Calibri" w:hAnsi="Calibri" w:eastAsia="黑体" w:cs="Calibri"/>
          <w:kern w:val="2"/>
          <w:sz w:val="28"/>
          <w:szCs w:val="32"/>
        </w:rPr>
      </w:pPr>
      <w:bookmarkStart w:id="26" w:name="_Toc386359393"/>
      <w:bookmarkStart w:id="27" w:name="_Toc444174979"/>
      <w:bookmarkStart w:id="28" w:name="_Toc444811409"/>
      <w:bookmarkStart w:id="29" w:name="_Toc11881"/>
      <w:bookmarkStart w:id="30" w:name="_Toc444173459"/>
      <w:bookmarkStart w:id="31" w:name="_Toc386363317"/>
      <w:bookmarkStart w:id="32" w:name="_Toc448002984"/>
      <w:bookmarkStart w:id="33" w:name="_Toc349007688"/>
      <w:bookmarkStart w:id="34" w:name="_Toc349011858"/>
      <w:bookmarkStart w:id="35" w:name="_Toc400369185"/>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sz w:val="22"/>
              </w:rPr>
              <w:t>1.1</w:t>
            </w:r>
            <w:r>
              <w:rPr>
                <w:rFonts w:hint="eastAsia" w:cs="Calibri" w:asciiTheme="minorEastAsia" w:hAnsi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Arial"/>
                <w:kern w:val="0"/>
                <w:sz w:val="22"/>
              </w:rPr>
              <w:t>杭州萧山国际机场</w:t>
            </w:r>
            <w:r>
              <w:rPr>
                <w:rFonts w:hint="eastAsia" w:ascii="宋体" w:hAnsi="宋体" w:cs="Arial"/>
                <w:kern w:val="0"/>
                <w:sz w:val="22"/>
              </w:rPr>
              <w:t>办公楼盆花租摆业务外包项目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rPr>
            </w:pPr>
            <w:r>
              <w:rPr>
                <w:rFonts w:cs="Calibri" w:asciiTheme="minorEastAsia" w:hAnsi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实施</w:t>
            </w:r>
            <w:r>
              <w:rPr>
                <w:rFonts w:cs="Calibri" w:asciiTheme="minorEastAsia" w:hAnsi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kern w:val="0"/>
                <w:sz w:val="22"/>
              </w:rPr>
            </w:pPr>
            <w:r>
              <w:rPr>
                <w:rStyle w:val="82"/>
                <w:rFonts w:hint="eastAsia" w:cs="Calibri" w:asciiTheme="minorEastAsia" w:hAnsi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w:t>
            </w:r>
            <w:r>
              <w:rPr>
                <w:rFonts w:hint="eastAsia" w:cs="Calibri" w:asciiTheme="minorEastAsia" w:hAnsi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见招标公告，具体要求详见第</w:t>
            </w:r>
            <w:r>
              <w:rPr>
                <w:rFonts w:hint="eastAsia" w:cs="Calibri" w:asciiTheme="minorEastAsia" w:hAnsiTheme="minorEastAsia"/>
                <w:kern w:val="0"/>
                <w:sz w:val="22"/>
              </w:rPr>
              <w:t>三</w:t>
            </w:r>
            <w:r>
              <w:rPr>
                <w:rFonts w:cs="Calibri" w:asciiTheme="minorEastAsia" w:hAnsiTheme="minorEastAsia"/>
                <w:kern w:val="0"/>
                <w:sz w:val="22"/>
              </w:rPr>
              <w:t>章“</w:t>
            </w:r>
            <w:r>
              <w:rPr>
                <w:rFonts w:hint="eastAsia" w:cs="Calibri" w:asciiTheme="minorEastAsia" w:hAnsiTheme="minorEastAsia"/>
                <w:kern w:val="0"/>
                <w:sz w:val="22"/>
              </w:rPr>
              <w:t>服务技术标准及要求</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color w:val="FF0000"/>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服务期</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u w:val="single"/>
                <w14:textFill>
                  <w14:solidFill>
                    <w14:schemeClr w14:val="tx1"/>
                  </w14:solidFill>
                </w14:textFill>
              </w:rPr>
              <w:t>自2020 年1 月1日开始，采用“1＋1.5年”的模式 ，即第一年为考核期，2020年1月1日至2020年12月31日，考核合格后，合同顺延至2022年6月30日。如考核结果不合格，则招标人有权终止合同，</w:t>
            </w:r>
            <w:r>
              <w:rPr>
                <w:rFonts w:hint="eastAsia" w:ascii="宋体" w:hAnsi="宋体" w:cs="Arial"/>
                <w:kern w:val="0"/>
                <w:sz w:val="22"/>
              </w:rPr>
              <w:t>并有权要求本项目的中标人赔偿后1</w:t>
            </w:r>
            <w:r>
              <w:rPr>
                <w:rFonts w:ascii="宋体" w:hAnsi="宋体" w:cs="Arial"/>
                <w:kern w:val="0"/>
                <w:sz w:val="22"/>
              </w:rPr>
              <w:t>.5</w:t>
            </w:r>
            <w:r>
              <w:rPr>
                <w:rFonts w:hint="eastAsia" w:ascii="宋体" w:hAnsi="宋体" w:cs="Arial"/>
                <w:kern w:val="0"/>
                <w:sz w:val="22"/>
              </w:rPr>
              <w:t>年因更换承包商所产生的高于原合同费用的差价、律师费、招标代理费等费用，投标人缴纳的履约保证金全额不予以退还</w:t>
            </w:r>
            <w:r>
              <w:rPr>
                <w:rFonts w:hint="eastAsia" w:asciiTheme="minorEastAsia" w:hAnsiTheme="minorEastAsia"/>
                <w:color w:val="000000" w:themeColor="text1"/>
                <w:sz w:val="22"/>
                <w:u w:val="singl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2019年1</w:t>
            </w:r>
            <w:r>
              <w:rPr>
                <w:rFonts w:hint="eastAsia" w:cs="Calibri" w:asciiTheme="minorEastAsia" w:hAnsiTheme="minorEastAsia"/>
                <w:kern w:val="0"/>
                <w:sz w:val="22"/>
                <w:lang w:val="en-US" w:eastAsia="zh-CN"/>
              </w:rPr>
              <w:t>2</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9</w:t>
            </w:r>
            <w:r>
              <w:rPr>
                <w:rFonts w:hint="eastAsia" w:cs="Calibri" w:asciiTheme="minorEastAsia" w:hAnsiTheme="minorEastAsia"/>
                <w:kern w:val="0"/>
                <w:sz w:val="22"/>
              </w:rPr>
              <w:t>日</w:t>
            </w:r>
            <w:r>
              <w:rPr>
                <w:rFonts w:hint="eastAsia" w:cs="Calibri" w:asciiTheme="minorEastAsia" w:hAnsiTheme="minorEastAsia"/>
                <w:kern w:val="0"/>
                <w:sz w:val="22"/>
                <w:lang w:val="en-US" w:eastAsia="zh-CN"/>
              </w:rPr>
              <w:t>9:00</w:t>
            </w:r>
            <w:bookmarkStart w:id="138" w:name="_GoBack"/>
            <w:bookmarkEnd w:id="138"/>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10</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12</w:t>
            </w:r>
            <w:r>
              <w:rPr>
                <w:rFonts w:cs="Calibri" w:asciiTheme="minorEastAsia" w:hAnsi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投标保证金</w:t>
            </w:r>
          </w:p>
        </w:tc>
        <w:tc>
          <w:tcPr>
            <w:tcW w:w="6487" w:type="dxa"/>
            <w:vAlign w:val="center"/>
          </w:tcPr>
          <w:p>
            <w:pPr>
              <w:snapToGrid w:val="0"/>
              <w:rPr>
                <w:rFonts w:asciiTheme="minorEastAsia" w:hAnsiTheme="minorEastAsia"/>
                <w:sz w:val="22"/>
              </w:rPr>
            </w:pPr>
            <w:r>
              <w:rPr>
                <w:rFonts w:hint="eastAsia" w:asciiTheme="minorEastAsia" w:hAnsiTheme="minorEastAsia"/>
                <w:sz w:val="22"/>
              </w:rPr>
              <w:t>投标保证金的形式：银行转账</w:t>
            </w:r>
            <w:r>
              <w:rPr>
                <w:rFonts w:hint="eastAsia" w:asciiTheme="minorEastAsia" w:hAnsiTheme="minorEastAsia"/>
                <w:b/>
                <w:sz w:val="22"/>
              </w:rPr>
              <w:t>，必须在投标截止时间前通过投标人的基本账户以银行转账方式缴纳。</w:t>
            </w:r>
          </w:p>
          <w:p>
            <w:pPr>
              <w:snapToGrid w:val="0"/>
              <w:rPr>
                <w:rFonts w:asciiTheme="minorEastAsia" w:hAnsiTheme="minorEastAsia"/>
                <w:sz w:val="22"/>
              </w:rPr>
            </w:pPr>
            <w:r>
              <w:rPr>
                <w:rFonts w:hint="eastAsia" w:asciiTheme="minorEastAsia" w:hAnsiTheme="minorEastAsia"/>
                <w:sz w:val="22"/>
              </w:rPr>
              <w:t>投标保证金的金额：</w:t>
            </w:r>
            <w:r>
              <w:rPr>
                <w:rFonts w:hint="eastAsia" w:asciiTheme="minorEastAsia" w:hAnsiTheme="minorEastAsia"/>
                <w:b/>
                <w:sz w:val="22"/>
              </w:rPr>
              <w:t>人民币</w:t>
            </w:r>
            <w:r>
              <w:rPr>
                <w:rFonts w:hint="eastAsia" w:cs="Calibri" w:asciiTheme="minorEastAsia" w:hAnsiTheme="minorEastAsia"/>
                <w:kern w:val="0"/>
                <w:sz w:val="22"/>
              </w:rPr>
              <w:t>壹</w:t>
            </w:r>
            <w:r>
              <w:rPr>
                <w:rFonts w:hint="eastAsia" w:asciiTheme="minorEastAsia" w:hAnsiTheme="minorEastAsia"/>
                <w:b/>
                <w:sz w:val="22"/>
              </w:rPr>
              <w:t>万元整</w:t>
            </w:r>
          </w:p>
          <w:p>
            <w:pPr>
              <w:snapToGrid w:val="0"/>
              <w:rPr>
                <w:rFonts w:asciiTheme="minorEastAsia" w:hAnsiTheme="minorEastAsia"/>
                <w:sz w:val="22"/>
              </w:rPr>
            </w:pPr>
            <w:r>
              <w:rPr>
                <w:rFonts w:hint="eastAsia" w:asciiTheme="minorEastAsia" w:hAnsiTheme="minorEastAsia"/>
                <w:sz w:val="22"/>
              </w:rPr>
              <w:t>投标保证金应在投标截止时间前汇入以下帐户：</w:t>
            </w:r>
          </w:p>
          <w:p>
            <w:pPr>
              <w:snapToGrid w:val="0"/>
              <w:rPr>
                <w:rFonts w:asciiTheme="minorEastAsia" w:hAnsiTheme="minorEastAsia"/>
                <w:sz w:val="22"/>
              </w:rPr>
            </w:pPr>
            <w:r>
              <w:rPr>
                <w:rFonts w:hint="eastAsia" w:asciiTheme="minorEastAsia" w:hAnsiTheme="minorEastAsia"/>
                <w:sz w:val="22"/>
              </w:rPr>
              <w:t>开户名：杭州萧山国际机场有限公司</w:t>
            </w:r>
          </w:p>
          <w:p>
            <w:pPr>
              <w:snapToGrid w:val="0"/>
              <w:rPr>
                <w:rFonts w:asciiTheme="minorEastAsia" w:hAnsiTheme="minorEastAsia"/>
                <w:sz w:val="22"/>
              </w:rPr>
            </w:pPr>
            <w:r>
              <w:rPr>
                <w:rFonts w:hint="eastAsia" w:asciiTheme="minorEastAsia" w:hAnsiTheme="minorEastAsia"/>
                <w:sz w:val="22"/>
              </w:rPr>
              <w:t xml:space="preserve">开户银行：工行杭州市空港城支行 </w:t>
            </w:r>
          </w:p>
          <w:p>
            <w:pPr>
              <w:snapToGrid w:val="0"/>
              <w:rPr>
                <w:rFonts w:asciiTheme="minorEastAsia" w:hAnsiTheme="minorEastAsia"/>
                <w:sz w:val="22"/>
                <w:lang w:val="zh-CN"/>
              </w:rPr>
            </w:pPr>
            <w:r>
              <w:rPr>
                <w:rFonts w:hint="eastAsia" w:asciiTheme="minorEastAsia" w:hAnsiTheme="minorEastAsia"/>
                <w:sz w:val="22"/>
              </w:rPr>
              <w:t>帐号：</w:t>
            </w:r>
            <w:r>
              <w:rPr>
                <w:rFonts w:hint="eastAsia" w:asciiTheme="minorEastAsia" w:hAnsiTheme="minorEastAsia"/>
                <w:sz w:val="22"/>
                <w:lang w:val="zh-CN"/>
              </w:rPr>
              <w:t>1202050209904601740</w:t>
            </w:r>
          </w:p>
          <w:p>
            <w:pPr>
              <w:snapToGrid w:val="0"/>
              <w:rPr>
                <w:rFonts w:asciiTheme="minorEastAsia" w:hAnsiTheme="minorEastAsia"/>
                <w:sz w:val="22"/>
                <w:lang w:val="zh-CN"/>
              </w:rPr>
            </w:pPr>
            <w:r>
              <w:rPr>
                <w:rFonts w:hint="eastAsia" w:ascii="宋体" w:hAnsi="宋体"/>
                <w:b/>
                <w:sz w:val="22"/>
              </w:rPr>
              <w:t>投标人提交投标保证金时需注明“办公楼盆花租摆业务外包项目投标保证金”，银行回单复印件注明投标人户名、开户行、账号等信息随投标函单独封装，随投标文件一同递交。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每册采用</w:t>
            </w:r>
            <w:r>
              <w:rPr>
                <w:rFonts w:cs="Calibri" w:asciiTheme="minorEastAsia" w:hAnsiTheme="minorEastAsia"/>
                <w:kern w:val="0"/>
                <w:sz w:val="22"/>
                <w:u w:val="single"/>
              </w:rPr>
              <w:t xml:space="preserve"> 胶装 </w:t>
            </w:r>
            <w:r>
              <w:rPr>
                <w:rFonts w:cs="Calibri" w:asciiTheme="minorEastAsia" w:hAnsi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w:t>
            </w:r>
            <w:r>
              <w:rPr>
                <w:rFonts w:hint="eastAsia" w:ascii="宋体" w:hAnsi="宋体" w:cs="Arial"/>
                <w:kern w:val="0"/>
                <w:sz w:val="22"/>
              </w:rPr>
              <w:t>办公楼盆花租摆业务外包项目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17</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开标时间：同投标截止时间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1</w:t>
            </w:r>
            <w:r>
              <w:rPr>
                <w:rFonts w:cs="Calibri" w:asciiTheme="minorEastAsia" w:hAnsi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2</w:t>
            </w:r>
            <w:r>
              <w:rPr>
                <w:rFonts w:cs="Calibri" w:asciiTheme="minorEastAsia" w:hAnsi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□是</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hint="eastAsia" w:asciiTheme="minorEastAsia" w:hAnsiTheme="minorEastAsia"/>
                <w:sz w:val="22"/>
              </w:rPr>
              <w:t>银行转账</w:t>
            </w:r>
          </w:p>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hint="eastAsia" w:asciiTheme="minorEastAsia" w:hAnsiTheme="minorEastAsia"/>
                <w:sz w:val="22"/>
              </w:rPr>
              <w:t>首年合同金额的</w:t>
            </w:r>
            <w:r>
              <w:rPr>
                <w:rFonts w:asciiTheme="minorEastAsia" w:hAnsiTheme="minorEastAsia"/>
                <w:sz w:val="22"/>
              </w:rPr>
              <w:t>10</w:t>
            </w:r>
            <w:r>
              <w:rPr>
                <w:rFonts w:hint="eastAsia" w:asciiTheme="minorEastAsia" w:hAnsi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snapToGrid w:val="0"/>
                <w:sz w:val="22"/>
              </w:rPr>
            </w:pPr>
            <w:r>
              <w:rPr>
                <w:rFonts w:cs="Calibri" w:asciiTheme="minorEastAsia" w:hAnsi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r>
              <w:rPr>
                <w:rFonts w:hint="eastAsia" w:cs="Calibri" w:asciiTheme="minorEastAsia" w:hAnsi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snapToGrid w:val="0"/>
                <w:kern w:val="0"/>
                <w:sz w:val="22"/>
              </w:rPr>
              <w:t>异议</w:t>
            </w:r>
            <w:r>
              <w:rPr>
                <w:rFonts w:cs="Calibri" w:asciiTheme="minorEastAsia" w:hAnsiTheme="minorEastAsia"/>
                <w:snapToGrid w:val="0"/>
                <w:kern w:val="0"/>
                <w:sz w:val="22"/>
              </w:rPr>
              <w:t>。</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kern w:val="0"/>
                <w:sz w:val="22"/>
              </w:rPr>
            </w:pPr>
            <w:r>
              <w:rPr>
                <w:rFonts w:cs="Calibri" w:asciiTheme="minorEastAsia" w:hAnsi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b/>
          <w:bCs/>
          <w:kern w:val="0"/>
          <w:sz w:val="22"/>
        </w:rPr>
      </w:pPr>
      <w:r>
        <w:rPr>
          <w:rFonts w:eastAsia="黑体" w:cs="Calibri"/>
          <w:b/>
          <w:bCs/>
          <w:kern w:val="0"/>
          <w:szCs w:val="21"/>
        </w:rPr>
        <w:br w:type="page"/>
      </w:r>
      <w:r>
        <w:rPr>
          <w:rFonts w:cs="Calibri" w:asciiTheme="minorEastAsia" w:hAnsiTheme="minorEastAsia"/>
          <w:b/>
          <w:bCs/>
          <w:kern w:val="0"/>
          <w:sz w:val="22"/>
        </w:rPr>
        <w:t>1.总则</w:t>
      </w:r>
      <w:bookmarkEnd w:id="38"/>
      <w:bookmarkEnd w:id="39"/>
    </w:p>
    <w:p>
      <w:pPr>
        <w:autoSpaceDE w:val="0"/>
        <w:autoSpaceDN w:val="0"/>
        <w:adjustRightInd w:val="0"/>
        <w:snapToGrid w:val="0"/>
        <w:spacing w:line="360" w:lineRule="exact"/>
        <w:rPr>
          <w:rFonts w:cs="Calibri" w:asciiTheme="minorEastAsia" w:hAnsiTheme="minorEastAsia"/>
          <w:b/>
          <w:bCs/>
          <w:kern w:val="0"/>
          <w:sz w:val="22"/>
        </w:rPr>
      </w:pPr>
      <w:bookmarkStart w:id="40" w:name="_Toc26216"/>
      <w:r>
        <w:rPr>
          <w:rFonts w:cs="Calibri" w:asciiTheme="minorEastAsia" w:hAnsiTheme="minorEastAsia"/>
          <w:b/>
          <w:bCs/>
          <w:kern w:val="0"/>
          <w:sz w:val="22"/>
        </w:rPr>
        <w:t>1.1 项目</w:t>
      </w:r>
      <w:bookmarkEnd w:id="40"/>
      <w:r>
        <w:rPr>
          <w:rFonts w:cs="Calibri" w:asciiTheme="minorEastAsia" w:hAnsiTheme="minorEastAsia"/>
          <w:b/>
          <w:bCs/>
          <w:kern w:val="0"/>
          <w:sz w:val="22"/>
        </w:rPr>
        <w:t>概况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实施</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1"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2"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2"/>
      <w:r>
        <w:rPr>
          <w:rFonts w:hint="eastAsia" w:cs="Calibri" w:asciiTheme="minorEastAsia" w:hAnsiTheme="minorEastAsia"/>
          <w:b/>
          <w:bCs/>
          <w:kern w:val="0"/>
          <w:sz w:val="22"/>
        </w:rPr>
        <w:t>内容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3"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4"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5"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6" w:name="_Toc2796"/>
      <w:r>
        <w:rPr>
          <w:rFonts w:cs="Calibri" w:asciiTheme="minorEastAsia" w:hAnsiTheme="minorEastAsia"/>
          <w:b/>
          <w:bCs/>
          <w:kern w:val="0"/>
          <w:sz w:val="22"/>
        </w:rPr>
        <w:t>1.</w:t>
      </w:r>
      <w:r>
        <w:rPr>
          <w:rFonts w:hint="eastAsia" w:cs="Calibri" w:asciiTheme="minorEastAsia" w:hAnsiTheme="minorEastAsia"/>
          <w:b/>
          <w:bCs/>
          <w:kern w:val="0"/>
          <w:sz w:val="22"/>
        </w:rPr>
        <w:t>7服务</w:t>
      </w:r>
      <w:r>
        <w:rPr>
          <w:rFonts w:cs="Calibri" w:asciiTheme="minorEastAsia" w:hAnsi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firstLineChars="200"/>
        <w:rPr>
          <w:rFonts w:cs="Calibri" w:asciiTheme="minorEastAsia" w:hAnsiTheme="minorEastAsia"/>
          <w:color w:val="000000"/>
          <w:sz w:val="22"/>
        </w:rPr>
      </w:pPr>
      <w:bookmarkStart w:id="47"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48"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9"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50"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51" w:name="_Toc143421657"/>
      <w:bookmarkStart w:id="52" w:name="_Toc15241"/>
      <w:r>
        <w:rPr>
          <w:rFonts w:cs="Calibri" w:asciiTheme="minorEastAsia" w:hAnsi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b/>
          <w:bCs/>
          <w:kern w:val="0"/>
          <w:sz w:val="22"/>
        </w:rPr>
      </w:pPr>
      <w:bookmarkStart w:id="53" w:name="_Toc1426"/>
      <w:r>
        <w:rPr>
          <w:rFonts w:cs="Calibri" w:asciiTheme="minorEastAsia" w:hAnsi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color w:val="000000"/>
          <w:kern w:val="0"/>
          <w:sz w:val="22"/>
        </w:rPr>
        <w:t>（3）</w:t>
      </w:r>
      <w:r>
        <w:rPr>
          <w:rFonts w:hint="eastAsia" w:cs="Calibri" w:asciiTheme="minorEastAsia" w:hAnsiTheme="minorEastAsia"/>
          <w:kern w:val="0"/>
          <w:sz w:val="22"/>
        </w:rPr>
        <w:t>服务技术标准及要求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4</w:t>
      </w:r>
      <w:r>
        <w:rPr>
          <w:rFonts w:cs="Calibri" w:asciiTheme="minorEastAsia" w:hAnsi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5</w:t>
      </w:r>
      <w:r>
        <w:rPr>
          <w:rFonts w:cs="Calibri" w:asciiTheme="minorEastAsia" w:hAnsi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6</w:t>
      </w:r>
      <w:r>
        <w:rPr>
          <w:rFonts w:cs="Calibri" w:asciiTheme="minorEastAsia" w:hAnsi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54" w:name="_Toc18230"/>
      <w:r>
        <w:rPr>
          <w:rFonts w:cs="Calibri" w:asciiTheme="minorEastAsia" w:hAnsi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b/>
          <w:bCs/>
          <w:kern w:val="0"/>
          <w:sz w:val="22"/>
        </w:rPr>
      </w:pPr>
      <w:bookmarkStart w:id="56" w:name="_Toc143421658"/>
      <w:bookmarkStart w:id="57" w:name="_Toc18870"/>
      <w:r>
        <w:rPr>
          <w:rFonts w:cs="Calibri" w:asciiTheme="minorEastAsia" w:hAnsi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b/>
          <w:bCs/>
          <w:kern w:val="0"/>
          <w:sz w:val="22"/>
        </w:rPr>
      </w:pPr>
      <w:bookmarkStart w:id="58" w:name="_Toc461"/>
      <w:r>
        <w:rPr>
          <w:rFonts w:cs="Calibri" w:asciiTheme="minorEastAsia" w:hAnsi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3.1.4招标文件中所指的“合同”除特别说明外，指 “</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合同”。</w:t>
      </w:r>
    </w:p>
    <w:p>
      <w:pPr>
        <w:autoSpaceDE w:val="0"/>
        <w:autoSpaceDN w:val="0"/>
        <w:adjustRightInd w:val="0"/>
        <w:snapToGrid w:val="0"/>
        <w:spacing w:line="360" w:lineRule="exact"/>
        <w:rPr>
          <w:rFonts w:cs="Calibri" w:asciiTheme="minorEastAsia" w:hAnsiTheme="minorEastAsia"/>
          <w:b/>
          <w:bCs/>
          <w:kern w:val="0"/>
          <w:sz w:val="22"/>
        </w:rPr>
      </w:pPr>
      <w:bookmarkStart w:id="59" w:name="_Toc1411"/>
      <w:r>
        <w:rPr>
          <w:rFonts w:cs="Calibri" w:asciiTheme="minorEastAsia" w:hAnsi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color w:val="000000"/>
          <w:sz w:val="22"/>
        </w:rPr>
      </w:pPr>
      <w:bookmarkStart w:id="60" w:name="_Toc32225"/>
      <w:r>
        <w:rPr>
          <w:rFonts w:cs="Calibri" w:asciiTheme="minorEastAsia" w:hAnsiTheme="minorEastAsia"/>
          <w:color w:val="000000"/>
          <w:sz w:val="22"/>
        </w:rPr>
        <w:t>3.2.1投标函；</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cs="Calibri" w:asciiTheme="minorEastAsia" w:hAnsiTheme="minorEastAsia"/>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5</w:t>
      </w:r>
      <w:r>
        <w:rPr>
          <w:rFonts w:hint="eastAsia" w:cs="Calibri" w:asciiTheme="minorEastAsia" w:hAnsiTheme="minorEastAsia"/>
          <w:color w:val="000000"/>
          <w:sz w:val="22"/>
        </w:rPr>
        <w:t>）</w:t>
      </w:r>
      <w:r>
        <w:rPr>
          <w:rFonts w:cs="Calibri" w:asciiTheme="minorEastAsia" w:hAnsiTheme="minorEastAsia"/>
          <w:color w:val="000000"/>
          <w:sz w:val="22"/>
        </w:rPr>
        <w:t>近三年</w:t>
      </w:r>
      <w:r>
        <w:rPr>
          <w:rFonts w:hint="eastAsia" w:cs="Calibri" w:asciiTheme="minorEastAsia" w:hAnsiTheme="minorEastAsia"/>
          <w:color w:val="000000"/>
          <w:sz w:val="22"/>
        </w:rPr>
        <w:t>（</w:t>
      </w:r>
      <w:r>
        <w:rPr>
          <w:rFonts w:hint="eastAsia" w:ascii="宋体" w:hAnsi="宋体" w:cs="Arial"/>
          <w:kern w:val="0"/>
          <w:sz w:val="22"/>
        </w:rPr>
        <w:t>合同</w:t>
      </w:r>
      <w:r>
        <w:rPr>
          <w:rFonts w:ascii="宋体" w:hAnsi="宋体" w:cs="Arial"/>
          <w:kern w:val="0"/>
          <w:sz w:val="22"/>
        </w:rPr>
        <w:t>签订时间</w:t>
      </w:r>
      <w:r>
        <w:rPr>
          <w:rFonts w:hint="eastAsia" w:ascii="宋体" w:hAnsi="宋体" w:cs="Arial"/>
          <w:kern w:val="0"/>
          <w:sz w:val="22"/>
        </w:rPr>
        <w:t>或</w:t>
      </w:r>
      <w:r>
        <w:rPr>
          <w:rFonts w:ascii="宋体" w:hAnsi="宋体" w:cs="Arial"/>
          <w:kern w:val="0"/>
          <w:sz w:val="22"/>
        </w:rPr>
        <w:t>部分服务期</w:t>
      </w:r>
      <w:r>
        <w:rPr>
          <w:rFonts w:hint="eastAsia" w:ascii="宋体" w:hAnsi="宋体" w:cs="Arial"/>
          <w:kern w:val="0"/>
          <w:sz w:val="22"/>
        </w:rPr>
        <w:t>在</w:t>
      </w:r>
      <w:r>
        <w:rPr>
          <w:rFonts w:hint="eastAsia" w:cs="Calibri" w:asciiTheme="minorEastAsia" w:hAnsiTheme="minorEastAsia"/>
          <w:color w:val="000000"/>
          <w:sz w:val="22"/>
        </w:rPr>
        <w:t>2016年1月1日至投标截止日之内）</w:t>
      </w:r>
      <w:r>
        <w:rPr>
          <w:rFonts w:cs="Calibri" w:asciiTheme="minorEastAsia" w:hAnsiTheme="minorEastAsia"/>
          <w:color w:val="000000"/>
          <w:sz w:val="22"/>
        </w:rPr>
        <w:t>完成类似项目业绩情况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6</w:t>
      </w:r>
      <w:r>
        <w:rPr>
          <w:rFonts w:hint="eastAsia" w:cs="Calibri" w:asciiTheme="minorEastAsia" w:hAnsi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3.2.6服务大纲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360" w:lineRule="exact"/>
        <w:ind w:firstLine="440" w:firstLineChars="200"/>
        <w:rPr>
          <w:rFonts w:asciiTheme="minorEastAsia" w:hAnsiTheme="minorEastAsia"/>
          <w:sz w:val="22"/>
        </w:rPr>
      </w:pPr>
      <w:r>
        <w:rPr>
          <w:rFonts w:cs="Calibri" w:asciiTheme="minorEastAsia" w:hAnsiTheme="minorEastAsia"/>
          <w:color w:val="000000"/>
          <w:sz w:val="22"/>
        </w:rPr>
        <w:t>3.2.7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color w:val="000000"/>
          <w:kern w:val="0"/>
          <w:sz w:val="22"/>
        </w:rPr>
      </w:pPr>
      <w:bookmarkStart w:id="61" w:name="_Toc13307"/>
      <w:r>
        <w:rPr>
          <w:rFonts w:cs="Calibri" w:asciiTheme="minorEastAsia" w:hAnsi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3.2.4投标报价的其他要求</w:t>
      </w:r>
      <w:r>
        <w:rPr>
          <w:rFonts w:hint="eastAsia" w:cs="Calibri" w:asciiTheme="minorEastAsia" w:hAnsiTheme="minorEastAsia"/>
          <w:color w:val="000000"/>
          <w:kern w:val="0"/>
          <w:sz w:val="22"/>
        </w:rPr>
        <w:t>：</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b/>
          <w:bCs/>
          <w:kern w:val="0"/>
          <w:sz w:val="22"/>
        </w:rPr>
      </w:pPr>
      <w:bookmarkStart w:id="62" w:name="_Toc30464"/>
      <w:r>
        <w:rPr>
          <w:rFonts w:cs="Calibri" w:asciiTheme="minorEastAsia" w:hAnsiTheme="minorEastAsia"/>
          <w:b/>
          <w:bCs/>
          <w:kern w:val="0"/>
          <w:sz w:val="22"/>
        </w:rPr>
        <w:t>3.5 投标保证金</w:t>
      </w:r>
      <w:bookmarkEnd w:id="62"/>
      <w:r>
        <w:rPr>
          <w:rFonts w:hint="eastAsia" w:cs="Calibri" w:asciiTheme="minorEastAsia" w:hAnsi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3.6.1 投标文件应按本须知第3.2款规定的内容和第</w:t>
      </w:r>
      <w:r>
        <w:rPr>
          <w:rFonts w:hint="eastAsia" w:cs="Calibri" w:asciiTheme="minorEastAsia" w:hAnsiTheme="minorEastAsia"/>
          <w:color w:val="000000"/>
          <w:sz w:val="22"/>
        </w:rPr>
        <w:t>六</w:t>
      </w:r>
      <w:r>
        <w:rPr>
          <w:rFonts w:cs="Calibri" w:asciiTheme="minorEastAsia" w:hAnsi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rPr>
        <w:t>服务期</w:t>
      </w:r>
      <w:r>
        <w:rPr>
          <w:rFonts w:cs="Calibri" w:asciiTheme="minorEastAsia" w:hAnsi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 xml:space="preserve">3.6.2 </w:t>
      </w:r>
      <w:r>
        <w:rPr>
          <w:rFonts w:cs="Calibri" w:asciiTheme="minorEastAsia" w:hAnsiTheme="minorEastAsia"/>
          <w:color w:val="000000"/>
          <w:kern w:val="0"/>
          <w:sz w:val="22"/>
        </w:rPr>
        <w:t>投标文件应对招标文件有关</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期、投标有效期、招标</w:t>
      </w:r>
      <w:r>
        <w:rPr>
          <w:rFonts w:hint="eastAsia" w:cs="Calibri" w:asciiTheme="minorEastAsia" w:hAnsiTheme="minorEastAsia"/>
          <w:color w:val="000000"/>
          <w:kern w:val="0"/>
          <w:sz w:val="22"/>
        </w:rPr>
        <w:t>内容</w:t>
      </w:r>
      <w:r>
        <w:rPr>
          <w:rFonts w:cs="Calibri" w:asciiTheme="minorEastAsia" w:hAnsi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3.6.4投标文件正本一份， 副本份数见投标人须知前附表。正本、副本的封面上应清楚地标记</w:t>
      </w:r>
      <w:r>
        <w:rPr>
          <w:rFonts w:cs="Calibri" w:asciiTheme="minorEastAsia" w:hAnsiTheme="minorEastAsia"/>
          <w:b/>
          <w:bCs/>
          <w:color w:val="000000"/>
          <w:sz w:val="22"/>
        </w:rPr>
        <w:t>“正本</w:t>
      </w:r>
      <w:r>
        <w:rPr>
          <w:rFonts w:cs="Calibri" w:asciiTheme="minorEastAsia" w:hAnsiTheme="minorEastAsia"/>
          <w:color w:val="000000"/>
          <w:sz w:val="22"/>
        </w:rPr>
        <w:t>”或“</w:t>
      </w:r>
      <w:r>
        <w:rPr>
          <w:rFonts w:cs="Calibri" w:asciiTheme="minorEastAsia" w:hAnsiTheme="minorEastAsia"/>
          <w:b/>
          <w:bCs/>
          <w:color w:val="000000"/>
          <w:sz w:val="22"/>
        </w:rPr>
        <w:t>副本</w:t>
      </w:r>
      <w:r>
        <w:rPr>
          <w:rFonts w:cs="Calibri" w:asciiTheme="minorEastAsia" w:hAnsi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b/>
          <w:bCs/>
          <w:kern w:val="0"/>
          <w:sz w:val="22"/>
        </w:rPr>
      </w:pPr>
      <w:bookmarkStart w:id="65" w:name="_Toc32652"/>
      <w:r>
        <w:rPr>
          <w:rFonts w:cs="Calibri" w:asciiTheme="minorEastAsia" w:hAnsi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b/>
          <w:bCs/>
          <w:kern w:val="0"/>
          <w:sz w:val="22"/>
        </w:rPr>
      </w:pPr>
      <w:bookmarkStart w:id="66" w:name="_Toc649"/>
      <w:r>
        <w:rPr>
          <w:rFonts w:cs="Calibri" w:asciiTheme="minorEastAsia" w:hAnsi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4.1.1</w:t>
      </w:r>
      <w:r>
        <w:rPr>
          <w:rFonts w:cs="Calibri" w:asciiTheme="minorEastAsia" w:hAnsiTheme="minorEastAsia"/>
          <w:color w:val="000000"/>
          <w:kern w:val="0"/>
          <w:sz w:val="22"/>
        </w:rPr>
        <w:t>投标文件的正本、副本可一同</w:t>
      </w:r>
      <w:r>
        <w:rPr>
          <w:rFonts w:hint="eastAsia" w:cs="Calibri" w:asciiTheme="minorEastAsia" w:hAnsiTheme="minorEastAsia"/>
          <w:color w:val="000000"/>
          <w:kern w:val="0"/>
          <w:sz w:val="22"/>
        </w:rPr>
        <w:t>密封</w:t>
      </w:r>
      <w:r>
        <w:rPr>
          <w:rFonts w:cs="Calibri" w:asciiTheme="minorEastAsia" w:hAnsi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4.1.</w:t>
      </w:r>
      <w:r>
        <w:rPr>
          <w:rFonts w:hint="eastAsia" w:cs="Calibri" w:asciiTheme="minorEastAsia" w:hAnsiTheme="minorEastAsia"/>
          <w:color w:val="000000"/>
          <w:kern w:val="0"/>
          <w:sz w:val="22"/>
        </w:rPr>
        <w:t>4</w:t>
      </w:r>
      <w:r>
        <w:rPr>
          <w:rFonts w:cs="Calibri" w:asciiTheme="minorEastAsia" w:hAnsi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b/>
          <w:bCs/>
          <w:kern w:val="0"/>
          <w:sz w:val="22"/>
        </w:rPr>
      </w:pPr>
      <w:bookmarkStart w:id="67" w:name="_Toc16616"/>
      <w:r>
        <w:rPr>
          <w:rFonts w:cs="Calibri" w:asciiTheme="minorEastAsia" w:hAnsiTheme="minorEastAsia"/>
          <w:b/>
          <w:bCs/>
          <w:kern w:val="0"/>
          <w:sz w:val="22"/>
        </w:rPr>
        <w:t xml:space="preserve">4.2 投标文件的递交 </w:t>
      </w:r>
      <w:bookmarkEnd w:id="67"/>
    </w:p>
    <w:p>
      <w:pPr>
        <w:autoSpaceDE w:val="0"/>
        <w:autoSpaceDN w:val="0"/>
        <w:adjustRightInd w:val="0"/>
        <w:snapToGrid w:val="0"/>
        <w:spacing w:line="360" w:lineRule="exact"/>
        <w:ind w:firstLine="440" w:firstLineChars="200"/>
        <w:rPr>
          <w:rFonts w:cs="Calibri" w:asciiTheme="minorEastAsia" w:hAnsiTheme="minorEastAsia"/>
          <w:b/>
          <w:bCs/>
          <w:kern w:val="0"/>
          <w:sz w:val="22"/>
        </w:rPr>
      </w:pPr>
      <w:r>
        <w:rPr>
          <w:rFonts w:cs="Calibri" w:asciiTheme="minorEastAsia" w:hAnsi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4</w:t>
      </w:r>
      <w:r>
        <w:rPr>
          <w:rFonts w:cs="Calibri" w:asciiTheme="minorEastAsia" w:hAnsi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b/>
          <w:bCs/>
          <w:kern w:val="0"/>
          <w:sz w:val="22"/>
        </w:rPr>
      </w:pPr>
      <w:bookmarkStart w:id="68" w:name="_Toc26099"/>
      <w:r>
        <w:rPr>
          <w:rFonts w:cs="Calibri" w:asciiTheme="minorEastAsia" w:hAnsi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b/>
          <w:bCs/>
          <w:kern w:val="0"/>
          <w:sz w:val="22"/>
        </w:rPr>
      </w:pPr>
      <w:bookmarkStart w:id="69" w:name="_Toc29641"/>
      <w:r>
        <w:rPr>
          <w:rFonts w:cs="Calibri" w:asciiTheme="minorEastAsia" w:hAnsi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b/>
          <w:bCs/>
          <w:kern w:val="0"/>
          <w:sz w:val="22"/>
        </w:rPr>
      </w:pPr>
      <w:bookmarkStart w:id="70" w:name="_Toc15123"/>
      <w:r>
        <w:rPr>
          <w:rFonts w:cs="Calibri" w:asciiTheme="minorEastAsia" w:hAnsi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sz w:val="22"/>
        </w:rPr>
      </w:pPr>
      <w:bookmarkStart w:id="71" w:name="_Toc7101"/>
      <w:r>
        <w:rPr>
          <w:rFonts w:cs="Calibri" w:asciiTheme="minorEastAsia" w:hAnsiTheme="minorEastAsia"/>
          <w:sz w:val="22"/>
        </w:rPr>
        <w:t>（1）委托代理人的身份证、法定代表人授权委托书</w:t>
      </w:r>
      <w:r>
        <w:rPr>
          <w:rFonts w:hint="eastAsia" w:cs="Calibri" w:asciiTheme="minorEastAsia" w:hAnsiTheme="minorEastAsia"/>
          <w:sz w:val="22"/>
        </w:rPr>
        <w:t>（装订在投标文件内亦可）</w:t>
      </w:r>
      <w:r>
        <w:rPr>
          <w:rFonts w:cs="Calibri" w:asciiTheme="minorEastAsia" w:hAnsiTheme="minorEastAsia"/>
          <w:sz w:val="22"/>
        </w:rPr>
        <w:t>；</w:t>
      </w:r>
    </w:p>
    <w:p>
      <w:pPr>
        <w:adjustRightInd w:val="0"/>
        <w:snapToGrid w:val="0"/>
        <w:spacing w:line="360" w:lineRule="exact"/>
        <w:ind w:firstLine="440" w:firstLineChars="200"/>
        <w:rPr>
          <w:rFonts w:cs="Calibri" w:asciiTheme="minorEastAsia" w:hAnsiTheme="minorEastAsia"/>
          <w:sz w:val="22"/>
        </w:rPr>
      </w:pPr>
      <w:r>
        <w:rPr>
          <w:rFonts w:cs="Calibri" w:asciiTheme="minorEastAsia" w:hAnsiTheme="minorEastAsia"/>
          <w:sz w:val="22"/>
        </w:rPr>
        <w:t>（2）投标保证金收执证明或汇款凭证或银行回单</w:t>
      </w:r>
      <w:r>
        <w:rPr>
          <w:rFonts w:hint="eastAsia" w:cs="Calibri" w:asciiTheme="minorEastAsia" w:hAnsiTheme="minorEastAsia"/>
          <w:sz w:val="22"/>
        </w:rPr>
        <w:t>（装订在投标文件内亦可）</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w:t>
      </w:r>
      <w:r>
        <w:rPr>
          <w:rFonts w:cs="Calibri" w:asciiTheme="minorEastAsia" w:hAnsiTheme="minorEastAsia"/>
          <w:color w:val="000000"/>
          <w:sz w:val="22"/>
        </w:rPr>
        <w:t>按照宣布的开标顺序当众开标，公布投标人名称、投标保证金的递交情况、投标报价、</w:t>
      </w:r>
      <w:r>
        <w:rPr>
          <w:rFonts w:hint="eastAsia" w:cs="Calibri" w:asciiTheme="minorEastAsia" w:hAnsiTheme="minorEastAsia"/>
          <w:color w:val="000000"/>
          <w:sz w:val="22"/>
        </w:rPr>
        <w:t>服务期</w:t>
      </w:r>
      <w:r>
        <w:rPr>
          <w:rFonts w:cs="Calibri" w:asciiTheme="minorEastAsia" w:hAnsi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b/>
          <w:bCs/>
          <w:kern w:val="0"/>
          <w:sz w:val="22"/>
        </w:rPr>
      </w:pPr>
      <w:bookmarkStart w:id="72" w:name="_Toc31578"/>
      <w:r>
        <w:rPr>
          <w:rFonts w:cs="Calibri" w:asciiTheme="minorEastAsia" w:hAnsi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b/>
          <w:bCs/>
          <w:kern w:val="0"/>
          <w:sz w:val="22"/>
        </w:rPr>
      </w:pPr>
      <w:bookmarkStart w:id="73" w:name="_Toc10279"/>
      <w:r>
        <w:rPr>
          <w:rFonts w:cs="Calibri" w:asciiTheme="minorEastAsia" w:hAnsi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6.1.1</w:t>
      </w:r>
      <w:r>
        <w:rPr>
          <w:rFonts w:cs="Calibri" w:asciiTheme="minorEastAsia" w:hAnsi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b/>
          <w:bCs/>
          <w:kern w:val="0"/>
          <w:sz w:val="22"/>
        </w:rPr>
      </w:pPr>
      <w:bookmarkStart w:id="74" w:name="_Toc3460"/>
      <w:r>
        <w:rPr>
          <w:rFonts w:cs="Calibri" w:asciiTheme="minorEastAsia" w:hAnsi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b/>
          <w:bCs/>
          <w:kern w:val="0"/>
          <w:sz w:val="22"/>
        </w:rPr>
      </w:pPr>
      <w:bookmarkStart w:id="75" w:name="_Toc28178"/>
      <w:r>
        <w:rPr>
          <w:rFonts w:cs="Calibri" w:asciiTheme="minorEastAsia" w:hAnsi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评标委员会按照第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章“评标方法及标准”对投标文件进行评审。第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b/>
          <w:bCs/>
          <w:kern w:val="0"/>
          <w:sz w:val="22"/>
        </w:rPr>
      </w:pPr>
      <w:bookmarkStart w:id="76" w:name="_Toc24237"/>
      <w:r>
        <w:rPr>
          <w:rFonts w:cs="Calibri" w:asciiTheme="minorEastAsia" w:hAnsi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b/>
          <w:bCs/>
          <w:kern w:val="0"/>
          <w:sz w:val="22"/>
        </w:rPr>
      </w:pPr>
      <w:bookmarkStart w:id="77" w:name="_Toc18809"/>
      <w:r>
        <w:rPr>
          <w:rFonts w:cs="Calibri" w:asciiTheme="minorEastAsia" w:hAnsi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8" w:name="_Toc14573"/>
      <w:r>
        <w:rPr>
          <w:rFonts w:cs="Calibri" w:asciiTheme="minorEastAsia" w:hAnsi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b/>
          <w:bCs/>
          <w:kern w:val="0"/>
          <w:sz w:val="22"/>
        </w:rPr>
      </w:pPr>
      <w:bookmarkStart w:id="79" w:name="_Toc27132"/>
      <w:bookmarkStart w:id="80" w:name="_Toc27581"/>
      <w:r>
        <w:rPr>
          <w:rFonts w:cs="Calibri" w:asciiTheme="minorEastAsia" w:hAnsiTheme="minorEastAsia"/>
          <w:b/>
          <w:bCs/>
          <w:kern w:val="0"/>
          <w:sz w:val="22"/>
        </w:rPr>
        <w:t>7.3 履约</w:t>
      </w:r>
      <w:r>
        <w:rPr>
          <w:rFonts w:hint="eastAsia" w:cs="Calibri" w:asciiTheme="minorEastAsia" w:hAnsi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7.3.1在签订合同前，中标人应按投标人须知前附表规定的金额</w:t>
      </w:r>
      <w:r>
        <w:rPr>
          <w:rFonts w:hint="eastAsia" w:cs="Calibri" w:asciiTheme="minorEastAsia" w:hAnsiTheme="minorEastAsia"/>
          <w:kern w:val="0"/>
          <w:sz w:val="22"/>
        </w:rPr>
        <w:t>和</w:t>
      </w:r>
      <w:r>
        <w:rPr>
          <w:rFonts w:cs="Calibri" w:asciiTheme="minorEastAsia" w:hAnsiTheme="minorEastAsia"/>
          <w:kern w:val="0"/>
          <w:sz w:val="22"/>
        </w:rPr>
        <w:t>担保形式向招标人提交履约</w:t>
      </w:r>
      <w:r>
        <w:rPr>
          <w:rFonts w:hint="eastAsia" w:cs="Calibri" w:asciiTheme="minorEastAsia" w:hAnsiTheme="minorEastAsia"/>
          <w:kern w:val="0"/>
          <w:sz w:val="22"/>
        </w:rPr>
        <w:t>保证金</w:t>
      </w:r>
      <w:r>
        <w:rPr>
          <w:rFonts w:cs="Calibri" w:asciiTheme="minorEastAsia" w:hAnsiTheme="minorEastAsia"/>
          <w:kern w:val="0"/>
          <w:sz w:val="22"/>
        </w:rPr>
        <w:t>。</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7.3.2 中标人不能按本章第7.3.1项要求提交履约</w:t>
      </w:r>
      <w:r>
        <w:rPr>
          <w:rFonts w:hint="eastAsia" w:cs="Calibri" w:asciiTheme="minorEastAsia" w:hAnsiTheme="minorEastAsia"/>
          <w:kern w:val="0"/>
          <w:sz w:val="22"/>
        </w:rPr>
        <w:t>保证金</w:t>
      </w:r>
      <w:r>
        <w:rPr>
          <w:rFonts w:cs="Calibri" w:asciiTheme="minorEastAsia" w:hAnsi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7</w:t>
      </w:r>
      <w:bookmarkStart w:id="81" w:name="_Toc219809801"/>
      <w:bookmarkStart w:id="82" w:name="_Toc11806"/>
      <w:bookmarkStart w:id="83" w:name="_Toc220123241"/>
      <w:r>
        <w:rPr>
          <w:rFonts w:cs="Calibri" w:asciiTheme="minorEastAsia" w:hAnsi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color w:val="000000"/>
          <w:kern w:val="0"/>
          <w:sz w:val="22"/>
        </w:rPr>
        <w:t>四</w:t>
      </w:r>
      <w:r>
        <w:rPr>
          <w:rFonts w:cs="Calibri" w:asciiTheme="minorEastAsia" w:hAnsiTheme="minorEastAsia"/>
          <w:color w:val="000000"/>
          <w:kern w:val="0"/>
          <w:sz w:val="22"/>
        </w:rPr>
        <w:t>章</w:t>
      </w:r>
      <w:r>
        <w:rPr>
          <w:rFonts w:hint="eastAsia" w:cs="Calibri" w:asciiTheme="minorEastAsia" w:hAnsiTheme="minorEastAsia"/>
          <w:kern w:val="0"/>
          <w:sz w:val="22"/>
        </w:rPr>
        <w:t>“</w:t>
      </w:r>
      <w:r>
        <w:rPr>
          <w:rFonts w:cs="Calibri" w:asciiTheme="minorEastAsia" w:hAnsiTheme="minorEastAsia"/>
          <w:kern w:val="0"/>
          <w:sz w:val="22"/>
        </w:rPr>
        <w:t>合同条款</w:t>
      </w:r>
      <w:r>
        <w:rPr>
          <w:rFonts w:hint="eastAsia" w:cs="Calibri" w:asciiTheme="minorEastAsia" w:hAnsiTheme="minorEastAsia"/>
          <w:kern w:val="0"/>
          <w:sz w:val="22"/>
        </w:rPr>
        <w:t>”</w:t>
      </w:r>
      <w:r>
        <w:rPr>
          <w:rFonts w:cs="Calibri" w:asciiTheme="minorEastAsia" w:hAnsi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b/>
          <w:bCs/>
          <w:kern w:val="0"/>
          <w:sz w:val="22"/>
        </w:rPr>
      </w:pPr>
      <w:bookmarkStart w:id="84" w:name="_Toc15553"/>
      <w:bookmarkStart w:id="85" w:name="_Toc219809802"/>
      <w:bookmarkStart w:id="86" w:name="_Toc220123242"/>
      <w:r>
        <w:rPr>
          <w:rFonts w:cs="Calibri" w:asciiTheme="minorEastAsia" w:hAnsi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b/>
          <w:bCs/>
          <w:kern w:val="0"/>
          <w:sz w:val="22"/>
        </w:rPr>
      </w:pPr>
      <w:bookmarkStart w:id="87" w:name="_Toc220123243"/>
      <w:bookmarkStart w:id="88" w:name="_Toc219809803"/>
      <w:bookmarkStart w:id="89" w:name="_Toc18806"/>
      <w:r>
        <w:rPr>
          <w:rFonts w:cs="Calibri" w:asciiTheme="minorEastAsia" w:hAnsi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b/>
          <w:bCs/>
          <w:kern w:val="0"/>
          <w:sz w:val="22"/>
        </w:rPr>
      </w:pPr>
      <w:bookmarkStart w:id="90" w:name="_Toc2986"/>
      <w:bookmarkStart w:id="91" w:name="_Toc220123244"/>
      <w:bookmarkStart w:id="92" w:name="_Toc219809804"/>
      <w:bookmarkStart w:id="93" w:name="_Toc215941254"/>
      <w:r>
        <w:rPr>
          <w:rFonts w:cs="Calibri" w:asciiTheme="minorEastAsia" w:hAnsi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b/>
          <w:bCs/>
          <w:kern w:val="0"/>
          <w:sz w:val="22"/>
        </w:rPr>
      </w:pPr>
      <w:bookmarkStart w:id="94" w:name="_Toc5509"/>
      <w:bookmarkStart w:id="95" w:name="_Toc220123245"/>
      <w:bookmarkStart w:id="96" w:name="_Toc219809805"/>
      <w:r>
        <w:rPr>
          <w:rFonts w:cs="Calibri" w:asciiTheme="minorEastAsia" w:hAnsi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b/>
          <w:bCs/>
          <w:kern w:val="0"/>
          <w:sz w:val="22"/>
        </w:rPr>
      </w:pPr>
      <w:bookmarkStart w:id="97" w:name="_Toc220123246"/>
      <w:bookmarkStart w:id="98" w:name="_Toc10820"/>
      <w:bookmarkStart w:id="99" w:name="_Toc219809806"/>
      <w:r>
        <w:rPr>
          <w:rFonts w:cs="Calibri" w:asciiTheme="minorEastAsia" w:hAnsi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b/>
          <w:bCs/>
          <w:kern w:val="0"/>
          <w:sz w:val="22"/>
        </w:rPr>
      </w:pPr>
      <w:bookmarkStart w:id="100" w:name="_Toc219809807"/>
      <w:bookmarkStart w:id="101" w:name="_Toc10756"/>
      <w:bookmarkStart w:id="102" w:name="_Toc220123247"/>
      <w:r>
        <w:rPr>
          <w:rFonts w:cs="Calibri" w:asciiTheme="minorEastAsia" w:hAnsi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b/>
          <w:bCs/>
          <w:kern w:val="0"/>
          <w:sz w:val="22"/>
        </w:rPr>
      </w:pPr>
      <w:bookmarkStart w:id="103" w:name="_Toc12792"/>
      <w:bookmarkStart w:id="104" w:name="_Toc220123248"/>
      <w:bookmarkStart w:id="105" w:name="_Toc219809808"/>
      <w:r>
        <w:rPr>
          <w:rFonts w:cs="Calibri" w:asciiTheme="minorEastAsia" w:hAnsi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b/>
          <w:bCs/>
          <w:kern w:val="0"/>
          <w:sz w:val="22"/>
        </w:rPr>
      </w:pPr>
      <w:bookmarkStart w:id="106" w:name="_Toc239"/>
      <w:bookmarkStart w:id="107" w:name="_Toc220123249"/>
      <w:bookmarkStart w:id="108" w:name="_Toc219809809"/>
      <w:r>
        <w:rPr>
          <w:rFonts w:cs="Calibri" w:asciiTheme="minorEastAsia" w:hAnsi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b/>
          <w:bCs/>
          <w:kern w:val="0"/>
          <w:sz w:val="22"/>
        </w:rPr>
      </w:pPr>
      <w:bookmarkStart w:id="109" w:name="_Toc10817"/>
      <w:r>
        <w:rPr>
          <w:rFonts w:cs="Calibri" w:asciiTheme="minorEastAsia" w:hAnsi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110"/>
      <w:bookmarkEnd w:id="111"/>
      <w:r>
        <w:rPr>
          <w:rFonts w:hint="eastAsia" w:ascii="Calibri" w:hAnsi="Calibri" w:eastAsia="黑体" w:cs="Calibri"/>
          <w:kern w:val="0"/>
          <w:sz w:val="32"/>
        </w:rPr>
        <w:t>服务技术标准及要求</w:t>
      </w:r>
      <w:bookmarkEnd w:id="112"/>
    </w:p>
    <w:p>
      <w:pPr>
        <w:adjustRightInd w:val="0"/>
        <w:snapToGrid w:val="0"/>
        <w:spacing w:line="360" w:lineRule="auto"/>
        <w:rPr>
          <w:rFonts w:ascii="宋体" w:hAnsi="宋体"/>
          <w:sz w:val="24"/>
        </w:rPr>
      </w:pPr>
      <w:r>
        <w:rPr>
          <w:rFonts w:hint="eastAsia" w:ascii="宋体" w:hAnsi="宋体"/>
          <w:b/>
          <w:sz w:val="24"/>
        </w:rPr>
        <w:t>盆花摆放管理要点</w:t>
      </w:r>
    </w:p>
    <w:p>
      <w:pPr>
        <w:adjustRightInd w:val="0"/>
        <w:snapToGrid w:val="0"/>
        <w:spacing w:line="360" w:lineRule="auto"/>
        <w:ind w:firstLine="480" w:firstLineChars="200"/>
        <w:rPr>
          <w:rFonts w:ascii="宋体" w:hAnsi="宋体"/>
          <w:b/>
          <w:sz w:val="24"/>
        </w:rPr>
      </w:pPr>
      <w:r>
        <w:rPr>
          <w:rFonts w:hint="eastAsia" w:ascii="宋体" w:hAnsi="宋体"/>
          <w:b/>
          <w:sz w:val="24"/>
        </w:rPr>
        <w:t>（一） 总则</w:t>
      </w:r>
    </w:p>
    <w:p>
      <w:pPr>
        <w:adjustRightInd w:val="0"/>
        <w:snapToGrid w:val="0"/>
        <w:spacing w:line="360" w:lineRule="auto"/>
        <w:ind w:firstLine="440" w:firstLineChars="200"/>
        <w:rPr>
          <w:rFonts w:ascii="宋体" w:hAnsi="宋体"/>
          <w:sz w:val="22"/>
        </w:rPr>
      </w:pPr>
      <w:r>
        <w:rPr>
          <w:rFonts w:hint="eastAsia" w:ascii="宋体" w:hAnsi="宋体"/>
          <w:sz w:val="22"/>
        </w:rPr>
        <w:t>1、为加强杭州萧山国际机场等盆花的租摆管理，提升楼内环境品质，根据国家和省、市有关法律、法规，结合本场实际情况，特制订本要点。</w:t>
      </w:r>
    </w:p>
    <w:p>
      <w:pPr>
        <w:adjustRightInd w:val="0"/>
        <w:snapToGrid w:val="0"/>
        <w:spacing w:line="360" w:lineRule="auto"/>
        <w:ind w:firstLine="440" w:firstLineChars="200"/>
        <w:rPr>
          <w:rFonts w:ascii="宋体" w:hAnsi="宋体"/>
          <w:sz w:val="22"/>
        </w:rPr>
      </w:pPr>
      <w:r>
        <w:rPr>
          <w:rFonts w:hint="eastAsia" w:ascii="宋体" w:hAnsi="宋体"/>
          <w:sz w:val="22"/>
        </w:rPr>
        <w:t>2、本要点适用于杭州萧山国际机场公共区域和室内外布置的盆栽植物、盆栽花卉。</w:t>
      </w:r>
    </w:p>
    <w:p>
      <w:pPr>
        <w:adjustRightInd w:val="0"/>
        <w:snapToGrid w:val="0"/>
        <w:spacing w:line="360" w:lineRule="auto"/>
        <w:ind w:firstLine="440" w:firstLineChars="200"/>
        <w:rPr>
          <w:rFonts w:ascii="宋体" w:hAnsi="宋体"/>
          <w:sz w:val="22"/>
        </w:rPr>
      </w:pPr>
      <w:r>
        <w:rPr>
          <w:rFonts w:hint="eastAsia" w:ascii="宋体" w:hAnsi="宋体"/>
          <w:sz w:val="22"/>
        </w:rPr>
        <w:t>3、各类盆花的布置和养护管理，除应按本要点执行外，还应遵守国家、行业及杭州萧山国际机场有关标准规范的规定。</w:t>
      </w:r>
    </w:p>
    <w:p>
      <w:pPr>
        <w:adjustRightInd w:val="0"/>
        <w:snapToGrid w:val="0"/>
        <w:spacing w:line="360" w:lineRule="auto"/>
        <w:ind w:firstLine="440" w:firstLineChars="200"/>
        <w:rPr>
          <w:rFonts w:ascii="宋体" w:hAnsi="宋体"/>
          <w:sz w:val="22"/>
        </w:rPr>
      </w:pPr>
      <w:r>
        <w:rPr>
          <w:rFonts w:hint="eastAsia" w:ascii="宋体" w:hAnsi="宋体"/>
          <w:sz w:val="22"/>
        </w:rPr>
        <w:t>4、投标人建立日常巡查制度，巡查人员对租摆服务区域每2天至少巡查一次，发现问题及时整改，并做好相关台账以备招标人检查。建立盆花租摆管理工作台帐，做好工作月报、季报日常问题整改通知单等招标人要求各类台账，健全租摆档案制度。</w:t>
      </w:r>
    </w:p>
    <w:p>
      <w:pPr>
        <w:adjustRightInd w:val="0"/>
        <w:snapToGrid w:val="0"/>
        <w:spacing w:line="360" w:lineRule="auto"/>
        <w:ind w:firstLine="440" w:firstLineChars="200"/>
        <w:rPr>
          <w:rFonts w:ascii="宋体" w:hAnsi="宋体"/>
          <w:sz w:val="22"/>
        </w:rPr>
      </w:pPr>
      <w:r>
        <w:rPr>
          <w:rFonts w:hint="eastAsia" w:ascii="宋体" w:hAnsi="宋体"/>
          <w:sz w:val="22"/>
        </w:rPr>
        <w:t>5 、投标人的项目经理、工作人员或者派遣人员统一着装，标志明显，管理方式应文明、礼貌，对损坏盆花现象应及时予以制止，遇到严重的破坏行为应及时联系相关部门并上报招标人。</w:t>
      </w:r>
    </w:p>
    <w:p>
      <w:pPr>
        <w:adjustRightInd w:val="0"/>
        <w:snapToGrid w:val="0"/>
        <w:spacing w:line="360" w:lineRule="auto"/>
        <w:ind w:firstLine="480" w:firstLineChars="200"/>
        <w:rPr>
          <w:rFonts w:ascii="宋体" w:hAnsi="宋体"/>
          <w:b/>
          <w:sz w:val="24"/>
        </w:rPr>
      </w:pPr>
      <w:r>
        <w:rPr>
          <w:rFonts w:hint="eastAsia" w:ascii="宋体" w:hAnsi="宋体"/>
          <w:b/>
          <w:sz w:val="24"/>
        </w:rPr>
        <w:t>（二） 投标人盆花摆放布置标准</w:t>
      </w:r>
    </w:p>
    <w:p>
      <w:pPr>
        <w:adjustRightInd w:val="0"/>
        <w:snapToGrid w:val="0"/>
        <w:spacing w:line="360" w:lineRule="auto"/>
        <w:ind w:firstLine="480" w:firstLineChars="200"/>
        <w:rPr>
          <w:rFonts w:ascii="宋体" w:hAnsi="宋体"/>
          <w:b/>
          <w:sz w:val="24"/>
        </w:rPr>
      </w:pPr>
      <w:r>
        <w:rPr>
          <w:rFonts w:hint="eastAsia" w:ascii="宋体" w:hAnsi="宋体"/>
          <w:b/>
          <w:sz w:val="24"/>
        </w:rPr>
        <w:t>1、 摆放布置</w:t>
      </w:r>
    </w:p>
    <w:p>
      <w:pPr>
        <w:adjustRightInd w:val="0"/>
        <w:snapToGrid w:val="0"/>
        <w:spacing w:line="360" w:lineRule="auto"/>
        <w:ind w:firstLine="440" w:firstLineChars="200"/>
        <w:rPr>
          <w:rFonts w:ascii="宋体" w:hAnsi="宋体"/>
          <w:sz w:val="22"/>
        </w:rPr>
      </w:pPr>
      <w:r>
        <w:rPr>
          <w:rFonts w:hint="eastAsia" w:ascii="宋体" w:hAnsi="宋体"/>
          <w:sz w:val="22"/>
        </w:rPr>
        <w:t>（1）投标人根据招标人要求、美学原理和现场位置特点等布置，且不与招标人功能性设施、人车流线相冲突。</w:t>
      </w:r>
    </w:p>
    <w:p>
      <w:pPr>
        <w:adjustRightInd w:val="0"/>
        <w:snapToGrid w:val="0"/>
        <w:spacing w:line="360" w:lineRule="auto"/>
        <w:ind w:firstLine="440" w:firstLineChars="200"/>
        <w:rPr>
          <w:rFonts w:ascii="宋体" w:hAnsi="宋体"/>
          <w:sz w:val="22"/>
        </w:rPr>
      </w:pPr>
      <w:r>
        <w:rPr>
          <w:rFonts w:hint="eastAsia" w:ascii="宋体" w:hAnsi="宋体"/>
          <w:sz w:val="22"/>
        </w:rPr>
        <w:t>（2）盆花的品种、规格和位置、数量应符合招标人的要求。</w:t>
      </w:r>
    </w:p>
    <w:p>
      <w:pPr>
        <w:adjustRightInd w:val="0"/>
        <w:snapToGrid w:val="0"/>
        <w:spacing w:line="360" w:lineRule="auto"/>
        <w:ind w:firstLine="440" w:firstLineChars="200"/>
        <w:rPr>
          <w:rFonts w:ascii="宋体" w:hAnsi="宋体"/>
          <w:sz w:val="22"/>
        </w:rPr>
      </w:pPr>
      <w:r>
        <w:rPr>
          <w:rFonts w:hint="eastAsia" w:ascii="宋体" w:hAnsi="宋体"/>
          <w:sz w:val="22"/>
        </w:rPr>
        <w:t>（3）投标人盆花布置时选用与环境适应、大小协调、生长健康、姿态优美、有较高观赏价值的盆花，对人流交汇处或重要位置进行重点布置，突出布置效果。</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公共区域的特大型植物高度不低于260公分、冠幅不小于180公分，大型植物高度不低于170公分，冠幅不小于80公分，中型植物高度不低于80公分、冠幅不小于50公分，小型植物高度不低于50公分、冠幅不小于35公分。</w:t>
      </w:r>
    </w:p>
    <w:p>
      <w:pPr>
        <w:adjustRightInd w:val="0"/>
        <w:snapToGrid w:val="0"/>
        <w:spacing w:line="360" w:lineRule="auto"/>
        <w:ind w:firstLine="440" w:firstLineChars="200"/>
        <w:rPr>
          <w:rFonts w:ascii="宋体" w:hAnsi="宋体"/>
          <w:color w:val="FF0000"/>
          <w:sz w:val="22"/>
        </w:rPr>
      </w:pPr>
      <w:r>
        <w:rPr>
          <w:rFonts w:hint="eastAsia" w:ascii="宋体" w:hAnsi="宋体"/>
          <w:color w:val="000000" w:themeColor="text1"/>
          <w:sz w:val="22"/>
          <w14:textFill>
            <w14:solidFill>
              <w14:schemeClr w14:val="tx1"/>
            </w14:solidFill>
          </w14:textFill>
        </w:rPr>
        <w:t>（5）办公室的大型植物高度不低于170公分，冠幅不小于80公分，中型植物高度不低于80公分、冠幅不小于50公分，小型植物高度不低于50公分、冠幅不小于35公分，盆景高度、冠幅都不小于60公分，花卉高度不低于45公分、冠幅不小于30公分。</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（6）办公室规定摆放盆景的，其造型要新颖、高端、不俗气，报招标人确认后摆放，摆放时间不超过一个季度。</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（7）办公室规定摆放蝴蝶兰的，其组合要时尚、新颖、高端，报招标人确认后摆放，原则上摆放时间不超过45天，若有特殊情况特殊处理。</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（8）办公室摆放的时花是当季艳丽、新颖、高端的花卉，摆放时间不超过一个30天。</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（9）招标人提出不同需求，办公室需满足个性化需求需满足。</w:t>
      </w:r>
    </w:p>
    <w:p>
      <w:pPr>
        <w:adjustRightInd w:val="0"/>
        <w:snapToGrid w:val="0"/>
        <w:spacing w:line="360" w:lineRule="auto"/>
        <w:ind w:firstLine="440" w:firstLineChars="200"/>
        <w:rPr>
          <w:rFonts w:ascii="宋体" w:hAnsi="宋体"/>
          <w:sz w:val="22"/>
        </w:rPr>
      </w:pPr>
      <w:r>
        <w:rPr>
          <w:rFonts w:hint="eastAsia" w:ascii="宋体" w:hAnsi="宋体"/>
          <w:sz w:val="22"/>
        </w:rPr>
        <w:t>（10）投标人应保证盆花内，土壤高度要低于盆内沿1-3cm（小号盆为1cm，大号盆为3cm），盆土裸露较多的应覆盖陶粒、鹅卵石等。托盆颜色应与花盆颜色一致，托盆口径略大于花盆底径。所有盆花均配置托盆，且托盆外沿大于花盆底边0.5-3cm(小号盆为0.5cm，大号盆为3cm)。搭配的套盆、托盆要与盆花相协调。</w:t>
      </w:r>
    </w:p>
    <w:p>
      <w:pPr>
        <w:adjustRightInd w:val="0"/>
        <w:snapToGrid w:val="0"/>
        <w:spacing w:line="360" w:lineRule="auto"/>
        <w:ind w:firstLine="440" w:firstLineChars="200"/>
        <w:rPr>
          <w:rFonts w:ascii="宋体" w:hAnsi="宋体"/>
          <w:sz w:val="22"/>
        </w:rPr>
      </w:pPr>
      <w:r>
        <w:rPr>
          <w:rFonts w:hint="eastAsia" w:ascii="宋体" w:hAnsi="宋体"/>
          <w:sz w:val="22"/>
        </w:rPr>
        <w:t>（11）投标人应保证盆花布置时把握好盆花的观赏面、高低和间距，做到观赏面突出、层次合理、间距适宜。</w:t>
      </w:r>
    </w:p>
    <w:p>
      <w:pPr>
        <w:adjustRightInd w:val="0"/>
        <w:snapToGrid w:val="0"/>
        <w:spacing w:line="360" w:lineRule="auto"/>
        <w:ind w:firstLine="440" w:firstLineChars="200"/>
        <w:rPr>
          <w:rFonts w:ascii="宋体" w:hAnsi="宋体"/>
          <w:sz w:val="22"/>
        </w:rPr>
      </w:pPr>
      <w:r>
        <w:rPr>
          <w:rFonts w:hint="eastAsia" w:ascii="宋体" w:hAnsi="宋体"/>
          <w:sz w:val="22"/>
        </w:rPr>
        <w:t>（12）投标人盆花的布置应在摆放计划得到招标人确认后3日内完成，盆花布置后应保持其美观效果。</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（13）水培植物、盆景每年更换4次；落地大型盆栽植物，每年更换2次；小盆观叶植物每年更换4次；观花植物每年更换8次。所有盆栽植物植株不饱满，生长不佳，须立即更换。</w:t>
      </w:r>
    </w:p>
    <w:p>
      <w:pPr>
        <w:adjustRightInd w:val="0"/>
        <w:snapToGrid w:val="0"/>
        <w:spacing w:line="360" w:lineRule="auto"/>
        <w:ind w:firstLine="440" w:firstLineChars="200"/>
        <w:rPr>
          <w:rFonts w:ascii="宋体" w:hAnsi="宋体"/>
          <w:sz w:val="22"/>
        </w:rPr>
      </w:pPr>
      <w:r>
        <w:rPr>
          <w:rFonts w:hint="eastAsia" w:ascii="宋体" w:hAnsi="宋体"/>
          <w:sz w:val="22"/>
        </w:rPr>
        <w:t>（14）花器的形状、大小、颜色应符合租摆植物造型，并与周边环境相协调。套盆材质要求使用不低于玻璃钢纤维材质的套盆或同品质的套盆，使用花器须由招标人认可。</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（15）同一公共区域花器的颜色、材质、种类协调美观。</w:t>
      </w:r>
    </w:p>
    <w:p>
      <w:pPr>
        <w:spacing w:line="360" w:lineRule="auto"/>
        <w:ind w:firstLine="440" w:firstLineChars="200"/>
        <w:rPr>
          <w:rFonts w:ascii="宋体" w:hAnsi="宋体"/>
          <w:sz w:val="22"/>
        </w:rPr>
      </w:pPr>
      <w:r>
        <w:rPr>
          <w:rFonts w:hint="eastAsia" w:ascii="宋体" w:hAnsi="宋体"/>
          <w:sz w:val="22"/>
        </w:rPr>
        <w:t>（16）  所有花器投入使用前，应进行密闭性防水测试，使用后每季度进行防水检测一次。</w:t>
      </w:r>
    </w:p>
    <w:p>
      <w:pPr>
        <w:spacing w:line="360" w:lineRule="auto"/>
        <w:ind w:firstLine="440" w:firstLineChars="200"/>
        <w:rPr>
          <w:rFonts w:ascii="宋体" w:hAnsi="宋体"/>
          <w:sz w:val="22"/>
        </w:rPr>
      </w:pPr>
      <w:r>
        <w:rPr>
          <w:rFonts w:hint="eastAsia" w:ascii="宋体" w:hAnsi="宋体"/>
          <w:sz w:val="22"/>
        </w:rPr>
        <w:t>（17）  放置于地毯等软性装饰地面的绿植/花卉，应增加专用美观的阻燃隔水毯。</w:t>
      </w:r>
    </w:p>
    <w:p>
      <w:pPr>
        <w:adjustRightInd w:val="0"/>
        <w:snapToGrid w:val="0"/>
        <w:spacing w:line="360" w:lineRule="auto"/>
        <w:ind w:firstLine="440" w:firstLineChars="200"/>
        <w:rPr>
          <w:rFonts w:ascii="宋体" w:hAnsi="宋体"/>
          <w:sz w:val="24"/>
        </w:rPr>
      </w:pPr>
      <w:r>
        <w:rPr>
          <w:rFonts w:hint="eastAsia" w:ascii="宋体" w:hAnsi="宋体"/>
          <w:sz w:val="22"/>
        </w:rPr>
        <w:t>（18）  所有绿色景观小品底部应放置不小于小品尺寸的专用阻燃隔水毯</w:t>
      </w:r>
      <w:r>
        <w:rPr>
          <w:rFonts w:hint="eastAsia" w:ascii="宋体" w:hAnsi="宋体"/>
          <w:sz w:val="24"/>
        </w:rPr>
        <w:t>。</w:t>
      </w:r>
    </w:p>
    <w:p>
      <w:pPr>
        <w:adjustRightInd w:val="0"/>
        <w:snapToGrid w:val="0"/>
        <w:spacing w:line="360" w:lineRule="auto"/>
        <w:ind w:firstLine="480" w:firstLineChars="200"/>
        <w:rPr>
          <w:rFonts w:ascii="宋体" w:hAnsi="宋体"/>
          <w:b/>
          <w:sz w:val="24"/>
        </w:rPr>
      </w:pPr>
      <w:r>
        <w:rPr>
          <w:rFonts w:hint="eastAsia" w:ascii="宋体" w:hAnsi="宋体"/>
          <w:b/>
          <w:sz w:val="24"/>
        </w:rPr>
        <w:t>2、 修剪</w:t>
      </w:r>
    </w:p>
    <w:p>
      <w:pPr>
        <w:spacing w:line="360" w:lineRule="auto"/>
        <w:ind w:firstLine="440" w:firstLineChars="200"/>
        <w:rPr>
          <w:rFonts w:ascii="宋体" w:hAnsi="宋体"/>
          <w:sz w:val="22"/>
        </w:rPr>
      </w:pPr>
      <w:r>
        <w:rPr>
          <w:rFonts w:hint="eastAsia" w:ascii="宋体" w:hAnsi="宋体"/>
          <w:sz w:val="22"/>
        </w:rPr>
        <w:t>（1）盆花在修剪后应不影响景观效果，投标人应定期、及时剪除不良状态枝条，确保植株经整形后仍保持美观效果。</w:t>
      </w:r>
    </w:p>
    <w:p>
      <w:pPr>
        <w:spacing w:line="360" w:lineRule="auto"/>
        <w:ind w:firstLine="440" w:firstLineChars="200"/>
        <w:rPr>
          <w:rFonts w:ascii="宋体" w:hAnsi="宋体"/>
          <w:sz w:val="22"/>
        </w:rPr>
      </w:pPr>
      <w:r>
        <w:rPr>
          <w:rFonts w:hint="eastAsia" w:ascii="宋体" w:hAnsi="宋体"/>
          <w:sz w:val="22"/>
        </w:rPr>
        <w:t>（2）投标人应保证一个区域内同一品种盆花的高度保持一致，及时剪除长势过快的枝条。</w:t>
      </w:r>
    </w:p>
    <w:p>
      <w:pPr>
        <w:spacing w:line="360" w:lineRule="auto"/>
        <w:ind w:firstLine="440" w:firstLineChars="200"/>
        <w:rPr>
          <w:rFonts w:ascii="宋体" w:hAnsi="宋体"/>
          <w:sz w:val="22"/>
        </w:rPr>
      </w:pPr>
      <w:r>
        <w:rPr>
          <w:rFonts w:hint="eastAsia" w:ascii="宋体" w:hAnsi="宋体"/>
          <w:sz w:val="22"/>
        </w:rPr>
        <w:t>（3）投标人应每月至少对所有租摆植物进行一次修剪。</w:t>
      </w:r>
    </w:p>
    <w:p>
      <w:pPr>
        <w:adjustRightInd w:val="0"/>
        <w:snapToGrid w:val="0"/>
        <w:spacing w:line="360" w:lineRule="auto"/>
        <w:ind w:firstLine="480" w:firstLineChars="200"/>
        <w:rPr>
          <w:rFonts w:ascii="宋体" w:hAnsi="宋体"/>
          <w:b/>
          <w:sz w:val="24"/>
        </w:rPr>
      </w:pPr>
      <w:r>
        <w:rPr>
          <w:rFonts w:hint="eastAsia" w:ascii="宋体" w:hAnsi="宋体"/>
          <w:b/>
          <w:sz w:val="24"/>
        </w:rPr>
        <w:t>3、 调换</w:t>
      </w:r>
    </w:p>
    <w:p>
      <w:pPr>
        <w:adjustRightInd w:val="0"/>
        <w:snapToGrid w:val="0"/>
        <w:spacing w:line="360" w:lineRule="auto"/>
        <w:ind w:firstLine="440" w:firstLineChars="200"/>
        <w:rPr>
          <w:rFonts w:ascii="宋体" w:hAnsi="宋体"/>
          <w:sz w:val="22"/>
        </w:rPr>
      </w:pPr>
      <w:r>
        <w:rPr>
          <w:rFonts w:hint="eastAsia" w:ascii="宋体" w:hAnsi="宋体"/>
          <w:sz w:val="22"/>
        </w:rPr>
        <w:t>（1）盆花在修剪后仍不能满足美观效果时，投标人应及时调换，调换的盆花必须与原盆花同一规格品质，并保持良好的景观效果。</w:t>
      </w:r>
    </w:p>
    <w:p>
      <w:pPr>
        <w:adjustRightInd w:val="0"/>
        <w:snapToGrid w:val="0"/>
        <w:spacing w:line="360" w:lineRule="auto"/>
        <w:ind w:firstLine="440" w:firstLineChars="200"/>
        <w:rPr>
          <w:rFonts w:ascii="宋体" w:hAnsi="宋体"/>
          <w:sz w:val="22"/>
        </w:rPr>
      </w:pPr>
      <w:r>
        <w:rPr>
          <w:rFonts w:hint="eastAsia" w:ascii="宋体" w:hAnsi="宋体"/>
          <w:sz w:val="22"/>
        </w:rPr>
        <w:t>（2</w:t>
      </w:r>
      <w:r>
        <w:rPr>
          <w:rFonts w:ascii="宋体" w:hAnsi="宋体"/>
          <w:sz w:val="22"/>
        </w:rPr>
        <w:t>）</w:t>
      </w:r>
      <w:r>
        <w:rPr>
          <w:rFonts w:hint="eastAsia" w:ascii="宋体" w:hAnsi="宋体"/>
          <w:sz w:val="22"/>
        </w:rPr>
        <w:t>投标人在招标人开展各类活动时布置用盆花应符合该次活动的主题和要求，不符合要求应及时更换。</w:t>
      </w:r>
    </w:p>
    <w:p>
      <w:pPr>
        <w:adjustRightInd w:val="0"/>
        <w:snapToGrid w:val="0"/>
        <w:spacing w:line="360" w:lineRule="auto"/>
        <w:ind w:firstLine="440" w:firstLineChars="200"/>
        <w:rPr>
          <w:rFonts w:ascii="宋体" w:hAnsi="宋体"/>
          <w:sz w:val="22"/>
        </w:rPr>
      </w:pPr>
      <w:r>
        <w:rPr>
          <w:rFonts w:hint="eastAsia" w:ascii="宋体" w:hAnsi="宋体"/>
          <w:sz w:val="22"/>
        </w:rPr>
        <w:t>（3）投标人应保证所有盆花无歪斜，无明显积尘，无绑扎物等损坏行为，不符合要求应及时更换。</w:t>
      </w:r>
    </w:p>
    <w:p>
      <w:pPr>
        <w:adjustRightInd w:val="0"/>
        <w:snapToGrid w:val="0"/>
        <w:spacing w:line="360" w:lineRule="auto"/>
        <w:ind w:firstLine="440" w:firstLineChars="200"/>
        <w:rPr>
          <w:rFonts w:ascii="宋体" w:hAnsi="宋体"/>
          <w:sz w:val="22"/>
        </w:rPr>
      </w:pPr>
      <w:r>
        <w:rPr>
          <w:rFonts w:hint="eastAsia" w:ascii="宋体" w:hAnsi="宋体"/>
          <w:sz w:val="22"/>
        </w:rPr>
        <w:t>（4）投标人的花盆、花钵等装饰应保持完整、清洁、端正、无破损、不符合要求应及时更换。</w:t>
      </w:r>
    </w:p>
    <w:p>
      <w:pPr>
        <w:adjustRightInd w:val="0"/>
        <w:snapToGrid w:val="0"/>
        <w:spacing w:line="360" w:lineRule="auto"/>
        <w:ind w:firstLine="440" w:firstLineChars="200"/>
        <w:rPr>
          <w:rFonts w:ascii="宋体" w:hAnsi="宋体"/>
          <w:sz w:val="22"/>
        </w:rPr>
      </w:pPr>
      <w:r>
        <w:rPr>
          <w:rFonts w:hint="eastAsia" w:ascii="宋体" w:hAnsi="宋体"/>
          <w:sz w:val="22"/>
        </w:rPr>
        <w:t>（5）投标人承诺按照时花更换全年至少为六次，每次至少含当季艳丽花卉两种，在每一次更换时必须要将时花品种、数量方案事先上报招标人，由招标人确定后方能实施摆放。盆花摆放后由招标人现场验收签字确认。</w:t>
      </w:r>
    </w:p>
    <w:p>
      <w:pPr>
        <w:adjustRightInd w:val="0"/>
        <w:snapToGrid w:val="0"/>
        <w:spacing w:line="360" w:lineRule="auto"/>
        <w:ind w:firstLine="440" w:firstLineChars="200"/>
        <w:rPr>
          <w:rFonts w:ascii="宋体" w:hAnsi="宋体"/>
          <w:sz w:val="22"/>
        </w:rPr>
      </w:pPr>
      <w:r>
        <w:rPr>
          <w:rFonts w:hint="eastAsia" w:ascii="宋体" w:hAnsi="宋体"/>
          <w:sz w:val="22"/>
        </w:rPr>
        <w:t>（6）投标人按招标人要求认真负责地摆放和养护招标人各单位的全部盆花，并根据不同季节和花卉生长情况及时更换，保持所供花卉无病虫害、叶面无尘土，达到新鲜和美观效果。</w:t>
      </w:r>
    </w:p>
    <w:p>
      <w:pPr>
        <w:adjustRightInd w:val="0"/>
        <w:snapToGrid w:val="0"/>
        <w:spacing w:line="360" w:lineRule="auto"/>
        <w:ind w:firstLine="440" w:firstLineChars="200"/>
        <w:rPr>
          <w:rFonts w:ascii="宋体" w:hAnsi="宋体"/>
          <w:sz w:val="22"/>
        </w:rPr>
      </w:pPr>
      <w:r>
        <w:rPr>
          <w:rFonts w:hint="eastAsia" w:ascii="宋体" w:hAnsi="宋体"/>
          <w:sz w:val="22"/>
        </w:rPr>
        <w:t>（7）投标人及时更换失去观赏价值的花卉，在同档次的条件下进行适当调整，以使摆花效果富于变化。</w:t>
      </w:r>
    </w:p>
    <w:p>
      <w:pPr>
        <w:adjustRightInd w:val="0"/>
        <w:snapToGrid w:val="0"/>
        <w:spacing w:line="360" w:lineRule="auto"/>
        <w:ind w:firstLine="480" w:firstLineChars="200"/>
        <w:rPr>
          <w:rFonts w:ascii="宋体" w:hAnsi="宋体"/>
          <w:b/>
          <w:sz w:val="24"/>
        </w:rPr>
      </w:pPr>
      <w:r>
        <w:rPr>
          <w:rFonts w:hint="eastAsia" w:ascii="宋体" w:hAnsi="宋体"/>
          <w:b/>
          <w:sz w:val="24"/>
        </w:rPr>
        <w:t>4、 养护</w:t>
      </w:r>
    </w:p>
    <w:p>
      <w:pPr>
        <w:adjustRightInd w:val="0"/>
        <w:snapToGrid w:val="0"/>
        <w:spacing w:line="360" w:lineRule="auto"/>
        <w:ind w:firstLine="440" w:firstLineChars="20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投标人应适期、适量对盆花进行养护，包括浇水、施肥、病虫害防治等其他内容，保证其美观效果；杜绝浇水溢出等不利于盆花养护现象。</w:t>
      </w:r>
    </w:p>
    <w:p>
      <w:pPr>
        <w:adjustRightInd w:val="0"/>
        <w:snapToGrid w:val="0"/>
        <w:spacing w:line="360" w:lineRule="auto"/>
        <w:ind w:firstLine="440" w:firstLineChars="200"/>
        <w:rPr>
          <w:rFonts w:ascii="宋体" w:hAnsi="宋体"/>
          <w:sz w:val="22"/>
        </w:rPr>
      </w:pPr>
      <w:r>
        <w:rPr>
          <w:rFonts w:hint="eastAsia" w:ascii="宋体" w:hAnsi="宋体"/>
          <w:sz w:val="22"/>
        </w:rPr>
        <w:t>（2</w:t>
      </w:r>
      <w:r>
        <w:rPr>
          <w:rFonts w:ascii="宋体" w:hAnsi="宋体"/>
          <w:sz w:val="22"/>
        </w:rPr>
        <w:t>）</w:t>
      </w:r>
      <w:r>
        <w:rPr>
          <w:rFonts w:hint="eastAsia" w:ascii="宋体" w:hAnsi="宋体"/>
          <w:sz w:val="22"/>
        </w:rPr>
        <w:t>投标人及时进行人工拔除盆花内各类杂草。禁止使用化学药剂。</w:t>
      </w:r>
    </w:p>
    <w:p>
      <w:pPr>
        <w:adjustRightInd w:val="0"/>
        <w:snapToGrid w:val="0"/>
        <w:spacing w:line="360" w:lineRule="auto"/>
        <w:ind w:firstLine="440" w:firstLineChars="200"/>
        <w:rPr>
          <w:rFonts w:ascii="宋体" w:hAnsi="宋体"/>
          <w:sz w:val="22"/>
        </w:rPr>
      </w:pPr>
      <w:r>
        <w:rPr>
          <w:rFonts w:hint="eastAsia" w:ascii="宋体" w:hAnsi="宋体"/>
          <w:sz w:val="22"/>
        </w:rPr>
        <w:t>（3</w:t>
      </w:r>
      <w:r>
        <w:rPr>
          <w:rFonts w:ascii="宋体" w:hAnsi="宋体"/>
          <w:sz w:val="22"/>
        </w:rPr>
        <w:t>）</w:t>
      </w:r>
      <w:r>
        <w:rPr>
          <w:rFonts w:hint="eastAsia" w:ascii="宋体" w:hAnsi="宋体"/>
          <w:sz w:val="22"/>
        </w:rPr>
        <w:t>投标人应保持盆花每日整洁，发现垃圾及时清除。</w:t>
      </w:r>
    </w:p>
    <w:p>
      <w:pPr>
        <w:adjustRightInd w:val="0"/>
        <w:snapToGrid w:val="0"/>
        <w:spacing w:line="360" w:lineRule="auto"/>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投标人因作业产生的废料应及时清除，并不得随意丢弃，必要时清运处理。</w:t>
      </w:r>
    </w:p>
    <w:p>
      <w:pPr>
        <w:adjustRightInd w:val="0"/>
        <w:snapToGrid w:val="0"/>
        <w:spacing w:line="360" w:lineRule="auto"/>
        <w:ind w:firstLine="440" w:firstLineChars="200"/>
        <w:rPr>
          <w:rFonts w:ascii="宋体" w:hAnsi="宋体"/>
          <w:sz w:val="22"/>
        </w:rPr>
      </w:pPr>
      <w:r>
        <w:rPr>
          <w:rFonts w:hint="eastAsia" w:ascii="宋体" w:hAnsi="宋体"/>
          <w:sz w:val="22"/>
        </w:rPr>
        <w:t>（5</w:t>
      </w:r>
      <w:r>
        <w:rPr>
          <w:rFonts w:ascii="宋体" w:hAnsi="宋体"/>
          <w:sz w:val="22"/>
        </w:rPr>
        <w:t>）</w:t>
      </w:r>
      <w:r>
        <w:rPr>
          <w:rFonts w:hint="eastAsia" w:ascii="宋体" w:hAnsi="宋体"/>
          <w:sz w:val="22"/>
        </w:rPr>
        <w:t>投标人摆放作业员应每2天检查盆花病虫害发生情况，发现病虫害应在</w:t>
      </w:r>
      <w:r>
        <w:rPr>
          <w:rFonts w:ascii="宋体" w:hAnsi="宋体"/>
          <w:sz w:val="22"/>
        </w:rPr>
        <w:t>2</w:t>
      </w:r>
      <w:r>
        <w:rPr>
          <w:rFonts w:hint="eastAsia" w:ascii="宋体" w:hAnsi="宋体"/>
          <w:sz w:val="22"/>
        </w:rPr>
        <w:t>天内治理完毕，并做好病虫害防治工作台帐，保证楼内植物常年无明显病虫害；，并根据招标人的意见调整绿植的室内摆放位置</w:t>
      </w:r>
      <w:r>
        <w:rPr>
          <w:rFonts w:hint="eastAsia" w:ascii="宋体" w:hAnsi="宋体"/>
          <w:b/>
          <w:bCs/>
          <w:sz w:val="22"/>
        </w:rPr>
        <w:t>。</w:t>
      </w:r>
    </w:p>
    <w:p>
      <w:pPr>
        <w:adjustRightInd w:val="0"/>
        <w:snapToGrid w:val="0"/>
        <w:spacing w:line="360" w:lineRule="auto"/>
        <w:ind w:firstLine="440" w:firstLineChars="200"/>
        <w:rPr>
          <w:rFonts w:ascii="宋体" w:hAnsi="宋体"/>
          <w:sz w:val="22"/>
        </w:rPr>
      </w:pPr>
      <w:r>
        <w:rPr>
          <w:rFonts w:hint="eastAsia" w:ascii="宋体" w:hAnsi="宋体"/>
          <w:sz w:val="22"/>
        </w:rPr>
        <w:t>（6</w:t>
      </w:r>
      <w:r>
        <w:rPr>
          <w:rFonts w:ascii="宋体" w:hAnsi="宋体"/>
          <w:sz w:val="22"/>
        </w:rPr>
        <w:t>）</w:t>
      </w:r>
      <w:r>
        <w:rPr>
          <w:rFonts w:hint="eastAsia" w:ascii="宋体" w:hAnsi="宋体"/>
          <w:sz w:val="22"/>
        </w:rPr>
        <w:t>投标人负责派专业技术人员每周对本合同约定范围内的所有盆花例行检查一次，并根据植物生长情况，对植物进行松土、浇水、施肥、培育、修剪枝杈及防治病虫害等技术措施。</w:t>
      </w:r>
    </w:p>
    <w:p>
      <w:pPr>
        <w:adjustRightInd w:val="0"/>
        <w:snapToGrid w:val="0"/>
        <w:spacing w:line="360" w:lineRule="auto"/>
        <w:ind w:firstLine="440" w:firstLineChars="200"/>
        <w:rPr>
          <w:rFonts w:ascii="宋体" w:hAnsi="宋体"/>
          <w:sz w:val="22"/>
        </w:rPr>
      </w:pPr>
      <w:r>
        <w:rPr>
          <w:rFonts w:hint="eastAsia" w:ascii="宋体" w:hAnsi="宋体"/>
          <w:sz w:val="22"/>
        </w:rPr>
        <w:t>（7）投标人应保证植物生长良好，各视角长势均衡，在光照充足区域，植物应每半月至少调整一次方向。如植物坏死或景观效果不佳，应及时无偿更换。</w:t>
      </w:r>
    </w:p>
    <w:p>
      <w:pPr>
        <w:adjustRightInd w:val="0"/>
        <w:snapToGrid w:val="0"/>
        <w:spacing w:line="360" w:lineRule="auto"/>
        <w:ind w:firstLine="480" w:firstLineChars="200"/>
        <w:rPr>
          <w:rFonts w:ascii="宋体" w:hAnsi="宋体"/>
          <w:b/>
          <w:sz w:val="24"/>
        </w:rPr>
      </w:pPr>
      <w:r>
        <w:rPr>
          <w:rFonts w:hint="eastAsia" w:ascii="宋体" w:hAnsi="宋体"/>
          <w:b/>
          <w:sz w:val="24"/>
        </w:rPr>
        <w:t>5、其他</w:t>
      </w:r>
    </w:p>
    <w:p>
      <w:pPr>
        <w:adjustRightInd w:val="0"/>
        <w:snapToGrid w:val="0"/>
        <w:spacing w:line="360" w:lineRule="auto"/>
        <w:ind w:firstLine="440" w:firstLineChars="200"/>
        <w:rPr>
          <w:rFonts w:ascii="宋体" w:hAnsi="宋体"/>
          <w:sz w:val="22"/>
        </w:rPr>
      </w:pPr>
      <w:r>
        <w:rPr>
          <w:rFonts w:hint="eastAsia" w:ascii="宋体" w:hAnsi="宋体"/>
          <w:sz w:val="22"/>
        </w:rPr>
        <w:t>（1）所有绿化景观小品底部应放置不小于小品大小的防水防尘的专用隔离阻燃地毯。隔离地毯的购买和日常维护工作等均由投标人负责完成。</w:t>
      </w:r>
    </w:p>
    <w:p>
      <w:pPr>
        <w:adjustRightInd w:val="0"/>
        <w:snapToGrid w:val="0"/>
        <w:spacing w:line="360" w:lineRule="auto"/>
        <w:ind w:firstLine="440" w:firstLineChars="200"/>
        <w:rPr>
          <w:rFonts w:ascii="宋体" w:hAnsi="宋体"/>
          <w:sz w:val="22"/>
        </w:rPr>
      </w:pPr>
      <w:r>
        <w:rPr>
          <w:rFonts w:hint="eastAsia" w:ascii="宋体" w:hAnsi="宋体"/>
          <w:sz w:val="22"/>
        </w:rPr>
        <w:t>（2）投标人需负责甲供花器的维护工作，包括清洁、保养。</w:t>
      </w:r>
    </w:p>
    <w:p>
      <w:pPr>
        <w:adjustRightInd w:val="0"/>
        <w:snapToGrid w:val="0"/>
        <w:spacing w:line="360" w:lineRule="auto"/>
        <w:ind w:firstLine="480" w:firstLineChars="200"/>
        <w:rPr>
          <w:rFonts w:ascii="宋体" w:hAnsi="宋体"/>
          <w:b/>
          <w:sz w:val="24"/>
        </w:rPr>
      </w:pPr>
      <w:r>
        <w:rPr>
          <w:rFonts w:hint="eastAsia" w:ascii="宋体" w:hAnsi="宋体"/>
          <w:b/>
          <w:sz w:val="24"/>
        </w:rPr>
        <w:t>（三）安全服务质量标准</w:t>
      </w:r>
    </w:p>
    <w:p>
      <w:pPr>
        <w:adjustRightInd w:val="0"/>
        <w:snapToGrid w:val="0"/>
        <w:spacing w:line="360" w:lineRule="auto"/>
        <w:ind w:firstLine="440" w:firstLineChars="200"/>
        <w:rPr>
          <w:rFonts w:ascii="宋体" w:hAnsi="宋体"/>
          <w:sz w:val="22"/>
        </w:rPr>
      </w:pPr>
      <w:r>
        <w:rPr>
          <w:rFonts w:hint="eastAsia" w:ascii="宋体" w:hAnsi="宋体"/>
          <w:sz w:val="22"/>
        </w:rPr>
        <w:t>1、投标人摆放作业人员服装按招标人的要求,着装规范、整洁，做到仪表整洁。服装式样能体现行业特征，样式由招标人指定，费用由投标人承担。</w:t>
      </w:r>
    </w:p>
    <w:p>
      <w:pPr>
        <w:adjustRightInd w:val="0"/>
        <w:snapToGrid w:val="0"/>
        <w:spacing w:line="360" w:lineRule="auto"/>
        <w:ind w:firstLine="440" w:firstLineChars="200"/>
        <w:rPr>
          <w:rFonts w:ascii="宋体" w:hAnsi="宋体"/>
          <w:sz w:val="22"/>
        </w:rPr>
      </w:pPr>
      <w:r>
        <w:rPr>
          <w:rFonts w:hint="eastAsia" w:ascii="宋体" w:hAnsi="宋体"/>
          <w:sz w:val="22"/>
        </w:rPr>
        <w:t>2、投标人在操作应使用专业搬运、养护工具，不对卫生环境造成影响。不得在办公区域内进行喷药除虫作业，如遇此状况应立即予以更换。</w:t>
      </w:r>
    </w:p>
    <w:p>
      <w:pPr>
        <w:adjustRightInd w:val="0"/>
        <w:snapToGrid w:val="0"/>
        <w:spacing w:line="360" w:lineRule="auto"/>
        <w:ind w:firstLine="440" w:firstLineChars="200"/>
        <w:rPr>
          <w:rFonts w:ascii="宋体" w:hAnsi="宋体"/>
          <w:sz w:val="22"/>
        </w:rPr>
      </w:pPr>
      <w:r>
        <w:rPr>
          <w:rFonts w:hint="eastAsia" w:ascii="宋体" w:hAnsi="宋体"/>
          <w:sz w:val="22"/>
        </w:rPr>
        <w:t>3、养护的所用用具包括但不限于农药、除虫药本身及其包装等，需按照环境安全相关规范内容做好妥善处置工作。</w:t>
      </w:r>
    </w:p>
    <w:p>
      <w:pPr>
        <w:adjustRightInd w:val="0"/>
        <w:snapToGrid w:val="0"/>
        <w:spacing w:line="360" w:lineRule="auto"/>
        <w:ind w:firstLine="480" w:firstLineChars="200"/>
        <w:rPr>
          <w:rFonts w:ascii="宋体" w:hAnsi="宋体"/>
          <w:b/>
          <w:sz w:val="24"/>
        </w:rPr>
      </w:pPr>
      <w:r>
        <w:rPr>
          <w:rFonts w:hint="eastAsia" w:ascii="宋体" w:hAnsi="宋体"/>
          <w:b/>
          <w:sz w:val="24"/>
        </w:rPr>
        <w:t>七、考核办法及费用支付</w:t>
      </w:r>
    </w:p>
    <w:p>
      <w:pPr>
        <w:adjustRightInd w:val="0"/>
        <w:snapToGrid w:val="0"/>
        <w:spacing w:line="360" w:lineRule="auto"/>
        <w:ind w:firstLine="440" w:firstLineChars="200"/>
        <w:rPr>
          <w:rFonts w:ascii="宋体" w:hAnsi="宋体"/>
          <w:sz w:val="24"/>
        </w:rPr>
      </w:pPr>
      <w:r>
        <w:rPr>
          <w:rFonts w:hint="eastAsia" w:ascii="宋体" w:hAnsi="宋体"/>
          <w:sz w:val="22"/>
        </w:rPr>
        <w:t>1、投标人负责的本项目必须根据相关环境、园林规范执行，力创服务精品，投标人必须配合招标人相关管理人员，确保责任落实。</w:t>
      </w:r>
    </w:p>
    <w:p>
      <w:pPr>
        <w:adjustRightInd w:val="0"/>
        <w:snapToGrid w:val="0"/>
        <w:spacing w:line="360" w:lineRule="auto"/>
        <w:ind w:firstLine="480" w:firstLineChars="200"/>
        <w:rPr>
          <w:rFonts w:ascii="宋体" w:hAnsi="宋体"/>
          <w:sz w:val="24"/>
        </w:rPr>
      </w:pPr>
      <w:r>
        <w:rPr>
          <w:rFonts w:hint="eastAsia" w:ascii="宋体" w:hAnsi="宋体"/>
          <w:sz w:val="24"/>
        </w:rPr>
        <w:t>2、考核细则</w:t>
      </w:r>
    </w:p>
    <w:p>
      <w:pPr>
        <w:adjustRightInd w:val="0"/>
        <w:snapToGrid w:val="0"/>
        <w:spacing w:line="360" w:lineRule="auto"/>
        <w:ind w:firstLine="440" w:firstLineChars="200"/>
        <w:rPr>
          <w:rFonts w:ascii="宋体" w:hAnsi="宋体"/>
          <w:sz w:val="22"/>
        </w:rPr>
      </w:pPr>
      <w:bookmarkStart w:id="113" w:name="OLE_LINK40"/>
      <w:bookmarkStart w:id="114" w:name="OLE_LINK28"/>
      <w:bookmarkStart w:id="115" w:name="OLE_LINK27"/>
      <w:bookmarkStart w:id="116" w:name="OLE_LINK29"/>
      <w:r>
        <w:rPr>
          <w:rFonts w:hint="eastAsia" w:ascii="宋体" w:hAnsi="宋体"/>
          <w:sz w:val="22"/>
        </w:rPr>
        <w:t>季度考核。季度考核采取每月抽查一次的方式实施，该季度内每一个月度考核得分达到95分以上（含95分），视为考核合格，支付全款服务费；如当季度内有任一个月度考核得分为95分以下，视为考核不合格，每减少1分，则扣除当月服务费的1%。扣除的上述费用在每季度结束后的15个工作日内支付时予以扣除。</w:t>
      </w:r>
    </w:p>
    <w:p>
      <w:pPr>
        <w:adjustRightInd w:val="0"/>
        <w:snapToGrid w:val="0"/>
        <w:spacing w:line="360" w:lineRule="auto"/>
        <w:ind w:firstLine="440" w:firstLineChars="200"/>
        <w:rPr>
          <w:rFonts w:ascii="宋体" w:hAnsi="宋体"/>
          <w:sz w:val="22"/>
        </w:rPr>
      </w:pPr>
      <w:r>
        <w:rPr>
          <w:rFonts w:hint="eastAsia" w:ascii="宋体" w:hAnsi="宋体"/>
          <w:sz w:val="22"/>
        </w:rPr>
        <w:t>本合同有效期限内如连续两个月度考核得分低于85分（包含85分）或在一个自然外包年度内有三个月的月度考核得分低于85分（包含85分），甲方有权终止本合同，乙方缴纳的履约保证金全额不予以退还。</w:t>
      </w:r>
    </w:p>
    <w:p>
      <w:pPr>
        <w:adjustRightInd w:val="0"/>
        <w:snapToGrid w:val="0"/>
        <w:spacing w:line="360" w:lineRule="auto"/>
        <w:ind w:firstLine="440" w:firstLineChars="200"/>
        <w:rPr>
          <w:rFonts w:ascii="宋体" w:hAnsi="宋体"/>
          <w:sz w:val="22"/>
        </w:rPr>
      </w:pPr>
      <w:r>
        <w:rPr>
          <w:rFonts w:hint="eastAsia" w:ascii="宋体" w:hAnsi="宋体"/>
          <w:sz w:val="22"/>
        </w:rPr>
        <w:t>续约考核。在考核期届满前六个月，甲方组织续约考核，考核分数为考核期内月度考核分数的算术平均数，达到95 分以上（含95 分）为考核合格。考核不合格则甲方有权终止本合同，</w:t>
      </w:r>
      <w:r>
        <w:rPr>
          <w:rFonts w:hint="eastAsia" w:ascii="宋体" w:hAnsi="宋体" w:cs="Arial"/>
          <w:kern w:val="0"/>
          <w:sz w:val="22"/>
        </w:rPr>
        <w:t>并有权要求本项目的中标人赔偿后1</w:t>
      </w:r>
      <w:r>
        <w:rPr>
          <w:rFonts w:ascii="宋体" w:hAnsi="宋体" w:cs="Arial"/>
          <w:kern w:val="0"/>
          <w:sz w:val="22"/>
        </w:rPr>
        <w:t>.5</w:t>
      </w:r>
      <w:r>
        <w:rPr>
          <w:rFonts w:hint="eastAsia" w:ascii="宋体" w:hAnsi="宋体" w:cs="Arial"/>
          <w:kern w:val="0"/>
          <w:sz w:val="22"/>
        </w:rPr>
        <w:t>年因更换承包商所产生的高于原合同费用的差价、律师费、招标代理费等费用</w:t>
      </w:r>
      <w:r>
        <w:rPr>
          <w:rFonts w:hint="eastAsia" w:ascii="宋体" w:hAnsi="宋体"/>
          <w:sz w:val="22"/>
        </w:rPr>
        <w:t>，投标人缴纳的履约保证金全额不予以退还。</w:t>
      </w:r>
    </w:p>
    <w:p>
      <w:pPr>
        <w:adjustRightInd w:val="0"/>
        <w:snapToGrid w:val="0"/>
        <w:spacing w:line="360" w:lineRule="auto"/>
        <w:ind w:firstLine="440" w:firstLineChars="200"/>
        <w:rPr>
          <w:rFonts w:ascii="宋体" w:hAnsi="宋体"/>
          <w:sz w:val="22"/>
        </w:rPr>
      </w:pPr>
    </w:p>
    <w:p>
      <w:pPr>
        <w:pStyle w:val="140"/>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机场公司业务外包项目月（季）度考核表</w:t>
      </w:r>
    </w:p>
    <w:p>
      <w:pPr>
        <w:pStyle w:val="2"/>
        <w:shd w:val="clear" w:color="auto" w:fill="FFFFFF"/>
        <w:spacing w:before="0" w:after="0" w:line="210" w:lineRule="atLeast"/>
        <w:ind w:firstLine="2160" w:firstLineChars="600"/>
        <w:rPr>
          <w:rFonts w:ascii="Tahoma" w:hAnsi="Tahoma" w:cs="Tahoma"/>
          <w:color w:val="333333"/>
          <w:sz w:val="24"/>
          <w:szCs w:val="45"/>
        </w:rPr>
      </w:pPr>
      <w:r>
        <w:rPr>
          <w:rFonts w:hint="eastAsia" w:ascii="微软雅黑" w:hAnsi="微软雅黑" w:eastAsia="微软雅黑"/>
          <w:b w:val="0"/>
          <w:sz w:val="36"/>
          <w:szCs w:val="36"/>
        </w:rPr>
        <mc:AlternateContent>
          <mc:Choice Requires="wps">
            <w:drawing>
              <wp:anchor distT="0" distB="0" distL="114300" distR="114300" simplePos="0" relativeHeight="251663360"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3360;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NzG7YAAAACQEAAA8AAAAAAAAAAQAgAAAAIgAAAGRycy9k&#10;b3ducmV2LnhtbFBLAQIUABQAAAAIAIdO4kDSLxJUyQEAAGQDAAAOAAAAAAAAAAEAIAAAACcBAABk&#10;cnMvZTJvRG9jLnhtbFBLBQYAAAAABgAGAFkBAABiBQ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Evaluation Form.E</w:t>
      </w:r>
      <w:r>
        <w:rPr>
          <w:rFonts w:hint="eastAsia" w:ascii="Tahoma" w:hAnsi="Tahoma" w:cs="Tahoma"/>
          <w:color w:val="333333"/>
          <w:sz w:val="24"/>
          <w:szCs w:val="45"/>
        </w:rPr>
        <w:t>2</w:t>
      </w:r>
    </w:p>
    <w:p>
      <w:pPr>
        <w:pStyle w:val="2"/>
        <w:shd w:val="clear" w:color="auto" w:fill="FFFFFF"/>
        <w:spacing w:before="0" w:after="0"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53"/>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（24）</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对于检查发现问题的整改效率及措施</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（30）</w:t>
            </w:r>
          </w:p>
        </w:tc>
        <w:tc>
          <w:tcPr>
            <w:tcW w:w="927" w:type="dxa"/>
            <w:shd w:val="clear" w:color="auto" w:fill="D9E2F3"/>
          </w:tcPr>
          <w:p>
            <w:pPr>
              <w:spacing w:after="84"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台账、资料管理质量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现场工作质量</w:t>
            </w:r>
            <w:r>
              <w:rPr>
                <w:rFonts w:hint="eastAsia" w:ascii="宋体" w:hAnsi="宋体" w:cs="微软雅黑"/>
                <w:color w:val="000000"/>
              </w:rPr>
              <w:t>（5）-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设备故障率（5）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人员培训质量</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总体安全意识的表现</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安全措施/制度/体系的实施或整改</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方案执行情况（4）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超额完成或提前发现整改的任务</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可行性建议及发现的隐患</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jc w:val="left"/>
        <w:rPr>
          <w:rFonts w:ascii="宋体" w:hAnsi="宋体" w:cs="微软雅黑"/>
          <w:color w:val="000000"/>
        </w:rPr>
      </w:pPr>
      <w:r>
        <w:rPr>
          <w:rFonts w:hint="eastAsia" w:ascii="宋体" w:hAnsi="宋体" w:cs="微软雅黑"/>
          <w:color w:val="000000"/>
        </w:rPr>
        <w:t>备注：本表适用于工程类项目，默认满分100分。最低满额付款得分为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adjustRightInd w:val="0"/>
        <w:snapToGrid w:val="0"/>
        <w:spacing w:line="360" w:lineRule="auto"/>
        <w:ind w:firstLine="420" w:firstLineChars="200"/>
        <w:rPr>
          <w:rFonts w:ascii="宋体" w:hAnsi="宋体"/>
          <w:sz w:val="22"/>
        </w:rPr>
      </w:pPr>
      <w:r>
        <w:rPr>
          <w:rFonts w:ascii="Adobe 楷体 Std R" w:hAnsi="Adobe 楷体 Std R" w:eastAsia="Adobe 楷体 Std R"/>
          <w:szCs w:val="32"/>
        </w:rPr>
        <w:br w:type="page"/>
      </w:r>
    </w:p>
    <w:p>
      <w:pPr>
        <w:pStyle w:val="140"/>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机场公司业务外包项目月（季）度考核标准</w:t>
      </w:r>
    </w:p>
    <w:p>
      <w:pPr>
        <w:pStyle w:val="2"/>
        <w:shd w:val="clear" w:color="auto" w:fill="FFFFFF"/>
        <w:spacing w:before="0" w:after="0" w:line="210" w:lineRule="atLeast"/>
        <w:ind w:firstLine="2160" w:firstLineChars="600"/>
        <w:rPr>
          <w:rFonts w:ascii="Tahoma" w:hAnsi="Tahoma" w:cs="Tahoma"/>
          <w:color w:val="333333"/>
          <w:sz w:val="24"/>
          <w:szCs w:val="45"/>
        </w:rPr>
      </w:pPr>
      <w:r>
        <w:rPr>
          <w:rFonts w:hint="eastAsia" w:ascii="微软雅黑" w:hAnsi="微软雅黑" w:eastAsia="微软雅黑"/>
          <w:b w:val="0"/>
          <w:sz w:val="36"/>
          <w:szCs w:val="36"/>
        </w:rPr>
        <mc:AlternateContent>
          <mc:Choice Requires="wps">
            <w:drawing>
              <wp:anchor distT="0" distB="0" distL="114300" distR="114300" simplePos="0" relativeHeight="251664384"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4384;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k3MbtgAAAAJAQAADwAAAAAAAAABACAAAAAiAAAAZHJzL2Rv&#10;d25yZXYueG1sUEsBAhQAFAAAAAgAh07iQDOz+vLIAQAAZAMAAA4AAAAAAAAAAQAgAAAAJwEAAGRy&#10;cy9lMm9Eb2MueG1sUEsFBgAAAAAGAAYAWQEAAGEFA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.E2</w:t>
      </w:r>
    </w:p>
    <w:p>
      <w:pPr>
        <w:pStyle w:val="2"/>
        <w:shd w:val="clear" w:color="auto" w:fill="FFFFFF"/>
        <w:spacing w:before="0" w:after="0" w:line="210" w:lineRule="atLeast"/>
        <w:rPr>
          <w:rFonts w:ascii="Tahoma" w:hAnsi="Tahoma" w:cs="Tahoma"/>
          <w:color w:val="333333"/>
          <w:sz w:val="24"/>
          <w:szCs w:val="45"/>
        </w:rPr>
      </w:pPr>
      <w:r>
        <w:rPr>
          <w:rFonts w:hint="eastAsia" w:ascii="Tahoma" w:hAnsi="Tahoma" w:cs="Tahoma"/>
          <w:color w:val="333333"/>
          <w:sz w:val="24"/>
          <w:szCs w:val="45"/>
        </w:rPr>
        <w:t xml:space="preserve">◆工程类项目： </w:t>
      </w:r>
    </w:p>
    <w:tbl>
      <w:tblPr>
        <w:tblStyle w:val="53"/>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81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恐怖事件</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特大事故、损失</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恶劣事件</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遵纪守法</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技术能力与资质（4）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协调，控制和监管的回应（4）</w:t>
            </w:r>
          </w:p>
        </w:tc>
        <w:tc>
          <w:tcPr>
            <w:tcW w:w="5812" w:type="dxa"/>
            <w:shd w:val="clear" w:color="auto" w:fill="auto"/>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员工的伦理和纪律（4）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企业文化和其他要求的认同（4）</w:t>
            </w:r>
          </w:p>
        </w:tc>
        <w:tc>
          <w:tcPr>
            <w:tcW w:w="5812" w:type="dxa"/>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盆花养护</w:t>
            </w:r>
          </w:p>
        </w:tc>
        <w:tc>
          <w:tcPr>
            <w:tcW w:w="5812" w:type="dxa"/>
            <w:shd w:val="clear" w:color="auto" w:fill="auto"/>
          </w:tcPr>
          <w:p>
            <w:pPr>
              <w:spacing w:line="259" w:lineRule="auto"/>
              <w:rPr>
                <w:rFonts w:ascii="宋体" w:hAnsi="宋体"/>
                <w:color w:val="000000"/>
              </w:rPr>
            </w:pPr>
            <w:r>
              <w:rPr>
                <w:rFonts w:hint="eastAsia" w:ascii="宋体" w:hAnsi="宋体"/>
                <w:color w:val="000000"/>
              </w:rPr>
              <w:t>一、修剪</w:t>
            </w:r>
          </w:p>
          <w:p>
            <w:pPr>
              <w:spacing w:line="259" w:lineRule="auto"/>
              <w:rPr>
                <w:rFonts w:ascii="宋体" w:hAnsi="宋体"/>
                <w:color w:val="000000"/>
              </w:rPr>
            </w:pPr>
            <w:r>
              <w:rPr>
                <w:rFonts w:hint="eastAsia" w:ascii="宋体" w:hAnsi="宋体"/>
                <w:color w:val="000000"/>
              </w:rPr>
              <w:t xml:space="preserve"> 1、植株丰满健硕，株型自然匀称。叶面干净光亮，无灰尘赃物，无明显病斑、虫害，无残留害虫，每处不达标扣0.3分。</w:t>
            </w:r>
          </w:p>
          <w:p>
            <w:pPr>
              <w:spacing w:line="259" w:lineRule="auto"/>
              <w:rPr>
                <w:rFonts w:ascii="宋体" w:hAnsi="宋体"/>
                <w:color w:val="000000"/>
              </w:rPr>
            </w:pPr>
            <w:r>
              <w:rPr>
                <w:rFonts w:hint="eastAsia" w:ascii="宋体" w:hAnsi="宋体"/>
                <w:color w:val="000000"/>
              </w:rPr>
              <w:t xml:space="preserve">  2、应进行仔细检查，对出现黄叶残叶、树型不对称、有徒长枝的需及时修剪，每处不达标扣0.5分。</w:t>
            </w:r>
          </w:p>
          <w:p>
            <w:pPr>
              <w:numPr>
                <w:ilvl w:val="0"/>
                <w:numId w:val="1"/>
              </w:numPr>
              <w:spacing w:line="259" w:lineRule="auto"/>
              <w:rPr>
                <w:rFonts w:ascii="宋体" w:hAnsi="宋体"/>
                <w:color w:val="000000"/>
              </w:rPr>
            </w:pPr>
            <w:r>
              <w:rPr>
                <w:rFonts w:hint="eastAsia" w:ascii="宋体" w:hAnsi="宋体"/>
                <w:color w:val="000000"/>
              </w:rPr>
              <w:t>叶片枯黄面积超过1/3以上的应整片剪除，枯黄面积超过1/3以下者，应用剪刀顺着叶形将枯黄部分剪除，注意保留叶形，不可一刀切过。每处不达标扣0.5分。</w:t>
            </w:r>
          </w:p>
          <w:p>
            <w:pPr>
              <w:numPr>
                <w:ilvl w:val="255"/>
                <w:numId w:val="0"/>
              </w:numPr>
              <w:spacing w:line="259" w:lineRule="auto"/>
              <w:rPr>
                <w:rFonts w:ascii="宋体" w:hAnsi="宋体"/>
                <w:color w:val="000000"/>
              </w:rPr>
            </w:pPr>
            <w:r>
              <w:rPr>
                <w:rFonts w:hint="eastAsia" w:ascii="宋体" w:hAnsi="宋体"/>
                <w:color w:val="000000"/>
              </w:rPr>
              <w:t>二、浇水</w:t>
            </w:r>
          </w:p>
          <w:p>
            <w:pPr>
              <w:numPr>
                <w:ilvl w:val="255"/>
                <w:numId w:val="0"/>
              </w:numPr>
              <w:spacing w:line="259" w:lineRule="auto"/>
              <w:rPr>
                <w:rFonts w:ascii="宋体" w:hAnsi="宋体"/>
                <w:color w:val="000000"/>
              </w:rPr>
            </w:pPr>
            <w:r>
              <w:rPr>
                <w:rFonts w:hint="eastAsia" w:ascii="宋体" w:hAnsi="宋体"/>
                <w:color w:val="000000"/>
              </w:rPr>
              <w:t>1、根据花木所处的位置与花卉品种、习性、季节调整浇水量，对靠窗边或夕照光线强烈或者空调位的植物应该多浇水。每处不达标扣0.5分。</w:t>
            </w:r>
          </w:p>
          <w:p>
            <w:pPr>
              <w:numPr>
                <w:ilvl w:val="255"/>
                <w:numId w:val="0"/>
              </w:numPr>
              <w:spacing w:line="259" w:lineRule="auto"/>
              <w:rPr>
                <w:rFonts w:ascii="宋体" w:hAnsi="宋体"/>
                <w:color w:val="000000"/>
              </w:rPr>
            </w:pPr>
            <w:r>
              <w:rPr>
                <w:rFonts w:hint="eastAsia" w:ascii="宋体" w:hAnsi="宋体"/>
                <w:color w:val="000000"/>
              </w:rPr>
              <w:t>2、保证植物见干不见湿，不过量浇水，有不缺水分，保持植物                      对生长水分的需求。每处不达标扣0.5分。</w:t>
            </w:r>
          </w:p>
          <w:p>
            <w:pPr>
              <w:numPr>
                <w:ilvl w:val="255"/>
                <w:numId w:val="0"/>
              </w:numPr>
              <w:spacing w:line="259" w:lineRule="auto"/>
              <w:rPr>
                <w:rFonts w:ascii="宋体" w:hAnsi="宋体"/>
                <w:color w:val="000000"/>
              </w:rPr>
            </w:pPr>
            <w:r>
              <w:rPr>
                <w:rFonts w:hint="eastAsia" w:ascii="宋体" w:hAnsi="宋体"/>
                <w:color w:val="000000"/>
              </w:rPr>
              <w:t>3、浇水时应防止水流外溢，桌面上的水渍应及时擦除，每不达标扣1分。</w:t>
            </w:r>
          </w:p>
          <w:p>
            <w:pPr>
              <w:numPr>
                <w:ilvl w:val="255"/>
                <w:numId w:val="0"/>
              </w:numPr>
              <w:spacing w:line="259" w:lineRule="auto"/>
              <w:rPr>
                <w:rFonts w:ascii="宋体" w:hAnsi="宋体"/>
                <w:color w:val="000000"/>
              </w:rPr>
            </w:pPr>
            <w:r>
              <w:rPr>
                <w:rFonts w:hint="eastAsia" w:ascii="宋体" w:hAnsi="宋体"/>
                <w:color w:val="000000"/>
              </w:rPr>
              <w:t>三、施肥</w:t>
            </w:r>
          </w:p>
          <w:p>
            <w:pPr>
              <w:numPr>
                <w:ilvl w:val="255"/>
                <w:numId w:val="0"/>
              </w:numPr>
              <w:spacing w:line="259" w:lineRule="auto"/>
              <w:rPr>
                <w:rFonts w:ascii="宋体" w:hAnsi="宋体"/>
                <w:color w:val="000000"/>
              </w:rPr>
            </w:pPr>
            <w:r>
              <w:rPr>
                <w:rFonts w:hint="eastAsia" w:ascii="宋体" w:hAnsi="宋体"/>
                <w:color w:val="000000"/>
              </w:rPr>
              <w:t>1、定期施用无异味、无毒的有机肥，每处不达标 扣0.5分。</w:t>
            </w:r>
          </w:p>
          <w:p>
            <w:pPr>
              <w:numPr>
                <w:ilvl w:val="255"/>
                <w:numId w:val="0"/>
              </w:numPr>
              <w:spacing w:line="259" w:lineRule="auto"/>
              <w:rPr>
                <w:rFonts w:ascii="宋体" w:hAnsi="宋体"/>
                <w:color w:val="000000"/>
              </w:rPr>
            </w:pPr>
            <w:r>
              <w:rPr>
                <w:rFonts w:hint="eastAsia" w:ascii="宋体" w:hAnsi="宋体"/>
                <w:color w:val="000000"/>
              </w:rPr>
              <w:t>2、根据植物特性选用肥料，发现一处施肥不合理扣0.5分。</w:t>
            </w:r>
          </w:p>
          <w:p>
            <w:pPr>
              <w:numPr>
                <w:ilvl w:val="255"/>
                <w:numId w:val="0"/>
              </w:numPr>
              <w:spacing w:line="259" w:lineRule="auto"/>
              <w:rPr>
                <w:rFonts w:ascii="宋体" w:hAnsi="宋体"/>
                <w:color w:val="000000"/>
              </w:rPr>
            </w:pPr>
            <w:r>
              <w:rPr>
                <w:rFonts w:hint="eastAsia" w:ascii="宋体" w:hAnsi="宋体"/>
                <w:color w:val="000000"/>
              </w:rPr>
              <w:t>四、病虫害</w:t>
            </w:r>
          </w:p>
          <w:p>
            <w:pPr>
              <w:numPr>
                <w:ilvl w:val="255"/>
                <w:numId w:val="0"/>
              </w:numPr>
              <w:spacing w:line="259" w:lineRule="auto"/>
              <w:rPr>
                <w:rFonts w:ascii="宋体" w:hAnsi="宋体"/>
                <w:color w:val="000000"/>
              </w:rPr>
            </w:pPr>
            <w:r>
              <w:rPr>
                <w:rFonts w:hint="eastAsia" w:ascii="宋体" w:hAnsi="宋体"/>
                <w:color w:val="000000"/>
              </w:rPr>
              <w:t>1、编制病虫害有效防治方案，将病虫害消灭在萌芽阶段。每处不达标 扣0.5分。</w:t>
            </w:r>
          </w:p>
          <w:p>
            <w:pPr>
              <w:numPr>
                <w:ilvl w:val="255"/>
                <w:numId w:val="0"/>
              </w:numPr>
              <w:spacing w:line="259" w:lineRule="auto"/>
              <w:rPr>
                <w:rFonts w:ascii="宋体" w:hAnsi="宋体"/>
                <w:color w:val="000000"/>
              </w:rPr>
            </w:pPr>
            <w:r>
              <w:rPr>
                <w:rFonts w:hint="eastAsia" w:ascii="宋体" w:hAnsi="宋体"/>
                <w:color w:val="000000"/>
              </w:rPr>
              <w:t>2、按照病虫害防治方案进行病虫害防治工作，每处不达标 扣0.5分。</w:t>
            </w:r>
          </w:p>
          <w:p>
            <w:pPr>
              <w:numPr>
                <w:ilvl w:val="255"/>
                <w:numId w:val="0"/>
              </w:numPr>
              <w:spacing w:line="259" w:lineRule="auto"/>
              <w:rPr>
                <w:rFonts w:ascii="宋体" w:hAnsi="宋体"/>
                <w:color w:val="000000"/>
              </w:rPr>
            </w:pPr>
            <w:r>
              <w:rPr>
                <w:rFonts w:hint="eastAsia" w:ascii="宋体" w:hAnsi="宋体"/>
                <w:color w:val="000000"/>
              </w:rPr>
              <w:t>3、盆花出现病害的，每次扣0.5分。</w:t>
            </w:r>
          </w:p>
          <w:p>
            <w:pPr>
              <w:numPr>
                <w:ilvl w:val="255"/>
                <w:numId w:val="0"/>
              </w:numPr>
              <w:spacing w:line="259" w:lineRule="auto"/>
              <w:rPr>
                <w:rFonts w:ascii="宋体" w:hAnsi="宋体"/>
                <w:color w:val="000000"/>
              </w:rPr>
            </w:pPr>
            <w:r>
              <w:rPr>
                <w:rFonts w:hint="eastAsia" w:ascii="宋体" w:hAnsi="宋体"/>
                <w:color w:val="000000"/>
              </w:rPr>
              <w:t>五、卫生</w:t>
            </w:r>
          </w:p>
          <w:p>
            <w:pPr>
              <w:numPr>
                <w:ilvl w:val="255"/>
                <w:numId w:val="0"/>
              </w:numPr>
              <w:spacing w:line="259" w:lineRule="auto"/>
              <w:rPr>
                <w:rFonts w:ascii="宋体" w:hAnsi="宋体"/>
                <w:color w:val="000000"/>
              </w:rPr>
            </w:pPr>
            <w:r>
              <w:rPr>
                <w:rFonts w:hint="eastAsia" w:ascii="宋体" w:hAnsi="宋体"/>
                <w:color w:val="000000"/>
              </w:rPr>
              <w:t xml:space="preserve">  1、需定期对叶片进行擦洗，叶片不留泥土、灰尘，叶片保持清洁，每处不达标 扣0.5分。</w:t>
            </w:r>
          </w:p>
          <w:p>
            <w:pPr>
              <w:numPr>
                <w:ilvl w:val="255"/>
                <w:numId w:val="0"/>
              </w:numPr>
              <w:spacing w:line="259" w:lineRule="auto"/>
              <w:rPr>
                <w:rFonts w:ascii="宋体" w:hAnsi="宋体"/>
                <w:color w:val="000000"/>
              </w:rPr>
            </w:pPr>
            <w:r>
              <w:rPr>
                <w:rFonts w:hint="eastAsia" w:ascii="宋体" w:hAnsi="宋体"/>
                <w:color w:val="000000"/>
              </w:rPr>
              <w:t xml:space="preserve">  2、保持花盆、器皿干净整洁，无脏污，盆内无杂物、垃圾；底碟无泥垢、积水，每处不达标 扣0.5分。</w:t>
            </w:r>
          </w:p>
          <w:p>
            <w:pPr>
              <w:numPr>
                <w:ilvl w:val="255"/>
                <w:numId w:val="0"/>
              </w:numPr>
              <w:spacing w:line="259" w:lineRule="auto"/>
              <w:rPr>
                <w:rFonts w:ascii="宋体" w:hAnsi="宋体"/>
                <w:color w:val="000000"/>
              </w:rPr>
            </w:pPr>
            <w:r>
              <w:rPr>
                <w:rFonts w:hint="eastAsia" w:ascii="宋体" w:hAnsi="宋体"/>
                <w:color w:val="000000"/>
              </w:rPr>
              <w:t xml:space="preserve">  3、养护完将积水擦干、清理残叶残花，每处不达标 扣0.5分。</w:t>
            </w:r>
          </w:p>
          <w:p>
            <w:pPr>
              <w:numPr>
                <w:ilvl w:val="255"/>
                <w:numId w:val="0"/>
              </w:numPr>
              <w:spacing w:line="259" w:lineRule="auto"/>
              <w:rPr>
                <w:rFonts w:ascii="宋体" w:hAnsi="宋体"/>
                <w:color w:val="000000"/>
              </w:rPr>
            </w:pPr>
            <w:r>
              <w:rPr>
                <w:rFonts w:hint="eastAsia" w:ascii="宋体" w:hAnsi="宋体"/>
                <w:color w:val="000000"/>
              </w:rPr>
              <w:t>六、更换</w:t>
            </w:r>
          </w:p>
          <w:p>
            <w:pPr>
              <w:numPr>
                <w:ilvl w:val="255"/>
                <w:numId w:val="0"/>
              </w:numPr>
              <w:spacing w:line="259" w:lineRule="auto"/>
              <w:rPr>
                <w:rFonts w:ascii="宋体" w:hAnsi="宋体"/>
                <w:color w:val="000000"/>
              </w:rPr>
            </w:pPr>
            <w:r>
              <w:rPr>
                <w:rFonts w:hint="eastAsia" w:ascii="宋体" w:hAnsi="宋体"/>
                <w:color w:val="000000"/>
              </w:rPr>
              <w:t>1、保持植物历久常新，根据花木的生长情况及花木摆放时间表及时进行花木的调换，每次不达标 扣1分。</w:t>
            </w:r>
          </w:p>
          <w:p>
            <w:pPr>
              <w:numPr>
                <w:ilvl w:val="255"/>
                <w:numId w:val="0"/>
              </w:numPr>
              <w:spacing w:line="259" w:lineRule="auto"/>
              <w:rPr>
                <w:rFonts w:ascii="宋体" w:hAnsi="宋体"/>
                <w:color w:val="000000"/>
              </w:rPr>
            </w:pPr>
            <w:r>
              <w:rPr>
                <w:rFonts w:hint="eastAsia" w:ascii="宋体" w:hAnsi="宋体"/>
                <w:color w:val="000000"/>
              </w:rPr>
              <w:t>2、植株由较严重枯黄或生长不良；有严重病虫害；植物不适应环境产生落叶的，需24小时之内更换，每次不达标 扣1分。</w:t>
            </w:r>
          </w:p>
          <w:p>
            <w:pPr>
              <w:numPr>
                <w:ilvl w:val="255"/>
                <w:numId w:val="0"/>
              </w:numPr>
              <w:spacing w:line="259" w:lineRule="auto"/>
              <w:rPr>
                <w:rFonts w:ascii="宋体" w:hAnsi="宋体"/>
                <w:color w:val="000000"/>
              </w:rPr>
            </w:pPr>
            <w:r>
              <w:rPr>
                <w:rFonts w:hint="eastAsia" w:ascii="宋体" w:hAnsi="宋体"/>
                <w:color w:val="000000"/>
              </w:rPr>
              <w:t>七、美观</w:t>
            </w:r>
          </w:p>
          <w:p>
            <w:pPr>
              <w:numPr>
                <w:ilvl w:val="255"/>
                <w:numId w:val="0"/>
              </w:numPr>
              <w:spacing w:line="259" w:lineRule="auto"/>
              <w:rPr>
                <w:rFonts w:ascii="宋体" w:hAnsi="宋体"/>
                <w:color w:val="000000"/>
              </w:rPr>
            </w:pPr>
            <w:r>
              <w:rPr>
                <w:rFonts w:hint="eastAsia" w:ascii="宋体" w:hAnsi="宋体"/>
                <w:color w:val="000000"/>
              </w:rPr>
              <w:t>1、花卉需与环境协调，保证植株新鲜，每处不达标 扣0.3分。</w:t>
            </w:r>
          </w:p>
          <w:p>
            <w:pPr>
              <w:numPr>
                <w:ilvl w:val="255"/>
                <w:numId w:val="0"/>
              </w:numPr>
              <w:spacing w:line="259" w:lineRule="auto"/>
              <w:rPr>
                <w:rFonts w:ascii="宋体" w:hAnsi="宋体"/>
                <w:color w:val="000000"/>
              </w:rPr>
            </w:pPr>
            <w:r>
              <w:rPr>
                <w:rFonts w:hint="eastAsia" w:ascii="宋体" w:hAnsi="宋体"/>
                <w:color w:val="000000"/>
              </w:rPr>
              <w:t>2、底碟、套盆、花盆应配套，颜色搭配得当，美观大方，每次不达标 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人员管理质量(5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5812" w:type="dxa"/>
            <w:shd w:val="clear" w:color="auto" w:fill="auto"/>
          </w:tcPr>
          <w:p>
            <w:pPr>
              <w:spacing w:line="259"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人员培训质量(5</w:t>
            </w:r>
            <w:r>
              <w:rPr>
                <w:rFonts w:ascii="宋体" w:hAnsi="宋体"/>
                <w:color w:val="000000"/>
              </w:rPr>
              <w:t>)</w:t>
            </w:r>
          </w:p>
        </w:tc>
        <w:tc>
          <w:tcPr>
            <w:tcW w:w="5812" w:type="dxa"/>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总体安全意识的表现 （4）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提供和维护安全的工作环境 （4）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安全措施/制度/体系的实施或整改（4）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2" w:type="dxa"/>
            <w:shd w:val="clear" w:color="auto" w:fill="auto"/>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2" w:type="dxa"/>
            <w:shd w:val="clear" w:color="auto" w:fill="auto"/>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好人好事及表扬（4）</w:t>
            </w:r>
          </w:p>
        </w:tc>
        <w:tc>
          <w:tcPr>
            <w:tcW w:w="5812" w:type="dxa"/>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超额超水平完成（2）</w:t>
            </w:r>
          </w:p>
        </w:tc>
        <w:tc>
          <w:tcPr>
            <w:tcW w:w="5812" w:type="dxa"/>
            <w:shd w:val="clear" w:color="auto" w:fill="auto"/>
          </w:tcPr>
          <w:p>
            <w:pPr>
              <w:spacing w:line="259"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建议及方案（4）</w:t>
            </w:r>
          </w:p>
        </w:tc>
        <w:tc>
          <w:tcPr>
            <w:tcW w:w="5812" w:type="dxa"/>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bl>
    <w:p>
      <w:pPr>
        <w:widowControl/>
        <w:jc w:val="left"/>
        <w:rPr>
          <w:rFonts w:ascii="Adobe 楷体 Std R" w:hAnsi="Adobe 楷体 Std R" w:eastAsia="Adobe 楷体 Std R"/>
          <w:sz w:val="24"/>
          <w:szCs w:val="32"/>
        </w:rPr>
      </w:pPr>
    </w:p>
    <w:p>
      <w:pPr>
        <w:widowControl/>
        <w:jc w:val="left"/>
        <w:rPr>
          <w:rFonts w:ascii="Adobe 楷体 Std R" w:hAnsi="Adobe 楷体 Std R" w:eastAsia="Adobe 楷体 Std R"/>
          <w:sz w:val="24"/>
          <w:szCs w:val="32"/>
        </w:rPr>
      </w:pPr>
    </w:p>
    <w:p>
      <w:pPr>
        <w:adjustRightInd w:val="0"/>
        <w:snapToGrid w:val="0"/>
        <w:spacing w:line="360" w:lineRule="auto"/>
        <w:ind w:firstLine="440" w:firstLineChars="200"/>
        <w:rPr>
          <w:rFonts w:ascii="宋体" w:hAnsi="宋体"/>
          <w:sz w:val="22"/>
        </w:rPr>
      </w:pPr>
    </w:p>
    <w:p>
      <w:pPr>
        <w:widowControl/>
        <w:jc w:val="left"/>
        <w:rPr>
          <w:rFonts w:eastAsia="黑体" w:cs="Calibri"/>
          <w:b/>
          <w:bCs/>
          <w:kern w:val="0"/>
          <w:sz w:val="32"/>
          <w:szCs w:val="44"/>
        </w:rPr>
      </w:pPr>
    </w:p>
    <w:p>
      <w:pPr>
        <w:pStyle w:val="2"/>
        <w:spacing w:before="0" w:after="0" w:line="360" w:lineRule="auto"/>
        <w:rPr>
          <w:rFonts w:ascii="Calibri" w:hAnsi="Calibri" w:eastAsia="黑体" w:cs="Calibri"/>
          <w:kern w:val="0"/>
          <w:sz w:val="32"/>
        </w:rPr>
      </w:pPr>
    </w:p>
    <w:bookmarkEnd w:id="113"/>
    <w:p/>
    <w:bookmarkEnd w:id="114"/>
    <w:bookmarkEnd w:id="115"/>
    <w:p>
      <w:pPr>
        <w:pStyle w:val="2"/>
        <w:spacing w:before="0" w:after="0" w:line="360" w:lineRule="auto"/>
        <w:jc w:val="center"/>
        <w:rPr>
          <w:rFonts w:ascii="Calibri" w:hAnsi="Calibri" w:eastAsia="黑体" w:cs="Calibri"/>
          <w:kern w:val="0"/>
          <w:sz w:val="32"/>
        </w:rPr>
      </w:pPr>
    </w:p>
    <w:p/>
    <w:p/>
    <w:bookmarkEnd w:id="116"/>
    <w:p/>
    <w:p>
      <w:pPr>
        <w:sectPr>
          <w:footerReference r:id="rId7" w:type="even"/>
          <w:pgSz w:w="11906" w:h="16838"/>
          <w:pgMar w:top="1134" w:right="1247" w:bottom="1134" w:left="1247" w:header="851" w:footer="992" w:gutter="0"/>
          <w:pgNumType w:fmt="numberInDash"/>
          <w:cols w:space="720" w:num="1"/>
          <w:docGrid w:linePitch="312" w:charSpace="0"/>
        </w:sectPr>
      </w:pPr>
    </w:p>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合同条款</w:t>
      </w:r>
    </w:p>
    <w:p>
      <w:pPr>
        <w:spacing w:line="360" w:lineRule="auto"/>
        <w:ind w:firstLine="567"/>
        <w:rPr>
          <w:rFonts w:ascii="宋体" w:hAnsi="宋体"/>
          <w:b/>
          <w:sz w:val="24"/>
        </w:rPr>
      </w:pPr>
      <w:r>
        <w:rPr>
          <w:rFonts w:hint="eastAsia" w:ascii="宋体" w:hAnsi="宋体"/>
          <w:b/>
          <w:sz w:val="24"/>
        </w:rPr>
        <w:t>甲方：杭州萧山国际机场有限公司</w:t>
      </w:r>
    </w:p>
    <w:p>
      <w:pPr>
        <w:spacing w:line="360" w:lineRule="auto"/>
        <w:ind w:firstLine="567"/>
        <w:rPr>
          <w:rFonts w:ascii="宋体" w:hAnsi="宋体"/>
          <w:b/>
          <w:sz w:val="24"/>
        </w:rPr>
      </w:pPr>
      <w:r>
        <w:rPr>
          <w:rFonts w:hint="eastAsia" w:ascii="宋体" w:hAnsi="宋体"/>
          <w:b/>
          <w:sz w:val="24"/>
        </w:rPr>
        <w:t xml:space="preserve">住所地： </w:t>
      </w:r>
    </w:p>
    <w:p>
      <w:pPr>
        <w:spacing w:line="360" w:lineRule="auto"/>
        <w:ind w:firstLine="567"/>
        <w:rPr>
          <w:rFonts w:ascii="宋体" w:hAnsi="宋体"/>
          <w:b/>
          <w:sz w:val="24"/>
        </w:rPr>
      </w:pPr>
      <w:r>
        <w:rPr>
          <w:rFonts w:hint="eastAsia" w:ascii="宋体" w:hAnsi="宋体"/>
          <w:b/>
          <w:sz w:val="24"/>
        </w:rPr>
        <w:t xml:space="preserve">                        </w:t>
      </w:r>
    </w:p>
    <w:p>
      <w:pPr>
        <w:spacing w:line="360" w:lineRule="auto"/>
        <w:ind w:firstLine="567"/>
        <w:rPr>
          <w:rFonts w:ascii="宋体" w:hAnsi="宋体"/>
          <w:b/>
          <w:sz w:val="24"/>
        </w:rPr>
      </w:pPr>
      <w:r>
        <w:rPr>
          <w:rFonts w:hint="eastAsia" w:ascii="宋体" w:hAnsi="宋体"/>
          <w:b/>
          <w:sz w:val="24"/>
        </w:rPr>
        <w:t xml:space="preserve">乙方:                            </w:t>
      </w:r>
    </w:p>
    <w:p>
      <w:pPr>
        <w:spacing w:line="360" w:lineRule="auto"/>
        <w:ind w:firstLine="567"/>
        <w:rPr>
          <w:rFonts w:ascii="宋体" w:hAnsi="宋体"/>
          <w:b/>
          <w:sz w:val="24"/>
        </w:rPr>
      </w:pPr>
      <w:r>
        <w:rPr>
          <w:rFonts w:hint="eastAsia" w:ascii="宋体" w:hAnsi="宋体"/>
          <w:b/>
          <w:sz w:val="24"/>
        </w:rPr>
        <w:t xml:space="preserve">住所地：                         </w:t>
      </w:r>
    </w:p>
    <w:p>
      <w:pPr>
        <w:spacing w:line="360" w:lineRule="auto"/>
        <w:ind w:firstLine="567"/>
        <w:rPr>
          <w:rFonts w:ascii="宋体" w:hAnsi="宋体"/>
          <w:sz w:val="22"/>
        </w:rPr>
      </w:pPr>
    </w:p>
    <w:p>
      <w:pPr>
        <w:spacing w:line="360" w:lineRule="auto"/>
        <w:ind w:firstLine="567"/>
        <w:rPr>
          <w:rFonts w:ascii="宋体" w:hAnsi="宋体"/>
          <w:sz w:val="22"/>
        </w:rPr>
      </w:pPr>
      <w:r>
        <w:rPr>
          <w:rFonts w:hint="eastAsia" w:ascii="宋体" w:hAnsi="宋体"/>
          <w:sz w:val="22"/>
        </w:rPr>
        <w:t>按照公开、公平、合理、择优的原则，为了明确双方职责，相互协作，做好</w:t>
      </w:r>
      <w:r>
        <w:rPr>
          <w:rFonts w:hint="eastAsia" w:ascii="宋体" w:hAnsi="宋体"/>
          <w:sz w:val="22"/>
          <w:u w:val="single"/>
        </w:rPr>
        <w:t>办公楼盆花租摆</w:t>
      </w:r>
      <w:r>
        <w:rPr>
          <w:rFonts w:hint="eastAsia" w:ascii="宋体" w:hAnsi="宋体"/>
          <w:sz w:val="22"/>
        </w:rPr>
        <w:t>服务工作，经甲、乙双方共同协商，特立此合同。</w:t>
      </w:r>
    </w:p>
    <w:p>
      <w:pPr>
        <w:numPr>
          <w:ilvl w:val="0"/>
          <w:numId w:val="2"/>
        </w:numPr>
        <w:tabs>
          <w:tab w:val="left" w:pos="360"/>
        </w:tabs>
        <w:spacing w:line="360" w:lineRule="auto"/>
        <w:ind w:firstLine="480" w:firstLineChars="200"/>
        <w:rPr>
          <w:rFonts w:ascii="宋体" w:hAnsi="宋体"/>
          <w:b/>
          <w:sz w:val="24"/>
        </w:rPr>
      </w:pPr>
      <w:r>
        <w:rPr>
          <w:rFonts w:hint="eastAsia" w:ascii="宋体" w:hAnsi="宋体"/>
          <w:b/>
          <w:sz w:val="24"/>
        </w:rPr>
        <w:t>盆花租摆范围及内容</w:t>
      </w:r>
    </w:p>
    <w:p>
      <w:pPr>
        <w:spacing w:line="360" w:lineRule="auto"/>
        <w:ind w:firstLine="567"/>
        <w:rPr>
          <w:rFonts w:ascii="宋体" w:hAnsi="宋体"/>
          <w:sz w:val="22"/>
        </w:rPr>
      </w:pPr>
      <w:r>
        <w:rPr>
          <w:rFonts w:hint="eastAsia" w:ascii="宋体" w:hAnsi="宋体"/>
          <w:sz w:val="22"/>
        </w:rPr>
        <w:t>机场范围内的盆花租摆、养护及更换工作。</w:t>
      </w:r>
    </w:p>
    <w:p>
      <w:pPr>
        <w:adjustRightInd w:val="0"/>
        <w:snapToGrid w:val="0"/>
        <w:spacing w:line="360" w:lineRule="auto"/>
        <w:ind w:firstLine="480" w:firstLineChars="200"/>
        <w:rPr>
          <w:rFonts w:ascii="宋体" w:hAnsi="宋体"/>
          <w:b/>
          <w:sz w:val="24"/>
        </w:rPr>
      </w:pPr>
      <w:r>
        <w:rPr>
          <w:rFonts w:hint="eastAsia" w:ascii="宋体" w:hAnsi="宋体"/>
          <w:b/>
          <w:sz w:val="24"/>
        </w:rPr>
        <w:t>二、盆花租摆及日常养护费用</w:t>
      </w:r>
    </w:p>
    <w:p>
      <w:pPr>
        <w:adjustRightInd w:val="0"/>
        <w:snapToGrid w:val="0"/>
        <w:spacing w:line="360" w:lineRule="auto"/>
        <w:ind w:firstLine="440" w:firstLineChars="200"/>
        <w:rPr>
          <w:rFonts w:ascii="宋体" w:hAnsi="宋体"/>
          <w:sz w:val="22"/>
        </w:rPr>
      </w:pPr>
      <w:r>
        <w:rPr>
          <w:rFonts w:hint="eastAsia" w:ascii="宋体" w:hAnsi="宋体"/>
          <w:sz w:val="22"/>
        </w:rPr>
        <w:t>根据甲方招标文件及乙方投标书承诺内容，盆花租摆及日常养护服务费用为人民币大写</w:t>
      </w:r>
      <w:r>
        <w:rPr>
          <w:rFonts w:ascii="宋体" w:hAnsi="宋体"/>
          <w:b/>
          <w:sz w:val="22"/>
        </w:rPr>
        <w:t xml:space="preserve">(￥      </w:t>
      </w:r>
      <w:r>
        <w:rPr>
          <w:rFonts w:hint="eastAsia" w:ascii="宋体" w:hAnsi="宋体"/>
          <w:b/>
          <w:sz w:val="22"/>
        </w:rPr>
        <w:t>元</w:t>
      </w:r>
      <w:r>
        <w:rPr>
          <w:rFonts w:ascii="宋体" w:hAnsi="宋体"/>
          <w:b/>
          <w:sz w:val="22"/>
        </w:rPr>
        <w:t>)</w:t>
      </w:r>
      <w:r>
        <w:rPr>
          <w:rFonts w:hint="eastAsia" w:ascii="宋体" w:hAnsi="宋体"/>
          <w:sz w:val="22"/>
        </w:rPr>
        <w:t>。盆花租摆及日常养护服务费用包括招标文件中所有租摆管理投入的各类费用及招标询标答复所承诺的费用、产品价格、运输费、包装费、保险费、税费等所有费用。甲方不再承担其他任何费用。</w:t>
      </w:r>
    </w:p>
    <w:p>
      <w:pPr>
        <w:adjustRightInd w:val="0"/>
        <w:snapToGrid w:val="0"/>
        <w:spacing w:line="360" w:lineRule="auto"/>
        <w:ind w:firstLine="440" w:firstLineChars="200"/>
        <w:rPr>
          <w:rFonts w:ascii="宋体" w:hAnsi="宋体"/>
          <w:sz w:val="22"/>
        </w:rPr>
      </w:pPr>
      <w:bookmarkStart w:id="117" w:name="OLE_LINK41"/>
      <w:bookmarkStart w:id="118" w:name="OLE_LINK30"/>
      <w:bookmarkStart w:id="119" w:name="OLE_LINK31"/>
      <w:r>
        <w:rPr>
          <w:rFonts w:hint="eastAsia" w:ascii="宋体" w:hAnsi="宋体"/>
          <w:sz w:val="22"/>
        </w:rPr>
        <w:t>乙方应向甲方缴付履约保证金，以保证乙方遵守本合同的一切条款、条件和承诺。乙方应在合同签订之日前5日内向甲方缴纳年度合同总价的10%作为履约保证金，履约保证金的形式为：银行转账。如果逾期未缴纳，视为乙方违约，甲方有权不予签订合同，并有权追究乙方的违约责任。</w:t>
      </w:r>
    </w:p>
    <w:p>
      <w:pPr>
        <w:adjustRightInd w:val="0"/>
        <w:snapToGrid w:val="0"/>
        <w:spacing w:line="360" w:lineRule="auto"/>
        <w:ind w:firstLine="440" w:firstLineChars="200"/>
        <w:rPr>
          <w:rFonts w:ascii="宋体" w:hAnsi="宋体"/>
          <w:sz w:val="22"/>
        </w:rPr>
      </w:pPr>
      <w:r>
        <w:rPr>
          <w:rFonts w:hint="eastAsia" w:ascii="宋体" w:hAnsi="宋体"/>
          <w:sz w:val="22"/>
        </w:rPr>
        <w:t>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bookmarkEnd w:id="117"/>
    <w:bookmarkEnd w:id="118"/>
    <w:bookmarkEnd w:id="119"/>
    <w:p>
      <w:pPr>
        <w:adjustRightInd w:val="0"/>
        <w:snapToGrid w:val="0"/>
        <w:spacing w:line="360" w:lineRule="auto"/>
        <w:ind w:firstLine="567"/>
        <w:rPr>
          <w:rFonts w:ascii="宋体" w:hAnsi="宋体"/>
          <w:b/>
          <w:sz w:val="24"/>
        </w:rPr>
      </w:pPr>
      <w:r>
        <w:rPr>
          <w:rFonts w:hint="eastAsia" w:ascii="宋体" w:hAnsi="宋体"/>
          <w:b/>
          <w:sz w:val="24"/>
        </w:rPr>
        <w:t>三、服务期</w:t>
      </w:r>
    </w:p>
    <w:p>
      <w:pPr>
        <w:adjustRightInd w:val="0"/>
        <w:snapToGrid w:val="0"/>
        <w:spacing w:line="360" w:lineRule="auto"/>
        <w:ind w:firstLine="440" w:firstLineChars="200"/>
        <w:rPr>
          <w:rFonts w:ascii="宋体" w:hAnsi="宋体" w:cs="Times New Roman"/>
          <w:sz w:val="22"/>
        </w:rPr>
      </w:pPr>
      <w:r>
        <w:rPr>
          <w:rFonts w:hint="eastAsia" w:ascii="宋体" w:hAnsi="宋体" w:cs="Times New Roman"/>
          <w:sz w:val="22"/>
        </w:rPr>
        <w:t>采用“</w:t>
      </w:r>
      <w:r>
        <w:rPr>
          <w:rFonts w:ascii="宋体" w:hAnsi="宋体" w:cs="Times New Roman"/>
          <w:sz w:val="22"/>
        </w:rPr>
        <w:t>1＋1.5年”的模式，即第一年为考核期，2020年1月1日至2020年12月31日</w:t>
      </w:r>
      <w:bookmarkStart w:id="120" w:name="OLE_LINK33"/>
      <w:bookmarkStart w:id="121" w:name="OLE_LINK32"/>
      <w:r>
        <w:rPr>
          <w:rFonts w:ascii="宋体" w:hAnsi="宋体" w:cs="Times New Roman"/>
          <w:sz w:val="22"/>
        </w:rPr>
        <w:t>，甲方按照</w:t>
      </w:r>
      <w:r>
        <w:rPr>
          <w:rFonts w:hint="eastAsia" w:ascii="宋体" w:hAnsi="宋体"/>
          <w:sz w:val="22"/>
        </w:rPr>
        <w:t>第七条考核办法</w:t>
      </w:r>
      <w:r>
        <w:rPr>
          <w:rFonts w:hint="eastAsia" w:ascii="宋体" w:hAnsi="宋体" w:cs="Times New Roman"/>
          <w:sz w:val="22"/>
        </w:rPr>
        <w:t>考核，考核分数达到【</w:t>
      </w:r>
      <w:r>
        <w:rPr>
          <w:rFonts w:hint="eastAsia" w:ascii="宋体" w:hAnsi="宋体"/>
          <w:sz w:val="22"/>
        </w:rPr>
        <w:t>90</w:t>
      </w:r>
      <w:r>
        <w:rPr>
          <w:rFonts w:hint="eastAsia" w:ascii="宋体" w:hAnsi="宋体" w:cs="Times New Roman"/>
          <w:sz w:val="22"/>
        </w:rPr>
        <w:t>】分，视为考核合格，合同有效期限顺延至</w:t>
      </w:r>
      <w:r>
        <w:rPr>
          <w:rFonts w:ascii="宋体" w:hAnsi="宋体" w:cs="Times New Roman"/>
          <w:sz w:val="22"/>
        </w:rPr>
        <w:t>2022年6月30日。</w:t>
      </w:r>
      <w:bookmarkStart w:id="122" w:name="OLE_LINK24"/>
      <w:bookmarkStart w:id="123" w:name="OLE_LINK25"/>
      <w:bookmarkStart w:id="124" w:name="OLE_LINK34"/>
      <w:r>
        <w:rPr>
          <w:rFonts w:ascii="宋体" w:hAnsi="宋体" w:cs="Times New Roman"/>
          <w:sz w:val="22"/>
        </w:rPr>
        <w:t>如考核结果不合格，则甲方有权终止合同，并有权要求本项目的中标人赔偿</w:t>
      </w:r>
      <w:r>
        <w:rPr>
          <w:rFonts w:hint="eastAsia" w:ascii="宋体" w:hAnsi="宋体" w:cs="Times New Roman"/>
          <w:sz w:val="22"/>
        </w:rPr>
        <w:t>后</w:t>
      </w:r>
      <w:r>
        <w:rPr>
          <w:rFonts w:hint="eastAsia" w:ascii="宋体" w:hAnsi="宋体"/>
          <w:sz w:val="22"/>
        </w:rPr>
        <w:t>1</w:t>
      </w:r>
      <w:r>
        <w:rPr>
          <w:rFonts w:ascii="宋体" w:hAnsi="宋体"/>
          <w:sz w:val="22"/>
        </w:rPr>
        <w:t>.5</w:t>
      </w:r>
      <w:r>
        <w:rPr>
          <w:rFonts w:hint="eastAsia" w:ascii="宋体" w:hAnsi="宋体" w:cs="Times New Roman"/>
          <w:sz w:val="22"/>
        </w:rPr>
        <w:t>年因更换承包商所产生的高于原合同费用的差价、招标代理费、律师费等费用，乙方缴纳的履约保证金全额不予以退还。</w:t>
      </w:r>
      <w:bookmarkEnd w:id="120"/>
      <w:bookmarkEnd w:id="121"/>
      <w:bookmarkEnd w:id="122"/>
      <w:bookmarkEnd w:id="123"/>
    </w:p>
    <w:bookmarkEnd w:id="124"/>
    <w:p>
      <w:pPr>
        <w:adjustRightInd w:val="0"/>
        <w:snapToGrid w:val="0"/>
        <w:spacing w:line="360" w:lineRule="auto"/>
        <w:ind w:firstLine="440" w:firstLineChars="200"/>
        <w:rPr>
          <w:rFonts w:ascii="宋体" w:hAnsi="宋体" w:cs="Times New Roman"/>
          <w:sz w:val="22"/>
        </w:rPr>
      </w:pPr>
      <w:bookmarkStart w:id="125" w:name="OLE_LINK35"/>
      <w:bookmarkStart w:id="126" w:name="OLE_LINK36"/>
      <w:r>
        <w:rPr>
          <w:rFonts w:hint="eastAsia" w:ascii="宋体" w:hAnsi="宋体" w:cs="Times New Roman"/>
          <w:sz w:val="22"/>
        </w:rPr>
        <w:t>乙方在服务期间应遵守甲方的一切规章制度，不得进入与租摆区域无关的区域，做租摆无关的事情，乙方工作人员在摆放植物及日常维护时应该注意安全，不得损坏甲方设施，保持场地清洁卫生，做到人走净场。</w:t>
      </w:r>
    </w:p>
    <w:bookmarkEnd w:id="125"/>
    <w:bookmarkEnd w:id="126"/>
    <w:p>
      <w:pPr>
        <w:adjustRightInd w:val="0"/>
        <w:snapToGrid w:val="0"/>
        <w:spacing w:line="360" w:lineRule="auto"/>
        <w:ind w:firstLine="480" w:firstLineChars="200"/>
        <w:rPr>
          <w:rFonts w:ascii="宋体" w:hAnsi="宋体"/>
          <w:sz w:val="24"/>
        </w:rPr>
      </w:pPr>
      <w:r>
        <w:rPr>
          <w:rFonts w:hint="eastAsia" w:ascii="宋体" w:hAnsi="宋体"/>
          <w:b/>
          <w:sz w:val="24"/>
        </w:rPr>
        <w:t>四、盆花摆放管理要点</w:t>
      </w:r>
    </w:p>
    <w:p>
      <w:pPr>
        <w:adjustRightInd w:val="0"/>
        <w:snapToGrid w:val="0"/>
        <w:spacing w:line="360" w:lineRule="auto"/>
        <w:ind w:firstLine="480" w:firstLineChars="200"/>
        <w:rPr>
          <w:rFonts w:ascii="宋体" w:hAnsi="宋体"/>
          <w:b/>
          <w:sz w:val="24"/>
        </w:rPr>
      </w:pPr>
      <w:r>
        <w:rPr>
          <w:rFonts w:hint="eastAsia" w:ascii="宋体" w:hAnsi="宋体"/>
          <w:b/>
          <w:sz w:val="24"/>
        </w:rPr>
        <w:t>（一） 总则</w:t>
      </w:r>
    </w:p>
    <w:p>
      <w:pPr>
        <w:adjustRightInd w:val="0"/>
        <w:snapToGrid w:val="0"/>
        <w:spacing w:line="360" w:lineRule="auto"/>
        <w:ind w:firstLine="440" w:firstLineChars="200"/>
        <w:rPr>
          <w:rFonts w:ascii="宋体" w:hAnsi="宋体"/>
          <w:sz w:val="22"/>
        </w:rPr>
      </w:pPr>
      <w:r>
        <w:rPr>
          <w:rFonts w:hint="eastAsia" w:ascii="宋体" w:hAnsi="宋体"/>
          <w:sz w:val="22"/>
        </w:rPr>
        <w:t>1、为加强杭州萧山国际机场等盆花的租摆管理，提升楼内环境品质，根据国家和省、市有关法律、法规，结合本场实际情况，特制订本要点。</w:t>
      </w:r>
    </w:p>
    <w:p>
      <w:pPr>
        <w:adjustRightInd w:val="0"/>
        <w:snapToGrid w:val="0"/>
        <w:spacing w:line="360" w:lineRule="auto"/>
        <w:ind w:firstLine="440" w:firstLineChars="200"/>
        <w:rPr>
          <w:rFonts w:ascii="宋体" w:hAnsi="宋体"/>
          <w:sz w:val="22"/>
        </w:rPr>
      </w:pPr>
      <w:r>
        <w:rPr>
          <w:rFonts w:hint="eastAsia" w:ascii="宋体" w:hAnsi="宋体"/>
          <w:sz w:val="22"/>
        </w:rPr>
        <w:t>2、本要点适用于杭州萧山国际机场公共区域和室内外布置的盆栽植物、盆栽花卉。</w:t>
      </w:r>
    </w:p>
    <w:p>
      <w:pPr>
        <w:adjustRightInd w:val="0"/>
        <w:snapToGrid w:val="0"/>
        <w:spacing w:line="360" w:lineRule="auto"/>
        <w:ind w:firstLine="440" w:firstLineChars="200"/>
        <w:rPr>
          <w:rFonts w:ascii="宋体" w:hAnsi="宋体"/>
          <w:sz w:val="22"/>
        </w:rPr>
      </w:pPr>
      <w:r>
        <w:rPr>
          <w:rFonts w:hint="eastAsia" w:ascii="宋体" w:hAnsi="宋体"/>
          <w:sz w:val="22"/>
        </w:rPr>
        <w:t>3、各类盆花的布置和养护管理，除应按本要点执行外，还应遵守国家、行业及杭州萧山国际机场有关标准规范的规定。</w:t>
      </w:r>
    </w:p>
    <w:p>
      <w:pPr>
        <w:adjustRightInd w:val="0"/>
        <w:snapToGrid w:val="0"/>
        <w:spacing w:line="360" w:lineRule="auto"/>
        <w:ind w:firstLine="440" w:firstLineChars="200"/>
        <w:rPr>
          <w:rFonts w:ascii="宋体" w:hAnsi="宋体"/>
          <w:sz w:val="22"/>
        </w:rPr>
      </w:pPr>
      <w:r>
        <w:rPr>
          <w:rFonts w:hint="eastAsia" w:ascii="宋体" w:hAnsi="宋体"/>
          <w:sz w:val="22"/>
        </w:rPr>
        <w:t>4、乙方建立日常巡查制度，巡查人员对租摆服务区域每2天巡查一次，发现问题及时整改，并做好相关台账以备甲方检查。建立盆花租摆管理工作台帐，做好工作月报、季报日常问题整改通知单等甲方要求各类台账，健全租摆档案制度。</w:t>
      </w:r>
    </w:p>
    <w:p>
      <w:pPr>
        <w:adjustRightInd w:val="0"/>
        <w:snapToGrid w:val="0"/>
        <w:spacing w:line="360" w:lineRule="auto"/>
        <w:ind w:firstLine="440" w:firstLineChars="200"/>
        <w:rPr>
          <w:rFonts w:ascii="宋体" w:hAnsi="宋体"/>
          <w:sz w:val="22"/>
        </w:rPr>
      </w:pPr>
      <w:r>
        <w:rPr>
          <w:rFonts w:hint="eastAsia" w:ascii="宋体" w:hAnsi="宋体"/>
          <w:sz w:val="22"/>
        </w:rPr>
        <w:t>5 、乙方的项目经理、工作人员或者派遣人员统一着装，标志明显，管理方式应文明、礼貌，对损坏盆花现象应及时予以制止，遇到严重的破坏行为应及时联系相关部门并上报甲方。</w:t>
      </w:r>
    </w:p>
    <w:p>
      <w:pPr>
        <w:adjustRightInd w:val="0"/>
        <w:snapToGrid w:val="0"/>
        <w:spacing w:line="360" w:lineRule="auto"/>
        <w:ind w:firstLine="480" w:firstLineChars="200"/>
        <w:rPr>
          <w:rFonts w:ascii="宋体" w:hAnsi="宋体"/>
          <w:b/>
          <w:sz w:val="24"/>
        </w:rPr>
      </w:pPr>
      <w:r>
        <w:rPr>
          <w:rFonts w:hint="eastAsia" w:ascii="宋体" w:hAnsi="宋体"/>
          <w:b/>
          <w:sz w:val="24"/>
        </w:rPr>
        <w:t>（二） 乙方盆花摆放布置标准</w:t>
      </w:r>
    </w:p>
    <w:p>
      <w:pPr>
        <w:adjustRightInd w:val="0"/>
        <w:snapToGrid w:val="0"/>
        <w:spacing w:line="360" w:lineRule="auto"/>
        <w:ind w:firstLine="480" w:firstLineChars="200"/>
        <w:rPr>
          <w:rFonts w:ascii="宋体" w:hAnsi="宋体"/>
          <w:b/>
          <w:sz w:val="24"/>
        </w:rPr>
      </w:pPr>
      <w:r>
        <w:rPr>
          <w:rFonts w:hint="eastAsia" w:ascii="宋体" w:hAnsi="宋体"/>
          <w:b/>
          <w:sz w:val="24"/>
        </w:rPr>
        <w:t>1、 摆放布置</w:t>
      </w:r>
    </w:p>
    <w:p>
      <w:pPr>
        <w:adjustRightInd w:val="0"/>
        <w:snapToGrid w:val="0"/>
        <w:spacing w:line="360" w:lineRule="auto"/>
        <w:ind w:firstLine="440" w:firstLineChars="200"/>
        <w:rPr>
          <w:rFonts w:ascii="宋体" w:hAnsi="宋体"/>
          <w:sz w:val="22"/>
        </w:rPr>
      </w:pPr>
      <w:r>
        <w:rPr>
          <w:rFonts w:hint="eastAsia" w:ascii="宋体" w:hAnsi="宋体"/>
          <w:sz w:val="22"/>
        </w:rPr>
        <w:t>（1）乙方根据甲方要求、美学原理和现场位置特点等布置，且不与机场功能性设施、人车流线相冲突。</w:t>
      </w:r>
    </w:p>
    <w:p>
      <w:pPr>
        <w:adjustRightInd w:val="0"/>
        <w:snapToGrid w:val="0"/>
        <w:spacing w:line="360" w:lineRule="auto"/>
        <w:ind w:firstLine="440" w:firstLineChars="200"/>
        <w:rPr>
          <w:rFonts w:ascii="宋体" w:hAnsi="宋体"/>
          <w:sz w:val="22"/>
        </w:rPr>
      </w:pPr>
      <w:r>
        <w:rPr>
          <w:rFonts w:hint="eastAsia" w:ascii="宋体" w:hAnsi="宋体"/>
          <w:sz w:val="22"/>
        </w:rPr>
        <w:t>（2）盆花的品种、规格和位置、数量应符合甲方的要求。</w:t>
      </w:r>
    </w:p>
    <w:p>
      <w:pPr>
        <w:adjustRightInd w:val="0"/>
        <w:snapToGrid w:val="0"/>
        <w:spacing w:line="360" w:lineRule="auto"/>
        <w:ind w:firstLine="440" w:firstLineChars="200"/>
        <w:rPr>
          <w:rFonts w:ascii="宋体" w:hAnsi="宋体"/>
          <w:sz w:val="22"/>
        </w:rPr>
      </w:pPr>
      <w:r>
        <w:rPr>
          <w:rFonts w:hint="eastAsia" w:ascii="宋体" w:hAnsi="宋体"/>
          <w:sz w:val="22"/>
        </w:rPr>
        <w:t>（3）乙方盆花布置时选用与环境适应、大小协调、生长健康、姿态优美、有较高观赏价值的盆花，对人流交汇处或重要位置进行重点布置，突出布置效果。</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4)公共区域的特大型植物高度不低于260公分、冠幅不小于180公分，大型植物高度不低于170公分，冠幅不小于80公分，中型植物高度不低于80公分、冠幅不小于50公分，小型植物高度不低于50公分、冠幅不小于35公分。</w:t>
      </w:r>
    </w:p>
    <w:p>
      <w:pPr>
        <w:adjustRightInd w:val="0"/>
        <w:snapToGrid w:val="0"/>
        <w:spacing w:line="360" w:lineRule="auto"/>
        <w:ind w:firstLine="440" w:firstLineChars="200"/>
        <w:rPr>
          <w:rFonts w:ascii="宋体" w:hAnsi="宋体"/>
          <w:color w:val="FF0000"/>
          <w:sz w:val="22"/>
        </w:rPr>
      </w:pPr>
      <w:r>
        <w:rPr>
          <w:rFonts w:hint="eastAsia" w:ascii="宋体" w:hAnsi="宋体"/>
          <w:color w:val="000000" w:themeColor="text1"/>
          <w:sz w:val="22"/>
          <w14:textFill>
            <w14:solidFill>
              <w14:schemeClr w14:val="tx1"/>
            </w14:solidFill>
          </w14:textFill>
        </w:rPr>
        <w:t>（5）办公室的大型植物高度不低于170公分，冠幅不小于80公分，中型植物高度不低于80公分、冠幅不小于50公分，小型植物高度不低于50公分、冠幅不小于35公分，盆景高度、冠幅都不小于60公分，花卉高度不低于45公分、冠幅不小于30公分。</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（6）办公室规定摆放盆景的，其造型要新颖、高端、不俗气，报甲方确认后摆放，摆放时间不超过一个季度。</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（7）办公室规定摆放蝴蝶兰的，其组合要时尚、新颖、高端，报甲方确认后摆放，原则上摆放时间不超过45天，若有特殊情况特殊处理。</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（8）办公室摆放的时花是当季艳丽、新颖、高端的花卉，摆放时间不超过一个30天。</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（9）甲方提出不同需求，办公室需满足个性化需求需满足。</w:t>
      </w:r>
    </w:p>
    <w:p>
      <w:pPr>
        <w:adjustRightInd w:val="0"/>
        <w:snapToGrid w:val="0"/>
        <w:spacing w:line="360" w:lineRule="auto"/>
        <w:ind w:firstLine="440" w:firstLineChars="200"/>
        <w:rPr>
          <w:rFonts w:ascii="宋体" w:hAnsi="宋体"/>
          <w:sz w:val="22"/>
        </w:rPr>
      </w:pPr>
      <w:r>
        <w:rPr>
          <w:rFonts w:hint="eastAsia" w:ascii="宋体" w:hAnsi="宋体"/>
          <w:sz w:val="22"/>
        </w:rPr>
        <w:t>（10）乙方应保证盆花内，土壤高度要低于盆内沿1-3cm（小号盆为1cm，大号盆为3cm），盆土裸露较多的应覆盖陶粒、鹅卵石等。托盆颜色应与花盆颜色一致，托盆口径略大于花盆底径。所有盆花均配置底盘，且底盘外沿大于花盆底边0.5-3cm(小号盆为0.5cm，大号盆为3cm)。搭配的套盆、底盘要与盆花相协调。</w:t>
      </w:r>
    </w:p>
    <w:p>
      <w:pPr>
        <w:adjustRightInd w:val="0"/>
        <w:snapToGrid w:val="0"/>
        <w:spacing w:line="360" w:lineRule="auto"/>
        <w:ind w:firstLine="440" w:firstLineChars="200"/>
        <w:rPr>
          <w:rFonts w:ascii="宋体" w:hAnsi="宋体"/>
          <w:sz w:val="22"/>
        </w:rPr>
      </w:pPr>
      <w:r>
        <w:rPr>
          <w:rFonts w:hint="eastAsia" w:ascii="宋体" w:hAnsi="宋体"/>
          <w:sz w:val="22"/>
        </w:rPr>
        <w:t>（11）乙方应保证盆花布置时把握好盆花的观赏面、高低和间距，做到观赏面突出、层次合理、间距适宜。</w:t>
      </w:r>
    </w:p>
    <w:p>
      <w:pPr>
        <w:adjustRightInd w:val="0"/>
        <w:snapToGrid w:val="0"/>
        <w:spacing w:line="360" w:lineRule="auto"/>
        <w:ind w:firstLine="440" w:firstLineChars="200"/>
        <w:rPr>
          <w:rFonts w:ascii="宋体" w:hAnsi="宋体"/>
          <w:sz w:val="22"/>
        </w:rPr>
      </w:pPr>
      <w:r>
        <w:rPr>
          <w:rFonts w:hint="eastAsia" w:ascii="宋体" w:hAnsi="宋体"/>
          <w:sz w:val="22"/>
        </w:rPr>
        <w:t>（12）乙方盆花的布置应在摆放计划得到甲方确认后3日内内完成，盆花布置后应保持其美观效果。</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（13）水培植物、盆景每年更换4次；落地大型盆栽植物，每年更换2次；小盆观叶植物每年更换4次；观花植物每年更换8次。所有盆栽植物植株不饱满，生长不佳，须立即更换。</w:t>
      </w:r>
    </w:p>
    <w:p>
      <w:pPr>
        <w:adjustRightInd w:val="0"/>
        <w:snapToGrid w:val="0"/>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14）花器的形状、大小、颜色应符合租摆植物造型，并与周边环境相协调。套盆材质要求使用不低于玻璃钢纤维材质的套盆或同品质的套盆，同一公共区域花器的颜色、材质、种类相同，使用花器须由甲方认可。</w:t>
      </w:r>
    </w:p>
    <w:p>
      <w:pPr>
        <w:spacing w:line="360" w:lineRule="auto"/>
        <w:ind w:firstLine="440" w:firstLineChars="200"/>
        <w:rPr>
          <w:rFonts w:ascii="宋体" w:hAnsi="宋体"/>
          <w:sz w:val="22"/>
        </w:rPr>
      </w:pPr>
      <w:r>
        <w:rPr>
          <w:rFonts w:hint="eastAsia" w:ascii="宋体" w:hAnsi="宋体"/>
          <w:sz w:val="22"/>
        </w:rPr>
        <w:t>（15）  所有花器投入使用前，应进行密闭性防水测试，使用后每季度进行防水检测一次。</w:t>
      </w:r>
    </w:p>
    <w:p>
      <w:pPr>
        <w:spacing w:line="360" w:lineRule="auto"/>
        <w:ind w:firstLine="440" w:firstLineChars="200"/>
        <w:rPr>
          <w:rFonts w:ascii="宋体" w:hAnsi="宋体"/>
          <w:sz w:val="22"/>
        </w:rPr>
      </w:pPr>
      <w:r>
        <w:rPr>
          <w:rFonts w:hint="eastAsia" w:ascii="宋体" w:hAnsi="宋体"/>
          <w:sz w:val="22"/>
        </w:rPr>
        <w:t>（16）  放置于地毯等软性装饰地面的绿植/花卉，应增加专用美观的阻燃隔水毯。</w:t>
      </w:r>
    </w:p>
    <w:p>
      <w:pPr>
        <w:adjustRightInd w:val="0"/>
        <w:snapToGrid w:val="0"/>
        <w:spacing w:line="360" w:lineRule="auto"/>
        <w:ind w:firstLine="440" w:firstLineChars="200"/>
        <w:rPr>
          <w:rFonts w:ascii="宋体" w:hAnsi="宋体"/>
          <w:sz w:val="22"/>
        </w:rPr>
      </w:pPr>
      <w:r>
        <w:rPr>
          <w:rFonts w:hint="eastAsia" w:ascii="宋体" w:hAnsi="宋体"/>
          <w:sz w:val="22"/>
        </w:rPr>
        <w:t>（17）  所有绿色景观小品底部应放置不小于小品尺寸的专用阻燃隔水毯。</w:t>
      </w:r>
    </w:p>
    <w:p>
      <w:pPr>
        <w:adjustRightInd w:val="0"/>
        <w:snapToGrid w:val="0"/>
        <w:spacing w:line="360" w:lineRule="auto"/>
        <w:ind w:firstLine="480" w:firstLineChars="200"/>
        <w:rPr>
          <w:rFonts w:ascii="宋体" w:hAnsi="宋体"/>
          <w:b/>
          <w:sz w:val="24"/>
        </w:rPr>
      </w:pPr>
      <w:r>
        <w:rPr>
          <w:rFonts w:hint="eastAsia" w:ascii="宋体" w:hAnsi="宋体"/>
          <w:b/>
          <w:sz w:val="24"/>
        </w:rPr>
        <w:t>2、 修剪</w:t>
      </w:r>
    </w:p>
    <w:p>
      <w:pPr>
        <w:spacing w:line="360" w:lineRule="auto"/>
        <w:ind w:firstLine="480" w:firstLineChars="200"/>
        <w:rPr>
          <w:rFonts w:ascii="宋体" w:hAnsi="宋体"/>
          <w:sz w:val="24"/>
        </w:rPr>
      </w:pPr>
      <w:r>
        <w:rPr>
          <w:rFonts w:hint="eastAsia" w:ascii="宋体" w:hAnsi="宋体"/>
          <w:sz w:val="24"/>
        </w:rPr>
        <w:t>（1）盆花在修剪后应不影响景观效果，乙方应定期、及时剪除不良状态枝条，确保植株经整形后仍保持美观效果。</w:t>
      </w:r>
    </w:p>
    <w:p>
      <w:pPr>
        <w:spacing w:line="360" w:lineRule="auto"/>
        <w:ind w:firstLine="480" w:firstLineChars="200"/>
        <w:rPr>
          <w:rFonts w:ascii="宋体" w:hAnsi="宋体"/>
          <w:sz w:val="24"/>
        </w:rPr>
      </w:pPr>
      <w:r>
        <w:rPr>
          <w:rFonts w:hint="eastAsia" w:ascii="宋体" w:hAnsi="宋体"/>
          <w:sz w:val="24"/>
        </w:rPr>
        <w:t>（2）乙方应保证一个区域内同一品种盆花的高度保持一致，及时剪除长势过快的枝条。</w:t>
      </w:r>
    </w:p>
    <w:p>
      <w:pPr>
        <w:spacing w:line="360" w:lineRule="auto"/>
        <w:ind w:firstLine="480" w:firstLineChars="200"/>
        <w:rPr>
          <w:rFonts w:ascii="宋体" w:hAnsi="宋体"/>
          <w:sz w:val="24"/>
        </w:rPr>
      </w:pPr>
      <w:r>
        <w:rPr>
          <w:rFonts w:hint="eastAsia" w:ascii="宋体" w:hAnsi="宋体"/>
          <w:sz w:val="24"/>
        </w:rPr>
        <w:t>（3）乙方应每月至少对所有租摆植物进行一次修剪。</w:t>
      </w:r>
    </w:p>
    <w:p>
      <w:pPr>
        <w:adjustRightInd w:val="0"/>
        <w:snapToGrid w:val="0"/>
        <w:spacing w:line="360" w:lineRule="auto"/>
        <w:ind w:firstLine="480" w:firstLineChars="200"/>
        <w:rPr>
          <w:rFonts w:ascii="宋体" w:hAnsi="宋体"/>
          <w:b/>
          <w:sz w:val="24"/>
        </w:rPr>
      </w:pPr>
      <w:r>
        <w:rPr>
          <w:rFonts w:hint="eastAsia" w:ascii="宋体" w:hAnsi="宋体"/>
          <w:b/>
          <w:sz w:val="24"/>
        </w:rPr>
        <w:t>3、 调换</w:t>
      </w:r>
    </w:p>
    <w:p>
      <w:pPr>
        <w:adjustRightInd w:val="0"/>
        <w:snapToGrid w:val="0"/>
        <w:spacing w:line="360" w:lineRule="auto"/>
        <w:ind w:firstLine="480" w:firstLineChars="200"/>
        <w:rPr>
          <w:rFonts w:ascii="宋体" w:hAnsi="宋体"/>
          <w:sz w:val="24"/>
        </w:rPr>
      </w:pPr>
      <w:r>
        <w:rPr>
          <w:rFonts w:hint="eastAsia" w:ascii="宋体" w:hAnsi="宋体"/>
          <w:sz w:val="24"/>
        </w:rPr>
        <w:t>（1）盆花在修剪后仍不能满足美观效果时，乙方应及时调换，调换的盆花必须与原盆花同一规格品质，并保持良好的景观效果。</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乙方在甲方开展各类活动时布置用盆花应符合该次活动的主题和要求，不符合要求应及时更换。</w:t>
      </w:r>
    </w:p>
    <w:p>
      <w:pPr>
        <w:adjustRightInd w:val="0"/>
        <w:snapToGrid w:val="0"/>
        <w:spacing w:line="360" w:lineRule="auto"/>
        <w:ind w:firstLine="480" w:firstLineChars="200"/>
        <w:rPr>
          <w:rFonts w:ascii="宋体" w:hAnsi="宋体"/>
          <w:sz w:val="24"/>
        </w:rPr>
      </w:pPr>
      <w:r>
        <w:rPr>
          <w:rFonts w:hint="eastAsia" w:ascii="宋体" w:hAnsi="宋体"/>
          <w:sz w:val="24"/>
        </w:rPr>
        <w:t>（3）乙方应保证所有盆花无歪斜，无明显积尘，无绑扎物等损坏行为，不符合要求应及时更换。</w:t>
      </w:r>
    </w:p>
    <w:p>
      <w:pPr>
        <w:adjustRightInd w:val="0"/>
        <w:snapToGrid w:val="0"/>
        <w:spacing w:line="360" w:lineRule="auto"/>
        <w:ind w:firstLine="480" w:firstLineChars="200"/>
        <w:rPr>
          <w:rFonts w:ascii="宋体" w:hAnsi="宋体"/>
          <w:sz w:val="24"/>
        </w:rPr>
      </w:pPr>
      <w:r>
        <w:rPr>
          <w:rFonts w:hint="eastAsia" w:ascii="宋体" w:hAnsi="宋体"/>
          <w:sz w:val="24"/>
        </w:rPr>
        <w:t>（4）乙方的花盆、花钵等装饰应保持完整、清洁、端正、无破损、不符合要求应及时更换。</w:t>
      </w:r>
    </w:p>
    <w:p>
      <w:pPr>
        <w:adjustRightInd w:val="0"/>
        <w:snapToGrid w:val="0"/>
        <w:spacing w:line="360" w:lineRule="auto"/>
        <w:ind w:firstLine="480" w:firstLineChars="200"/>
        <w:rPr>
          <w:rFonts w:ascii="宋体" w:hAnsi="宋体"/>
          <w:sz w:val="24"/>
        </w:rPr>
      </w:pPr>
      <w:r>
        <w:rPr>
          <w:rFonts w:hint="eastAsia" w:ascii="宋体" w:hAnsi="宋体"/>
          <w:sz w:val="24"/>
        </w:rPr>
        <w:t>（5）乙方承诺按照时花更换全年至少为六次，每次至少含当季艳丽花卉两种，在每一次更换时必须要将时花品种、数量方案事先上报甲方，由甲方确定后方能实施摆放。盆花摆放后由甲方现场验收签字确认。</w:t>
      </w:r>
    </w:p>
    <w:p>
      <w:pPr>
        <w:adjustRightInd w:val="0"/>
        <w:snapToGrid w:val="0"/>
        <w:spacing w:line="360" w:lineRule="auto"/>
        <w:ind w:firstLine="480" w:firstLineChars="200"/>
        <w:rPr>
          <w:rFonts w:ascii="宋体" w:hAnsi="宋体"/>
          <w:sz w:val="24"/>
        </w:rPr>
      </w:pPr>
      <w:r>
        <w:rPr>
          <w:rFonts w:hint="eastAsia" w:ascii="宋体" w:hAnsi="宋体"/>
          <w:sz w:val="24"/>
        </w:rPr>
        <w:t>（6）乙方按甲方要求认真负责地摆放和养护甲方各单位的全部盆花，并根据不同季节和花卉生长情况及时更换，保持所供花卉无病虫害、叶面无尘土，达到新鲜和美观效果。</w:t>
      </w:r>
    </w:p>
    <w:p>
      <w:pPr>
        <w:adjustRightInd w:val="0"/>
        <w:snapToGrid w:val="0"/>
        <w:spacing w:line="360" w:lineRule="auto"/>
        <w:ind w:firstLine="480" w:firstLineChars="200"/>
        <w:rPr>
          <w:rFonts w:ascii="宋体" w:hAnsi="宋体"/>
          <w:sz w:val="24"/>
        </w:rPr>
      </w:pPr>
      <w:r>
        <w:rPr>
          <w:rFonts w:hint="eastAsia" w:ascii="宋体" w:hAnsi="宋体"/>
          <w:sz w:val="24"/>
        </w:rPr>
        <w:t>（7）乙方及时更换失去观赏价值的花卉，在同档次的条件下进行适当调整，以使摆花效果富于变化。</w:t>
      </w:r>
    </w:p>
    <w:p>
      <w:pPr>
        <w:adjustRightInd w:val="0"/>
        <w:snapToGrid w:val="0"/>
        <w:spacing w:line="360" w:lineRule="auto"/>
        <w:ind w:firstLine="480" w:firstLineChars="200"/>
        <w:rPr>
          <w:rFonts w:ascii="宋体" w:hAnsi="宋体"/>
          <w:b/>
          <w:sz w:val="24"/>
        </w:rPr>
      </w:pPr>
      <w:r>
        <w:rPr>
          <w:rFonts w:hint="eastAsia" w:ascii="宋体" w:hAnsi="宋体"/>
          <w:b/>
          <w:sz w:val="24"/>
        </w:rPr>
        <w:t>4、 养护</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乙方应适期、适量对盆花进行养护，包括浇水、施肥、病虫害防治等其他内容，保证其美观效果；杜绝浇水溢出等不利于盆花养护现象。</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乙方及时进行人工拔除盆花内各类杂草。禁止使用化学药剂。</w:t>
      </w:r>
    </w:p>
    <w:p>
      <w:pPr>
        <w:adjustRightInd w:val="0"/>
        <w:snapToGrid w:val="0"/>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乙方应保持盆花每日整洁，发现垃圾及时清除。</w:t>
      </w:r>
    </w:p>
    <w:p>
      <w:pPr>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乙方因作业产生的废料应及时清除，并不得随意丢弃，必要时清运处理。</w:t>
      </w:r>
    </w:p>
    <w:p>
      <w:pPr>
        <w:adjustRightInd w:val="0"/>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乙方摆放作业员应每2天检查盆花病虫害发生情况，发现病虫害应在</w:t>
      </w:r>
      <w:r>
        <w:rPr>
          <w:rFonts w:ascii="宋体" w:hAnsi="宋体"/>
          <w:sz w:val="24"/>
        </w:rPr>
        <w:t>2</w:t>
      </w:r>
      <w:r>
        <w:rPr>
          <w:rFonts w:hint="eastAsia" w:ascii="宋体" w:hAnsi="宋体"/>
          <w:sz w:val="24"/>
        </w:rPr>
        <w:t>天内治理完毕，并做好病虫害防治工作台帐，保证楼内植物常年无明显病虫害。</w:t>
      </w:r>
    </w:p>
    <w:p>
      <w:pPr>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乙方负责派专业人员每周对本合同约定范围内的所有盆花养护一次，并根据季节及每种绿植的特征进行浇水、施肥、培育、修剪枝杈及防治病虫害，并根据甲方的意见调整绿植的室内摆放位置。</w:t>
      </w:r>
    </w:p>
    <w:p>
      <w:pPr>
        <w:adjustRightInd w:val="0"/>
        <w:snapToGrid w:val="0"/>
        <w:spacing w:line="360" w:lineRule="auto"/>
        <w:ind w:firstLine="480" w:firstLineChars="200"/>
        <w:rPr>
          <w:rFonts w:ascii="宋体" w:hAnsi="宋体"/>
          <w:sz w:val="24"/>
        </w:rPr>
      </w:pPr>
      <w:r>
        <w:rPr>
          <w:rFonts w:hint="eastAsia" w:ascii="宋体" w:hAnsi="宋体"/>
          <w:sz w:val="24"/>
        </w:rPr>
        <w:t>（7）乙方应保证植物生长良好，各视角长势均衡，在光照充足区域，植物应每半月至少调整一次方向。如植物坏死或景观效果不佳，应及时无偿更换。</w:t>
      </w:r>
    </w:p>
    <w:p>
      <w:pPr>
        <w:adjustRightInd w:val="0"/>
        <w:snapToGrid w:val="0"/>
        <w:spacing w:line="360" w:lineRule="auto"/>
        <w:ind w:firstLine="480" w:firstLineChars="200"/>
        <w:rPr>
          <w:rFonts w:ascii="宋体" w:hAnsi="宋体"/>
          <w:b/>
          <w:sz w:val="24"/>
        </w:rPr>
      </w:pPr>
      <w:r>
        <w:rPr>
          <w:rFonts w:hint="eastAsia" w:ascii="宋体" w:hAnsi="宋体"/>
          <w:b/>
          <w:sz w:val="24"/>
        </w:rPr>
        <w:t>5、其他</w:t>
      </w:r>
    </w:p>
    <w:p>
      <w:pPr>
        <w:adjustRightInd w:val="0"/>
        <w:snapToGrid w:val="0"/>
        <w:spacing w:line="360" w:lineRule="auto"/>
        <w:ind w:firstLine="480" w:firstLineChars="200"/>
        <w:rPr>
          <w:rFonts w:ascii="宋体" w:hAnsi="宋体"/>
          <w:sz w:val="24"/>
        </w:rPr>
      </w:pPr>
      <w:r>
        <w:rPr>
          <w:rFonts w:hint="eastAsia" w:ascii="宋体" w:hAnsi="宋体"/>
          <w:sz w:val="24"/>
        </w:rPr>
        <w:t>（1）所有绿化景观小品底部应放置不小于小品大小的防水防尘的专用隔离阻燃地毯。隔离地毯的购买和日常维护工作等均由乙方负责完成。</w:t>
      </w:r>
    </w:p>
    <w:p>
      <w:pPr>
        <w:adjustRightInd w:val="0"/>
        <w:snapToGrid w:val="0"/>
        <w:spacing w:line="360" w:lineRule="auto"/>
        <w:ind w:firstLine="480" w:firstLineChars="200"/>
        <w:rPr>
          <w:rFonts w:ascii="宋体" w:hAnsi="宋体"/>
          <w:sz w:val="24"/>
        </w:rPr>
      </w:pPr>
      <w:r>
        <w:rPr>
          <w:rFonts w:hint="eastAsia" w:ascii="宋体" w:hAnsi="宋体"/>
          <w:sz w:val="24"/>
        </w:rPr>
        <w:t>（2）乙方需负责甲供花器的维护工作，包括清洁、保养。</w:t>
      </w:r>
    </w:p>
    <w:p>
      <w:pPr>
        <w:adjustRightInd w:val="0"/>
        <w:snapToGrid w:val="0"/>
        <w:spacing w:line="360" w:lineRule="auto"/>
        <w:ind w:firstLine="480" w:firstLineChars="200"/>
        <w:rPr>
          <w:rFonts w:ascii="宋体" w:hAnsi="宋体"/>
          <w:b/>
          <w:sz w:val="24"/>
        </w:rPr>
      </w:pPr>
      <w:r>
        <w:rPr>
          <w:rFonts w:hint="eastAsia" w:ascii="宋体" w:hAnsi="宋体"/>
          <w:b/>
          <w:sz w:val="24"/>
        </w:rPr>
        <w:t>（三）安全服务质量标准</w:t>
      </w:r>
    </w:p>
    <w:p>
      <w:pPr>
        <w:adjustRightInd w:val="0"/>
        <w:snapToGrid w:val="0"/>
        <w:spacing w:line="360" w:lineRule="auto"/>
        <w:ind w:firstLine="480" w:firstLineChars="200"/>
        <w:rPr>
          <w:rFonts w:ascii="宋体" w:hAnsi="宋体"/>
          <w:sz w:val="24"/>
        </w:rPr>
      </w:pPr>
      <w:r>
        <w:rPr>
          <w:rFonts w:hint="eastAsia" w:ascii="宋体" w:hAnsi="宋体"/>
          <w:sz w:val="24"/>
        </w:rPr>
        <w:t>1、乙方摆放作业人员服装按甲方的要求,着装规范、整洁，做到仪表整洁。服装式样能体现行业特征，样式由</w:t>
      </w:r>
      <w:r>
        <w:rPr>
          <w:rFonts w:hint="eastAsia" w:ascii="宋体" w:hAnsi="宋体"/>
          <w:color w:val="000000" w:themeColor="text1"/>
          <w:sz w:val="22"/>
          <w14:textFill>
            <w14:solidFill>
              <w14:schemeClr w14:val="tx1"/>
            </w14:solidFill>
          </w14:textFill>
        </w:rPr>
        <w:t>甲方</w:t>
      </w:r>
      <w:r>
        <w:rPr>
          <w:rFonts w:hint="eastAsia" w:ascii="宋体" w:hAnsi="宋体"/>
          <w:sz w:val="24"/>
        </w:rPr>
        <w:t>指定，费用由乙方承担。</w:t>
      </w:r>
    </w:p>
    <w:p>
      <w:pPr>
        <w:adjustRightInd w:val="0"/>
        <w:snapToGrid w:val="0"/>
        <w:spacing w:line="360" w:lineRule="auto"/>
        <w:ind w:firstLine="480" w:firstLineChars="200"/>
        <w:rPr>
          <w:rFonts w:ascii="宋体" w:hAnsi="宋体"/>
          <w:sz w:val="24"/>
        </w:rPr>
      </w:pPr>
      <w:r>
        <w:rPr>
          <w:rFonts w:hint="eastAsia" w:ascii="宋体" w:hAnsi="宋体"/>
          <w:sz w:val="24"/>
        </w:rPr>
        <w:t>2、乙方在操作应使用专业搬运、养护工具，不对卫生环境造成影响。不得在办公区域内进行喷药除虫作业，如遇此状况应立即予以更换。</w:t>
      </w:r>
    </w:p>
    <w:p>
      <w:pPr>
        <w:adjustRightInd w:val="0"/>
        <w:snapToGrid w:val="0"/>
        <w:spacing w:line="360" w:lineRule="auto"/>
        <w:ind w:firstLine="480" w:firstLineChars="200"/>
        <w:rPr>
          <w:rFonts w:ascii="宋体" w:hAnsi="宋体"/>
          <w:b/>
          <w:sz w:val="24"/>
        </w:rPr>
      </w:pPr>
      <w:r>
        <w:rPr>
          <w:rFonts w:hint="eastAsia" w:ascii="宋体" w:hAnsi="宋体"/>
          <w:b/>
          <w:sz w:val="24"/>
        </w:rPr>
        <w:t>七、考核办法及费用支付</w:t>
      </w:r>
    </w:p>
    <w:p>
      <w:pPr>
        <w:adjustRightInd w:val="0"/>
        <w:snapToGrid w:val="0"/>
        <w:spacing w:line="360" w:lineRule="auto"/>
        <w:ind w:firstLine="480" w:firstLineChars="200"/>
        <w:rPr>
          <w:rFonts w:ascii="宋体" w:hAnsi="宋体"/>
          <w:sz w:val="24"/>
        </w:rPr>
      </w:pPr>
      <w:bookmarkStart w:id="127" w:name="OLE_LINK42"/>
      <w:r>
        <w:rPr>
          <w:rFonts w:hint="eastAsia" w:ascii="宋体" w:hAnsi="宋体"/>
          <w:sz w:val="24"/>
        </w:rPr>
        <w:t>1、乙方负责的本项目必须根据相关环境、园林规范执行，力创服务精品，乙方必须配合甲方相关管理人员，确保责任落实。</w:t>
      </w:r>
    </w:p>
    <w:p>
      <w:pPr>
        <w:adjustRightInd w:val="0"/>
        <w:snapToGrid w:val="0"/>
        <w:spacing w:line="360" w:lineRule="auto"/>
        <w:ind w:firstLine="480" w:firstLineChars="200"/>
        <w:rPr>
          <w:rFonts w:ascii="宋体" w:hAnsi="宋体"/>
          <w:sz w:val="24"/>
        </w:rPr>
      </w:pPr>
      <w:r>
        <w:rPr>
          <w:rFonts w:hint="eastAsia" w:ascii="宋体" w:hAnsi="宋体"/>
          <w:sz w:val="24"/>
        </w:rPr>
        <w:t>2、考核细则</w:t>
      </w:r>
    </w:p>
    <w:p>
      <w:pPr>
        <w:adjustRightInd w:val="0"/>
        <w:snapToGrid w:val="0"/>
        <w:spacing w:line="360" w:lineRule="auto"/>
        <w:ind w:firstLine="440" w:firstLineChars="200"/>
        <w:rPr>
          <w:rFonts w:ascii="宋体" w:hAnsi="宋体"/>
          <w:sz w:val="22"/>
        </w:rPr>
      </w:pPr>
      <w:r>
        <w:rPr>
          <w:rFonts w:hint="eastAsia" w:ascii="宋体" w:hAnsi="宋体"/>
          <w:sz w:val="22"/>
        </w:rPr>
        <w:t>季度考核。季度考核采取每月抽查一次的方式实施，该季度内每一个月度考核得分达到95分以上（含95分），视为考核合格，支付全款服务费；如当季度内有任一个月度考核得分为95分以下，视为考核不合格，每减少1分，则扣除当月服务费的1%。扣除的上述费用在每季度结束后的15个工作日内支付时予以扣除。</w:t>
      </w:r>
    </w:p>
    <w:p>
      <w:pPr>
        <w:adjustRightInd w:val="0"/>
        <w:snapToGrid w:val="0"/>
        <w:spacing w:line="360" w:lineRule="auto"/>
        <w:ind w:firstLine="440" w:firstLineChars="200"/>
        <w:rPr>
          <w:rFonts w:ascii="宋体" w:hAnsi="宋体"/>
          <w:sz w:val="22"/>
        </w:rPr>
      </w:pPr>
      <w:r>
        <w:rPr>
          <w:rFonts w:hint="eastAsia" w:ascii="宋体" w:hAnsi="宋体"/>
          <w:sz w:val="22"/>
        </w:rPr>
        <w:t>续约考核。在考核期届满前六个月，甲方组织续约考核，考核分数为考核期内月度考核分数的算术平均数，达到95 分以上（含95 分）为考核合格。考核不合格则甲方有权终止本合同，</w:t>
      </w:r>
      <w:r>
        <w:rPr>
          <w:rFonts w:hint="eastAsia" w:ascii="宋体" w:hAnsi="宋体" w:cs="Arial"/>
          <w:kern w:val="0"/>
          <w:sz w:val="22"/>
        </w:rPr>
        <w:t>并有权要求本项目的中标人赔偿后1</w:t>
      </w:r>
      <w:r>
        <w:rPr>
          <w:rFonts w:ascii="宋体" w:hAnsi="宋体" w:cs="Arial"/>
          <w:kern w:val="0"/>
          <w:sz w:val="22"/>
        </w:rPr>
        <w:t>.5</w:t>
      </w:r>
      <w:r>
        <w:rPr>
          <w:rFonts w:hint="eastAsia" w:ascii="宋体" w:hAnsi="宋体" w:cs="Arial"/>
          <w:kern w:val="0"/>
          <w:sz w:val="22"/>
        </w:rPr>
        <w:t>年因更换承包商所产生的高于原合同费用的差价、律师费、招标代理费等费用</w:t>
      </w:r>
      <w:r>
        <w:rPr>
          <w:rFonts w:hint="eastAsia" w:ascii="宋体" w:hAnsi="宋体"/>
          <w:sz w:val="22"/>
        </w:rPr>
        <w:t>，乙方缴纳的履约保证金全额不予以退还。</w:t>
      </w:r>
    </w:p>
    <w:p>
      <w:pPr>
        <w:adjustRightInd w:val="0"/>
        <w:snapToGrid w:val="0"/>
        <w:spacing w:line="360" w:lineRule="auto"/>
        <w:ind w:firstLine="440" w:firstLineChars="200"/>
        <w:rPr>
          <w:rFonts w:ascii="宋体" w:hAnsi="宋体"/>
          <w:sz w:val="22"/>
        </w:rPr>
      </w:pPr>
      <w:bookmarkStart w:id="128" w:name="OLE_LINK14"/>
    </w:p>
    <w:p>
      <w:pPr>
        <w:pStyle w:val="140"/>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机场公司业务外包项目月（季）度考核表</w:t>
      </w:r>
    </w:p>
    <w:p>
      <w:pPr>
        <w:pStyle w:val="2"/>
        <w:shd w:val="clear" w:color="auto" w:fill="FFFFFF"/>
        <w:spacing w:before="0" w:after="0" w:line="210" w:lineRule="atLeast"/>
        <w:ind w:firstLine="2160" w:firstLineChars="600"/>
        <w:rPr>
          <w:rFonts w:ascii="Tahoma" w:hAnsi="Tahoma" w:cs="Tahoma"/>
          <w:color w:val="333333"/>
          <w:sz w:val="24"/>
          <w:szCs w:val="45"/>
        </w:rPr>
      </w:pPr>
      <w:r>
        <w:rPr>
          <w:rFonts w:hint="eastAsia" w:ascii="微软雅黑" w:hAnsi="微软雅黑" w:eastAsia="微软雅黑"/>
          <w:b w:val="0"/>
          <w:sz w:val="36"/>
          <w:szCs w:val="36"/>
        </w:rPr>
        <mc:AlternateContent>
          <mc:Choice Requires="wps">
            <w:drawing>
              <wp:anchor distT="0" distB="0" distL="114300" distR="114300" simplePos="0" relativeHeight="251661312"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1312;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NzG7YAAAACQEAAA8AAAAAAAAAAQAgAAAAIgAAAGRycy9k&#10;b3ducmV2LnhtbFBLAQIUABQAAAAIAIdO4kAlPo/5yQEAAGQDAAAOAAAAAAAAAAEAIAAAACcBAABk&#10;cnMvZTJvRG9jLnhtbFBLBQYAAAAABgAGAFkBAABiBQ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Evaluation Form.E</w:t>
      </w:r>
      <w:r>
        <w:rPr>
          <w:rFonts w:hint="eastAsia" w:ascii="Tahoma" w:hAnsi="Tahoma" w:cs="Tahoma"/>
          <w:color w:val="333333"/>
          <w:sz w:val="24"/>
          <w:szCs w:val="45"/>
        </w:rPr>
        <w:t>2</w:t>
      </w:r>
    </w:p>
    <w:p>
      <w:pPr>
        <w:pStyle w:val="2"/>
        <w:shd w:val="clear" w:color="auto" w:fill="FFFFFF"/>
        <w:spacing w:before="0" w:after="0" w:line="210" w:lineRule="atLeast"/>
        <w:rPr>
          <w:rFonts w:ascii="方正小标宋简体" w:eastAsia="方正小标宋简体"/>
          <w:sz w:val="36"/>
          <w:szCs w:val="36"/>
        </w:rPr>
      </w:pPr>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53"/>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jc w:val="lef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（24）</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widowControl/>
              <w:spacing w:line="276" w:lineRule="auto"/>
              <w:jc w:val="left"/>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927" w:type="dxa"/>
            <w:shd w:val="clear" w:color="auto" w:fill="auto"/>
            <w:vAlign w:val="center"/>
          </w:tcPr>
          <w:p>
            <w:pPr>
              <w:spacing w:line="276" w:lineRule="auto"/>
              <w:jc w:val="left"/>
              <w:rPr>
                <w:rFonts w:ascii="宋体" w:hAnsi="宋体"/>
                <w:color w:val="000000"/>
              </w:rPr>
            </w:pPr>
          </w:p>
        </w:tc>
        <w:tc>
          <w:tcPr>
            <w:tcW w:w="3281" w:type="dxa"/>
            <w:shd w:val="clear" w:color="auto" w:fill="auto"/>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对于检查发现问题的整改效率及措施</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（30）</w:t>
            </w:r>
          </w:p>
        </w:tc>
        <w:tc>
          <w:tcPr>
            <w:tcW w:w="927" w:type="dxa"/>
            <w:shd w:val="clear" w:color="auto" w:fill="D9E2F3"/>
          </w:tcPr>
          <w:p>
            <w:pPr>
              <w:spacing w:after="84"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台账、资料管理质量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现场工作质量</w:t>
            </w:r>
            <w:r>
              <w:rPr>
                <w:rFonts w:hint="eastAsia" w:ascii="宋体" w:hAnsi="宋体" w:cs="微软雅黑"/>
                <w:color w:val="000000"/>
              </w:rPr>
              <w:t>（5）-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设备故障率（5）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人员培训质量</w:t>
            </w:r>
            <w:r>
              <w:rPr>
                <w:rFonts w:hint="eastAsia" w:ascii="宋体" w:hAnsi="宋体" w:cs="微软雅黑"/>
                <w:color w:val="000000"/>
              </w:rPr>
              <w:t>（5）</w:t>
            </w:r>
          </w:p>
        </w:tc>
        <w:tc>
          <w:tcPr>
            <w:tcW w:w="927" w:type="dxa"/>
            <w:shd w:val="clear" w:color="auto" w:fill="auto"/>
          </w:tcPr>
          <w:p>
            <w:pPr>
              <w:spacing w:line="259" w:lineRule="auto"/>
              <w:ind w:right="45"/>
              <w:jc w:val="left"/>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总体安全意识的表现</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安全措施/制度/体系的实施或整改</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方案执行情况（4）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jc w:val="lef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超额完成或提前发现整改的任务</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jc w:val="left"/>
              <w:rPr>
                <w:rFonts w:ascii="宋体" w:hAnsi="宋体"/>
                <w:color w:val="000000"/>
              </w:rPr>
            </w:pPr>
            <w:r>
              <w:rPr>
                <w:rFonts w:hint="eastAsia" w:ascii="宋体" w:hAnsi="宋体"/>
                <w:color w:val="000000"/>
              </w:rPr>
              <w:t>可行性建议及发现的隐患</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jc w:val="left"/>
              <w:rPr>
                <w:rFonts w:ascii="宋体" w:hAnsi="宋体" w:cs="微软雅黑"/>
                <w:b/>
                <w:color w:val="000000"/>
              </w:rPr>
            </w:pPr>
            <w:r>
              <w:rPr>
                <w:rFonts w:hint="eastAsia" w:ascii="宋体" w:hAnsi="宋体" w:cs="微软雅黑"/>
                <w:b/>
                <w:color w:val="000000"/>
              </w:rPr>
              <w:t>具体检查情况描述：</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jc w:val="left"/>
        <w:rPr>
          <w:rFonts w:ascii="宋体" w:hAnsi="宋体" w:cs="微软雅黑"/>
          <w:color w:val="000000"/>
        </w:rPr>
      </w:pPr>
      <w:r>
        <w:rPr>
          <w:rFonts w:hint="eastAsia" w:ascii="宋体" w:hAnsi="宋体" w:cs="微软雅黑"/>
          <w:color w:val="000000"/>
        </w:rPr>
        <w:t>备注：本表适用于工程类项目，默认满分100分。最低满额付款得分为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adjustRightInd w:val="0"/>
        <w:snapToGrid w:val="0"/>
        <w:spacing w:line="360" w:lineRule="auto"/>
        <w:ind w:firstLine="420" w:firstLineChars="200"/>
        <w:rPr>
          <w:rFonts w:ascii="宋体" w:hAnsi="宋体"/>
          <w:sz w:val="22"/>
        </w:rPr>
      </w:pPr>
      <w:r>
        <w:rPr>
          <w:rFonts w:ascii="Adobe 楷体 Std R" w:hAnsi="Adobe 楷体 Std R" w:eastAsia="Adobe 楷体 Std R"/>
          <w:szCs w:val="32"/>
        </w:rPr>
        <w:br w:type="page"/>
      </w:r>
    </w:p>
    <w:p>
      <w:pPr>
        <w:pStyle w:val="140"/>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机场公司业务外包项目月（季）度考核标准</w:t>
      </w:r>
    </w:p>
    <w:p>
      <w:pPr>
        <w:pStyle w:val="2"/>
        <w:shd w:val="clear" w:color="auto" w:fill="FFFFFF"/>
        <w:spacing w:before="0" w:after="0" w:line="210" w:lineRule="atLeast"/>
        <w:ind w:firstLine="2160" w:firstLineChars="600"/>
        <w:rPr>
          <w:rFonts w:ascii="Tahoma" w:hAnsi="Tahoma" w:cs="Tahoma"/>
          <w:color w:val="333333"/>
          <w:sz w:val="24"/>
          <w:szCs w:val="45"/>
        </w:rPr>
      </w:pPr>
      <w:r>
        <w:rPr>
          <w:rFonts w:hint="eastAsia" w:ascii="微软雅黑" w:hAnsi="微软雅黑" w:eastAsia="微软雅黑"/>
          <w:b w:val="0"/>
          <w:sz w:val="36"/>
          <w:szCs w:val="36"/>
        </w:rPr>
        <mc:AlternateContent>
          <mc:Choice Requires="wps">
            <w:drawing>
              <wp:anchor distT="0" distB="0" distL="114300" distR="114300" simplePos="0" relativeHeight="251662336" behindDoc="0" locked="0" layoutInCell="1" allowOverlap="1">
                <wp:simplePos x="0" y="0"/>
                <wp:positionH relativeFrom="column">
                  <wp:posOffset>647065</wp:posOffset>
                </wp:positionH>
                <wp:positionV relativeFrom="paragraph">
                  <wp:posOffset>-36830</wp:posOffset>
                </wp:positionV>
                <wp:extent cx="40862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4086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5pt;margin-top:-2.9pt;height:0pt;width:321.75pt;z-index:251662336;mso-width-relative:page;mso-height-relative:page;" filled="f" stroked="t" coordsize="21600,21600" o:gfxdata="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mTcxu2AAAAAkBAAAPAAAAAAAAAAEAIAAAACIAAABkcnMvZG93&#10;bnJldi54bWxQSwECFAAUAAAACACHTuJAa4cs38cBAABkAwAADgAAAAAAAAABACAAAAAnAQAAZHJz&#10;L2Uyb0RvYy54bWxQSwUGAAAAAAYABgBZAQAAYAUAAAAA&#10;">
                <v:fill on="f" focussize="0,0"/>
                <v:stroke weight="1.5pt" color="#000000 [3213]" miterlimit="8" joinstyle="miter"/>
                <v:imagedata o:title=""/>
                <o:lock v:ext="edit" aspectratio="f"/>
              </v:line>
            </w:pict>
          </mc:Fallback>
        </mc:AlternateConten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.E2</w:t>
      </w:r>
    </w:p>
    <w:p>
      <w:pPr>
        <w:pStyle w:val="2"/>
        <w:shd w:val="clear" w:color="auto" w:fill="FFFFFF"/>
        <w:spacing w:before="0" w:after="0" w:line="210" w:lineRule="atLeast"/>
        <w:rPr>
          <w:rFonts w:ascii="Tahoma" w:hAnsi="Tahoma" w:cs="Tahoma"/>
          <w:color w:val="333333"/>
          <w:sz w:val="24"/>
          <w:szCs w:val="45"/>
        </w:rPr>
      </w:pPr>
      <w:r>
        <w:rPr>
          <w:rFonts w:hint="eastAsia" w:ascii="Tahoma" w:hAnsi="Tahoma" w:cs="Tahoma"/>
          <w:color w:val="333333"/>
          <w:sz w:val="24"/>
          <w:szCs w:val="45"/>
        </w:rPr>
        <w:t xml:space="preserve">◆工程类项目： </w:t>
      </w:r>
    </w:p>
    <w:tbl>
      <w:tblPr>
        <w:tblStyle w:val="53"/>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81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恐怖事件</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特大事故、损失</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恶劣事件</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遵纪守法</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技术能力与资质（4）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协调，控制和监管的回应（4）</w:t>
            </w:r>
          </w:p>
        </w:tc>
        <w:tc>
          <w:tcPr>
            <w:tcW w:w="5812" w:type="dxa"/>
            <w:shd w:val="clear" w:color="auto" w:fill="auto"/>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员工的伦理和纪律（4）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企业文化和其他要求的认同（4）</w:t>
            </w:r>
          </w:p>
        </w:tc>
        <w:tc>
          <w:tcPr>
            <w:tcW w:w="5812" w:type="dxa"/>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盆花养护</w:t>
            </w:r>
          </w:p>
        </w:tc>
        <w:tc>
          <w:tcPr>
            <w:tcW w:w="5812" w:type="dxa"/>
            <w:shd w:val="clear" w:color="auto" w:fill="auto"/>
          </w:tcPr>
          <w:p>
            <w:pPr>
              <w:spacing w:line="259" w:lineRule="auto"/>
              <w:rPr>
                <w:rFonts w:ascii="宋体" w:hAnsi="宋体"/>
                <w:color w:val="000000"/>
              </w:rPr>
            </w:pPr>
            <w:r>
              <w:rPr>
                <w:rFonts w:hint="eastAsia" w:ascii="宋体" w:hAnsi="宋体"/>
                <w:color w:val="000000"/>
              </w:rPr>
              <w:t>一、修剪</w:t>
            </w:r>
          </w:p>
          <w:p>
            <w:pPr>
              <w:spacing w:line="259" w:lineRule="auto"/>
              <w:rPr>
                <w:rFonts w:ascii="宋体" w:hAnsi="宋体"/>
                <w:color w:val="000000"/>
              </w:rPr>
            </w:pPr>
            <w:r>
              <w:rPr>
                <w:rFonts w:hint="eastAsia" w:ascii="宋体" w:hAnsi="宋体"/>
                <w:color w:val="000000"/>
              </w:rPr>
              <w:t xml:space="preserve"> 1、植株丰满健硕，株型自然匀称。叶面干净光亮，无灰尘赃物，无明显病斑、虫害，无残留害虫，每处不达标扣0.3分。</w:t>
            </w:r>
          </w:p>
          <w:p>
            <w:pPr>
              <w:spacing w:line="259" w:lineRule="auto"/>
              <w:rPr>
                <w:rFonts w:ascii="宋体" w:hAnsi="宋体"/>
                <w:color w:val="000000"/>
              </w:rPr>
            </w:pPr>
            <w:r>
              <w:rPr>
                <w:rFonts w:hint="eastAsia" w:ascii="宋体" w:hAnsi="宋体"/>
                <w:color w:val="000000"/>
              </w:rPr>
              <w:t xml:space="preserve">  2、应进行仔细检查，对出现黄叶残叶、树型不对称、有徒长枝的需及时修剪，每处不达标扣0.5分。</w:t>
            </w:r>
          </w:p>
          <w:p>
            <w:pPr>
              <w:numPr>
                <w:ilvl w:val="0"/>
                <w:numId w:val="1"/>
              </w:numPr>
              <w:spacing w:line="259" w:lineRule="auto"/>
              <w:rPr>
                <w:rFonts w:ascii="宋体" w:hAnsi="宋体"/>
                <w:color w:val="000000"/>
              </w:rPr>
            </w:pPr>
            <w:r>
              <w:rPr>
                <w:rFonts w:hint="eastAsia" w:ascii="宋体" w:hAnsi="宋体"/>
                <w:color w:val="000000"/>
              </w:rPr>
              <w:t>叶片枯黄面积超过1/3以上的应整片剪除，枯黄面积超过1/3以下者，应用剪刀顺着叶形将枯黄部分剪除，注意保留叶形，不可一刀切过。每处不达标扣0.5分。</w:t>
            </w:r>
          </w:p>
          <w:p>
            <w:pPr>
              <w:numPr>
                <w:ilvl w:val="255"/>
                <w:numId w:val="0"/>
              </w:numPr>
              <w:spacing w:line="259" w:lineRule="auto"/>
              <w:rPr>
                <w:rFonts w:ascii="宋体" w:hAnsi="宋体"/>
                <w:color w:val="000000"/>
              </w:rPr>
            </w:pPr>
            <w:r>
              <w:rPr>
                <w:rFonts w:hint="eastAsia" w:ascii="宋体" w:hAnsi="宋体"/>
                <w:color w:val="000000"/>
              </w:rPr>
              <w:t>二、浇水</w:t>
            </w:r>
          </w:p>
          <w:p>
            <w:pPr>
              <w:numPr>
                <w:ilvl w:val="255"/>
                <w:numId w:val="0"/>
              </w:numPr>
              <w:spacing w:line="259" w:lineRule="auto"/>
              <w:rPr>
                <w:rFonts w:ascii="宋体" w:hAnsi="宋体"/>
                <w:color w:val="000000"/>
              </w:rPr>
            </w:pPr>
            <w:r>
              <w:rPr>
                <w:rFonts w:hint="eastAsia" w:ascii="宋体" w:hAnsi="宋体"/>
                <w:color w:val="000000"/>
              </w:rPr>
              <w:t>1、根据花木所处的位置与花卉品种、习性、季节调整浇水量，对靠窗边或夕照光线强烈或者空调位的植物应该多浇水。每处不达标扣0.5分。</w:t>
            </w:r>
          </w:p>
          <w:p>
            <w:pPr>
              <w:numPr>
                <w:ilvl w:val="255"/>
                <w:numId w:val="0"/>
              </w:numPr>
              <w:spacing w:line="259" w:lineRule="auto"/>
              <w:rPr>
                <w:rFonts w:ascii="宋体" w:hAnsi="宋体"/>
                <w:color w:val="000000"/>
              </w:rPr>
            </w:pPr>
            <w:r>
              <w:rPr>
                <w:rFonts w:hint="eastAsia" w:ascii="宋体" w:hAnsi="宋体"/>
                <w:color w:val="000000"/>
              </w:rPr>
              <w:t>2、保证植物见干不见湿，不过量浇水，有不缺水分，保持植物                      对生长水分的需求。每处不达标扣0.5分。</w:t>
            </w:r>
          </w:p>
          <w:p>
            <w:pPr>
              <w:numPr>
                <w:ilvl w:val="255"/>
                <w:numId w:val="0"/>
              </w:numPr>
              <w:spacing w:line="259" w:lineRule="auto"/>
              <w:rPr>
                <w:rFonts w:ascii="宋体" w:hAnsi="宋体"/>
                <w:color w:val="000000"/>
              </w:rPr>
            </w:pPr>
            <w:r>
              <w:rPr>
                <w:rFonts w:hint="eastAsia" w:ascii="宋体" w:hAnsi="宋体"/>
                <w:color w:val="000000"/>
              </w:rPr>
              <w:t>3、浇水时应防止水流外溢，桌面上的水渍应及时擦除，每不达标扣1分。</w:t>
            </w:r>
          </w:p>
          <w:p>
            <w:pPr>
              <w:numPr>
                <w:ilvl w:val="255"/>
                <w:numId w:val="0"/>
              </w:numPr>
              <w:spacing w:line="259" w:lineRule="auto"/>
              <w:rPr>
                <w:rFonts w:ascii="宋体" w:hAnsi="宋体"/>
                <w:color w:val="000000"/>
              </w:rPr>
            </w:pPr>
            <w:r>
              <w:rPr>
                <w:rFonts w:hint="eastAsia" w:ascii="宋体" w:hAnsi="宋体"/>
                <w:color w:val="000000"/>
              </w:rPr>
              <w:t>三、施肥</w:t>
            </w:r>
          </w:p>
          <w:p>
            <w:pPr>
              <w:numPr>
                <w:ilvl w:val="255"/>
                <w:numId w:val="0"/>
              </w:numPr>
              <w:spacing w:line="259" w:lineRule="auto"/>
              <w:rPr>
                <w:rFonts w:ascii="宋体" w:hAnsi="宋体"/>
                <w:color w:val="000000"/>
              </w:rPr>
            </w:pPr>
            <w:r>
              <w:rPr>
                <w:rFonts w:hint="eastAsia" w:ascii="宋体" w:hAnsi="宋体"/>
                <w:color w:val="000000"/>
              </w:rPr>
              <w:t>1、定期施用无异味、无毒的有机肥，每处不达标 扣0.5分。</w:t>
            </w:r>
          </w:p>
          <w:p>
            <w:pPr>
              <w:numPr>
                <w:ilvl w:val="255"/>
                <w:numId w:val="0"/>
              </w:numPr>
              <w:spacing w:line="259" w:lineRule="auto"/>
              <w:rPr>
                <w:rFonts w:ascii="宋体" w:hAnsi="宋体"/>
                <w:color w:val="000000"/>
              </w:rPr>
            </w:pPr>
            <w:r>
              <w:rPr>
                <w:rFonts w:hint="eastAsia" w:ascii="宋体" w:hAnsi="宋体"/>
                <w:color w:val="000000"/>
              </w:rPr>
              <w:t>2、根据植物特性选用肥料，发现一处施肥不合理扣0.5分。</w:t>
            </w:r>
          </w:p>
          <w:p>
            <w:pPr>
              <w:numPr>
                <w:ilvl w:val="255"/>
                <w:numId w:val="0"/>
              </w:numPr>
              <w:spacing w:line="259" w:lineRule="auto"/>
              <w:rPr>
                <w:rFonts w:ascii="宋体" w:hAnsi="宋体"/>
                <w:color w:val="000000"/>
              </w:rPr>
            </w:pPr>
            <w:r>
              <w:rPr>
                <w:rFonts w:hint="eastAsia" w:ascii="宋体" w:hAnsi="宋体"/>
                <w:color w:val="000000"/>
              </w:rPr>
              <w:t>四、病虫害</w:t>
            </w:r>
          </w:p>
          <w:p>
            <w:pPr>
              <w:numPr>
                <w:ilvl w:val="255"/>
                <w:numId w:val="0"/>
              </w:numPr>
              <w:spacing w:line="259" w:lineRule="auto"/>
              <w:rPr>
                <w:rFonts w:ascii="宋体" w:hAnsi="宋体"/>
                <w:color w:val="000000"/>
              </w:rPr>
            </w:pPr>
            <w:r>
              <w:rPr>
                <w:rFonts w:hint="eastAsia" w:ascii="宋体" w:hAnsi="宋体"/>
                <w:color w:val="000000"/>
              </w:rPr>
              <w:t>1、编制病虫害有效防治方案，将病虫害消灭在萌芽阶段。每处不达标 扣0.5分。</w:t>
            </w:r>
          </w:p>
          <w:p>
            <w:pPr>
              <w:numPr>
                <w:ilvl w:val="255"/>
                <w:numId w:val="0"/>
              </w:numPr>
              <w:spacing w:line="259" w:lineRule="auto"/>
              <w:rPr>
                <w:rFonts w:ascii="宋体" w:hAnsi="宋体"/>
                <w:color w:val="000000"/>
              </w:rPr>
            </w:pPr>
            <w:r>
              <w:rPr>
                <w:rFonts w:hint="eastAsia" w:ascii="宋体" w:hAnsi="宋体"/>
                <w:color w:val="000000"/>
              </w:rPr>
              <w:t>2、按照病虫害防治方案进行病虫害防治工作，每处不达标 扣0.5分。</w:t>
            </w:r>
          </w:p>
          <w:p>
            <w:pPr>
              <w:numPr>
                <w:ilvl w:val="255"/>
                <w:numId w:val="0"/>
              </w:numPr>
              <w:spacing w:line="259" w:lineRule="auto"/>
              <w:rPr>
                <w:rFonts w:ascii="宋体" w:hAnsi="宋体"/>
                <w:color w:val="000000"/>
              </w:rPr>
            </w:pPr>
            <w:r>
              <w:rPr>
                <w:rFonts w:hint="eastAsia" w:ascii="宋体" w:hAnsi="宋体"/>
                <w:color w:val="000000"/>
              </w:rPr>
              <w:t>3、盆花出现病害的，每次扣0.5分。</w:t>
            </w:r>
          </w:p>
          <w:p>
            <w:pPr>
              <w:numPr>
                <w:ilvl w:val="255"/>
                <w:numId w:val="0"/>
              </w:numPr>
              <w:spacing w:line="259" w:lineRule="auto"/>
              <w:rPr>
                <w:rFonts w:ascii="宋体" w:hAnsi="宋体"/>
                <w:color w:val="000000"/>
              </w:rPr>
            </w:pPr>
            <w:r>
              <w:rPr>
                <w:rFonts w:hint="eastAsia" w:ascii="宋体" w:hAnsi="宋体"/>
                <w:color w:val="000000"/>
              </w:rPr>
              <w:t>五、卫生</w:t>
            </w:r>
          </w:p>
          <w:p>
            <w:pPr>
              <w:numPr>
                <w:ilvl w:val="255"/>
                <w:numId w:val="0"/>
              </w:numPr>
              <w:spacing w:line="259" w:lineRule="auto"/>
              <w:rPr>
                <w:rFonts w:ascii="宋体" w:hAnsi="宋体"/>
                <w:color w:val="000000"/>
              </w:rPr>
            </w:pPr>
            <w:r>
              <w:rPr>
                <w:rFonts w:hint="eastAsia" w:ascii="宋体" w:hAnsi="宋体"/>
                <w:color w:val="000000"/>
              </w:rPr>
              <w:t xml:space="preserve">  1、需定期对叶片进行擦洗，叶片不留泥土、灰尘，叶片保持清洁，每处不达标 扣0.5分。</w:t>
            </w:r>
          </w:p>
          <w:p>
            <w:pPr>
              <w:numPr>
                <w:ilvl w:val="255"/>
                <w:numId w:val="0"/>
              </w:numPr>
              <w:spacing w:line="259" w:lineRule="auto"/>
              <w:rPr>
                <w:rFonts w:ascii="宋体" w:hAnsi="宋体"/>
                <w:color w:val="000000"/>
              </w:rPr>
            </w:pPr>
            <w:r>
              <w:rPr>
                <w:rFonts w:hint="eastAsia" w:ascii="宋体" w:hAnsi="宋体"/>
                <w:color w:val="000000"/>
              </w:rPr>
              <w:t xml:space="preserve">  2、保持花盆、器皿干净整洁，无脏污，盆内无杂物、垃圾；底碟无泥垢、积水，每处不达标 扣0.5分。</w:t>
            </w:r>
          </w:p>
          <w:p>
            <w:pPr>
              <w:numPr>
                <w:ilvl w:val="255"/>
                <w:numId w:val="0"/>
              </w:numPr>
              <w:spacing w:line="259" w:lineRule="auto"/>
              <w:rPr>
                <w:rFonts w:ascii="宋体" w:hAnsi="宋体"/>
                <w:color w:val="000000"/>
              </w:rPr>
            </w:pPr>
            <w:r>
              <w:rPr>
                <w:rFonts w:hint="eastAsia" w:ascii="宋体" w:hAnsi="宋体"/>
                <w:color w:val="000000"/>
              </w:rPr>
              <w:t xml:space="preserve">  3、养护完将积水擦干、清理残叶残花，每处不达标 扣0.5分。</w:t>
            </w:r>
          </w:p>
          <w:p>
            <w:pPr>
              <w:numPr>
                <w:ilvl w:val="255"/>
                <w:numId w:val="0"/>
              </w:numPr>
              <w:spacing w:line="259" w:lineRule="auto"/>
              <w:rPr>
                <w:rFonts w:ascii="宋体" w:hAnsi="宋体"/>
                <w:color w:val="000000"/>
              </w:rPr>
            </w:pPr>
            <w:r>
              <w:rPr>
                <w:rFonts w:hint="eastAsia" w:ascii="宋体" w:hAnsi="宋体"/>
                <w:color w:val="000000"/>
              </w:rPr>
              <w:t>六、更换</w:t>
            </w:r>
          </w:p>
          <w:p>
            <w:pPr>
              <w:numPr>
                <w:ilvl w:val="255"/>
                <w:numId w:val="0"/>
              </w:numPr>
              <w:spacing w:line="259" w:lineRule="auto"/>
              <w:rPr>
                <w:rFonts w:ascii="宋体" w:hAnsi="宋体"/>
                <w:color w:val="000000"/>
              </w:rPr>
            </w:pPr>
            <w:r>
              <w:rPr>
                <w:rFonts w:hint="eastAsia" w:ascii="宋体" w:hAnsi="宋体"/>
                <w:color w:val="000000"/>
              </w:rPr>
              <w:t>1、保持植物历久常新，根据花木的生长情况及花木摆放时间表及时进行花木的调换，每次不达标 扣1分。</w:t>
            </w:r>
          </w:p>
          <w:p>
            <w:pPr>
              <w:numPr>
                <w:ilvl w:val="255"/>
                <w:numId w:val="0"/>
              </w:numPr>
              <w:spacing w:line="259" w:lineRule="auto"/>
              <w:rPr>
                <w:rFonts w:ascii="宋体" w:hAnsi="宋体"/>
                <w:color w:val="000000"/>
              </w:rPr>
            </w:pPr>
            <w:r>
              <w:rPr>
                <w:rFonts w:hint="eastAsia" w:ascii="宋体" w:hAnsi="宋体"/>
                <w:color w:val="000000"/>
              </w:rPr>
              <w:t>2、植株由较严重枯黄或生长不良；有严重病虫害；植物不适应环境产生落叶的，需24小时之内更换，每次不达标 扣1分。</w:t>
            </w:r>
          </w:p>
          <w:p>
            <w:pPr>
              <w:numPr>
                <w:ilvl w:val="255"/>
                <w:numId w:val="0"/>
              </w:numPr>
              <w:spacing w:line="259" w:lineRule="auto"/>
              <w:rPr>
                <w:rFonts w:ascii="宋体" w:hAnsi="宋体" w:eastAsia="宋体"/>
                <w:color w:val="000000"/>
              </w:rPr>
            </w:pPr>
            <w:r>
              <w:rPr>
                <w:rFonts w:hint="eastAsia" w:ascii="宋体" w:hAnsi="宋体" w:eastAsia="宋体"/>
                <w:color w:val="000000"/>
              </w:rPr>
              <w:t>七、美观</w:t>
            </w:r>
          </w:p>
          <w:p>
            <w:pPr>
              <w:numPr>
                <w:ilvl w:val="255"/>
                <w:numId w:val="0"/>
              </w:numPr>
              <w:spacing w:line="259" w:lineRule="auto"/>
              <w:rPr>
                <w:rFonts w:ascii="宋体" w:hAnsi="宋体" w:eastAsia="宋体"/>
                <w:color w:val="000000"/>
              </w:rPr>
            </w:pPr>
            <w:r>
              <w:rPr>
                <w:rFonts w:hint="eastAsia" w:ascii="宋体" w:hAnsi="宋体" w:eastAsia="宋体"/>
                <w:color w:val="000000"/>
              </w:rPr>
              <w:t>1、花卉需与环境协调，保证植株新鲜，每处不达标</w:t>
            </w:r>
            <w:r>
              <w:rPr>
                <w:rFonts w:ascii="宋体" w:hAnsi="宋体" w:eastAsia="宋体"/>
                <w:color w:val="000000"/>
              </w:rPr>
              <w:t xml:space="preserve"> </w:t>
            </w:r>
            <w:r>
              <w:rPr>
                <w:rFonts w:hint="eastAsia" w:ascii="宋体" w:hAnsi="宋体" w:eastAsia="宋体"/>
                <w:color w:val="000000"/>
              </w:rPr>
              <w:t>扣0.3分。</w:t>
            </w:r>
          </w:p>
          <w:p>
            <w:pPr>
              <w:numPr>
                <w:ilvl w:val="255"/>
                <w:numId w:val="0"/>
              </w:numPr>
              <w:spacing w:line="259" w:lineRule="auto"/>
              <w:rPr>
                <w:rFonts w:ascii="宋体" w:hAnsi="宋体"/>
                <w:color w:val="000000"/>
              </w:rPr>
            </w:pPr>
            <w:r>
              <w:rPr>
                <w:rFonts w:hint="eastAsia" w:ascii="宋体" w:hAnsi="宋体" w:eastAsia="宋体"/>
                <w:color w:val="000000"/>
              </w:rPr>
              <w:t>2、底碟、套盆、花盆应配套，颜色搭配得当，美观大方，每次不达标</w:t>
            </w:r>
            <w:r>
              <w:rPr>
                <w:rFonts w:ascii="宋体" w:hAnsi="宋体" w:eastAsia="宋体"/>
                <w:color w:val="000000"/>
              </w:rPr>
              <w:t xml:space="preserve"> </w:t>
            </w:r>
            <w:r>
              <w:rPr>
                <w:rFonts w:hint="eastAsia" w:ascii="宋体" w:hAnsi="宋体" w:eastAsia="宋体"/>
                <w:color w:val="000000"/>
              </w:rPr>
              <w:t>扣0.5分。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人员管理质量(5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经检查发现乙方驻场管理人员未对员工进行有效得工作安排、日常监督，第一次发生扣1分，第二次发生扣2分，第三次发生则得0分。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5812" w:type="dxa"/>
            <w:shd w:val="clear" w:color="auto" w:fill="auto"/>
          </w:tcPr>
          <w:p>
            <w:pPr>
              <w:spacing w:line="259"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人员培训质量(5</w:t>
            </w:r>
            <w:r>
              <w:rPr>
                <w:rFonts w:ascii="宋体" w:hAnsi="宋体"/>
                <w:color w:val="000000"/>
              </w:rPr>
              <w:t>)</w:t>
            </w:r>
          </w:p>
        </w:tc>
        <w:tc>
          <w:tcPr>
            <w:tcW w:w="5812" w:type="dxa"/>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总体安全意识的表现 （4）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提供和维护安全的工作环境 （4）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安全措施/制度/体系的实施或整改（4）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2" w:type="dxa"/>
            <w:shd w:val="clear" w:color="auto" w:fill="auto"/>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2" w:type="dxa"/>
            <w:shd w:val="clear" w:color="auto" w:fill="auto"/>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好人好事及表扬（4）</w:t>
            </w:r>
          </w:p>
        </w:tc>
        <w:tc>
          <w:tcPr>
            <w:tcW w:w="5812" w:type="dxa"/>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超额超水平完成（2）</w:t>
            </w:r>
          </w:p>
        </w:tc>
        <w:tc>
          <w:tcPr>
            <w:tcW w:w="5812" w:type="dxa"/>
            <w:shd w:val="clear" w:color="auto" w:fill="auto"/>
          </w:tcPr>
          <w:p>
            <w:pPr>
              <w:spacing w:line="259"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建议及方案（4）</w:t>
            </w:r>
          </w:p>
        </w:tc>
        <w:tc>
          <w:tcPr>
            <w:tcW w:w="5812" w:type="dxa"/>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bookmarkEnd w:id="127"/>
      <w:bookmarkEnd w:id="128"/>
    </w:tbl>
    <w:p>
      <w:pPr>
        <w:adjustRightInd w:val="0"/>
        <w:snapToGrid w:val="0"/>
        <w:spacing w:line="360" w:lineRule="auto"/>
        <w:rPr>
          <w:rFonts w:ascii="宋体" w:hAnsi="宋体"/>
          <w:sz w:val="22"/>
        </w:rPr>
      </w:pPr>
    </w:p>
    <w:p>
      <w:pPr>
        <w:adjustRightInd w:val="0"/>
        <w:snapToGrid w:val="0"/>
        <w:spacing w:line="360" w:lineRule="auto"/>
        <w:ind w:firstLine="480" w:firstLineChars="200"/>
        <w:rPr>
          <w:rFonts w:ascii="宋体" w:hAnsi="宋体" w:eastAsia="宋体" w:cs="Times New Roman"/>
          <w:b/>
          <w:bCs/>
          <w:sz w:val="24"/>
        </w:rPr>
      </w:pPr>
      <w:r>
        <w:rPr>
          <w:rFonts w:hint="eastAsia" w:ascii="宋体" w:hAnsi="宋体"/>
          <w:b/>
          <w:bCs/>
          <w:sz w:val="24"/>
        </w:rPr>
        <w:t>八</w:t>
      </w:r>
      <w:r>
        <w:rPr>
          <w:rFonts w:hint="eastAsia" w:ascii="宋体" w:hAnsi="宋体" w:eastAsia="宋体" w:cs="Times New Roman"/>
          <w:b/>
          <w:bCs/>
          <w:sz w:val="24"/>
        </w:rPr>
        <w:t>、违约责任</w:t>
      </w:r>
    </w:p>
    <w:p>
      <w:pPr>
        <w:snapToGrid w:val="0"/>
        <w:spacing w:line="360" w:lineRule="auto"/>
        <w:ind w:firstLine="480" w:firstLineChars="200"/>
        <w:rPr>
          <w:rFonts w:ascii="宋体" w:hAnsi="宋体"/>
          <w:sz w:val="24"/>
        </w:rPr>
      </w:pPr>
      <w:bookmarkStart w:id="129" w:name="OLE_LINK43"/>
      <w:bookmarkStart w:id="130" w:name="OLE_LINK38"/>
      <w:bookmarkStart w:id="131" w:name="OLE_LINK37"/>
      <w:bookmarkStart w:id="132" w:name="OLE_LINK39"/>
      <w:r>
        <w:rPr>
          <w:rFonts w:ascii="宋体" w:hAnsi="宋体"/>
          <w:sz w:val="24"/>
        </w:rPr>
        <w:t>1.</w:t>
      </w:r>
      <w:r>
        <w:rPr>
          <w:rFonts w:hint="eastAsia" w:ascii="宋体" w:hAnsi="宋体"/>
          <w:sz w:val="24"/>
        </w:rPr>
        <w:t>甲乙双方应当按照本合同的约定切实履行。任何一方违反本合同的约定，均构成违约，应按照本合同的约定承担相应的违约责任。</w:t>
      </w:r>
    </w:p>
    <w:p>
      <w:pPr>
        <w:snapToGrid w:val="0"/>
        <w:spacing w:line="360" w:lineRule="auto"/>
        <w:ind w:firstLine="480" w:firstLineChars="200"/>
        <w:rPr>
          <w:rFonts w:ascii="宋体" w:hAnsi="宋体"/>
          <w:sz w:val="24"/>
        </w:rPr>
      </w:pPr>
      <w:r>
        <w:rPr>
          <w:rFonts w:ascii="宋体" w:hAnsi="宋体"/>
          <w:sz w:val="24"/>
        </w:rPr>
        <w:t>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选择向违约方发出书面通知单方面终止本合同。</w:t>
      </w:r>
    </w:p>
    <w:p>
      <w:pPr>
        <w:snapToGrid w:val="0"/>
        <w:spacing w:line="360" w:lineRule="auto"/>
        <w:ind w:firstLine="480" w:firstLineChars="200"/>
        <w:rPr>
          <w:rFonts w:ascii="宋体" w:hAnsi="宋体"/>
          <w:sz w:val="24"/>
        </w:rPr>
      </w:pPr>
      <w:r>
        <w:rPr>
          <w:rFonts w:ascii="宋体" w:hAnsi="宋体"/>
          <w:sz w:val="24"/>
        </w:rPr>
        <w:t>3.不放弃的权利</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1）在</w:t>
      </w:r>
      <w:r>
        <w:rPr>
          <w:rFonts w:hint="eastAsia" w:ascii="宋体" w:hAnsi="宋体"/>
          <w:sz w:val="24"/>
        </w:rPr>
        <w:t>乙方出现违约行为的情况下，甲方继续接受承包人的服务，不代表甲方放弃追究乙方违约责任的权利。</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甲方对乙方某一违约情况放弃追究权利，不得视为放弃对乙方其他违约情况的追究权利。</w:t>
      </w:r>
    </w:p>
    <w:p>
      <w:pPr>
        <w:adjustRightInd w:val="0"/>
        <w:snapToGrid w:val="0"/>
        <w:spacing w:line="360" w:lineRule="auto"/>
        <w:ind w:firstLine="480" w:firstLineChars="200"/>
        <w:rPr>
          <w:rFonts w:ascii="宋体" w:hAnsi="宋体"/>
          <w:b/>
          <w:bCs/>
          <w:sz w:val="24"/>
        </w:rPr>
      </w:pPr>
      <w:r>
        <w:rPr>
          <w:rFonts w:hint="eastAsia" w:ascii="宋体" w:hAnsi="宋体"/>
          <w:b/>
          <w:bCs/>
          <w:sz w:val="24"/>
        </w:rPr>
        <w:t>九、</w:t>
      </w:r>
      <w:r>
        <w:rPr>
          <w:rFonts w:ascii="宋体" w:hAnsi="宋体"/>
          <w:b/>
          <w:bCs/>
          <w:sz w:val="24"/>
        </w:rPr>
        <w:t xml:space="preserve"> 不可抗力</w:t>
      </w:r>
    </w:p>
    <w:p>
      <w:pPr>
        <w:snapToGrid w:val="0"/>
        <w:spacing w:line="360" w:lineRule="auto"/>
        <w:ind w:firstLine="480" w:firstLineChars="200"/>
        <w:rPr>
          <w:rFonts w:ascii="宋体" w:hAnsi="宋体"/>
          <w:sz w:val="24"/>
        </w:rPr>
      </w:pPr>
      <w:bookmarkStart w:id="133" w:name="OLE_LINK23"/>
      <w:r>
        <w:rPr>
          <w:rFonts w:hint="eastAsia" w:ascii="宋体" w:hAnsi="宋体"/>
          <w:sz w:val="24"/>
        </w:rPr>
        <w:t>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napToGrid w:val="0"/>
        <w:spacing w:line="360" w:lineRule="auto"/>
        <w:ind w:firstLine="480" w:firstLineChars="200"/>
        <w:rPr>
          <w:rFonts w:ascii="宋体" w:hAnsi="宋体"/>
          <w:sz w:val="24"/>
        </w:rPr>
      </w:pPr>
      <w:r>
        <w:rPr>
          <w:rFonts w:hint="eastAsia" w:ascii="宋体" w:hAnsi="宋体"/>
          <w:sz w:val="24"/>
        </w:rPr>
        <w:t>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napToGrid w:val="0"/>
        <w:spacing w:line="360" w:lineRule="auto"/>
        <w:ind w:firstLine="480" w:firstLineChars="200"/>
        <w:rPr>
          <w:rFonts w:ascii="宋体" w:hAnsi="宋体"/>
          <w:sz w:val="24"/>
        </w:rPr>
      </w:pPr>
      <w:r>
        <w:rPr>
          <w:rFonts w:hint="eastAsia" w:ascii="宋体" w:hAnsi="宋体"/>
          <w:sz w:val="24"/>
        </w:rPr>
        <w:t>3.由于甲方改建、扩建或者区域的功能及经营性调整发生变化的，甲、乙双方可协商一致对本合同的约定做出变更。如无法协商达成一致的，甲方有权书面通知乙方单方面终止合同，外包服务费用结算至合同终止日，且甲方无须向乙方承担任何责任。</w:t>
      </w:r>
    </w:p>
    <w:p>
      <w:pPr>
        <w:snapToGrid w:val="0"/>
        <w:spacing w:line="360" w:lineRule="auto"/>
        <w:ind w:firstLine="480" w:firstLineChars="200"/>
        <w:rPr>
          <w:rFonts w:ascii="宋体" w:hAnsi="宋体"/>
          <w:sz w:val="24"/>
        </w:rPr>
      </w:pPr>
      <w:r>
        <w:rPr>
          <w:rFonts w:hint="eastAsia" w:ascii="宋体" w:hAnsi="宋体"/>
          <w:sz w:val="24"/>
        </w:rPr>
        <w:t>4.因甲方及其上级主管部门对功能、布局、流程进行调整，涉及本合同约定之事宜，导致本合同无法继续履行的，甲方有权单方面终止合同，外包服务费用结算至合同终止日，且甲方无须承担任何法律责任，但应当书面通知乙方。</w:t>
      </w:r>
    </w:p>
    <w:p>
      <w:pPr>
        <w:snapToGrid w:val="0"/>
        <w:spacing w:line="360" w:lineRule="auto"/>
        <w:ind w:firstLine="480" w:firstLineChars="200"/>
        <w:rPr>
          <w:rFonts w:ascii="宋体" w:hAnsi="宋体"/>
          <w:sz w:val="24"/>
        </w:rPr>
      </w:pPr>
      <w:r>
        <w:rPr>
          <w:rFonts w:hint="eastAsia" w:ascii="宋体" w:hAnsi="宋体"/>
          <w:sz w:val="24"/>
        </w:rPr>
        <w:t>5.任何一方不得就不可抗力事由发生前已产生之责任免责。</w:t>
      </w:r>
    </w:p>
    <w:p>
      <w:pPr>
        <w:adjustRightInd w:val="0"/>
        <w:snapToGrid w:val="0"/>
        <w:spacing w:line="360" w:lineRule="auto"/>
        <w:ind w:firstLine="480" w:firstLineChars="200"/>
        <w:rPr>
          <w:rFonts w:ascii="宋体" w:hAnsi="宋体"/>
          <w:b/>
          <w:bCs/>
          <w:sz w:val="24"/>
        </w:rPr>
      </w:pPr>
      <w:r>
        <w:rPr>
          <w:rFonts w:hint="eastAsia" w:ascii="宋体" w:hAnsi="宋体"/>
          <w:b/>
          <w:bCs/>
          <w:sz w:val="24"/>
        </w:rPr>
        <w:t>十、合同生效和终止</w:t>
      </w:r>
    </w:p>
    <w:p>
      <w:pPr>
        <w:snapToGrid w:val="0"/>
        <w:spacing w:line="360" w:lineRule="auto"/>
        <w:ind w:firstLine="480" w:firstLineChars="200"/>
        <w:rPr>
          <w:rFonts w:ascii="宋体" w:hAnsi="宋体"/>
          <w:sz w:val="24"/>
        </w:rPr>
      </w:pPr>
      <w:r>
        <w:rPr>
          <w:rFonts w:hint="eastAsia" w:ascii="宋体" w:hAnsi="宋体"/>
          <w:sz w:val="24"/>
        </w:rPr>
        <w:t>本合同经双方法定代表人或其委托人签字盖章，报甲方备案后生效。</w:t>
      </w:r>
    </w:p>
    <w:p>
      <w:pPr>
        <w:snapToGrid w:val="0"/>
        <w:spacing w:line="360" w:lineRule="auto"/>
        <w:ind w:firstLine="480" w:firstLineChars="200"/>
        <w:rPr>
          <w:rFonts w:ascii="宋体" w:hAnsi="宋体"/>
          <w:sz w:val="24"/>
        </w:rPr>
      </w:pPr>
      <w:r>
        <w:rPr>
          <w:rFonts w:hint="eastAsia" w:ascii="宋体" w:hAnsi="宋体"/>
          <w:sz w:val="24"/>
        </w:rPr>
        <w:t>（一）提前终止</w:t>
      </w:r>
    </w:p>
    <w:p>
      <w:pPr>
        <w:snapToGrid w:val="0"/>
        <w:spacing w:line="360" w:lineRule="auto"/>
        <w:ind w:firstLine="480" w:firstLineChars="200"/>
        <w:rPr>
          <w:rFonts w:ascii="宋体" w:hAnsi="宋体"/>
          <w:sz w:val="24"/>
        </w:rPr>
      </w:pPr>
      <w:r>
        <w:rPr>
          <w:rFonts w:hint="eastAsia" w:ascii="宋体" w:hAnsi="宋体"/>
          <w:sz w:val="24"/>
        </w:rPr>
        <w:t>1.如果甲方在合同期内无理由终止合同，甲方须提前一个月向乙方发出书面通知终止本合同，甲方应向支付给乙方承担当月的服务款费作为违约金。</w:t>
      </w:r>
    </w:p>
    <w:p>
      <w:pPr>
        <w:adjustRightInd w:val="0"/>
        <w:snapToGrid w:val="0"/>
        <w:spacing w:line="360" w:lineRule="auto"/>
        <w:ind w:firstLine="480" w:firstLineChars="200"/>
        <w:rPr>
          <w:rFonts w:ascii="宋体" w:hAnsi="宋体"/>
          <w:sz w:val="22"/>
        </w:rPr>
      </w:pPr>
      <w:r>
        <w:rPr>
          <w:rFonts w:hint="eastAsia" w:ascii="宋体" w:hAnsi="宋体"/>
          <w:sz w:val="24"/>
        </w:rPr>
        <w:t>2.</w:t>
      </w:r>
      <w:r>
        <w:rPr>
          <w:rFonts w:hint="eastAsia" w:ascii="宋体" w:hAnsi="宋体"/>
          <w:sz w:val="22"/>
        </w:rPr>
        <w:t>本合同有效期限内如连续两个月度考核得分低于85分（包含85分）或在一个自然外包年度内有三个月的月度考核得分低于85分（包含85分），甲方有权终止本合同，乙方缴纳的履约保证金全额不予以退还。</w:t>
      </w:r>
    </w:p>
    <w:p>
      <w:pPr>
        <w:snapToGrid w:val="0"/>
        <w:spacing w:line="360" w:lineRule="auto"/>
        <w:ind w:firstLine="480" w:firstLineChars="200"/>
        <w:rPr>
          <w:rFonts w:ascii="宋体" w:hAnsi="宋体"/>
          <w:sz w:val="24"/>
        </w:rPr>
      </w:pPr>
      <w:r>
        <w:rPr>
          <w:rFonts w:hint="eastAsia" w:ascii="宋体" w:hAnsi="宋体"/>
          <w:sz w:val="24"/>
        </w:rPr>
        <w:t>3.如甲方发现乙方出现转租、转让、抵押承包等情况，甲方可以单方面终止本合同，且乙方应向甲方承担当季的季度承包服务费二倍的违约金。</w:t>
      </w:r>
    </w:p>
    <w:p>
      <w:pPr>
        <w:numPr>
          <w:ilvl w:val="0"/>
          <w:numId w:val="3"/>
        </w:numPr>
        <w:snapToGrid w:val="0"/>
        <w:spacing w:line="360" w:lineRule="auto"/>
        <w:ind w:firstLine="480" w:firstLineChars="200"/>
        <w:rPr>
          <w:rFonts w:ascii="宋体" w:hAnsi="宋体"/>
          <w:sz w:val="24"/>
        </w:rPr>
      </w:pPr>
      <w:r>
        <w:rPr>
          <w:rFonts w:hint="eastAsia" w:ascii="宋体" w:hAnsi="宋体"/>
          <w:sz w:val="24"/>
        </w:rPr>
        <w:t>如果乙方在合同期内无理由终止合同，乙方须提前三个月向甲方发出书面通知终止承包，乙方应向甲方承担当季的季度承包服务费二倍的违约金。</w:t>
      </w:r>
    </w:p>
    <w:p>
      <w:pPr>
        <w:snapToGrid w:val="0"/>
        <w:spacing w:line="360" w:lineRule="auto"/>
        <w:ind w:firstLine="480" w:firstLineChars="200"/>
        <w:rPr>
          <w:rFonts w:ascii="宋体" w:hAnsi="宋体"/>
          <w:sz w:val="24"/>
        </w:rPr>
      </w:pPr>
      <w:r>
        <w:rPr>
          <w:rFonts w:hint="eastAsia" w:ascii="宋体" w:hAnsi="宋体"/>
          <w:sz w:val="24"/>
        </w:rPr>
        <w:t>5.如果乙方在合同期内由于乙方原因造成重大责任事故或安全事故，甲方可以单方面终止本合同，并须向甲方承担当季的季度承包服务款费五倍金额的违约金，且全额没收履约保证金。</w:t>
      </w:r>
    </w:p>
    <w:p>
      <w:pPr>
        <w:snapToGrid w:val="0"/>
        <w:spacing w:line="360" w:lineRule="auto"/>
        <w:ind w:firstLine="480" w:firstLineChars="200"/>
        <w:rPr>
          <w:rFonts w:ascii="宋体" w:hAnsi="宋体"/>
          <w:sz w:val="24"/>
        </w:rPr>
      </w:pPr>
      <w:r>
        <w:rPr>
          <w:rFonts w:hint="eastAsia" w:ascii="宋体" w:hAnsi="宋体"/>
          <w:sz w:val="24"/>
        </w:rPr>
        <w:t>6.提前终止合同期早于月底最后一天，应视为月底最后一天期满。</w:t>
      </w:r>
    </w:p>
    <w:p>
      <w:pPr>
        <w:snapToGrid w:val="0"/>
        <w:spacing w:line="360" w:lineRule="auto"/>
        <w:ind w:firstLine="480" w:firstLineChars="200"/>
        <w:rPr>
          <w:rFonts w:ascii="宋体" w:hAnsi="宋体"/>
          <w:sz w:val="24"/>
        </w:rPr>
      </w:pPr>
      <w:r>
        <w:rPr>
          <w:rFonts w:hint="eastAsia" w:ascii="宋体" w:hAnsi="宋体"/>
          <w:sz w:val="24"/>
        </w:rPr>
        <w:t>7.乙方未能履行合同和遵守有关规定，在甲方发出书面警告后7日内乙方仍无采取补救措施，甲方可立即终止本合同，全额没收乙方缴纳的履约保证金。</w:t>
      </w:r>
    </w:p>
    <w:p>
      <w:pPr>
        <w:snapToGrid w:val="0"/>
        <w:spacing w:line="360" w:lineRule="auto"/>
        <w:ind w:firstLine="480" w:firstLineChars="200"/>
        <w:rPr>
          <w:rFonts w:ascii="宋体" w:hAnsi="宋体"/>
          <w:sz w:val="24"/>
        </w:rPr>
      </w:pPr>
      <w:r>
        <w:rPr>
          <w:rFonts w:hint="eastAsia" w:ascii="宋体" w:hAnsi="宋体"/>
          <w:sz w:val="24"/>
        </w:rPr>
        <w:t>8.乙方破产清处、重组及兼并等事实发生，或被债权人接管经营，甲方不必通知乙方即可终止本合同，并全额没收乙方缴纳的履约保证金。</w:t>
      </w:r>
    </w:p>
    <w:p>
      <w:pPr>
        <w:snapToGrid w:val="0"/>
        <w:spacing w:line="360" w:lineRule="auto"/>
        <w:ind w:firstLine="480" w:firstLineChars="200"/>
        <w:rPr>
          <w:rFonts w:ascii="宋体" w:hAnsi="宋体"/>
          <w:sz w:val="24"/>
        </w:rPr>
      </w:pPr>
      <w:r>
        <w:rPr>
          <w:rFonts w:hint="eastAsia" w:ascii="宋体" w:hAnsi="宋体"/>
          <w:sz w:val="24"/>
        </w:rPr>
        <w:t>（二） 协议终止</w:t>
      </w:r>
    </w:p>
    <w:p>
      <w:pPr>
        <w:snapToGrid w:val="0"/>
        <w:spacing w:line="360" w:lineRule="auto"/>
        <w:ind w:firstLine="480" w:firstLineChars="200"/>
        <w:rPr>
          <w:rFonts w:ascii="宋体" w:hAnsi="宋体"/>
          <w:sz w:val="24"/>
        </w:rPr>
      </w:pPr>
      <w:r>
        <w:rPr>
          <w:rFonts w:hint="eastAsia" w:ascii="宋体" w:hAnsi="宋体"/>
          <w:sz w:val="24"/>
        </w:rPr>
        <w:t>经双方协商同意并达成一致书面期间的，可在任何时候终止本合同。</w:t>
      </w:r>
    </w:p>
    <w:p>
      <w:pPr>
        <w:adjustRightInd w:val="0"/>
        <w:snapToGrid w:val="0"/>
        <w:spacing w:line="360" w:lineRule="auto"/>
        <w:ind w:firstLine="480" w:firstLineChars="200"/>
        <w:rPr>
          <w:rFonts w:ascii="宋体" w:hAnsi="宋体"/>
          <w:b/>
          <w:bCs/>
          <w:sz w:val="24"/>
        </w:rPr>
      </w:pPr>
      <w:r>
        <w:rPr>
          <w:rFonts w:hint="eastAsia" w:ascii="宋体" w:hAnsi="宋体"/>
          <w:b/>
          <w:bCs/>
          <w:sz w:val="24"/>
        </w:rPr>
        <w:t>十一、</w:t>
      </w:r>
      <w:r>
        <w:rPr>
          <w:rFonts w:ascii="宋体" w:hAnsi="宋体"/>
          <w:b/>
          <w:bCs/>
          <w:sz w:val="24"/>
        </w:rPr>
        <w:t xml:space="preserve"> 合同终止的后果</w:t>
      </w:r>
    </w:p>
    <w:p>
      <w:pPr>
        <w:snapToGrid w:val="0"/>
        <w:spacing w:line="360" w:lineRule="auto"/>
        <w:ind w:firstLine="480" w:firstLineChars="200"/>
        <w:rPr>
          <w:rFonts w:ascii="宋体" w:hAnsi="宋体"/>
          <w:sz w:val="24"/>
        </w:rPr>
      </w:pPr>
      <w:r>
        <w:rPr>
          <w:rFonts w:hint="eastAsia" w:ascii="宋体" w:hAnsi="宋体"/>
          <w:sz w:val="24"/>
        </w:rPr>
        <w:t>合同终止不影响根据合同规定进行的赔偿、补偿，也不影响履约保证金的效力。</w:t>
      </w:r>
    </w:p>
    <w:p>
      <w:pPr>
        <w:snapToGrid w:val="0"/>
        <w:spacing w:line="360" w:lineRule="auto"/>
        <w:ind w:firstLine="480" w:firstLineChars="200"/>
        <w:rPr>
          <w:rFonts w:ascii="宋体" w:hAnsi="宋体"/>
          <w:sz w:val="24"/>
        </w:rPr>
      </w:pPr>
      <w:r>
        <w:rPr>
          <w:rFonts w:hint="eastAsia" w:ascii="宋体" w:hAnsi="宋体"/>
          <w:sz w:val="24"/>
        </w:rPr>
        <w:t>十二、修改或变更</w:t>
      </w:r>
    </w:p>
    <w:p>
      <w:pPr>
        <w:snapToGrid w:val="0"/>
        <w:spacing w:line="360" w:lineRule="auto"/>
        <w:ind w:firstLine="480" w:firstLineChars="200"/>
        <w:rPr>
          <w:rFonts w:ascii="宋体" w:hAnsi="宋体"/>
          <w:sz w:val="24"/>
        </w:rPr>
      </w:pPr>
      <w:r>
        <w:rPr>
          <w:rFonts w:hint="eastAsia" w:ascii="宋体" w:hAnsi="宋体"/>
          <w:sz w:val="24"/>
        </w:rPr>
        <w:t>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napToGrid w:val="0"/>
        <w:spacing w:line="360" w:lineRule="auto"/>
        <w:ind w:firstLine="480" w:firstLineChars="200"/>
        <w:rPr>
          <w:rFonts w:ascii="宋体" w:hAnsi="宋体"/>
          <w:sz w:val="24"/>
        </w:rPr>
      </w:pPr>
      <w:r>
        <w:rPr>
          <w:rFonts w:hint="eastAsia" w:ascii="宋体" w:hAnsi="宋体"/>
          <w:sz w:val="24"/>
        </w:rPr>
        <w:t>2.上述“补充条款”可以以“补充合同”或双方签署确认的其他文件形式替代，具有同等法律效力。</w:t>
      </w:r>
    </w:p>
    <w:p>
      <w:pPr>
        <w:snapToGrid w:val="0"/>
        <w:spacing w:line="360" w:lineRule="auto"/>
        <w:ind w:firstLine="480" w:firstLineChars="200"/>
        <w:rPr>
          <w:rFonts w:ascii="宋体" w:hAnsi="宋体"/>
          <w:sz w:val="24"/>
        </w:rPr>
      </w:pPr>
      <w:r>
        <w:rPr>
          <w:rFonts w:hint="eastAsia" w:ascii="宋体" w:hAnsi="宋体"/>
          <w:sz w:val="24"/>
        </w:rPr>
        <w:t>3.如在合同履行过程中有不同意见，双方应当友好协商解决。</w:t>
      </w:r>
    </w:p>
    <w:p>
      <w:pPr>
        <w:adjustRightInd w:val="0"/>
        <w:snapToGrid w:val="0"/>
        <w:spacing w:line="360" w:lineRule="auto"/>
        <w:ind w:firstLine="480" w:firstLineChars="200"/>
        <w:rPr>
          <w:rFonts w:ascii="宋体" w:hAnsi="宋体"/>
          <w:b/>
          <w:bCs/>
          <w:sz w:val="24"/>
        </w:rPr>
      </w:pPr>
      <w:r>
        <w:rPr>
          <w:rFonts w:hint="eastAsia" w:ascii="宋体" w:hAnsi="宋体"/>
          <w:b/>
          <w:bCs/>
          <w:sz w:val="24"/>
        </w:rPr>
        <w:t>十三、其他</w:t>
      </w:r>
    </w:p>
    <w:p>
      <w:pPr>
        <w:snapToGrid w:val="0"/>
        <w:spacing w:line="360" w:lineRule="auto"/>
        <w:ind w:firstLine="480" w:firstLineChars="200"/>
        <w:rPr>
          <w:rFonts w:ascii="宋体" w:hAnsi="宋体"/>
          <w:sz w:val="24"/>
        </w:rPr>
      </w:pPr>
      <w:r>
        <w:rPr>
          <w:rFonts w:hint="eastAsia" w:ascii="宋体" w:hAnsi="宋体"/>
          <w:sz w:val="24"/>
        </w:rPr>
        <w:t>1.因本合同的签订、生效、效力、解释、履行、解除、终止而发生的任何争议，可由双方通过友好协商方式解决。无法协商达成一致的，任何一方均有权向甲方所在地人民法院起诉。</w:t>
      </w:r>
    </w:p>
    <w:p>
      <w:pPr>
        <w:ind w:firstLine="480" w:firstLineChars="200"/>
      </w:pPr>
      <w:r>
        <w:rPr>
          <w:rFonts w:hint="eastAsia" w:ascii="宋体" w:hAnsi="宋体"/>
          <w:sz w:val="24"/>
        </w:rPr>
        <w:t>2.争议解决期间，与争议无涉的其他合同条款应当继续履行。</w:t>
      </w:r>
    </w:p>
    <w:bookmarkEnd w:id="129"/>
    <w:bookmarkEnd w:id="130"/>
    <w:bookmarkEnd w:id="131"/>
    <w:bookmarkEnd w:id="132"/>
    <w:bookmarkEnd w:id="133"/>
    <w:p>
      <w:pPr>
        <w:adjustRightInd w:val="0"/>
        <w:snapToGrid w:val="0"/>
        <w:spacing w:line="360" w:lineRule="auto"/>
        <w:ind w:left="1" w:firstLine="480" w:firstLineChars="200"/>
        <w:rPr>
          <w:rFonts w:ascii="宋体" w:hAnsi="宋体"/>
          <w:sz w:val="24"/>
        </w:rPr>
      </w:pPr>
      <w:r>
        <w:rPr>
          <w:rFonts w:hint="eastAsia" w:ascii="宋体" w:hAnsi="宋体"/>
          <w:b/>
          <w:bCs/>
          <w:sz w:val="24"/>
        </w:rPr>
        <w:t>3</w:t>
      </w:r>
      <w:r>
        <w:rPr>
          <w:rFonts w:ascii="宋体" w:hAnsi="宋体"/>
          <w:b/>
          <w:bCs/>
          <w:sz w:val="24"/>
        </w:rPr>
        <w:t>.</w:t>
      </w:r>
      <w:r>
        <w:rPr>
          <w:rFonts w:hint="eastAsia" w:ascii="宋体" w:hAnsi="宋体"/>
          <w:sz w:val="24"/>
        </w:rPr>
        <w:t>本合同 自双方法定代表人或者授权代表签署后生效，一式六份，具有同等法律效力，甲方执四份，乙方执两份。</w:t>
      </w:r>
    </w:p>
    <w:p>
      <w:pPr>
        <w:adjustRightInd w:val="0"/>
        <w:snapToGrid w:val="0"/>
        <w:spacing w:line="360" w:lineRule="auto"/>
        <w:ind w:left="1" w:firstLine="480" w:firstLineChars="200"/>
        <w:rPr>
          <w:rFonts w:ascii="宋体" w:hAnsi="宋体"/>
          <w:sz w:val="24"/>
        </w:rPr>
      </w:pPr>
    </w:p>
    <w:p>
      <w:pPr>
        <w:adjustRightInd w:val="0"/>
        <w:snapToGrid w:val="0"/>
        <w:spacing w:line="360" w:lineRule="auto"/>
        <w:ind w:left="1" w:firstLine="480" w:firstLineChars="200"/>
        <w:rPr>
          <w:rFonts w:ascii="宋体" w:hAnsi="宋体"/>
          <w:sz w:val="24"/>
        </w:rPr>
      </w:pPr>
      <w:r>
        <w:rPr>
          <w:rFonts w:hint="eastAsia" w:ascii="宋体" w:hAnsi="宋体"/>
          <w:sz w:val="24"/>
        </w:rPr>
        <w:t xml:space="preserve">   甲方：（盖章）                          乙方：（盖章）</w:t>
      </w:r>
    </w:p>
    <w:p>
      <w:pPr>
        <w:adjustRightInd w:val="0"/>
        <w:snapToGrid w:val="0"/>
        <w:spacing w:line="360" w:lineRule="auto"/>
        <w:ind w:firstLine="360" w:firstLineChars="150"/>
        <w:rPr>
          <w:rFonts w:ascii="宋体" w:hAnsi="宋体"/>
          <w:sz w:val="24"/>
        </w:rPr>
      </w:pPr>
      <w:r>
        <w:rPr>
          <w:rFonts w:hint="eastAsia" w:ascii="宋体" w:hAnsi="宋体"/>
          <w:sz w:val="24"/>
        </w:rPr>
        <w:t>单位全称：                             单位全称：</w:t>
      </w:r>
    </w:p>
    <w:p>
      <w:pPr>
        <w:adjustRightInd w:val="0"/>
        <w:snapToGrid w:val="0"/>
        <w:spacing w:line="360" w:lineRule="auto"/>
        <w:ind w:firstLine="360" w:firstLineChars="150"/>
        <w:rPr>
          <w:rFonts w:ascii="宋体" w:hAnsi="宋体"/>
          <w:sz w:val="24"/>
        </w:rPr>
      </w:pPr>
      <w:r>
        <w:rPr>
          <w:rFonts w:hint="eastAsia" w:ascii="宋体" w:hAnsi="宋体"/>
          <w:sz w:val="24"/>
        </w:rPr>
        <w:t>法定代表人或者授权代表：             法定代表人或者授权代表：</w:t>
      </w:r>
    </w:p>
    <w:p>
      <w:pPr>
        <w:adjustRightInd w:val="0"/>
        <w:snapToGrid w:val="0"/>
        <w:spacing w:line="360" w:lineRule="auto"/>
        <w:ind w:firstLine="360" w:firstLineChars="150"/>
        <w:rPr>
          <w:rFonts w:ascii="宋体" w:hAnsi="宋体"/>
          <w:sz w:val="24"/>
        </w:rPr>
      </w:pPr>
      <w:r>
        <w:rPr>
          <w:rFonts w:hint="eastAsia" w:ascii="宋体" w:hAnsi="宋体"/>
          <w:sz w:val="24"/>
        </w:rPr>
        <w:t xml:space="preserve">联系人：                               联系人：     </w:t>
      </w:r>
    </w:p>
    <w:p>
      <w:pPr>
        <w:ind w:firstLine="480" w:firstLineChars="200"/>
      </w:pPr>
      <w:r>
        <w:rPr>
          <w:rFonts w:hint="eastAsia" w:hAnsi="宋体"/>
          <w:sz w:val="24"/>
        </w:rPr>
        <w:t>签署日期：                             签署日期：</w:t>
      </w:r>
    </w:p>
    <w:p>
      <w:pPr>
        <w:pStyle w:val="21"/>
        <w:spacing w:line="560" w:lineRule="exact"/>
        <w:ind w:firstLine="420"/>
        <w:jc w:val="right"/>
        <w:rPr>
          <w:rFonts w:ascii="Calibri" w:hAnsi="Calibri" w:cs="Calibri"/>
          <w:bCs/>
          <w:szCs w:val="32"/>
        </w:rPr>
      </w:pPr>
    </w:p>
    <w:p>
      <w:pPr>
        <w:spacing w:line="560" w:lineRule="exact"/>
        <w:rPr>
          <w:rFonts w:ascii="宋体-PUA" w:hAnsi="宋体-PUA" w:eastAsia="宋体-PUA" w:cs="宋体-PUA"/>
          <w:sz w:val="22"/>
        </w:rPr>
        <w:sectPr>
          <w:pgSz w:w="11906" w:h="16838"/>
          <w:pgMar w:top="1134" w:right="1247" w:bottom="1134" w:left="1247" w:header="851" w:footer="992" w:gutter="0"/>
          <w:pgNumType w:fmt="numberInDash"/>
          <w:cols w:space="720" w:num="1"/>
          <w:docGrid w:linePitch="312" w:charSpace="0"/>
        </w:sectPr>
      </w:pPr>
    </w:p>
    <w:p>
      <w:pPr>
        <w:spacing w:line="560" w:lineRule="exact"/>
        <w:rPr>
          <w:rFonts w:ascii="宋体-PUA" w:hAnsi="宋体-PUA" w:eastAsia="宋体-PUA" w:cs="宋体-PUA"/>
          <w:sz w:val="22"/>
        </w:rPr>
      </w:pPr>
      <w:r>
        <w:rPr>
          <w:rFonts w:hint="eastAsia" w:ascii="宋体-PUA" w:hAnsi="宋体-PUA" w:eastAsia="宋体-PUA" w:cs="宋体-PUA"/>
          <w:sz w:val="22"/>
        </w:rPr>
        <w:t>附件1：</w:t>
      </w:r>
    </w:p>
    <w:p>
      <w:pPr>
        <w:pStyle w:val="128"/>
        <w:spacing w:line="360" w:lineRule="exact"/>
        <w:ind w:firstLine="0" w:firstLineChars="0"/>
        <w:jc w:val="center"/>
        <w:rPr>
          <w:rFonts w:ascii="宋体-PUA" w:hAnsi="宋体-PUA" w:eastAsia="宋体-PUA" w:cs="宋体-PUA"/>
          <w:b/>
          <w:color w:val="auto"/>
          <w:sz w:val="22"/>
          <w:szCs w:val="22"/>
        </w:rPr>
      </w:pPr>
      <w:r>
        <w:rPr>
          <w:rFonts w:hint="eastAsia" w:ascii="宋体-PUA" w:hAnsi="宋体-PUA" w:eastAsia="宋体-PUA" w:cs="宋体-PUA"/>
          <w:b/>
          <w:color w:val="auto"/>
          <w:sz w:val="22"/>
          <w:szCs w:val="22"/>
        </w:rPr>
        <w:t>杭州萧山国际机场有限公司廉洁自律承诺书</w:t>
      </w:r>
    </w:p>
    <w:p>
      <w:pPr>
        <w:pStyle w:val="130"/>
        <w:adjustRightInd w:val="0"/>
        <w:snapToGrid w:val="0"/>
        <w:ind w:firstLine="442"/>
        <w:rPr>
          <w:rFonts w:ascii="宋体-PUA" w:hAnsi="宋体-PUA" w:eastAsia="宋体-PUA" w:cs="宋体-PUA"/>
          <w:b/>
          <w:sz w:val="22"/>
        </w:rPr>
      </w:pPr>
    </w:p>
    <w:p>
      <w:pPr>
        <w:pStyle w:val="130"/>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30"/>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30"/>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0"/>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30"/>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30"/>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30"/>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30"/>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30"/>
        <w:adjustRightInd w:val="0"/>
        <w:snapToGrid w:val="0"/>
        <w:ind w:firstLine="480"/>
        <w:jc w:val="left"/>
        <w:rPr>
          <w:rFonts w:ascii="宋体" w:hAnsi="宋体"/>
          <w:szCs w:val="24"/>
        </w:rPr>
      </w:pPr>
      <w:r>
        <w:rPr>
          <w:rFonts w:hint="eastAsia" w:ascii="宋体" w:hAnsi="宋体"/>
          <w:szCs w:val="24"/>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0"/>
        <w:adjustRightInd w:val="0"/>
        <w:snapToGrid w:val="0"/>
        <w:ind w:firstLine="480"/>
        <w:jc w:val="left"/>
        <w:rPr>
          <w:rFonts w:ascii="宋体" w:hAnsi="宋体"/>
          <w:szCs w:val="24"/>
        </w:rPr>
      </w:pPr>
      <w:r>
        <w:rPr>
          <w:rFonts w:hint="eastAsia" w:ascii="宋体" w:hAnsi="宋体"/>
          <w:szCs w:val="24"/>
        </w:rPr>
        <w:t>八、如违反上述廉洁自律承诺，贵公司有权：</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扣除我方向贵公司缴纳的履约保证金的10%作为违反廉洁自律承诺的违约金。如该违约金不足以弥补贵公司损失的，我单位仍将承担实际损失赔偿责任。</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30"/>
        <w:numPr>
          <w:ilvl w:val="0"/>
          <w:numId w:val="4"/>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30"/>
        <w:adjustRightInd w:val="0"/>
        <w:snapToGrid w:val="0"/>
        <w:ind w:firstLine="480"/>
        <w:jc w:val="left"/>
        <w:rPr>
          <w:rFonts w:ascii="宋体" w:hAnsi="宋体"/>
          <w:szCs w:val="24"/>
        </w:rPr>
      </w:pPr>
    </w:p>
    <w:p>
      <w:pPr>
        <w:pStyle w:val="130"/>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130"/>
        <w:adjustRightInd w:val="0"/>
        <w:snapToGrid w:val="0"/>
        <w:ind w:firstLine="480"/>
        <w:jc w:val="left"/>
        <w:rPr>
          <w:rFonts w:ascii="宋体" w:hAnsi="宋体"/>
          <w:szCs w:val="24"/>
        </w:rPr>
      </w:pPr>
      <w:r>
        <w:rPr>
          <w:rFonts w:hint="eastAsia" w:ascii="宋体" w:hAnsi="宋体"/>
          <w:szCs w:val="24"/>
        </w:rPr>
        <w:t xml:space="preserve">法定代表人 ：                    </w:t>
      </w:r>
    </w:p>
    <w:p>
      <w:pPr>
        <w:pStyle w:val="130"/>
        <w:adjustRightInd w:val="0"/>
        <w:snapToGrid w:val="0"/>
        <w:ind w:firstLine="480"/>
        <w:jc w:val="left"/>
        <w:rPr>
          <w:rFonts w:ascii="宋体" w:hAnsi="宋体"/>
          <w:szCs w:val="24"/>
        </w:rPr>
      </w:pPr>
      <w:r>
        <w:rPr>
          <w:rFonts w:hint="eastAsia" w:ascii="宋体" w:hAnsi="宋体"/>
          <w:szCs w:val="24"/>
        </w:rPr>
        <w:t xml:space="preserve">或                            </w:t>
      </w:r>
    </w:p>
    <w:p>
      <w:pPr>
        <w:pStyle w:val="130"/>
        <w:adjustRightInd w:val="0"/>
        <w:snapToGrid w:val="0"/>
        <w:ind w:firstLine="480"/>
        <w:jc w:val="left"/>
        <w:rPr>
          <w:rFonts w:ascii="宋体" w:hAnsi="宋体"/>
          <w:szCs w:val="24"/>
        </w:rPr>
      </w:pPr>
      <w:r>
        <w:rPr>
          <w:rFonts w:hint="eastAsia" w:ascii="宋体" w:hAnsi="宋体"/>
          <w:szCs w:val="24"/>
        </w:rPr>
        <w:t xml:space="preserve">委托代理人：                   </w:t>
      </w:r>
    </w:p>
    <w:p>
      <w:pPr>
        <w:pStyle w:val="130"/>
        <w:adjustRightInd w:val="0"/>
        <w:snapToGrid w:val="0"/>
        <w:ind w:firstLine="480"/>
        <w:jc w:val="left"/>
        <w:rPr>
          <w:rFonts w:ascii="宋体" w:hAnsi="宋体"/>
          <w:b/>
          <w:szCs w:val="24"/>
        </w:rPr>
      </w:pPr>
    </w:p>
    <w:p>
      <w:pPr>
        <w:pStyle w:val="45"/>
        <w:ind w:left="1322" w:hanging="482"/>
        <w:rPr>
          <w:rFonts w:ascii="宋体" w:hAnsi="宋体"/>
          <w:b w:val="0"/>
          <w:sz w:val="24"/>
          <w:szCs w:val="24"/>
        </w:rPr>
      </w:pPr>
      <w:r>
        <w:rPr>
          <w:rFonts w:hint="eastAsia" w:ascii="宋体" w:hAnsi="宋体"/>
          <w:b w:val="0"/>
          <w:sz w:val="24"/>
          <w:szCs w:val="24"/>
        </w:rPr>
        <w:t xml:space="preserve">                           年     月     日</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ascii="宋体-PUA" w:hAnsi="宋体-PUA" w:eastAsia="宋体-PUA" w:cs="宋体-PUA"/>
          <w:sz w:val="22"/>
        </w:rPr>
        <w:br w:type="page"/>
      </w:r>
      <w:r>
        <w:rPr>
          <w:rFonts w:hint="eastAsia" w:ascii="宋体-PUA" w:hAnsi="宋体-PUA" w:eastAsia="宋体-PUA" w:cs="宋体-PUA"/>
          <w:sz w:val="22"/>
        </w:rPr>
        <w:t>附件2：保密承诺书</w:t>
      </w:r>
    </w:p>
    <w:p>
      <w:pPr>
        <w:spacing w:line="560" w:lineRule="exact"/>
        <w:jc w:val="center"/>
        <w:rPr>
          <w:rFonts w:ascii="宋体-PUA" w:hAnsi="宋体-PUA" w:eastAsia="宋体-PUA" w:cs="宋体-PUA"/>
          <w:b/>
          <w:bCs/>
          <w:sz w:val="22"/>
        </w:rPr>
      </w:pPr>
      <w:r>
        <w:rPr>
          <w:rFonts w:hint="eastAsia" w:ascii="宋体-PUA" w:hAnsi="宋体-PUA" w:eastAsia="宋体-PUA" w:cs="宋体-PUA"/>
          <w:b/>
          <w:bCs/>
          <w:sz w:val="22"/>
        </w:rPr>
        <w:t>保密承诺书</w:t>
      </w:r>
    </w:p>
    <w:p>
      <w:pPr>
        <w:snapToGrid w:val="0"/>
        <w:spacing w:line="560" w:lineRule="exact"/>
        <w:ind w:firstLine="440" w:firstLineChars="200"/>
        <w:rPr>
          <w:rFonts w:ascii="宋体-PUA" w:hAnsi="宋体-PUA" w:eastAsia="宋体-PUA" w:cs="宋体-PUA"/>
          <w:sz w:val="22"/>
        </w:rPr>
      </w:pPr>
      <w:r>
        <w:rPr>
          <w:rFonts w:hint="eastAsia" w:ascii="宋体-PUA" w:hAnsi="宋体-PUA" w:eastAsia="宋体-PUA" w:cs="宋体-PUA"/>
          <w:sz w:val="22"/>
        </w:rPr>
        <w:t xml:space="preserve">鉴于我方愿成为杭州萧山国际机场有限公司（以下简称“机场公司”）的供应商或潜在供应商候选人，为机场公司提供【 </w:t>
      </w:r>
      <w:r>
        <w:rPr>
          <w:rFonts w:ascii="宋体-PUA" w:hAnsi="宋体-PUA" w:eastAsia="宋体-PUA" w:cs="宋体-PUA"/>
          <w:sz w:val="22"/>
        </w:rPr>
        <w:t xml:space="preserve">                     </w:t>
      </w:r>
      <w:r>
        <w:rPr>
          <w:rFonts w:hint="eastAsia" w:ascii="宋体-PUA" w:hAnsi="宋体-PUA" w:eastAsia="宋体-PUA" w:cs="宋体-PU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宋体-PUA" w:hAnsi="宋体-PUA" w:eastAsia="宋体-PUA" w:cs="宋体-PUA"/>
          <w:sz w:val="22"/>
        </w:rPr>
      </w:pPr>
      <w:r>
        <w:rPr>
          <w:rFonts w:hint="eastAsia" w:ascii="宋体-PUA" w:hAnsi="宋体-PUA" w:eastAsia="宋体-PUA" w:cs="宋体-PUA"/>
          <w:sz w:val="22"/>
        </w:rPr>
        <w:t>1.商业秘密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1.1商业秘密是指机场公司（包括机场公司关联公司）一切专有、不对外公开的资料和信息。包括但不限于以下方面：</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（1）经营信息（发展规划、运营状况、客户资源、货源情报、投融资计划、开发计划、标书等）；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（2）管理信息（管理方法、管理制度、员工管理、合同管理、纠纷管理等）；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（3）产品及技术信息（设计及图纸、样品及服务、技术方案、质量标准、技术标准、计算机程序等）；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（4）财务信息（财务收支、固定资产、流动资金、成本核算等）；</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（5）我方单独或机场公司（包括机场公司关联公司）和我方共同为机场公司开发、设计、生产的产品、资料及相关信息；</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（6）其他机场公司未对外公开的有关营运、计划、航班数据、标准、开发、生产、经营、质量管理控制和租赁的资料和数据等信息以及对供应商的管理文件。</w:t>
      </w:r>
    </w:p>
    <w:p>
      <w:pPr>
        <w:spacing w:line="560" w:lineRule="exact"/>
        <w:rPr>
          <w:rFonts w:ascii="宋体-PUA" w:hAnsi="宋体-PUA" w:eastAsia="宋体-PUA" w:cs="宋体-PUA"/>
          <w:sz w:val="22"/>
        </w:rPr>
      </w:pPr>
      <w:r>
        <w:rPr>
          <w:rFonts w:hint="eastAsia" w:ascii="宋体-PUA" w:hAnsi="宋体-PUA" w:eastAsia="宋体-PUA" w:cs="宋体-PU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PUA" w:hAnsi="宋体-PUA" w:eastAsia="宋体-PUA" w:cs="宋体-PUA"/>
          <w:sz w:val="22"/>
        </w:rPr>
      </w:pPr>
      <w:r>
        <w:rPr>
          <w:rFonts w:hint="eastAsia" w:ascii="宋体-PUA" w:hAnsi="宋体-PUA" w:eastAsia="宋体-PUA" w:cs="宋体-PUA"/>
          <w:sz w:val="22"/>
        </w:rPr>
        <w:t>1.3、对于上述提及的商业秘密，不能仅因为公开发表的文章或资讯中包含其内容，就认为是可对外公开的特殊情况。</w:t>
      </w:r>
    </w:p>
    <w:p>
      <w:pPr>
        <w:spacing w:line="560" w:lineRule="exact"/>
        <w:rPr>
          <w:rFonts w:ascii="宋体-PUA" w:hAnsi="宋体-PUA" w:eastAsia="宋体-PUA" w:cs="宋体-PUA"/>
          <w:sz w:val="22"/>
        </w:rPr>
      </w:pPr>
      <w:r>
        <w:rPr>
          <w:rFonts w:hint="eastAsia" w:ascii="宋体-PUA" w:hAnsi="宋体-PUA" w:eastAsia="宋体-PUA" w:cs="宋体-PUA"/>
          <w:sz w:val="22"/>
        </w:rPr>
        <w:t>1.4、以下资料不属于本承诺所指的商业秘密：</w:t>
      </w:r>
    </w:p>
    <w:p>
      <w:pPr>
        <w:spacing w:line="560" w:lineRule="exact"/>
        <w:rPr>
          <w:rFonts w:ascii="宋体-PUA" w:hAnsi="宋体-PUA" w:eastAsia="宋体-PUA" w:cs="宋体-PUA"/>
          <w:sz w:val="22"/>
        </w:rPr>
      </w:pPr>
      <w:r>
        <w:rPr>
          <w:rFonts w:hint="eastAsia" w:ascii="宋体-PUA" w:hAnsi="宋体-PUA" w:eastAsia="宋体-PUA" w:cs="宋体-PUA"/>
          <w:sz w:val="22"/>
        </w:rPr>
        <w:t>（1）我方从机场公司拟获悉之前已持有的我方无需承担保密义务的机场公司有关资料(但通过其它违约或侵权行为而获得的资料除外)；</w:t>
      </w:r>
    </w:p>
    <w:p>
      <w:pPr>
        <w:spacing w:line="560" w:lineRule="exact"/>
        <w:rPr>
          <w:rFonts w:ascii="宋体-PUA" w:hAnsi="宋体-PUA" w:eastAsia="宋体-PUA" w:cs="宋体-PUA"/>
          <w:sz w:val="22"/>
        </w:rPr>
      </w:pPr>
      <w:r>
        <w:rPr>
          <w:rFonts w:hint="eastAsia" w:ascii="宋体-PUA" w:hAnsi="宋体-PUA" w:eastAsia="宋体-PUA" w:cs="宋体-PUA"/>
          <w:sz w:val="22"/>
        </w:rPr>
        <w:t>（2）已经公开或已成为常识性的资料，且该等公开并非因违反本承诺所致。</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PUA" w:hAnsi="宋体-PUA" w:eastAsia="宋体-PUA" w:cs="宋体-PUA"/>
          <w:sz w:val="22"/>
        </w:rPr>
      </w:pP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（1）披露、使用或者允许他人以不正当手段获取的商业秘密；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（2）为机场公司以外的第三人窃取、刺探、收买、非法提供商业秘密。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（3）在电子公告系统、聊天系统、电子邮箱、论坛等计算机网络系统上传递、转发、抄送、发布、谈论和传播商业秘密；</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 xml:space="preserve">（4）在私人交往和通信中，向亲属、朋友以及与工作无关人员泄露商业秘密，或在公共场所谈论商业秘密； </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（5）擅自将属于商业秘密的文件、资料和其他物品携带、传递、寄运出机场公司办公场所或国（境）外。</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（7）将含有机场公司商业秘密的产品、技术或其他资料、信息向第三人销售、使用或以任何方式提供。</w:t>
      </w:r>
    </w:p>
    <w:p>
      <w:pPr>
        <w:adjustRightInd w:val="0"/>
        <w:snapToGrid w:val="0"/>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8、违约责任</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8.1因我方违反保密义务的行为造成机场公司的一切损失，我方应当全部予以赔偿。</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8.2如我方违反本承诺书下保密义务，应当承担违约责任，除赔偿损失外，还应依据合同向机场公司支付相应的违约金；</w:t>
      </w:r>
    </w:p>
    <w:p>
      <w:pPr>
        <w:adjustRightInd w:val="0"/>
        <w:snapToGrid w:val="0"/>
        <w:spacing w:line="560" w:lineRule="exact"/>
        <w:rPr>
          <w:rFonts w:ascii="宋体-PUA" w:hAnsi="宋体-PUA" w:eastAsia="宋体-PUA" w:cs="宋体-PUA"/>
          <w:sz w:val="22"/>
        </w:rPr>
      </w:pPr>
      <w:r>
        <w:rPr>
          <w:rFonts w:hint="eastAsia" w:ascii="宋体-PUA" w:hAnsi="宋体-PUA" w:eastAsia="宋体-PUA" w:cs="宋体-PUA"/>
          <w:sz w:val="22"/>
        </w:rPr>
        <w:t>9、本承诺书适用中华人民共和国法律，如因履行本承诺书发生争议，则双方均有权向机场公司所在地法院提起诉讼。</w:t>
      </w:r>
    </w:p>
    <w:p>
      <w:pPr>
        <w:adjustRightInd w:val="0"/>
        <w:snapToGrid w:val="0"/>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供应商(盖章):</w:t>
      </w:r>
    </w:p>
    <w:p>
      <w:pPr>
        <w:spacing w:line="560" w:lineRule="exact"/>
        <w:jc w:val="center"/>
        <w:rPr>
          <w:rFonts w:ascii="宋体-PUA" w:hAnsi="宋体-PUA" w:eastAsia="宋体-PUA" w:cs="宋体-PUA"/>
          <w:sz w:val="22"/>
        </w:rPr>
      </w:pPr>
      <w:r>
        <w:rPr>
          <w:rFonts w:hint="eastAsia" w:ascii="宋体-PUA" w:hAnsi="宋体-PUA" w:eastAsia="宋体-PUA" w:cs="宋体-PUA"/>
          <w:sz w:val="22"/>
        </w:rPr>
        <w:t>法定代表人或授权代表：</w:t>
      </w:r>
    </w:p>
    <w:p>
      <w:pPr>
        <w:spacing w:line="560" w:lineRule="exact"/>
        <w:jc w:val="center"/>
        <w:rPr>
          <w:rFonts w:ascii="宋体-PUA" w:hAnsi="宋体-PUA" w:eastAsia="宋体-PUA" w:cs="宋体-PUA"/>
          <w:sz w:val="22"/>
        </w:rPr>
      </w:pPr>
    </w:p>
    <w:p>
      <w:pPr>
        <w:spacing w:line="560" w:lineRule="exact"/>
        <w:jc w:val="center"/>
        <w:rPr>
          <w:rFonts w:ascii="宋体-PUA" w:hAnsi="宋体-PUA" w:eastAsia="宋体-PUA" w:cs="宋体-PUA"/>
          <w:sz w:val="22"/>
        </w:rPr>
      </w:pPr>
    </w:p>
    <w:p>
      <w:pPr>
        <w:spacing w:line="560" w:lineRule="exact"/>
        <w:jc w:val="center"/>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电话/传真：</w:t>
      </w:r>
    </w:p>
    <w:p>
      <w:pPr>
        <w:spacing w:line="560" w:lineRule="exact"/>
        <w:jc w:val="center"/>
        <w:rPr>
          <w:rFonts w:ascii="宋体-PUA" w:hAnsi="宋体-PUA" w:eastAsia="宋体-PUA" w:cs="宋体-PUA"/>
          <w:sz w:val="22"/>
        </w:rPr>
      </w:pPr>
    </w:p>
    <w:p>
      <w:pPr>
        <w:spacing w:line="560" w:lineRule="exact"/>
        <w:rPr>
          <w:rFonts w:ascii="宋体-PUA" w:hAnsi="宋体-PUA" w:eastAsia="宋体-PUA" w:cs="宋体-PUA"/>
          <w:sz w:val="22"/>
        </w:rPr>
      </w:pPr>
      <w:r>
        <w:rPr>
          <w:rFonts w:hint="eastAsia" w:ascii="宋体-PUA" w:hAnsi="宋体-PUA" w:eastAsia="宋体-PUA" w:cs="宋体-PUA"/>
          <w:sz w:val="22"/>
        </w:rPr>
        <w:t xml:space="preserve">                       地址：</w:t>
      </w:r>
    </w:p>
    <w:p>
      <w:pPr>
        <w:spacing w:line="560" w:lineRule="exact"/>
        <w:rPr>
          <w:rFonts w:ascii="宋体-PUA" w:hAnsi="宋体-PUA" w:eastAsia="宋体-PUA" w:cs="宋体-PUA"/>
          <w:sz w:val="22"/>
        </w:rPr>
      </w:pPr>
    </w:p>
    <w:p>
      <w:pPr>
        <w:spacing w:line="560" w:lineRule="exact"/>
        <w:rPr>
          <w:rFonts w:ascii="宋体-PUA" w:hAnsi="宋体-PUA" w:eastAsia="宋体-PUA" w:cs="宋体-PUA"/>
          <w:sz w:val="22"/>
        </w:rPr>
      </w:pPr>
    </w:p>
    <w:p>
      <w:pPr>
        <w:snapToGrid w:val="0"/>
        <w:spacing w:line="560" w:lineRule="exact"/>
        <w:jc w:val="center"/>
        <w:rPr>
          <w:rFonts w:ascii="宋体-PUA" w:hAnsi="宋体-PUA" w:eastAsia="宋体-PUA" w:cs="宋体-PUA"/>
          <w:sz w:val="22"/>
        </w:rPr>
      </w:pPr>
      <w:r>
        <w:rPr>
          <w:rFonts w:hint="eastAsia" w:ascii="宋体-PUA" w:hAnsi="宋体-PUA" w:eastAsia="宋体-PUA" w:cs="宋体-PUA"/>
          <w:sz w:val="22"/>
        </w:rPr>
        <w:t>日期：     年   月   日</w:t>
      </w:r>
    </w:p>
    <w:p>
      <w:pPr>
        <w:pStyle w:val="11"/>
        <w:ind w:left="1260" w:firstLine="200"/>
      </w:pPr>
    </w:p>
    <w:p>
      <w:pPr>
        <w:pStyle w:val="11"/>
        <w:ind w:left="1260" w:firstLine="200"/>
      </w:pPr>
    </w:p>
    <w:p>
      <w:pPr>
        <w:pStyle w:val="11"/>
        <w:ind w:left="1260" w:firstLine="200"/>
      </w:pPr>
    </w:p>
    <w:p>
      <w:pPr>
        <w:pStyle w:val="11"/>
        <w:ind w:left="1260" w:firstLine="200"/>
      </w:pPr>
    </w:p>
    <w:p>
      <w:pPr>
        <w:pStyle w:val="11"/>
        <w:ind w:left="1260" w:firstLine="200"/>
      </w:pPr>
    </w:p>
    <w:p>
      <w:pPr>
        <w:pStyle w:val="11"/>
        <w:ind w:left="1260" w:firstLine="200"/>
      </w:pPr>
    </w:p>
    <w:p>
      <w:pPr>
        <w:pStyle w:val="11"/>
        <w:ind w:left="1260" w:firstLine="200"/>
      </w:pPr>
    </w:p>
    <w:p>
      <w:pPr>
        <w:pStyle w:val="11"/>
        <w:ind w:left="1260" w:firstLine="200"/>
      </w:pPr>
    </w:p>
    <w:p>
      <w:pPr>
        <w:pStyle w:val="11"/>
        <w:ind w:left="1260" w:firstLine="200"/>
        <w:sectPr>
          <w:pgSz w:w="11906" w:h="16838"/>
          <w:pgMar w:top="1134" w:right="1247" w:bottom="1134" w:left="1247" w:header="851" w:footer="992"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3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134"/>
    </w:p>
    <w:p>
      <w:pPr>
        <w:pStyle w:val="21"/>
        <w:spacing w:line="360" w:lineRule="exact"/>
        <w:ind w:firstLine="420"/>
        <w:rPr>
          <w:rFonts w:hAnsi="宋体" w:cs="Calibri"/>
          <w:bCs/>
          <w:sz w:val="22"/>
          <w:szCs w:val="22"/>
        </w:rPr>
      </w:pPr>
      <w:bookmarkStart w:id="13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Ansi="宋体" w:cs="Calibri"/>
          <w:sz w:val="22"/>
          <w:szCs w:val="22"/>
        </w:rPr>
        <w:t>7</w:t>
      </w:r>
      <w:r>
        <w:rPr>
          <w:rFonts w:hint="eastAsia" w:hAnsi="宋体" w:cs="Calibri"/>
          <w:sz w:val="22"/>
          <w:szCs w:val="22"/>
        </w:rPr>
        <w:t>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70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0</w:t>
      </w:r>
      <w:r>
        <w:rPr>
          <w:rFonts w:hint="eastAsia" w:hAnsi="宋体" w:cs="Calibri"/>
          <w:sz w:val="22"/>
          <w:szCs w:val="22"/>
        </w:rPr>
        <w:t>-</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21"/>
        <w:adjustRightInd w:val="0"/>
        <w:snapToGrid w:val="0"/>
        <w:spacing w:line="360" w:lineRule="exact"/>
        <w:ind w:firstLine="440" w:firstLineChars="200"/>
        <w:rPr>
          <w:rFonts w:hAnsi="宋体" w:cs="Calibri"/>
          <w:sz w:val="22"/>
          <w:szCs w:val="22"/>
        </w:rPr>
      </w:pP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szCs w:val="21"/>
              </w:rPr>
              <w:t>投标人的企业规模、相关业绩情况，横向对比后评分。</w:t>
            </w:r>
          </w:p>
          <w:p>
            <w:pPr>
              <w:widowControl/>
              <w:snapToGrid w:val="0"/>
              <w:spacing w:line="360" w:lineRule="exact"/>
              <w:rPr>
                <w:rFonts w:ascii="宋体" w:hAnsi="宋体"/>
                <w:color w:val="000000"/>
                <w:szCs w:val="21"/>
              </w:rPr>
            </w:pPr>
            <w:r>
              <w:rPr>
                <w:rFonts w:hint="eastAsia" w:ascii="宋体" w:hAnsi="宋体"/>
                <w:szCs w:val="21"/>
              </w:rPr>
              <w:t>业绩</w:t>
            </w:r>
            <w:r>
              <w:rPr>
                <w:rFonts w:ascii="宋体" w:hAnsi="宋体"/>
                <w:szCs w:val="21"/>
              </w:rPr>
              <w:t>情况</w:t>
            </w:r>
            <w:r>
              <w:rPr>
                <w:rFonts w:hint="eastAsia" w:ascii="宋体" w:hAnsi="宋体"/>
                <w:szCs w:val="21"/>
              </w:rPr>
              <w:t>需提供近三年（</w:t>
            </w:r>
            <w:r>
              <w:rPr>
                <w:rFonts w:hint="eastAsia" w:ascii="宋体" w:hAnsi="宋体" w:cs="Arial"/>
                <w:kern w:val="0"/>
                <w:sz w:val="22"/>
              </w:rPr>
              <w:t>合同</w:t>
            </w:r>
            <w:r>
              <w:rPr>
                <w:rFonts w:ascii="宋体" w:hAnsi="宋体" w:cs="Arial"/>
                <w:kern w:val="0"/>
                <w:sz w:val="22"/>
              </w:rPr>
              <w:t>签订时间</w:t>
            </w:r>
            <w:r>
              <w:rPr>
                <w:rFonts w:hint="eastAsia" w:ascii="宋体" w:hAnsi="宋体" w:cs="Arial"/>
                <w:kern w:val="0"/>
                <w:sz w:val="22"/>
              </w:rPr>
              <w:t>或</w:t>
            </w:r>
            <w:r>
              <w:rPr>
                <w:rFonts w:ascii="宋体" w:hAnsi="宋体" w:cs="Arial"/>
                <w:kern w:val="0"/>
                <w:sz w:val="22"/>
              </w:rPr>
              <w:t>部分服务期</w:t>
            </w:r>
            <w:r>
              <w:rPr>
                <w:rFonts w:hint="eastAsia" w:ascii="宋体" w:hAnsi="宋体" w:cs="Arial"/>
                <w:kern w:val="0"/>
                <w:sz w:val="22"/>
              </w:rPr>
              <w:t>在</w:t>
            </w:r>
            <w:r>
              <w:rPr>
                <w:rFonts w:hint="eastAsia" w:ascii="宋体" w:hAnsi="宋体"/>
                <w:szCs w:val="21"/>
              </w:rPr>
              <w:t>2016年1月1日</w:t>
            </w:r>
            <w:r>
              <w:rPr>
                <w:rFonts w:ascii="宋体" w:hAnsi="宋体"/>
                <w:szCs w:val="21"/>
              </w:rPr>
              <w:t>至投标截止日</w:t>
            </w:r>
            <w:r>
              <w:rPr>
                <w:rFonts w:hint="eastAsia" w:cs="Calibri" w:asciiTheme="minorEastAsia" w:hAnsiTheme="minorEastAsia"/>
                <w:color w:val="000000"/>
                <w:sz w:val="22"/>
              </w:rPr>
              <w:t>之内</w:t>
            </w:r>
            <w:r>
              <w:rPr>
                <w:rFonts w:hint="eastAsia" w:ascii="宋体" w:hAnsi="宋体"/>
                <w:szCs w:val="21"/>
              </w:rPr>
              <w:t>）相关业绩的合同复印件并加盖公章作为证明材料，原件备查。</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color w:val="000000"/>
                <w:sz w:val="22"/>
              </w:rPr>
              <w:t>现场机构、人力、物资设备配置情况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color w:val="000000"/>
                <w:sz w:val="22"/>
              </w:rPr>
            </w:pPr>
            <w:r>
              <w:rPr>
                <w:rFonts w:cs="Calibri" w:asciiTheme="minorEastAsia" w:hAnsiTheme="minorEastAsia"/>
                <w:color w:val="000000"/>
                <w:sz w:val="22"/>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color w:val="000000"/>
                <w:sz w:val="22"/>
              </w:rPr>
              <w:t>运行、安全、服务等相关管理方案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cs="Calibri" w:asciiTheme="minorEastAsia" w:hAnsiTheme="minorEastAsia"/>
                <w:color w:val="000000"/>
                <w:sz w:val="22"/>
              </w:rPr>
              <w:t>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cs="Calibri" w:asciiTheme="minorEastAsia" w:hAnsiTheme="minorEastAsia"/>
                <w:color w:val="000000"/>
                <w:sz w:val="22"/>
              </w:rPr>
              <w:t>对特殊情况的承诺以及灾害性、突发事件的应急预案</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szCs w:val="21"/>
              </w:rPr>
              <w:t>保持员工队伍稳定性的承诺及有效措施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3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3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章投标文件格式</w:t>
      </w:r>
      <w:bookmarkEnd w:id="13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w:t>
      </w:r>
      <w:r>
        <w:rPr>
          <w:rFonts w:cs="Calibri" w:asciiTheme="minorEastAsia" w:hAnsiTheme="minorEastAsia"/>
          <w:color w:val="000000"/>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投标报价表；</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w:t>
      </w:r>
      <w:r>
        <w:rPr>
          <w:rFonts w:cs="Calibri" w:asciiTheme="minorEastAsia" w:hAnsi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ascii="宋体" w:hAnsi="宋体" w:cs="Calibri"/>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近三年</w:t>
      </w:r>
      <w:r>
        <w:rPr>
          <w:rFonts w:hint="eastAsia" w:ascii="宋体" w:hAnsi="宋体"/>
          <w:szCs w:val="21"/>
        </w:rPr>
        <w:t>（</w:t>
      </w:r>
      <w:r>
        <w:rPr>
          <w:rFonts w:hint="eastAsia" w:ascii="宋体" w:hAnsi="宋体" w:cs="Arial"/>
          <w:kern w:val="0"/>
          <w:sz w:val="22"/>
        </w:rPr>
        <w:t>合同</w:t>
      </w:r>
      <w:r>
        <w:rPr>
          <w:rFonts w:ascii="宋体" w:hAnsi="宋体" w:cs="Arial"/>
          <w:kern w:val="0"/>
          <w:sz w:val="22"/>
        </w:rPr>
        <w:t>签订时间</w:t>
      </w:r>
      <w:r>
        <w:rPr>
          <w:rFonts w:hint="eastAsia" w:ascii="宋体" w:hAnsi="宋体" w:cs="Arial"/>
          <w:kern w:val="0"/>
          <w:sz w:val="22"/>
        </w:rPr>
        <w:t>或</w:t>
      </w:r>
      <w:r>
        <w:rPr>
          <w:rFonts w:ascii="宋体" w:hAnsi="宋体" w:cs="Arial"/>
          <w:kern w:val="0"/>
          <w:sz w:val="22"/>
        </w:rPr>
        <w:t>部分服务期</w:t>
      </w:r>
      <w:r>
        <w:rPr>
          <w:rFonts w:hint="eastAsia" w:ascii="宋体" w:hAnsi="宋体" w:cs="Arial"/>
          <w:kern w:val="0"/>
          <w:sz w:val="22"/>
        </w:rPr>
        <w:t>在</w:t>
      </w:r>
      <w:r>
        <w:rPr>
          <w:rFonts w:hint="eastAsia" w:ascii="宋体" w:hAnsi="宋体"/>
          <w:szCs w:val="21"/>
        </w:rPr>
        <w:t>2016年1月1日</w:t>
      </w:r>
      <w:r>
        <w:rPr>
          <w:rFonts w:ascii="宋体" w:hAnsi="宋体"/>
          <w:szCs w:val="21"/>
        </w:rPr>
        <w:t>至投标截止日</w:t>
      </w:r>
      <w:r>
        <w:rPr>
          <w:rFonts w:hint="eastAsia" w:cs="Calibri" w:asciiTheme="minorEastAsia" w:hAnsiTheme="minorEastAsia"/>
          <w:color w:val="000000"/>
          <w:sz w:val="22"/>
        </w:rPr>
        <w:t>之内</w:t>
      </w:r>
      <w:r>
        <w:rPr>
          <w:rFonts w:hint="eastAsia" w:ascii="宋体" w:hAnsi="宋体"/>
          <w:szCs w:val="21"/>
        </w:rPr>
        <w:t>）</w:t>
      </w:r>
      <w:r>
        <w:rPr>
          <w:rFonts w:cs="Calibri" w:asciiTheme="minorEastAsia" w:hAnsiTheme="minorEastAsia"/>
          <w:color w:val="000000"/>
          <w:sz w:val="22"/>
        </w:rPr>
        <w:t>完成类似项目业绩情况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37" w:name="_Toc171421958"/>
      <w:r>
        <w:rPr>
          <w:rFonts w:cs="Calibri"/>
          <w:color w:val="000000"/>
        </w:rPr>
        <w:t>封面</w:t>
      </w:r>
      <w:bookmarkEnd w:id="13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一、投标函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投标人：（盖单位章）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地    址：</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邮政编码：</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电    话：</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传    真：</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开户银行：</w:t>
      </w:r>
    </w:p>
    <w:p>
      <w:pPr>
        <w:snapToGrid w:val="0"/>
        <w:spacing w:line="440" w:lineRule="exact"/>
        <w:ind w:firstLine="3600" w:firstLineChars="1500"/>
        <w:rPr>
          <w:rFonts w:cs="Calibri" w:asciiTheme="minorEastAsia" w:hAnsiTheme="minorEastAsia"/>
          <w:color w:val="000000"/>
          <w:sz w:val="24"/>
        </w:rPr>
      </w:pPr>
      <w:r>
        <w:rPr>
          <w:rFonts w:cs="Calibri" w:asciiTheme="minorEastAsia" w:hAnsi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p>
    <w:p>
      <w:pPr>
        <w:spacing w:after="120" w:afterLines="50" w:line="440" w:lineRule="exact"/>
        <w:rPr>
          <w:rFonts w:cs="Calibri"/>
          <w:color w:val="000000"/>
          <w:szCs w:val="21"/>
          <w:u w:val="single"/>
        </w:rPr>
      </w:pPr>
      <w:r>
        <w:rPr>
          <w:rFonts w:cs="Calibri"/>
          <w:color w:val="000000"/>
          <w:szCs w:val="21"/>
        </w:rPr>
        <w:t>单位性质：</w:t>
      </w:r>
    </w:p>
    <w:p>
      <w:pPr>
        <w:spacing w:after="120" w:afterLines="50" w:line="440" w:lineRule="exact"/>
        <w:rPr>
          <w:rFonts w:cs="Calibri"/>
          <w:color w:val="000000"/>
          <w:szCs w:val="21"/>
          <w:u w:val="single"/>
        </w:rPr>
      </w:pPr>
      <w:r>
        <w:rPr>
          <w:rFonts w:cs="Calibri"/>
          <w:color w:val="000000"/>
          <w:szCs w:val="21"/>
        </w:rPr>
        <w:t>地址：</w:t>
      </w:r>
    </w:p>
    <w:p>
      <w:pPr>
        <w:spacing w:after="120" w:afterLines="50" w:line="440" w:lineRule="exact"/>
        <w:rPr>
          <w:rFonts w:cs="Calibri"/>
          <w:color w:val="000000"/>
          <w:szCs w:val="21"/>
          <w:u w:val="single"/>
        </w:rPr>
      </w:pPr>
      <w:r>
        <w:rPr>
          <w:rFonts w:cs="Calibri"/>
          <w:color w:val="000000"/>
          <w:szCs w:val="21"/>
        </w:rPr>
        <w:t>成立时间：年月日</w:t>
      </w:r>
    </w:p>
    <w:p>
      <w:pPr>
        <w:spacing w:after="120" w:afterLines="50" w:line="440" w:lineRule="exact"/>
        <w:rPr>
          <w:rFonts w:cs="Calibri"/>
          <w:color w:val="000000"/>
          <w:szCs w:val="21"/>
          <w:u w:val="single"/>
        </w:rPr>
      </w:pPr>
      <w:r>
        <w:rPr>
          <w:rFonts w:cs="Calibri"/>
          <w:color w:val="000000"/>
          <w:szCs w:val="21"/>
        </w:rPr>
        <w:t>经营期限：</w:t>
      </w:r>
    </w:p>
    <w:p>
      <w:pPr>
        <w:spacing w:after="120" w:afterLines="50" w:line="440" w:lineRule="exact"/>
        <w:rPr>
          <w:rFonts w:cs="Calibri"/>
          <w:color w:val="000000"/>
          <w:szCs w:val="21"/>
          <w:u w:val="single"/>
        </w:rPr>
      </w:pPr>
      <w:r>
        <w:rPr>
          <w:rFonts w:cs="Calibri"/>
          <w:color w:val="000000"/>
          <w:szCs w:val="21"/>
        </w:rPr>
        <w:t>姓名：性别：年龄：职务：</w:t>
      </w:r>
    </w:p>
    <w:p>
      <w:pPr>
        <w:spacing w:after="120" w:afterLines="50" w:line="440" w:lineRule="exact"/>
        <w:rPr>
          <w:rFonts w:cs="Calibri"/>
          <w:color w:val="000000"/>
          <w:szCs w:val="21"/>
          <w:u w:val="single"/>
        </w:rPr>
      </w:pPr>
      <w:r>
        <w:rPr>
          <w:rFonts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投标人：（盖单位章）</w:t>
      </w:r>
    </w:p>
    <w:p>
      <w:pPr>
        <w:spacing w:line="440" w:lineRule="exact"/>
        <w:ind w:firstLine="6219"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center"/>
        <w:rPr>
          <w:rFonts w:cs="Calibri"/>
          <w:sz w:val="24"/>
        </w:rPr>
      </w:pPr>
      <w:r>
        <w:rPr>
          <w:rFonts w:hint="eastAsia" w:cs="Calibri"/>
          <w:sz w:val="24"/>
        </w:rPr>
        <w:t>4.1投标</w:t>
      </w:r>
      <w:r>
        <w:rPr>
          <w:rFonts w:cs="Calibri"/>
          <w:sz w:val="24"/>
        </w:rPr>
        <w:t>报价汇总表</w:t>
      </w: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color w:val="000000"/>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r>
              <w:rPr>
                <w:rFonts w:hint="eastAsia" w:cs="Calibri"/>
                <w:color w:val="000000"/>
                <w:szCs w:val="21"/>
              </w:rPr>
              <w:t>2022年1月1日</w:t>
            </w:r>
            <w:r>
              <w:rPr>
                <w:rFonts w:cs="Calibri"/>
                <w:color w:val="000000"/>
                <w:szCs w:val="21"/>
              </w:rPr>
              <w:t>至</w:t>
            </w:r>
            <w:r>
              <w:rPr>
                <w:rFonts w:hint="eastAsia" w:cs="Calibri"/>
                <w:color w:val="000000"/>
                <w:szCs w:val="21"/>
              </w:rPr>
              <w:t>2022年6月30日</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日期：年月日</w:t>
      </w:r>
    </w:p>
    <w:p>
      <w:pPr>
        <w:adjustRightInd w:val="0"/>
        <w:snapToGrid w:val="0"/>
        <w:jc w:val="left"/>
        <w:rPr>
          <w:rFonts w:cs="Calibri"/>
          <w:b/>
          <w:szCs w:val="21"/>
        </w:rPr>
        <w:sectPr>
          <w:pgSz w:w="11906" w:h="16838"/>
          <w:pgMar w:top="1134" w:right="1247" w:bottom="1134" w:left="1247" w:header="851" w:footer="992" w:gutter="0"/>
          <w:pgNumType w:fmt="numberInDash"/>
          <w:cols w:space="720" w:num="1"/>
          <w:docGrid w:linePitch="312" w:charSpace="0"/>
        </w:sectPr>
      </w:pPr>
    </w:p>
    <w:p>
      <w:pPr>
        <w:jc w:val="center"/>
        <w:rPr>
          <w:rFonts w:cs="Calibri"/>
          <w:sz w:val="24"/>
        </w:rPr>
      </w:pPr>
      <w:r>
        <w:rPr>
          <w:rFonts w:hint="eastAsia" w:cs="Calibri"/>
          <w:sz w:val="24"/>
        </w:rPr>
        <w:t>4.</w:t>
      </w:r>
      <w:r>
        <w:rPr>
          <w:rFonts w:cs="Calibri"/>
          <w:sz w:val="24"/>
        </w:rPr>
        <w:t>2</w:t>
      </w:r>
      <w:r>
        <w:rPr>
          <w:rFonts w:hint="eastAsia" w:cs="Calibri"/>
          <w:sz w:val="24"/>
        </w:rPr>
        <w:t>投标</w:t>
      </w:r>
      <w:r>
        <w:rPr>
          <w:rFonts w:cs="Calibri"/>
          <w:sz w:val="24"/>
        </w:rPr>
        <w:t>报价</w:t>
      </w:r>
      <w:r>
        <w:rPr>
          <w:rFonts w:hint="eastAsia" w:cs="Calibri"/>
          <w:sz w:val="24"/>
        </w:rPr>
        <w:t>分项</w:t>
      </w:r>
      <w:r>
        <w:rPr>
          <w:rFonts w:cs="Calibri"/>
          <w:sz w:val="24"/>
        </w:rPr>
        <w:t>表</w:t>
      </w: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r>
        <w:rPr>
          <w:rFonts w:hint="eastAsia" w:cs="Calibri"/>
          <w:b/>
          <w:szCs w:val="21"/>
        </w:rPr>
        <w:t>注</w:t>
      </w:r>
      <w:r>
        <w:rPr>
          <w:rFonts w:cs="Calibri"/>
          <w:b/>
          <w:szCs w:val="21"/>
        </w:rPr>
        <w:t>：按4.1投标报价汇总表</w:t>
      </w:r>
      <w:r>
        <w:rPr>
          <w:rFonts w:hint="eastAsia" w:cs="Calibri"/>
          <w:b/>
          <w:szCs w:val="21"/>
        </w:rPr>
        <w:t>对应时间/年限分项</w:t>
      </w:r>
      <w:r>
        <w:rPr>
          <w:rFonts w:cs="Calibri"/>
          <w:b/>
          <w:szCs w:val="21"/>
        </w:rPr>
        <w:t>填写。</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日期：年月日</w:t>
      </w:r>
    </w:p>
    <w:p>
      <w:pPr>
        <w:spacing w:line="440" w:lineRule="exact"/>
        <w:rPr>
          <w:rFonts w:cs="Calibri"/>
          <w:b/>
          <w:bCs/>
          <w:color w:val="000000"/>
          <w:sz w:val="32"/>
        </w:rPr>
        <w:sectPr>
          <w:pgSz w:w="11906" w:h="16838"/>
          <w:pgMar w:top="1134" w:right="1247" w:bottom="1134" w:left="1247" w:header="851" w:footer="992" w:gutter="0"/>
          <w:pgNumType w:fmt="numberInDash"/>
          <w:cols w:space="720" w:num="1"/>
          <w:docGrid w:linePitch="312" w:charSpace="0"/>
        </w:sectPr>
      </w:pPr>
    </w:p>
    <w:p>
      <w:pPr>
        <w:spacing w:line="440" w:lineRule="exact"/>
        <w:rPr>
          <w:rFonts w:cs="Calibri"/>
          <w:b/>
          <w:bCs/>
          <w:color w:val="000000"/>
          <w:sz w:val="32"/>
        </w:rPr>
      </w:pP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w:t>
      </w:r>
      <w:r>
        <w:rPr>
          <w:rFonts w:hint="eastAsia" w:eastAsia="黑体" w:cs="Calibri"/>
          <w:color w:val="000000"/>
          <w:sz w:val="32"/>
          <w:szCs w:val="32"/>
        </w:rPr>
        <w:t>（合同签订时间或部分服务期在2016年1月1日至投标截止日之内）</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44 -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杭州萧山国际机场办公楼盆花租摆业务外包项目招标文件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2CCB4"/>
    <w:multiLevelType w:val="singleLevel"/>
    <w:tmpl w:val="C422CCB4"/>
    <w:lvl w:ilvl="0" w:tentative="0">
      <w:start w:val="1"/>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D4F08A"/>
    <w:multiLevelType w:val="singleLevel"/>
    <w:tmpl w:val="5DD4F08A"/>
    <w:lvl w:ilvl="0" w:tentative="0">
      <w:start w:val="3"/>
      <w:numFmt w:val="decimal"/>
      <w:suff w:val="nothing"/>
      <w:lvlText w:val="%1、"/>
      <w:lvlJc w:val="left"/>
    </w:lvl>
  </w:abstractNum>
  <w:abstractNum w:abstractNumId="4">
    <w:nsid w:val="5DD62FCC"/>
    <w:multiLevelType w:val="singleLevel"/>
    <w:tmpl w:val="5DD62FCC"/>
    <w:lvl w:ilvl="0" w:tentative="0">
      <w:start w:val="4"/>
      <w:numFmt w:val="decimal"/>
      <w:suff w:val="nothing"/>
      <w:lvlText w:val="%1."/>
      <w:lvlJc w:val="left"/>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131C0"/>
    <w:rsid w:val="4CC81C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iPriority="0" w:semiHidden="0" w:name="index 2"/>
    <w:lsdException w:qFormat="1"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qFormat="1" w:uiPriority="0" w:semiHidden="0" w:name="List"/>
    <w:lsdException w:uiPriority="99"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7"/>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8"/>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79"/>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80"/>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81"/>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61"/>
    <w:unhideWhenUsed/>
    <w:qFormat/>
    <w:uiPriority w:val="0"/>
    <w:rPr>
      <w:rFonts w:ascii="Times New Roman" w:hAnsi="Times New Roman" w:eastAsia="宋体" w:cs="Times New Roman"/>
      <w:b/>
      <w:bCs/>
      <w:kern w:val="0"/>
      <w:sz w:val="20"/>
      <w:szCs w:val="24"/>
    </w:rPr>
  </w:style>
  <w:style w:type="paragraph" w:styleId="9">
    <w:name w:val="annotation text"/>
    <w:basedOn w:val="1"/>
    <w:link w:val="60"/>
    <w:unhideWhenUsed/>
    <w:qFormat/>
    <w:uiPriority w:val="99"/>
    <w:pPr>
      <w:jc w:val="left"/>
    </w:pPr>
  </w:style>
  <w:style w:type="paragraph" w:styleId="10">
    <w:name w:val="toc 7"/>
    <w:basedOn w:val="1"/>
    <w:next w:val="1"/>
    <w:unhideWhenUsed/>
    <w:qFormat/>
    <w:uiPriority w:val="0"/>
    <w:pPr>
      <w:ind w:left="2520"/>
    </w:pPr>
    <w:rPr>
      <w:rFonts w:ascii="Times New Roman" w:hAnsi="Times New Roman" w:eastAsia="宋体" w:cs="Times New Roman"/>
      <w:szCs w:val="24"/>
    </w:rPr>
  </w:style>
  <w:style w:type="paragraph" w:styleId="11">
    <w:name w:val="Body Text First Indent"/>
    <w:basedOn w:val="12"/>
    <w:link w:val="116"/>
    <w:unhideWhenUsed/>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62"/>
    <w:unhideWhenUsed/>
    <w:qFormat/>
    <w:uiPriority w:val="0"/>
    <w:pPr>
      <w:spacing w:after="120"/>
    </w:pPr>
  </w:style>
  <w:style w:type="paragraph" w:styleId="13">
    <w:name w:val="Normal Indent"/>
    <w:basedOn w:val="1"/>
    <w:link w:val="137"/>
    <w:unhideWhenUsed/>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87"/>
    <w:unhideWhenUsed/>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qFormat/>
    <w:uiPriority w:val="0"/>
    <w:pPr>
      <w:spacing w:before="120"/>
    </w:pPr>
    <w:rPr>
      <w:rFonts w:ascii="Arial" w:hAnsi="Arial" w:eastAsia="宋体" w:cs="Arial"/>
      <w:sz w:val="24"/>
      <w:szCs w:val="24"/>
    </w:rPr>
  </w:style>
  <w:style w:type="paragraph" w:styleId="17">
    <w:name w:val="Body Text Indent"/>
    <w:basedOn w:val="1"/>
    <w:link w:val="84"/>
    <w:unhideWhenUsed/>
    <w:qFormat/>
    <w:uiPriority w:val="0"/>
    <w:pPr>
      <w:spacing w:after="120"/>
      <w:ind w:left="420" w:leftChars="200"/>
    </w:pPr>
    <w:rPr>
      <w:rFonts w:ascii="Calibri" w:hAnsi="Calibri" w:eastAsia="宋体" w:cs="Times New Roman"/>
      <w:kern w:val="0"/>
      <w:sz w:val="20"/>
      <w:szCs w:val="20"/>
    </w:rPr>
  </w:style>
  <w:style w:type="paragraph" w:styleId="18">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qFormat/>
    <w:uiPriority w:val="0"/>
    <w:pPr>
      <w:ind w:left="1680"/>
    </w:pPr>
    <w:rPr>
      <w:rFonts w:ascii="Times New Roman" w:hAnsi="Times New Roman" w:eastAsia="宋体" w:cs="Times New Roman"/>
      <w:szCs w:val="24"/>
    </w:rPr>
  </w:style>
  <w:style w:type="paragraph" w:styleId="20">
    <w:name w:val="toc 3"/>
    <w:basedOn w:val="1"/>
    <w:next w:val="1"/>
    <w:unhideWhenUsed/>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9"/>
    <w:unhideWhenUsed/>
    <w:qFormat/>
    <w:uiPriority w:val="0"/>
    <w:rPr>
      <w:rFonts w:ascii="宋体" w:hAnsi="Courier New" w:eastAsia="宋体" w:cs="Times New Roman"/>
      <w:kern w:val="0"/>
      <w:sz w:val="20"/>
      <w:szCs w:val="21"/>
    </w:rPr>
  </w:style>
  <w:style w:type="paragraph" w:styleId="22">
    <w:name w:val="toc 8"/>
    <w:basedOn w:val="1"/>
    <w:next w:val="1"/>
    <w:unhideWhenUsed/>
    <w:qFormat/>
    <w:uiPriority w:val="0"/>
    <w:pPr>
      <w:ind w:left="2940"/>
    </w:pPr>
    <w:rPr>
      <w:rFonts w:ascii="Times New Roman" w:hAnsi="Times New Roman" w:eastAsia="宋体" w:cs="Times New Roman"/>
      <w:szCs w:val="24"/>
    </w:rPr>
  </w:style>
  <w:style w:type="paragraph" w:styleId="23">
    <w:name w:val="index 3"/>
    <w:basedOn w:val="1"/>
    <w:next w:val="1"/>
    <w:unhideWhenUsed/>
    <w:qFormat/>
    <w:uiPriority w:val="0"/>
    <w:pPr>
      <w:ind w:left="400" w:leftChars="400"/>
    </w:pPr>
    <w:rPr>
      <w:rFonts w:ascii="Times New Roman" w:hAnsi="Times New Roman" w:eastAsia="宋体" w:cs="Times New Roman"/>
      <w:szCs w:val="24"/>
    </w:rPr>
  </w:style>
  <w:style w:type="paragraph" w:styleId="24">
    <w:name w:val="Date"/>
    <w:basedOn w:val="1"/>
    <w:next w:val="1"/>
    <w:link w:val="88"/>
    <w:unhideWhenUsed/>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24"/>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7"/>
    <w:unhideWhenUsed/>
    <w:qFormat/>
    <w:uiPriority w:val="0"/>
    <w:rPr>
      <w:rFonts w:ascii="Times New Roman" w:hAnsi="Times New Roman" w:eastAsia="宋体" w:cs="Times New Roman"/>
      <w:kern w:val="0"/>
      <w:sz w:val="18"/>
      <w:szCs w:val="18"/>
    </w:rPr>
  </w:style>
  <w:style w:type="paragraph" w:styleId="27">
    <w:name w:val="footer"/>
    <w:basedOn w:val="1"/>
    <w:link w:val="125"/>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85"/>
    <w:unhideWhenUsed/>
    <w:qFormat/>
    <w:uiPriority w:val="0"/>
    <w:pPr>
      <w:ind w:firstLine="420" w:firstLineChars="200"/>
    </w:pPr>
    <w:rPr>
      <w:rFonts w:ascii="Times New Roman" w:hAnsi="Times New Roman"/>
      <w:szCs w:val="24"/>
    </w:rPr>
  </w:style>
  <w:style w:type="paragraph" w:styleId="29">
    <w:name w:val="header"/>
    <w:basedOn w:val="1"/>
    <w:link w:val="8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qFormat/>
    <w:uiPriority w:val="39"/>
    <w:pPr>
      <w:tabs>
        <w:tab w:val="right" w:leader="dot" w:pos="8659"/>
      </w:tabs>
      <w:spacing w:before="0" w:after="0" w:line="240" w:lineRule="auto"/>
      <w:jc w:val="center"/>
    </w:pPr>
    <w:rPr>
      <w:b w:val="0"/>
      <w:sz w:val="21"/>
    </w:rPr>
  </w:style>
  <w:style w:type="paragraph" w:styleId="31">
    <w:name w:val="toc 4"/>
    <w:basedOn w:val="1"/>
    <w:next w:val="1"/>
    <w:unhideWhenUsed/>
    <w:qFormat/>
    <w:uiPriority w:val="0"/>
    <w:pPr>
      <w:ind w:left="1260"/>
    </w:pPr>
    <w:rPr>
      <w:rFonts w:ascii="Times New Roman" w:hAnsi="Times New Roman" w:eastAsia="宋体" w:cs="Times New Roman"/>
      <w:szCs w:val="24"/>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18"/>
    <w:unhideWhenUsed/>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qFormat/>
    <w:uiPriority w:val="0"/>
    <w:pPr>
      <w:ind w:left="2100"/>
    </w:pPr>
    <w:rPr>
      <w:rFonts w:ascii="Times New Roman" w:hAnsi="Times New Roman" w:eastAsia="宋体" w:cs="Times New Roman"/>
      <w:szCs w:val="24"/>
    </w:rPr>
  </w:style>
  <w:style w:type="paragraph" w:styleId="35">
    <w:name w:val="Body Text Indent 3"/>
    <w:basedOn w:val="1"/>
    <w:link w:val="83"/>
    <w:unhideWhenUsed/>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qFormat/>
    <w:uiPriority w:val="0"/>
    <w:pPr>
      <w:ind w:left="3360"/>
    </w:pPr>
    <w:rPr>
      <w:rFonts w:ascii="Times New Roman" w:hAnsi="Times New Roman" w:eastAsia="宋体" w:cs="Times New Roman"/>
      <w:szCs w:val="24"/>
    </w:rPr>
  </w:style>
  <w:style w:type="paragraph" w:styleId="39">
    <w:name w:val="Body Text 2"/>
    <w:basedOn w:val="1"/>
    <w:link w:val="123"/>
    <w:unhideWhenUsed/>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qFormat/>
    <w:uiPriority w:val="0"/>
    <w:pPr>
      <w:ind w:left="200" w:leftChars="200"/>
    </w:pPr>
    <w:rPr>
      <w:rFonts w:ascii="Times New Roman" w:hAnsi="Times New Roman" w:eastAsia="宋体" w:cs="Times New Roman"/>
      <w:szCs w:val="24"/>
    </w:rPr>
  </w:style>
  <w:style w:type="paragraph" w:styleId="45">
    <w:name w:val="Title"/>
    <w:basedOn w:val="1"/>
    <w:link w:val="89"/>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48">
    <w:name w:val="FollowedHyperlink"/>
    <w:unhideWhenUsed/>
    <w:qFormat/>
    <w:uiPriority w:val="0"/>
    <w:rPr>
      <w:rFonts w:asciiTheme="minorHAnsi" w:hAnsiTheme="minorHAnsi" w:eastAsiaTheme="minorEastAsia" w:cstheme="minorBidi"/>
      <w:color w:val="800080"/>
      <w:kern w:val="2"/>
      <w:sz w:val="21"/>
      <w:szCs w:val="22"/>
      <w:u w:val="single"/>
      <w:lang w:val="en-US" w:eastAsia="zh-CN" w:bidi="ar-SA"/>
    </w:rPr>
  </w:style>
  <w:style w:type="character" w:styleId="49">
    <w:name w:val="Emphasis"/>
    <w:qFormat/>
    <w:uiPriority w:val="20"/>
    <w:rPr>
      <w:rFonts w:asciiTheme="minorHAnsi" w:hAnsiTheme="minorHAnsi" w:eastAsiaTheme="minorEastAsia" w:cstheme="minorBidi"/>
      <w:i/>
      <w:iCs/>
      <w:kern w:val="2"/>
      <w:sz w:val="21"/>
      <w:szCs w:val="22"/>
      <w:lang w:val="en-US" w:eastAsia="zh-CN" w:bidi="ar-SA"/>
    </w:rPr>
  </w:style>
  <w:style w:type="character" w:styleId="50">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1">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52">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54">
    <w:name w:val="Table Grid"/>
    <w:basedOn w:val="5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basedOn w:val="46"/>
    <w:qFormat/>
    <w:uiPriority w:val="9"/>
    <w:rPr>
      <w:rFonts w:asciiTheme="minorHAnsi" w:hAnsiTheme="minorHAnsi" w:eastAsiaTheme="minorEastAsia" w:cstheme="minorBidi"/>
      <w:b/>
      <w:bCs/>
      <w:kern w:val="44"/>
      <w:sz w:val="44"/>
      <w:szCs w:val="44"/>
      <w:lang w:val="en-US" w:eastAsia="zh-CN" w:bidi="ar-SA"/>
    </w:rPr>
  </w:style>
  <w:style w:type="character" w:customStyle="1" w:styleId="56">
    <w:name w:val="标题 2 字符"/>
    <w:basedOn w:val="46"/>
    <w:semiHidden/>
    <w:qFormat/>
    <w:uiPriority w:val="9"/>
    <w:rPr>
      <w:rFonts w:asciiTheme="majorHAnsi" w:hAnsiTheme="majorHAnsi" w:eastAsiaTheme="majorEastAsia" w:cstheme="majorBidi"/>
      <w:b/>
      <w:bCs/>
      <w:kern w:val="2"/>
      <w:sz w:val="32"/>
      <w:szCs w:val="32"/>
      <w:lang w:val="en-US" w:eastAsia="zh-CN" w:bidi="ar-SA"/>
    </w:rPr>
  </w:style>
  <w:style w:type="character" w:customStyle="1" w:styleId="57">
    <w:name w:val="标题 3 字符"/>
    <w:basedOn w:val="46"/>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58">
    <w:name w:val="标题 4 字符"/>
    <w:basedOn w:val="46"/>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59">
    <w:name w:val="标题 5 字符"/>
    <w:basedOn w:val="46"/>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0">
    <w:name w:val="批注文字 Char"/>
    <w:basedOn w:val="46"/>
    <w:link w:val="9"/>
    <w:qFormat/>
    <w:uiPriority w:val="99"/>
    <w:rPr>
      <w:rFonts w:asciiTheme="minorHAnsi" w:hAnsiTheme="minorHAnsi" w:eastAsiaTheme="minorEastAsia" w:cstheme="minorBidi"/>
      <w:kern w:val="2"/>
      <w:sz w:val="21"/>
      <w:szCs w:val="22"/>
      <w:lang w:val="en-US" w:eastAsia="zh-CN" w:bidi="ar-SA"/>
    </w:rPr>
  </w:style>
  <w:style w:type="character" w:customStyle="1" w:styleId="61">
    <w:name w:val="批注主题 Char"/>
    <w:basedOn w:val="60"/>
    <w:link w:val="8"/>
    <w:semiHidden/>
    <w:qFormat/>
    <w:uiPriority w:val="0"/>
    <w:rPr>
      <w:rFonts w:ascii="Times New Roman" w:hAnsi="Times New Roman" w:eastAsia="宋体" w:cs="Times New Roman"/>
      <w:b/>
      <w:bCs/>
      <w:kern w:val="0"/>
      <w:sz w:val="20"/>
      <w:szCs w:val="24"/>
    </w:rPr>
  </w:style>
  <w:style w:type="character" w:customStyle="1" w:styleId="62">
    <w:name w:val="正文文本 Char"/>
    <w:basedOn w:val="46"/>
    <w:link w:val="12"/>
    <w:semiHidden/>
    <w:qFormat/>
    <w:uiPriority w:val="99"/>
    <w:rPr>
      <w:rFonts w:asciiTheme="minorHAnsi" w:hAnsiTheme="minorHAnsi" w:eastAsiaTheme="minorEastAsia" w:cstheme="minorBidi"/>
      <w:kern w:val="2"/>
      <w:sz w:val="21"/>
      <w:szCs w:val="22"/>
      <w:lang w:val="en-US" w:eastAsia="zh-CN" w:bidi="ar-SA"/>
    </w:rPr>
  </w:style>
  <w:style w:type="character" w:customStyle="1" w:styleId="63">
    <w:name w:val="正文首行缩进 字符"/>
    <w:basedOn w:val="62"/>
    <w:semiHidden/>
    <w:qFormat/>
    <w:uiPriority w:val="99"/>
  </w:style>
  <w:style w:type="character" w:customStyle="1" w:styleId="64">
    <w:name w:val="文档结构图 字符"/>
    <w:basedOn w:val="46"/>
    <w:semiHidden/>
    <w:qFormat/>
    <w:uiPriority w:val="99"/>
    <w:rPr>
      <w:rFonts w:ascii="Microsoft YaHei UI" w:eastAsia="Microsoft YaHei UI" w:hAnsiTheme="minorHAnsi" w:cstheme="minorBidi"/>
      <w:kern w:val="2"/>
      <w:sz w:val="18"/>
      <w:szCs w:val="18"/>
      <w:lang w:val="en-US" w:eastAsia="zh-CN" w:bidi="ar-SA"/>
    </w:rPr>
  </w:style>
  <w:style w:type="character" w:customStyle="1" w:styleId="65">
    <w:name w:val="正文文本缩进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6">
    <w:name w:val="纯文本 字符"/>
    <w:basedOn w:val="46"/>
    <w:semiHidden/>
    <w:qFormat/>
    <w:uiPriority w:val="99"/>
    <w:rPr>
      <w:rFonts w:hAnsi="Courier New" w:cs="Courier New" w:asciiTheme="minorEastAsia" w:eastAsiaTheme="minorEastAsia"/>
      <w:kern w:val="2"/>
      <w:sz w:val="21"/>
      <w:szCs w:val="22"/>
      <w:lang w:val="en-US" w:eastAsia="zh-CN" w:bidi="ar-SA"/>
    </w:rPr>
  </w:style>
  <w:style w:type="character" w:customStyle="1" w:styleId="67">
    <w:name w:val="日期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8">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批注框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0">
    <w:name w:val="页脚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1">
    <w:name w:val="正文首行缩进 2 字符"/>
    <w:basedOn w:val="65"/>
    <w:semiHidden/>
    <w:qFormat/>
    <w:uiPriority w:val="99"/>
  </w:style>
  <w:style w:type="character" w:customStyle="1" w:styleId="72">
    <w:name w:val="页眉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3">
    <w:name w:val="脚注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4">
    <w:name w:val="正文文本缩进 3 字符"/>
    <w:basedOn w:val="46"/>
    <w:semiHidden/>
    <w:qFormat/>
    <w:uiPriority w:val="99"/>
    <w:rPr>
      <w:rFonts w:asciiTheme="minorHAnsi" w:hAnsiTheme="minorHAnsi" w:eastAsiaTheme="minorEastAsia" w:cstheme="minorBidi"/>
      <w:kern w:val="2"/>
      <w:sz w:val="16"/>
      <w:szCs w:val="16"/>
      <w:lang w:val="en-US" w:eastAsia="zh-CN" w:bidi="ar-SA"/>
    </w:rPr>
  </w:style>
  <w:style w:type="character" w:customStyle="1" w:styleId="75">
    <w:name w:val="正文文本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标题 字符"/>
    <w:basedOn w:val="46"/>
    <w:qFormat/>
    <w:uiPriority w:val="0"/>
    <w:rPr>
      <w:rFonts w:asciiTheme="majorHAnsi" w:hAnsiTheme="majorHAnsi" w:eastAsiaTheme="majorEastAsia" w:cstheme="majorBidi"/>
      <w:b/>
      <w:bCs/>
      <w:kern w:val="2"/>
      <w:sz w:val="32"/>
      <w:szCs w:val="32"/>
      <w:lang w:val="en-US" w:eastAsia="zh-CN" w:bidi="ar-SA"/>
    </w:rPr>
  </w:style>
  <w:style w:type="character" w:customStyle="1" w:styleId="77">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78">
    <w:name w:val="标题 2 Char"/>
    <w:link w:val="3"/>
    <w:qFormat/>
    <w:uiPriority w:val="0"/>
    <w:rPr>
      <w:rFonts w:ascii="Arial" w:hAnsi="Arial" w:eastAsia="黑体" w:cs="Times New Roman"/>
      <w:b/>
      <w:bCs/>
      <w:kern w:val="0"/>
      <w:sz w:val="32"/>
      <w:szCs w:val="32"/>
      <w:lang w:val="en-US" w:eastAsia="zh-CN" w:bidi="ar-SA"/>
    </w:rPr>
  </w:style>
  <w:style w:type="character" w:customStyle="1" w:styleId="79">
    <w:name w:val="标题 3 Char"/>
    <w:link w:val="4"/>
    <w:qFormat/>
    <w:uiPriority w:val="0"/>
    <w:rPr>
      <w:rFonts w:ascii="Times New Roman" w:hAnsi="Times New Roman" w:eastAsia="楷体_GB2312" w:cs="Times New Roman"/>
      <w:kern w:val="0"/>
      <w:sz w:val="28"/>
      <w:szCs w:val="20"/>
      <w:lang w:val="en-US" w:eastAsia="zh-CN" w:bidi="ar-SA"/>
    </w:rPr>
  </w:style>
  <w:style w:type="character" w:customStyle="1" w:styleId="80">
    <w:name w:val="标题 4 Char"/>
    <w:link w:val="5"/>
    <w:qFormat/>
    <w:uiPriority w:val="0"/>
    <w:rPr>
      <w:rFonts w:ascii="Arial" w:hAnsi="Arial" w:eastAsia="黑体" w:cs="Times New Roman"/>
      <w:b/>
      <w:bCs/>
      <w:kern w:val="0"/>
      <w:sz w:val="28"/>
      <w:szCs w:val="28"/>
      <w:lang w:val="en-US" w:eastAsia="zh-CN" w:bidi="ar-SA"/>
    </w:rPr>
  </w:style>
  <w:style w:type="character" w:customStyle="1" w:styleId="81">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82">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83">
    <w:name w:val="正文文本缩进 3 Char"/>
    <w:link w:val="35"/>
    <w:qFormat/>
    <w:uiPriority w:val="0"/>
    <w:rPr>
      <w:rFonts w:ascii="Times New Roman" w:hAnsi="Times New Roman" w:eastAsia="宋体" w:cs="Times New Roman"/>
      <w:kern w:val="0"/>
      <w:sz w:val="24"/>
      <w:szCs w:val="24"/>
      <w:lang w:val="en-US" w:eastAsia="zh-CN" w:bidi="ar-SA"/>
    </w:rPr>
  </w:style>
  <w:style w:type="character" w:customStyle="1" w:styleId="84">
    <w:name w:val="正文文本缩进 Char"/>
    <w:link w:val="17"/>
    <w:qFormat/>
    <w:uiPriority w:val="0"/>
    <w:rPr>
      <w:rFonts w:ascii="Calibri" w:hAnsi="Calibri" w:eastAsia="宋体" w:cs="Times New Roman"/>
      <w:kern w:val="0"/>
      <w:sz w:val="20"/>
      <w:szCs w:val="20"/>
      <w:lang w:val="en-US" w:eastAsia="zh-CN" w:bidi="ar-SA"/>
    </w:rPr>
  </w:style>
  <w:style w:type="character" w:customStyle="1" w:styleId="85">
    <w:name w:val="正文首行缩进 2 Char"/>
    <w:link w:val="28"/>
    <w:qFormat/>
    <w:uiPriority w:val="0"/>
    <w:rPr>
      <w:rFonts w:ascii="Times New Roman" w:hAnsi="Times New Roman" w:eastAsiaTheme="minorEastAsia" w:cstheme="minorBidi"/>
      <w:kern w:val="2"/>
      <w:sz w:val="21"/>
      <w:szCs w:val="24"/>
      <w:lang w:val="en-US" w:eastAsia="zh-CN" w:bidi="ar-SA"/>
    </w:rPr>
  </w:style>
  <w:style w:type="character" w:customStyle="1" w:styleId="86">
    <w:name w:val="页眉 Char"/>
    <w:link w:val="29"/>
    <w:qFormat/>
    <w:uiPriority w:val="99"/>
    <w:rPr>
      <w:rFonts w:ascii="Times New Roman" w:hAnsi="Times New Roman" w:eastAsia="宋体" w:cs="Times New Roman"/>
      <w:kern w:val="0"/>
      <w:sz w:val="18"/>
      <w:szCs w:val="18"/>
      <w:lang w:val="en-US" w:eastAsia="zh-CN" w:bidi="ar-SA"/>
    </w:rPr>
  </w:style>
  <w:style w:type="character" w:customStyle="1" w:styleId="87">
    <w:name w:val="文档结构图 Char"/>
    <w:link w:val="15"/>
    <w:qFormat/>
    <w:uiPriority w:val="0"/>
    <w:rPr>
      <w:rFonts w:ascii="Times New Roman" w:hAnsi="Times New Roman" w:eastAsia="宋体" w:cs="Times New Roman"/>
      <w:kern w:val="0"/>
      <w:sz w:val="20"/>
      <w:szCs w:val="24"/>
      <w:lang w:val="en-US" w:eastAsia="zh-CN" w:bidi="ar-SA"/>
    </w:rPr>
  </w:style>
  <w:style w:type="character" w:customStyle="1" w:styleId="88">
    <w:name w:val="日期 Char"/>
    <w:link w:val="24"/>
    <w:qFormat/>
    <w:uiPriority w:val="0"/>
    <w:rPr>
      <w:rFonts w:ascii="Times New Roman" w:hAnsi="Times New Roman" w:eastAsia="宋体" w:cs="Times New Roman"/>
      <w:b/>
      <w:bCs/>
      <w:kern w:val="0"/>
      <w:sz w:val="36"/>
      <w:szCs w:val="24"/>
      <w:lang w:val="en-US" w:eastAsia="zh-CN" w:bidi="ar-SA"/>
    </w:rPr>
  </w:style>
  <w:style w:type="character" w:customStyle="1" w:styleId="89">
    <w:name w:val="标题 Char"/>
    <w:link w:val="45"/>
    <w:qFormat/>
    <w:uiPriority w:val="0"/>
    <w:rPr>
      <w:rFonts w:ascii="Arial" w:hAnsi="Arial" w:eastAsia="宋体" w:cs="Times New Roman"/>
      <w:b/>
      <w:bCs/>
      <w:kern w:val="0"/>
      <w:sz w:val="32"/>
      <w:szCs w:val="32"/>
      <w:lang w:val="en-US" w:eastAsia="zh-CN" w:bidi="ar-SA"/>
    </w:rPr>
  </w:style>
  <w:style w:type="paragraph" w:customStyle="1" w:styleId="90">
    <w:name w:val="样式2"/>
    <w:basedOn w:val="36"/>
    <w:qFormat/>
    <w:uiPriority w:val="0"/>
    <w:pPr>
      <w:ind w:firstLine="2720"/>
    </w:pPr>
    <w:rPr>
      <w:bCs/>
    </w:rPr>
  </w:style>
  <w:style w:type="paragraph" w:customStyle="1" w:styleId="91">
    <w:name w:val="0"/>
    <w:basedOn w:val="1"/>
    <w:qFormat/>
    <w:uiPriority w:val="0"/>
    <w:pPr>
      <w:widowControl/>
    </w:pPr>
    <w:rPr>
      <w:rFonts w:ascii="Times New Roman" w:hAnsi="Times New Roman" w:eastAsia="宋体" w:cs="Times New Roman"/>
      <w:kern w:val="0"/>
      <w:szCs w:val="20"/>
    </w:rPr>
  </w:style>
  <w:style w:type="paragraph" w:customStyle="1" w:styleId="92">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95">
    <w:name w:val="Char"/>
    <w:basedOn w:val="1"/>
    <w:qFormat/>
    <w:uiPriority w:val="0"/>
    <w:pPr>
      <w:spacing w:line="360" w:lineRule="auto"/>
    </w:pPr>
    <w:rPr>
      <w:rFonts w:ascii="黑体" w:hAnsi="黑体" w:eastAsia="宋体" w:cs="Times New Roman"/>
      <w:sz w:val="24"/>
      <w:szCs w:val="24"/>
      <w:lang w:val="zh-CN"/>
    </w:rPr>
  </w:style>
  <w:style w:type="paragraph" w:customStyle="1" w:styleId="9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97">
    <w:name w:val="z-窗体顶端1"/>
    <w:basedOn w:val="1"/>
    <w:next w:val="1"/>
    <w:link w:val="99"/>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98">
    <w:name w:val="z-窗体顶端 字符"/>
    <w:semiHidden/>
    <w:qFormat/>
    <w:uiPriority w:val="99"/>
    <w:rPr>
      <w:rFonts w:ascii="Arial" w:hAnsi="Arial" w:cs="Arial" w:eastAsiaTheme="minorEastAsia"/>
      <w:vanish/>
      <w:kern w:val="2"/>
      <w:sz w:val="16"/>
      <w:szCs w:val="16"/>
      <w:lang w:val="en-US" w:eastAsia="zh-CN" w:bidi="ar-SA"/>
    </w:rPr>
  </w:style>
  <w:style w:type="character" w:customStyle="1" w:styleId="99">
    <w:name w:val="z-窗体顶端 字符1"/>
    <w:link w:val="97"/>
    <w:qFormat/>
    <w:uiPriority w:val="0"/>
    <w:rPr>
      <w:rFonts w:ascii="Arial" w:hAnsi="Arial" w:eastAsia="宋体" w:cs="Times New Roman"/>
      <w:vanish/>
      <w:kern w:val="0"/>
      <w:sz w:val="16"/>
      <w:szCs w:val="16"/>
      <w:lang w:val="en-US" w:eastAsia="zh-CN" w:bidi="ar-SA"/>
    </w:rPr>
  </w:style>
  <w:style w:type="paragraph" w:customStyle="1" w:styleId="100">
    <w:name w:val="_Style 10"/>
    <w:basedOn w:val="1"/>
    <w:next w:val="1"/>
    <w:qFormat/>
    <w:uiPriority w:val="0"/>
    <w:rPr>
      <w:rFonts w:ascii="Times New Roman" w:hAnsi="Times New Roman" w:eastAsia="宋体" w:cs="Times New Roman"/>
      <w:szCs w:val="24"/>
    </w:rPr>
  </w:style>
  <w:style w:type="paragraph" w:customStyle="1" w:styleId="101">
    <w:name w:val="Char Char"/>
    <w:basedOn w:val="1"/>
    <w:qFormat/>
    <w:uiPriority w:val="0"/>
    <w:rPr>
      <w:rFonts w:ascii="Tahoma" w:hAnsi="Tahoma" w:eastAsia="宋体" w:cs="Times New Roman"/>
      <w:sz w:val="24"/>
      <w:szCs w:val="20"/>
    </w:rPr>
  </w:style>
  <w:style w:type="paragraph" w:customStyle="1" w:styleId="10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03">
    <w:name w:val="Char Char Char Char"/>
    <w:basedOn w:val="1"/>
    <w:qFormat/>
    <w:uiPriority w:val="0"/>
    <w:rPr>
      <w:rFonts w:ascii="仿宋_GB2312" w:hAnsi="Times New Roman" w:eastAsia="仿宋_GB2312" w:cs="Times New Roman"/>
      <w:b/>
      <w:sz w:val="32"/>
      <w:szCs w:val="32"/>
    </w:rPr>
  </w:style>
  <w:style w:type="paragraph" w:customStyle="1" w:styleId="104">
    <w:name w:val="末级"/>
    <w:basedOn w:val="1"/>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05">
    <w:name w:val="样式1"/>
    <w:basedOn w:val="1"/>
    <w:qFormat/>
    <w:uiPriority w:val="0"/>
    <w:pPr>
      <w:spacing w:line="360" w:lineRule="auto"/>
      <w:jc w:val="center"/>
    </w:pPr>
    <w:rPr>
      <w:rFonts w:ascii="宋体" w:hAnsi="宋体" w:eastAsia="宋体" w:cs="Times New Roman"/>
      <w:sz w:val="32"/>
      <w:szCs w:val="30"/>
    </w:rPr>
  </w:style>
  <w:style w:type="paragraph" w:customStyle="1" w:styleId="106">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7">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08">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0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10">
    <w:name w:val="样式 一号 加粗 居中"/>
    <w:basedOn w:val="1"/>
    <w:qFormat/>
    <w:uiPriority w:val="0"/>
    <w:pPr>
      <w:jc w:val="center"/>
    </w:pPr>
    <w:rPr>
      <w:rFonts w:ascii="Times New Roman" w:hAnsi="Times New Roman" w:eastAsia="宋体" w:cs="宋体"/>
      <w:bCs/>
      <w:sz w:val="52"/>
      <w:szCs w:val="20"/>
    </w:rPr>
  </w:style>
  <w:style w:type="paragraph" w:customStyle="1" w:styleId="111">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2">
    <w:name w:val="z-窗体底端1"/>
    <w:basedOn w:val="1"/>
    <w:next w:val="1"/>
    <w:link w:val="114"/>
    <w:qFormat/>
    <w:uiPriority w:val="0"/>
    <w:pPr>
      <w:pBdr>
        <w:top w:val="single" w:color="auto" w:sz="6" w:space="1"/>
      </w:pBdr>
      <w:jc w:val="center"/>
    </w:pPr>
    <w:rPr>
      <w:rFonts w:ascii="Arial" w:hAnsi="Arial" w:eastAsia="宋体" w:cs="Times New Roman"/>
      <w:vanish/>
      <w:kern w:val="0"/>
      <w:sz w:val="16"/>
      <w:szCs w:val="16"/>
    </w:rPr>
  </w:style>
  <w:style w:type="character" w:customStyle="1" w:styleId="113">
    <w:name w:val="z-窗体底端 字符"/>
    <w:semiHidden/>
    <w:qFormat/>
    <w:uiPriority w:val="99"/>
    <w:rPr>
      <w:rFonts w:ascii="Arial" w:hAnsi="Arial" w:cs="Arial" w:eastAsiaTheme="minorEastAsia"/>
      <w:vanish/>
      <w:kern w:val="2"/>
      <w:sz w:val="16"/>
      <w:szCs w:val="16"/>
      <w:lang w:val="en-US" w:eastAsia="zh-CN" w:bidi="ar-SA"/>
    </w:rPr>
  </w:style>
  <w:style w:type="character" w:customStyle="1" w:styleId="114">
    <w:name w:val="z-窗体底端 字符1"/>
    <w:link w:val="112"/>
    <w:qFormat/>
    <w:uiPriority w:val="0"/>
    <w:rPr>
      <w:rFonts w:ascii="Arial" w:hAnsi="Arial" w:eastAsia="宋体" w:cs="Times New Roman"/>
      <w:vanish/>
      <w:kern w:val="0"/>
      <w:sz w:val="16"/>
      <w:szCs w:val="16"/>
      <w:lang w:val="en-US" w:eastAsia="zh-CN" w:bidi="ar-SA"/>
    </w:rPr>
  </w:style>
  <w:style w:type="character" w:customStyle="1" w:styleId="115">
    <w:name w:val="正文文本 字符1"/>
    <w:qFormat/>
    <w:uiPriority w:val="0"/>
    <w:rPr>
      <w:rFonts w:ascii="Calibri" w:hAnsi="Calibri" w:eastAsia="宋体" w:cs="Times New Roman"/>
      <w:kern w:val="2"/>
      <w:sz w:val="21"/>
      <w:szCs w:val="22"/>
      <w:lang w:val="en-US" w:eastAsia="zh-CN" w:bidi="ar-SA"/>
    </w:rPr>
  </w:style>
  <w:style w:type="character" w:customStyle="1" w:styleId="116">
    <w:name w:val="正文首行缩进 Char"/>
    <w:link w:val="11"/>
    <w:qFormat/>
    <w:uiPriority w:val="0"/>
    <w:rPr>
      <w:rFonts w:ascii="Times New Roman" w:hAnsi="Times New Roman" w:eastAsia="宋体" w:cs="Times New Roman"/>
      <w:kern w:val="0"/>
      <w:sz w:val="20"/>
      <w:szCs w:val="24"/>
      <w:lang w:val="en-US" w:eastAsia="zh-CN" w:bidi="ar-SA"/>
    </w:rPr>
  </w:style>
  <w:style w:type="character" w:customStyle="1" w:styleId="117">
    <w:name w:val="批注框文本 Char"/>
    <w:link w:val="26"/>
    <w:qFormat/>
    <w:uiPriority w:val="0"/>
    <w:rPr>
      <w:rFonts w:ascii="Times New Roman" w:hAnsi="Times New Roman" w:eastAsia="宋体" w:cs="Times New Roman"/>
      <w:kern w:val="0"/>
      <w:sz w:val="18"/>
      <w:szCs w:val="18"/>
      <w:lang w:val="en-US" w:eastAsia="zh-CN" w:bidi="ar-SA"/>
    </w:rPr>
  </w:style>
  <w:style w:type="character" w:customStyle="1" w:styleId="118">
    <w:name w:val="脚注文本 Char"/>
    <w:link w:val="33"/>
    <w:qFormat/>
    <w:uiPriority w:val="0"/>
    <w:rPr>
      <w:rFonts w:ascii="Times New Roman" w:hAnsi="Times New Roman" w:eastAsia="宋体" w:cs="Times New Roman"/>
      <w:kern w:val="0"/>
      <w:sz w:val="18"/>
      <w:szCs w:val="18"/>
      <w:lang w:val="en-US" w:eastAsia="zh-CN" w:bidi="ar-SA"/>
    </w:rPr>
  </w:style>
  <w:style w:type="character" w:customStyle="1" w:styleId="119">
    <w:name w:val="纯文本 Char"/>
    <w:link w:val="21"/>
    <w:qFormat/>
    <w:uiPriority w:val="0"/>
    <w:rPr>
      <w:rFonts w:ascii="宋体" w:hAnsi="Courier New" w:eastAsia="宋体" w:cs="Times New Roman"/>
      <w:kern w:val="0"/>
      <w:sz w:val="20"/>
      <w:szCs w:val="21"/>
      <w:lang w:val="en-US" w:eastAsia="zh-CN" w:bidi="ar-SA"/>
    </w:rPr>
  </w:style>
  <w:style w:type="paragraph" w:customStyle="1" w:styleId="120">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21">
    <w:name w:val="样式3"/>
    <w:basedOn w:val="4"/>
    <w:qFormat/>
    <w:uiPriority w:val="0"/>
    <w:pPr>
      <w:keepNext/>
      <w:keepLines/>
      <w:spacing w:before="120" w:after="120" w:line="360" w:lineRule="auto"/>
    </w:pPr>
    <w:rPr>
      <w:rFonts w:eastAsia="宋体"/>
      <w:sz w:val="24"/>
      <w:szCs w:val="24"/>
    </w:rPr>
  </w:style>
  <w:style w:type="paragraph" w:customStyle="1" w:styleId="122">
    <w:name w:val="表"/>
    <w:basedOn w:val="1"/>
    <w:qFormat/>
    <w:uiPriority w:val="0"/>
    <w:pPr>
      <w:spacing w:line="360" w:lineRule="auto"/>
      <w:jc w:val="center"/>
    </w:pPr>
    <w:rPr>
      <w:rFonts w:ascii="Times New Roman" w:hAnsi="Times New Roman" w:eastAsia="宋体" w:cs="Times New Roman"/>
      <w:color w:val="000000"/>
      <w:szCs w:val="21"/>
    </w:rPr>
  </w:style>
  <w:style w:type="character" w:customStyle="1" w:styleId="123">
    <w:name w:val="正文文本 2 Char"/>
    <w:link w:val="39"/>
    <w:qFormat/>
    <w:uiPriority w:val="0"/>
    <w:rPr>
      <w:rFonts w:ascii="Times New Roman" w:hAnsi="Times New Roman" w:eastAsia="宋体" w:cs="Times New Roman"/>
      <w:kern w:val="0"/>
      <w:sz w:val="20"/>
      <w:szCs w:val="24"/>
      <w:lang w:val="en-US" w:eastAsia="zh-CN" w:bidi="ar-SA"/>
    </w:rPr>
  </w:style>
  <w:style w:type="character" w:customStyle="1" w:styleId="124">
    <w:name w:val="正文文本缩进 2 Char"/>
    <w:link w:val="25"/>
    <w:qFormat/>
    <w:uiPriority w:val="0"/>
    <w:rPr>
      <w:rFonts w:ascii="Times New Roman" w:hAnsi="Times New Roman" w:eastAsia="宋体" w:cs="Times New Roman"/>
      <w:kern w:val="0"/>
      <w:sz w:val="20"/>
      <w:szCs w:val="24"/>
      <w:lang w:val="en-US" w:eastAsia="zh-CN" w:bidi="ar-SA"/>
    </w:rPr>
  </w:style>
  <w:style w:type="character" w:customStyle="1" w:styleId="125">
    <w:name w:val="页脚 Char"/>
    <w:link w:val="27"/>
    <w:qFormat/>
    <w:uiPriority w:val="99"/>
    <w:rPr>
      <w:rFonts w:ascii="Times New Roman" w:hAnsi="Times New Roman" w:eastAsia="宋体" w:cs="Times New Roman"/>
      <w:kern w:val="0"/>
      <w:sz w:val="18"/>
      <w:szCs w:val="18"/>
      <w:lang w:val="en-US" w:eastAsia="zh-CN" w:bidi="ar-SA"/>
    </w:rPr>
  </w:style>
  <w:style w:type="paragraph" w:customStyle="1" w:styleId="126">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2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29">
    <w:name w:val="样式 样式1 + 首行缩进:  2 字符 Char"/>
    <w:link w:val="130"/>
    <w:qFormat/>
    <w:uiPriority w:val="0"/>
    <w:rPr>
      <w:rFonts w:ascii="Arial" w:hAnsi="Arial" w:eastAsiaTheme="minorEastAsia" w:cstheme="minorBidi"/>
      <w:kern w:val="2"/>
      <w:sz w:val="24"/>
      <w:szCs w:val="22"/>
      <w:lang w:val="en-US" w:eastAsia="zh-CN" w:bidi="ar-SA"/>
    </w:rPr>
  </w:style>
  <w:style w:type="paragraph" w:customStyle="1" w:styleId="130">
    <w:name w:val="样式 样式1 + 首行缩进:  2 字符"/>
    <w:basedOn w:val="105"/>
    <w:link w:val="129"/>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31">
    <w:name w:val="样式 标题 1 + (符号) Arial 三号"/>
    <w:basedOn w:val="2"/>
    <w:qFormat/>
    <w:uiPriority w:val="0"/>
    <w:pPr>
      <w:snapToGrid w:val="0"/>
      <w:spacing w:before="0" w:after="0" w:line="360" w:lineRule="auto"/>
    </w:pPr>
    <w:rPr>
      <w:sz w:val="32"/>
    </w:rPr>
  </w:style>
  <w:style w:type="paragraph" w:customStyle="1" w:styleId="132">
    <w:name w:val="列出段落11"/>
    <w:basedOn w:val="1"/>
    <w:qFormat/>
    <w:uiPriority w:val="0"/>
    <w:pPr>
      <w:ind w:firstLine="420" w:firstLineChars="200"/>
    </w:pPr>
    <w:rPr>
      <w:rFonts w:ascii="Calibri" w:hAnsi="Calibri" w:eastAsia="宋体" w:cs="Times New Roman"/>
    </w:rPr>
  </w:style>
  <w:style w:type="character" w:customStyle="1" w:styleId="133">
    <w:name w:val="Char Char14"/>
    <w:qFormat/>
    <w:uiPriority w:val="0"/>
    <w:rPr>
      <w:rFonts w:ascii="宋体" w:hAnsi="Courier New" w:eastAsia="宋体" w:cs="Courier New"/>
      <w:kern w:val="2"/>
      <w:sz w:val="21"/>
      <w:szCs w:val="21"/>
      <w:lang w:val="en-US" w:eastAsia="zh-CN" w:bidi="ar-SA"/>
    </w:rPr>
  </w:style>
  <w:style w:type="paragraph" w:customStyle="1" w:styleId="134">
    <w:name w:val="_Style 5"/>
    <w:basedOn w:val="1"/>
    <w:next w:val="1"/>
    <w:qFormat/>
    <w:uiPriority w:val="0"/>
    <w:rPr>
      <w:rFonts w:ascii="Times New Roman" w:hAnsi="Times New Roman" w:eastAsia="宋体" w:cs="Times New Roman"/>
      <w:szCs w:val="20"/>
    </w:rPr>
  </w:style>
  <w:style w:type="paragraph" w:customStyle="1" w:styleId="13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7">
    <w:name w:val="正文缩进 Char"/>
    <w:link w:val="13"/>
    <w:qFormat/>
    <w:uiPriority w:val="0"/>
    <w:rPr>
      <w:rFonts w:ascii="宋体" w:hAnsi="Times New Roman" w:eastAsia="宋体" w:cs="Times New Roman"/>
      <w:kern w:val="0"/>
      <w:sz w:val="34"/>
      <w:szCs w:val="20"/>
      <w:lang w:val="en-US" w:eastAsia="zh-CN" w:bidi="ar-SA"/>
    </w:rPr>
  </w:style>
  <w:style w:type="character" w:customStyle="1" w:styleId="138">
    <w:name w:val="批注主题 Char1"/>
    <w:basedOn w:val="60"/>
    <w:semiHidden/>
    <w:qFormat/>
    <w:uiPriority w:val="99"/>
    <w:rPr>
      <w:b/>
      <w:bCs/>
      <w:kern w:val="2"/>
      <w:sz w:val="21"/>
      <w:szCs w:val="22"/>
    </w:rPr>
  </w:style>
  <w:style w:type="paragraph" w:customStyle="1" w:styleId="139">
    <w:name w:val="列出段落2"/>
    <w:basedOn w:val="1"/>
    <w:qFormat/>
    <w:uiPriority w:val="34"/>
    <w:pPr>
      <w:ind w:firstLine="420" w:firstLineChars="200"/>
    </w:pPr>
    <w:rPr>
      <w:rFonts w:ascii="Times New Roman" w:hAnsi="Times New Roman" w:eastAsia="宋体" w:cs="Times New Roman"/>
      <w:sz w:val="24"/>
      <w:szCs w:val="24"/>
    </w:rPr>
  </w:style>
  <w:style w:type="paragraph" w:customStyle="1" w:styleId="140">
    <w:name w:val="列出段落3"/>
    <w:basedOn w:val="1"/>
    <w:qFormat/>
    <w:uiPriority w:val="34"/>
    <w:pPr>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5535</Words>
  <Characters>31552</Characters>
  <Lines>262</Lines>
  <Paragraphs>74</Paragraphs>
  <ScaleCrop>false</ScaleCrop>
  <LinksUpToDate>false</LinksUpToDate>
  <CharactersWithSpaces>37013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2019-11-22T02:51:00Z</dcterms:created>
  <dc:creator>张治</dc:creator>
  <cp:lastModifiedBy>贾思勰</cp:lastModifiedBy>
  <dcterms:modified xsi:type="dcterms:W3CDTF">2019-12-02T02:15:27Z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