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助航灯光监控系统</w:t>
      </w:r>
      <w:r>
        <w:rPr>
          <w:rFonts w:hint="eastAsia" w:ascii="黑体" w:hAnsi="黑体" w:eastAsia="黑体"/>
          <w:b/>
          <w:bCs/>
          <w:sz w:val="52"/>
          <w:szCs w:val="52"/>
          <w:u w:val="none"/>
          <w:lang w:val="en-US" w:eastAsia="zh-CN"/>
        </w:rPr>
        <w:t>液晶显示屏采购及安装项目招标公告</w:t>
      </w:r>
      <w:r>
        <w:rPr>
          <w:rFonts w:hint="eastAsia" w:ascii="黑体" w:hAnsi="黑体" w:eastAsia="黑体"/>
          <w:b/>
          <w:bCs/>
          <w:sz w:val="52"/>
          <w:szCs w:val="52"/>
          <w:lang w:val="en-US" w:eastAsia="zh-CN"/>
        </w:rPr>
        <w:t>（第三次招标）</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lang w:val="en-US" w:eastAsia="zh-CN"/>
        </w:rPr>
        <w:t>2020</w:t>
      </w:r>
      <w:r>
        <w:rPr>
          <w:rFonts w:hint="eastAsia" w:ascii="宋体" w:hAnsi="宋体"/>
          <w:b/>
          <w:sz w:val="44"/>
          <w:szCs w:val="44"/>
        </w:rPr>
        <w:t>年</w:t>
      </w:r>
      <w:r>
        <w:rPr>
          <w:rFonts w:hint="eastAsia" w:ascii="宋体" w:hAnsi="宋体"/>
          <w:b/>
          <w:sz w:val="44"/>
          <w:szCs w:val="44"/>
          <w:lang w:val="en-US" w:eastAsia="zh-CN"/>
        </w:rPr>
        <w:t>10</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start="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lang w:val="en-US" w:eastAsia="zh-CN"/>
        </w:rPr>
        <w:t>1</w:t>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48" w:beforeLines="20" w:after="48" w:afterLines="20" w:line="360" w:lineRule="auto"/>
        <w:ind w:firstLine="38" w:firstLineChars="19"/>
        <w:jc w:val="left"/>
      </w:pPr>
      <w:r>
        <w:rPr>
          <w:rFonts w:hint="eastAsia" w:cs="Times New Roman"/>
          <w:spacing w:val="-4"/>
          <w:kern w:val="2"/>
          <w:sz w:val="21"/>
          <w:szCs w:val="24"/>
          <w:lang w:val="en-US" w:eastAsia="zh-CN" w:bidi="ar-SA"/>
        </w:rPr>
        <w:t xml:space="preserve">        </w:t>
      </w:r>
      <w:r>
        <w:rPr>
          <w:rFonts w:hint="eastAsia" w:ascii="Calibri" w:hAnsi="Calibri" w:eastAsia="宋体" w:cs="Times New Roman"/>
          <w:spacing w:val="-4"/>
          <w:kern w:val="2"/>
          <w:sz w:val="21"/>
          <w:szCs w:val="24"/>
          <w:u w:val="single"/>
          <w:lang w:val="en-US" w:eastAsia="zh-CN" w:bidi="ar-SA"/>
        </w:rPr>
        <w:t>杭州萧山国际机场助航灯光监控系统</w:t>
      </w:r>
      <w:r>
        <w:rPr>
          <w:rFonts w:hint="eastAsia" w:cs="Times New Roman"/>
          <w:spacing w:val="-4"/>
          <w:kern w:val="2"/>
          <w:sz w:val="21"/>
          <w:szCs w:val="24"/>
          <w:u w:val="single"/>
          <w:lang w:val="en-US" w:eastAsia="zh-CN" w:bidi="ar-SA"/>
        </w:rPr>
        <w:t>液晶</w:t>
      </w:r>
      <w:r>
        <w:rPr>
          <w:rFonts w:hint="eastAsia" w:ascii="Calibri" w:hAnsi="Calibri" w:eastAsia="宋体" w:cs="Times New Roman"/>
          <w:spacing w:val="-4"/>
          <w:kern w:val="2"/>
          <w:sz w:val="21"/>
          <w:szCs w:val="24"/>
          <w:u w:val="single"/>
          <w:lang w:val="en-US" w:eastAsia="zh-CN" w:bidi="ar-SA"/>
        </w:rPr>
        <w:t>显示屏采购及安装项目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rFonts w:hint="eastAsia" w:asciiTheme="minorEastAsia" w:hAnsiTheme="minorEastAsia"/>
          <w:spacing w:val="-1"/>
          <w:lang w:eastAsia="zh-CN"/>
        </w:rPr>
        <w:t>进行</w:t>
      </w:r>
      <w:r>
        <w:rPr>
          <w:spacing w:val="-1"/>
        </w:rPr>
        <w:t>公开</w:t>
      </w:r>
      <w:r>
        <w:rPr>
          <w:spacing w:val="-2"/>
        </w:rPr>
        <w:t>招标。</w:t>
      </w:r>
    </w:p>
    <w:p>
      <w:pPr>
        <w:spacing w:before="7"/>
        <w:rPr>
          <w:rFonts w:ascii="宋体" w:hAnsi="宋体" w:cs="宋体"/>
          <w:sz w:val="12"/>
          <w:szCs w:val="12"/>
        </w:rPr>
      </w:pPr>
    </w:p>
    <w:p>
      <w:pPr>
        <w:pStyle w:val="5"/>
        <w:numPr>
          <w:ilvl w:val="0"/>
          <w:numId w:val="29"/>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pPr>
        <w:pStyle w:val="30"/>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ascii="Arial" w:hAnsi="Arial" w:cs="宋体"/>
          <w:bCs/>
          <w:color w:val="000000" w:themeColor="text1"/>
          <w:kern w:val="0"/>
          <w:sz w:val="22"/>
          <w14:textFill>
            <w14:solidFill>
              <w14:schemeClr w14:val="tx1"/>
            </w14:solidFill>
          </w14:textFill>
        </w:rPr>
        <w:t>2.1</w:t>
      </w:r>
      <w:r>
        <w:rPr>
          <w:rFonts w:hint="eastAsia" w:ascii="Arial" w:hAnsi="Arial" w:cs="宋体"/>
          <w:bCs/>
          <w:color w:val="000000" w:themeColor="text1"/>
          <w:kern w:val="0"/>
          <w:sz w:val="22"/>
          <w14:textFill>
            <w14:solidFill>
              <w14:schemeClr w14:val="tx1"/>
            </w14:solidFill>
          </w14:textFill>
        </w:rPr>
        <w:t>项目概况：</w:t>
      </w:r>
    </w:p>
    <w:p>
      <w:pPr>
        <w:pStyle w:val="30"/>
        <w:tabs>
          <w:tab w:val="left" w:pos="4394"/>
          <w:tab w:val="left" w:pos="5990"/>
        </w:tabs>
        <w:spacing w:after="0" w:line="331" w:lineRule="auto"/>
        <w:ind w:right="159" w:firstLine="420"/>
        <w:rPr>
          <w:rFonts w:hint="eastAsia"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 xml:space="preserve">① </w:t>
      </w:r>
      <w:r>
        <w:rPr>
          <w:rFonts w:hint="eastAsia" w:cs="宋体"/>
          <w:color w:val="000000" w:themeColor="text1"/>
          <w:lang w:eastAsia="zh-CN"/>
          <w14:textFill>
            <w14:solidFill>
              <w14:schemeClr w14:val="tx1"/>
            </w14:solidFill>
          </w14:textFill>
        </w:rPr>
        <w:t>杭州萧山国际机场飞行区北西灯光站助航灯光监控系统</w:t>
      </w:r>
      <w:r>
        <w:rPr>
          <w:rFonts w:hint="eastAsia" w:cs="宋体"/>
          <w:color w:val="000000" w:themeColor="text1"/>
          <w:lang w:val="en-US" w:eastAsia="zh-CN"/>
          <w14:textFill>
            <w14:solidFill>
              <w14:schemeClr w14:val="tx1"/>
            </w14:solidFill>
          </w14:textFill>
        </w:rPr>
        <w:t>液晶显示屏采购及安装；</w:t>
      </w:r>
    </w:p>
    <w:p>
      <w:pPr>
        <w:pStyle w:val="30"/>
        <w:tabs>
          <w:tab w:val="left" w:pos="4394"/>
          <w:tab w:val="left" w:pos="5990"/>
        </w:tabs>
        <w:spacing w:after="0" w:line="331" w:lineRule="auto"/>
        <w:ind w:right="159" w:firstLine="420"/>
        <w:rPr>
          <w:rFonts w:hint="eastAsia"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②</w:t>
      </w:r>
      <w:r>
        <w:rPr>
          <w:rFonts w:hint="eastAsia" w:cs="宋体"/>
          <w:color w:val="000000" w:themeColor="text1"/>
          <w:lang w:eastAsia="zh-CN"/>
          <w14:textFill>
            <w14:solidFill>
              <w14:schemeClr w14:val="tx1"/>
            </w14:solidFill>
          </w14:textFill>
        </w:rPr>
        <w:t>杭州萧山国际机场飞行区北西灯光站助航灯光系统原（立式）液晶显示屏拆除；</w:t>
      </w:r>
    </w:p>
    <w:p>
      <w:pPr>
        <w:pStyle w:val="30"/>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③</w:t>
      </w:r>
      <w:r>
        <w:rPr>
          <w:rFonts w:hint="eastAsia" w:ascii="宋体" w:hAnsi="宋体" w:cs="宋体"/>
          <w:color w:val="000000" w:themeColor="text1"/>
          <w:kern w:val="0"/>
          <w:sz w:val="22"/>
          <w14:textFill>
            <w14:solidFill>
              <w14:schemeClr w14:val="tx1"/>
            </w14:solidFill>
          </w14:textFill>
        </w:rPr>
        <w:t>服务内容包含所有设备采购、运输、安装、调试以及</w:t>
      </w:r>
      <w:r>
        <w:rPr>
          <w:rFonts w:hint="eastAsia" w:ascii="宋体" w:hAnsi="宋体" w:cs="宋体"/>
          <w:color w:val="000000" w:themeColor="text1"/>
          <w:kern w:val="0"/>
          <w:sz w:val="22"/>
          <w:lang w:eastAsia="zh-CN"/>
          <w14:textFill>
            <w14:solidFill>
              <w14:schemeClr w14:val="tx1"/>
            </w14:solidFill>
          </w14:textFill>
        </w:rPr>
        <w:t>对</w:t>
      </w:r>
      <w:r>
        <w:rPr>
          <w:rFonts w:hint="eastAsia" w:ascii="宋体" w:hAnsi="宋体" w:cs="宋体"/>
          <w:color w:val="000000" w:themeColor="text1"/>
          <w:kern w:val="0"/>
          <w:sz w:val="22"/>
          <w:lang w:val="en-US" w:eastAsia="zh-CN"/>
          <w14:textFill>
            <w14:solidFill>
              <w14:schemeClr w14:val="tx1"/>
            </w14:solidFill>
          </w14:textFill>
        </w:rPr>
        <w:t>设备使用、调试、维护等内容</w:t>
      </w:r>
      <w:r>
        <w:rPr>
          <w:rFonts w:hint="eastAsia" w:ascii="宋体" w:hAnsi="宋体" w:cs="宋体"/>
          <w:color w:val="000000" w:themeColor="text1"/>
          <w:kern w:val="0"/>
          <w:sz w:val="22"/>
          <w:lang w:eastAsia="zh-CN"/>
          <w14:textFill>
            <w14:solidFill>
              <w14:schemeClr w14:val="tx1"/>
            </w14:solidFill>
          </w14:textFill>
        </w:rPr>
        <w:t>的培训等工作；</w:t>
      </w:r>
    </w:p>
    <w:p>
      <w:pPr>
        <w:pStyle w:val="30"/>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④</w:t>
      </w:r>
      <w:r>
        <w:rPr>
          <w:rFonts w:hint="eastAsia" w:ascii="宋体" w:hAnsi="宋体" w:cs="宋体"/>
          <w:color w:val="000000" w:themeColor="text1"/>
          <w:kern w:val="0"/>
          <w:sz w:val="22"/>
          <w14:textFill>
            <w14:solidFill>
              <w14:schemeClr w14:val="tx1"/>
            </w14:solidFill>
          </w14:textFill>
        </w:rPr>
        <w:t>实现功能：</w:t>
      </w:r>
      <w:r>
        <w:rPr>
          <w:rFonts w:hint="eastAsia" w:ascii="宋体" w:hAnsi="宋体" w:cs="宋体"/>
          <w:color w:val="000000" w:themeColor="text1"/>
          <w:kern w:val="0"/>
          <w:sz w:val="22"/>
          <w:lang w:eastAsia="zh-CN"/>
          <w14:textFill>
            <w14:solidFill>
              <w14:schemeClr w14:val="tx1"/>
            </w14:solidFill>
          </w14:textFill>
        </w:rPr>
        <w:t>杭州萧山国际机场助航灯光监控系统正常在屏幕显示投影。</w:t>
      </w:r>
    </w:p>
    <w:p>
      <w:pPr>
        <w:pStyle w:val="30"/>
        <w:tabs>
          <w:tab w:val="left" w:pos="4394"/>
          <w:tab w:val="left" w:pos="5990"/>
        </w:tabs>
        <w:spacing w:line="331" w:lineRule="auto"/>
        <w:ind w:right="157" w:firstLine="419"/>
        <w:rPr>
          <w:color w:val="000000" w:themeColor="text1"/>
          <w14:textFill>
            <w14:solidFill>
              <w14:schemeClr w14:val="tx1"/>
            </w14:solidFill>
          </w14:textFill>
        </w:rPr>
      </w:pPr>
      <w:r>
        <w:rPr>
          <w:rFonts w:ascii="Arial" w:hAnsi="Arial" w:cs="宋体"/>
          <w:bCs/>
          <w:color w:val="000000" w:themeColor="text1"/>
          <w:kern w:val="0"/>
          <w:sz w:val="22"/>
          <w14:textFill>
            <w14:solidFill>
              <w14:schemeClr w14:val="tx1"/>
            </w14:solidFill>
          </w14:textFill>
        </w:rPr>
        <w:t>2.2</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招标货物名称、数量及主要技术规格</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详见第五章“用户需求书”。</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rPr>
          <w:color w:val="000000" w:themeColor="text1"/>
          <w14:textFill>
            <w14:solidFill>
              <w14:schemeClr w14:val="tx1"/>
            </w14:solidFill>
          </w14:textFill>
        </w:rPr>
      </w:pPr>
      <w:bookmarkStart w:id="8" w:name="_bookmark5"/>
      <w:bookmarkEnd w:id="8"/>
      <w:r>
        <w:rPr>
          <w:rFonts w:ascii="Times New Roman" w:hAnsi="Times New Roman" w:eastAsia="Times New Roman"/>
          <w:color w:val="000000" w:themeColor="text1"/>
          <w14:textFill>
            <w14:solidFill>
              <w14:schemeClr w14:val="tx1"/>
            </w14:solidFill>
          </w14:textFill>
        </w:rPr>
        <w:t xml:space="preserve">3.1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30"/>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具有独立法人资格的制造商或代理商，制造商注册资金不少于人民币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9"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9"/>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，代理商注册资金不少于人民币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按投标截止日当天中国银行公布的外汇牌价的中间价换算</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 近年（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eastAsia="Times New Roman"/>
          <w:color w:val="000000" w:themeColor="text1"/>
          <w14:textFill>
            <w14:solidFill>
              <w14:schemeClr w14:val="tx1"/>
            </w14:solidFill>
          </w14:textFill>
        </w:rPr>
        <w:t xml:space="preserve">7 </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3.2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30"/>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3</w:t>
      </w:r>
      <w:r>
        <w:rPr>
          <w:rFonts w:ascii="Times New Roman" w:hAnsi="Times New Roman" w:eastAsia="Times New Roman"/>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w:t>
      </w:r>
      <w:r>
        <w:rPr>
          <w:rFonts w:hint="eastAsia" w:ascii="Times New Roman" w:hAnsi="Times New Roman"/>
          <w:lang w:val="en-US" w:eastAsia="zh-CN"/>
        </w:rPr>
        <w:t>11</w:t>
      </w:r>
      <w:r>
        <w:rPr>
          <w:rFonts w:hint="eastAsia" w:ascii="Times New Roman" w:hAnsi="Times New Roman"/>
          <w:lang w:eastAsia="zh-CN"/>
        </w:rPr>
        <w:t>月</w:t>
      </w:r>
      <w:r>
        <w:rPr>
          <w:rFonts w:hint="eastAsia" w:ascii="Times New Roman" w:hAnsi="Times New Roman"/>
          <w:lang w:val="en-US" w:eastAsia="zh-CN"/>
        </w:rPr>
        <w:t>2</w:t>
      </w:r>
      <w:r>
        <w:rPr>
          <w:rFonts w:hint="eastAsia" w:ascii="Times New Roman" w:hAnsi="Times New Roman"/>
          <w:lang w:eastAsia="zh-CN"/>
        </w:rPr>
        <w:t>日14时00分</w:t>
      </w:r>
      <w:r>
        <w:rPr>
          <w:rFonts w:hint="eastAsia" w:cs="宋体"/>
        </w:rPr>
        <w:t>，投标文件在封口处加盖公章，派专人于</w:t>
      </w:r>
      <w:r>
        <w:rPr>
          <w:rFonts w:hint="eastAsia" w:ascii="Times New Roman" w:hAnsi="Times New Roman"/>
          <w:lang w:eastAsia="zh-CN"/>
        </w:rPr>
        <w:t>2020年</w:t>
      </w:r>
      <w:r>
        <w:rPr>
          <w:rFonts w:hint="eastAsia" w:ascii="Times New Roman" w:hAnsi="Times New Roman"/>
          <w:lang w:val="en-US" w:eastAsia="zh-CN"/>
        </w:rPr>
        <w:t>11</w:t>
      </w:r>
      <w:r>
        <w:rPr>
          <w:rFonts w:hint="eastAsia" w:ascii="Times New Roman" w:hAnsi="Times New Roman"/>
          <w:lang w:eastAsia="zh-CN"/>
        </w:rPr>
        <w:t>月</w:t>
      </w:r>
      <w:r>
        <w:rPr>
          <w:rFonts w:hint="eastAsia" w:ascii="Times New Roman" w:hAnsi="Times New Roman"/>
          <w:lang w:val="en-US" w:eastAsia="zh-CN"/>
        </w:rPr>
        <w:t>2</w:t>
      </w:r>
      <w:r>
        <w:rPr>
          <w:rFonts w:hint="eastAsia" w:ascii="Times New Roman" w:hAnsi="Times New Roman"/>
          <w:lang w:eastAsia="zh-CN"/>
        </w:rPr>
        <w:t>日14时00分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w:t>
      </w:r>
      <w:r>
        <w:rPr>
          <w:rFonts w:hint="eastAsia" w:ascii="Times New Roman" w:hAnsi="Times New Roman"/>
          <w:lang w:val="en-US" w:eastAsia="zh-CN"/>
        </w:rPr>
        <w:t>11</w:t>
      </w:r>
      <w:r>
        <w:rPr>
          <w:rFonts w:hint="eastAsia" w:ascii="Times New Roman" w:hAnsi="Times New Roman"/>
          <w:lang w:eastAsia="zh-CN"/>
        </w:rPr>
        <w:t>月</w:t>
      </w:r>
      <w:r>
        <w:rPr>
          <w:rFonts w:hint="eastAsia" w:ascii="Times New Roman" w:hAnsi="Times New Roman"/>
          <w:lang w:val="en-US" w:eastAsia="zh-CN"/>
        </w:rPr>
        <w:t>2</w:t>
      </w:r>
      <w:r>
        <w:rPr>
          <w:rFonts w:hint="eastAsia" w:ascii="Times New Roman" w:hAnsi="Times New Roman"/>
          <w:lang w:eastAsia="zh-CN"/>
        </w:rPr>
        <w:t>日14时00分</w:t>
      </w:r>
      <w:r>
        <w:rPr>
          <w:rFonts w:hint="eastAsia" w:cs="宋体"/>
        </w:rPr>
        <w:t>（北京时间）前投递至杭州萧山国际机场</w:t>
      </w:r>
      <w:r>
        <w:rPr>
          <w:rFonts w:hint="eastAsia" w:cs="宋体"/>
          <w:lang w:val="en-US" w:eastAsia="zh-CN"/>
        </w:rPr>
        <w:t>AOC楼813室</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eastAsia="zh-CN"/>
        </w:rPr>
        <w:t>朱芸</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7787</w:t>
      </w:r>
    </w:p>
    <w:p>
      <w:pPr>
        <w:pStyle w:val="30"/>
        <w:tabs>
          <w:tab w:val="left" w:pos="4394"/>
          <w:tab w:val="left" w:pos="5990"/>
        </w:tabs>
        <w:spacing w:line="331" w:lineRule="auto"/>
        <w:ind w:right="157" w:firstLine="419"/>
        <w:rPr>
          <w:rFonts w:hint="eastAsia" w:ascii="Times New Roman" w:hAnsi="Times New Roman"/>
          <w:lang w:val="en-US" w:eastAsia="zh-CN"/>
        </w:rPr>
      </w:pPr>
      <w:r>
        <w:rPr>
          <w:rFonts w:hint="eastAsia" w:ascii="Times New Roman" w:hAnsi="Times New Roman"/>
          <w:lang w:val="en-US" w:eastAsia="zh-CN"/>
        </w:rPr>
        <w:t>技术联系人：应丽                       联系电话：0571-86662379</w:t>
      </w:r>
    </w:p>
    <w:p>
      <w:pPr>
        <w:pStyle w:val="30"/>
        <w:tabs>
          <w:tab w:val="left" w:pos="4394"/>
          <w:tab w:val="left" w:pos="5990"/>
        </w:tabs>
        <w:spacing w:line="331" w:lineRule="auto"/>
        <w:ind w:right="157" w:firstLine="419"/>
        <w:rPr>
          <w:rFonts w:ascii="Times New Roman" w:hAnsi="Times New Roman" w:eastAsia="Times New Roman"/>
        </w:rPr>
        <w:sectPr>
          <w:footerReference r:id="rId5" w:type="default"/>
          <w:pgSz w:w="12240" w:h="15840"/>
          <w:pgMar w:top="1500" w:right="1680" w:bottom="1120" w:left="1700" w:header="0" w:footer="901" w:gutter="0"/>
          <w:pgNumType w:fmt="decimal"/>
          <w:cols w:space="720" w:num="1"/>
        </w:sectPr>
      </w:pPr>
      <w:r>
        <w:rPr>
          <w:rFonts w:hint="eastAsia" w:cs="宋体"/>
        </w:rPr>
        <w:t>招标监督人：</w:t>
      </w:r>
      <w:r>
        <w:rPr>
          <w:rFonts w:hint="eastAsia" w:ascii="Times New Roman" w:hAnsi="Times New Roman"/>
          <w:lang w:eastAsia="zh-CN"/>
        </w:rPr>
        <w:t>邓飞</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0571-83837891</w:t>
      </w:r>
    </w:p>
    <w:p>
      <w:pPr>
        <w:spacing w:before="7"/>
        <w:rPr>
          <w:rFonts w:ascii="宋体" w:hAnsi="宋体" w:cs="宋体"/>
          <w:sz w:val="18"/>
          <w:szCs w:val="18"/>
        </w:rPr>
      </w:pPr>
      <w:bookmarkStart w:id="13" w:name="_bookmark17"/>
      <w:bookmarkEnd w:id="13"/>
      <w:bookmarkStart w:id="14" w:name="_bookmark9"/>
      <w:bookmarkEnd w:id="14"/>
    </w:p>
    <w:p>
      <w:pPr>
        <w:pStyle w:val="3"/>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杭州萧山国际机场助航灯光监控系统</w:t>
            </w:r>
            <w:r>
              <w:rPr>
                <w:rFonts w:hint="eastAsia" w:ascii="宋体" w:hAnsi="宋体" w:cs="宋体"/>
                <w:lang w:eastAsia="zh-CN"/>
              </w:rPr>
              <w:t>液晶</w:t>
            </w:r>
            <w:r>
              <w:rPr>
                <w:rFonts w:hint="eastAsia" w:ascii="宋体" w:hAnsi="宋体" w:cs="宋体"/>
              </w:rPr>
              <w:t>显示屏采购及安装项目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sz w:val="24"/>
                <w:lang w:eastAsia="zh-CN"/>
              </w:rPr>
              <w:t>“</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lang w:val="en-US" w:eastAsia="zh-CN"/>
              </w:rPr>
              <w:t>60</w:t>
            </w:r>
            <w:r>
              <w:rPr>
                <w:rFonts w:hint="eastAsia" w:ascii="宋体" w:hAnsi="宋体" w:cs="宋体"/>
              </w:rPr>
              <w:t>日历天内</w:t>
            </w:r>
            <w:r>
              <w:rPr>
                <w:rFonts w:hint="eastAsia" w:ascii="宋体" w:hAnsi="宋体" w:cs="宋体"/>
                <w:lang w:eastAsia="zh-CN"/>
              </w:rPr>
              <w:t>（含安装调试）</w:t>
            </w:r>
            <w:r>
              <w:rPr>
                <w:rFonts w:hint="eastAsia" w:ascii="宋体" w:hAnsi="宋体" w:cs="宋体"/>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bookmarkStart w:id="18" w:name="EBb1a8b4338b8e441e9d53e6fc78c62c09"/>
                    <w:r>
                      <w:rPr>
                        <w:rFonts w:ascii="宋体" w:hAnsi="宋体" w:cs="Calibri"/>
                        <w:color w:val="000000" w:themeColor="text1"/>
                        <w:kern w:val="0"/>
                        <w:sz w:val="22"/>
                        <w14:textFill>
                          <w14:solidFill>
                            <w14:schemeClr w14:val="tx1"/>
                          </w14:solidFill>
                        </w14:textFill>
                      </w:rPr>
                      <w:sym w:font="Wingdings" w:char="F0FE"/>
                    </w:r>
                  </w:sdtContent>
                </w:sdt>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bookmarkEnd w:id="18"/>
          <w:p>
            <w:pPr>
              <w:adjustRightInd w:val="0"/>
              <w:snapToGrid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hint="eastAsia"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lang w:val="en-US" w:eastAsia="zh-CN"/>
              </w:rPr>
              <w:t xml:space="preserve">    </w:t>
            </w: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 xml:space="preserve"> 7</w:t>
            </w:r>
            <w:r>
              <w:rPr>
                <w:rFonts w:hint="eastAsia" w:ascii="宋体" w:hAnsi="宋体" w:cs="宋体"/>
                <w:bCs/>
              </w:rPr>
              <w:t>月</w:t>
            </w:r>
            <w:r>
              <w:rPr>
                <w:rFonts w:hint="eastAsia" w:ascii="宋体" w:hAnsi="宋体" w:cs="宋体"/>
                <w:bCs/>
                <w:lang w:val="en-US" w:eastAsia="zh-CN"/>
              </w:rPr>
              <w:t xml:space="preserve">31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1"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sdt>
            <w:r>
              <w:rPr>
                <w:rFonts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lang w:eastAsia="zh-CN"/>
              </w:rPr>
              <w:t>杭州萧山国际机场助航灯光监控系统</w:t>
            </w:r>
            <w:r>
              <w:rPr>
                <w:rFonts w:hint="eastAsia" w:ascii="宋体" w:hAnsi="宋体" w:cs="宋体"/>
                <w:u w:val="single"/>
                <w:lang w:val="en-US" w:eastAsia="zh-CN"/>
              </w:rPr>
              <w:t>液晶显示屏采购及安装项目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w:t>
            </w:r>
            <w:r>
              <w:rPr>
                <w:rFonts w:hint="eastAsia" w:ascii="Times New Roman" w:hAnsi="Times New Roman"/>
                <w:lang w:val="en-US" w:eastAsia="zh-CN"/>
              </w:rPr>
              <w:t>11</w:t>
            </w:r>
            <w:r>
              <w:rPr>
                <w:rFonts w:hint="eastAsia" w:ascii="Times New Roman" w:hAnsi="Times New Roman"/>
                <w:lang w:eastAsia="zh-CN"/>
              </w:rPr>
              <w:t>月</w:t>
            </w:r>
            <w:r>
              <w:rPr>
                <w:rFonts w:hint="eastAsia" w:ascii="Times New Roman" w:hAnsi="Times New Roman"/>
                <w:lang w:val="en-US" w:eastAsia="zh-CN"/>
              </w:rPr>
              <w:t>2</w:t>
            </w:r>
            <w:r>
              <w:rPr>
                <w:rFonts w:hint="eastAsia" w:ascii="Times New Roman" w:hAnsi="Times New Roman"/>
                <w:lang w:eastAsia="zh-CN"/>
              </w:rPr>
              <w:t>日14时00分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w:t>
            </w:r>
            <w:r>
              <w:rPr>
                <w:rFonts w:hint="eastAsia" w:ascii="Times New Roman" w:hAnsi="Times New Roman"/>
                <w:lang w:val="en-US" w:eastAsia="zh-CN"/>
              </w:rPr>
              <w:t>11</w:t>
            </w:r>
            <w:r>
              <w:rPr>
                <w:rFonts w:hint="eastAsia" w:ascii="Times New Roman" w:hAnsi="Times New Roman"/>
                <w:lang w:eastAsia="zh-CN"/>
              </w:rPr>
              <w:t>月</w:t>
            </w:r>
            <w:r>
              <w:rPr>
                <w:rFonts w:hint="eastAsia" w:ascii="Times New Roman" w:hAnsi="Times New Roman"/>
                <w:lang w:val="en-US" w:eastAsia="zh-CN"/>
              </w:rPr>
              <w:t>2</w:t>
            </w:r>
            <w:r>
              <w:rPr>
                <w:rFonts w:hint="eastAsia" w:ascii="Times New Roman" w:hAnsi="Times New Roman"/>
                <w:lang w:eastAsia="zh-CN"/>
              </w:rPr>
              <w:t>日14时00分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sz w:val="24"/>
                <w:lang w:eastAsia="zh-CN"/>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showingPlcHdr/>
                    <w14:checkbox>
                      <w14:checked w14:val="1"/>
                      <w14:checkedState w14:val="0052" w14:font="Wingdings 2"/>
                      <w14:uncheckedState w14:val="2610" w14:font="MS Gothic"/>
                    </w14:checkbox>
                  </w:sdtPr>
                  <w:sdtEndPr>
                    <w:rPr>
                      <w:rFonts w:hint="eastAsia"/>
                      <w:sz w:val="24"/>
                    </w:rPr>
                  </w:sdtEndPr>
                  <w:sdtContent/>
                </w:sdt>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lang w:eastAsia="zh-CN"/>
        </w:rPr>
        <w:t>助航灯光液晶显示屏采购及安装项目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bookmarkStart w:id="122" w:name="_GoBack"/>
      <w:bookmarkEnd w:id="122"/>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spacing w:line="480" w:lineRule="auto"/>
        <w:jc w:val="right"/>
        <w:rPr>
          <w:rFonts w:ascii="宋体" w:cs="宋体"/>
          <w:sz w:val="24"/>
          <w:u w:val="single"/>
        </w:rPr>
      </w:pPr>
    </w:p>
    <w:p>
      <w:pPr>
        <w:widowControl/>
        <w:jc w:val="left"/>
        <w:rPr>
          <w:rStyle w:val="95"/>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90"/>
          <w:rFonts w:hint="eastAsia" w:cs="宋体"/>
          <w:color w:val="000000" w:themeColor="text1"/>
          <w14:textFill>
            <w14:solidFill>
              <w14:schemeClr w14:val="tx1"/>
            </w14:solidFill>
          </w14:textFill>
        </w:rPr>
        <w:t>www.creditchina.gov.cn</w:t>
      </w:r>
      <w:r>
        <w:rPr>
          <w:rStyle w:val="90"/>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"http://wenshu.court.gov.cn" </w:instrText>
      </w:r>
      <w:r>
        <w:rPr>
          <w:color w:val="000000" w:themeColor="text1"/>
          <w14:textFill>
            <w14:solidFill>
              <w14:schemeClr w14:val="tx1"/>
            </w14:solidFill>
          </w14:textFill>
        </w:rPr>
        <w:fldChar w:fldCharType="separate"/>
      </w:r>
      <w:r>
        <w:rPr>
          <w:rStyle w:val="90"/>
          <w:rFonts w:hint="eastAsia" w:cs="宋体"/>
          <w:color w:val="000000" w:themeColor="text1"/>
          <w14:textFill>
            <w14:solidFill>
              <w14:schemeClr w14:val="tx1"/>
            </w14:solidFill>
          </w14:textFill>
        </w:rPr>
        <w:t>http://wenshu.court.gov.cn</w:t>
      </w:r>
      <w:r>
        <w:rPr>
          <w:rStyle w:val="90"/>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  0-30分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资信及技术评分分值设定标准</w:t>
      </w:r>
    </w:p>
    <w:tbl>
      <w:tblPr>
        <w:tblStyle w:val="79"/>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评分因素</w:t>
            </w:r>
          </w:p>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技术及业绩标评分（满分</w:t>
            </w:r>
            <w:r>
              <w:rPr>
                <w:rFonts w:hint="eastAsia" w:ascii="宋体" w:hAnsi="宋体"/>
                <w:bCs/>
                <w:color w:val="000000" w:themeColor="text1"/>
                <w:sz w:val="22"/>
                <w14:textFill>
                  <w14:solidFill>
                    <w14:schemeClr w14:val="tx1"/>
                  </w14:solidFill>
                </w14:textFill>
              </w:rPr>
              <w:t>30分）</w:t>
            </w: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设备技术指响应偏离情况</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对投标文件中设备技术的偏离情况进行评分。满分</w:t>
            </w:r>
            <w:r>
              <w:rPr>
                <w:rFonts w:hint="eastAsia" w:ascii="宋体" w:hAnsi="宋体" w:cs="Calibri"/>
                <w:color w:val="000000" w:themeColor="text1"/>
                <w:kern w:val="0"/>
                <w:sz w:val="22"/>
                <w:lang w:val="en-US" w:eastAsia="zh-CN"/>
                <w14:textFill>
                  <w14:solidFill>
                    <w14:schemeClr w14:val="tx1"/>
                  </w14:solidFill>
                </w14:textFill>
              </w:rPr>
              <w:t>3</w:t>
            </w:r>
            <w:r>
              <w:rPr>
                <w:rFonts w:hint="eastAsia" w:ascii="宋体" w:hAnsi="宋体" w:cs="Calibri"/>
                <w:color w:val="000000" w:themeColor="text1"/>
                <w:kern w:val="0"/>
                <w:sz w:val="22"/>
                <w:lang w:val="zh-CN"/>
                <w14:textFill>
                  <w14:solidFill>
                    <w14:schemeClr w14:val="tx1"/>
                  </w14:solidFill>
                </w14:textFill>
              </w:rPr>
              <w:t>分，每项负偏离扣</w:t>
            </w:r>
            <w:r>
              <w:rPr>
                <w:rFonts w:hint="eastAsia" w:ascii="宋体" w:hAnsi="宋体" w:cs="Calibri"/>
                <w:color w:val="000000" w:themeColor="text1"/>
                <w:kern w:val="0"/>
                <w:sz w:val="22"/>
                <w14:textFill>
                  <w14:solidFill>
                    <w14:schemeClr w14:val="tx1"/>
                  </w14:solidFill>
                </w14:textFill>
              </w:rPr>
              <w:t>1</w:t>
            </w:r>
            <w:r>
              <w:rPr>
                <w:rFonts w:hint="eastAsia" w:ascii="宋体" w:hAnsi="宋体" w:cs="Calibri"/>
                <w:color w:val="000000" w:themeColor="text1"/>
                <w:kern w:val="0"/>
                <w:sz w:val="22"/>
                <w:lang w:val="zh-CN"/>
                <w14:textFill>
                  <w14:solidFill>
                    <w14:schemeClr w14:val="tx1"/>
                  </w14:solidFill>
                </w14:textFill>
              </w:rPr>
              <w:t>分，扣完为止；</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3</w:t>
            </w:r>
            <w:r>
              <w:rPr>
                <w:rFonts w:hint="eastAsia" w:ascii="宋体" w:hAnsi="宋体"/>
                <w:b/>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品牌优劣性比较</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根据投标人提供的</w:t>
            </w:r>
            <w:r>
              <w:rPr>
                <w:rFonts w:hint="eastAsia" w:ascii="宋体" w:hAnsi="宋体" w:cs="Calibri"/>
                <w:color w:val="000000" w:themeColor="text1"/>
                <w:kern w:val="0"/>
                <w:sz w:val="22"/>
                <w:lang w:eastAsia="zh-CN"/>
                <w14:textFill>
                  <w14:solidFill>
                    <w14:schemeClr w14:val="tx1"/>
                  </w14:solidFill>
                </w14:textFill>
              </w:rPr>
              <w:t>产品</w:t>
            </w:r>
            <w:r>
              <w:rPr>
                <w:rFonts w:hint="eastAsia" w:ascii="宋体" w:hAnsi="宋体" w:cs="Calibri"/>
                <w:color w:val="000000" w:themeColor="text1"/>
                <w:kern w:val="0"/>
                <w:sz w:val="22"/>
                <w14:textFill>
                  <w14:solidFill>
                    <w14:schemeClr w14:val="tx1"/>
                  </w14:solidFill>
                </w14:textFill>
              </w:rPr>
              <w:t>的参数、性能和品牌优劣性等横向比较。（设备参数需要提供证明材料）</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0-1</w:t>
            </w:r>
            <w:r>
              <w:rPr>
                <w:rFonts w:ascii="宋体" w:hAnsi="宋体"/>
                <w:b/>
                <w:color w:val="000000" w:themeColor="text1"/>
                <w:sz w:val="22"/>
                <w14:textFill>
                  <w14:solidFill>
                    <w14:schemeClr w14:val="tx1"/>
                  </w14:solidFill>
                </w14:textFill>
              </w:rPr>
              <w:t>0</w:t>
            </w:r>
            <w:r>
              <w:rPr>
                <w:rFonts w:hint="eastAsia" w:ascii="宋体" w:hAnsi="宋体"/>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设备安装、搬移和保护方案</w:t>
            </w:r>
          </w:p>
        </w:tc>
        <w:tc>
          <w:tcPr>
            <w:tcW w:w="4995" w:type="dxa"/>
            <w:vAlign w:val="center"/>
          </w:tcPr>
          <w:p>
            <w:pPr>
              <w:snapToGrid w:val="0"/>
              <w:jc w:val="left"/>
              <w:rPr>
                <w:rFonts w:ascii="宋体" w:hAnsi="宋体" w:cs="宋体"/>
                <w:bCs/>
                <w:iCs/>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根据投标文件中对</w:t>
            </w:r>
            <w:r>
              <w:rPr>
                <w:rFonts w:hint="eastAsia" w:ascii="宋体" w:hAnsi="宋体"/>
                <w:color w:val="000000" w:themeColor="text1"/>
                <w:sz w:val="22"/>
                <w:lang w:eastAsia="zh-CN"/>
                <w14:textFill>
                  <w14:solidFill>
                    <w14:schemeClr w14:val="tx1"/>
                  </w14:solidFill>
                </w14:textFill>
              </w:rPr>
              <w:t>液晶显示屏</w:t>
            </w:r>
            <w:r>
              <w:rPr>
                <w:rFonts w:hint="eastAsia" w:ascii="宋体" w:hAnsi="宋体"/>
                <w:color w:val="000000" w:themeColor="text1"/>
                <w:sz w:val="22"/>
                <w14:textFill>
                  <w14:solidFill>
                    <w14:schemeClr w14:val="tx1"/>
                  </w14:solidFill>
                </w14:textFill>
              </w:rPr>
              <w:t>的安装方案，原</w:t>
            </w:r>
            <w:r>
              <w:rPr>
                <w:rFonts w:hint="eastAsia" w:ascii="宋体" w:hAnsi="宋体"/>
                <w:color w:val="000000" w:themeColor="text1"/>
                <w:sz w:val="22"/>
                <w:lang w:eastAsia="zh-CN"/>
                <w14:textFill>
                  <w14:solidFill>
                    <w14:schemeClr w14:val="tx1"/>
                  </w14:solidFill>
                </w14:textFill>
              </w:rPr>
              <w:t>液晶屏</w:t>
            </w:r>
            <w:r>
              <w:rPr>
                <w:rFonts w:hint="eastAsia" w:ascii="宋体" w:hAnsi="宋体"/>
                <w:color w:val="000000" w:themeColor="text1"/>
                <w:sz w:val="22"/>
                <w14:textFill>
                  <w14:solidFill>
                    <w14:schemeClr w14:val="tx1"/>
                  </w14:solidFill>
                </w14:textFill>
              </w:rPr>
              <w:t>的</w:t>
            </w:r>
            <w:r>
              <w:rPr>
                <w:rFonts w:hint="eastAsia" w:ascii="宋体" w:hAnsi="宋体"/>
                <w:color w:val="000000" w:themeColor="text1"/>
                <w:sz w:val="22"/>
                <w:lang w:eastAsia="zh-CN"/>
                <w14:textFill>
                  <w14:solidFill>
                    <w14:schemeClr w14:val="tx1"/>
                  </w14:solidFill>
                </w14:textFill>
              </w:rPr>
              <w:t>拆除</w:t>
            </w:r>
            <w:r>
              <w:rPr>
                <w:rFonts w:hint="eastAsia" w:ascii="宋体" w:hAnsi="宋体"/>
                <w:color w:val="000000" w:themeColor="text1"/>
                <w:sz w:val="22"/>
                <w14:textFill>
                  <w14:solidFill>
                    <w14:schemeClr w14:val="tx1"/>
                  </w14:solidFill>
                </w14:textFill>
              </w:rPr>
              <w:t>方案的描述详细性、合理性等进行横向比较。</w:t>
            </w:r>
            <w:r>
              <w:rPr>
                <w:rFonts w:hint="eastAsia" w:ascii="宋体" w:hAnsi="宋体" w:cs="宋体"/>
                <w:bCs/>
                <w:iCs/>
                <w:color w:val="000000" w:themeColor="text1"/>
                <w:sz w:val="22"/>
                <w14:textFill>
                  <w14:solidFill>
                    <w14:schemeClr w14:val="tx1"/>
                  </w14:solidFill>
                </w14:textFill>
              </w:rPr>
              <w:t>未提交方案的，不得分。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bCs/>
                <w:iCs/>
                <w:color w:val="000000" w:themeColor="text1"/>
                <w:sz w:val="22"/>
                <w14:textFill>
                  <w14:solidFill>
                    <w14:schemeClr w14:val="tx1"/>
                  </w14:solidFill>
                </w14:textFill>
              </w:rPr>
              <w:t>注</w:t>
            </w:r>
            <w:r>
              <w:rPr>
                <w:rFonts w:ascii="宋体" w:hAnsi="宋体" w:cs="宋体"/>
                <w:bCs/>
                <w:iCs/>
                <w:color w:val="000000" w:themeColor="text1"/>
                <w:sz w:val="22"/>
                <w14:textFill>
                  <w14:solidFill>
                    <w14:schemeClr w14:val="tx1"/>
                  </w14:solidFill>
                </w14:textFill>
              </w:rPr>
              <w:t>：</w:t>
            </w:r>
            <w:r>
              <w:rPr>
                <w:rFonts w:hint="eastAsia" w:ascii="宋体" w:hAnsi="宋体" w:cs="宋体"/>
                <w:bCs/>
                <w:iCs/>
                <w:color w:val="000000" w:themeColor="text1"/>
                <w:sz w:val="22"/>
                <w14:textFill>
                  <w14:solidFill>
                    <w14:schemeClr w14:val="tx1"/>
                  </w14:solidFill>
                </w14:textFill>
              </w:rPr>
              <w:t>投标人</w:t>
            </w:r>
            <w:r>
              <w:rPr>
                <w:rFonts w:ascii="宋体" w:hAnsi="宋体" w:cs="宋体"/>
                <w:bCs/>
                <w:iCs/>
                <w:color w:val="000000" w:themeColor="text1"/>
                <w:sz w:val="22"/>
                <w14:textFill>
                  <w14:solidFill>
                    <w14:schemeClr w14:val="tx1"/>
                  </w14:solidFill>
                </w14:textFill>
              </w:rPr>
              <w:t>可根据踏勘情况提供符合招标人实际情况的合理方案</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服务能力及故障响应</w:t>
            </w:r>
          </w:p>
        </w:tc>
        <w:tc>
          <w:tcPr>
            <w:tcW w:w="4995" w:type="dxa"/>
            <w:vAlign w:val="center"/>
          </w:tcPr>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具备4小时内响应并到达现场的能力，得2分；</w:t>
            </w:r>
          </w:p>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具备8小时内响应并到达现场的能力，得1分；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超过8小时不得分。</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业绩</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投标人近三年（合同签订时间或部分供货期在201</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年1月1日至投标截止日）具有</w:t>
            </w:r>
            <w:r>
              <w:rPr>
                <w:rFonts w:hint="eastAsia" w:ascii="宋体" w:hAnsi="宋体"/>
                <w:color w:val="000000" w:themeColor="text1"/>
                <w:szCs w:val="21"/>
                <w:lang w:eastAsia="zh-CN"/>
                <w14:textFill>
                  <w14:solidFill>
                    <w14:schemeClr w14:val="tx1"/>
                  </w14:solidFill>
                </w14:textFill>
              </w:rPr>
              <w:t>液晶显示</w:t>
            </w:r>
            <w:r>
              <w:rPr>
                <w:rFonts w:hint="eastAsia" w:ascii="宋体" w:hAnsi="宋体"/>
                <w:color w:val="000000" w:themeColor="text1"/>
                <w:szCs w:val="21"/>
                <w14:textFill>
                  <w14:solidFill>
                    <w14:schemeClr w14:val="tx1"/>
                  </w14:solidFill>
                </w14:textFill>
              </w:rPr>
              <w:t>屏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质保服务</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根据投标单位的服务体系、质量保证措施、质保期进行横向比较。</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w:t>
            </w:r>
            <w:r>
              <w:rPr>
                <w:rFonts w:hint="eastAsia" w:ascii="宋体" w:hAnsi="宋体"/>
                <w:b/>
                <w:color w:val="000000" w:themeColor="text1"/>
                <w:sz w:val="22"/>
                <w:lang w:val="en-US" w:eastAsia="zh-CN"/>
                <w14:textFill>
                  <w14:solidFill>
                    <w14:schemeClr w14:val="tx1"/>
                  </w14:solidFill>
                </w14:textFill>
              </w:rPr>
              <w:t>4</w:t>
            </w:r>
            <w:r>
              <w:rPr>
                <w:rFonts w:hint="eastAsia" w:ascii="宋体" w:hAnsi="宋体"/>
                <w:b/>
                <w:color w:val="000000" w:themeColor="text1"/>
                <w:sz w:val="22"/>
                <w14:textFill>
                  <w14:solidFill>
                    <w14:schemeClr w14:val="tx1"/>
                  </w14:solidFill>
                </w14:textFill>
              </w:rPr>
              <w:t>分</w:t>
            </w:r>
          </w:p>
        </w:tc>
      </w:tr>
    </w:tbl>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 xml:space="preserve">投标文件的商务报价评审  </w:t>
      </w:r>
      <w:r>
        <w:rPr>
          <w:rFonts w:ascii="宋体" w:hAnsi="宋体" w:cs="宋体"/>
          <w:b/>
          <w:color w:val="000000" w:themeColor="text1"/>
          <w:sz w:val="22"/>
          <w14:textFill>
            <w14:solidFill>
              <w14:schemeClr w14:val="tx1"/>
            </w14:solidFill>
          </w14:textFill>
        </w:rPr>
        <w:t>70分</w:t>
      </w:r>
      <w:r>
        <w:rPr>
          <w:rFonts w:hint="eastAsia" w:ascii="宋体" w:hAnsi="宋体" w:cs="宋体"/>
          <w:b/>
          <w:color w:val="000000" w:themeColor="text1"/>
          <w:sz w:val="22"/>
          <w14:textFill>
            <w14:solidFill>
              <w14:schemeClr w14:val="tx1"/>
            </w14:solidFill>
          </w14:textFill>
        </w:rPr>
        <w:t xml:space="preserve">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a.投标评标价等于评标基准价时，得满分70分；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lang w:val="en-US" w:eastAsia="zh-CN"/>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44"/>
          <w:szCs w:val="44"/>
        </w:rPr>
      </w:pPr>
    </w:p>
    <w:p>
      <w:pPr>
        <w:adjustRightInd w:val="0"/>
        <w:snapToGrid w:val="0"/>
        <w:spacing w:line="276" w:lineRule="auto"/>
        <w:ind w:firstLine="452"/>
        <w:jc w:val="center"/>
        <w:rPr>
          <w:rFonts w:ascii="宋体" w:hAnsi="宋体"/>
          <w:b/>
          <w:color w:val="000000" w:themeColor="text1"/>
          <w:sz w:val="40"/>
          <w:szCs w:val="40"/>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杭州萧山国际机场</w:t>
      </w:r>
      <w:r>
        <w:rPr>
          <w:rFonts w:hint="eastAsia" w:ascii="宋体" w:hAnsi="宋体"/>
          <w:b/>
          <w:color w:val="000000" w:themeColor="text1"/>
          <w:sz w:val="40"/>
          <w:szCs w:val="40"/>
          <w:lang w:eastAsia="zh-CN"/>
          <w14:textFill>
            <w14:solidFill>
              <w14:schemeClr w14:val="tx1"/>
            </w14:solidFill>
          </w14:textFill>
        </w:rPr>
        <w:t>助航灯光监控系统</w:t>
      </w:r>
      <w:r>
        <w:rPr>
          <w:rFonts w:hint="eastAsia" w:ascii="宋体" w:hAnsi="宋体"/>
          <w:b/>
          <w:color w:val="000000" w:themeColor="text1"/>
          <w:sz w:val="40"/>
          <w:szCs w:val="40"/>
          <w:lang w:val="en-US" w:eastAsia="zh-CN"/>
          <w14:textFill>
            <w14:solidFill>
              <w14:schemeClr w14:val="tx1"/>
            </w14:solidFill>
          </w14:textFill>
        </w:rPr>
        <w:t>液晶显示屏</w:t>
      </w:r>
      <w:r>
        <w:rPr>
          <w:rFonts w:hint="eastAsia" w:ascii="宋体" w:hAnsi="宋体"/>
          <w:b/>
          <w:color w:val="000000" w:themeColor="text1"/>
          <w:sz w:val="40"/>
          <w:szCs w:val="40"/>
          <w14:textFill>
            <w14:solidFill>
              <w14:schemeClr w14:val="tx1"/>
            </w14:solidFill>
          </w14:textFill>
        </w:rPr>
        <w:t>采购及安装</w:t>
      </w:r>
      <w:r>
        <w:rPr>
          <w:rFonts w:hint="eastAsia" w:ascii="宋体" w:hAnsi="宋体"/>
          <w:b/>
          <w:color w:val="000000" w:themeColor="text1"/>
          <w:sz w:val="40"/>
          <w:szCs w:val="40"/>
          <w:lang w:eastAsia="zh-CN"/>
          <w14:textFill>
            <w14:solidFill>
              <w14:schemeClr w14:val="tx1"/>
            </w14:solidFill>
          </w14:textFill>
        </w:rPr>
        <w:t>项目</w:t>
      </w:r>
      <w:r>
        <w:rPr>
          <w:rFonts w:hint="eastAsia" w:ascii="宋体" w:hAnsi="宋体"/>
          <w:b/>
          <w:color w:val="000000" w:themeColor="text1"/>
          <w:sz w:val="40"/>
          <w:szCs w:val="40"/>
          <w14:textFill>
            <w14:solidFill>
              <w14:schemeClr w14:val="tx1"/>
            </w14:solidFill>
          </w14:textFill>
        </w:rPr>
        <w:t>合同</w:t>
      </w:r>
    </w:p>
    <w:p>
      <w:pPr>
        <w:pStyle w:val="39"/>
        <w:spacing w:line="276" w:lineRule="auto"/>
        <w:ind w:right="200" w:firstLine="420"/>
        <w:jc w:val="right"/>
        <w:rPr>
          <w:rFonts w:ascii="等线" w:hAnsi="等线" w:cs="仿宋_GB2312"/>
          <w:bCs/>
          <w:color w:val="000000" w:themeColor="text1"/>
          <w:sz w:val="22"/>
          <w:szCs w:val="22"/>
          <w14:textFill>
            <w14:solidFill>
              <w14:schemeClr w14:val="tx1"/>
            </w14:solidFill>
          </w14:textFill>
        </w:rPr>
      </w:pPr>
    </w:p>
    <w:p>
      <w:pPr>
        <w:spacing w:line="276" w:lineRule="auto"/>
        <w:ind w:firstLine="422" w:firstLineChars="200"/>
        <w:jc w:val="center"/>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甲方：杭州萧山国际机场有限公司</w:t>
      </w: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住所地：杭州萧山国际机场内</w:t>
      </w:r>
    </w:p>
    <w:p>
      <w:pPr>
        <w:adjustRightInd w:val="0"/>
        <w:snapToGrid w:val="0"/>
        <w:spacing w:line="276" w:lineRule="auto"/>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p>
    <w:p>
      <w:pPr>
        <w:adjustRightInd w:val="0"/>
        <w:snapToGrid w:val="0"/>
        <w:spacing w:line="276" w:lineRule="auto"/>
        <w:ind w:firstLine="452"/>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w:t>
      </w:r>
    </w:p>
    <w:p>
      <w:pPr>
        <w:adjustRightInd w:val="0"/>
        <w:snapToGrid w:val="0"/>
        <w:spacing w:line="276" w:lineRule="auto"/>
        <w:ind w:firstLine="450"/>
        <w:rPr>
          <w:rFonts w:ascii="宋体" w:hAnsi="宋体"/>
          <w:color w:val="000000" w:themeColor="text1"/>
          <w:szCs w:val="21"/>
          <w14:textFill>
            <w14:solidFill>
              <w14:schemeClr w14:val="tx1"/>
            </w14:solidFill>
          </w14:textFill>
        </w:rPr>
      </w:pP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一、产品规格型号及参数</w:t>
      </w:r>
    </w:p>
    <w:tbl>
      <w:tblPr>
        <w:tblStyle w:val="7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42"/>
        <w:gridCol w:w="1485"/>
        <w:gridCol w:w="1035"/>
        <w:gridCol w:w="885"/>
        <w:gridCol w:w="900"/>
        <w:gridCol w:w="168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序 号</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设备名称</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规格型号</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品 牌</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数量</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 xml:space="preserve">单价 </w:t>
            </w:r>
          </w:p>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(元，不含税)</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合价</w:t>
            </w:r>
          </w:p>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（元，不含</w:t>
            </w:r>
            <w:r>
              <w:rPr>
                <w:rFonts w:hint="eastAsia" w:ascii="宋体" w:hAnsi="宋体" w:cs="宋体"/>
                <w:b/>
                <w:bCs/>
                <w:color w:val="000000" w:themeColor="text1"/>
                <w:sz w:val="20"/>
                <w:lang w:eastAsia="zh-CN"/>
                <w14:textFill>
                  <w14:solidFill>
                    <w14:schemeClr w14:val="tx1"/>
                  </w14:solidFill>
                </w14:textFill>
              </w:rPr>
              <w:t>税</w:t>
            </w:r>
            <w:r>
              <w:rPr>
                <w:rFonts w:hint="eastAsia" w:ascii="宋体" w:hAnsi="宋体" w:cs="宋体"/>
                <w:b/>
                <w:bCs/>
                <w:color w:val="000000" w:themeColor="text1"/>
                <w:sz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1</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2</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3</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4</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不含税价格合计（元）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税金（元）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价税合计（元）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人民币大写     元，¥   .00</w:t>
            </w:r>
          </w:p>
        </w:tc>
      </w:tr>
    </w:tbl>
    <w:p>
      <w:pPr>
        <w:spacing w:line="276" w:lineRule="auto"/>
        <w:ind w:firstLine="593"/>
        <w:rPr>
          <w:rFonts w:ascii="宋体" w:hAnsi="宋体"/>
          <w:b/>
          <w:bCs/>
          <w:color w:val="000000" w:themeColor="text1"/>
          <w:szCs w:val="21"/>
          <w14:textFill>
            <w14:solidFill>
              <w14:schemeClr w14:val="tx1"/>
            </w14:solidFill>
          </w14:textFill>
        </w:rPr>
      </w:pPr>
    </w:p>
    <w:p>
      <w:pPr>
        <w:spacing w:line="276" w:lineRule="auto"/>
        <w:ind w:firstLine="59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备注：1、</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2、</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spacing w:line="276" w:lineRule="auto"/>
        <w:ind w:firstLine="403" w:firstLineChars="192"/>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本合同金额为</w:t>
      </w:r>
      <w:r>
        <w:rPr>
          <w:rFonts w:hint="eastAsia" w:ascii="宋体" w:hAnsi="宋体"/>
          <w:b/>
          <w:bCs/>
          <w:color w:val="000000" w:themeColor="text1"/>
          <w:szCs w:val="21"/>
          <w14:textFill>
            <w14:solidFill>
              <w14:schemeClr w14:val="tx1"/>
            </w14:solidFill>
          </w14:textFill>
        </w:rPr>
        <w:t>固定总价合同</w:t>
      </w:r>
      <w:r>
        <w:rPr>
          <w:rFonts w:hint="eastAsia" w:ascii="宋体" w:hAnsi="宋体"/>
          <w:color w:val="000000" w:themeColor="text1"/>
          <w:szCs w:val="21"/>
          <w14:textFill>
            <w14:solidFill>
              <w14:schemeClr w14:val="tx1"/>
            </w14:solidFill>
          </w14:textFill>
        </w:rPr>
        <w:t>，合同金额为（大写）：人民币    ，（小写）</w:t>
      </w:r>
      <w:r>
        <w:rPr>
          <w:rFonts w:hint="eastAsia" w:ascii="宋体" w:hAnsi="宋体" w:cs="Arial"/>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。本合同价为杭州萧山国际机场内交货价，含产品价格、运输费、包装费、</w:t>
      </w:r>
      <w:r>
        <w:rPr>
          <w:rFonts w:hint="eastAsia" w:ascii="宋体" w:hAnsi="宋体"/>
          <w:color w:val="000000" w:themeColor="text1"/>
          <w:szCs w:val="21"/>
          <w:lang w:eastAsia="zh-CN"/>
          <w14:textFill>
            <w14:solidFill>
              <w14:schemeClr w14:val="tx1"/>
            </w14:solidFill>
          </w14:textFill>
        </w:rPr>
        <w:t>安装费、人工、机具、</w:t>
      </w:r>
      <w:r>
        <w:rPr>
          <w:rFonts w:hint="eastAsia" w:ascii="宋体" w:hAnsi="宋体"/>
          <w:color w:val="000000" w:themeColor="text1"/>
          <w:szCs w:val="21"/>
          <w14:textFill>
            <w14:solidFill>
              <w14:schemeClr w14:val="tx1"/>
            </w14:solidFill>
          </w14:textFill>
        </w:rPr>
        <w:t>保险费、税费等所有费用。甲方不再承担其他任何费用。</w:t>
      </w:r>
    </w:p>
    <w:p>
      <w:pPr>
        <w:spacing w:line="276" w:lineRule="auto"/>
        <w:ind w:firstLine="403" w:firstLineChars="192"/>
        <w:rPr>
          <w:rFonts w:ascii="宋体" w:hAnsi="宋体"/>
          <w:b/>
          <w:color w:val="000000" w:themeColor="text1"/>
          <w:szCs w:val="21"/>
          <w:u w:val="single"/>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2.</w:t>
      </w:r>
      <w:r>
        <w:rPr>
          <w:rFonts w:hint="eastAsia" w:ascii="宋体" w:hAnsi="宋体"/>
          <w:b/>
          <w:color w:val="000000" w:themeColor="text1"/>
          <w:szCs w:val="21"/>
          <w:u w:val="single"/>
          <w14:textFill>
            <w14:solidFill>
              <w14:schemeClr w14:val="tx1"/>
            </w14:solidFill>
          </w14:textFill>
        </w:rPr>
        <w:t>在合同有效期限内，若因国家税收政策调整而引起的增值税税率变化的，应按照国家税收政策调整，合同总金额变更为原合同不含增值税货物与调整后税率计算税额的合计金额。</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三、技术资料</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1.乙方应在交付合同产品时同时向甲方提供使用产品的有关技术资料。</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四、知识产权</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五、产权担保</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4" w:name="_Toc9351384"/>
      <w:bookmarkStart w:id="35" w:name="_Toc13006"/>
      <w:r>
        <w:rPr>
          <w:rFonts w:hint="eastAsia" w:ascii="宋体" w:hAnsi="宋体"/>
          <w:b/>
          <w:color w:val="000000" w:themeColor="text1"/>
          <w:szCs w:val="21"/>
          <w14:textFill>
            <w14:solidFill>
              <w14:schemeClr w14:val="tx1"/>
            </w14:solidFill>
          </w14:textFill>
        </w:rPr>
        <w:t>六、转包或</w:t>
      </w:r>
      <w:bookmarkEnd w:id="34"/>
      <w:bookmarkEnd w:id="35"/>
      <w:r>
        <w:rPr>
          <w:rFonts w:hint="eastAsia" w:ascii="宋体" w:hAnsi="宋体"/>
          <w:b/>
          <w:color w:val="000000" w:themeColor="text1"/>
          <w:szCs w:val="21"/>
          <w:lang w:eastAsia="zh-CN"/>
          <w14:textFill>
            <w14:solidFill>
              <w14:schemeClr w14:val="tx1"/>
            </w14:solidFill>
          </w14:textFill>
        </w:rPr>
        <w:t>转让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1.本合同项下甲方采购的产品及其安装、调试等服务，必须由乙方直接供应；除非得到甲方的书面同意，乙方不得将本合同项下的产品或服务的全部或部分</w:t>
      </w:r>
      <w:r>
        <w:rPr>
          <w:rFonts w:hint="eastAsia" w:ascii="宋体" w:hAnsi="宋体"/>
          <w:color w:val="000000" w:themeColor="text1"/>
          <w:szCs w:val="21"/>
          <w:lang w:eastAsia="zh-CN"/>
          <w14:textFill>
            <w14:solidFill>
              <w14:schemeClr w14:val="tx1"/>
            </w14:solidFill>
          </w14:textFill>
        </w:rPr>
        <w:t>转包</w:t>
      </w:r>
      <w:r>
        <w:rPr>
          <w:rFonts w:hint="eastAsia" w:ascii="宋体" w:hAnsi="宋体"/>
          <w:color w:val="000000" w:themeColor="text1"/>
          <w:szCs w:val="21"/>
          <w14:textFill>
            <w14:solidFill>
              <w14:schemeClr w14:val="tx1"/>
            </w14:solidFill>
          </w14:textFill>
        </w:rPr>
        <w:t>给第三方供应，不得将本合同项下权利义务转让给第三方。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2.如有未经甲方书面同意的转让和</w:t>
      </w:r>
      <w:r>
        <w:rPr>
          <w:rFonts w:hint="eastAsia" w:ascii="宋体" w:hAnsi="宋体"/>
          <w:color w:val="000000" w:themeColor="text1"/>
          <w:szCs w:val="21"/>
          <w:lang w:eastAsia="zh-CN"/>
          <w14:textFill>
            <w14:solidFill>
              <w14:schemeClr w14:val="tx1"/>
            </w14:solidFill>
          </w14:textFill>
        </w:rPr>
        <w:t>转包</w:t>
      </w:r>
      <w:r>
        <w:rPr>
          <w:rFonts w:hint="eastAsia" w:ascii="宋体" w:hAnsi="宋体"/>
          <w:color w:val="000000" w:themeColor="text1"/>
          <w:szCs w:val="21"/>
          <w14:textFill>
            <w14:solidFill>
              <w14:schemeClr w14:val="tx1"/>
            </w14:solidFill>
          </w14:textFill>
        </w:rPr>
        <w:t>行为，甲方有权解除合同，并有权要求乙方承担合同总金额【5%】的违约金。</w:t>
      </w:r>
      <w:r>
        <w:rPr>
          <w:rFonts w:hint="eastAsia" w:ascii="宋体" w:hAnsi="宋体"/>
          <w:color w:val="000000" w:themeColor="text1"/>
          <w:szCs w:val="21"/>
          <w:lang w:eastAsia="zh-CN"/>
          <w14:textFill>
            <w14:solidFill>
              <w14:schemeClr w14:val="tx1"/>
            </w14:solidFill>
          </w14:textFill>
        </w:rPr>
        <w:t>如因乙方的擅自转让和分包行为对甲方造成损失的，甲方有权解除合同，乙方须就甲方遭受的该等损失承担赔偿责任。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6" w:name="_Toc9351385"/>
      <w:bookmarkStart w:id="37" w:name="_Toc9143"/>
      <w:r>
        <w:rPr>
          <w:rFonts w:hint="eastAsia" w:ascii="宋体" w:hAnsi="宋体"/>
          <w:b/>
          <w:color w:val="000000" w:themeColor="text1"/>
          <w:szCs w:val="21"/>
          <w14:textFill>
            <w14:solidFill>
              <w14:schemeClr w14:val="tx1"/>
            </w14:solidFill>
          </w14:textFill>
        </w:rPr>
        <w:t>七、产品包装、发运及运输</w:t>
      </w:r>
      <w:bookmarkEnd w:id="36"/>
      <w:bookmarkEnd w:id="3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3.乙方在产品发运手续办理完毕后【2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】小时内必须书面通知甲方，以便甲方准备接货。</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6.产品包装不符合本合同规定时，乙方负责返修或者重新包装，并承担返修或者重新包装的费用。如甲方要求不返修或者不重新包装，乙方应按照本合同总金额【1】%的违约金。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8" w:name="_Toc9351386"/>
      <w:bookmarkStart w:id="39" w:name="_Toc25201"/>
      <w:r>
        <w:rPr>
          <w:rFonts w:hint="eastAsia" w:ascii="宋体" w:hAnsi="宋体"/>
          <w:b/>
          <w:color w:val="000000" w:themeColor="text1"/>
          <w:szCs w:val="21"/>
          <w14:textFill>
            <w14:solidFill>
              <w14:schemeClr w14:val="tx1"/>
            </w14:solidFill>
          </w14:textFill>
        </w:rPr>
        <w:t>八、交货期、交货方式及交货地点</w:t>
      </w:r>
      <w:bookmarkEnd w:id="38"/>
      <w:bookmarkEnd w:id="3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1.交货期（含安装调试）：合同生效之日起【</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0】个日历天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2.交货方式：乙方送货上门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3.交货地点：杭州萧山国际机场内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0" w:name="_Toc4179"/>
      <w:bookmarkStart w:id="41" w:name="_Toc9351387"/>
      <w:r>
        <w:rPr>
          <w:rFonts w:hint="eastAsia" w:ascii="宋体" w:hAnsi="宋体"/>
          <w:b/>
          <w:color w:val="000000" w:themeColor="text1"/>
          <w:szCs w:val="21"/>
          <w14:textFill>
            <w14:solidFill>
              <w14:schemeClr w14:val="tx1"/>
            </w14:solidFill>
          </w14:textFill>
        </w:rPr>
        <w:t>九、安装与验收</w:t>
      </w:r>
      <w:bookmarkEnd w:id="40"/>
      <w:bookmarkEnd w:id="41"/>
    </w:p>
    <w:p>
      <w:pPr>
        <w:pStyle w:val="497"/>
        <w:adjustRightInd w:val="0"/>
        <w:snapToGrid w:val="0"/>
        <w:spacing w:line="27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w:t>
      </w:r>
      <w:r>
        <w:rPr>
          <w:rFonts w:hint="eastAsia" w:ascii="宋体" w:hAnsi="宋体"/>
          <w:b w:val="0"/>
          <w:bCs/>
          <w:color w:val="000000" w:themeColor="text1"/>
          <w:szCs w:val="21"/>
          <w:lang w:eastAsia="zh-CN"/>
          <w14:textFill>
            <w14:solidFill>
              <w14:schemeClr w14:val="tx1"/>
            </w14:solidFill>
          </w14:textFill>
        </w:rPr>
        <w:t>产品送达甲方指定地点时，</w:t>
      </w:r>
      <w:r>
        <w:rPr>
          <w:rFonts w:hint="eastAsia" w:ascii="宋体" w:hAnsi="宋体"/>
          <w:bCs/>
          <w:color w:val="000000" w:themeColor="text1"/>
          <w:szCs w:val="21"/>
          <w14:textFill>
            <w14:solidFill>
              <w14:schemeClr w14:val="tx1"/>
            </w14:solidFill>
          </w14:textFill>
        </w:rPr>
        <w:t>甲方对乙方交付的</w:t>
      </w:r>
      <w:r>
        <w:rPr>
          <w:rFonts w:hint="eastAsia" w:ascii="宋体" w:hAnsi="宋体"/>
          <w:bCs/>
          <w:color w:val="000000" w:themeColor="text1"/>
          <w:szCs w:val="21"/>
          <w:lang w:eastAsia="zh-CN"/>
          <w14:textFill>
            <w14:solidFill>
              <w14:schemeClr w14:val="tx1"/>
            </w14:solidFill>
          </w14:textFill>
        </w:rPr>
        <w:t>产品</w:t>
      </w:r>
      <w:r>
        <w:rPr>
          <w:rFonts w:hint="eastAsia" w:ascii="宋体" w:hAnsi="宋体"/>
          <w:bCs/>
          <w:color w:val="000000" w:themeColor="text1"/>
          <w:szCs w:val="21"/>
          <w14:textFill>
            <w14:solidFill>
              <w14:schemeClr w14:val="tx1"/>
            </w14:solidFill>
          </w14:textFill>
        </w:rPr>
        <w:t>依据甲方要求和国家有关质量标准进行现场初步验收，产品外观、数量、品种、规格和说明书等资料符合甲方要求的，视为初步验收合格，给予签收，初步验收不合格的不予签收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并在到货之日起【7】日内以书面或电话形式向乙方提出异议。乙方在甲方初步验收</w:t>
      </w:r>
      <w:r>
        <w:rPr>
          <w:rFonts w:hint="eastAsia" w:ascii="宋体" w:hAnsi="宋体"/>
          <w:bCs/>
          <w:color w:val="000000" w:themeColor="text1"/>
          <w:szCs w:val="21"/>
          <w:lang w:eastAsia="zh-CN"/>
          <w14:textFill>
            <w14:solidFill>
              <w14:schemeClr w14:val="tx1"/>
            </w14:solidFill>
          </w14:textFill>
        </w:rPr>
        <w:t>合格</w:t>
      </w:r>
      <w:r>
        <w:rPr>
          <w:rFonts w:hint="eastAsia" w:ascii="宋体" w:hAnsi="宋体"/>
          <w:bCs/>
          <w:color w:val="000000" w:themeColor="text1"/>
          <w:szCs w:val="21"/>
          <w14:textFill>
            <w14:solidFill>
              <w14:schemeClr w14:val="tx1"/>
            </w14:solidFill>
          </w14:textFill>
        </w:rPr>
        <w:t>后，负责在【</w:t>
      </w:r>
      <w:r>
        <w:rPr>
          <w:rFonts w:hint="eastAsia" w:ascii="宋体" w:hAnsi="宋体"/>
          <w:bCs/>
          <w:color w:val="000000" w:themeColor="text1"/>
          <w:szCs w:val="21"/>
          <w:lang w:val="en-US" w:eastAsia="zh-CN"/>
          <w14:textFill>
            <w14:solidFill>
              <w14:schemeClr w14:val="tx1"/>
            </w14:solidFill>
          </w14:textFill>
        </w:rPr>
        <w:t>40</w:t>
      </w:r>
      <w:r>
        <w:rPr>
          <w:rFonts w:hint="eastAsia" w:ascii="宋体" w:hAnsi="宋体"/>
          <w:bCs/>
          <w:color w:val="000000" w:themeColor="text1"/>
          <w:szCs w:val="21"/>
          <w14:textFill>
            <w14:solidFill>
              <w14:schemeClr w14:val="tx1"/>
            </w14:solidFill>
          </w14:textFill>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bCs/>
          <w:color w:val="000000" w:themeColor="text1"/>
          <w:szCs w:val="21"/>
          <w:lang w:eastAsia="zh-CN"/>
          <w14:textFill>
            <w14:solidFill>
              <w14:schemeClr w14:val="tx1"/>
            </w14:solidFill>
          </w14:textFill>
        </w:rPr>
        <w:t>1</w:t>
      </w:r>
      <w:r>
        <w:rPr>
          <w:rFonts w:hint="eastAsia" w:ascii="宋体" w:hAnsi="宋体"/>
          <w:bCs/>
          <w:color w:val="000000" w:themeColor="text1"/>
          <w:szCs w:val="21"/>
          <w:lang w:val="en-US" w:eastAsia="zh-CN"/>
          <w14:textFill>
            <w14:solidFill>
              <w14:schemeClr w14:val="tx1"/>
            </w14:solidFill>
          </w14:textFill>
        </w:rPr>
        <w:t>0</w:t>
      </w:r>
      <w:r>
        <w:rPr>
          <w:rFonts w:hint="eastAsia" w:ascii="宋体" w:hAnsi="宋体"/>
          <w:bCs/>
          <w:color w:val="000000" w:themeColor="text1"/>
          <w:szCs w:val="21"/>
          <w14:textFill>
            <w14:solidFill>
              <w14:schemeClr w14:val="tx1"/>
            </w14:solidFill>
          </w14:textFill>
        </w:rPr>
        <w:t>】日内以书面方式向乙方提出相关异议。</w:t>
      </w:r>
    </w:p>
    <w:p>
      <w:pPr>
        <w:pStyle w:val="497"/>
        <w:adjustRightInd w:val="0"/>
        <w:snapToGrid w:val="0"/>
        <w:spacing w:line="27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乙方交货前应对产品作出全面检查和对验收文件进行整理，并列出清单，作为甲方收货验收和使用的技术条件依据，乙方检验的结果应随</w:t>
      </w:r>
      <w:r>
        <w:rPr>
          <w:rFonts w:hint="eastAsia" w:ascii="宋体" w:hAnsi="宋体"/>
          <w:bCs/>
          <w:color w:val="000000" w:themeColor="text1"/>
          <w:szCs w:val="21"/>
          <w:lang w:eastAsia="zh-CN"/>
          <w14:textFill>
            <w14:solidFill>
              <w14:schemeClr w14:val="tx1"/>
            </w14:solidFill>
          </w14:textFill>
        </w:rPr>
        <w:t>产品一并交付</w:t>
      </w:r>
      <w:r>
        <w:rPr>
          <w:rFonts w:hint="eastAsia" w:ascii="宋体" w:hAnsi="宋体"/>
          <w:bCs/>
          <w:color w:val="000000" w:themeColor="text1"/>
          <w:szCs w:val="21"/>
          <w14:textFill>
            <w14:solidFill>
              <w14:schemeClr w14:val="tx1"/>
            </w14:solidFill>
          </w14:textFill>
        </w:rPr>
        <w:t>甲方。</w:t>
      </w:r>
    </w:p>
    <w:p>
      <w:pPr>
        <w:pStyle w:val="497"/>
        <w:adjustRightInd w:val="0"/>
        <w:snapToGrid w:val="0"/>
        <w:spacing w:line="27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乙方应当在收到甲方前述第1款异议之日起【</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497"/>
        <w:adjustRightInd w:val="0"/>
        <w:snapToGrid w:val="0"/>
        <w:spacing w:line="276" w:lineRule="auto"/>
        <w:ind w:firstLine="420" w:firstLineChars="200"/>
        <w:rPr>
          <w:rFonts w:hint="eastAsia" w:ascii="宋体" w:hAnsi="宋体"/>
          <w:b/>
          <w:bCs w:val="0"/>
          <w:color w:val="000000" w:themeColor="text1"/>
          <w:szCs w:val="21"/>
          <w:lang w:eastAsia="zh-CN"/>
          <w14:textFill>
            <w14:solidFill>
              <w14:schemeClr w14:val="tx1"/>
            </w14:solidFill>
          </w14:textFill>
        </w:rPr>
      </w:pPr>
      <w:r>
        <w:rPr>
          <w:rFonts w:ascii="宋体" w:hAnsi="宋体"/>
          <w:b w:val="0"/>
          <w:bCs/>
          <w:color w:val="000000" w:themeColor="text1"/>
          <w:szCs w:val="21"/>
          <w14:textFill>
            <w14:solidFill>
              <w14:schemeClr w14:val="tx1"/>
            </w14:solidFill>
          </w14:textFill>
        </w:rPr>
        <w:t>4.</w:t>
      </w:r>
      <w:r>
        <w:rPr>
          <w:rFonts w:hint="eastAsia" w:ascii="宋体" w:hAnsi="宋体"/>
          <w:b/>
          <w:bCs w:val="0"/>
          <w:color w:val="000000" w:themeColor="text1"/>
          <w:szCs w:val="21"/>
          <w:lang w:eastAsia="zh-CN"/>
          <w14:textFill>
            <w14:solidFill>
              <w14:schemeClr w14:val="tx1"/>
            </w14:solidFill>
          </w14:textFill>
        </w:rPr>
        <w:t>具体的安装要求：</w:t>
      </w:r>
    </w:p>
    <w:p>
      <w:pPr>
        <w:pStyle w:val="497"/>
        <w:adjustRightInd w:val="0"/>
        <w:snapToGrid w:val="0"/>
        <w:spacing w:line="276" w:lineRule="auto"/>
        <w:ind w:firstLine="420" w:firstLineChars="20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1</w:t>
      </w:r>
      <w:r>
        <w:rPr>
          <w:rFonts w:hint="eastAsia" w:ascii="宋体" w:hAnsi="宋体"/>
          <w:b w:val="0"/>
          <w:bCs/>
          <w:color w:val="000000" w:themeColor="text1"/>
          <w:szCs w:val="21"/>
          <w:lang w:eastAsia="zh-CN"/>
          <w14:textFill>
            <w14:solidFill>
              <w14:schemeClr w14:val="tx1"/>
            </w14:solidFill>
          </w14:textFill>
        </w:rPr>
        <w:t>）安装产品应满足甲方现场运行使用要求；</w:t>
      </w:r>
    </w:p>
    <w:p>
      <w:pPr>
        <w:pStyle w:val="497"/>
        <w:adjustRightInd w:val="0"/>
        <w:snapToGrid w:val="0"/>
        <w:spacing w:line="276" w:lineRule="auto"/>
        <w:ind w:firstLine="420" w:firstLineChars="200"/>
        <w:rPr>
          <w:rFonts w:hint="eastAsia" w:ascii="宋体" w:hAnsi="宋体"/>
          <w:b/>
          <w:bCs w:val="0"/>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2</w:t>
      </w:r>
      <w:r>
        <w:rPr>
          <w:rFonts w:hint="eastAsia" w:ascii="宋体" w:hAnsi="宋体"/>
          <w:b w:val="0"/>
          <w:bCs/>
          <w:color w:val="000000" w:themeColor="text1"/>
          <w:szCs w:val="21"/>
          <w:lang w:eastAsia="zh-CN"/>
          <w14:textFill>
            <w14:solidFill>
              <w14:schemeClr w14:val="tx1"/>
            </w14:solidFill>
          </w14:textFill>
        </w:rPr>
        <w:t>）施工地点位于机场飞行区内，乙方进入施工地点人员、车辆须办理隔离区通行证，同时须甲方引领，并服从甲方的监督和管理，施工时间须由甲方决定。</w:t>
      </w:r>
    </w:p>
    <w:p>
      <w:pPr>
        <w:pStyle w:val="497"/>
        <w:adjustRightInd w:val="0"/>
        <w:snapToGrid w:val="0"/>
        <w:spacing w:line="276"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
          <w:bCs w:val="0"/>
          <w:color w:val="000000" w:themeColor="text1"/>
          <w:szCs w:val="21"/>
          <w:lang w:val="en-US" w:eastAsia="zh-CN"/>
          <w14:textFill>
            <w14:solidFill>
              <w14:schemeClr w14:val="tx1"/>
            </w14:solidFill>
          </w14:textFill>
        </w:rPr>
        <w:t>具体的</w:t>
      </w:r>
      <w:r>
        <w:rPr>
          <w:rFonts w:hint="eastAsia" w:ascii="宋体" w:hAnsi="宋体"/>
          <w:b/>
          <w:bCs w:val="0"/>
          <w:color w:val="000000" w:themeColor="text1"/>
          <w:szCs w:val="21"/>
          <w14:textFill>
            <w14:solidFill>
              <w14:schemeClr w14:val="tx1"/>
            </w14:solidFill>
          </w14:textFill>
        </w:rPr>
        <w:t>验收要求：</w:t>
      </w:r>
    </w:p>
    <w:p>
      <w:pPr>
        <w:pStyle w:val="497"/>
        <w:adjustRightInd w:val="0"/>
        <w:snapToGrid w:val="0"/>
        <w:spacing w:line="276" w:lineRule="auto"/>
        <w:ind w:firstLine="420" w:firstLineChars="200"/>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lang w:eastAsia="zh-CN"/>
          <w14:textFill>
            <w14:solidFill>
              <w14:schemeClr w14:val="tx1"/>
            </w14:solidFill>
          </w14:textFill>
        </w:rPr>
        <w:t>）乙方根据合同约定，提供产品及技术资料；</w:t>
      </w:r>
    </w:p>
    <w:p>
      <w:pPr>
        <w:pStyle w:val="497"/>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lang w:eastAsia="zh-CN"/>
          <w14:textFill>
            <w14:solidFill>
              <w14:schemeClr w14:val="tx1"/>
            </w14:solidFill>
          </w14:textFill>
        </w:rPr>
        <w:t>）液晶显示</w:t>
      </w:r>
      <w:r>
        <w:rPr>
          <w:rFonts w:hint="eastAsia" w:ascii="宋体" w:hAnsi="宋体"/>
          <w:bCs/>
          <w:color w:val="000000" w:themeColor="text1"/>
          <w:szCs w:val="21"/>
          <w14:textFill>
            <w14:solidFill>
              <w14:schemeClr w14:val="tx1"/>
            </w14:solidFill>
          </w14:textFill>
        </w:rPr>
        <w:t>屏</w:t>
      </w:r>
      <w:r>
        <w:rPr>
          <w:rFonts w:hint="eastAsia" w:ascii="宋体" w:hAnsi="宋体"/>
          <w:bCs/>
          <w:color w:val="000000" w:themeColor="text1"/>
          <w:szCs w:val="21"/>
          <w:lang w:eastAsia="zh-CN"/>
          <w14:textFill>
            <w14:solidFill>
              <w14:schemeClr w14:val="tx1"/>
            </w14:solidFill>
          </w14:textFill>
        </w:rPr>
        <w:t>监控系统</w:t>
      </w:r>
      <w:r>
        <w:rPr>
          <w:rFonts w:hint="eastAsia" w:ascii="宋体" w:hAnsi="宋体"/>
          <w:bCs/>
          <w:color w:val="000000" w:themeColor="text1"/>
          <w:szCs w:val="21"/>
          <w14:textFill>
            <w14:solidFill>
              <w14:schemeClr w14:val="tx1"/>
            </w14:solidFill>
          </w14:textFill>
        </w:rPr>
        <w:t>画面显示正常，大屏美观、大方；安装牢固、美观；显示屏控制主机均能通过网络进</w:t>
      </w:r>
      <w:r>
        <w:rPr>
          <w:rFonts w:hint="eastAsia" w:ascii="宋体" w:hAnsi="宋体"/>
          <w:color w:val="000000" w:themeColor="text1"/>
          <w:szCs w:val="21"/>
          <w14:textFill>
            <w14:solidFill>
              <w14:schemeClr w14:val="tx1"/>
            </w14:solidFill>
          </w14:textFill>
        </w:rPr>
        <w:t>行控制，传输</w:t>
      </w:r>
      <w:r>
        <w:rPr>
          <w:rFonts w:hint="eastAsia" w:ascii="宋体" w:hAnsi="宋体"/>
          <w:color w:val="000000" w:themeColor="text1"/>
          <w:szCs w:val="21"/>
          <w:lang w:eastAsia="zh-CN"/>
          <w14:textFill>
            <w14:solidFill>
              <w14:schemeClr w14:val="tx1"/>
            </w14:solidFill>
          </w14:textFill>
        </w:rPr>
        <w:t>监控系统</w:t>
      </w:r>
      <w:r>
        <w:rPr>
          <w:rFonts w:hint="eastAsia" w:ascii="宋体" w:hAnsi="宋体"/>
          <w:color w:val="000000" w:themeColor="text1"/>
          <w:szCs w:val="21"/>
          <w14:textFill>
            <w14:solidFill>
              <w14:schemeClr w14:val="tx1"/>
            </w14:solidFill>
          </w14:textFill>
        </w:rPr>
        <w:t>视频、画面；</w:t>
      </w:r>
      <w:r>
        <w:rPr>
          <w:rFonts w:hint="eastAsia" w:ascii="宋体" w:hAnsi="宋体"/>
          <w:color w:val="000000" w:themeColor="text1"/>
          <w:szCs w:val="21"/>
          <w:lang w:eastAsia="zh-CN"/>
          <w14:textFill>
            <w14:solidFill>
              <w14:schemeClr w14:val="tx1"/>
            </w14:solidFill>
          </w14:textFill>
        </w:rPr>
        <w:t>原液晶显示屏拆除</w:t>
      </w:r>
      <w:r>
        <w:rPr>
          <w:rFonts w:hint="eastAsia" w:cs="Arial"/>
          <w:color w:val="000000" w:themeColor="text1"/>
          <w:sz w:val="22"/>
          <w14:textFill>
            <w14:solidFill>
              <w14:schemeClr w14:val="tx1"/>
            </w14:solidFill>
          </w14:textFill>
        </w:rPr>
        <w:t>。</w:t>
      </w:r>
    </w:p>
    <w:p>
      <w:pPr>
        <w:adjustRightInd w:val="0"/>
        <w:snapToGrid w:val="0"/>
        <w:spacing w:line="276" w:lineRule="auto"/>
        <w:ind w:firstLine="602" w:firstLineChars="0"/>
        <w:outlineLvl w:val="0"/>
        <w:rPr>
          <w:rFonts w:hint="eastAsia" w:ascii="宋体" w:hAnsi="宋体"/>
          <w:b/>
          <w:color w:val="000000" w:themeColor="text1"/>
          <w:szCs w:val="21"/>
          <w:lang w:eastAsia="zh-CN"/>
          <w14:textFill>
            <w14:solidFill>
              <w14:schemeClr w14:val="tx1"/>
            </w14:solidFill>
          </w14:textFill>
        </w:rPr>
      </w:pPr>
      <w:bookmarkStart w:id="42" w:name="_Toc11562"/>
      <w:bookmarkStart w:id="43" w:name="_Toc9351388"/>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控制区证件管控条款</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1.</w:t>
      </w:r>
      <w:r>
        <w:rPr>
          <w:rFonts w:hint="eastAsia" w:ascii="宋体" w:hAnsi="宋体" w:cs="宋体"/>
          <w:sz w:val="22"/>
        </w:rPr>
        <w:t>乙方因本合同工作需要进入控制区内的，应按照</w:t>
      </w:r>
      <w:r>
        <w:rPr>
          <w:rFonts w:hint="eastAsia" w:ascii="宋体" w:hAnsi="宋体" w:cs="宋体"/>
          <w:sz w:val="22"/>
          <w:lang w:eastAsia="zh-CN"/>
        </w:rPr>
        <w:t>甲方</w:t>
      </w:r>
      <w:r>
        <w:rPr>
          <w:rFonts w:hint="eastAsia" w:ascii="宋体" w:hAnsi="宋体" w:cs="宋体"/>
          <w:sz w:val="22"/>
        </w:rPr>
        <w:t>有关规定办理控制区通行证，并自行承担费用。</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2.</w:t>
      </w:r>
      <w:r>
        <w:rPr>
          <w:rFonts w:hint="eastAsia" w:ascii="宋体" w:hAnsi="宋体" w:cs="宋体"/>
          <w:sz w:val="22"/>
        </w:rPr>
        <w:t>乙方应按要求提供真实有效的资料、证件等，如乙方未按规定办理控制区通行证或提供资料不真实或存在其他违反控制区通行证管理规定的行为，甲方有权单方解除合同，并按相关管理规定追究乙方责任。</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3.</w:t>
      </w:r>
      <w:r>
        <w:rPr>
          <w:rFonts w:hint="eastAsia" w:ascii="宋体" w:hAnsi="宋体" w:cs="宋体"/>
          <w:sz w:val="22"/>
        </w:rPr>
        <w:t>如乙方违反本条约定，造成甲方损失的，乙方应予以赔偿；影响空防安全或造成社会负面影响的，乙方应承担由此引起的一切法律责任。</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十一、</w:t>
      </w:r>
      <w:r>
        <w:rPr>
          <w:rFonts w:hint="eastAsia" w:ascii="宋体" w:hAnsi="宋体"/>
          <w:b/>
          <w:color w:val="000000" w:themeColor="text1"/>
          <w:szCs w:val="21"/>
          <w14:textFill>
            <w14:solidFill>
              <w14:schemeClr w14:val="tx1"/>
            </w14:solidFill>
          </w14:textFill>
        </w:rPr>
        <w:t>货款支付</w:t>
      </w:r>
      <w:bookmarkEnd w:id="42"/>
      <w:bookmarkEnd w:id="43"/>
    </w:p>
    <w:p>
      <w:pPr>
        <w:adjustRightInd w:val="0"/>
        <w:snapToGrid w:val="0"/>
        <w:spacing w:before="0" w:beforeAutospacing="0" w:after="0" w:afterAutospacing="0" w:line="360" w:lineRule="exact"/>
        <w:ind w:firstLine="440" w:firstLineChars="200"/>
        <w:jc w:val="both"/>
        <w:rPr>
          <w:rFonts w:hint="eastAsia" w:ascii="宋体" w:hAnsi="宋体" w:cs="宋体"/>
          <w:kern w:val="2"/>
          <w:sz w:val="22"/>
        </w:rPr>
      </w:pPr>
      <w:r>
        <w:rPr>
          <w:rFonts w:hint="eastAsia" w:ascii="宋体" w:hAnsi="宋体" w:cs="宋体"/>
          <w:b w:val="0"/>
          <w:bCs w:val="0"/>
          <w:kern w:val="2"/>
          <w:sz w:val="22"/>
        </w:rPr>
        <w:t>1.</w:t>
      </w:r>
      <w:r>
        <w:rPr>
          <w:rFonts w:hint="eastAsia" w:ascii="宋体" w:hAnsi="宋体" w:cs="宋体"/>
          <w:kern w:val="2"/>
          <w:sz w:val="22"/>
        </w:rPr>
        <w:t>全部</w:t>
      </w:r>
      <w:r>
        <w:rPr>
          <w:rFonts w:hint="eastAsia" w:ascii="宋体" w:hAnsi="宋体" w:cs="宋体"/>
          <w:kern w:val="2"/>
          <w:sz w:val="22"/>
          <w:lang w:eastAsia="zh-CN"/>
        </w:rPr>
        <w:t>产品</w:t>
      </w:r>
      <w:r>
        <w:rPr>
          <w:rFonts w:hint="eastAsia" w:ascii="宋体" w:hAnsi="宋体" w:cs="宋体"/>
          <w:kern w:val="2"/>
          <w:sz w:val="22"/>
        </w:rPr>
        <w:t>安装验收合格后支付</w:t>
      </w:r>
      <w:r>
        <w:rPr>
          <w:rFonts w:hint="eastAsia" w:ascii="宋体" w:hAnsi="宋体" w:cs="宋体"/>
          <w:kern w:val="2"/>
          <w:sz w:val="22"/>
          <w:lang w:eastAsia="zh-CN"/>
        </w:rPr>
        <w:t>合同</w:t>
      </w:r>
      <w:r>
        <w:rPr>
          <w:rFonts w:hint="eastAsia" w:ascii="宋体" w:hAnsi="宋体" w:cs="宋体"/>
          <w:kern w:val="2"/>
          <w:sz w:val="22"/>
        </w:rPr>
        <w:t>总价的95%，余5%质量保证金待质保期满后1个月内支付。</w:t>
      </w:r>
    </w:p>
    <w:p>
      <w:pPr>
        <w:adjustRightInd w:val="0"/>
        <w:snapToGrid w:val="0"/>
        <w:spacing w:line="360" w:lineRule="exact"/>
        <w:ind w:firstLine="440" w:firstLineChars="200"/>
        <w:rPr>
          <w:rFonts w:hint="eastAsia" w:ascii="宋体" w:hAnsi="宋体" w:cs="宋体"/>
          <w:color w:val="auto"/>
          <w:sz w:val="22"/>
          <w:szCs w:val="22"/>
        </w:rPr>
      </w:pPr>
      <w:r>
        <w:rPr>
          <w:rFonts w:hint="eastAsia" w:ascii="宋体" w:hAnsi="宋体" w:cs="宋体"/>
          <w:b w:val="0"/>
          <w:bCs w:val="0"/>
          <w:kern w:val="2"/>
          <w:sz w:val="22"/>
        </w:rPr>
        <w:t>2.</w:t>
      </w:r>
      <w:r>
        <w:rPr>
          <w:rFonts w:hint="eastAsia" w:ascii="宋体" w:hAnsi="宋体" w:cs="宋体"/>
          <w:kern w:val="2"/>
          <w:sz w:val="22"/>
        </w:rPr>
        <w:t>货款支付前，乙方应提供正规的符合本合同约定的发票，若乙方未按本合同约定提供发票的，甲方有权拒绝付款且不承担任何延期付款的责任。</w:t>
      </w:r>
      <w:r>
        <w:rPr>
          <w:rFonts w:hint="eastAsia" w:ascii="宋体" w:hAnsi="宋体" w:cs="宋体"/>
          <w:color w:val="auto"/>
          <w:sz w:val="22"/>
          <w:szCs w:val="22"/>
        </w:rPr>
        <w:t xml:space="preserve"> </w:t>
      </w:r>
    </w:p>
    <w:p>
      <w:pPr>
        <w:adjustRightInd w:val="0"/>
        <w:snapToGrid w:val="0"/>
        <w:spacing w:line="276" w:lineRule="auto"/>
        <w:ind w:firstLine="602"/>
        <w:outlineLvl w:val="0"/>
        <w:rPr>
          <w:rFonts w:hint="eastAsia" w:ascii="宋体" w:hAnsi="宋体"/>
          <w:b/>
          <w:color w:val="000000" w:themeColor="text1"/>
          <w:szCs w:val="21"/>
          <w:lang w:eastAsia="zh-CN"/>
          <w14:textFill>
            <w14:solidFill>
              <w14:schemeClr w14:val="tx1"/>
            </w14:solidFill>
          </w14:textFill>
        </w:rPr>
      </w:pPr>
      <w:bookmarkStart w:id="44" w:name="_Toc9351389"/>
      <w:bookmarkStart w:id="45" w:name="_Toc29986"/>
      <w:r>
        <w:rPr>
          <w:rFonts w:hint="eastAsia" w:ascii="宋体" w:hAnsi="宋体"/>
          <w:b/>
          <w:color w:val="000000" w:themeColor="text1"/>
          <w:szCs w:val="21"/>
          <w:lang w:eastAsia="zh-CN"/>
          <w14:textFill>
            <w14:solidFill>
              <w14:schemeClr w14:val="tx1"/>
            </w14:solidFill>
          </w14:textFill>
        </w:rPr>
        <w:t>十二、税费</w:t>
      </w:r>
    </w:p>
    <w:p>
      <w:pPr>
        <w:adjustRightInd w:val="0"/>
        <w:snapToGrid w:val="0"/>
        <w:spacing w:line="276" w:lineRule="auto"/>
        <w:ind w:firstLine="602"/>
        <w:outlineLvl w:val="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本合同执行中相关的一切税费均由乙方负担。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三</w:t>
      </w:r>
      <w:r>
        <w:rPr>
          <w:rFonts w:hint="eastAsia" w:ascii="宋体" w:hAnsi="宋体"/>
          <w:b/>
          <w:color w:val="000000" w:themeColor="text1"/>
          <w:szCs w:val="21"/>
          <w14:textFill>
            <w14:solidFill>
              <w14:schemeClr w14:val="tx1"/>
            </w14:solidFill>
          </w14:textFill>
        </w:rPr>
        <w:t>、免费质保期及服务内容</w:t>
      </w:r>
      <w:bookmarkEnd w:id="44"/>
      <w:bookmarkEnd w:id="45"/>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2.乙方应为产品提供【二年】的免费质保期(含工时费和零部件费)，时间自甲方最终签署安装验收合格报告之日起计算。</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4.产品故障报修的响应时间：</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应在接到产品故障报修后4小时内响应，1日内到达现场，2日内处理完毕。若故障检修2日后仍无法排除的，乙方应在故障报修2日后的1日内提供规格型号档次</w:t>
      </w:r>
      <w:r>
        <w:rPr>
          <w:rFonts w:hint="eastAsia" w:ascii="宋体" w:hAnsi="宋体"/>
          <w:color w:val="000000" w:themeColor="text1"/>
          <w:szCs w:val="21"/>
          <w:lang w:eastAsia="zh-CN"/>
          <w14:textFill>
            <w14:solidFill>
              <w14:schemeClr w14:val="tx1"/>
            </w14:solidFill>
          </w14:textFill>
        </w:rPr>
        <w:t>不低于原产品</w:t>
      </w:r>
      <w:r>
        <w:rPr>
          <w:rFonts w:hint="eastAsia" w:ascii="宋体" w:hAnsi="宋体"/>
          <w:color w:val="000000" w:themeColor="text1"/>
          <w:szCs w:val="21"/>
          <w14:textFill>
            <w14:solidFill>
              <w14:schemeClr w14:val="tx1"/>
            </w14:solidFill>
          </w14:textFill>
        </w:rPr>
        <w:t>的替代产品供甲方使用。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5.免费质保期结束的【</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6" w:name="_Toc9351390"/>
      <w:bookmarkStart w:id="47" w:name="_Toc19444"/>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四</w:t>
      </w:r>
      <w:r>
        <w:rPr>
          <w:rFonts w:hint="eastAsia" w:ascii="宋体" w:hAnsi="宋体"/>
          <w:b/>
          <w:color w:val="000000" w:themeColor="text1"/>
          <w:szCs w:val="21"/>
          <w14:textFill>
            <w14:solidFill>
              <w14:schemeClr w14:val="tx1"/>
            </w14:solidFill>
          </w14:textFill>
        </w:rPr>
        <w:t>、违约责任</w:t>
      </w:r>
      <w:bookmarkEnd w:id="46"/>
      <w:bookmarkEnd w:id="4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1.甲方无故逾期支付货款的,甲方应按逾期付款总额每日【0.05】%向乙方支付违约金。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逾期交付产品和本合同规定的文件资料的，或者未按甲方时间要求完成安装调试并通过甲方终验收的，乙方应按合同总额每日【0.05】%向甲方支付违约金，由甲方从货款中扣除。逾期超过约定日期【10】日的，甲方可解除本合同。乙方因逾期交货或因其他违约行为导致甲方解除合同的，乙方应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 xml:space="preserve">】%的违约金，如造成甲方损失超过违约金的，超出部分由乙方继续承担赔偿责任。 </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3.乙方所交</w:t>
      </w:r>
      <w:r>
        <w:rPr>
          <w:rFonts w:hint="eastAsia" w:ascii="宋体" w:hAnsi="宋体"/>
          <w:color w:val="000000" w:themeColor="text1"/>
          <w:szCs w:val="21"/>
          <w:lang w:eastAsia="zh-CN"/>
          <w14:textFill>
            <w14:solidFill>
              <w14:schemeClr w14:val="tx1"/>
            </w14:solidFill>
          </w14:textFill>
        </w:rPr>
        <w:t>付</w:t>
      </w:r>
      <w:r>
        <w:rPr>
          <w:rFonts w:hint="eastAsia" w:ascii="宋体" w:hAnsi="宋体"/>
          <w:color w:val="000000" w:themeColor="text1"/>
          <w:szCs w:val="21"/>
          <w14:textFill>
            <w14:solidFill>
              <w14:schemeClr w14:val="tx1"/>
            </w14:solidFill>
          </w14:textFill>
        </w:rPr>
        <w:t>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r>
        <w:rPr>
          <w:rFonts w:hint="eastAsia" w:ascii="宋体" w:hAnsi="宋体"/>
          <w:color w:val="000000" w:themeColor="text1"/>
          <w:szCs w:val="21"/>
          <w:lang w:eastAsia="zh-CN"/>
          <w14:textFill>
            <w14:solidFill>
              <w14:schemeClr w14:val="tx1"/>
            </w14:solidFill>
          </w14:textFill>
        </w:rPr>
        <w:t>如因乙方拒绝更换产品，对甲方正常生产、运行造成损失的，乙方应向甲方支付合同总额【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%的违约金，如造成甲方损失超过违约金的，超出部分由乙方继续承担赔偿责任</w:t>
      </w:r>
      <w:r>
        <w:rPr>
          <w:rFonts w:hint="eastAsia" w:ascii="宋体" w:hAnsi="宋体"/>
          <w:color w:val="000000" w:themeColor="text1"/>
          <w:szCs w:val="21"/>
          <w:lang w:eastAsia="zh-CN"/>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5.乙方不在约定期限内派人维修或维修质量验收不合格的，甲方可以委托他人修理，费用由乙方承担，甲方与第三方确认后可直接从质保金中扣除；</w:t>
      </w:r>
      <w:r>
        <w:rPr>
          <w:rFonts w:hint="eastAsia" w:ascii="宋体" w:hAnsi="宋体"/>
          <w:color w:val="000000" w:themeColor="text1"/>
          <w:szCs w:val="21"/>
          <w:lang w:eastAsia="zh-CN"/>
          <w14:textFill>
            <w14:solidFill>
              <w14:schemeClr w14:val="tx1"/>
            </w14:solidFill>
          </w14:textFill>
        </w:rPr>
        <w:t>质保</w:t>
      </w:r>
      <w:r>
        <w:rPr>
          <w:rFonts w:hint="eastAsia" w:ascii="宋体" w:hAnsi="宋体"/>
          <w:color w:val="000000" w:themeColor="text1"/>
          <w:szCs w:val="21"/>
          <w14:textFill>
            <w14:solidFill>
              <w14:schemeClr w14:val="tx1"/>
            </w14:solidFill>
          </w14:textFill>
        </w:rPr>
        <w:t>金不足以抵扣的，继续向乙方追偿。</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乙方所供产品被查出全部或者部分是次品、旧品、水货、侵犯知识产权的产品的，则乙方应自发现之日起3日内对产品进行更换，且更换的产品应为不低于原产品型号、质量、配置、性能和售后服务的产品，</w:t>
      </w:r>
      <w:r>
        <w:rPr>
          <w:rFonts w:hint="eastAsia" w:ascii="宋体" w:hAnsi="宋体"/>
          <w:color w:val="000000" w:themeColor="text1"/>
          <w:szCs w:val="21"/>
          <w:lang w:eastAsia="zh-CN"/>
          <w14:textFill>
            <w14:solidFill>
              <w14:schemeClr w14:val="tx1"/>
            </w14:solidFill>
          </w14:textFill>
        </w:rPr>
        <w:t>质保期自产品更换完成并经甲方重新验收合格之日起计算，且乙方须向甲方支付合同总额【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%的违约金</w:t>
      </w:r>
      <w:r>
        <w:rPr>
          <w:rFonts w:hint="eastAsia" w:ascii="宋体" w:hAnsi="宋体"/>
          <w:color w:val="000000" w:themeColor="text1"/>
          <w:szCs w:val="21"/>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对于本合同项下乙方应支付的赔偿款或违约金，甲方有权从应付乙方的货款中直接扣除，不足的部分，继续向乙方追偿。</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8" w:name="_Toc9351391"/>
      <w:bookmarkStart w:id="49" w:name="_Toc23744"/>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、不可抗力事件处理</w:t>
      </w:r>
      <w:bookmarkEnd w:id="48"/>
      <w:bookmarkEnd w:id="4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2.不可抗力事件发生后，遭遇不可抗力的一方应立即通知对方，并寄送有关官方权威机构出具的证明。</w:t>
      </w:r>
    </w:p>
    <w:p>
      <w:pPr>
        <w:spacing w:line="276" w:lineRule="auto"/>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、争议解决</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、合同组成文件包含下列内容，且解释顺序如下：</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1.本合同协议书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2.中标通知书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招标文件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投标书及其附件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5.标准、规范及有关技术文件</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50" w:name="_Toc9351392"/>
      <w:bookmarkStart w:id="51" w:name="_Toc17986"/>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、合同生效及其它</w:t>
      </w:r>
      <w:bookmarkEnd w:id="50"/>
      <w:bookmarkEnd w:id="51"/>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3.本合同一式陆份，甲</w:t>
      </w:r>
      <w:r>
        <w:rPr>
          <w:rFonts w:hint="eastAsia" w:ascii="宋体" w:hAnsi="宋体"/>
          <w:color w:val="000000" w:themeColor="text1"/>
          <w:szCs w:val="21"/>
          <w:lang w:eastAsia="zh-CN"/>
          <w14:textFill>
            <w14:solidFill>
              <w14:schemeClr w14:val="tx1"/>
            </w14:solidFill>
          </w14:textFill>
        </w:rPr>
        <w:t>方</w:t>
      </w:r>
      <w:r>
        <w:rPr>
          <w:rFonts w:hint="eastAsia" w:ascii="宋体" w:hAnsi="宋体"/>
          <w:color w:val="000000" w:themeColor="text1"/>
          <w:szCs w:val="21"/>
          <w14:textFill>
            <w14:solidFill>
              <w14:schemeClr w14:val="tx1"/>
            </w14:solidFill>
          </w14:textFill>
        </w:rPr>
        <w:t>执肆份，乙方持贰份，具有同等法律效力。</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4.本合同有效期为：合同生效之日起至免费质保期满止。</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p>
    <w:p>
      <w:pPr>
        <w:adjustRightInd w:val="0"/>
        <w:snapToGrid w:val="0"/>
        <w:spacing w:line="276" w:lineRule="auto"/>
        <w:ind w:left="3360" w:hanging="3360" w:hangingChars="1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甲方：杭州萧山国际机场有限公司  乙方：</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地址：杭州萧山国际机场内        地址：</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                       授权代表：</w:t>
      </w:r>
    </w:p>
    <w:p>
      <w:pPr>
        <w:adjustRightInd w:val="0"/>
        <w:snapToGrid w:val="0"/>
        <w:spacing w:line="276"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签字日期：                       签字日期： </w:t>
      </w:r>
    </w:p>
    <w:p>
      <w:pPr>
        <w:adjustRightInd w:val="0"/>
        <w:snapToGrid w:val="0"/>
        <w:spacing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adjustRightInd w:val="0"/>
        <w:snapToGrid w:val="0"/>
        <w:spacing w:line="360" w:lineRule="exact"/>
        <w:rPr>
          <w:lang w:val="en-US" w:eastAsia="zh-CN"/>
        </w:rPr>
        <w:sectPr>
          <w:pgSz w:w="12240" w:h="15840"/>
          <w:pgMar w:top="1400" w:right="1680" w:bottom="1120" w:left="1580" w:header="0" w:footer="921" w:gutter="0"/>
          <w:pgNumType w:fmt="decimal"/>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pStyle w:val="3"/>
        <w:spacing w:line="564" w:lineRule="exact"/>
        <w:ind w:right="57"/>
        <w:jc w:val="center"/>
      </w:pPr>
      <w:bookmarkStart w:id="52" w:name="_Toc19698501"/>
      <w:r>
        <w:rPr>
          <w:rFonts w:hint="eastAsia"/>
        </w:rPr>
        <w:t>第五章</w:t>
      </w:r>
      <w:r>
        <w:t xml:space="preserve">  </w:t>
      </w:r>
      <w:r>
        <w:rPr>
          <w:rFonts w:hint="eastAsia"/>
        </w:rPr>
        <w:t>用户需求书</w:t>
      </w:r>
      <w:bookmarkEnd w:id="52"/>
    </w:p>
    <w:p>
      <w:pPr>
        <w:spacing w:before="1"/>
        <w:jc w:val="center"/>
        <w:rPr>
          <w:rStyle w:val="95"/>
          <w:sz w:val="40"/>
          <w:szCs w:val="40"/>
        </w:rPr>
      </w:pPr>
    </w:p>
    <w:p>
      <w:pPr>
        <w:pStyle w:val="6"/>
        <w:numPr>
          <w:ilvl w:val="0"/>
          <w:numId w:val="31"/>
        </w:numPr>
        <w:spacing w:before="160" w:after="160" w:line="360" w:lineRule="exact"/>
        <w:ind w:firstLine="281" w:firstLineChars="100"/>
        <w:jc w:val="left"/>
      </w:pPr>
      <w:bookmarkStart w:id="53" w:name="_bookmark148"/>
      <w:bookmarkEnd w:id="53"/>
      <w:r>
        <w:t>项目概况及总体要求</w:t>
      </w:r>
    </w:p>
    <w:p>
      <w:pPr>
        <w:pStyle w:val="30"/>
        <w:spacing w:after="0" w:line="360" w:lineRule="exact"/>
        <w:rPr>
          <w:rFonts w:hint="eastAsia" w:ascii="宋体" w:hAnsi="宋体" w:cs="宋体"/>
          <w:sz w:val="22"/>
          <w:szCs w:val="22"/>
          <w:lang w:val="en-US" w:eastAsia="zh-CN"/>
        </w:rPr>
      </w:pPr>
      <w:r>
        <w:rPr>
          <w:rFonts w:hint="eastAsia" w:ascii="宋体" w:hAnsi="宋体" w:cs="宋体"/>
          <w:sz w:val="22"/>
          <w:szCs w:val="22"/>
          <w:lang w:val="en-US" w:eastAsia="zh-CN"/>
        </w:rPr>
        <w:t xml:space="preserve">     1.杭州萧山国际机场飞行区北西灯光站助航灯光监控系统液晶显示屏采购安装（壁挂式）；</w:t>
      </w:r>
    </w:p>
    <w:p>
      <w:pPr>
        <w:pStyle w:val="30"/>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2.杭州萧山国际机场飞行区北西灯光站助航灯光监控系统原液晶显示屏拆除（立式）；</w:t>
      </w:r>
    </w:p>
    <w:p>
      <w:pPr>
        <w:pStyle w:val="30"/>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3.服务内容包含所有设备采购、运输、安装、调试以及对设备使用、调试、维护等内容的培训等工作；</w:t>
      </w:r>
    </w:p>
    <w:p>
      <w:pPr>
        <w:pStyle w:val="30"/>
        <w:spacing w:after="0" w:line="360" w:lineRule="exact"/>
        <w:ind w:firstLine="440" w:firstLineChars="200"/>
        <w:rPr>
          <w:rFonts w:hint="eastAsia" w:ascii="宋体" w:hAnsi="宋体" w:cs="宋体"/>
          <w:sz w:val="22"/>
          <w:szCs w:val="22"/>
        </w:rPr>
      </w:pPr>
      <w:r>
        <w:rPr>
          <w:rFonts w:hint="eastAsia" w:ascii="宋体" w:hAnsi="宋体" w:cs="宋体"/>
          <w:sz w:val="22"/>
          <w:szCs w:val="22"/>
          <w:lang w:val="en-US" w:eastAsia="zh-CN"/>
        </w:rPr>
        <w:t xml:space="preserve"> 4.</w:t>
      </w:r>
      <w:r>
        <w:rPr>
          <w:rFonts w:hint="eastAsia" w:ascii="宋体" w:hAnsi="宋体" w:cs="宋体"/>
          <w:sz w:val="22"/>
          <w:szCs w:val="22"/>
        </w:rPr>
        <w:t>实现功能：</w:t>
      </w:r>
      <w:r>
        <w:rPr>
          <w:rFonts w:hint="eastAsia" w:ascii="宋体" w:hAnsi="宋体" w:cs="宋体"/>
          <w:sz w:val="22"/>
          <w:szCs w:val="22"/>
          <w:lang w:eastAsia="zh-CN"/>
        </w:rPr>
        <w:t>可通过</w:t>
      </w:r>
      <w:r>
        <w:rPr>
          <w:rFonts w:hint="eastAsia" w:ascii="宋体" w:hAnsi="宋体" w:cs="宋体"/>
          <w:sz w:val="22"/>
          <w:szCs w:val="22"/>
          <w:lang w:val="en-US" w:eastAsia="zh-CN"/>
        </w:rPr>
        <w:t>液晶显示屏显示助航灯光监控界面，显示颜色真实清晰</w:t>
      </w:r>
      <w:r>
        <w:rPr>
          <w:rFonts w:hint="eastAsia" w:ascii="宋体" w:hAnsi="宋体" w:cs="宋体"/>
          <w:sz w:val="22"/>
          <w:szCs w:val="22"/>
        </w:rPr>
        <w:t>。</w:t>
      </w:r>
      <w:r>
        <w:rPr>
          <w:rFonts w:hint="eastAsia" w:ascii="宋体" w:hAnsi="宋体" w:cs="宋体"/>
          <w:sz w:val="22"/>
          <w:szCs w:val="22"/>
          <w:lang w:val="en-US" w:eastAsia="zh-CN"/>
        </w:rPr>
        <w:t xml:space="preserve">                     </w:t>
      </w:r>
    </w:p>
    <w:p>
      <w:pPr>
        <w:pStyle w:val="6"/>
        <w:numPr>
          <w:ilvl w:val="0"/>
          <w:numId w:val="31"/>
        </w:numPr>
        <w:spacing w:before="160" w:after="160" w:line="360" w:lineRule="exact"/>
        <w:ind w:firstLine="281" w:firstLineChars="100"/>
        <w:jc w:val="left"/>
        <w:rPr>
          <w:color w:val="000000" w:themeColor="text1"/>
          <w14:textFill>
            <w14:solidFill>
              <w14:schemeClr w14:val="tx1"/>
            </w14:solidFill>
          </w14:textFill>
        </w:rPr>
      </w:pPr>
      <w:bookmarkStart w:id="54" w:name="_bookmark149"/>
      <w:bookmarkEnd w:id="54"/>
      <w:r>
        <w:rPr>
          <w:color w:val="000000" w:themeColor="text1"/>
          <w14:textFill>
            <w14:solidFill>
              <w14:schemeClr w14:val="tx1"/>
            </w14:solidFill>
          </w14:textFill>
        </w:rPr>
        <w:t>设备需求一览表</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技术性能指标</w:t>
      </w:r>
    </w:p>
    <w:tbl>
      <w:tblPr>
        <w:tblStyle w:val="79"/>
        <w:tblW w:w="9496" w:type="dxa"/>
        <w:tblInd w:w="0" w:type="dxa"/>
        <w:tblLayout w:type="fixed"/>
        <w:tblCellMar>
          <w:top w:w="0" w:type="dxa"/>
          <w:left w:w="0" w:type="dxa"/>
          <w:bottom w:w="0" w:type="dxa"/>
          <w:right w:w="0" w:type="dxa"/>
        </w:tblCellMar>
      </w:tblPr>
      <w:tblGrid>
        <w:gridCol w:w="274"/>
        <w:gridCol w:w="1440"/>
        <w:gridCol w:w="5144"/>
        <w:gridCol w:w="863"/>
        <w:gridCol w:w="447"/>
        <w:gridCol w:w="375"/>
        <w:gridCol w:w="953"/>
      </w:tblGrid>
      <w:tr>
        <w:tblPrEx>
          <w:tblCellMar>
            <w:top w:w="0" w:type="dxa"/>
            <w:left w:w="0" w:type="dxa"/>
            <w:bottom w:w="0" w:type="dxa"/>
            <w:right w:w="0"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设备名称</w:t>
            </w: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主要配置及要求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推荐品牌</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tblPrEx>
          <w:tblCellMar>
            <w:top w:w="0" w:type="dxa"/>
            <w:left w:w="0" w:type="dxa"/>
            <w:bottom w:w="0" w:type="dxa"/>
            <w:right w:w="0" w:type="dxa"/>
          </w:tblCellMar>
        </w:tblPrEx>
        <w:trPr>
          <w:trHeight w:val="3200" w:hRule="atLeast"/>
        </w:trPr>
        <w:tc>
          <w:tcPr>
            <w:tcW w:w="27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val="en-US"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工业液晶显示屏</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Calibri"/>
                <w:kern w:val="0"/>
                <w:sz w:val="18"/>
                <w:szCs w:val="18"/>
              </w:rPr>
            </w:pPr>
            <w:r>
              <w:rPr>
                <w:rFonts w:hint="eastAsia" w:ascii="宋体" w:hAnsi="宋体" w:cs="宋体"/>
                <w:color w:val="000000"/>
                <w:kern w:val="0"/>
                <w:sz w:val="18"/>
                <w:szCs w:val="18"/>
                <w:lang w:bidi="ar"/>
              </w:rPr>
              <w:t>工业液晶显示屏</w:t>
            </w:r>
            <w:r>
              <w:rPr>
                <w:rFonts w:hint="eastAsia" w:ascii="宋体" w:hAnsi="宋体" w:cs="宋体"/>
                <w:color w:val="000000"/>
                <w:kern w:val="0"/>
                <w:sz w:val="18"/>
                <w:szCs w:val="18"/>
                <w:lang w:eastAsia="zh-CN" w:bidi="ar"/>
              </w:rPr>
              <w:t>的面板应采用三星、索尼</w:t>
            </w:r>
            <w:r>
              <w:rPr>
                <w:rFonts w:hint="eastAsia" w:ascii="宋体" w:hAnsi="宋体" w:cs="宋体"/>
                <w:color w:val="000000"/>
                <w:kern w:val="0"/>
                <w:sz w:val="18"/>
                <w:szCs w:val="18"/>
                <w:lang w:val="en-US" w:eastAsia="zh-CN" w:bidi="ar"/>
              </w:rPr>
              <w:t>、LG原厂面板。</w:t>
            </w:r>
          </w:p>
          <w:p>
            <w:pPr>
              <w:widowControl/>
              <w:jc w:val="left"/>
              <w:textAlignment w:val="center"/>
              <w:rPr>
                <w:rFonts w:hint="eastAsia" w:ascii="宋体" w:hAnsi="宋体" w:cs="宋体"/>
                <w:color w:val="000000"/>
                <w:kern w:val="0"/>
                <w:sz w:val="18"/>
                <w:szCs w:val="18"/>
                <w:lang w:eastAsia="zh-CN" w:bidi="ar"/>
              </w:rPr>
            </w:pPr>
            <w:r>
              <w:rPr>
                <w:rFonts w:ascii="宋体" w:hAnsi="宋体" w:cs="Calibri"/>
                <w:kern w:val="0"/>
                <w:sz w:val="18"/>
                <w:szCs w:val="18"/>
              </w:rPr>
              <w:t>★</w:t>
            </w:r>
            <w:r>
              <w:rPr>
                <w:rFonts w:hint="eastAsia" w:ascii="宋体" w:hAnsi="宋体" w:cs="宋体"/>
                <w:color w:val="000000"/>
                <w:kern w:val="0"/>
                <w:sz w:val="18"/>
                <w:szCs w:val="18"/>
                <w:lang w:bidi="ar"/>
              </w:rPr>
              <w:t>1.尺寸≥</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5英寸</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1.7MM拼缝</w:t>
            </w:r>
            <w:r>
              <w:rPr>
                <w:rFonts w:hint="eastAsia" w:ascii="宋体" w:hAnsi="宋体" w:cs="宋体"/>
                <w:color w:val="000000"/>
                <w:kern w:val="0"/>
                <w:sz w:val="18"/>
                <w:szCs w:val="18"/>
                <w:lang w:bidi="ar"/>
              </w:rPr>
              <w:t>，屏幕分辨率≥1920×1080；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w:t>
            </w:r>
            <w:r>
              <w:rPr>
                <w:rFonts w:hint="eastAsia" w:ascii="宋体" w:hAnsi="宋体" w:cs="宋体"/>
                <w:color w:val="000000"/>
                <w:kern w:val="0"/>
                <w:sz w:val="18"/>
                <w:szCs w:val="18"/>
                <w:lang w:eastAsia="zh-CN" w:bidi="ar"/>
              </w:rPr>
              <w:t>背光源：</w:t>
            </w:r>
            <w:r>
              <w:rPr>
                <w:rFonts w:hint="eastAsia" w:ascii="宋体" w:hAnsi="宋体" w:cs="宋体"/>
                <w:color w:val="000000"/>
                <w:kern w:val="0"/>
                <w:sz w:val="18"/>
                <w:szCs w:val="18"/>
                <w:lang w:val="en-US" w:eastAsia="zh-CN" w:bidi="ar"/>
              </w:rPr>
              <w:t>LED光源；</w:t>
            </w:r>
          </w:p>
          <w:p>
            <w:pPr>
              <w:widowControl/>
              <w:numPr>
                <w:ilvl w:val="0"/>
                <w:numId w:val="32"/>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亮度：</w:t>
            </w:r>
            <w:r>
              <w:rPr>
                <w:rFonts w:hint="eastAsia" w:ascii="宋体" w:hAnsi="宋体" w:cs="宋体"/>
                <w:color w:val="000000"/>
                <w:kern w:val="0"/>
                <w:sz w:val="18"/>
                <w:szCs w:val="18"/>
                <w:lang w:val="en-US" w:eastAsia="zh-CN" w:bidi="ar"/>
              </w:rPr>
              <w:t>50</w:t>
            </w:r>
            <w:r>
              <w:rPr>
                <w:rFonts w:hint="eastAsia" w:ascii="宋体" w:hAnsi="宋体" w:cs="宋体"/>
                <w:color w:val="000000"/>
                <w:kern w:val="0"/>
                <w:sz w:val="18"/>
                <w:szCs w:val="18"/>
                <w:lang w:bidi="ar"/>
              </w:rPr>
              <w:t>0cd/m2</w:t>
            </w: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且对比度：≥</w:t>
            </w:r>
            <w:r>
              <w:rPr>
                <w:rFonts w:hint="eastAsia" w:ascii="宋体" w:hAnsi="宋体" w:cs="宋体"/>
                <w:color w:val="000000"/>
                <w:kern w:val="0"/>
                <w:sz w:val="18"/>
                <w:szCs w:val="18"/>
                <w:lang w:val="en-US" w:eastAsia="zh-CN" w:bidi="ar"/>
              </w:rPr>
              <w:t>40</w:t>
            </w:r>
            <w:r>
              <w:rPr>
                <w:rFonts w:hint="eastAsia" w:ascii="宋体" w:hAnsi="宋体" w:cs="宋体"/>
                <w:color w:val="000000"/>
                <w:kern w:val="0"/>
                <w:sz w:val="18"/>
                <w:szCs w:val="18"/>
                <w:lang w:bidi="ar"/>
              </w:rPr>
              <w:t>00:1；</w:t>
            </w:r>
          </w:p>
          <w:p>
            <w:pPr>
              <w:widowControl/>
              <w:numPr>
                <w:ilvl w:val="0"/>
                <w:numId w:val="32"/>
              </w:numPr>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色彩：原生支持</w:t>
            </w:r>
            <w:r>
              <w:rPr>
                <w:rFonts w:hint="eastAsia" w:ascii="宋体" w:hAnsi="宋体" w:cs="宋体"/>
                <w:color w:val="000000"/>
                <w:kern w:val="0"/>
                <w:sz w:val="18"/>
                <w:szCs w:val="18"/>
                <w:lang w:val="en-US" w:eastAsia="zh-CN" w:bidi="ar"/>
              </w:rPr>
              <w:t>16.7万色。宜支持软件模拟10.7亿色；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.支持多种接口：DVI、VGA、HDMI等；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.水平/垂直视角≥178º；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7</w:t>
            </w:r>
            <w:r>
              <w:rPr>
                <w:rFonts w:hint="eastAsia" w:ascii="宋体" w:hAnsi="宋体" w:cs="宋体"/>
                <w:color w:val="000000"/>
                <w:kern w:val="0"/>
                <w:sz w:val="18"/>
                <w:szCs w:val="18"/>
                <w:lang w:bidi="ar"/>
              </w:rPr>
              <w:t>.支持横向和纵向方式安装；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.菜单语言：支持中文；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9</w:t>
            </w:r>
            <w:r>
              <w:rPr>
                <w:rFonts w:hint="eastAsia" w:ascii="宋体" w:hAnsi="宋体" w:cs="宋体"/>
                <w:color w:val="000000"/>
                <w:kern w:val="0"/>
                <w:sz w:val="18"/>
                <w:szCs w:val="18"/>
                <w:lang w:bidi="ar"/>
              </w:rPr>
              <w:t>.串口支持：支持RS232远程控制；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.坏点：达到ISO 13406-2坏点等级Ⅱ；</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11</w:t>
            </w:r>
            <w:r>
              <w:rPr>
                <w:rFonts w:hint="eastAsia" w:ascii="宋体" w:hAnsi="宋体" w:cs="宋体"/>
                <w:color w:val="000000"/>
                <w:kern w:val="0"/>
                <w:sz w:val="18"/>
                <w:szCs w:val="18"/>
                <w:lang w:bidi="ar"/>
              </w:rPr>
              <w:t>.平均无故障时间≥50000小时；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.通过CCC认证，提供证书复印件；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.能够通过遥控器从屏幕正面控制屏幕开关、参数设置；                                  1</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.安装方式：</w:t>
            </w:r>
            <w:r>
              <w:rPr>
                <w:rFonts w:hint="eastAsia" w:ascii="宋体" w:hAnsi="宋体" w:cs="宋体"/>
                <w:color w:val="000000"/>
                <w:kern w:val="0"/>
                <w:sz w:val="18"/>
                <w:szCs w:val="18"/>
                <w:lang w:eastAsia="zh-CN" w:bidi="ar"/>
              </w:rPr>
              <w:t>壁挂</w:t>
            </w:r>
            <w:r>
              <w:rPr>
                <w:rFonts w:hint="eastAsia" w:ascii="宋体" w:hAnsi="宋体" w:cs="宋体"/>
                <w:color w:val="000000"/>
                <w:kern w:val="0"/>
                <w:sz w:val="18"/>
                <w:szCs w:val="18"/>
                <w:lang w:bidi="ar"/>
              </w:rPr>
              <w:t>支架安装；</w:t>
            </w:r>
          </w:p>
          <w:p>
            <w:pPr>
              <w:widowControl/>
              <w:numPr>
                <w:ilvl w:val="0"/>
                <w:numId w:val="0"/>
              </w:numPr>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15.散热：全静音工业级风扇，可自动感温开关。</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可接受标准化产品品牌为：</w:t>
            </w:r>
            <w:r>
              <w:rPr>
                <w:rFonts w:hint="eastAsia" w:ascii="宋体" w:hAnsi="宋体" w:cs="宋体"/>
                <w:color w:val="000000"/>
                <w:kern w:val="0"/>
                <w:sz w:val="18"/>
                <w:szCs w:val="18"/>
                <w:lang w:eastAsia="zh-CN" w:bidi="ar"/>
              </w:rPr>
              <w:t>三星</w:t>
            </w:r>
            <w:r>
              <w:rPr>
                <w:rFonts w:hint="eastAsia" w:ascii="宋体" w:hAnsi="宋体" w:cs="宋体"/>
                <w:color w:val="000000"/>
                <w:kern w:val="0"/>
                <w:sz w:val="18"/>
                <w:szCs w:val="18"/>
                <w:lang w:bidi="ar"/>
              </w:rPr>
              <w:t>、LG、</w:t>
            </w:r>
            <w:r>
              <w:rPr>
                <w:rFonts w:hint="eastAsia" w:ascii="宋体" w:hAnsi="宋体" w:cs="宋体"/>
                <w:color w:val="000000"/>
                <w:kern w:val="0"/>
                <w:sz w:val="18"/>
                <w:szCs w:val="18"/>
                <w:lang w:eastAsia="zh-CN" w:bidi="ar"/>
              </w:rPr>
              <w:t>索尼</w:t>
            </w:r>
            <w:r>
              <w:rPr>
                <w:rFonts w:hint="eastAsia" w:ascii="宋体" w:hAnsi="宋体" w:cs="宋体"/>
                <w:color w:val="000000"/>
                <w:kern w:val="0"/>
                <w:sz w:val="18"/>
                <w:szCs w:val="18"/>
                <w:lang w:bidi="ar"/>
              </w:rPr>
              <w:t>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5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含安装、调试，需要敷设电源线</w:t>
            </w:r>
            <w:r>
              <w:rPr>
                <w:rFonts w:hint="eastAsia" w:ascii="宋体" w:hAnsi="宋体" w:cs="宋体"/>
                <w:color w:val="000000"/>
                <w:kern w:val="0"/>
                <w:sz w:val="18"/>
                <w:szCs w:val="18"/>
                <w:lang w:eastAsia="zh-CN" w:bidi="ar"/>
              </w:rPr>
              <w:t>、视频线、</w:t>
            </w:r>
            <w:r>
              <w:rPr>
                <w:rFonts w:hint="eastAsia" w:ascii="宋体" w:hAnsi="宋体" w:cs="宋体"/>
                <w:color w:val="000000"/>
                <w:kern w:val="0"/>
                <w:sz w:val="18"/>
                <w:szCs w:val="18"/>
                <w:lang w:bidi="ar"/>
              </w:rPr>
              <w:t>通信线</w:t>
            </w:r>
            <w:r>
              <w:rPr>
                <w:rFonts w:hint="eastAsia" w:ascii="宋体" w:hAnsi="宋体" w:cs="宋体"/>
                <w:color w:val="000000"/>
                <w:kern w:val="0"/>
                <w:sz w:val="18"/>
                <w:szCs w:val="18"/>
                <w:lang w:eastAsia="zh-CN" w:bidi="ar"/>
              </w:rPr>
              <w:t>和其他拼接专用线材等</w:t>
            </w:r>
          </w:p>
        </w:tc>
      </w:tr>
      <w:tr>
        <w:tblPrEx>
          <w:tblCellMar>
            <w:top w:w="0" w:type="dxa"/>
            <w:left w:w="0" w:type="dxa"/>
            <w:bottom w:w="0" w:type="dxa"/>
            <w:right w:w="0" w:type="dxa"/>
          </w:tblCellMar>
        </w:tblPrEx>
        <w:trPr>
          <w:trHeight w:val="3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2</w:t>
            </w:r>
          </w:p>
        </w:tc>
        <w:tc>
          <w:tcPr>
            <w:tcW w:w="144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驱动主机</w:t>
            </w:r>
          </w:p>
        </w:tc>
        <w:tc>
          <w:tcPr>
            <w:tcW w:w="5144" w:type="dxa"/>
            <w:tcBorders>
              <w:top w:val="single" w:color="000000" w:sz="4" w:space="0"/>
              <w:left w:val="single" w:color="000000" w:sz="4" w:space="0"/>
              <w:right w:val="single" w:color="000000" w:sz="4" w:space="0"/>
            </w:tcBorders>
            <w:shd w:val="clear" w:color="auto" w:fill="FFFFFF"/>
            <w:tcMar>
              <w:top w:w="15" w:type="dxa"/>
              <w:left w:w="15" w:type="dxa"/>
              <w:right w:w="15" w:type="dxa"/>
            </w:tcMar>
          </w:tcPr>
          <w:p>
            <w:pPr>
              <w:widowControl/>
              <w:numPr>
                <w:ilvl w:val="0"/>
                <w:numId w:val="33"/>
              </w:numPr>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val="en-US" w:eastAsia="zh-CN" w:bidi="ar"/>
              </w:rPr>
              <w:t>CPU</w:t>
            </w:r>
            <w:r>
              <w:rPr>
                <w:rFonts w:hint="eastAsia" w:ascii="宋体" w:hAnsi="宋体" w:cs="宋体"/>
                <w:color w:val="000000"/>
                <w:kern w:val="0"/>
                <w:sz w:val="18"/>
                <w:szCs w:val="18"/>
                <w:lang w:bidi="ar"/>
              </w:rPr>
              <w:t>采用英特尔</w:t>
            </w:r>
            <w:r>
              <w:rPr>
                <w:rFonts w:hint="eastAsia" w:ascii="宋体" w:hAnsi="宋体" w:cs="宋体"/>
                <w:color w:val="000000"/>
                <w:kern w:val="0"/>
                <w:sz w:val="18"/>
                <w:szCs w:val="18"/>
                <w:lang w:val="en-US" w:eastAsia="zh-CN" w:bidi="ar"/>
              </w:rPr>
              <w:t>i</w:t>
            </w:r>
            <w:r>
              <w:rPr>
                <w:rFonts w:hint="eastAsia" w:ascii="宋体" w:hAnsi="宋体" w:cs="宋体"/>
                <w:color w:val="000000"/>
                <w:kern w:val="0"/>
                <w:sz w:val="18"/>
                <w:szCs w:val="18"/>
                <w:lang w:bidi="ar"/>
              </w:rPr>
              <w:t>5</w:t>
            </w:r>
            <w:r>
              <w:rPr>
                <w:rFonts w:hint="eastAsia" w:ascii="宋体" w:hAnsi="宋体" w:cs="宋体"/>
                <w:color w:val="000000"/>
                <w:kern w:val="0"/>
                <w:sz w:val="18"/>
                <w:szCs w:val="18"/>
                <w:lang w:val="en-US" w:eastAsia="zh-CN" w:bidi="ar"/>
              </w:rPr>
              <w:t xml:space="preserve"> 9500</w:t>
            </w:r>
            <w:r>
              <w:rPr>
                <w:rFonts w:hint="eastAsia" w:ascii="宋体" w:hAnsi="宋体" w:cs="宋体"/>
                <w:color w:val="000000"/>
                <w:kern w:val="0"/>
                <w:sz w:val="18"/>
                <w:szCs w:val="18"/>
                <w:lang w:bidi="ar"/>
              </w:rPr>
              <w:t>处理器及以上的知名品牌机，基于标准配置；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2.内存</w:t>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GB DDR</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及以上；</w:t>
            </w:r>
          </w:p>
          <w:p>
            <w:pPr>
              <w:widowControl/>
              <w:numPr>
                <w:ilvl w:val="0"/>
                <w:numId w:val="0"/>
              </w:numPr>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val="en-US" w:eastAsia="zh-CN" w:bidi="ar"/>
              </w:rPr>
              <w:t xml:space="preserve">3.显卡GeForce RTX2060 </w:t>
            </w:r>
            <w:r>
              <w:rPr>
                <w:rFonts w:hint="eastAsia" w:ascii="宋体" w:hAnsi="宋体" w:cs="宋体"/>
                <w:color w:val="000000"/>
                <w:kern w:val="0"/>
                <w:sz w:val="18"/>
                <w:szCs w:val="18"/>
                <w:lang w:bidi="ar"/>
              </w:rPr>
              <w:t>及以上</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1T</w:t>
            </w:r>
            <w:r>
              <w:rPr>
                <w:rFonts w:hint="eastAsia" w:ascii="宋体" w:hAnsi="宋体" w:cs="宋体"/>
                <w:color w:val="000000"/>
                <w:kern w:val="0"/>
                <w:sz w:val="18"/>
                <w:szCs w:val="18"/>
                <w:lang w:bidi="ar"/>
              </w:rPr>
              <w:t xml:space="preserve"> 7200RPM </w:t>
            </w:r>
            <w:r>
              <w:rPr>
                <w:rFonts w:hint="eastAsia" w:ascii="宋体" w:hAnsi="宋体" w:cs="宋体"/>
                <w:color w:val="000000"/>
                <w:kern w:val="0"/>
                <w:sz w:val="18"/>
                <w:szCs w:val="18"/>
                <w:lang w:val="en-US" w:eastAsia="zh-CN" w:bidi="ar"/>
              </w:rPr>
              <w:t>HDD</w:t>
            </w:r>
            <w:r>
              <w:rPr>
                <w:rFonts w:hint="eastAsia" w:ascii="宋体" w:hAnsi="宋体" w:cs="宋体"/>
                <w:color w:val="000000"/>
                <w:kern w:val="0"/>
                <w:sz w:val="18"/>
                <w:szCs w:val="18"/>
                <w:lang w:bidi="ar"/>
              </w:rPr>
              <w:t>硬盘及以上；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.键盘鼠标、21英寸或更大</w:t>
            </w:r>
            <w:r>
              <w:rPr>
                <w:rFonts w:hint="eastAsia" w:ascii="宋体" w:hAnsi="宋体" w:cs="宋体"/>
                <w:color w:val="000000"/>
                <w:kern w:val="0"/>
                <w:sz w:val="18"/>
                <w:szCs w:val="18"/>
                <w:lang w:eastAsia="zh-CN" w:bidi="ar"/>
              </w:rPr>
              <w:t>显示</w:t>
            </w:r>
            <w:r>
              <w:rPr>
                <w:rFonts w:hint="eastAsia" w:ascii="宋体" w:hAnsi="宋体" w:cs="宋体"/>
                <w:color w:val="000000"/>
                <w:kern w:val="0"/>
                <w:sz w:val="18"/>
                <w:szCs w:val="18"/>
                <w:lang w:bidi="ar"/>
              </w:rPr>
              <w:t>尺寸的宽屏液晶显示器，物理分辨率不低于1920*1080；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.Windows 10</w:t>
            </w:r>
            <w:r>
              <w:rPr>
                <w:rFonts w:hint="eastAsia" w:ascii="宋体" w:hAnsi="宋体" w:cs="宋体"/>
                <w:color w:val="000000"/>
                <w:kern w:val="0"/>
                <w:sz w:val="18"/>
                <w:szCs w:val="18"/>
                <w:lang w:eastAsia="zh-CN" w:bidi="ar"/>
              </w:rPr>
              <w:t>专业版</w:t>
            </w:r>
            <w:r>
              <w:rPr>
                <w:rFonts w:hint="eastAsia" w:ascii="宋体" w:hAnsi="宋体" w:cs="宋体"/>
                <w:color w:val="000000"/>
                <w:kern w:val="0"/>
                <w:sz w:val="18"/>
                <w:szCs w:val="18"/>
                <w:lang w:bidi="ar"/>
              </w:rPr>
              <w:t>及以上操作系统</w:t>
            </w:r>
            <w:r>
              <w:rPr>
                <w:rFonts w:hint="eastAsia" w:ascii="宋体" w:hAnsi="宋体" w:cs="宋体"/>
                <w:color w:val="000000"/>
                <w:kern w:val="0"/>
                <w:sz w:val="18"/>
                <w:szCs w:val="18"/>
                <w:lang w:eastAsia="zh-CN" w:bidi="ar"/>
              </w:rPr>
              <w:t>；</w:t>
            </w:r>
          </w:p>
          <w:p>
            <w:pPr>
              <w:widowControl/>
              <w:numPr>
                <w:ilvl w:val="0"/>
                <w:numId w:val="0"/>
              </w:numPr>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7.千兆网卡。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可接受标准化产品品牌为：HP、DELL、联想或以上同等档次品牌</w:t>
            </w:r>
          </w:p>
        </w:tc>
        <w:tc>
          <w:tcPr>
            <w:tcW w:w="44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lang w:val="en-US"/>
              </w:rPr>
            </w:pPr>
            <w:r>
              <w:rPr>
                <w:rFonts w:hint="eastAsia" w:ascii="宋体" w:hAnsi="宋体" w:cs="宋体"/>
                <w:color w:val="000000"/>
                <w:kern w:val="0"/>
                <w:sz w:val="18"/>
                <w:szCs w:val="18"/>
                <w:lang w:val="en-US" w:eastAsia="zh-CN" w:bidi="ar"/>
              </w:rPr>
              <w:t>1</w:t>
            </w:r>
          </w:p>
        </w:tc>
        <w:tc>
          <w:tcPr>
            <w:tcW w:w="37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5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与工业液晶屏配套使用</w:t>
            </w:r>
          </w:p>
        </w:tc>
      </w:tr>
      <w:tr>
        <w:tblPrEx>
          <w:tblCellMar>
            <w:top w:w="0" w:type="dxa"/>
            <w:left w:w="0" w:type="dxa"/>
            <w:bottom w:w="0" w:type="dxa"/>
            <w:right w:w="0" w:type="dxa"/>
          </w:tblCellMar>
        </w:tblPrEx>
        <w:trPr>
          <w:trHeight w:val="5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大屏幕控制软件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lang w:eastAsia="zh-CN"/>
              </w:rPr>
              <w:t>简单易用，一键拼接。</w:t>
            </w:r>
            <w:r>
              <w:rPr>
                <w:rFonts w:hint="eastAsia" w:ascii="宋体" w:hAnsi="宋体" w:cs="宋体"/>
                <w:color w:val="000000"/>
                <w:sz w:val="18"/>
                <w:szCs w:val="18"/>
              </w:rPr>
              <w:t>具有国家计算机软件著作权，支持</w:t>
            </w:r>
            <w:r>
              <w:rPr>
                <w:rFonts w:hint="eastAsia" w:ascii="宋体" w:hAnsi="宋体" w:cs="宋体"/>
                <w:color w:val="000000"/>
                <w:sz w:val="18"/>
                <w:szCs w:val="18"/>
                <w:lang w:eastAsia="zh-CN"/>
              </w:rPr>
              <w:t>终身免费</w:t>
            </w:r>
            <w:r>
              <w:rPr>
                <w:rFonts w:hint="eastAsia" w:ascii="宋体" w:hAnsi="宋体" w:cs="宋体"/>
                <w:color w:val="000000"/>
                <w:sz w:val="18"/>
                <w:szCs w:val="18"/>
              </w:rPr>
              <w:t>升级</w:t>
            </w:r>
            <w:r>
              <w:rPr>
                <w:rFonts w:hint="eastAsia" w:ascii="宋体" w:hAnsi="宋体" w:cs="宋体"/>
                <w:color w:val="000000"/>
                <w:sz w:val="18"/>
                <w:szCs w:val="18"/>
                <w:lang w:eastAsia="zh-CN"/>
              </w:rPr>
              <w:t>和远程调试支持。</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HDMI分配器</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1进</w:t>
            </w:r>
            <w:r>
              <w:rPr>
                <w:rFonts w:hint="eastAsia" w:ascii="宋体" w:hAnsi="宋体" w:cs="宋体"/>
                <w:color w:val="000000"/>
                <w:kern w:val="0"/>
                <w:sz w:val="18"/>
                <w:szCs w:val="18"/>
                <w:lang w:bidi="ar"/>
              </w:rPr>
              <w:t>分8</w:t>
            </w:r>
            <w:r>
              <w:rPr>
                <w:rFonts w:hint="eastAsia" w:ascii="宋体" w:hAnsi="宋体" w:cs="宋体"/>
                <w:color w:val="000000"/>
                <w:kern w:val="0"/>
                <w:sz w:val="18"/>
                <w:szCs w:val="18"/>
                <w:lang w:eastAsia="zh-CN" w:bidi="ar"/>
              </w:rPr>
              <w:t>出，与工业液晶显示屏、驱动主机、</w:t>
            </w:r>
            <w:r>
              <w:rPr>
                <w:rFonts w:hint="eastAsia" w:ascii="宋体" w:hAnsi="宋体" w:eastAsia="宋体" w:cs="宋体"/>
                <w:color w:val="000000"/>
                <w:sz w:val="18"/>
                <w:szCs w:val="18"/>
                <w:lang w:eastAsia="zh-CN"/>
              </w:rPr>
              <w:t>大屏幕控制软件</w:t>
            </w:r>
            <w:r>
              <w:rPr>
                <w:rFonts w:hint="eastAsia" w:ascii="宋体" w:hAnsi="宋体" w:cs="宋体"/>
                <w:color w:val="000000"/>
                <w:sz w:val="18"/>
                <w:szCs w:val="18"/>
                <w:lang w:eastAsia="zh-CN"/>
              </w:rPr>
              <w:t>等配套使用</w:t>
            </w:r>
            <w:r>
              <w:rPr>
                <w:rFonts w:hint="eastAsia" w:ascii="宋体" w:hAnsi="宋体" w:cs="宋体"/>
                <w:color w:val="000000"/>
                <w:kern w:val="0"/>
                <w:sz w:val="18"/>
                <w:szCs w:val="18"/>
                <w:lang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备件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同批次、同规格的工业液晶显示屏。</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原</w:t>
            </w:r>
            <w:r>
              <w:rPr>
                <w:rFonts w:hint="eastAsia" w:ascii="宋体" w:hAnsi="宋体" w:cs="宋体"/>
                <w:color w:val="000000"/>
                <w:kern w:val="0"/>
                <w:sz w:val="18"/>
                <w:szCs w:val="18"/>
                <w:lang w:eastAsia="zh-CN" w:bidi="ar"/>
              </w:rPr>
              <w:t>有液晶</w:t>
            </w:r>
            <w:r>
              <w:rPr>
                <w:rFonts w:hint="eastAsia" w:ascii="宋体" w:hAnsi="宋体" w:cs="宋体"/>
                <w:color w:val="000000"/>
                <w:kern w:val="0"/>
                <w:sz w:val="18"/>
                <w:szCs w:val="18"/>
                <w:lang w:bidi="ar"/>
              </w:rPr>
              <w:t>拆装</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eastAsia="zh-CN" w:bidi="ar"/>
              </w:rPr>
              <w:t>北跑道西灯光站</w:t>
            </w:r>
            <w:r>
              <w:rPr>
                <w:rFonts w:hint="eastAsia" w:ascii="宋体" w:hAnsi="宋体" w:cs="宋体"/>
                <w:color w:val="000000"/>
                <w:kern w:val="0"/>
                <w:sz w:val="18"/>
                <w:szCs w:val="18"/>
                <w:lang w:bidi="ar"/>
              </w:rPr>
              <w:t>原安装的</w:t>
            </w:r>
            <w:r>
              <w:rPr>
                <w:rFonts w:hint="eastAsia" w:ascii="宋体" w:hAnsi="宋体" w:cs="宋体"/>
                <w:color w:val="000000"/>
                <w:kern w:val="0"/>
                <w:sz w:val="18"/>
                <w:szCs w:val="18"/>
                <w:lang w:val="en-US" w:eastAsia="zh-CN" w:bidi="ar"/>
              </w:rPr>
              <w:t>8块液晶</w:t>
            </w:r>
            <w:r>
              <w:rPr>
                <w:rFonts w:hint="eastAsia" w:ascii="宋体" w:hAnsi="宋体" w:cs="宋体"/>
                <w:color w:val="000000"/>
                <w:kern w:val="0"/>
                <w:sz w:val="18"/>
                <w:szCs w:val="18"/>
                <w:lang w:bidi="ar"/>
              </w:rPr>
              <w:t>屏</w:t>
            </w:r>
            <w:r>
              <w:rPr>
                <w:rFonts w:hint="eastAsia" w:ascii="宋体" w:hAnsi="宋体" w:cs="宋体"/>
                <w:color w:val="000000"/>
                <w:kern w:val="0"/>
                <w:sz w:val="18"/>
                <w:szCs w:val="18"/>
                <w:lang w:eastAsia="zh-CN" w:bidi="ar"/>
              </w:rPr>
              <w:t>及支架</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非暴力拆除，放置在招标人指定地点。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bl>
    <w:p>
      <w:pPr>
        <w:numPr>
          <w:ilvl w:val="0"/>
          <w:numId w:val="0"/>
        </w:numPr>
        <w:rPr>
          <w:sz w:val="18"/>
          <w:szCs w:val="18"/>
        </w:rPr>
      </w:pPr>
    </w:p>
    <w:p>
      <w:pPr>
        <w:pStyle w:val="45"/>
        <w:spacing w:line="240" w:lineRule="auto"/>
        <w:jc w:val="center"/>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注：投标人负责将上述设备进行安装调试，满足招标人的使用需求。</w:t>
      </w:r>
    </w:p>
    <w:p>
      <w:pPr>
        <w:spacing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报价时，投标人必须对表一中参数及相关条款作一一实质性响应，并详细、如实列出响应的具体内容，表一中的任何参数都不得修改，否则视为无效标。若响应内容与投标人所提供的设备资料（技术规格书、检测报告等）内容不一致时，以设备资料为准。报价投标人必须响应并承诺</w:t>
      </w:r>
      <w:r>
        <w:rPr>
          <w:rFonts w:hint="eastAsia" w:ascii="宋体" w:hAnsi="宋体" w:cs="Calibri"/>
          <w:color w:val="000000" w:themeColor="text1"/>
          <w:kern w:val="0"/>
          <w:sz w:val="22"/>
          <w:lang w:eastAsia="zh-CN"/>
          <w14:textFill>
            <w14:solidFill>
              <w14:schemeClr w14:val="tx1"/>
            </w14:solidFill>
          </w14:textFill>
        </w:rPr>
        <w:t>响应</w:t>
      </w:r>
      <w:r>
        <w:rPr>
          <w:rFonts w:hint="eastAsia" w:ascii="宋体" w:hAnsi="宋体" w:cs="Calibri"/>
          <w:color w:val="000000" w:themeColor="text1"/>
          <w:kern w:val="0"/>
          <w:sz w:val="22"/>
          <w14:textFill>
            <w14:solidFill>
              <w14:schemeClr w14:val="tx1"/>
            </w14:solidFill>
          </w14:textFill>
        </w:rPr>
        <w:t>本招标文件中所附合同主要条款。</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做否决投标处理。</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3</w:t>
      </w:r>
      <w:r>
        <w:rPr>
          <w:rFonts w:hint="eastAsia" w:ascii="Arial" w:hAnsi="Arial" w:cs="Arial"/>
          <w:bCs/>
          <w:color w:val="000000" w:themeColor="text1"/>
          <w:kern w:val="0"/>
          <w:sz w:val="22"/>
          <w14:textFill>
            <w14:solidFill>
              <w14:schemeClr w14:val="tx1"/>
            </w14:solidFill>
          </w14:textFill>
        </w:rPr>
        <w:t>.</w:t>
      </w:r>
      <w:r>
        <w:rPr>
          <w:rFonts w:hint="eastAsia" w:ascii="Arial" w:hAnsi="Arial" w:cs="Arial"/>
          <w:bCs/>
          <w:color w:val="000000" w:themeColor="text1"/>
          <w:kern w:val="0"/>
          <w:sz w:val="22"/>
          <w:lang w:eastAsia="zh-CN"/>
          <w14:textFill>
            <w14:solidFill>
              <w14:schemeClr w14:val="tx1"/>
            </w14:solidFill>
          </w14:textFill>
        </w:rPr>
        <w:t>助航灯光监控系统</w:t>
      </w:r>
      <w:r>
        <w:rPr>
          <w:rFonts w:hint="eastAsia" w:ascii="Arial" w:hAnsi="Arial" w:cs="Arial"/>
          <w:bCs/>
          <w:color w:val="000000" w:themeColor="text1"/>
          <w:kern w:val="0"/>
          <w:sz w:val="22"/>
          <w:lang w:val="en-US" w:eastAsia="zh-CN"/>
          <w14:textFill>
            <w14:solidFill>
              <w14:schemeClr w14:val="tx1"/>
            </w14:solidFill>
          </w14:textFill>
        </w:rPr>
        <w:t>液晶显示屏</w:t>
      </w:r>
      <w:r>
        <w:rPr>
          <w:rFonts w:hint="eastAsia" w:ascii="Arial" w:hAnsi="Arial" w:cs="Arial"/>
          <w:bCs/>
          <w:color w:val="000000" w:themeColor="text1"/>
          <w:kern w:val="0"/>
          <w:sz w:val="22"/>
          <w:lang w:eastAsia="zh-CN"/>
          <w14:textFill>
            <w14:solidFill>
              <w14:schemeClr w14:val="tx1"/>
            </w14:solidFill>
          </w14:textFill>
        </w:rPr>
        <w:t>安装所需</w:t>
      </w:r>
      <w:r>
        <w:rPr>
          <w:rFonts w:hint="eastAsia" w:ascii="Arial" w:hAnsi="Arial" w:cs="Arial"/>
          <w:bCs/>
          <w:color w:val="000000" w:themeColor="text1"/>
          <w:kern w:val="0"/>
          <w:sz w:val="22"/>
          <w14:textFill>
            <w14:solidFill>
              <w14:schemeClr w14:val="tx1"/>
            </w14:solidFill>
          </w14:textFill>
        </w:rPr>
        <w:t>电缆采购和敷设由投标人负责，费用包含在总价中。</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4</w:t>
      </w:r>
      <w:r>
        <w:rPr>
          <w:rFonts w:hint="eastAsia" w:ascii="Arial" w:hAnsi="Arial" w:cs="Arial"/>
          <w:bCs/>
          <w:color w:val="000000" w:themeColor="text1"/>
          <w:kern w:val="0"/>
          <w:sz w:val="22"/>
          <w14:textFill>
            <w14:solidFill>
              <w14:schemeClr w14:val="tx1"/>
            </w14:solidFill>
          </w14:textFill>
        </w:rPr>
        <w:t>.投标人负责对上述设备进行安装和调试，满足招标人的使用需求。</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5</w:t>
      </w:r>
      <w:r>
        <w:rPr>
          <w:rFonts w:hint="eastAsia" w:ascii="Arial" w:hAnsi="Arial" w:cs="Arial"/>
          <w:bCs/>
          <w:color w:val="000000" w:themeColor="text1"/>
          <w:kern w:val="0"/>
          <w:sz w:val="22"/>
          <w14:textFill>
            <w14:solidFill>
              <w14:schemeClr w14:val="tx1"/>
            </w14:solidFill>
          </w14:textFill>
        </w:rPr>
        <w:t>.上述设备实现的功能：</w:t>
      </w:r>
      <w:r>
        <w:rPr>
          <w:rFonts w:hint="eastAsia" w:ascii="宋体" w:hAnsi="宋体" w:cs="Arial"/>
          <w:color w:val="000000" w:themeColor="text1"/>
          <w:kern w:val="0"/>
          <w:sz w:val="22"/>
          <w:lang w:val="en-US" w:eastAsia="zh-CN"/>
          <w14:textFill>
            <w14:solidFill>
              <w14:schemeClr w14:val="tx1"/>
            </w14:solidFill>
          </w14:textFill>
        </w:rPr>
        <w:t xml:space="preserve"> 液晶显示屏既可以显示助航灯光监控系统相关的图示，又能利用工作</w:t>
      </w:r>
      <w:r>
        <w:rPr>
          <w:rFonts w:hint="eastAsia" w:ascii="Arial" w:hAnsi="Arial" w:cs="Arial"/>
          <w:bCs/>
          <w:color w:val="000000" w:themeColor="text1"/>
          <w:kern w:val="0"/>
          <w:sz w:val="22"/>
          <w14:textFill>
            <w14:solidFill>
              <w14:schemeClr w14:val="tx1"/>
            </w14:solidFill>
          </w14:textFill>
        </w:rPr>
        <w:t>电脑通过网络管控前端的显示大屏，发布宣传视频或图片，设备中需要有屏控软件，大屏显示功能分为视频图像屏和文字滚动屏两部分；</w:t>
      </w:r>
      <w:r>
        <w:rPr>
          <w:rFonts w:hint="eastAsia" w:cs="Arial"/>
          <w:color w:val="000000" w:themeColor="text1"/>
          <w:sz w:val="22"/>
          <w14:textFill>
            <w14:solidFill>
              <w14:schemeClr w14:val="tx1"/>
            </w14:solidFill>
          </w14:textFill>
        </w:rPr>
        <w:t>投标人可另附页列明；若投标人未列出其他设施设备和辅材的，默认为投标人免费提供。</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cs="Arial"/>
          <w:color w:val="000000" w:themeColor="text1"/>
          <w:sz w:val="22"/>
          <w:lang w:val="en-US" w:eastAsia="zh-CN"/>
          <w14:textFill>
            <w14:solidFill>
              <w14:schemeClr w14:val="tx1"/>
            </w14:solidFill>
          </w14:textFill>
        </w:rPr>
        <w:t>6</w:t>
      </w:r>
      <w:r>
        <w:rPr>
          <w:rFonts w:hint="eastAsia" w:cs="Arial"/>
          <w:color w:val="000000" w:themeColor="text1"/>
          <w:sz w:val="22"/>
          <w14:textFill>
            <w14:solidFill>
              <w14:schemeClr w14:val="tx1"/>
            </w14:solidFill>
          </w14:textFill>
        </w:rPr>
        <w:t>.考虑</w:t>
      </w:r>
      <w:r>
        <w:rPr>
          <w:rFonts w:hint="eastAsia" w:cs="Arial"/>
          <w:color w:val="000000" w:themeColor="text1"/>
          <w:sz w:val="22"/>
          <w:lang w:eastAsia="zh-CN"/>
          <w14:textFill>
            <w14:solidFill>
              <w14:schemeClr w14:val="tx1"/>
            </w14:solidFill>
          </w14:textFill>
        </w:rPr>
        <w:t>液晶</w:t>
      </w:r>
      <w:r>
        <w:rPr>
          <w:rFonts w:hint="eastAsia" w:cs="Arial"/>
          <w:color w:val="000000" w:themeColor="text1"/>
          <w:sz w:val="22"/>
          <w14:textFill>
            <w14:solidFill>
              <w14:schemeClr w14:val="tx1"/>
            </w14:solidFill>
          </w14:textFill>
        </w:rPr>
        <w:t>显示屏的各项部件兼容性和稳定性，各项部件的品牌与</w:t>
      </w:r>
      <w:r>
        <w:rPr>
          <w:rFonts w:hint="eastAsia" w:cs="Arial"/>
          <w:color w:val="000000" w:themeColor="text1"/>
          <w:sz w:val="22"/>
          <w:lang w:eastAsia="zh-CN"/>
          <w14:textFill>
            <w14:solidFill>
              <w14:schemeClr w14:val="tx1"/>
            </w14:solidFill>
          </w14:textFill>
        </w:rPr>
        <w:t>液晶</w:t>
      </w:r>
      <w:r>
        <w:rPr>
          <w:rFonts w:hint="eastAsia" w:cs="Arial"/>
          <w:color w:val="000000" w:themeColor="text1"/>
          <w:sz w:val="22"/>
          <w14:textFill>
            <w14:solidFill>
              <w14:schemeClr w14:val="tx1"/>
            </w14:solidFill>
          </w14:textFill>
        </w:rPr>
        <w:t>显示屏应采用同一品牌，若为不同品牌，须证明其兼容性（如：实施案例及用户证明等材料）。</w:t>
      </w:r>
    </w:p>
    <w:p>
      <w:pPr>
        <w:widowControl/>
        <w:spacing w:line="420" w:lineRule="exact"/>
        <w:ind w:firstLine="440" w:firstLineChars="200"/>
        <w:jc w:val="left"/>
        <w:rPr>
          <w:rFonts w:ascii="宋体" w:hAnsi="宋体" w:cs="宋体"/>
          <w:color w:val="000000" w:themeColor="text1"/>
          <w:kern w:val="0"/>
          <w:szCs w:val="21"/>
          <w:lang w:bidi="ar"/>
          <w14:textFill>
            <w14:solidFill>
              <w14:schemeClr w14:val="tx1"/>
            </w14:solidFill>
          </w14:textFill>
        </w:rPr>
      </w:pPr>
      <w:r>
        <w:rPr>
          <w:rFonts w:hint="eastAsia" w:cs="Arial"/>
          <w:color w:val="000000" w:themeColor="text1"/>
          <w:sz w:val="22"/>
          <w:lang w:val="en-US" w:eastAsia="zh-CN"/>
          <w14:textFill>
            <w14:solidFill>
              <w14:schemeClr w14:val="tx1"/>
            </w14:solidFill>
          </w14:textFill>
        </w:rPr>
        <w:t>7</w:t>
      </w:r>
      <w:r>
        <w:rPr>
          <w:rFonts w:hint="eastAsia" w:cs="Arial"/>
          <w:color w:val="000000" w:themeColor="text1"/>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Arial" w:hAnsi="Arial" w:cs="Arial"/>
          <w:bCs/>
          <w:color w:val="000000" w:themeColor="text1"/>
          <w:kern w:val="0"/>
          <w:sz w:val="22"/>
          <w14:textFill>
            <w14:solidFill>
              <w14:schemeClr w14:val="tx1"/>
            </w14:solidFill>
          </w14:textFill>
        </w:rPr>
        <w:t>投标人须所投</w:t>
      </w:r>
      <w:r>
        <w:rPr>
          <w:rFonts w:hint="eastAsia" w:ascii="Arial" w:hAnsi="Arial" w:cs="Arial"/>
          <w:bCs/>
          <w:color w:val="000000" w:themeColor="text1"/>
          <w:kern w:val="0"/>
          <w:sz w:val="22"/>
          <w:lang w:eastAsia="zh-CN"/>
          <w14:textFill>
            <w14:solidFill>
              <w14:schemeClr w14:val="tx1"/>
            </w14:solidFill>
          </w14:textFill>
        </w:rPr>
        <w:t>液晶</w:t>
      </w:r>
      <w:r>
        <w:rPr>
          <w:rFonts w:hint="eastAsia" w:ascii="Arial" w:hAnsi="Arial" w:cs="Arial"/>
          <w:bCs/>
          <w:color w:val="000000" w:themeColor="text1"/>
          <w:kern w:val="0"/>
          <w:sz w:val="22"/>
          <w14:textFill>
            <w14:solidFill>
              <w14:schemeClr w14:val="tx1"/>
            </w14:solidFill>
          </w14:textFill>
        </w:rPr>
        <w:t>显示屏</w:t>
      </w:r>
      <w:r>
        <w:rPr>
          <w:rFonts w:hint="eastAsia" w:ascii="Arial" w:hAnsi="Arial" w:cs="Arial"/>
          <w:bCs/>
          <w:color w:val="000000" w:themeColor="text1"/>
          <w:kern w:val="0"/>
          <w:sz w:val="22"/>
          <w:lang w:eastAsia="zh-CN"/>
          <w14:textFill>
            <w14:solidFill>
              <w14:schemeClr w14:val="tx1"/>
            </w14:solidFill>
          </w14:textFill>
        </w:rPr>
        <w:t>、驱动服务器</w:t>
      </w:r>
      <w:r>
        <w:rPr>
          <w:rFonts w:hint="eastAsia" w:ascii="Arial" w:hAnsi="Arial" w:cs="Arial"/>
          <w:bCs/>
          <w:color w:val="000000" w:themeColor="text1"/>
          <w:kern w:val="0"/>
          <w:sz w:val="22"/>
          <w14:textFill>
            <w14:solidFill>
              <w14:schemeClr w14:val="tx1"/>
            </w14:solidFill>
          </w14:textFill>
        </w:rPr>
        <w:t>设备的各项参数必须提供证明材料，如：设备产品彩页或生产厂家网站上的产品资料截图或生产厂家提供的技术参数说明性文件（制造商盖章有效），不得抄袭招标文件中的主要配置及要求的内容。</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8</w:t>
      </w:r>
      <w:r>
        <w:rPr>
          <w:rFonts w:hint="eastAsia" w:ascii="宋体" w:hAnsi="宋体" w:cs="Calibri"/>
          <w:color w:val="000000" w:themeColor="text1"/>
          <w:kern w:val="0"/>
          <w:sz w:val="22"/>
          <w14:textFill>
            <w14:solidFill>
              <w14:schemeClr w14:val="tx1"/>
            </w14:solidFill>
          </w14:textFill>
        </w:rPr>
        <w:t>.</w:t>
      </w:r>
      <w:r>
        <w:rPr>
          <w:rFonts w:hint="eastAsia" w:ascii="宋体" w:hAnsi="宋体" w:cs="Arial"/>
          <w:color w:val="000000" w:themeColor="text1"/>
          <w:sz w:val="22"/>
          <w14:textFill>
            <w14:solidFill>
              <w14:schemeClr w14:val="tx1"/>
            </w14:solidFill>
          </w14:textFill>
        </w:rPr>
        <w:t>中标人须在中标候选人公示结束后5个工作日内提供所投产品样品，各项功能测试合格后方可签订合同。若未按时提供或提供的样品功能、参数等不满足招标文件要求，招标人有权取消其中标资格，</w:t>
      </w:r>
      <w:r>
        <w:rPr>
          <w:rFonts w:hint="eastAsia" w:ascii="宋体" w:hAnsi="宋体" w:cs="Arial"/>
          <w:color w:val="000000" w:themeColor="text1"/>
          <w:kern w:val="0"/>
          <w:sz w:val="22"/>
          <w14:textFill>
            <w14:solidFill>
              <w14:schemeClr w14:val="tx1"/>
            </w14:solidFill>
          </w14:textFill>
        </w:rPr>
        <w:t>并列入杭州萧山国际机场不良信用</w:t>
      </w:r>
      <w:r>
        <w:rPr>
          <w:rFonts w:ascii="宋体" w:hAnsi="宋体" w:cs="Arial"/>
          <w:color w:val="000000" w:themeColor="text1"/>
          <w:kern w:val="0"/>
          <w:sz w:val="22"/>
          <w14:textFill>
            <w14:solidFill>
              <w14:schemeClr w14:val="tx1"/>
            </w14:solidFill>
          </w14:textFill>
        </w:rPr>
        <w:t>记录名单，</w:t>
      </w:r>
      <w:r>
        <w:rPr>
          <w:rFonts w:hint="eastAsia" w:ascii="宋体" w:hAnsi="宋体" w:cs="Arial"/>
          <w:color w:val="000000" w:themeColor="text1"/>
          <w:kern w:val="0"/>
          <w:sz w:val="22"/>
          <w14:textFill>
            <w14:solidFill>
              <w14:schemeClr w14:val="tx1"/>
            </w14:solidFill>
          </w14:textFill>
        </w:rPr>
        <w:t>2年</w:t>
      </w:r>
      <w:r>
        <w:rPr>
          <w:rFonts w:ascii="宋体" w:hAnsi="宋体" w:cs="Arial"/>
          <w:color w:val="000000" w:themeColor="text1"/>
          <w:kern w:val="0"/>
          <w:sz w:val="22"/>
          <w14:textFill>
            <w14:solidFill>
              <w14:schemeClr w14:val="tx1"/>
            </w14:solidFill>
          </w14:textFill>
        </w:rPr>
        <w:t>内</w:t>
      </w:r>
      <w:r>
        <w:rPr>
          <w:rFonts w:hint="eastAsia" w:ascii="宋体" w:hAnsi="宋体" w:cs="Arial"/>
          <w:color w:val="000000" w:themeColor="text1"/>
          <w:kern w:val="0"/>
          <w:sz w:val="22"/>
          <w14:textFill>
            <w14:solidFill>
              <w14:schemeClr w14:val="tx1"/>
            </w14:solidFill>
          </w14:textFill>
        </w:rPr>
        <w:t>禁</w:t>
      </w:r>
      <w:r>
        <w:rPr>
          <w:rFonts w:hint="eastAsia"/>
          <w:color w:val="000000" w:themeColor="text1"/>
          <w14:textFill>
            <w14:solidFill>
              <w14:schemeClr w14:val="tx1"/>
            </w14:solidFill>
          </w14:textFill>
        </w:rPr>
        <w:t>止参与招标人所有招标项目的投标</w:t>
      </w:r>
      <w:r>
        <w:rPr>
          <w:rFonts w:hint="eastAsia" w:ascii="宋体" w:hAnsi="宋体" w:cs="Arial"/>
          <w:color w:val="000000" w:themeColor="text1"/>
          <w:kern w:val="0"/>
          <w:sz w:val="22"/>
          <w14:textFill>
            <w14:solidFill>
              <w14:schemeClr w14:val="tx1"/>
            </w14:solidFill>
          </w14:textFill>
        </w:rPr>
        <w:t>。</w:t>
      </w:r>
    </w:p>
    <w:p>
      <w:pPr>
        <w:spacing w:before="2"/>
        <w:rPr>
          <w:rFonts w:ascii="宋体" w:hAnsi="宋体" w:cs="宋体"/>
          <w:color w:val="000000" w:themeColor="text1"/>
          <w:sz w:val="15"/>
          <w:szCs w:val="15"/>
          <w14:textFill>
            <w14:solidFill>
              <w14:schemeClr w14:val="tx1"/>
            </w14:solidFill>
          </w14:textFill>
        </w:rPr>
      </w:pPr>
    </w:p>
    <w:p>
      <w:pPr>
        <w:pStyle w:val="6"/>
        <w:spacing w:before="160" w:after="160" w:line="360" w:lineRule="exact"/>
        <w:ind w:firstLine="281" w:firstLineChars="100"/>
        <w:jc w:val="left"/>
        <w:rPr>
          <w:rFonts w:ascii="宋体" w:hAnsi="宋体" w:eastAsia="宋体" w:cs="宋体"/>
          <w:color w:val="000000" w:themeColor="text1"/>
          <w:sz w:val="31"/>
          <w:szCs w:val="31"/>
          <w14:textFill>
            <w14:solidFill>
              <w14:schemeClr w14:val="tx1"/>
            </w14:solidFill>
          </w14:textFill>
        </w:rPr>
      </w:pPr>
      <w:r>
        <w:rPr>
          <w:color w:val="000000" w:themeColor="text1"/>
          <w14:textFill>
            <w14:solidFill>
              <w14:schemeClr w14:val="tx1"/>
            </w14:solidFill>
          </w14:textFill>
        </w:rPr>
        <w:t>四、检验考核要求</w:t>
      </w:r>
    </w:p>
    <w:p>
      <w:pPr>
        <w:spacing w:line="420" w:lineRule="exact"/>
        <w:ind w:firstLine="221" w:firstLineChars="100"/>
        <w:rPr>
          <w:b/>
          <w:color w:val="000000" w:themeColor="text1"/>
          <w:sz w:val="22"/>
          <w14:textFill>
            <w14:solidFill>
              <w14:schemeClr w14:val="tx1"/>
            </w14:solidFill>
          </w14:textFill>
        </w:rPr>
      </w:pPr>
      <w:bookmarkStart w:id="55" w:name="_Toc116788526"/>
      <w:bookmarkStart w:id="56" w:name="_Toc231524238"/>
      <w:bookmarkStart w:id="57" w:name="_Toc118514199"/>
      <w:bookmarkStart w:id="58" w:name="_Toc116529965"/>
      <w:bookmarkStart w:id="59" w:name="_Toc117568148"/>
      <w:bookmarkStart w:id="60" w:name="_Toc235935832"/>
      <w:bookmarkStart w:id="61" w:name="_Toc102199407"/>
      <w:bookmarkStart w:id="62" w:name="_Toc101234990"/>
      <w:bookmarkStart w:id="63" w:name="_Toc116788719"/>
      <w:bookmarkStart w:id="64" w:name="_Toc116787113"/>
      <w:bookmarkStart w:id="65" w:name="_Toc231525930"/>
      <w:bookmarkStart w:id="66" w:name="_Toc128470690"/>
      <w:bookmarkStart w:id="67" w:name="_Toc116375173"/>
      <w:bookmarkStart w:id="68" w:name="_Toc245984379"/>
      <w:bookmarkStart w:id="69" w:name="_Toc101081878"/>
      <w:bookmarkStart w:id="70" w:name="_Toc101930247"/>
      <w:bookmarkStart w:id="71" w:name="_Toc102303570"/>
      <w:bookmarkStart w:id="72" w:name="_Toc116529750"/>
      <w:bookmarkStart w:id="73" w:name="_Toc101930138"/>
      <w:bookmarkStart w:id="74" w:name="_Toc238303094"/>
      <w:bookmarkStart w:id="75" w:name="_Toc102198654"/>
      <w:bookmarkStart w:id="76" w:name="_Toc117568328"/>
      <w:r>
        <w:rPr>
          <w:b/>
          <w:color w:val="000000" w:themeColor="text1"/>
          <w:sz w:val="22"/>
          <w14:textFill>
            <w14:solidFill>
              <w14:schemeClr w14:val="tx1"/>
            </w14:solidFill>
          </w14:textFill>
        </w:rPr>
        <w:t>1标准与规范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widowControl/>
        <w:snapToGrid/>
        <w:spacing w:line="420" w:lineRule="exact"/>
        <w:ind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除特别声明，投标人使用的标准和规范必须是最新的国际和国家标准。</w:t>
      </w:r>
    </w:p>
    <w:p>
      <w:pPr>
        <w:snapToGrid w:val="0"/>
        <w:spacing w:line="420" w:lineRule="exact"/>
        <w:ind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本项目建设应遵循的标准和规范包括：</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民用建筑电气设计规范JGJ/T16-92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电气装置安装工程施工及验收规范GBJ232-82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电气装置安装工程电气设备交接实验标准GB50150-91</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国际民航公约附件14《机场》的标准和建议措施</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中华人民共和国民用航空行业标准—民用航空运输机场安全保卫设施建设标准</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电气指标标准ELA-422ELA-485</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中华人民共和国公共安全行业标准GA/T75-94</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商用建筑物布线标准EIA/TIA568B</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国际标准ISO/IEC11801：2002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国际标准ISO 14165-114</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民用建筑线缆标准EIA/TIA586</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民用建筑通信管理标准EIA/TIA606</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民用建筑通信接地标准EIA/TIA607</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GB/T 50314—2000 智能建筑设计标准</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GB50339—2003  智能建筑工程质量验收规范</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 50343—2004  建筑物信息系统防雷技术规范</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 xml:space="preserve">电磁学规范：FCC Class B 或 CISPR 22 Class B   </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安全规范：UL Listed（美国） 或 EN 60950 （国际）</w:t>
      </w:r>
    </w:p>
    <w:p>
      <w:pPr>
        <w:spacing w:line="420" w:lineRule="exact"/>
        <w:rPr>
          <w:b/>
          <w:color w:val="000000" w:themeColor="text1"/>
          <w:sz w:val="22"/>
          <w14:textFill>
            <w14:solidFill>
              <w14:schemeClr w14:val="tx1"/>
            </w14:solidFill>
          </w14:textFill>
        </w:rPr>
      </w:pPr>
      <w:bookmarkStart w:id="77" w:name="_Toc101234991"/>
      <w:bookmarkStart w:id="78" w:name="_Toc116788720"/>
      <w:bookmarkStart w:id="79" w:name="_Toc101930139"/>
      <w:bookmarkStart w:id="80" w:name="_Toc102303571"/>
      <w:bookmarkStart w:id="81" w:name="_Toc116375174"/>
      <w:bookmarkStart w:id="82" w:name="_Toc116529966"/>
      <w:bookmarkStart w:id="83" w:name="_Toc117568329"/>
      <w:bookmarkStart w:id="84" w:name="_Toc101081879"/>
      <w:bookmarkStart w:id="85" w:name="_Toc231524239"/>
      <w:bookmarkStart w:id="86" w:name="_Toc116529751"/>
      <w:bookmarkStart w:id="87" w:name="_Toc117568149"/>
      <w:bookmarkStart w:id="88" w:name="_Toc101930248"/>
      <w:bookmarkStart w:id="89" w:name="_Toc116787114"/>
      <w:bookmarkStart w:id="90" w:name="_Toc116788527"/>
      <w:bookmarkStart w:id="91" w:name="_Toc128470691"/>
      <w:bookmarkStart w:id="92" w:name="_Toc118514200"/>
      <w:bookmarkStart w:id="93" w:name="_Toc235935833"/>
      <w:bookmarkStart w:id="94" w:name="_Toc102199408"/>
      <w:bookmarkStart w:id="95" w:name="_Toc238303095"/>
      <w:bookmarkStart w:id="96" w:name="_Toc245984380"/>
      <w:bookmarkStart w:id="97" w:name="_Toc102198655"/>
      <w:bookmarkStart w:id="98" w:name="_Toc231525931"/>
      <w:r>
        <w:rPr>
          <w:rFonts w:hint="eastAsia"/>
          <w:b/>
          <w:color w:val="000000" w:themeColor="text1"/>
          <w:sz w:val="22"/>
          <w14:textFill>
            <w14:solidFill>
              <w14:schemeClr w14:val="tx1"/>
            </w14:solidFill>
          </w14:textFill>
        </w:rPr>
        <w:t>2</w:t>
      </w:r>
      <w:r>
        <w:rPr>
          <w:b/>
          <w:color w:val="000000" w:themeColor="text1"/>
          <w:sz w:val="22"/>
          <w14:textFill>
            <w14:solidFill>
              <w14:schemeClr w14:val="tx1"/>
            </w14:solidFill>
          </w14:textFill>
        </w:rPr>
        <w:t>计量单位</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b/>
          <w:color w:val="000000" w:themeColor="text1"/>
          <w:sz w:val="22"/>
          <w14:textFill>
            <w14:solidFill>
              <w14:schemeClr w14:val="tx1"/>
            </w14:solidFill>
          </w14:textFill>
        </w:rPr>
        <w:t xml:space="preserve"> </w:t>
      </w:r>
    </w:p>
    <w:p>
      <w:pPr>
        <w:snapToGrid/>
        <w:spacing w:line="240" w:lineRule="auto"/>
        <w:ind w:firstLine="440" w:firstLineChars="200"/>
        <w:rPr>
          <w:rFonts w:hint="eastAsia" w:ascii="Arial" w:hAnsi="Arial" w:cs="Arial"/>
          <w:b w:val="0"/>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除本技术规范另有规定，以中华人民共和国法定计量单位作为计量单位，不在法定计量单位范围内的，将使用国际计量单位和国家选定的其它计量单位。</w:t>
      </w:r>
      <w:bookmarkStart w:id="99" w:name="_Toc235935834"/>
      <w:bookmarkStart w:id="100" w:name="_Toc238303096"/>
      <w:bookmarkStart w:id="101" w:name="_Toc224714092"/>
      <w:bookmarkStart w:id="102" w:name="_Toc231524240"/>
      <w:bookmarkStart w:id="103" w:name="_Toc231525932"/>
      <w:bookmarkStart w:id="104" w:name="_Toc245984381"/>
    </w:p>
    <w:p>
      <w:pPr>
        <w:spacing w:line="420" w:lineRule="exact"/>
        <w:rPr>
          <w:rFonts w:ascii="Times New Roman" w:hAnsi="宋体"/>
          <w:b/>
          <w:color w:val="000000" w:themeColor="text1"/>
          <w:kern w:val="0"/>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 xml:space="preserve">3  </w:t>
      </w:r>
      <w:r>
        <w:rPr>
          <w:rFonts w:ascii="Times New Roman" w:hAnsi="宋体"/>
          <w:b/>
          <w:color w:val="000000" w:themeColor="text1"/>
          <w:kern w:val="0"/>
          <w:sz w:val="22"/>
          <w14:textFill>
            <w14:solidFill>
              <w14:schemeClr w14:val="tx1"/>
            </w14:solidFill>
          </w14:textFill>
        </w:rPr>
        <w:t>接地要求</w:t>
      </w:r>
      <w:bookmarkEnd w:id="99"/>
      <w:bookmarkEnd w:id="100"/>
      <w:bookmarkEnd w:id="101"/>
      <w:bookmarkEnd w:id="102"/>
      <w:bookmarkEnd w:id="103"/>
      <w:bookmarkEnd w:id="104"/>
      <w:bookmarkStart w:id="105" w:name="_Toc231524241"/>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3.1</w:t>
      </w:r>
      <w:r>
        <w:rPr>
          <w:rFonts w:hint="eastAsia" w:ascii="Arial" w:hAnsi="Arial" w:cs="Arial"/>
          <w:bCs/>
          <w:color w:val="000000" w:themeColor="text1"/>
          <w:kern w:val="0"/>
          <w:sz w:val="22"/>
          <w14:textFill>
            <w14:solidFill>
              <w14:schemeClr w14:val="tx1"/>
            </w14:solidFill>
          </w14:textFill>
        </w:rPr>
        <w:t>投标人须保证所提供的设备能可靠接地。</w:t>
      </w:r>
      <w:bookmarkEnd w:id="105"/>
      <w:bookmarkStart w:id="106" w:name="_Toc231524242"/>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3.2</w:t>
      </w:r>
      <w:r>
        <w:rPr>
          <w:rFonts w:hint="eastAsia" w:ascii="Arial" w:hAnsi="Arial" w:cs="Arial"/>
          <w:bCs/>
          <w:color w:val="000000" w:themeColor="text1"/>
          <w:kern w:val="0"/>
          <w:sz w:val="22"/>
          <w14:textFill>
            <w14:solidFill>
              <w14:schemeClr w14:val="tx1"/>
            </w14:solidFill>
          </w14:textFill>
        </w:rPr>
        <w:t>所有设备接地要求符合TIA/EIA-607标准。</w:t>
      </w:r>
      <w:bookmarkEnd w:id="106"/>
      <w:bookmarkStart w:id="107" w:name="_Toc231524243"/>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3.3</w:t>
      </w:r>
      <w:r>
        <w:rPr>
          <w:rFonts w:hint="eastAsia" w:ascii="Arial" w:hAnsi="Arial" w:cs="Arial"/>
          <w:bCs/>
          <w:color w:val="000000" w:themeColor="text1"/>
          <w:kern w:val="0"/>
          <w:sz w:val="22"/>
          <w14:textFill>
            <w14:solidFill>
              <w14:schemeClr w14:val="tx1"/>
            </w14:solidFill>
          </w14:textFill>
        </w:rPr>
        <w:t>接地电阻不得大于1Ω。</w:t>
      </w:r>
      <w:bookmarkEnd w:id="107"/>
    </w:p>
    <w:p>
      <w:pPr>
        <w:spacing w:line="420" w:lineRule="exact"/>
        <w:rPr>
          <w:b/>
          <w:color w:val="000000" w:themeColor="text1"/>
          <w:sz w:val="22"/>
          <w14:textFill>
            <w14:solidFill>
              <w14:schemeClr w14:val="tx1"/>
            </w14:solidFill>
          </w14:textFill>
        </w:rPr>
      </w:pPr>
      <w:bookmarkStart w:id="108" w:name="_Toc235935835"/>
      <w:bookmarkStart w:id="109" w:name="_Toc224714093"/>
      <w:bookmarkStart w:id="110" w:name="_Toc238303097"/>
      <w:bookmarkStart w:id="111" w:name="_Toc231525933"/>
      <w:bookmarkStart w:id="112" w:name="_Toc245984382"/>
      <w:bookmarkStart w:id="113" w:name="_Toc231524244"/>
      <w:r>
        <w:rPr>
          <w:color w:val="000000" w:themeColor="text1"/>
          <w:sz w:val="22"/>
          <w14:textFill>
            <w14:solidFill>
              <w14:schemeClr w14:val="tx1"/>
            </w14:solidFill>
          </w14:textFill>
        </w:rPr>
        <w:t>4</w:t>
      </w:r>
      <w:r>
        <w:rPr>
          <w:b/>
          <w:color w:val="000000" w:themeColor="text1"/>
          <w:sz w:val="22"/>
          <w14:textFill>
            <w14:solidFill>
              <w14:schemeClr w14:val="tx1"/>
            </w14:solidFill>
          </w14:textFill>
        </w:rPr>
        <w:t>现场条件</w:t>
      </w:r>
      <w:bookmarkEnd w:id="108"/>
      <w:bookmarkEnd w:id="109"/>
      <w:bookmarkEnd w:id="110"/>
      <w:bookmarkEnd w:id="111"/>
      <w:bookmarkEnd w:id="112"/>
      <w:bookmarkEnd w:id="113"/>
    </w:p>
    <w:p>
      <w:pPr>
        <w:spacing w:line="240" w:lineRule="auto"/>
        <w:ind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投标人所提供的设备设施及建议的设备设施必须能够在以下现场条件中正常运行。</w:t>
      </w:r>
      <w:bookmarkStart w:id="114" w:name="_Toc231524245"/>
    </w:p>
    <w:p>
      <w:pPr>
        <w:spacing w:line="240" w:lineRule="auto"/>
        <w:ind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4.1</w:t>
      </w:r>
      <w:r>
        <w:rPr>
          <w:rFonts w:hint="eastAsia" w:ascii="Arial" w:hAnsi="Arial" w:cs="Arial"/>
          <w:b w:val="0"/>
          <w:bCs/>
          <w:color w:val="000000" w:themeColor="text1"/>
          <w:kern w:val="0"/>
          <w:sz w:val="22"/>
          <w:szCs w:val="22"/>
          <w14:textFill>
            <w14:solidFill>
              <w14:schemeClr w14:val="tx1"/>
            </w14:solidFill>
          </w14:textFill>
        </w:rPr>
        <w:t>地理位置、气候条件</w:t>
      </w:r>
      <w:bookmarkEnd w:id="114"/>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杭州萧山国际机场地处亚热带，为海洋型气候，温和湿润，海拔高度≤200m</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腐蚀性：近海20000米，有轻度盐雾</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室内温度：0℃～40℃。</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室内最大相对湿度：日平均不大于95％（25℃时），月平均不大于90％（25℃时）。</w:t>
      </w:r>
      <w:bookmarkStart w:id="115" w:name="_Toc231524246"/>
    </w:p>
    <w:p>
      <w:pPr>
        <w:pStyle w:val="1854"/>
        <w:tabs>
          <w:tab w:val="left" w:pos="900"/>
          <w:tab w:val="left" w:pos="1440"/>
        </w:tabs>
        <w:spacing w:line="420" w:lineRule="exact"/>
        <w:ind w:firstLine="0" w:firstLineChars="0"/>
        <w:rPr>
          <w:rFonts w:ascii="Times New Roman" w:hAnsi="Times New Roman"/>
          <w:color w:val="000000" w:themeColor="text1"/>
          <w:sz w:val="22"/>
          <w:szCs w:val="22"/>
          <w14:textFill>
            <w14:solidFill>
              <w14:schemeClr w14:val="tx1"/>
            </w14:solidFill>
          </w14:textFill>
        </w:rPr>
      </w:pPr>
      <w:r>
        <w:rPr>
          <w:rFonts w:hint="eastAsia" w:ascii="Times New Roman" w:hAnsi="宋体"/>
          <w:color w:val="000000" w:themeColor="text1"/>
          <w:sz w:val="22"/>
          <w:szCs w:val="22"/>
          <w14:textFill>
            <w14:solidFill>
              <w14:schemeClr w14:val="tx1"/>
            </w14:solidFill>
          </w14:textFill>
        </w:rPr>
        <w:t>5</w:t>
      </w:r>
      <w:r>
        <w:rPr>
          <w:rFonts w:hAnsi="宋体"/>
          <w:b/>
          <w:color w:val="000000" w:themeColor="text1"/>
          <w:sz w:val="22"/>
          <w:szCs w:val="22"/>
          <w14:textFill>
            <w14:solidFill>
              <w14:schemeClr w14:val="tx1"/>
            </w14:solidFill>
          </w14:textFill>
        </w:rPr>
        <w:t>电力供应</w:t>
      </w:r>
      <w:bookmarkEnd w:id="115"/>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 xml:space="preserve">额定电压：  AC 380V或220V  TN-S系统  </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额定频率：</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50HZ  ±2%</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电压波动：</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±10%</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接地电阻：</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≤1Ω</w:t>
      </w:r>
    </w:p>
    <w:p>
      <w:pPr>
        <w:spacing w:line="240" w:lineRule="auto"/>
        <w:ind w:firstLine="418" w:firstLineChars="190"/>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零地电压： ≤1V</w:t>
      </w:r>
      <w:bookmarkStart w:id="116" w:name="_Toc231524248"/>
    </w:p>
    <w:p>
      <w:pPr>
        <w:spacing w:line="42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w:t>
      </w:r>
      <w:r>
        <w:rPr>
          <w:rFonts w:hAnsi="宋体"/>
          <w:b/>
          <w:color w:val="000000" w:themeColor="text1"/>
          <w:sz w:val="22"/>
          <w14:textFill>
            <w14:solidFill>
              <w14:schemeClr w14:val="tx1"/>
            </w14:solidFill>
          </w14:textFill>
        </w:rPr>
        <w:t>冷却、通风要求</w:t>
      </w:r>
      <w:bookmarkEnd w:id="116"/>
    </w:p>
    <w:p>
      <w:pPr>
        <w:pStyle w:val="1854"/>
        <w:spacing w:line="420" w:lineRule="exact"/>
        <w:ind w:firstLine="440"/>
        <w:rPr>
          <w:rFonts w:ascii="Times New Roman" w:hAnsi="宋体"/>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投标人应说明设备的散热方式，设备的冷却优选自然通风散热方式。</w:t>
      </w:r>
    </w:p>
    <w:p>
      <w:pPr>
        <w:pStyle w:val="6"/>
        <w:spacing w:before="160" w:after="160" w:line="360" w:lineRule="exact"/>
        <w:ind w:firstLine="281"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五、安装及调试</w:t>
      </w:r>
    </w:p>
    <w:p>
      <w:pPr>
        <w:widowControl w:val="0"/>
        <w:spacing w:line="240" w:lineRule="auto"/>
        <w:ind w:firstLine="418" w:firstLineChars="190"/>
        <w:jc w:val="both"/>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1.中标人按招标文件规定的货物性能、技术要求、质量标准、数量要求等全部条件向招标人提供未经使用的全新产品，提供货物安装调试服务。安装调试不合格的，中标人应负责更换设备，直至安装调试合格。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val="0"/>
        <w:spacing w:line="240" w:lineRule="auto"/>
        <w:ind w:firstLine="418" w:firstLineChars="190"/>
        <w:jc w:val="both"/>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2.产品到达采购单位时，中标人必须依照招标文件货物需求和报价响应的承诺，将产品、系统安装并调试至正常运行的最佳状态，并向招标人提供相关的应用培训，否则采购人有权拒绝收货验货。</w:t>
      </w:r>
    </w:p>
    <w:p>
      <w:pPr>
        <w:pStyle w:val="6"/>
        <w:spacing w:before="160" w:after="160" w:line="360" w:lineRule="exact"/>
        <w:ind w:firstLine="281"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、技术服务和质保期服务要求</w:t>
      </w:r>
    </w:p>
    <w:p>
      <w:pPr>
        <w:widowControl/>
        <w:ind w:firstLine="555"/>
        <w:jc w:val="left"/>
        <w:rPr>
          <w:rFonts w:ascii="宋体" w:hAnsi="宋体" w:cs="Arial"/>
          <w:b/>
          <w:bCs/>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w:t>
      </w:r>
      <w:r>
        <w:rPr>
          <w:rFonts w:hint="eastAsia" w:ascii="宋体" w:hAnsi="宋体" w:cs="Arial"/>
          <w:b/>
          <w:bCs/>
          <w:color w:val="000000" w:themeColor="text1"/>
          <w:kern w:val="0"/>
          <w:sz w:val="22"/>
          <w14:textFill>
            <w14:solidFill>
              <w14:schemeClr w14:val="tx1"/>
            </w14:solidFill>
          </w14:textFill>
        </w:rPr>
        <w:t>本项目产品的质量保修期默认为自验收通过之日起，所投产品原厂（整机）免费上门保修，保修二年</w:t>
      </w:r>
      <w:r>
        <w:rPr>
          <w:rFonts w:hint="eastAsia" w:ascii="宋体" w:hAnsi="宋体" w:cs="Arial"/>
          <w:color w:val="000000" w:themeColor="text1"/>
          <w:kern w:val="0"/>
          <w:sz w:val="22"/>
          <w14:textFill>
            <w14:solidFill>
              <w14:schemeClr w14:val="tx1"/>
            </w14:solidFill>
          </w14:textFill>
        </w:rPr>
        <w:t>（</w:t>
      </w:r>
      <w:r>
        <w:rPr>
          <w:rFonts w:hint="eastAsia" w:cs="宋体"/>
          <w:color w:val="000000" w:themeColor="text1"/>
          <w14:textFill>
            <w14:solidFill>
              <w14:schemeClr w14:val="tx1"/>
            </w14:solidFill>
          </w14:textFill>
        </w:rPr>
        <w:t>若第三方产品免费保修期明确大于二年的则按原厂商的承诺执行）</w:t>
      </w:r>
      <w:r>
        <w:rPr>
          <w:rFonts w:hint="eastAsia" w:ascii="宋体" w:hAnsi="宋体" w:cs="Arial"/>
          <w:b/>
          <w:bCs/>
          <w:color w:val="000000" w:themeColor="text1"/>
          <w:kern w:val="0"/>
          <w:sz w:val="22"/>
          <w14:textFill>
            <w14:solidFill>
              <w14:schemeClr w14:val="tx1"/>
            </w14:solidFill>
          </w14:textFill>
        </w:rPr>
        <w:t>。</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2.若</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所供产品被查出全部或者部分是次品、旧品、水货、侵犯知识产权的产品的，则</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应自发现之日起（或者故障报修之日起满三个月后）三个工作日内对产品进行更换，且更换的产品应为不低于原产品型号、质量、配置、性能和售后服务的产品，</w:t>
      </w:r>
      <w:r>
        <w:rPr>
          <w:rFonts w:hint="eastAsia" w:ascii="宋体" w:hAnsi="宋体" w:cs="Arial"/>
          <w:color w:val="000000" w:themeColor="text1"/>
          <w:kern w:val="0"/>
          <w:sz w:val="22"/>
          <w:lang w:eastAsia="zh-CN"/>
          <w14:textFill>
            <w14:solidFill>
              <w14:schemeClr w14:val="tx1"/>
            </w14:solidFill>
          </w14:textFill>
        </w:rPr>
        <w:t>质保期自产品更换完成并经甲方重新验收合格之日计算，</w:t>
      </w:r>
      <w:r>
        <w:rPr>
          <w:rFonts w:hint="eastAsia" w:ascii="宋体" w:hAnsi="宋体" w:cs="Arial"/>
          <w:color w:val="000000" w:themeColor="text1"/>
          <w:kern w:val="0"/>
          <w:sz w:val="22"/>
          <w14:textFill>
            <w14:solidFill>
              <w14:schemeClr w14:val="tx1"/>
            </w14:solidFill>
          </w14:textFill>
        </w:rPr>
        <w:t>且</w:t>
      </w:r>
      <w:r>
        <w:rPr>
          <w:rFonts w:hint="eastAsia" w:ascii="宋体" w:hAnsi="宋体" w:cs="Arial"/>
          <w:color w:val="000000" w:themeColor="text1"/>
          <w:kern w:val="0"/>
          <w:sz w:val="22"/>
          <w:lang w:eastAsia="zh-CN"/>
          <w14:textFill>
            <w14:solidFill>
              <w14:schemeClr w14:val="tx1"/>
            </w14:solidFill>
          </w14:textFill>
        </w:rPr>
        <w:t>乙方应向甲方支付合同总额【</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lang w:eastAsia="zh-CN"/>
          <w14:textFill>
            <w14:solidFill>
              <w14:schemeClr w14:val="tx1"/>
            </w14:solidFill>
          </w14:textFill>
        </w:rPr>
        <w:t>】</w:t>
      </w:r>
      <w:r>
        <w:rPr>
          <w:rFonts w:hint="eastAsia" w:ascii="宋体" w:hAnsi="宋体" w:cs="Arial"/>
          <w:color w:val="000000" w:themeColor="text1"/>
          <w:kern w:val="0"/>
          <w:sz w:val="22"/>
          <w:lang w:val="en-US" w:eastAsia="zh-CN"/>
          <w14:textFill>
            <w14:solidFill>
              <w14:schemeClr w14:val="tx1"/>
            </w14:solidFill>
          </w14:textFill>
        </w:rPr>
        <w:t>%的违约金</w:t>
      </w:r>
      <w:r>
        <w:rPr>
          <w:rFonts w:hint="eastAsia" w:ascii="宋体" w:hAnsi="宋体" w:cs="Arial"/>
          <w:color w:val="000000" w:themeColor="text1"/>
          <w:kern w:val="0"/>
          <w:sz w:val="22"/>
          <w14:textFill>
            <w14:solidFill>
              <w14:schemeClr w14:val="tx1"/>
            </w14:solidFill>
          </w14:textFill>
        </w:rPr>
        <w:t xml:space="preserve">。 </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提供的</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在质保期内因货物本身的质量问题发生故障，</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应负责免费更换。对达不到技术要求者，</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有权退还</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所供</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应退还</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支付的合同款，同时应承担该</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的直接费用（运输、保险、检验、货款利息及银行手续费等）以及由此给</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造成的损失。</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4.在质保期内，</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应对货物出现的质量及安全问题负责处理解决并承担一切费用。</w:t>
      </w:r>
    </w:p>
    <w:p>
      <w:pPr>
        <w:rPr>
          <w:rFonts w:hint="eastAsia" w:eastAsia="宋体"/>
          <w:lang w:eastAsia="zh-CN"/>
        </w:rPr>
        <w:sectPr>
          <w:pgSz w:w="12240" w:h="15840"/>
          <w:pgMar w:top="1500" w:right="1680" w:bottom="1120" w:left="1700" w:header="0" w:footer="921" w:gutter="0"/>
          <w:pgNumType w:fmt="decimal"/>
          <w:cols w:space="720" w:num="1"/>
        </w:sectPr>
      </w:pP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5</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产品故障报修的响应时间：</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应在接到产品故障报修后4小时内响应，1日内到达现场，2日内处理完毕。若故障检修2日后仍无法排除的，</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应在故障报修2日后的</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日内提供规格型号档次</w:t>
      </w:r>
      <w:r>
        <w:rPr>
          <w:rFonts w:hint="eastAsia" w:ascii="宋体" w:hAnsi="宋体" w:cs="Arial"/>
          <w:color w:val="000000" w:themeColor="text1"/>
          <w:kern w:val="0"/>
          <w:sz w:val="22"/>
          <w:lang w:eastAsia="zh-CN"/>
          <w14:textFill>
            <w14:solidFill>
              <w14:schemeClr w14:val="tx1"/>
            </w14:solidFill>
          </w14:textFill>
        </w:rPr>
        <w:t>不低于原产品</w:t>
      </w:r>
      <w:r>
        <w:rPr>
          <w:rFonts w:hint="eastAsia" w:ascii="宋体" w:hAnsi="宋体" w:cs="Arial"/>
          <w:color w:val="000000" w:themeColor="text1"/>
          <w:kern w:val="0"/>
          <w:sz w:val="22"/>
          <w14:textFill>
            <w14:solidFill>
              <w14:schemeClr w14:val="tx1"/>
            </w14:solidFill>
          </w14:textFill>
        </w:rPr>
        <w:t>的替代产品供</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使用。如对</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出现的质量及安全问题经处理仍不能解决的，则</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有权退货或要求</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更换货物。</w:t>
      </w:r>
      <w:r>
        <w:rPr>
          <w:rFonts w:ascii="宋体" w:hAnsi="宋体" w:cs="Calibri"/>
          <w:bCs/>
          <w:color w:val="000000" w:themeColor="text1"/>
          <w:kern w:val="0"/>
          <w:sz w:val="24"/>
          <w:szCs w:val="24"/>
          <w14:textFill>
            <w14:solidFill>
              <w14:schemeClr w14:val="tx1"/>
            </w14:solidFill>
          </w14:textFill>
        </w:rPr>
        <w:t> </w:t>
      </w:r>
    </w:p>
    <w:p>
      <w:pPr>
        <w:pStyle w:val="3"/>
        <w:spacing w:line="564" w:lineRule="exact"/>
        <w:ind w:right="57"/>
        <w:jc w:val="center"/>
      </w:pPr>
      <w:bookmarkStart w:id="117" w:name="_Toc19698503"/>
      <w:r>
        <w:rPr>
          <w:rFonts w:hint="eastAsia"/>
        </w:rPr>
        <w:t>第六章</w:t>
      </w:r>
      <w:r>
        <w:t xml:space="preserve">  </w:t>
      </w:r>
      <w:r>
        <w:rPr>
          <w:rFonts w:hint="eastAsia"/>
        </w:rPr>
        <w:t>投标文件格式</w:t>
      </w:r>
      <w:bookmarkEnd w:id="117"/>
    </w:p>
    <w:p>
      <w:pPr>
        <w:pStyle w:val="3"/>
        <w:spacing w:line="564" w:lineRule="exact"/>
        <w:ind w:right="57"/>
        <w:jc w:val="cente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118" w:name="_Toc133214310"/>
      <w:bookmarkStart w:id="119" w:name="_Toc137373399"/>
      <w:bookmarkStart w:id="120" w:name="_Toc133214103"/>
      <w:bookmarkStart w:id="121"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118"/>
    <w:bookmarkEnd w:id="119"/>
    <w:bookmarkEnd w:id="120"/>
    <w:bookmarkEnd w:id="121"/>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ascii="宋体" w:hAnsi="宋体" w:cs="宋体"/>
          <w:b/>
          <w:sz w:val="32"/>
          <w:szCs w:val="32"/>
        </w:rPr>
        <w:t>.2设备费分项报价表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7" w:type="default"/>
          <w:pgSz w:w="12240" w:h="15840"/>
          <w:pgMar w:top="1500" w:right="1580" w:bottom="1120" w:left="1700" w:header="0" w:footer="921" w:gutter="0"/>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8"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八</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8"/>
        </w:numPr>
        <w:spacing w:line="360" w:lineRule="auto"/>
        <w:rPr>
          <w:rFonts w:ascii="宋体" w:hAnsi="宋体" w:cs="宋体"/>
          <w:sz w:val="22"/>
        </w:rPr>
      </w:pPr>
      <w:r>
        <w:rPr>
          <w:rFonts w:hint="eastAsia" w:ascii="宋体" w:hAnsi="宋体" w:cs="宋体"/>
          <w:sz w:val="22"/>
        </w:rPr>
        <w:t>货物说明一览表；</w:t>
      </w:r>
    </w:p>
    <w:p>
      <w:pPr>
        <w:numPr>
          <w:ilvl w:val="0"/>
          <w:numId w:val="4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8"/>
        </w:numPr>
        <w:spacing w:line="360" w:lineRule="auto"/>
        <w:rPr>
          <w:rFonts w:ascii="宋体" w:hAnsi="宋体" w:cs="宋体"/>
          <w:sz w:val="22"/>
        </w:rPr>
      </w:pPr>
      <w:r>
        <w:rPr>
          <w:rFonts w:hint="eastAsia" w:ascii="宋体" w:hAnsi="宋体" w:cs="宋体"/>
          <w:sz w:val="22"/>
        </w:rPr>
        <w:t>货物主要生产工艺流程；</w:t>
      </w:r>
    </w:p>
    <w:p>
      <w:pPr>
        <w:numPr>
          <w:ilvl w:val="0"/>
          <w:numId w:val="4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8"/>
        </w:numPr>
        <w:spacing w:line="360" w:lineRule="auto"/>
        <w:rPr>
          <w:rFonts w:ascii="宋体" w:hAnsi="宋体" w:cs="宋体"/>
          <w:sz w:val="22"/>
        </w:rPr>
      </w:pPr>
      <w:r>
        <w:rPr>
          <w:rFonts w:hint="eastAsia" w:ascii="宋体" w:hAnsi="宋体" w:cs="宋体"/>
          <w:sz w:val="22"/>
        </w:rPr>
        <w:t>项目实施进度控制计划；</w:t>
      </w:r>
    </w:p>
    <w:p>
      <w:pPr>
        <w:numPr>
          <w:ilvl w:val="0"/>
          <w:numId w:val="48"/>
        </w:numPr>
        <w:spacing w:line="360" w:lineRule="auto"/>
        <w:rPr>
          <w:rFonts w:ascii="宋体" w:hAnsi="宋体" w:cs="宋体"/>
          <w:sz w:val="22"/>
        </w:rPr>
      </w:pPr>
      <w:r>
        <w:rPr>
          <w:rFonts w:hint="eastAsia" w:ascii="宋体" w:hAnsi="宋体" w:cs="宋体"/>
          <w:sz w:val="22"/>
        </w:rPr>
        <w:t>相关服务实施方案；</w:t>
      </w:r>
    </w:p>
    <w:p>
      <w:pPr>
        <w:numPr>
          <w:ilvl w:val="0"/>
          <w:numId w:val="48"/>
        </w:numPr>
        <w:spacing w:line="360" w:lineRule="auto"/>
        <w:rPr>
          <w:rFonts w:ascii="宋体" w:hAnsi="宋体" w:cs="宋体"/>
          <w:sz w:val="22"/>
        </w:rPr>
      </w:pPr>
      <w:r>
        <w:rPr>
          <w:rFonts w:hint="eastAsia" w:ascii="宋体" w:hAnsi="宋体" w:cs="宋体"/>
          <w:sz w:val="22"/>
        </w:rPr>
        <w:t>设备运行维护成本分析；</w:t>
      </w:r>
    </w:p>
    <w:p>
      <w:pPr>
        <w:numPr>
          <w:ilvl w:val="0"/>
          <w:numId w:val="48"/>
        </w:numPr>
        <w:spacing w:line="360" w:lineRule="auto"/>
        <w:rPr>
          <w:rFonts w:ascii="宋体" w:hAnsi="宋体" w:cs="宋体"/>
          <w:sz w:val="22"/>
        </w:rPr>
      </w:pPr>
      <w:r>
        <w:rPr>
          <w:rFonts w:hint="eastAsia" w:ascii="宋体" w:hAnsi="宋体" w:cs="宋体"/>
          <w:sz w:val="22"/>
        </w:rPr>
        <w:t>备品备件的详细配置说明；</w:t>
      </w:r>
    </w:p>
    <w:p>
      <w:pPr>
        <w:numPr>
          <w:ilvl w:val="0"/>
          <w:numId w:val="4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8"/>
        </w:numPr>
        <w:spacing w:line="360" w:lineRule="auto"/>
        <w:rPr>
          <w:rFonts w:ascii="宋体" w:hAnsi="宋体" w:cs="宋体"/>
          <w:sz w:val="22"/>
        </w:rPr>
      </w:pPr>
      <w:r>
        <w:rPr>
          <w:rFonts w:hint="eastAsia" w:ascii="宋体" w:hAnsi="宋体" w:cs="宋体"/>
          <w:sz w:val="22"/>
        </w:rPr>
        <w:t>技术文件清单</w:t>
      </w:r>
    </w:p>
    <w:p>
      <w:pPr>
        <w:numPr>
          <w:ilvl w:val="0"/>
          <w:numId w:val="48"/>
        </w:numPr>
        <w:spacing w:line="360" w:lineRule="auto"/>
        <w:rPr>
          <w:rFonts w:ascii="宋体" w:hAnsi="宋体" w:cs="宋体"/>
          <w:sz w:val="22"/>
        </w:rPr>
      </w:pPr>
      <w:r>
        <w:rPr>
          <w:rFonts w:hint="eastAsia" w:ascii="宋体" w:hAnsi="宋体" w:cs="宋体"/>
          <w:sz w:val="22"/>
        </w:rPr>
        <w:t>技术支持及售后服务方案；</w:t>
      </w:r>
    </w:p>
    <w:p>
      <w:pPr>
        <w:numPr>
          <w:ilvl w:val="0"/>
          <w:numId w:val="48"/>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30</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30</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- 60 -</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- 60 -</w:t>
                    </w:r>
                    <w: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1">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2">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3">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4">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5">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6">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9C4BD6E"/>
    <w:multiLevelType w:val="singleLevel"/>
    <w:tmpl w:val="59C4BD6E"/>
    <w:lvl w:ilvl="0" w:tentative="0">
      <w:start w:val="1"/>
      <w:numFmt w:val="decimal"/>
      <w:suff w:val="nothing"/>
      <w:lvlText w:val="（%1）"/>
      <w:lvlJc w:val="left"/>
    </w:lvl>
  </w:abstractNum>
  <w:abstractNum w:abstractNumId="3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5EC60B24"/>
    <w:multiLevelType w:val="singleLevel"/>
    <w:tmpl w:val="5EC60B24"/>
    <w:lvl w:ilvl="0" w:tentative="0">
      <w:start w:val="2"/>
      <w:numFmt w:val="decimal"/>
      <w:suff w:val="nothing"/>
      <w:lvlText w:val="%1."/>
      <w:lvlJc w:val="left"/>
    </w:lvl>
  </w:abstractNum>
  <w:abstractNum w:abstractNumId="36">
    <w:nsid w:val="5EC72D32"/>
    <w:multiLevelType w:val="singleLevel"/>
    <w:tmpl w:val="5EC72D32"/>
    <w:lvl w:ilvl="0" w:tentative="0">
      <w:start w:val="1"/>
      <w:numFmt w:val="chineseCounting"/>
      <w:suff w:val="nothing"/>
      <w:lvlText w:val="%1、"/>
      <w:lvlJc w:val="left"/>
    </w:lvl>
  </w:abstractNum>
  <w:abstractNum w:abstractNumId="37">
    <w:nsid w:val="5ECF632D"/>
    <w:multiLevelType w:val="singleLevel"/>
    <w:tmpl w:val="5ECF632D"/>
    <w:lvl w:ilvl="0" w:tentative="0">
      <w:start w:val="1"/>
      <w:numFmt w:val="decimal"/>
      <w:suff w:val="nothing"/>
      <w:lvlText w:val="%1."/>
      <w:lvlJc w:val="left"/>
    </w:lvl>
  </w:abstractNum>
  <w:abstractNum w:abstractNumId="38">
    <w:nsid w:val="5ECF651F"/>
    <w:multiLevelType w:val="singleLevel"/>
    <w:tmpl w:val="5ECF651F"/>
    <w:lvl w:ilvl="0" w:tentative="0">
      <w:start w:val="3"/>
      <w:numFmt w:val="decimal"/>
      <w:suff w:val="nothing"/>
      <w:lvlText w:val="%1."/>
      <w:lvlJc w:val="left"/>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8">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9"/>
  </w:num>
  <w:num w:numId="3">
    <w:abstractNumId w:val="43"/>
  </w:num>
  <w:num w:numId="4">
    <w:abstractNumId w:val="44"/>
  </w:num>
  <w:num w:numId="5">
    <w:abstractNumId w:val="1"/>
    <w:lvlOverride w:ilvl="0">
      <w:startOverride w:val="1"/>
    </w:lvlOverride>
  </w:num>
  <w:num w:numId="6">
    <w:abstractNumId w:val="0"/>
    <w:lvlOverride w:ilvl="0">
      <w:startOverride w:val="1"/>
    </w:lvlOverride>
  </w:num>
  <w:num w:numId="7">
    <w:abstractNumId w:val="24"/>
  </w:num>
  <w:num w:numId="8">
    <w:abstractNumId w:val="25"/>
  </w:num>
  <w:num w:numId="9">
    <w:abstractNumId w:val="30"/>
  </w:num>
  <w:num w:numId="10">
    <w:abstractNumId w:val="41"/>
  </w:num>
  <w:num w:numId="11">
    <w:abstractNumId w:val="42"/>
  </w:num>
  <w:num w:numId="12">
    <w:abstractNumId w:val="21"/>
  </w:num>
  <w:num w:numId="13">
    <w:abstractNumId w:val="20"/>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8"/>
  </w:num>
  <w:num w:numId="20">
    <w:abstractNumId w:val="28"/>
  </w:num>
  <w:num w:numId="21">
    <w:abstractNumId w:val="22"/>
  </w:num>
  <w:num w:numId="22">
    <w:abstractNumId w:val="34"/>
  </w:num>
  <w:num w:numId="23">
    <w:abstractNumId w:val="40"/>
  </w:num>
  <w:num w:numId="24">
    <w:abstractNumId w:val="31"/>
  </w:num>
  <w:num w:numId="25">
    <w:abstractNumId w:val="48"/>
  </w:num>
  <w:num w:numId="26">
    <w:abstractNumId w:val="26"/>
  </w:num>
  <w:num w:numId="27">
    <w:abstractNumId w:val="27"/>
  </w:num>
  <w:num w:numId="28">
    <w:abstractNumId w:val="39"/>
  </w:num>
  <w:num w:numId="29">
    <w:abstractNumId w:val="35"/>
  </w:num>
  <w:num w:numId="30">
    <w:abstractNumId w:val="33"/>
  </w:num>
  <w:num w:numId="31">
    <w:abstractNumId w:val="36"/>
  </w:num>
  <w:num w:numId="32">
    <w:abstractNumId w:val="38"/>
  </w:num>
  <w:num w:numId="33">
    <w:abstractNumId w:val="37"/>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5"/>
  </w:num>
  <w:num w:numId="37">
    <w:abstractNumId w:val="46"/>
  </w:num>
  <w:num w:numId="38">
    <w:abstractNumId w:val="4"/>
  </w:num>
  <w:num w:numId="39">
    <w:abstractNumId w:val="11"/>
  </w:num>
  <w:num w:numId="40">
    <w:abstractNumId w:val="13"/>
  </w:num>
  <w:num w:numId="41">
    <w:abstractNumId w:val="10"/>
  </w:num>
  <w:num w:numId="42">
    <w:abstractNumId w:val="3"/>
  </w:num>
  <w:num w:numId="43">
    <w:abstractNumId w:val="16"/>
  </w:num>
  <w:num w:numId="44">
    <w:abstractNumId w:val="5"/>
  </w:num>
  <w:num w:numId="45">
    <w:abstractNumId w:val="15"/>
  </w:num>
  <w:num w:numId="46">
    <w:abstractNumId w:val="12"/>
  </w:num>
  <w:num w:numId="47">
    <w:abstractNumId w:val="14"/>
  </w:num>
  <w:num w:numId="48">
    <w:abstractNumId w:val="29"/>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1D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029"/>
    <w:rsid w:val="053947F6"/>
    <w:rsid w:val="06FD1656"/>
    <w:rsid w:val="097D2694"/>
    <w:rsid w:val="0A7761BF"/>
    <w:rsid w:val="0AC56DA0"/>
    <w:rsid w:val="0B4A2157"/>
    <w:rsid w:val="0B945B5F"/>
    <w:rsid w:val="0CB83B42"/>
    <w:rsid w:val="0D227D01"/>
    <w:rsid w:val="1000447B"/>
    <w:rsid w:val="10D945A8"/>
    <w:rsid w:val="11135035"/>
    <w:rsid w:val="11540813"/>
    <w:rsid w:val="174D76C6"/>
    <w:rsid w:val="1C0D785B"/>
    <w:rsid w:val="1C1B7FF3"/>
    <w:rsid w:val="1E692A01"/>
    <w:rsid w:val="1FAB70C3"/>
    <w:rsid w:val="28BD3EBD"/>
    <w:rsid w:val="2AFB3FE1"/>
    <w:rsid w:val="2E044493"/>
    <w:rsid w:val="2E2E77BE"/>
    <w:rsid w:val="2E822340"/>
    <w:rsid w:val="32A960B7"/>
    <w:rsid w:val="33157A16"/>
    <w:rsid w:val="335C43C7"/>
    <w:rsid w:val="35315EE6"/>
    <w:rsid w:val="38B7645E"/>
    <w:rsid w:val="39D02DE9"/>
    <w:rsid w:val="3DE17E5E"/>
    <w:rsid w:val="3E16791A"/>
    <w:rsid w:val="4268648C"/>
    <w:rsid w:val="43F80DD2"/>
    <w:rsid w:val="45ED6F1F"/>
    <w:rsid w:val="462B72F4"/>
    <w:rsid w:val="48EC4A9E"/>
    <w:rsid w:val="4AED7679"/>
    <w:rsid w:val="4BE4544F"/>
    <w:rsid w:val="4FE74842"/>
    <w:rsid w:val="51D6501B"/>
    <w:rsid w:val="51F743AB"/>
    <w:rsid w:val="54CB75D1"/>
    <w:rsid w:val="558B5985"/>
    <w:rsid w:val="55C46BBC"/>
    <w:rsid w:val="58E70C3C"/>
    <w:rsid w:val="590A5261"/>
    <w:rsid w:val="5AF52FFF"/>
    <w:rsid w:val="5B4B0E53"/>
    <w:rsid w:val="5BA34DD7"/>
    <w:rsid w:val="5D7C006A"/>
    <w:rsid w:val="5FCB7808"/>
    <w:rsid w:val="635F7152"/>
    <w:rsid w:val="637060DA"/>
    <w:rsid w:val="64373325"/>
    <w:rsid w:val="651B0C24"/>
    <w:rsid w:val="65BC2FF4"/>
    <w:rsid w:val="671A3EFC"/>
    <w:rsid w:val="68554C67"/>
    <w:rsid w:val="6B302D6E"/>
    <w:rsid w:val="72CF61A4"/>
    <w:rsid w:val="75C60129"/>
    <w:rsid w:val="76BE57A1"/>
    <w:rsid w:val="78470EB2"/>
    <w:rsid w:val="78624C75"/>
    <w:rsid w:val="7AB94854"/>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a"/>
    <w:basedOn w:val="1"/>
    <w:qFormat/>
    <w:uiPriority w:val="0"/>
    <w:pPr>
      <w:widowControl/>
      <w:spacing w:line="360" w:lineRule="auto"/>
      <w:ind w:firstLine="200"/>
    </w:pPr>
    <w:rPr>
      <w:rFonts w:ascii="Times New Roman" w:hAnsi="Times New Roman"/>
      <w:color w:val="000000"/>
      <w:kern w:val="0"/>
    </w:rPr>
  </w:style>
  <w:style w:type="paragraph" w:customStyle="1" w:styleId="1854">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49</TotalTime>
  <ScaleCrop>false</ScaleCrop>
  <LinksUpToDate>false</LinksUpToDate>
  <CharactersWithSpaces>49705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2020-10-14T04:01:44Z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