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topLinePunct w:val="0"/>
        <w:autoSpaceDE w:val="0"/>
        <w:autoSpaceDN w:val="0"/>
        <w:bidi w:val="0"/>
        <w:spacing w:line="360" w:lineRule="auto"/>
        <w:jc w:val="center"/>
        <w:textAlignment w:val="bottom"/>
        <w:rPr>
          <w:rFonts w:hint="eastAsia" w:ascii="黑体" w:hAnsi="黑体" w:eastAsia="黑体"/>
          <w:b/>
          <w:sz w:val="44"/>
          <w:szCs w:val="44"/>
        </w:rPr>
      </w:pPr>
    </w:p>
    <w:p>
      <w:pPr>
        <w:keepNext w:val="0"/>
        <w:keepLines w:val="0"/>
        <w:pageBreakBefore w:val="0"/>
        <w:widowControl/>
        <w:kinsoku/>
        <w:wordWrap/>
        <w:topLinePunct w:val="0"/>
        <w:autoSpaceDE w:val="0"/>
        <w:autoSpaceDN w:val="0"/>
        <w:bidi w:val="0"/>
        <w:spacing w:line="360" w:lineRule="auto"/>
        <w:jc w:val="center"/>
        <w:textAlignment w:val="bottom"/>
        <w:rPr>
          <w:rFonts w:hint="eastAsia" w:ascii="黑体" w:hAnsi="黑体" w:eastAsia="黑体"/>
          <w:b/>
          <w:sz w:val="44"/>
          <w:szCs w:val="44"/>
        </w:rPr>
      </w:pPr>
    </w:p>
    <w:p>
      <w:pPr>
        <w:keepNext w:val="0"/>
        <w:keepLines w:val="0"/>
        <w:pageBreakBefore w:val="0"/>
        <w:widowControl/>
        <w:kinsoku/>
        <w:wordWrap/>
        <w:topLinePunct w:val="0"/>
        <w:autoSpaceDE w:val="0"/>
        <w:autoSpaceDN w:val="0"/>
        <w:bidi w:val="0"/>
        <w:spacing w:line="360" w:lineRule="auto"/>
        <w:jc w:val="center"/>
        <w:textAlignment w:val="bottom"/>
        <w:rPr>
          <w:rFonts w:hint="eastAsia" w:ascii="黑体" w:hAnsi="黑体" w:eastAsia="黑体"/>
          <w:b/>
          <w:sz w:val="44"/>
          <w:szCs w:val="44"/>
        </w:rPr>
      </w:pPr>
    </w:p>
    <w:p>
      <w:pPr>
        <w:keepNext w:val="0"/>
        <w:keepLines w:val="0"/>
        <w:pageBreakBefore w:val="0"/>
        <w:widowControl/>
        <w:kinsoku/>
        <w:wordWrap/>
        <w:topLinePunct w:val="0"/>
        <w:autoSpaceDE w:val="0"/>
        <w:autoSpaceDN w:val="0"/>
        <w:bidi w:val="0"/>
        <w:spacing w:line="360" w:lineRule="auto"/>
        <w:jc w:val="center"/>
        <w:textAlignment w:val="bottom"/>
        <w:rPr>
          <w:del w:id="0" w:author="帝国广阔" w:date="2021-05-24T09:33:27Z"/>
          <w:rFonts w:ascii="黑体" w:hAnsi="黑体" w:eastAsia="黑体"/>
          <w:b/>
          <w:sz w:val="44"/>
          <w:szCs w:val="44"/>
        </w:rPr>
      </w:pPr>
      <w:r>
        <w:rPr>
          <w:rFonts w:hint="eastAsia" w:ascii="黑体" w:hAnsi="黑体" w:eastAsia="黑体"/>
          <w:b/>
          <w:sz w:val="44"/>
          <w:szCs w:val="44"/>
        </w:rPr>
        <w:t>杭州萧山国际机场</w:t>
      </w:r>
    </w:p>
    <w:p>
      <w:pPr>
        <w:keepNext w:val="0"/>
        <w:keepLines w:val="0"/>
        <w:pageBreakBefore w:val="0"/>
        <w:widowControl/>
        <w:kinsoku/>
        <w:wordWrap/>
        <w:topLinePunct w:val="0"/>
        <w:autoSpaceDE w:val="0"/>
        <w:autoSpaceDN w:val="0"/>
        <w:bidi w:val="0"/>
        <w:spacing w:line="360" w:lineRule="auto"/>
        <w:jc w:val="center"/>
        <w:textAlignment w:val="bottom"/>
        <w:rPr>
          <w:rFonts w:hint="default" w:eastAsia="黑体" w:cs="Calibri"/>
          <w:b/>
          <w:sz w:val="44"/>
          <w:szCs w:val="44"/>
          <w:u w:val="none"/>
          <w:lang w:val="en-US" w:eastAsia="zh-CN"/>
          <w:rPrChange w:id="2" w:author="帝国广阔" w:date="2021-05-24T09:33:53Z">
            <w:rPr>
              <w:rFonts w:hint="eastAsia" w:eastAsia="黑体" w:cs="Calibri"/>
              <w:b/>
              <w:sz w:val="36"/>
              <w:szCs w:val="36"/>
              <w:u w:val="single"/>
              <w:lang w:val="en-US" w:eastAsia="zh-CN"/>
            </w:rPr>
          </w:rPrChange>
        </w:rPr>
        <w:pPrChange w:id="1" w:author="帝国广阔" w:date="2021-05-24T09:33:27Z">
          <w:pPr>
            <w:keepNext w:val="0"/>
            <w:keepLines w:val="0"/>
            <w:pageBreakBefore w:val="0"/>
            <w:widowControl/>
            <w:kinsoku/>
            <w:wordWrap/>
            <w:topLinePunct w:val="0"/>
            <w:autoSpaceDE w:val="0"/>
            <w:autoSpaceDN w:val="0"/>
            <w:bidi w:val="0"/>
            <w:spacing w:line="360" w:lineRule="auto"/>
            <w:jc w:val="center"/>
            <w:textAlignment w:val="bottom"/>
          </w:pPr>
        </w:pPrChange>
      </w:pPr>
      <w:r>
        <w:rPr>
          <w:rFonts w:hint="eastAsia" w:eastAsia="黑体" w:cs="Calibri"/>
          <w:b/>
          <w:sz w:val="44"/>
          <w:szCs w:val="44"/>
          <w:u w:val="none"/>
          <w:lang w:eastAsia="zh-CN"/>
          <w:rPrChange w:id="3" w:author="帝国广阔" w:date="2021-05-24T09:33:53Z">
            <w:rPr>
              <w:rFonts w:hint="eastAsia" w:eastAsia="黑体" w:cs="Calibri"/>
              <w:b/>
              <w:sz w:val="36"/>
              <w:szCs w:val="36"/>
              <w:u w:val="single"/>
              <w:lang w:eastAsia="zh-CN"/>
            </w:rPr>
          </w:rPrChange>
        </w:rPr>
        <w:t>航站楼问询台无障碍设施及</w:t>
      </w:r>
      <w:r>
        <w:rPr>
          <w:rFonts w:hint="eastAsia" w:eastAsia="黑体" w:cs="Calibri"/>
          <w:b/>
          <w:sz w:val="44"/>
          <w:szCs w:val="44"/>
          <w:u w:val="none"/>
          <w:lang w:val="en-US" w:eastAsia="zh-CN"/>
          <w:rPrChange w:id="4" w:author="帝国广阔" w:date="2021-05-24T09:33:53Z">
            <w:rPr>
              <w:rFonts w:hint="eastAsia" w:eastAsia="黑体" w:cs="Calibri"/>
              <w:b/>
              <w:sz w:val="36"/>
              <w:szCs w:val="36"/>
              <w:u w:val="single"/>
              <w:lang w:val="en-US" w:eastAsia="zh-CN"/>
            </w:rPr>
          </w:rPrChange>
        </w:rPr>
        <w:t>新增</w:t>
      </w:r>
      <w:r>
        <w:rPr>
          <w:rFonts w:hint="eastAsia" w:eastAsia="黑体" w:cs="Calibri"/>
          <w:b/>
          <w:sz w:val="44"/>
          <w:szCs w:val="44"/>
          <w:u w:val="none"/>
          <w:lang w:eastAsia="zh-CN"/>
          <w:rPrChange w:id="5" w:author="帝国广阔" w:date="2021-05-24T09:33:53Z">
            <w:rPr>
              <w:rFonts w:hint="eastAsia" w:eastAsia="黑体" w:cs="Calibri"/>
              <w:b/>
              <w:sz w:val="36"/>
              <w:szCs w:val="36"/>
              <w:u w:val="single"/>
              <w:lang w:eastAsia="zh-CN"/>
            </w:rPr>
          </w:rPrChange>
        </w:rPr>
        <w:t>盲道改造项目</w:t>
      </w:r>
      <w:ins w:id="6" w:author="帝国广阔" w:date="2021-05-24T09:33:32Z">
        <w:r>
          <w:rPr>
            <w:rFonts w:hint="eastAsia" w:eastAsia="黑体" w:cs="Calibri"/>
            <w:b/>
            <w:sz w:val="44"/>
            <w:szCs w:val="44"/>
            <w:u w:val="none"/>
            <w:lang w:val="en-US" w:eastAsia="zh-CN"/>
            <w:rPrChange w:id="7" w:author="帝国广阔" w:date="2021-05-24T09:33:53Z">
              <w:rPr>
                <w:rFonts w:hint="eastAsia" w:eastAsia="黑体" w:cs="Calibri"/>
                <w:b/>
                <w:sz w:val="36"/>
                <w:szCs w:val="36"/>
                <w:u w:val="none"/>
                <w:lang w:val="en-US" w:eastAsia="zh-CN"/>
              </w:rPr>
            </w:rPrChange>
          </w:rPr>
          <w:t>招标</w:t>
        </w:r>
      </w:ins>
      <w:ins w:id="9" w:author="帝国广阔" w:date="2021-05-24T09:33:35Z">
        <w:r>
          <w:rPr>
            <w:rFonts w:hint="eastAsia" w:eastAsia="黑体" w:cs="Calibri"/>
            <w:b/>
            <w:sz w:val="44"/>
            <w:szCs w:val="44"/>
            <w:u w:val="none"/>
            <w:lang w:val="en-US" w:eastAsia="zh-CN"/>
            <w:rPrChange w:id="10" w:author="帝国广阔" w:date="2021-05-24T09:33:53Z">
              <w:rPr>
                <w:rFonts w:hint="eastAsia" w:eastAsia="黑体" w:cs="Calibri"/>
                <w:b/>
                <w:sz w:val="36"/>
                <w:szCs w:val="36"/>
                <w:u w:val="none"/>
                <w:lang w:val="en-US" w:eastAsia="zh-CN"/>
              </w:rPr>
            </w:rPrChange>
          </w:rPr>
          <w:t>公告</w:t>
        </w:r>
      </w:ins>
    </w:p>
    <w:p>
      <w:pPr>
        <w:keepNext w:val="0"/>
        <w:keepLines w:val="0"/>
        <w:pageBreakBefore w:val="0"/>
        <w:widowControl/>
        <w:kinsoku/>
        <w:wordWrap/>
        <w:topLinePunct w:val="0"/>
        <w:autoSpaceDE w:val="0"/>
        <w:autoSpaceDN w:val="0"/>
        <w:bidi w:val="0"/>
        <w:spacing w:line="360" w:lineRule="auto"/>
        <w:jc w:val="center"/>
        <w:textAlignment w:val="bottom"/>
        <w:rPr>
          <w:rFonts w:ascii="黑体" w:hAnsi="黑体" w:eastAsia="黑体"/>
          <w:b/>
          <w:sz w:val="84"/>
          <w:szCs w:val="84"/>
        </w:rPr>
      </w:pPr>
    </w:p>
    <w:p>
      <w:pPr>
        <w:keepNext w:val="0"/>
        <w:keepLines w:val="0"/>
        <w:pageBreakBefore w:val="0"/>
        <w:widowControl/>
        <w:kinsoku/>
        <w:wordWrap/>
        <w:topLinePunct w:val="0"/>
        <w:autoSpaceDE w:val="0"/>
        <w:autoSpaceDN w:val="0"/>
        <w:bidi w:val="0"/>
        <w:spacing w:line="360" w:lineRule="auto"/>
        <w:jc w:val="center"/>
        <w:textAlignment w:val="bottom"/>
        <w:rPr>
          <w:rFonts w:ascii="黑体" w:hAnsi="黑体" w:eastAsia="黑体"/>
          <w:sz w:val="84"/>
          <w:szCs w:val="84"/>
        </w:rPr>
      </w:pPr>
      <w:r>
        <w:rPr>
          <w:rFonts w:ascii="黑体" w:hAnsi="黑体" w:eastAsia="黑体"/>
          <w:b/>
          <w:sz w:val="84"/>
          <w:szCs w:val="84"/>
        </w:rPr>
        <w:t>招标文件</w:t>
      </w:r>
    </w:p>
    <w:p>
      <w:pPr>
        <w:keepNext w:val="0"/>
        <w:keepLines w:val="0"/>
        <w:pageBreakBefore w:val="0"/>
        <w:widowControl/>
        <w:kinsoku/>
        <w:wordWrap/>
        <w:topLinePunct w:val="0"/>
        <w:autoSpaceDE w:val="0"/>
        <w:autoSpaceDN w:val="0"/>
        <w:bidi w:val="0"/>
        <w:snapToGrid w:val="0"/>
        <w:spacing w:line="360" w:lineRule="auto"/>
        <w:jc w:val="center"/>
        <w:textAlignment w:val="bottom"/>
        <w:rPr>
          <w:rFonts w:ascii="宋体" w:hAnsi="宋体"/>
          <w:b/>
          <w:sz w:val="32"/>
          <w:szCs w:val="32"/>
        </w:rPr>
      </w:pPr>
    </w:p>
    <w:p>
      <w:pPr>
        <w:keepNext w:val="0"/>
        <w:keepLines w:val="0"/>
        <w:pageBreakBefore w:val="0"/>
        <w:widowControl/>
        <w:kinsoku/>
        <w:wordWrap/>
        <w:topLinePunct w:val="0"/>
        <w:autoSpaceDE w:val="0"/>
        <w:autoSpaceDN w:val="0"/>
        <w:bidi w:val="0"/>
        <w:snapToGrid w:val="0"/>
        <w:spacing w:line="360" w:lineRule="auto"/>
        <w:jc w:val="center"/>
        <w:textAlignment w:val="bottom"/>
        <w:rPr>
          <w:rFonts w:ascii="宋体" w:hAnsi="宋体"/>
          <w:b/>
          <w:sz w:val="32"/>
          <w:szCs w:val="32"/>
        </w:rPr>
      </w:pPr>
    </w:p>
    <w:p>
      <w:pPr>
        <w:keepNext w:val="0"/>
        <w:keepLines w:val="0"/>
        <w:pageBreakBefore w:val="0"/>
        <w:widowControl/>
        <w:kinsoku/>
        <w:wordWrap/>
        <w:topLinePunct w:val="0"/>
        <w:autoSpaceDE w:val="0"/>
        <w:autoSpaceDN w:val="0"/>
        <w:bidi w:val="0"/>
        <w:snapToGrid w:val="0"/>
        <w:spacing w:line="360" w:lineRule="auto"/>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keepNext w:val="0"/>
        <w:keepLines w:val="0"/>
        <w:pageBreakBefore w:val="0"/>
        <w:widowControl/>
        <w:kinsoku/>
        <w:wordWrap/>
        <w:topLinePunct w:val="0"/>
        <w:autoSpaceDE w:val="0"/>
        <w:autoSpaceDN w:val="0"/>
        <w:bidi w:val="0"/>
        <w:snapToGrid w:val="0"/>
        <w:spacing w:line="360" w:lineRule="auto"/>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keepNext w:val="0"/>
        <w:keepLines w:val="0"/>
        <w:pageBreakBefore w:val="0"/>
        <w:kinsoku/>
        <w:wordWrap/>
        <w:topLinePunct w:val="0"/>
        <w:bidi w:val="0"/>
        <w:adjustRightInd w:val="0"/>
        <w:snapToGrid w:val="0"/>
        <w:spacing w:line="360" w:lineRule="auto"/>
        <w:jc w:val="center"/>
        <w:textAlignment w:val="bottom"/>
        <w:rPr>
          <w:rFonts w:ascii="宋体" w:hAnsi="宋体"/>
          <w:sz w:val="32"/>
          <w:szCs w:val="32"/>
        </w:rPr>
      </w:pPr>
    </w:p>
    <w:p>
      <w:pPr>
        <w:keepNext w:val="0"/>
        <w:keepLines w:val="0"/>
        <w:pageBreakBefore w:val="0"/>
        <w:kinsoku/>
        <w:wordWrap/>
        <w:topLinePunct w:val="0"/>
        <w:bidi w:val="0"/>
        <w:adjustRightInd w:val="0"/>
        <w:snapToGrid w:val="0"/>
        <w:spacing w:line="360" w:lineRule="auto"/>
        <w:jc w:val="center"/>
        <w:textAlignment w:val="bottom"/>
        <w:rPr>
          <w:rFonts w:ascii="宋体" w:hAnsi="宋体"/>
          <w:sz w:val="32"/>
          <w:szCs w:val="32"/>
        </w:rPr>
      </w:pPr>
    </w:p>
    <w:p>
      <w:pPr>
        <w:keepNext w:val="0"/>
        <w:keepLines w:val="0"/>
        <w:pageBreakBefore w:val="0"/>
        <w:kinsoku/>
        <w:wordWrap/>
        <w:topLinePunct w:val="0"/>
        <w:bidi w:val="0"/>
        <w:adjustRightInd w:val="0"/>
        <w:snapToGrid w:val="0"/>
        <w:spacing w:line="360" w:lineRule="auto"/>
        <w:jc w:val="center"/>
        <w:textAlignment w:val="bottom"/>
        <w:rPr>
          <w:rFonts w:ascii="宋体" w:hAnsi="宋体"/>
          <w:sz w:val="32"/>
          <w:szCs w:val="32"/>
        </w:rPr>
      </w:pPr>
    </w:p>
    <w:p>
      <w:pPr>
        <w:keepNext w:val="0"/>
        <w:keepLines w:val="0"/>
        <w:pageBreakBefore w:val="0"/>
        <w:kinsoku/>
        <w:wordWrap/>
        <w:topLinePunct w:val="0"/>
        <w:bidi w:val="0"/>
        <w:adjustRightInd w:val="0"/>
        <w:snapToGrid w:val="0"/>
        <w:spacing w:line="360" w:lineRule="auto"/>
        <w:jc w:val="both"/>
        <w:textAlignment w:val="bottom"/>
        <w:rPr>
          <w:rFonts w:ascii="宋体" w:hAnsi="宋体"/>
          <w:sz w:val="32"/>
          <w:szCs w:val="32"/>
        </w:rPr>
      </w:pPr>
    </w:p>
    <w:p>
      <w:pPr>
        <w:keepNext w:val="0"/>
        <w:keepLines w:val="0"/>
        <w:pageBreakBefore w:val="0"/>
        <w:kinsoku/>
        <w:wordWrap/>
        <w:topLinePunct w:val="0"/>
        <w:bidi w:val="0"/>
        <w:adjustRightInd w:val="0"/>
        <w:snapToGrid w:val="0"/>
        <w:spacing w:line="360" w:lineRule="auto"/>
        <w:jc w:val="center"/>
        <w:textAlignment w:val="bottom"/>
        <w:rPr>
          <w:rFonts w:ascii="宋体" w:hAnsi="宋体"/>
          <w:sz w:val="32"/>
          <w:szCs w:val="32"/>
        </w:rPr>
      </w:pPr>
    </w:p>
    <w:p>
      <w:pPr>
        <w:keepNext w:val="0"/>
        <w:keepLines w:val="0"/>
        <w:pageBreakBefore w:val="0"/>
        <w:kinsoku/>
        <w:wordWrap/>
        <w:topLinePunct w:val="0"/>
        <w:bidi w:val="0"/>
        <w:snapToGrid w:val="0"/>
        <w:spacing w:line="360" w:lineRule="auto"/>
        <w:jc w:val="center"/>
        <w:rPr>
          <w:rFonts w:eastAsia="黑体" w:cs="Calibri"/>
          <w:sz w:val="32"/>
          <w:szCs w:val="32"/>
        </w:rPr>
      </w:pPr>
      <w:r>
        <w:rPr>
          <w:rFonts w:eastAsia="黑体" w:cs="Calibri"/>
          <w:sz w:val="32"/>
          <w:szCs w:val="32"/>
        </w:rPr>
        <w:t>杭州萧山国际机场有限公司</w:t>
      </w:r>
    </w:p>
    <w:p>
      <w:pPr>
        <w:keepNext w:val="0"/>
        <w:keepLines w:val="0"/>
        <w:pageBreakBefore w:val="0"/>
        <w:kinsoku/>
        <w:wordWrap/>
        <w:topLinePunct w:val="0"/>
        <w:bidi w:val="0"/>
        <w:spacing w:line="360" w:lineRule="auto"/>
        <w:rPr>
          <w:rFonts w:eastAsia="黑体" w:cs="Calibri"/>
          <w:sz w:val="32"/>
          <w:szCs w:val="32"/>
        </w:rPr>
      </w:pPr>
    </w:p>
    <w:p>
      <w:pPr>
        <w:pStyle w:val="7"/>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sz w:val="24"/>
          <w:szCs w:val="24"/>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lang w:eastAsia="zh-CN"/>
        </w:rPr>
        <w:t>二一</w:t>
      </w:r>
      <w:r>
        <w:rPr>
          <w:rFonts w:hint="eastAsia" w:ascii="Calibri" w:hAnsi="Calibri" w:eastAsia="黑体" w:cs="Calibri"/>
          <w:sz w:val="32"/>
          <w:szCs w:val="32"/>
        </w:rPr>
        <w:t>年</w:t>
      </w:r>
      <w:r>
        <w:rPr>
          <w:rFonts w:hint="eastAsia" w:ascii="Calibri" w:hAnsi="Calibri" w:eastAsia="黑体" w:cs="Calibri"/>
          <w:sz w:val="32"/>
          <w:szCs w:val="32"/>
          <w:u w:val="single"/>
          <w:lang w:eastAsia="zh-CN"/>
        </w:rPr>
        <w:t>五</w:t>
      </w:r>
      <w:r>
        <w:rPr>
          <w:rFonts w:ascii="Calibri" w:hAnsi="Calibri" w:eastAsia="黑体" w:cs="Calibri"/>
          <w:sz w:val="32"/>
          <w:szCs w:val="32"/>
        </w:rPr>
        <w:t>月</w:t>
      </w:r>
    </w:p>
    <w:p>
      <w:pPr>
        <w:keepNext w:val="0"/>
        <w:keepLines w:val="0"/>
        <w:pageBreakBefore w:val="0"/>
        <w:kinsoku/>
        <w:wordWrap/>
        <w:topLinePunct w:val="0"/>
        <w:bidi w:val="0"/>
        <w:spacing w:line="360" w:lineRule="auto"/>
        <w:jc w:val="center"/>
        <w:rPr>
          <w:rFonts w:hint="eastAsia" w:asciiTheme="majorEastAsia" w:hAnsiTheme="majorEastAsia" w:eastAsiaTheme="majorEastAsia" w:cstheme="majorEastAsia"/>
          <w:b/>
          <w:bCs/>
          <w:sz w:val="44"/>
          <w:szCs w:val="44"/>
        </w:rPr>
      </w:pPr>
    </w:p>
    <w:p>
      <w:pPr>
        <w:keepNext w:val="0"/>
        <w:keepLines w:val="0"/>
        <w:pageBreakBefore w:val="0"/>
        <w:kinsoku/>
        <w:wordWrap/>
        <w:topLinePunct w:val="0"/>
        <w:bidi w:val="0"/>
        <w:spacing w:line="360" w:lineRule="auto"/>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目</w:t>
      </w:r>
      <w:r>
        <w:rPr>
          <w:rFonts w:hint="eastAsia" w:asciiTheme="majorEastAsia" w:hAnsiTheme="majorEastAsia" w:eastAsiaTheme="majorEastAsia" w:cstheme="majorEastAsia"/>
          <w:b/>
          <w:bCs/>
          <w:sz w:val="44"/>
          <w:szCs w:val="44"/>
          <w:lang w:val="en-US" w:eastAsia="zh-CN"/>
        </w:rPr>
        <w:t xml:space="preserve"> </w:t>
      </w:r>
      <w:r>
        <w:rPr>
          <w:rFonts w:hint="eastAsia" w:asciiTheme="majorEastAsia" w:hAnsiTheme="majorEastAsia" w:eastAsiaTheme="majorEastAsia" w:cstheme="majorEastAsia"/>
          <w:b/>
          <w:bCs/>
          <w:sz w:val="44"/>
          <w:szCs w:val="44"/>
        </w:rPr>
        <w:t>录</w:t>
      </w:r>
    </w:p>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b/>
          <w:bCs/>
          <w:sz w:val="24"/>
          <w:szCs w:val="24"/>
        </w:rPr>
      </w:pPr>
    </w:p>
    <w:p>
      <w:pPr>
        <w:keepNext w:val="0"/>
        <w:keepLines w:val="0"/>
        <w:pageBreakBefore w:val="0"/>
        <w:kinsoku/>
        <w:wordWrap/>
        <w:topLinePunct w:val="0"/>
        <w:bidi w:val="0"/>
        <w:spacing w:line="360" w:lineRule="auto"/>
        <w:jc w:val="center"/>
        <w:rPr>
          <w:rFonts w:hint="eastAsia" w:asciiTheme="minorEastAsia" w:hAnsiTheme="minorEastAsia" w:eastAsiaTheme="minorEastAsia" w:cstheme="minorEastAsia"/>
          <w:b/>
          <w:sz w:val="24"/>
          <w:szCs w:val="24"/>
        </w:rPr>
      </w:pPr>
    </w:p>
    <w:p>
      <w:pPr>
        <w:pStyle w:val="11"/>
        <w:keepNext w:val="0"/>
        <w:keepLines w:val="0"/>
        <w:pageBreakBefore w:val="0"/>
        <w:tabs>
          <w:tab w:val="right" w:leader="dot" w:pos="8290"/>
        </w:tabs>
        <w:kinsoku/>
        <w:wordWrap/>
        <w:topLinePunct w:val="0"/>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TOC \o "1-1" \h \z \u </w:instrText>
      </w:r>
      <w:r>
        <w:rPr>
          <w:rFonts w:hint="eastAsia" w:asciiTheme="minorEastAsia" w:hAnsiTheme="minorEastAsia" w:eastAsiaTheme="minorEastAsia" w:cstheme="minorEastAsia"/>
          <w:b/>
          <w:sz w:val="24"/>
          <w:szCs w:val="24"/>
        </w:rPr>
        <w:fldChar w:fldCharType="separate"/>
      </w:r>
      <w:r>
        <w:rPr>
          <w:rFonts w:hint="eastAsia" w:asciiTheme="minorEastAsia" w:hAnsiTheme="minorEastAsia" w:eastAsiaTheme="minorEastAsia" w:cstheme="minorEastAsia"/>
          <w:sz w:val="24"/>
          <w:szCs w:val="24"/>
        </w:rPr>
        <w:t>第一章  招标公告</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_Toc321925451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fldChar w:fldCharType="end"/>
      </w:r>
    </w:p>
    <w:p>
      <w:pPr>
        <w:pStyle w:val="11"/>
        <w:keepNext w:val="0"/>
        <w:keepLines w:val="0"/>
        <w:pageBreakBefore w:val="0"/>
        <w:tabs>
          <w:tab w:val="right" w:leader="dot" w:pos="8290"/>
        </w:tabs>
        <w:kinsoku/>
        <w:wordWrap/>
        <w:topLinePunct w:val="0"/>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  投标人须知</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_Toc321925452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fldChar w:fldCharType="end"/>
      </w:r>
    </w:p>
    <w:p>
      <w:pPr>
        <w:pStyle w:val="11"/>
        <w:keepNext w:val="0"/>
        <w:keepLines w:val="0"/>
        <w:pageBreakBefore w:val="0"/>
        <w:tabs>
          <w:tab w:val="right" w:leader="dot" w:pos="8290"/>
        </w:tabs>
        <w:kinsoku/>
        <w:wordWrap/>
        <w:topLinePunct w:val="0"/>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第三章  评标办法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_Toc321925453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fldChar w:fldCharType="end"/>
      </w:r>
    </w:p>
    <w:p>
      <w:pPr>
        <w:pStyle w:val="11"/>
        <w:keepNext w:val="0"/>
        <w:keepLines w:val="0"/>
        <w:pageBreakBefore w:val="0"/>
        <w:tabs>
          <w:tab w:val="right" w:leader="dot" w:pos="8290"/>
        </w:tabs>
        <w:kinsoku/>
        <w:wordWrap/>
        <w:topLinePunct w:val="0"/>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第四章  合同条款</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_Toc321925454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fldChar w:fldCharType="end"/>
      </w:r>
    </w:p>
    <w:p>
      <w:pPr>
        <w:pStyle w:val="11"/>
        <w:keepNext w:val="0"/>
        <w:keepLines w:val="0"/>
        <w:pageBreakBefore w:val="0"/>
        <w:tabs>
          <w:tab w:val="right" w:leader="dot" w:pos="8290"/>
        </w:tabs>
        <w:kinsoku/>
        <w:wordWrap/>
        <w:topLinePunct w:val="0"/>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第五章  项目概况和要求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_Toc321925456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36</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fldChar w:fldCharType="end"/>
      </w:r>
    </w:p>
    <w:p>
      <w:pPr>
        <w:pStyle w:val="11"/>
        <w:keepNext w:val="0"/>
        <w:keepLines w:val="0"/>
        <w:pageBreakBefore w:val="0"/>
        <w:tabs>
          <w:tab w:val="right" w:leader="dot" w:pos="8290"/>
        </w:tabs>
        <w:kinsoku/>
        <w:wordWrap/>
        <w:topLinePunct w:val="0"/>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第六章  投标文件格式</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_Toc321925457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39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fldChar w:fldCharType="end"/>
      </w:r>
    </w:p>
    <w:p>
      <w:pPr>
        <w:keepNext w:val="0"/>
        <w:keepLines w:val="0"/>
        <w:pageBreakBefore w:val="0"/>
        <w:tabs>
          <w:tab w:val="right" w:leader="dot" w:pos="8364"/>
        </w:tabs>
        <w:kinsoku/>
        <w:wordWrap/>
        <w:topLinePunct w:val="0"/>
        <w:bidi w:val="0"/>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fldChar w:fldCharType="end"/>
      </w:r>
    </w:p>
    <w:p>
      <w:pPr>
        <w:keepNext w:val="0"/>
        <w:keepLines w:val="0"/>
        <w:pageBreakBefore w:val="0"/>
        <w:widowControl/>
        <w:kinsoku/>
        <w:wordWrap/>
        <w:topLinePunct w:val="0"/>
        <w:bidi w:val="0"/>
        <w:spacing w:line="360" w:lineRule="auto"/>
        <w:jc w:val="left"/>
        <w:rPr>
          <w:rFonts w:hint="eastAsia" w:asciiTheme="minorEastAsia" w:hAnsiTheme="minorEastAsia" w:eastAsiaTheme="minorEastAsia" w:cstheme="minorEastAsia"/>
          <w:b/>
          <w:sz w:val="24"/>
          <w:szCs w:val="24"/>
        </w:rPr>
        <w:sectPr>
          <w:pgSz w:w="11906" w:h="16838"/>
          <w:pgMar w:top="1440" w:right="1800" w:bottom="1440" w:left="1800" w:header="851" w:footer="992" w:gutter="0"/>
          <w:cols w:space="425" w:num="1"/>
          <w:docGrid w:type="lines" w:linePitch="312" w:charSpace="0"/>
        </w:sectPr>
      </w:pPr>
    </w:p>
    <w:p>
      <w:pPr>
        <w:pStyle w:val="14"/>
        <w:keepNext w:val="0"/>
        <w:keepLines w:val="0"/>
        <w:pageBreakBefore w:val="0"/>
        <w:kinsoku/>
        <w:wordWrap/>
        <w:topLinePunct w:val="0"/>
        <w:bidi w:val="0"/>
        <w:spacing w:line="360" w:lineRule="auto"/>
        <w:rPr>
          <w:rFonts w:hint="eastAsia" w:asciiTheme="minorEastAsia" w:hAnsiTheme="minorEastAsia" w:eastAsiaTheme="minorEastAsia" w:cstheme="minorEastAsia"/>
          <w:b/>
          <w:bCs/>
          <w:kern w:val="0"/>
          <w:sz w:val="24"/>
          <w:szCs w:val="24"/>
        </w:rPr>
      </w:pPr>
      <w:bookmarkStart w:id="0" w:name="_Toc321925451"/>
      <w:r>
        <w:rPr>
          <w:rFonts w:hint="eastAsia" w:ascii="黑体" w:hAnsi="黑体" w:eastAsia="黑体" w:cs="黑体"/>
          <w:sz w:val="32"/>
          <w:szCs w:val="32"/>
        </w:rPr>
        <w:t>第一章招标公告</w:t>
      </w:r>
      <w:bookmarkEnd w:id="0"/>
    </w:p>
    <w:p>
      <w:pPr>
        <w:keepNext w:val="0"/>
        <w:keepLines w:val="0"/>
        <w:pageBreakBefore w:val="0"/>
        <w:widowControl/>
        <w:kinsoku/>
        <w:wordWrap/>
        <w:overflowPunct/>
        <w:topLinePunct w:val="0"/>
        <w:autoSpaceDE/>
        <w:autoSpaceDN/>
        <w:bidi w:val="0"/>
        <w:snapToGrid w:val="0"/>
        <w:spacing w:line="360" w:lineRule="auto"/>
        <w:jc w:val="left"/>
        <w:textAlignment w:val="auto"/>
        <w:rPr>
          <w:rFonts w:hint="eastAsia" w:asciiTheme="minorEastAsia" w:hAnsiTheme="minorEastAsia" w:eastAsiaTheme="minorEastAsia" w:cstheme="minorEastAsia"/>
          <w:b/>
          <w:bCs/>
          <w:kern w:val="0"/>
          <w:sz w:val="24"/>
          <w:szCs w:val="24"/>
        </w:rPr>
      </w:pPr>
    </w:p>
    <w:p>
      <w:pPr>
        <w:keepNext w:val="0"/>
        <w:keepLines w:val="0"/>
        <w:pageBreakBefore w:val="0"/>
        <w:widowControl/>
        <w:kinsoku/>
        <w:wordWrap/>
        <w:overflowPunct/>
        <w:topLinePunct w:val="0"/>
        <w:autoSpaceDE/>
        <w:autoSpaceDN/>
        <w:bidi w:val="0"/>
        <w:snapToGrid w:val="0"/>
        <w:spacing w:line="360"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一、招标内容</w:t>
      </w:r>
    </w:p>
    <w:p>
      <w:pPr>
        <w:keepNext w:val="0"/>
        <w:keepLines w:val="0"/>
        <w:pageBreakBefore w:val="0"/>
        <w:widowControl w:val="0"/>
        <w:kinsoku/>
        <w:wordWrap/>
        <w:overflowPunct/>
        <w:topLinePunct w:val="0"/>
        <w:autoSpaceDE/>
        <w:autoSpaceDN/>
        <w:bidi w:val="0"/>
        <w:spacing w:line="360" w:lineRule="auto"/>
        <w:ind w:right="0" w:rightChars="0" w:firstLine="480" w:firstLineChars="200"/>
        <w:textAlignment w:val="auto"/>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项目概况：</w:t>
      </w:r>
      <w:r>
        <w:rPr>
          <w:rFonts w:hint="eastAsia" w:asciiTheme="minorEastAsia" w:hAnsiTheme="minorEastAsia" w:eastAsiaTheme="minorEastAsia" w:cstheme="minorEastAsia"/>
          <w:color w:val="000000"/>
          <w:sz w:val="24"/>
          <w:szCs w:val="24"/>
        </w:rPr>
        <w:t>本项目为杭州萧山国际机场航站楼</w:t>
      </w:r>
      <w:r>
        <w:rPr>
          <w:rFonts w:hint="eastAsia" w:asciiTheme="minorEastAsia" w:hAnsiTheme="minorEastAsia" w:eastAsiaTheme="minorEastAsia" w:cstheme="minorEastAsia"/>
          <w:color w:val="000000"/>
          <w:sz w:val="24"/>
          <w:szCs w:val="24"/>
          <w:lang w:eastAsia="zh-CN"/>
        </w:rPr>
        <w:t>问询台无障碍设施</w:t>
      </w:r>
      <w:r>
        <w:rPr>
          <w:rFonts w:hint="eastAsia" w:asciiTheme="minorEastAsia" w:hAnsiTheme="minorEastAsia" w:cstheme="minorEastAsia"/>
          <w:color w:val="000000"/>
          <w:sz w:val="24"/>
          <w:szCs w:val="24"/>
          <w:lang w:eastAsia="zh-CN"/>
        </w:rPr>
        <w:t>及</w:t>
      </w:r>
      <w:r>
        <w:rPr>
          <w:rFonts w:hint="eastAsia" w:asciiTheme="minorEastAsia" w:hAnsiTheme="minorEastAsia" w:cstheme="minorEastAsia"/>
          <w:color w:val="000000"/>
          <w:sz w:val="24"/>
          <w:szCs w:val="24"/>
          <w:lang w:val="en-US" w:eastAsia="zh-CN"/>
        </w:rPr>
        <w:t>新增</w:t>
      </w:r>
      <w:r>
        <w:rPr>
          <w:rFonts w:hint="eastAsia" w:asciiTheme="minorEastAsia" w:hAnsiTheme="minorEastAsia" w:cstheme="minorEastAsia"/>
          <w:color w:val="000000"/>
          <w:sz w:val="24"/>
          <w:szCs w:val="24"/>
          <w:lang w:eastAsia="zh-CN"/>
        </w:rPr>
        <w:t>盲道改造</w:t>
      </w:r>
      <w:r>
        <w:rPr>
          <w:rFonts w:hint="eastAsia" w:asciiTheme="minorEastAsia" w:hAnsiTheme="minorEastAsia" w:eastAsiaTheme="minorEastAsia" w:cstheme="minorEastAsia"/>
          <w:color w:val="000000"/>
          <w:sz w:val="24"/>
          <w:szCs w:val="24"/>
        </w:rPr>
        <w:t>项目</w:t>
      </w:r>
      <w:r>
        <w:rPr>
          <w:rFonts w:hint="eastAsia" w:asciiTheme="minorEastAsia" w:hAnsiTheme="minorEastAsia" w:eastAsiaTheme="minorEastAsia" w:cstheme="minorEastAsia"/>
          <w:color w:val="000000" w:themeColor="text1"/>
          <w:sz w:val="24"/>
          <w:szCs w:val="24"/>
          <w14:textFill>
            <w14:solidFill>
              <w14:schemeClr w14:val="tx1"/>
            </w14:solidFill>
          </w14:textFill>
        </w:rPr>
        <w:t>，位于杭州萧山国际机场内，主要内容为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在现有</w:t>
      </w:r>
      <w:r>
        <w:rPr>
          <w:rFonts w:hint="eastAsia" w:asciiTheme="minorEastAsia" w:hAnsiTheme="minorEastAsia" w:cstheme="minorEastAsia"/>
          <w:color w:val="000000" w:themeColor="text1"/>
          <w:sz w:val="24"/>
          <w:szCs w:val="24"/>
          <w:lang w:eastAsia="zh-CN"/>
          <w14:textFill>
            <w14:solidFill>
              <w14:schemeClr w14:val="tx1"/>
            </w14:solidFill>
          </w14:textFill>
        </w:rPr>
        <w:t>航站楼</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问询台基础上进行无障碍</w:t>
      </w:r>
      <w:r>
        <w:rPr>
          <w:rFonts w:hint="eastAsia" w:asciiTheme="minorEastAsia" w:hAnsiTheme="minorEastAsia" w:cstheme="minorEastAsia"/>
          <w:color w:val="000000" w:themeColor="text1"/>
          <w:sz w:val="24"/>
          <w:szCs w:val="24"/>
          <w:lang w:eastAsia="zh-CN"/>
          <w14:textFill>
            <w14:solidFill>
              <w14:schemeClr w14:val="tx1"/>
            </w14:solidFill>
          </w14:textFill>
        </w:rPr>
        <w:t>设施及新增盲道改造</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，并负责</w:t>
      </w:r>
      <w:r>
        <w:rPr>
          <w:rFonts w:hint="eastAsia" w:asciiTheme="minorEastAsia" w:hAnsiTheme="minorEastAsia" w:cstheme="minorEastAsia"/>
          <w:color w:val="000000" w:themeColor="text1"/>
          <w:sz w:val="24"/>
          <w:szCs w:val="24"/>
          <w:lang w:eastAsia="zh-CN"/>
          <w14:textFill>
            <w14:solidFill>
              <w14:schemeClr w14:val="tx1"/>
            </w14:solidFill>
          </w14:textFill>
        </w:rPr>
        <w:t>无障碍设施</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、盲道及设施设备后期维护等（含柜台设计、盲道安装、后续维保等）全部内容，</w:t>
      </w:r>
      <w:r>
        <w:rPr>
          <w:rFonts w:hint="eastAsia" w:asciiTheme="minorEastAsia" w:hAnsiTheme="minorEastAsia" w:eastAsiaTheme="minorEastAsia" w:cstheme="minorEastAsia"/>
          <w:color w:val="000000" w:themeColor="text1"/>
          <w:sz w:val="24"/>
          <w:szCs w:val="24"/>
          <w14:textFill>
            <w14:solidFill>
              <w14:schemeClr w14:val="tx1"/>
            </w14:solidFill>
          </w14:textFill>
        </w:rPr>
        <w:t>具体招标技术规格及要求详见招标文件。本次招标工程的概算造价</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13</w:t>
      </w:r>
      <w:r>
        <w:rPr>
          <w:rFonts w:hint="eastAsia" w:asciiTheme="minorEastAsia" w:hAnsiTheme="minorEastAsia" w:eastAsiaTheme="minorEastAsia" w:cstheme="minorEastAsia"/>
          <w:color w:val="000000" w:themeColor="text1"/>
          <w:sz w:val="24"/>
          <w:szCs w:val="24"/>
          <w14:textFill>
            <w14:solidFill>
              <w14:schemeClr w14:val="tx1"/>
            </w14:solidFill>
          </w14:textFill>
        </w:rPr>
        <w:t>万元人民币，投标资格审查采用后审方式。</w:t>
      </w:r>
    </w:p>
    <w:p>
      <w:pPr>
        <w:keepNext w:val="0"/>
        <w:keepLines w:val="0"/>
        <w:pageBreakBefore w:val="0"/>
        <w:kinsoku/>
        <w:wordWrap/>
        <w:overflowPunct/>
        <w:topLinePunct w:val="0"/>
        <w:autoSpaceDE/>
        <w:autoSpaceDN/>
        <w:bidi w:val="0"/>
        <w:adjustRightInd w:val="0"/>
        <w:snapToGrid w:val="0"/>
        <w:spacing w:line="360" w:lineRule="auto"/>
        <w:ind w:firstLine="440"/>
        <w:textAlignment w:val="auto"/>
        <w:rPr>
          <w:rFonts w:hint="eastAsia"/>
          <w:lang w:val="en-US" w:eastAsia="zh-CN"/>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（2）本</w:t>
      </w:r>
      <w:r>
        <w:rPr>
          <w:rFonts w:hint="eastAsia" w:asciiTheme="minorEastAsia" w:hAnsiTheme="minorEastAsia" w:cstheme="minorEastAsia"/>
          <w:color w:val="000000" w:themeColor="text1"/>
          <w:sz w:val="24"/>
          <w:szCs w:val="24"/>
          <w:lang w:eastAsia="zh-CN"/>
          <w14:textFill>
            <w14:solidFill>
              <w14:schemeClr w14:val="tx1"/>
            </w14:solidFill>
          </w14:textFill>
        </w:rPr>
        <w:t>项目</w:t>
      </w:r>
      <w:r>
        <w:rPr>
          <w:rFonts w:hint="eastAsia" w:asciiTheme="minorEastAsia" w:hAnsiTheme="minorEastAsia" w:eastAsiaTheme="minorEastAsia" w:cstheme="minorEastAsia"/>
          <w:color w:val="000000"/>
          <w:sz w:val="24"/>
          <w:szCs w:val="24"/>
        </w:rPr>
        <w:t>设一个标段，要求合同签订后</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30</w:t>
      </w:r>
      <w:r>
        <w:rPr>
          <w:rFonts w:hint="eastAsia" w:asciiTheme="minorEastAsia" w:hAnsiTheme="minorEastAsia" w:eastAsiaTheme="minorEastAsia" w:cstheme="minorEastAsia"/>
          <w:color w:val="000000"/>
          <w:sz w:val="24"/>
          <w:szCs w:val="24"/>
        </w:rPr>
        <w:t>日历天内完工。</w:t>
      </w:r>
    </w:p>
    <w:p>
      <w:pPr>
        <w:keepNext w:val="0"/>
        <w:keepLines w:val="0"/>
        <w:pageBreakBefore w:val="0"/>
        <w:widowControl/>
        <w:kinsoku/>
        <w:wordWrap/>
        <w:overflowPunct/>
        <w:topLinePunct w:val="0"/>
        <w:autoSpaceDE/>
        <w:autoSpaceDN/>
        <w:bidi w:val="0"/>
        <w:snapToGrid w:val="0"/>
        <w:spacing w:line="360" w:lineRule="auto"/>
        <w:jc w:val="left"/>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二、投标人资格要求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（1）</w:t>
      </w:r>
      <w:r>
        <w:rPr>
          <w:rFonts w:hint="eastAsia" w:asciiTheme="minorEastAsia" w:hAnsiTheme="minorEastAsia" w:eastAsiaTheme="minorEastAsia" w:cstheme="minorEastAsia"/>
          <w:b w:val="0"/>
          <w:bCs w:val="0"/>
          <w:sz w:val="24"/>
          <w:szCs w:val="24"/>
        </w:rPr>
        <w:t>投标人具备</w:t>
      </w:r>
      <w:r>
        <w:rPr>
          <w:rFonts w:hint="eastAsia" w:asciiTheme="minorEastAsia" w:hAnsiTheme="minorEastAsia" w:eastAsiaTheme="minorEastAsia" w:cstheme="minorEastAsia"/>
          <w:b w:val="0"/>
          <w:bCs w:val="0"/>
          <w:sz w:val="24"/>
          <w:szCs w:val="24"/>
          <w:u w:val="single"/>
        </w:rPr>
        <w:t xml:space="preserve"> 建筑工程 </w:t>
      </w:r>
      <w:r>
        <w:rPr>
          <w:rFonts w:hint="eastAsia" w:asciiTheme="minorEastAsia" w:hAnsiTheme="minorEastAsia" w:eastAsiaTheme="minorEastAsia" w:cstheme="minorEastAsia"/>
          <w:b w:val="0"/>
          <w:bCs w:val="0"/>
          <w:sz w:val="24"/>
          <w:szCs w:val="24"/>
        </w:rPr>
        <w:t>施工总承包三级及以上资质或具有</w:t>
      </w:r>
      <w:r>
        <w:rPr>
          <w:rFonts w:hint="eastAsia" w:asciiTheme="minorEastAsia" w:hAnsiTheme="minorEastAsia" w:eastAsiaTheme="minorEastAsia" w:cstheme="minorEastAsia"/>
          <w:b w:val="0"/>
          <w:bCs w:val="0"/>
          <w:sz w:val="24"/>
          <w:szCs w:val="24"/>
          <w:u w:val="single"/>
        </w:rPr>
        <w:t>建筑装修装饰工程</w:t>
      </w:r>
      <w:r>
        <w:rPr>
          <w:rFonts w:hint="eastAsia" w:asciiTheme="minorEastAsia" w:hAnsiTheme="minorEastAsia" w:eastAsiaTheme="minorEastAsia" w:cstheme="minorEastAsia"/>
          <w:b w:val="0"/>
          <w:bCs w:val="0"/>
          <w:sz w:val="24"/>
          <w:szCs w:val="24"/>
        </w:rPr>
        <w:t>专业承包二级及以上资质；</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kern w:val="0"/>
          <w:sz w:val="24"/>
          <w:szCs w:val="24"/>
        </w:rPr>
        <w:t>（2）</w:t>
      </w:r>
      <w:r>
        <w:rPr>
          <w:rFonts w:hint="eastAsia" w:asciiTheme="minorEastAsia" w:hAnsiTheme="minorEastAsia" w:eastAsiaTheme="minorEastAsia" w:cstheme="minorEastAsia"/>
          <w:b w:val="0"/>
          <w:bCs w:val="0"/>
          <w:sz w:val="24"/>
          <w:szCs w:val="24"/>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企业法定代表人、企业经理、企业技术负责人及企业分管安全的副经理须提供相应任职文件</w:t>
      </w:r>
      <w:r>
        <w:rPr>
          <w:rFonts w:hint="eastAsia" w:asciiTheme="minorEastAsia" w:hAnsiTheme="minorEastAsia" w:cstheme="minorEastAsia"/>
          <w:b w:val="0"/>
          <w:bCs w:val="0"/>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（3）项目经理资格要求：具有</w:t>
      </w:r>
      <w:r>
        <w:rPr>
          <w:rFonts w:hint="eastAsia" w:asciiTheme="minorEastAsia" w:hAnsiTheme="minorEastAsia" w:eastAsiaTheme="minorEastAsia" w:cstheme="minorEastAsia"/>
          <w:b w:val="0"/>
          <w:bCs w:val="0"/>
          <w:sz w:val="24"/>
          <w:szCs w:val="24"/>
          <w:u w:val="single"/>
        </w:rPr>
        <w:t xml:space="preserve">  建筑   </w:t>
      </w:r>
      <w:r>
        <w:rPr>
          <w:rFonts w:hint="eastAsia" w:asciiTheme="minorEastAsia" w:hAnsiTheme="minorEastAsia" w:eastAsiaTheme="minorEastAsia" w:cstheme="minorEastAsia"/>
          <w:b w:val="0"/>
          <w:bCs w:val="0"/>
          <w:sz w:val="24"/>
          <w:szCs w:val="24"/>
        </w:rPr>
        <w:t>专业</w:t>
      </w:r>
      <w:r>
        <w:rPr>
          <w:rFonts w:hint="eastAsia" w:asciiTheme="minorEastAsia" w:hAnsiTheme="minorEastAsia" w:eastAsiaTheme="minorEastAsia" w:cstheme="minorEastAsia"/>
          <w:b w:val="0"/>
          <w:bCs w:val="0"/>
          <w:sz w:val="24"/>
          <w:szCs w:val="24"/>
          <w:u w:val="single"/>
        </w:rPr>
        <w:t xml:space="preserve">  二  </w:t>
      </w:r>
      <w:r>
        <w:rPr>
          <w:rFonts w:hint="eastAsia" w:asciiTheme="minorEastAsia" w:hAnsiTheme="minorEastAsia" w:eastAsiaTheme="minorEastAsia" w:cstheme="minorEastAsia"/>
          <w:b w:val="0"/>
          <w:bCs w:val="0"/>
          <w:sz w:val="24"/>
          <w:szCs w:val="24"/>
        </w:rPr>
        <w:t>级及以上注册建造师执业证书</w:t>
      </w:r>
      <w:r>
        <w:rPr>
          <w:rFonts w:hint="eastAsia" w:asciiTheme="minorEastAsia" w:hAnsiTheme="minorEastAsia" w:cstheme="minorEastAsia"/>
          <w:b w:val="0"/>
          <w:bCs w:val="0"/>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kern w:val="0"/>
          <w:sz w:val="24"/>
          <w:szCs w:val="24"/>
          <w:lang w:eastAsia="zh-CN"/>
        </w:rPr>
      </w:pPr>
      <w:r>
        <w:rPr>
          <w:rFonts w:hint="eastAsia" w:asciiTheme="minorEastAsia" w:hAnsiTheme="minorEastAsia" w:eastAsiaTheme="minorEastAsia" w:cstheme="minorEastAsia"/>
          <w:b w:val="0"/>
          <w:bCs w:val="0"/>
          <w:color w:val="auto"/>
          <w:kern w:val="0"/>
          <w:sz w:val="24"/>
          <w:szCs w:val="24"/>
        </w:rPr>
        <w:t>（4）本项目不接受联合体投标</w:t>
      </w:r>
      <w:r>
        <w:rPr>
          <w:rFonts w:hint="eastAsia" w:asciiTheme="minorEastAsia" w:hAnsiTheme="minorEastAsia" w:cstheme="minorEastAsia"/>
          <w:b w:val="0"/>
          <w:bCs w:val="0"/>
          <w:color w:val="auto"/>
          <w:kern w:val="0"/>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color w:val="auto"/>
          <w:kern w:val="0"/>
          <w:sz w:val="24"/>
          <w:szCs w:val="24"/>
        </w:rPr>
        <w:t>（</w:t>
      </w:r>
      <w:r>
        <w:rPr>
          <w:rFonts w:hint="eastAsia" w:asciiTheme="minorEastAsia" w:hAnsiTheme="minorEastAsia" w:cstheme="minorEastAsia"/>
          <w:b w:val="0"/>
          <w:bCs w:val="0"/>
          <w:color w:val="auto"/>
          <w:kern w:val="0"/>
          <w:sz w:val="24"/>
          <w:szCs w:val="24"/>
          <w:lang w:val="en-US" w:eastAsia="zh-CN"/>
        </w:rPr>
        <w:t>5</w:t>
      </w:r>
      <w:r>
        <w:rPr>
          <w:rFonts w:hint="eastAsia" w:asciiTheme="minorEastAsia" w:hAnsiTheme="minorEastAsia" w:eastAsiaTheme="minorEastAsia" w:cstheme="minorEastAsia"/>
          <w:b w:val="0"/>
          <w:bCs w:val="0"/>
          <w:color w:val="auto"/>
          <w:kern w:val="0"/>
          <w:sz w:val="24"/>
          <w:szCs w:val="24"/>
        </w:rPr>
        <w:t>）具有良</w:t>
      </w:r>
      <w:r>
        <w:rPr>
          <w:rFonts w:hint="eastAsia" w:asciiTheme="minorEastAsia" w:hAnsiTheme="minorEastAsia" w:eastAsiaTheme="minorEastAsia" w:cstheme="minorEastAsia"/>
          <w:b w:val="0"/>
          <w:bCs w:val="0"/>
          <w:sz w:val="24"/>
          <w:szCs w:val="24"/>
        </w:rPr>
        <w:t>好的商业信誉和健全的财务会计制度，近三年无违法或其他信誉不良记录；</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6</w:t>
      </w:r>
      <w:r>
        <w:rPr>
          <w:rFonts w:hint="eastAsia" w:asciiTheme="minorEastAsia" w:hAnsiTheme="minorEastAsia" w:eastAsiaTheme="minorEastAsia" w:cstheme="minorEastAsia"/>
          <w:b w:val="0"/>
          <w:bCs w:val="0"/>
          <w:sz w:val="24"/>
          <w:szCs w:val="24"/>
        </w:rPr>
        <w:t>）投标人具有一般纳税人资格，</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可提供增值税专用发票。</w:t>
      </w:r>
      <w:r>
        <w:rPr>
          <w:rFonts w:hint="eastAsia" w:asciiTheme="minorEastAsia" w:hAnsiTheme="minorEastAsia" w:eastAsiaTheme="minorEastAsia" w:cstheme="minorEastAsia"/>
          <w:b w:val="0"/>
          <w:bCs w:val="0"/>
          <w:sz w:val="24"/>
          <w:szCs w:val="24"/>
        </w:rPr>
        <w:t>（需提供增值税一般纳税人资格登记表复印件并加盖公章，原件备查）</w:t>
      </w:r>
      <w:r>
        <w:rPr>
          <w:rFonts w:hint="eastAsia" w:asciiTheme="minorEastAsia" w:hAnsiTheme="minorEastAsia" w:cstheme="minorEastAsia"/>
          <w:b w:val="0"/>
          <w:bCs w:val="0"/>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7</w:t>
      </w:r>
      <w:r>
        <w:rPr>
          <w:rFonts w:hint="eastAsia" w:asciiTheme="minorEastAsia" w:hAnsiTheme="minorEastAsia" w:eastAsiaTheme="minorEastAsia" w:cstheme="minorEastAsia"/>
          <w:b w:val="0"/>
          <w:bCs w:val="0"/>
          <w:sz w:val="24"/>
          <w:szCs w:val="24"/>
        </w:rPr>
        <w:t>）投标单位自2014年1月1日起至投标截止之日前不得有行贿犯罪纪录（根据浙江省国资委、浙江省检察院、浙江省监察厅、浙江省审计厅以及杭州萧山国际机场有限公司联合下发浙国资委办[2008]6号文要求，经检察机关确认，有行贿犯罪纪录的单位，不能参加本项目的投标）；</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8</w:t>
      </w:r>
      <w:r>
        <w:rPr>
          <w:rFonts w:hint="eastAsia" w:asciiTheme="minorEastAsia" w:hAnsiTheme="minorEastAsia" w:eastAsiaTheme="minorEastAsia" w:cstheme="minorEastAsia"/>
          <w:b w:val="0"/>
          <w:bCs w:val="0"/>
          <w:sz w:val="24"/>
          <w:szCs w:val="24"/>
        </w:rPr>
        <w:t>）在杭州萧山国际机场以往工程建设过程中存在违法或犯罪行为而致使机场员工受到刑罚制裁，不能参加此次项目的投标。</w:t>
      </w: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textAlignment w:val="auto"/>
        <w:outlineLvl w:val="9"/>
        <w:rPr>
          <w:rFonts w:hint="eastAsia" w:asciiTheme="minorEastAsia" w:hAnsiTheme="minorEastAsia" w:eastAsiaTheme="minorEastAsia" w:cstheme="minorEastAsia"/>
          <w:b/>
          <w:bCs/>
          <w:kern w:val="0"/>
          <w:sz w:val="24"/>
          <w:szCs w:val="24"/>
          <w:lang w:eastAsia="zh-CN"/>
        </w:rPr>
      </w:pPr>
      <w:r>
        <w:rPr>
          <w:rFonts w:hint="eastAsia" w:asciiTheme="minorEastAsia" w:hAnsiTheme="minorEastAsia" w:eastAsiaTheme="minorEastAsia" w:cstheme="minorEastAsia"/>
          <w:b/>
          <w:bCs/>
          <w:kern w:val="0"/>
          <w:sz w:val="24"/>
          <w:szCs w:val="24"/>
          <w:lang w:val="en-US" w:eastAsia="zh-CN"/>
        </w:rPr>
        <w:t>三</w:t>
      </w:r>
      <w:r>
        <w:rPr>
          <w:rFonts w:hint="eastAsia" w:asciiTheme="minorEastAsia" w:hAnsiTheme="minorEastAsia" w:eastAsiaTheme="minorEastAsia" w:cstheme="minorEastAsia"/>
          <w:b/>
          <w:bCs/>
          <w:kern w:val="0"/>
          <w:sz w:val="24"/>
          <w:szCs w:val="24"/>
          <w:lang w:eastAsia="zh-CN"/>
        </w:rPr>
        <w:t>、招标文件获取</w:t>
      </w:r>
    </w:p>
    <w:p>
      <w:pPr>
        <w:keepNext w:val="0"/>
        <w:keepLines w:val="0"/>
        <w:pageBreakBefore w:val="0"/>
        <w:kinsoku/>
        <w:wordWrap/>
        <w:overflowPunct/>
        <w:topLinePunct w:val="0"/>
        <w:autoSpaceDE/>
        <w:autoSpaceDN/>
        <w:bidi w:val="0"/>
        <w:snapToGrid w:val="0"/>
        <w:spacing w:line="360" w:lineRule="auto"/>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凡符合资格条件并有投标意向的潜在投标人，请通过杭州萧山机场有限公司主页</w:t>
      </w:r>
      <w:bookmarkStart w:id="161" w:name="_GoBack"/>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"http://www.hzairport.com/zbxx.aspx"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kern w:val="0"/>
          <w:sz w:val="24"/>
          <w:szCs w:val="24"/>
        </w:rPr>
        <w:t>http://www.hzairport.com/zbxx.aspx</w:t>
      </w:r>
      <w:r>
        <w:rPr>
          <w:rFonts w:hint="eastAsia" w:asciiTheme="minorEastAsia" w:hAnsiTheme="minorEastAsia" w:eastAsiaTheme="minorEastAsia" w:cstheme="minorEastAsia"/>
          <w:kern w:val="0"/>
          <w:sz w:val="24"/>
          <w:szCs w:val="24"/>
        </w:rPr>
        <w:fldChar w:fldCharType="end"/>
      </w:r>
      <w:r>
        <w:rPr>
          <w:rFonts w:hint="eastAsia" w:asciiTheme="minorEastAsia" w:hAnsiTheme="minorEastAsia" w:eastAsiaTheme="minorEastAsia" w:cstheme="minorEastAsia"/>
          <w:kern w:val="0"/>
          <w:sz w:val="24"/>
          <w:szCs w:val="24"/>
        </w:rPr>
        <w:t>自行下载招标文件</w:t>
      </w:r>
      <w:r>
        <w:rPr>
          <w:rFonts w:hint="eastAsia" w:asciiTheme="minorEastAsia" w:hAnsiTheme="minorEastAsia" w:eastAsiaTheme="minorEastAsia" w:cstheme="minorEastAsia"/>
          <w:sz w:val="24"/>
          <w:szCs w:val="24"/>
        </w:rPr>
        <w:t>。</w:t>
      </w:r>
    </w:p>
    <w:bookmarkEnd w:id="161"/>
    <w:p>
      <w:pPr>
        <w:keepNext w:val="0"/>
        <w:keepLines w:val="0"/>
        <w:pageBreakBefore w:val="0"/>
        <w:numPr>
          <w:ilvl w:val="0"/>
          <w:numId w:val="0"/>
        </w:numPr>
        <w:kinsoku/>
        <w:wordWrap/>
        <w:overflowPunct/>
        <w:topLinePunct w:val="0"/>
        <w:autoSpaceDE/>
        <w:autoSpaceDN/>
        <w:bidi w:val="0"/>
        <w:snapToGrid w:val="0"/>
        <w:spacing w:line="36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cstheme="minorEastAsia"/>
          <w:b/>
          <w:bCs/>
          <w:sz w:val="24"/>
          <w:szCs w:val="24"/>
          <w:lang w:eastAsia="zh-CN"/>
        </w:rPr>
        <w:t>四、</w:t>
      </w:r>
      <w:r>
        <w:rPr>
          <w:rFonts w:hint="eastAsia" w:asciiTheme="minorEastAsia" w:hAnsiTheme="minorEastAsia" w:eastAsiaTheme="minorEastAsia" w:cstheme="minorEastAsia"/>
          <w:b/>
          <w:bCs/>
          <w:sz w:val="24"/>
          <w:szCs w:val="24"/>
        </w:rPr>
        <w:t>踏勘现场</w:t>
      </w:r>
    </w:p>
    <w:p>
      <w:pPr>
        <w:keepNext w:val="0"/>
        <w:keepLines w:val="0"/>
        <w:pageBreakBefore w:val="0"/>
        <w:kinsoku/>
        <w:wordWrap/>
        <w:overflowPunct/>
        <w:topLinePunct w:val="0"/>
        <w:autoSpaceDE/>
        <w:autoSpaceDN/>
        <w:bidi w:val="0"/>
        <w:snapToGrid w:val="0"/>
        <w:spacing w:line="360" w:lineRule="auto"/>
        <w:textAlignment w:val="auto"/>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 xml:space="preserve">  </w:t>
      </w:r>
      <w:r>
        <w:rPr>
          <w:rFonts w:hint="eastAsia" w:asciiTheme="minorEastAsia" w:hAnsiTheme="minorEastAsia" w:cstheme="minorEastAsia"/>
          <w:b/>
          <w:bCs/>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招标人组织踏勘现场，集中踏勘时间为</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2021年</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 xml:space="preserve"> </w:t>
      </w:r>
      <w:ins w:id="12" w:author="帝国广阔" w:date="2021-05-24T09:59:17Z">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6</w:t>
        </w:r>
      </w:ins>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月</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 xml:space="preserve"> </w:t>
      </w:r>
      <w:ins w:id="13" w:author="帝国广阔" w:date="2021-05-24T09:59:27Z">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7</w:t>
        </w:r>
      </w:ins>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日</w:t>
      </w:r>
      <w:del w:id="14" w:author="帝国广阔" w:date="2021-05-24T09:57:44Z">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delText>9</w:delText>
        </w:r>
      </w:del>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时</w:t>
      </w:r>
      <w:del w:id="15" w:author="帝国广阔" w:date="2021-05-24T09:57:46Z">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delText>0</w:delText>
        </w:r>
      </w:del>
      <w:del w:id="16" w:author="帝国广阔" w:date="2021-05-24T09:57:45Z">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delText>0</w:delText>
        </w:r>
      </w:del>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分（北京时间）。踏勘集中地点为杭州萧山国际机场11号门内（问询台），</w:t>
      </w: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由于未参加现场踏勘引起的报价失误等责任由投标人自负。</w:t>
      </w:r>
    </w:p>
    <w:p>
      <w:pPr>
        <w:keepNext w:val="0"/>
        <w:keepLines w:val="0"/>
        <w:pageBreakBefore w:val="0"/>
        <w:widowControl/>
        <w:kinsoku/>
        <w:wordWrap/>
        <w:overflowPunct/>
        <w:topLinePunct w:val="0"/>
        <w:autoSpaceDE/>
        <w:autoSpaceDN/>
        <w:bidi w:val="0"/>
        <w:snapToGrid w:val="0"/>
        <w:spacing w:line="360" w:lineRule="auto"/>
        <w:jc w:val="left"/>
        <w:textAlignment w:val="auto"/>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pPr>
      <w:r>
        <w:rPr>
          <w:rFonts w:hint="eastAsia" w:asciiTheme="minorEastAsia" w:hAnsiTheme="minorEastAsia" w:cstheme="minorEastAsia"/>
          <w:b/>
          <w:bCs/>
          <w:color w:val="000000" w:themeColor="text1"/>
          <w:kern w:val="0"/>
          <w:sz w:val="24"/>
          <w:szCs w:val="24"/>
          <w:lang w:eastAsia="zh-CN"/>
          <w14:textFill>
            <w14:solidFill>
              <w14:schemeClr w14:val="tx1"/>
            </w14:solidFill>
          </w14:textFill>
        </w:rPr>
        <w:t>五</w:t>
      </w: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、投标文件的递交</w:t>
      </w:r>
    </w:p>
    <w:p>
      <w:pPr>
        <w:keepNext w:val="0"/>
        <w:keepLines w:val="0"/>
        <w:pageBreakBefore w:val="0"/>
        <w:widowControl/>
        <w:kinsoku/>
        <w:wordWrap/>
        <w:topLinePunct w:val="0"/>
        <w:bidi w:val="0"/>
        <w:adjustRightInd w:val="0"/>
        <w:snapToGrid w:val="0"/>
        <w:spacing w:line="360" w:lineRule="auto"/>
        <w:ind w:firstLine="480" w:firstLineChars="200"/>
        <w:rPr>
          <w:rStyle w:val="18"/>
          <w:rFonts w:hint="eastAsia" w:asciiTheme="minorEastAsia" w:hAnsiTheme="minorEastAsia" w:eastAsiaTheme="minorEastAsia" w:cstheme="minorEastAsia"/>
          <w:sz w:val="24"/>
          <w:szCs w:val="24"/>
        </w:rPr>
      </w:pP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（1）投标文件递交截止时间：20</w:t>
      </w:r>
      <w:r>
        <w:rPr>
          <w:rStyle w:val="18"/>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21</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年</w:t>
      </w:r>
      <w:ins w:id="17" w:author="帝国广阔" w:date="2021-05-24T09:39:41Z">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6</w:t>
        </w:r>
      </w:ins>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del w:id="18" w:author="帝国广阔" w:date="2021-05-24T09:40:03Z">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delText xml:space="preserve"> </w:delText>
        </w:r>
      </w:del>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月</w:t>
      </w:r>
      <w:ins w:id="19" w:author="帝国广阔" w:date="2021-05-24T09:39:58Z">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1</w:t>
        </w:r>
      </w:ins>
      <w:ins w:id="20" w:author="帝国广阔" w:date="2021-05-24T09:39:59Z">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1</w:t>
        </w:r>
      </w:ins>
      <w:del w:id="21" w:author="帝国广阔" w:date="2021-05-24T09:40:02Z">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delText xml:space="preserve"> </w:delText>
        </w:r>
      </w:del>
      <w:del w:id="22" w:author="帝国广阔" w:date="2021-05-24T09:40:01Z">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delText xml:space="preserve"> </w:delText>
        </w:r>
      </w:del>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日</w:t>
      </w:r>
      <w:del w:id="23" w:author="帝国广阔" w:date="2021-05-24T09:57:52Z">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delText>上午</w:delText>
        </w:r>
      </w:del>
      <w:ins w:id="24" w:author="帝国广阔" w:date="2021-05-24T09:57:55Z">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13</w:t>
        </w:r>
      </w:ins>
      <w:del w:id="25" w:author="帝国广阔" w:date="2021-05-24T09:57:55Z">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delText>9</w:delText>
        </w:r>
      </w:del>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时</w:t>
      </w:r>
      <w:ins w:id="26" w:author="帝国广阔" w:date="2021-05-24T09:57:59Z">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3</w:t>
        </w:r>
      </w:ins>
      <w:del w:id="27" w:author="帝国广阔" w:date="2021-05-24T09:57:59Z">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delText>0</w:delText>
        </w:r>
      </w:del>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0分（北京时间）。投标文件在封口处加盖公章</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并注明是：</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杭州萧山国际机场航站楼</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问询台</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无障碍</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设施</w:t>
      </w:r>
      <w:r>
        <w:rPr>
          <w:rFonts w:hint="eastAsia" w:asciiTheme="minorEastAsia" w:hAnsiTheme="minorEastAsia" w:cstheme="minorEastAsia"/>
          <w:b/>
          <w:bCs/>
          <w:color w:val="000000" w:themeColor="text1"/>
          <w:sz w:val="24"/>
          <w:szCs w:val="24"/>
          <w:lang w:eastAsia="zh-CN"/>
          <w14:textFill>
            <w14:solidFill>
              <w14:schemeClr w14:val="tx1"/>
            </w14:solidFill>
          </w14:textFill>
        </w:rPr>
        <w:t>及</w:t>
      </w:r>
      <w:r>
        <w:rPr>
          <w:rFonts w:hint="eastAsia" w:asciiTheme="minorEastAsia" w:hAnsiTheme="minorEastAsia" w:cstheme="minorEastAsia"/>
          <w:b/>
          <w:bCs/>
          <w:color w:val="000000" w:themeColor="text1"/>
          <w:sz w:val="24"/>
          <w:szCs w:val="24"/>
          <w:lang w:val="en-US" w:eastAsia="zh-CN"/>
          <w14:textFill>
            <w14:solidFill>
              <w14:schemeClr w14:val="tx1"/>
            </w14:solidFill>
          </w14:textFill>
        </w:rPr>
        <w:t>新增</w:t>
      </w:r>
      <w:r>
        <w:rPr>
          <w:rFonts w:hint="eastAsia" w:asciiTheme="minorEastAsia" w:hAnsiTheme="minorEastAsia" w:cstheme="minorEastAsia"/>
          <w:b/>
          <w:bCs/>
          <w:color w:val="000000" w:themeColor="text1"/>
          <w:sz w:val="24"/>
          <w:szCs w:val="24"/>
          <w:lang w:eastAsia="zh-CN"/>
          <w14:textFill>
            <w14:solidFill>
              <w14:schemeClr w14:val="tx1"/>
            </w14:solidFill>
          </w14:textFill>
        </w:rPr>
        <w:t>盲道改造</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项目</w:t>
      </w: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投标文件</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并派专人于20</w:t>
      </w:r>
      <w:r>
        <w:rPr>
          <w:rStyle w:val="18"/>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21</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 xml:space="preserve">年 </w:t>
      </w:r>
      <w:ins w:id="28" w:author="帝国广阔" w:date="2021-05-24T09:39:52Z">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6</w:t>
        </w:r>
      </w:ins>
      <w:del w:id="29" w:author="帝国广阔" w:date="2021-05-24T09:40:07Z">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delText xml:space="preserve"> </w:delText>
        </w:r>
      </w:del>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月</w:t>
      </w:r>
      <w:del w:id="30" w:author="帝国广阔" w:date="2021-05-24T09:40:06Z">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delText xml:space="preserve"> </w:delText>
        </w:r>
      </w:del>
      <w:ins w:id="31" w:author="帝国广阔" w:date="2021-05-24T09:39:55Z">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1</w:t>
        </w:r>
      </w:ins>
      <w:ins w:id="32" w:author="帝国广阔" w:date="2021-05-24T09:39:56Z">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1</w:t>
        </w:r>
      </w:ins>
      <w:del w:id="33" w:author="帝国广阔" w:date="2021-05-24T09:40:05Z">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delText xml:space="preserve"> </w:delText>
        </w:r>
      </w:del>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日</w:t>
      </w:r>
      <w:del w:id="34" w:author="帝国广阔" w:date="2021-05-24T09:58:04Z">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delText>上午</w:delText>
        </w:r>
      </w:del>
      <w:ins w:id="35" w:author="帝国广阔" w:date="2021-05-24T09:58:07Z">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13</w:t>
        </w:r>
      </w:ins>
      <w:del w:id="36" w:author="帝国广阔" w:date="2021-05-24T09:58:06Z">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delText>9</w:delText>
        </w:r>
      </w:del>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时</w:t>
      </w:r>
      <w:ins w:id="37" w:author="帝国广阔" w:date="2021-05-24T09:58:11Z">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3</w:t>
        </w:r>
      </w:ins>
      <w:del w:id="38" w:author="帝国广阔" w:date="2021-05-24T09:58:11Z">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delText>0</w:delText>
        </w:r>
      </w:del>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0分（北京时间）前送至杭州萧山国际机场翔越路综合服务楼园区招标中心，逾期无效；若采用投递方式的，请于20</w:t>
      </w:r>
      <w:r>
        <w:rPr>
          <w:rStyle w:val="18"/>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21</w:t>
      </w:r>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 xml:space="preserve">年 </w:t>
      </w:r>
      <w:ins w:id="39" w:author="帝国广阔" w:date="2021-05-24T09:58:16Z">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6</w:t>
        </w:r>
      </w:ins>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月 </w:t>
      </w:r>
      <w:ins w:id="40" w:author="帝国广阔" w:date="2021-05-24T09:58:19Z">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11</w:t>
        </w:r>
      </w:ins>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日</w:t>
      </w:r>
      <w:del w:id="41" w:author="帝国广阔" w:date="2021-05-24T09:58:23Z">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delText>上</w:delText>
        </w:r>
      </w:del>
      <w:del w:id="42" w:author="帝国广阔" w:date="2021-05-24T09:58:22Z">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delText>午</w:delText>
        </w:r>
      </w:del>
      <w:ins w:id="43" w:author="帝国广阔" w:date="2021-05-24T09:58:25Z">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13</w:t>
        </w:r>
      </w:ins>
      <w:del w:id="44" w:author="帝国广阔" w:date="2021-05-24T09:58:24Z">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delText>9</w:delText>
        </w:r>
      </w:del>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时</w:t>
      </w:r>
      <w:ins w:id="45" w:author="帝国广阔" w:date="2021-05-24T09:58:29Z">
        <w:r>
          <w:rPr>
            <w:rStyle w:val="18"/>
            <w:rFonts w:hint="eastAsia" w:asciiTheme="minorEastAsia" w:hAnsiTheme="minorEastAsia" w:cstheme="minorEastAsia"/>
            <w:color w:val="000000" w:themeColor="text1"/>
            <w:sz w:val="24"/>
            <w:szCs w:val="24"/>
            <w:lang w:val="en-US" w:eastAsia="zh-CN"/>
            <w14:textFill>
              <w14:solidFill>
                <w14:schemeClr w14:val="tx1"/>
              </w14:solidFill>
            </w14:textFill>
          </w:rPr>
          <w:t>3</w:t>
        </w:r>
      </w:ins>
      <w:del w:id="46" w:author="帝国广阔" w:date="2021-05-24T09:58:28Z">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delText>0</w:delText>
        </w:r>
      </w:del>
      <w:r>
        <w:rPr>
          <w:rStyle w:val="18"/>
          <w:rFonts w:hint="eastAsia" w:asciiTheme="minorEastAsia" w:hAnsiTheme="minorEastAsia" w:eastAsiaTheme="minorEastAsia" w:cstheme="minorEastAsia"/>
          <w:color w:val="000000" w:themeColor="text1"/>
          <w:sz w:val="24"/>
          <w:szCs w:val="24"/>
          <w14:textFill>
            <w14:solidFill>
              <w14:schemeClr w14:val="tx1"/>
            </w14:solidFill>
          </w14:textFill>
        </w:rPr>
        <w:t>0分（北京时间）前投递至杭州萧</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山国际机场招标中心，快递面单上注明是：</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杭州萧山国际机场航站楼</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问询台</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无障碍</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设施</w:t>
      </w:r>
      <w:r>
        <w:rPr>
          <w:rFonts w:hint="eastAsia" w:asciiTheme="minorEastAsia" w:hAnsiTheme="minorEastAsia" w:cstheme="minorEastAsia"/>
          <w:b/>
          <w:bCs/>
          <w:color w:val="000000" w:themeColor="text1"/>
          <w:sz w:val="24"/>
          <w:szCs w:val="24"/>
          <w:lang w:eastAsia="zh-CN"/>
          <w14:textFill>
            <w14:solidFill>
              <w14:schemeClr w14:val="tx1"/>
            </w14:solidFill>
          </w14:textFill>
        </w:rPr>
        <w:t>及</w:t>
      </w:r>
      <w:r>
        <w:rPr>
          <w:rFonts w:hint="eastAsia" w:asciiTheme="minorEastAsia" w:hAnsiTheme="minorEastAsia" w:cstheme="minorEastAsia"/>
          <w:b/>
          <w:bCs/>
          <w:color w:val="000000" w:themeColor="text1"/>
          <w:sz w:val="24"/>
          <w:szCs w:val="24"/>
          <w:lang w:val="en-US" w:eastAsia="zh-CN"/>
          <w14:textFill>
            <w14:solidFill>
              <w14:schemeClr w14:val="tx1"/>
            </w14:solidFill>
          </w14:textFill>
        </w:rPr>
        <w:t>新增</w:t>
      </w:r>
      <w:r>
        <w:rPr>
          <w:rFonts w:hint="eastAsia" w:asciiTheme="minorEastAsia" w:hAnsiTheme="minorEastAsia" w:cstheme="minorEastAsia"/>
          <w:b/>
          <w:bCs/>
          <w:color w:val="000000" w:themeColor="text1"/>
          <w:sz w:val="24"/>
          <w:szCs w:val="24"/>
          <w:lang w:eastAsia="zh-CN"/>
          <w14:textFill>
            <w14:solidFill>
              <w14:schemeClr w14:val="tx1"/>
            </w14:solidFill>
          </w14:textFill>
        </w:rPr>
        <w:t>盲道改造</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项目投标文件</w:t>
      </w: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kern w:val="0"/>
          <w:sz w:val="24"/>
          <w:szCs w:val="24"/>
        </w:rPr>
        <w:t>逾期无效。</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Style w:val="18"/>
          <w:rFonts w:hint="eastAsia" w:asciiTheme="minorEastAsia" w:hAnsiTheme="minorEastAsia" w:eastAsiaTheme="minorEastAsia" w:cstheme="minorEastAsia"/>
          <w:sz w:val="24"/>
          <w:szCs w:val="24"/>
        </w:rPr>
      </w:pPr>
      <w:r>
        <w:rPr>
          <w:rStyle w:val="18"/>
          <w:rFonts w:hint="eastAsia" w:asciiTheme="minorEastAsia" w:hAnsiTheme="minorEastAsia" w:eastAsiaTheme="minorEastAsia" w:cstheme="minorEastAsia"/>
          <w:sz w:val="24"/>
          <w:szCs w:val="24"/>
        </w:rPr>
        <w:t>（2）逾期送达或者未送达指定地点的投标文件，招标人不予受理。</w:t>
      </w:r>
    </w:p>
    <w:p>
      <w:pPr>
        <w:keepNext w:val="0"/>
        <w:keepLines w:val="0"/>
        <w:pageBreakBefore w:val="0"/>
        <w:widowControl/>
        <w:kinsoku/>
        <w:wordWrap/>
        <w:overflowPunct/>
        <w:topLinePunct w:val="0"/>
        <w:autoSpaceDE/>
        <w:autoSpaceDN/>
        <w:bidi w:val="0"/>
        <w:snapToGrid w:val="0"/>
        <w:spacing w:line="360" w:lineRule="auto"/>
        <w:jc w:val="left"/>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cstheme="minorEastAsia"/>
          <w:b/>
          <w:bCs/>
          <w:kern w:val="0"/>
          <w:sz w:val="24"/>
          <w:szCs w:val="24"/>
          <w:lang w:eastAsia="zh-CN"/>
        </w:rPr>
        <w:t>六</w:t>
      </w:r>
      <w:r>
        <w:rPr>
          <w:rFonts w:hint="eastAsia" w:asciiTheme="minorEastAsia" w:hAnsiTheme="minorEastAsia" w:eastAsiaTheme="minorEastAsia" w:cstheme="minorEastAsia"/>
          <w:b/>
          <w:bCs/>
          <w:kern w:val="0"/>
          <w:sz w:val="24"/>
          <w:szCs w:val="24"/>
        </w:rPr>
        <w:t>、发布公告的媒介</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本次招标公告在杭州萧山机场有限公司主页http://www.hzairport.com上进行发布</w:t>
      </w:r>
    </w:p>
    <w:p>
      <w:pPr>
        <w:keepNext w:val="0"/>
        <w:keepLines w:val="0"/>
        <w:pageBreakBefore w:val="0"/>
        <w:widowControl/>
        <w:kinsoku/>
        <w:wordWrap/>
        <w:overflowPunct/>
        <w:topLinePunct w:val="0"/>
        <w:autoSpaceDE/>
        <w:autoSpaceDN/>
        <w:bidi w:val="0"/>
        <w:snapToGrid w:val="0"/>
        <w:spacing w:line="360" w:lineRule="auto"/>
        <w:jc w:val="left"/>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cstheme="minorEastAsia"/>
          <w:b/>
          <w:bCs/>
          <w:kern w:val="0"/>
          <w:sz w:val="24"/>
          <w:szCs w:val="24"/>
          <w:lang w:eastAsia="zh-CN"/>
        </w:rPr>
        <w:t>七</w:t>
      </w:r>
      <w:r>
        <w:rPr>
          <w:rFonts w:hint="eastAsia" w:asciiTheme="minorEastAsia" w:hAnsiTheme="minorEastAsia" w:eastAsiaTheme="minorEastAsia" w:cstheme="minorEastAsia"/>
          <w:b/>
          <w:bCs/>
          <w:kern w:val="0"/>
          <w:sz w:val="24"/>
          <w:szCs w:val="24"/>
        </w:rPr>
        <w:t>、联系方式</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投标联系人：</w:t>
      </w:r>
      <w:r>
        <w:rPr>
          <w:rFonts w:hint="eastAsia" w:asciiTheme="minorEastAsia" w:hAnsiTheme="minorEastAsia" w:cstheme="minorEastAsia"/>
          <w:sz w:val="24"/>
          <w:szCs w:val="24"/>
          <w:lang w:eastAsia="zh-CN"/>
        </w:rPr>
        <w:t>张莺</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联系电话：0571-86662560  </w:t>
      </w:r>
    </w:p>
    <w:p>
      <w:pPr>
        <w:keepNext w:val="0"/>
        <w:keepLines w:val="0"/>
        <w:pageBreakBefore w:val="0"/>
        <w:widowControl/>
        <w:kinsoku/>
        <w:wordWrap/>
        <w:topLinePunct w:val="0"/>
        <w:bidi w:val="0"/>
        <w:snapToGrid w:val="0"/>
        <w:spacing w:line="360" w:lineRule="auto"/>
        <w:ind w:firstLine="480" w:firstLineChars="200"/>
        <w:jc w:val="left"/>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监督联系人：</w:t>
      </w:r>
      <w:r>
        <w:rPr>
          <w:rFonts w:hint="eastAsia" w:ascii="宋体" w:hAnsi="宋体" w:eastAsia="宋体" w:cs="宋体"/>
          <w:color w:val="000000" w:themeColor="text1"/>
          <w:sz w:val="24"/>
          <w:szCs w:val="24"/>
          <w:lang w:eastAsia="zh-CN"/>
          <w14:textFill>
            <w14:solidFill>
              <w14:schemeClr w14:val="tx1"/>
            </w14:solidFill>
          </w14:textFill>
        </w:rPr>
        <w:t>朱伟</w:t>
      </w:r>
      <w:r>
        <w:rPr>
          <w:rFonts w:hint="eastAsia" w:ascii="宋体" w:hAnsi="宋体" w:eastAsia="宋体" w:cs="宋体"/>
          <w:color w:val="000000" w:themeColor="text1"/>
          <w:sz w:val="24"/>
          <w:szCs w:val="24"/>
          <w14:textFill>
            <w14:solidFill>
              <w14:schemeClr w14:val="tx1"/>
            </w14:solidFill>
          </w14:textFill>
        </w:rPr>
        <w:t xml:space="preserve">         联系电话：</w:t>
      </w:r>
      <w:r>
        <w:rPr>
          <w:rFonts w:hint="eastAsia" w:ascii="宋体" w:hAnsi="宋体" w:eastAsia="宋体" w:cs="宋体"/>
          <w:color w:val="000000" w:themeColor="text1"/>
          <w:sz w:val="24"/>
          <w:szCs w:val="24"/>
          <w:lang w:val="en-US" w:eastAsia="zh-CN"/>
          <w14:textFill>
            <w14:solidFill>
              <w14:schemeClr w14:val="tx1"/>
            </w14:solidFill>
          </w14:textFill>
        </w:rPr>
        <w:t>0571-83837713</w:t>
      </w:r>
    </w:p>
    <w:p>
      <w:pPr>
        <w:pStyle w:val="14"/>
        <w:keepNext w:val="0"/>
        <w:keepLines w:val="0"/>
        <w:pageBreakBefore w:val="0"/>
        <w:kinsoku/>
        <w:wordWrap/>
        <w:topLinePunct w:val="0"/>
        <w:bidi w:val="0"/>
        <w:spacing w:line="360" w:lineRule="auto"/>
      </w:pPr>
    </w:p>
    <w:p>
      <w:pPr>
        <w:pStyle w:val="14"/>
        <w:keepNext w:val="0"/>
        <w:keepLines w:val="0"/>
        <w:pageBreakBefore w:val="0"/>
        <w:kinsoku/>
        <w:wordWrap/>
        <w:topLinePunct w:val="0"/>
        <w:bidi w:val="0"/>
        <w:spacing w:line="360" w:lineRule="auto"/>
      </w:pPr>
    </w:p>
    <w:p>
      <w:pPr>
        <w:pStyle w:val="14"/>
        <w:keepNext w:val="0"/>
        <w:keepLines w:val="0"/>
        <w:pageBreakBefore w:val="0"/>
        <w:kinsoku/>
        <w:wordWrap/>
        <w:topLinePunct w:val="0"/>
        <w:bidi w:val="0"/>
        <w:spacing w:line="360" w:lineRule="auto"/>
      </w:pPr>
    </w:p>
    <w:p>
      <w:pPr>
        <w:pStyle w:val="14"/>
        <w:keepNext w:val="0"/>
        <w:keepLines w:val="0"/>
        <w:pageBreakBefore w:val="0"/>
        <w:kinsoku/>
        <w:wordWrap/>
        <w:topLinePunct w:val="0"/>
        <w:bidi w:val="0"/>
        <w:spacing w:line="360" w:lineRule="auto"/>
      </w:pPr>
    </w:p>
    <w:p>
      <w:pPr>
        <w:keepLines w:val="0"/>
        <w:pageBreakBefore w:val="0"/>
        <w:kinsoku/>
        <w:wordWrap/>
        <w:topLinePunct w:val="0"/>
        <w:bidi w:val="0"/>
        <w:spacing w:line="360" w:lineRule="auto"/>
      </w:pPr>
    </w:p>
    <w:p>
      <w:pPr>
        <w:keepLines w:val="0"/>
        <w:pageBreakBefore w:val="0"/>
        <w:kinsoku/>
        <w:wordWrap/>
        <w:topLinePunct w:val="0"/>
        <w:bidi w:val="0"/>
        <w:spacing w:line="360" w:lineRule="auto"/>
      </w:pPr>
    </w:p>
    <w:p>
      <w:pPr>
        <w:keepLines w:val="0"/>
        <w:pageBreakBefore w:val="0"/>
        <w:kinsoku/>
        <w:wordWrap/>
        <w:topLinePunct w:val="0"/>
        <w:bidi w:val="0"/>
        <w:spacing w:line="360" w:lineRule="auto"/>
      </w:pPr>
    </w:p>
    <w:p>
      <w:pPr>
        <w:keepLines w:val="0"/>
        <w:pageBreakBefore w:val="0"/>
        <w:kinsoku/>
        <w:wordWrap/>
        <w:topLinePunct w:val="0"/>
        <w:bidi w:val="0"/>
        <w:spacing w:line="360" w:lineRule="auto"/>
      </w:pPr>
    </w:p>
    <w:p>
      <w:pPr>
        <w:pStyle w:val="14"/>
        <w:keepNext w:val="0"/>
        <w:keepLines w:val="0"/>
        <w:pageBreakBefore w:val="0"/>
        <w:kinsoku/>
        <w:wordWrap/>
        <w:topLinePunct w:val="0"/>
        <w:bidi w:val="0"/>
        <w:spacing w:line="360" w:lineRule="auto"/>
        <w:jc w:val="both"/>
      </w:pPr>
    </w:p>
    <w:p>
      <w:pPr>
        <w:pStyle w:val="14"/>
        <w:keepNext w:val="0"/>
        <w:keepLines w:val="0"/>
        <w:pageBreakBefore w:val="0"/>
        <w:kinsoku/>
        <w:wordWrap/>
        <w:topLinePunct w:val="0"/>
        <w:bidi w:val="0"/>
        <w:spacing w:line="360" w:lineRule="auto"/>
      </w:pPr>
      <w:r>
        <w:t>第</w:t>
      </w:r>
      <w:r>
        <w:rPr>
          <w:rFonts w:hint="eastAsia"/>
        </w:rPr>
        <w:t>二</w:t>
      </w:r>
      <w:r>
        <w:t>章  投标</w:t>
      </w:r>
      <w:r>
        <w:rPr>
          <w:rFonts w:hint="eastAsia"/>
        </w:rPr>
        <w:t>人须知</w:t>
      </w:r>
    </w:p>
    <w:p>
      <w:pPr>
        <w:pStyle w:val="8"/>
        <w:keepNext w:val="0"/>
        <w:keepLines w:val="0"/>
        <w:pageBreakBefore w:val="0"/>
        <w:kinsoku/>
        <w:wordWrap/>
        <w:topLinePunct w:val="0"/>
        <w:bidi w:val="0"/>
        <w:spacing w:line="360" w:lineRule="auto"/>
        <w:ind w:left="480"/>
        <w:jc w:val="center"/>
        <w:rPr>
          <w:b/>
          <w:sz w:val="28"/>
          <w:szCs w:val="28"/>
        </w:rPr>
      </w:pPr>
      <w:r>
        <w:rPr>
          <w:rFonts w:hint="eastAsia"/>
          <w:b/>
          <w:sz w:val="28"/>
          <w:szCs w:val="28"/>
        </w:rPr>
        <w:t>投标人须知前附表</w:t>
      </w:r>
    </w:p>
    <w:tbl>
      <w:tblPr>
        <w:tblStyle w:val="15"/>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项目名称</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hint="eastAsia" w:ascii="宋体" w:hAnsi="宋体" w:cs="Calibri" w:eastAsiaTheme="minorEastAsia"/>
                <w:kern w:val="0"/>
                <w:sz w:val="22"/>
                <w:lang w:eastAsia="zh-CN"/>
              </w:rPr>
            </w:pPr>
            <w:r>
              <w:rPr>
                <w:rFonts w:hint="eastAsia" w:ascii="宋体" w:hAnsi="宋体" w:cs="Arial"/>
                <w:kern w:val="0"/>
                <w:sz w:val="22"/>
              </w:rPr>
              <w:t>杭州萧山国际机场</w:t>
            </w:r>
            <w:r>
              <w:rPr>
                <w:rFonts w:hint="eastAsia" w:ascii="宋体" w:hAnsi="宋体" w:cs="Arial"/>
                <w:kern w:val="0"/>
                <w:sz w:val="22"/>
                <w:lang w:eastAsia="zh-CN"/>
              </w:rPr>
              <w:t>航站楼问询台无障碍设施及</w:t>
            </w:r>
            <w:r>
              <w:rPr>
                <w:rFonts w:hint="eastAsia" w:ascii="宋体" w:hAnsi="宋体" w:cs="Arial"/>
                <w:kern w:val="0"/>
                <w:sz w:val="22"/>
                <w:lang w:val="en-US" w:eastAsia="zh-CN"/>
              </w:rPr>
              <w:t>新增</w:t>
            </w:r>
            <w:r>
              <w:rPr>
                <w:rFonts w:hint="eastAsia" w:ascii="宋体" w:hAnsi="宋体" w:cs="Arial"/>
                <w:kern w:val="0"/>
                <w:sz w:val="22"/>
                <w:lang w:eastAsia="zh-CN"/>
              </w:rPr>
              <w:t>盲道改造项目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sz w:val="22"/>
              </w:rPr>
            </w:pPr>
            <w:r>
              <w:rPr>
                <w:rFonts w:ascii="宋体" w:hAnsi="宋体" w:cs="Calibri"/>
                <w:sz w:val="22"/>
              </w:rPr>
              <w:t>1.1.2</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建设地点</w:t>
            </w:r>
          </w:p>
        </w:tc>
        <w:tc>
          <w:tcPr>
            <w:tcW w:w="6487" w:type="dxa"/>
            <w:vAlign w:val="center"/>
          </w:tcPr>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宋体" w:hAnsi="宋体" w:cs="Calibri" w:eastAsiaTheme="minorEastAsia"/>
                <w:color w:val="000000" w:themeColor="text1"/>
                <w:kern w:val="0"/>
                <w:sz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hint="default" w:ascii="宋体" w:hAnsi="宋体" w:cs="Calibri" w:eastAsiaTheme="minorEastAsia"/>
                <w:color w:val="auto"/>
                <w:sz w:val="22"/>
                <w:lang w:val="en-US" w:eastAsia="zh-CN"/>
              </w:rPr>
            </w:pPr>
            <w:r>
              <w:rPr>
                <w:rFonts w:ascii="宋体" w:hAnsi="宋体" w:cs="Calibri"/>
                <w:color w:val="auto"/>
                <w:sz w:val="22"/>
              </w:rPr>
              <w:t>1.2</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color w:val="auto"/>
                <w:kern w:val="0"/>
                <w:sz w:val="22"/>
              </w:rPr>
            </w:pPr>
            <w:r>
              <w:rPr>
                <w:rFonts w:ascii="宋体" w:hAnsi="宋体" w:cs="Calibri"/>
                <w:color w:val="auto"/>
                <w:kern w:val="0"/>
                <w:sz w:val="22"/>
              </w:rPr>
              <w:t>资金来源</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color w:val="auto"/>
                <w:kern w:val="0"/>
                <w:sz w:val="22"/>
              </w:rPr>
            </w:pPr>
            <w:r>
              <w:rPr>
                <w:rStyle w:val="18"/>
                <w:rFonts w:hint="eastAsia" w:ascii="宋体" w:hAnsi="宋体" w:cs="Calibri"/>
                <w:color w:val="auto"/>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1.3</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1.4</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招标方式</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1.5</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资格审查</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1.6</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1.7</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30</w:t>
            </w:r>
            <w:r>
              <w:rPr>
                <w:rFonts w:hint="eastAsia"/>
                <w:sz w:val="22"/>
              </w:rPr>
              <w:t>日历天内</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1.8</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olor w:val="000000"/>
                <w:sz w:val="22"/>
                <w:szCs w:val="22"/>
              </w:rPr>
            </w:pPr>
            <w:r>
              <w:rPr>
                <w:rFonts w:hint="eastAsia" w:hAnsi="宋体" w:cs="宋体"/>
                <w:sz w:val="22"/>
                <w:szCs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踏勘现场</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□不组织</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sym w:font="Wingdings" w:char="F0FE"/>
            </w:r>
            <w:r>
              <w:rPr>
                <w:rFonts w:ascii="宋体" w:hAnsi="宋体" w:cs="Calibri"/>
                <w:color w:val="000000" w:themeColor="text1"/>
                <w:kern w:val="0"/>
                <w:sz w:val="22"/>
                <w14:textFill>
                  <w14:solidFill>
                    <w14:schemeClr w14:val="tx1"/>
                  </w14:solidFill>
                </w14:textFill>
              </w:rPr>
              <w:t>组织，踏勘时间：</w:t>
            </w:r>
            <w:r>
              <w:rPr>
                <w:rFonts w:hint="eastAsia" w:ascii="宋体" w:hAnsi="宋体" w:cs="Arial"/>
                <w:color w:val="000000" w:themeColor="text1"/>
                <w:kern w:val="0"/>
                <w:sz w:val="22"/>
                <w14:textFill>
                  <w14:solidFill>
                    <w14:schemeClr w14:val="tx1"/>
                  </w14:solidFill>
                </w14:textFill>
              </w:rPr>
              <w:t>20</w:t>
            </w:r>
            <w:r>
              <w:rPr>
                <w:rFonts w:hint="eastAsia" w:ascii="宋体" w:hAnsi="宋体" w:cs="Arial"/>
                <w:color w:val="000000" w:themeColor="text1"/>
                <w:kern w:val="0"/>
                <w:sz w:val="22"/>
                <w:lang w:val="en-US" w:eastAsia="zh-CN"/>
                <w14:textFill>
                  <w14:solidFill>
                    <w14:schemeClr w14:val="tx1"/>
                  </w14:solidFill>
                </w14:textFill>
              </w:rPr>
              <w:t>21</w:t>
            </w:r>
            <w:r>
              <w:rPr>
                <w:rFonts w:hint="eastAsia" w:ascii="宋体" w:hAnsi="宋体" w:cs="Arial"/>
                <w:color w:val="000000" w:themeColor="text1"/>
                <w:kern w:val="0"/>
                <w:sz w:val="22"/>
                <w14:textFill>
                  <w14:solidFill>
                    <w14:schemeClr w14:val="tx1"/>
                  </w14:solidFill>
                </w14:textFill>
              </w:rPr>
              <w:t>年</w:t>
            </w:r>
            <w:r>
              <w:rPr>
                <w:rFonts w:hint="eastAsia" w:ascii="宋体" w:hAnsi="宋体" w:cs="Arial"/>
                <w:color w:val="000000" w:themeColor="text1"/>
                <w:kern w:val="0"/>
                <w:sz w:val="22"/>
                <w:lang w:val="en-US" w:eastAsia="zh-CN"/>
                <w14:textFill>
                  <w14:solidFill>
                    <w14:schemeClr w14:val="tx1"/>
                  </w14:solidFill>
                </w14:textFill>
              </w:rPr>
              <w:t xml:space="preserve">   </w:t>
            </w:r>
            <w:r>
              <w:rPr>
                <w:rFonts w:hint="eastAsia" w:ascii="宋体" w:hAnsi="宋体" w:cs="Arial"/>
                <w:color w:val="000000" w:themeColor="text1"/>
                <w:kern w:val="0"/>
                <w:sz w:val="22"/>
                <w14:textFill>
                  <w14:solidFill>
                    <w14:schemeClr w14:val="tx1"/>
                  </w14:solidFill>
                </w14:textFill>
              </w:rPr>
              <w:t>月</w:t>
            </w:r>
            <w:r>
              <w:rPr>
                <w:rFonts w:hint="eastAsia" w:ascii="宋体" w:hAnsi="宋体" w:cs="Arial"/>
                <w:color w:val="000000" w:themeColor="text1"/>
                <w:kern w:val="0"/>
                <w:sz w:val="22"/>
                <w:lang w:val="en-US" w:eastAsia="zh-CN"/>
                <w14:textFill>
                  <w14:solidFill>
                    <w14:schemeClr w14:val="tx1"/>
                  </w14:solidFill>
                </w14:textFill>
              </w:rPr>
              <w:t xml:space="preserve">   </w:t>
            </w:r>
            <w:r>
              <w:rPr>
                <w:rFonts w:hint="eastAsia" w:ascii="宋体" w:hAnsi="宋体" w:cs="Arial"/>
                <w:color w:val="000000" w:themeColor="text1"/>
                <w:kern w:val="0"/>
                <w:sz w:val="22"/>
                <w14:textFill>
                  <w14:solidFill>
                    <w14:schemeClr w14:val="tx1"/>
                  </w14:solidFill>
                </w14:textFill>
              </w:rPr>
              <w:t>日上午9时</w:t>
            </w:r>
            <w:r>
              <w:rPr>
                <w:rFonts w:hint="eastAsia" w:ascii="宋体" w:hAnsi="宋体" w:cs="Arial"/>
                <w:color w:val="000000" w:themeColor="text1"/>
                <w:kern w:val="0"/>
                <w:sz w:val="22"/>
                <w:lang w:val="en-US" w:eastAsia="zh-CN"/>
                <w14:textFill>
                  <w14:solidFill>
                    <w14:schemeClr w14:val="tx1"/>
                  </w14:solidFill>
                </w14:textFill>
              </w:rPr>
              <w:t>3</w:t>
            </w:r>
            <w:r>
              <w:rPr>
                <w:rFonts w:hint="eastAsia" w:ascii="宋体" w:hAnsi="宋体" w:cs="Arial"/>
                <w:color w:val="000000" w:themeColor="text1"/>
                <w:kern w:val="0"/>
                <w:sz w:val="22"/>
                <w14:textFill>
                  <w14:solidFill>
                    <w14:schemeClr w14:val="tx1"/>
                  </w14:solidFill>
                </w14:textFill>
              </w:rPr>
              <w:t>0分</w:t>
            </w:r>
          </w:p>
          <w:p>
            <w:pPr>
              <w:keepNext w:val="0"/>
              <w:keepLines w:val="0"/>
              <w:pageBreakBefore w:val="0"/>
              <w:kinsoku/>
              <w:wordWrap/>
              <w:topLinePunct w:val="0"/>
              <w:autoSpaceDE w:val="0"/>
              <w:autoSpaceDN w:val="0"/>
              <w:bidi w:val="0"/>
              <w:adjustRightInd w:val="0"/>
              <w:snapToGrid w:val="0"/>
              <w:spacing w:line="360" w:lineRule="auto"/>
              <w:rPr>
                <w:rFonts w:hint="default" w:ascii="宋体" w:hAnsi="宋体" w:cs="Calibri"/>
                <w:kern w:val="0"/>
                <w:sz w:val="22"/>
                <w:lang w:val="en-US" w:eastAsia="zh-CN"/>
              </w:rPr>
            </w:pPr>
            <w:r>
              <w:rPr>
                <w:rFonts w:ascii="宋体" w:hAnsi="宋体" w:cs="Calibri"/>
                <w:kern w:val="0"/>
                <w:sz w:val="22"/>
              </w:rPr>
              <w:t>踏勘集中地点：</w:t>
            </w:r>
            <w:r>
              <w:rPr>
                <w:rFonts w:hint="eastAsia" w:ascii="宋体" w:hAnsi="宋体" w:cs="Calibri"/>
                <w:kern w:val="0"/>
                <w:sz w:val="22"/>
              </w:rPr>
              <w:t>杭州萧山国际机场11号门内（问询台）</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hint="eastAsia" w:ascii="宋体" w:hAnsi="宋体" w:cs="Arial"/>
                <w:sz w:val="22"/>
                <w:szCs w:val="22"/>
              </w:rPr>
              <w:t>（</w:t>
            </w:r>
            <w:r>
              <w:rPr>
                <w:rFonts w:hint="eastAsia" w:ascii="宋体" w:hAnsi="宋体" w:cs="Arial"/>
                <w:b/>
                <w:sz w:val="22"/>
                <w:szCs w:val="22"/>
              </w:rPr>
              <w:t>由于未参加现场踏勘引起的报价失误等责任由投标人自负</w:t>
            </w:r>
            <w:r>
              <w:rPr>
                <w:rFonts w:hint="eastAsia" w:ascii="宋体" w:hAnsi="宋体" w:cs="Arial"/>
                <w:sz w:val="22"/>
                <w:szCs w:val="22"/>
              </w:rPr>
              <w:t>）</w:t>
            </w:r>
            <w:r>
              <w:rPr>
                <w:rFonts w:ascii="宋体" w:hAnsi="宋体" w:cs="Calibri"/>
                <w:kern w:val="0"/>
                <w:sz w:val="22"/>
                <w:szCs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投标预备会</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□召开，召开时间：</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2.2.1</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hint="eastAsia" w:ascii="宋体" w:hAnsi="宋体" w:cs="Calibri"/>
                <w:color w:val="000000" w:themeColor="text1"/>
                <w:kern w:val="0"/>
                <w:sz w:val="22"/>
                <w14:textFill>
                  <w14:solidFill>
                    <w14:schemeClr w14:val="tx1"/>
                  </w14:solidFill>
                </w14:textFill>
              </w:rPr>
              <w:t>20</w:t>
            </w:r>
            <w:r>
              <w:rPr>
                <w:rFonts w:hint="eastAsia" w:ascii="宋体" w:hAnsi="宋体" w:cs="Calibri"/>
                <w:color w:val="000000" w:themeColor="text1"/>
                <w:kern w:val="0"/>
                <w:sz w:val="22"/>
                <w:lang w:val="en-US" w:eastAsia="zh-CN"/>
                <w14:textFill>
                  <w14:solidFill>
                    <w14:schemeClr w14:val="tx1"/>
                  </w14:solidFill>
                </w14:textFill>
              </w:rPr>
              <w:t>21</w:t>
            </w:r>
            <w:r>
              <w:rPr>
                <w:rFonts w:hint="eastAsia" w:ascii="宋体" w:hAnsi="宋体" w:cs="Calibri"/>
                <w:color w:val="000000" w:themeColor="text1"/>
                <w:kern w:val="0"/>
                <w:sz w:val="22"/>
                <w14:textFill>
                  <w14:solidFill>
                    <w14:schemeClr w14:val="tx1"/>
                  </w14:solidFill>
                </w14:textFill>
              </w:rPr>
              <w:t>年</w:t>
            </w:r>
            <w:r>
              <w:rPr>
                <w:rFonts w:hint="eastAsia" w:ascii="宋体" w:hAnsi="宋体" w:cs="Calibri"/>
                <w:color w:val="000000" w:themeColor="text1"/>
                <w:kern w:val="0"/>
                <w:sz w:val="22"/>
                <w:lang w:val="en-US" w:eastAsia="zh-CN"/>
                <w14:textFill>
                  <w14:solidFill>
                    <w14:schemeClr w14:val="tx1"/>
                  </w14:solidFill>
                </w14:textFill>
              </w:rPr>
              <w:t xml:space="preserve">  </w:t>
            </w:r>
            <w:r>
              <w:rPr>
                <w:rFonts w:hint="eastAsia" w:ascii="宋体" w:hAnsi="宋体" w:cs="Calibri"/>
                <w:color w:val="000000" w:themeColor="text1"/>
                <w:kern w:val="0"/>
                <w:sz w:val="22"/>
                <w14:textFill>
                  <w14:solidFill>
                    <w14:schemeClr w14:val="tx1"/>
                  </w14:solidFill>
                </w14:textFill>
              </w:rPr>
              <w:t>月</w:t>
            </w:r>
            <w:r>
              <w:rPr>
                <w:rFonts w:hint="eastAsia" w:ascii="宋体" w:hAnsi="宋体" w:cs="Calibri"/>
                <w:color w:val="000000" w:themeColor="text1"/>
                <w:kern w:val="0"/>
                <w:sz w:val="22"/>
                <w:lang w:val="en-US" w:eastAsia="zh-CN"/>
                <w14:textFill>
                  <w14:solidFill>
                    <w14:schemeClr w14:val="tx1"/>
                  </w14:solidFill>
                </w14:textFill>
              </w:rPr>
              <w:t xml:space="preserve">  </w:t>
            </w:r>
            <w:r>
              <w:rPr>
                <w:rFonts w:hint="eastAsia" w:ascii="宋体" w:hAnsi="宋体" w:cs="Calibri"/>
                <w:color w:val="000000" w:themeColor="text1"/>
                <w:kern w:val="0"/>
                <w:sz w:val="22"/>
                <w14:textFill>
                  <w14:solidFill>
                    <w14:schemeClr w14:val="tx1"/>
                  </w14:solidFill>
                </w14:textFill>
              </w:rPr>
              <w:t>日11：30前，</w:t>
            </w:r>
            <w:r>
              <w:rPr>
                <w:rFonts w:hint="eastAsia" w:ascii="宋体" w:hAnsi="宋体" w:cs="Calibri"/>
                <w:kern w:val="0"/>
                <w:sz w:val="22"/>
              </w:rPr>
              <w:t>以书面加盖公章的形式通过E-mail提交给招标人</w:t>
            </w:r>
            <w:r>
              <w:rPr>
                <w:rFonts w:hint="eastAsia" w:ascii="宋体" w:hAnsi="宋体" w:cs="Calibri"/>
                <w:color w:val="000000" w:themeColor="text1"/>
                <w:kern w:val="0"/>
                <w:sz w:val="22"/>
                <w14:textFill>
                  <w14:solidFill>
                    <w14:schemeClr w14:val="tx1"/>
                  </w14:solidFill>
                </w14:textFill>
              </w:rPr>
              <w:t>（投标联系人:</w:t>
            </w:r>
            <w:r>
              <w:rPr>
                <w:rFonts w:hint="eastAsia" w:ascii="宋体" w:hAnsi="宋体" w:cs="Calibri"/>
                <w:color w:val="000000" w:themeColor="text1"/>
                <w:kern w:val="0"/>
                <w:sz w:val="22"/>
                <w:lang w:eastAsia="zh-CN"/>
                <w14:textFill>
                  <w14:solidFill>
                    <w14:schemeClr w14:val="tx1"/>
                  </w14:solidFill>
                </w14:textFill>
              </w:rPr>
              <w:t>张莺</w:t>
            </w:r>
            <w:r>
              <w:rPr>
                <w:rFonts w:hint="eastAsia" w:ascii="宋体" w:hAnsi="宋体" w:cs="Calibri"/>
                <w:color w:val="000000" w:themeColor="text1"/>
                <w:kern w:val="0"/>
                <w:sz w:val="22"/>
                <w14:textFill>
                  <w14:solidFill>
                    <w14:schemeClr w14:val="tx1"/>
                  </w14:solidFill>
                </w14:textFill>
              </w:rPr>
              <w:t>，电话0571-</w:t>
            </w:r>
            <w:r>
              <w:rPr>
                <w:rFonts w:hint="eastAsia" w:ascii="宋体" w:hAnsi="宋体" w:cs="Calibri"/>
                <w:color w:val="000000" w:themeColor="text1"/>
                <w:kern w:val="0"/>
                <w:sz w:val="22"/>
                <w:lang w:val="en-US" w:eastAsia="zh-CN"/>
                <w14:textFill>
                  <w14:solidFill>
                    <w14:schemeClr w14:val="tx1"/>
                  </w14:solidFill>
                </w14:textFill>
              </w:rPr>
              <w:t>86662560</w:t>
            </w:r>
            <w:r>
              <w:rPr>
                <w:rFonts w:hint="eastAsia" w:ascii="宋体" w:hAnsi="宋体" w:cs="Calibri"/>
                <w:color w:val="000000" w:themeColor="text1"/>
                <w:kern w:val="0"/>
                <w:sz w:val="22"/>
                <w14:textFill>
                  <w14:solidFill>
                    <w14:schemeClr w14:val="tx1"/>
                  </w14:solidFill>
                </w14:textFill>
              </w:rPr>
              <w:t>；电子邮箱：</w:t>
            </w:r>
            <w:r>
              <w:rPr>
                <w:rFonts w:hint="eastAsia" w:ascii="宋体" w:hAnsi="宋体" w:cs="Calibri"/>
                <w:color w:val="000000" w:themeColor="text1"/>
                <w:kern w:val="0"/>
                <w:sz w:val="22"/>
                <w:lang w:val="en-US" w:eastAsia="zh-CN"/>
                <w14:textFill>
                  <w14:solidFill>
                    <w14:schemeClr w14:val="tx1"/>
                  </w14:solidFill>
                </w14:textFill>
              </w:rPr>
              <w:t>492293149@qq.com</w:t>
            </w:r>
            <w:r>
              <w:rPr>
                <w:rFonts w:hint="eastAsia" w:ascii="宋体" w:hAnsi="宋体" w:cs="Calibri"/>
                <w:color w:val="000000" w:themeColor="text1"/>
                <w:kern w:val="0"/>
                <w:sz w:val="22"/>
                <w14:textFill>
                  <w14:solidFill>
                    <w14:schemeClr w14:val="tx1"/>
                  </w14:solidFill>
                </w14:textFill>
              </w:rPr>
              <w:t>）</w:t>
            </w:r>
            <w:r>
              <w:rPr>
                <w:rFonts w:hint="eastAsia" w:ascii="宋体" w:hAnsi="宋体" w:cs="Calibri"/>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2.2.2</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投标截止时间</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hint="eastAsia" w:ascii="宋体" w:hAnsi="宋体" w:eastAsia="宋体" w:cs="Calibri"/>
                <w:b/>
                <w:kern w:val="0"/>
                <w:sz w:val="22"/>
                <w:lang w:eastAsia="zh-CN"/>
              </w:rPr>
            </w:pPr>
            <w:r>
              <w:rPr>
                <w:rFonts w:hint="eastAsia" w:ascii="宋体" w:hAnsi="宋体" w:cs="Arial"/>
                <w:color w:val="000000" w:themeColor="text1"/>
                <w:kern w:val="0"/>
                <w:sz w:val="22"/>
                <w:lang w:eastAsia="zh-CN"/>
                <w14:textFill>
                  <w14:solidFill>
                    <w14:schemeClr w14:val="tx1"/>
                  </w14:solidFill>
                </w14:textFill>
              </w:rPr>
              <w:t>202</w:t>
            </w:r>
            <w:r>
              <w:rPr>
                <w:rFonts w:hint="eastAsia" w:ascii="宋体" w:hAnsi="宋体" w:cs="Arial"/>
                <w:color w:val="000000" w:themeColor="text1"/>
                <w:kern w:val="0"/>
                <w:sz w:val="22"/>
                <w:lang w:val="en-US" w:eastAsia="zh-CN"/>
                <w14:textFill>
                  <w14:solidFill>
                    <w14:schemeClr w14:val="tx1"/>
                  </w14:solidFill>
                </w14:textFill>
              </w:rPr>
              <w:t>1</w:t>
            </w:r>
            <w:r>
              <w:rPr>
                <w:rFonts w:hint="eastAsia" w:ascii="宋体" w:hAnsi="宋体" w:cs="Arial"/>
                <w:color w:val="000000" w:themeColor="text1"/>
                <w:kern w:val="0"/>
                <w:sz w:val="22"/>
                <w:lang w:eastAsia="zh-CN"/>
                <w14:textFill>
                  <w14:solidFill>
                    <w14:schemeClr w14:val="tx1"/>
                  </w14:solidFill>
                </w14:textFill>
              </w:rPr>
              <w:t>年</w:t>
            </w:r>
            <w:r>
              <w:rPr>
                <w:rFonts w:hint="eastAsia" w:ascii="宋体" w:hAnsi="宋体" w:cs="Arial"/>
                <w:color w:val="000000" w:themeColor="text1"/>
                <w:kern w:val="0"/>
                <w:sz w:val="22"/>
                <w:lang w:val="en-US" w:eastAsia="zh-CN"/>
                <w14:textFill>
                  <w14:solidFill>
                    <w14:schemeClr w14:val="tx1"/>
                  </w14:solidFill>
                </w14:textFill>
              </w:rPr>
              <w:t xml:space="preserve">  </w:t>
            </w:r>
            <w:r>
              <w:rPr>
                <w:rFonts w:hint="eastAsia" w:ascii="宋体" w:hAnsi="宋体" w:cs="Arial"/>
                <w:color w:val="000000" w:themeColor="text1"/>
                <w:kern w:val="0"/>
                <w:sz w:val="22"/>
                <w:lang w:eastAsia="zh-CN"/>
                <w14:textFill>
                  <w14:solidFill>
                    <w14:schemeClr w14:val="tx1"/>
                  </w14:solidFill>
                </w14:textFill>
              </w:rPr>
              <w:t>月</w:t>
            </w:r>
            <w:r>
              <w:rPr>
                <w:rFonts w:hint="eastAsia" w:ascii="宋体" w:hAnsi="宋体" w:cs="Arial"/>
                <w:color w:val="000000" w:themeColor="text1"/>
                <w:kern w:val="0"/>
                <w:sz w:val="22"/>
                <w:lang w:val="en-US" w:eastAsia="zh-CN"/>
                <w14:textFill>
                  <w14:solidFill>
                    <w14:schemeClr w14:val="tx1"/>
                  </w14:solidFill>
                </w14:textFill>
              </w:rPr>
              <w:t xml:space="preserve">  </w:t>
            </w:r>
            <w:r>
              <w:rPr>
                <w:rFonts w:hint="eastAsia" w:ascii="宋体" w:hAnsi="宋体" w:cs="Arial"/>
                <w:color w:val="000000" w:themeColor="text1"/>
                <w:kern w:val="0"/>
                <w:sz w:val="22"/>
                <w:lang w:eastAsia="zh-CN"/>
                <w14:textFill>
                  <w14:solidFill>
                    <w14:schemeClr w14:val="tx1"/>
                  </w14:solidFill>
                </w14:textFill>
              </w:rPr>
              <w:t>日上午9时30分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2.2.3</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2.3.2</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投标人确认收到招</w:t>
            </w:r>
          </w:p>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标文件修改的时间</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3.4.1</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投标有效期</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3.5.1</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投标保证金</w:t>
            </w:r>
          </w:p>
        </w:tc>
        <w:tc>
          <w:tcPr>
            <w:tcW w:w="6487" w:type="dxa"/>
            <w:vAlign w:val="center"/>
          </w:tcPr>
          <w:p>
            <w:pPr>
              <w:keepNext w:val="0"/>
              <w:keepLines w:val="0"/>
              <w:pageBreakBefore w:val="0"/>
              <w:kinsoku/>
              <w:wordWrap/>
              <w:topLinePunct w:val="0"/>
              <w:bidi w:val="0"/>
              <w:snapToGrid w:val="0"/>
              <w:spacing w:line="360" w:lineRule="auto"/>
              <w:rPr>
                <w:rFonts w:ascii="宋体" w:hAnsi="宋体"/>
                <w:sz w:val="22"/>
              </w:rPr>
            </w:pPr>
            <w:r>
              <w:rPr>
                <w:rFonts w:hint="eastAsia" w:ascii="宋体" w:hAnsi="宋体" w:cs="Times New Roman"/>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3.6.3</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3.6.4</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投标文件份数</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3.6.5</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装订要求</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按照投标人</w:t>
            </w:r>
            <w:r>
              <w:rPr>
                <w:rFonts w:ascii="宋体" w:hAnsi="宋体" w:cs="Calibri"/>
                <w:color w:val="000000" w:themeColor="text1"/>
                <w:kern w:val="0"/>
                <w:sz w:val="22"/>
                <w14:textFill>
                  <w14:solidFill>
                    <w14:schemeClr w14:val="tx1"/>
                  </w14:solidFill>
                </w14:textFill>
              </w:rPr>
              <w:t>须知3.2项约定的投标</w:t>
            </w:r>
            <w:r>
              <w:rPr>
                <w:rFonts w:ascii="宋体" w:hAnsi="宋体" w:cs="Calibri"/>
                <w:kern w:val="0"/>
                <w:sz w:val="22"/>
              </w:rPr>
              <w:t>文件组成内容，投标文件应按以下要求装订：</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□分册装订</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4.1.2</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封套上写明</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w:t>
            </w:r>
            <w:r>
              <w:rPr>
                <w:rFonts w:hint="eastAsia" w:ascii="宋体" w:hAnsi="宋体" w:cs="Calibri"/>
                <w:kern w:val="0"/>
                <w:sz w:val="22"/>
                <w:u w:val="single"/>
                <w:lang w:eastAsia="zh-CN"/>
              </w:rPr>
              <w:t>航站楼问询台无障碍设施及</w:t>
            </w:r>
            <w:r>
              <w:rPr>
                <w:rFonts w:hint="eastAsia" w:ascii="宋体" w:hAnsi="宋体" w:cs="Calibri"/>
                <w:kern w:val="0"/>
                <w:sz w:val="22"/>
                <w:u w:val="single"/>
                <w:lang w:val="en-US" w:eastAsia="zh-CN"/>
              </w:rPr>
              <w:t>新增</w:t>
            </w:r>
            <w:r>
              <w:rPr>
                <w:rFonts w:hint="eastAsia" w:ascii="宋体" w:hAnsi="宋体" w:cs="Calibri"/>
                <w:kern w:val="0"/>
                <w:sz w:val="22"/>
                <w:u w:val="single"/>
                <w:lang w:eastAsia="zh-CN"/>
              </w:rPr>
              <w:t>盲道改造项目</w:t>
            </w:r>
            <w:r>
              <w:rPr>
                <w:rFonts w:hint="eastAsia" w:ascii="宋体" w:hAnsi="宋体" w:cs="宋体"/>
                <w:sz w:val="22"/>
              </w:rPr>
              <w:t>投标文件</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color w:val="000000" w:themeColor="text1"/>
                <w:kern w:val="0"/>
                <w:sz w:val="22"/>
                <w14:textFill>
                  <w14:solidFill>
                    <w14:schemeClr w14:val="tx1"/>
                  </w14:solidFill>
                </w14:textFill>
              </w:rPr>
              <w:t>在</w:t>
            </w:r>
            <w:r>
              <w:rPr>
                <w:rFonts w:hint="eastAsia" w:ascii="宋体" w:hAnsi="宋体" w:cs="Arial"/>
                <w:color w:val="000000" w:themeColor="text1"/>
                <w:kern w:val="0"/>
                <w:sz w:val="22"/>
                <w14:textFill>
                  <w14:solidFill>
                    <w14:schemeClr w14:val="tx1"/>
                  </w14:solidFill>
                </w14:textFill>
              </w:rPr>
              <w:t>20</w:t>
            </w:r>
            <w:r>
              <w:rPr>
                <w:rFonts w:hint="eastAsia" w:ascii="宋体" w:hAnsi="宋体" w:cs="Arial"/>
                <w:color w:val="000000" w:themeColor="text1"/>
                <w:kern w:val="0"/>
                <w:sz w:val="22"/>
                <w:lang w:val="en-US" w:eastAsia="zh-CN"/>
                <w14:textFill>
                  <w14:solidFill>
                    <w14:schemeClr w14:val="tx1"/>
                  </w14:solidFill>
                </w14:textFill>
              </w:rPr>
              <w:t>21</w:t>
            </w:r>
            <w:r>
              <w:rPr>
                <w:rFonts w:hint="eastAsia" w:ascii="宋体" w:hAnsi="宋体" w:cs="Arial"/>
                <w:color w:val="000000" w:themeColor="text1"/>
                <w:kern w:val="0"/>
                <w:sz w:val="22"/>
                <w14:textFill>
                  <w14:solidFill>
                    <w14:schemeClr w14:val="tx1"/>
                  </w14:solidFill>
                </w14:textFill>
              </w:rPr>
              <w:t>年</w:t>
            </w:r>
            <w:r>
              <w:rPr>
                <w:rFonts w:hint="eastAsia" w:ascii="宋体" w:hAnsi="宋体" w:cs="Arial"/>
                <w:color w:val="000000" w:themeColor="text1"/>
                <w:kern w:val="0"/>
                <w:sz w:val="22"/>
                <w:lang w:val="en-US" w:eastAsia="zh-CN"/>
                <w14:textFill>
                  <w14:solidFill>
                    <w14:schemeClr w14:val="tx1"/>
                  </w14:solidFill>
                </w14:textFill>
              </w:rPr>
              <w:t xml:space="preserve">  </w:t>
            </w:r>
            <w:r>
              <w:rPr>
                <w:rFonts w:hint="eastAsia" w:ascii="宋体" w:hAnsi="宋体" w:cs="Arial"/>
                <w:color w:val="000000" w:themeColor="text1"/>
                <w:kern w:val="0"/>
                <w:sz w:val="22"/>
                <w14:textFill>
                  <w14:solidFill>
                    <w14:schemeClr w14:val="tx1"/>
                  </w14:solidFill>
                </w14:textFill>
              </w:rPr>
              <w:t>月</w:t>
            </w:r>
            <w:r>
              <w:rPr>
                <w:rFonts w:hint="eastAsia" w:ascii="宋体" w:hAnsi="宋体" w:cs="Arial"/>
                <w:color w:val="000000" w:themeColor="text1"/>
                <w:kern w:val="0"/>
                <w:sz w:val="22"/>
                <w:lang w:val="en-US" w:eastAsia="zh-CN"/>
                <w14:textFill>
                  <w14:solidFill>
                    <w14:schemeClr w14:val="tx1"/>
                  </w14:solidFill>
                </w14:textFill>
              </w:rPr>
              <w:t xml:space="preserve">  </w:t>
            </w:r>
            <w:r>
              <w:rPr>
                <w:rFonts w:hint="eastAsia" w:ascii="宋体" w:hAnsi="宋体" w:cs="Arial"/>
                <w:color w:val="000000" w:themeColor="text1"/>
                <w:kern w:val="0"/>
                <w:sz w:val="22"/>
                <w14:textFill>
                  <w14:solidFill>
                    <w14:schemeClr w14:val="tx1"/>
                  </w14:solidFill>
                </w14:textFill>
              </w:rPr>
              <w:t>日上午9时30分</w:t>
            </w:r>
            <w:r>
              <w:rPr>
                <w:rFonts w:ascii="宋体" w:hAnsi="宋体" w:cs="Calibri"/>
                <w:color w:val="000000" w:themeColor="text1"/>
                <w:kern w:val="0"/>
                <w:sz w:val="22"/>
                <w14:textFill>
                  <w14:solidFill>
                    <w14:schemeClr w14:val="tx1"/>
                  </w14:solidFill>
                </w14:textFill>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4.2.2</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hint="eastAsia" w:ascii="宋体" w:hAnsi="宋体"/>
                <w:b/>
                <w:bCs/>
                <w:color w:val="000000" w:themeColor="text1"/>
                <w:szCs w:val="21"/>
                <w14:textFill>
                  <w14:solidFill>
                    <w14:schemeClr w14:val="tx1"/>
                  </w14:solidFill>
                </w14:textFill>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4.2.3</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5.1.1</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开标时间：同投标截止时间</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5.2</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开标程序</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（4）密封情况检查：由投标人或者其集体推选的代表检查投标文件的密封情况。</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6.1.1</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评标委员会的组建</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hint="eastAsia" w:ascii="宋体" w:hAnsi="宋体" w:cs="Calibri"/>
                <w:kern w:val="0"/>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7.1</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t>□是</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r>
              <w:rPr>
                <w:rFonts w:ascii="宋体" w:hAnsi="宋体" w:cs="Calibri"/>
                <w:color w:val="000000" w:themeColor="text1"/>
                <w:kern w:val="0"/>
                <w:sz w:val="22"/>
                <w14:textFill>
                  <w14:solidFill>
                    <w14:schemeClr w14:val="tx1"/>
                  </w14:solidFill>
                </w14:textFill>
              </w:rPr>
              <w:t>推荐的中标候选人数：</w:t>
            </w:r>
            <w:r>
              <w:rPr>
                <w:rFonts w:hint="eastAsia" w:ascii="宋体" w:hAnsi="宋体" w:cs="Calibri"/>
                <w:color w:val="000000" w:themeColor="text1"/>
                <w:kern w:val="0"/>
                <w:sz w:val="22"/>
                <w:lang w:val="en-US" w:eastAsia="zh-CN"/>
                <w14:textFill>
                  <w14:solidFill>
                    <w14:schemeClr w14:val="tx1"/>
                  </w14:solidFill>
                </w14:textFill>
              </w:rPr>
              <w:t>1</w:t>
            </w:r>
            <w:r>
              <w:rPr>
                <w:rFonts w:ascii="宋体" w:hAnsi="宋体" w:cs="Calibri"/>
                <w:color w:val="000000" w:themeColor="text1"/>
                <w:kern w:val="0"/>
                <w:sz w:val="22"/>
                <w14:textFill>
                  <w14:solidFill>
                    <w14:schemeClr w14:val="tx1"/>
                  </w14:solidFill>
                </w14:textFill>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7.3.1</w:t>
            </w:r>
          </w:p>
        </w:tc>
        <w:tc>
          <w:tcPr>
            <w:tcW w:w="2004"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keepNext w:val="0"/>
              <w:keepLines w:val="0"/>
              <w:pageBreakBefore w:val="0"/>
              <w:kinsoku/>
              <w:wordWrap/>
              <w:topLinePunct w:val="0"/>
              <w:autoSpaceDE w:val="0"/>
              <w:autoSpaceDN w:val="0"/>
              <w:bidi w:val="0"/>
              <w:adjustRightInd w:val="0"/>
              <w:snapToGrid w:val="0"/>
              <w:spacing w:line="360" w:lineRule="auto"/>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keepNext w:val="0"/>
              <w:keepLines w:val="0"/>
              <w:pageBreakBefore w:val="0"/>
              <w:kinsoku/>
              <w:wordWrap/>
              <w:topLinePunct w:val="0"/>
              <w:autoSpaceDE w:val="0"/>
              <w:autoSpaceDN w:val="0"/>
              <w:bidi w:val="0"/>
              <w:adjustRightInd w:val="0"/>
              <w:snapToGrid w:val="0"/>
              <w:spacing w:line="360" w:lineRule="auto"/>
              <w:jc w:val="left"/>
              <w:rPr>
                <w:rFonts w:hint="default" w:ascii="宋体" w:hAnsi="宋体" w:eastAsiaTheme="minorEastAsia"/>
                <w:sz w:val="22"/>
                <w:lang w:val="en-US" w:eastAsia="zh-CN"/>
              </w:rPr>
            </w:pPr>
            <w:r>
              <w:rPr>
                <w:rFonts w:ascii="宋体" w:hAnsi="宋体"/>
                <w:color w:val="000000" w:themeColor="text1"/>
                <w:sz w:val="22"/>
                <w14:textFill>
                  <w14:solidFill>
                    <w14:schemeClr w14:val="tx1"/>
                  </w14:solidFill>
                </w14:textFill>
              </w:rPr>
              <w:t>履约</w:t>
            </w:r>
            <w:r>
              <w:rPr>
                <w:rFonts w:hint="eastAsia" w:ascii="宋体" w:hAnsi="宋体"/>
                <w:color w:val="000000" w:themeColor="text1"/>
                <w:sz w:val="22"/>
                <w14:textFill>
                  <w14:solidFill>
                    <w14:schemeClr w14:val="tx1"/>
                  </w14:solidFill>
                </w14:textFill>
              </w:rPr>
              <w:t>保证金</w:t>
            </w:r>
            <w:r>
              <w:rPr>
                <w:rFonts w:ascii="宋体" w:hAnsi="宋体"/>
                <w:color w:val="000000" w:themeColor="text1"/>
                <w:sz w:val="22"/>
                <w14:textFill>
                  <w14:solidFill>
                    <w14:schemeClr w14:val="tx1"/>
                  </w14:solidFill>
                </w14:textFill>
              </w:rPr>
              <w:t>的金额：</w:t>
            </w:r>
            <w:r>
              <w:rPr>
                <w:rFonts w:hint="eastAsia" w:ascii="宋体" w:hAnsi="宋体"/>
                <w:color w:val="auto"/>
                <w:sz w:val="22"/>
                <w:lang w:val="en-US" w:eastAsia="zh-CN"/>
              </w:rPr>
              <w:t>13000元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ascii="宋体" w:hAnsi="宋体" w:cs="Calibri"/>
                <w:kern w:val="0"/>
                <w:sz w:val="22"/>
              </w:rPr>
              <w:t>10</w:t>
            </w:r>
          </w:p>
        </w:tc>
        <w:tc>
          <w:tcPr>
            <w:tcW w:w="8491" w:type="dxa"/>
            <w:gridSpan w:val="2"/>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13"/>
              <w:keepNext w:val="0"/>
              <w:keepLines w:val="0"/>
              <w:pageBreakBefore w:val="0"/>
              <w:kinsoku/>
              <w:wordWrap/>
              <w:topLinePunct w:val="0"/>
              <w:bidi w:val="0"/>
              <w:spacing w:line="360" w:lineRule="auto"/>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keepNext w:val="0"/>
              <w:keepLines w:val="0"/>
              <w:pageBreakBefore w:val="0"/>
              <w:kinsoku/>
              <w:wordWrap/>
              <w:topLinePunct w:val="0"/>
              <w:bidi w:val="0"/>
              <w:adjustRightInd w:val="0"/>
              <w:snapToGrid w:val="0"/>
              <w:spacing w:line="360" w:lineRule="auto"/>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keepNext w:val="0"/>
              <w:keepLines w:val="0"/>
              <w:pageBreakBefore w:val="0"/>
              <w:kinsoku/>
              <w:wordWrap/>
              <w:topLinePunct w:val="0"/>
              <w:bidi w:val="0"/>
              <w:adjustRightInd w:val="0"/>
              <w:snapToGrid w:val="0"/>
              <w:spacing w:line="360" w:lineRule="auto"/>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keepNext w:val="0"/>
              <w:keepLines w:val="0"/>
              <w:pageBreakBefore w:val="0"/>
              <w:kinsoku/>
              <w:wordWrap/>
              <w:topLinePunct w:val="0"/>
              <w:autoSpaceDE w:val="0"/>
              <w:autoSpaceDN w:val="0"/>
              <w:bidi w:val="0"/>
              <w:adjustRightInd w:val="0"/>
              <w:snapToGrid w:val="0"/>
              <w:spacing w:line="360" w:lineRule="auto"/>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13"/>
              <w:keepNext w:val="0"/>
              <w:keepLines w:val="0"/>
              <w:pageBreakBefore w:val="0"/>
              <w:kinsoku/>
              <w:wordWrap/>
              <w:topLinePunct w:val="0"/>
              <w:bidi w:val="0"/>
              <w:spacing w:line="360" w:lineRule="auto"/>
            </w:pPr>
            <w:r>
              <w:rPr>
                <w:rFonts w:hint="eastAsia"/>
              </w:rPr>
              <w:t>备注</w:t>
            </w:r>
          </w:p>
        </w:tc>
        <w:tc>
          <w:tcPr>
            <w:tcW w:w="6487" w:type="dxa"/>
            <w:shd w:val="clear" w:color="auto" w:fill="FFFFFF"/>
            <w:vAlign w:val="center"/>
          </w:tcPr>
          <w:p>
            <w:pPr>
              <w:keepNext w:val="0"/>
              <w:keepLines w:val="0"/>
              <w:pageBreakBefore w:val="0"/>
              <w:kinsoku/>
              <w:wordWrap/>
              <w:topLinePunct w:val="0"/>
              <w:bidi w:val="0"/>
              <w:adjustRightInd w:val="0"/>
              <w:snapToGrid w:val="0"/>
              <w:spacing w:line="360" w:lineRule="auto"/>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ind w:firstLine="480" w:firstLineChars="200"/>
        <w:jc w:val="left"/>
        <w:rPr>
          <w:rFonts w:hint="eastAsia" w:asciiTheme="minorEastAsia" w:hAnsiTheme="minorEastAsia" w:eastAsiaTheme="minorEastAsia" w:cstheme="minorEastAsia"/>
          <w:color w:val="FF0000"/>
          <w:sz w:val="24"/>
          <w:szCs w:val="24"/>
        </w:rPr>
      </w:pPr>
    </w:p>
    <w:p>
      <w:pPr>
        <w:keepNext w:val="0"/>
        <w:keepLines w:val="0"/>
        <w:pageBreakBefore w:val="0"/>
        <w:widowControl/>
        <w:kinsoku/>
        <w:wordWrap/>
        <w:topLinePunct w:val="0"/>
        <w:bidi w:val="0"/>
        <w:snapToGrid w:val="0"/>
        <w:spacing w:line="360" w:lineRule="auto"/>
        <w:jc w:val="left"/>
        <w:rPr>
          <w:rFonts w:hint="eastAsia" w:asciiTheme="minorEastAsia" w:hAnsiTheme="minorEastAsia" w:eastAsiaTheme="minorEastAsia" w:cstheme="minorEastAsia"/>
          <w:color w:val="FF0000"/>
          <w:sz w:val="24"/>
          <w:szCs w:val="24"/>
        </w:rPr>
      </w:pPr>
    </w:p>
    <w:p>
      <w:pPr>
        <w:pStyle w:val="14"/>
        <w:rPr>
          <w:rFonts w:hint="eastAsia" w:asciiTheme="minorEastAsia" w:hAnsiTheme="minorEastAsia" w:eastAsiaTheme="minorEastAsia" w:cstheme="minorEastAsia"/>
          <w:color w:val="FF0000"/>
          <w:sz w:val="24"/>
          <w:szCs w:val="24"/>
        </w:rPr>
      </w:pPr>
    </w:p>
    <w:p>
      <w:pPr>
        <w:rPr>
          <w:rFonts w:hint="eastAsia"/>
        </w:rPr>
      </w:pPr>
    </w:p>
    <w:p>
      <w:pPr>
        <w:keepNext w:val="0"/>
        <w:keepLines w:val="0"/>
        <w:pageBreakBefore w:val="0"/>
        <w:widowControl/>
        <w:kinsoku/>
        <w:wordWrap/>
        <w:topLinePunct w:val="0"/>
        <w:bidi w:val="0"/>
        <w:snapToGrid w:val="0"/>
        <w:spacing w:line="360" w:lineRule="auto"/>
        <w:jc w:val="left"/>
        <w:rPr>
          <w:rFonts w:hint="eastAsia" w:asciiTheme="minorEastAsia" w:hAnsiTheme="minorEastAsia" w:eastAsiaTheme="minorEastAsia" w:cstheme="minorEastAsia"/>
          <w:color w:val="FF0000"/>
          <w:sz w:val="24"/>
          <w:szCs w:val="24"/>
        </w:rPr>
      </w:pP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r>
        <w:rPr>
          <w:rFonts w:ascii="宋体" w:hAnsi="宋体" w:cs="Calibri"/>
          <w:b/>
          <w:bCs/>
          <w:kern w:val="0"/>
          <w:sz w:val="22"/>
        </w:rPr>
        <w:t>1.1 项目概况</w:t>
      </w:r>
    </w:p>
    <w:p>
      <w:pPr>
        <w:keepNext w:val="0"/>
        <w:keepLines w:val="0"/>
        <w:pageBreakBefore w:val="0"/>
        <w:kinsoku/>
        <w:wordWrap/>
        <w:topLinePunct w:val="0"/>
        <w:bidi w:val="0"/>
        <w:adjustRightInd w:val="0"/>
        <w:snapToGrid w:val="0"/>
        <w:spacing w:line="360" w:lineRule="auto"/>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r>
        <w:rPr>
          <w:rFonts w:ascii="宋体" w:hAnsi="宋体" w:cs="Calibri"/>
          <w:color w:val="000000"/>
          <w:kern w:val="0"/>
          <w:sz w:val="22"/>
        </w:rPr>
        <w:t>1.1.2项目建设地点见投标人须知前附表</w:t>
      </w:r>
      <w:r>
        <w:rPr>
          <w:rFonts w:ascii="宋体" w:hAnsi="宋体" w:cs="Calibri"/>
          <w:color w:val="000000"/>
          <w:sz w:val="22"/>
        </w:rPr>
        <w:t>。</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bookmarkStart w:id="1"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1"/>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r>
        <w:rPr>
          <w:rFonts w:ascii="宋体" w:hAnsi="宋体" w:cs="Calibri"/>
          <w:color w:val="000000"/>
          <w:sz w:val="22"/>
        </w:rPr>
        <w:t>见投标人须知前附表。</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bookmarkStart w:id="2"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2"/>
      <w:r>
        <w:rPr>
          <w:rFonts w:hint="eastAsia" w:ascii="宋体" w:hAnsi="宋体" w:cs="Calibri"/>
          <w:b/>
          <w:bCs/>
          <w:kern w:val="0"/>
          <w:sz w:val="22"/>
        </w:rPr>
        <w:t>内容</w:t>
      </w:r>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r>
        <w:rPr>
          <w:rFonts w:ascii="宋体" w:hAnsi="宋体" w:cs="Calibri"/>
          <w:color w:val="000000"/>
          <w:sz w:val="22"/>
        </w:rPr>
        <w:t>见投标人须知前附表。</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bookmarkStart w:id="3"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3"/>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r>
        <w:rPr>
          <w:rFonts w:ascii="宋体" w:hAnsi="宋体" w:cs="Calibri"/>
          <w:color w:val="000000"/>
          <w:sz w:val="22"/>
        </w:rPr>
        <w:t>见投标人须知前附表。</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bookmarkStart w:id="4"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4"/>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r>
        <w:rPr>
          <w:rFonts w:ascii="宋体" w:hAnsi="宋体" w:cs="Calibri"/>
          <w:color w:val="000000"/>
          <w:sz w:val="22"/>
        </w:rPr>
        <w:t>见投标人须知前附表。</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bookmarkStart w:id="5"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5"/>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r>
        <w:rPr>
          <w:rFonts w:ascii="宋体" w:hAnsi="宋体" w:cs="Calibri"/>
          <w:color w:val="000000"/>
          <w:sz w:val="22"/>
        </w:rPr>
        <w:t>见投标人须知前附表。</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r>
        <w:rPr>
          <w:rFonts w:hint="eastAsia" w:ascii="宋体" w:hAnsi="宋体" w:cs="Calibri"/>
          <w:b/>
          <w:bCs/>
          <w:kern w:val="0"/>
          <w:sz w:val="22"/>
        </w:rPr>
        <w:t>1.</w:t>
      </w:r>
      <w:r>
        <w:rPr>
          <w:rFonts w:hint="eastAsia" w:ascii="宋体" w:hAnsi="宋体" w:cs="Calibri"/>
          <w:b/>
          <w:bCs/>
          <w:kern w:val="0"/>
          <w:sz w:val="22"/>
          <w:lang w:val="en-US" w:eastAsia="zh-CN"/>
        </w:rPr>
        <w:t xml:space="preserve">7 </w:t>
      </w:r>
      <w:r>
        <w:rPr>
          <w:rFonts w:hint="eastAsia" w:ascii="宋体" w:hAnsi="宋体" w:cs="Calibri"/>
          <w:b/>
          <w:bCs/>
          <w:kern w:val="0"/>
          <w:sz w:val="22"/>
        </w:rPr>
        <w:t>质量要求</w:t>
      </w:r>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bookmarkStart w:id="6" w:name="_Toc13907"/>
      <w:r>
        <w:rPr>
          <w:rFonts w:ascii="宋体" w:hAnsi="宋体" w:cs="Calibri"/>
          <w:color w:val="000000"/>
          <w:sz w:val="22"/>
        </w:rPr>
        <w:t>见投标人须知前附表。</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6"/>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keepNext w:val="0"/>
        <w:keepLines w:val="0"/>
        <w:pageBreakBefore w:val="0"/>
        <w:kinsoku/>
        <w:wordWrap/>
        <w:topLinePunct w:val="0"/>
        <w:bidi w:val="0"/>
        <w:adjustRightInd w:val="0"/>
        <w:snapToGrid w:val="0"/>
        <w:spacing w:line="360" w:lineRule="auto"/>
        <w:ind w:firstLine="440"/>
        <w:rPr>
          <w:rFonts w:hint="eastAsia" w:asciiTheme="minorEastAsia" w:hAnsiTheme="minorEastAsia" w:eastAsiaTheme="minorEastAsia" w:cstheme="minorEastAsia"/>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w:t>
      </w:r>
      <w:r>
        <w:rPr>
          <w:rFonts w:hint="eastAsia" w:asciiTheme="minorEastAsia" w:hAnsiTheme="minorEastAsia" w:eastAsiaTheme="minorEastAsia" w:cstheme="minorEastAsia"/>
          <w:color w:val="000000"/>
          <w:sz w:val="22"/>
        </w:rPr>
        <w:t>向投标人提供的有关现场的数据和资料，仅供投标人在编制投标文件时参考，招标人不对投标人据此作出的判断和决策负责。</w:t>
      </w:r>
    </w:p>
    <w:p>
      <w:pPr>
        <w:keepNext w:val="0"/>
        <w:keepLines w:val="0"/>
        <w:pageBreakBefore w:val="0"/>
        <w:kinsoku/>
        <w:wordWrap/>
        <w:topLinePunct w:val="0"/>
        <w:autoSpaceDE w:val="0"/>
        <w:autoSpaceDN w:val="0"/>
        <w:bidi w:val="0"/>
        <w:adjustRightInd w:val="0"/>
        <w:snapToGrid w:val="0"/>
        <w:spacing w:line="360" w:lineRule="auto"/>
        <w:rPr>
          <w:rFonts w:hint="eastAsia" w:asciiTheme="minorEastAsia" w:hAnsiTheme="minorEastAsia" w:eastAsiaTheme="minorEastAsia" w:cstheme="minorEastAsia"/>
          <w:b/>
          <w:bCs/>
          <w:kern w:val="0"/>
          <w:sz w:val="22"/>
        </w:rPr>
      </w:pPr>
      <w:bookmarkStart w:id="7" w:name="_Toc4199"/>
      <w:r>
        <w:rPr>
          <w:rFonts w:hint="eastAsia" w:asciiTheme="minorEastAsia" w:hAnsiTheme="minorEastAsia" w:eastAsiaTheme="minorEastAsia" w:cstheme="minorEastAsia"/>
          <w:b/>
          <w:bCs/>
          <w:kern w:val="0"/>
          <w:sz w:val="22"/>
        </w:rPr>
        <w:t>1.10 投标预备会</w:t>
      </w:r>
      <w:bookmarkEnd w:id="7"/>
    </w:p>
    <w:p>
      <w:pPr>
        <w:keepNext w:val="0"/>
        <w:keepLines w:val="0"/>
        <w:pageBreakBefore w:val="0"/>
        <w:kinsoku/>
        <w:wordWrap/>
        <w:topLinePunct w:val="0"/>
        <w:bidi w:val="0"/>
        <w:adjustRightInd w:val="0"/>
        <w:snapToGrid w:val="0"/>
        <w:spacing w:line="360" w:lineRule="auto"/>
        <w:ind w:firstLine="440"/>
        <w:rPr>
          <w:rFonts w:hint="eastAsia"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sz w:val="22"/>
        </w:rPr>
        <w:t>见投标人须知前附表。</w:t>
      </w:r>
    </w:p>
    <w:p>
      <w:pPr>
        <w:keepNext w:val="0"/>
        <w:keepLines w:val="0"/>
        <w:pageBreakBefore w:val="0"/>
        <w:kinsoku/>
        <w:wordWrap/>
        <w:topLinePunct w:val="0"/>
        <w:autoSpaceDE w:val="0"/>
        <w:autoSpaceDN w:val="0"/>
        <w:bidi w:val="0"/>
        <w:adjustRightInd w:val="0"/>
        <w:snapToGrid w:val="0"/>
        <w:spacing w:line="360" w:lineRule="auto"/>
        <w:rPr>
          <w:rFonts w:hint="eastAsia" w:asciiTheme="minorEastAsia" w:hAnsiTheme="minorEastAsia" w:eastAsiaTheme="minorEastAsia" w:cstheme="minorEastAsia"/>
          <w:b/>
          <w:bCs/>
          <w:kern w:val="0"/>
          <w:sz w:val="22"/>
        </w:rPr>
      </w:pPr>
      <w:bookmarkStart w:id="8" w:name="_Toc4584"/>
      <w:r>
        <w:rPr>
          <w:rFonts w:hint="eastAsia" w:asciiTheme="minorEastAsia" w:hAnsiTheme="minorEastAsia" w:eastAsiaTheme="minorEastAsia" w:cstheme="minorEastAsia"/>
          <w:b/>
          <w:bCs/>
          <w:kern w:val="0"/>
          <w:sz w:val="22"/>
        </w:rPr>
        <w:t>1.11 分包</w:t>
      </w:r>
      <w:bookmarkEnd w:id="8"/>
    </w:p>
    <w:p>
      <w:pPr>
        <w:keepNext w:val="0"/>
        <w:keepLines w:val="0"/>
        <w:pageBreakBefore w:val="0"/>
        <w:kinsoku/>
        <w:wordWrap/>
        <w:topLinePunct w:val="0"/>
        <w:bidi w:val="0"/>
        <w:adjustRightInd w:val="0"/>
        <w:snapToGrid w:val="0"/>
        <w:spacing w:line="360" w:lineRule="auto"/>
        <w:ind w:firstLine="440"/>
        <w:rPr>
          <w:rFonts w:hint="eastAsia" w:asciiTheme="minorEastAsia" w:hAnsiTheme="minorEastAsia" w:eastAsiaTheme="minorEastAsia" w:cstheme="minorEastAsia"/>
          <w:color w:val="000000"/>
          <w:sz w:val="22"/>
        </w:rPr>
      </w:pPr>
      <w:bookmarkStart w:id="9" w:name="_Toc3996"/>
      <w:r>
        <w:rPr>
          <w:rFonts w:hint="eastAsia" w:asciiTheme="minorEastAsia" w:hAnsiTheme="minorEastAsia" w:eastAsiaTheme="minorEastAsia" w:cstheme="minorEastAsia"/>
          <w:color w:val="000000"/>
          <w:sz w:val="22"/>
        </w:rPr>
        <w:t>本项目涉及到其它专业的部分分项工作允许分包。</w:t>
      </w:r>
    </w:p>
    <w:p>
      <w:pPr>
        <w:keepNext w:val="0"/>
        <w:keepLines w:val="0"/>
        <w:pageBreakBefore w:val="0"/>
        <w:kinsoku/>
        <w:wordWrap/>
        <w:topLinePunct w:val="0"/>
        <w:autoSpaceDE w:val="0"/>
        <w:autoSpaceDN w:val="0"/>
        <w:bidi w:val="0"/>
        <w:adjustRightInd w:val="0"/>
        <w:snapToGrid w:val="0"/>
        <w:spacing w:line="360" w:lineRule="auto"/>
        <w:rPr>
          <w:rFonts w:hint="eastAsia" w:asciiTheme="minorEastAsia" w:hAnsiTheme="minorEastAsia" w:eastAsiaTheme="minorEastAsia" w:cstheme="minorEastAsia"/>
          <w:b/>
          <w:bCs/>
          <w:kern w:val="0"/>
          <w:sz w:val="22"/>
        </w:rPr>
      </w:pPr>
      <w:r>
        <w:rPr>
          <w:rFonts w:hint="eastAsia" w:asciiTheme="minorEastAsia" w:hAnsiTheme="minorEastAsia" w:eastAsiaTheme="minorEastAsia" w:cstheme="minorEastAsia"/>
          <w:b/>
          <w:bCs/>
          <w:kern w:val="0"/>
          <w:sz w:val="22"/>
        </w:rPr>
        <w:t>1.12 投标费用</w:t>
      </w:r>
      <w:bookmarkEnd w:id="9"/>
    </w:p>
    <w:p>
      <w:pPr>
        <w:keepNext w:val="0"/>
        <w:keepLines w:val="0"/>
        <w:pageBreakBefore w:val="0"/>
        <w:kinsoku/>
        <w:wordWrap/>
        <w:topLinePunct w:val="0"/>
        <w:bidi w:val="0"/>
        <w:adjustRightInd w:val="0"/>
        <w:snapToGrid w:val="0"/>
        <w:spacing w:line="360" w:lineRule="auto"/>
        <w:ind w:firstLine="440"/>
        <w:rPr>
          <w:rFonts w:hint="eastAsia" w:asciiTheme="minorEastAsia" w:hAnsiTheme="minorEastAsia" w:eastAsiaTheme="minorEastAsia" w:cstheme="minorEastAsia"/>
          <w:color w:val="000000"/>
          <w:sz w:val="22"/>
        </w:rPr>
      </w:pPr>
      <w:r>
        <w:rPr>
          <w:rFonts w:hint="eastAsia" w:asciiTheme="minorEastAsia" w:hAnsiTheme="minorEastAsia" w:eastAsiaTheme="minorEastAsia" w:cstheme="minorEastAsia"/>
          <w:color w:val="000000"/>
          <w:sz w:val="22"/>
        </w:rPr>
        <w:t>投标人在投标过程中的一切费用，不论中标与否，均由投标人自理。</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bookmarkStart w:id="10" w:name="_Toc143421657"/>
      <w:bookmarkStart w:id="11" w:name="_Toc15241"/>
      <w:r>
        <w:rPr>
          <w:rFonts w:hint="eastAsia" w:ascii="宋体" w:hAnsi="宋体" w:cs="Calibri"/>
          <w:b/>
          <w:bCs/>
          <w:kern w:val="0"/>
          <w:sz w:val="22"/>
        </w:rPr>
        <w:t>2</w:t>
      </w:r>
      <w:r>
        <w:rPr>
          <w:rFonts w:hint="eastAsia" w:ascii="宋体" w:hAnsi="宋体" w:cs="Calibri"/>
          <w:b/>
          <w:kern w:val="0"/>
          <w:sz w:val="22"/>
        </w:rPr>
        <w:t>．</w:t>
      </w:r>
      <w:r>
        <w:rPr>
          <w:rFonts w:hint="eastAsia" w:ascii="宋体" w:hAnsi="宋体" w:cs="Calibri"/>
          <w:b/>
          <w:bCs/>
          <w:kern w:val="0"/>
          <w:sz w:val="22"/>
        </w:rPr>
        <w:t>招标文件</w:t>
      </w:r>
      <w:bookmarkEnd w:id="10"/>
      <w:bookmarkEnd w:id="11"/>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bookmarkStart w:id="12" w:name="_Toc1426"/>
      <w:r>
        <w:rPr>
          <w:rFonts w:hint="eastAsia" w:ascii="宋体" w:hAnsi="宋体" w:cs="Calibri"/>
          <w:b/>
          <w:bCs/>
          <w:kern w:val="0"/>
          <w:sz w:val="22"/>
        </w:rPr>
        <w:t>2.1 招标文件的组成</w:t>
      </w:r>
      <w:bookmarkEnd w:id="12"/>
    </w:p>
    <w:p>
      <w:pPr>
        <w:keepNext w:val="0"/>
        <w:keepLines w:val="0"/>
        <w:pageBreakBefore w:val="0"/>
        <w:kinsoku/>
        <w:wordWrap/>
        <w:topLinePunct w:val="0"/>
        <w:bidi w:val="0"/>
        <w:adjustRightInd w:val="0"/>
        <w:snapToGrid w:val="0"/>
        <w:spacing w:line="360" w:lineRule="auto"/>
        <w:ind w:firstLine="440"/>
        <w:rPr>
          <w:rFonts w:ascii="宋体" w:hAnsi="宋体" w:cs="Calibri"/>
          <w:kern w:val="0"/>
          <w:sz w:val="22"/>
        </w:rPr>
      </w:pPr>
      <w:bookmarkStart w:id="13" w:name="_Toc18230"/>
      <w:r>
        <w:rPr>
          <w:rFonts w:ascii="宋体" w:hAnsi="宋体" w:cs="Calibri"/>
          <w:kern w:val="0"/>
          <w:sz w:val="22"/>
        </w:rPr>
        <w:t>本招标文件包括：</w:t>
      </w:r>
    </w:p>
    <w:p>
      <w:pPr>
        <w:keepNext w:val="0"/>
        <w:keepLines w:val="0"/>
        <w:pageBreakBefore w:val="0"/>
        <w:kinsoku/>
        <w:wordWrap/>
        <w:topLinePunct w:val="0"/>
        <w:bidi w:val="0"/>
        <w:adjustRightInd w:val="0"/>
        <w:snapToGrid w:val="0"/>
        <w:spacing w:line="360" w:lineRule="auto"/>
        <w:ind w:firstLine="440"/>
        <w:rPr>
          <w:rFonts w:ascii="宋体" w:hAnsi="宋体" w:cs="Calibri"/>
          <w:kern w:val="0"/>
          <w:sz w:val="22"/>
        </w:rPr>
      </w:pPr>
      <w:r>
        <w:rPr>
          <w:rFonts w:ascii="宋体" w:hAnsi="宋体" w:cs="Calibri"/>
          <w:kern w:val="0"/>
          <w:sz w:val="22"/>
        </w:rPr>
        <w:t>（1）招标公告</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ascii="宋体" w:hAnsi="宋体" w:cs="Calibri"/>
          <w:kern w:val="0"/>
          <w:sz w:val="22"/>
        </w:rPr>
      </w:pPr>
      <w:r>
        <w:rPr>
          <w:rFonts w:ascii="宋体" w:hAnsi="宋体" w:cs="Calibri"/>
          <w:kern w:val="0"/>
          <w:sz w:val="22"/>
        </w:rPr>
        <w:t>（2）投标人须知</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w:t>
      </w:r>
      <w:r>
        <w:rPr>
          <w:rFonts w:hint="eastAsia" w:ascii="宋体" w:hAnsi="宋体" w:cs="Calibri"/>
          <w:kern w:val="0"/>
          <w:sz w:val="22"/>
        </w:rPr>
        <w:t>评标办法</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ascii="宋体" w:hAnsi="宋体" w:cs="Calibri"/>
          <w:kern w:val="0"/>
          <w:sz w:val="22"/>
        </w:rPr>
      </w:pPr>
      <w:r>
        <w:rPr>
          <w:rFonts w:hint="eastAsia" w:ascii="宋体" w:hAnsi="宋体" w:cs="Calibri"/>
          <w:kern w:val="0"/>
          <w:sz w:val="22"/>
        </w:rPr>
        <w:t>（</w:t>
      </w:r>
      <w:r>
        <w:rPr>
          <w:rFonts w:hint="eastAsia" w:ascii="宋体" w:hAnsi="宋体" w:cs="Calibri"/>
          <w:kern w:val="0"/>
          <w:sz w:val="22"/>
          <w:lang w:val="en-US" w:eastAsia="zh-CN"/>
        </w:rPr>
        <w:t>4</w:t>
      </w:r>
      <w:r>
        <w:rPr>
          <w:rFonts w:hint="eastAsia" w:ascii="宋体" w:hAnsi="宋体" w:cs="Calibri"/>
          <w:kern w:val="0"/>
          <w:sz w:val="22"/>
        </w:rPr>
        <w:t>）</w:t>
      </w:r>
      <w:r>
        <w:rPr>
          <w:rFonts w:ascii="宋体" w:hAnsi="宋体" w:cs="Calibri"/>
          <w:kern w:val="0"/>
          <w:sz w:val="22"/>
        </w:rPr>
        <w:t>合同条款</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宋体" w:hAnsi="宋体" w:cs="Calibri" w:eastAsiaTheme="minorEastAsia"/>
          <w:kern w:val="0"/>
          <w:sz w:val="22"/>
          <w:lang w:eastAsia="zh-CN"/>
        </w:rPr>
      </w:pPr>
      <w:r>
        <w:rPr>
          <w:rFonts w:ascii="宋体" w:hAnsi="宋体" w:cs="Calibri"/>
          <w:kern w:val="0"/>
          <w:sz w:val="22"/>
        </w:rPr>
        <w:t>（</w:t>
      </w:r>
      <w:r>
        <w:rPr>
          <w:rFonts w:hint="eastAsia" w:ascii="宋体" w:hAnsi="宋体" w:cs="Calibri"/>
          <w:kern w:val="0"/>
          <w:sz w:val="22"/>
          <w:lang w:val="en-US" w:eastAsia="zh-CN"/>
        </w:rPr>
        <w:t>5</w:t>
      </w:r>
      <w:r>
        <w:rPr>
          <w:rFonts w:ascii="宋体" w:hAnsi="宋体" w:cs="Calibri"/>
          <w:kern w:val="0"/>
          <w:sz w:val="22"/>
        </w:rPr>
        <w:t>）</w:t>
      </w:r>
      <w:r>
        <w:rPr>
          <w:rFonts w:hint="eastAsia" w:ascii="宋体" w:hAnsi="宋体" w:cs="Calibri"/>
          <w:kern w:val="0"/>
          <w:sz w:val="22"/>
          <w:lang w:eastAsia="zh-CN"/>
        </w:rPr>
        <w:t>项目概况和要求</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ascii="宋体" w:hAnsi="宋体" w:cs="Calibri"/>
          <w:kern w:val="0"/>
          <w:sz w:val="22"/>
        </w:rPr>
      </w:pPr>
      <w:r>
        <w:rPr>
          <w:rFonts w:hint="eastAsia" w:ascii="宋体" w:hAnsi="宋体" w:cs="Calibri"/>
          <w:kern w:val="0"/>
          <w:sz w:val="22"/>
          <w:lang w:eastAsia="zh-CN"/>
        </w:rPr>
        <w:t>（</w:t>
      </w:r>
      <w:r>
        <w:rPr>
          <w:rFonts w:hint="eastAsia" w:ascii="宋体" w:hAnsi="宋体" w:cs="Calibri"/>
          <w:kern w:val="0"/>
          <w:sz w:val="22"/>
          <w:lang w:val="en-US" w:eastAsia="zh-CN"/>
        </w:rPr>
        <w:t>6</w:t>
      </w:r>
      <w:r>
        <w:rPr>
          <w:rFonts w:hint="eastAsia" w:ascii="宋体" w:hAnsi="宋体" w:cs="Calibri"/>
          <w:kern w:val="0"/>
          <w:sz w:val="22"/>
          <w:lang w:eastAsia="zh-CN"/>
        </w:rPr>
        <w:t>）</w:t>
      </w:r>
      <w:r>
        <w:rPr>
          <w:rFonts w:ascii="宋体" w:hAnsi="宋体" w:cs="Calibri"/>
          <w:kern w:val="0"/>
          <w:sz w:val="22"/>
        </w:rPr>
        <w:t>投标文件格式</w:t>
      </w:r>
    </w:p>
    <w:p>
      <w:pPr>
        <w:keepNext w:val="0"/>
        <w:keepLines w:val="0"/>
        <w:pageBreakBefore w:val="0"/>
        <w:kinsoku/>
        <w:wordWrap/>
        <w:topLinePunct w:val="0"/>
        <w:bidi w:val="0"/>
        <w:adjustRightInd w:val="0"/>
        <w:snapToGrid w:val="0"/>
        <w:spacing w:line="360" w:lineRule="auto"/>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r>
        <w:rPr>
          <w:rFonts w:hint="eastAsia" w:ascii="宋体" w:hAnsi="宋体" w:cs="Calibri"/>
          <w:b/>
          <w:bCs/>
          <w:kern w:val="0"/>
          <w:sz w:val="22"/>
        </w:rPr>
        <w:t>2.2 招标文件的澄清</w:t>
      </w:r>
      <w:bookmarkEnd w:id="13"/>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r>
        <w:rPr>
          <w:rFonts w:hint="eastAsia"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r>
        <w:rPr>
          <w:rFonts w:hint="eastAsia" w:ascii="宋体" w:hAnsi="宋体" w:cs="Calibri"/>
          <w:color w:val="000000"/>
          <w:sz w:val="22"/>
        </w:rPr>
        <w:t>2.2.2</w:t>
      </w:r>
      <w:r>
        <w:rPr>
          <w:rFonts w:hint="eastAsia" w:cs="Calibri"/>
          <w:color w:val="000000"/>
          <w:szCs w:val="21"/>
        </w:rPr>
        <w:t>招标人将视情况采用补充公告的方式予以澄清。</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bookmarkStart w:id="14" w:name="_Toc18303"/>
      <w:r>
        <w:rPr>
          <w:rFonts w:hint="eastAsia" w:ascii="宋体" w:hAnsi="宋体" w:cs="Calibri"/>
          <w:b/>
          <w:bCs/>
          <w:kern w:val="0"/>
          <w:sz w:val="22"/>
        </w:rPr>
        <w:t>2.3 招标文件的修改</w:t>
      </w:r>
      <w:bookmarkEnd w:id="14"/>
    </w:p>
    <w:p>
      <w:pPr>
        <w:keepNext w:val="0"/>
        <w:keepLines w:val="0"/>
        <w:pageBreakBefore w:val="0"/>
        <w:kinsoku/>
        <w:wordWrap/>
        <w:topLinePunct w:val="0"/>
        <w:bidi w:val="0"/>
        <w:adjustRightInd w:val="0"/>
        <w:snapToGrid w:val="0"/>
        <w:spacing w:line="360" w:lineRule="auto"/>
        <w:ind w:firstLine="440"/>
        <w:rPr>
          <w:rFonts w:ascii="宋体" w:hAnsi="宋体" w:cs="Calibri"/>
          <w:color w:val="000000"/>
          <w:sz w:val="22"/>
        </w:rPr>
      </w:pPr>
      <w:r>
        <w:rPr>
          <w:rFonts w:hint="eastAsia"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keepNext w:val="0"/>
        <w:keepLines w:val="0"/>
        <w:pageBreakBefore w:val="0"/>
        <w:kinsoku/>
        <w:wordWrap/>
        <w:topLinePunct w:val="0"/>
        <w:bidi w:val="0"/>
        <w:adjustRightInd w:val="0"/>
        <w:snapToGrid w:val="0"/>
        <w:spacing w:line="360" w:lineRule="auto"/>
        <w:ind w:firstLine="440"/>
        <w:rPr>
          <w:rFonts w:ascii="宋体" w:hAnsi="宋体" w:cs="Calibri"/>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bookmarkStart w:id="15" w:name="_Toc143421658"/>
      <w:bookmarkStart w:id="16" w:name="_Toc18870"/>
      <w:r>
        <w:rPr>
          <w:rFonts w:ascii="宋体" w:hAnsi="宋体" w:cs="Calibri"/>
          <w:b/>
          <w:bCs/>
          <w:kern w:val="0"/>
          <w:sz w:val="22"/>
        </w:rPr>
        <w:t>3</w:t>
      </w:r>
      <w:r>
        <w:rPr>
          <w:rFonts w:hint="eastAsia" w:ascii="宋体" w:hAnsi="宋体" w:cs="Calibri"/>
          <w:b/>
          <w:kern w:val="0"/>
          <w:sz w:val="22"/>
        </w:rPr>
        <w:t>．</w:t>
      </w:r>
      <w:r>
        <w:rPr>
          <w:rFonts w:ascii="宋体" w:hAnsi="宋体" w:cs="Calibri"/>
          <w:b/>
          <w:bCs/>
          <w:kern w:val="0"/>
          <w:sz w:val="22"/>
        </w:rPr>
        <w:t>投标文件</w:t>
      </w:r>
      <w:bookmarkEnd w:id="15"/>
      <w:bookmarkEnd w:id="16"/>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kern w:val="0"/>
          <w:sz w:val="22"/>
        </w:rPr>
      </w:pPr>
      <w:bookmarkStart w:id="17" w:name="_Toc461"/>
      <w:r>
        <w:rPr>
          <w:rFonts w:ascii="宋体" w:hAnsi="宋体" w:cs="Calibri"/>
          <w:b/>
          <w:bCs/>
          <w:kern w:val="0"/>
          <w:sz w:val="22"/>
        </w:rPr>
        <w:t>3.1 投标文件的语言和计量单位</w:t>
      </w:r>
      <w:bookmarkEnd w:id="17"/>
    </w:p>
    <w:p>
      <w:pPr>
        <w:keepNext w:val="0"/>
        <w:keepLines w:val="0"/>
        <w:pageBreakBefore w:val="0"/>
        <w:kinsoku/>
        <w:wordWrap/>
        <w:topLinePunct w:val="0"/>
        <w:bidi w:val="0"/>
        <w:adjustRightInd w:val="0"/>
        <w:snapToGrid w:val="0"/>
        <w:spacing w:line="360" w:lineRule="auto"/>
        <w:ind w:firstLine="440"/>
        <w:rPr>
          <w:rFonts w:ascii="宋体" w:hAnsi="宋体" w:cs="Calibri"/>
          <w:kern w:val="0"/>
          <w:sz w:val="22"/>
        </w:rPr>
      </w:pPr>
      <w:r>
        <w:rPr>
          <w:rFonts w:ascii="宋体" w:hAnsi="宋体" w:cs="Calibri"/>
          <w:sz w:val="22"/>
        </w:rPr>
        <w:t>3.1.1投标文件与投标有关的所有文件均应使用中文。</w:t>
      </w:r>
    </w:p>
    <w:p>
      <w:pPr>
        <w:keepNext w:val="0"/>
        <w:keepLines w:val="0"/>
        <w:pageBreakBefore w:val="0"/>
        <w:kinsoku/>
        <w:wordWrap/>
        <w:topLinePunct w:val="0"/>
        <w:bidi w:val="0"/>
        <w:adjustRightInd w:val="0"/>
        <w:snapToGrid w:val="0"/>
        <w:spacing w:line="360" w:lineRule="auto"/>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keepNext w:val="0"/>
        <w:keepLines w:val="0"/>
        <w:pageBreakBefore w:val="0"/>
        <w:kinsoku/>
        <w:wordWrap/>
        <w:topLinePunct w:val="0"/>
        <w:bidi w:val="0"/>
        <w:adjustRightInd w:val="0"/>
        <w:snapToGrid w:val="0"/>
        <w:spacing w:line="360" w:lineRule="auto"/>
        <w:ind w:firstLine="440"/>
        <w:rPr>
          <w:rFonts w:ascii="宋体" w:hAnsi="宋体" w:cs="Calibri"/>
          <w:kern w:val="0"/>
          <w:sz w:val="22"/>
        </w:rPr>
      </w:pPr>
      <w:r>
        <w:rPr>
          <w:rFonts w:ascii="宋体" w:hAnsi="宋体" w:cs="Calibri"/>
          <w:kern w:val="0"/>
          <w:sz w:val="22"/>
        </w:rPr>
        <w:t>3.1.3招标文件中的“天”除特别说明外，均为日历天。</w:t>
      </w:r>
    </w:p>
    <w:p>
      <w:pPr>
        <w:keepNext w:val="0"/>
        <w:keepLines w:val="0"/>
        <w:pageBreakBefore w:val="0"/>
        <w:kinsoku/>
        <w:wordWrap/>
        <w:topLinePunct w:val="0"/>
        <w:bidi w:val="0"/>
        <w:adjustRightInd w:val="0"/>
        <w:snapToGrid w:val="0"/>
        <w:spacing w:line="360" w:lineRule="auto"/>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3.1.4招标文件中所指的“合同”除特别说明外，指 “</w:t>
      </w:r>
      <w:r>
        <w:rPr>
          <w:rFonts w:hint="eastAsia" w:ascii="宋体" w:hAnsi="宋体" w:cs="Calibri"/>
          <w:color w:val="000000" w:themeColor="text1"/>
          <w:kern w:val="0"/>
          <w:sz w:val="22"/>
          <w14:textFill>
            <w14:solidFill>
              <w14:schemeClr w14:val="tx1"/>
            </w14:solidFill>
          </w14:textFill>
        </w:rPr>
        <w:t>施工</w:t>
      </w:r>
      <w:r>
        <w:rPr>
          <w:rFonts w:ascii="宋体" w:hAnsi="宋体" w:cs="Calibri"/>
          <w:color w:val="000000" w:themeColor="text1"/>
          <w:kern w:val="0"/>
          <w:sz w:val="22"/>
          <w14:textFill>
            <w14:solidFill>
              <w14:schemeClr w14:val="tx1"/>
            </w14:solidFill>
          </w14:textFill>
        </w:rPr>
        <w:t>合同”。</w:t>
      </w:r>
    </w:p>
    <w:p>
      <w:pPr>
        <w:keepNext w:val="0"/>
        <w:keepLines w:val="0"/>
        <w:pageBreakBefore w:val="0"/>
        <w:kinsoku/>
        <w:wordWrap/>
        <w:topLinePunct w:val="0"/>
        <w:autoSpaceDE w:val="0"/>
        <w:autoSpaceDN w:val="0"/>
        <w:bidi w:val="0"/>
        <w:adjustRightInd w:val="0"/>
        <w:snapToGrid w:val="0"/>
        <w:spacing w:line="360" w:lineRule="auto"/>
        <w:rPr>
          <w:rFonts w:ascii="宋体" w:hAnsi="宋体" w:cs="Calibri"/>
          <w:b/>
          <w:bCs/>
          <w:color w:val="000000" w:themeColor="text1"/>
          <w:kern w:val="0"/>
          <w:sz w:val="22"/>
          <w14:textFill>
            <w14:solidFill>
              <w14:schemeClr w14:val="tx1"/>
            </w14:solidFill>
          </w14:textFill>
        </w:rPr>
      </w:pPr>
      <w:bookmarkStart w:id="18" w:name="_Toc1411"/>
      <w:r>
        <w:rPr>
          <w:rFonts w:ascii="宋体" w:hAnsi="宋体" w:cs="Calibri"/>
          <w:b/>
          <w:bCs/>
          <w:color w:val="000000" w:themeColor="text1"/>
          <w:kern w:val="0"/>
          <w:sz w:val="22"/>
          <w14:textFill>
            <w14:solidFill>
              <w14:schemeClr w14:val="tx1"/>
            </w14:solidFill>
          </w14:textFill>
        </w:rPr>
        <w:t>3.2 投标文件的组成</w:t>
      </w:r>
      <w:bookmarkEnd w:id="18"/>
    </w:p>
    <w:p>
      <w:pPr>
        <w:keepNext w:val="0"/>
        <w:keepLines w:val="0"/>
        <w:pageBreakBefore w:val="0"/>
        <w:kinsoku/>
        <w:wordWrap/>
        <w:topLinePunct w:val="0"/>
        <w:bidi w:val="0"/>
        <w:adjustRightInd w:val="0"/>
        <w:snapToGrid w:val="0"/>
        <w:spacing w:line="360" w:lineRule="auto"/>
        <w:ind w:firstLine="440"/>
        <w:rPr>
          <w:rFonts w:ascii="宋体" w:hAnsi="宋体" w:cs="Calibri"/>
          <w:color w:val="000000" w:themeColor="text1"/>
          <w:sz w:val="22"/>
          <w14:textFill>
            <w14:solidFill>
              <w14:schemeClr w14:val="tx1"/>
            </w14:solidFill>
          </w14:textFill>
        </w:rPr>
      </w:pPr>
      <w:bookmarkStart w:id="19" w:name="_Toc32225"/>
      <w:r>
        <w:rPr>
          <w:rFonts w:ascii="宋体" w:hAnsi="宋体" w:cs="Calibri"/>
          <w:color w:val="000000" w:themeColor="text1"/>
          <w:sz w:val="22"/>
          <w14:textFill>
            <w14:solidFill>
              <w14:schemeClr w14:val="tx1"/>
            </w14:solidFill>
          </w14:textFill>
        </w:rPr>
        <w:t>3.2.1投标函；</w:t>
      </w:r>
    </w:p>
    <w:p>
      <w:pPr>
        <w:keepNext w:val="0"/>
        <w:keepLines w:val="0"/>
        <w:pageBreakBefore w:val="0"/>
        <w:kinsoku/>
        <w:wordWrap/>
        <w:topLinePunct w:val="0"/>
        <w:bidi w:val="0"/>
        <w:adjustRightInd w:val="0"/>
        <w:snapToGrid w:val="0"/>
        <w:spacing w:line="360" w:lineRule="auto"/>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3.2.</w:t>
      </w:r>
      <w:r>
        <w:rPr>
          <w:rFonts w:hint="eastAsia" w:ascii="宋体" w:hAnsi="宋体" w:cs="Calibri"/>
          <w:color w:val="000000" w:themeColor="text1"/>
          <w:sz w:val="22"/>
          <w14:textFill>
            <w14:solidFill>
              <w14:schemeClr w14:val="tx1"/>
            </w14:solidFill>
          </w14:textFill>
        </w:rPr>
        <w:t>2</w:t>
      </w:r>
      <w:r>
        <w:rPr>
          <w:rFonts w:ascii="宋体" w:hAnsi="宋体" w:cs="Calibri"/>
          <w:color w:val="000000" w:themeColor="text1"/>
          <w:sz w:val="22"/>
          <w14:textFill>
            <w14:solidFill>
              <w14:schemeClr w14:val="tx1"/>
            </w14:solidFill>
          </w14:textFill>
        </w:rPr>
        <w:t>法定代表人资格证明书；</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3.2.</w:t>
      </w:r>
      <w:r>
        <w:rPr>
          <w:rFonts w:hint="eastAsia" w:ascii="宋体" w:hAnsi="宋体" w:cs="Calibri"/>
          <w:color w:val="000000" w:themeColor="text1"/>
          <w:sz w:val="22"/>
          <w14:textFill>
            <w14:solidFill>
              <w14:schemeClr w14:val="tx1"/>
            </w14:solidFill>
          </w14:textFill>
        </w:rPr>
        <w:t>3</w:t>
      </w:r>
      <w:r>
        <w:rPr>
          <w:rFonts w:ascii="宋体" w:hAnsi="宋体" w:cs="Calibri"/>
          <w:color w:val="000000" w:themeColor="text1"/>
          <w:sz w:val="22"/>
          <w14:textFill>
            <w14:solidFill>
              <w14:schemeClr w14:val="tx1"/>
            </w14:solidFill>
          </w14:textFill>
        </w:rPr>
        <w:t>授权委托书；</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宋体" w:hAnsi="宋体" w:cs="Calibri" w:eastAsiaTheme="minorEastAsia"/>
          <w:color w:val="000000" w:themeColor="text1"/>
          <w:sz w:val="22"/>
          <w:lang w:eastAsia="zh-CN"/>
          <w14:textFill>
            <w14:solidFill>
              <w14:schemeClr w14:val="tx1"/>
            </w14:solidFill>
          </w14:textFill>
        </w:rPr>
      </w:pPr>
      <w:r>
        <w:rPr>
          <w:rFonts w:ascii="宋体" w:hAnsi="宋体" w:cs="Calibri"/>
          <w:color w:val="000000" w:themeColor="text1"/>
          <w:sz w:val="22"/>
          <w14:textFill>
            <w14:solidFill>
              <w14:schemeClr w14:val="tx1"/>
            </w14:solidFill>
          </w14:textFill>
        </w:rPr>
        <w:t>3.2.</w:t>
      </w:r>
      <w:r>
        <w:rPr>
          <w:rFonts w:hint="eastAsia" w:ascii="宋体" w:hAnsi="宋体" w:cs="Calibri"/>
          <w:color w:val="000000" w:themeColor="text1"/>
          <w:sz w:val="22"/>
          <w14:textFill>
            <w14:solidFill>
              <w14:schemeClr w14:val="tx1"/>
            </w14:solidFill>
          </w14:textFill>
        </w:rPr>
        <w:t>4</w:t>
      </w:r>
      <w:r>
        <w:rPr>
          <w:rFonts w:hint="eastAsia" w:ascii="宋体" w:hAnsi="宋体" w:cs="Calibri"/>
          <w:color w:val="000000" w:themeColor="text1"/>
          <w:sz w:val="22"/>
          <w:lang w:eastAsia="zh-CN"/>
          <w14:textFill>
            <w14:solidFill>
              <w14:schemeClr w14:val="tx1"/>
            </w14:solidFill>
          </w14:textFill>
        </w:rPr>
        <w:t>投标报价表；</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cstheme="minorEastAsia"/>
          <w:color w:val="000000" w:themeColor="text1"/>
          <w:sz w:val="22"/>
          <w:szCs w:val="22"/>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3.2.</w:t>
      </w:r>
      <w:r>
        <w:rPr>
          <w:rFonts w:hint="eastAsia" w:asciiTheme="minorEastAsia" w:hAnsiTheme="minorEastAsia" w:cstheme="minorEastAsia"/>
          <w:color w:val="000000" w:themeColor="text1"/>
          <w:sz w:val="22"/>
          <w:szCs w:val="22"/>
          <w:lang w:val="en-US" w:eastAsia="zh-CN"/>
          <w14:textFill>
            <w14:solidFill>
              <w14:schemeClr w14:val="tx1"/>
            </w14:solidFill>
          </w14:textFill>
        </w:rPr>
        <w:t>5技术文件</w:t>
      </w:r>
      <w:r>
        <w:rPr>
          <w:rFonts w:hint="eastAsia" w:asciiTheme="minorEastAsia" w:hAnsiTheme="minorEastAsia" w:cstheme="minorEastAsia"/>
          <w:color w:val="000000" w:themeColor="text1"/>
          <w:sz w:val="22"/>
          <w:szCs w:val="22"/>
          <w:lang w:eastAsia="zh-CN"/>
          <w14:textFill>
            <w14:solidFill>
              <w14:schemeClr w14:val="tx1"/>
            </w14:solidFill>
          </w14:textFill>
        </w:rPr>
        <w:t>；</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3.2.</w:t>
      </w:r>
      <w:r>
        <w:rPr>
          <w:rFonts w:hint="eastAsia" w:asciiTheme="minorEastAsia" w:hAnsiTheme="minorEastAsia" w:cstheme="minorEastAsia"/>
          <w:color w:val="000000" w:themeColor="text1"/>
          <w:sz w:val="22"/>
          <w:szCs w:val="22"/>
          <w:lang w:val="en-US" w:eastAsia="zh-CN"/>
          <w14:textFill>
            <w14:solidFill>
              <w14:schemeClr w14:val="tx1"/>
            </w14:solidFill>
          </w14:textFill>
        </w:rPr>
        <w:t>6项目管理机构；</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3.2.</w:t>
      </w:r>
      <w:r>
        <w:rPr>
          <w:rFonts w:hint="eastAsia" w:asciiTheme="minorEastAsia" w:hAnsiTheme="minorEastAsia" w:cstheme="minorEastAsia"/>
          <w:color w:val="000000" w:themeColor="text1"/>
          <w:sz w:val="22"/>
          <w:szCs w:val="22"/>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2"/>
          <w:szCs w:val="22"/>
          <w14:textFill>
            <w14:solidFill>
              <w14:schemeClr w14:val="tx1"/>
            </w14:solidFill>
          </w14:textFill>
        </w:rPr>
        <w:t>资格审查资料</w:t>
      </w:r>
      <w:r>
        <w:rPr>
          <w:rFonts w:hint="eastAsia" w:asciiTheme="minorEastAsia" w:hAnsiTheme="minorEastAsia" w:cstheme="minorEastAsia"/>
          <w:color w:val="000000" w:themeColor="text1"/>
          <w:sz w:val="22"/>
          <w:szCs w:val="22"/>
          <w:lang w:val="en-US" w:eastAsia="zh-CN"/>
          <w14:textFill>
            <w14:solidFill>
              <w14:schemeClr w14:val="tx1"/>
            </w14:solidFill>
          </w14:textFill>
        </w:rPr>
        <w:t>；</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3.2.</w:t>
      </w:r>
      <w:r>
        <w:rPr>
          <w:rFonts w:hint="eastAsia" w:asciiTheme="minorEastAsia" w:hAnsiTheme="minorEastAsia" w:cstheme="minorEastAsia"/>
          <w:color w:val="000000" w:themeColor="text1"/>
          <w:sz w:val="22"/>
          <w:szCs w:val="22"/>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2"/>
          <w:szCs w:val="22"/>
          <w14:textFill>
            <w14:solidFill>
              <w14:schemeClr w14:val="tx1"/>
            </w14:solidFill>
          </w14:textFill>
        </w:rPr>
        <w:t>投标人认为应该提供的其他材料。</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3.3 投标报价</w:t>
      </w:r>
      <w:bookmarkEnd w:id="19"/>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3.3.1投标人递交的投标函及投标报价表中的投标总价必须一致。投标人对该项目只允许有一个总报价，招标人不接受任何有选择的报价及修正报价；</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sz w:val="22"/>
          <w:szCs w:val="22"/>
        </w:rPr>
        <w:t>3.3.2投标人所报投标总价应为投标人为完成本项目所发生的一切费用（包含并不限于</w:t>
      </w:r>
      <w:r>
        <w:rPr>
          <w:rFonts w:hint="eastAsia" w:asciiTheme="minorEastAsia" w:hAnsiTheme="minorEastAsia" w:cstheme="minorEastAsia"/>
          <w:sz w:val="22"/>
          <w:szCs w:val="22"/>
          <w:lang w:eastAsia="zh-CN"/>
        </w:rPr>
        <w:t>材料</w:t>
      </w:r>
      <w:r>
        <w:rPr>
          <w:rFonts w:hint="eastAsia" w:asciiTheme="minorEastAsia" w:hAnsiTheme="minorEastAsia" w:eastAsiaTheme="minorEastAsia" w:cstheme="minorEastAsia"/>
          <w:sz w:val="22"/>
          <w:szCs w:val="22"/>
        </w:rPr>
        <w:t>的供货、运输（包括送至招标人指定地点卸车）、保险费、税费、验收及售后服务等），包括</w:t>
      </w:r>
      <w:r>
        <w:rPr>
          <w:rFonts w:hint="eastAsia" w:asciiTheme="minorEastAsia" w:hAnsiTheme="minorEastAsia" w:cstheme="minorEastAsia"/>
          <w:sz w:val="22"/>
          <w:szCs w:val="22"/>
          <w:lang w:eastAsia="zh-CN"/>
        </w:rPr>
        <w:t>材料</w:t>
      </w:r>
      <w:r>
        <w:rPr>
          <w:rFonts w:hint="eastAsia" w:asciiTheme="minorEastAsia" w:hAnsiTheme="minorEastAsia" w:eastAsiaTheme="minorEastAsia" w:cstheme="minorEastAsia"/>
          <w:sz w:val="22"/>
          <w:szCs w:val="22"/>
        </w:rPr>
        <w:t>供货及相关服务等全过程产生的所有成本和费用以及一切税费；</w:t>
      </w:r>
    </w:p>
    <w:p>
      <w:pPr>
        <w:keepNext w:val="0"/>
        <w:keepLines w:val="0"/>
        <w:pageBreakBefore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3.3.3投标人应按“投标报价表”的要求报价，在投标报价表上写明拟提供</w:t>
      </w:r>
      <w:r>
        <w:rPr>
          <w:rFonts w:hint="eastAsia" w:asciiTheme="minorEastAsia" w:hAnsiTheme="minorEastAsia" w:cstheme="minorEastAsia"/>
          <w:color w:val="000000" w:themeColor="text1"/>
          <w:sz w:val="22"/>
          <w:szCs w:val="22"/>
          <w:lang w:eastAsia="zh-CN"/>
          <w14:textFill>
            <w14:solidFill>
              <w14:schemeClr w14:val="tx1"/>
            </w14:solidFill>
          </w14:textFill>
        </w:rPr>
        <w:t>材料</w:t>
      </w:r>
      <w:r>
        <w:rPr>
          <w:rFonts w:hint="eastAsia" w:asciiTheme="minorEastAsia" w:hAnsiTheme="minorEastAsia" w:eastAsiaTheme="minorEastAsia" w:cstheme="minorEastAsia"/>
          <w:color w:val="000000" w:themeColor="text1"/>
          <w:sz w:val="22"/>
          <w:szCs w:val="22"/>
          <w14:textFill>
            <w14:solidFill>
              <w14:schemeClr w14:val="tx1"/>
            </w14:solidFill>
          </w14:textFill>
        </w:rPr>
        <w:t>的单价和总价；</w:t>
      </w:r>
    </w:p>
    <w:p>
      <w:pPr>
        <w:keepNext w:val="0"/>
        <w:keepLines w:val="0"/>
        <w:pageBreakBefore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3.3.4如果投标人认为为圆满完成本项目还有其他需要单独计价的配合工作，则应列明具体的细目和金额。所有与本项目有关的未列入“投标报价表”的工作内容，均被认为已经包含在其他细目及投标总价中。</w:t>
      </w:r>
    </w:p>
    <w:p>
      <w:pPr>
        <w:keepNext w:val="0"/>
        <w:keepLines w:val="0"/>
        <w:pageBreakBefore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3.3.5投标人(如中标)在投标文件中提供的</w:t>
      </w:r>
      <w:r>
        <w:rPr>
          <w:rFonts w:hint="eastAsia" w:asciiTheme="minorEastAsia" w:hAnsiTheme="minorEastAsia" w:cstheme="minorEastAsia"/>
          <w:sz w:val="22"/>
          <w:szCs w:val="22"/>
          <w:lang w:eastAsia="zh-CN"/>
        </w:rPr>
        <w:t>材料</w:t>
      </w:r>
      <w:r>
        <w:rPr>
          <w:rFonts w:hint="eastAsia" w:asciiTheme="minorEastAsia" w:hAnsiTheme="minorEastAsia" w:eastAsiaTheme="minorEastAsia" w:cstheme="minorEastAsia"/>
          <w:sz w:val="22"/>
          <w:szCs w:val="22"/>
        </w:rPr>
        <w:t>清单和报价将是签订合同的唯一依据，其报价在本次投标有效期内不能发生改变（招标人变更除外）。如有改变，招标人将拒绝与其签订合同。</w:t>
      </w:r>
    </w:p>
    <w:p>
      <w:pPr>
        <w:keepNext w:val="0"/>
        <w:keepLines w:val="0"/>
        <w:pageBreakBefore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3.3.6投标人对每种</w:t>
      </w:r>
      <w:r>
        <w:rPr>
          <w:rFonts w:hint="eastAsia" w:asciiTheme="minorEastAsia" w:hAnsiTheme="minorEastAsia" w:cstheme="minorEastAsia"/>
          <w:sz w:val="22"/>
          <w:szCs w:val="22"/>
          <w:lang w:eastAsia="zh-CN"/>
        </w:rPr>
        <w:t>材料</w:t>
      </w:r>
      <w:r>
        <w:rPr>
          <w:rFonts w:hint="eastAsia" w:asciiTheme="minorEastAsia" w:hAnsiTheme="minorEastAsia" w:eastAsiaTheme="minorEastAsia" w:cstheme="minorEastAsia"/>
          <w:sz w:val="22"/>
          <w:szCs w:val="22"/>
        </w:rPr>
        <w:t>只允许有一个报价。</w:t>
      </w:r>
    </w:p>
    <w:p>
      <w:pPr>
        <w:keepNext w:val="0"/>
        <w:keepLines w:val="0"/>
        <w:pageBreakBefore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3.3.7招标人不接受任何折扣优惠报价，不接受任何赠送和选择性报价。</w:t>
      </w:r>
    </w:p>
    <w:p>
      <w:pPr>
        <w:keepNext w:val="0"/>
        <w:keepLines w:val="0"/>
        <w:pageBreakBefore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3.3.8所有根据合同或其它原因应由投标人支付的税款和其它应交纳的费用都要包括在投标人提交的投标价格中。</w:t>
      </w:r>
    </w:p>
    <w:p>
      <w:pPr>
        <w:keepNext w:val="0"/>
        <w:keepLines w:val="0"/>
        <w:pageBreakBefore w:val="0"/>
        <w:widowControl/>
        <w:kinsoku/>
        <w:wordWrap/>
        <w:overflowPunct/>
        <w:topLinePunct w:val="0"/>
        <w:bidi w:val="0"/>
        <w:snapToGrid w:val="0"/>
        <w:spacing w:line="360" w:lineRule="auto"/>
        <w:ind w:firstLine="440" w:firstLineChars="20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w:t>
      </w:r>
      <w:r>
        <w:rPr>
          <w:rFonts w:hint="eastAsia" w:asciiTheme="minorEastAsia" w:hAnsiTheme="minorEastAsia" w:eastAsiaTheme="minorEastAsia" w:cstheme="minorEastAsia"/>
          <w:sz w:val="22"/>
          <w:szCs w:val="22"/>
          <w:lang w:val="en-US" w:eastAsia="zh-CN"/>
        </w:rPr>
        <w:t>9</w:t>
      </w:r>
      <w:r>
        <w:rPr>
          <w:rFonts w:hint="eastAsia" w:asciiTheme="minorEastAsia" w:hAnsiTheme="minorEastAsia" w:eastAsiaTheme="minorEastAsia" w:cstheme="minorEastAsia"/>
          <w:sz w:val="22"/>
          <w:szCs w:val="22"/>
        </w:rPr>
        <w:t>本次报价均应以人民币元为单位，最终以人民币办理结算。</w:t>
      </w:r>
    </w:p>
    <w:p>
      <w:pPr>
        <w:keepNext w:val="0"/>
        <w:keepLines w:val="0"/>
        <w:pageBreakBefore w:val="0"/>
        <w:widowControl/>
        <w:kinsoku/>
        <w:wordWrap/>
        <w:overflowPunct/>
        <w:topLinePunct w:val="0"/>
        <w:bidi w:val="0"/>
        <w:snapToGrid w:val="0"/>
        <w:spacing w:line="360" w:lineRule="auto"/>
        <w:ind w:firstLine="440" w:firstLineChars="20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w:t>
      </w:r>
      <w:r>
        <w:rPr>
          <w:rFonts w:hint="eastAsia" w:asciiTheme="minorEastAsia" w:hAnsiTheme="minorEastAsia" w:eastAsiaTheme="minorEastAsia" w:cstheme="minorEastAsia"/>
          <w:sz w:val="22"/>
          <w:szCs w:val="22"/>
          <w:lang w:val="en-US" w:eastAsia="zh-CN"/>
        </w:rPr>
        <w:t>10</w:t>
      </w:r>
      <w:r>
        <w:rPr>
          <w:rFonts w:hint="eastAsia" w:asciiTheme="minorEastAsia" w:hAnsiTheme="minorEastAsia" w:eastAsiaTheme="minorEastAsia" w:cstheme="minorEastAsia"/>
          <w:sz w:val="22"/>
          <w:szCs w:val="22"/>
        </w:rPr>
        <w:t>其它须在报价中考虑的因素：</w:t>
      </w:r>
    </w:p>
    <w:p>
      <w:pPr>
        <w:keepNext w:val="0"/>
        <w:keepLines w:val="0"/>
        <w:pageBreakBefore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（1）本项目在安装期间，应注意保护好招标人现有成品，如有损坏，须无条件修复至招标人满意，各投标人须自行考虑相关费用并计入投标总价且一次性包干。</w:t>
      </w:r>
    </w:p>
    <w:p>
      <w:pPr>
        <w:keepNext w:val="0"/>
        <w:keepLines w:val="0"/>
        <w:pageBreakBefore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（2）交付验收前产品的保护费由投标人自行考虑并计入总价。</w:t>
      </w:r>
    </w:p>
    <w:p>
      <w:pPr>
        <w:keepNext w:val="0"/>
        <w:keepLines w:val="0"/>
        <w:pageBreakBefore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（3）投标人安装过程中需自行负责现场人员生命、财产安全，自行解决与现场人员的劳务关系纠纷，可能产生的费用计入投标总价。</w:t>
      </w:r>
    </w:p>
    <w:p>
      <w:pPr>
        <w:keepNext w:val="0"/>
        <w:keepLines w:val="0"/>
        <w:pageBreakBefore w:val="0"/>
        <w:kinsoku/>
        <w:wordWrap/>
        <w:overflowPunct/>
        <w:topLinePunct w:val="0"/>
        <w:bidi w:val="0"/>
        <w:adjustRightInd w:val="0"/>
        <w:snapToGrid w:val="0"/>
        <w:spacing w:line="360" w:lineRule="auto"/>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3.3.1</w:t>
      </w:r>
      <w:r>
        <w:rPr>
          <w:rFonts w:hint="eastAsia" w:asciiTheme="minorEastAsia" w:hAnsiTheme="minorEastAsia" w:eastAsiaTheme="minorEastAsia" w:cstheme="minorEastAsia"/>
          <w:sz w:val="22"/>
          <w:szCs w:val="22"/>
          <w:lang w:val="en-US" w:eastAsia="zh-CN"/>
        </w:rPr>
        <w:t>1</w:t>
      </w:r>
      <w:r>
        <w:rPr>
          <w:rFonts w:hint="eastAsia" w:asciiTheme="minorEastAsia" w:hAnsiTheme="minorEastAsia" w:eastAsiaTheme="minorEastAsia" w:cstheme="minorEastAsia"/>
          <w:b/>
          <w:color w:val="000000"/>
          <w:kern w:val="0"/>
          <w:sz w:val="22"/>
          <w:szCs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hint="eastAsia" w:asciiTheme="minorEastAsia" w:hAnsiTheme="minorEastAsia" w:eastAsiaTheme="minorEastAsia" w:cstheme="minorEastAsia"/>
          <w:b/>
          <w:color w:val="000000"/>
          <w:kern w:val="0"/>
          <w:sz w:val="22"/>
          <w:szCs w:val="22"/>
        </w:rPr>
        <w:t>。</w:t>
      </w:r>
    </w:p>
    <w:p>
      <w:pPr>
        <w:keepNext w:val="0"/>
        <w:keepLines w:val="0"/>
        <w:pageBreakBefore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3.4 投标有效期</w:t>
      </w:r>
    </w:p>
    <w:p>
      <w:pPr>
        <w:keepNext w:val="0"/>
        <w:keepLines w:val="0"/>
        <w:pageBreakBefore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3.4.1在投标人须知前附表规定的投标有效期内，投标人不得要求撤销和修改其投标文件。</w:t>
      </w:r>
    </w:p>
    <w:p>
      <w:pPr>
        <w:keepNext w:val="0"/>
        <w:keepLines w:val="0"/>
        <w:pageBreakBefore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keepNext w:val="0"/>
        <w:keepLines w:val="0"/>
        <w:pageBreakBefore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20" w:name="_Toc30464"/>
      <w:r>
        <w:rPr>
          <w:rFonts w:hint="eastAsia" w:asciiTheme="minorEastAsia" w:hAnsiTheme="minorEastAsia" w:eastAsiaTheme="minorEastAsia" w:cstheme="minorEastAsia"/>
          <w:b/>
          <w:bCs/>
          <w:kern w:val="0"/>
          <w:sz w:val="22"/>
          <w:szCs w:val="22"/>
        </w:rPr>
        <w:t>3.5 投标保证金</w:t>
      </w:r>
      <w:bookmarkEnd w:id="20"/>
      <w:r>
        <w:rPr>
          <w:rFonts w:hint="eastAsia" w:asciiTheme="minorEastAsia" w:hAnsiTheme="minorEastAsia" w:eastAsiaTheme="minorEastAsia" w:cstheme="minorEastAsia"/>
          <w:b/>
          <w:bCs/>
          <w:kern w:val="0"/>
          <w:sz w:val="22"/>
          <w:szCs w:val="22"/>
        </w:rPr>
        <w:t>（如有）</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bookmarkStart w:id="21" w:name="_Toc29989"/>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3.5.1投标人在递交投标文件的同时，应按投标人须知前附表规定的金额、担保形式和第六章</w:t>
      </w:r>
      <w:r>
        <w:rPr>
          <w:rFonts w:hint="eastAsia" w:asciiTheme="minorEastAsia" w:hAnsiTheme="minorEastAsia" w:eastAsiaTheme="minorEastAsia" w:cstheme="minorEastAsia"/>
          <w:color w:val="000000" w:themeColor="text1"/>
          <w:sz w:val="22"/>
          <w:szCs w:val="22"/>
          <w14:textFill>
            <w14:solidFill>
              <w14:schemeClr w14:val="tx1"/>
            </w14:solidFill>
          </w14:textFill>
        </w:rPr>
        <w:t>“投标文件格式”</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规定的投标保证金格式递交投标保证金，并作为其投标文件的组成部分。否则，视为投标人自动放弃投标资格。</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3.5.2招标人与中标人签订合同书后5个工作日内，应当向未中标的投标人和中标人退还投标保证金。</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3.5.3投标人如有下列情形之一的，投标保证金将不予退还：</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（1）投标人在规定的投标有效期内撤销或修改其投标文件；</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（2）</w:t>
      </w:r>
      <w:r>
        <w:rPr>
          <w:rFonts w:hint="eastAsia" w:asciiTheme="minorEastAsia" w:hAnsiTheme="minorEastAsia" w:eastAsiaTheme="minorEastAsia" w:cstheme="minorEastAsia"/>
          <w:color w:val="000000"/>
          <w:kern w:val="0"/>
          <w:sz w:val="22"/>
          <w:szCs w:val="22"/>
        </w:rPr>
        <w:t>中标人在收到中标通知书后，</w:t>
      </w:r>
      <w:r>
        <w:rPr>
          <w:rFonts w:hint="eastAsia" w:asciiTheme="minorEastAsia" w:hAnsiTheme="minorEastAsia" w:eastAsiaTheme="minorEastAsia" w:cstheme="minorEastAsia"/>
          <w:color w:val="000000"/>
          <w:sz w:val="22"/>
          <w:szCs w:val="22"/>
        </w:rPr>
        <w:t>无正当理由拒签合同协议书或未按招标文件规定提交履约担保，或因投标人在投标文件中未如实填报或隐瞒不报投标人的行贿犯罪记录导致取消中标资格的</w:t>
      </w:r>
      <w:r>
        <w:rPr>
          <w:rFonts w:hint="eastAsia" w:asciiTheme="minorEastAsia" w:hAnsiTheme="minorEastAsia" w:eastAsiaTheme="minorEastAsia" w:cstheme="minorEastAsia"/>
          <w:sz w:val="22"/>
          <w:szCs w:val="22"/>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keepNext w:val="0"/>
        <w:keepLines w:val="0"/>
        <w:pageBreakBefore w:val="0"/>
        <w:kinsoku/>
        <w:wordWrap/>
        <w:topLinePunct w:val="0"/>
        <w:autoSpaceDE w:val="0"/>
        <w:autoSpaceDN w:val="0"/>
        <w:bidi w:val="0"/>
        <w:adjustRightInd w:val="0"/>
        <w:snapToGrid w:val="0"/>
        <w:spacing w:line="360" w:lineRule="auto"/>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3.6 投标文件的编制</w:t>
      </w:r>
      <w:bookmarkEnd w:id="21"/>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bookmarkStart w:id="22" w:name="_Toc32652"/>
      <w:r>
        <w:rPr>
          <w:rFonts w:hint="eastAsia" w:asciiTheme="minorEastAsia" w:hAnsiTheme="minorEastAsia" w:eastAsiaTheme="minorEastAsia" w:cstheme="minorEastAsia"/>
          <w:color w:val="000000" w:themeColor="text1"/>
          <w:sz w:val="22"/>
          <w:szCs w:val="22"/>
          <w14:textFill>
            <w14:solidFill>
              <w14:schemeClr w14:val="tx1"/>
            </w14:solidFill>
          </w14:textFill>
        </w:rPr>
        <w:t>3.6.1 投标文件应按本须知第3.2款规定的内容和第六章“投标文件格式”进行编写，如有必要，可以增加附页，作为投标文件的组成部分，“投标文件格式”中没有规定的可自行编制格式。</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 xml:space="preserve">3.6.2 </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投标文件应对招标文</w:t>
      </w:r>
      <w:r>
        <w:rPr>
          <w:rFonts w:hint="eastAsia" w:asciiTheme="minorEastAsia" w:hAnsiTheme="minorEastAsia" w:eastAsiaTheme="minorEastAsia" w:cstheme="minorEastAsia"/>
          <w:color w:val="auto"/>
          <w:kern w:val="0"/>
          <w:sz w:val="22"/>
          <w:szCs w:val="22"/>
        </w:rPr>
        <w:t>件有关</w:t>
      </w:r>
      <w:r>
        <w:rPr>
          <w:rFonts w:hint="eastAsia" w:asciiTheme="minorEastAsia" w:hAnsiTheme="minorEastAsia" w:cstheme="minorEastAsia"/>
          <w:color w:val="auto"/>
          <w:kern w:val="0"/>
          <w:sz w:val="22"/>
          <w:szCs w:val="22"/>
          <w:lang w:eastAsia="zh-CN"/>
        </w:rPr>
        <w:t>工期、</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投标有效期、招标内容等实质性内容作出响应。</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hint="eastAsia" w:asciiTheme="minorEastAsia" w:hAnsiTheme="minorEastAsia" w:eastAsiaTheme="minorEastAsia" w:cstheme="minorEastAsia"/>
          <w:kern w:val="0"/>
          <w:sz w:val="22"/>
          <w:szCs w:val="22"/>
        </w:rPr>
        <w:t>签字或盖章的具体要求见投标人须知前附表。</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3.6.4投标文件正本一份，副本份数见投标人须知前附表。正本、副本的封面上应清楚地标记</w:t>
      </w:r>
      <w:r>
        <w:rPr>
          <w:rFonts w:hint="eastAsia" w:asciiTheme="minorEastAsia" w:hAnsiTheme="minorEastAsia" w:eastAsiaTheme="minorEastAsia" w:cstheme="minorEastAsia"/>
          <w:b/>
          <w:bCs/>
          <w:sz w:val="22"/>
          <w:szCs w:val="22"/>
        </w:rPr>
        <w:t>“正本</w:t>
      </w:r>
      <w:r>
        <w:rPr>
          <w:rFonts w:hint="eastAsia" w:asciiTheme="minorEastAsia" w:hAnsiTheme="minorEastAsia" w:eastAsiaTheme="minorEastAsia" w:cstheme="minorEastAsia"/>
          <w:sz w:val="22"/>
          <w:szCs w:val="22"/>
        </w:rPr>
        <w:t>”或“</w:t>
      </w:r>
      <w:r>
        <w:rPr>
          <w:rFonts w:hint="eastAsia" w:asciiTheme="minorEastAsia" w:hAnsiTheme="minorEastAsia" w:eastAsiaTheme="minorEastAsia" w:cstheme="minorEastAsia"/>
          <w:b/>
          <w:bCs/>
          <w:sz w:val="22"/>
          <w:szCs w:val="22"/>
        </w:rPr>
        <w:t>副本</w:t>
      </w:r>
      <w:r>
        <w:rPr>
          <w:rFonts w:hint="eastAsia" w:asciiTheme="minorEastAsia" w:hAnsiTheme="minorEastAsia" w:eastAsiaTheme="minorEastAsia" w:cstheme="minorEastAsia"/>
          <w:sz w:val="22"/>
          <w:szCs w:val="22"/>
        </w:rPr>
        <w:t>”的字样。当副本和正本不一致时，以正本为准。</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3.6.5投标文件的正本与副本应分别按A4规格装订成册，具体装订要求见投标人须知前附表规定。</w:t>
      </w:r>
    </w:p>
    <w:p>
      <w:pPr>
        <w:keepNext w:val="0"/>
        <w:keepLines w:val="0"/>
        <w:pageBreakBefore w:val="0"/>
        <w:kinsoku/>
        <w:wordWrap/>
        <w:topLinePunct w:val="0"/>
        <w:autoSpaceDE w:val="0"/>
        <w:autoSpaceDN w:val="0"/>
        <w:bidi w:val="0"/>
        <w:adjustRightInd w:val="0"/>
        <w:snapToGrid w:val="0"/>
        <w:spacing w:line="360" w:lineRule="auto"/>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4</w:t>
      </w:r>
      <w:r>
        <w:rPr>
          <w:rFonts w:hint="eastAsia" w:ascii="宋体" w:hAnsi="宋体" w:cs="Calibri"/>
          <w:b/>
          <w:kern w:val="0"/>
          <w:sz w:val="22"/>
        </w:rPr>
        <w:t>．</w:t>
      </w:r>
      <w:r>
        <w:rPr>
          <w:rFonts w:hint="eastAsia" w:asciiTheme="minorEastAsia" w:hAnsiTheme="minorEastAsia" w:eastAsiaTheme="minorEastAsia" w:cstheme="minorEastAsia"/>
          <w:b/>
          <w:bCs/>
          <w:kern w:val="0"/>
          <w:sz w:val="22"/>
          <w:szCs w:val="22"/>
        </w:rPr>
        <w:t>投标</w:t>
      </w:r>
      <w:bookmarkEnd w:id="22"/>
    </w:p>
    <w:p>
      <w:pPr>
        <w:keepNext w:val="0"/>
        <w:keepLines w:val="0"/>
        <w:pageBreakBefore w:val="0"/>
        <w:kinsoku/>
        <w:wordWrap/>
        <w:topLinePunct w:val="0"/>
        <w:autoSpaceDE w:val="0"/>
        <w:autoSpaceDN w:val="0"/>
        <w:bidi w:val="0"/>
        <w:adjustRightInd w:val="0"/>
        <w:snapToGrid w:val="0"/>
        <w:spacing w:line="360" w:lineRule="auto"/>
        <w:rPr>
          <w:rFonts w:hint="eastAsia" w:asciiTheme="minorEastAsia" w:hAnsiTheme="minorEastAsia" w:eastAsiaTheme="minorEastAsia" w:cstheme="minorEastAsia"/>
          <w:b/>
          <w:bCs/>
          <w:kern w:val="0"/>
          <w:sz w:val="22"/>
          <w:szCs w:val="22"/>
        </w:rPr>
      </w:pPr>
      <w:bookmarkStart w:id="23" w:name="_Toc649"/>
      <w:r>
        <w:rPr>
          <w:rFonts w:hint="eastAsia" w:asciiTheme="minorEastAsia" w:hAnsiTheme="minorEastAsia" w:eastAsiaTheme="minorEastAsia" w:cstheme="minorEastAsia"/>
          <w:b/>
          <w:bCs/>
          <w:kern w:val="0"/>
          <w:sz w:val="22"/>
          <w:szCs w:val="22"/>
        </w:rPr>
        <w:t>4.1 投标文件的密封和标识</w:t>
      </w:r>
      <w:bookmarkEnd w:id="23"/>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sz w:val="22"/>
          <w:szCs w:val="22"/>
        </w:rPr>
        <w:t>4.1.1</w:t>
      </w:r>
      <w:r>
        <w:rPr>
          <w:rFonts w:hint="eastAsia" w:asciiTheme="minorEastAsia" w:hAnsiTheme="minorEastAsia" w:eastAsiaTheme="minorEastAsia" w:cstheme="minorEastAsia"/>
          <w:kern w:val="0"/>
          <w:sz w:val="22"/>
          <w:szCs w:val="22"/>
        </w:rPr>
        <w:t>投标文件的正本、副本及电子文档可一同密封包装，并在封口处加盖投标人单位公章或法定代表人盖章（或签字）或委托代理人盖章（或签字）。</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4.1.2 投标文件的封套上应清楚地标记“投标文件”字样，封套上应写明的其他内容见投标人须知前附表。</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4.1.3 未按本章第4.1.1项或第4.1.2项要求密封和加写标记的投标文件，招标人不予受理。</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4.1.4</w:t>
      </w:r>
      <w:r>
        <w:rPr>
          <w:rFonts w:hint="eastAsia" w:asciiTheme="minorEastAsia" w:hAnsiTheme="minorEastAsia" w:eastAsiaTheme="minorEastAsia" w:cstheme="minorEastAsia"/>
          <w:sz w:val="22"/>
          <w:szCs w:val="22"/>
        </w:rPr>
        <w:t>如果包封上没有按上述规定密封并加以标记，招标人将不承担投标文件错放或提前开封的责任。</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24" w:name="_Toc16616"/>
      <w:r>
        <w:rPr>
          <w:rFonts w:hint="eastAsia" w:asciiTheme="minorEastAsia" w:hAnsiTheme="minorEastAsia" w:eastAsiaTheme="minorEastAsia" w:cstheme="minorEastAsia"/>
          <w:b/>
          <w:bCs/>
          <w:kern w:val="0"/>
          <w:sz w:val="22"/>
          <w:szCs w:val="22"/>
        </w:rPr>
        <w:t xml:space="preserve">4.2 投标文件的递交 </w:t>
      </w:r>
      <w:bookmarkEnd w:id="24"/>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76"/>
        <w:textAlignment w:val="auto"/>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4.2.1投标人应在本须知前附表规定的投标截止时间前递交投标文件。</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4.2.2投标人送达投标文件的地点：见投标人须知前附表。</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4.2.3除投标人须知前附表另有规定外，投标人所递交的投标文件不予退还。</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4.2.4逾期送达的或者未送达指定地点的投标文件，招标人不予受理。</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25" w:name="_Toc26099"/>
      <w:r>
        <w:rPr>
          <w:rFonts w:hint="eastAsia" w:asciiTheme="minorEastAsia" w:hAnsiTheme="minorEastAsia" w:eastAsiaTheme="minorEastAsia" w:cstheme="minorEastAsia"/>
          <w:b/>
          <w:bCs/>
          <w:kern w:val="0"/>
          <w:sz w:val="22"/>
          <w:szCs w:val="22"/>
        </w:rPr>
        <w:t>4.3 投标文件的修改和撤回</w:t>
      </w:r>
      <w:bookmarkEnd w:id="25"/>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4.3.1在规定的投标截止时间前，投标人可以修改或撤回已递交的投标文件，但应以书面形式通知招标人。</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4.3.2投标人修改或撤回已递交投标文件的书面通知应按照规定的要求签字。招标人收到书面通知后，向投标人出具签收凭证。</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4.3.3修改的内容为投标文件的组成部分。修改的投标文件应按照本须知3、4规定进行编制、密封、标识和递交，并标明“修改”字样。</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26" w:name="_Toc29641"/>
      <w:r>
        <w:rPr>
          <w:rFonts w:hint="eastAsia" w:asciiTheme="minorEastAsia" w:hAnsiTheme="minorEastAsia" w:eastAsiaTheme="minorEastAsia" w:cstheme="minorEastAsia"/>
          <w:b/>
          <w:bCs/>
          <w:kern w:val="0"/>
          <w:sz w:val="22"/>
          <w:szCs w:val="22"/>
        </w:rPr>
        <w:t>5</w:t>
      </w:r>
      <w:r>
        <w:rPr>
          <w:rFonts w:hint="eastAsia" w:ascii="宋体" w:hAnsi="宋体" w:cs="Calibri"/>
          <w:b/>
          <w:kern w:val="0"/>
          <w:sz w:val="22"/>
        </w:rPr>
        <w:t>．</w:t>
      </w:r>
      <w:r>
        <w:rPr>
          <w:rFonts w:hint="eastAsia" w:asciiTheme="minorEastAsia" w:hAnsiTheme="minorEastAsia" w:eastAsiaTheme="minorEastAsia" w:cstheme="minorEastAsia"/>
          <w:b/>
          <w:bCs/>
          <w:kern w:val="0"/>
          <w:sz w:val="22"/>
          <w:szCs w:val="22"/>
        </w:rPr>
        <w:t>开标</w:t>
      </w:r>
      <w:bookmarkEnd w:id="26"/>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27" w:name="_Toc15123"/>
      <w:r>
        <w:rPr>
          <w:rFonts w:hint="eastAsia" w:asciiTheme="minorEastAsia" w:hAnsiTheme="minorEastAsia" w:eastAsiaTheme="minorEastAsia" w:cstheme="minorEastAsia"/>
          <w:b/>
          <w:bCs/>
          <w:kern w:val="0"/>
          <w:sz w:val="22"/>
          <w:szCs w:val="22"/>
        </w:rPr>
        <w:t>5.1 开标时间和地点</w:t>
      </w:r>
      <w:bookmarkEnd w:id="27"/>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5.1.1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5.1.2投标人在投标时应随身携带下列资料提交招标人</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（1）委托代理人的身份证、法定代表人授权委托书（装订在投标文件内亦可）；</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（2）投标保证金收执证明或汇款凭证或银行回单（装订在投标文件内亦可）。</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28" w:name="_Toc7101"/>
      <w:r>
        <w:rPr>
          <w:rFonts w:hint="eastAsia" w:asciiTheme="minorEastAsia" w:hAnsiTheme="minorEastAsia" w:eastAsiaTheme="minorEastAsia" w:cstheme="minorEastAsia"/>
          <w:b/>
          <w:bCs/>
          <w:kern w:val="0"/>
          <w:sz w:val="22"/>
          <w:szCs w:val="22"/>
        </w:rPr>
        <w:t>5.2 开标程序</w:t>
      </w:r>
      <w:bookmarkEnd w:id="28"/>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主持人按下列程序进行开标：</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（1）宣布开标纪律；</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（2）公布在投标截止时间前递交投标文件的投标人名称，并点名确认投标人是否派人到场；</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（3）宣布开标人、唱标人、记录人、监标人等有关人员姓名；</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（4）按照投标人须知前附表规定检查投标文件的密封情况；</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（5）按照投标人须知前附表的规定确定并宣布投标文件开标顺序；</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（6）</w:t>
      </w:r>
      <w:r>
        <w:rPr>
          <w:rFonts w:hint="eastAsia" w:asciiTheme="minorEastAsia" w:hAnsiTheme="minorEastAsia" w:eastAsiaTheme="minorEastAsia" w:cstheme="minorEastAsia"/>
          <w:sz w:val="22"/>
          <w:szCs w:val="22"/>
        </w:rPr>
        <w:t>按照宣布的开标顺序当众开标，公布投标人名称、投标保证金的递交情况、投标报价、供货期及其他内容，并记录在案；</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（7）投标人代表、招标人代表、监标人、记录人等有关人员在开标记录上签字确认；</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（8）开标结束。</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29" w:name="_Toc31578"/>
      <w:r>
        <w:rPr>
          <w:rFonts w:hint="eastAsia" w:asciiTheme="minorEastAsia" w:hAnsiTheme="minorEastAsia" w:eastAsiaTheme="minorEastAsia" w:cstheme="minorEastAsia"/>
          <w:b/>
          <w:bCs/>
          <w:kern w:val="0"/>
          <w:sz w:val="22"/>
          <w:szCs w:val="22"/>
        </w:rPr>
        <w:t>6</w:t>
      </w:r>
      <w:r>
        <w:rPr>
          <w:rFonts w:hint="eastAsia" w:ascii="宋体" w:hAnsi="宋体" w:cs="Calibri"/>
          <w:b/>
          <w:kern w:val="0"/>
          <w:sz w:val="22"/>
        </w:rPr>
        <w:t>．</w:t>
      </w:r>
      <w:r>
        <w:rPr>
          <w:rFonts w:hint="eastAsia" w:asciiTheme="minorEastAsia" w:hAnsiTheme="minorEastAsia" w:eastAsiaTheme="minorEastAsia" w:cstheme="minorEastAsia"/>
          <w:b/>
          <w:bCs/>
          <w:kern w:val="0"/>
          <w:sz w:val="22"/>
          <w:szCs w:val="22"/>
        </w:rPr>
        <w:t>评标</w:t>
      </w:r>
      <w:bookmarkEnd w:id="29"/>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30" w:name="_Toc10279"/>
      <w:r>
        <w:rPr>
          <w:rFonts w:hint="eastAsia" w:asciiTheme="minorEastAsia" w:hAnsiTheme="minorEastAsia" w:eastAsiaTheme="minorEastAsia" w:cstheme="minorEastAsia"/>
          <w:b/>
          <w:bCs/>
          <w:kern w:val="0"/>
          <w:sz w:val="22"/>
          <w:szCs w:val="22"/>
        </w:rPr>
        <w:t>6.1 评标委员会</w:t>
      </w:r>
      <w:bookmarkEnd w:id="30"/>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6.1.1评标由招标人依法组建的评标委员会负责。评标委员会成员人数以及技术、经济等方面专家的确定方式见投标人须知前附表。</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6.1.2评标委员会成员有下列情形之一的，应当回避：</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（1）招标人或投标人的主要负责人的近亲属；</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（2）项目主管部门或者行政监督部门的人员；</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（3）与投标人有经济利益关系，可能影响对投标公正评审的；</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（4）曾因在招标、评标以及其他与招标投标有关活动中从事违法行为而受过行政处罚或刑事处罚的。</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31" w:name="_Toc3460"/>
      <w:r>
        <w:rPr>
          <w:rFonts w:hint="eastAsia" w:asciiTheme="minorEastAsia" w:hAnsiTheme="minorEastAsia" w:eastAsiaTheme="minorEastAsia" w:cstheme="minorEastAsia"/>
          <w:b/>
          <w:bCs/>
          <w:kern w:val="0"/>
          <w:sz w:val="22"/>
          <w:szCs w:val="22"/>
        </w:rPr>
        <w:t>6.2 评标原则</w:t>
      </w:r>
      <w:bookmarkEnd w:id="31"/>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评标活动遵循公平、公正、科学和择优的原则。</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color w:val="FF0000"/>
          <w:kern w:val="0"/>
          <w:sz w:val="22"/>
          <w:szCs w:val="22"/>
        </w:rPr>
      </w:pPr>
      <w:bookmarkStart w:id="32" w:name="_Toc28178"/>
      <w:r>
        <w:rPr>
          <w:rFonts w:hint="eastAsia" w:asciiTheme="minorEastAsia" w:hAnsiTheme="minorEastAsia" w:eastAsiaTheme="minorEastAsia" w:cstheme="minorEastAsia"/>
          <w:b/>
          <w:bCs/>
          <w:kern w:val="0"/>
          <w:sz w:val="22"/>
          <w:szCs w:val="22"/>
        </w:rPr>
        <w:t>6.3 评标</w:t>
      </w:r>
      <w:bookmarkEnd w:id="32"/>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评标委员会按照第</w:t>
      </w:r>
      <w:r>
        <w:rPr>
          <w:rFonts w:hint="eastAsia" w:asciiTheme="minorEastAsia" w:hAnsiTheme="minorEastAsia" w:cstheme="minorEastAsia"/>
          <w:color w:val="000000" w:themeColor="text1"/>
          <w:kern w:val="0"/>
          <w:sz w:val="22"/>
          <w:szCs w:val="22"/>
          <w:lang w:eastAsia="zh-CN"/>
          <w14:textFill>
            <w14:solidFill>
              <w14:schemeClr w14:val="tx1"/>
            </w14:solidFill>
          </w14:textFill>
        </w:rPr>
        <w:t>三</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章“评标方法”对投标文件进行评审。第</w:t>
      </w:r>
      <w:r>
        <w:rPr>
          <w:rFonts w:hint="eastAsia" w:asciiTheme="minorEastAsia" w:hAnsiTheme="minorEastAsia" w:cstheme="minorEastAsia"/>
          <w:color w:val="000000" w:themeColor="text1"/>
          <w:kern w:val="0"/>
          <w:sz w:val="22"/>
          <w:szCs w:val="22"/>
          <w:lang w:eastAsia="zh-CN"/>
          <w14:textFill>
            <w14:solidFill>
              <w14:schemeClr w14:val="tx1"/>
            </w14:solidFill>
          </w14:textFill>
        </w:rPr>
        <w:t>三</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章“评标方法”没有规定的方法、评审因素和标准，不作为评标依据。</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33" w:name="_Toc24237"/>
      <w:r>
        <w:rPr>
          <w:rFonts w:hint="eastAsia" w:asciiTheme="minorEastAsia" w:hAnsiTheme="minorEastAsia" w:eastAsiaTheme="minorEastAsia" w:cstheme="minorEastAsia"/>
          <w:b/>
          <w:bCs/>
          <w:kern w:val="0"/>
          <w:sz w:val="22"/>
          <w:szCs w:val="22"/>
        </w:rPr>
        <w:t>7</w:t>
      </w:r>
      <w:r>
        <w:rPr>
          <w:rFonts w:hint="eastAsia" w:ascii="宋体" w:hAnsi="宋体" w:cs="Calibri"/>
          <w:b/>
          <w:kern w:val="0"/>
          <w:sz w:val="22"/>
        </w:rPr>
        <w:t>．</w:t>
      </w:r>
      <w:r>
        <w:rPr>
          <w:rFonts w:hint="eastAsia" w:asciiTheme="minorEastAsia" w:hAnsiTheme="minorEastAsia" w:eastAsiaTheme="minorEastAsia" w:cstheme="minorEastAsia"/>
          <w:b/>
          <w:bCs/>
          <w:kern w:val="0"/>
          <w:sz w:val="22"/>
          <w:szCs w:val="22"/>
        </w:rPr>
        <w:t>合同授予</w:t>
      </w:r>
      <w:bookmarkEnd w:id="33"/>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34" w:name="_Toc18809"/>
      <w:r>
        <w:rPr>
          <w:rFonts w:hint="eastAsia" w:asciiTheme="minorEastAsia" w:hAnsiTheme="minorEastAsia" w:eastAsiaTheme="minorEastAsia" w:cstheme="minorEastAsia"/>
          <w:b/>
          <w:bCs/>
          <w:kern w:val="0"/>
          <w:sz w:val="22"/>
          <w:szCs w:val="22"/>
        </w:rPr>
        <w:t>7.1 定标方式</w:t>
      </w:r>
      <w:bookmarkEnd w:id="34"/>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除投标人须知前附表规定评标委员会直接确定中标人外，招标人依据评标委员会推荐的中标候选人确定中标人，评标委员会推荐中标候选人的人数见投标人须知前附表。</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35" w:name="_Toc14573"/>
      <w:r>
        <w:rPr>
          <w:rFonts w:hint="eastAsia" w:asciiTheme="minorEastAsia" w:hAnsiTheme="minorEastAsia" w:eastAsiaTheme="minorEastAsia" w:cstheme="minorEastAsia"/>
          <w:b/>
          <w:bCs/>
          <w:kern w:val="0"/>
          <w:sz w:val="22"/>
          <w:szCs w:val="22"/>
        </w:rPr>
        <w:t>7.2 中标通知</w:t>
      </w:r>
      <w:bookmarkEnd w:id="35"/>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在投标人须知第3.4款规定的投标有效期内，招标人以书面形式向中标人发出中标通知书。</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36" w:name="_Toc27132"/>
      <w:r>
        <w:rPr>
          <w:rFonts w:hint="eastAsia" w:asciiTheme="minorEastAsia" w:hAnsiTheme="minorEastAsia" w:eastAsiaTheme="minorEastAsia" w:cstheme="minorEastAsia"/>
          <w:b/>
          <w:bCs/>
          <w:kern w:val="0"/>
          <w:sz w:val="22"/>
          <w:szCs w:val="22"/>
        </w:rPr>
        <w:t>7.3 履约保证金</w:t>
      </w:r>
      <w:bookmarkEnd w:id="36"/>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7.3.1在签订合同前，中标人应按投标人须知前附表规定的金额和担保形式向招标人提交履约保证金。</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7.3.2 中标人不能按本章第7.3.1项要求提交履约保证金的，视为放弃中标，其投标保证金不予退还，给招标人造成的损失超过投标保证金数额的，中标人还应当对超过部分予以赔偿。</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37" w:name="_Toc27581"/>
      <w:r>
        <w:rPr>
          <w:rFonts w:hint="eastAsia" w:asciiTheme="minorEastAsia" w:hAnsiTheme="minorEastAsia" w:eastAsiaTheme="minorEastAsia" w:cstheme="minorEastAsia"/>
          <w:b/>
          <w:bCs/>
          <w:kern w:val="0"/>
          <w:sz w:val="22"/>
          <w:szCs w:val="22"/>
        </w:rPr>
        <w:t>7.4 签订合同</w:t>
      </w:r>
      <w:bookmarkEnd w:id="37"/>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sz w:val="22"/>
          <w:szCs w:val="22"/>
        </w:rPr>
        <w:t>7</w:t>
      </w:r>
      <w:bookmarkStart w:id="38" w:name="_Toc219809801"/>
      <w:bookmarkStart w:id="39" w:name="_Toc220123241"/>
      <w:bookmarkStart w:id="40" w:name="_Toc11806"/>
      <w:r>
        <w:rPr>
          <w:rFonts w:hint="eastAsia" w:asciiTheme="minorEastAsia" w:hAnsiTheme="minorEastAsia" w:eastAsiaTheme="minorEastAsia" w:cstheme="minorEastAsia"/>
          <w:kern w:val="0"/>
          <w:sz w:val="22"/>
          <w:szCs w:val="22"/>
        </w:rPr>
        <w:t>.4.1招标人和中标人应当自中标通知书发出之日起30个工作日内订立书面合同（合同条款按第</w:t>
      </w:r>
      <w:r>
        <w:rPr>
          <w:rFonts w:hint="eastAsia" w:asciiTheme="minorEastAsia" w:hAnsiTheme="minorEastAsia" w:cstheme="minorEastAsia"/>
          <w:kern w:val="0"/>
          <w:sz w:val="22"/>
          <w:szCs w:val="22"/>
          <w:lang w:eastAsia="zh-CN"/>
        </w:rPr>
        <w:t>四</w:t>
      </w:r>
      <w:r>
        <w:rPr>
          <w:rFonts w:hint="eastAsia" w:asciiTheme="minorEastAsia" w:hAnsiTheme="minorEastAsia" w:eastAsiaTheme="minorEastAsia" w:cstheme="minorEastAsia"/>
          <w:kern w:val="0"/>
          <w:sz w:val="22"/>
          <w:szCs w:val="22"/>
        </w:rPr>
        <w:t>章“合同条款及格式”）。中标人无正当理由拒签合同的，招标人取消其中标资格，其投标保证金不予退还；给招标人造成的损失超过投标保证金数额的，中标人还应当对超过部分予以赔偿。</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7.4.2 发出中标通知书后，招标人无正当理由拒签合同的，招标人向中标人退还投标保证金；给中标人造成损失的，还应当赔偿损失。</w:t>
      </w:r>
    </w:p>
    <w:p>
      <w:pPr>
        <w:keepNext w:val="0"/>
        <w:keepLines w:val="0"/>
        <w:pageBreakBefore w:val="0"/>
        <w:widowControl w:val="0"/>
        <w:kinsoku/>
        <w:wordWrap/>
        <w:overflowPunct/>
        <w:topLinePunct w:val="0"/>
        <w:bidi w:val="0"/>
        <w:adjustRightInd w:val="0"/>
        <w:snapToGrid w:val="0"/>
        <w:spacing w:line="360" w:lineRule="auto"/>
        <w:ind w:firstLine="440" w:firstLineChars="200"/>
        <w:textAlignment w:val="auto"/>
        <w:rPr>
          <w:rFonts w:hint="eastAsia" w:asciiTheme="minorEastAsia" w:hAnsiTheme="minorEastAsia" w:eastAsiaTheme="minorEastAsia" w:cstheme="minorEastAsia"/>
          <w:b/>
          <w:color w:val="000000"/>
          <w:kern w:val="0"/>
          <w:sz w:val="22"/>
          <w:szCs w:val="22"/>
        </w:rPr>
      </w:pPr>
      <w:r>
        <w:rPr>
          <w:rFonts w:hint="eastAsia" w:asciiTheme="minorEastAsia" w:hAnsiTheme="minorEastAsia" w:eastAsiaTheme="minorEastAsia" w:cstheme="minorEastAsia"/>
          <w:color w:val="000000"/>
          <w:kern w:val="0"/>
          <w:sz w:val="22"/>
          <w:szCs w:val="22"/>
        </w:rPr>
        <w:t xml:space="preserve">7.4.3 </w:t>
      </w:r>
      <w:r>
        <w:rPr>
          <w:rFonts w:hint="eastAsia" w:asciiTheme="minorEastAsia" w:hAnsiTheme="minorEastAsia" w:eastAsiaTheme="minorEastAsia" w:cstheme="minorEastAsia"/>
          <w:b/>
          <w:color w:val="000000"/>
          <w:kern w:val="0"/>
          <w:sz w:val="22"/>
          <w:szCs w:val="22"/>
        </w:rPr>
        <w:t>招标人在授予合同有权对本项目的内容等予以增加或者减少，中标人不得提出异议，否则招标人有权取消其中标资格。</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color w:val="000000"/>
          <w:kern w:val="0"/>
          <w:sz w:val="22"/>
          <w:szCs w:val="22"/>
        </w:rPr>
        <w:t xml:space="preserve">7.4.4 </w:t>
      </w:r>
      <w:r>
        <w:rPr>
          <w:rFonts w:hint="eastAsia" w:asciiTheme="minorEastAsia" w:hAnsiTheme="minorEastAsia" w:eastAsiaTheme="minorEastAsia" w:cstheme="minorEastAsia"/>
          <w:b/>
          <w:color w:val="000000"/>
          <w:kern w:val="0"/>
          <w:sz w:val="22"/>
          <w:szCs w:val="22"/>
        </w:rPr>
        <w:t>招标人在授予合同前的任何时候，仍保留接受或者拒绝任何投标和拒绝所有投标的权利。</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8</w:t>
      </w:r>
      <w:r>
        <w:rPr>
          <w:rFonts w:hint="eastAsia" w:ascii="宋体" w:hAnsi="宋体" w:cs="Calibri"/>
          <w:b/>
          <w:kern w:val="0"/>
          <w:sz w:val="22"/>
        </w:rPr>
        <w:t>．</w:t>
      </w:r>
      <w:r>
        <w:rPr>
          <w:rFonts w:hint="eastAsia" w:asciiTheme="minorEastAsia" w:hAnsiTheme="minorEastAsia" w:eastAsiaTheme="minorEastAsia" w:cstheme="minorEastAsia"/>
          <w:b/>
          <w:bCs/>
          <w:kern w:val="0"/>
          <w:sz w:val="22"/>
          <w:szCs w:val="22"/>
        </w:rPr>
        <w:t>重新招标和不再招标</w:t>
      </w:r>
      <w:bookmarkEnd w:id="38"/>
      <w:bookmarkEnd w:id="39"/>
      <w:bookmarkEnd w:id="40"/>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41" w:name="_Toc220123242"/>
      <w:bookmarkStart w:id="42" w:name="_Toc219809802"/>
      <w:bookmarkStart w:id="43" w:name="_Toc15553"/>
      <w:r>
        <w:rPr>
          <w:rFonts w:hint="eastAsia" w:asciiTheme="minorEastAsia" w:hAnsiTheme="minorEastAsia" w:eastAsiaTheme="minorEastAsia" w:cstheme="minorEastAsia"/>
          <w:b/>
          <w:bCs/>
          <w:kern w:val="0"/>
          <w:sz w:val="22"/>
          <w:szCs w:val="22"/>
        </w:rPr>
        <w:t>8.1 重新招标</w:t>
      </w:r>
      <w:bookmarkEnd w:id="41"/>
      <w:bookmarkEnd w:id="42"/>
      <w:bookmarkEnd w:id="43"/>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有下列情形之一的，招标人将重新招标；</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（1）投标截止时间止，投标人少于3个的；</w:t>
      </w:r>
    </w:p>
    <w:p>
      <w:pPr>
        <w:keepNext w:val="0"/>
        <w:keepLines w:val="0"/>
        <w:pageBreakBefore w:val="0"/>
        <w:widowControl w:val="0"/>
        <w:kinsoku/>
        <w:wordWrap/>
        <w:overflowPunct/>
        <w:topLinePunct w:val="0"/>
        <w:bidi w:val="0"/>
        <w:adjustRightInd w:val="0"/>
        <w:snapToGrid w:val="0"/>
        <w:spacing w:line="360" w:lineRule="auto"/>
        <w:ind w:firstLine="476"/>
        <w:textAlignment w:val="auto"/>
        <w:rPr>
          <w:rFonts w:hint="eastAsia" w:asciiTheme="minorEastAsia" w:hAnsiTheme="minorEastAsia" w:eastAsiaTheme="minorEastAsia" w:cstheme="minorEastAsia"/>
          <w:b/>
          <w:kern w:val="0"/>
          <w:sz w:val="22"/>
          <w:szCs w:val="22"/>
        </w:rPr>
      </w:pPr>
      <w:r>
        <w:rPr>
          <w:rFonts w:hint="eastAsia" w:asciiTheme="minorEastAsia" w:hAnsiTheme="minorEastAsia" w:eastAsiaTheme="minorEastAsia" w:cstheme="minorEastAsia"/>
          <w:b/>
          <w:kern w:val="0"/>
          <w:sz w:val="22"/>
          <w:szCs w:val="22"/>
        </w:rPr>
        <w:t>（2）所有投标人的报价均偏高，招标人无法接受的；</w:t>
      </w:r>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（3）经评标委员会评审后否决所有投标的。</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44" w:name="_Toc18806"/>
      <w:bookmarkStart w:id="45" w:name="_Toc220123243"/>
      <w:bookmarkStart w:id="46" w:name="_Toc219809803"/>
      <w:r>
        <w:rPr>
          <w:rFonts w:hint="eastAsia" w:asciiTheme="minorEastAsia" w:hAnsiTheme="minorEastAsia" w:eastAsiaTheme="minorEastAsia" w:cstheme="minorEastAsia"/>
          <w:b/>
          <w:bCs/>
          <w:kern w:val="0"/>
          <w:sz w:val="22"/>
          <w:szCs w:val="22"/>
        </w:rPr>
        <w:t>8.2 不再招标</w:t>
      </w:r>
      <w:bookmarkEnd w:id="44"/>
      <w:bookmarkEnd w:id="45"/>
      <w:bookmarkEnd w:id="46"/>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重新招标后投标人仍少于3个或者所有投标被否决的，经批准后不再进行招标。</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47" w:name="_Toc215941254"/>
      <w:bookmarkStart w:id="48" w:name="_Toc220123244"/>
      <w:bookmarkStart w:id="49" w:name="_Toc219809804"/>
      <w:bookmarkStart w:id="50" w:name="_Toc2986"/>
      <w:r>
        <w:rPr>
          <w:rFonts w:hint="eastAsia" w:asciiTheme="minorEastAsia" w:hAnsiTheme="minorEastAsia" w:eastAsiaTheme="minorEastAsia" w:cstheme="minorEastAsia"/>
          <w:b/>
          <w:bCs/>
          <w:kern w:val="0"/>
          <w:sz w:val="22"/>
          <w:szCs w:val="22"/>
        </w:rPr>
        <w:t>9</w:t>
      </w:r>
      <w:r>
        <w:rPr>
          <w:rFonts w:hint="eastAsia" w:ascii="宋体" w:hAnsi="宋体" w:cs="Calibri"/>
          <w:b/>
          <w:kern w:val="0"/>
          <w:sz w:val="22"/>
        </w:rPr>
        <w:t>．</w:t>
      </w:r>
      <w:r>
        <w:rPr>
          <w:rFonts w:hint="eastAsia" w:asciiTheme="minorEastAsia" w:hAnsiTheme="minorEastAsia" w:eastAsiaTheme="minorEastAsia" w:cstheme="minorEastAsia"/>
          <w:b/>
          <w:bCs/>
          <w:kern w:val="0"/>
          <w:sz w:val="22"/>
          <w:szCs w:val="22"/>
        </w:rPr>
        <w:t>纪律和监督</w:t>
      </w:r>
      <w:bookmarkEnd w:id="47"/>
      <w:bookmarkEnd w:id="48"/>
      <w:bookmarkEnd w:id="49"/>
      <w:bookmarkEnd w:id="50"/>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51" w:name="_Toc5509"/>
      <w:bookmarkStart w:id="52" w:name="_Toc220123245"/>
      <w:bookmarkStart w:id="53" w:name="_Toc219809805"/>
      <w:r>
        <w:rPr>
          <w:rFonts w:hint="eastAsia" w:asciiTheme="minorEastAsia" w:hAnsiTheme="minorEastAsia" w:eastAsiaTheme="minorEastAsia" w:cstheme="minorEastAsia"/>
          <w:b/>
          <w:bCs/>
          <w:kern w:val="0"/>
          <w:sz w:val="22"/>
          <w:szCs w:val="22"/>
        </w:rPr>
        <w:t>9.1 对招标人的纪律要求</w:t>
      </w:r>
      <w:bookmarkEnd w:id="51"/>
      <w:bookmarkEnd w:id="52"/>
      <w:bookmarkEnd w:id="53"/>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招标人不得泄漏招标投标活动中应当保密的情况和资料，不得与投标人串通损害国家利益、社会公共利益或者他人合法权益。</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54" w:name="_Toc220123246"/>
      <w:bookmarkStart w:id="55" w:name="_Toc219809806"/>
      <w:bookmarkStart w:id="56" w:name="_Toc10820"/>
      <w:r>
        <w:rPr>
          <w:rFonts w:hint="eastAsia" w:asciiTheme="minorEastAsia" w:hAnsiTheme="minorEastAsia" w:eastAsiaTheme="minorEastAsia" w:cstheme="minorEastAsia"/>
          <w:b/>
          <w:bCs/>
          <w:kern w:val="0"/>
          <w:sz w:val="22"/>
          <w:szCs w:val="22"/>
        </w:rPr>
        <w:t>9.2 对投标人的纪律要求</w:t>
      </w:r>
      <w:bookmarkEnd w:id="54"/>
      <w:bookmarkEnd w:id="55"/>
      <w:bookmarkEnd w:id="56"/>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val="0"/>
        <w:keepLines w:val="0"/>
        <w:pageBreakBefore w:val="0"/>
        <w:widowControl w:val="0"/>
        <w:kinsoku/>
        <w:wordWrap/>
        <w:overflowPunct/>
        <w:topLinePunct w:val="0"/>
        <w:autoSpaceDE/>
        <w:autoSpaceDN/>
        <w:bidi w:val="0"/>
        <w:adjustRightInd w:val="0"/>
        <w:snapToGrid w:val="0"/>
        <w:spacing w:line="360" w:lineRule="auto"/>
        <w:ind w:firstLine="442"/>
        <w:textAlignment w:val="auto"/>
        <w:rPr>
          <w:rFonts w:hint="eastAsia" w:asciiTheme="minorEastAsia" w:hAnsiTheme="minorEastAsia" w:eastAsiaTheme="minorEastAsia" w:cstheme="minorEastAsia"/>
          <w:b/>
          <w:color w:val="000000"/>
          <w:sz w:val="22"/>
          <w:szCs w:val="22"/>
        </w:rPr>
      </w:pPr>
      <w:r>
        <w:rPr>
          <w:rFonts w:hint="eastAsia" w:asciiTheme="minorEastAsia" w:hAnsiTheme="minorEastAsia" w:eastAsiaTheme="minorEastAsia" w:cstheme="minorEastAsia"/>
          <w:b/>
          <w:color w:val="000000"/>
          <w:sz w:val="22"/>
          <w:szCs w:val="22"/>
        </w:rPr>
        <w:t>若投标人存在串通投标或弄虚作假或有其他违法行为的，招标人有权没收投标人的投标保证金，2年内禁止参与招标人所有招标项目的投标，给招标人造成损失的，还需承担赔偿责任。</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57" w:name="_Toc220123247"/>
      <w:bookmarkStart w:id="58" w:name="_Toc219809807"/>
      <w:bookmarkStart w:id="59" w:name="_Toc10756"/>
      <w:r>
        <w:rPr>
          <w:rFonts w:hint="eastAsia" w:asciiTheme="minorEastAsia" w:hAnsiTheme="minorEastAsia" w:eastAsiaTheme="minorEastAsia" w:cstheme="minorEastAsia"/>
          <w:b/>
          <w:bCs/>
          <w:kern w:val="0"/>
          <w:sz w:val="22"/>
          <w:szCs w:val="22"/>
        </w:rPr>
        <w:t>9.3</w:t>
      </w:r>
      <w:bookmarkEnd w:id="57"/>
      <w:bookmarkEnd w:id="58"/>
      <w:bookmarkEnd w:id="59"/>
      <w:r>
        <w:rPr>
          <w:rFonts w:hint="eastAsia" w:asciiTheme="minorEastAsia" w:hAnsiTheme="minorEastAsia" w:eastAsiaTheme="minorEastAsia" w:cstheme="minorEastAsia"/>
          <w:b/>
          <w:bCs/>
          <w:kern w:val="0"/>
          <w:sz w:val="22"/>
          <w:szCs w:val="22"/>
        </w:rPr>
        <w:t>对评标委员会成员的纪律要求</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Theme="minorEastAsia" w:hAnsiTheme="minorEastAsia" w:cstheme="minorEastAsia"/>
          <w:color w:val="000000" w:themeColor="text1"/>
          <w:sz w:val="22"/>
          <w:szCs w:val="22"/>
          <w:lang w:eastAsia="zh-CN"/>
          <w14:textFill>
            <w14:solidFill>
              <w14:schemeClr w14:val="tx1"/>
            </w14:solidFill>
          </w14:textFill>
        </w:rPr>
        <w:t>三</w:t>
      </w:r>
      <w:r>
        <w:rPr>
          <w:rFonts w:hint="eastAsia" w:asciiTheme="minorEastAsia" w:hAnsiTheme="minorEastAsia" w:eastAsiaTheme="minorEastAsia" w:cstheme="minorEastAsia"/>
          <w:color w:val="000000" w:themeColor="text1"/>
          <w:sz w:val="22"/>
          <w:szCs w:val="22"/>
          <w14:textFill>
            <w14:solidFill>
              <w14:schemeClr w14:val="tx1"/>
            </w14:solidFill>
          </w14:textFill>
        </w:rPr>
        <w:t>章“评标办法”没有规定的评审因素和标准进行评标。</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60" w:name="_Toc220123248"/>
      <w:bookmarkStart w:id="61" w:name="_Toc219809808"/>
      <w:bookmarkStart w:id="62" w:name="_Toc12792"/>
      <w:r>
        <w:rPr>
          <w:rFonts w:hint="eastAsia" w:asciiTheme="minorEastAsia" w:hAnsiTheme="minorEastAsia" w:eastAsiaTheme="minorEastAsia" w:cstheme="minorEastAsia"/>
          <w:b/>
          <w:bCs/>
          <w:kern w:val="0"/>
          <w:sz w:val="22"/>
          <w:szCs w:val="22"/>
        </w:rPr>
        <w:t>9.4 对评标活动有关的工作人员的纪律要求</w:t>
      </w:r>
      <w:bookmarkEnd w:id="60"/>
      <w:bookmarkEnd w:id="61"/>
      <w:bookmarkEnd w:id="62"/>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63" w:name="_Toc219809809"/>
      <w:bookmarkStart w:id="64" w:name="_Toc220123249"/>
      <w:bookmarkStart w:id="65" w:name="_Toc239"/>
      <w:r>
        <w:rPr>
          <w:rFonts w:hint="eastAsia" w:asciiTheme="minorEastAsia" w:hAnsiTheme="minorEastAsia" w:eastAsiaTheme="minorEastAsia" w:cstheme="minorEastAsia"/>
          <w:b/>
          <w:bCs/>
          <w:kern w:val="0"/>
          <w:sz w:val="22"/>
          <w:szCs w:val="22"/>
        </w:rPr>
        <w:t>9.5 投诉</w:t>
      </w:r>
      <w:bookmarkEnd w:id="63"/>
      <w:bookmarkEnd w:id="64"/>
      <w:bookmarkEnd w:id="65"/>
    </w:p>
    <w:p>
      <w:pPr>
        <w:keepNext w:val="0"/>
        <w:keepLines w:val="0"/>
        <w:pageBreakBefore w:val="0"/>
        <w:widowControl w:val="0"/>
        <w:kinsoku/>
        <w:wordWrap/>
        <w:overflowPunct/>
        <w:topLinePunct w:val="0"/>
        <w:bidi w:val="0"/>
        <w:adjustRightInd w:val="0"/>
        <w:snapToGrid w:val="0"/>
        <w:spacing w:line="360" w:lineRule="auto"/>
        <w:ind w:firstLine="440"/>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投标人和其他利害关系人认为本次招标活动违反法律、法规和规章规定的，有权向有关行政监督部门投诉。</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Theme="minorEastAsia" w:hAnsiTheme="minorEastAsia" w:eastAsiaTheme="minorEastAsia" w:cstheme="minorEastAsia"/>
          <w:b/>
          <w:bCs/>
          <w:kern w:val="0"/>
          <w:sz w:val="22"/>
          <w:szCs w:val="22"/>
        </w:rPr>
      </w:pPr>
      <w:bookmarkStart w:id="66" w:name="_Toc10817"/>
      <w:r>
        <w:rPr>
          <w:rFonts w:hint="eastAsia" w:asciiTheme="minorEastAsia" w:hAnsiTheme="minorEastAsia" w:eastAsiaTheme="minorEastAsia" w:cstheme="minorEastAsia"/>
          <w:b/>
          <w:bCs/>
          <w:kern w:val="0"/>
          <w:sz w:val="22"/>
          <w:szCs w:val="22"/>
        </w:rPr>
        <w:t>10. 需要补充的其他内容</w:t>
      </w:r>
      <w:bookmarkEnd w:id="66"/>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40"/>
        <w:jc w:val="left"/>
        <w:textAlignment w:val="auto"/>
        <w:rPr>
          <w:rFonts w:hint="eastAsia" w:asciiTheme="minorEastAsia" w:hAnsiTheme="minorEastAsia" w:eastAsiaTheme="minorEastAsia" w:cstheme="minorEastAsia"/>
          <w:color w:val="FF0000"/>
          <w:sz w:val="22"/>
          <w:szCs w:val="22"/>
        </w:rPr>
      </w:pPr>
      <w:r>
        <w:rPr>
          <w:rFonts w:hint="eastAsia" w:asciiTheme="minorEastAsia" w:hAnsiTheme="minorEastAsia" w:eastAsiaTheme="minorEastAsia" w:cstheme="minorEastAsia"/>
          <w:color w:val="000000"/>
          <w:sz w:val="22"/>
          <w:szCs w:val="22"/>
        </w:rPr>
        <w:t>需要补充的其他内容：见投标人须知前附表。</w:t>
      </w:r>
    </w:p>
    <w:p>
      <w:pPr>
        <w:pStyle w:val="14"/>
        <w:jc w:val="both"/>
        <w:rPr>
          <w:rFonts w:hint="eastAsia"/>
        </w:rPr>
      </w:pPr>
      <w:bookmarkStart w:id="67" w:name="_Toc321925453"/>
    </w:p>
    <w:p>
      <w:pPr>
        <w:pStyle w:val="14"/>
        <w:keepLines w:val="0"/>
        <w:pageBreakBefore w:val="0"/>
        <w:kinsoku/>
        <w:wordWrap/>
        <w:topLinePunct w:val="0"/>
        <w:bidi w:val="0"/>
        <w:spacing w:line="360" w:lineRule="auto"/>
      </w:pPr>
      <w:r>
        <w:rPr>
          <w:rFonts w:hint="eastAsia"/>
        </w:rPr>
        <w:t>第三章</w:t>
      </w:r>
      <w:bookmarkEnd w:id="67"/>
      <w:r>
        <w:rPr>
          <w:rFonts w:hint="eastAsia"/>
        </w:rPr>
        <w:t>评标办法</w:t>
      </w:r>
    </w:p>
    <w:p>
      <w:pPr>
        <w:keepLines w:val="0"/>
        <w:pageBreakBefore w:val="0"/>
        <w:kinsoku/>
        <w:wordWrap/>
        <w:topLinePunct w:val="0"/>
        <w:bidi w:val="0"/>
        <w:adjustRightInd w:val="0"/>
        <w:snapToGrid w:val="0"/>
        <w:spacing w:line="360" w:lineRule="auto"/>
        <w:ind w:firstLine="440" w:firstLineChars="200"/>
        <w:rPr>
          <w:rFonts w:hint="eastAsia" w:ascii="宋体" w:hAnsi="宋体" w:cs="Calibri"/>
          <w:kern w:val="0"/>
          <w:sz w:val="22"/>
        </w:rPr>
      </w:pP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根据《中华人民共和国招标投标法》、《评标委员会和评标方法暂行规定》和浙江省的有关招投标规定，结合本工程的实际，按照公平、公正、科学、择优的原则选择中标单位，特制定本评标办法。</w:t>
      </w:r>
      <w:bookmarkStart w:id="68" w:name="_Toc400804785"/>
      <w:bookmarkStart w:id="69" w:name="_Toc498694912"/>
      <w:bookmarkStart w:id="70" w:name="_Toc448220020"/>
      <w:r>
        <w:rPr>
          <w:rFonts w:hint="eastAsia" w:ascii="宋体" w:hAnsi="宋体" w:cs="Calibri"/>
          <w:b/>
          <w:bCs/>
          <w:sz w:val="22"/>
        </w:rPr>
        <w:t>1、评标原则</w:t>
      </w:r>
      <w:bookmarkEnd w:id="68"/>
      <w:bookmarkEnd w:id="69"/>
      <w:bookmarkEnd w:id="70"/>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评标工作必须遵循公平、公正的竞争原则。评标人员必须严格遵守保密规定，不得泄露评标有关的情况，不得索贿受贿，不得参加影响评标的任何活动。</w:t>
      </w:r>
      <w:bookmarkStart w:id="71" w:name="_Toc400804786"/>
      <w:bookmarkStart w:id="72" w:name="_Toc448220021"/>
      <w:bookmarkStart w:id="73" w:name="_Toc498694913"/>
    </w:p>
    <w:p>
      <w:pPr>
        <w:pStyle w:val="19"/>
        <w:keepLines w:val="0"/>
        <w:pageBreakBefore w:val="0"/>
        <w:numPr>
          <w:ilvl w:val="0"/>
          <w:numId w:val="2"/>
        </w:numPr>
        <w:kinsoku/>
        <w:wordWrap/>
        <w:topLinePunct w:val="0"/>
        <w:bidi w:val="0"/>
        <w:adjustRightInd w:val="0"/>
        <w:snapToGrid w:val="0"/>
        <w:spacing w:line="360" w:lineRule="auto"/>
        <w:ind w:firstLineChars="0"/>
        <w:rPr>
          <w:rFonts w:ascii="宋体" w:hAnsi="宋体" w:cs="Calibri"/>
          <w:b/>
          <w:kern w:val="0"/>
          <w:sz w:val="22"/>
        </w:rPr>
      </w:pPr>
      <w:r>
        <w:rPr>
          <w:rFonts w:hint="eastAsia" w:ascii="宋体" w:hAnsi="宋体" w:cs="Calibri"/>
          <w:b/>
          <w:bCs/>
          <w:sz w:val="22"/>
        </w:rPr>
        <w:t>评标组织</w:t>
      </w:r>
      <w:bookmarkEnd w:id="71"/>
      <w:bookmarkEnd w:id="72"/>
      <w:bookmarkEnd w:id="73"/>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评标委员会由招标人自行组建。</w:t>
      </w:r>
      <w:bookmarkStart w:id="74" w:name="_Toc448220022"/>
      <w:bookmarkStart w:id="75" w:name="_Toc400804787"/>
      <w:bookmarkStart w:id="76" w:name="_Toc498694914"/>
    </w:p>
    <w:p>
      <w:pPr>
        <w:pStyle w:val="19"/>
        <w:keepLines w:val="0"/>
        <w:pageBreakBefore w:val="0"/>
        <w:numPr>
          <w:ilvl w:val="0"/>
          <w:numId w:val="2"/>
        </w:numPr>
        <w:kinsoku/>
        <w:wordWrap/>
        <w:topLinePunct w:val="0"/>
        <w:bidi w:val="0"/>
        <w:adjustRightInd w:val="0"/>
        <w:snapToGrid w:val="0"/>
        <w:spacing w:line="360" w:lineRule="auto"/>
        <w:ind w:firstLineChars="0"/>
        <w:rPr>
          <w:rFonts w:ascii="宋体" w:hAnsi="宋体" w:cs="Calibri"/>
          <w:b/>
          <w:kern w:val="0"/>
          <w:sz w:val="22"/>
        </w:rPr>
      </w:pPr>
      <w:r>
        <w:rPr>
          <w:rFonts w:hint="eastAsia" w:ascii="宋体" w:hAnsi="宋体" w:cs="Calibri"/>
          <w:b/>
          <w:bCs/>
          <w:sz w:val="22"/>
        </w:rPr>
        <w:t>评标程序和内容</w:t>
      </w:r>
      <w:bookmarkEnd w:id="74"/>
      <w:bookmarkEnd w:id="75"/>
      <w:bookmarkEnd w:id="76"/>
    </w:p>
    <w:p>
      <w:pPr>
        <w:keepLines w:val="0"/>
        <w:pageBreakBefore w:val="0"/>
        <w:kinsoku/>
        <w:wordWrap/>
        <w:topLinePunct w:val="0"/>
        <w:bidi w:val="0"/>
        <w:adjustRightInd w:val="0"/>
        <w:snapToGrid w:val="0"/>
        <w:spacing w:line="360" w:lineRule="auto"/>
        <w:ind w:firstLine="440" w:firstLineChars="200"/>
        <w:rPr>
          <w:szCs w:val="21"/>
        </w:rPr>
      </w:pPr>
      <w:r>
        <w:rPr>
          <w:rFonts w:hint="eastAsia" w:ascii="宋体" w:hAnsi="宋体" w:cs="Calibri"/>
          <w:kern w:val="0"/>
          <w:sz w:val="22"/>
        </w:rPr>
        <w:t>本项目采用</w:t>
      </w:r>
      <w:r>
        <w:rPr>
          <w:rFonts w:hint="eastAsia" w:ascii="宋体" w:hAnsi="宋体" w:cs="Calibri"/>
          <w:b/>
          <w:bCs/>
          <w:kern w:val="0"/>
          <w:sz w:val="22"/>
        </w:rPr>
        <w:t>综合评估法</w:t>
      </w:r>
      <w:r>
        <w:rPr>
          <w:rFonts w:hint="eastAsia" w:ascii="宋体" w:hAnsi="宋体" w:cs="Calibri"/>
          <w:kern w:val="0"/>
          <w:sz w:val="22"/>
        </w:rPr>
        <w:t>。各投标人的总得分为资信</w:t>
      </w:r>
      <w:r>
        <w:rPr>
          <w:rFonts w:hint="eastAsia" w:ascii="宋体" w:hAnsi="宋体" w:cs="Calibri"/>
          <w:kern w:val="0"/>
          <w:sz w:val="22"/>
          <w:lang w:eastAsia="zh-CN"/>
        </w:rPr>
        <w:t>、</w:t>
      </w:r>
      <w:r>
        <w:rPr>
          <w:rFonts w:hint="eastAsia" w:ascii="宋体" w:hAnsi="宋体" w:cs="Calibri"/>
          <w:kern w:val="0"/>
          <w:sz w:val="22"/>
        </w:rPr>
        <w:t>技术与商务报价</w:t>
      </w:r>
      <w:r>
        <w:rPr>
          <w:rFonts w:hint="eastAsia" w:ascii="宋体" w:hAnsi="宋体" w:cs="Calibri"/>
          <w:kern w:val="0"/>
          <w:sz w:val="22"/>
          <w:lang w:eastAsia="zh-CN"/>
        </w:rPr>
        <w:t>三</w:t>
      </w:r>
      <w:r>
        <w:rPr>
          <w:rFonts w:hint="eastAsia" w:ascii="宋体" w:hAnsi="宋体" w:cs="Calibri"/>
          <w:kern w:val="0"/>
          <w:sz w:val="22"/>
        </w:rPr>
        <w:t>部分之和。评标委员会将总得分最高者推荐至招标人成为中标候选人。综合得分相等时，以投标报价低的优先；投标报价也相等的，技术标得分高的优先；技术标得分也相等的，由评委少数服从多数决定</w:t>
      </w:r>
      <w:r>
        <w:rPr>
          <w:rFonts w:hint="eastAsia"/>
          <w:szCs w:val="21"/>
        </w:rPr>
        <w:t>。</w:t>
      </w:r>
      <w:bookmarkStart w:id="77" w:name="_Toc448220023"/>
      <w:bookmarkStart w:id="78" w:name="_Toc498694915"/>
    </w:p>
    <w:p>
      <w:pPr>
        <w:keepLines w:val="0"/>
        <w:pageBreakBefore w:val="0"/>
        <w:kinsoku/>
        <w:wordWrap/>
        <w:topLinePunct w:val="0"/>
        <w:bidi w:val="0"/>
        <w:adjustRightInd w:val="0"/>
        <w:snapToGrid w:val="0"/>
        <w:spacing w:line="360" w:lineRule="auto"/>
        <w:rPr>
          <w:b/>
          <w:szCs w:val="21"/>
        </w:rPr>
      </w:pPr>
      <w:r>
        <w:rPr>
          <w:rFonts w:hint="eastAsia" w:ascii="宋体" w:hAnsi="宋体" w:cs="Calibri"/>
          <w:b/>
          <w:bCs/>
          <w:sz w:val="22"/>
        </w:rPr>
        <w:t>3.1评标的一般程序</w:t>
      </w:r>
      <w:bookmarkEnd w:id="77"/>
      <w:bookmarkEnd w:id="78"/>
    </w:p>
    <w:p>
      <w:pPr>
        <w:keepLines w:val="0"/>
        <w:pageBreakBefore w:val="0"/>
        <w:numPr>
          <w:ilvl w:val="1"/>
          <w:numId w:val="3"/>
        </w:numPr>
        <w:tabs>
          <w:tab w:val="left" w:pos="420"/>
        </w:tabs>
        <w:kinsoku/>
        <w:wordWrap/>
        <w:topLinePunct w:val="0"/>
        <w:bidi w:val="0"/>
        <w:adjustRightInd w:val="0"/>
        <w:snapToGrid w:val="0"/>
        <w:spacing w:line="360" w:lineRule="auto"/>
        <w:ind w:firstLine="540"/>
        <w:rPr>
          <w:rFonts w:ascii="宋体" w:hAnsi="宋体" w:cs="Calibri"/>
          <w:kern w:val="0"/>
          <w:sz w:val="22"/>
        </w:rPr>
      </w:pPr>
      <w:r>
        <w:rPr>
          <w:rFonts w:hint="eastAsia" w:ascii="宋体" w:hAnsi="宋体" w:cs="Calibri"/>
          <w:kern w:val="0"/>
          <w:sz w:val="22"/>
        </w:rPr>
        <w:t>评标委员会熟悉招标文件和评标办法；</w:t>
      </w:r>
    </w:p>
    <w:p>
      <w:pPr>
        <w:keepLines w:val="0"/>
        <w:pageBreakBefore w:val="0"/>
        <w:numPr>
          <w:ilvl w:val="1"/>
          <w:numId w:val="3"/>
        </w:numPr>
        <w:tabs>
          <w:tab w:val="left" w:pos="420"/>
        </w:tabs>
        <w:kinsoku/>
        <w:wordWrap/>
        <w:topLinePunct w:val="0"/>
        <w:bidi w:val="0"/>
        <w:adjustRightInd w:val="0"/>
        <w:snapToGrid w:val="0"/>
        <w:spacing w:line="360" w:lineRule="auto"/>
        <w:ind w:firstLine="540"/>
        <w:rPr>
          <w:rFonts w:ascii="宋体" w:hAnsi="宋体" w:cs="Calibri"/>
          <w:kern w:val="0"/>
          <w:sz w:val="22"/>
        </w:rPr>
      </w:pPr>
      <w:r>
        <w:rPr>
          <w:rFonts w:hint="eastAsia" w:ascii="宋体" w:hAnsi="宋体" w:cs="Calibri"/>
          <w:kern w:val="0"/>
          <w:sz w:val="22"/>
        </w:rPr>
        <w:t>投标文件的符合性审查；</w:t>
      </w:r>
    </w:p>
    <w:p>
      <w:pPr>
        <w:keepLines w:val="0"/>
        <w:pageBreakBefore w:val="0"/>
        <w:numPr>
          <w:ilvl w:val="1"/>
          <w:numId w:val="3"/>
        </w:numPr>
        <w:tabs>
          <w:tab w:val="left" w:pos="420"/>
        </w:tabs>
        <w:kinsoku/>
        <w:wordWrap/>
        <w:topLinePunct w:val="0"/>
        <w:bidi w:val="0"/>
        <w:adjustRightInd w:val="0"/>
        <w:snapToGrid w:val="0"/>
        <w:spacing w:line="360" w:lineRule="auto"/>
        <w:ind w:firstLine="540"/>
        <w:rPr>
          <w:rFonts w:ascii="宋体" w:hAnsi="宋体" w:cs="Calibri"/>
          <w:kern w:val="0"/>
          <w:sz w:val="22"/>
        </w:rPr>
      </w:pPr>
      <w:r>
        <w:rPr>
          <w:rFonts w:hint="eastAsia" w:ascii="宋体" w:hAnsi="宋体" w:cs="Calibri"/>
          <w:kern w:val="0"/>
          <w:sz w:val="22"/>
        </w:rPr>
        <w:t>投标文件的资信评审；</w:t>
      </w:r>
    </w:p>
    <w:p>
      <w:pPr>
        <w:keepLines w:val="0"/>
        <w:pageBreakBefore w:val="0"/>
        <w:numPr>
          <w:ilvl w:val="1"/>
          <w:numId w:val="3"/>
        </w:numPr>
        <w:tabs>
          <w:tab w:val="left" w:pos="420"/>
        </w:tabs>
        <w:kinsoku/>
        <w:wordWrap/>
        <w:topLinePunct w:val="0"/>
        <w:bidi w:val="0"/>
        <w:adjustRightInd w:val="0"/>
        <w:snapToGrid w:val="0"/>
        <w:spacing w:line="360" w:lineRule="auto"/>
        <w:ind w:firstLine="540"/>
        <w:rPr>
          <w:rFonts w:ascii="宋体" w:hAnsi="宋体" w:cs="Calibri"/>
          <w:kern w:val="0"/>
          <w:sz w:val="22"/>
        </w:rPr>
      </w:pPr>
      <w:r>
        <w:rPr>
          <w:rFonts w:hint="eastAsia" w:ascii="宋体" w:hAnsi="宋体" w:cs="Calibri"/>
          <w:kern w:val="0"/>
          <w:sz w:val="22"/>
        </w:rPr>
        <w:t>投标文件的技术评审；</w:t>
      </w:r>
    </w:p>
    <w:p>
      <w:pPr>
        <w:keepLines w:val="0"/>
        <w:pageBreakBefore w:val="0"/>
        <w:numPr>
          <w:ilvl w:val="1"/>
          <w:numId w:val="3"/>
        </w:numPr>
        <w:tabs>
          <w:tab w:val="left" w:pos="420"/>
        </w:tabs>
        <w:kinsoku/>
        <w:wordWrap/>
        <w:topLinePunct w:val="0"/>
        <w:bidi w:val="0"/>
        <w:adjustRightInd w:val="0"/>
        <w:snapToGrid w:val="0"/>
        <w:spacing w:line="360" w:lineRule="auto"/>
        <w:ind w:firstLine="540"/>
        <w:rPr>
          <w:rFonts w:ascii="宋体" w:hAnsi="宋体" w:cs="Calibri"/>
          <w:kern w:val="0"/>
          <w:sz w:val="22"/>
        </w:rPr>
      </w:pPr>
      <w:r>
        <w:rPr>
          <w:rFonts w:hint="eastAsia" w:ascii="宋体" w:hAnsi="宋体" w:cs="Calibri"/>
          <w:kern w:val="0"/>
          <w:sz w:val="22"/>
        </w:rPr>
        <w:t>投标文件的商务评审；</w:t>
      </w:r>
    </w:p>
    <w:p>
      <w:pPr>
        <w:keepLines w:val="0"/>
        <w:pageBreakBefore w:val="0"/>
        <w:numPr>
          <w:ilvl w:val="1"/>
          <w:numId w:val="3"/>
        </w:numPr>
        <w:tabs>
          <w:tab w:val="left" w:pos="420"/>
        </w:tabs>
        <w:kinsoku/>
        <w:wordWrap/>
        <w:topLinePunct w:val="0"/>
        <w:bidi w:val="0"/>
        <w:adjustRightInd w:val="0"/>
        <w:snapToGrid w:val="0"/>
        <w:spacing w:line="360" w:lineRule="auto"/>
        <w:ind w:firstLine="540"/>
        <w:rPr>
          <w:rFonts w:ascii="宋体" w:hAnsi="宋体" w:cs="Calibri"/>
          <w:kern w:val="0"/>
          <w:sz w:val="22"/>
        </w:rPr>
      </w:pPr>
      <w:r>
        <w:rPr>
          <w:rFonts w:hint="eastAsia" w:ascii="宋体" w:hAnsi="宋体" w:cs="Calibri"/>
          <w:kern w:val="0"/>
          <w:sz w:val="22"/>
        </w:rPr>
        <w:t>由投标人书面澄清投标文件的疑问（必要时）；</w:t>
      </w:r>
    </w:p>
    <w:p>
      <w:pPr>
        <w:keepLines w:val="0"/>
        <w:pageBreakBefore w:val="0"/>
        <w:numPr>
          <w:ilvl w:val="1"/>
          <w:numId w:val="3"/>
        </w:numPr>
        <w:tabs>
          <w:tab w:val="left" w:pos="420"/>
        </w:tabs>
        <w:kinsoku/>
        <w:wordWrap/>
        <w:topLinePunct w:val="0"/>
        <w:bidi w:val="0"/>
        <w:adjustRightInd w:val="0"/>
        <w:snapToGrid w:val="0"/>
        <w:spacing w:line="360" w:lineRule="auto"/>
        <w:ind w:firstLine="540"/>
        <w:rPr>
          <w:rFonts w:ascii="宋体" w:hAnsi="宋体" w:cs="Calibri"/>
          <w:kern w:val="0"/>
          <w:sz w:val="22"/>
        </w:rPr>
      </w:pPr>
      <w:r>
        <w:rPr>
          <w:rFonts w:hint="eastAsia" w:ascii="宋体" w:hAnsi="宋体" w:cs="Calibri"/>
          <w:kern w:val="0"/>
          <w:sz w:val="22"/>
        </w:rPr>
        <w:t>根据评标办法对投标人进行综合评审</w:t>
      </w:r>
      <w:r>
        <w:rPr>
          <w:rFonts w:hint="eastAsia" w:ascii="宋体" w:hAnsi="宋体" w:cs="Calibri"/>
          <w:kern w:val="0"/>
          <w:sz w:val="22"/>
          <w:lang w:eastAsia="zh-CN"/>
        </w:rPr>
        <w:t>；</w:t>
      </w:r>
    </w:p>
    <w:p>
      <w:pPr>
        <w:keepLines w:val="0"/>
        <w:pageBreakBefore w:val="0"/>
        <w:numPr>
          <w:ilvl w:val="1"/>
          <w:numId w:val="3"/>
        </w:numPr>
        <w:tabs>
          <w:tab w:val="left" w:pos="420"/>
        </w:tabs>
        <w:kinsoku/>
        <w:wordWrap/>
        <w:topLinePunct w:val="0"/>
        <w:bidi w:val="0"/>
        <w:adjustRightInd w:val="0"/>
        <w:snapToGrid w:val="0"/>
        <w:spacing w:line="360" w:lineRule="auto"/>
        <w:ind w:firstLine="540"/>
        <w:rPr>
          <w:rFonts w:ascii="宋体" w:hAnsi="宋体" w:cs="Calibri"/>
          <w:kern w:val="0"/>
          <w:sz w:val="22"/>
        </w:rPr>
      </w:pPr>
      <w:r>
        <w:rPr>
          <w:rFonts w:hint="eastAsia" w:ascii="宋体" w:hAnsi="宋体" w:cs="Calibri"/>
          <w:kern w:val="0"/>
          <w:sz w:val="22"/>
        </w:rPr>
        <w:t>完成评标报告，推荐中标候选人。评标报告由评标委员会起草，按少数服从多数的原则通过。评标委员会全体成员须在评标报告上签字认可，评标专家如有保留意见可以在评标报告中阐明。</w:t>
      </w:r>
      <w:bookmarkStart w:id="79" w:name="_Toc448220024"/>
      <w:bookmarkStart w:id="80" w:name="_Toc498694916"/>
    </w:p>
    <w:p>
      <w:pPr>
        <w:keepLines w:val="0"/>
        <w:pageBreakBefore w:val="0"/>
        <w:tabs>
          <w:tab w:val="left" w:pos="420"/>
        </w:tabs>
        <w:kinsoku/>
        <w:wordWrap/>
        <w:topLinePunct w:val="0"/>
        <w:bidi w:val="0"/>
        <w:adjustRightInd w:val="0"/>
        <w:snapToGrid w:val="0"/>
        <w:spacing w:line="360" w:lineRule="auto"/>
        <w:ind w:left="6"/>
        <w:rPr>
          <w:rFonts w:ascii="宋体" w:hAnsi="宋体" w:cs="Calibri"/>
          <w:b/>
          <w:kern w:val="0"/>
          <w:sz w:val="22"/>
        </w:rPr>
      </w:pPr>
      <w:r>
        <w:rPr>
          <w:rFonts w:hint="eastAsia" w:ascii="宋体" w:hAnsi="宋体" w:cs="Calibri"/>
          <w:b/>
          <w:bCs/>
          <w:sz w:val="22"/>
        </w:rPr>
        <w:t>3.2投标文件的符合性审查内容</w:t>
      </w:r>
      <w:bookmarkEnd w:id="79"/>
      <w:bookmarkEnd w:id="80"/>
    </w:p>
    <w:p>
      <w:pPr>
        <w:keepLines w:val="0"/>
        <w:pageBreakBefore w:val="0"/>
        <w:tabs>
          <w:tab w:val="left" w:pos="420"/>
        </w:tabs>
        <w:kinsoku/>
        <w:wordWrap/>
        <w:topLinePunct w:val="0"/>
        <w:bidi w:val="0"/>
        <w:adjustRightInd w:val="0"/>
        <w:snapToGrid w:val="0"/>
        <w:spacing w:line="360" w:lineRule="auto"/>
        <w:ind w:left="0" w:leftChars="0" w:firstLine="440" w:firstLineChars="200"/>
        <w:rPr>
          <w:rFonts w:ascii="宋体" w:hAnsi="宋体" w:cs="Calibri"/>
          <w:kern w:val="0"/>
          <w:sz w:val="22"/>
        </w:rPr>
      </w:pPr>
      <w:r>
        <w:rPr>
          <w:rFonts w:hint="eastAsia" w:ascii="宋体" w:hAnsi="宋体" w:cs="Calibri"/>
          <w:kern w:val="0"/>
          <w:sz w:val="22"/>
        </w:rPr>
        <w:t>评标委员会应依照招标文件的要求和规定，首先对投标人的投标资格和投标文件进行符合性审查。</w:t>
      </w:r>
    </w:p>
    <w:p>
      <w:pPr>
        <w:keepLines w:val="0"/>
        <w:pageBreakBefore w:val="0"/>
        <w:tabs>
          <w:tab w:val="left" w:pos="420"/>
        </w:tabs>
        <w:kinsoku/>
        <w:wordWrap/>
        <w:topLinePunct w:val="0"/>
        <w:bidi w:val="0"/>
        <w:adjustRightInd w:val="0"/>
        <w:snapToGrid w:val="0"/>
        <w:spacing w:line="360" w:lineRule="auto"/>
        <w:ind w:left="0" w:leftChars="0" w:firstLine="440" w:firstLineChars="200"/>
        <w:rPr>
          <w:rFonts w:ascii="宋体" w:hAnsi="宋体" w:cs="Calibri"/>
          <w:kern w:val="0"/>
          <w:sz w:val="22"/>
        </w:rPr>
      </w:pPr>
      <w:r>
        <w:rPr>
          <w:rFonts w:hint="eastAsia" w:ascii="宋体" w:hAnsi="宋体" w:cs="Calibri"/>
          <w:kern w:val="0"/>
          <w:sz w:val="22"/>
        </w:rPr>
        <w:t>投标人不得通过补充、修改或撤消投标文件中的内容使其成为实质性响应的投标。投标人在投标截止以后不得提交任何资料作为评标依据。</w:t>
      </w:r>
    </w:p>
    <w:p>
      <w:pPr>
        <w:keepLines w:val="0"/>
        <w:pageBreakBefore w:val="0"/>
        <w:tabs>
          <w:tab w:val="left" w:pos="420"/>
        </w:tabs>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投标文件如存在以下情况之一的，经评标委员会审核认定，作为符合性审查未通过予以废除，不再进行技术标和商务标的评审：</w:t>
      </w:r>
    </w:p>
    <w:p>
      <w:pPr>
        <w:keepLines w:val="0"/>
        <w:pageBreakBefore w:val="0"/>
        <w:numPr>
          <w:ilvl w:val="0"/>
          <w:numId w:val="4"/>
        </w:numPr>
        <w:tabs>
          <w:tab w:val="left" w:pos="600"/>
          <w:tab w:val="left" w:pos="945"/>
        </w:tabs>
        <w:kinsoku/>
        <w:wordWrap/>
        <w:topLinePunct w:val="0"/>
        <w:bidi w:val="0"/>
        <w:adjustRightInd w:val="0"/>
        <w:snapToGrid w:val="0"/>
        <w:spacing w:line="360" w:lineRule="auto"/>
        <w:ind w:firstLine="120"/>
        <w:jc w:val="left"/>
        <w:rPr>
          <w:rFonts w:ascii="宋体" w:hAnsi="宋体" w:cs="Calibri"/>
          <w:b/>
          <w:kern w:val="0"/>
          <w:sz w:val="22"/>
        </w:rPr>
      </w:pPr>
      <w:r>
        <w:rPr>
          <w:rFonts w:hint="eastAsia" w:ascii="宋体" w:hAnsi="宋体" w:cs="Calibri"/>
          <w:b/>
          <w:kern w:val="0"/>
          <w:sz w:val="22"/>
        </w:rPr>
        <w:t>投标人的投标资格不满足国家有关规定或招标文件载明的资格条件要求的；</w:t>
      </w:r>
    </w:p>
    <w:p>
      <w:pPr>
        <w:keepLines w:val="0"/>
        <w:pageBreakBefore w:val="0"/>
        <w:numPr>
          <w:ilvl w:val="0"/>
          <w:numId w:val="4"/>
        </w:numPr>
        <w:tabs>
          <w:tab w:val="left" w:pos="600"/>
          <w:tab w:val="left" w:pos="945"/>
        </w:tabs>
        <w:kinsoku/>
        <w:wordWrap/>
        <w:topLinePunct w:val="0"/>
        <w:bidi w:val="0"/>
        <w:adjustRightInd w:val="0"/>
        <w:snapToGrid w:val="0"/>
        <w:spacing w:line="360" w:lineRule="auto"/>
        <w:ind w:firstLine="120"/>
        <w:jc w:val="left"/>
        <w:rPr>
          <w:rFonts w:ascii="宋体" w:hAnsi="宋体" w:cs="Calibri"/>
          <w:b/>
          <w:kern w:val="0"/>
          <w:sz w:val="22"/>
        </w:rPr>
      </w:pPr>
      <w:r>
        <w:rPr>
          <w:rFonts w:hint="eastAsia" w:ascii="宋体" w:hAnsi="宋体" w:cs="Calibri"/>
          <w:b/>
          <w:kern w:val="0"/>
          <w:sz w:val="22"/>
        </w:rPr>
        <w:t>投标文件未按招标文件要求加盖单位印章或投标人的法定代表人（或其委托代理人）未按招标文件要求签字或盖章的；</w:t>
      </w:r>
    </w:p>
    <w:p>
      <w:pPr>
        <w:keepLines w:val="0"/>
        <w:pageBreakBefore w:val="0"/>
        <w:numPr>
          <w:ilvl w:val="0"/>
          <w:numId w:val="4"/>
        </w:numPr>
        <w:tabs>
          <w:tab w:val="left" w:pos="600"/>
          <w:tab w:val="left" w:pos="945"/>
        </w:tabs>
        <w:kinsoku/>
        <w:wordWrap/>
        <w:topLinePunct w:val="0"/>
        <w:bidi w:val="0"/>
        <w:adjustRightInd w:val="0"/>
        <w:snapToGrid w:val="0"/>
        <w:spacing w:line="360" w:lineRule="auto"/>
        <w:ind w:left="0" w:firstLine="540"/>
        <w:jc w:val="left"/>
        <w:rPr>
          <w:rFonts w:ascii="宋体" w:hAnsi="宋体" w:cs="Calibri"/>
          <w:b/>
          <w:kern w:val="0"/>
          <w:sz w:val="22"/>
        </w:rPr>
      </w:pPr>
      <w:r>
        <w:rPr>
          <w:rFonts w:hint="eastAsia" w:ascii="宋体" w:hAnsi="宋体" w:cs="Calibri"/>
          <w:b/>
          <w:kern w:val="0"/>
          <w:sz w:val="22"/>
        </w:rPr>
        <w:t>投标人提交两份或多份内容不同的投标文件，或在一份投标文件中对同一招标货物报有两个或多个报价，且未声明哪一个为最终报价的，按招标文件规定的提交备选投标方案的除外；</w:t>
      </w:r>
    </w:p>
    <w:p>
      <w:pPr>
        <w:keepLines w:val="0"/>
        <w:pageBreakBefore w:val="0"/>
        <w:numPr>
          <w:ilvl w:val="0"/>
          <w:numId w:val="4"/>
        </w:numPr>
        <w:tabs>
          <w:tab w:val="left" w:pos="600"/>
          <w:tab w:val="left" w:pos="945"/>
        </w:tabs>
        <w:kinsoku/>
        <w:wordWrap/>
        <w:topLinePunct w:val="0"/>
        <w:bidi w:val="0"/>
        <w:adjustRightInd w:val="0"/>
        <w:snapToGrid w:val="0"/>
        <w:spacing w:line="360" w:lineRule="auto"/>
        <w:ind w:firstLine="120"/>
        <w:jc w:val="left"/>
        <w:rPr>
          <w:rFonts w:ascii="宋体" w:hAnsi="宋体" w:cs="Calibri"/>
          <w:b/>
          <w:kern w:val="0"/>
          <w:sz w:val="22"/>
        </w:rPr>
      </w:pPr>
      <w:r>
        <w:rPr>
          <w:rFonts w:hint="eastAsia" w:ascii="宋体" w:hAnsi="宋体" w:cs="Calibri"/>
          <w:b/>
          <w:kern w:val="0"/>
          <w:sz w:val="22"/>
        </w:rPr>
        <w:t>投标人未按招标文件要求提供投标保证金的或投标保证金有瑕疵的；</w:t>
      </w:r>
    </w:p>
    <w:p>
      <w:pPr>
        <w:keepLines w:val="0"/>
        <w:pageBreakBefore w:val="0"/>
        <w:numPr>
          <w:ilvl w:val="0"/>
          <w:numId w:val="4"/>
        </w:numPr>
        <w:tabs>
          <w:tab w:val="left" w:pos="600"/>
          <w:tab w:val="left" w:pos="945"/>
        </w:tabs>
        <w:kinsoku/>
        <w:wordWrap/>
        <w:topLinePunct w:val="0"/>
        <w:bidi w:val="0"/>
        <w:adjustRightInd w:val="0"/>
        <w:snapToGrid w:val="0"/>
        <w:spacing w:line="360" w:lineRule="auto"/>
        <w:ind w:firstLine="120"/>
        <w:jc w:val="left"/>
        <w:rPr>
          <w:rFonts w:ascii="宋体" w:hAnsi="宋体" w:cs="Calibri"/>
          <w:b/>
          <w:kern w:val="0"/>
          <w:sz w:val="22"/>
        </w:rPr>
      </w:pPr>
      <w:r>
        <w:rPr>
          <w:rFonts w:hint="eastAsia" w:ascii="宋体" w:hAnsi="宋体" w:cs="Calibri"/>
          <w:b/>
          <w:kern w:val="0"/>
          <w:sz w:val="22"/>
        </w:rPr>
        <w:t>投标文件载明的</w:t>
      </w:r>
      <w:r>
        <w:rPr>
          <w:rFonts w:hint="eastAsia" w:ascii="宋体" w:hAnsi="宋体" w:cs="Calibri"/>
          <w:b/>
          <w:kern w:val="0"/>
          <w:sz w:val="22"/>
          <w:lang w:eastAsia="zh-CN"/>
        </w:rPr>
        <w:t>施工</w:t>
      </w:r>
      <w:r>
        <w:rPr>
          <w:rFonts w:hint="eastAsia" w:ascii="宋体" w:hAnsi="宋体" w:cs="Calibri"/>
          <w:b/>
          <w:kern w:val="0"/>
          <w:sz w:val="22"/>
        </w:rPr>
        <w:t>期超过招标文件规定的期限的；</w:t>
      </w:r>
    </w:p>
    <w:p>
      <w:pPr>
        <w:keepLines w:val="0"/>
        <w:pageBreakBefore w:val="0"/>
        <w:numPr>
          <w:ilvl w:val="0"/>
          <w:numId w:val="4"/>
        </w:numPr>
        <w:tabs>
          <w:tab w:val="left" w:pos="600"/>
          <w:tab w:val="left" w:pos="945"/>
        </w:tabs>
        <w:kinsoku/>
        <w:wordWrap/>
        <w:topLinePunct w:val="0"/>
        <w:bidi w:val="0"/>
        <w:adjustRightInd w:val="0"/>
        <w:snapToGrid w:val="0"/>
        <w:spacing w:line="360" w:lineRule="auto"/>
        <w:ind w:firstLine="120"/>
        <w:jc w:val="left"/>
        <w:rPr>
          <w:rFonts w:ascii="宋体" w:hAnsi="宋体" w:cs="Calibri"/>
          <w:b/>
          <w:kern w:val="0"/>
          <w:sz w:val="22"/>
        </w:rPr>
      </w:pPr>
      <w:r>
        <w:rPr>
          <w:rFonts w:hint="eastAsia" w:ascii="宋体" w:hAnsi="宋体" w:cs="Calibri"/>
          <w:b/>
          <w:kern w:val="0"/>
          <w:sz w:val="22"/>
        </w:rPr>
        <w:t>投标有效期不满足招标文件要求的；</w:t>
      </w:r>
    </w:p>
    <w:p>
      <w:pPr>
        <w:keepLines w:val="0"/>
        <w:pageBreakBefore w:val="0"/>
        <w:numPr>
          <w:ilvl w:val="0"/>
          <w:numId w:val="4"/>
        </w:numPr>
        <w:tabs>
          <w:tab w:val="left" w:pos="600"/>
          <w:tab w:val="left" w:pos="945"/>
        </w:tabs>
        <w:kinsoku/>
        <w:wordWrap/>
        <w:topLinePunct w:val="0"/>
        <w:bidi w:val="0"/>
        <w:adjustRightInd w:val="0"/>
        <w:snapToGrid w:val="0"/>
        <w:spacing w:line="360" w:lineRule="auto"/>
        <w:ind w:firstLine="120"/>
        <w:jc w:val="left"/>
        <w:rPr>
          <w:rFonts w:ascii="宋体" w:hAnsi="宋体" w:cs="Calibri"/>
          <w:b/>
          <w:kern w:val="0"/>
          <w:sz w:val="22"/>
        </w:rPr>
      </w:pPr>
      <w:r>
        <w:rPr>
          <w:rFonts w:hint="eastAsia" w:ascii="宋体" w:hAnsi="宋体" w:cs="Calibri"/>
          <w:b/>
          <w:kern w:val="0"/>
          <w:sz w:val="22"/>
        </w:rPr>
        <w:t>不响应招标文件规定的实质性要求（包括具体条文前用“★”标示的）；</w:t>
      </w:r>
    </w:p>
    <w:p>
      <w:pPr>
        <w:keepLines w:val="0"/>
        <w:pageBreakBefore w:val="0"/>
        <w:numPr>
          <w:ilvl w:val="0"/>
          <w:numId w:val="4"/>
        </w:numPr>
        <w:tabs>
          <w:tab w:val="left" w:pos="600"/>
          <w:tab w:val="left" w:pos="945"/>
        </w:tabs>
        <w:kinsoku/>
        <w:wordWrap/>
        <w:topLinePunct w:val="0"/>
        <w:bidi w:val="0"/>
        <w:adjustRightInd w:val="0"/>
        <w:snapToGrid w:val="0"/>
        <w:spacing w:line="360" w:lineRule="auto"/>
        <w:ind w:left="0" w:firstLine="540"/>
        <w:jc w:val="left"/>
        <w:rPr>
          <w:rFonts w:ascii="宋体" w:hAnsi="宋体" w:cs="Calibri"/>
          <w:b/>
          <w:kern w:val="0"/>
          <w:sz w:val="22"/>
        </w:rPr>
      </w:pPr>
      <w:r>
        <w:rPr>
          <w:rFonts w:hint="eastAsia" w:ascii="宋体" w:hAnsi="宋体" w:cs="Calibri"/>
          <w:b/>
          <w:kern w:val="0"/>
          <w:sz w:val="22"/>
        </w:rPr>
        <w:t>是否有明显不符合技术规格、技术标准的要求或不满足招标文件技术规格书中的主要参数或提出的偏离招标人不予接受的投标文件；</w:t>
      </w:r>
    </w:p>
    <w:p>
      <w:pPr>
        <w:keepLines w:val="0"/>
        <w:pageBreakBefore w:val="0"/>
        <w:numPr>
          <w:ilvl w:val="0"/>
          <w:numId w:val="4"/>
        </w:numPr>
        <w:tabs>
          <w:tab w:val="left" w:pos="600"/>
          <w:tab w:val="left" w:pos="945"/>
        </w:tabs>
        <w:kinsoku/>
        <w:wordWrap/>
        <w:topLinePunct w:val="0"/>
        <w:bidi w:val="0"/>
        <w:adjustRightInd w:val="0"/>
        <w:snapToGrid w:val="0"/>
        <w:spacing w:line="360" w:lineRule="auto"/>
        <w:ind w:left="0" w:firstLine="540"/>
        <w:jc w:val="left"/>
        <w:rPr>
          <w:rFonts w:ascii="宋体" w:hAnsi="宋体" w:cs="Calibri"/>
          <w:b/>
          <w:kern w:val="0"/>
          <w:sz w:val="22"/>
        </w:rPr>
      </w:pPr>
      <w:r>
        <w:rPr>
          <w:rFonts w:hint="eastAsia" w:ascii="宋体" w:hAnsi="宋体" w:cs="Calibri"/>
          <w:b/>
          <w:kern w:val="0"/>
          <w:sz w:val="22"/>
        </w:rPr>
        <w:t>投标文件附有招标人不能接受的条款；</w:t>
      </w:r>
    </w:p>
    <w:p>
      <w:pPr>
        <w:keepLines w:val="0"/>
        <w:pageBreakBefore w:val="0"/>
        <w:numPr>
          <w:ilvl w:val="0"/>
          <w:numId w:val="4"/>
        </w:numPr>
        <w:tabs>
          <w:tab w:val="left" w:pos="600"/>
          <w:tab w:val="left" w:pos="945"/>
        </w:tabs>
        <w:kinsoku/>
        <w:wordWrap/>
        <w:topLinePunct w:val="0"/>
        <w:bidi w:val="0"/>
        <w:adjustRightInd w:val="0"/>
        <w:snapToGrid w:val="0"/>
        <w:spacing w:line="360" w:lineRule="auto"/>
        <w:ind w:firstLine="120"/>
        <w:jc w:val="left"/>
        <w:rPr>
          <w:rFonts w:ascii="宋体" w:hAnsi="宋体" w:cs="Calibri"/>
          <w:b/>
          <w:kern w:val="0"/>
          <w:sz w:val="22"/>
        </w:rPr>
      </w:pPr>
      <w:r>
        <w:rPr>
          <w:rFonts w:hint="eastAsia" w:ascii="宋体" w:hAnsi="宋体" w:cs="Calibri"/>
          <w:b/>
          <w:kern w:val="0"/>
          <w:sz w:val="22"/>
        </w:rPr>
        <w:t>法律、法规规定的其它废标情况。</w:t>
      </w:r>
      <w:bookmarkStart w:id="81" w:name="_Toc498694917"/>
      <w:bookmarkStart w:id="82" w:name="_Toc448220025"/>
    </w:p>
    <w:p>
      <w:pPr>
        <w:keepLines w:val="0"/>
        <w:pageBreakBefore w:val="0"/>
        <w:tabs>
          <w:tab w:val="left" w:pos="420"/>
          <w:tab w:val="left" w:pos="600"/>
          <w:tab w:val="left" w:pos="945"/>
        </w:tabs>
        <w:kinsoku/>
        <w:wordWrap/>
        <w:topLinePunct w:val="0"/>
        <w:bidi w:val="0"/>
        <w:adjustRightInd w:val="0"/>
        <w:snapToGrid w:val="0"/>
        <w:spacing w:line="360" w:lineRule="auto"/>
        <w:jc w:val="left"/>
        <w:rPr>
          <w:rFonts w:ascii="宋体" w:hAnsi="宋体" w:cs="Calibri"/>
          <w:b/>
          <w:bCs/>
          <w:sz w:val="22"/>
        </w:rPr>
      </w:pPr>
      <w:r>
        <w:rPr>
          <w:rFonts w:hint="eastAsia" w:ascii="宋体" w:hAnsi="宋体" w:cs="Calibri"/>
          <w:b/>
          <w:bCs/>
          <w:sz w:val="22"/>
        </w:rPr>
        <w:t>3.3投标文件的详细评审</w:t>
      </w:r>
      <w:bookmarkEnd w:id="81"/>
      <w:bookmarkEnd w:id="82"/>
    </w:p>
    <w:p>
      <w:pPr>
        <w:keepLines w:val="0"/>
        <w:pageBreakBefore w:val="0"/>
        <w:tabs>
          <w:tab w:val="left" w:pos="420"/>
          <w:tab w:val="left" w:pos="600"/>
          <w:tab w:val="left" w:pos="945"/>
        </w:tabs>
        <w:kinsoku/>
        <w:wordWrap/>
        <w:topLinePunct w:val="0"/>
        <w:bidi w:val="0"/>
        <w:adjustRightInd w:val="0"/>
        <w:snapToGrid w:val="0"/>
        <w:spacing w:line="360" w:lineRule="auto"/>
        <w:ind w:firstLine="440" w:firstLineChars="200"/>
        <w:jc w:val="left"/>
        <w:rPr>
          <w:rFonts w:ascii="宋体" w:hAnsi="宋体" w:cs="Calibri"/>
          <w:b/>
          <w:bCs/>
          <w:sz w:val="22"/>
        </w:rPr>
      </w:pPr>
      <w:r>
        <w:rPr>
          <w:rFonts w:hint="eastAsia" w:ascii="宋体" w:hAnsi="宋体" w:cs="Calibri"/>
          <w:kern w:val="0"/>
          <w:sz w:val="22"/>
          <w:lang w:val="en-US" w:eastAsia="zh-CN"/>
        </w:rPr>
        <w:t>1</w:t>
      </w:r>
      <w:r>
        <w:rPr>
          <w:rFonts w:hint="eastAsia" w:ascii="宋体" w:hAnsi="宋体" w:cs="Calibri"/>
          <w:b/>
          <w:kern w:val="0"/>
          <w:sz w:val="22"/>
        </w:rPr>
        <w:t>．</w:t>
      </w:r>
      <w:r>
        <w:rPr>
          <w:rFonts w:hint="eastAsia" w:ascii="宋体" w:hAnsi="宋体" w:cs="Calibri"/>
          <w:kern w:val="0"/>
          <w:sz w:val="22"/>
        </w:rPr>
        <w:t>评标委员会对通过符合性审查的投标文件就以下</w:t>
      </w:r>
      <w:r>
        <w:rPr>
          <w:rFonts w:hint="eastAsia" w:ascii="宋体" w:hAnsi="宋体" w:cs="Calibri"/>
          <w:kern w:val="0"/>
          <w:sz w:val="22"/>
          <w:lang w:eastAsia="zh-CN"/>
        </w:rPr>
        <w:t>三</w:t>
      </w:r>
      <w:r>
        <w:rPr>
          <w:rFonts w:hint="eastAsia" w:ascii="宋体" w:hAnsi="宋体" w:cs="Calibri"/>
          <w:kern w:val="0"/>
          <w:sz w:val="22"/>
        </w:rPr>
        <w:t>部分内容，按评标细则的规定和要求进行评审</w:t>
      </w:r>
      <w:r>
        <w:rPr>
          <w:rFonts w:hint="eastAsia"/>
          <w:szCs w:val="21"/>
        </w:rPr>
        <w:t>：</w:t>
      </w:r>
    </w:p>
    <w:p>
      <w:pPr>
        <w:keepLines w:val="0"/>
        <w:pageBreakBefore w:val="0"/>
        <w:kinsoku/>
        <w:wordWrap/>
        <w:topLinePunct w:val="0"/>
        <w:bidi w:val="0"/>
        <w:adjustRightInd w:val="0"/>
        <w:snapToGrid w:val="0"/>
        <w:spacing w:line="360" w:lineRule="auto"/>
        <w:ind w:firstLine="442" w:firstLineChars="200"/>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cstheme="minorEastAsia"/>
          <w:b/>
          <w:color w:val="000000" w:themeColor="text1"/>
          <w:kern w:val="0"/>
          <w:sz w:val="22"/>
          <w:szCs w:val="22"/>
          <w:lang w:eastAsia="zh-CN"/>
          <w14:textFill>
            <w14:solidFill>
              <w14:schemeClr w14:val="tx1"/>
            </w14:solidFill>
          </w14:textFill>
        </w:rPr>
        <w:t>（</w:t>
      </w:r>
      <w:r>
        <w:rPr>
          <w:rFonts w:hint="eastAsia" w:asciiTheme="minorEastAsia" w:hAnsiTheme="minorEastAsia" w:eastAsiaTheme="minorEastAsia" w:cstheme="minorEastAsia"/>
          <w:b/>
          <w:color w:val="000000" w:themeColor="text1"/>
          <w:kern w:val="0"/>
          <w:sz w:val="22"/>
          <w:szCs w:val="22"/>
          <w14:textFill>
            <w14:solidFill>
              <w14:schemeClr w14:val="tx1"/>
            </w14:solidFill>
          </w14:textFill>
        </w:rPr>
        <w:t>1</w:t>
      </w:r>
      <w:r>
        <w:rPr>
          <w:rFonts w:hint="eastAsia" w:asciiTheme="minorEastAsia" w:hAnsiTheme="minorEastAsia" w:cstheme="minorEastAsia"/>
          <w:b/>
          <w:color w:val="000000" w:themeColor="text1"/>
          <w:kern w:val="0"/>
          <w:sz w:val="22"/>
          <w:szCs w:val="22"/>
          <w:lang w:eastAsia="zh-CN"/>
          <w14:textFill>
            <w14:solidFill>
              <w14:schemeClr w14:val="tx1"/>
            </w14:solidFill>
          </w14:textFill>
        </w:rPr>
        <w:t>）</w:t>
      </w:r>
      <w:r>
        <w:rPr>
          <w:rFonts w:hint="eastAsia" w:asciiTheme="minorEastAsia" w:hAnsiTheme="minorEastAsia" w:eastAsiaTheme="minorEastAsia" w:cstheme="minorEastAsia"/>
          <w:b/>
          <w:color w:val="000000" w:themeColor="text1"/>
          <w:kern w:val="0"/>
          <w:sz w:val="22"/>
          <w:szCs w:val="22"/>
          <w14:textFill>
            <w14:solidFill>
              <w14:schemeClr w14:val="tx1"/>
            </w14:solidFill>
          </w14:textFill>
        </w:rPr>
        <w:t>资信部分评审</w:t>
      </w:r>
      <w:r>
        <w:rPr>
          <w:rFonts w:hint="eastAsia" w:asciiTheme="minorEastAsia" w:hAnsiTheme="minorEastAsia" w:eastAsiaTheme="minorEastAsia" w:cstheme="minorEastAsia"/>
          <w:b/>
          <w:color w:val="000000" w:themeColor="text1"/>
          <w:sz w:val="22"/>
          <w:szCs w:val="22"/>
          <w14:textFill>
            <w14:solidFill>
              <w14:schemeClr w14:val="tx1"/>
            </w14:solidFill>
          </w14:textFill>
        </w:rPr>
        <w:t>。</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由评标委员会成员负责对投标文件的资信部分采用记名方式各自评分。如发现某个单项的评分超出了评分细则所规定的分值范围的，则该张评分表无效。</w:t>
      </w:r>
    </w:p>
    <w:p>
      <w:pPr>
        <w:keepLines w:val="0"/>
        <w:pageBreakBefore w:val="0"/>
        <w:kinsoku/>
        <w:wordWrap/>
        <w:topLinePunct w:val="0"/>
        <w:bidi w:val="0"/>
        <w:adjustRightInd w:val="0"/>
        <w:snapToGrid w:val="0"/>
        <w:spacing w:line="360" w:lineRule="auto"/>
        <w:ind w:firstLine="440" w:firstLineChars="200"/>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此项得分为：评标委员会成员的有效评分的算术平均值（保留小数</w:t>
      </w:r>
      <w: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位）。</w:t>
      </w:r>
    </w:p>
    <w:p>
      <w:pPr>
        <w:keepLines w:val="0"/>
        <w:pageBreakBefore w:val="0"/>
        <w:kinsoku/>
        <w:wordWrap/>
        <w:topLinePunct w:val="0"/>
        <w:bidi w:val="0"/>
        <w:adjustRightInd w:val="0"/>
        <w:snapToGrid w:val="0"/>
        <w:spacing w:line="360" w:lineRule="auto"/>
        <w:ind w:firstLine="442" w:firstLineChars="200"/>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cstheme="minorEastAsia"/>
          <w:b/>
          <w:color w:val="000000" w:themeColor="text1"/>
          <w:kern w:val="0"/>
          <w:sz w:val="22"/>
          <w:szCs w:val="22"/>
          <w:lang w:eastAsia="zh-CN"/>
          <w14:textFill>
            <w14:solidFill>
              <w14:schemeClr w14:val="tx1"/>
            </w14:solidFill>
          </w14:textFill>
        </w:rPr>
        <w:t>（</w:t>
      </w:r>
      <w:r>
        <w:rPr>
          <w:rFonts w:hint="eastAsia" w:asciiTheme="minorEastAsia" w:hAnsiTheme="minorEastAsia" w:cstheme="minorEastAsia"/>
          <w:b/>
          <w:color w:val="000000" w:themeColor="text1"/>
          <w:kern w:val="0"/>
          <w:sz w:val="22"/>
          <w:szCs w:val="22"/>
          <w:lang w:val="en-US" w:eastAsia="zh-CN"/>
          <w14:textFill>
            <w14:solidFill>
              <w14:schemeClr w14:val="tx1"/>
            </w14:solidFill>
          </w14:textFill>
        </w:rPr>
        <w:t>2</w:t>
      </w:r>
      <w:r>
        <w:rPr>
          <w:rFonts w:hint="eastAsia" w:asciiTheme="minorEastAsia" w:hAnsiTheme="minorEastAsia" w:cstheme="minorEastAsia"/>
          <w:b/>
          <w:color w:val="000000" w:themeColor="text1"/>
          <w:kern w:val="0"/>
          <w:sz w:val="22"/>
          <w:szCs w:val="22"/>
          <w:lang w:eastAsia="zh-CN"/>
          <w14:textFill>
            <w14:solidFill>
              <w14:schemeClr w14:val="tx1"/>
            </w14:solidFill>
          </w14:textFill>
        </w:rPr>
        <w:t>）</w:t>
      </w:r>
      <w:r>
        <w:rPr>
          <w:rFonts w:hint="eastAsia" w:asciiTheme="minorEastAsia" w:hAnsiTheme="minorEastAsia" w:eastAsiaTheme="minorEastAsia" w:cstheme="minorEastAsia"/>
          <w:b/>
          <w:color w:val="000000" w:themeColor="text1"/>
          <w:kern w:val="0"/>
          <w:sz w:val="22"/>
          <w:szCs w:val="22"/>
          <w14:textFill>
            <w14:solidFill>
              <w14:schemeClr w14:val="tx1"/>
            </w14:solidFill>
          </w14:textFill>
        </w:rPr>
        <w:t>技术部分评审</w:t>
      </w:r>
      <w:r>
        <w:rPr>
          <w:rFonts w:hint="eastAsia" w:asciiTheme="minorEastAsia" w:hAnsiTheme="minorEastAsia" w:eastAsiaTheme="minorEastAsia" w:cstheme="minorEastAsia"/>
          <w:b/>
          <w:color w:val="000000" w:themeColor="text1"/>
          <w:sz w:val="22"/>
          <w:szCs w:val="22"/>
          <w14:textFill>
            <w14:solidFill>
              <w14:schemeClr w14:val="tx1"/>
            </w14:solidFill>
          </w14:textFill>
        </w:rPr>
        <w:t>。</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由评标委员会成员负责对投标文件的技术部分采用记名方式各自评分。如发现某个单项的评分超出了评分细则所规定的分值范围的，则该张评分表无效。</w:t>
      </w:r>
    </w:p>
    <w:p>
      <w:pPr>
        <w:keepLines w:val="0"/>
        <w:pageBreakBefore w:val="0"/>
        <w:kinsoku/>
        <w:wordWrap/>
        <w:topLinePunct w:val="0"/>
        <w:bidi w:val="0"/>
        <w:adjustRightInd w:val="0"/>
        <w:snapToGrid w:val="0"/>
        <w:spacing w:line="360" w:lineRule="auto"/>
        <w:ind w:firstLine="440" w:firstLineChars="200"/>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此项得分为：评标委员会成员的有效评分的算术平均值（保留小数</w:t>
      </w:r>
      <w: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位）。</w:t>
      </w:r>
    </w:p>
    <w:p>
      <w:pPr>
        <w:keepLines w:val="0"/>
        <w:pageBreakBefore w:val="0"/>
        <w:kinsoku/>
        <w:wordWrap/>
        <w:topLinePunct w:val="0"/>
        <w:bidi w:val="0"/>
        <w:adjustRightInd w:val="0"/>
        <w:snapToGrid w:val="0"/>
        <w:spacing w:line="360" w:lineRule="auto"/>
        <w:ind w:firstLine="442" w:firstLineChars="200"/>
        <w:rPr>
          <w:rFonts w:ascii="宋体" w:hAnsi="宋体" w:cs="Calibri"/>
          <w:kern w:val="0"/>
          <w:sz w:val="22"/>
        </w:rPr>
      </w:pPr>
      <w:r>
        <w:rPr>
          <w:rFonts w:hint="eastAsia" w:asciiTheme="minorEastAsia" w:hAnsiTheme="minorEastAsia" w:cstheme="minorEastAsia"/>
          <w:b/>
          <w:color w:val="000000" w:themeColor="text1"/>
          <w:kern w:val="0"/>
          <w:sz w:val="22"/>
          <w:szCs w:val="22"/>
          <w:lang w:eastAsia="zh-CN"/>
          <w14:textFill>
            <w14:solidFill>
              <w14:schemeClr w14:val="tx1"/>
            </w14:solidFill>
          </w14:textFill>
        </w:rPr>
        <w:t>（</w:t>
      </w:r>
      <w:r>
        <w:rPr>
          <w:rFonts w:hint="eastAsia" w:asciiTheme="minorEastAsia" w:hAnsiTheme="minorEastAsia" w:cstheme="minorEastAsia"/>
          <w:b/>
          <w:color w:val="000000" w:themeColor="text1"/>
          <w:kern w:val="0"/>
          <w:sz w:val="22"/>
          <w:szCs w:val="22"/>
          <w:lang w:val="en-US" w:eastAsia="zh-CN"/>
          <w14:textFill>
            <w14:solidFill>
              <w14:schemeClr w14:val="tx1"/>
            </w14:solidFill>
          </w14:textFill>
        </w:rPr>
        <w:t>3</w:t>
      </w:r>
      <w:r>
        <w:rPr>
          <w:rFonts w:hint="eastAsia" w:asciiTheme="minorEastAsia" w:hAnsiTheme="minorEastAsia" w:cstheme="minorEastAsia"/>
          <w:b/>
          <w:color w:val="000000" w:themeColor="text1"/>
          <w:kern w:val="0"/>
          <w:sz w:val="22"/>
          <w:szCs w:val="22"/>
          <w:lang w:eastAsia="zh-CN"/>
          <w14:textFill>
            <w14:solidFill>
              <w14:schemeClr w14:val="tx1"/>
            </w14:solidFill>
          </w14:textFill>
        </w:rPr>
        <w:t>）</w:t>
      </w:r>
      <w:r>
        <w:rPr>
          <w:rFonts w:hint="eastAsia" w:ascii="宋体" w:hAnsi="宋体" w:cs="Calibri"/>
          <w:b/>
          <w:color w:val="000000" w:themeColor="text1"/>
          <w:kern w:val="0"/>
          <w:sz w:val="22"/>
          <w14:textFill>
            <w14:solidFill>
              <w14:schemeClr w14:val="tx1"/>
            </w14:solidFill>
          </w14:textFill>
        </w:rPr>
        <w:t>商</w:t>
      </w:r>
      <w:r>
        <w:rPr>
          <w:rFonts w:hint="eastAsia" w:ascii="宋体" w:hAnsi="宋体" w:cs="Calibri"/>
          <w:b/>
          <w:kern w:val="0"/>
          <w:sz w:val="22"/>
        </w:rPr>
        <w:t>务报价评审。</w:t>
      </w:r>
      <w:r>
        <w:rPr>
          <w:rFonts w:hint="eastAsia" w:ascii="宋体" w:hAnsi="宋体" w:cs="Calibri"/>
          <w:kern w:val="0"/>
          <w:sz w:val="22"/>
        </w:rPr>
        <w:t>由评标委员会成员对投标文件进行商务评审。评标专家应对商务报价的范围、数量、单价、费用组成和总价等进行全面审阅和对比分析，找出报价差异的原因及存在的问题。</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商务报价评审应以报价口径范围一致的评标价为依据。评标价应在最终报价的基础上，按照招标文件约定的因素和方法进行计算。凡属招标文件的原因造成报价口径范围不一致的，应调整投标人报价，但因投标人自身失误造成多算、少算、漏算的，不得调整。</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投标人的综合得分为以上</w:t>
      </w:r>
      <w:r>
        <w:rPr>
          <w:rFonts w:hint="eastAsia" w:ascii="宋体" w:hAnsi="宋体" w:cs="Calibri"/>
          <w:kern w:val="0"/>
          <w:sz w:val="22"/>
          <w:lang w:eastAsia="zh-CN"/>
        </w:rPr>
        <w:t>三</w:t>
      </w:r>
      <w:r>
        <w:rPr>
          <w:rFonts w:hint="eastAsia" w:ascii="宋体" w:hAnsi="宋体" w:cs="Calibri"/>
          <w:kern w:val="0"/>
          <w:sz w:val="22"/>
        </w:rPr>
        <w:t>部分评分的总和。当有效标少于三家时，经评标委员会认定仍具有充分竞争性的，并经现场招标人认可后，可以按原招标方式继续评审。</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lang w:val="en-US" w:eastAsia="zh-CN"/>
        </w:rPr>
        <w:t>2</w:t>
      </w:r>
      <w:r>
        <w:rPr>
          <w:rFonts w:hint="eastAsia" w:ascii="宋体" w:hAnsi="宋体" w:cs="Calibri"/>
          <w:b/>
          <w:kern w:val="0"/>
          <w:sz w:val="22"/>
        </w:rPr>
        <w:t>．</w:t>
      </w:r>
      <w:r>
        <w:rPr>
          <w:rFonts w:hint="eastAsia" w:ascii="宋体" w:hAnsi="宋体" w:cs="Calibri"/>
          <w:kern w:val="0"/>
          <w:sz w:val="22"/>
        </w:rPr>
        <w:t>投标文件的澄清和补正</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（1）在评标过程中，评标委员会可以书面形式要求投标人对所提交投标文件中不明确的内容进行书面澄清或说明，或者对细微偏差进行补正。评标委员会不接受投标人主动提出的澄清、说明或补正。</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（2）澄清、说明和补正不得改变投标文件的实质性内容（算术性错误修正的除外）。投标人的书面澄清、说明和补正属于投标文件的组成部分。</w:t>
      </w:r>
    </w:p>
    <w:p>
      <w:pPr>
        <w:pStyle w:val="19"/>
        <w:keepLines w:val="0"/>
        <w:pageBreakBefore w:val="0"/>
        <w:numPr>
          <w:ilvl w:val="0"/>
          <w:numId w:val="0"/>
        </w:numPr>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lang w:eastAsia="zh-CN"/>
        </w:rPr>
        <w:t>（</w:t>
      </w:r>
      <w:r>
        <w:rPr>
          <w:rFonts w:hint="eastAsia" w:ascii="宋体" w:hAnsi="宋体" w:cs="Calibri"/>
          <w:kern w:val="0"/>
          <w:sz w:val="22"/>
          <w:lang w:val="en-US" w:eastAsia="zh-CN"/>
        </w:rPr>
        <w:t>3</w:t>
      </w:r>
      <w:r>
        <w:rPr>
          <w:rFonts w:hint="eastAsia" w:ascii="宋体" w:hAnsi="宋体" w:cs="Calibri"/>
          <w:kern w:val="0"/>
          <w:sz w:val="22"/>
          <w:lang w:eastAsia="zh-CN"/>
        </w:rPr>
        <w:t>）</w:t>
      </w:r>
      <w:r>
        <w:rPr>
          <w:rFonts w:hint="eastAsia" w:ascii="宋体" w:hAnsi="宋体" w:cs="Calibri"/>
          <w:kern w:val="0"/>
          <w:sz w:val="22"/>
        </w:rPr>
        <w:t>评标委员会对投标人提交的澄清、说明或补正有疑问的，可以要求投标人进一步澄清、说明或补正，直至满足评标委员会的要求。</w:t>
      </w:r>
      <w:bookmarkStart w:id="83" w:name="_Toc448220026"/>
      <w:bookmarkStart w:id="84" w:name="_Toc498694918"/>
    </w:p>
    <w:p>
      <w:pPr>
        <w:keepLines w:val="0"/>
        <w:pageBreakBefore w:val="0"/>
        <w:kinsoku/>
        <w:wordWrap/>
        <w:topLinePunct w:val="0"/>
        <w:bidi w:val="0"/>
        <w:adjustRightInd w:val="0"/>
        <w:snapToGrid w:val="0"/>
        <w:spacing w:line="360" w:lineRule="auto"/>
        <w:rPr>
          <w:rFonts w:ascii="宋体" w:hAnsi="宋体" w:cs="Calibri"/>
          <w:b/>
          <w:kern w:val="0"/>
          <w:sz w:val="22"/>
        </w:rPr>
      </w:pPr>
      <w:r>
        <w:rPr>
          <w:rFonts w:hint="eastAsia" w:ascii="宋体" w:hAnsi="宋体" w:cs="Calibri"/>
          <w:b/>
          <w:bCs/>
          <w:sz w:val="22"/>
        </w:rPr>
        <w:t>3.4评标报告</w:t>
      </w:r>
      <w:bookmarkEnd w:id="83"/>
      <w:bookmarkEnd w:id="84"/>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评标委员会应根据评标情况和结果，向招标人提交评标报告。评标报告由评标委员会起草，按少数服从多数的原则通过。评标委员会全体成员应在评标报告上签字认可，评标专家如有保留意见可以在评标报告中阐明。</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评标委员会应在评标报告中推荐得分排序第一名为中标候选人。总得分相同的，报价低者优先。评分相同且报价相同时，由评委少数服从多数决定。</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评标报告应包括以下内容：</w:t>
      </w:r>
    </w:p>
    <w:p>
      <w:pPr>
        <w:keepLines w:val="0"/>
        <w:pageBreakBefore w:val="0"/>
        <w:kinsoku/>
        <w:wordWrap/>
        <w:topLinePunct w:val="0"/>
        <w:bidi w:val="0"/>
        <w:adjustRightInd w:val="0"/>
        <w:snapToGrid w:val="0"/>
        <w:spacing w:line="360" w:lineRule="auto"/>
        <w:ind w:firstLine="440" w:firstLineChars="200"/>
        <w:rPr>
          <w:rFonts w:hint="eastAsia" w:ascii="宋体" w:hAnsi="宋体" w:cs="Calibri" w:eastAsiaTheme="minorEastAsia"/>
          <w:kern w:val="0"/>
          <w:sz w:val="22"/>
          <w:lang w:eastAsia="zh-CN"/>
        </w:rPr>
      </w:pPr>
      <w:r>
        <w:rPr>
          <w:rFonts w:hint="eastAsia" w:ascii="宋体" w:hAnsi="宋体" w:cs="Calibri"/>
          <w:kern w:val="0"/>
          <w:sz w:val="22"/>
        </w:rPr>
        <w:t>（1）开标记录</w:t>
      </w:r>
      <w:r>
        <w:rPr>
          <w:rFonts w:hint="eastAsia" w:ascii="宋体" w:hAnsi="宋体" w:cs="Calibri"/>
          <w:kern w:val="0"/>
          <w:sz w:val="22"/>
          <w:lang w:eastAsia="zh-CN"/>
        </w:rPr>
        <w:t>；</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（2）评标内容、过程和结果；</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（3）废标情况说明及相关依据；</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（4）询标澄清纪要；</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rPr>
        <w:t>（5）中标候选人的优劣对比和存在问题；</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kern w:val="0"/>
          <w:sz w:val="22"/>
          <w:lang w:eastAsia="zh-CN"/>
        </w:rPr>
      </w:pPr>
      <w:r>
        <w:rPr>
          <w:rFonts w:hint="eastAsia" w:asciiTheme="minorEastAsia" w:hAnsiTheme="minorEastAsia" w:eastAsiaTheme="minorEastAsia" w:cstheme="minorEastAsia"/>
          <w:kern w:val="0"/>
          <w:sz w:val="22"/>
          <w:lang w:eastAsia="zh-CN"/>
        </w:rPr>
        <w:t>（</w:t>
      </w:r>
      <w:r>
        <w:rPr>
          <w:rFonts w:hint="eastAsia" w:asciiTheme="minorEastAsia" w:hAnsiTheme="minorEastAsia" w:eastAsiaTheme="minorEastAsia" w:cstheme="minorEastAsia"/>
          <w:kern w:val="0"/>
          <w:sz w:val="22"/>
          <w:lang w:val="en-US" w:eastAsia="zh-CN"/>
        </w:rPr>
        <w:t>6</w:t>
      </w:r>
      <w:r>
        <w:rPr>
          <w:rFonts w:hint="eastAsia" w:asciiTheme="minorEastAsia" w:hAnsiTheme="minorEastAsia" w:eastAsiaTheme="minorEastAsia" w:cstheme="minorEastAsia"/>
          <w:kern w:val="0"/>
          <w:sz w:val="22"/>
          <w:lang w:eastAsia="zh-CN"/>
        </w:rPr>
        <w:t>）其他建议</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rPr>
        <w:t>招标人将在发布招标公告的网站上公示中标结果，公示期为3个工作日。投标人有权在公示期内对中标结果提出质疑，但需对质疑内容的真实性承担责任。</w:t>
      </w:r>
      <w:bookmarkStart w:id="85" w:name="_Toc448220027"/>
      <w:bookmarkStart w:id="86" w:name="_Toc498694919"/>
    </w:p>
    <w:p>
      <w:pPr>
        <w:pStyle w:val="19"/>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Chars="0"/>
        <w:textAlignment w:val="auto"/>
        <w:rPr>
          <w:rFonts w:hint="eastAsia" w:asciiTheme="minorEastAsia" w:hAnsiTheme="minorEastAsia" w:eastAsiaTheme="minorEastAsia" w:cstheme="minorEastAsia"/>
          <w:b/>
          <w:kern w:val="0"/>
          <w:sz w:val="22"/>
        </w:rPr>
      </w:pPr>
      <w:r>
        <w:rPr>
          <w:rFonts w:hint="eastAsia" w:asciiTheme="minorEastAsia" w:hAnsiTheme="minorEastAsia" w:eastAsiaTheme="minorEastAsia" w:cstheme="minorEastAsia"/>
          <w:b/>
          <w:bCs/>
          <w:sz w:val="22"/>
        </w:rPr>
        <w:t>评标细则</w:t>
      </w:r>
      <w:bookmarkEnd w:id="85"/>
      <w:bookmarkEnd w:id="86"/>
      <w:bookmarkStart w:id="87" w:name="_Toc498694920"/>
      <w:bookmarkStart w:id="88" w:name="_Toc448220028"/>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rPr>
        <w:t>4.1技术资信部分（满分</w:t>
      </w:r>
      <w:r>
        <w:rPr>
          <w:rFonts w:hint="eastAsia" w:asciiTheme="minorEastAsia" w:hAnsiTheme="minorEastAsia" w:eastAsiaTheme="minorEastAsia" w:cstheme="minorEastAsia"/>
          <w:b/>
          <w:bCs/>
          <w:sz w:val="22"/>
          <w:lang w:val="en-US" w:eastAsia="zh-CN"/>
        </w:rPr>
        <w:t>4</w:t>
      </w:r>
      <w:r>
        <w:rPr>
          <w:rFonts w:hint="eastAsia" w:asciiTheme="minorEastAsia" w:hAnsiTheme="minorEastAsia" w:eastAsiaTheme="minorEastAsia" w:cstheme="minorEastAsia"/>
          <w:b/>
          <w:bCs/>
          <w:sz w:val="22"/>
        </w:rPr>
        <w:t>0分）</w:t>
      </w:r>
      <w:bookmarkEnd w:id="87"/>
      <w:bookmarkEnd w:id="88"/>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本次评标采用</w:t>
      </w:r>
      <w:r>
        <w:rPr>
          <w:rFonts w:hint="eastAsia" w:asciiTheme="minorEastAsia" w:hAnsiTheme="minorEastAsia" w:eastAsiaTheme="minorEastAsia" w:cstheme="minorEastAsia"/>
          <w:b/>
          <w:sz w:val="22"/>
        </w:rPr>
        <w:t>综合评估法</w:t>
      </w:r>
      <w:r>
        <w:rPr>
          <w:rFonts w:hint="eastAsia" w:asciiTheme="minorEastAsia" w:hAnsiTheme="minorEastAsia" w:eastAsiaTheme="minorEastAsia" w:cstheme="minorEastAsia"/>
          <w:sz w:val="22"/>
        </w:rPr>
        <w:t>，评标委员会根据评审情况，对资信、技术、商务等方面进行评审。评标委员会根据评审情况，对各投标人的投标文件进行打分。若评标委员会的评分表中计分不在分值范围内的，则该评分表无效。</w:t>
      </w:r>
    </w:p>
    <w:p>
      <w:pPr>
        <w:keepNext w:val="0"/>
        <w:keepLines w:val="0"/>
        <w:pageBreakBefore w:val="0"/>
        <w:widowControl w:val="0"/>
        <w:kinsoku/>
        <w:wordWrap/>
        <w:overflowPunct/>
        <w:topLinePunct w:val="0"/>
        <w:autoSpaceDE/>
        <w:autoSpaceDN/>
        <w:bidi w:val="0"/>
        <w:spacing w:line="360" w:lineRule="auto"/>
        <w:ind w:firstLine="442" w:firstLineChars="200"/>
        <w:textAlignment w:val="auto"/>
        <w:rPr>
          <w:rFonts w:ascii="宋体" w:hAnsi="宋体" w:cs="宋体"/>
          <w:b/>
          <w:sz w:val="22"/>
        </w:rPr>
      </w:pPr>
      <w:r>
        <w:rPr>
          <w:rFonts w:ascii="宋体" w:hAnsi="宋体" w:cs="宋体"/>
          <w:b/>
          <w:sz w:val="22"/>
        </w:rPr>
        <w:t>1</w:t>
      </w:r>
      <w:r>
        <w:rPr>
          <w:rFonts w:hint="eastAsia" w:ascii="宋体" w:hAnsi="宋体" w:cs="Calibri"/>
          <w:b/>
          <w:kern w:val="0"/>
          <w:sz w:val="22"/>
        </w:rPr>
        <w:t>．</w:t>
      </w:r>
      <w:r>
        <w:rPr>
          <w:rFonts w:ascii="宋体" w:hAnsi="宋体" w:cs="宋体"/>
          <w:b/>
          <w:sz w:val="22"/>
        </w:rPr>
        <w:t>投标文件的资信评审（</w:t>
      </w:r>
      <w:r>
        <w:rPr>
          <w:rFonts w:hint="eastAsia" w:ascii="宋体" w:hAnsi="宋体" w:cs="宋体"/>
          <w:b/>
          <w:sz w:val="22"/>
        </w:rPr>
        <w:t>10</w:t>
      </w:r>
      <w:r>
        <w:rPr>
          <w:rFonts w:ascii="宋体" w:hAnsi="宋体" w:cs="宋体"/>
          <w:b/>
          <w:sz w:val="22"/>
        </w:rPr>
        <w:t>分）</w:t>
      </w:r>
    </w:p>
    <w:p>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该评分分值由评标委员会成员统一打分（具体分值设定详见下表）。</w:t>
      </w:r>
    </w:p>
    <w:tbl>
      <w:tblPr>
        <w:tblStyle w:val="15"/>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1"/>
        <w:gridCol w:w="6095"/>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111" w:type="dxa"/>
            <w:vAlign w:val="center"/>
          </w:tcPr>
          <w:p>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评分内容</w:t>
            </w:r>
          </w:p>
        </w:tc>
        <w:tc>
          <w:tcPr>
            <w:tcW w:w="6095" w:type="dxa"/>
            <w:vAlign w:val="center"/>
          </w:tcPr>
          <w:p>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评分标准</w:t>
            </w:r>
          </w:p>
        </w:tc>
        <w:tc>
          <w:tcPr>
            <w:tcW w:w="1400" w:type="dxa"/>
            <w:vAlign w:val="center"/>
          </w:tcPr>
          <w:p>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111" w:type="dxa"/>
            <w:vAlign w:val="center"/>
          </w:tcPr>
          <w:p>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投标人综合实力</w:t>
            </w:r>
          </w:p>
        </w:tc>
        <w:tc>
          <w:tcPr>
            <w:tcW w:w="6095" w:type="dxa"/>
            <w:vAlign w:val="center"/>
          </w:tcPr>
          <w:p>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根据投标人资质、技术力量、企业规模、所获荣誉等情况横向比较，</w:t>
            </w:r>
            <w:r>
              <w:rPr>
                <w:rFonts w:hint="eastAsia" w:asciiTheme="minorEastAsia" w:hAnsiTheme="minorEastAsia" w:eastAsiaTheme="minorEastAsia" w:cstheme="minorEastAsia"/>
                <w:bCs/>
                <w:color w:val="000000" w:themeColor="text1"/>
                <w:sz w:val="22"/>
                <w:szCs w:val="22"/>
                <w14:textFill>
                  <w14:solidFill>
                    <w14:schemeClr w14:val="tx1"/>
                  </w14:solidFill>
                </w14:textFill>
              </w:rPr>
              <w:t>优秀得2.8-4分，良好得1.4-2.7分，一般得0-1.3分</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w:t>
            </w:r>
          </w:p>
        </w:tc>
        <w:tc>
          <w:tcPr>
            <w:tcW w:w="1400" w:type="dxa"/>
            <w:vAlign w:val="center"/>
          </w:tcPr>
          <w:p>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111" w:type="dxa"/>
            <w:vAlign w:val="center"/>
          </w:tcPr>
          <w:p>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投标人业绩情况</w:t>
            </w:r>
          </w:p>
        </w:tc>
        <w:tc>
          <w:tcPr>
            <w:tcW w:w="6095" w:type="dxa"/>
            <w:vAlign w:val="center"/>
          </w:tcPr>
          <w:p>
            <w:pPr>
              <w:keepNext w:val="0"/>
              <w:keepLines w:val="0"/>
              <w:pageBreakBefore w:val="0"/>
              <w:widowControl w:val="0"/>
              <w:kinsoku/>
              <w:wordWrap/>
              <w:overflowPunct/>
              <w:topLinePunct w:val="0"/>
              <w:bidi w:val="0"/>
              <w:snapToGrid/>
              <w:spacing w:line="420" w:lineRule="exact"/>
              <w:jc w:val="left"/>
              <w:textAlignment w:val="auto"/>
              <w:rPr>
                <w:rFonts w:hint="eastAsia" w:asciiTheme="minorEastAsia" w:hAnsiTheme="minorEastAsia" w:eastAsiaTheme="minorEastAsia" w:cstheme="minorEastAsia"/>
                <w:color w:val="000000" w:themeColor="text1"/>
                <w:spacing w:val="-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2018年1月1日以来（以合同签订时间为准）投标人承接过</w:t>
            </w: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类似项目业绩情况</w:t>
            </w:r>
            <w:r>
              <w:rPr>
                <w:rFonts w:hint="eastAsia" w:asciiTheme="minorEastAsia" w:hAnsiTheme="minorEastAsia" w:eastAsiaTheme="minorEastAsia" w:cstheme="minorEastAsia"/>
                <w:color w:val="000000" w:themeColor="text1"/>
                <w:sz w:val="22"/>
                <w:szCs w:val="22"/>
                <w14:textFill>
                  <w14:solidFill>
                    <w14:schemeClr w14:val="tx1"/>
                  </w14:solidFill>
                </w14:textFill>
              </w:rPr>
              <w:t>，合同金额</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2"/>
                <w:szCs w:val="22"/>
                <w14:textFill>
                  <w14:solidFill>
                    <w14:schemeClr w14:val="tx1"/>
                  </w14:solidFill>
                </w14:textFill>
              </w:rPr>
              <w:t>万（含）至</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50</w:t>
            </w:r>
            <w:r>
              <w:rPr>
                <w:rFonts w:hint="eastAsia" w:asciiTheme="minorEastAsia" w:hAnsiTheme="minorEastAsia" w:eastAsiaTheme="minorEastAsia" w:cstheme="minorEastAsia"/>
                <w:color w:val="000000" w:themeColor="text1"/>
                <w:sz w:val="22"/>
                <w:szCs w:val="22"/>
                <w14:textFill>
                  <w14:solidFill>
                    <w14:schemeClr w14:val="tx1"/>
                  </w14:solidFill>
                </w14:textFill>
              </w:rPr>
              <w:t>万（不含）的，</w:t>
            </w:r>
            <w:r>
              <w:rPr>
                <w:rFonts w:hint="eastAsia" w:asciiTheme="minorEastAsia" w:hAnsiTheme="minorEastAsia" w:eastAsiaTheme="minorEastAsia" w:cstheme="minorEastAsia"/>
                <w:color w:val="000000" w:themeColor="text1"/>
                <w:spacing w:val="-1"/>
                <w:sz w:val="22"/>
                <w:szCs w:val="22"/>
                <w14:textFill>
                  <w14:solidFill>
                    <w14:schemeClr w14:val="tx1"/>
                  </w14:solidFill>
                </w14:textFill>
              </w:rPr>
              <w:t>每个合同得0.5分；</w:t>
            </w:r>
            <w:r>
              <w:rPr>
                <w:rFonts w:hint="eastAsia" w:asciiTheme="minorEastAsia" w:hAnsiTheme="minorEastAsia" w:eastAsiaTheme="minorEastAsia" w:cstheme="minorEastAsia"/>
                <w:color w:val="000000" w:themeColor="text1"/>
                <w:sz w:val="22"/>
                <w:szCs w:val="22"/>
                <w14:textFill>
                  <w14:solidFill>
                    <w14:schemeClr w14:val="tx1"/>
                  </w14:solidFill>
                </w14:textFill>
              </w:rPr>
              <w:t>合同金额</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50</w:t>
            </w:r>
            <w:r>
              <w:rPr>
                <w:rFonts w:hint="eastAsia" w:asciiTheme="minorEastAsia" w:hAnsiTheme="minorEastAsia" w:eastAsiaTheme="minorEastAsia" w:cstheme="minorEastAsia"/>
                <w:color w:val="000000" w:themeColor="text1"/>
                <w:sz w:val="22"/>
                <w:szCs w:val="22"/>
                <w14:textFill>
                  <w14:solidFill>
                    <w14:schemeClr w14:val="tx1"/>
                  </w14:solidFill>
                </w14:textFill>
              </w:rPr>
              <w:t>万（含）至</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100</w:t>
            </w:r>
            <w:r>
              <w:rPr>
                <w:rFonts w:hint="eastAsia" w:asciiTheme="minorEastAsia" w:hAnsiTheme="minorEastAsia" w:eastAsiaTheme="minorEastAsia" w:cstheme="minorEastAsia"/>
                <w:color w:val="000000" w:themeColor="text1"/>
                <w:sz w:val="22"/>
                <w:szCs w:val="22"/>
                <w14:textFill>
                  <w14:solidFill>
                    <w14:schemeClr w14:val="tx1"/>
                  </w14:solidFill>
                </w14:textFill>
              </w:rPr>
              <w:t>万（不含）的，</w:t>
            </w:r>
            <w:r>
              <w:rPr>
                <w:rFonts w:hint="eastAsia" w:asciiTheme="minorEastAsia" w:hAnsiTheme="minorEastAsia" w:eastAsiaTheme="minorEastAsia" w:cstheme="minorEastAsia"/>
                <w:color w:val="000000" w:themeColor="text1"/>
                <w:spacing w:val="-1"/>
                <w:sz w:val="22"/>
                <w:szCs w:val="22"/>
                <w14:textFill>
                  <w14:solidFill>
                    <w14:schemeClr w14:val="tx1"/>
                  </w14:solidFill>
                </w14:textFill>
              </w:rPr>
              <w:t>每个合同得1分；</w:t>
            </w:r>
            <w:r>
              <w:rPr>
                <w:rFonts w:hint="eastAsia" w:asciiTheme="minorEastAsia" w:hAnsiTheme="minorEastAsia" w:eastAsiaTheme="minorEastAsia" w:cstheme="minorEastAsia"/>
                <w:color w:val="000000" w:themeColor="text1"/>
                <w:sz w:val="22"/>
                <w:szCs w:val="22"/>
                <w14:textFill>
                  <w14:solidFill>
                    <w14:schemeClr w14:val="tx1"/>
                  </w14:solidFill>
                </w14:textFill>
              </w:rPr>
              <w:t>合同金额</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100</w:t>
            </w:r>
            <w:r>
              <w:rPr>
                <w:rFonts w:hint="eastAsia" w:asciiTheme="minorEastAsia" w:hAnsiTheme="minorEastAsia" w:eastAsiaTheme="minorEastAsia" w:cstheme="minorEastAsia"/>
                <w:color w:val="000000" w:themeColor="text1"/>
                <w:sz w:val="22"/>
                <w:szCs w:val="22"/>
                <w14:textFill>
                  <w14:solidFill>
                    <w14:schemeClr w14:val="tx1"/>
                  </w14:solidFill>
                </w14:textFill>
              </w:rPr>
              <w:t>万（含）以上的，</w:t>
            </w:r>
            <w:r>
              <w:rPr>
                <w:rFonts w:hint="eastAsia" w:asciiTheme="minorEastAsia" w:hAnsiTheme="minorEastAsia" w:eastAsiaTheme="minorEastAsia" w:cstheme="minorEastAsia"/>
                <w:color w:val="000000" w:themeColor="text1"/>
                <w:spacing w:val="-1"/>
                <w:sz w:val="22"/>
                <w:szCs w:val="22"/>
                <w14:textFill>
                  <w14:solidFill>
                    <w14:schemeClr w14:val="tx1"/>
                  </w14:solidFill>
                </w14:textFill>
              </w:rPr>
              <w:t>每个合同得1.5分；本项最高得</w:t>
            </w:r>
            <w:r>
              <w:rPr>
                <w:rFonts w:hint="eastAsia" w:asciiTheme="minorEastAsia" w:hAnsiTheme="minorEastAsia" w:cstheme="minorEastAsia"/>
                <w:color w:val="000000" w:themeColor="text1"/>
                <w:spacing w:val="-1"/>
                <w:sz w:val="22"/>
                <w:szCs w:val="22"/>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pacing w:val="-1"/>
                <w:sz w:val="22"/>
                <w:szCs w:val="22"/>
                <w14:textFill>
                  <w14:solidFill>
                    <w14:schemeClr w14:val="tx1"/>
                  </w14:solidFill>
                </w14:textFill>
              </w:rPr>
              <w:t>分。</w:t>
            </w:r>
          </w:p>
          <w:p>
            <w:pPr>
              <w:keepNext w:val="0"/>
              <w:keepLines w:val="0"/>
              <w:pageBreakBefore w:val="0"/>
              <w:widowControl w:val="0"/>
              <w:kinsoku/>
              <w:wordWrap/>
              <w:overflowPunct/>
              <w:topLinePunct w:val="0"/>
              <w:autoSpaceDE w:val="0"/>
              <w:autoSpaceDN w:val="0"/>
              <w:bidi w:val="0"/>
              <w:adjustRightInd w:val="0"/>
              <w:snapToGrid/>
              <w:spacing w:line="420" w:lineRule="exact"/>
              <w:jc w:val="left"/>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提供合同作为证明材料，如合同中无法体现业绩评审关键信息的，另提供业主证明文件</w:t>
            </w:r>
            <w:r>
              <w:rPr>
                <w:rFonts w:hint="eastAsia" w:asciiTheme="minorEastAsia" w:hAnsiTheme="minorEastAsia" w:eastAsiaTheme="minorEastAsia" w:cstheme="minorEastAsia"/>
                <w:color w:val="000000" w:themeColor="text1"/>
                <w:spacing w:val="-1"/>
                <w:sz w:val="22"/>
                <w:szCs w:val="22"/>
                <w14:textFill>
                  <w14:solidFill>
                    <w14:schemeClr w14:val="tx1"/>
                  </w14:solidFill>
                </w14:textFill>
              </w:rPr>
              <w:t>。</w:t>
            </w:r>
          </w:p>
        </w:tc>
        <w:tc>
          <w:tcPr>
            <w:tcW w:w="1400" w:type="dxa"/>
            <w:vAlign w:val="center"/>
          </w:tcPr>
          <w:p>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0-6分</w:t>
            </w:r>
          </w:p>
        </w:tc>
      </w:tr>
    </w:tbl>
    <w:p>
      <w:pPr>
        <w:keepNext w:val="0"/>
        <w:keepLines w:val="0"/>
        <w:pageBreakBefore w:val="0"/>
        <w:widowControl w:val="0"/>
        <w:kinsoku/>
        <w:wordWrap/>
        <w:overflowPunct/>
        <w:topLinePunct w:val="0"/>
        <w:autoSpaceDE/>
        <w:autoSpaceDN/>
        <w:bidi w:val="0"/>
        <w:spacing w:line="360" w:lineRule="auto"/>
        <w:ind w:firstLine="442" w:firstLineChars="200"/>
        <w:textAlignment w:val="auto"/>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2</w:t>
      </w:r>
      <w:r>
        <w:rPr>
          <w:rFonts w:hint="eastAsia" w:ascii="宋体" w:hAnsi="宋体" w:cs="Calibri"/>
          <w:b/>
          <w:kern w:val="0"/>
          <w:sz w:val="22"/>
        </w:rPr>
        <w:t>．</w:t>
      </w:r>
      <w:r>
        <w:rPr>
          <w:rFonts w:hint="eastAsia" w:asciiTheme="minorEastAsia" w:hAnsiTheme="minorEastAsia" w:eastAsiaTheme="minorEastAsia" w:cstheme="minorEastAsia"/>
          <w:b/>
          <w:sz w:val="22"/>
          <w:szCs w:val="22"/>
        </w:rPr>
        <w:t>投标文件的技术评审（30分）</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该评分分值由评标委员会成员独立打分（具体分值设定详见下表），小数点后保留1位小数。</w:t>
      </w:r>
      <w:r>
        <w:rPr>
          <w:rFonts w:hint="eastAsia" w:ascii="宋体" w:hAnsi="宋体" w:cs="Calibri"/>
          <w:kern w:val="0"/>
          <w:sz w:val="22"/>
        </w:rPr>
        <w:t>在统计得分时，如发现某一单项评分超过评分细则规定的分值范围，则该张评分表无效。投标人技术部分的最终得分：按其实际人数评分的算术平均值。</w:t>
      </w:r>
    </w:p>
    <w:tbl>
      <w:tblPr>
        <w:tblStyle w:val="15"/>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530"/>
        <w:gridCol w:w="6133"/>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06"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序号</w:t>
            </w:r>
          </w:p>
        </w:tc>
        <w:tc>
          <w:tcPr>
            <w:tcW w:w="1530"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评标因素</w:t>
            </w:r>
          </w:p>
        </w:tc>
        <w:tc>
          <w:tcPr>
            <w:tcW w:w="6133"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评分标准</w:t>
            </w:r>
          </w:p>
        </w:tc>
        <w:tc>
          <w:tcPr>
            <w:tcW w:w="956"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分值</w:t>
            </w:r>
          </w:p>
          <w:p>
            <w:pPr>
              <w:keepNext w:val="0"/>
              <w:keepLines w:val="0"/>
              <w:pageBreakBefore w:val="0"/>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806"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w:t>
            </w:r>
          </w:p>
        </w:tc>
        <w:tc>
          <w:tcPr>
            <w:tcW w:w="1530" w:type="dxa"/>
            <w:vAlign w:val="center"/>
          </w:tcPr>
          <w:p>
            <w:pPr>
              <w:pStyle w:val="20"/>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设计方案</w:t>
            </w:r>
          </w:p>
          <w:p>
            <w:pPr>
              <w:keepNext w:val="0"/>
              <w:keepLines w:val="0"/>
              <w:pageBreakBefore w:val="0"/>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w:t>
            </w:r>
            <w:r>
              <w:rPr>
                <w:rFonts w:hint="eastAsia" w:ascii="宋体" w:hAnsi="宋体" w:eastAsia="宋体" w:cs="Calibri"/>
                <w:color w:val="000000" w:themeColor="text1"/>
                <w:kern w:val="0"/>
                <w:sz w:val="22"/>
                <w:szCs w:val="24"/>
                <w14:textFill>
                  <w14:solidFill>
                    <w14:schemeClr w14:val="tx1"/>
                  </w14:solidFill>
                </w14:textFill>
              </w:rPr>
              <w:t>满</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分15分）</w:t>
            </w:r>
          </w:p>
        </w:tc>
        <w:tc>
          <w:tcPr>
            <w:tcW w:w="6133" w:type="dxa"/>
            <w:vAlign w:val="center"/>
          </w:tcPr>
          <w:p>
            <w:pPr>
              <w:keepNext w:val="0"/>
              <w:keepLines w:val="0"/>
              <w:pageBreakBefore w:val="0"/>
              <w:widowControl/>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根据</w:t>
            </w:r>
            <w:r>
              <w:rPr>
                <w:rFonts w:hint="eastAsia" w:ascii="宋体" w:hAnsi="宋体" w:cs="Calibri"/>
                <w:color w:val="000000" w:themeColor="text1"/>
                <w:kern w:val="0"/>
                <w:sz w:val="22"/>
                <w:lang w:eastAsia="zh-CN"/>
                <w14:textFill>
                  <w14:solidFill>
                    <w14:schemeClr w14:val="tx1"/>
                  </w14:solidFill>
                </w14:textFill>
              </w:rPr>
              <w:t>提供的设计方案，内容应包括但不限于项目整体效果、色彩搭配、标识标牌、功能性及安全性等方面</w:t>
            </w:r>
            <w:r>
              <w:rPr>
                <w:rFonts w:hint="eastAsia" w:ascii="宋体" w:hAnsi="宋体" w:cs="Calibri"/>
                <w:color w:val="000000" w:themeColor="text1"/>
                <w:kern w:val="0"/>
                <w:sz w:val="22"/>
                <w14:textFill>
                  <w14:solidFill>
                    <w14:schemeClr w14:val="tx1"/>
                  </w14:solidFill>
                </w14:textFill>
              </w:rPr>
              <w:t>横向比较后评分。</w:t>
            </w:r>
            <w:r>
              <w:rPr>
                <w:rFonts w:hint="eastAsia" w:asciiTheme="minorEastAsia" w:hAnsiTheme="minorEastAsia" w:eastAsiaTheme="minorEastAsia" w:cstheme="minorEastAsia"/>
                <w:color w:val="000000" w:themeColor="text1"/>
                <w:sz w:val="22"/>
                <w:szCs w:val="22"/>
                <w14:textFill>
                  <w14:solidFill>
                    <w14:schemeClr w14:val="tx1"/>
                  </w14:solidFill>
                </w14:textFill>
              </w:rPr>
              <w:t>优秀得</w:t>
            </w:r>
            <w:r>
              <w:rPr>
                <w:rFonts w:hint="eastAsia" w:asciiTheme="minorEastAsia" w:hAnsiTheme="minorEastAsia" w:cstheme="minorEastAsia"/>
                <w:bCs/>
                <w:color w:val="000000" w:themeColor="text1"/>
                <w:sz w:val="22"/>
                <w:szCs w:val="22"/>
                <w:lang w:val="en-US" w:eastAsia="zh-CN"/>
                <w14:textFill>
                  <w14:solidFill>
                    <w14:schemeClr w14:val="tx1"/>
                  </w14:solidFill>
                </w14:textFill>
              </w:rPr>
              <w:t>10.2</w:t>
            </w:r>
            <w:r>
              <w:rPr>
                <w:rFonts w:hint="eastAsia" w:asciiTheme="minorEastAsia" w:hAnsiTheme="minorEastAsia" w:eastAsiaTheme="minorEastAsia" w:cstheme="minorEastAsia"/>
                <w:bCs/>
                <w:color w:val="000000" w:themeColor="text1"/>
                <w:sz w:val="22"/>
                <w:szCs w:val="22"/>
                <w14:textFill>
                  <w14:solidFill>
                    <w14:schemeClr w14:val="tx1"/>
                  </w14:solidFill>
                </w14:textFill>
              </w:rPr>
              <w:t>-</w:t>
            </w:r>
            <w:r>
              <w:rPr>
                <w:rFonts w:hint="eastAsia" w:asciiTheme="minorEastAsia" w:hAnsiTheme="minorEastAsia" w:cstheme="minorEastAsia"/>
                <w:bCs/>
                <w:color w:val="000000" w:themeColor="text1"/>
                <w:sz w:val="22"/>
                <w:szCs w:val="22"/>
                <w:lang w:val="en-US" w:eastAsia="zh-CN"/>
                <w14:textFill>
                  <w14:solidFill>
                    <w14:schemeClr w14:val="tx1"/>
                  </w14:solidFill>
                </w14:textFill>
              </w:rPr>
              <w:t>1</w:t>
            </w:r>
            <w:r>
              <w:rPr>
                <w:rFonts w:hint="eastAsia" w:asciiTheme="minorEastAsia" w:hAnsiTheme="minorEastAsia" w:eastAsiaTheme="minorEastAsia" w:cstheme="minorEastAsia"/>
                <w:bCs/>
                <w:color w:val="000000" w:themeColor="text1"/>
                <w:sz w:val="22"/>
                <w:szCs w:val="22"/>
                <w14:textFill>
                  <w14:solidFill>
                    <w14:schemeClr w14:val="tx1"/>
                  </w14:solidFill>
                </w14:textFill>
              </w:rPr>
              <w:t>5分，良好得</w:t>
            </w:r>
            <w:r>
              <w:rPr>
                <w:rFonts w:hint="eastAsia" w:asciiTheme="minorEastAsia" w:hAnsiTheme="minorEastAsia" w:cstheme="minorEastAsia"/>
                <w:bCs/>
                <w:color w:val="000000" w:themeColor="text1"/>
                <w:sz w:val="22"/>
                <w:szCs w:val="22"/>
                <w:lang w:val="en-US" w:eastAsia="zh-CN"/>
                <w14:textFill>
                  <w14:solidFill>
                    <w14:schemeClr w14:val="tx1"/>
                  </w14:solidFill>
                </w14:textFill>
              </w:rPr>
              <w:t>5.1</w:t>
            </w:r>
            <w:r>
              <w:rPr>
                <w:rFonts w:hint="eastAsia" w:asciiTheme="minorEastAsia" w:hAnsiTheme="minorEastAsia" w:eastAsiaTheme="minorEastAsia" w:cstheme="minorEastAsia"/>
                <w:bCs/>
                <w:color w:val="000000" w:themeColor="text1"/>
                <w:sz w:val="22"/>
                <w:szCs w:val="22"/>
                <w14:textFill>
                  <w14:solidFill>
                    <w14:schemeClr w14:val="tx1"/>
                  </w14:solidFill>
                </w14:textFill>
              </w:rPr>
              <w:t>-</w:t>
            </w:r>
            <w:r>
              <w:rPr>
                <w:rFonts w:hint="eastAsia" w:asciiTheme="minorEastAsia" w:hAnsiTheme="minorEastAsia" w:cstheme="minorEastAsia"/>
                <w:bCs/>
                <w:color w:val="000000" w:themeColor="text1"/>
                <w:sz w:val="22"/>
                <w:szCs w:val="22"/>
                <w:lang w:val="en-US" w:eastAsia="zh-CN"/>
                <w14:textFill>
                  <w14:solidFill>
                    <w14:schemeClr w14:val="tx1"/>
                  </w14:solidFill>
                </w14:textFill>
              </w:rPr>
              <w:t>10.1</w:t>
            </w:r>
            <w:r>
              <w:rPr>
                <w:rFonts w:hint="eastAsia" w:asciiTheme="minorEastAsia" w:hAnsiTheme="minorEastAsia" w:eastAsiaTheme="minorEastAsia" w:cstheme="minorEastAsia"/>
                <w:bCs/>
                <w:color w:val="000000" w:themeColor="text1"/>
                <w:sz w:val="22"/>
                <w:szCs w:val="22"/>
                <w14:textFill>
                  <w14:solidFill>
                    <w14:schemeClr w14:val="tx1"/>
                  </w14:solidFill>
                </w14:textFill>
              </w:rPr>
              <w:t>分，一般得0-</w:t>
            </w:r>
            <w:r>
              <w:rPr>
                <w:rFonts w:hint="eastAsia" w:asciiTheme="minorEastAsia" w:hAnsiTheme="minorEastAsia" w:cstheme="minorEastAsia"/>
                <w:bCs/>
                <w:color w:val="000000" w:themeColor="text1"/>
                <w:sz w:val="22"/>
                <w:szCs w:val="22"/>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sz w:val="22"/>
                <w:szCs w:val="22"/>
                <w14:textFill>
                  <w14:solidFill>
                    <w14:schemeClr w14:val="tx1"/>
                  </w14:solidFill>
                </w14:textFill>
              </w:rPr>
              <w:t>分。</w:t>
            </w:r>
          </w:p>
        </w:tc>
        <w:tc>
          <w:tcPr>
            <w:tcW w:w="956"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0-</w:t>
            </w:r>
            <w:r>
              <w:rPr>
                <w:rFonts w:hint="eastAsia" w:asciiTheme="minorEastAsia" w:hAnsiTheme="minorEastAsia" w:cstheme="minorEastAsia"/>
                <w:color w:val="000000" w:themeColor="text1"/>
                <w:kern w:val="0"/>
                <w:sz w:val="22"/>
                <w:szCs w:val="22"/>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806"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w:t>
            </w:r>
          </w:p>
        </w:tc>
        <w:tc>
          <w:tcPr>
            <w:tcW w:w="1530" w:type="dxa"/>
            <w:vAlign w:val="center"/>
          </w:tcPr>
          <w:p>
            <w:pPr>
              <w:pStyle w:val="20"/>
              <w:keepLines w:val="0"/>
              <w:pageBreakBefore w:val="0"/>
              <w:kinsoku/>
              <w:wordWrap/>
              <w:topLinePunct w:val="0"/>
              <w:bidi w:val="0"/>
              <w:adjustRightInd w:val="0"/>
              <w:snapToGrid w:val="0"/>
              <w:spacing w:line="360" w:lineRule="auto"/>
              <w:jc w:val="center"/>
              <w:rPr>
                <w:rFonts w:ascii="宋体" w:hAnsi="宋体" w:eastAsia="宋体" w:cs="Calibri"/>
                <w:color w:val="000000" w:themeColor="text1"/>
                <w:kern w:val="0"/>
                <w:sz w:val="22"/>
                <w:szCs w:val="24"/>
                <w14:textFill>
                  <w14:solidFill>
                    <w14:schemeClr w14:val="tx1"/>
                  </w14:solidFill>
                </w14:textFill>
              </w:rPr>
            </w:pPr>
            <w:r>
              <w:rPr>
                <w:rFonts w:hint="eastAsia" w:ascii="宋体" w:hAnsi="宋体" w:eastAsia="宋体" w:cs="Calibri"/>
                <w:color w:val="000000" w:themeColor="text1"/>
                <w:kern w:val="0"/>
                <w:sz w:val="22"/>
                <w:szCs w:val="24"/>
                <w14:textFill>
                  <w14:solidFill>
                    <w14:schemeClr w14:val="tx1"/>
                  </w14:solidFill>
                </w14:textFill>
              </w:rPr>
              <w:t>制作方案</w:t>
            </w:r>
          </w:p>
          <w:p>
            <w:pPr>
              <w:keepNext w:val="0"/>
              <w:keepLines w:val="0"/>
              <w:pageBreakBefore w:val="0"/>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宋体" w:hAnsi="宋体" w:eastAsia="宋体" w:cs="Calibri"/>
                <w:color w:val="000000" w:themeColor="text1"/>
                <w:kern w:val="0"/>
                <w:sz w:val="22"/>
                <w:szCs w:val="24"/>
                <w14:textFill>
                  <w14:solidFill>
                    <w14:schemeClr w14:val="tx1"/>
                  </w14:solidFill>
                </w14:textFill>
              </w:rPr>
              <w:t>（满分12分）</w:t>
            </w:r>
          </w:p>
        </w:tc>
        <w:tc>
          <w:tcPr>
            <w:tcW w:w="6133" w:type="dxa"/>
            <w:vAlign w:val="center"/>
          </w:tcPr>
          <w:p>
            <w:pPr>
              <w:keepNext w:val="0"/>
              <w:keepLines w:val="0"/>
              <w:pageBreakBefore w:val="0"/>
              <w:widowControl/>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根据</w:t>
            </w:r>
            <w:r>
              <w:rPr>
                <w:rFonts w:hint="eastAsia" w:ascii="宋体" w:hAnsi="宋体" w:cs="Calibri"/>
                <w:color w:val="000000" w:themeColor="text1"/>
                <w:kern w:val="0"/>
                <w:sz w:val="22"/>
                <w:lang w:eastAsia="zh-CN"/>
                <w14:textFill>
                  <w14:solidFill>
                    <w14:schemeClr w14:val="tx1"/>
                  </w14:solidFill>
                </w14:textFill>
              </w:rPr>
              <w:t>提供的制作方案，内容应包括但不限于项目施工工期、施工安排、品牌环保材料选用、制作工艺</w:t>
            </w:r>
            <w:r>
              <w:rPr>
                <w:rFonts w:hint="eastAsia" w:ascii="宋体" w:hAnsi="宋体" w:cs="Calibri"/>
                <w:color w:val="000000" w:themeColor="text1"/>
                <w:kern w:val="0"/>
                <w:sz w:val="22"/>
                <w14:textFill>
                  <w14:solidFill>
                    <w14:schemeClr w14:val="tx1"/>
                  </w14:solidFill>
                </w14:textFill>
              </w:rPr>
              <w:t>等</w:t>
            </w:r>
            <w:r>
              <w:rPr>
                <w:rFonts w:hint="eastAsia" w:ascii="宋体" w:hAnsi="宋体" w:cs="Calibri"/>
                <w:color w:val="000000" w:themeColor="text1"/>
                <w:kern w:val="0"/>
                <w:sz w:val="22"/>
                <w:lang w:eastAsia="zh-CN"/>
                <w14:textFill>
                  <w14:solidFill>
                    <w14:schemeClr w14:val="tx1"/>
                  </w14:solidFill>
                </w14:textFill>
              </w:rPr>
              <w:t>方面</w:t>
            </w:r>
            <w:r>
              <w:rPr>
                <w:rFonts w:hint="eastAsia" w:ascii="宋体" w:hAnsi="宋体" w:cs="Calibri"/>
                <w:color w:val="000000" w:themeColor="text1"/>
                <w:kern w:val="0"/>
                <w:sz w:val="22"/>
                <w14:textFill>
                  <w14:solidFill>
                    <w14:schemeClr w14:val="tx1"/>
                  </w14:solidFill>
                </w14:textFill>
              </w:rPr>
              <w:t>横向比较后评分。</w:t>
            </w:r>
            <w:r>
              <w:rPr>
                <w:rFonts w:hint="eastAsia" w:asciiTheme="minorEastAsia" w:hAnsiTheme="minorEastAsia" w:eastAsiaTheme="minorEastAsia" w:cstheme="minorEastAsia"/>
                <w:bCs/>
                <w:color w:val="000000" w:themeColor="text1"/>
                <w:sz w:val="22"/>
                <w:szCs w:val="22"/>
                <w14:textFill>
                  <w14:solidFill>
                    <w14:schemeClr w14:val="tx1"/>
                  </w14:solidFill>
                </w14:textFill>
              </w:rPr>
              <w:t>优秀得</w:t>
            </w:r>
            <w:r>
              <w:rPr>
                <w:rFonts w:hint="eastAsia" w:asciiTheme="minorEastAsia" w:hAnsiTheme="minorEastAsia" w:cstheme="minorEastAsia"/>
                <w:bCs/>
                <w:color w:val="000000" w:themeColor="text1"/>
                <w:sz w:val="22"/>
                <w:szCs w:val="22"/>
                <w:lang w:val="en-US" w:eastAsia="zh-CN"/>
                <w14:textFill>
                  <w14:solidFill>
                    <w14:schemeClr w14:val="tx1"/>
                  </w14:solidFill>
                </w14:textFill>
              </w:rPr>
              <w:t>8.2</w:t>
            </w:r>
            <w:r>
              <w:rPr>
                <w:rFonts w:hint="eastAsia" w:asciiTheme="minorEastAsia" w:hAnsiTheme="minorEastAsia" w:eastAsiaTheme="minorEastAsia" w:cstheme="minorEastAsia"/>
                <w:bCs/>
                <w:color w:val="000000" w:themeColor="text1"/>
                <w:sz w:val="22"/>
                <w:szCs w:val="22"/>
                <w14:textFill>
                  <w14:solidFill>
                    <w14:schemeClr w14:val="tx1"/>
                  </w14:solidFill>
                </w14:textFill>
              </w:rPr>
              <w:t>-</w:t>
            </w:r>
            <w:r>
              <w:rPr>
                <w:rFonts w:hint="eastAsia" w:asciiTheme="minorEastAsia" w:hAnsiTheme="minorEastAsia" w:cstheme="minorEastAsia"/>
                <w:bCs/>
                <w:color w:val="000000" w:themeColor="text1"/>
                <w:sz w:val="22"/>
                <w:szCs w:val="22"/>
                <w:lang w:val="en-US" w:eastAsia="zh-CN"/>
                <w14:textFill>
                  <w14:solidFill>
                    <w14:schemeClr w14:val="tx1"/>
                  </w14:solidFill>
                </w14:textFill>
              </w:rPr>
              <w:t>12</w:t>
            </w:r>
            <w:r>
              <w:rPr>
                <w:rFonts w:hint="eastAsia" w:asciiTheme="minorEastAsia" w:hAnsiTheme="minorEastAsia" w:eastAsiaTheme="minorEastAsia" w:cstheme="minorEastAsia"/>
                <w:bCs/>
                <w:color w:val="000000" w:themeColor="text1"/>
                <w:sz w:val="22"/>
                <w:szCs w:val="22"/>
                <w14:textFill>
                  <w14:solidFill>
                    <w14:schemeClr w14:val="tx1"/>
                  </w14:solidFill>
                </w14:textFill>
              </w:rPr>
              <w:t>分，良好得</w:t>
            </w:r>
            <w:r>
              <w:rPr>
                <w:rFonts w:hint="eastAsia" w:asciiTheme="minorEastAsia" w:hAnsiTheme="minorEastAsia" w:cstheme="minorEastAsia"/>
                <w:bCs/>
                <w:color w:val="000000" w:themeColor="text1"/>
                <w:sz w:val="22"/>
                <w:szCs w:val="22"/>
                <w:lang w:val="en-US" w:eastAsia="zh-CN"/>
                <w14:textFill>
                  <w14:solidFill>
                    <w14:schemeClr w14:val="tx1"/>
                  </w14:solidFill>
                </w14:textFill>
              </w:rPr>
              <w:t>6.1</w:t>
            </w:r>
            <w:r>
              <w:rPr>
                <w:rFonts w:hint="eastAsia" w:asciiTheme="minorEastAsia" w:hAnsiTheme="minorEastAsia" w:eastAsiaTheme="minorEastAsia" w:cstheme="minorEastAsia"/>
                <w:bCs/>
                <w:color w:val="000000" w:themeColor="text1"/>
                <w:sz w:val="22"/>
                <w:szCs w:val="22"/>
                <w14:textFill>
                  <w14:solidFill>
                    <w14:schemeClr w14:val="tx1"/>
                  </w14:solidFill>
                </w14:textFill>
              </w:rPr>
              <w:t>-</w:t>
            </w:r>
            <w:r>
              <w:rPr>
                <w:rFonts w:hint="eastAsia" w:asciiTheme="minorEastAsia" w:hAnsiTheme="minorEastAsia" w:cstheme="minorEastAsia"/>
                <w:bCs/>
                <w:color w:val="000000" w:themeColor="text1"/>
                <w:sz w:val="22"/>
                <w:szCs w:val="22"/>
                <w:lang w:val="en-US" w:eastAsia="zh-CN"/>
                <w14:textFill>
                  <w14:solidFill>
                    <w14:schemeClr w14:val="tx1"/>
                  </w14:solidFill>
                </w14:textFill>
              </w:rPr>
              <w:t>8.1</w:t>
            </w:r>
            <w:r>
              <w:rPr>
                <w:rFonts w:hint="eastAsia" w:asciiTheme="minorEastAsia" w:hAnsiTheme="minorEastAsia" w:eastAsiaTheme="minorEastAsia" w:cstheme="minorEastAsia"/>
                <w:bCs/>
                <w:color w:val="000000" w:themeColor="text1"/>
                <w:sz w:val="22"/>
                <w:szCs w:val="22"/>
                <w14:textFill>
                  <w14:solidFill>
                    <w14:schemeClr w14:val="tx1"/>
                  </w14:solidFill>
                </w14:textFill>
              </w:rPr>
              <w:t>分，一般得0-</w:t>
            </w:r>
            <w:r>
              <w:rPr>
                <w:rFonts w:hint="eastAsia" w:asciiTheme="minorEastAsia" w:hAnsiTheme="minorEastAsia" w:cstheme="minorEastAsia"/>
                <w:bCs/>
                <w:color w:val="000000" w:themeColor="text1"/>
                <w:sz w:val="22"/>
                <w:szCs w:val="22"/>
                <w:lang w:val="en-US" w:eastAsia="zh-CN"/>
                <w14:textFill>
                  <w14:solidFill>
                    <w14:schemeClr w14:val="tx1"/>
                  </w14:solidFill>
                </w14:textFill>
              </w:rPr>
              <w:t>6</w:t>
            </w:r>
            <w:r>
              <w:rPr>
                <w:rFonts w:hint="eastAsia" w:asciiTheme="minorEastAsia" w:hAnsiTheme="minorEastAsia" w:eastAsiaTheme="minorEastAsia" w:cstheme="minorEastAsia"/>
                <w:bCs/>
                <w:color w:val="000000" w:themeColor="text1"/>
                <w:sz w:val="22"/>
                <w:szCs w:val="22"/>
                <w14:textFill>
                  <w14:solidFill>
                    <w14:schemeClr w14:val="tx1"/>
                  </w14:solidFill>
                </w14:textFill>
              </w:rPr>
              <w:t>分。</w:t>
            </w:r>
          </w:p>
        </w:tc>
        <w:tc>
          <w:tcPr>
            <w:tcW w:w="956"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bCs/>
                <w:color w:val="000000" w:themeColor="text1"/>
                <w:sz w:val="22"/>
                <w:szCs w:val="22"/>
                <w14:textFill>
                  <w14:solidFill>
                    <w14:schemeClr w14:val="tx1"/>
                  </w14:solidFill>
                </w14:textFill>
              </w:rPr>
              <w:t>0-</w:t>
            </w:r>
            <w:r>
              <w:rPr>
                <w:rFonts w:hint="eastAsia" w:asciiTheme="minorEastAsia" w:hAnsiTheme="minorEastAsia" w:cstheme="minorEastAsia"/>
                <w:bCs/>
                <w:color w:val="000000" w:themeColor="text1"/>
                <w:sz w:val="22"/>
                <w:szCs w:val="22"/>
                <w:lang w:val="en-US" w:eastAsia="zh-CN"/>
                <w14:textFill>
                  <w14:solidFill>
                    <w14:schemeClr w14:val="tx1"/>
                  </w14:solidFill>
                </w14:textFill>
              </w:rPr>
              <w:t>12</w:t>
            </w:r>
            <w:r>
              <w:rPr>
                <w:rFonts w:hint="eastAsia" w:asciiTheme="minorEastAsia" w:hAnsiTheme="minorEastAsia" w:eastAsiaTheme="minorEastAsia" w:cstheme="minorEastAsia"/>
                <w:bCs/>
                <w:color w:val="000000" w:themeColor="text1"/>
                <w:sz w:val="22"/>
                <w:szCs w:val="22"/>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06"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w:t>
            </w:r>
          </w:p>
        </w:tc>
        <w:tc>
          <w:tcPr>
            <w:tcW w:w="1530" w:type="dxa"/>
            <w:vAlign w:val="center"/>
          </w:tcPr>
          <w:p>
            <w:pPr>
              <w:pStyle w:val="20"/>
              <w:keepLines w:val="0"/>
              <w:pageBreakBefore w:val="0"/>
              <w:kinsoku/>
              <w:wordWrap/>
              <w:topLinePunct w:val="0"/>
              <w:bidi w:val="0"/>
              <w:adjustRightInd w:val="0"/>
              <w:snapToGrid w:val="0"/>
              <w:spacing w:line="360" w:lineRule="auto"/>
              <w:jc w:val="center"/>
              <w:rPr>
                <w:rFonts w:ascii="宋体" w:hAnsi="宋体" w:eastAsia="宋体" w:cs="Calibri"/>
                <w:color w:val="000000" w:themeColor="text1"/>
                <w:kern w:val="0"/>
                <w:sz w:val="22"/>
                <w:szCs w:val="24"/>
                <w14:textFill>
                  <w14:solidFill>
                    <w14:schemeClr w14:val="tx1"/>
                  </w14:solidFill>
                </w14:textFill>
              </w:rPr>
            </w:pPr>
            <w:r>
              <w:rPr>
                <w:rFonts w:hint="eastAsia" w:ascii="宋体" w:hAnsi="宋体" w:eastAsia="宋体" w:cs="Calibri"/>
                <w:color w:val="000000" w:themeColor="text1"/>
                <w:kern w:val="0"/>
                <w:sz w:val="22"/>
                <w:szCs w:val="24"/>
                <w14:textFill>
                  <w14:solidFill>
                    <w14:schemeClr w14:val="tx1"/>
                  </w14:solidFill>
                </w14:textFill>
              </w:rPr>
              <w:t>服务承诺</w:t>
            </w:r>
          </w:p>
          <w:p>
            <w:pPr>
              <w:keepNext w:val="0"/>
              <w:keepLines w:val="0"/>
              <w:pageBreakBefore w:val="0"/>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宋体" w:hAnsi="宋体" w:eastAsia="宋体" w:cs="Calibri"/>
                <w:color w:val="000000" w:themeColor="text1"/>
                <w:kern w:val="0"/>
                <w:sz w:val="22"/>
                <w:szCs w:val="24"/>
                <w14:textFill>
                  <w14:solidFill>
                    <w14:schemeClr w14:val="tx1"/>
                  </w14:solidFill>
                </w14:textFill>
              </w:rPr>
              <w:t>（满分3分）</w:t>
            </w:r>
          </w:p>
        </w:tc>
        <w:tc>
          <w:tcPr>
            <w:tcW w:w="6133" w:type="dxa"/>
            <w:vAlign w:val="center"/>
          </w:tcPr>
          <w:p>
            <w:pPr>
              <w:keepNext w:val="0"/>
              <w:keepLines w:val="0"/>
              <w:pageBreakBefore w:val="0"/>
              <w:widowControl/>
              <w:kinsoku/>
              <w:wordWrap/>
              <w:overflowPunct/>
              <w:topLinePunct w:val="0"/>
              <w:autoSpaceDE/>
              <w:autoSpaceDN/>
              <w:bidi w:val="0"/>
              <w:spacing w:line="360" w:lineRule="auto"/>
              <w:jc w:val="left"/>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宋体" w:hAnsi="宋体" w:cs="Calibri"/>
                <w:color w:val="000000" w:themeColor="text1"/>
                <w:kern w:val="0"/>
                <w:sz w:val="22"/>
                <w:lang w:eastAsia="zh-CN"/>
                <w14:textFill>
                  <w14:solidFill>
                    <w14:schemeClr w14:val="tx1"/>
                  </w14:solidFill>
                </w14:textFill>
              </w:rPr>
              <w:t>根据</w:t>
            </w:r>
            <w:r>
              <w:rPr>
                <w:rFonts w:hint="eastAsia" w:ascii="宋体" w:hAnsi="宋体" w:cs="Calibri"/>
                <w:color w:val="000000" w:themeColor="text1"/>
                <w:kern w:val="0"/>
                <w:sz w:val="22"/>
                <w14:textFill>
                  <w14:solidFill>
                    <w14:schemeClr w14:val="tx1"/>
                  </w14:solidFill>
                </w14:textFill>
              </w:rPr>
              <w:t>投标文件所体现的“三包”、免费保修</w:t>
            </w:r>
            <w:r>
              <w:rPr>
                <w:rFonts w:hint="eastAsia" w:ascii="宋体" w:hAnsi="宋体" w:cs="Calibri"/>
                <w:color w:val="000000" w:themeColor="text1"/>
                <w:kern w:val="0"/>
                <w:sz w:val="22"/>
                <w:lang w:eastAsia="zh-CN"/>
                <w14:textFill>
                  <w14:solidFill>
                    <w14:schemeClr w14:val="tx1"/>
                  </w14:solidFill>
                </w14:textFill>
              </w:rPr>
              <w:t>期</w:t>
            </w:r>
            <w:r>
              <w:rPr>
                <w:rFonts w:hint="eastAsia" w:ascii="宋体" w:hAnsi="宋体" w:cs="Calibri"/>
                <w:color w:val="000000" w:themeColor="text1"/>
                <w:kern w:val="0"/>
                <w:sz w:val="22"/>
                <w14:textFill>
                  <w14:solidFill>
                    <w14:schemeClr w14:val="tx1"/>
                  </w14:solidFill>
                </w14:textFill>
              </w:rPr>
              <w:t>及售后服务</w:t>
            </w:r>
            <w:r>
              <w:rPr>
                <w:rFonts w:hint="eastAsia" w:ascii="宋体" w:hAnsi="宋体" w:cs="Calibri"/>
                <w:color w:val="000000" w:themeColor="text1"/>
                <w:kern w:val="0"/>
                <w:sz w:val="22"/>
                <w:lang w:eastAsia="zh-CN"/>
                <w14:textFill>
                  <w14:solidFill>
                    <w14:schemeClr w14:val="tx1"/>
                  </w14:solidFill>
                </w14:textFill>
              </w:rPr>
              <w:t>时效、</w:t>
            </w:r>
            <w:r>
              <w:rPr>
                <w:rFonts w:hint="eastAsia" w:ascii="宋体" w:hAnsi="宋体" w:cs="Calibri"/>
                <w:color w:val="000000" w:themeColor="text1"/>
                <w:kern w:val="0"/>
                <w:sz w:val="22"/>
                <w14:textFill>
                  <w14:solidFill>
                    <w14:schemeClr w14:val="tx1"/>
                  </w14:solidFill>
                </w14:textFill>
              </w:rPr>
              <w:t>措施和方案情况</w:t>
            </w:r>
            <w:r>
              <w:rPr>
                <w:rFonts w:hint="eastAsia" w:ascii="宋体" w:hAnsi="宋体" w:cs="Calibri"/>
                <w:color w:val="000000" w:themeColor="text1"/>
                <w:kern w:val="0"/>
                <w:sz w:val="22"/>
                <w:lang w:eastAsia="zh-CN"/>
                <w14:textFill>
                  <w14:solidFill>
                    <w14:schemeClr w14:val="tx1"/>
                  </w14:solidFill>
                </w14:textFill>
              </w:rPr>
              <w:t>等方面</w:t>
            </w:r>
            <w:r>
              <w:rPr>
                <w:rFonts w:hint="eastAsia" w:ascii="宋体" w:hAnsi="宋体" w:cs="Calibri"/>
                <w:color w:val="000000" w:themeColor="text1"/>
                <w:kern w:val="0"/>
                <w:sz w:val="22"/>
                <w14:textFill>
                  <w14:solidFill>
                    <w14:schemeClr w14:val="tx1"/>
                  </w14:solidFill>
                </w14:textFill>
              </w:rPr>
              <w:t>横向比较后评分。</w:t>
            </w:r>
            <w:r>
              <w:rPr>
                <w:rFonts w:hint="eastAsia" w:asciiTheme="minorEastAsia" w:hAnsiTheme="minorEastAsia" w:eastAsiaTheme="minorEastAsia" w:cstheme="minorEastAsia"/>
                <w:bCs/>
                <w:color w:val="000000" w:themeColor="text1"/>
                <w:sz w:val="22"/>
                <w:szCs w:val="22"/>
                <w14:textFill>
                  <w14:solidFill>
                    <w14:schemeClr w14:val="tx1"/>
                  </w14:solidFill>
                </w14:textFill>
              </w:rPr>
              <w:t>优秀得</w:t>
            </w:r>
            <w:r>
              <w:rPr>
                <w:rFonts w:hint="eastAsia" w:asciiTheme="minorEastAsia" w:hAnsiTheme="minorEastAsia" w:cstheme="minorEastAsia"/>
                <w:bCs/>
                <w:color w:val="000000" w:themeColor="text1"/>
                <w:sz w:val="22"/>
                <w:szCs w:val="22"/>
                <w:lang w:val="en-US" w:eastAsia="zh-CN"/>
                <w14:textFill>
                  <w14:solidFill>
                    <w14:schemeClr w14:val="tx1"/>
                  </w14:solidFill>
                </w14:textFill>
              </w:rPr>
              <w:t>2.1</w:t>
            </w:r>
            <w:r>
              <w:rPr>
                <w:rFonts w:hint="eastAsia" w:asciiTheme="minorEastAsia" w:hAnsiTheme="minorEastAsia" w:eastAsiaTheme="minorEastAsia" w:cstheme="minorEastAsia"/>
                <w:bCs/>
                <w:color w:val="000000" w:themeColor="text1"/>
                <w:sz w:val="22"/>
                <w:szCs w:val="22"/>
                <w14:textFill>
                  <w14:solidFill>
                    <w14:schemeClr w14:val="tx1"/>
                  </w14:solidFill>
                </w14:textFill>
              </w:rPr>
              <w:t>-</w:t>
            </w:r>
            <w:r>
              <w:rPr>
                <w:rFonts w:hint="eastAsia" w:asciiTheme="minorEastAsia" w:hAnsiTheme="minorEastAsia" w:cstheme="minorEastAsia"/>
                <w:bCs/>
                <w:color w:val="000000" w:themeColor="text1"/>
                <w:sz w:val="22"/>
                <w:szCs w:val="22"/>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 w:val="22"/>
                <w:szCs w:val="22"/>
                <w14:textFill>
                  <w14:solidFill>
                    <w14:schemeClr w14:val="tx1"/>
                  </w14:solidFill>
                </w14:textFill>
              </w:rPr>
              <w:t>分，良好得1.</w:t>
            </w:r>
            <w:r>
              <w:rPr>
                <w:rFonts w:hint="eastAsia" w:asciiTheme="minorEastAsia" w:hAnsiTheme="minorEastAsia" w:cstheme="minorEastAsia"/>
                <w:bCs/>
                <w:color w:val="000000" w:themeColor="text1"/>
                <w:sz w:val="22"/>
                <w:szCs w:val="22"/>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 w:val="22"/>
                <w:szCs w:val="22"/>
                <w14:textFill>
                  <w14:solidFill>
                    <w14:schemeClr w14:val="tx1"/>
                  </w14:solidFill>
                </w14:textFill>
              </w:rPr>
              <w:t>-2分，一般得0-1.</w:t>
            </w:r>
            <w:r>
              <w:rPr>
                <w:rFonts w:hint="eastAsia" w:asciiTheme="minorEastAsia" w:hAnsiTheme="minorEastAsia" w:cstheme="minorEastAsia"/>
                <w:bCs/>
                <w:color w:val="000000" w:themeColor="text1"/>
                <w:sz w:val="22"/>
                <w:szCs w:val="22"/>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sz w:val="22"/>
                <w:szCs w:val="22"/>
                <w14:textFill>
                  <w14:solidFill>
                    <w14:schemeClr w14:val="tx1"/>
                  </w14:solidFill>
                </w14:textFill>
              </w:rPr>
              <w:t>分。</w:t>
            </w:r>
          </w:p>
        </w:tc>
        <w:tc>
          <w:tcPr>
            <w:tcW w:w="956" w:type="dxa"/>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bCs/>
                <w:color w:val="000000" w:themeColor="text1"/>
                <w:sz w:val="22"/>
                <w:szCs w:val="22"/>
                <w14:textFill>
                  <w14:solidFill>
                    <w14:schemeClr w14:val="tx1"/>
                  </w14:solidFill>
                </w14:textFill>
              </w:rPr>
              <w:t>0-</w:t>
            </w:r>
            <w:r>
              <w:rPr>
                <w:rFonts w:hint="eastAsia" w:asciiTheme="minorEastAsia" w:hAnsiTheme="minorEastAsia" w:cstheme="minorEastAsia"/>
                <w:bCs/>
                <w:color w:val="000000" w:themeColor="text1"/>
                <w:sz w:val="22"/>
                <w:szCs w:val="22"/>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 w:val="22"/>
                <w:szCs w:val="22"/>
                <w14:textFill>
                  <w14:solidFill>
                    <w14:schemeClr w14:val="tx1"/>
                  </w14:solidFill>
                </w14:textFill>
              </w:rPr>
              <w:t>分</w:t>
            </w:r>
          </w:p>
        </w:tc>
      </w:tr>
    </w:tbl>
    <w:p>
      <w:pPr>
        <w:pStyle w:val="5"/>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Theme="minorEastAsia" w:hAnsiTheme="minorEastAsia" w:eastAsiaTheme="minorEastAsia" w:cstheme="minorEastAsia"/>
          <w:bCs/>
          <w:sz w:val="22"/>
          <w:szCs w:val="22"/>
          <w:lang w:val="en-US"/>
        </w:rPr>
      </w:pPr>
      <w:bookmarkStart w:id="89" w:name="_Toc498694921"/>
      <w:bookmarkStart w:id="90" w:name="_Toc448220029"/>
      <w:r>
        <w:rPr>
          <w:rFonts w:hint="eastAsia" w:asciiTheme="minorEastAsia" w:hAnsiTheme="minorEastAsia" w:eastAsiaTheme="minorEastAsia" w:cstheme="minorEastAsia"/>
          <w:bCs/>
          <w:sz w:val="22"/>
          <w:szCs w:val="22"/>
          <w:lang w:val="en-US"/>
        </w:rPr>
        <w:t>4.2商务报价部分（满分</w:t>
      </w:r>
      <w:r>
        <w:rPr>
          <w:rFonts w:hint="eastAsia" w:asciiTheme="minorEastAsia" w:hAnsiTheme="minorEastAsia" w:eastAsiaTheme="minorEastAsia" w:cstheme="minorEastAsia"/>
          <w:bCs/>
          <w:sz w:val="22"/>
          <w:szCs w:val="22"/>
          <w:lang w:val="en-US" w:eastAsia="zh-CN"/>
        </w:rPr>
        <w:t>6</w:t>
      </w:r>
      <w:r>
        <w:rPr>
          <w:rFonts w:hint="eastAsia" w:asciiTheme="minorEastAsia" w:hAnsiTheme="minorEastAsia" w:eastAsiaTheme="minorEastAsia" w:cstheme="minorEastAsia"/>
          <w:bCs/>
          <w:sz w:val="22"/>
          <w:szCs w:val="22"/>
          <w:lang w:val="en-US"/>
        </w:rPr>
        <w:t>0分）</w:t>
      </w:r>
      <w:bookmarkEnd w:id="89"/>
      <w:bookmarkEnd w:id="90"/>
    </w:p>
    <w:p>
      <w:pPr>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color w:val="000000" w:themeColor="text1"/>
          <w:kern w:val="0"/>
          <w:sz w:val="22"/>
          <w:szCs w:val="22"/>
          <w14:textFill>
            <w14:solidFill>
              <w14:schemeClr w14:val="tx1"/>
            </w14:solidFill>
          </w14:textFill>
        </w:rPr>
      </w:pPr>
      <w:r>
        <w:rPr>
          <w:rFonts w:hint="eastAsia" w:asciiTheme="minorEastAsia" w:hAnsiTheme="minorEastAsia" w:eastAsiaTheme="minorEastAsia" w:cstheme="minorEastAsia"/>
          <w:kern w:val="0"/>
          <w:sz w:val="22"/>
          <w:szCs w:val="22"/>
        </w:rPr>
        <w:t>评标委员会对符合性审查通过的投标文件进行商务评审。报价评审应以报价口径范围一致的评标价为依据，凡属招标文件的原因造成报价口径范围不一致的，应予调整，但因投标人自身失误造成多算、</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少算、漏算的，不得调整。投标人的报价得分按以下方法计算：</w:t>
      </w:r>
    </w:p>
    <w:p>
      <w:pPr>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取所有有效投标报价的算数平均值与次低价的算数平均值作为评标基准价，如有效投标报价的数量小于4个，则评标基准价为所有有效投标报价的算数平均值与最低价的算数平均值。</w:t>
      </w:r>
    </w:p>
    <w:p>
      <w:pPr>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投标人的投标价等于评标基准价的得</w:t>
      </w:r>
      <w:r>
        <w:rPr>
          <w:rFonts w:hint="eastAsia" w:asciiTheme="minorEastAsia" w:hAnsiTheme="minorEastAsia" w:eastAsiaTheme="minorEastAsia" w:cstheme="minorEastAsia"/>
          <w:color w:val="000000" w:themeColor="text1"/>
          <w:kern w:val="0"/>
          <w:sz w:val="22"/>
          <w:szCs w:val="22"/>
          <w:lang w:val="en-US" w:eastAsia="zh-CN"/>
          <w14:textFill>
            <w14:solidFill>
              <w14:schemeClr w14:val="tx1"/>
            </w14:solidFill>
          </w14:textFill>
        </w:rPr>
        <w:t>60</w:t>
      </w:r>
      <w:r>
        <w:rPr>
          <w:rFonts w:hint="eastAsia" w:asciiTheme="minorEastAsia" w:hAnsiTheme="minorEastAsia" w:eastAsiaTheme="minorEastAsia" w:cstheme="minorEastAsia"/>
          <w:color w:val="000000" w:themeColor="text1"/>
          <w:kern w:val="0"/>
          <w:sz w:val="22"/>
          <w:szCs w:val="22"/>
          <w14:textFill>
            <w14:solidFill>
              <w14:schemeClr w14:val="tx1"/>
            </w14:solidFill>
          </w14:textFill>
        </w:rPr>
        <w:t>分，每高于评标基准价1%的扣1分，每低于评标基准价1%的扣0.5分，最低扣至20分。</w:t>
      </w:r>
      <w:bookmarkStart w:id="91" w:name="_Toc448220030"/>
      <w:bookmarkStart w:id="92" w:name="_Toc498694922"/>
    </w:p>
    <w:p>
      <w:pPr>
        <w:keepLines w:val="0"/>
        <w:pageBreakBefore w:val="0"/>
        <w:kinsoku/>
        <w:wordWrap/>
        <w:topLinePunct w:val="0"/>
        <w:bidi w:val="0"/>
        <w:adjustRightInd w:val="0"/>
        <w:snapToGrid w:val="0"/>
        <w:spacing w:line="360" w:lineRule="auto"/>
        <w:rPr>
          <w:rFonts w:ascii="宋体" w:hAnsi="宋体" w:cs="Calibri"/>
          <w:b/>
          <w:kern w:val="0"/>
          <w:sz w:val="22"/>
        </w:rPr>
      </w:pPr>
      <w:r>
        <w:rPr>
          <w:rFonts w:hint="eastAsia" w:ascii="宋体" w:hAnsi="宋体" w:cs="Calibri"/>
          <w:b/>
          <w:bCs/>
          <w:sz w:val="22"/>
        </w:rPr>
        <w:t>4.3其他</w:t>
      </w:r>
      <w:bookmarkEnd w:id="91"/>
      <w:bookmarkEnd w:id="92"/>
    </w:p>
    <w:p>
      <w:pPr>
        <w:pStyle w:val="19"/>
        <w:keepLines w:val="0"/>
        <w:pageBreakBefore w:val="0"/>
        <w:numPr>
          <w:ilvl w:val="0"/>
          <w:numId w:val="0"/>
        </w:numPr>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lang w:val="en-US" w:eastAsia="zh-CN"/>
        </w:rPr>
        <w:t>1</w:t>
      </w:r>
      <w:r>
        <w:rPr>
          <w:rFonts w:hint="eastAsia" w:ascii="宋体" w:hAnsi="宋体" w:cs="Calibri"/>
          <w:b/>
          <w:kern w:val="0"/>
          <w:sz w:val="22"/>
        </w:rPr>
        <w:t>．</w:t>
      </w:r>
      <w:r>
        <w:rPr>
          <w:rFonts w:hint="eastAsia" w:ascii="宋体" w:hAnsi="宋体" w:cs="Calibri"/>
          <w:kern w:val="0"/>
          <w:sz w:val="22"/>
        </w:rPr>
        <w:t>评分时保留小数l位，计算评分值时保留小数2位。</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lang w:val="en-US" w:eastAsia="zh-CN"/>
        </w:rPr>
        <w:t>2</w:t>
      </w:r>
      <w:r>
        <w:rPr>
          <w:rFonts w:hint="eastAsia" w:ascii="宋体" w:hAnsi="宋体" w:cs="Calibri"/>
          <w:b/>
          <w:kern w:val="0"/>
          <w:sz w:val="22"/>
        </w:rPr>
        <w:t>．</w:t>
      </w:r>
      <w:r>
        <w:rPr>
          <w:rFonts w:hint="eastAsia" w:ascii="宋体" w:hAnsi="宋体" w:cs="Calibri"/>
          <w:kern w:val="0"/>
          <w:sz w:val="22"/>
        </w:rPr>
        <w:t>投标人的综合评分为资信</w:t>
      </w:r>
      <w:r>
        <w:rPr>
          <w:rFonts w:hint="eastAsia" w:ascii="宋体" w:hAnsi="宋体" w:cs="Calibri"/>
          <w:kern w:val="0"/>
          <w:sz w:val="22"/>
          <w:lang w:eastAsia="zh-CN"/>
        </w:rPr>
        <w:t>、</w:t>
      </w:r>
      <w:r>
        <w:rPr>
          <w:rFonts w:hint="eastAsia" w:ascii="宋体" w:hAnsi="宋体" w:cs="Calibri"/>
          <w:kern w:val="0"/>
          <w:sz w:val="22"/>
        </w:rPr>
        <w:t>技术和商务报价</w:t>
      </w:r>
      <w:r>
        <w:rPr>
          <w:rFonts w:hint="eastAsia" w:ascii="宋体" w:hAnsi="宋体" w:cs="Calibri"/>
          <w:kern w:val="0"/>
          <w:sz w:val="22"/>
          <w:lang w:eastAsia="zh-CN"/>
        </w:rPr>
        <w:t>三</w:t>
      </w:r>
      <w:r>
        <w:rPr>
          <w:rFonts w:hint="eastAsia" w:ascii="宋体" w:hAnsi="宋体" w:cs="Calibri"/>
          <w:kern w:val="0"/>
          <w:sz w:val="22"/>
        </w:rPr>
        <w:t>部分得分的总和，由评标委员会指定专人进行计算和复核。</w:t>
      </w:r>
      <w:bookmarkStart w:id="93" w:name="_Toc448220031"/>
      <w:bookmarkStart w:id="94" w:name="_Toc498694923"/>
      <w:bookmarkStart w:id="95" w:name="_Toc400804789"/>
      <w:bookmarkStart w:id="96" w:name="_Toc305915777"/>
    </w:p>
    <w:p>
      <w:pPr>
        <w:keepLines w:val="0"/>
        <w:pageBreakBefore w:val="0"/>
        <w:kinsoku/>
        <w:wordWrap/>
        <w:topLinePunct w:val="0"/>
        <w:bidi w:val="0"/>
        <w:adjustRightInd w:val="0"/>
        <w:snapToGrid w:val="0"/>
        <w:spacing w:line="360" w:lineRule="auto"/>
        <w:rPr>
          <w:rFonts w:ascii="宋体" w:hAnsi="宋体" w:cs="Calibri"/>
          <w:b/>
          <w:kern w:val="0"/>
          <w:sz w:val="22"/>
        </w:rPr>
      </w:pPr>
      <w:r>
        <w:rPr>
          <w:rFonts w:hint="eastAsia" w:ascii="宋体" w:hAnsi="宋体" w:cs="Calibri"/>
          <w:b/>
          <w:bCs/>
          <w:sz w:val="22"/>
        </w:rPr>
        <w:t>5、决标</w:t>
      </w:r>
      <w:bookmarkEnd w:id="93"/>
      <w:bookmarkEnd w:id="94"/>
      <w:bookmarkEnd w:id="95"/>
      <w:bookmarkEnd w:id="96"/>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bookmarkStart w:id="97" w:name="_Toc272657367"/>
      <w:bookmarkStart w:id="98" w:name="_Toc299912268"/>
      <w:bookmarkStart w:id="99" w:name="_Toc448220032"/>
      <w:bookmarkStart w:id="100" w:name="_Toc238826226"/>
      <w:bookmarkStart w:id="101" w:name="_Toc400804790"/>
      <w:bookmarkStart w:id="102" w:name="_Toc305915778"/>
      <w:r>
        <w:rPr>
          <w:rFonts w:hint="eastAsia" w:ascii="宋体" w:hAnsi="宋体" w:cs="Calibri"/>
          <w:kern w:val="0"/>
          <w:sz w:val="22"/>
        </w:rPr>
        <w:t>5.1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5.2中标候选人因不可抗力之外的原因放弃中标权的，必须按文件规定没收其投标保证金，没收的投标保证金不能弥补由于其放弃中标权而给招标人造成报价的差额部分，由放弃中标权的中标候选人承担。</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5.3 如发生投诉争议等情况时，经查实中标候选人存在违法、违规行为，不符合中标条件，且该行为在评标时是无法发现和确认的，招标人可以在其他中标候选人中按照推荐的排序确定中标人或重新招标。</w:t>
      </w:r>
    </w:p>
    <w:p>
      <w:pPr>
        <w:pStyle w:val="19"/>
        <w:keepLines w:val="0"/>
        <w:pageBreakBefore w:val="0"/>
        <w:numPr>
          <w:ilvl w:val="1"/>
          <w:numId w:val="5"/>
        </w:numPr>
        <w:kinsoku/>
        <w:wordWrap/>
        <w:topLinePunct w:val="0"/>
        <w:bidi w:val="0"/>
        <w:adjustRightInd w:val="0"/>
        <w:snapToGrid w:val="0"/>
        <w:spacing w:line="360" w:lineRule="auto"/>
        <w:ind w:firstLineChars="0"/>
        <w:rPr>
          <w:rFonts w:ascii="宋体" w:hAnsi="宋体" w:cs="Calibri"/>
          <w:kern w:val="0"/>
          <w:sz w:val="22"/>
        </w:rPr>
      </w:pPr>
      <w:r>
        <w:rPr>
          <w:rFonts w:hint="eastAsia" w:ascii="宋体" w:hAnsi="宋体" w:cs="Calibri"/>
          <w:kern w:val="0"/>
          <w:sz w:val="22"/>
        </w:rPr>
        <w:t>招标人对评标、定标结果不负责解释。</w:t>
      </w:r>
      <w:bookmarkStart w:id="103" w:name="_Toc498694924"/>
    </w:p>
    <w:p>
      <w:pPr>
        <w:keepLines w:val="0"/>
        <w:pageBreakBefore w:val="0"/>
        <w:kinsoku/>
        <w:wordWrap/>
        <w:topLinePunct w:val="0"/>
        <w:bidi w:val="0"/>
        <w:adjustRightInd w:val="0"/>
        <w:snapToGrid w:val="0"/>
        <w:spacing w:line="360" w:lineRule="auto"/>
        <w:rPr>
          <w:rFonts w:ascii="宋体" w:hAnsi="宋体" w:cs="Calibri"/>
          <w:b/>
          <w:kern w:val="0"/>
          <w:sz w:val="22"/>
        </w:rPr>
      </w:pPr>
      <w:r>
        <w:rPr>
          <w:rFonts w:hint="eastAsia" w:ascii="宋体" w:hAnsi="宋体" w:cs="Calibri"/>
          <w:b/>
          <w:bCs/>
          <w:sz w:val="22"/>
        </w:rPr>
        <w:t>6、其他</w:t>
      </w:r>
      <w:bookmarkEnd w:id="97"/>
      <w:bookmarkEnd w:id="98"/>
      <w:bookmarkEnd w:id="99"/>
      <w:bookmarkEnd w:id="100"/>
      <w:bookmarkEnd w:id="101"/>
      <w:bookmarkEnd w:id="102"/>
      <w:bookmarkEnd w:id="103"/>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为维护工程招标投标交易市场的正常秩序，进一步遏制串标、抬标行为，保护交易各方的合法权益，经研究，凡在同一招标项目的评标中，经评标委员会半数以上成员确认有串通投标行为的，其投标文件按无效标处理，予以废除，不再对其进行评审，也不影响招标工作继续评标。</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即有下列情形之一的，应认定为串通投标行为：</w:t>
      </w:r>
      <w:r>
        <w:rPr>
          <w:rFonts w:hint="eastAsia" w:ascii="宋体" w:hAnsi="宋体" w:cs="Calibri"/>
          <w:kern w:val="0"/>
          <w:sz w:val="22"/>
        </w:rPr>
        <w:br w:type="textWrapping"/>
      </w:r>
      <w:r>
        <w:rPr>
          <w:rFonts w:hint="eastAsia" w:ascii="宋体" w:hAnsi="宋体" w:cs="Calibri"/>
          <w:kern w:val="0"/>
          <w:sz w:val="22"/>
        </w:rPr>
        <w:t>　</w:t>
      </w:r>
      <w:r>
        <w:rPr>
          <w:rFonts w:hint="eastAsia" w:ascii="宋体" w:hAnsi="宋体" w:cs="Calibri"/>
          <w:b w:val="0"/>
          <w:bCs w:val="0"/>
          <w:kern w:val="0"/>
          <w:sz w:val="22"/>
        </w:rPr>
        <w:t>　1．招标人在规定的提交投标文件截止时间后，协助投标人撤换投标文件、更改报价；</w:t>
      </w:r>
      <w:r>
        <w:rPr>
          <w:rFonts w:hint="eastAsia" w:ascii="宋体" w:hAnsi="宋体" w:cs="Calibri"/>
          <w:b w:val="0"/>
          <w:bCs w:val="0"/>
          <w:kern w:val="0"/>
          <w:sz w:val="22"/>
        </w:rPr>
        <w:br w:type="textWrapping"/>
      </w:r>
      <w:r>
        <w:rPr>
          <w:rFonts w:hint="eastAsia" w:ascii="宋体" w:hAnsi="宋体" w:cs="Calibri"/>
          <w:b w:val="0"/>
          <w:bCs w:val="0"/>
          <w:kern w:val="0"/>
          <w:sz w:val="22"/>
        </w:rPr>
        <w:t>　　2．招标人（或招标代理机构）泄露投标人名称、数量或联系方式等应当保密的事项；</w:t>
      </w:r>
      <w:r>
        <w:rPr>
          <w:rFonts w:hint="eastAsia" w:ascii="宋体" w:hAnsi="宋体" w:cs="Calibri"/>
          <w:b w:val="0"/>
          <w:bCs w:val="0"/>
          <w:kern w:val="0"/>
          <w:sz w:val="22"/>
        </w:rPr>
        <w:br w:type="textWrapping"/>
      </w:r>
      <w:r>
        <w:rPr>
          <w:rFonts w:hint="eastAsia" w:ascii="宋体" w:hAnsi="宋体" w:cs="Calibri"/>
          <w:b w:val="0"/>
          <w:bCs w:val="0"/>
          <w:kern w:val="0"/>
          <w:sz w:val="22"/>
        </w:rPr>
        <w:t>　　3．不同投标人的投标文件由同一单位（或个人）编制或提供投标咨询服务；</w:t>
      </w:r>
      <w:r>
        <w:rPr>
          <w:rFonts w:hint="eastAsia" w:ascii="宋体" w:hAnsi="宋体" w:cs="Calibri"/>
          <w:b w:val="0"/>
          <w:bCs w:val="0"/>
          <w:kern w:val="0"/>
          <w:sz w:val="22"/>
        </w:rPr>
        <w:br w:type="textWrapping"/>
      </w:r>
      <w:r>
        <w:rPr>
          <w:rFonts w:hint="eastAsia" w:ascii="宋体" w:hAnsi="宋体" w:cs="Calibri"/>
          <w:b w:val="0"/>
          <w:bCs w:val="0"/>
          <w:kern w:val="0"/>
          <w:sz w:val="22"/>
        </w:rPr>
        <w:t>　　4．不同投标人使用同一人或者同一单位的资金交纳投标保证金；</w:t>
      </w:r>
      <w:r>
        <w:rPr>
          <w:rFonts w:hint="eastAsia" w:ascii="宋体" w:hAnsi="宋体" w:cs="Calibri"/>
          <w:b w:val="0"/>
          <w:bCs w:val="0"/>
          <w:kern w:val="0"/>
          <w:sz w:val="22"/>
        </w:rPr>
        <w:br w:type="textWrapping"/>
      </w:r>
      <w:r>
        <w:rPr>
          <w:rFonts w:hint="eastAsia" w:ascii="宋体" w:hAnsi="宋体" w:cs="Calibri"/>
          <w:b w:val="0"/>
          <w:bCs w:val="0"/>
          <w:kern w:val="0"/>
          <w:sz w:val="22"/>
        </w:rPr>
        <w:t>　　5．不同投标人委托同一人办理投标事宜的或不同投标人与同一投标人联合投标的；</w:t>
      </w:r>
      <w:r>
        <w:rPr>
          <w:rFonts w:hint="eastAsia" w:ascii="宋体" w:hAnsi="宋体" w:cs="Calibri"/>
          <w:b w:val="0"/>
          <w:bCs w:val="0"/>
          <w:kern w:val="0"/>
          <w:sz w:val="22"/>
        </w:rPr>
        <w:br w:type="textWrapping"/>
      </w:r>
      <w:r>
        <w:rPr>
          <w:rFonts w:hint="eastAsia" w:ascii="宋体" w:hAnsi="宋体" w:cs="Calibri"/>
          <w:b w:val="0"/>
          <w:bCs w:val="0"/>
          <w:kern w:val="0"/>
          <w:sz w:val="22"/>
        </w:rPr>
        <w:t>　　6．不同投标人的投标文件内容出现非正常一致，或者报价细目呈明显规律性变化；</w:t>
      </w:r>
      <w:r>
        <w:rPr>
          <w:rFonts w:hint="eastAsia" w:ascii="宋体" w:hAnsi="宋体" w:cs="Calibri"/>
          <w:b w:val="0"/>
          <w:bCs w:val="0"/>
          <w:kern w:val="0"/>
          <w:sz w:val="22"/>
        </w:rPr>
        <w:br w:type="textWrapping"/>
      </w:r>
      <w:r>
        <w:rPr>
          <w:rFonts w:hint="eastAsia" w:ascii="宋体" w:hAnsi="宋体" w:cs="Calibri"/>
          <w:b w:val="0"/>
          <w:bCs w:val="0"/>
          <w:kern w:val="0"/>
          <w:sz w:val="22"/>
        </w:rPr>
        <w:t>　　7．不同投标人的投标文件载明的项目管理人员出现同一人的情况；</w:t>
      </w:r>
      <w:r>
        <w:rPr>
          <w:rFonts w:hint="eastAsia" w:ascii="宋体" w:hAnsi="宋体" w:cs="Calibri"/>
          <w:b w:val="0"/>
          <w:bCs w:val="0"/>
          <w:kern w:val="0"/>
          <w:sz w:val="22"/>
        </w:rPr>
        <w:br w:type="textWrapping"/>
      </w:r>
      <w:r>
        <w:rPr>
          <w:rFonts w:hint="eastAsia" w:ascii="宋体" w:hAnsi="宋体" w:cs="Calibri"/>
          <w:b w:val="0"/>
          <w:bCs w:val="0"/>
          <w:kern w:val="0"/>
          <w:sz w:val="22"/>
        </w:rPr>
        <w:t>　　8．不同投标人的投标文件相互混装；</w:t>
      </w:r>
      <w:r>
        <w:rPr>
          <w:rFonts w:hint="eastAsia" w:ascii="宋体" w:hAnsi="宋体" w:cs="Calibri"/>
          <w:b w:val="0"/>
          <w:bCs w:val="0"/>
          <w:kern w:val="0"/>
          <w:sz w:val="22"/>
        </w:rPr>
        <w:br w:type="textWrapping"/>
      </w:r>
      <w:r>
        <w:rPr>
          <w:rFonts w:hint="eastAsia" w:ascii="宋体" w:hAnsi="宋体" w:cs="Calibri"/>
          <w:b w:val="0"/>
          <w:bCs w:val="0"/>
          <w:kern w:val="0"/>
          <w:sz w:val="22"/>
        </w:rPr>
        <w:t>　　9．法律、法规或规章规定的其他串通投标行为。</w:t>
      </w:r>
    </w:p>
    <w:p>
      <w:pPr>
        <w:keepLines w:val="0"/>
        <w:pageBreakBefore w:val="0"/>
        <w:kinsoku/>
        <w:wordWrap/>
        <w:topLinePunct w:val="0"/>
        <w:bidi w:val="0"/>
        <w:adjustRightInd w:val="0"/>
        <w:snapToGrid w:val="0"/>
        <w:spacing w:line="360" w:lineRule="auto"/>
        <w:ind w:firstLine="440" w:firstLineChars="200"/>
        <w:rPr>
          <w:rFonts w:ascii="宋体" w:hAnsi="宋体" w:cs="Calibri"/>
          <w:kern w:val="0"/>
          <w:sz w:val="22"/>
        </w:rPr>
      </w:pPr>
      <w:r>
        <w:rPr>
          <w:rFonts w:hint="eastAsia" w:ascii="宋体" w:hAnsi="宋体" w:cs="Calibri"/>
          <w:kern w:val="0"/>
          <w:sz w:val="22"/>
        </w:rPr>
        <w:t>评标结束后，评标专家应将有串通投标嫌疑的投标文件以及相关评标分析材料及时移交相关管理机构作进一步的调查处理，即使最终无法认定串通投标行为成立，也不影响其按无效标处理的结果。</w:t>
      </w:r>
    </w:p>
    <w:p>
      <w:pPr>
        <w:keepLines w:val="0"/>
        <w:pageBreakBefore w:val="0"/>
        <w:widowControl/>
        <w:kinsoku/>
        <w:wordWrap/>
        <w:topLinePunct w:val="0"/>
        <w:bidi w:val="0"/>
        <w:spacing w:beforeAutospacing="1" w:afterAutospacing="1" w:line="360" w:lineRule="auto"/>
        <w:jc w:val="left"/>
        <w:rPr>
          <w:rFonts w:ascii="宋体" w:hAnsi="宋体" w:cs="Calibri"/>
          <w:kern w:val="0"/>
          <w:sz w:val="22"/>
        </w:rPr>
        <w:sectPr>
          <w:pgSz w:w="11906" w:h="16838"/>
          <w:pgMar w:top="1418" w:right="1134" w:bottom="1418" w:left="1134" w:header="851" w:footer="992" w:gutter="0"/>
          <w:cols w:space="720" w:num="1"/>
          <w:docGrid w:type="lines" w:linePitch="312" w:charSpace="0"/>
        </w:sectPr>
      </w:pPr>
    </w:p>
    <w:p>
      <w:pPr>
        <w:pStyle w:val="14"/>
        <w:keepLines w:val="0"/>
        <w:pageBreakBefore w:val="0"/>
        <w:kinsoku/>
        <w:wordWrap/>
        <w:topLinePunct w:val="0"/>
        <w:bidi w:val="0"/>
        <w:spacing w:line="360" w:lineRule="auto"/>
        <w:rPr>
          <w:color w:val="auto"/>
          <w:sz w:val="32"/>
          <w:szCs w:val="32"/>
        </w:rPr>
      </w:pPr>
      <w:r>
        <w:rPr>
          <w:rFonts w:hint="eastAsia"/>
          <w:color w:val="auto"/>
          <w:sz w:val="32"/>
          <w:szCs w:val="32"/>
        </w:rPr>
        <w:t>第四章合同条款</w:t>
      </w:r>
    </w:p>
    <w:p>
      <w:pPr>
        <w:keepLines w:val="0"/>
        <w:pageBreakBefore w:val="0"/>
        <w:kinsoku/>
        <w:wordWrap/>
        <w:topLinePunct w:val="0"/>
        <w:bidi w:val="0"/>
        <w:adjustRightInd w:val="0"/>
        <w:snapToGrid w:val="0"/>
        <w:spacing w:line="360" w:lineRule="auto"/>
        <w:ind w:firstLine="452"/>
        <w:jc w:val="left"/>
        <w:rPr>
          <w:rFonts w:ascii="宋体" w:hAnsi="宋体"/>
          <w:b/>
          <w:sz w:val="22"/>
        </w:rPr>
      </w:pPr>
    </w:p>
    <w:p>
      <w:pPr>
        <w:keepNext w:val="0"/>
        <w:keepLines w:val="0"/>
        <w:pageBreakBefore w:val="0"/>
        <w:widowControl w:val="0"/>
        <w:tabs>
          <w:tab w:val="left" w:pos="613"/>
        </w:tabs>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甲方：杭州萧山国际机场有限公司</w:t>
      </w:r>
    </w:p>
    <w:p>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住所地：杭州萧山国际机场内</w:t>
      </w:r>
    </w:p>
    <w:p>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sz w:val="22"/>
          <w:szCs w:val="22"/>
        </w:rPr>
      </w:pPr>
    </w:p>
    <w:p>
      <w:pPr>
        <w:keepNext w:val="0"/>
        <w:keepLines w:val="0"/>
        <w:pageBreakBefore w:val="0"/>
        <w:widowControl w:val="0"/>
        <w:tabs>
          <w:tab w:val="left" w:pos="633"/>
        </w:tabs>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乙方：</w:t>
      </w:r>
    </w:p>
    <w:p>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住所地：</w:t>
      </w:r>
    </w:p>
    <w:p>
      <w:pPr>
        <w:keepNext w:val="0"/>
        <w:keepLines w:val="0"/>
        <w:pageBreakBefore w:val="0"/>
        <w:widowControl w:val="0"/>
        <w:kinsoku/>
        <w:wordWrap/>
        <w:overflowPunct/>
        <w:topLinePunct w:val="0"/>
        <w:autoSpaceDE/>
        <w:autoSpaceDN/>
        <w:bidi w:val="0"/>
        <w:spacing w:line="360" w:lineRule="auto"/>
        <w:ind w:firstLine="440" w:firstLineChars="200"/>
        <w:textAlignment w:val="auto"/>
        <w:rPr>
          <w:rFonts w:hint="eastAsia" w:asciiTheme="minorEastAsia" w:hAnsiTheme="minorEastAsia" w:eastAsiaTheme="minorEastAsia" w:cstheme="minorEastAsia"/>
          <w:sz w:val="22"/>
          <w:szCs w:val="22"/>
        </w:rPr>
      </w:pP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按照《中华人民共和国合同法》和《中华人民共和国建筑法》的规定，结合本工程具体情况，双方达成如下协议。</w:t>
      </w:r>
    </w:p>
    <w:p>
      <w:pPr>
        <w:keepNext w:val="0"/>
        <w:keepLines w:val="0"/>
        <w:pageBreakBefore w:val="0"/>
        <w:widowControl w:val="0"/>
        <w:numPr>
          <w:ilvl w:val="0"/>
          <w:numId w:val="6"/>
        </w:numPr>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工程概况</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1.1工程名称</w:t>
      </w:r>
      <w:r>
        <w:rPr>
          <w:rFonts w:hint="eastAsia" w:asciiTheme="minorEastAsia" w:hAnsiTheme="minorEastAsia" w:eastAsiaTheme="minorEastAsia" w:cstheme="minorEastAsia"/>
          <w:sz w:val="22"/>
          <w:szCs w:val="22"/>
          <w:lang w:eastAsia="zh-CN"/>
        </w:rPr>
        <w:t>：杭州萧山国际机场航站楼问询台无障碍设施</w:t>
      </w:r>
      <w:r>
        <w:rPr>
          <w:rFonts w:hint="eastAsia" w:asciiTheme="minorEastAsia" w:hAnsiTheme="minorEastAsia" w:cstheme="minorEastAsia"/>
          <w:sz w:val="22"/>
          <w:szCs w:val="22"/>
          <w:lang w:eastAsia="zh-CN"/>
        </w:rPr>
        <w:t>及</w:t>
      </w:r>
      <w:r>
        <w:rPr>
          <w:rFonts w:hint="eastAsia" w:asciiTheme="minorEastAsia" w:hAnsiTheme="minorEastAsia" w:cstheme="minorEastAsia"/>
          <w:sz w:val="22"/>
          <w:szCs w:val="22"/>
          <w:lang w:val="en-US" w:eastAsia="zh-CN"/>
        </w:rPr>
        <w:t>新增</w:t>
      </w:r>
      <w:r>
        <w:rPr>
          <w:rFonts w:hint="eastAsia" w:asciiTheme="minorEastAsia" w:hAnsiTheme="minorEastAsia" w:cstheme="minorEastAsia"/>
          <w:sz w:val="22"/>
          <w:szCs w:val="22"/>
          <w:lang w:eastAsia="zh-CN"/>
        </w:rPr>
        <w:t>盲道改造</w:t>
      </w:r>
      <w:r>
        <w:rPr>
          <w:rFonts w:hint="eastAsia" w:asciiTheme="minorEastAsia" w:hAnsiTheme="minorEastAsia" w:eastAsiaTheme="minorEastAsia" w:cstheme="minorEastAsia"/>
          <w:sz w:val="22"/>
          <w:szCs w:val="22"/>
          <w:lang w:eastAsia="zh-CN"/>
        </w:rPr>
        <w:t>项目</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1.2工程地点</w:t>
      </w:r>
      <w:r>
        <w:rPr>
          <w:rFonts w:hint="eastAsia" w:asciiTheme="minorEastAsia" w:hAnsiTheme="minorEastAsia" w:eastAsiaTheme="minorEastAsia" w:cstheme="minorEastAsia"/>
          <w:sz w:val="22"/>
          <w:szCs w:val="22"/>
          <w:lang w:eastAsia="zh-CN"/>
        </w:rPr>
        <w:t>：杭州萧山国际机场内</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color w:val="auto"/>
          <w:sz w:val="22"/>
          <w:szCs w:val="22"/>
        </w:rPr>
        <w:t>1.3承包范围</w:t>
      </w: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sz w:val="22"/>
          <w:szCs w:val="22"/>
          <w:lang w:eastAsia="zh-CN"/>
        </w:rPr>
        <w:t>在现有航站楼问询台基础上进行无障碍设施及</w:t>
      </w:r>
      <w:r>
        <w:rPr>
          <w:rFonts w:hint="eastAsia" w:asciiTheme="minorEastAsia" w:hAnsiTheme="minorEastAsia" w:cstheme="minorEastAsia"/>
          <w:sz w:val="22"/>
          <w:szCs w:val="22"/>
          <w:lang w:val="en-US" w:eastAsia="zh-CN"/>
        </w:rPr>
        <w:t>新增</w:t>
      </w:r>
      <w:r>
        <w:rPr>
          <w:rFonts w:hint="eastAsia" w:asciiTheme="minorEastAsia" w:hAnsiTheme="minorEastAsia" w:cstheme="minorEastAsia"/>
          <w:sz w:val="22"/>
          <w:szCs w:val="22"/>
          <w:lang w:eastAsia="zh-CN"/>
        </w:rPr>
        <w:t>盲道改造</w:t>
      </w:r>
      <w:r>
        <w:rPr>
          <w:rFonts w:hint="eastAsia" w:asciiTheme="minorEastAsia" w:hAnsiTheme="minorEastAsia" w:eastAsiaTheme="minorEastAsia" w:cstheme="minorEastAsia"/>
          <w:sz w:val="22"/>
          <w:szCs w:val="22"/>
          <w:lang w:eastAsia="zh-CN"/>
        </w:rPr>
        <w:t>，并负责无障碍设施、盲道及设施设备后期维护等（含柜台设计、盲道安装、后续维保等）全部内容</w:t>
      </w:r>
      <w:r>
        <w:rPr>
          <w:rFonts w:hint="eastAsia" w:asciiTheme="minorEastAsia" w:hAnsiTheme="minorEastAsia" w:cstheme="minorEastAsia"/>
          <w:sz w:val="22"/>
          <w:szCs w:val="22"/>
          <w:lang w:eastAsia="zh-CN"/>
        </w:rPr>
        <w:t>。</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1.4承包方式</w:t>
      </w:r>
      <w:r>
        <w:rPr>
          <w:rFonts w:hint="eastAsia" w:asciiTheme="minorEastAsia" w:hAnsiTheme="minorEastAsia" w:eastAsiaTheme="minorEastAsia" w:cstheme="minorEastAsia"/>
          <w:sz w:val="22"/>
          <w:szCs w:val="22"/>
          <w:lang w:eastAsia="zh-CN"/>
        </w:rPr>
        <w:t>：</w:t>
      </w:r>
      <w:r>
        <w:rPr>
          <w:rFonts w:hint="eastAsia" w:asciiTheme="minorEastAsia" w:hAnsiTheme="minorEastAsia" w:cstheme="minorEastAsia"/>
          <w:sz w:val="22"/>
          <w:szCs w:val="22"/>
          <w:lang w:eastAsia="zh-CN"/>
        </w:rPr>
        <w:t>包工包料</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cstheme="minorEastAsia"/>
          <w:sz w:val="22"/>
          <w:szCs w:val="22"/>
          <w:lang w:eastAsia="zh-CN"/>
        </w:rPr>
        <w:t>1.5工期：工程具体开工日期以发包人书面指示为准，工期</w:t>
      </w:r>
      <w:r>
        <w:rPr>
          <w:rFonts w:hint="eastAsia" w:asciiTheme="minorEastAsia" w:hAnsiTheme="minorEastAsia" w:eastAsiaTheme="minorEastAsia" w:cstheme="minorEastAsia"/>
          <w:sz w:val="22"/>
          <w:szCs w:val="22"/>
        </w:rPr>
        <w:t>总共为</w:t>
      </w:r>
      <w:r>
        <w:rPr>
          <w:rFonts w:hint="eastAsia" w:asciiTheme="minorEastAsia" w:hAnsiTheme="minorEastAsia" w:eastAsiaTheme="minorEastAsia" w:cstheme="minorEastAsia"/>
          <w:sz w:val="22"/>
          <w:szCs w:val="22"/>
          <w:u w:val="single"/>
          <w:lang w:val="en-US" w:eastAsia="zh-CN"/>
        </w:rPr>
        <w:t>30</w:t>
      </w:r>
      <w:r>
        <w:rPr>
          <w:rFonts w:hint="eastAsia" w:asciiTheme="minorEastAsia" w:hAnsiTheme="minorEastAsia" w:eastAsiaTheme="minorEastAsia" w:cstheme="minorEastAsia"/>
          <w:sz w:val="22"/>
          <w:szCs w:val="22"/>
        </w:rPr>
        <w:t>个公历日。</w:t>
      </w:r>
    </w:p>
    <w:p>
      <w:pPr>
        <w:keepNext w:val="0"/>
        <w:keepLines w:val="0"/>
        <w:pageBreakBefore w:val="0"/>
        <w:kinsoku/>
        <w:wordWrap/>
        <w:topLinePunct w:val="0"/>
        <w:bidi w:val="0"/>
        <w:spacing w:line="360" w:lineRule="auto"/>
        <w:ind w:right="0" w:rightChars="0" w:firstLine="440" w:firstLineChars="200"/>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1.6工程质</w:t>
      </w:r>
      <w:r>
        <w:rPr>
          <w:rFonts w:hint="eastAsia" w:asciiTheme="minorEastAsia" w:hAnsiTheme="minorEastAsia" w:eastAsiaTheme="minorEastAsia" w:cstheme="minorEastAsia"/>
          <w:sz w:val="22"/>
          <w:szCs w:val="22"/>
          <w:lang w:eastAsia="zh-CN"/>
        </w:rPr>
        <w:t>量：</w:t>
      </w:r>
      <w:r>
        <w:rPr>
          <w:rFonts w:hint="eastAsia" w:asciiTheme="minorEastAsia" w:hAnsiTheme="minorEastAsia" w:eastAsiaTheme="minorEastAsia" w:cstheme="minorEastAsia"/>
          <w:sz w:val="22"/>
          <w:szCs w:val="22"/>
        </w:rPr>
        <w:t>工程达到符合国家施工验收规范规定的合格标准，确保一次性验收合格。</w:t>
      </w:r>
    </w:p>
    <w:p>
      <w:pPr>
        <w:keepNext w:val="0"/>
        <w:keepLines w:val="0"/>
        <w:pageBreakBefore w:val="0"/>
        <w:widowControl w:val="0"/>
        <w:kinsoku/>
        <w:wordWrap/>
        <w:overflowPunct/>
        <w:topLinePunct w:val="0"/>
        <w:autoSpaceDE/>
        <w:autoSpaceDN/>
        <w:bidi w:val="0"/>
        <w:spacing w:line="360" w:lineRule="auto"/>
        <w:ind w:right="0" w:rightChars="0" w:firstLine="480"/>
        <w:textAlignment w:val="auto"/>
        <w:outlineLvl w:val="9"/>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1.7合同价：</w:t>
      </w:r>
    </w:p>
    <w:p>
      <w:pPr>
        <w:keepNext w:val="0"/>
        <w:keepLines w:val="0"/>
        <w:pageBreakBefore w:val="0"/>
        <w:widowControl w:val="0"/>
        <w:numPr>
          <w:ilvl w:val="0"/>
          <w:numId w:val="6"/>
        </w:numPr>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甲方工作</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val="en-US" w:eastAsia="zh-CN"/>
        </w:rPr>
        <w:t>2.1开工前</w:t>
      </w:r>
      <w:r>
        <w:rPr>
          <w:rFonts w:hint="eastAsia" w:asciiTheme="minorEastAsia" w:hAnsiTheme="minorEastAsia" w:cstheme="minorEastAsia"/>
          <w:color w:val="auto"/>
          <w:sz w:val="22"/>
          <w:szCs w:val="22"/>
          <w:u w:val="single"/>
          <w:lang w:val="en-US" w:eastAsia="zh-CN"/>
        </w:rPr>
        <w:t>10</w:t>
      </w:r>
      <w:r>
        <w:rPr>
          <w:rFonts w:hint="eastAsia" w:asciiTheme="minorEastAsia" w:hAnsiTheme="minorEastAsia" w:eastAsiaTheme="minorEastAsia" w:cstheme="minorEastAsia"/>
          <w:color w:val="auto"/>
          <w:sz w:val="22"/>
          <w:szCs w:val="22"/>
        </w:rPr>
        <w:t>天，向乙方提供经确认的施工图纸或做法说明</w:t>
      </w:r>
      <w:r>
        <w:rPr>
          <w:rFonts w:hint="eastAsia" w:asciiTheme="minorEastAsia" w:hAnsiTheme="minorEastAsia" w:cstheme="minorEastAsia"/>
          <w:color w:val="auto"/>
          <w:sz w:val="22"/>
          <w:szCs w:val="22"/>
          <w:u w:val="single"/>
          <w:lang w:val="en-US" w:eastAsia="zh-CN"/>
        </w:rPr>
        <w:t>1</w:t>
      </w:r>
      <w:r>
        <w:rPr>
          <w:rFonts w:hint="eastAsia" w:asciiTheme="minorEastAsia" w:hAnsiTheme="minorEastAsia" w:eastAsiaTheme="minorEastAsia" w:cstheme="minorEastAsia"/>
          <w:color w:val="auto"/>
          <w:sz w:val="22"/>
          <w:szCs w:val="22"/>
        </w:rPr>
        <w:t>份，并向乙方进行现场交底。</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rPr>
        <w:t>2.2</w:t>
      </w:r>
      <w:r>
        <w:rPr>
          <w:rFonts w:hint="eastAsia" w:asciiTheme="minorEastAsia" w:hAnsiTheme="minorEastAsia" w:eastAsiaTheme="minorEastAsia" w:cstheme="minorEastAsia"/>
          <w:color w:val="auto"/>
          <w:sz w:val="22"/>
          <w:szCs w:val="22"/>
          <w:lang w:val="en-US" w:eastAsia="zh-CN"/>
        </w:rPr>
        <w:t>甲方组织</w:t>
      </w:r>
      <w:r>
        <w:rPr>
          <w:rFonts w:hint="eastAsia" w:asciiTheme="minorEastAsia" w:hAnsiTheme="minorEastAsia" w:eastAsiaTheme="minorEastAsia" w:cstheme="minorEastAsia"/>
          <w:color w:val="auto"/>
          <w:sz w:val="22"/>
          <w:szCs w:val="22"/>
        </w:rPr>
        <w:t>工程预算审核</w:t>
      </w:r>
      <w:r>
        <w:rPr>
          <w:rFonts w:hint="eastAsia" w:asciiTheme="minorEastAsia" w:hAnsiTheme="minorEastAsia" w:eastAsiaTheme="minorEastAsia" w:cstheme="minorEastAsia"/>
          <w:color w:val="auto"/>
          <w:sz w:val="22"/>
          <w:szCs w:val="22"/>
          <w:lang w:eastAsia="zh-CN"/>
        </w:rPr>
        <w:t>以及施工方案和进度计划的审查工作。</w:t>
      </w:r>
    </w:p>
    <w:p>
      <w:pPr>
        <w:keepNext w:val="0"/>
        <w:keepLines w:val="0"/>
        <w:pageBreakBefore w:val="0"/>
        <w:kinsoku/>
        <w:wordWrap/>
        <w:topLinePunct w:val="0"/>
        <w:bidi w:val="0"/>
        <w:spacing w:line="360" w:lineRule="auto"/>
        <w:ind w:right="0" w:rightChars="0" w:firstLine="440" w:firstLineChars="200"/>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2.3</w:t>
      </w:r>
      <w:r>
        <w:rPr>
          <w:rFonts w:hint="eastAsia" w:asciiTheme="minorEastAsia" w:hAnsiTheme="minorEastAsia" w:eastAsiaTheme="minorEastAsia" w:cstheme="minorEastAsia"/>
          <w:color w:val="auto"/>
          <w:sz w:val="22"/>
          <w:szCs w:val="22"/>
          <w:lang w:eastAsia="zh-CN"/>
        </w:rPr>
        <w:t>涉及</w:t>
      </w:r>
      <w:r>
        <w:rPr>
          <w:rFonts w:hint="eastAsia" w:asciiTheme="minorEastAsia" w:hAnsiTheme="minorEastAsia" w:eastAsiaTheme="minorEastAsia" w:cstheme="minorEastAsia"/>
          <w:color w:val="auto"/>
          <w:sz w:val="22"/>
          <w:szCs w:val="22"/>
        </w:rPr>
        <w:t>机场隔离区</w:t>
      </w:r>
      <w:r>
        <w:rPr>
          <w:rFonts w:hint="eastAsia" w:asciiTheme="minorEastAsia" w:hAnsiTheme="minorEastAsia" w:eastAsiaTheme="minorEastAsia" w:cstheme="minorEastAsia"/>
          <w:color w:val="auto"/>
          <w:sz w:val="22"/>
          <w:szCs w:val="22"/>
          <w:lang w:eastAsia="zh-CN"/>
        </w:rPr>
        <w:t>的</w:t>
      </w:r>
      <w:r>
        <w:rPr>
          <w:rFonts w:hint="eastAsia" w:asciiTheme="minorEastAsia" w:hAnsiTheme="minorEastAsia" w:eastAsiaTheme="minorEastAsia" w:cstheme="minorEastAsia"/>
          <w:color w:val="auto"/>
          <w:sz w:val="22"/>
          <w:szCs w:val="22"/>
        </w:rPr>
        <w:t>工程项目实施前，由甲方组织对乙方项目实施人员进行相关安全培训教育，并</w:t>
      </w:r>
      <w:r>
        <w:rPr>
          <w:rFonts w:hint="eastAsia" w:asciiTheme="minorEastAsia" w:hAnsiTheme="minorEastAsia" w:eastAsiaTheme="minorEastAsia" w:cstheme="minorEastAsia"/>
          <w:color w:val="auto"/>
          <w:sz w:val="22"/>
          <w:szCs w:val="22"/>
          <w:lang w:eastAsia="zh-CN"/>
        </w:rPr>
        <w:t>与乙方</w:t>
      </w:r>
      <w:r>
        <w:rPr>
          <w:rFonts w:hint="eastAsia" w:asciiTheme="minorEastAsia" w:hAnsiTheme="minorEastAsia" w:eastAsiaTheme="minorEastAsia" w:cstheme="minorEastAsia"/>
          <w:color w:val="auto"/>
          <w:sz w:val="22"/>
          <w:szCs w:val="22"/>
        </w:rPr>
        <w:t>签订施工安全责任书。</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color w:val="auto"/>
        </w:rPr>
      </w:pPr>
      <w:r>
        <w:rPr>
          <w:rFonts w:hint="eastAsia" w:asciiTheme="minorEastAsia" w:hAnsiTheme="minorEastAsia" w:eastAsiaTheme="minorEastAsia" w:cstheme="minorEastAsia"/>
          <w:color w:val="auto"/>
          <w:sz w:val="22"/>
          <w:szCs w:val="22"/>
          <w:lang w:val="en-US" w:eastAsia="zh-CN"/>
        </w:rPr>
        <w:t>2.4甲方配合乙方施工所需水、电接入的工作，并说明使用注意事项。办理施工所涉及的各种申请、批件等手续。</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2.5甲方指派</w:t>
      </w:r>
      <w:r>
        <w:rPr>
          <w:rFonts w:hint="eastAsia" w:asciiTheme="minorEastAsia" w:hAnsiTheme="minorEastAsia" w:eastAsiaTheme="minorEastAsia" w:cstheme="minorEastAsia"/>
          <w:color w:val="auto"/>
          <w:sz w:val="22"/>
          <w:szCs w:val="22"/>
          <w:u w:val="single"/>
          <w:lang w:val="en-US" w:eastAsia="zh-CN"/>
        </w:rPr>
        <w:t xml:space="preserve">        </w:t>
      </w:r>
      <w:r>
        <w:rPr>
          <w:rFonts w:hint="eastAsia" w:asciiTheme="minorEastAsia" w:hAnsiTheme="minorEastAsia" w:eastAsiaTheme="minorEastAsia" w:cstheme="minorEastAsia"/>
          <w:color w:val="auto"/>
          <w:sz w:val="22"/>
          <w:szCs w:val="22"/>
          <w:lang w:val="en-US" w:eastAsia="zh-CN"/>
        </w:rPr>
        <w:t>为甲方驻工地代表，负责合同履行。对工程安全、质量、进度以及造价进行监督检查，办理验收、变更、登记手续和其他事宜。</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2.6甲方委托</w:t>
      </w:r>
      <w:r>
        <w:rPr>
          <w:rFonts w:hint="eastAsia" w:asciiTheme="minorEastAsia" w:hAnsiTheme="minorEastAsia" w:eastAsiaTheme="minorEastAsia" w:cstheme="minorEastAsia"/>
          <w:color w:val="auto"/>
          <w:sz w:val="22"/>
          <w:szCs w:val="22"/>
          <w:u w:val="single"/>
          <w:lang w:val="en-US" w:eastAsia="zh-CN"/>
        </w:rPr>
        <w:t xml:space="preserve"> /</w:t>
      </w:r>
      <w:r>
        <w:rPr>
          <w:rFonts w:hint="eastAsia" w:asciiTheme="minorEastAsia" w:hAnsiTheme="minorEastAsia" w:cstheme="minorEastAsia"/>
          <w:color w:val="auto"/>
          <w:sz w:val="22"/>
          <w:szCs w:val="22"/>
          <w:u w:val="single"/>
          <w:lang w:val="en-US" w:eastAsia="zh-CN"/>
        </w:rPr>
        <w:t xml:space="preserve"> </w:t>
      </w:r>
      <w:r>
        <w:rPr>
          <w:rFonts w:hint="eastAsia" w:asciiTheme="minorEastAsia" w:hAnsiTheme="minorEastAsia" w:eastAsiaTheme="minorEastAsia" w:cstheme="minorEastAsia"/>
          <w:color w:val="auto"/>
          <w:sz w:val="22"/>
          <w:szCs w:val="22"/>
          <w:lang w:val="en-US" w:eastAsia="zh-CN"/>
        </w:rPr>
        <w:t>监理公司进行工程监理，监理公司任命 /为总监理工程师，其职责在监理合同中应明确，并将合同副本交乙方</w:t>
      </w:r>
      <w:r>
        <w:rPr>
          <w:rFonts w:hint="eastAsia" w:asciiTheme="minorEastAsia" w:hAnsiTheme="minorEastAsia" w:cstheme="minorEastAsia"/>
          <w:color w:val="auto"/>
          <w:sz w:val="22"/>
          <w:szCs w:val="22"/>
          <w:u w:val="single"/>
          <w:lang w:val="en-US" w:eastAsia="zh-CN"/>
        </w:rPr>
        <w:t xml:space="preserve"> </w:t>
      </w:r>
      <w:r>
        <w:rPr>
          <w:rFonts w:hint="eastAsia" w:asciiTheme="minorEastAsia" w:hAnsiTheme="minorEastAsia" w:eastAsiaTheme="minorEastAsia" w:cstheme="minorEastAsia"/>
          <w:color w:val="auto"/>
          <w:sz w:val="22"/>
          <w:szCs w:val="22"/>
          <w:u w:val="single"/>
          <w:lang w:val="en-US" w:eastAsia="zh-CN"/>
        </w:rPr>
        <w:t>/</w:t>
      </w:r>
      <w:r>
        <w:rPr>
          <w:rFonts w:hint="eastAsia" w:asciiTheme="minorEastAsia" w:hAnsiTheme="minorEastAsia" w:cstheme="minorEastAsia"/>
          <w:color w:val="auto"/>
          <w:sz w:val="22"/>
          <w:szCs w:val="22"/>
          <w:u w:val="single"/>
          <w:lang w:val="en-US" w:eastAsia="zh-CN"/>
        </w:rPr>
        <w:t xml:space="preserve"> </w:t>
      </w:r>
      <w:r>
        <w:rPr>
          <w:rFonts w:hint="eastAsia" w:asciiTheme="minorEastAsia" w:hAnsiTheme="minorEastAsia" w:eastAsiaTheme="minorEastAsia" w:cstheme="minorEastAsia"/>
          <w:color w:val="auto"/>
          <w:sz w:val="22"/>
          <w:szCs w:val="22"/>
          <w:lang w:val="en-US" w:eastAsia="zh-CN"/>
        </w:rPr>
        <w:t>份。</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2.7如确实需要拆改原建筑物结构或设备管线，甲方负责到有关部门办理相应审批手续。</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2.8协调有关部门做好现场保卫、消防、垃圾处理等工作。</w:t>
      </w:r>
    </w:p>
    <w:p>
      <w:pPr>
        <w:keepNext w:val="0"/>
        <w:keepLines w:val="0"/>
        <w:pageBreakBefore w:val="0"/>
        <w:widowControl w:val="0"/>
        <w:numPr>
          <w:ilvl w:val="0"/>
          <w:numId w:val="6"/>
        </w:numPr>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乙方工作</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3.1参加甲方组织的施工图纸或作法说明的现场交底，拟定施工方案和进度计划，交甲方审定。</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3.2</w:t>
      </w:r>
      <w:r>
        <w:rPr>
          <w:rFonts w:hint="eastAsia" w:asciiTheme="minorEastAsia" w:hAnsiTheme="minorEastAsia" w:cstheme="minorEastAsia"/>
          <w:sz w:val="22"/>
          <w:szCs w:val="22"/>
          <w:lang w:val="en-US" w:eastAsia="zh-CN"/>
        </w:rPr>
        <w:t>乙方</w:t>
      </w:r>
      <w:r>
        <w:rPr>
          <w:rFonts w:hint="eastAsia" w:asciiTheme="minorEastAsia" w:hAnsiTheme="minorEastAsia" w:eastAsiaTheme="minorEastAsia" w:cstheme="minorEastAsia"/>
          <w:sz w:val="22"/>
          <w:szCs w:val="22"/>
        </w:rPr>
        <w:t>指派</w:t>
      </w:r>
      <w:r>
        <w:rPr>
          <w:rFonts w:hint="eastAsia" w:asciiTheme="minorEastAsia" w:hAnsiTheme="minorEastAsia" w:eastAsia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none"/>
          <w:lang w:val="en-US" w:eastAsia="zh-CN"/>
        </w:rPr>
        <w:t>身份证号</w:t>
      </w:r>
      <w:r>
        <w:rPr>
          <w:rFonts w:hint="eastAsia" w:asciiTheme="minorEastAsia" w:hAnsiTheme="minorEastAsia" w:eastAsia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rPr>
        <w:t>为乙方驻工地代表，负责合同履行。按要求组织施工，保质、保量、按期完成施工任务，解决由乙方负责的各项事宜。</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w:t>
      </w:r>
      <w:r>
        <w:rPr>
          <w:rFonts w:hint="eastAsia" w:asciiTheme="minorEastAsia" w:hAnsiTheme="minorEastAsia" w:cstheme="minorEastAsia"/>
          <w:sz w:val="22"/>
          <w:szCs w:val="22"/>
          <w:lang w:eastAsia="zh-CN"/>
        </w:rPr>
        <w:t>乙方应</w:t>
      </w:r>
      <w:r>
        <w:rPr>
          <w:rFonts w:hint="eastAsia" w:asciiTheme="minorEastAsia" w:hAnsiTheme="minorEastAsia" w:eastAsiaTheme="minorEastAsia" w:cstheme="minorEastAsia"/>
          <w:sz w:val="22"/>
          <w:szCs w:val="22"/>
        </w:rPr>
        <w:t>严格执行施工规范、安全操作规程、防火安全规定、环境保护规定。严格按照图纸或作法说明进行施工，做好各项质量检查记录。</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cstheme="minorEastAsia"/>
          <w:sz w:val="22"/>
          <w:szCs w:val="22"/>
          <w:lang w:val="en-US" w:eastAsia="zh-CN"/>
        </w:rPr>
      </w:pPr>
      <w:r>
        <w:rPr>
          <w:rFonts w:hint="eastAsia" w:asciiTheme="minorEastAsia" w:hAnsiTheme="minorEastAsia" w:cstheme="minorEastAsia"/>
          <w:sz w:val="22"/>
          <w:szCs w:val="22"/>
          <w:lang w:val="en-US" w:eastAsia="zh-CN"/>
        </w:rPr>
        <w:t>3.4乙方须按甲方要求时间进场施工，并按施工图纸和甲方实施要求保质保量在合同工期内完成工程施工。施工过程中如有工程变更情况，须按甲方相关工程管理规定办理变更手续。项目完工后，乙方应配合甲方组织竣工验收，并按相关工程归档要求及时完成竣工资料的移交工作。</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rPr>
      </w:pPr>
      <w:r>
        <w:rPr>
          <w:rFonts w:hint="eastAsia" w:asciiTheme="minorEastAsia" w:hAnsiTheme="minorEastAsia" w:cstheme="minorEastAsia"/>
          <w:sz w:val="22"/>
          <w:szCs w:val="22"/>
          <w:lang w:val="en-US" w:eastAsia="zh-CN"/>
        </w:rPr>
        <w:t>3.5乙方须按相关要求及时报送竣工结算资料，配合甲方完成工程竣工结算审核工作。</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w:t>
      </w:r>
      <w:r>
        <w:rPr>
          <w:rFonts w:hint="eastAsia" w:asciiTheme="minorEastAsia" w:hAnsiTheme="minorEastAsia" w:cstheme="minorEastAsia"/>
          <w:sz w:val="22"/>
          <w:szCs w:val="22"/>
          <w:lang w:val="en-US" w:eastAsia="zh-CN"/>
        </w:rPr>
        <w:t>6乙方应</w:t>
      </w:r>
      <w:r>
        <w:rPr>
          <w:rFonts w:hint="eastAsia" w:asciiTheme="minorEastAsia" w:hAnsiTheme="minorEastAsia" w:eastAsiaTheme="minorEastAsia" w:cstheme="minorEastAsia"/>
          <w:sz w:val="22"/>
          <w:szCs w:val="22"/>
        </w:rPr>
        <w:t>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w:t>
      </w:r>
      <w:r>
        <w:rPr>
          <w:rFonts w:hint="eastAsia" w:asciiTheme="minorEastAsia" w:hAnsiTheme="minorEastAsia" w:cstheme="minorEastAsia"/>
          <w:sz w:val="22"/>
          <w:szCs w:val="22"/>
          <w:lang w:val="en-US" w:eastAsia="zh-CN"/>
        </w:rPr>
        <w:t>7</w:t>
      </w:r>
      <w:r>
        <w:rPr>
          <w:rFonts w:hint="eastAsia" w:asciiTheme="minorEastAsia" w:hAnsiTheme="minorEastAsia" w:eastAsiaTheme="minorEastAsia" w:cstheme="minorEastAsia"/>
          <w:sz w:val="22"/>
          <w:szCs w:val="22"/>
        </w:rPr>
        <w:t>施工中未经甲方同意或有关部门批准，不得随意拆改或损坏原建筑物结构及各种设备管线。</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w:t>
      </w:r>
      <w:r>
        <w:rPr>
          <w:rFonts w:hint="eastAsia" w:asciiTheme="minorEastAsia" w:hAnsiTheme="minorEastAsia" w:cstheme="minorEastAsia"/>
          <w:sz w:val="22"/>
          <w:szCs w:val="22"/>
          <w:lang w:val="en-US" w:eastAsia="zh-CN"/>
        </w:rPr>
        <w:t>8</w:t>
      </w:r>
      <w:r>
        <w:rPr>
          <w:rFonts w:hint="eastAsia" w:asciiTheme="minorEastAsia" w:hAnsiTheme="minorEastAsia" w:eastAsiaTheme="minorEastAsia" w:cstheme="minorEastAsia"/>
          <w:sz w:val="22"/>
          <w:szCs w:val="22"/>
        </w:rPr>
        <w:t>工程竣工未移交甲方之前，负责对现场的一切设施和工程成品进行保护，并承担风险和费用。</w:t>
      </w:r>
    </w:p>
    <w:p>
      <w:pPr>
        <w:keepNext w:val="0"/>
        <w:keepLines w:val="0"/>
        <w:pageBreakBefore w:val="0"/>
        <w:widowControl w:val="0"/>
        <w:numPr>
          <w:ilvl w:val="0"/>
          <w:numId w:val="6"/>
        </w:numPr>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关于工期的约定</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4.1甲方要求比合同约定的工期提前竣工时，应征得乙方同意，并支付乙方因赶工采取的措施费用。</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4.2因甲方未按约定完成工作，影响工期，则工期相应顺延。</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4.3乙方非因甲方原因不能按期开工或中途无故停工影响工期，或乙方非因甲方原因延误工期的，则工期不顺延，且乙方须向甲方承担工期延误的违约责任。</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4.4因涉及甲方要求的设计或工程量变更或非乙方原因造成的停电、停水、停气及不可抗力因素影响，导致停工</w:t>
      </w:r>
      <w:r>
        <w:rPr>
          <w:rFonts w:hint="eastAsia" w:asciiTheme="minorEastAsia" w:hAnsiTheme="minorEastAsia" w:eastAsiaTheme="minorEastAsia" w:cstheme="minorEastAsia"/>
          <w:color w:val="auto"/>
          <w:sz w:val="22"/>
          <w:szCs w:val="22"/>
          <w:u w:val="single"/>
          <w:lang w:val="en-US" w:eastAsia="zh-CN"/>
        </w:rPr>
        <w:t xml:space="preserve"> </w:t>
      </w:r>
      <w:r>
        <w:rPr>
          <w:rFonts w:hint="eastAsia" w:asciiTheme="minorEastAsia" w:hAnsiTheme="minorEastAsia" w:cstheme="minorEastAsia"/>
          <w:color w:val="auto"/>
          <w:sz w:val="22"/>
          <w:szCs w:val="22"/>
          <w:u w:val="single"/>
          <w:lang w:val="en-US" w:eastAsia="zh-CN"/>
        </w:rPr>
        <w:t>48</w:t>
      </w:r>
      <w:r>
        <w:rPr>
          <w:rFonts w:hint="eastAsia" w:asciiTheme="minorEastAsia" w:hAnsiTheme="minorEastAsia" w:eastAsiaTheme="minorEastAsia" w:cstheme="minorEastAsia"/>
          <w:color w:val="auto"/>
          <w:sz w:val="22"/>
          <w:szCs w:val="22"/>
          <w:u w:val="single"/>
          <w:lang w:val="en-US" w:eastAsia="zh-CN"/>
        </w:rPr>
        <w:t xml:space="preserve"> </w:t>
      </w:r>
      <w:r>
        <w:rPr>
          <w:rFonts w:hint="eastAsia" w:asciiTheme="minorEastAsia" w:hAnsiTheme="minorEastAsia" w:eastAsiaTheme="minorEastAsia" w:cstheme="minorEastAsia"/>
          <w:sz w:val="22"/>
          <w:szCs w:val="22"/>
        </w:rPr>
        <w:t>小时以上（一周内累计计算），工期相应顺延。</w:t>
      </w:r>
    </w:p>
    <w:p>
      <w:pPr>
        <w:keepNext w:val="0"/>
        <w:keepLines w:val="0"/>
        <w:pageBreakBefore w:val="0"/>
        <w:widowControl w:val="0"/>
        <w:numPr>
          <w:ilvl w:val="0"/>
          <w:numId w:val="6"/>
        </w:numPr>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关于工程质量及验收的约定</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5.1本工程以施工图纸、作法说明、设计变更等国家制定的施工及验收规范为质量评定验收标准。</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5.2本工程质量应达到国家质量评定合格标准。甲方要求部分或全部工程项目达到优良标准时，应向乙方支付由此增加的费用。</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w:t>
      </w: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rPr>
        <w:t>由于乙方提供的材料、设备质量不合格而影响工程质量，其返工费用由乙方承担，工期不顺延。</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w:t>
      </w:r>
      <w:r>
        <w:rPr>
          <w:rFonts w:hint="eastAsia" w:asciiTheme="minorEastAsia" w:hAnsiTheme="minorEastAsia" w:eastAsiaTheme="minorEastAsia" w:cstheme="minorEastAsia"/>
          <w:sz w:val="22"/>
          <w:szCs w:val="22"/>
          <w:lang w:val="en-US" w:eastAsia="zh-CN"/>
        </w:rPr>
        <w:t>4</w:t>
      </w:r>
      <w:r>
        <w:rPr>
          <w:rFonts w:hint="eastAsia" w:asciiTheme="minorEastAsia" w:hAnsiTheme="minorEastAsia" w:eastAsiaTheme="minorEastAsia" w:cstheme="minorEastAsia"/>
          <w:sz w:val="22"/>
          <w:szCs w:val="22"/>
        </w:rPr>
        <w:t>由于乙方原因造成质量事故，其返工费用由乙方承担，工期不顺延。</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w:t>
      </w:r>
      <w:r>
        <w:rPr>
          <w:rFonts w:hint="eastAsia" w:asciiTheme="minorEastAsia" w:hAnsiTheme="minorEastAsia" w:eastAsiaTheme="minorEastAsia" w:cstheme="minorEastAsia"/>
          <w:sz w:val="22"/>
          <w:szCs w:val="22"/>
          <w:lang w:val="en-US" w:eastAsia="zh-CN"/>
        </w:rPr>
        <w:t>5</w:t>
      </w:r>
      <w:r>
        <w:rPr>
          <w:rFonts w:hint="eastAsia" w:asciiTheme="minorEastAsia" w:hAnsiTheme="minorEastAsia" w:eastAsiaTheme="minorEastAsia" w:cstheme="minorEastAsia"/>
          <w:sz w:val="22"/>
          <w:szCs w:val="22"/>
        </w:rPr>
        <w:t>工程竣工后，乙方应通知甲方验收</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甲方自接到验收通知</w:t>
      </w:r>
      <w:r>
        <w:rPr>
          <w:rFonts w:hint="eastAsia" w:asciiTheme="minorEastAsia" w:hAnsiTheme="minorEastAsia" w:cstheme="minorEastAsia"/>
          <w:sz w:val="22"/>
          <w:szCs w:val="22"/>
          <w:u w:val="single"/>
          <w:lang w:val="en-US" w:eastAsia="zh-CN"/>
        </w:rPr>
        <w:t>3</w:t>
      </w:r>
      <w:r>
        <w:rPr>
          <w:rFonts w:hint="eastAsia" w:asciiTheme="minorEastAsia" w:hAnsiTheme="minorEastAsia" w:eastAsiaTheme="minorEastAsia" w:cstheme="minorEastAsia"/>
          <w:sz w:val="22"/>
          <w:szCs w:val="22"/>
        </w:rPr>
        <w:t>日内组织验收，并办理验收、移交手续。如甲方在规定时间内未能组织验收，需及时通知乙方，另定验收日期。</w:t>
      </w:r>
    </w:p>
    <w:p>
      <w:pPr>
        <w:keepNext w:val="0"/>
        <w:keepLines w:val="0"/>
        <w:pageBreakBefore w:val="0"/>
        <w:widowControl w:val="0"/>
        <w:numPr>
          <w:ilvl w:val="0"/>
          <w:numId w:val="6"/>
        </w:numPr>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关于工程价款及结算的约定</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6.1双方商定本合同价款采用第</w:t>
      </w:r>
      <w:r>
        <w:rPr>
          <w:rFonts w:hint="eastAsia" w:asciiTheme="minorEastAsia" w:hAnsiTheme="minorEastAsia" w:eastAsiaTheme="minorEastAsia" w:cstheme="minorEastAsia"/>
          <w:sz w:val="22"/>
          <w:szCs w:val="22"/>
          <w:u w:val="single"/>
          <w:lang w:val="en-US" w:eastAsia="zh-CN"/>
        </w:rPr>
        <w:t>（1）</w:t>
      </w:r>
      <w:r>
        <w:rPr>
          <w:rFonts w:hint="eastAsia" w:asciiTheme="minorEastAsia" w:hAnsiTheme="minorEastAsia" w:eastAsiaTheme="minorEastAsia" w:cstheme="minorEastAsia"/>
          <w:sz w:val="22"/>
          <w:szCs w:val="22"/>
        </w:rPr>
        <w:t>种：</w:t>
      </w:r>
    </w:p>
    <w:p>
      <w:pPr>
        <w:keepNext w:val="0"/>
        <w:keepLines w:val="0"/>
        <w:pageBreakBefore w:val="0"/>
        <w:widowControl w:val="0"/>
        <w:kinsoku/>
        <w:wordWrap/>
        <w:overflowPunct/>
        <w:topLinePunct w:val="0"/>
        <w:autoSpaceDE/>
        <w:autoSpaceDN/>
        <w:bidi w:val="0"/>
        <w:spacing w:line="360" w:lineRule="auto"/>
        <w:ind w:left="480"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（1）固定总价。</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（2）固定单价。</w:t>
      </w:r>
      <w:r>
        <w:rPr>
          <w:rFonts w:hint="eastAsia" w:asciiTheme="minorEastAsia" w:hAnsiTheme="minorEastAsia" w:eastAsiaTheme="minorEastAsia" w:cstheme="minorEastAsia"/>
          <w:sz w:val="22"/>
          <w:szCs w:val="22"/>
          <w:lang w:eastAsia="zh-CN"/>
        </w:rPr>
        <w:t>可调价格按</w:t>
      </w:r>
      <w:r>
        <w:rPr>
          <w:rFonts w:hint="eastAsia" w:asciiTheme="minorEastAsia" w:hAnsiTheme="minorEastAsia" w:eastAsia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lang w:eastAsia="zh-CN"/>
        </w:rPr>
        <w:t>规则计算。</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6.2工程竣工验收后，乙方提出工程结算申请并将有关资料送交甲方。</w:t>
      </w:r>
      <w:r>
        <w:rPr>
          <w:rFonts w:hint="eastAsia" w:asciiTheme="minorEastAsia" w:hAnsiTheme="minorEastAsia" w:eastAsiaTheme="minorEastAsia" w:cstheme="minorEastAsia"/>
          <w:sz w:val="22"/>
          <w:szCs w:val="22"/>
          <w:lang w:eastAsia="zh-CN"/>
        </w:rPr>
        <w:t>甲方按照以下方式办理款项支付：</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lang w:eastAsia="zh-CN"/>
        </w:rPr>
      </w:pPr>
    </w:p>
    <w:p>
      <w:pPr>
        <w:pStyle w:val="24"/>
        <w:keepNext w:val="0"/>
        <w:keepLines w:val="0"/>
        <w:pageBreakBefore w:val="0"/>
        <w:widowControl w:val="0"/>
        <w:kinsoku/>
        <w:wordWrap/>
        <w:overflowPunct/>
        <w:topLinePunct w:val="0"/>
        <w:autoSpaceDE/>
        <w:autoSpaceDN/>
        <w:bidi w:val="0"/>
        <w:snapToGrid w:val="0"/>
        <w:spacing w:beforeLines="0" w:afterLines="0" w:line="360" w:lineRule="auto"/>
        <w:ind w:firstLine="440" w:firstLineChars="200"/>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质量保证金为工程结算价</w:t>
      </w: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的</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5%</w:t>
      </w:r>
      <w:r>
        <w:rPr>
          <w:rFonts w:hint="eastAsia" w:asciiTheme="minorEastAsia" w:hAnsiTheme="minorEastAsia" w:eastAsiaTheme="minorEastAsia" w:cstheme="minorEastAsia"/>
          <w:sz w:val="22"/>
          <w:szCs w:val="22"/>
          <w:lang w:val="en-US" w:eastAsia="zh-CN"/>
        </w:rPr>
        <w:t>，待质量保修责任期满，经发包人确认承包人已经完全履行质量保修责任，不存在任何违约行为后一并无息支付。若发包人发现承包人未完全履行质量保修责任，则发包人有权不向承包人支付该等质量保证金，且发包人不承担逾期支付的违约责任。</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第七条 关于材料供应的约定</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7.2凡由乙方采购的材料、设备，如不符合质量要求或规格有差异，应禁止使用。若已使用，对工程造成的损失由乙方负责。</w:t>
      </w:r>
    </w:p>
    <w:p>
      <w:pPr>
        <w:keepNext w:val="0"/>
        <w:keepLines w:val="0"/>
        <w:pageBreakBefore w:val="0"/>
        <w:widowControl w:val="0"/>
        <w:numPr>
          <w:ilvl w:val="0"/>
          <w:numId w:val="0"/>
        </w:numPr>
        <w:kinsoku/>
        <w:wordWrap/>
        <w:overflowPunct/>
        <w:topLinePunct w:val="0"/>
        <w:autoSpaceDE/>
        <w:autoSpaceDN/>
        <w:bidi w:val="0"/>
        <w:spacing w:line="360" w:lineRule="auto"/>
        <w:ind w:left="426"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第八条 有关安全生产和防火的约定</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8.1</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提供的施工图纸或作法说明，应符合《中华人民共和国消防法》和有关防火设计规范。</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8.2乙方在施工期间应严格遵守《中华人民共和国建筑法》、《中华人民共和国安全生产法》、《中华人民共和国消防法》、《建设工程质量管理条例》、《建设工程安全生产管理条例》和其他相关的法律、法规、规范。</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8.3由于乙方在施工生产过程中违反有关安全操作规程、消防条例，导致发生安全或火灾事故，乙方应承担由此引发的一切经济损失。</w:t>
      </w:r>
    </w:p>
    <w:p>
      <w:pPr>
        <w:keepNext w:val="0"/>
        <w:keepLines w:val="0"/>
        <w:pageBreakBefore w:val="0"/>
        <w:widowControl w:val="0"/>
        <w:numPr>
          <w:ilvl w:val="0"/>
          <w:numId w:val="0"/>
        </w:numPr>
        <w:kinsoku/>
        <w:wordWrap/>
        <w:overflowPunct/>
        <w:topLinePunct w:val="0"/>
        <w:autoSpaceDE/>
        <w:autoSpaceDN/>
        <w:bidi w:val="0"/>
        <w:spacing w:line="360" w:lineRule="auto"/>
        <w:ind w:left="426"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第九条 违约责任</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w:t>
      </w:r>
      <w:r>
        <w:rPr>
          <w:rFonts w:hint="eastAsia" w:asciiTheme="minorEastAsia" w:hAnsiTheme="minorEastAsia" w:eastAsiaTheme="minorEastAsia" w:cstheme="minorEastAsia"/>
          <w:sz w:val="22"/>
          <w:szCs w:val="22"/>
          <w:lang w:val="en-US" w:eastAsia="zh-CN"/>
        </w:rPr>
        <w:t>1</w:t>
      </w:r>
      <w:r>
        <w:rPr>
          <w:rFonts w:hint="eastAsia" w:asciiTheme="minorEastAsia" w:hAnsiTheme="minorEastAsia" w:eastAsiaTheme="minorEastAsia" w:cstheme="minorEastAsia"/>
          <w:sz w:val="22"/>
          <w:szCs w:val="22"/>
        </w:rPr>
        <w:t>由于乙方原因，逾期竣工，每逾期一天，乙方支付甲方</w:t>
      </w:r>
      <w:r>
        <w:rPr>
          <w:rFonts w:hint="eastAsia" w:asciiTheme="minorEastAsia" w:hAnsiTheme="minorEastAsia" w:eastAsiaTheme="minorEastAsia" w:cstheme="minorEastAsia"/>
          <w:sz w:val="22"/>
          <w:szCs w:val="22"/>
          <w:u w:val="single"/>
          <w:lang w:val="en-US" w:eastAsia="zh-CN"/>
        </w:rPr>
        <w:t>600</w:t>
      </w:r>
      <w:r>
        <w:rPr>
          <w:rFonts w:hint="eastAsia" w:asciiTheme="minorEastAsia" w:hAnsiTheme="minorEastAsia" w:eastAsiaTheme="minorEastAsia" w:cstheme="minorEastAsia"/>
          <w:sz w:val="22"/>
          <w:szCs w:val="22"/>
        </w:rPr>
        <w:t>元违约金；如延误工期达到</w:t>
      </w:r>
      <w:r>
        <w:rPr>
          <w:rFonts w:hint="eastAsia" w:asciiTheme="minorEastAsia" w:hAnsiTheme="minorEastAsia" w:eastAsiaTheme="minorEastAsia" w:cstheme="minorEastAsia"/>
          <w:sz w:val="22"/>
          <w:szCs w:val="22"/>
          <w:u w:val="single"/>
          <w:lang w:val="en-US" w:eastAsia="zh-CN"/>
        </w:rPr>
        <w:t>10</w:t>
      </w:r>
      <w:r>
        <w:rPr>
          <w:rFonts w:hint="eastAsia" w:asciiTheme="minorEastAsia" w:hAnsiTheme="minorEastAsia" w:eastAsiaTheme="minorEastAsia" w:cstheme="minorEastAsia"/>
          <w:sz w:val="22"/>
          <w:szCs w:val="22"/>
        </w:rPr>
        <w:t>日的，甲方有权解除本合同，并要求乙方支付违约金</w:t>
      </w:r>
      <w:r>
        <w:rPr>
          <w:rFonts w:hint="eastAsia" w:asciiTheme="minorEastAsia" w:hAnsiTheme="minorEastAsia" w:eastAsiaTheme="minorEastAsia" w:cstheme="minorEastAsia"/>
          <w:sz w:val="22"/>
          <w:szCs w:val="22"/>
          <w:u w:val="single"/>
          <w:lang w:val="en-US" w:eastAsia="zh-CN"/>
        </w:rPr>
        <w:t>5000</w:t>
      </w:r>
      <w:r>
        <w:rPr>
          <w:rFonts w:hint="eastAsia" w:asciiTheme="minorEastAsia" w:hAnsiTheme="minorEastAsia" w:eastAsiaTheme="minorEastAsia" w:cstheme="minorEastAsia"/>
          <w:sz w:val="22"/>
          <w:szCs w:val="22"/>
        </w:rPr>
        <w:t>元；本条规定的违约金不足以弥补甲方损失的，乙方应当另行向甲方承担赔偿责任。</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w:t>
      </w:r>
      <w:r>
        <w:rPr>
          <w:rFonts w:hint="eastAsia" w:asciiTheme="minorEastAsia" w:hAnsiTheme="minorEastAsia" w:eastAsiaTheme="minorEastAsia" w:cstheme="minorEastAsia"/>
          <w:sz w:val="22"/>
          <w:szCs w:val="22"/>
          <w:lang w:val="en-US" w:eastAsia="zh-CN"/>
        </w:rPr>
        <w:t>2</w:t>
      </w:r>
      <w:r>
        <w:rPr>
          <w:rFonts w:hint="eastAsia" w:asciiTheme="minorEastAsia" w:hAnsiTheme="minorEastAsia" w:eastAsiaTheme="minorEastAsia" w:cstheme="minorEastAsia"/>
          <w:sz w:val="22"/>
          <w:szCs w:val="22"/>
        </w:rPr>
        <w:t>乙方应妥善保护甲方提供的设备及现场堆放的家具、陈设和工程成品，如造成损失，应照价赔偿。</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w:t>
      </w: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rPr>
        <w:t>未经甲方同意，乙方擅自拆改原建筑物结构或设备管线，由此发生的损失或事故（包括行政处罚），由乙方负责并承担损失。</w:t>
      </w:r>
    </w:p>
    <w:p>
      <w:pPr>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w:t>
      </w:r>
      <w:r>
        <w:rPr>
          <w:rFonts w:hint="eastAsia" w:asciiTheme="minorEastAsia" w:hAnsiTheme="minorEastAsia" w:eastAsiaTheme="minorEastAsia" w:cstheme="minorEastAsia"/>
          <w:sz w:val="22"/>
          <w:szCs w:val="22"/>
          <w:lang w:val="en-US" w:eastAsia="zh-CN"/>
        </w:rPr>
        <w:t>4</w:t>
      </w:r>
      <w:r>
        <w:rPr>
          <w:rFonts w:hint="eastAsia" w:asciiTheme="minorEastAsia" w:hAnsiTheme="minorEastAsia" w:eastAsiaTheme="minorEastAsia" w:cstheme="minorEastAsia"/>
          <w:sz w:val="22"/>
          <w:szCs w:val="22"/>
        </w:rPr>
        <w:t>除本合同另有约定外，任何一方违约应当就因此给对方造成的损失承担赔偿责任。</w:t>
      </w:r>
    </w:p>
    <w:p>
      <w:pPr>
        <w:keepNext w:val="0"/>
        <w:keepLines w:val="0"/>
        <w:pageBreakBefore w:val="0"/>
        <w:widowControl w:val="0"/>
        <w:numPr>
          <w:ilvl w:val="0"/>
          <w:numId w:val="0"/>
        </w:numPr>
        <w:kinsoku/>
        <w:wordWrap/>
        <w:overflowPunct/>
        <w:topLinePunct w:val="0"/>
        <w:autoSpaceDE/>
        <w:autoSpaceDN/>
        <w:bidi w:val="0"/>
        <w:spacing w:line="360" w:lineRule="auto"/>
        <w:ind w:left="426"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第十条 争议或纠纷处理</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10.1本合同在履行期间，双方发生争议时，在不影响工作进度的前提下，双方可采取协商解决或请有关部门进行调解。</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10.2当事人不愿通过协商、调解解决或者协商、调解不成时，本合同在执行中发生的争议双方同意由甲方所在地人民法院诉讼管辖解决。</w:t>
      </w:r>
    </w:p>
    <w:p>
      <w:pPr>
        <w:keepNext w:val="0"/>
        <w:keepLines w:val="0"/>
        <w:pageBreakBefore w:val="0"/>
        <w:widowControl w:val="0"/>
        <w:numPr>
          <w:ilvl w:val="0"/>
          <w:numId w:val="0"/>
        </w:numPr>
        <w:kinsoku/>
        <w:wordWrap/>
        <w:overflowPunct/>
        <w:topLinePunct w:val="0"/>
        <w:autoSpaceDE/>
        <w:autoSpaceDN/>
        <w:bidi w:val="0"/>
        <w:spacing w:line="360" w:lineRule="auto"/>
        <w:ind w:left="426"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第</w:t>
      </w:r>
      <w:r>
        <w:rPr>
          <w:rFonts w:hint="eastAsia" w:asciiTheme="minorEastAsia" w:hAnsiTheme="minorEastAsia" w:eastAsiaTheme="minorEastAsia" w:cstheme="minorEastAsia"/>
          <w:sz w:val="22"/>
          <w:szCs w:val="22"/>
        </w:rPr>
        <w:t>十一条 附则</w:t>
      </w:r>
    </w:p>
    <w:p>
      <w:pPr>
        <w:keepNext w:val="0"/>
        <w:keepLines w:val="0"/>
        <w:pageBreakBefore w:val="0"/>
        <w:widowControl w:val="0"/>
        <w:kinsoku/>
        <w:wordWrap/>
        <w:overflowPunct/>
        <w:topLinePunct w:val="0"/>
        <w:autoSpaceDE/>
        <w:autoSpaceDN/>
        <w:bidi w:val="0"/>
        <w:spacing w:line="360" w:lineRule="auto"/>
        <w:ind w:left="480"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11.1本工程保修事宜由双方签订保修协议。</w:t>
      </w:r>
    </w:p>
    <w:p>
      <w:pPr>
        <w:keepNext w:val="0"/>
        <w:keepLines w:val="0"/>
        <w:pageBreakBefore w:val="0"/>
        <w:widowControl w:val="0"/>
        <w:kinsoku/>
        <w:wordWrap/>
        <w:overflowPunct/>
        <w:topLinePunct w:val="0"/>
        <w:autoSpaceDE/>
        <w:autoSpaceDN/>
        <w:bidi w:val="0"/>
        <w:spacing w:line="360" w:lineRule="auto"/>
        <w:ind w:left="480" w:right="0" w:rightChars="0"/>
        <w:textAlignment w:val="auto"/>
        <w:outlineLvl w:val="9"/>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11.2本合同一共肆份，甲乙双方各执贰份，具有同等法律效力。</w:t>
      </w:r>
    </w:p>
    <w:p>
      <w:pPr>
        <w:keepNext w:val="0"/>
        <w:keepLines w:val="0"/>
        <w:pageBreakBefore w:val="0"/>
        <w:widowControl w:val="0"/>
        <w:kinsoku/>
        <w:wordWrap/>
        <w:overflowPunct/>
        <w:topLinePunct w:val="0"/>
        <w:autoSpaceDE/>
        <w:autoSpaceDN/>
        <w:bidi w:val="0"/>
        <w:spacing w:line="360" w:lineRule="auto"/>
        <w:ind w:left="480"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11.3本合同履行完成后自动终止。   </w:t>
      </w:r>
    </w:p>
    <w:p>
      <w:pPr>
        <w:keepNext w:val="0"/>
        <w:keepLines w:val="0"/>
        <w:pageBreakBefore w:val="0"/>
        <w:widowControl w:val="0"/>
        <w:kinsoku/>
        <w:wordWrap/>
        <w:overflowPunct/>
        <w:topLinePunct w:val="0"/>
        <w:autoSpaceDE/>
        <w:autoSpaceDN/>
        <w:bidi w:val="0"/>
        <w:spacing w:line="360" w:lineRule="auto"/>
        <w:ind w:left="480" w:right="0" w:rightChars="0"/>
        <w:textAlignment w:val="auto"/>
        <w:outlineLvl w:val="9"/>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sz w:val="22"/>
          <w:szCs w:val="22"/>
        </w:rPr>
        <w:t>11.4本合同包含以下附件，附件与本合同具有同等法律效力。</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sz w:val="22"/>
          <w:szCs w:val="22"/>
          <w:u w:val="single"/>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1</w:t>
      </w:r>
      <w:r>
        <w:rPr>
          <w:rFonts w:hint="eastAsia" w:asciiTheme="minorEastAsia" w:hAnsiTheme="minorEastAsia" w:eastAsiaTheme="minorEastAsia" w:cstheme="minorEastAsia"/>
          <w:sz w:val="22"/>
          <w:szCs w:val="22"/>
        </w:rPr>
        <w:t>）工程质量保修书</w:t>
      </w:r>
    </w:p>
    <w:p>
      <w:pPr>
        <w:keepNext w:val="0"/>
        <w:keepLines w:val="0"/>
        <w:pageBreakBefore w:val="0"/>
        <w:widowControl w:val="0"/>
        <w:numPr>
          <w:ilvl w:val="0"/>
          <w:numId w:val="0"/>
        </w:numPr>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u w:val="none"/>
          <w:lang w:val="en-US" w:eastAsia="zh-CN"/>
        </w:rPr>
        <w:t xml:space="preserve">   （2）</w:t>
      </w:r>
      <w:r>
        <w:rPr>
          <w:rFonts w:hint="eastAsia" w:asciiTheme="minorEastAsia" w:hAnsiTheme="minorEastAsia" w:eastAsiaTheme="minorEastAsia" w:cstheme="minorEastAsia"/>
          <w:sz w:val="22"/>
          <w:szCs w:val="22"/>
          <w:u w:val="none"/>
        </w:rPr>
        <w:t xml:space="preserve">安全文明施工协议书   </w:t>
      </w:r>
      <w:r>
        <w:rPr>
          <w:rFonts w:hint="eastAsia" w:asciiTheme="minorEastAsia" w:hAnsiTheme="minorEastAsia" w:eastAsiaTheme="minorEastAsia" w:cstheme="minorEastAsia"/>
          <w:sz w:val="22"/>
          <w:szCs w:val="22"/>
        </w:rPr>
        <w:t xml:space="preserve"> </w:t>
      </w:r>
    </w:p>
    <w:p>
      <w:pPr>
        <w:keepNext w:val="0"/>
        <w:keepLines w:val="0"/>
        <w:pageBreakBefore w:val="0"/>
        <w:widowControl w:val="0"/>
        <w:numPr>
          <w:ilvl w:val="0"/>
          <w:numId w:val="0"/>
        </w:numPr>
        <w:kinsoku/>
        <w:wordWrap/>
        <w:overflowPunct/>
        <w:topLinePunct w:val="0"/>
        <w:autoSpaceDE/>
        <w:autoSpaceDN/>
        <w:bidi w:val="0"/>
        <w:spacing w:line="360" w:lineRule="auto"/>
        <w:ind w:right="0" w:rightChars="0"/>
        <w:textAlignment w:val="auto"/>
        <w:outlineLvl w:val="9"/>
        <w:rPr>
          <w:rFonts w:hint="eastAsia" w:asciiTheme="minorEastAsia" w:hAnsiTheme="minorEastAsia" w:eastAsiaTheme="minorEastAsia" w:cstheme="minorEastAsia"/>
          <w:sz w:val="22"/>
          <w:szCs w:val="22"/>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ab/>
      </w:r>
    </w:p>
    <w:p>
      <w:pPr>
        <w:keepNext w:val="0"/>
        <w:keepLines w:val="0"/>
        <w:pageBreakBefore w:val="0"/>
        <w:widowControl w:val="0"/>
        <w:kinsoku/>
        <w:wordWrap/>
        <w:overflowPunct/>
        <w:topLinePunct w:val="0"/>
        <w:autoSpaceDE/>
        <w:autoSpaceDN/>
        <w:bidi w:val="0"/>
        <w:adjustRightInd w:val="0"/>
        <w:snapToGrid w:val="0"/>
        <w:spacing w:line="360" w:lineRule="auto"/>
        <w:ind w:left="4800" w:right="0" w:rightChars="0" w:hanging="3520" w:hangingChars="160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甲方：杭州萧山国际机场有限公司  乙方：</w:t>
      </w:r>
    </w:p>
    <w:p>
      <w:pPr>
        <w:keepNext w:val="0"/>
        <w:keepLines w:val="0"/>
        <w:pageBreakBefore w:val="0"/>
        <w:widowControl w:val="0"/>
        <w:kinsoku/>
        <w:wordWrap/>
        <w:overflowPunct/>
        <w:topLinePunct w:val="0"/>
        <w:autoSpaceDE/>
        <w:autoSpaceDN/>
        <w:bidi w:val="0"/>
        <w:adjustRightInd w:val="0"/>
        <w:snapToGrid w:val="0"/>
        <w:spacing w:line="360" w:lineRule="auto"/>
        <w:ind w:left="6750" w:right="0" w:rightChars="0" w:hanging="675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地址：杭州萧山国际机场内        地址：</w:t>
      </w:r>
    </w:p>
    <w:p>
      <w:pPr>
        <w:keepNext w:val="0"/>
        <w:keepLines w:val="0"/>
        <w:pageBreakBefore w:val="0"/>
        <w:widowControl w:val="0"/>
        <w:kinsoku/>
        <w:wordWrap/>
        <w:overflowPunct/>
        <w:topLinePunct w:val="0"/>
        <w:autoSpaceDE/>
        <w:autoSpaceDN/>
        <w:bidi w:val="0"/>
        <w:adjustRightInd w:val="0"/>
        <w:snapToGrid w:val="0"/>
        <w:spacing w:line="360" w:lineRule="auto"/>
        <w:ind w:left="6750" w:right="0" w:rightChars="0" w:hanging="6750"/>
        <w:textAlignment w:val="auto"/>
        <w:outlineLvl w:val="9"/>
        <w:rPr>
          <w:rFonts w:hint="eastAsia" w:asciiTheme="minorEastAsia" w:hAnsiTheme="minorEastAsia" w:eastAsiaTheme="minorEastAsia" w:cstheme="minorEastAsia"/>
          <w:sz w:val="22"/>
          <w:szCs w:val="22"/>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法定代表人：                     法定代表人：</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或                               或</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授权代表：                       授权代表：</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sz w:val="22"/>
          <w:szCs w:val="22"/>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 xml:space="preserve">签字日期：                       签字日期： </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b/>
          <w:sz w:val="22"/>
          <w:szCs w:val="22"/>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年  月  日                      年  月  日</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lang w:eastAsia="zh-CN"/>
        </w:rPr>
      </w:pPr>
    </w:p>
    <w:p>
      <w:pPr>
        <w:pStyle w:val="14"/>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2"/>
          <w:szCs w:val="22"/>
          <w:lang w:eastAsia="zh-CN"/>
        </w:rPr>
      </w:pPr>
    </w:p>
    <w:p>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2"/>
          <w:szCs w:val="22"/>
          <w:lang w:eastAsia="zh-CN"/>
        </w:rPr>
      </w:pPr>
    </w:p>
    <w:p>
      <w:pPr>
        <w:pStyle w:val="14"/>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2"/>
          <w:szCs w:val="22"/>
          <w:lang w:eastAsia="zh-CN"/>
        </w:rPr>
      </w:pPr>
    </w:p>
    <w:p>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2"/>
          <w:szCs w:val="22"/>
          <w:lang w:eastAsia="zh-CN"/>
        </w:rPr>
      </w:pPr>
    </w:p>
    <w:p>
      <w:pPr>
        <w:pStyle w:val="14"/>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sz w:val="22"/>
          <w:szCs w:val="22"/>
          <w:lang w:eastAsia="zh-CN"/>
        </w:rPr>
      </w:pPr>
    </w:p>
    <w:p>
      <w:pPr>
        <w:pStyle w:val="24"/>
        <w:keepNext w:val="0"/>
        <w:keepLines w:val="0"/>
        <w:pageBreakBefore w:val="0"/>
        <w:widowControl w:val="0"/>
        <w:tabs>
          <w:tab w:val="left" w:pos="540"/>
        </w:tabs>
        <w:kinsoku/>
        <w:wordWrap/>
        <w:overflowPunct/>
        <w:topLinePunct w:val="0"/>
        <w:autoSpaceDE/>
        <w:autoSpaceDN/>
        <w:bidi w:val="0"/>
        <w:snapToGrid w:val="0"/>
        <w:spacing w:beforeLines="0" w:afterLines="0" w:line="360" w:lineRule="auto"/>
        <w:ind w:firstLine="0"/>
        <w:textAlignment w:val="auto"/>
        <w:rPr>
          <w:rFonts w:hint="eastAsia" w:asciiTheme="minorEastAsia" w:hAnsiTheme="minorEastAsia" w:eastAsiaTheme="minorEastAsia" w:cstheme="minorEastAsia"/>
          <w:sz w:val="22"/>
          <w:szCs w:val="22"/>
        </w:rPr>
      </w:pPr>
    </w:p>
    <w:p>
      <w:pPr>
        <w:pStyle w:val="24"/>
        <w:keepNext w:val="0"/>
        <w:keepLines w:val="0"/>
        <w:pageBreakBefore w:val="0"/>
        <w:widowControl w:val="0"/>
        <w:tabs>
          <w:tab w:val="left" w:pos="540"/>
        </w:tabs>
        <w:kinsoku/>
        <w:wordWrap/>
        <w:overflowPunct/>
        <w:topLinePunct w:val="0"/>
        <w:autoSpaceDE/>
        <w:autoSpaceDN/>
        <w:bidi w:val="0"/>
        <w:snapToGrid w:val="0"/>
        <w:spacing w:beforeLines="0" w:afterLines="0" w:line="360" w:lineRule="auto"/>
        <w:ind w:firstLine="0"/>
        <w:textAlignment w:val="auto"/>
        <w:rPr>
          <w:ins w:id="47" w:author="computer" w:date="2021-05-24T08:12:14Z"/>
          <w:rFonts w:hint="eastAsia" w:asciiTheme="minorEastAsia" w:hAnsiTheme="minorEastAsia" w:eastAsiaTheme="minorEastAsia" w:cstheme="minorEastAsia"/>
          <w:sz w:val="22"/>
          <w:szCs w:val="22"/>
        </w:rPr>
      </w:pPr>
    </w:p>
    <w:p>
      <w:pPr>
        <w:pStyle w:val="24"/>
        <w:keepNext w:val="0"/>
        <w:keepLines w:val="0"/>
        <w:pageBreakBefore w:val="0"/>
        <w:widowControl w:val="0"/>
        <w:tabs>
          <w:tab w:val="left" w:pos="540"/>
        </w:tabs>
        <w:kinsoku/>
        <w:wordWrap/>
        <w:overflowPunct/>
        <w:topLinePunct w:val="0"/>
        <w:autoSpaceDE/>
        <w:autoSpaceDN/>
        <w:bidi w:val="0"/>
        <w:snapToGrid w:val="0"/>
        <w:spacing w:beforeLines="0" w:afterLines="0" w:line="360" w:lineRule="auto"/>
        <w:ind w:firstLine="0"/>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附件</w:t>
      </w:r>
      <w:r>
        <w:rPr>
          <w:rFonts w:hint="eastAsia" w:asciiTheme="minorEastAsia" w:hAnsiTheme="minorEastAsia" w:eastAsiaTheme="minorEastAsia" w:cstheme="minorEastAsia"/>
          <w:sz w:val="22"/>
          <w:szCs w:val="22"/>
          <w:lang w:val="en-US" w:eastAsia="zh-CN"/>
        </w:rPr>
        <w:t>1：</w:t>
      </w:r>
    </w:p>
    <w:p>
      <w:pPr>
        <w:pStyle w:val="24"/>
        <w:keepNext w:val="0"/>
        <w:keepLines w:val="0"/>
        <w:pageBreakBefore w:val="0"/>
        <w:widowControl w:val="0"/>
        <w:tabs>
          <w:tab w:val="left" w:pos="540"/>
        </w:tabs>
        <w:kinsoku/>
        <w:wordWrap/>
        <w:overflowPunct/>
        <w:topLinePunct w:val="0"/>
        <w:autoSpaceDE/>
        <w:autoSpaceDN/>
        <w:bidi w:val="0"/>
        <w:snapToGrid w:val="0"/>
        <w:spacing w:beforeLines="0" w:afterLines="0" w:line="360" w:lineRule="auto"/>
        <w:ind w:firstLine="0"/>
        <w:textAlignment w:val="auto"/>
        <w:rPr>
          <w:rFonts w:hint="eastAsia" w:asciiTheme="minorEastAsia" w:hAnsiTheme="minorEastAsia" w:eastAsiaTheme="minorEastAsia" w:cstheme="minorEastAsia"/>
          <w:sz w:val="22"/>
          <w:szCs w:val="22"/>
        </w:rPr>
      </w:pPr>
    </w:p>
    <w:p>
      <w:pPr>
        <w:pStyle w:val="24"/>
        <w:keepNext w:val="0"/>
        <w:keepLines w:val="0"/>
        <w:pageBreakBefore w:val="0"/>
        <w:widowControl w:val="0"/>
        <w:kinsoku/>
        <w:wordWrap/>
        <w:overflowPunct/>
        <w:topLinePunct w:val="0"/>
        <w:autoSpaceDE/>
        <w:autoSpaceDN/>
        <w:bidi w:val="0"/>
        <w:snapToGrid w:val="0"/>
        <w:spacing w:before="120" w:after="120" w:line="360" w:lineRule="auto"/>
        <w:jc w:val="center"/>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工程质量保修书</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发包人（全称）：杭州萧山国际机场有限公司                                </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承包人（全称）：   </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发包人和承包人根据《中华人民共和国建筑法》和《建设工程质量管理条例》，经协商一致就[</w:t>
      </w:r>
      <w:r>
        <w:rPr>
          <w:rFonts w:hint="eastAsia" w:asciiTheme="minorEastAsia" w:hAnsiTheme="minorEastAsia" w:eastAsiaTheme="minorEastAsia" w:cstheme="minorEastAsia"/>
          <w:sz w:val="22"/>
          <w:szCs w:val="22"/>
          <w:lang w:eastAsia="zh-CN"/>
        </w:rPr>
        <w:t>杭州萧山国际机场航站楼问询台无障碍设施及</w:t>
      </w:r>
      <w:r>
        <w:rPr>
          <w:rFonts w:hint="eastAsia" w:asciiTheme="minorEastAsia" w:hAnsiTheme="minorEastAsia" w:eastAsiaTheme="minorEastAsia" w:cstheme="minorEastAsia"/>
          <w:sz w:val="22"/>
          <w:szCs w:val="22"/>
          <w:lang w:val="en-US" w:eastAsia="zh-CN"/>
        </w:rPr>
        <w:t>新增</w:t>
      </w:r>
      <w:r>
        <w:rPr>
          <w:rFonts w:hint="eastAsia" w:asciiTheme="minorEastAsia" w:hAnsiTheme="minorEastAsia" w:eastAsiaTheme="minorEastAsia" w:cstheme="minorEastAsia"/>
          <w:sz w:val="22"/>
          <w:szCs w:val="22"/>
          <w:lang w:eastAsia="zh-CN"/>
        </w:rPr>
        <w:t>盲道改造项目</w:t>
      </w:r>
      <w:r>
        <w:rPr>
          <w:rFonts w:hint="eastAsia" w:asciiTheme="minorEastAsia" w:hAnsiTheme="minorEastAsia" w:eastAsiaTheme="minorEastAsia" w:cstheme="minorEastAsia"/>
          <w:sz w:val="22"/>
          <w:szCs w:val="22"/>
        </w:rPr>
        <w:t>]（工程全称）签订工程质量保修书。</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一、工程质量保修范围和内容　</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承包人在质量保修期内，按照有关法律规定和合同约定，承担工程质量保修责任。</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二、质量保修期</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根据《建设工程质量管理条例》及有关规定，工程的质量保修期如下：</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1．地基基础工程和主体结构工程为设计文件规定的工程合理使用年限；</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2．屋面防水工程、有防水要求的卫生间、房间和外墙面的防渗     为    5    年；</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3．装修工程为     2    年；</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4．电气管线、给排水管道、设备安装工程为     2    年；</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5．供热与供冷系统为     2   个采暖期、供冷期；</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 xml:space="preserve"> </w:t>
      </w:r>
      <w:r>
        <w:rPr>
          <w:rFonts w:hint="eastAsia" w:asciiTheme="minorEastAsia" w:hAnsiTheme="minorEastAsia" w:eastAsiaTheme="minorEastAsia" w:cstheme="minorEastAsia"/>
          <w:sz w:val="22"/>
          <w:szCs w:val="22"/>
          <w:lang w:val="en-US" w:eastAsia="zh-CN"/>
        </w:rPr>
        <w:t xml:space="preserve">  6</w:t>
      </w:r>
      <w:r>
        <w:rPr>
          <w:rFonts w:hint="eastAsia" w:asciiTheme="minorEastAsia" w:hAnsiTheme="minorEastAsia" w:eastAsiaTheme="minorEastAsia" w:cstheme="minorEastAsia"/>
          <w:sz w:val="22"/>
          <w:szCs w:val="22"/>
        </w:rPr>
        <w:t>．住宅小区内的给排水设施、道路等配套工程为    2     年；</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7．其他项目保修期限约定如下：</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22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 xml:space="preserve">                                                                                                                                </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质量保修期自工程竣工验收合格之日起计算。</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三、缺陷责任期</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工程缺陷责任期为24个月，缺陷责任期自工程竣工验收合格之日起计算。单位工程先于全部工程进行验收，单位工程缺陷责任期自单位工程验收合格之日起算。</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缺陷责任期届满后，缺陷责任期届满后，经发包人确认核实，承包人不存在违约情形以及质量保修不存在问题后15天内无息返还质保金。</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四、质量保修责任</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1．属于保修范围、内容的项目，承包人应当在接到保修通知之日起</w:t>
      </w:r>
      <w:r>
        <w:rPr>
          <w:rFonts w:hint="eastAsia" w:asciiTheme="minorEastAsia" w:hAnsiTheme="minorEastAsia" w:eastAsiaTheme="minorEastAsia" w:cstheme="minorEastAsia"/>
          <w:sz w:val="22"/>
          <w:szCs w:val="22"/>
          <w:lang w:val="en-US" w:eastAsia="zh-CN"/>
        </w:rPr>
        <w:t>二十四小时</w:t>
      </w:r>
      <w:r>
        <w:rPr>
          <w:rFonts w:hint="eastAsia" w:asciiTheme="minorEastAsia" w:hAnsiTheme="minorEastAsia" w:eastAsiaTheme="minorEastAsia" w:cstheme="minorEastAsia"/>
          <w:sz w:val="22"/>
          <w:szCs w:val="22"/>
        </w:rPr>
        <w:t>内派人保修。承包人不在约定期限内派人保修的，发包人可以自行委托他人修理。费用从质量保证金中扣除。修复部分的质保期自修复之日起重新开始计算。</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2．发生紧急事故需抢修的，承包人在接到事故通知后，应当立即到达事故现场进行持续抢修直至修复。</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4．质量保修完成后，由发包人组织验收。验收不合格的，发包人有权自行委托第三方修理，全部费用由承包人承担，由发包人与第三方确认后直接从质保金中扣除。</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五、保修费用</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保修费用由造成质量缺陷的责任方承担；对责任方的确定产生疑问或争议的，依发包人委托的鉴定机构所出具的独立报告来确定。</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 xml:space="preserve">六、双方约定的其他工程质量保修事项： </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 xml:space="preserve"> </w:t>
      </w:r>
      <w:r>
        <w:rPr>
          <w:rFonts w:hint="eastAsia" w:asciiTheme="minorEastAsia" w:hAnsiTheme="minorEastAsia" w:eastAsiaTheme="minorEastAsia" w:cstheme="minorEastAsia"/>
          <w:sz w:val="22"/>
          <w:szCs w:val="22"/>
          <w:lang w:val="en-US" w:eastAsia="zh-CN"/>
        </w:rPr>
        <w:t xml:space="preserve"> 1</w:t>
      </w:r>
      <w:r>
        <w:rPr>
          <w:rFonts w:hint="eastAsia" w:asciiTheme="minorEastAsia" w:hAnsiTheme="minorEastAsia" w:eastAsiaTheme="minorEastAsia" w:cstheme="minorEastAsia"/>
          <w:sz w:val="22"/>
          <w:szCs w:val="22"/>
        </w:rPr>
        <w:t>、在承包人人员到达之前，发包人可采取适当的应急措施，费用由承包人承担。</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a．紧急抢修事故时，为避免损失进一步扩大；</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b．直接影响到工程正常运行或危害人身财产及财产安全时；</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4、因工程质量问题发生工程维修费用或对第三人赔偿损失的，发包人通知承包人应承担的费用或损失金额，承包人应于收到通知后7日内支付通知书中确定的金额。</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pStyle w:val="24"/>
        <w:keepNext w:val="0"/>
        <w:keepLines w:val="0"/>
        <w:pageBreakBefore w:val="0"/>
        <w:widowControl w:val="0"/>
        <w:tabs>
          <w:tab w:val="left" w:pos="426"/>
        </w:tabs>
        <w:kinsoku/>
        <w:wordWrap/>
        <w:overflowPunct/>
        <w:topLinePunct w:val="0"/>
        <w:autoSpaceDE/>
        <w:autoSpaceDN/>
        <w:bidi w:val="0"/>
        <w:snapToGrid w:val="0"/>
        <w:spacing w:line="360" w:lineRule="auto"/>
        <w:ind w:firstLine="44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6、工程质量保修书由发包人、承包人在工程竣工验收前共同盖章，作为本施工合同附件，其有效期限至质保期届满且发包人书面确认承包人完成全部保修工作止。</w:t>
      </w:r>
    </w:p>
    <w:p>
      <w:pPr>
        <w:pStyle w:val="24"/>
        <w:keepNext w:val="0"/>
        <w:keepLines w:val="0"/>
        <w:pageBreakBefore w:val="0"/>
        <w:widowControl w:val="0"/>
        <w:kinsoku/>
        <w:wordWrap/>
        <w:overflowPunct/>
        <w:topLinePunct w:val="0"/>
        <w:autoSpaceDE/>
        <w:autoSpaceDN/>
        <w:bidi w:val="0"/>
        <w:snapToGrid w:val="0"/>
        <w:spacing w:line="360" w:lineRule="auto"/>
        <w:textAlignment w:val="auto"/>
        <w:rPr>
          <w:rFonts w:hint="eastAsia" w:asciiTheme="minorEastAsia" w:hAnsiTheme="minorEastAsia" w:eastAsiaTheme="minorEastAsia" w:cstheme="minorEastAsia"/>
          <w:sz w:val="22"/>
          <w:szCs w:val="22"/>
        </w:rPr>
      </w:pPr>
    </w:p>
    <w:p>
      <w:pPr>
        <w:pStyle w:val="24"/>
        <w:keepNext w:val="0"/>
        <w:keepLines w:val="0"/>
        <w:pageBreakBefore w:val="0"/>
        <w:widowControl w:val="0"/>
        <w:kinsoku/>
        <w:wordWrap/>
        <w:overflowPunct/>
        <w:topLinePunct w:val="0"/>
        <w:autoSpaceDE/>
        <w:autoSpaceDN/>
        <w:bidi w:val="0"/>
        <w:snapToGrid w:val="0"/>
        <w:spacing w:line="360" w:lineRule="auto"/>
        <w:textAlignment w:val="auto"/>
        <w:rPr>
          <w:rFonts w:hint="eastAsia" w:asciiTheme="minorEastAsia" w:hAnsiTheme="minorEastAsia" w:eastAsiaTheme="minorEastAsia" w:cstheme="minorEastAsia"/>
          <w:sz w:val="22"/>
          <w:szCs w:val="22"/>
        </w:rPr>
      </w:pPr>
    </w:p>
    <w:p>
      <w:pPr>
        <w:pStyle w:val="24"/>
        <w:keepNext w:val="0"/>
        <w:keepLines w:val="0"/>
        <w:pageBreakBefore w:val="0"/>
        <w:widowControl w:val="0"/>
        <w:kinsoku/>
        <w:wordWrap/>
        <w:overflowPunct/>
        <w:topLinePunct w:val="0"/>
        <w:autoSpaceDE/>
        <w:autoSpaceDN/>
        <w:bidi w:val="0"/>
        <w:snapToGrid w:val="0"/>
        <w:spacing w:line="360" w:lineRule="auto"/>
        <w:textAlignment w:val="auto"/>
        <w:rPr>
          <w:rFonts w:hint="eastAsia" w:asciiTheme="minorEastAsia" w:hAnsiTheme="minorEastAsia" w:eastAsiaTheme="minorEastAsia" w:cstheme="minorEastAsia"/>
          <w:sz w:val="22"/>
          <w:szCs w:val="22"/>
        </w:rPr>
      </w:pPr>
    </w:p>
    <w:p>
      <w:pPr>
        <w:pStyle w:val="24"/>
        <w:keepNext w:val="0"/>
        <w:keepLines w:val="0"/>
        <w:pageBreakBefore w:val="0"/>
        <w:widowControl w:val="0"/>
        <w:kinsoku/>
        <w:wordWrap/>
        <w:overflowPunct/>
        <w:topLinePunct w:val="0"/>
        <w:autoSpaceDE/>
        <w:autoSpaceDN/>
        <w:bidi w:val="0"/>
        <w:snapToGrid w:val="0"/>
        <w:spacing w:line="360" w:lineRule="auto"/>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 xml:space="preserve">发包人(公章)：                     承包人(公章)：           </w:t>
      </w: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lang w:val="en-US" w:eastAsia="zh-CN"/>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附件2：</w:t>
      </w:r>
      <w:r>
        <w:rPr>
          <w:rFonts w:hint="eastAsia" w:asciiTheme="minorEastAsia" w:hAnsiTheme="minorEastAsia" w:eastAsiaTheme="minorEastAsia" w:cstheme="minorEastAsia"/>
          <w:sz w:val="22"/>
          <w:szCs w:val="22"/>
        </w:rPr>
        <w:t xml:space="preserve"> </w:t>
      </w:r>
      <w:bookmarkStart w:id="104" w:name="_Hlk534811958"/>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left"/>
        <w:textAlignment w:val="auto"/>
        <w:outlineLvl w:val="9"/>
        <w:rPr>
          <w:rFonts w:hint="eastAsia" w:asciiTheme="minorEastAsia" w:hAnsiTheme="minorEastAsia" w:eastAsiaTheme="minorEastAsia" w:cstheme="minorEastAsia"/>
          <w:sz w:val="22"/>
          <w:szCs w:val="22"/>
        </w:rPr>
      </w:pP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center"/>
        <w:textAlignment w:val="auto"/>
        <w:outlineLvl w:val="9"/>
        <w:rPr>
          <w:rFonts w:hint="eastAsia" w:asciiTheme="minorEastAsia" w:hAnsiTheme="minorEastAsia" w:eastAsiaTheme="minorEastAsia" w:cstheme="minorEastAsia"/>
          <w:b w:val="0"/>
          <w:bCs/>
          <w:color w:val="000000"/>
          <w:sz w:val="22"/>
          <w:szCs w:val="22"/>
        </w:rPr>
      </w:pPr>
      <w:r>
        <w:rPr>
          <w:rFonts w:hint="eastAsia" w:asciiTheme="minorEastAsia" w:hAnsiTheme="minorEastAsia" w:eastAsiaTheme="minorEastAsia" w:cstheme="minorEastAsia"/>
          <w:b w:val="0"/>
          <w:bCs/>
          <w:color w:val="000000"/>
          <w:sz w:val="22"/>
          <w:szCs w:val="22"/>
        </w:rPr>
        <w:t>杭州萧山国际机场建设项目工程建设</w:t>
      </w:r>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center"/>
        <w:textAlignment w:val="auto"/>
        <w:outlineLvl w:val="9"/>
        <w:rPr>
          <w:rFonts w:hint="eastAsia" w:asciiTheme="minorEastAsia" w:hAnsiTheme="minorEastAsia" w:eastAsiaTheme="minorEastAsia" w:cstheme="minorEastAsia"/>
          <w:b w:val="0"/>
          <w:bCs/>
          <w:color w:val="000000"/>
          <w:sz w:val="22"/>
          <w:szCs w:val="22"/>
        </w:rPr>
      </w:pPr>
      <w:r>
        <w:rPr>
          <w:rFonts w:hint="eastAsia" w:asciiTheme="minorEastAsia" w:hAnsiTheme="minorEastAsia" w:eastAsiaTheme="minorEastAsia" w:cstheme="minorEastAsia"/>
          <w:b w:val="0"/>
          <w:bCs/>
          <w:color w:val="000000"/>
          <w:sz w:val="22"/>
          <w:szCs w:val="22"/>
        </w:rPr>
        <w:t>安全文明施工协议书</w:t>
      </w:r>
      <w:bookmarkEnd w:id="104"/>
    </w:p>
    <w:p>
      <w:pPr>
        <w:keepNext w:val="0"/>
        <w:keepLines w:val="0"/>
        <w:pageBreakBefore w:val="0"/>
        <w:widowControl w:val="0"/>
        <w:kinsoku/>
        <w:wordWrap/>
        <w:overflowPunct/>
        <w:topLinePunct w:val="0"/>
        <w:autoSpaceDE/>
        <w:autoSpaceDN/>
        <w:bidi w:val="0"/>
        <w:spacing w:before="156" w:beforeLines="50" w:after="156" w:afterLines="50" w:line="360" w:lineRule="auto"/>
        <w:ind w:right="0" w:rightChars="0"/>
        <w:jc w:val="center"/>
        <w:textAlignment w:val="auto"/>
        <w:outlineLvl w:val="9"/>
        <w:rPr>
          <w:rFonts w:hint="eastAsia" w:asciiTheme="minorEastAsia" w:hAnsiTheme="minorEastAsia" w:eastAsiaTheme="minorEastAsia" w:cstheme="minorEastAsia"/>
          <w:b w:val="0"/>
          <w:bCs/>
          <w:color w:val="000000"/>
          <w:sz w:val="22"/>
          <w:szCs w:val="22"/>
        </w:rPr>
      </w:pP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发包人：杭州萧山国际机场有限公司</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sz w:val="22"/>
          <w:szCs w:val="22"/>
        </w:rPr>
      </w:pP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承包人： </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outlineLvl w:val="9"/>
        <w:rPr>
          <w:rFonts w:hint="eastAsia" w:asciiTheme="minorEastAsia" w:hAnsiTheme="minorEastAsia" w:eastAsiaTheme="minorEastAsia" w:cstheme="minorEastAsia"/>
          <w:sz w:val="22"/>
          <w:szCs w:val="22"/>
        </w:rPr>
      </w:pP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为了保护公民人身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安全文明施工协议书》。 </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一、发包人对承包人实行安全目标管理，安全目标的具体内容是：</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1、无责任死亡事故和群伤事件。</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2、无重大经济责任事故。</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3、无空防安全事故。</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4、无影响机场运行的不安全事件。</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5、无七类重大刑事案件（杀人、绑架、强奸、放火、爆炸、劫持、故意伤害致死）及其它严重、恶性案件。</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6、无因未足额、及时发放工资发生劳资纠纷。</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7、无集体食物中毒事件。</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8、无计划外生育。</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9、无因上述原因引发无序维权事件。</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上述情况的认定按国家和行业的有关规定和标准执行。</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二、发包人的权利和义务</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发包人有权对承包人执行国家和行业法律、法规、规章和技术标准以及履行工程合同和本协议书情况进行监督、检查和考核，有权监督承包人消除不安全隐患，承包人懈怠或拒绝本协议条款组织安全文明施工的，经发包人书面通知未按时限和要求整改的，发包人有权对违反协议行为追究违约责任或责令承包人停工整改直至终止合同。</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11、发包人联系和协调机场公安机关，督促施工单位按有关规定申报暂住登记和申领《居住证》，并协助承包人联系机场公安局商定有关工地安全保卫事宜。</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12、发包人利用施工例会等定期分析和掌握工程的治安情况，通报当前治安形势，交流工作经验，协助处理相关问题。</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13、承包人未按要求配备安全设施、设备、器材，未在限定期限内整改的，发包人有权直接购置并配足，另增加20%的管理费，费用由承包人承担。</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14、依据民航行业和标化工地要求，工地及临舍实施封闭管理，进出工地的人员和车辆实行通行证管理制度，发包人协助承包人及时办理相关人员和车辆的施工通行证件。发包人组织承包人项目部管理人员、班组长参加专门的安全教育培训和考试（主要是机场运行、空防、不停航施工等方面安全知识），承包人应按行业规范对施工人员进行安全教育培训，承包人不履行安全教育培训的，发包人可强制组织有偿培训及其它强制措施。</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15、发包人建立由监理、施工、设计单位为成员的安全管理网络，组织、协调安全管理工作，审核承包人及相关管理人员、特种作业人员的资质，督查承包人开展安全风险识别和评估，视情审查相应的安全技术措施。</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16、发包人对承包人的临时设施（包括临时宿舍）进行统一规划和监管，完成后临时设施场地应按发包人要求恢复原状。</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17、发包人应当向承包人提供施工现场及毗邻区域内供水、排水、供电、供热、通信、广播电视等地下管线资料，气象和水文观测资料，相邻建筑物和构筑物、地下工程的有关资料，并保证资料的真实、准确、完整。承包人因建设工程需要，向发包人查询前款规定的资料时，发包人应当及时提供。</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18、发包人不得对承包人提出不符合建设工程安全生产法律、法规和强制性标准的要求，不得要求承包人购买、租赁、使用不符合安全施工要求的安全防护用具、机械设备、施工机具及配件、消防设施和器材等，不得随意压缩合同约定的工期。</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19、发包人应按合同约定如期支付承包人工程款。</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三、承包人的安全、文明权利和义务</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遵守《中华人民共和国安全生产法》、《中华人民共和国建筑法》、《建设工程安全管理条例》、《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330" w:firstLineChars="15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（一）安全文明施工管理</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20、落实施工安全责任，所涉工程依法实行总分包制的，总包单位应对施工安全负总责，以安全责任书的方式确定各分包单位的安全责任，承包人应层层签订安全责任书。</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21、承包人应开展风险管理，结合风险评估结果有针对性地制定和落实施工安全技术措施。</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22、承包人安全管理规章制度、操作规程、安全技术措施和专项施工方案以及项目经理、专职安全员、特种行业作业人员及其资格资质须向发包人备案，并持证上岗。对下列危险性较大的部分分项工程应当制定专项施工方案，按国家法律法规进行专家验证，且须经承包人技术负责人、总监理工程师审核签字后方可实施，并由专职安全生产管理人员进行现场监督： </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22.1 基坑与降水工程； </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22.2 土方开挖工程； </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22.3 模板工程； </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22.4 起重吊装工程； </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22.5 脚手架工程； </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22.6 焊接、切割、爆破、拆除作业工程； </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22.7国务院建设行政主管部门或其它有关部门规定的其它危险性较大的工程。</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23、承包人不得在机场和机场净空保护区范围内施放烟花、爆竹、气球等升空物体；建筑生活垃圾定点集中堆放，及时清运，不得随意焚烧垃圾等物品制造烟雾；不得饲养动物；不得随意丢弃飘浮物。</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24、承包人必须按照发包人的规划要求搭设临时设施，并经发包人验收合格方准使用。但发包人的验收并不免除承包人对其搭设的临时设施的安全承担全部责任。</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25、施工现场实行封闭式管理，沿工地四周连续设置围档，大门应设专职保安实施不间断的监管，并设监控设施。围档材料要求坚固、稳定、统一、整洁、美观，宜采用硬质材料。围挡设置高度不低于2.5米，施工区域与机场控制区间应设置硬质围档，并加装防攀爬设施。</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26、承包人应做好装修施工阶段成品保护工作，按照“谁主管、谁负责；谁使用、谁负责；谁管理、谁负责”的原则，制定成品保护管理办法，层层签订成品保护责任书，真正落实成品保护现场管理的各项措施。</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27、为保障民工合法权益，承包人还应承担以下义务：</w:t>
      </w:r>
    </w:p>
    <w:p>
      <w:pPr>
        <w:pStyle w:val="24"/>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27.1承包人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24"/>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27.2承包人应当监管下属劳务单位在招录民工时必须与民工班组签订详细书面合同（无下属劳务单位的，承包人直接与下属施工班组签订），就具体的工种、工价、工作量、出勤、签工、质量控制、工期、验收、结算方式、何时支付工资、付款方式等要素进行约定，并且与每位民工签订书面劳动合同。</w:t>
      </w:r>
    </w:p>
    <w:p>
      <w:pPr>
        <w:pStyle w:val="24"/>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27.3承包人与下属劳务单位（或施工班组）双方就单价、工程量、造价、质量控制、结算方式、工期、验收、何时付款、付款方式等事项进行约定，临时增加的工程量必须以承包人出具的施工联系单作为依据，双方及时签字确认。</w:t>
      </w:r>
    </w:p>
    <w:p>
      <w:pPr>
        <w:pStyle w:val="24"/>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27.4承包人要按合同约定如期支付下属劳务单位（或施工班组）工程进度款，优先支付民工工资款，承包人与下属劳务单位（或施工班组）双方就民工工资款专设监管账户，未经承包人同意下属劳务单位（或施工班组）无法出账，做到专款专用。承包人对下属劳务单位（或施工班组）发放民工工资应当派员进行指导、监督，确保及时足额发放。</w:t>
      </w:r>
    </w:p>
    <w:p>
      <w:pPr>
        <w:pStyle w:val="24"/>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27.5承包人支付下属劳务单位（或施工班组）进度款之前，有义务查阅下属劳务单位（或施工班组）前期民工工资足额发放的书面材料。</w:t>
      </w:r>
    </w:p>
    <w:p>
      <w:pPr>
        <w:pStyle w:val="24"/>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27.6承包人应制定相关约束性制度，落实措施，预防、杜绝下属劳务单位（或施工班组）无序维权事件发生。</w:t>
      </w:r>
    </w:p>
    <w:p>
      <w:pPr>
        <w:pStyle w:val="24"/>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27.7若民工或下属劳务单位（或施工班组）维权，承包人应负相应举证义务。</w:t>
      </w:r>
    </w:p>
    <w:p>
      <w:pPr>
        <w:pStyle w:val="24"/>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27.8一旦发生民工无序维权，承包人主要领导应当及时到场，督促下属劳务单位（或施工班组）负责人劝离民工，并积极配合发包人相关部门协调处置。</w:t>
      </w:r>
    </w:p>
    <w:p>
      <w:pPr>
        <w:pStyle w:val="24"/>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发包人对承包人的上述工作有随时监督检查的权利，承包人应积极配合发包人的检查。</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330" w:firstLineChars="15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（二）空防安全管理  </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28、必须严格遵守民用 航空安全、空防管理的法律、法规和机场安全管理的各项规章制度。属于机场不停航施工项目或需进入机场控制区施工的项目，其人员和车辆实行机场控制区通行证管理制度。</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29、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承包人提出申请，报发包人备案，办证费用由承包人自理。</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30、进入机场控制区施工的人员和车辆需由发包人派员负责引领并主动接受机场管理人员的安全检查，服从机场相关职能部门的监管，无通行证者一律不得进入。</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31、应当加强通行证的管理，建立管理台帐。通行证仅限持证本人、本车使用，严禁转借、涂改和冒用；持证人员发生调离、辞退、开除等情况的，应及时收回通行证交由发包人报机场公安机关注销；如发生人员和车辆通行证遗失的，应在第一时间向发包人报告；持证车辆重新调配或报废的，应及时将通行证交由发包人申报注销。上述环节因承包人管理不力发生问题的，承包人应承担由此引发的一切后果和责任。</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（三）不停航施工安全管理（仅指进入控制区从事不停航施工项目）</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不停航施工是指在机场不关闭并按照航班计划接受和放行航空器的情况下，在飞行区、部分航站区内实施工程作业。不停航施工的项目单位，必须严格遵守《民用机场运行安全管理规定》（191号令），严格按照发包人制定的有关《不停航施工组织管理方案》进行施工，主要包括但不限于以下内容：</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33.1、在机场有飞行任务期间，禁止在跑道端之外300米以内、跑道中心线两侧60米以内的区域进行任何施工作业。如承包人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33.2、实行不停航施工的区域，开挖的明沟和施工材料堆放处，必须根据发包人要求用桔黄色小旗标识以示警告；在低能见度的白天和夜间，应当按照发包人要求加设红色恒定灯光；材料和临时堆放的施工垃圾应当采取防止被风或飞机尾流吹散的措施。</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33.3、施工机具须停放在指定安全区域内。机场开放运行期间，必须严格控制施工机械的活动范围，杜绝出现机具、车辆侵入飞行活动区或超越机场净空限制面等情况。</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（四）社会治安管理</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34、遵守国家治安管理法律法规和发包人制定的各项社会治安综合治理管理规定，建立社会治安综合治理网络并纳入发包人社会治安综合治理网络体系，配备专职（兼职）综治联络员，负责治安、交通、消防、帮教、计生等综合治理工作，建立和健全群防群治力量及各项治安保卫制度，治安联络员名单和有关制度要报发包人和机场公安机关治安管理部门备案。</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35、进出口大门应设立门卫，人员和车辆凭发包人制发的施工通行证进出，并接受发包人安保人员或机场公安管理人员查验。</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36、做好内部的治安防范工作，对重要部位和物资、设备，要落实人防、物防和技防的措施，积极配合公安机关组织的治安联防活动。</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37、加强对施工人员的遵纪守法教育，预防“黄、毒、赌”、斗殴、偷窃等违法违纪行为的发生，主动接受发包人和机场公安机关的指导、检查、监督、考核。</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38、认真排查、调处各类矛盾，及时消除不稳定因素，杜绝各类社会矛盾引发的群体性事件的发生。</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39、制定包括重大安全生产事故、重大道路交通事故、重大消防安全事故、重大刑事案件以及群体性事件等突发性事件在内的应急处置预案，一旦发生，及时报告发包人和上级主管部门并做好处置工作。</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40、员工宿舍必须定人定位，不得男女混住，不准留宿身份不明的人员，留客住宿必须经项目部负责人同意，并登记备查，保证生产、生活区的安全。    </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41、加强对施工人员的管理，外来人员拟居住30天以下的，应及时到机场公安机关申报暂住登记；拟居住30天以上的年满16周岁人员， 应在10天内到机场公安机关申领《居住证》。</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42、负责工程建设期间施工队伍中的计划生育工作，做好孕情监测，确保无计划外生育的情况发生。</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330" w:firstLineChars="15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（五）消防安全管理</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43、遵守国家消防法律法规，建立和健全消防管理规章制度，明确消防安全责任人，健全消防安全网络（配备专职或兼职消防员），建立消防应急队伍，并报发包人和机场公安局消防部门备案。</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44、制定用火、用电、使用易燃易爆及危险化学物品等各项消防安全操作规程，设置消防通道、消防水源、配备必须的消防设备和灭火器材，并在重点场所重点部位设置消防警示标志。</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45、施工中使用明火，使用电、气进行焊接和切割作业，须经机场公安消防管理部门审查批准，并在施工现场设置专门的防火监护人、接火盆、配足有效的灭火器材、清理附近的可燃物等。</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46、对施工人员进行消防安全教育，使其熟悉本岗位防火措施、遇险报警、初期扑救及自救逃生的知识和技能。</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47、自行搭建临时用房应符合防火设计规范，建立、健全员工宿舍消防安全管理规章制度，加强员工宿舍消防安全、用电安全管理，严禁不按规定用火和私拉乱接电线、严禁使用大功率电器。</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（六）交通安全管理</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48、加强对下属员工、驾驶人员、承运单位的道路交通安全法律法规宣传教育，车辆进出机场和施工场地均应服从交警及其他交通管理人员的指挥和管理。</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49、与承运单位或驾驶员签订《交通安全责任书》，并实行交通安全检查考核制度，配备交通安全联络员，对运输车辆驾驶员和施工人员进行交通安全教育并做好教育台帐，减少或控制交通违法行为的发生。</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50、确保各类运输车辆技术状况良好，不得使用假牌、假证、无号牌、无行驶证、无保险和带故障、检验不合格的运输车辆。</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51、所有运输车辆均应办理施工通行证并按指定路线和限定速度行驶，不得违反车辆装载规定，严禁沿路抛洒装载物。进入控制区施工车辆应安装并开启黄色警示灯。</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52、在施工现场内及进、出口处设置必要的交通标志，预防交通事故的发生。</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53、占用、挖掘道路，跨越道路架设、铺设管线以及大型机械进出机场须提前与发包人协商，征得发包人和机场公安局交警队同意，并采取防护措施和设置明显警示标志方可实施。</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四、违约责任</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54、本《安全文明施工协议书》是工程施工合同的重要组成部分，协议双方必须严格遵守和履行，如有违反，发包人可以追究承包人责任；承包人违约情况严重，或是社会影响恶劣，又或是造成发包人或第三方重大损失，发包人可解除施工合同且不须向承包人承担任何补偿、赔偿的责任。</w:t>
      </w:r>
    </w:p>
    <w:p>
      <w:pPr>
        <w:pStyle w:val="24"/>
        <w:keepNext w:val="0"/>
        <w:keepLines w:val="0"/>
        <w:pageBreakBefore w:val="0"/>
        <w:widowControl w:val="0"/>
        <w:kinsoku/>
        <w:wordWrap/>
        <w:overflowPunct/>
        <w:topLinePunct w:val="0"/>
        <w:autoSpaceDE/>
        <w:autoSpaceDN/>
        <w:bidi w:val="0"/>
        <w:snapToGrid w:val="0"/>
        <w:spacing w:line="360" w:lineRule="auto"/>
        <w:ind w:right="0" w:rightChars="0" w:firstLine="44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55、根据工程施工合同规定，</w:t>
      </w:r>
      <w:r>
        <w:rPr>
          <w:rFonts w:hint="eastAsia" w:asciiTheme="minorEastAsia" w:hAnsiTheme="minorEastAsia" w:eastAsiaTheme="minorEastAsia" w:cstheme="minorEastAsia"/>
          <w:color w:val="000000" w:themeColor="text1"/>
          <w:sz w:val="22"/>
          <w:szCs w:val="22"/>
          <w14:textFill>
            <w14:solidFill>
              <w14:schemeClr w14:val="tx1"/>
            </w14:solidFill>
          </w14:textFill>
        </w:rPr>
        <w:t>承包人的履约保证金中20%为履行本协议的保证金。</w:t>
      </w:r>
      <w:r>
        <w:rPr>
          <w:rFonts w:hint="eastAsia" w:asciiTheme="minorEastAsia" w:hAnsiTheme="minorEastAsia" w:eastAsiaTheme="minorEastAsia" w:cstheme="minorEastAsia"/>
          <w:sz w:val="22"/>
          <w:szCs w:val="22"/>
        </w:rPr>
        <w:t>承包人在生产施工中一旦发生责任事故造成发包人或第三方损害而未予赔偿的，发包人有权直接从履约保证金中扣除或支付赔偿费用，如发包人的损失超过该部分保证金的，发包人有权扣除全部履约保证金，并向承包人追偿实际损失。承包人未实现本协议安全管理目标的，视违反的程度以及实际损失情况扣除本协议部分或全部履约保证金；违反上述安全文明施工管理、空防安全管理、不停航施工安全管理、社会治安管理、消防安全管理或交通安全管理条款的，发包人将严格按照本协议约定扣除承包人全部履约保证金，并将严格按照本协议附件《基建项目安全文明施工违约金扣除标准》约定扣除违约金，若履约保证金不足以弥补发包人的损失，则发包人有权继续追偿。若导致发包人遭受第三方的索赔，则发包人有权要求承包人承担该等赔偿责任。</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56、承包人未尽本协议27条应尽义务，致使民工或下属劳务单位（或施工班组）无序维权事件发生的，发包人可按争议金额暂扣承包人部分工程款，作为该事件的应急使用款。最终根据该争议仲裁、判决或协商结果，从承包人工程款中直接扣除。</w:t>
      </w:r>
    </w:p>
    <w:p>
      <w:pPr>
        <w:pStyle w:val="24"/>
        <w:keepNext w:val="0"/>
        <w:keepLines w:val="0"/>
        <w:pageBreakBefore w:val="0"/>
        <w:widowControl w:val="0"/>
        <w:kinsoku/>
        <w:wordWrap/>
        <w:overflowPunct/>
        <w:topLinePunct w:val="0"/>
        <w:autoSpaceDE/>
        <w:autoSpaceDN/>
        <w:bidi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承包人未尽本协议27条应尽义务，致使民工采取堵路、封门、冲关、静坐、上访、私贴标语、殴打他人、损毁财物、扰乱秩序、绝食、自焚、自杀等方式维权的，承包人应当承担全部经济损失及赔偿责任，给发包人造成损失的，除赔偿发包人的全部损失外，承包人应对发包人承担违约责任：每发生事件一次支付违约金人民币一万元，在事件中每受伤一人支付违约金人民币五万元，每死亡一人支付违约金人民币一百万元，该笔款项由发包人从工程款中直接扣除。承包人构成本项违约的事实，以公安部门的接处警记录或实际损害结果的发生为准。</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550" w:firstLineChars="25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57、承包人确认本协议约定的违约金、罚款或赔偿金标准合理，承包人同意受发包人依据本协议书所制定的具体违约金、罚款或赔偿金标准的约束，承包人确认其已明白无误的了解该等具体的扣罚标准，承包人承担了该等违约金、罚款和/或赔偿金并不免除其应按合同约定予以全面履行的义务和责任。</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五、本协议书附于《</w:t>
      </w:r>
      <w:r>
        <w:rPr>
          <w:rFonts w:hint="eastAsia" w:asciiTheme="minorEastAsia" w:hAnsiTheme="minorEastAsia" w:eastAsiaTheme="minorEastAsia" w:cstheme="minorEastAsia"/>
          <w:sz w:val="22"/>
          <w:szCs w:val="22"/>
          <w:u w:val="single"/>
          <w:lang w:eastAsia="zh-CN"/>
        </w:rPr>
        <w:t>杭州萧山国际机场航站楼问询台无障碍设施及新增盲道改造项目</w:t>
      </w:r>
      <w:r>
        <w:rPr>
          <w:rFonts w:hint="eastAsia" w:asciiTheme="minorEastAsia" w:hAnsiTheme="minorEastAsia" w:eastAsiaTheme="minorEastAsia" w:cstheme="minorEastAsia"/>
          <w:sz w:val="22"/>
          <w:szCs w:val="22"/>
        </w:rPr>
        <w:t>施工合同》后，本协议书自发包人、承包人共同盖章后生效。</w:t>
      </w: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Theme="minorEastAsia" w:hAnsiTheme="minorEastAsia" w:eastAsiaTheme="minorEastAsia" w:cstheme="minorEastAsia"/>
          <w:sz w:val="22"/>
          <w:szCs w:val="22"/>
        </w:rPr>
      </w:pPr>
    </w:p>
    <w:p>
      <w:pPr>
        <w:pStyle w:val="24"/>
        <w:keepNext w:val="0"/>
        <w:keepLines w:val="0"/>
        <w:pageBreakBefore w:val="0"/>
        <w:widowControl w:val="0"/>
        <w:kinsoku/>
        <w:wordWrap/>
        <w:overflowPunct/>
        <w:topLinePunct w:val="0"/>
        <w:autoSpaceDE/>
        <w:autoSpaceDN/>
        <w:bidi w:val="0"/>
        <w:adjustRightInd w:val="0"/>
        <w:snapToGrid w:val="0"/>
        <w:spacing w:line="360" w:lineRule="auto"/>
        <w:ind w:right="0" w:rightChars="0" w:firstLine="440" w:firstLineChars="200"/>
        <w:textAlignment w:val="auto"/>
        <w:outlineLvl w:val="9"/>
        <w:rPr>
          <w:rFonts w:hint="eastAsia" w:ascii="Calibri" w:hAnsi="Calibri" w:eastAsia="黑体" w:cs="Calibri"/>
          <w:kern w:val="0"/>
          <w:sz w:val="32"/>
        </w:rPr>
      </w:pPr>
      <w:r>
        <w:rPr>
          <w:rFonts w:hint="eastAsia" w:asciiTheme="minorEastAsia" w:hAnsiTheme="minorEastAsia" w:eastAsiaTheme="minorEastAsia" w:cstheme="minorEastAsia"/>
          <w:sz w:val="22"/>
          <w:szCs w:val="22"/>
        </w:rPr>
        <w:t>发包人（盖章）：                 承包人（盖章）：</w:t>
      </w:r>
      <w:bookmarkStart w:id="105" w:name="_Toc448002987"/>
      <w:bookmarkStart w:id="106" w:name="_Toc321925456"/>
    </w:p>
    <w:p>
      <w:pPr>
        <w:pStyle w:val="23"/>
        <w:keepLines w:val="0"/>
        <w:pageBreakBefore w:val="0"/>
        <w:kinsoku/>
        <w:wordWrap/>
        <w:topLinePunct w:val="0"/>
        <w:bidi w:val="0"/>
        <w:spacing w:line="360" w:lineRule="auto"/>
        <w:ind w:firstLine="0" w:firstLineChars="0"/>
        <w:jc w:val="center"/>
        <w:rPr>
          <w:rFonts w:hint="eastAsia" w:ascii="Calibri" w:hAnsi="Calibri" w:eastAsia="黑体" w:cs="Calibri"/>
          <w:color w:val="000000" w:themeColor="text1"/>
          <w:kern w:val="0"/>
          <w:sz w:val="32"/>
          <w14:textFill>
            <w14:solidFill>
              <w14:schemeClr w14:val="tx1"/>
            </w14:solidFill>
          </w14:textFill>
        </w:rPr>
      </w:pPr>
    </w:p>
    <w:p>
      <w:pPr>
        <w:pStyle w:val="23"/>
        <w:keepLines w:val="0"/>
        <w:pageBreakBefore w:val="0"/>
        <w:kinsoku/>
        <w:wordWrap/>
        <w:topLinePunct w:val="0"/>
        <w:bidi w:val="0"/>
        <w:spacing w:line="360" w:lineRule="auto"/>
        <w:ind w:firstLine="0" w:firstLineChars="0"/>
        <w:jc w:val="center"/>
        <w:rPr>
          <w:rFonts w:hint="eastAsia" w:ascii="Calibri" w:hAnsi="Calibri" w:eastAsia="黑体" w:cs="Calibri"/>
          <w:color w:val="000000" w:themeColor="text1"/>
          <w:kern w:val="0"/>
          <w:sz w:val="32"/>
          <w14:textFill>
            <w14:solidFill>
              <w14:schemeClr w14:val="tx1"/>
            </w14:solidFill>
          </w14:textFill>
        </w:rPr>
      </w:pPr>
    </w:p>
    <w:p>
      <w:pPr>
        <w:pStyle w:val="23"/>
        <w:keepLines w:val="0"/>
        <w:pageBreakBefore w:val="0"/>
        <w:kinsoku/>
        <w:wordWrap/>
        <w:topLinePunct w:val="0"/>
        <w:bidi w:val="0"/>
        <w:spacing w:line="360" w:lineRule="auto"/>
        <w:ind w:firstLine="0" w:firstLineChars="0"/>
        <w:jc w:val="center"/>
        <w:rPr>
          <w:rFonts w:hint="eastAsia" w:ascii="Calibri" w:hAnsi="Calibri" w:eastAsia="黑体" w:cs="Calibri"/>
          <w:color w:val="000000" w:themeColor="text1"/>
          <w:kern w:val="0"/>
          <w:sz w:val="32"/>
          <w14:textFill>
            <w14:solidFill>
              <w14:schemeClr w14:val="tx1"/>
            </w14:solidFill>
          </w14:textFill>
        </w:rPr>
      </w:pPr>
    </w:p>
    <w:p>
      <w:pPr>
        <w:pStyle w:val="23"/>
        <w:keepLines w:val="0"/>
        <w:pageBreakBefore w:val="0"/>
        <w:kinsoku/>
        <w:wordWrap/>
        <w:topLinePunct w:val="0"/>
        <w:bidi w:val="0"/>
        <w:spacing w:line="360" w:lineRule="auto"/>
        <w:ind w:firstLine="0" w:firstLineChars="0"/>
        <w:jc w:val="center"/>
        <w:rPr>
          <w:rFonts w:hint="eastAsia" w:ascii="Calibri" w:hAnsi="Calibri" w:eastAsia="黑体" w:cs="Calibri"/>
          <w:color w:val="000000" w:themeColor="text1"/>
          <w:kern w:val="0"/>
          <w:sz w:val="32"/>
          <w14:textFill>
            <w14:solidFill>
              <w14:schemeClr w14:val="tx1"/>
            </w14:solidFill>
          </w14:textFill>
        </w:rPr>
      </w:pPr>
    </w:p>
    <w:p>
      <w:pPr>
        <w:pStyle w:val="23"/>
        <w:keepLines w:val="0"/>
        <w:pageBreakBefore w:val="0"/>
        <w:kinsoku/>
        <w:wordWrap/>
        <w:topLinePunct w:val="0"/>
        <w:bidi w:val="0"/>
        <w:spacing w:line="360" w:lineRule="auto"/>
        <w:ind w:firstLine="0" w:firstLineChars="0"/>
        <w:jc w:val="center"/>
        <w:rPr>
          <w:rFonts w:hint="eastAsia" w:ascii="Calibri" w:hAnsi="Calibri" w:eastAsia="黑体" w:cs="Calibri"/>
          <w:color w:val="000000" w:themeColor="text1"/>
          <w:kern w:val="0"/>
          <w:sz w:val="32"/>
          <w14:textFill>
            <w14:solidFill>
              <w14:schemeClr w14:val="tx1"/>
            </w14:solidFill>
          </w14:textFill>
        </w:rPr>
      </w:pPr>
    </w:p>
    <w:p>
      <w:pPr>
        <w:pStyle w:val="23"/>
        <w:keepLines w:val="0"/>
        <w:pageBreakBefore w:val="0"/>
        <w:kinsoku/>
        <w:wordWrap/>
        <w:topLinePunct w:val="0"/>
        <w:bidi w:val="0"/>
        <w:spacing w:line="360" w:lineRule="auto"/>
        <w:ind w:firstLine="0" w:firstLineChars="0"/>
        <w:jc w:val="center"/>
        <w:rPr>
          <w:rFonts w:hint="eastAsia" w:ascii="Calibri" w:hAnsi="Calibri" w:eastAsia="黑体" w:cs="Calibri"/>
          <w:color w:val="000000" w:themeColor="text1"/>
          <w:kern w:val="0"/>
          <w:sz w:val="32"/>
          <w14:textFill>
            <w14:solidFill>
              <w14:schemeClr w14:val="tx1"/>
            </w14:solidFill>
          </w14:textFill>
        </w:rPr>
      </w:pPr>
    </w:p>
    <w:p>
      <w:pPr>
        <w:pStyle w:val="23"/>
        <w:keepLines w:val="0"/>
        <w:pageBreakBefore w:val="0"/>
        <w:kinsoku/>
        <w:wordWrap/>
        <w:topLinePunct w:val="0"/>
        <w:bidi w:val="0"/>
        <w:spacing w:line="360" w:lineRule="auto"/>
        <w:ind w:firstLine="0" w:firstLineChars="0"/>
        <w:jc w:val="center"/>
        <w:rPr>
          <w:rFonts w:hint="eastAsia" w:ascii="Calibri" w:hAnsi="Calibri" w:eastAsia="黑体" w:cs="Calibri"/>
          <w:color w:val="000000" w:themeColor="text1"/>
          <w:kern w:val="0"/>
          <w:sz w:val="32"/>
          <w14:textFill>
            <w14:solidFill>
              <w14:schemeClr w14:val="tx1"/>
            </w14:solidFill>
          </w14:textFill>
        </w:rPr>
      </w:pPr>
    </w:p>
    <w:p>
      <w:pPr>
        <w:pStyle w:val="23"/>
        <w:keepLines w:val="0"/>
        <w:pageBreakBefore w:val="0"/>
        <w:kinsoku/>
        <w:wordWrap/>
        <w:topLinePunct w:val="0"/>
        <w:bidi w:val="0"/>
        <w:spacing w:line="360" w:lineRule="auto"/>
        <w:ind w:firstLine="0" w:firstLineChars="0"/>
        <w:jc w:val="both"/>
        <w:rPr>
          <w:rFonts w:hint="eastAsia" w:ascii="Calibri" w:hAnsi="Calibri" w:eastAsia="黑体" w:cs="Calibri"/>
          <w:color w:val="000000" w:themeColor="text1"/>
          <w:kern w:val="0"/>
          <w:sz w:val="32"/>
          <w14:textFill>
            <w14:solidFill>
              <w14:schemeClr w14:val="tx1"/>
            </w14:solidFill>
          </w14:textFill>
        </w:rPr>
      </w:pPr>
    </w:p>
    <w:p>
      <w:pPr>
        <w:pStyle w:val="23"/>
        <w:keepLines w:val="0"/>
        <w:pageBreakBefore w:val="0"/>
        <w:kinsoku/>
        <w:wordWrap/>
        <w:topLinePunct w:val="0"/>
        <w:bidi w:val="0"/>
        <w:spacing w:line="360" w:lineRule="auto"/>
        <w:ind w:firstLine="0" w:firstLineChars="0"/>
        <w:jc w:val="center"/>
        <w:rPr>
          <w:rFonts w:hint="eastAsia" w:ascii="Calibri" w:hAnsi="Calibri" w:eastAsia="黑体" w:cs="Calibri"/>
          <w:color w:val="000000" w:themeColor="text1"/>
          <w:kern w:val="0"/>
          <w:sz w:val="32"/>
          <w14:textFill>
            <w14:solidFill>
              <w14:schemeClr w14:val="tx1"/>
            </w14:solidFill>
          </w14:textFill>
        </w:rPr>
      </w:pPr>
      <w:r>
        <w:rPr>
          <w:rFonts w:hint="eastAsia" w:ascii="Calibri" w:hAnsi="Calibri" w:eastAsia="黑体" w:cs="Calibri"/>
          <w:color w:val="000000" w:themeColor="text1"/>
          <w:kern w:val="0"/>
          <w:sz w:val="32"/>
          <w14:textFill>
            <w14:solidFill>
              <w14:schemeClr w14:val="tx1"/>
            </w14:solidFill>
          </w14:textFill>
        </w:rPr>
        <w:t>第五章</w:t>
      </w:r>
      <w:bookmarkEnd w:id="105"/>
      <w:bookmarkEnd w:id="106"/>
      <w:r>
        <w:rPr>
          <w:rFonts w:hint="eastAsia" w:ascii="Calibri" w:hAnsi="Calibri" w:eastAsia="黑体" w:cs="Calibri"/>
          <w:color w:val="000000" w:themeColor="text1"/>
          <w:kern w:val="0"/>
          <w:sz w:val="32"/>
          <w14:textFill>
            <w14:solidFill>
              <w14:schemeClr w14:val="tx1"/>
            </w14:solidFill>
          </w14:textFill>
        </w:rPr>
        <w:t>项目概况和要求</w:t>
      </w:r>
    </w:p>
    <w:p>
      <w:pPr>
        <w:pStyle w:val="23"/>
        <w:keepLines w:val="0"/>
        <w:pageBreakBefore w:val="0"/>
        <w:kinsoku/>
        <w:wordWrap/>
        <w:topLinePunct w:val="0"/>
        <w:bidi w:val="0"/>
        <w:spacing w:line="360" w:lineRule="auto"/>
        <w:ind w:firstLine="0" w:firstLineChars="0"/>
        <w:jc w:val="center"/>
        <w:rPr>
          <w:rFonts w:hint="eastAsia" w:ascii="Calibri" w:hAnsi="Calibri" w:eastAsia="黑体" w:cs="Calibri"/>
          <w:kern w:val="0"/>
          <w:sz w:val="24"/>
          <w:szCs w:val="24"/>
        </w:rPr>
      </w:pPr>
    </w:p>
    <w:p>
      <w:pPr>
        <w:keepLines w:val="0"/>
        <w:pageBreakBefore w:val="0"/>
        <w:kinsoku/>
        <w:wordWrap/>
        <w:topLinePunct w:val="0"/>
        <w:bidi w:val="0"/>
        <w:spacing w:line="360" w:lineRule="auto"/>
        <w:ind w:firstLine="442"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一、项目总体目标</w:t>
      </w:r>
    </w:p>
    <w:p>
      <w:pPr>
        <w:keepLines w:val="0"/>
        <w:pageBreakBefore w:val="0"/>
        <w:widowControl/>
        <w:kinsoku/>
        <w:wordWrap/>
        <w:topLinePunct w:val="0"/>
        <w:bidi w:val="0"/>
        <w:spacing w:line="360" w:lineRule="auto"/>
        <w:ind w:firstLine="440"/>
        <w:jc w:val="left"/>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投标人应在现有</w:t>
      </w:r>
      <w:r>
        <w:rPr>
          <w:rFonts w:hint="eastAsia" w:asciiTheme="minorEastAsia" w:hAnsiTheme="minorEastAsia" w:cstheme="minorEastAsia"/>
          <w:color w:val="000000" w:themeColor="text1"/>
          <w:sz w:val="22"/>
          <w:szCs w:val="22"/>
          <w:lang w:val="en-US" w:eastAsia="zh-CN"/>
          <w14:textFill>
            <w14:solidFill>
              <w14:schemeClr w14:val="tx1"/>
            </w14:solidFill>
          </w14:textFill>
        </w:rPr>
        <w:t>航站楼</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问询台基础上进行无障碍</w:t>
      </w:r>
      <w:r>
        <w:rPr>
          <w:rFonts w:hint="eastAsia" w:asciiTheme="minorEastAsia" w:hAnsiTheme="minorEastAsia" w:cstheme="minorEastAsia"/>
          <w:color w:val="000000" w:themeColor="text1"/>
          <w:sz w:val="22"/>
          <w:szCs w:val="22"/>
          <w:lang w:val="en-US" w:eastAsia="zh-CN"/>
          <w14:textFill>
            <w14:solidFill>
              <w14:schemeClr w14:val="tx1"/>
            </w14:solidFill>
          </w14:textFill>
        </w:rPr>
        <w:t>设施及新增盲道改造</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，并负责</w:t>
      </w:r>
      <w:r>
        <w:rPr>
          <w:rFonts w:hint="eastAsia" w:asciiTheme="minorEastAsia" w:hAnsiTheme="minorEastAsia" w:cstheme="minorEastAsia"/>
          <w:color w:val="000000" w:themeColor="text1"/>
          <w:sz w:val="22"/>
          <w:szCs w:val="22"/>
          <w:lang w:val="en-US" w:eastAsia="zh-CN"/>
          <w14:textFill>
            <w14:solidFill>
              <w14:schemeClr w14:val="tx1"/>
            </w14:solidFill>
          </w14:textFill>
        </w:rPr>
        <w:t>无障碍设施</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、盲道及设施设备后期维护等（含柜台设计、盲道安装、后续维保等）全部内容。</w:t>
      </w:r>
    </w:p>
    <w:p>
      <w:pPr>
        <w:keepLines w:val="0"/>
        <w:pageBreakBefore w:val="0"/>
        <w:kinsoku/>
        <w:wordWrap/>
        <w:topLinePunct w:val="0"/>
        <w:bidi w:val="0"/>
        <w:spacing w:line="360" w:lineRule="auto"/>
        <w:ind w:firstLine="442"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二、</w:t>
      </w:r>
      <w:r>
        <w:rPr>
          <w:rFonts w:hint="eastAsia" w:asciiTheme="minorEastAsia" w:hAnsiTheme="minorEastAsia" w:cstheme="minorEastAsia"/>
          <w:b/>
          <w:sz w:val="22"/>
          <w:szCs w:val="22"/>
          <w:lang w:eastAsia="zh-CN"/>
        </w:rPr>
        <w:t>项目</w:t>
      </w:r>
      <w:r>
        <w:rPr>
          <w:rFonts w:hint="eastAsia" w:asciiTheme="minorEastAsia" w:hAnsiTheme="minorEastAsia" w:eastAsiaTheme="minorEastAsia" w:cstheme="minorEastAsia"/>
          <w:b/>
          <w:sz w:val="22"/>
          <w:szCs w:val="22"/>
        </w:rPr>
        <w:t>内容及要求</w:t>
      </w:r>
    </w:p>
    <w:p>
      <w:pPr>
        <w:keepLines w:val="0"/>
        <w:pageBreakBefore w:val="0"/>
        <w:widowControl/>
        <w:kinsoku/>
        <w:wordWrap/>
        <w:topLinePunct w:val="0"/>
        <w:bidi w:val="0"/>
        <w:spacing w:line="360" w:lineRule="auto"/>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 xml:space="preserve">    1．</w:t>
      </w:r>
      <w:r>
        <w:rPr>
          <w:rFonts w:hint="eastAsia" w:asciiTheme="minorEastAsia" w:hAnsiTheme="minorEastAsia" w:cstheme="minorEastAsia"/>
          <w:b/>
          <w:sz w:val="22"/>
          <w:szCs w:val="22"/>
          <w:lang w:eastAsia="zh-CN"/>
        </w:rPr>
        <w:t>项目施工</w:t>
      </w:r>
      <w:r>
        <w:rPr>
          <w:rFonts w:hint="eastAsia" w:asciiTheme="minorEastAsia" w:hAnsiTheme="minorEastAsia" w:eastAsiaTheme="minorEastAsia" w:cstheme="minorEastAsia"/>
          <w:b/>
          <w:sz w:val="22"/>
          <w:szCs w:val="22"/>
        </w:rPr>
        <w:t>区域：</w:t>
      </w:r>
    </w:p>
    <w:p>
      <w:pPr>
        <w:keepLines w:val="0"/>
        <w:pageBreakBefore w:val="0"/>
        <w:widowControl/>
        <w:kinsoku/>
        <w:wordWrap/>
        <w:topLinePunct w:val="0"/>
        <w:bidi w:val="0"/>
        <w:spacing w:line="360" w:lineRule="auto"/>
        <w:ind w:firstLine="440"/>
        <w:jc w:val="left"/>
        <w:rPr>
          <w:rFonts w:hint="eastAsia" w:asciiTheme="minorEastAsia" w:hAnsiTheme="minorEastAsia" w:eastAsiaTheme="minorEastAsia" w:cstheme="minorEastAsia"/>
          <w:b/>
          <w:sz w:val="22"/>
          <w:szCs w:val="22"/>
          <w:lang w:eastAsia="zh-CN"/>
        </w:rPr>
      </w:pPr>
      <w:r>
        <w:rPr>
          <w:rFonts w:hint="eastAsia" w:asciiTheme="minorEastAsia" w:hAnsiTheme="minorEastAsia" w:cstheme="minorEastAsia"/>
          <w:b/>
          <w:sz w:val="22"/>
          <w:szCs w:val="22"/>
          <w:lang w:val="en-US" w:eastAsia="zh-CN"/>
        </w:rPr>
        <w:t>1</w:t>
      </w:r>
      <w:r>
        <w:rPr>
          <w:rFonts w:hint="eastAsia" w:asciiTheme="minorEastAsia" w:hAnsiTheme="minorEastAsia" w:eastAsiaTheme="minorEastAsia" w:cstheme="minorEastAsia"/>
          <w:b/>
          <w:sz w:val="22"/>
          <w:szCs w:val="22"/>
        </w:rPr>
        <w:t>.1</w:t>
      </w:r>
      <w:r>
        <w:rPr>
          <w:rFonts w:hint="eastAsia" w:asciiTheme="minorEastAsia" w:hAnsiTheme="minorEastAsia" w:cstheme="minorEastAsia"/>
          <w:b/>
          <w:sz w:val="22"/>
          <w:szCs w:val="22"/>
          <w:lang w:eastAsia="zh-CN"/>
        </w:rPr>
        <w:t>航站楼问询台无障碍设施改造区域</w:t>
      </w:r>
    </w:p>
    <w:p>
      <w:pPr>
        <w:keepLines w:val="0"/>
        <w:pageBreakBefore w:val="0"/>
        <w:widowControl/>
        <w:kinsoku/>
        <w:wordWrap/>
        <w:topLinePunct w:val="0"/>
        <w:bidi w:val="0"/>
        <w:spacing w:line="360" w:lineRule="auto"/>
        <w:ind w:firstLine="440"/>
        <w:jc w:val="left"/>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航站楼</w:t>
      </w: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出发厅</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5号门附近问询台，11号门附近问询台，</w:t>
      </w:r>
      <w:r>
        <w:rPr>
          <w:rFonts w:hint="eastAsia" w:asciiTheme="minorEastAsia" w:hAnsiTheme="minorEastAsia" w:eastAsiaTheme="minorEastAsia" w:cstheme="minorEastAsia"/>
          <w:color w:val="000000" w:themeColor="text1"/>
          <w:sz w:val="22"/>
          <w:szCs w:val="22"/>
          <w14:textFill>
            <w14:solidFill>
              <w14:schemeClr w14:val="tx1"/>
            </w14:solidFill>
          </w14:textFill>
        </w:rPr>
        <w:t>隔离区内</w:t>
      </w: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问询台</w:t>
      </w:r>
      <w:r>
        <w:rPr>
          <w:rFonts w:hint="eastAsia" w:asciiTheme="minorEastAsia" w:hAnsiTheme="minorEastAsia" w:cstheme="minorEastAsia"/>
          <w:color w:val="000000" w:themeColor="text1"/>
          <w:sz w:val="22"/>
          <w:szCs w:val="22"/>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具体以现场踏勘为准</w:t>
      </w:r>
      <w:r>
        <w:rPr>
          <w:rFonts w:hint="eastAsia" w:asciiTheme="minorEastAsia" w:hAnsiTheme="minorEastAsia" w:eastAsiaTheme="minorEastAsia" w:cstheme="minorEastAsia"/>
          <w:color w:val="000000" w:themeColor="text1"/>
          <w:sz w:val="22"/>
          <w:szCs w:val="22"/>
          <w14:textFill>
            <w14:solidFill>
              <w14:schemeClr w14:val="tx1"/>
            </w14:solidFill>
          </w14:textFill>
        </w:rPr>
        <w:t>。</w:t>
      </w:r>
    </w:p>
    <w:p>
      <w:pPr>
        <w:pStyle w:val="14"/>
        <w:ind w:firstLine="442" w:firstLineChars="200"/>
        <w:jc w:val="left"/>
        <w:rPr>
          <w:rFonts w:hint="eastAsia" w:asciiTheme="minorEastAsia" w:hAnsiTheme="minorEastAsia" w:eastAsiaTheme="minorEastAsia" w:cstheme="minorEastAsia"/>
          <w:b/>
          <w:sz w:val="22"/>
          <w:szCs w:val="22"/>
          <w:lang w:eastAsia="zh-CN"/>
        </w:rPr>
      </w:pPr>
      <w:r>
        <w:rPr>
          <w:rFonts w:hint="eastAsia" w:asciiTheme="minorEastAsia" w:hAnsiTheme="minorEastAsia" w:eastAsiaTheme="minorEastAsia" w:cstheme="minorEastAsia"/>
          <w:b/>
          <w:sz w:val="22"/>
          <w:szCs w:val="22"/>
          <w:lang w:val="en-US" w:eastAsia="zh-CN"/>
        </w:rPr>
        <w:t>1</w:t>
      </w:r>
      <w:r>
        <w:rPr>
          <w:rFonts w:hint="eastAsia" w:asciiTheme="minorEastAsia" w:hAnsiTheme="minorEastAsia" w:eastAsiaTheme="minorEastAsia" w:cstheme="minorEastAsia"/>
          <w:b/>
          <w:sz w:val="22"/>
          <w:szCs w:val="22"/>
        </w:rPr>
        <w:t>.2</w:t>
      </w:r>
      <w:r>
        <w:rPr>
          <w:rFonts w:hint="eastAsia" w:asciiTheme="minorEastAsia" w:hAnsiTheme="minorEastAsia" w:eastAsiaTheme="minorEastAsia" w:cstheme="minorEastAsia"/>
          <w:b/>
          <w:sz w:val="22"/>
          <w:szCs w:val="22"/>
          <w:lang w:eastAsia="zh-CN"/>
        </w:rPr>
        <w:t>新增盲道改造区域</w:t>
      </w:r>
    </w:p>
    <w:p>
      <w:pPr>
        <w:keepLines w:val="0"/>
        <w:pageBreakBefore w:val="0"/>
        <w:widowControl/>
        <w:kinsoku/>
        <w:wordWrap/>
        <w:topLinePunct w:val="0"/>
        <w:bidi w:val="0"/>
        <w:spacing w:line="360" w:lineRule="auto"/>
        <w:ind w:firstLine="440" w:firstLineChars="200"/>
        <w:jc w:val="left"/>
        <w:rPr>
          <w:rFonts w:hint="default"/>
          <w:color w:val="000000" w:themeColor="text1"/>
          <w:lang w:val="en-US" w:eastAsia="zh-CN"/>
          <w14:textFill>
            <w14:solidFill>
              <w14:schemeClr w14:val="tx1"/>
            </w14:solidFill>
          </w14:textFill>
        </w:rPr>
      </w:pPr>
      <w:r>
        <w:rPr>
          <w:rFonts w:hint="eastAsia" w:asciiTheme="minorEastAsia" w:hAnsiTheme="minorEastAsia" w:cstheme="minorEastAsia"/>
          <w:color w:val="000000" w:themeColor="text1"/>
          <w:sz w:val="22"/>
          <w:szCs w:val="22"/>
          <w:lang w:val="en-US" w:eastAsia="zh-CN"/>
          <w14:textFill>
            <w14:solidFill>
              <w14:schemeClr w14:val="tx1"/>
            </w14:solidFill>
          </w14:textFill>
        </w:rPr>
        <w:t>航站楼内</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从电梯到问询台</w:t>
      </w:r>
      <w:r>
        <w:rPr>
          <w:rFonts w:hint="eastAsia" w:asciiTheme="minorEastAsia" w:hAnsiTheme="minorEastAsia" w:cstheme="minorEastAsia"/>
          <w:color w:val="000000" w:themeColor="text1"/>
          <w:sz w:val="22"/>
          <w:szCs w:val="22"/>
          <w:lang w:val="en-US" w:eastAsia="zh-CN"/>
          <w14:textFill>
            <w14:solidFill>
              <w14:schemeClr w14:val="tx1"/>
            </w14:solidFill>
          </w14:textFill>
        </w:rPr>
        <w:t>，以及</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航站楼内上下步行楼梯处，具体以现场踏勘为准</w:t>
      </w:r>
      <w:r>
        <w:rPr>
          <w:rFonts w:hint="eastAsia" w:asciiTheme="minorEastAsia" w:hAnsiTheme="minorEastAsia" w:cstheme="minorEastAsia"/>
          <w:color w:val="000000" w:themeColor="text1"/>
          <w:sz w:val="22"/>
          <w:szCs w:val="22"/>
          <w:lang w:val="en-US" w:eastAsia="zh-CN"/>
          <w14:textFill>
            <w14:solidFill>
              <w14:schemeClr w14:val="tx1"/>
            </w14:solidFill>
          </w14:textFill>
        </w:rPr>
        <w:t>。</w:t>
      </w:r>
    </w:p>
    <w:p>
      <w:pPr>
        <w:keepLines w:val="0"/>
        <w:pageBreakBefore w:val="0"/>
        <w:widowControl/>
        <w:kinsoku/>
        <w:wordWrap/>
        <w:topLinePunct w:val="0"/>
        <w:bidi w:val="0"/>
        <w:spacing w:line="360" w:lineRule="auto"/>
        <w:jc w:val="left"/>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 xml:space="preserve">    2．项目对设计、建设等要求</w:t>
      </w:r>
    </w:p>
    <w:p>
      <w:pPr>
        <w:keepLines w:val="0"/>
        <w:pageBreakBefore w:val="0"/>
        <w:widowControl/>
        <w:kinsoku/>
        <w:wordWrap/>
        <w:topLinePunct w:val="0"/>
        <w:bidi w:val="0"/>
        <w:spacing w:line="360" w:lineRule="auto"/>
        <w:jc w:val="left"/>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 xml:space="preserve">    2.1</w:t>
      </w:r>
      <w:r>
        <w:rPr>
          <w:rFonts w:hint="eastAsia" w:asciiTheme="minorEastAsia" w:hAnsiTheme="minorEastAsia" w:cstheme="minorEastAsia"/>
          <w:b/>
          <w:sz w:val="22"/>
          <w:szCs w:val="22"/>
          <w:lang w:eastAsia="zh-CN"/>
        </w:rPr>
        <w:t>航站楼问询台</w:t>
      </w:r>
      <w:r>
        <w:rPr>
          <w:rFonts w:hint="eastAsia" w:asciiTheme="minorEastAsia" w:hAnsiTheme="minorEastAsia" w:eastAsiaTheme="minorEastAsia" w:cstheme="minorEastAsia"/>
          <w:b/>
          <w:sz w:val="22"/>
          <w:szCs w:val="22"/>
          <w:lang w:eastAsia="zh-CN"/>
        </w:rPr>
        <w:t>无障碍</w:t>
      </w:r>
      <w:r>
        <w:rPr>
          <w:rFonts w:hint="eastAsia" w:asciiTheme="minorEastAsia" w:hAnsiTheme="minorEastAsia" w:cstheme="minorEastAsia"/>
          <w:b/>
          <w:sz w:val="22"/>
          <w:szCs w:val="22"/>
          <w:lang w:eastAsia="zh-CN"/>
        </w:rPr>
        <w:t>设施及新增盲道改造</w:t>
      </w:r>
      <w:r>
        <w:rPr>
          <w:rFonts w:hint="eastAsia" w:asciiTheme="minorEastAsia" w:hAnsiTheme="minorEastAsia" w:eastAsiaTheme="minorEastAsia" w:cstheme="minorEastAsia"/>
          <w:b/>
          <w:sz w:val="22"/>
          <w:szCs w:val="22"/>
        </w:rPr>
        <w:t>设计方案</w:t>
      </w:r>
    </w:p>
    <w:p>
      <w:pPr>
        <w:keepLines w:val="0"/>
        <w:pageBreakBefore w:val="0"/>
        <w:widowControl/>
        <w:kinsoku/>
        <w:wordWrap/>
        <w:topLinePunct w:val="0"/>
        <w:bidi w:val="0"/>
        <w:spacing w:line="360" w:lineRule="auto"/>
        <w:ind w:firstLine="440" w:firstLineChars="20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投标人应按照招标人的项目需求进行</w:t>
      </w:r>
      <w:r>
        <w:rPr>
          <w:rFonts w:hint="eastAsia" w:asciiTheme="minorEastAsia" w:hAnsiTheme="minorEastAsia" w:cstheme="minorEastAsia"/>
          <w:sz w:val="22"/>
          <w:szCs w:val="22"/>
          <w:lang w:eastAsia="zh-CN"/>
        </w:rPr>
        <w:t>航站楼问询台</w:t>
      </w:r>
      <w:r>
        <w:rPr>
          <w:rFonts w:hint="eastAsia" w:asciiTheme="minorEastAsia" w:hAnsiTheme="minorEastAsia" w:eastAsiaTheme="minorEastAsia" w:cstheme="minorEastAsia"/>
          <w:sz w:val="22"/>
          <w:szCs w:val="22"/>
          <w:lang w:eastAsia="zh-CN"/>
        </w:rPr>
        <w:t>无障碍</w:t>
      </w:r>
      <w:r>
        <w:rPr>
          <w:rFonts w:hint="eastAsia" w:asciiTheme="minorEastAsia" w:hAnsiTheme="minorEastAsia" w:cstheme="minorEastAsia"/>
          <w:sz w:val="22"/>
          <w:szCs w:val="22"/>
          <w:lang w:eastAsia="zh-CN"/>
        </w:rPr>
        <w:t>设施及新增盲道改造</w:t>
      </w:r>
      <w:r>
        <w:rPr>
          <w:rFonts w:hint="eastAsia" w:asciiTheme="minorEastAsia" w:hAnsiTheme="minorEastAsia" w:eastAsiaTheme="minorEastAsia" w:cstheme="minorEastAsia"/>
          <w:sz w:val="22"/>
          <w:szCs w:val="22"/>
        </w:rPr>
        <w:t>设计，并按照招标人修改需求，进行深化设计，满足招标人的需求。</w:t>
      </w:r>
    </w:p>
    <w:p>
      <w:pPr>
        <w:keepLines w:val="0"/>
        <w:pageBreakBefore w:val="0"/>
        <w:widowControl/>
        <w:kinsoku/>
        <w:wordWrap/>
        <w:topLinePunct w:val="0"/>
        <w:bidi w:val="0"/>
        <w:spacing w:line="360" w:lineRule="auto"/>
        <w:jc w:val="left"/>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 xml:space="preserve">    2.2</w:t>
      </w:r>
      <w:r>
        <w:rPr>
          <w:rFonts w:hint="eastAsia" w:asciiTheme="minorEastAsia" w:hAnsiTheme="minorEastAsia" w:cstheme="minorEastAsia"/>
          <w:b/>
          <w:sz w:val="22"/>
          <w:szCs w:val="22"/>
          <w:lang w:eastAsia="zh-CN"/>
        </w:rPr>
        <w:t>航站楼问询台</w:t>
      </w:r>
      <w:r>
        <w:rPr>
          <w:rFonts w:hint="eastAsia" w:asciiTheme="minorEastAsia" w:hAnsiTheme="minorEastAsia" w:eastAsiaTheme="minorEastAsia" w:cstheme="minorEastAsia"/>
          <w:b/>
          <w:sz w:val="22"/>
          <w:szCs w:val="22"/>
          <w:lang w:eastAsia="zh-CN"/>
        </w:rPr>
        <w:t>无障碍</w:t>
      </w:r>
      <w:r>
        <w:rPr>
          <w:rFonts w:hint="eastAsia" w:asciiTheme="minorEastAsia" w:hAnsiTheme="minorEastAsia" w:cstheme="minorEastAsia"/>
          <w:b/>
          <w:sz w:val="22"/>
          <w:szCs w:val="22"/>
          <w:lang w:eastAsia="zh-CN"/>
        </w:rPr>
        <w:t>设施</w:t>
      </w:r>
      <w:r>
        <w:rPr>
          <w:rFonts w:hint="eastAsia" w:asciiTheme="minorEastAsia" w:hAnsiTheme="minorEastAsia" w:eastAsiaTheme="minorEastAsia" w:cstheme="minorEastAsia"/>
          <w:b/>
          <w:sz w:val="22"/>
          <w:szCs w:val="22"/>
          <w:lang w:eastAsia="zh-CN"/>
        </w:rPr>
        <w:t>改造</w:t>
      </w:r>
      <w:r>
        <w:rPr>
          <w:rFonts w:hint="eastAsia" w:asciiTheme="minorEastAsia" w:hAnsiTheme="minorEastAsia" w:eastAsiaTheme="minorEastAsia" w:cstheme="minorEastAsia"/>
          <w:b/>
          <w:sz w:val="22"/>
          <w:szCs w:val="22"/>
        </w:rPr>
        <w:t>设计</w:t>
      </w:r>
      <w:r>
        <w:rPr>
          <w:rFonts w:hint="eastAsia" w:asciiTheme="minorEastAsia" w:hAnsiTheme="minorEastAsia" w:cstheme="minorEastAsia"/>
          <w:b/>
          <w:sz w:val="22"/>
          <w:szCs w:val="22"/>
          <w:lang w:eastAsia="zh-CN"/>
        </w:rPr>
        <w:t>及施工</w:t>
      </w:r>
      <w:r>
        <w:rPr>
          <w:rFonts w:hint="eastAsia" w:asciiTheme="minorEastAsia" w:hAnsiTheme="minorEastAsia" w:eastAsiaTheme="minorEastAsia" w:cstheme="minorEastAsia"/>
          <w:b/>
          <w:sz w:val="22"/>
          <w:szCs w:val="22"/>
        </w:rPr>
        <w:t>要求</w:t>
      </w:r>
    </w:p>
    <w:p>
      <w:pPr>
        <w:keepLines w:val="0"/>
        <w:pageBreakBefore w:val="0"/>
        <w:widowControl/>
        <w:kinsoku/>
        <w:wordWrap/>
        <w:topLinePunct w:val="0"/>
        <w:bidi w:val="0"/>
        <w:spacing w:line="360" w:lineRule="auto"/>
        <w:ind w:firstLine="220" w:firstLineChars="10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 xml:space="preserve"> *（1）</w:t>
      </w:r>
      <w:r>
        <w:rPr>
          <w:rFonts w:hint="eastAsia" w:asciiTheme="minorEastAsia" w:hAnsiTheme="minorEastAsia" w:cstheme="minorEastAsia"/>
          <w:color w:val="000000" w:themeColor="text1"/>
          <w:sz w:val="22"/>
          <w:szCs w:val="22"/>
          <w:lang w:eastAsia="zh-CN"/>
          <w14:textFill>
            <w14:solidFill>
              <w14:schemeClr w14:val="tx1"/>
            </w14:solidFill>
          </w14:textFill>
        </w:rPr>
        <w:t>航站楼问询台</w:t>
      </w:r>
      <w:r>
        <w:rPr>
          <w:rFonts w:hint="eastAsia" w:asciiTheme="minorEastAsia" w:hAnsiTheme="minorEastAsia" w:cstheme="minorEastAsia"/>
          <w:color w:val="000000" w:themeColor="text1"/>
          <w:sz w:val="22"/>
          <w:szCs w:val="22"/>
          <w:lang w:val="en-US" w:eastAsia="zh-CN"/>
          <w14:textFill>
            <w14:solidFill>
              <w14:schemeClr w14:val="tx1"/>
            </w14:solidFill>
          </w14:textFill>
        </w:rPr>
        <w:t>无障碍设施需在现有问询柜台基础上改造，其中</w:t>
      </w:r>
      <w:r>
        <w:rPr>
          <w:rFonts w:hint="eastAsia" w:asciiTheme="minorEastAsia" w:hAnsiTheme="minorEastAsia" w:cstheme="minorEastAsia"/>
          <w:b/>
          <w:bCs/>
          <w:color w:val="000000" w:themeColor="text1"/>
          <w:sz w:val="22"/>
          <w:szCs w:val="22"/>
          <w:lang w:val="en-US" w:eastAsia="zh-CN"/>
          <w14:textFill>
            <w14:solidFill>
              <w14:schemeClr w14:val="tx1"/>
            </w14:solidFill>
          </w14:textFill>
        </w:rPr>
        <w:t>11号门附近问询台改造后需为全包围式柜台（增设一扇物理门），</w:t>
      </w:r>
      <w:r>
        <w:rPr>
          <w:rFonts w:hint="eastAsia" w:asciiTheme="minorEastAsia" w:hAnsiTheme="minorEastAsia" w:cstheme="minorEastAsia"/>
          <w:b w:val="0"/>
          <w:bCs w:val="0"/>
          <w:color w:val="000000" w:themeColor="text1"/>
          <w:sz w:val="22"/>
          <w:szCs w:val="22"/>
          <w:lang w:val="en-US" w:eastAsia="zh-CN"/>
          <w14:textFill>
            <w14:solidFill>
              <w14:schemeClr w14:val="tx1"/>
            </w14:solidFill>
          </w14:textFill>
        </w:rPr>
        <w:t>改造完成后的</w:t>
      </w:r>
      <w:r>
        <w:rPr>
          <w:rFonts w:hint="eastAsia" w:asciiTheme="minorEastAsia" w:hAnsiTheme="minorEastAsia" w:eastAsiaTheme="minorEastAsia" w:cstheme="minorEastAsia"/>
          <w:b w:val="0"/>
          <w:bCs w:val="0"/>
          <w:color w:val="000000" w:themeColor="text1"/>
          <w:sz w:val="22"/>
          <w:szCs w:val="22"/>
          <w14:textFill>
            <w14:solidFill>
              <w14:schemeClr w14:val="tx1"/>
            </w14:solidFill>
          </w14:textFill>
        </w:rPr>
        <w:t>柜台整体效果需与候机楼整体色彩搭配</w:t>
      </w:r>
      <w:r>
        <w:rPr>
          <w:rFonts w:hint="eastAsia" w:asciiTheme="minorEastAsia" w:hAnsiTheme="minorEastAsia" w:cstheme="minorEastAsia"/>
          <w:b w:val="0"/>
          <w:bCs w:val="0"/>
          <w:color w:val="000000" w:themeColor="text1"/>
          <w:sz w:val="22"/>
          <w:szCs w:val="22"/>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2"/>
          <w:szCs w:val="22"/>
          <w14:textFill>
            <w14:solidFill>
              <w14:schemeClr w14:val="tx1"/>
            </w14:solidFill>
          </w14:textFill>
        </w:rPr>
        <w:t>并与</w:t>
      </w:r>
      <w:r>
        <w:rPr>
          <w:rFonts w:hint="eastAsia" w:asciiTheme="minorEastAsia" w:hAnsiTheme="minorEastAsia" w:eastAsiaTheme="minorEastAsia" w:cstheme="minorEastAsia"/>
          <w:b w:val="0"/>
          <w:bCs w:val="0"/>
          <w:color w:val="000000" w:themeColor="text1"/>
          <w:sz w:val="22"/>
          <w:szCs w:val="22"/>
          <w:lang w:eastAsia="zh-CN"/>
          <w14:textFill>
            <w14:solidFill>
              <w14:schemeClr w14:val="tx1"/>
            </w14:solidFill>
          </w14:textFill>
        </w:rPr>
        <w:t>原</w:t>
      </w:r>
      <w:r>
        <w:rPr>
          <w:rFonts w:hint="eastAsia" w:asciiTheme="minorEastAsia" w:hAnsiTheme="minorEastAsia" w:eastAsiaTheme="minorEastAsia" w:cstheme="minorEastAsia"/>
          <w:b w:val="0"/>
          <w:bCs w:val="0"/>
          <w:color w:val="000000" w:themeColor="text1"/>
          <w:sz w:val="22"/>
          <w:szCs w:val="22"/>
          <w14:textFill>
            <w14:solidFill>
              <w14:schemeClr w14:val="tx1"/>
            </w14:solidFill>
          </w14:textFill>
        </w:rPr>
        <w:t>航站楼问询台风格统一，外观整洁、大方。</w:t>
      </w:r>
    </w:p>
    <w:p>
      <w:pPr>
        <w:keepLines w:val="0"/>
        <w:pageBreakBefore w:val="0"/>
        <w:widowControl/>
        <w:kinsoku/>
        <w:wordWrap/>
        <w:topLinePunct w:val="0"/>
        <w:bidi w:val="0"/>
        <w:spacing w:line="360" w:lineRule="auto"/>
        <w:ind w:firstLine="440" w:firstLineChars="20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2</w:t>
      </w:r>
      <w:r>
        <w:rPr>
          <w:rFonts w:hint="eastAsia" w:asciiTheme="minorEastAsia" w:hAnsiTheme="minorEastAsia" w:eastAsiaTheme="minorEastAsia" w:cstheme="minorEastAsia"/>
          <w:sz w:val="22"/>
          <w:szCs w:val="22"/>
          <w:lang w:eastAsia="zh-CN"/>
        </w:rPr>
        <w:t>）</w:t>
      </w:r>
      <w:r>
        <w:rPr>
          <w:rFonts w:hint="eastAsia" w:asciiTheme="minorEastAsia" w:hAnsiTheme="minorEastAsia" w:cstheme="minorEastAsia"/>
          <w:color w:val="000000" w:themeColor="text1"/>
          <w:sz w:val="22"/>
          <w:szCs w:val="22"/>
          <w:lang w:eastAsia="zh-CN"/>
          <w14:textFill>
            <w14:solidFill>
              <w14:schemeClr w14:val="tx1"/>
            </w14:solidFill>
          </w14:textFill>
        </w:rPr>
        <w:t>航站楼问询台</w:t>
      </w: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无障碍</w:t>
      </w:r>
      <w:r>
        <w:rPr>
          <w:rFonts w:hint="eastAsia" w:asciiTheme="minorEastAsia" w:hAnsiTheme="minorEastAsia" w:cstheme="minorEastAsia"/>
          <w:color w:val="000000" w:themeColor="text1"/>
          <w:sz w:val="22"/>
          <w:szCs w:val="22"/>
          <w:lang w:eastAsia="zh-CN"/>
          <w14:textFill>
            <w14:solidFill>
              <w14:schemeClr w14:val="tx1"/>
            </w14:solidFill>
          </w14:textFill>
        </w:rPr>
        <w:t>设施</w:t>
      </w:r>
      <w:r>
        <w:rPr>
          <w:rFonts w:hint="eastAsia" w:asciiTheme="minorEastAsia" w:hAnsiTheme="minorEastAsia" w:eastAsiaTheme="minorEastAsia" w:cstheme="minorEastAsia"/>
          <w:color w:val="000000" w:themeColor="text1"/>
          <w:sz w:val="22"/>
          <w:szCs w:val="22"/>
          <w14:textFill>
            <w14:solidFill>
              <w14:schemeClr w14:val="tx1"/>
            </w14:solidFill>
          </w14:textFill>
        </w:rPr>
        <w:t>台面</w:t>
      </w:r>
      <w:r>
        <w:rPr>
          <w:rFonts w:hint="eastAsia" w:asciiTheme="minorEastAsia" w:hAnsiTheme="minorEastAsia" w:cstheme="minorEastAsia"/>
          <w:color w:val="000000" w:themeColor="text1"/>
          <w:sz w:val="22"/>
          <w:szCs w:val="22"/>
          <w:lang w:eastAsia="zh-CN"/>
          <w14:textFill>
            <w14:solidFill>
              <w14:schemeClr w14:val="tx1"/>
            </w14:solidFill>
          </w14:textFill>
        </w:rPr>
        <w:t>需</w:t>
      </w:r>
      <w:r>
        <w:rPr>
          <w:rFonts w:hint="eastAsia" w:asciiTheme="minorEastAsia" w:hAnsiTheme="minorEastAsia" w:eastAsiaTheme="minorEastAsia" w:cstheme="minorEastAsia"/>
          <w:color w:val="000000" w:themeColor="text1"/>
          <w:sz w:val="22"/>
          <w:szCs w:val="22"/>
          <w14:textFill>
            <w14:solidFill>
              <w14:schemeClr w14:val="tx1"/>
            </w14:solidFill>
          </w14:textFill>
        </w:rPr>
        <w:t>为人造石材质，</w:t>
      </w:r>
      <w:r>
        <w:rPr>
          <w:rFonts w:hint="eastAsia" w:asciiTheme="minorEastAsia" w:hAnsiTheme="minorEastAsia" w:eastAsiaTheme="minorEastAsia" w:cstheme="minorEastAsia"/>
          <w:sz w:val="22"/>
          <w:szCs w:val="22"/>
        </w:rPr>
        <w:t>柜台面需低于正常柜台，柜台外沿须配备防撞护栏</w:t>
      </w:r>
      <w:r>
        <w:rPr>
          <w:rFonts w:hint="eastAsia" w:asciiTheme="minorEastAsia" w:hAnsiTheme="minorEastAsia" w:eastAsiaTheme="minorEastAsia" w:cstheme="minorEastAsia"/>
          <w:sz w:val="22"/>
          <w:szCs w:val="22"/>
          <w:lang w:eastAsia="zh-CN"/>
        </w:rPr>
        <w:t>，同时柜台</w:t>
      </w:r>
      <w:r>
        <w:rPr>
          <w:rFonts w:hint="eastAsia" w:asciiTheme="minorEastAsia" w:hAnsiTheme="minorEastAsia" w:eastAsiaTheme="minorEastAsia" w:cstheme="minorEastAsia"/>
          <w:sz w:val="22"/>
          <w:szCs w:val="22"/>
          <w:lang w:val="en-US" w:eastAsia="zh-CN"/>
        </w:rPr>
        <w:t>可以实现轮椅推入，满足旅客近距离咨询及书写的需求</w:t>
      </w:r>
      <w:r>
        <w:rPr>
          <w:rFonts w:hint="eastAsia" w:asciiTheme="minorEastAsia" w:hAnsiTheme="minorEastAsia" w:eastAsiaTheme="minorEastAsia" w:cstheme="minorEastAsia"/>
          <w:sz w:val="22"/>
          <w:szCs w:val="22"/>
        </w:rPr>
        <w:t>。</w:t>
      </w:r>
    </w:p>
    <w:p>
      <w:pPr>
        <w:keepLines w:val="0"/>
        <w:pageBreakBefore w:val="0"/>
        <w:widowControl/>
        <w:kinsoku/>
        <w:wordWrap/>
        <w:topLinePunct w:val="0"/>
        <w:bidi w:val="0"/>
        <w:spacing w:line="360" w:lineRule="auto"/>
        <w:ind w:firstLine="440" w:firstLineChars="20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rPr>
        <w:t>）</w:t>
      </w:r>
      <w:r>
        <w:rPr>
          <w:rFonts w:hint="eastAsia" w:asciiTheme="minorEastAsia" w:hAnsiTheme="minorEastAsia" w:cstheme="minorEastAsia"/>
          <w:color w:val="000000" w:themeColor="text1"/>
          <w:sz w:val="22"/>
          <w:szCs w:val="22"/>
          <w:lang w:eastAsia="zh-CN"/>
          <w14:textFill>
            <w14:solidFill>
              <w14:schemeClr w14:val="tx1"/>
            </w14:solidFill>
          </w14:textFill>
        </w:rPr>
        <w:t>航站楼问询台</w:t>
      </w:r>
      <w:r>
        <w:rPr>
          <w:rFonts w:hint="eastAsia" w:asciiTheme="minorEastAsia" w:hAnsiTheme="minorEastAsia" w:eastAsiaTheme="minorEastAsia" w:cstheme="minorEastAsia"/>
          <w:sz w:val="22"/>
          <w:szCs w:val="22"/>
          <w:lang w:eastAsia="zh-CN"/>
        </w:rPr>
        <w:t>无障碍</w:t>
      </w:r>
      <w:r>
        <w:rPr>
          <w:rFonts w:hint="eastAsia" w:asciiTheme="minorEastAsia" w:hAnsiTheme="minorEastAsia" w:cstheme="minorEastAsia"/>
          <w:sz w:val="22"/>
          <w:szCs w:val="22"/>
          <w:lang w:eastAsia="zh-CN"/>
        </w:rPr>
        <w:t>设施台面</w:t>
      </w:r>
      <w:r>
        <w:rPr>
          <w:rFonts w:hint="eastAsia" w:asciiTheme="minorEastAsia" w:hAnsiTheme="minorEastAsia" w:eastAsiaTheme="minorEastAsia" w:cstheme="minorEastAsia"/>
          <w:sz w:val="22"/>
          <w:szCs w:val="22"/>
        </w:rPr>
        <w:t>宽度需人性化设计，使柜台内员工与旅客沟通时，保持合理的交流距离。</w:t>
      </w:r>
    </w:p>
    <w:p>
      <w:pPr>
        <w:keepLines w:val="0"/>
        <w:pageBreakBefore w:val="0"/>
        <w:widowControl/>
        <w:kinsoku/>
        <w:wordWrap/>
        <w:topLinePunct w:val="0"/>
        <w:bidi w:val="0"/>
        <w:spacing w:line="360" w:lineRule="auto"/>
        <w:ind w:firstLine="440"/>
        <w:jc w:val="left"/>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sz w:val="22"/>
          <w:szCs w:val="22"/>
        </w:rPr>
        <w:t>（</w:t>
      </w:r>
      <w:r>
        <w:rPr>
          <w:rFonts w:hint="eastAsia" w:asciiTheme="minorEastAsia" w:hAnsiTheme="minorEastAsia" w:cstheme="minorEastAsia"/>
          <w:sz w:val="22"/>
          <w:szCs w:val="22"/>
          <w:lang w:val="en-US" w:eastAsia="zh-CN"/>
        </w:rPr>
        <w:t>4</w:t>
      </w:r>
      <w:r>
        <w:rPr>
          <w:rFonts w:hint="eastAsia" w:asciiTheme="minorEastAsia" w:hAnsiTheme="minorEastAsia" w:eastAsiaTheme="minorEastAsia" w:cstheme="minorEastAsia"/>
          <w:sz w:val="22"/>
          <w:szCs w:val="22"/>
        </w:rPr>
        <w:t>）</w:t>
      </w:r>
      <w:r>
        <w:rPr>
          <w:rFonts w:hint="eastAsia" w:asciiTheme="minorEastAsia" w:hAnsiTheme="minorEastAsia" w:cstheme="minorEastAsia"/>
          <w:color w:val="000000" w:themeColor="text1"/>
          <w:sz w:val="22"/>
          <w:szCs w:val="22"/>
          <w:lang w:eastAsia="zh-CN"/>
          <w14:textFill>
            <w14:solidFill>
              <w14:schemeClr w14:val="tx1"/>
            </w14:solidFill>
          </w14:textFill>
        </w:rPr>
        <w:t>航站楼问询台</w:t>
      </w:r>
      <w:r>
        <w:rPr>
          <w:rFonts w:hint="eastAsia" w:asciiTheme="minorEastAsia" w:hAnsiTheme="minorEastAsia" w:cstheme="minorEastAsia"/>
          <w:sz w:val="22"/>
          <w:szCs w:val="22"/>
          <w:lang w:eastAsia="zh-CN"/>
        </w:rPr>
        <w:t>无障碍设施改造</w:t>
      </w:r>
      <w:r>
        <w:rPr>
          <w:rFonts w:hint="eastAsia" w:asciiTheme="minorEastAsia" w:hAnsiTheme="minorEastAsia" w:eastAsiaTheme="minorEastAsia" w:cstheme="minorEastAsia"/>
          <w:sz w:val="22"/>
          <w:szCs w:val="22"/>
        </w:rPr>
        <w:t>应在不影响候机楼正常运行秩序的前</w:t>
      </w:r>
      <w:r>
        <w:rPr>
          <w:rFonts w:hint="eastAsia" w:asciiTheme="minorEastAsia" w:hAnsiTheme="minorEastAsia" w:eastAsiaTheme="minorEastAsia" w:cstheme="minorEastAsia"/>
          <w:color w:val="000000" w:themeColor="text1"/>
          <w:sz w:val="22"/>
          <w:szCs w:val="22"/>
          <w14:textFill>
            <w14:solidFill>
              <w14:schemeClr w14:val="tx1"/>
            </w14:solidFill>
          </w14:textFill>
        </w:rPr>
        <w:t>提下进行，中标方应提前对</w:t>
      </w: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改造</w:t>
      </w:r>
      <w:r>
        <w:rPr>
          <w:rFonts w:hint="eastAsia" w:asciiTheme="minorEastAsia" w:hAnsiTheme="minorEastAsia" w:eastAsiaTheme="minorEastAsia" w:cstheme="minorEastAsia"/>
          <w:color w:val="000000" w:themeColor="text1"/>
          <w:sz w:val="22"/>
          <w:szCs w:val="22"/>
          <w14:textFill>
            <w14:solidFill>
              <w14:schemeClr w14:val="tx1"/>
            </w14:solidFill>
          </w14:textFill>
        </w:rPr>
        <w:t>区域进行包围，并悬挂相应提醒标志。</w:t>
      </w:r>
    </w:p>
    <w:p>
      <w:pPr>
        <w:keepLines w:val="0"/>
        <w:pageBreakBefore w:val="0"/>
        <w:widowControl/>
        <w:kinsoku/>
        <w:wordWrap/>
        <w:topLinePunct w:val="0"/>
        <w:bidi w:val="0"/>
        <w:spacing w:line="360" w:lineRule="auto"/>
        <w:ind w:firstLine="44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z w:val="22"/>
          <w:szCs w:val="22"/>
        </w:rPr>
        <w:t>（</w:t>
      </w:r>
      <w:r>
        <w:rPr>
          <w:rFonts w:hint="eastAsia" w:asciiTheme="minorEastAsia" w:hAnsiTheme="minorEastAsia" w:cstheme="minorEastAsia"/>
          <w:b/>
          <w:bCs/>
          <w:sz w:val="22"/>
          <w:szCs w:val="22"/>
          <w:lang w:val="en-US" w:eastAsia="zh-CN"/>
        </w:rPr>
        <w:t>5</w:t>
      </w:r>
      <w:r>
        <w:rPr>
          <w:rFonts w:hint="eastAsia" w:asciiTheme="minorEastAsia" w:hAnsiTheme="minorEastAsia" w:eastAsiaTheme="minorEastAsia" w:cstheme="minorEastAsia"/>
          <w:b/>
          <w:bCs/>
          <w:sz w:val="22"/>
          <w:szCs w:val="22"/>
        </w:rPr>
        <w:t>）</w:t>
      </w:r>
      <w:r>
        <w:rPr>
          <w:rFonts w:hint="eastAsia" w:asciiTheme="minorEastAsia" w:hAnsiTheme="minorEastAsia" w:cstheme="minorEastAsia"/>
          <w:b/>
          <w:bCs/>
          <w:sz w:val="22"/>
          <w:szCs w:val="22"/>
          <w:lang w:eastAsia="zh-CN"/>
        </w:rPr>
        <w:t>航站楼问询台</w:t>
      </w:r>
      <w:r>
        <w:rPr>
          <w:rFonts w:hint="eastAsia" w:asciiTheme="minorEastAsia" w:hAnsiTheme="minorEastAsia" w:eastAsiaTheme="minorEastAsia" w:cstheme="minorEastAsia"/>
          <w:b/>
          <w:bCs/>
          <w:sz w:val="22"/>
          <w:szCs w:val="22"/>
          <w:lang w:eastAsia="zh-CN"/>
        </w:rPr>
        <w:t>无</w:t>
      </w:r>
      <w:r>
        <w:rPr>
          <w:rFonts w:hint="eastAsia" w:asciiTheme="minorEastAsia" w:hAnsiTheme="minorEastAsia" w:eastAsiaTheme="minorEastAsia" w:cstheme="minorEastAsia"/>
          <w:b/>
          <w:sz w:val="22"/>
          <w:szCs w:val="22"/>
          <w:lang w:eastAsia="zh-CN"/>
        </w:rPr>
        <w:t>障碍</w:t>
      </w:r>
      <w:r>
        <w:rPr>
          <w:rFonts w:hint="eastAsia" w:asciiTheme="minorEastAsia" w:hAnsiTheme="minorEastAsia" w:cstheme="minorEastAsia"/>
          <w:b/>
          <w:sz w:val="22"/>
          <w:szCs w:val="22"/>
          <w:lang w:eastAsia="zh-CN"/>
        </w:rPr>
        <w:t>设施</w:t>
      </w:r>
      <w:r>
        <w:rPr>
          <w:rFonts w:hint="eastAsia" w:asciiTheme="minorEastAsia" w:hAnsiTheme="minorEastAsia" w:eastAsiaTheme="minorEastAsia" w:cstheme="minorEastAsia"/>
          <w:b/>
          <w:sz w:val="22"/>
          <w:szCs w:val="22"/>
          <w:lang w:eastAsia="zh-CN"/>
        </w:rPr>
        <w:t>改造</w:t>
      </w:r>
      <w:r>
        <w:rPr>
          <w:rFonts w:hint="eastAsia" w:asciiTheme="minorEastAsia" w:hAnsiTheme="minorEastAsia" w:eastAsiaTheme="minorEastAsia" w:cstheme="minorEastAsia"/>
          <w:b/>
          <w:sz w:val="22"/>
          <w:szCs w:val="22"/>
        </w:rPr>
        <w:t>应以成品拼接为主，</w:t>
      </w:r>
      <w:r>
        <w:rPr>
          <w:rFonts w:hint="eastAsia" w:asciiTheme="minorEastAsia" w:hAnsiTheme="minorEastAsia" w:eastAsiaTheme="minorEastAsia" w:cstheme="minorEastAsia"/>
          <w:sz w:val="22"/>
          <w:szCs w:val="22"/>
        </w:rPr>
        <w:t>严禁破坏区域内地板、墙面、柱子等，不得在地面进行钻孔施工，柜台具备可拆除搬迁功能，同时需满足柜台使用的稳固性。</w:t>
      </w:r>
    </w:p>
    <w:p>
      <w:pPr>
        <w:keepLines w:val="0"/>
        <w:pageBreakBefore w:val="0"/>
        <w:widowControl/>
        <w:kinsoku/>
        <w:wordWrap/>
        <w:topLinePunct w:val="0"/>
        <w:bidi w:val="0"/>
        <w:spacing w:line="360" w:lineRule="auto"/>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w:t>
      </w:r>
      <w:r>
        <w:rPr>
          <w:rFonts w:hint="eastAsia" w:asciiTheme="minorEastAsia" w:hAnsiTheme="minorEastAsia" w:cstheme="minorEastAsia"/>
          <w:sz w:val="22"/>
          <w:szCs w:val="22"/>
          <w:lang w:val="en-US" w:eastAsia="zh-CN"/>
        </w:rPr>
        <w:t>6</w:t>
      </w:r>
      <w:r>
        <w:rPr>
          <w:rFonts w:hint="eastAsia" w:asciiTheme="minorEastAsia" w:hAnsiTheme="minorEastAsia" w:eastAsiaTheme="minorEastAsia" w:cstheme="minorEastAsia"/>
          <w:sz w:val="22"/>
          <w:szCs w:val="22"/>
        </w:rPr>
        <w:t>）</w:t>
      </w:r>
      <w:r>
        <w:rPr>
          <w:rFonts w:hint="eastAsia" w:asciiTheme="minorEastAsia" w:hAnsiTheme="minorEastAsia" w:cstheme="minorEastAsia"/>
          <w:color w:val="000000" w:themeColor="text1"/>
          <w:sz w:val="22"/>
          <w:szCs w:val="22"/>
          <w:lang w:eastAsia="zh-CN"/>
          <w14:textFill>
            <w14:solidFill>
              <w14:schemeClr w14:val="tx1"/>
            </w14:solidFill>
          </w14:textFill>
        </w:rPr>
        <w:t>航站楼问询台</w:t>
      </w:r>
      <w:r>
        <w:rPr>
          <w:rFonts w:hint="eastAsia" w:asciiTheme="minorEastAsia" w:hAnsiTheme="minorEastAsia" w:eastAsiaTheme="minorEastAsia" w:cstheme="minorEastAsia"/>
          <w:b w:val="0"/>
          <w:bCs/>
          <w:sz w:val="22"/>
          <w:szCs w:val="22"/>
          <w:lang w:eastAsia="zh-CN"/>
        </w:rPr>
        <w:t>无障碍</w:t>
      </w:r>
      <w:r>
        <w:rPr>
          <w:rFonts w:hint="eastAsia" w:asciiTheme="minorEastAsia" w:hAnsiTheme="minorEastAsia" w:cstheme="minorEastAsia"/>
          <w:sz w:val="22"/>
          <w:szCs w:val="22"/>
          <w:lang w:eastAsia="zh-CN"/>
        </w:rPr>
        <w:t>设施改造</w:t>
      </w:r>
      <w:r>
        <w:rPr>
          <w:rFonts w:hint="eastAsia" w:asciiTheme="minorEastAsia" w:hAnsiTheme="minorEastAsia" w:eastAsiaTheme="minorEastAsia" w:cstheme="minorEastAsia"/>
          <w:sz w:val="22"/>
          <w:szCs w:val="22"/>
        </w:rPr>
        <w:t>完成后，</w:t>
      </w:r>
      <w:r>
        <w:rPr>
          <w:rFonts w:hint="eastAsia" w:asciiTheme="minorEastAsia" w:hAnsiTheme="minorEastAsia" w:cstheme="minorEastAsia"/>
          <w:sz w:val="22"/>
          <w:szCs w:val="22"/>
          <w:lang w:eastAsia="zh-CN"/>
        </w:rPr>
        <w:t>应</w:t>
      </w:r>
      <w:r>
        <w:rPr>
          <w:rFonts w:hint="eastAsia" w:asciiTheme="minorEastAsia" w:hAnsiTheme="minorEastAsia" w:eastAsiaTheme="minorEastAsia" w:cstheme="minorEastAsia"/>
          <w:sz w:val="22"/>
          <w:szCs w:val="22"/>
        </w:rPr>
        <w:t>对该区域进行整体复原，不得出现线路裸露、地板不平整、破损等情况。</w:t>
      </w:r>
    </w:p>
    <w:p>
      <w:pPr>
        <w:keepLines w:val="0"/>
        <w:pageBreakBefore w:val="0"/>
        <w:widowControl/>
        <w:kinsoku/>
        <w:wordWrap/>
        <w:topLinePunct w:val="0"/>
        <w:bidi w:val="0"/>
        <w:spacing w:line="360" w:lineRule="auto"/>
        <w:ind w:left="1" w:leftChars="-209" w:hanging="440" w:hangingChars="20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w:t>
      </w:r>
      <w:r>
        <w:rPr>
          <w:rFonts w:hint="eastAsia" w:asciiTheme="minorEastAsia" w:hAnsiTheme="minorEastAsia" w:cstheme="minorEastAsia"/>
          <w:sz w:val="22"/>
          <w:szCs w:val="22"/>
          <w:lang w:val="en-US" w:eastAsia="zh-CN"/>
        </w:rPr>
        <w:t>7</w:t>
      </w:r>
      <w:r>
        <w:rPr>
          <w:rFonts w:hint="eastAsia" w:asciiTheme="minorEastAsia" w:hAnsiTheme="minorEastAsia" w:eastAsiaTheme="minorEastAsia" w:cstheme="minorEastAsia"/>
          <w:sz w:val="22"/>
          <w:szCs w:val="22"/>
        </w:rPr>
        <w:t>）</w:t>
      </w:r>
      <w:r>
        <w:rPr>
          <w:rFonts w:hint="eastAsia" w:asciiTheme="minorEastAsia" w:hAnsiTheme="minorEastAsia" w:cstheme="minorEastAsia"/>
          <w:color w:val="000000" w:themeColor="text1"/>
          <w:sz w:val="22"/>
          <w:szCs w:val="22"/>
          <w:lang w:eastAsia="zh-CN"/>
          <w14:textFill>
            <w14:solidFill>
              <w14:schemeClr w14:val="tx1"/>
            </w14:solidFill>
          </w14:textFill>
        </w:rPr>
        <w:t>航站楼问询台</w:t>
      </w:r>
      <w:r>
        <w:rPr>
          <w:rFonts w:hint="eastAsia" w:asciiTheme="minorEastAsia" w:hAnsiTheme="minorEastAsia" w:eastAsiaTheme="minorEastAsia" w:cstheme="minorEastAsia"/>
          <w:sz w:val="22"/>
          <w:szCs w:val="22"/>
          <w:lang w:eastAsia="zh-CN"/>
        </w:rPr>
        <w:t>无障碍</w:t>
      </w:r>
      <w:r>
        <w:rPr>
          <w:rFonts w:hint="eastAsia" w:asciiTheme="minorEastAsia" w:hAnsiTheme="minorEastAsia" w:cstheme="minorEastAsia"/>
          <w:sz w:val="22"/>
          <w:szCs w:val="22"/>
          <w:lang w:eastAsia="zh-CN"/>
        </w:rPr>
        <w:t>设施需</w:t>
      </w:r>
      <w:r>
        <w:rPr>
          <w:rFonts w:hint="eastAsia" w:asciiTheme="minorEastAsia" w:hAnsiTheme="minorEastAsia" w:eastAsiaTheme="minorEastAsia" w:cstheme="minorEastAsia"/>
          <w:color w:val="auto"/>
          <w:sz w:val="22"/>
          <w:szCs w:val="22"/>
        </w:rPr>
        <w:t>配备相关强弱电</w:t>
      </w:r>
      <w:r>
        <w:rPr>
          <w:rFonts w:hint="eastAsia" w:asciiTheme="minorEastAsia" w:hAnsiTheme="minorEastAsia" w:cstheme="minorEastAsia"/>
          <w:color w:val="auto"/>
          <w:sz w:val="22"/>
          <w:szCs w:val="22"/>
          <w:lang w:eastAsia="zh-CN"/>
        </w:rPr>
        <w:t>，</w:t>
      </w:r>
      <w:r>
        <w:rPr>
          <w:rFonts w:hint="eastAsia" w:asciiTheme="minorEastAsia" w:hAnsiTheme="minorEastAsia" w:eastAsiaTheme="minorEastAsia" w:cstheme="minorEastAsia"/>
          <w:sz w:val="22"/>
          <w:szCs w:val="22"/>
        </w:rPr>
        <w:t>需配有醒目指示标志</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字体格式、颜色与航站楼标识系统一致。</w:t>
      </w:r>
    </w:p>
    <w:p>
      <w:pPr>
        <w:keepLines w:val="0"/>
        <w:pageBreakBefore w:val="0"/>
        <w:widowControl/>
        <w:kinsoku/>
        <w:wordWrap/>
        <w:topLinePunct w:val="0"/>
        <w:bidi w:val="0"/>
        <w:spacing w:line="360" w:lineRule="auto"/>
        <w:ind w:left="0" w:leftChars="0" w:firstLine="440" w:firstLineChars="20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cstheme="minorEastAsia"/>
          <w:sz w:val="22"/>
          <w:szCs w:val="22"/>
          <w:lang w:val="en-US" w:eastAsia="zh-CN"/>
        </w:rPr>
        <w:t>8</w:t>
      </w:r>
      <w:r>
        <w:rPr>
          <w:rFonts w:hint="eastAsia" w:asciiTheme="minorEastAsia" w:hAnsiTheme="minorEastAsia" w:eastAsiaTheme="minorEastAsia" w:cstheme="minorEastAsia"/>
          <w:sz w:val="22"/>
          <w:szCs w:val="22"/>
        </w:rPr>
        <w:t>）中标方按规定路线将废料及时清运出航站楼，并负责废料的倾倒及其相应费用。</w:t>
      </w:r>
    </w:p>
    <w:p>
      <w:pPr>
        <w:keepLines w:val="0"/>
        <w:pageBreakBefore w:val="0"/>
        <w:widowControl/>
        <w:kinsoku/>
        <w:wordWrap/>
        <w:topLinePunct w:val="0"/>
        <w:bidi w:val="0"/>
        <w:spacing w:line="360" w:lineRule="auto"/>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w:t>
      </w:r>
      <w:r>
        <w:rPr>
          <w:rFonts w:hint="eastAsia" w:asciiTheme="minorEastAsia" w:hAnsiTheme="minorEastAsia" w:cstheme="minorEastAsia"/>
          <w:sz w:val="22"/>
          <w:szCs w:val="22"/>
          <w:lang w:val="en-US" w:eastAsia="zh-CN"/>
        </w:rPr>
        <w:t>9</w:t>
      </w:r>
      <w:r>
        <w:rPr>
          <w:rFonts w:hint="eastAsia" w:asciiTheme="minorEastAsia" w:hAnsiTheme="minorEastAsia" w:eastAsiaTheme="minorEastAsia" w:cstheme="minorEastAsia"/>
          <w:sz w:val="22"/>
          <w:szCs w:val="22"/>
        </w:rPr>
        <w:t>）杜绝因建设造成航站楼设施设备损坏、停水停电等人为事故，如造成机场损失的将承担赔偿直至追究法律责任。</w:t>
      </w:r>
      <w:r>
        <w:rPr>
          <w:rFonts w:hint="eastAsia" w:asciiTheme="minorEastAsia" w:hAnsiTheme="minorEastAsia" w:cstheme="minorEastAsia"/>
          <w:sz w:val="22"/>
          <w:szCs w:val="22"/>
          <w:lang w:val="en-US" w:eastAsia="zh-CN"/>
        </w:rPr>
        <w:t xml:space="preserve"> </w:t>
      </w:r>
    </w:p>
    <w:p>
      <w:pPr>
        <w:keepLines w:val="0"/>
        <w:pageBreakBefore w:val="0"/>
        <w:widowControl/>
        <w:kinsoku/>
        <w:wordWrap/>
        <w:topLinePunct w:val="0"/>
        <w:bidi w:val="0"/>
        <w:spacing w:line="360" w:lineRule="auto"/>
        <w:ind w:firstLine="442" w:firstLineChars="200"/>
        <w:jc w:val="left"/>
        <w:rPr>
          <w:rFonts w:hint="eastAsia" w:asciiTheme="minorEastAsia" w:hAnsiTheme="minorEastAsia" w:eastAsiaTheme="minorEastAsia" w:cstheme="minorEastAsia"/>
          <w:b/>
          <w:sz w:val="22"/>
          <w:szCs w:val="22"/>
          <w:lang w:eastAsia="zh-CN"/>
        </w:rPr>
      </w:pPr>
      <w:r>
        <w:rPr>
          <w:rFonts w:hint="eastAsia" w:asciiTheme="minorEastAsia" w:hAnsiTheme="minorEastAsia" w:eastAsiaTheme="minorEastAsia" w:cstheme="minorEastAsia"/>
          <w:b/>
          <w:sz w:val="22"/>
          <w:szCs w:val="22"/>
        </w:rPr>
        <w:t>2.3</w:t>
      </w:r>
      <w:r>
        <w:rPr>
          <w:rFonts w:hint="eastAsia" w:asciiTheme="minorEastAsia" w:hAnsiTheme="minorEastAsia" w:cstheme="minorEastAsia"/>
          <w:b/>
          <w:sz w:val="22"/>
          <w:szCs w:val="22"/>
          <w:lang w:eastAsia="zh-CN"/>
        </w:rPr>
        <w:t>新增盲道改造</w:t>
      </w:r>
      <w:r>
        <w:rPr>
          <w:rFonts w:hint="eastAsia" w:asciiTheme="minorEastAsia" w:hAnsiTheme="minorEastAsia" w:eastAsiaTheme="minorEastAsia" w:cstheme="minorEastAsia"/>
          <w:b/>
          <w:sz w:val="22"/>
          <w:szCs w:val="22"/>
        </w:rPr>
        <w:t>设计</w:t>
      </w:r>
      <w:r>
        <w:rPr>
          <w:rFonts w:hint="eastAsia" w:asciiTheme="minorEastAsia" w:hAnsiTheme="minorEastAsia" w:cstheme="minorEastAsia"/>
          <w:b/>
          <w:sz w:val="22"/>
          <w:szCs w:val="22"/>
          <w:lang w:eastAsia="zh-CN"/>
        </w:rPr>
        <w:t>及施工</w:t>
      </w:r>
      <w:r>
        <w:rPr>
          <w:rFonts w:hint="eastAsia" w:asciiTheme="minorEastAsia" w:hAnsiTheme="minorEastAsia" w:eastAsiaTheme="minorEastAsia" w:cstheme="minorEastAsia"/>
          <w:b/>
          <w:sz w:val="22"/>
          <w:szCs w:val="22"/>
        </w:rPr>
        <w:t>要求</w:t>
      </w:r>
    </w:p>
    <w:p>
      <w:pPr>
        <w:keepLines w:val="0"/>
        <w:pageBreakBefore w:val="0"/>
        <w:widowControl/>
        <w:kinsoku/>
        <w:wordWrap/>
        <w:topLinePunct w:val="0"/>
        <w:bidi w:val="0"/>
        <w:spacing w:line="360" w:lineRule="auto"/>
        <w:ind w:firstLine="220" w:firstLineChars="100"/>
        <w:jc w:val="left"/>
        <w:rPr>
          <w:rFonts w:hint="eastAsia" w:asciiTheme="minorEastAsia" w:hAnsi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cstheme="minorEastAsia"/>
          <w:sz w:val="22"/>
          <w:szCs w:val="22"/>
          <w:lang w:val="en-US" w:eastAsia="zh-CN"/>
        </w:rPr>
        <w:t>1</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cstheme="minorEastAsia"/>
          <w:sz w:val="22"/>
          <w:szCs w:val="22"/>
          <w:lang w:val="en-US" w:eastAsia="zh-CN"/>
        </w:rPr>
        <w:t>新增盲道改造</w:t>
      </w:r>
      <w:r>
        <w:rPr>
          <w:rFonts w:hint="eastAsia" w:asciiTheme="minorEastAsia" w:hAnsiTheme="minorEastAsia" w:eastAsiaTheme="minorEastAsia" w:cstheme="minorEastAsia"/>
          <w:sz w:val="22"/>
          <w:szCs w:val="22"/>
          <w:lang w:val="en-US" w:eastAsia="zh-CN"/>
        </w:rPr>
        <w:t>需在现有</w:t>
      </w:r>
      <w:r>
        <w:rPr>
          <w:rFonts w:hint="eastAsia" w:asciiTheme="minorEastAsia" w:hAnsiTheme="minorEastAsia" w:cstheme="minorEastAsia"/>
          <w:sz w:val="22"/>
          <w:szCs w:val="22"/>
          <w:lang w:val="en-US" w:eastAsia="zh-CN"/>
        </w:rPr>
        <w:t>航站楼</w:t>
      </w:r>
      <w:r>
        <w:rPr>
          <w:rFonts w:hint="eastAsia" w:asciiTheme="minorEastAsia" w:hAnsiTheme="minorEastAsia" w:eastAsiaTheme="minorEastAsia" w:cstheme="minorEastAsia"/>
          <w:sz w:val="22"/>
          <w:szCs w:val="22"/>
          <w:lang w:val="en-US" w:eastAsia="zh-CN"/>
        </w:rPr>
        <w:t>问询台基础上</w:t>
      </w:r>
      <w:r>
        <w:rPr>
          <w:rFonts w:hint="eastAsia" w:asciiTheme="minorEastAsia" w:hAnsiTheme="minorEastAsia" w:cstheme="minorEastAsia"/>
          <w:sz w:val="22"/>
          <w:szCs w:val="22"/>
          <w:lang w:val="en-US" w:eastAsia="zh-CN"/>
        </w:rPr>
        <w:t>进行</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cstheme="minorEastAsia"/>
          <w:sz w:val="22"/>
          <w:szCs w:val="22"/>
          <w:lang w:val="en-US" w:eastAsia="zh-CN"/>
        </w:rPr>
        <w:t>位置要求是</w:t>
      </w:r>
      <w:r>
        <w:rPr>
          <w:rFonts w:hint="eastAsia" w:asciiTheme="minorEastAsia" w:hAnsiTheme="minorEastAsia" w:eastAsiaTheme="minorEastAsia" w:cstheme="minorEastAsia"/>
          <w:sz w:val="22"/>
          <w:szCs w:val="22"/>
          <w:lang w:val="en-US" w:eastAsia="zh-CN"/>
        </w:rPr>
        <w:t>从电梯到问询台</w:t>
      </w:r>
      <w:r>
        <w:rPr>
          <w:rFonts w:hint="eastAsia" w:asciiTheme="minorEastAsia" w:hAnsiTheme="minorEastAsia" w:cstheme="minorEastAsia"/>
          <w:sz w:val="22"/>
          <w:szCs w:val="22"/>
          <w:lang w:val="en-US" w:eastAsia="zh-CN"/>
        </w:rPr>
        <w:t>（三座航站楼各一处）</w:t>
      </w:r>
      <w:r>
        <w:rPr>
          <w:rFonts w:hint="eastAsia" w:asciiTheme="minorEastAsia" w:hAnsiTheme="minorEastAsia" w:eastAsiaTheme="minorEastAsia" w:cstheme="minorEastAsia"/>
          <w:sz w:val="22"/>
          <w:szCs w:val="22"/>
          <w:lang w:val="en-US" w:eastAsia="zh-CN"/>
        </w:rPr>
        <w:t>，上下步行楼梯处增加盲道提醒，</w:t>
      </w:r>
      <w:r>
        <w:rPr>
          <w:rFonts w:hint="eastAsia" w:asciiTheme="minorEastAsia" w:hAnsiTheme="minorEastAsia" w:cstheme="minorEastAsia"/>
          <w:sz w:val="22"/>
          <w:szCs w:val="22"/>
          <w:lang w:val="en-US" w:eastAsia="zh-CN"/>
        </w:rPr>
        <w:t>14号门至交通问询处，需</w:t>
      </w:r>
      <w:r>
        <w:rPr>
          <w:rFonts w:hint="eastAsia" w:asciiTheme="minorEastAsia" w:hAnsiTheme="minorEastAsia" w:eastAsiaTheme="minorEastAsia" w:cstheme="minorEastAsia"/>
          <w:sz w:val="22"/>
          <w:szCs w:val="22"/>
          <w:lang w:val="en-US" w:eastAsia="zh-CN"/>
        </w:rPr>
        <w:t>合理规划盲道安装线路，安装后的盲道需与现有盲道整体效果统一。</w:t>
      </w:r>
    </w:p>
    <w:p>
      <w:pPr>
        <w:keepLines w:val="0"/>
        <w:pageBreakBefore w:val="0"/>
        <w:widowControl/>
        <w:kinsoku/>
        <w:wordWrap/>
        <w:topLinePunct w:val="0"/>
        <w:bidi w:val="0"/>
        <w:spacing w:line="360" w:lineRule="auto"/>
        <w:ind w:firstLine="440" w:firstLineChars="200"/>
        <w:jc w:val="left"/>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cstheme="minorEastAsia"/>
          <w:color w:val="000000" w:themeColor="text1"/>
          <w:sz w:val="22"/>
          <w:szCs w:val="22"/>
          <w:lang w:eastAsia="zh-CN"/>
          <w14:textFill>
            <w14:solidFill>
              <w14:schemeClr w14:val="tx1"/>
            </w14:solidFill>
          </w14:textFill>
        </w:rPr>
        <w:t>（</w:t>
      </w:r>
      <w:r>
        <w:rPr>
          <w:rFonts w:hint="eastAsia" w:asciiTheme="minorEastAsia" w:hAnsiTheme="minorEastAsia" w:cstheme="minorEastAsia"/>
          <w:color w:val="000000" w:themeColor="text1"/>
          <w:sz w:val="22"/>
          <w:szCs w:val="22"/>
          <w:lang w:val="en-US" w:eastAsia="zh-CN"/>
          <w14:textFill>
            <w14:solidFill>
              <w14:schemeClr w14:val="tx1"/>
            </w14:solidFill>
          </w14:textFill>
        </w:rPr>
        <w:t>2</w:t>
      </w:r>
      <w:r>
        <w:rPr>
          <w:rFonts w:hint="eastAsia" w:asciiTheme="minorEastAsia" w:hAnsiTheme="minorEastAsia" w:cstheme="minorEastAsia"/>
          <w:color w:val="000000" w:themeColor="text1"/>
          <w:sz w:val="22"/>
          <w:szCs w:val="22"/>
          <w:lang w:eastAsia="zh-CN"/>
          <w14:textFill>
            <w14:solidFill>
              <w14:schemeClr w14:val="tx1"/>
            </w14:solidFill>
          </w14:textFill>
        </w:rPr>
        <w:t>）新增盲道改造</w:t>
      </w:r>
      <w:r>
        <w:rPr>
          <w:rFonts w:hint="eastAsia" w:asciiTheme="minorEastAsia" w:hAnsiTheme="minorEastAsia" w:eastAsiaTheme="minorEastAsia" w:cstheme="minorEastAsia"/>
          <w:color w:val="000000" w:themeColor="text1"/>
          <w:sz w:val="22"/>
          <w:szCs w:val="22"/>
          <w14:textFill>
            <w14:solidFill>
              <w14:schemeClr w14:val="tx1"/>
            </w14:solidFill>
          </w14:textFill>
        </w:rPr>
        <w:t>应在不影响候机楼正常运行秩序的前提下进行，中标方应提前对</w:t>
      </w:r>
      <w:r>
        <w:rPr>
          <w:rFonts w:hint="eastAsia" w:asciiTheme="minorEastAsia" w:hAnsiTheme="minorEastAsia" w:cstheme="minorEastAsia"/>
          <w:color w:val="000000" w:themeColor="text1"/>
          <w:sz w:val="22"/>
          <w:szCs w:val="22"/>
          <w:lang w:eastAsia="zh-CN"/>
          <w14:textFill>
            <w14:solidFill>
              <w14:schemeClr w14:val="tx1"/>
            </w14:solidFill>
          </w14:textFill>
        </w:rPr>
        <w:t>安装</w:t>
      </w:r>
      <w:r>
        <w:rPr>
          <w:rFonts w:hint="eastAsia" w:asciiTheme="minorEastAsia" w:hAnsiTheme="minorEastAsia" w:eastAsiaTheme="minorEastAsia" w:cstheme="minorEastAsia"/>
          <w:color w:val="000000" w:themeColor="text1"/>
          <w:sz w:val="22"/>
          <w:szCs w:val="22"/>
          <w14:textFill>
            <w14:solidFill>
              <w14:schemeClr w14:val="tx1"/>
            </w14:solidFill>
          </w14:textFill>
        </w:rPr>
        <w:t>区域进行包围，并</w:t>
      </w:r>
      <w:r>
        <w:rPr>
          <w:rFonts w:hint="eastAsia" w:asciiTheme="minorEastAsia" w:hAnsiTheme="minorEastAsia" w:cstheme="minorEastAsia"/>
          <w:color w:val="000000" w:themeColor="text1"/>
          <w:sz w:val="22"/>
          <w:szCs w:val="22"/>
          <w:lang w:eastAsia="zh-CN"/>
          <w14:textFill>
            <w14:solidFill>
              <w14:schemeClr w14:val="tx1"/>
            </w14:solidFill>
          </w14:textFill>
        </w:rPr>
        <w:t>放置</w:t>
      </w:r>
      <w:r>
        <w:rPr>
          <w:rFonts w:hint="eastAsia" w:asciiTheme="minorEastAsia" w:hAnsiTheme="minorEastAsia" w:eastAsiaTheme="minorEastAsia" w:cstheme="minorEastAsia"/>
          <w:color w:val="000000" w:themeColor="text1"/>
          <w:sz w:val="22"/>
          <w:szCs w:val="22"/>
          <w14:textFill>
            <w14:solidFill>
              <w14:schemeClr w14:val="tx1"/>
            </w14:solidFill>
          </w14:textFill>
        </w:rPr>
        <w:t>相应提醒标志。</w:t>
      </w:r>
    </w:p>
    <w:p>
      <w:pPr>
        <w:keepLines w:val="0"/>
        <w:pageBreakBefore w:val="0"/>
        <w:widowControl/>
        <w:kinsoku/>
        <w:wordWrap/>
        <w:topLinePunct w:val="0"/>
        <w:bidi w:val="0"/>
        <w:spacing w:line="360" w:lineRule="auto"/>
        <w:ind w:firstLine="440" w:firstLineChars="200"/>
        <w:jc w:val="left"/>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w:t>
      </w:r>
      <w:r>
        <w:rPr>
          <w:rFonts w:hint="eastAsia" w:asciiTheme="minorEastAsia" w:hAnsiTheme="minorEastAsia" w:cstheme="minorEastAsia"/>
          <w:color w:val="000000" w:themeColor="text1"/>
          <w:sz w:val="22"/>
          <w:szCs w:val="22"/>
          <w:lang w:eastAsia="zh-CN"/>
          <w14:textFill>
            <w14:solidFill>
              <w14:schemeClr w14:val="tx1"/>
            </w14:solidFill>
          </w14:textFill>
        </w:rPr>
        <w:t>新增盲道改造</w:t>
      </w: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时</w:t>
      </w:r>
      <w:r>
        <w:rPr>
          <w:rFonts w:hint="eastAsia" w:asciiTheme="minorEastAsia" w:hAnsiTheme="minorEastAsia" w:eastAsiaTheme="minorEastAsia" w:cstheme="minorEastAsia"/>
          <w:color w:val="000000" w:themeColor="text1"/>
          <w:sz w:val="22"/>
          <w:szCs w:val="22"/>
          <w14:textFill>
            <w14:solidFill>
              <w14:schemeClr w14:val="tx1"/>
            </w14:solidFill>
          </w14:textFill>
        </w:rPr>
        <w:t>严禁破坏区域内地板，</w:t>
      </w:r>
      <w:r>
        <w:rPr>
          <w:rFonts w:hint="eastAsia" w:asciiTheme="minorEastAsia" w:hAnsiTheme="minorEastAsia" w:cstheme="minorEastAsia"/>
          <w:color w:val="000000" w:themeColor="text1"/>
          <w:sz w:val="22"/>
          <w:szCs w:val="22"/>
          <w:lang w:eastAsia="zh-CN"/>
          <w14:textFill>
            <w14:solidFill>
              <w14:schemeClr w14:val="tx1"/>
            </w14:solidFill>
          </w14:textFill>
        </w:rPr>
        <w:t>需</w:t>
      </w:r>
      <w:r>
        <w:rPr>
          <w:rFonts w:hint="eastAsia" w:asciiTheme="minorEastAsia" w:hAnsiTheme="minorEastAsia" w:eastAsiaTheme="minorEastAsia" w:cstheme="minorEastAsia"/>
          <w:color w:val="000000" w:themeColor="text1"/>
          <w:sz w:val="22"/>
          <w:szCs w:val="22"/>
          <w14:textFill>
            <w14:solidFill>
              <w14:schemeClr w14:val="tx1"/>
            </w14:solidFill>
          </w14:textFill>
        </w:rPr>
        <w:t>具备可拆除搬迁功能，同时需满足</w:t>
      </w: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盲道</w:t>
      </w:r>
      <w:r>
        <w:rPr>
          <w:rFonts w:hint="eastAsia" w:asciiTheme="minorEastAsia" w:hAnsiTheme="minorEastAsia" w:eastAsiaTheme="minorEastAsia" w:cstheme="minorEastAsia"/>
          <w:color w:val="000000" w:themeColor="text1"/>
          <w:sz w:val="22"/>
          <w:szCs w:val="22"/>
          <w14:textFill>
            <w14:solidFill>
              <w14:schemeClr w14:val="tx1"/>
            </w14:solidFill>
          </w14:textFill>
        </w:rPr>
        <w:t>使用的稳固性</w:t>
      </w: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和安全性</w:t>
      </w:r>
      <w:r>
        <w:rPr>
          <w:rFonts w:hint="eastAsia" w:asciiTheme="minorEastAsia" w:hAnsiTheme="minorEastAsia" w:eastAsiaTheme="minorEastAsia" w:cstheme="minorEastAsia"/>
          <w:color w:val="000000" w:themeColor="text1"/>
          <w:sz w:val="22"/>
          <w:szCs w:val="22"/>
          <w14:textFill>
            <w14:solidFill>
              <w14:schemeClr w14:val="tx1"/>
            </w14:solidFill>
          </w14:textFill>
        </w:rPr>
        <w:t>。</w:t>
      </w:r>
    </w:p>
    <w:p>
      <w:pPr>
        <w:keepLines w:val="0"/>
        <w:pageBreakBefore w:val="0"/>
        <w:widowControl/>
        <w:kinsoku/>
        <w:wordWrap/>
        <w:topLinePunct w:val="0"/>
        <w:bidi w:val="0"/>
        <w:spacing w:line="360" w:lineRule="auto"/>
        <w:ind w:firstLine="440" w:firstLineChars="200"/>
        <w:jc w:val="left"/>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w:t>
      </w:r>
      <w:r>
        <w:rPr>
          <w:rFonts w:hint="eastAsia" w:asciiTheme="minorEastAsia" w:hAnsiTheme="minorEastAsia" w:cstheme="minorEastAsia"/>
          <w:color w:val="000000" w:themeColor="text1"/>
          <w:sz w:val="22"/>
          <w:szCs w:val="22"/>
          <w:lang w:eastAsia="zh-CN"/>
          <w14:textFill>
            <w14:solidFill>
              <w14:schemeClr w14:val="tx1"/>
            </w14:solidFill>
          </w14:textFill>
        </w:rPr>
        <w:t>新增盲道改造</w:t>
      </w: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完成后，应对该区域进行整体复原，不得出现线路裸露、地板不平整、破损等情况。</w:t>
      </w:r>
    </w:p>
    <w:p>
      <w:pPr>
        <w:keepLines w:val="0"/>
        <w:pageBreakBefore w:val="0"/>
        <w:widowControl/>
        <w:kinsoku/>
        <w:wordWrap/>
        <w:topLinePunct w:val="0"/>
        <w:bidi w:val="0"/>
        <w:spacing w:line="360" w:lineRule="auto"/>
        <w:ind w:left="0" w:leftChars="0" w:firstLine="440" w:firstLineChars="20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r>
        <w:rPr>
          <w:rFonts w:hint="eastAsia" w:asciiTheme="minorEastAsia" w:hAnsiTheme="minorEastAsia" w:cstheme="minorEastAsia"/>
          <w:sz w:val="22"/>
          <w:szCs w:val="22"/>
          <w:lang w:val="en-US" w:eastAsia="zh-CN"/>
        </w:rPr>
        <w:t>5</w:t>
      </w:r>
      <w:r>
        <w:rPr>
          <w:rFonts w:hint="eastAsia" w:asciiTheme="minorEastAsia" w:hAnsiTheme="minorEastAsia" w:eastAsiaTheme="minorEastAsia" w:cstheme="minorEastAsia"/>
          <w:sz w:val="22"/>
          <w:szCs w:val="22"/>
        </w:rPr>
        <w:t>）中标方按规定路线将废料及时清运出航站楼，并负责废料的倾倒及其相应费用。</w:t>
      </w:r>
    </w:p>
    <w:p>
      <w:pPr>
        <w:keepLines w:val="0"/>
        <w:pageBreakBefore w:val="0"/>
        <w:widowControl/>
        <w:kinsoku/>
        <w:wordWrap/>
        <w:topLinePunct w:val="0"/>
        <w:bidi w:val="0"/>
        <w:spacing w:line="360" w:lineRule="auto"/>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r>
        <w:rPr>
          <w:rFonts w:hint="eastAsia" w:asciiTheme="minorEastAsia" w:hAnsi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rPr>
        <w:t>（</w:t>
      </w:r>
      <w:r>
        <w:rPr>
          <w:rFonts w:hint="eastAsia" w:asciiTheme="minorEastAsia" w:hAnsiTheme="minorEastAsia" w:cstheme="minorEastAsia"/>
          <w:sz w:val="22"/>
          <w:szCs w:val="22"/>
          <w:lang w:val="en-US" w:eastAsia="zh-CN"/>
        </w:rPr>
        <w:t>6</w:t>
      </w:r>
      <w:r>
        <w:rPr>
          <w:rFonts w:hint="eastAsia" w:asciiTheme="minorEastAsia" w:hAnsiTheme="minorEastAsia" w:eastAsiaTheme="minorEastAsia" w:cstheme="minorEastAsia"/>
          <w:sz w:val="22"/>
          <w:szCs w:val="22"/>
        </w:rPr>
        <w:t>）杜绝因建设造成航站楼设施设备损坏、停水停电等人为事故，如造成机场损失的将承担赔偿直至追究法律责任。</w:t>
      </w:r>
      <w:r>
        <w:rPr>
          <w:rFonts w:hint="eastAsia" w:asciiTheme="minorEastAsia" w:hAnsiTheme="minorEastAsia" w:cstheme="minorEastAsia"/>
          <w:sz w:val="22"/>
          <w:szCs w:val="22"/>
          <w:lang w:val="en-US" w:eastAsia="zh-CN"/>
        </w:rPr>
        <w:t xml:space="preserve"> </w:t>
      </w:r>
    </w:p>
    <w:p>
      <w:pPr>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 xml:space="preserve">    3．其他要求</w:t>
      </w:r>
    </w:p>
    <w:p>
      <w:pPr>
        <w:keepNext w:val="0"/>
        <w:keepLines w:val="0"/>
        <w:pageBreakBefore w:val="0"/>
        <w:kinsoku/>
        <w:wordWrap/>
        <w:overflowPunct/>
        <w:topLinePunct w:val="0"/>
        <w:autoSpaceDE/>
        <w:autoSpaceDN/>
        <w:bidi w:val="0"/>
        <w:adjustRightInd/>
        <w:spacing w:line="360" w:lineRule="auto"/>
        <w:ind w:firstLine="440" w:firstLineChars="200"/>
        <w:textAlignment w:val="auto"/>
        <w:rPr>
          <w:rFonts w:hint="eastAsia" w:asciiTheme="minorEastAsia" w:hAnsiTheme="minorEastAsia" w:eastAsiaTheme="minorEastAsia" w:cstheme="minorEastAsia"/>
          <w:b/>
          <w:color w:val="FF0000"/>
          <w:sz w:val="22"/>
          <w:szCs w:val="22"/>
        </w:rPr>
      </w:pPr>
      <w:r>
        <w:rPr>
          <w:rFonts w:hint="eastAsia" w:asciiTheme="minorEastAsia" w:hAnsiTheme="minorEastAsia" w:eastAsiaTheme="minorEastAsia" w:cstheme="minorEastAsia"/>
          <w:sz w:val="22"/>
          <w:szCs w:val="22"/>
        </w:rPr>
        <w:t>*投标人应提</w:t>
      </w:r>
      <w:r>
        <w:rPr>
          <w:rFonts w:hint="eastAsia" w:asciiTheme="minorEastAsia" w:hAnsiTheme="minorEastAsia" w:eastAsiaTheme="minorEastAsia" w:cstheme="minorEastAsia"/>
          <w:color w:val="000000" w:themeColor="text1"/>
          <w:sz w:val="22"/>
          <w:szCs w:val="22"/>
          <w14:textFill>
            <w14:solidFill>
              <w14:schemeClr w14:val="tx1"/>
            </w14:solidFill>
          </w14:textFill>
        </w:rPr>
        <w:t>出</w:t>
      </w:r>
      <w:r>
        <w:rPr>
          <w:rFonts w:hint="eastAsia" w:asciiTheme="minorEastAsia" w:hAnsiTheme="minorEastAsia" w:cstheme="minorEastAsia"/>
          <w:color w:val="000000" w:themeColor="text1"/>
          <w:sz w:val="22"/>
          <w:szCs w:val="22"/>
          <w:lang w:eastAsia="zh-CN"/>
          <w14:textFill>
            <w14:solidFill>
              <w14:schemeClr w14:val="tx1"/>
            </w14:solidFill>
          </w14:textFill>
        </w:rPr>
        <w:t>航站楼问询台</w:t>
      </w: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无障碍</w:t>
      </w:r>
      <w:r>
        <w:rPr>
          <w:rFonts w:hint="eastAsia" w:asciiTheme="minorEastAsia" w:hAnsiTheme="minorEastAsia" w:cstheme="minorEastAsia"/>
          <w:color w:val="000000" w:themeColor="text1"/>
          <w:sz w:val="22"/>
          <w:szCs w:val="22"/>
          <w:lang w:eastAsia="zh-CN"/>
          <w14:textFill>
            <w14:solidFill>
              <w14:schemeClr w14:val="tx1"/>
            </w14:solidFill>
          </w14:textFill>
        </w:rPr>
        <w:t>设施及</w:t>
      </w:r>
      <w:r>
        <w:rPr>
          <w:rFonts w:hint="eastAsia" w:asciiTheme="minorEastAsia" w:hAnsiTheme="minorEastAsia" w:cstheme="minorEastAsia"/>
          <w:color w:val="000000" w:themeColor="text1"/>
          <w:sz w:val="22"/>
          <w:szCs w:val="22"/>
          <w:lang w:val="en-US" w:eastAsia="zh-CN"/>
          <w14:textFill>
            <w14:solidFill>
              <w14:schemeClr w14:val="tx1"/>
            </w14:solidFill>
          </w14:textFill>
        </w:rPr>
        <w:t>新增</w:t>
      </w:r>
      <w:r>
        <w:rPr>
          <w:rFonts w:hint="eastAsia" w:asciiTheme="minorEastAsia" w:hAnsiTheme="minorEastAsia" w:cstheme="minorEastAsia"/>
          <w:color w:val="000000" w:themeColor="text1"/>
          <w:sz w:val="22"/>
          <w:szCs w:val="22"/>
          <w:lang w:eastAsia="zh-CN"/>
          <w14:textFill>
            <w14:solidFill>
              <w14:schemeClr w14:val="tx1"/>
            </w14:solidFill>
          </w14:textFill>
        </w:rPr>
        <w:t>盲道改造</w:t>
      </w:r>
      <w:r>
        <w:rPr>
          <w:rFonts w:hint="eastAsia" w:asciiTheme="minorEastAsia" w:hAnsiTheme="minorEastAsia" w:eastAsiaTheme="minorEastAsia" w:cstheme="minorEastAsia"/>
          <w:color w:val="000000" w:themeColor="text1"/>
          <w:sz w:val="22"/>
          <w:szCs w:val="22"/>
          <w14:textFill>
            <w14:solidFill>
              <w14:schemeClr w14:val="tx1"/>
            </w14:solidFill>
          </w14:textFill>
        </w:rPr>
        <w:t>的总体设计方案和施工方案，</w:t>
      </w:r>
      <w:r>
        <w:rPr>
          <w:rFonts w:hint="eastAsia" w:asciiTheme="minorEastAsia" w:hAnsiTheme="minorEastAsia" w:cstheme="minorEastAsia"/>
          <w:color w:val="000000" w:themeColor="text1"/>
          <w:sz w:val="22"/>
          <w:szCs w:val="22"/>
          <w:lang w:eastAsia="zh-CN"/>
          <w14:textFill>
            <w14:solidFill>
              <w14:schemeClr w14:val="tx1"/>
            </w14:solidFill>
          </w14:textFill>
        </w:rPr>
        <w:t>航站楼问询台</w:t>
      </w: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无障碍</w:t>
      </w:r>
      <w:r>
        <w:rPr>
          <w:rFonts w:hint="eastAsia" w:asciiTheme="minorEastAsia" w:hAnsiTheme="minorEastAsia" w:cstheme="minorEastAsia"/>
          <w:color w:val="000000" w:themeColor="text1"/>
          <w:sz w:val="22"/>
          <w:szCs w:val="22"/>
          <w:lang w:eastAsia="zh-CN"/>
          <w14:textFill>
            <w14:solidFill>
              <w14:schemeClr w14:val="tx1"/>
            </w14:solidFill>
          </w14:textFill>
        </w:rPr>
        <w:t>设施</w:t>
      </w:r>
      <w:r>
        <w:rPr>
          <w:rFonts w:hint="eastAsia" w:asciiTheme="minorEastAsia" w:hAnsiTheme="minorEastAsia" w:eastAsiaTheme="minorEastAsia" w:cstheme="minorEastAsia"/>
          <w:color w:val="000000" w:themeColor="text1"/>
          <w:sz w:val="22"/>
          <w:szCs w:val="22"/>
          <w:lang w:eastAsia="zh-CN"/>
          <w14:textFill>
            <w14:solidFill>
              <w14:schemeClr w14:val="tx1"/>
            </w14:solidFill>
          </w14:textFill>
        </w:rPr>
        <w:t>改造</w:t>
      </w:r>
      <w:r>
        <w:rPr>
          <w:rFonts w:hint="eastAsia" w:asciiTheme="minorEastAsia" w:hAnsiTheme="minorEastAsia" w:cstheme="minorEastAsia"/>
          <w:color w:val="000000" w:themeColor="text1"/>
          <w:sz w:val="22"/>
          <w:szCs w:val="22"/>
          <w:lang w:eastAsia="zh-CN"/>
          <w14:textFill>
            <w14:solidFill>
              <w14:schemeClr w14:val="tx1"/>
            </w14:solidFill>
          </w14:textFill>
        </w:rPr>
        <w:t>还需</w:t>
      </w:r>
      <w:r>
        <w:rPr>
          <w:rFonts w:hint="eastAsia" w:asciiTheme="minorEastAsia" w:hAnsiTheme="minorEastAsia" w:eastAsiaTheme="minorEastAsia" w:cstheme="minorEastAsia"/>
          <w:color w:val="000000" w:themeColor="text1"/>
          <w:sz w:val="22"/>
          <w:szCs w:val="22"/>
          <w14:textFill>
            <w14:solidFill>
              <w14:schemeClr w14:val="tx1"/>
            </w14:solidFill>
          </w14:textFill>
        </w:rPr>
        <w:t>提供外观结构样式、装饰装修、选材用材、强弱电安装、区域功能设计、标识标牌等详细说明并附至少</w:t>
      </w:r>
      <w:r>
        <w:rPr>
          <w:rFonts w:hint="eastAsia" w:asciiTheme="minorEastAsia" w:hAnsiTheme="minorEastAsia" w:cstheme="minorEastAsia"/>
          <w:color w:val="000000" w:themeColor="text1"/>
          <w:sz w:val="22"/>
          <w:szCs w:val="22"/>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2"/>
          <w:szCs w:val="22"/>
          <w14:textFill>
            <w14:solidFill>
              <w14:schemeClr w14:val="tx1"/>
            </w14:solidFill>
          </w14:textFill>
        </w:rPr>
        <w:t>张设计效果图和</w:t>
      </w:r>
      <w:r>
        <w:rPr>
          <w:rFonts w:hint="eastAsia" w:asciiTheme="minorEastAsia" w:hAnsiTheme="minorEastAsia" w:cstheme="minorEastAsia"/>
          <w:color w:val="000000" w:themeColor="text1"/>
          <w:sz w:val="22"/>
          <w:szCs w:val="22"/>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2"/>
          <w:szCs w:val="22"/>
          <w14:textFill>
            <w14:solidFill>
              <w14:schemeClr w14:val="tx1"/>
            </w14:solidFill>
          </w14:textFill>
        </w:rPr>
        <w:t>张不同角度的现场效果图。</w:t>
      </w:r>
    </w:p>
    <w:p>
      <w:pPr>
        <w:keepNext w:val="0"/>
        <w:keepLines w:val="0"/>
        <w:pageBreakBefore w:val="0"/>
        <w:kinsoku/>
        <w:wordWrap/>
        <w:overflowPunct/>
        <w:topLinePunct w:val="0"/>
        <w:autoSpaceDE/>
        <w:autoSpaceDN/>
        <w:bidi w:val="0"/>
        <w:adjustRightInd/>
        <w:spacing w:line="360" w:lineRule="auto"/>
        <w:ind w:firstLine="442" w:firstLineChars="200"/>
        <w:textAlignment w:val="auto"/>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三、付款方式</w:t>
      </w:r>
    </w:p>
    <w:p>
      <w:pPr>
        <w:pStyle w:val="12"/>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40" w:firstLineChars="200"/>
        <w:jc w:val="both"/>
        <w:textAlignment w:val="auto"/>
        <w:rPr>
          <w:rFonts w:hint="eastAsia" w:asciiTheme="minorEastAsia" w:hAnsiTheme="minorEastAsia" w:eastAsiaTheme="minorEastAsia" w:cstheme="minorEastAsia"/>
          <w:b w:val="0"/>
          <w:bCs w:val="0"/>
          <w:color w:val="auto"/>
          <w:kern w:val="2"/>
          <w:sz w:val="22"/>
          <w:szCs w:val="22"/>
        </w:rPr>
      </w:pPr>
      <w:r>
        <w:rPr>
          <w:rFonts w:hint="eastAsia" w:asciiTheme="minorEastAsia" w:hAnsiTheme="minorEastAsia" w:eastAsiaTheme="minorEastAsia" w:cstheme="minorEastAsia"/>
          <w:b w:val="0"/>
          <w:bCs w:val="0"/>
          <w:color w:val="auto"/>
          <w:kern w:val="2"/>
          <w:sz w:val="22"/>
          <w:szCs w:val="22"/>
        </w:rPr>
        <w:t>1</w:t>
      </w:r>
      <w:r>
        <w:rPr>
          <w:rFonts w:hint="eastAsia" w:asciiTheme="minorEastAsia" w:hAnsiTheme="minorEastAsia" w:eastAsiaTheme="minorEastAsia" w:cstheme="minorEastAsia"/>
          <w:b w:val="0"/>
          <w:bCs w:val="0"/>
          <w:sz w:val="22"/>
          <w:szCs w:val="22"/>
        </w:rPr>
        <w:t>．</w:t>
      </w:r>
      <w:r>
        <w:rPr>
          <w:rFonts w:hint="eastAsia" w:asciiTheme="minorEastAsia" w:hAnsiTheme="minorEastAsia" w:eastAsiaTheme="minorEastAsia" w:cstheme="minorEastAsia"/>
          <w:b w:val="0"/>
          <w:bCs w:val="0"/>
          <w:color w:val="auto"/>
          <w:kern w:val="2"/>
          <w:sz w:val="22"/>
          <w:szCs w:val="22"/>
        </w:rPr>
        <w:t>经甲方验收合格后【15】个工作日内，支付至合同总金额的95%.</w:t>
      </w:r>
    </w:p>
    <w:p>
      <w:pPr>
        <w:pStyle w:val="12"/>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40" w:firstLineChars="200"/>
        <w:jc w:val="both"/>
        <w:textAlignment w:val="auto"/>
        <w:rPr>
          <w:rFonts w:hint="eastAsia" w:asciiTheme="minorEastAsia" w:hAnsiTheme="minorEastAsia" w:eastAsiaTheme="minorEastAsia" w:cstheme="minorEastAsia"/>
          <w:b w:val="0"/>
          <w:bCs w:val="0"/>
          <w:color w:val="auto"/>
          <w:kern w:val="2"/>
          <w:sz w:val="22"/>
          <w:szCs w:val="22"/>
        </w:rPr>
      </w:pPr>
      <w:r>
        <w:rPr>
          <w:rFonts w:hint="eastAsia" w:asciiTheme="minorEastAsia" w:hAnsiTheme="minorEastAsia" w:eastAsiaTheme="minorEastAsia" w:cstheme="minorEastAsia"/>
          <w:b w:val="0"/>
          <w:bCs w:val="0"/>
          <w:color w:val="auto"/>
          <w:kern w:val="2"/>
          <w:sz w:val="22"/>
          <w:szCs w:val="22"/>
        </w:rPr>
        <w:t>2</w:t>
      </w:r>
      <w:r>
        <w:rPr>
          <w:rFonts w:hint="eastAsia" w:asciiTheme="minorEastAsia" w:hAnsiTheme="minorEastAsia" w:eastAsiaTheme="minorEastAsia" w:cstheme="minorEastAsia"/>
          <w:b w:val="0"/>
          <w:bCs w:val="0"/>
          <w:color w:val="auto"/>
          <w:sz w:val="22"/>
          <w:szCs w:val="22"/>
        </w:rPr>
        <w:t>．</w:t>
      </w:r>
      <w:r>
        <w:rPr>
          <w:rFonts w:hint="eastAsia" w:asciiTheme="minorEastAsia" w:hAnsiTheme="minorEastAsia" w:eastAsiaTheme="minorEastAsia" w:cstheme="minorEastAsia"/>
          <w:b w:val="0"/>
          <w:bCs w:val="0"/>
          <w:color w:val="auto"/>
          <w:kern w:val="2"/>
          <w:sz w:val="22"/>
          <w:szCs w:val="22"/>
        </w:rPr>
        <w:t>质量保证金为合同总价5%，质保期两年，于质量保证期满后【十五】工作日内一并无息支付。</w:t>
      </w:r>
    </w:p>
    <w:p>
      <w:pPr>
        <w:pStyle w:val="12"/>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40" w:firstLineChars="200"/>
        <w:jc w:val="both"/>
        <w:textAlignment w:val="auto"/>
        <w:rPr>
          <w:rFonts w:hint="eastAsia" w:asciiTheme="minorEastAsia" w:hAnsiTheme="minorEastAsia" w:eastAsiaTheme="minorEastAsia" w:cstheme="minorEastAsia"/>
          <w:b w:val="0"/>
          <w:bCs w:val="0"/>
          <w:color w:val="auto"/>
          <w:kern w:val="2"/>
          <w:sz w:val="22"/>
          <w:szCs w:val="22"/>
        </w:rPr>
      </w:pPr>
      <w:r>
        <w:rPr>
          <w:rFonts w:hint="eastAsia" w:asciiTheme="minorEastAsia" w:hAnsiTheme="minorEastAsia" w:eastAsiaTheme="minorEastAsia" w:cstheme="minorEastAsia"/>
          <w:b w:val="0"/>
          <w:bCs w:val="0"/>
          <w:color w:val="auto"/>
          <w:kern w:val="2"/>
          <w:sz w:val="22"/>
          <w:szCs w:val="22"/>
        </w:rPr>
        <w:t>3</w:t>
      </w:r>
      <w:r>
        <w:rPr>
          <w:rFonts w:hint="eastAsia" w:asciiTheme="minorEastAsia" w:hAnsiTheme="minorEastAsia" w:eastAsiaTheme="minorEastAsia" w:cstheme="minorEastAsia"/>
          <w:b w:val="0"/>
          <w:bCs w:val="0"/>
          <w:sz w:val="22"/>
          <w:szCs w:val="22"/>
        </w:rPr>
        <w:t>．</w:t>
      </w:r>
      <w:r>
        <w:rPr>
          <w:rFonts w:hint="eastAsia" w:asciiTheme="minorEastAsia" w:hAnsiTheme="minorEastAsia" w:eastAsiaTheme="minorEastAsia" w:cstheme="minorEastAsia"/>
          <w:b w:val="0"/>
          <w:bCs w:val="0"/>
          <w:color w:val="auto"/>
          <w:kern w:val="2"/>
          <w:sz w:val="22"/>
          <w:szCs w:val="22"/>
        </w:rPr>
        <w:t>乙方在甲方每次付款前开具正式增值税发票。</w:t>
      </w:r>
    </w:p>
    <w:p>
      <w:pPr>
        <w:keepNext w:val="0"/>
        <w:keepLines w:val="0"/>
        <w:pageBreakBefore w:val="0"/>
        <w:kinsoku/>
        <w:wordWrap/>
        <w:overflowPunct/>
        <w:topLinePunct w:val="0"/>
        <w:autoSpaceDE/>
        <w:autoSpaceDN/>
        <w:bidi w:val="0"/>
        <w:adjustRightInd/>
        <w:spacing w:line="360" w:lineRule="auto"/>
        <w:ind w:firstLine="442" w:firstLineChars="200"/>
        <w:textAlignment w:val="auto"/>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四、</w:t>
      </w:r>
      <w:r>
        <w:rPr>
          <w:rFonts w:hint="eastAsia" w:asciiTheme="minorEastAsia" w:hAnsiTheme="minorEastAsia" w:cstheme="minorEastAsia"/>
          <w:b/>
          <w:sz w:val="22"/>
          <w:szCs w:val="22"/>
          <w:lang w:eastAsia="zh-CN"/>
        </w:rPr>
        <w:t>施工</w:t>
      </w:r>
      <w:r>
        <w:rPr>
          <w:rFonts w:hint="eastAsia" w:asciiTheme="minorEastAsia" w:hAnsiTheme="minorEastAsia" w:eastAsiaTheme="minorEastAsia" w:cstheme="minorEastAsia"/>
          <w:b/>
          <w:sz w:val="22"/>
          <w:szCs w:val="22"/>
        </w:rPr>
        <w:t>期</w:t>
      </w:r>
    </w:p>
    <w:p>
      <w:pPr>
        <w:keepLines w:val="0"/>
        <w:pageBreakBefore w:val="0"/>
        <w:kinsoku/>
        <w:wordWrap/>
        <w:topLinePunct w:val="0"/>
        <w:bidi w:val="0"/>
        <w:spacing w:line="36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合同签订后30日历天内（含</w:t>
      </w:r>
      <w:r>
        <w:rPr>
          <w:rFonts w:hint="eastAsia" w:asciiTheme="minorEastAsia" w:hAnsiTheme="minorEastAsia" w:eastAsiaTheme="minorEastAsia" w:cstheme="minorEastAsia"/>
          <w:sz w:val="22"/>
          <w:szCs w:val="22"/>
          <w:lang w:eastAsia="zh-CN"/>
        </w:rPr>
        <w:t>方案设计</w:t>
      </w:r>
      <w:r>
        <w:rPr>
          <w:rFonts w:hint="eastAsia" w:asciiTheme="minorEastAsia" w:hAnsiTheme="minorEastAsia" w:eastAsiaTheme="minorEastAsia" w:cstheme="minorEastAsia"/>
          <w:sz w:val="22"/>
          <w:szCs w:val="22"/>
        </w:rPr>
        <w:t>、柜台</w:t>
      </w:r>
      <w:r>
        <w:rPr>
          <w:rFonts w:hint="eastAsia" w:asciiTheme="minorEastAsia" w:hAnsiTheme="minorEastAsia" w:cstheme="minorEastAsia"/>
          <w:sz w:val="22"/>
          <w:szCs w:val="22"/>
          <w:lang w:eastAsia="zh-CN"/>
        </w:rPr>
        <w:t>改造、盲道安装</w:t>
      </w:r>
      <w:r>
        <w:rPr>
          <w:rFonts w:hint="eastAsia" w:asciiTheme="minorEastAsia" w:hAnsiTheme="minorEastAsia" w:eastAsiaTheme="minorEastAsia" w:cstheme="minorEastAsia"/>
          <w:sz w:val="22"/>
          <w:szCs w:val="22"/>
        </w:rPr>
        <w:t>等）。</w:t>
      </w:r>
    </w:p>
    <w:p>
      <w:pPr>
        <w:keepNext w:val="0"/>
        <w:keepLines w:val="0"/>
        <w:pageBreakBefore w:val="0"/>
        <w:kinsoku/>
        <w:wordWrap/>
        <w:topLinePunct w:val="0"/>
        <w:bidi w:val="0"/>
        <w:spacing w:line="360" w:lineRule="auto"/>
        <w:rPr>
          <w:rFonts w:hint="eastAsia" w:asciiTheme="minorEastAsia" w:hAnsiTheme="minorEastAsia" w:eastAsiaTheme="minorEastAsia" w:cstheme="minorEastAsia"/>
          <w:sz w:val="24"/>
          <w:szCs w:val="24"/>
        </w:rPr>
      </w:pPr>
    </w:p>
    <w:p>
      <w:pPr>
        <w:keepNext w:val="0"/>
        <w:keepLines w:val="0"/>
        <w:pageBreakBefore w:val="0"/>
        <w:kinsoku/>
        <w:wordWrap/>
        <w:topLinePunct w:val="0"/>
        <w:bidi w:val="0"/>
        <w:spacing w:line="360" w:lineRule="auto"/>
        <w:rPr>
          <w:rFonts w:hint="eastAsia" w:asciiTheme="minorEastAsia" w:hAnsiTheme="minorEastAsia" w:eastAsiaTheme="minorEastAsia" w:cstheme="minorEastAsia"/>
          <w:sz w:val="24"/>
          <w:szCs w:val="24"/>
        </w:rPr>
      </w:pPr>
    </w:p>
    <w:p>
      <w:pPr>
        <w:pStyle w:val="14"/>
        <w:jc w:val="both"/>
        <w:rPr>
          <w:rFonts w:hint="eastAsia"/>
        </w:rPr>
      </w:pPr>
    </w:p>
    <w:p>
      <w:pPr>
        <w:rPr>
          <w:rFonts w:hint="eastAsia"/>
        </w:rPr>
      </w:pPr>
    </w:p>
    <w:p>
      <w:pPr>
        <w:pStyle w:val="14"/>
        <w:rPr>
          <w:rFonts w:hint="eastAsia"/>
        </w:rPr>
      </w:pPr>
    </w:p>
    <w:p>
      <w:pPr>
        <w:rPr>
          <w:rFonts w:hint="eastAsia"/>
        </w:rPr>
      </w:pPr>
    </w:p>
    <w:p>
      <w:pPr>
        <w:pStyle w:val="14"/>
        <w:rPr>
          <w:rFonts w:hint="eastAsia"/>
        </w:rPr>
      </w:pPr>
    </w:p>
    <w:p>
      <w:pPr>
        <w:rPr>
          <w:rFonts w:hint="eastAsia"/>
        </w:rPr>
      </w:pPr>
    </w:p>
    <w:p>
      <w:pPr>
        <w:pStyle w:val="14"/>
        <w:rPr>
          <w:rFonts w:hint="eastAsia"/>
        </w:rPr>
      </w:pPr>
    </w:p>
    <w:p>
      <w:pPr>
        <w:rPr>
          <w:rFonts w:hint="eastAsia"/>
        </w:rPr>
      </w:pPr>
    </w:p>
    <w:p>
      <w:pPr>
        <w:pStyle w:val="14"/>
        <w:rPr>
          <w:rFonts w:hint="eastAsia"/>
        </w:rPr>
      </w:pPr>
    </w:p>
    <w:p>
      <w:pPr>
        <w:rPr>
          <w:rFonts w:hint="eastAsia"/>
        </w:rPr>
      </w:pPr>
    </w:p>
    <w:p>
      <w:pPr>
        <w:pStyle w:val="14"/>
        <w:rPr>
          <w:rFonts w:hint="eastAsia"/>
        </w:rPr>
      </w:pPr>
    </w:p>
    <w:p>
      <w:pPr>
        <w:rPr>
          <w:rFonts w:hint="eastAsia"/>
        </w:rPr>
      </w:pPr>
    </w:p>
    <w:p>
      <w:pPr>
        <w:pStyle w:val="14"/>
        <w:rPr>
          <w:rFonts w:hint="eastAsia"/>
        </w:rPr>
      </w:pPr>
    </w:p>
    <w:p>
      <w:pPr>
        <w:rPr>
          <w:rFonts w:hint="eastAsia"/>
        </w:rPr>
      </w:pPr>
    </w:p>
    <w:p>
      <w:pPr>
        <w:pStyle w:val="14"/>
        <w:rPr>
          <w:rFonts w:hint="eastAsia"/>
        </w:rPr>
      </w:pPr>
    </w:p>
    <w:p>
      <w:pPr>
        <w:rPr>
          <w:rFonts w:hint="eastAsia"/>
        </w:rPr>
      </w:pPr>
    </w:p>
    <w:p>
      <w:pPr>
        <w:pStyle w:val="14"/>
        <w:rPr>
          <w:rFonts w:hint="eastAsia"/>
        </w:rPr>
      </w:pPr>
    </w:p>
    <w:p>
      <w:pPr>
        <w:rPr>
          <w:rFonts w:hint="eastAsia"/>
        </w:rPr>
      </w:pPr>
    </w:p>
    <w:p>
      <w:pPr>
        <w:pStyle w:val="14"/>
        <w:keepLines w:val="0"/>
        <w:pageBreakBefore w:val="0"/>
        <w:kinsoku/>
        <w:wordWrap/>
        <w:topLinePunct w:val="0"/>
        <w:bidi w:val="0"/>
        <w:spacing w:line="360" w:lineRule="auto"/>
      </w:pPr>
      <w:bookmarkStart w:id="107" w:name="_Toc321925457"/>
      <w:r>
        <w:rPr>
          <w:rFonts w:hint="eastAsia"/>
        </w:rPr>
        <w:t>第六章投标文件格式</w:t>
      </w:r>
      <w:bookmarkEnd w:id="107"/>
    </w:p>
    <w:p>
      <w:pPr>
        <w:keepLines w:val="0"/>
        <w:pageBreakBefore w:val="0"/>
        <w:kinsoku/>
        <w:wordWrap/>
        <w:topLinePunct w:val="0"/>
        <w:bidi w:val="0"/>
        <w:spacing w:line="360" w:lineRule="auto"/>
        <w:jc w:val="center"/>
        <w:rPr>
          <w:rFonts w:cs="Calibri"/>
          <w:b/>
          <w:color w:val="000000" w:themeColor="text1"/>
          <w:sz w:val="28"/>
          <w:szCs w:val="28"/>
          <w14:textFill>
            <w14:solidFill>
              <w14:schemeClr w14:val="tx1"/>
            </w14:solidFill>
          </w14:textFill>
        </w:rPr>
      </w:pPr>
      <w:r>
        <w:rPr>
          <w:rFonts w:hint="eastAsia" w:cs="Calibri"/>
          <w:b/>
          <w:color w:val="000000" w:themeColor="text1"/>
          <w:sz w:val="28"/>
          <w:szCs w:val="28"/>
          <w14:textFill>
            <w14:solidFill>
              <w14:schemeClr w14:val="tx1"/>
            </w14:solidFill>
          </w14:textFill>
        </w:rPr>
        <w:t>目录</w:t>
      </w:r>
    </w:p>
    <w:p>
      <w:pPr>
        <w:keepLines w:val="0"/>
        <w:pageBreakBefore w:val="0"/>
        <w:kinsoku/>
        <w:wordWrap/>
        <w:topLinePunct w:val="0"/>
        <w:bidi w:val="0"/>
        <w:spacing w:line="360" w:lineRule="auto"/>
        <w:ind w:firstLine="440" w:firstLineChars="200"/>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封面</w:t>
      </w:r>
    </w:p>
    <w:p>
      <w:pPr>
        <w:keepLines w:val="0"/>
        <w:pageBreakBefore w:val="0"/>
        <w:kinsoku/>
        <w:wordWrap/>
        <w:topLinePunct w:val="0"/>
        <w:bidi w:val="0"/>
        <w:adjustRightInd w:val="0"/>
        <w:snapToGrid w:val="0"/>
        <w:spacing w:line="36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一、投标函；</w:t>
      </w:r>
    </w:p>
    <w:p>
      <w:pPr>
        <w:keepLines w:val="0"/>
        <w:pageBreakBefore w:val="0"/>
        <w:kinsoku/>
        <w:wordWrap/>
        <w:topLinePunct w:val="0"/>
        <w:bidi w:val="0"/>
        <w:adjustRightInd w:val="0"/>
        <w:snapToGrid w:val="0"/>
        <w:spacing w:line="360" w:lineRule="auto"/>
        <w:ind w:firstLine="440" w:firstLineChars="200"/>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二、法定代表人资格证明书；</w:t>
      </w:r>
    </w:p>
    <w:p>
      <w:pPr>
        <w:keepLines w:val="0"/>
        <w:pageBreakBefore w:val="0"/>
        <w:kinsoku/>
        <w:wordWrap/>
        <w:topLinePunct w:val="0"/>
        <w:bidi w:val="0"/>
        <w:adjustRightInd w:val="0"/>
        <w:snapToGrid w:val="0"/>
        <w:spacing w:line="360" w:lineRule="auto"/>
        <w:ind w:firstLine="440" w:firstLineChars="200"/>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三、授权委托书；</w:t>
      </w:r>
    </w:p>
    <w:p>
      <w:pPr>
        <w:keepLines w:val="0"/>
        <w:pageBreakBefore w:val="0"/>
        <w:kinsoku/>
        <w:wordWrap/>
        <w:topLinePunct w:val="0"/>
        <w:bidi w:val="0"/>
        <w:adjustRightInd w:val="0"/>
        <w:snapToGrid w:val="0"/>
        <w:spacing w:line="360" w:lineRule="auto"/>
        <w:ind w:firstLine="440" w:firstLineChars="200"/>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四、投标报价表；</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cstheme="minorEastAsia"/>
          <w:sz w:val="22"/>
          <w:szCs w:val="22"/>
          <w:lang w:eastAsia="zh-CN"/>
        </w:rPr>
      </w:pPr>
      <w:r>
        <w:rPr>
          <w:rFonts w:hint="eastAsia" w:asciiTheme="minorEastAsia" w:hAnsiTheme="minorEastAsia" w:cstheme="minorEastAsia"/>
          <w:sz w:val="22"/>
          <w:szCs w:val="22"/>
          <w:lang w:eastAsia="zh-CN"/>
        </w:rPr>
        <w:t>五</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技术</w:t>
      </w:r>
      <w:r>
        <w:rPr>
          <w:rFonts w:hint="eastAsia" w:asciiTheme="minorEastAsia" w:hAnsiTheme="minorEastAsia" w:cstheme="minorEastAsia"/>
          <w:sz w:val="22"/>
          <w:szCs w:val="22"/>
          <w:lang w:eastAsia="zh-CN"/>
        </w:rPr>
        <w:t>文件；</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default" w:eastAsiaTheme="minorEastAsia"/>
          <w:sz w:val="22"/>
          <w:szCs w:val="22"/>
          <w:lang w:val="en-US" w:eastAsia="zh-CN"/>
        </w:rPr>
      </w:pPr>
      <w:r>
        <w:rPr>
          <w:rFonts w:hint="eastAsia"/>
          <w:sz w:val="22"/>
          <w:szCs w:val="22"/>
          <w:lang w:val="en-US" w:eastAsia="zh-CN"/>
        </w:rPr>
        <w:t>六、项目管理机构；</w:t>
      </w:r>
    </w:p>
    <w:p>
      <w:pPr>
        <w:keepLines w:val="0"/>
        <w:pageBreakBefore w:val="0"/>
        <w:kinsoku/>
        <w:wordWrap/>
        <w:topLinePunct w:val="0"/>
        <w:bidi w:val="0"/>
        <w:adjustRightInd w:val="0"/>
        <w:snapToGrid w:val="0"/>
        <w:spacing w:line="360" w:lineRule="auto"/>
        <w:ind w:firstLine="440" w:firstLineChars="200"/>
        <w:rPr>
          <w:rFonts w:hint="eastAsia" w:asciiTheme="minorEastAsia" w:hAnsiTheme="minorEastAsia" w:eastAsiaTheme="minorEastAsia" w:cstheme="minorEastAsia"/>
          <w:sz w:val="22"/>
          <w:szCs w:val="22"/>
          <w:lang w:eastAsia="zh-CN"/>
        </w:rPr>
      </w:pPr>
      <w:r>
        <w:rPr>
          <w:rFonts w:hint="eastAsia" w:asciiTheme="minorEastAsia" w:hAnsiTheme="minorEastAsia" w:cstheme="minorEastAsia"/>
          <w:sz w:val="22"/>
          <w:szCs w:val="22"/>
          <w:lang w:eastAsia="zh-CN"/>
        </w:rPr>
        <w:t>七</w:t>
      </w: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color w:val="000000"/>
          <w:sz w:val="22"/>
          <w:szCs w:val="22"/>
        </w:rPr>
        <w:t>资格审查资料</w:t>
      </w:r>
      <w:r>
        <w:rPr>
          <w:rFonts w:hint="eastAsia" w:asciiTheme="minorEastAsia" w:hAnsiTheme="minorEastAsia" w:cstheme="minorEastAsia"/>
          <w:color w:val="000000"/>
          <w:sz w:val="22"/>
          <w:szCs w:val="22"/>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cstheme="minorEastAsia"/>
          <w:color w:val="auto"/>
          <w:sz w:val="22"/>
          <w:szCs w:val="22"/>
          <w:lang w:eastAsia="zh-CN"/>
        </w:rPr>
        <w:t>八</w:t>
      </w:r>
      <w:r>
        <w:rPr>
          <w:rFonts w:hint="eastAsia" w:asciiTheme="minorEastAsia" w:hAnsiTheme="minorEastAsia" w:eastAsiaTheme="minorEastAsia" w:cstheme="minorEastAsia"/>
          <w:color w:val="auto"/>
          <w:sz w:val="22"/>
          <w:szCs w:val="22"/>
        </w:rPr>
        <w:t>、</w:t>
      </w:r>
      <w:r>
        <w:rPr>
          <w:rFonts w:hint="eastAsia" w:asciiTheme="minorEastAsia" w:hAnsiTheme="minorEastAsia" w:cstheme="minorEastAsia"/>
          <w:sz w:val="22"/>
          <w:szCs w:val="22"/>
          <w:lang w:eastAsia="zh-CN"/>
        </w:rPr>
        <w:t>投标人认为应该提供的其他材料。</w:t>
      </w:r>
    </w:p>
    <w:p>
      <w:pPr>
        <w:keepLines w:val="0"/>
        <w:pageBreakBefore w:val="0"/>
        <w:kinsoku/>
        <w:wordWrap/>
        <w:topLinePunct w:val="0"/>
        <w:bidi w:val="0"/>
        <w:adjustRightInd w:val="0"/>
        <w:snapToGrid w:val="0"/>
        <w:spacing w:line="360" w:lineRule="auto"/>
        <w:ind w:firstLine="440" w:firstLineChars="200"/>
        <w:rPr>
          <w:rFonts w:hint="eastAsia" w:asciiTheme="minorEastAsia" w:hAnsiTheme="minorEastAsia" w:eastAsiaTheme="minorEastAsia" w:cstheme="minorEastAsia"/>
          <w:color w:val="000000"/>
          <w:sz w:val="22"/>
          <w:szCs w:val="22"/>
        </w:rPr>
      </w:pPr>
    </w:p>
    <w:p>
      <w:pPr>
        <w:pStyle w:val="14"/>
        <w:rPr>
          <w:rFonts w:hint="eastAsia" w:asciiTheme="minorEastAsia" w:hAnsiTheme="minorEastAsia" w:eastAsiaTheme="minorEastAsia" w:cstheme="minorEastAsia"/>
          <w:sz w:val="22"/>
          <w:szCs w:val="22"/>
        </w:rPr>
      </w:pPr>
    </w:p>
    <w:p>
      <w:pPr>
        <w:keepLines w:val="0"/>
        <w:pageBreakBefore w:val="0"/>
        <w:widowControl/>
        <w:kinsoku/>
        <w:wordWrap/>
        <w:topLinePunct w:val="0"/>
        <w:bidi w:val="0"/>
        <w:spacing w:line="360" w:lineRule="auto"/>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注：未提供格式的由投标人自行拟定格式。</w:t>
      </w:r>
    </w:p>
    <w:p>
      <w:pPr>
        <w:pStyle w:val="14"/>
        <w:jc w:val="both"/>
        <w:rPr>
          <w:rFonts w:hint="eastAsia"/>
        </w:rPr>
      </w:pPr>
    </w:p>
    <w:p>
      <w:pPr>
        <w:rPr>
          <w:rFonts w:hint="eastAsia"/>
        </w:rPr>
      </w:pPr>
    </w:p>
    <w:p>
      <w:pPr>
        <w:pStyle w:val="14"/>
        <w:rPr>
          <w:rFonts w:hint="eastAsia"/>
        </w:rPr>
      </w:pPr>
    </w:p>
    <w:p>
      <w:pPr>
        <w:rPr>
          <w:rFonts w:hint="eastAsia"/>
        </w:rPr>
      </w:pPr>
    </w:p>
    <w:p>
      <w:pPr>
        <w:pStyle w:val="14"/>
        <w:rPr>
          <w:rFonts w:hint="eastAsia"/>
        </w:rPr>
      </w:pPr>
    </w:p>
    <w:p>
      <w:pPr>
        <w:rPr>
          <w:rFonts w:hint="eastAsia"/>
        </w:rPr>
      </w:pPr>
    </w:p>
    <w:p>
      <w:pPr>
        <w:pStyle w:val="14"/>
        <w:rPr>
          <w:rFonts w:hint="eastAsia"/>
        </w:rPr>
      </w:pPr>
    </w:p>
    <w:p>
      <w:pPr>
        <w:rPr>
          <w:rFonts w:hint="eastAsia"/>
        </w:rPr>
      </w:pPr>
    </w:p>
    <w:p>
      <w:pPr>
        <w:pStyle w:val="14"/>
        <w:rPr>
          <w:rFonts w:hint="eastAsia"/>
        </w:rPr>
      </w:pPr>
    </w:p>
    <w:p>
      <w:pPr>
        <w:rPr>
          <w:rFonts w:hint="eastAsia"/>
        </w:rPr>
      </w:pPr>
    </w:p>
    <w:p>
      <w:pPr>
        <w:pStyle w:val="14"/>
        <w:rPr>
          <w:rFonts w:hint="eastAsia"/>
        </w:rPr>
      </w:pPr>
    </w:p>
    <w:p>
      <w:pPr>
        <w:rPr>
          <w:rFonts w:hint="eastAsia"/>
        </w:rPr>
      </w:pPr>
    </w:p>
    <w:p>
      <w:pPr>
        <w:pStyle w:val="14"/>
        <w:jc w:val="both"/>
        <w:rPr>
          <w:rFonts w:hint="eastAsia"/>
        </w:rPr>
      </w:pPr>
    </w:p>
    <w:p>
      <w:pPr>
        <w:keepLines w:val="0"/>
        <w:pageBreakBefore w:val="0"/>
        <w:kinsoku/>
        <w:wordWrap/>
        <w:topLinePunct w:val="0"/>
        <w:bidi w:val="0"/>
        <w:spacing w:line="360" w:lineRule="auto"/>
        <w:ind w:right="420"/>
        <w:jc w:val="right"/>
        <w:rPr>
          <w:rFonts w:cs="Calibri"/>
          <w:color w:val="000000"/>
        </w:rPr>
      </w:pPr>
      <w:r>
        <w:rPr>
          <w:rFonts w:hint="eastAsia" w:cs="Calibri"/>
          <w:color w:val="000000"/>
        </w:rPr>
        <w:t>正本（或副本）</w:t>
      </w:r>
    </w:p>
    <w:p>
      <w:pPr>
        <w:keepLines w:val="0"/>
        <w:pageBreakBefore w:val="0"/>
        <w:kinsoku/>
        <w:wordWrap/>
        <w:topLinePunct w:val="0"/>
        <w:bidi w:val="0"/>
        <w:spacing w:line="360" w:lineRule="auto"/>
        <w:rPr>
          <w:rFonts w:cs="Calibri"/>
          <w:color w:val="000000"/>
          <w:u w:val="single"/>
        </w:rPr>
      </w:pPr>
      <w:bookmarkStart w:id="108" w:name="_Toc171421958"/>
      <w:r>
        <w:rPr>
          <w:rFonts w:hint="eastAsia" w:cs="Calibri"/>
          <w:color w:val="000000"/>
        </w:rPr>
        <w:t>封面</w:t>
      </w:r>
      <w:bookmarkEnd w:id="108"/>
    </w:p>
    <w:p>
      <w:pPr>
        <w:keepLines w:val="0"/>
        <w:pageBreakBefore w:val="0"/>
        <w:kinsoku/>
        <w:wordWrap/>
        <w:topLinePunct w:val="0"/>
        <w:autoSpaceDE w:val="0"/>
        <w:autoSpaceDN w:val="0"/>
        <w:bidi w:val="0"/>
        <w:adjustRightInd w:val="0"/>
        <w:spacing w:line="360" w:lineRule="auto"/>
        <w:jc w:val="center"/>
        <w:rPr>
          <w:rFonts w:cs="Calibri"/>
          <w:b/>
          <w:spacing w:val="20"/>
          <w:kern w:val="0"/>
          <w:sz w:val="48"/>
          <w:szCs w:val="48"/>
        </w:rPr>
      </w:pPr>
    </w:p>
    <w:p>
      <w:pPr>
        <w:keepLines w:val="0"/>
        <w:pageBreakBefore w:val="0"/>
        <w:kinsoku/>
        <w:wordWrap/>
        <w:topLinePunct w:val="0"/>
        <w:autoSpaceDE w:val="0"/>
        <w:autoSpaceDN w:val="0"/>
        <w:bidi w:val="0"/>
        <w:adjustRightInd w:val="0"/>
        <w:spacing w:line="360" w:lineRule="auto"/>
        <w:jc w:val="center"/>
        <w:rPr>
          <w:rFonts w:hint="eastAsia" w:eastAsia="黑体" w:cs="Calibri"/>
          <w:b/>
          <w:sz w:val="44"/>
          <w:szCs w:val="44"/>
        </w:rPr>
      </w:pPr>
      <w:r>
        <w:rPr>
          <w:rFonts w:hint="eastAsia" w:eastAsia="黑体" w:cs="Calibri"/>
          <w:b/>
          <w:sz w:val="44"/>
          <w:szCs w:val="44"/>
        </w:rPr>
        <w:t>杭州萧山国际机场</w:t>
      </w:r>
    </w:p>
    <w:p>
      <w:pPr>
        <w:keepLines w:val="0"/>
        <w:pageBreakBefore w:val="0"/>
        <w:kinsoku/>
        <w:wordWrap/>
        <w:topLinePunct w:val="0"/>
        <w:autoSpaceDE w:val="0"/>
        <w:autoSpaceDN w:val="0"/>
        <w:bidi w:val="0"/>
        <w:adjustRightInd w:val="0"/>
        <w:spacing w:line="360" w:lineRule="auto"/>
        <w:jc w:val="both"/>
        <w:rPr>
          <w:rFonts w:hint="default" w:eastAsia="黑体" w:cs="Calibri"/>
          <w:b/>
          <w:sz w:val="44"/>
          <w:szCs w:val="44"/>
          <w:u w:val="single"/>
          <w:lang w:val="en-US" w:eastAsia="zh-CN"/>
        </w:rPr>
      </w:pPr>
      <w:r>
        <w:rPr>
          <w:rFonts w:hint="eastAsia" w:eastAsia="黑体" w:cs="Calibri"/>
          <w:b/>
          <w:sz w:val="44"/>
          <w:szCs w:val="44"/>
          <w:u w:val="none"/>
          <w:lang w:val="en-US" w:eastAsia="zh-CN"/>
        </w:rPr>
        <w:t xml:space="preserve">       </w:t>
      </w:r>
      <w:r>
        <w:rPr>
          <w:rFonts w:hint="eastAsia" w:eastAsia="黑体" w:cs="Calibri"/>
          <w:b/>
          <w:sz w:val="44"/>
          <w:szCs w:val="44"/>
          <w:u w:val="single"/>
          <w:lang w:val="en-US" w:eastAsia="zh-CN"/>
        </w:rPr>
        <w:t xml:space="preserve">                        </w:t>
      </w:r>
    </w:p>
    <w:p>
      <w:pPr>
        <w:keepLines w:val="0"/>
        <w:pageBreakBefore w:val="0"/>
        <w:kinsoku/>
        <w:wordWrap/>
        <w:topLinePunct w:val="0"/>
        <w:autoSpaceDE w:val="0"/>
        <w:autoSpaceDN w:val="0"/>
        <w:bidi w:val="0"/>
        <w:adjustRightInd w:val="0"/>
        <w:spacing w:line="360" w:lineRule="auto"/>
        <w:jc w:val="center"/>
        <w:rPr>
          <w:rFonts w:hint="eastAsia" w:eastAsia="黑体" w:cs="Calibri"/>
          <w:b/>
          <w:sz w:val="44"/>
          <w:szCs w:val="44"/>
        </w:rPr>
      </w:pPr>
    </w:p>
    <w:p>
      <w:pPr>
        <w:keepLines w:val="0"/>
        <w:pageBreakBefore w:val="0"/>
        <w:kinsoku/>
        <w:wordWrap/>
        <w:topLinePunct w:val="0"/>
        <w:autoSpaceDE w:val="0"/>
        <w:autoSpaceDN w:val="0"/>
        <w:bidi w:val="0"/>
        <w:adjustRightInd w:val="0"/>
        <w:spacing w:line="360" w:lineRule="auto"/>
        <w:jc w:val="center"/>
        <w:rPr>
          <w:rFonts w:hint="eastAsia" w:eastAsia="黑体" w:cs="Calibri"/>
          <w:b/>
          <w:sz w:val="44"/>
          <w:szCs w:val="44"/>
        </w:rPr>
      </w:pPr>
    </w:p>
    <w:p>
      <w:pPr>
        <w:keepLines w:val="0"/>
        <w:pageBreakBefore w:val="0"/>
        <w:kinsoku/>
        <w:wordWrap/>
        <w:topLinePunct w:val="0"/>
        <w:bidi w:val="0"/>
        <w:spacing w:line="360" w:lineRule="auto"/>
        <w:jc w:val="both"/>
        <w:rPr>
          <w:rFonts w:cs="Calibri"/>
          <w:color w:val="000000"/>
        </w:rPr>
      </w:pPr>
    </w:p>
    <w:p>
      <w:pPr>
        <w:keepLines w:val="0"/>
        <w:pageBreakBefore w:val="0"/>
        <w:kinsoku/>
        <w:wordWrap/>
        <w:topLinePunct w:val="0"/>
        <w:bidi w:val="0"/>
        <w:spacing w:line="360" w:lineRule="auto"/>
        <w:rPr>
          <w:rFonts w:cs="Calibri"/>
          <w:color w:val="000000"/>
          <w:sz w:val="44"/>
          <w:szCs w:val="44"/>
        </w:rPr>
      </w:pPr>
    </w:p>
    <w:p>
      <w:pPr>
        <w:keepLines w:val="0"/>
        <w:pageBreakBefore w:val="0"/>
        <w:kinsoku/>
        <w:wordWrap/>
        <w:topLinePunct w:val="0"/>
        <w:bidi w:val="0"/>
        <w:spacing w:beforeLines="200" w:afterLines="200" w:line="360" w:lineRule="auto"/>
        <w:jc w:val="center"/>
        <w:rPr>
          <w:rFonts w:cs="Calibri"/>
          <w:b/>
          <w:bCs/>
          <w:color w:val="000000"/>
          <w:sz w:val="84"/>
          <w:szCs w:val="84"/>
        </w:rPr>
      </w:pPr>
      <w:r>
        <w:rPr>
          <w:rFonts w:hint="eastAsia" w:cs="Calibri"/>
          <w:b/>
          <w:bCs/>
          <w:color w:val="000000"/>
          <w:sz w:val="84"/>
          <w:szCs w:val="84"/>
        </w:rPr>
        <w:t>投标文件</w:t>
      </w:r>
    </w:p>
    <w:p>
      <w:pPr>
        <w:keepLines w:val="0"/>
        <w:pageBreakBefore w:val="0"/>
        <w:kinsoku/>
        <w:wordWrap/>
        <w:topLinePunct w:val="0"/>
        <w:bidi w:val="0"/>
        <w:spacing w:line="360" w:lineRule="auto"/>
        <w:ind w:firstLine="420" w:firstLineChars="200"/>
        <w:jc w:val="center"/>
        <w:rPr>
          <w:rFonts w:cs="Calibri"/>
          <w:color w:val="000000"/>
        </w:rPr>
      </w:pPr>
    </w:p>
    <w:p>
      <w:pPr>
        <w:keepLines w:val="0"/>
        <w:pageBreakBefore w:val="0"/>
        <w:kinsoku/>
        <w:wordWrap/>
        <w:topLinePunct w:val="0"/>
        <w:bidi w:val="0"/>
        <w:spacing w:line="360" w:lineRule="auto"/>
        <w:ind w:firstLine="420" w:firstLineChars="200"/>
        <w:rPr>
          <w:rFonts w:cs="Calibri"/>
          <w:color w:val="000000"/>
        </w:rPr>
      </w:pPr>
    </w:p>
    <w:p>
      <w:pPr>
        <w:keepLines w:val="0"/>
        <w:pageBreakBefore w:val="0"/>
        <w:kinsoku/>
        <w:wordWrap/>
        <w:topLinePunct w:val="0"/>
        <w:bidi w:val="0"/>
        <w:spacing w:line="360" w:lineRule="auto"/>
        <w:ind w:firstLine="420" w:firstLineChars="200"/>
        <w:jc w:val="center"/>
        <w:rPr>
          <w:rFonts w:cs="Calibri"/>
          <w:color w:val="000000"/>
        </w:rPr>
      </w:pPr>
    </w:p>
    <w:p>
      <w:pPr>
        <w:keepLines w:val="0"/>
        <w:pageBreakBefore w:val="0"/>
        <w:kinsoku/>
        <w:wordWrap/>
        <w:topLinePunct w:val="0"/>
        <w:bidi w:val="0"/>
        <w:spacing w:line="360" w:lineRule="auto"/>
        <w:jc w:val="both"/>
        <w:rPr>
          <w:rFonts w:cs="Calibri"/>
          <w:color w:val="000000"/>
        </w:rPr>
      </w:pPr>
    </w:p>
    <w:p>
      <w:pPr>
        <w:keepLines w:val="0"/>
        <w:pageBreakBefore w:val="0"/>
        <w:kinsoku/>
        <w:wordWrap/>
        <w:topLinePunct w:val="0"/>
        <w:bidi w:val="0"/>
        <w:spacing w:line="360" w:lineRule="auto"/>
        <w:ind w:firstLine="420" w:firstLineChars="200"/>
        <w:jc w:val="center"/>
        <w:rPr>
          <w:rFonts w:cs="Calibri"/>
          <w:color w:val="000000"/>
        </w:rPr>
      </w:pPr>
    </w:p>
    <w:p>
      <w:pPr>
        <w:keepLines w:val="0"/>
        <w:pageBreakBefore w:val="0"/>
        <w:kinsoku/>
        <w:wordWrap/>
        <w:topLinePunct w:val="0"/>
        <w:bidi w:val="0"/>
        <w:spacing w:line="360" w:lineRule="auto"/>
        <w:ind w:firstLine="420" w:firstLineChars="200"/>
        <w:jc w:val="center"/>
        <w:rPr>
          <w:rFonts w:cs="Calibri"/>
          <w:color w:val="000000"/>
        </w:rPr>
      </w:pPr>
    </w:p>
    <w:p>
      <w:pPr>
        <w:keepLines w:val="0"/>
        <w:pageBreakBefore w:val="0"/>
        <w:kinsoku/>
        <w:wordWrap/>
        <w:topLinePunct w:val="0"/>
        <w:bidi w:val="0"/>
        <w:spacing w:line="360" w:lineRule="auto"/>
        <w:ind w:firstLine="420" w:firstLineChars="200"/>
        <w:jc w:val="center"/>
        <w:rPr>
          <w:rFonts w:cs="Calibri"/>
          <w:color w:val="000000"/>
        </w:rPr>
      </w:pPr>
    </w:p>
    <w:p>
      <w:pPr>
        <w:keepLines w:val="0"/>
        <w:pageBreakBefore w:val="0"/>
        <w:kinsoku/>
        <w:wordWrap/>
        <w:topLinePunct w:val="0"/>
        <w:bidi w:val="0"/>
        <w:spacing w:line="360" w:lineRule="auto"/>
        <w:jc w:val="both"/>
        <w:rPr>
          <w:rFonts w:cs="Calibri"/>
          <w:color w:val="000000"/>
        </w:rPr>
      </w:pPr>
    </w:p>
    <w:p>
      <w:pPr>
        <w:keepLines w:val="0"/>
        <w:pageBreakBefore w:val="0"/>
        <w:kinsoku/>
        <w:wordWrap/>
        <w:topLinePunct w:val="0"/>
        <w:bidi w:val="0"/>
        <w:spacing w:line="360" w:lineRule="auto"/>
        <w:ind w:firstLine="1400" w:firstLineChars="500"/>
        <w:rPr>
          <w:rFonts w:cs="Calibri"/>
          <w:color w:val="000000"/>
          <w:sz w:val="28"/>
          <w:szCs w:val="28"/>
          <w:u w:val="single"/>
        </w:rPr>
      </w:pPr>
      <w:r>
        <w:rPr>
          <w:rFonts w:hint="eastAsia" w:cs="Calibri"/>
          <w:color w:val="000000"/>
          <w:sz w:val="28"/>
          <w:szCs w:val="28"/>
        </w:rPr>
        <w:t>投标人：</w:t>
      </w:r>
      <w:r>
        <w:rPr>
          <w:rFonts w:hint="eastAsia" w:cs="Calibri"/>
          <w:color w:val="000000"/>
          <w:sz w:val="28"/>
          <w:szCs w:val="28"/>
          <w:u w:val="single"/>
        </w:rPr>
        <w:t>（盖单位章）</w:t>
      </w:r>
    </w:p>
    <w:p>
      <w:pPr>
        <w:keepLines w:val="0"/>
        <w:pageBreakBefore w:val="0"/>
        <w:kinsoku/>
        <w:wordWrap/>
        <w:topLinePunct w:val="0"/>
        <w:bidi w:val="0"/>
        <w:spacing w:line="360" w:lineRule="auto"/>
        <w:ind w:firstLine="1400" w:firstLineChars="500"/>
        <w:rPr>
          <w:rFonts w:cs="Calibri"/>
          <w:color w:val="000000"/>
          <w:sz w:val="28"/>
          <w:szCs w:val="28"/>
        </w:rPr>
      </w:pPr>
      <w:r>
        <w:rPr>
          <w:rFonts w:hint="eastAsia" w:cs="Calibri"/>
          <w:color w:val="000000"/>
          <w:sz w:val="28"/>
          <w:szCs w:val="28"/>
        </w:rPr>
        <w:t>法定代表人或其委托代理人：</w:t>
      </w:r>
      <w:r>
        <w:rPr>
          <w:rFonts w:hint="eastAsia" w:cs="Calibri"/>
          <w:color w:val="000000"/>
          <w:sz w:val="28"/>
          <w:szCs w:val="28"/>
          <w:u w:val="single"/>
        </w:rPr>
        <w:t>（签字或盖章）</w:t>
      </w:r>
    </w:p>
    <w:p>
      <w:pPr>
        <w:keepLines w:val="0"/>
        <w:pageBreakBefore w:val="0"/>
        <w:kinsoku/>
        <w:wordWrap/>
        <w:topLinePunct w:val="0"/>
        <w:bidi w:val="0"/>
        <w:spacing w:line="360" w:lineRule="auto"/>
        <w:ind w:firstLine="1400" w:firstLineChars="500"/>
        <w:rPr>
          <w:rFonts w:hint="eastAsia" w:cs="Calibri"/>
          <w:color w:val="000000"/>
          <w:sz w:val="28"/>
          <w:szCs w:val="28"/>
        </w:rPr>
      </w:pPr>
      <w:r>
        <w:rPr>
          <w:rFonts w:hint="eastAsia" w:cs="Calibri"/>
          <w:color w:val="000000"/>
          <w:sz w:val="28"/>
          <w:szCs w:val="28"/>
        </w:rPr>
        <w:t>日期：</w:t>
      </w:r>
      <w:r>
        <w:rPr>
          <w:rFonts w:hint="eastAsia" w:cs="Calibri"/>
          <w:color w:val="000000"/>
          <w:sz w:val="28"/>
          <w:szCs w:val="28"/>
          <w:lang w:val="en-US" w:eastAsia="zh-CN"/>
        </w:rPr>
        <w:t xml:space="preserve">     </w:t>
      </w:r>
      <w:r>
        <w:rPr>
          <w:rFonts w:hint="eastAsia" w:cs="Calibri"/>
          <w:color w:val="000000"/>
          <w:sz w:val="28"/>
          <w:szCs w:val="28"/>
        </w:rPr>
        <w:t>年</w:t>
      </w:r>
      <w:r>
        <w:rPr>
          <w:rFonts w:hint="eastAsia" w:cs="Calibri"/>
          <w:color w:val="000000"/>
          <w:sz w:val="28"/>
          <w:szCs w:val="28"/>
          <w:lang w:val="en-US" w:eastAsia="zh-CN"/>
        </w:rPr>
        <w:t xml:space="preserve">    </w:t>
      </w:r>
      <w:r>
        <w:rPr>
          <w:rFonts w:hint="eastAsia" w:cs="Calibri"/>
          <w:color w:val="000000"/>
          <w:sz w:val="28"/>
          <w:szCs w:val="28"/>
        </w:rPr>
        <w:t>月</w:t>
      </w:r>
      <w:r>
        <w:rPr>
          <w:rFonts w:hint="eastAsia" w:cs="Calibri"/>
          <w:color w:val="000000"/>
          <w:sz w:val="28"/>
          <w:szCs w:val="28"/>
          <w:lang w:val="en-US" w:eastAsia="zh-CN"/>
        </w:rPr>
        <w:t xml:space="preserve">     </w:t>
      </w:r>
      <w:r>
        <w:rPr>
          <w:rFonts w:hint="eastAsia" w:cs="Calibri"/>
          <w:color w:val="000000"/>
          <w:sz w:val="28"/>
          <w:szCs w:val="28"/>
        </w:rPr>
        <w:t>日</w:t>
      </w:r>
    </w:p>
    <w:p>
      <w:pPr>
        <w:rPr>
          <w:rFonts w:hint="eastAsia"/>
        </w:rPr>
      </w:pPr>
    </w:p>
    <w:p>
      <w:pPr>
        <w:keepLines w:val="0"/>
        <w:pageBreakBefore w:val="0"/>
        <w:kinsoku/>
        <w:wordWrap/>
        <w:topLinePunct w:val="0"/>
        <w:bidi w:val="0"/>
        <w:spacing w:line="360" w:lineRule="auto"/>
        <w:jc w:val="center"/>
        <w:rPr>
          <w:rFonts w:hint="eastAsia" w:ascii="宋体" w:hAnsi="宋体" w:cs="宋体"/>
          <w:b/>
          <w:sz w:val="32"/>
          <w:szCs w:val="32"/>
        </w:rPr>
      </w:pPr>
      <w:r>
        <w:rPr>
          <w:rFonts w:hint="eastAsia" w:ascii="宋体" w:hAnsi="宋体" w:cs="宋体"/>
          <w:b/>
          <w:sz w:val="32"/>
          <w:szCs w:val="32"/>
        </w:rPr>
        <w:t>一、投标函</w:t>
      </w:r>
    </w:p>
    <w:p>
      <w:pPr>
        <w:spacing w:line="360" w:lineRule="auto"/>
        <w:jc w:val="center"/>
      </w:pPr>
      <w:r>
        <w:rPr>
          <w:rFonts w:hint="eastAsia" w:ascii="宋体" w:hAnsi="宋体" w:cs="宋体"/>
          <w:b/>
          <w:sz w:val="32"/>
          <w:szCs w:val="32"/>
        </w:rPr>
        <w:t>一、投标函</w:t>
      </w:r>
    </w:p>
    <w:p>
      <w:pPr>
        <w:keepLines w:val="0"/>
        <w:pageBreakBefore w:val="0"/>
        <w:kinsoku/>
        <w:wordWrap/>
        <w:topLinePunct w:val="0"/>
        <w:bidi w:val="0"/>
        <w:spacing w:line="360" w:lineRule="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致：杭州萧山国际机场有限公司</w:t>
      </w:r>
    </w:p>
    <w:p>
      <w:pPr>
        <w:keepLines w:val="0"/>
        <w:pageBreakBefore w:val="0"/>
        <w:kinsoku/>
        <w:wordWrap/>
        <w:overflowPunct w:val="0"/>
        <w:topLinePunct w:val="0"/>
        <w:autoSpaceDE w:val="0"/>
        <w:autoSpaceDN w:val="0"/>
        <w:bidi w:val="0"/>
        <w:spacing w:line="360" w:lineRule="auto"/>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根据贵方杭州萧山国际机场项目的招标文件，授权代表(全名、职务)经正式授权，代表投标人(投标人名称、地址)递交下述文件正本一份、副本二份。</w:t>
      </w:r>
    </w:p>
    <w:p>
      <w:pPr>
        <w:keepLines w:val="0"/>
        <w:pageBreakBefore w:val="0"/>
        <w:kinsoku/>
        <w:wordWrap/>
        <w:overflowPunct w:val="0"/>
        <w:topLinePunct w:val="0"/>
        <w:autoSpaceDE w:val="0"/>
        <w:autoSpaceDN w:val="0"/>
        <w:bidi w:val="0"/>
        <w:spacing w:line="360" w:lineRule="auto"/>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据此函，本授权代表宣布同意如下：</w:t>
      </w:r>
    </w:p>
    <w:p>
      <w:pPr>
        <w:keepLines w:val="0"/>
        <w:pageBreakBefore w:val="0"/>
        <w:numPr>
          <w:ilvl w:val="0"/>
          <w:numId w:val="7"/>
        </w:numPr>
        <w:tabs>
          <w:tab w:val="left" w:pos="840"/>
        </w:tabs>
        <w:kinsoku/>
        <w:wordWrap/>
        <w:overflowPunct w:val="0"/>
        <w:topLinePunct w:val="0"/>
        <w:autoSpaceDE w:val="0"/>
        <w:autoSpaceDN w:val="0"/>
        <w:bidi w:val="0"/>
        <w:spacing w:line="360" w:lineRule="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所投标报价汇总表中规定的应提供的货物和服务，投标总价为人民币：</w:t>
      </w:r>
    </w:p>
    <w:p>
      <w:pPr>
        <w:keepLines w:val="0"/>
        <w:pageBreakBefore w:val="0"/>
        <w:kinsoku/>
        <w:wordWrap/>
        <w:overflowPunct w:val="0"/>
        <w:topLinePunct w:val="0"/>
        <w:autoSpaceDE w:val="0"/>
        <w:autoSpaceDN w:val="0"/>
        <w:bidi w:val="0"/>
        <w:spacing w:line="360" w:lineRule="auto"/>
        <w:ind w:left="416" w:leftChars="198"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(大写)(小写)。</w:t>
      </w:r>
    </w:p>
    <w:p>
      <w:pPr>
        <w:keepLines w:val="0"/>
        <w:pageBreakBefore w:val="0"/>
        <w:numPr>
          <w:ilvl w:val="0"/>
          <w:numId w:val="7"/>
        </w:numPr>
        <w:tabs>
          <w:tab w:val="left" w:pos="840"/>
        </w:tabs>
        <w:kinsoku/>
        <w:wordWrap/>
        <w:overflowPunct w:val="0"/>
        <w:topLinePunct w:val="0"/>
        <w:autoSpaceDE w:val="0"/>
        <w:autoSpaceDN w:val="0"/>
        <w:bidi w:val="0"/>
        <w:spacing w:line="360" w:lineRule="auto"/>
        <w:ind w:left="840" w:hanging="42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投标人将按投标文件的规定履行合同责任和义务。</w:t>
      </w:r>
    </w:p>
    <w:p>
      <w:pPr>
        <w:keepLines w:val="0"/>
        <w:pageBreakBefore w:val="0"/>
        <w:numPr>
          <w:ilvl w:val="0"/>
          <w:numId w:val="7"/>
        </w:numPr>
        <w:tabs>
          <w:tab w:val="left" w:pos="840"/>
        </w:tabs>
        <w:kinsoku/>
        <w:wordWrap/>
        <w:overflowPunct w:val="0"/>
        <w:topLinePunct w:val="0"/>
        <w:autoSpaceDE w:val="0"/>
        <w:autoSpaceDN w:val="0"/>
        <w:bidi w:val="0"/>
        <w:spacing w:line="360" w:lineRule="auto"/>
        <w:ind w:left="840" w:hanging="42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投标人已详细审查全部招标文件包括澄清函和修改文件(如果有)、所有已提供的资料以及有关附件，投标人已完全理解上述文件的全部内容，并放弃提出任何误解或不明作为抗辩的权利。</w:t>
      </w:r>
    </w:p>
    <w:p>
      <w:pPr>
        <w:keepLines w:val="0"/>
        <w:pageBreakBefore w:val="0"/>
        <w:numPr>
          <w:ilvl w:val="0"/>
          <w:numId w:val="7"/>
        </w:numPr>
        <w:tabs>
          <w:tab w:val="left" w:pos="840"/>
        </w:tabs>
        <w:kinsoku/>
        <w:wordWrap/>
        <w:overflowPunct w:val="0"/>
        <w:topLinePunct w:val="0"/>
        <w:autoSpaceDE w:val="0"/>
        <w:autoSpaceDN w:val="0"/>
        <w:bidi w:val="0"/>
        <w:spacing w:line="360" w:lineRule="auto"/>
        <w:ind w:left="840" w:hanging="42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本投标的投标有效期为自投标截止之日起120日内。</w:t>
      </w:r>
    </w:p>
    <w:p>
      <w:pPr>
        <w:keepLines w:val="0"/>
        <w:pageBreakBefore w:val="0"/>
        <w:numPr>
          <w:ilvl w:val="0"/>
          <w:numId w:val="7"/>
        </w:numPr>
        <w:tabs>
          <w:tab w:val="left" w:pos="840"/>
        </w:tabs>
        <w:kinsoku/>
        <w:wordWrap/>
        <w:overflowPunct w:val="0"/>
        <w:topLinePunct w:val="0"/>
        <w:autoSpaceDE w:val="0"/>
        <w:autoSpaceDN w:val="0"/>
        <w:bidi w:val="0"/>
        <w:spacing w:line="360" w:lineRule="auto"/>
        <w:ind w:left="840" w:hanging="42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投标人完全清楚并理解在投标有效期期满之前撤回投标，招标人有权不予退还投标人的投标保证金及银行同期存款利息。</w:t>
      </w:r>
    </w:p>
    <w:p>
      <w:pPr>
        <w:keepLines w:val="0"/>
        <w:pageBreakBefore w:val="0"/>
        <w:numPr>
          <w:ilvl w:val="0"/>
          <w:numId w:val="7"/>
        </w:numPr>
        <w:tabs>
          <w:tab w:val="left" w:pos="840"/>
        </w:tabs>
        <w:kinsoku/>
        <w:wordWrap/>
        <w:overflowPunct w:val="0"/>
        <w:topLinePunct w:val="0"/>
        <w:autoSpaceDE w:val="0"/>
        <w:autoSpaceDN w:val="0"/>
        <w:bidi w:val="0"/>
        <w:spacing w:line="360" w:lineRule="auto"/>
        <w:ind w:left="840" w:hanging="42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投标人同意按照贵方可能提出的要求提供与其投标有关的任何其它数字或资料，并对贵方可能不接受最低价投标及任何投标表示理解。</w:t>
      </w:r>
    </w:p>
    <w:p>
      <w:pPr>
        <w:keepLines w:val="0"/>
        <w:pageBreakBefore w:val="0"/>
        <w:numPr>
          <w:ilvl w:val="0"/>
          <w:numId w:val="7"/>
        </w:numPr>
        <w:tabs>
          <w:tab w:val="left" w:pos="840"/>
        </w:tabs>
        <w:kinsoku/>
        <w:wordWrap/>
        <w:overflowPunct w:val="0"/>
        <w:topLinePunct w:val="0"/>
        <w:autoSpaceDE w:val="0"/>
        <w:autoSpaceDN w:val="0"/>
        <w:bidi w:val="0"/>
        <w:spacing w:line="360" w:lineRule="auto"/>
        <w:ind w:left="840" w:hanging="42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如果我方中标，我方将提供</w:t>
      </w:r>
      <w:r>
        <w:rPr>
          <w:rFonts w:hint="eastAsia" w:asciiTheme="minorEastAsia" w:hAnsiTheme="minorEastAsia" w:eastAsiaTheme="minorEastAsia" w:cstheme="minorEastAsia"/>
          <w:sz w:val="22"/>
          <w:lang w:val="en-US" w:eastAsia="zh-CN"/>
        </w:rPr>
        <w:t>1</w:t>
      </w:r>
      <w:r>
        <w:rPr>
          <w:rFonts w:hint="eastAsia" w:asciiTheme="minorEastAsia" w:hAnsiTheme="minorEastAsia" w:cstheme="minorEastAsia"/>
          <w:sz w:val="22"/>
          <w:lang w:val="en-US" w:eastAsia="zh-CN"/>
        </w:rPr>
        <w:t>3</w:t>
      </w:r>
      <w:r>
        <w:rPr>
          <w:rFonts w:hint="eastAsia" w:asciiTheme="minorEastAsia" w:hAnsiTheme="minorEastAsia" w:eastAsiaTheme="minorEastAsia" w:cstheme="minorEastAsia"/>
          <w:sz w:val="22"/>
          <w:lang w:val="en-US" w:eastAsia="zh-CN"/>
        </w:rPr>
        <w:t>000元</w:t>
      </w:r>
      <w:r>
        <w:rPr>
          <w:rFonts w:hint="eastAsia" w:asciiTheme="minorEastAsia" w:hAnsiTheme="minorEastAsia" w:eastAsiaTheme="minorEastAsia" w:cstheme="minorEastAsia"/>
          <w:sz w:val="22"/>
        </w:rPr>
        <w:t>履约保证金，作为履行合同的担保。</w:t>
      </w:r>
    </w:p>
    <w:p>
      <w:pPr>
        <w:keepLines w:val="0"/>
        <w:pageBreakBefore w:val="0"/>
        <w:kinsoku/>
        <w:wordWrap/>
        <w:topLinePunct w:val="0"/>
        <w:bidi w:val="0"/>
        <w:snapToGrid w:val="0"/>
        <w:spacing w:line="360" w:lineRule="auto"/>
        <w:ind w:firstLine="3300" w:firstLineChars="1500"/>
        <w:rPr>
          <w:rFonts w:ascii="宋体" w:hAnsi="宋体"/>
          <w:sz w:val="22"/>
        </w:rPr>
      </w:pPr>
    </w:p>
    <w:p>
      <w:pPr>
        <w:keepLines w:val="0"/>
        <w:pageBreakBefore w:val="0"/>
        <w:kinsoku/>
        <w:wordWrap/>
        <w:topLinePunct w:val="0"/>
        <w:bidi w:val="0"/>
        <w:snapToGrid w:val="0"/>
        <w:spacing w:line="360" w:lineRule="auto"/>
        <w:ind w:firstLine="3300" w:firstLineChars="1500"/>
        <w:rPr>
          <w:rFonts w:ascii="宋体" w:hAnsi="宋体"/>
          <w:sz w:val="22"/>
        </w:rPr>
      </w:pPr>
    </w:p>
    <w:p>
      <w:pPr>
        <w:keepLines w:val="0"/>
        <w:pageBreakBefore w:val="0"/>
        <w:kinsoku/>
        <w:wordWrap/>
        <w:topLinePunct w:val="0"/>
        <w:bidi w:val="0"/>
        <w:snapToGrid w:val="0"/>
        <w:spacing w:line="360" w:lineRule="auto"/>
        <w:ind w:firstLine="3300" w:firstLineChars="1500"/>
        <w:rPr>
          <w:rFonts w:ascii="宋体" w:hAnsi="宋体" w:cs="Calibri"/>
          <w:color w:val="000000"/>
          <w:sz w:val="22"/>
        </w:rPr>
      </w:pPr>
      <w:r>
        <w:rPr>
          <w:rFonts w:hint="eastAsia" w:ascii="宋体" w:hAnsi="宋体" w:cs="Calibri"/>
          <w:color w:val="000000"/>
          <w:sz w:val="22"/>
        </w:rPr>
        <w:t>投标人：（盖单位章）</w:t>
      </w:r>
    </w:p>
    <w:p>
      <w:pPr>
        <w:keepLines w:val="0"/>
        <w:pageBreakBefore w:val="0"/>
        <w:kinsoku/>
        <w:wordWrap/>
        <w:topLinePunct w:val="0"/>
        <w:bidi w:val="0"/>
        <w:snapToGrid w:val="0"/>
        <w:spacing w:line="360" w:lineRule="auto"/>
        <w:ind w:firstLine="3300" w:firstLineChars="1500"/>
        <w:rPr>
          <w:rFonts w:ascii="宋体" w:hAnsi="宋体" w:cs="Calibri"/>
          <w:color w:val="000000"/>
          <w:sz w:val="22"/>
        </w:rPr>
      </w:pPr>
      <w:r>
        <w:rPr>
          <w:rFonts w:hint="eastAsia" w:ascii="宋体" w:hAnsi="宋体" w:cs="Calibri"/>
          <w:color w:val="000000"/>
          <w:sz w:val="22"/>
        </w:rPr>
        <w:t>法定代表人或其委托代理人：（签字或盖章）</w:t>
      </w:r>
    </w:p>
    <w:p>
      <w:pPr>
        <w:keepLines w:val="0"/>
        <w:pageBreakBefore w:val="0"/>
        <w:kinsoku/>
        <w:wordWrap/>
        <w:topLinePunct w:val="0"/>
        <w:bidi w:val="0"/>
        <w:snapToGrid w:val="0"/>
        <w:spacing w:line="360" w:lineRule="auto"/>
        <w:ind w:firstLine="3300" w:firstLineChars="1500"/>
        <w:rPr>
          <w:rFonts w:ascii="宋体" w:hAnsi="宋体" w:cs="Calibri"/>
          <w:color w:val="000000"/>
          <w:sz w:val="22"/>
        </w:rPr>
      </w:pPr>
      <w:r>
        <w:rPr>
          <w:rFonts w:hint="eastAsia" w:ascii="宋体" w:hAnsi="宋体" w:cs="Calibri"/>
          <w:color w:val="000000"/>
          <w:sz w:val="22"/>
        </w:rPr>
        <w:t>地址：</w:t>
      </w:r>
    </w:p>
    <w:p>
      <w:pPr>
        <w:keepLines w:val="0"/>
        <w:pageBreakBefore w:val="0"/>
        <w:kinsoku/>
        <w:wordWrap/>
        <w:topLinePunct w:val="0"/>
        <w:bidi w:val="0"/>
        <w:snapToGrid w:val="0"/>
        <w:spacing w:line="360" w:lineRule="auto"/>
        <w:ind w:firstLine="3300" w:firstLineChars="1500"/>
        <w:rPr>
          <w:rFonts w:ascii="宋体" w:hAnsi="宋体" w:cs="Calibri"/>
          <w:color w:val="000000"/>
          <w:sz w:val="22"/>
        </w:rPr>
      </w:pPr>
      <w:r>
        <w:rPr>
          <w:rFonts w:hint="eastAsia" w:ascii="宋体" w:hAnsi="宋体" w:cs="Calibri"/>
          <w:color w:val="000000"/>
          <w:sz w:val="22"/>
        </w:rPr>
        <w:t>邮政编码：</w:t>
      </w:r>
    </w:p>
    <w:p>
      <w:pPr>
        <w:keepLines w:val="0"/>
        <w:pageBreakBefore w:val="0"/>
        <w:kinsoku/>
        <w:wordWrap/>
        <w:topLinePunct w:val="0"/>
        <w:bidi w:val="0"/>
        <w:snapToGrid w:val="0"/>
        <w:spacing w:line="360" w:lineRule="auto"/>
        <w:ind w:firstLine="3300" w:firstLineChars="1500"/>
        <w:rPr>
          <w:rFonts w:ascii="宋体" w:hAnsi="宋体" w:cs="Calibri"/>
          <w:color w:val="000000"/>
          <w:sz w:val="22"/>
        </w:rPr>
      </w:pPr>
      <w:r>
        <w:rPr>
          <w:rFonts w:hint="eastAsia" w:ascii="宋体" w:hAnsi="宋体" w:cs="Calibri"/>
          <w:color w:val="000000"/>
          <w:sz w:val="22"/>
        </w:rPr>
        <w:t>电话：</w:t>
      </w:r>
    </w:p>
    <w:p>
      <w:pPr>
        <w:keepLines w:val="0"/>
        <w:pageBreakBefore w:val="0"/>
        <w:kinsoku/>
        <w:wordWrap/>
        <w:topLinePunct w:val="0"/>
        <w:bidi w:val="0"/>
        <w:snapToGrid w:val="0"/>
        <w:spacing w:line="360" w:lineRule="auto"/>
        <w:ind w:firstLine="3300" w:firstLineChars="1500"/>
        <w:rPr>
          <w:rFonts w:ascii="宋体" w:hAnsi="宋体" w:cs="Calibri"/>
          <w:color w:val="000000"/>
          <w:sz w:val="22"/>
        </w:rPr>
      </w:pPr>
      <w:r>
        <w:rPr>
          <w:rFonts w:hint="eastAsia" w:ascii="宋体" w:hAnsi="宋体" w:cs="Calibri"/>
          <w:color w:val="000000"/>
          <w:sz w:val="22"/>
        </w:rPr>
        <w:t>传真：</w:t>
      </w:r>
    </w:p>
    <w:p>
      <w:pPr>
        <w:keepLines w:val="0"/>
        <w:pageBreakBefore w:val="0"/>
        <w:kinsoku/>
        <w:wordWrap/>
        <w:topLinePunct w:val="0"/>
        <w:bidi w:val="0"/>
        <w:snapToGrid w:val="0"/>
        <w:spacing w:line="360" w:lineRule="auto"/>
        <w:ind w:firstLine="3300" w:firstLineChars="1500"/>
        <w:rPr>
          <w:rFonts w:ascii="宋体" w:hAnsi="宋体" w:cs="Calibri"/>
          <w:color w:val="000000"/>
          <w:sz w:val="22"/>
        </w:rPr>
      </w:pPr>
      <w:r>
        <w:rPr>
          <w:rFonts w:hint="eastAsia" w:ascii="宋体" w:hAnsi="宋体" w:cs="Calibri"/>
          <w:color w:val="000000"/>
          <w:sz w:val="22"/>
        </w:rPr>
        <w:t>开户银行：</w:t>
      </w:r>
    </w:p>
    <w:p>
      <w:pPr>
        <w:keepLines w:val="0"/>
        <w:pageBreakBefore w:val="0"/>
        <w:kinsoku/>
        <w:wordWrap/>
        <w:topLinePunct w:val="0"/>
        <w:bidi w:val="0"/>
        <w:snapToGrid w:val="0"/>
        <w:spacing w:line="360" w:lineRule="auto"/>
        <w:ind w:firstLine="3300" w:firstLineChars="1500"/>
        <w:rPr>
          <w:rFonts w:ascii="宋体" w:hAnsi="宋体" w:cs="Calibri"/>
          <w:color w:val="000000"/>
          <w:sz w:val="22"/>
        </w:rPr>
      </w:pPr>
      <w:r>
        <w:rPr>
          <w:rFonts w:hint="eastAsia" w:ascii="宋体" w:hAnsi="宋体" w:cs="Calibri"/>
          <w:color w:val="000000"/>
          <w:sz w:val="22"/>
        </w:rPr>
        <w:t>账号：</w:t>
      </w:r>
    </w:p>
    <w:p>
      <w:pPr>
        <w:keepLines w:val="0"/>
        <w:pageBreakBefore w:val="0"/>
        <w:kinsoku/>
        <w:wordWrap/>
        <w:topLinePunct w:val="0"/>
        <w:bidi w:val="0"/>
        <w:snapToGrid w:val="0"/>
        <w:spacing w:line="360" w:lineRule="auto"/>
        <w:ind w:firstLine="3300" w:firstLineChars="1500"/>
        <w:rPr>
          <w:rFonts w:ascii="宋体" w:hAnsi="宋体" w:cs="Calibri"/>
          <w:color w:val="000000"/>
          <w:sz w:val="22"/>
        </w:rPr>
      </w:pPr>
      <w:r>
        <w:rPr>
          <w:rFonts w:hint="eastAsia" w:ascii="宋体" w:hAnsi="宋体" w:cs="Calibri"/>
          <w:color w:val="000000"/>
          <w:sz w:val="22"/>
        </w:rPr>
        <w:t>日期：</w:t>
      </w:r>
      <w:r>
        <w:rPr>
          <w:rFonts w:hint="eastAsia" w:ascii="宋体" w:hAnsi="宋体" w:cs="Calibri"/>
          <w:color w:val="000000"/>
          <w:sz w:val="22"/>
          <w:lang w:val="en-US" w:eastAsia="zh-CN"/>
        </w:rPr>
        <w:t xml:space="preserve">      </w:t>
      </w:r>
      <w:r>
        <w:rPr>
          <w:rFonts w:hint="eastAsia" w:ascii="宋体" w:hAnsi="宋体" w:cs="Calibri"/>
          <w:color w:val="000000"/>
          <w:sz w:val="22"/>
        </w:rPr>
        <w:t>年</w:t>
      </w:r>
      <w:r>
        <w:rPr>
          <w:rFonts w:hint="eastAsia" w:ascii="宋体" w:hAnsi="宋体" w:cs="Calibri"/>
          <w:color w:val="000000"/>
          <w:sz w:val="22"/>
          <w:lang w:val="en-US" w:eastAsia="zh-CN"/>
        </w:rPr>
        <w:t xml:space="preserve">    </w:t>
      </w:r>
      <w:r>
        <w:rPr>
          <w:rFonts w:hint="eastAsia" w:ascii="宋体" w:hAnsi="宋体" w:cs="Calibri"/>
          <w:color w:val="000000"/>
          <w:sz w:val="22"/>
        </w:rPr>
        <w:t>月</w:t>
      </w:r>
      <w:r>
        <w:rPr>
          <w:rFonts w:hint="eastAsia" w:ascii="宋体" w:hAnsi="宋体" w:cs="Calibri"/>
          <w:color w:val="000000"/>
          <w:sz w:val="22"/>
          <w:lang w:val="en-US" w:eastAsia="zh-CN"/>
        </w:rPr>
        <w:t xml:space="preserve">     </w:t>
      </w:r>
      <w:r>
        <w:rPr>
          <w:rFonts w:hint="eastAsia" w:ascii="宋体" w:hAnsi="宋体" w:cs="Calibri"/>
          <w:color w:val="000000"/>
          <w:sz w:val="22"/>
        </w:rPr>
        <w:t>日</w:t>
      </w:r>
    </w:p>
    <w:p>
      <w:pPr>
        <w:keepLines w:val="0"/>
        <w:pageBreakBefore w:val="0"/>
        <w:kinsoku/>
        <w:wordWrap/>
        <w:topLinePunct w:val="0"/>
        <w:bidi w:val="0"/>
        <w:adjustRightInd w:val="0"/>
        <w:snapToGrid w:val="0"/>
        <w:spacing w:line="360" w:lineRule="auto"/>
        <w:jc w:val="center"/>
        <w:rPr>
          <w:rFonts w:eastAsia="黑体" w:cs="Calibri"/>
          <w:color w:val="000000"/>
          <w:sz w:val="32"/>
          <w:szCs w:val="32"/>
        </w:rPr>
      </w:pPr>
      <w:r>
        <w:rPr>
          <w:rFonts w:hint="eastAsia" w:ascii="宋体" w:hAnsi="宋体" w:cs="Arial"/>
          <w:sz w:val="22"/>
        </w:rPr>
        <w:br w:type="page"/>
      </w:r>
      <w:r>
        <w:rPr>
          <w:rFonts w:hint="eastAsia" w:eastAsia="黑体" w:cs="Calibri"/>
          <w:color w:val="000000"/>
          <w:sz w:val="32"/>
          <w:szCs w:val="32"/>
        </w:rPr>
        <w:t>二、法定代表人身份证明</w:t>
      </w:r>
    </w:p>
    <w:p>
      <w:pPr>
        <w:keepLines w:val="0"/>
        <w:pageBreakBefore w:val="0"/>
        <w:kinsoku/>
        <w:wordWrap/>
        <w:topLinePunct w:val="0"/>
        <w:bidi w:val="0"/>
        <w:spacing w:afterLines="50" w:line="360" w:lineRule="auto"/>
        <w:rPr>
          <w:rFonts w:cs="Calibri"/>
          <w:color w:val="000000"/>
          <w:sz w:val="24"/>
          <w:szCs w:val="24"/>
        </w:rPr>
      </w:pPr>
    </w:p>
    <w:p>
      <w:pPr>
        <w:keepLines w:val="0"/>
        <w:pageBreakBefore w:val="0"/>
        <w:kinsoku/>
        <w:wordWrap/>
        <w:topLinePunct w:val="0"/>
        <w:bidi w:val="0"/>
        <w:spacing w:afterLines="50" w:line="360" w:lineRule="auto"/>
        <w:rPr>
          <w:rFonts w:hint="default" w:cs="Calibri" w:eastAsiaTheme="minorEastAsia"/>
          <w:color w:val="000000"/>
          <w:sz w:val="22"/>
          <w:szCs w:val="22"/>
          <w:u w:val="single"/>
          <w:lang w:val="en-US" w:eastAsia="zh-CN"/>
        </w:rPr>
      </w:pPr>
      <w:r>
        <w:rPr>
          <w:rFonts w:hint="eastAsia" w:cs="Calibri"/>
          <w:color w:val="000000"/>
          <w:sz w:val="22"/>
          <w:szCs w:val="22"/>
        </w:rPr>
        <w:t>投标人名称：</w:t>
      </w:r>
      <w:r>
        <w:rPr>
          <w:rFonts w:hint="eastAsia" w:cs="Calibri"/>
          <w:color w:val="000000"/>
          <w:sz w:val="22"/>
          <w:szCs w:val="22"/>
          <w:u w:val="single"/>
          <w:lang w:val="en-US" w:eastAsia="zh-CN"/>
        </w:rPr>
        <w:t xml:space="preserve">                                      </w:t>
      </w:r>
    </w:p>
    <w:p>
      <w:pPr>
        <w:keepLines w:val="0"/>
        <w:pageBreakBefore w:val="0"/>
        <w:kinsoku/>
        <w:wordWrap/>
        <w:topLinePunct w:val="0"/>
        <w:bidi w:val="0"/>
        <w:spacing w:afterLines="50" w:line="360" w:lineRule="auto"/>
        <w:rPr>
          <w:rFonts w:hint="default" w:cs="Calibri" w:eastAsiaTheme="minorEastAsia"/>
          <w:color w:val="000000"/>
          <w:sz w:val="22"/>
          <w:szCs w:val="22"/>
          <w:u w:val="single"/>
          <w:lang w:val="en-US" w:eastAsia="zh-CN"/>
        </w:rPr>
      </w:pPr>
      <w:r>
        <w:rPr>
          <w:rFonts w:hint="eastAsia" w:cs="Calibri"/>
          <w:color w:val="000000"/>
          <w:sz w:val="22"/>
          <w:szCs w:val="22"/>
        </w:rPr>
        <w:t>单位性质：</w:t>
      </w:r>
      <w:r>
        <w:rPr>
          <w:rFonts w:hint="eastAsia" w:cs="Calibri"/>
          <w:color w:val="000000"/>
          <w:sz w:val="22"/>
          <w:szCs w:val="22"/>
          <w:u w:val="single"/>
          <w:lang w:val="en-US" w:eastAsia="zh-CN"/>
        </w:rPr>
        <w:t xml:space="preserve">                                        </w:t>
      </w:r>
    </w:p>
    <w:p>
      <w:pPr>
        <w:keepLines w:val="0"/>
        <w:pageBreakBefore w:val="0"/>
        <w:kinsoku/>
        <w:wordWrap/>
        <w:topLinePunct w:val="0"/>
        <w:bidi w:val="0"/>
        <w:spacing w:afterLines="50" w:line="360" w:lineRule="auto"/>
        <w:rPr>
          <w:rFonts w:hint="default" w:cs="Calibri" w:eastAsiaTheme="minorEastAsia"/>
          <w:color w:val="000000"/>
          <w:sz w:val="22"/>
          <w:szCs w:val="22"/>
          <w:u w:val="single"/>
          <w:lang w:val="en-US" w:eastAsia="zh-CN"/>
        </w:rPr>
      </w:pPr>
      <w:r>
        <w:rPr>
          <w:rFonts w:hint="eastAsia" w:cs="Calibri"/>
          <w:color w:val="000000"/>
          <w:sz w:val="22"/>
          <w:szCs w:val="22"/>
        </w:rPr>
        <w:t>地址：</w:t>
      </w:r>
      <w:r>
        <w:rPr>
          <w:rFonts w:hint="eastAsia" w:cs="Calibri"/>
          <w:color w:val="000000"/>
          <w:sz w:val="22"/>
          <w:szCs w:val="22"/>
          <w:u w:val="single"/>
          <w:lang w:val="en-US" w:eastAsia="zh-CN"/>
        </w:rPr>
        <w:t xml:space="preserve">                                            </w:t>
      </w:r>
    </w:p>
    <w:p>
      <w:pPr>
        <w:keepLines w:val="0"/>
        <w:pageBreakBefore w:val="0"/>
        <w:kinsoku/>
        <w:wordWrap/>
        <w:topLinePunct w:val="0"/>
        <w:bidi w:val="0"/>
        <w:spacing w:afterLines="50" w:line="360" w:lineRule="auto"/>
        <w:rPr>
          <w:rFonts w:cs="Calibri"/>
          <w:color w:val="000000"/>
          <w:sz w:val="22"/>
          <w:szCs w:val="22"/>
          <w:u w:val="single"/>
        </w:rPr>
      </w:pPr>
      <w:r>
        <w:rPr>
          <w:rFonts w:hint="eastAsia" w:cs="Calibri"/>
          <w:color w:val="000000"/>
          <w:sz w:val="22"/>
          <w:szCs w:val="22"/>
        </w:rPr>
        <w:t>成立时间：</w:t>
      </w:r>
      <w:r>
        <w:rPr>
          <w:rFonts w:hint="eastAsia" w:cs="Calibri"/>
          <w:color w:val="000000"/>
          <w:sz w:val="22"/>
          <w:szCs w:val="22"/>
          <w:u w:val="single"/>
          <w:lang w:val="en-US" w:eastAsia="zh-CN"/>
        </w:rPr>
        <w:t xml:space="preserve">        </w:t>
      </w:r>
      <w:r>
        <w:rPr>
          <w:rFonts w:hint="eastAsia" w:cs="Calibri"/>
          <w:color w:val="000000"/>
          <w:sz w:val="22"/>
          <w:szCs w:val="22"/>
        </w:rPr>
        <w:t>年</w:t>
      </w:r>
      <w:r>
        <w:rPr>
          <w:rFonts w:hint="eastAsia" w:cs="Calibri"/>
          <w:color w:val="000000"/>
          <w:sz w:val="22"/>
          <w:szCs w:val="22"/>
          <w:u w:val="single"/>
          <w:lang w:val="en-US" w:eastAsia="zh-CN"/>
        </w:rPr>
        <w:t xml:space="preserve">        </w:t>
      </w:r>
      <w:r>
        <w:rPr>
          <w:rFonts w:hint="eastAsia" w:cs="Calibri"/>
          <w:color w:val="000000"/>
          <w:sz w:val="22"/>
          <w:szCs w:val="22"/>
        </w:rPr>
        <w:t>月</w:t>
      </w:r>
      <w:r>
        <w:rPr>
          <w:rFonts w:hint="eastAsia" w:cs="Calibri"/>
          <w:color w:val="000000"/>
          <w:sz w:val="22"/>
          <w:szCs w:val="22"/>
          <w:u w:val="single"/>
          <w:lang w:val="en-US" w:eastAsia="zh-CN"/>
        </w:rPr>
        <w:t xml:space="preserve">        </w:t>
      </w:r>
      <w:r>
        <w:rPr>
          <w:rFonts w:hint="eastAsia" w:cs="Calibri"/>
          <w:color w:val="000000"/>
          <w:sz w:val="22"/>
          <w:szCs w:val="22"/>
        </w:rPr>
        <w:t>日</w:t>
      </w:r>
    </w:p>
    <w:p>
      <w:pPr>
        <w:keepLines w:val="0"/>
        <w:pageBreakBefore w:val="0"/>
        <w:kinsoku/>
        <w:wordWrap/>
        <w:topLinePunct w:val="0"/>
        <w:bidi w:val="0"/>
        <w:spacing w:afterLines="50" w:line="360" w:lineRule="auto"/>
        <w:rPr>
          <w:rFonts w:hint="default" w:cs="Calibri" w:eastAsiaTheme="minorEastAsia"/>
          <w:color w:val="000000"/>
          <w:sz w:val="22"/>
          <w:szCs w:val="22"/>
          <w:u w:val="single"/>
          <w:lang w:val="en-US" w:eastAsia="zh-CN"/>
        </w:rPr>
      </w:pPr>
      <w:r>
        <w:rPr>
          <w:rFonts w:hint="eastAsia" w:cs="Calibri"/>
          <w:color w:val="000000"/>
          <w:sz w:val="22"/>
          <w:szCs w:val="22"/>
        </w:rPr>
        <w:t>经营期限：</w:t>
      </w:r>
      <w:r>
        <w:rPr>
          <w:rFonts w:hint="eastAsia" w:cs="Calibri"/>
          <w:color w:val="000000"/>
          <w:sz w:val="22"/>
          <w:szCs w:val="22"/>
          <w:u w:val="single"/>
          <w:lang w:val="en-US" w:eastAsia="zh-CN"/>
        </w:rPr>
        <w:t xml:space="preserve">                                        </w:t>
      </w:r>
    </w:p>
    <w:p>
      <w:pPr>
        <w:keepLines w:val="0"/>
        <w:pageBreakBefore w:val="0"/>
        <w:kinsoku/>
        <w:wordWrap/>
        <w:topLinePunct w:val="0"/>
        <w:bidi w:val="0"/>
        <w:spacing w:afterLines="50" w:line="360" w:lineRule="auto"/>
        <w:rPr>
          <w:rFonts w:hint="default" w:cs="Calibri" w:eastAsiaTheme="minorEastAsia"/>
          <w:color w:val="000000"/>
          <w:sz w:val="22"/>
          <w:szCs w:val="22"/>
          <w:u w:val="single"/>
          <w:lang w:val="en-US" w:eastAsia="zh-CN"/>
        </w:rPr>
      </w:pPr>
      <w:r>
        <w:rPr>
          <w:rFonts w:hint="eastAsia" w:cs="Calibri"/>
          <w:color w:val="000000"/>
          <w:sz w:val="22"/>
          <w:szCs w:val="22"/>
        </w:rPr>
        <w:t>姓名：</w:t>
      </w:r>
      <w:r>
        <w:rPr>
          <w:rFonts w:hint="eastAsia" w:cs="Calibri"/>
          <w:color w:val="000000"/>
          <w:sz w:val="22"/>
          <w:szCs w:val="22"/>
          <w:u w:val="single"/>
          <w:lang w:val="en-US" w:eastAsia="zh-CN"/>
        </w:rPr>
        <w:t xml:space="preserve">        </w:t>
      </w:r>
      <w:r>
        <w:rPr>
          <w:rFonts w:hint="eastAsia" w:cs="Calibri"/>
          <w:color w:val="000000"/>
          <w:sz w:val="22"/>
          <w:szCs w:val="22"/>
        </w:rPr>
        <w:t>性别：</w:t>
      </w:r>
      <w:r>
        <w:rPr>
          <w:rFonts w:hint="eastAsia" w:cs="Calibri"/>
          <w:color w:val="000000"/>
          <w:sz w:val="22"/>
          <w:szCs w:val="22"/>
          <w:u w:val="single"/>
          <w:lang w:val="en-US" w:eastAsia="zh-CN"/>
        </w:rPr>
        <w:t xml:space="preserve">         </w:t>
      </w:r>
      <w:r>
        <w:rPr>
          <w:rFonts w:hint="eastAsia" w:cs="Calibri"/>
          <w:color w:val="000000"/>
          <w:sz w:val="22"/>
          <w:szCs w:val="22"/>
        </w:rPr>
        <w:t>年龄：</w:t>
      </w:r>
      <w:r>
        <w:rPr>
          <w:rFonts w:hint="eastAsia" w:cs="Calibri"/>
          <w:color w:val="000000"/>
          <w:sz w:val="22"/>
          <w:szCs w:val="22"/>
          <w:u w:val="single"/>
          <w:lang w:val="en-US" w:eastAsia="zh-CN"/>
        </w:rPr>
        <w:t xml:space="preserve">         </w:t>
      </w:r>
      <w:r>
        <w:rPr>
          <w:rFonts w:hint="eastAsia" w:cs="Calibri"/>
          <w:color w:val="000000"/>
          <w:sz w:val="22"/>
          <w:szCs w:val="22"/>
        </w:rPr>
        <w:t>职务：</w:t>
      </w:r>
      <w:r>
        <w:rPr>
          <w:rFonts w:hint="eastAsia" w:cs="Calibri"/>
          <w:color w:val="000000"/>
          <w:sz w:val="22"/>
          <w:szCs w:val="22"/>
          <w:u w:val="single"/>
          <w:lang w:val="en-US" w:eastAsia="zh-CN"/>
        </w:rPr>
        <w:t xml:space="preserve">          </w:t>
      </w:r>
    </w:p>
    <w:p>
      <w:pPr>
        <w:keepLines w:val="0"/>
        <w:pageBreakBefore w:val="0"/>
        <w:kinsoku/>
        <w:wordWrap/>
        <w:topLinePunct w:val="0"/>
        <w:bidi w:val="0"/>
        <w:spacing w:afterLines="50" w:line="360" w:lineRule="auto"/>
        <w:rPr>
          <w:rFonts w:hint="default" w:cs="Calibri" w:eastAsiaTheme="minorEastAsia"/>
          <w:color w:val="000000"/>
          <w:sz w:val="22"/>
          <w:szCs w:val="22"/>
          <w:u w:val="single"/>
          <w:lang w:val="en-US" w:eastAsia="zh-CN"/>
        </w:rPr>
      </w:pPr>
      <w:r>
        <w:rPr>
          <w:rFonts w:hint="eastAsia" w:cs="Calibri"/>
          <w:color w:val="000000"/>
          <w:sz w:val="22"/>
          <w:szCs w:val="22"/>
        </w:rPr>
        <w:t>身份证号码：</w:t>
      </w:r>
      <w:r>
        <w:rPr>
          <w:rFonts w:hint="eastAsia" w:cs="Calibri"/>
          <w:color w:val="000000"/>
          <w:sz w:val="22"/>
          <w:szCs w:val="22"/>
          <w:lang w:val="en-US" w:eastAsia="zh-CN"/>
        </w:rPr>
        <w:t xml:space="preserve"> </w:t>
      </w:r>
      <w:r>
        <w:rPr>
          <w:rFonts w:hint="eastAsia" w:cs="Calibri"/>
          <w:color w:val="000000"/>
          <w:sz w:val="22"/>
          <w:szCs w:val="22"/>
          <w:u w:val="single"/>
          <w:lang w:val="en-US" w:eastAsia="zh-CN"/>
        </w:rPr>
        <w:t xml:space="preserve">                                     </w:t>
      </w:r>
    </w:p>
    <w:p>
      <w:pPr>
        <w:keepLines w:val="0"/>
        <w:pageBreakBefore w:val="0"/>
        <w:kinsoku/>
        <w:wordWrap/>
        <w:topLinePunct w:val="0"/>
        <w:bidi w:val="0"/>
        <w:spacing w:line="360" w:lineRule="auto"/>
        <w:ind w:firstLine="560"/>
        <w:rPr>
          <w:rFonts w:cs="Calibri"/>
          <w:color w:val="000000"/>
          <w:sz w:val="22"/>
          <w:szCs w:val="22"/>
        </w:rPr>
      </w:pPr>
    </w:p>
    <w:p>
      <w:pPr>
        <w:keepLines w:val="0"/>
        <w:pageBreakBefore w:val="0"/>
        <w:kinsoku/>
        <w:wordWrap/>
        <w:topLinePunct w:val="0"/>
        <w:bidi w:val="0"/>
        <w:spacing w:line="360" w:lineRule="auto"/>
        <w:rPr>
          <w:rFonts w:cs="Calibri"/>
          <w:color w:val="000000"/>
          <w:sz w:val="22"/>
          <w:szCs w:val="22"/>
        </w:rPr>
      </w:pPr>
      <w:r>
        <w:rPr>
          <w:rFonts w:hint="eastAsia" w:cs="Calibri"/>
          <w:color w:val="000000"/>
          <w:sz w:val="22"/>
          <w:szCs w:val="22"/>
        </w:rPr>
        <w:t>系</w:t>
      </w:r>
      <w:r>
        <w:rPr>
          <w:rFonts w:hint="eastAsia" w:cs="Calibri"/>
          <w:color w:val="000000"/>
          <w:sz w:val="22"/>
          <w:szCs w:val="22"/>
          <w:u w:val="single"/>
          <w:lang w:val="en-US" w:eastAsia="zh-CN"/>
        </w:rPr>
        <w:t xml:space="preserve">                        </w:t>
      </w:r>
      <w:r>
        <w:rPr>
          <w:rFonts w:hint="eastAsia" w:cs="Calibri"/>
          <w:color w:val="000000"/>
          <w:sz w:val="22"/>
          <w:szCs w:val="22"/>
        </w:rPr>
        <w:t>（投标人名称）的法定代表人。</w:t>
      </w:r>
    </w:p>
    <w:p>
      <w:pPr>
        <w:keepLines w:val="0"/>
        <w:pageBreakBefore w:val="0"/>
        <w:kinsoku/>
        <w:wordWrap/>
        <w:topLinePunct w:val="0"/>
        <w:bidi w:val="0"/>
        <w:spacing w:line="360" w:lineRule="auto"/>
        <w:ind w:firstLine="560"/>
        <w:rPr>
          <w:rFonts w:cs="Calibri"/>
          <w:color w:val="000000"/>
          <w:sz w:val="22"/>
          <w:szCs w:val="22"/>
        </w:rPr>
      </w:pPr>
    </w:p>
    <w:p>
      <w:pPr>
        <w:keepLines w:val="0"/>
        <w:pageBreakBefore w:val="0"/>
        <w:kinsoku/>
        <w:wordWrap/>
        <w:topLinePunct w:val="0"/>
        <w:bidi w:val="0"/>
        <w:spacing w:line="360" w:lineRule="auto"/>
        <w:rPr>
          <w:rFonts w:cs="Calibri"/>
          <w:color w:val="000000"/>
          <w:sz w:val="22"/>
          <w:szCs w:val="22"/>
        </w:rPr>
      </w:pPr>
      <w:r>
        <w:rPr>
          <w:rFonts w:hint="eastAsia" w:cs="Calibri"/>
          <w:color w:val="000000"/>
          <w:sz w:val="22"/>
          <w:szCs w:val="22"/>
        </w:rPr>
        <w:t>特此证明。</w:t>
      </w:r>
    </w:p>
    <w:p>
      <w:pPr>
        <w:keepLines w:val="0"/>
        <w:pageBreakBefore w:val="0"/>
        <w:kinsoku/>
        <w:wordWrap/>
        <w:topLinePunct w:val="0"/>
        <w:bidi w:val="0"/>
        <w:spacing w:line="360" w:lineRule="auto"/>
        <w:rPr>
          <w:rFonts w:cs="Calibri"/>
          <w:color w:val="000000"/>
          <w:sz w:val="22"/>
          <w:szCs w:val="22"/>
        </w:rPr>
      </w:pPr>
      <w:r>
        <w:rPr>
          <w:rFonts w:hint="eastAsia" w:cs="Calibri"/>
          <w:color w:val="000000"/>
          <w:sz w:val="22"/>
          <w:szCs w:val="22"/>
        </w:rPr>
        <w:t>附：法定代表人身份证复印件</w:t>
      </w:r>
    </w:p>
    <w:p>
      <w:pPr>
        <w:keepLines w:val="0"/>
        <w:pageBreakBefore w:val="0"/>
        <w:kinsoku/>
        <w:wordWrap/>
        <w:topLinePunct w:val="0"/>
        <w:bidi w:val="0"/>
        <w:spacing w:line="360" w:lineRule="auto"/>
        <w:rPr>
          <w:rFonts w:cs="Calibri"/>
          <w:color w:val="000000"/>
          <w:sz w:val="22"/>
          <w:szCs w:val="22"/>
        </w:rPr>
      </w:pPr>
      <w:r>
        <w:rPr>
          <w:rFonts w:hint="eastAsia" w:cs="Calibri"/>
          <w:color w:val="000000"/>
          <w:sz w:val="22"/>
          <w:szCs w:val="22"/>
        </w:rPr>
        <w:t>投标人：（盖单位章）</w:t>
      </w:r>
    </w:p>
    <w:p>
      <w:pPr>
        <w:keepLines w:val="0"/>
        <w:pageBreakBefore w:val="0"/>
        <w:kinsoku/>
        <w:wordWrap/>
        <w:topLinePunct w:val="0"/>
        <w:bidi w:val="0"/>
        <w:spacing w:line="360" w:lineRule="auto"/>
        <w:ind w:firstLine="4917" w:firstLineChars="2235"/>
        <w:rPr>
          <w:rFonts w:cs="Calibri"/>
          <w:b/>
          <w:color w:val="000000"/>
          <w:sz w:val="22"/>
          <w:szCs w:val="22"/>
        </w:rPr>
      </w:pPr>
      <w:r>
        <w:rPr>
          <w:rFonts w:cs="Times New Roman"/>
          <w:sz w:val="22"/>
          <w:szCs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1" name="文本框 1"/>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rFonts w:hint="eastAsia"/>
                                <w:szCs w:val="21"/>
                              </w:rPr>
                              <w:t>法定代表人身份证复印件粘贴处（正、反面）</w:t>
                            </w:r>
                          </w:p>
                        </w:txbxContent>
                      </wps:txbx>
                      <wps:bodyPr upright="1"/>
                    </wps:wsp>
                  </a:graphicData>
                </a:graphic>
              </wp:anchor>
            </w:drawing>
          </mc:Choice>
          <mc:Fallback>
            <w:pict>
              <v:shape id="_x0000_s1026" o:spid="_x0000_s1026" o:spt="202" type="#_x0000_t202" style="position:absolute;left:0pt;margin-left:0pt;margin-top:63.25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MzC8j1wAAAAgBAAAPAAAAAAAAAAEAIAAAACIAAABkcnMvZG93bnJldi54bWxQSwECFAAU&#10;AAAACACHTuJAmdjquPIBAADpAwAADgAAAAAAAAABACAAAAAmAQAAZHJzL2Uyb0RvYy54bWxQSwUG&#10;AAAAAAYABgBZAQAAigU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rFonts w:hint="eastAsia"/>
                          <w:szCs w:val="21"/>
                        </w:rPr>
                        <w:t>法定代表人身份证复印件粘贴处（正、反面）</w:t>
                      </w:r>
                    </w:p>
                  </w:txbxContent>
                </v:textbox>
                <w10:wrap type="square"/>
              </v:shape>
            </w:pict>
          </mc:Fallback>
        </mc:AlternateContent>
      </w:r>
      <w:bookmarkStart w:id="109" w:name="_top"/>
      <w:bookmarkEnd w:id="109"/>
      <w:r>
        <w:rPr>
          <w:rFonts w:hint="eastAsia" w:cs="Calibri"/>
          <w:color w:val="000000"/>
          <w:sz w:val="22"/>
          <w:szCs w:val="22"/>
        </w:rPr>
        <w:t>日期：</w:t>
      </w:r>
      <w:r>
        <w:rPr>
          <w:rFonts w:hint="eastAsia" w:cs="Calibri"/>
          <w:color w:val="000000"/>
          <w:sz w:val="22"/>
          <w:szCs w:val="22"/>
          <w:lang w:val="en-US" w:eastAsia="zh-CN"/>
        </w:rPr>
        <w:t xml:space="preserve">     </w:t>
      </w:r>
      <w:r>
        <w:rPr>
          <w:rFonts w:hint="eastAsia" w:cs="Calibri"/>
          <w:color w:val="000000"/>
          <w:sz w:val="22"/>
          <w:szCs w:val="22"/>
        </w:rPr>
        <w:t>年</w:t>
      </w:r>
      <w:r>
        <w:rPr>
          <w:rFonts w:hint="eastAsia" w:cs="Calibri"/>
          <w:color w:val="000000"/>
          <w:sz w:val="22"/>
          <w:szCs w:val="22"/>
          <w:lang w:val="en-US" w:eastAsia="zh-CN"/>
        </w:rPr>
        <w:t xml:space="preserve">     </w:t>
      </w:r>
      <w:r>
        <w:rPr>
          <w:rFonts w:hint="eastAsia" w:cs="Calibri"/>
          <w:color w:val="000000"/>
          <w:sz w:val="22"/>
          <w:szCs w:val="22"/>
        </w:rPr>
        <w:t>月</w:t>
      </w:r>
      <w:r>
        <w:rPr>
          <w:rFonts w:hint="eastAsia" w:cs="Calibri"/>
          <w:color w:val="000000"/>
          <w:sz w:val="22"/>
          <w:szCs w:val="22"/>
          <w:lang w:val="en-US" w:eastAsia="zh-CN"/>
        </w:rPr>
        <w:t xml:space="preserve">      </w:t>
      </w:r>
      <w:r>
        <w:rPr>
          <w:rFonts w:hint="eastAsia" w:cs="Calibri"/>
          <w:color w:val="000000"/>
          <w:sz w:val="22"/>
          <w:szCs w:val="22"/>
        </w:rPr>
        <w:t>日</w:t>
      </w:r>
    </w:p>
    <w:p>
      <w:pPr>
        <w:keepLines w:val="0"/>
        <w:pageBreakBefore w:val="0"/>
        <w:kinsoku/>
        <w:wordWrap/>
        <w:topLinePunct w:val="0"/>
        <w:bidi w:val="0"/>
        <w:spacing w:line="360" w:lineRule="auto"/>
        <w:jc w:val="center"/>
        <w:rPr>
          <w:rFonts w:eastAsia="黑体" w:cs="Calibri"/>
          <w:color w:val="000000"/>
          <w:sz w:val="28"/>
          <w:szCs w:val="28"/>
        </w:rPr>
      </w:pPr>
      <w:r>
        <w:rPr>
          <w:rFonts w:cs="Calibri"/>
          <w:color w:val="000000"/>
          <w:sz w:val="22"/>
          <w:szCs w:val="22"/>
        </w:rPr>
        <w:br w:type="page"/>
      </w:r>
      <w:r>
        <w:rPr>
          <w:rFonts w:hint="eastAsia" w:eastAsia="黑体" w:cs="Calibri"/>
          <w:color w:val="000000"/>
          <w:sz w:val="32"/>
          <w:szCs w:val="32"/>
        </w:rPr>
        <w:t>三、授权委托书</w:t>
      </w:r>
    </w:p>
    <w:p>
      <w:pPr>
        <w:keepLines w:val="0"/>
        <w:pageBreakBefore w:val="0"/>
        <w:kinsoku/>
        <w:wordWrap/>
        <w:topLinePunct w:val="0"/>
        <w:bidi w:val="0"/>
        <w:spacing w:line="360" w:lineRule="auto"/>
        <w:ind w:firstLine="420" w:firstLineChars="200"/>
        <w:rPr>
          <w:rFonts w:cs="Calibri"/>
          <w:color w:val="000000"/>
          <w:szCs w:val="21"/>
        </w:rPr>
      </w:pPr>
    </w:p>
    <w:p>
      <w:pPr>
        <w:keepLines w:val="0"/>
        <w:pageBreakBefore w:val="0"/>
        <w:kinsoku/>
        <w:wordWrap/>
        <w:topLinePunct w:val="0"/>
        <w:bidi w:val="0"/>
        <w:spacing w:line="360" w:lineRule="auto"/>
        <w:ind w:left="0" w:leftChars="0" w:firstLine="440" w:firstLineChars="200"/>
        <w:rPr>
          <w:rFonts w:cs="Calibri"/>
          <w:color w:val="000000"/>
          <w:sz w:val="22"/>
        </w:rPr>
      </w:pPr>
      <w:r>
        <w:rPr>
          <w:rFonts w:hint="eastAsia" w:cs="Calibri"/>
          <w:color w:val="000000"/>
          <w:sz w:val="22"/>
        </w:rPr>
        <w:t>本人</w:t>
      </w:r>
      <w:r>
        <w:rPr>
          <w:rFonts w:hint="eastAsia" w:cs="Calibri"/>
          <w:color w:val="000000"/>
          <w:sz w:val="22"/>
          <w:u w:val="single"/>
          <w:lang w:val="en-US" w:eastAsia="zh-CN"/>
        </w:rPr>
        <w:t xml:space="preserve">       </w:t>
      </w:r>
      <w:r>
        <w:rPr>
          <w:rFonts w:hint="eastAsia" w:cs="Calibri"/>
          <w:color w:val="000000"/>
          <w:sz w:val="22"/>
        </w:rPr>
        <w:t>（姓名）系</w:t>
      </w:r>
      <w:r>
        <w:rPr>
          <w:rFonts w:hint="eastAsia" w:cs="Calibri"/>
          <w:color w:val="000000"/>
          <w:sz w:val="22"/>
          <w:u w:val="single"/>
          <w:lang w:val="en-US" w:eastAsia="zh-CN"/>
        </w:rPr>
        <w:t xml:space="preserve">                    </w:t>
      </w:r>
      <w:r>
        <w:rPr>
          <w:rFonts w:hint="eastAsia" w:cs="Calibri"/>
          <w:color w:val="000000"/>
          <w:sz w:val="22"/>
        </w:rPr>
        <w:t>（投标人名称）的法定代表人，现委托</w:t>
      </w:r>
      <w:r>
        <w:rPr>
          <w:rFonts w:hint="eastAsia" w:cs="Calibri"/>
          <w:color w:val="000000"/>
          <w:sz w:val="22"/>
          <w:u w:val="single"/>
          <w:lang w:val="en-US" w:eastAsia="zh-CN"/>
        </w:rPr>
        <w:t xml:space="preserve">        </w:t>
      </w:r>
      <w:r>
        <w:rPr>
          <w:rFonts w:hint="eastAsia" w:cs="Calibri"/>
          <w:color w:val="000000"/>
          <w:sz w:val="22"/>
        </w:rPr>
        <w:t>（姓名）为我方代理人。代理人根据授权，以我方名义签署、澄清、说明、补正、递交、撤回、修改（项目名称）投标文件、签订合同和处理有关事宜，其法律后果由我方承担。</w:t>
      </w:r>
    </w:p>
    <w:p>
      <w:pPr>
        <w:keepLines w:val="0"/>
        <w:pageBreakBefore w:val="0"/>
        <w:kinsoku/>
        <w:wordWrap/>
        <w:topLinePunct w:val="0"/>
        <w:bidi w:val="0"/>
        <w:spacing w:line="360" w:lineRule="auto"/>
        <w:ind w:firstLine="440" w:firstLineChars="200"/>
        <w:rPr>
          <w:rFonts w:cs="Calibri"/>
          <w:color w:val="000000"/>
          <w:sz w:val="22"/>
        </w:rPr>
      </w:pPr>
      <w:r>
        <w:rPr>
          <w:rFonts w:hint="eastAsia" w:cs="Calibri"/>
          <w:color w:val="000000"/>
          <w:sz w:val="22"/>
        </w:rPr>
        <w:t>代理人无转委托权。</w:t>
      </w:r>
    </w:p>
    <w:p>
      <w:pPr>
        <w:keepLines w:val="0"/>
        <w:pageBreakBefore w:val="0"/>
        <w:kinsoku/>
        <w:wordWrap/>
        <w:topLinePunct w:val="0"/>
        <w:bidi w:val="0"/>
        <w:spacing w:line="360" w:lineRule="auto"/>
        <w:ind w:firstLine="440" w:firstLineChars="200"/>
        <w:rPr>
          <w:rFonts w:cs="Calibri"/>
          <w:color w:val="000000"/>
          <w:sz w:val="22"/>
        </w:rPr>
      </w:pPr>
      <w:r>
        <w:rPr>
          <w:rFonts w:hint="eastAsia" w:cs="Calibri"/>
          <w:color w:val="000000"/>
          <w:sz w:val="22"/>
        </w:rPr>
        <w:t>附：委托代理人身份证复印件</w:t>
      </w:r>
    </w:p>
    <w:p>
      <w:pPr>
        <w:keepLines w:val="0"/>
        <w:pageBreakBefore w:val="0"/>
        <w:kinsoku/>
        <w:wordWrap/>
        <w:topLinePunct w:val="0"/>
        <w:bidi w:val="0"/>
        <w:spacing w:line="360" w:lineRule="auto"/>
        <w:rPr>
          <w:rFonts w:cs="Calibri"/>
          <w:color w:val="000000"/>
          <w:sz w:val="22"/>
        </w:rPr>
      </w:pPr>
    </w:p>
    <w:p>
      <w:pPr>
        <w:keepLines w:val="0"/>
        <w:pageBreakBefore w:val="0"/>
        <w:kinsoku/>
        <w:wordWrap/>
        <w:topLinePunct w:val="0"/>
        <w:bidi w:val="0"/>
        <w:spacing w:line="360" w:lineRule="auto"/>
        <w:rPr>
          <w:rFonts w:cs="Calibri"/>
          <w:color w:val="000000"/>
          <w:sz w:val="32"/>
          <w:szCs w:val="32"/>
        </w:rPr>
      </w:pPr>
      <w:r>
        <w:rPr>
          <w:rFonts w:hint="eastAsia" w:cs="Calibri"/>
          <w:color w:val="000000"/>
          <w:sz w:val="22"/>
        </w:rPr>
        <w:t>投标人：（盖单位章）</w:t>
      </w:r>
    </w:p>
    <w:p>
      <w:pPr>
        <w:keepLines w:val="0"/>
        <w:pageBreakBefore w:val="0"/>
        <w:kinsoku/>
        <w:wordWrap/>
        <w:topLinePunct w:val="0"/>
        <w:bidi w:val="0"/>
        <w:spacing w:line="360" w:lineRule="auto"/>
        <w:rPr>
          <w:rFonts w:cs="Calibri"/>
          <w:color w:val="000000"/>
          <w:sz w:val="22"/>
        </w:rPr>
      </w:pPr>
      <w:r>
        <w:rPr>
          <w:rFonts w:hint="eastAsia" w:cs="Calibri"/>
          <w:color w:val="000000"/>
          <w:sz w:val="22"/>
        </w:rPr>
        <w:t>法定代表人：（签字或盖章）</w:t>
      </w:r>
    </w:p>
    <w:p>
      <w:pPr>
        <w:keepLines w:val="0"/>
        <w:pageBreakBefore w:val="0"/>
        <w:kinsoku/>
        <w:wordWrap/>
        <w:topLinePunct w:val="0"/>
        <w:bidi w:val="0"/>
        <w:spacing w:line="360" w:lineRule="auto"/>
        <w:rPr>
          <w:rFonts w:cs="Calibri"/>
          <w:color w:val="000000"/>
          <w:sz w:val="22"/>
        </w:rPr>
      </w:pPr>
      <w:r>
        <w:rPr>
          <w:rFonts w:hint="eastAsia" w:cs="Calibri"/>
          <w:color w:val="000000"/>
          <w:sz w:val="22"/>
        </w:rPr>
        <w:t>身份证号码：</w:t>
      </w:r>
    </w:p>
    <w:p>
      <w:pPr>
        <w:keepLines w:val="0"/>
        <w:pageBreakBefore w:val="0"/>
        <w:kinsoku/>
        <w:wordWrap/>
        <w:topLinePunct w:val="0"/>
        <w:bidi w:val="0"/>
        <w:spacing w:line="360" w:lineRule="auto"/>
        <w:rPr>
          <w:rFonts w:cs="Calibri"/>
          <w:color w:val="000000"/>
          <w:sz w:val="22"/>
        </w:rPr>
      </w:pPr>
    </w:p>
    <w:p>
      <w:pPr>
        <w:keepLines w:val="0"/>
        <w:pageBreakBefore w:val="0"/>
        <w:kinsoku/>
        <w:wordWrap/>
        <w:topLinePunct w:val="0"/>
        <w:bidi w:val="0"/>
        <w:spacing w:line="360" w:lineRule="auto"/>
        <w:rPr>
          <w:rFonts w:cs="Calibri"/>
          <w:color w:val="000000"/>
          <w:sz w:val="22"/>
        </w:rPr>
      </w:pPr>
      <w:r>
        <w:rPr>
          <w:rFonts w:hint="eastAsia" w:cs="Calibri"/>
          <w:color w:val="000000"/>
          <w:sz w:val="22"/>
        </w:rPr>
        <w:t>委托的代理人：（签字或盖章）</w:t>
      </w:r>
    </w:p>
    <w:p>
      <w:pPr>
        <w:keepLines w:val="0"/>
        <w:pageBreakBefore w:val="0"/>
        <w:kinsoku/>
        <w:wordWrap/>
        <w:topLinePunct w:val="0"/>
        <w:bidi w:val="0"/>
        <w:spacing w:line="360" w:lineRule="auto"/>
        <w:rPr>
          <w:rFonts w:cs="Calibri"/>
          <w:color w:val="000000"/>
          <w:sz w:val="22"/>
        </w:rPr>
      </w:pPr>
      <w:r>
        <w:rPr>
          <w:rFonts w:hint="eastAsia" w:cs="Calibri"/>
          <w:color w:val="000000"/>
          <w:sz w:val="22"/>
        </w:rPr>
        <w:t>身份证号码：</w:t>
      </w:r>
    </w:p>
    <w:p>
      <w:pPr>
        <w:keepLines w:val="0"/>
        <w:pageBreakBefore w:val="0"/>
        <w:kinsoku/>
        <w:wordWrap/>
        <w:topLinePunct w:val="0"/>
        <w:bidi w:val="0"/>
        <w:spacing w:line="360" w:lineRule="auto"/>
        <w:ind w:firstLine="4730" w:firstLineChars="2150"/>
        <w:rPr>
          <w:rFonts w:cs="Calibri"/>
          <w:color w:val="000000"/>
          <w:sz w:val="22"/>
        </w:rPr>
      </w:pPr>
      <w:r>
        <w:rPr>
          <w:rFonts w:hint="eastAsia" w:cs="Calibri"/>
          <w:color w:val="000000"/>
          <w:sz w:val="22"/>
        </w:rPr>
        <w:t>日期：</w:t>
      </w:r>
      <w:r>
        <w:rPr>
          <w:rFonts w:hint="eastAsia" w:cs="Calibri"/>
          <w:color w:val="000000"/>
          <w:sz w:val="22"/>
          <w:lang w:val="en-US" w:eastAsia="zh-CN"/>
        </w:rPr>
        <w:t xml:space="preserve">  </w:t>
      </w:r>
      <w:r>
        <w:rPr>
          <w:rFonts w:hint="eastAsia" w:cs="Calibri"/>
          <w:color w:val="000000"/>
          <w:sz w:val="22"/>
        </w:rPr>
        <w:t>年</w:t>
      </w:r>
      <w:r>
        <w:rPr>
          <w:rFonts w:hint="eastAsia" w:cs="Calibri"/>
          <w:color w:val="000000"/>
          <w:sz w:val="22"/>
          <w:lang w:val="en-US" w:eastAsia="zh-CN"/>
        </w:rPr>
        <w:t xml:space="preserve">   </w:t>
      </w:r>
      <w:r>
        <w:rPr>
          <w:rFonts w:hint="eastAsia" w:cs="Calibri"/>
          <w:color w:val="000000"/>
          <w:sz w:val="22"/>
        </w:rPr>
        <w:t>月</w:t>
      </w:r>
      <w:r>
        <w:rPr>
          <w:rFonts w:hint="eastAsia" w:cs="Calibri"/>
          <w:color w:val="000000"/>
          <w:sz w:val="22"/>
          <w:lang w:val="en-US" w:eastAsia="zh-CN"/>
        </w:rPr>
        <w:t xml:space="preserve">   </w:t>
      </w:r>
      <w:r>
        <w:rPr>
          <w:rFonts w:hint="eastAsia" w:cs="Calibri"/>
          <w:color w:val="000000"/>
          <w:sz w:val="22"/>
        </w:rPr>
        <w:t>日</w:t>
      </w:r>
    </w:p>
    <w:p>
      <w:pPr>
        <w:keepLines w:val="0"/>
        <w:pageBreakBefore w:val="0"/>
        <w:kinsoku/>
        <w:wordWrap/>
        <w:topLinePunct w:val="0"/>
        <w:bidi w:val="0"/>
        <w:snapToGrid w:val="0"/>
        <w:spacing w:line="360" w:lineRule="auto"/>
        <w:rPr>
          <w:rFonts w:cs="Calibri"/>
          <w:color w:val="000000"/>
          <w:szCs w:val="21"/>
        </w:rPr>
      </w:pPr>
      <w:r>
        <w:rPr>
          <w:rFonts w:cs="Times New Roman"/>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文本框 2"/>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upright="1"/>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6k96wdcAAAAJAQAADwAAAAAAAAABACAAAAAiAAAAZHJzL2Rvd25yZXYueG1sUEsBAhQA&#10;FAAAAAgAh07iQBw5eV/zAQAA6QMAAA4AAAAAAAAAAQAgAAAAJgEAAGRycy9lMm9Eb2MueG1sUEsF&#10;BgAAAAAGAAYAWQEAAIsF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p>
    <w:p>
      <w:pPr>
        <w:keepLines w:val="0"/>
        <w:pageBreakBefore w:val="0"/>
        <w:kinsoku/>
        <w:wordWrap/>
        <w:topLinePunct w:val="0"/>
        <w:bidi w:val="0"/>
        <w:spacing w:line="360" w:lineRule="auto"/>
        <w:rPr>
          <w:rFonts w:cs="Calibri"/>
          <w:b/>
          <w:bCs/>
          <w:color w:val="000000"/>
          <w:sz w:val="22"/>
        </w:rPr>
      </w:pPr>
      <w:r>
        <w:rPr>
          <w:rFonts w:hint="eastAsia" w:cs="Calibri"/>
          <w:color w:val="000000"/>
          <w:sz w:val="22"/>
        </w:rPr>
        <w:t>注：如投标文件由委托代理人签字或盖章的，投标文件必须附此授权委托书。</w:t>
      </w:r>
    </w:p>
    <w:p>
      <w:pPr>
        <w:keepLines w:val="0"/>
        <w:pageBreakBefore w:val="0"/>
        <w:kinsoku/>
        <w:wordWrap/>
        <w:topLinePunct w:val="0"/>
        <w:bidi w:val="0"/>
        <w:spacing w:line="360" w:lineRule="auto"/>
        <w:jc w:val="left"/>
        <w:rPr>
          <w:rFonts w:ascii="宋体" w:hAnsi="宋体" w:cs="宋体"/>
          <w:sz w:val="22"/>
        </w:rPr>
      </w:pPr>
    </w:p>
    <w:p>
      <w:pPr>
        <w:keepLines w:val="0"/>
        <w:pageBreakBefore w:val="0"/>
        <w:kinsoku/>
        <w:wordWrap/>
        <w:topLinePunct w:val="0"/>
        <w:bidi w:val="0"/>
        <w:spacing w:afterLines="50" w:line="360" w:lineRule="auto"/>
        <w:jc w:val="left"/>
        <w:rPr>
          <w:rFonts w:ascii="宋体" w:hAnsi="宋体" w:cs="宋体"/>
          <w:kern w:val="0"/>
          <w:sz w:val="22"/>
        </w:rPr>
      </w:pPr>
      <w:r>
        <w:rPr>
          <w:rFonts w:hint="eastAsia" w:ascii="宋体" w:hAnsi="宋体" w:cs="宋体"/>
          <w:b/>
          <w:kern w:val="0"/>
          <w:sz w:val="20"/>
          <w:szCs w:val="21"/>
        </w:rPr>
        <w:br w:type="page"/>
      </w:r>
      <w:bookmarkStart w:id="110" w:name="_Toc133214309"/>
      <w:bookmarkStart w:id="111" w:name="_Toc133214102"/>
      <w:bookmarkStart w:id="112" w:name="_Toc133470542"/>
      <w:bookmarkStart w:id="113" w:name="_Toc144265958"/>
      <w:bookmarkStart w:id="114" w:name="_Toc137373398"/>
    </w:p>
    <w:p>
      <w:pPr>
        <w:keepLines w:val="0"/>
        <w:pageBreakBefore w:val="0"/>
        <w:kinsoku/>
        <w:wordWrap/>
        <w:topLinePunct w:val="0"/>
        <w:bidi w:val="0"/>
        <w:spacing w:line="360" w:lineRule="auto"/>
        <w:jc w:val="center"/>
        <w:rPr>
          <w:rFonts w:eastAsia="黑体" w:cs="Calibri"/>
          <w:color w:val="000000"/>
          <w:sz w:val="32"/>
          <w:szCs w:val="32"/>
        </w:rPr>
      </w:pPr>
      <w:r>
        <w:rPr>
          <w:rFonts w:hint="eastAsia" w:eastAsia="黑体" w:cs="Calibri"/>
          <w:color w:val="000000"/>
          <w:sz w:val="32"/>
          <w:szCs w:val="32"/>
        </w:rPr>
        <w:t>四、投标报价表</w:t>
      </w:r>
    </w:p>
    <w:p>
      <w:pPr>
        <w:keepLines w:val="0"/>
        <w:pageBreakBefore w:val="0"/>
        <w:kinsoku/>
        <w:wordWrap/>
        <w:topLinePunct w:val="0"/>
        <w:bidi w:val="0"/>
        <w:spacing w:afterLines="50" w:line="360" w:lineRule="auto"/>
        <w:jc w:val="center"/>
        <w:rPr>
          <w:rFonts w:ascii="宋体" w:hAnsi="宋体" w:cs="宋体"/>
          <w:kern w:val="0"/>
          <w:sz w:val="20"/>
          <w:szCs w:val="21"/>
        </w:rPr>
      </w:pPr>
    </w:p>
    <w:p>
      <w:pPr>
        <w:keepNext w:val="0"/>
        <w:keepLines w:val="0"/>
        <w:pageBreakBefore w:val="0"/>
        <w:widowControl w:val="0"/>
        <w:numPr>
          <w:ilvl w:val="0"/>
          <w:numId w:val="0"/>
        </w:numPr>
        <w:tabs>
          <w:tab w:val="left" w:pos="1086"/>
        </w:tabs>
        <w:kinsoku/>
        <w:wordWrap/>
        <w:overflowPunct/>
        <w:topLinePunct w:val="0"/>
        <w:autoSpaceDE/>
        <w:autoSpaceDN/>
        <w:bidi w:val="0"/>
        <w:adjustRightInd/>
        <w:snapToGrid w:val="0"/>
        <w:spacing w:beforeLines="50" w:line="360" w:lineRule="auto"/>
        <w:ind w:leftChars="0"/>
        <w:textAlignment w:val="auto"/>
        <w:rPr>
          <w:rFonts w:hint="eastAsia" w:asciiTheme="minorEastAsia" w:hAnsiTheme="minorEastAsia" w:eastAsiaTheme="minorEastAsia" w:cstheme="minorEastAsia"/>
          <w:b/>
          <w:kern w:val="0"/>
          <w:sz w:val="22"/>
        </w:rPr>
      </w:pPr>
      <w:r>
        <w:rPr>
          <w:rFonts w:hint="eastAsia" w:asciiTheme="minorEastAsia" w:hAnsiTheme="minorEastAsia" w:eastAsiaTheme="minorEastAsia" w:cstheme="minorEastAsia"/>
          <w:b/>
          <w:kern w:val="0"/>
          <w:sz w:val="22"/>
          <w:lang w:val="en-US" w:eastAsia="zh-CN"/>
        </w:rPr>
        <w:t>1、</w:t>
      </w:r>
      <w:r>
        <w:rPr>
          <w:rFonts w:hint="eastAsia" w:asciiTheme="minorEastAsia" w:hAnsiTheme="minorEastAsia" w:eastAsiaTheme="minorEastAsia" w:cstheme="minorEastAsia"/>
          <w:b/>
          <w:kern w:val="0"/>
          <w:sz w:val="22"/>
        </w:rPr>
        <w:t>总则</w:t>
      </w:r>
    </w:p>
    <w:p>
      <w:pPr>
        <w:keepNext w:val="0"/>
        <w:keepLines w:val="0"/>
        <w:pageBreakBefore w:val="0"/>
        <w:widowControl w:val="0"/>
        <w:numPr>
          <w:ilvl w:val="0"/>
          <w:numId w:val="0"/>
        </w:numPr>
        <w:kinsoku/>
        <w:wordWrap/>
        <w:overflowPunct/>
        <w:topLinePunct w:val="0"/>
        <w:autoSpaceDE/>
        <w:autoSpaceDN/>
        <w:bidi w:val="0"/>
        <w:adjustRightInd/>
        <w:snapToGrid w:val="0"/>
        <w:spacing w:beforeLines="50" w:line="360" w:lineRule="auto"/>
        <w:ind w:leftChars="0"/>
        <w:textAlignment w:val="auto"/>
        <w:rPr>
          <w:rFonts w:hint="eastAsia"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lang w:val="en-US" w:eastAsia="zh-CN"/>
        </w:rPr>
        <w:t>1.1</w:t>
      </w:r>
      <w:r>
        <w:rPr>
          <w:rFonts w:hint="eastAsia" w:asciiTheme="minorEastAsia" w:hAnsiTheme="minorEastAsia" w:eastAsiaTheme="minorEastAsia" w:cstheme="minorEastAsia"/>
          <w:kern w:val="0"/>
          <w:sz w:val="22"/>
        </w:rPr>
        <w:t>一旦投标人对本投标报价表作出报价并为招标人所接纳后，本投标报价表就成为一份具有约束力的合同文件的一部分，用来作为合同付款的依据。</w:t>
      </w:r>
    </w:p>
    <w:p>
      <w:pPr>
        <w:keepNext w:val="0"/>
        <w:keepLines w:val="0"/>
        <w:pageBreakBefore w:val="0"/>
        <w:widowControl w:val="0"/>
        <w:numPr>
          <w:ilvl w:val="0"/>
          <w:numId w:val="0"/>
        </w:numPr>
        <w:kinsoku/>
        <w:wordWrap/>
        <w:overflowPunct/>
        <w:topLinePunct w:val="0"/>
        <w:autoSpaceDE/>
        <w:autoSpaceDN/>
        <w:bidi w:val="0"/>
        <w:adjustRightInd/>
        <w:snapToGrid w:val="0"/>
        <w:spacing w:beforeLines="50" w:line="360" w:lineRule="auto"/>
        <w:ind w:leftChars="0"/>
        <w:textAlignment w:val="auto"/>
        <w:rPr>
          <w:rFonts w:hint="eastAsia"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lang w:val="en-US" w:eastAsia="zh-CN"/>
        </w:rPr>
        <w:t>1.2</w:t>
      </w:r>
      <w:r>
        <w:rPr>
          <w:rFonts w:hint="eastAsia" w:asciiTheme="minorEastAsia" w:hAnsiTheme="minorEastAsia" w:eastAsiaTheme="minorEastAsia" w:cstheme="minorEastAsia"/>
          <w:kern w:val="0"/>
          <w:sz w:val="22"/>
        </w:rPr>
        <w:t>报价应包含本项目所有税项。</w:t>
      </w:r>
    </w:p>
    <w:p>
      <w:pPr>
        <w:keepNext w:val="0"/>
        <w:keepLines w:val="0"/>
        <w:pageBreakBefore w:val="0"/>
        <w:widowControl w:val="0"/>
        <w:numPr>
          <w:ilvl w:val="0"/>
          <w:numId w:val="0"/>
        </w:numPr>
        <w:kinsoku/>
        <w:wordWrap/>
        <w:overflowPunct/>
        <w:topLinePunct w:val="0"/>
        <w:autoSpaceDE/>
        <w:autoSpaceDN/>
        <w:bidi w:val="0"/>
        <w:adjustRightInd/>
        <w:snapToGrid w:val="0"/>
        <w:spacing w:beforeLines="50" w:line="360" w:lineRule="auto"/>
        <w:ind w:leftChars="0"/>
        <w:textAlignment w:val="auto"/>
        <w:rPr>
          <w:rFonts w:hint="eastAsia"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lang w:val="en-US" w:eastAsia="zh-CN"/>
        </w:rPr>
        <w:t>1.3</w:t>
      </w:r>
      <w:r>
        <w:rPr>
          <w:rFonts w:hint="eastAsia" w:asciiTheme="minorEastAsia" w:hAnsiTheme="minorEastAsia" w:eastAsiaTheme="minorEastAsia" w:cstheme="minorEastAsia"/>
          <w:kern w:val="0"/>
          <w:sz w:val="22"/>
        </w:rPr>
        <w:t>投标人应仔细阅读所有招标文件，填报自己理解并认为正确的报价。除合同规定的调整外，投标人对实际工作及工作量的差异的索赔将不获考虑。</w:t>
      </w:r>
    </w:p>
    <w:p>
      <w:pPr>
        <w:keepNext w:val="0"/>
        <w:keepLines w:val="0"/>
        <w:pageBreakBefore w:val="0"/>
        <w:widowControl w:val="0"/>
        <w:numPr>
          <w:ilvl w:val="0"/>
          <w:numId w:val="0"/>
        </w:numPr>
        <w:kinsoku/>
        <w:wordWrap/>
        <w:overflowPunct/>
        <w:topLinePunct w:val="0"/>
        <w:autoSpaceDE/>
        <w:autoSpaceDN/>
        <w:bidi w:val="0"/>
        <w:adjustRightInd/>
        <w:snapToGrid w:val="0"/>
        <w:spacing w:beforeLines="50" w:line="360" w:lineRule="auto"/>
        <w:ind w:leftChars="0"/>
        <w:textAlignment w:val="auto"/>
        <w:rPr>
          <w:rFonts w:hint="eastAsia"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lang w:val="en-US" w:eastAsia="zh-CN"/>
        </w:rPr>
        <w:t>1.4</w:t>
      </w:r>
      <w:r>
        <w:rPr>
          <w:rFonts w:hint="eastAsia" w:asciiTheme="minorEastAsia" w:hAnsiTheme="minorEastAsia" w:eastAsiaTheme="minorEastAsia" w:cstheme="minorEastAsia"/>
          <w:kern w:val="0"/>
          <w:sz w:val="22"/>
        </w:rPr>
        <w:t>本投标报价表中所有金额和单价以人民币结算。</w:t>
      </w:r>
    </w:p>
    <w:p>
      <w:pPr>
        <w:keepNext w:val="0"/>
        <w:keepLines w:val="0"/>
        <w:pageBreakBefore w:val="0"/>
        <w:widowControl w:val="0"/>
        <w:numPr>
          <w:ilvl w:val="0"/>
          <w:numId w:val="0"/>
        </w:numPr>
        <w:kinsoku/>
        <w:wordWrap/>
        <w:overflowPunct/>
        <w:topLinePunct w:val="0"/>
        <w:autoSpaceDE/>
        <w:autoSpaceDN/>
        <w:bidi w:val="0"/>
        <w:adjustRightInd/>
        <w:snapToGrid w:val="0"/>
        <w:spacing w:beforeLines="50" w:line="360" w:lineRule="auto"/>
        <w:ind w:leftChars="0"/>
        <w:textAlignment w:val="auto"/>
        <w:rPr>
          <w:rFonts w:hint="eastAsia"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lang w:val="en-US" w:eastAsia="zh-CN"/>
        </w:rPr>
        <w:t>1.5</w:t>
      </w:r>
      <w:r>
        <w:rPr>
          <w:rFonts w:hint="eastAsia" w:asciiTheme="minorEastAsia" w:hAnsiTheme="minorEastAsia" w:eastAsiaTheme="minorEastAsia" w:cstheme="minorEastAsia"/>
          <w:kern w:val="0"/>
          <w:sz w:val="22"/>
        </w:rPr>
        <w:t>本投标报价表中的金额应包括在项目整个实施过程中，根据合同所需要的所有成本和费用。</w:t>
      </w:r>
    </w:p>
    <w:p>
      <w:pPr>
        <w:keepNext w:val="0"/>
        <w:keepLines w:val="0"/>
        <w:pageBreakBefore w:val="0"/>
        <w:widowControl w:val="0"/>
        <w:numPr>
          <w:ilvl w:val="0"/>
          <w:numId w:val="0"/>
        </w:numPr>
        <w:kinsoku/>
        <w:wordWrap/>
        <w:overflowPunct/>
        <w:topLinePunct w:val="0"/>
        <w:autoSpaceDE/>
        <w:autoSpaceDN/>
        <w:bidi w:val="0"/>
        <w:adjustRightInd/>
        <w:snapToGrid w:val="0"/>
        <w:spacing w:beforeLines="50" w:line="360" w:lineRule="auto"/>
        <w:ind w:leftChars="0"/>
        <w:textAlignment w:val="auto"/>
        <w:rPr>
          <w:rFonts w:hint="eastAsia" w:asciiTheme="minorEastAsia" w:hAnsiTheme="minorEastAsia" w:eastAsiaTheme="minorEastAsia" w:cstheme="minorEastAsia"/>
          <w:b/>
          <w:bCs/>
          <w:kern w:val="0"/>
          <w:sz w:val="22"/>
        </w:rPr>
      </w:pPr>
      <w:r>
        <w:rPr>
          <w:rFonts w:hint="eastAsia" w:asciiTheme="minorEastAsia" w:hAnsiTheme="minorEastAsia" w:eastAsiaTheme="minorEastAsia" w:cstheme="minorEastAsia"/>
          <w:b/>
          <w:bCs/>
          <w:kern w:val="0"/>
          <w:sz w:val="22"/>
          <w:lang w:val="en-US" w:eastAsia="zh-CN"/>
        </w:rPr>
        <w:t>2、</w:t>
      </w:r>
      <w:r>
        <w:rPr>
          <w:rFonts w:hint="eastAsia" w:asciiTheme="minorEastAsia" w:hAnsiTheme="minorEastAsia" w:eastAsiaTheme="minorEastAsia" w:cstheme="minorEastAsia"/>
          <w:b/>
          <w:bCs/>
          <w:kern w:val="0"/>
          <w:sz w:val="22"/>
        </w:rPr>
        <w:t>投标报价表包含以下各表</w:t>
      </w:r>
    </w:p>
    <w:bookmarkEnd w:id="110"/>
    <w:bookmarkEnd w:id="111"/>
    <w:bookmarkEnd w:id="112"/>
    <w:bookmarkEnd w:id="113"/>
    <w:bookmarkEnd w:id="114"/>
    <w:p>
      <w:pPr>
        <w:keepNext w:val="0"/>
        <w:keepLines w:val="0"/>
        <w:pageBreakBefore w:val="0"/>
        <w:widowControl w:val="0"/>
        <w:kinsoku/>
        <w:wordWrap/>
        <w:overflowPunct/>
        <w:topLinePunct w:val="0"/>
        <w:autoSpaceDE/>
        <w:autoSpaceDN/>
        <w:bidi w:val="0"/>
        <w:adjustRightInd/>
        <w:snapToGrid w:val="0"/>
        <w:spacing w:beforeLines="50" w:line="360" w:lineRule="auto"/>
        <w:textAlignment w:val="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(1)投标报价汇总表</w:t>
      </w:r>
    </w:p>
    <w:p>
      <w:pPr>
        <w:keepNext w:val="0"/>
        <w:keepLines w:val="0"/>
        <w:pageBreakBefore w:val="0"/>
        <w:widowControl w:val="0"/>
        <w:kinsoku/>
        <w:wordWrap/>
        <w:overflowPunct/>
        <w:topLinePunct w:val="0"/>
        <w:autoSpaceDE/>
        <w:autoSpaceDN/>
        <w:bidi w:val="0"/>
        <w:adjustRightInd/>
        <w:snapToGrid w:val="0"/>
        <w:spacing w:beforeLines="50" w:line="360" w:lineRule="auto"/>
        <w:textAlignment w:val="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(2)</w:t>
      </w:r>
      <w:r>
        <w:rPr>
          <w:rFonts w:hint="eastAsia" w:asciiTheme="minorEastAsia" w:hAnsiTheme="minorEastAsia" w:eastAsiaTheme="minorEastAsia" w:cstheme="minorEastAsia"/>
          <w:sz w:val="22"/>
          <w:lang w:eastAsia="zh-CN"/>
        </w:rPr>
        <w:t>材料</w:t>
      </w:r>
      <w:r>
        <w:rPr>
          <w:rFonts w:hint="eastAsia" w:asciiTheme="minorEastAsia" w:hAnsiTheme="minorEastAsia" w:eastAsiaTheme="minorEastAsia" w:cstheme="minorEastAsia"/>
          <w:sz w:val="22"/>
        </w:rPr>
        <w:t>费分项报价表</w:t>
      </w:r>
    </w:p>
    <w:p>
      <w:pPr>
        <w:keepLines w:val="0"/>
        <w:pageBreakBefore w:val="0"/>
        <w:kinsoku/>
        <w:wordWrap/>
        <w:topLinePunct w:val="0"/>
        <w:bidi w:val="0"/>
        <w:snapToGrid w:val="0"/>
        <w:spacing w:beforeLines="50" w:line="360" w:lineRule="auto"/>
        <w:ind w:left="1134"/>
        <w:rPr>
          <w:rFonts w:ascii="宋体" w:hAnsi="宋体" w:cs="宋体"/>
          <w:sz w:val="22"/>
        </w:rPr>
      </w:pPr>
    </w:p>
    <w:p>
      <w:pPr>
        <w:keepLines w:val="0"/>
        <w:pageBreakBefore w:val="0"/>
        <w:kinsoku/>
        <w:wordWrap/>
        <w:topLinePunct w:val="0"/>
        <w:bidi w:val="0"/>
        <w:spacing w:line="360" w:lineRule="auto"/>
        <w:jc w:val="center"/>
        <w:rPr>
          <w:rFonts w:ascii="宋体" w:hAnsi="宋体" w:cs="宋体"/>
          <w:b/>
          <w:sz w:val="32"/>
          <w:szCs w:val="32"/>
        </w:rPr>
      </w:pPr>
      <w:r>
        <w:rPr>
          <w:rFonts w:hint="eastAsia" w:ascii="宋体" w:hAnsi="宋体" w:cs="宋体"/>
          <w:sz w:val="22"/>
        </w:rPr>
        <w:br w:type="page"/>
      </w:r>
      <w:r>
        <w:rPr>
          <w:rFonts w:hint="eastAsia" w:asciiTheme="majorEastAsia" w:hAnsiTheme="majorEastAsia" w:eastAsiaTheme="majorEastAsia" w:cstheme="majorEastAsia"/>
          <w:b/>
          <w:sz w:val="28"/>
          <w:szCs w:val="28"/>
        </w:rPr>
        <w:t>4.1 投标报价汇总表</w:t>
      </w:r>
    </w:p>
    <w:p>
      <w:pPr>
        <w:keepLines w:val="0"/>
        <w:pageBreakBefore w:val="0"/>
        <w:kinsoku/>
        <w:wordWrap/>
        <w:topLinePunct w:val="0"/>
        <w:bidi w:val="0"/>
        <w:spacing w:line="360" w:lineRule="auto"/>
        <w:rPr>
          <w:rFonts w:ascii="宋体" w:hAnsi="宋体" w:cs="宋体"/>
        </w:rPr>
      </w:pPr>
    </w:p>
    <w:p>
      <w:pPr>
        <w:keepLines w:val="0"/>
        <w:pageBreakBefore w:val="0"/>
        <w:kinsoku/>
        <w:wordWrap/>
        <w:topLinePunct w:val="0"/>
        <w:bidi w:val="0"/>
        <w:spacing w:line="360" w:lineRule="auto"/>
        <w:jc w:val="righ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[货币单位：人民币元]</w:t>
      </w:r>
    </w:p>
    <w:tbl>
      <w:tblPr>
        <w:tblStyle w:val="15"/>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序号</w:t>
            </w:r>
          </w:p>
        </w:tc>
        <w:tc>
          <w:tcPr>
            <w:tcW w:w="297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内容</w:t>
            </w:r>
          </w:p>
        </w:tc>
        <w:tc>
          <w:tcPr>
            <w:tcW w:w="354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投标报价</w:t>
            </w:r>
          </w:p>
        </w:tc>
        <w:tc>
          <w:tcPr>
            <w:tcW w:w="1423"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297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设计费</w:t>
            </w:r>
          </w:p>
        </w:tc>
        <w:tc>
          <w:tcPr>
            <w:tcW w:w="354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c>
          <w:tcPr>
            <w:tcW w:w="1423"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p>
        </w:tc>
        <w:tc>
          <w:tcPr>
            <w:tcW w:w="297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材料</w:t>
            </w:r>
            <w:r>
              <w:rPr>
                <w:rFonts w:hint="eastAsia" w:asciiTheme="minorEastAsia" w:hAnsiTheme="minorEastAsia" w:eastAsiaTheme="minorEastAsia" w:cstheme="minorEastAsia"/>
                <w:sz w:val="22"/>
                <w:szCs w:val="22"/>
              </w:rPr>
              <w:t>费(表4.2)</w:t>
            </w:r>
          </w:p>
        </w:tc>
        <w:tc>
          <w:tcPr>
            <w:tcW w:w="354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c>
          <w:tcPr>
            <w:tcW w:w="1423"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w:t>
            </w:r>
          </w:p>
        </w:tc>
        <w:tc>
          <w:tcPr>
            <w:tcW w:w="297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拆除费及废料运输费</w:t>
            </w:r>
          </w:p>
        </w:tc>
        <w:tc>
          <w:tcPr>
            <w:tcW w:w="354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c>
          <w:tcPr>
            <w:tcW w:w="1423"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w:t>
            </w:r>
          </w:p>
        </w:tc>
        <w:tc>
          <w:tcPr>
            <w:tcW w:w="297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sz w:val="22"/>
                <w:szCs w:val="22"/>
              </w:rPr>
            </w:pPr>
          </w:p>
        </w:tc>
        <w:tc>
          <w:tcPr>
            <w:tcW w:w="354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c>
          <w:tcPr>
            <w:tcW w:w="1423"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w:t>
            </w:r>
          </w:p>
        </w:tc>
        <w:tc>
          <w:tcPr>
            <w:tcW w:w="297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p>
        </w:tc>
        <w:tc>
          <w:tcPr>
            <w:tcW w:w="354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c>
          <w:tcPr>
            <w:tcW w:w="1423"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w:t>
            </w:r>
          </w:p>
        </w:tc>
        <w:tc>
          <w:tcPr>
            <w:tcW w:w="297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p>
        </w:tc>
        <w:tc>
          <w:tcPr>
            <w:tcW w:w="354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c>
          <w:tcPr>
            <w:tcW w:w="1423"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pacing w:line="360" w:lineRule="auto"/>
              <w:jc w:val="center"/>
              <w:rPr>
                <w:rFonts w:hint="eastAsia" w:asciiTheme="minorEastAsia" w:hAnsiTheme="minorEastAsia" w:eastAsiaTheme="minorEastAsia" w:cstheme="minorEastAsia"/>
                <w:sz w:val="22"/>
                <w:szCs w:val="22"/>
              </w:rPr>
            </w:pPr>
          </w:p>
        </w:tc>
        <w:tc>
          <w:tcPr>
            <w:tcW w:w="297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sz w:val="22"/>
                <w:szCs w:val="22"/>
              </w:rPr>
            </w:pPr>
          </w:p>
        </w:tc>
        <w:tc>
          <w:tcPr>
            <w:tcW w:w="354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c>
          <w:tcPr>
            <w:tcW w:w="1423"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pacing w:line="360" w:lineRule="auto"/>
              <w:jc w:val="center"/>
              <w:rPr>
                <w:rFonts w:hint="eastAsia" w:asciiTheme="minorEastAsia" w:hAnsiTheme="minorEastAsia" w:eastAsiaTheme="minorEastAsia" w:cstheme="minorEastAsia"/>
                <w:sz w:val="22"/>
                <w:szCs w:val="22"/>
              </w:rPr>
            </w:pPr>
          </w:p>
        </w:tc>
        <w:tc>
          <w:tcPr>
            <w:tcW w:w="297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sz w:val="22"/>
                <w:szCs w:val="22"/>
              </w:rPr>
            </w:pPr>
          </w:p>
        </w:tc>
        <w:tc>
          <w:tcPr>
            <w:tcW w:w="354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c>
          <w:tcPr>
            <w:tcW w:w="1423"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sz w:val="22"/>
                <w:szCs w:val="22"/>
              </w:rPr>
            </w:pPr>
          </w:p>
        </w:tc>
        <w:tc>
          <w:tcPr>
            <w:tcW w:w="2976"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总计</w:t>
            </w:r>
          </w:p>
        </w:tc>
        <w:tc>
          <w:tcPr>
            <w:tcW w:w="3544"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c>
          <w:tcPr>
            <w:tcW w:w="1423"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topLinePunct w:val="0"/>
              <w:bidi w:val="0"/>
              <w:snapToGrid w:val="0"/>
              <w:spacing w:line="360" w:lineRule="auto"/>
              <w:rPr>
                <w:rFonts w:hint="eastAsia" w:asciiTheme="minorEastAsia" w:hAnsiTheme="minorEastAsia" w:eastAsiaTheme="minorEastAsia" w:cstheme="minorEastAsia"/>
                <w:sz w:val="22"/>
                <w:szCs w:val="22"/>
              </w:rPr>
            </w:pPr>
          </w:p>
        </w:tc>
      </w:tr>
    </w:tbl>
    <w:p>
      <w:pPr>
        <w:keepLines w:val="0"/>
        <w:pageBreakBefore w:val="0"/>
        <w:kinsoku/>
        <w:wordWrap/>
        <w:topLinePunct w:val="0"/>
        <w:bidi w:val="0"/>
        <w:spacing w:line="360" w:lineRule="auto"/>
        <w:jc w:val="right"/>
        <w:rPr>
          <w:rFonts w:ascii="宋体" w:hAnsi="宋体" w:cs="宋体"/>
          <w:sz w:val="22"/>
        </w:rPr>
      </w:pPr>
    </w:p>
    <w:p>
      <w:pPr>
        <w:keepLines w:val="0"/>
        <w:pageBreakBefore w:val="0"/>
        <w:kinsoku/>
        <w:wordWrap/>
        <w:topLinePunct w:val="0"/>
        <w:bidi w:val="0"/>
        <w:spacing w:line="360" w:lineRule="auto"/>
        <w:rPr>
          <w:rFonts w:ascii="宋体" w:hAnsi="宋体" w:cs="宋体"/>
          <w:sz w:val="22"/>
        </w:rPr>
      </w:pPr>
    </w:p>
    <w:p>
      <w:pPr>
        <w:keepLines w:val="0"/>
        <w:pageBreakBefore w:val="0"/>
        <w:kinsoku/>
        <w:wordWrap/>
        <w:topLinePunct w:val="0"/>
        <w:bidi w:val="0"/>
        <w:spacing w:line="360" w:lineRule="auto"/>
        <w:rPr>
          <w:rFonts w:ascii="宋体" w:hAnsi="宋体" w:cs="宋体"/>
          <w:sz w:val="22"/>
        </w:rPr>
      </w:pPr>
      <w:r>
        <w:rPr>
          <w:rFonts w:hint="eastAsia" w:ascii="宋体" w:hAnsi="宋体" w:cs="宋体"/>
          <w:sz w:val="22"/>
        </w:rPr>
        <w:t>注：</w:t>
      </w:r>
    </w:p>
    <w:p>
      <w:pPr>
        <w:keepLines w:val="0"/>
        <w:pageBreakBefore w:val="0"/>
        <w:numPr>
          <w:ilvl w:val="2"/>
          <w:numId w:val="8"/>
        </w:numPr>
        <w:kinsoku/>
        <w:wordWrap/>
        <w:topLinePunct w:val="0"/>
        <w:bidi w:val="0"/>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keepLines w:val="0"/>
        <w:pageBreakBefore w:val="0"/>
        <w:kinsoku/>
        <w:wordWrap/>
        <w:topLinePunct w:val="0"/>
        <w:bidi w:val="0"/>
        <w:snapToGrid w:val="0"/>
        <w:spacing w:line="360" w:lineRule="auto"/>
        <w:rPr>
          <w:rFonts w:ascii="宋体" w:hAnsi="宋体" w:cs="宋体"/>
          <w:sz w:val="22"/>
        </w:rPr>
      </w:pPr>
    </w:p>
    <w:p>
      <w:pPr>
        <w:keepLines w:val="0"/>
        <w:pageBreakBefore w:val="0"/>
        <w:kinsoku/>
        <w:wordWrap/>
        <w:topLinePunct w:val="0"/>
        <w:bidi w:val="0"/>
        <w:spacing w:beforeLines="50" w:line="360" w:lineRule="auto"/>
        <w:ind w:firstLine="3960"/>
        <w:rPr>
          <w:rFonts w:ascii="宋体" w:hAnsi="宋体" w:cs="宋体"/>
        </w:rPr>
      </w:pPr>
      <w:bookmarkStart w:id="115" w:name="_Toc137373399"/>
      <w:bookmarkStart w:id="116" w:name="_Toc133214310"/>
      <w:bookmarkStart w:id="117" w:name="_Toc133214103"/>
      <w:bookmarkStart w:id="118" w:name="_Toc133470544"/>
    </w:p>
    <w:p>
      <w:pPr>
        <w:keepLines w:val="0"/>
        <w:pageBreakBefore w:val="0"/>
        <w:kinsoku/>
        <w:wordWrap/>
        <w:topLinePunct w:val="0"/>
        <w:bidi w:val="0"/>
        <w:spacing w:line="360" w:lineRule="auto"/>
        <w:jc w:val="center"/>
        <w:rPr>
          <w:rFonts w:ascii="宋体" w:hAnsi="宋体" w:cs="宋体"/>
          <w:b/>
          <w:sz w:val="32"/>
          <w:szCs w:val="32"/>
        </w:rPr>
      </w:pPr>
      <w:r>
        <w:rPr>
          <w:rFonts w:hint="eastAsia" w:ascii="宋体" w:hAnsi="宋体" w:cs="宋体"/>
          <w:b/>
          <w:sz w:val="32"/>
          <w:szCs w:val="32"/>
        </w:rPr>
        <w:br w:type="page"/>
      </w:r>
      <w:bookmarkStart w:id="119" w:name="_Toc144265959"/>
    </w:p>
    <w:bookmarkEnd w:id="115"/>
    <w:bookmarkEnd w:id="116"/>
    <w:bookmarkEnd w:id="117"/>
    <w:bookmarkEnd w:id="118"/>
    <w:bookmarkEnd w:id="119"/>
    <w:p>
      <w:pPr>
        <w:keepLines w:val="0"/>
        <w:pageBreakBefore w:val="0"/>
        <w:kinsoku/>
        <w:wordWrap/>
        <w:topLinePunct w:val="0"/>
        <w:bidi w:val="0"/>
        <w:snapToGrid w:val="0"/>
        <w:spacing w:line="360" w:lineRule="auto"/>
        <w:jc w:val="center"/>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4.2</w:t>
      </w:r>
      <w:r>
        <w:rPr>
          <w:rFonts w:hint="eastAsia" w:asciiTheme="majorEastAsia" w:hAnsiTheme="majorEastAsia" w:eastAsiaTheme="majorEastAsia" w:cstheme="majorEastAsia"/>
          <w:b/>
          <w:sz w:val="28"/>
          <w:szCs w:val="28"/>
          <w:lang w:eastAsia="zh-CN"/>
        </w:rPr>
        <w:t>材料</w:t>
      </w:r>
      <w:r>
        <w:rPr>
          <w:rFonts w:hint="eastAsia" w:asciiTheme="majorEastAsia" w:hAnsiTheme="majorEastAsia" w:eastAsiaTheme="majorEastAsia" w:cstheme="majorEastAsia"/>
          <w:b/>
          <w:sz w:val="28"/>
          <w:szCs w:val="28"/>
        </w:rPr>
        <w:t>费分项报价表</w:t>
      </w:r>
    </w:p>
    <w:tbl>
      <w:tblPr>
        <w:tblStyle w:val="15"/>
        <w:tblpPr w:leftFromText="180" w:rightFromText="180" w:vertAnchor="text" w:horzAnchor="page" w:tblpX="1305" w:tblpY="281"/>
        <w:tblOverlap w:val="never"/>
        <w:tblW w:w="9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761"/>
        <w:gridCol w:w="825"/>
        <w:gridCol w:w="1395"/>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6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left"/>
              <w:rPr>
                <w:rFonts w:hint="eastAsia" w:ascii="宋体" w:hAnsi="宋体" w:eastAsia="宋体" w:cs="宋体"/>
                <w:b/>
                <w:bCs/>
                <w:kern w:val="0"/>
                <w:sz w:val="22"/>
                <w:szCs w:val="22"/>
              </w:rPr>
            </w:pPr>
            <w:r>
              <w:rPr>
                <w:rFonts w:hint="eastAsia" w:ascii="宋体" w:hAnsi="宋体" w:eastAsia="宋体" w:cs="宋体"/>
                <w:b/>
                <w:bCs/>
                <w:kern w:val="0"/>
                <w:sz w:val="22"/>
                <w:szCs w:val="22"/>
              </w:rPr>
              <w:t>序号</w:t>
            </w:r>
          </w:p>
        </w:tc>
        <w:tc>
          <w:tcPr>
            <w:tcW w:w="152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lang w:eastAsia="zh-CN"/>
              </w:rPr>
              <w:t>材料</w:t>
            </w:r>
            <w:r>
              <w:rPr>
                <w:rFonts w:hint="eastAsia" w:ascii="宋体" w:hAnsi="宋体" w:eastAsia="宋体" w:cs="宋体"/>
                <w:b/>
                <w:bCs/>
                <w:kern w:val="0"/>
                <w:sz w:val="22"/>
                <w:szCs w:val="22"/>
              </w:rPr>
              <w:t>名称</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规格型号</w:t>
            </w:r>
          </w:p>
        </w:tc>
        <w:tc>
          <w:tcPr>
            <w:tcW w:w="103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品牌</w:t>
            </w:r>
          </w:p>
        </w:tc>
        <w:tc>
          <w:tcPr>
            <w:tcW w:w="75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产地</w:t>
            </w:r>
          </w:p>
        </w:tc>
        <w:tc>
          <w:tcPr>
            <w:tcW w:w="76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单位</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数量</w:t>
            </w: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单价</w:t>
            </w: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vMerge w:val="continue"/>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topLinePunct w:val="0"/>
              <w:bidi w:val="0"/>
              <w:spacing w:line="360" w:lineRule="auto"/>
              <w:jc w:val="left"/>
              <w:rPr>
                <w:rFonts w:hint="eastAsia" w:ascii="宋体" w:hAnsi="宋体" w:eastAsia="宋体" w:cs="宋体"/>
                <w:b/>
                <w:bCs/>
                <w:kern w:val="0"/>
                <w:sz w:val="22"/>
                <w:szCs w:val="22"/>
              </w:rPr>
            </w:pPr>
          </w:p>
        </w:tc>
        <w:tc>
          <w:tcPr>
            <w:tcW w:w="1523" w:type="dxa"/>
            <w:vMerge w:val="continue"/>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topLinePunct w:val="0"/>
              <w:bidi w:val="0"/>
              <w:spacing w:line="360" w:lineRule="auto"/>
              <w:jc w:val="left"/>
              <w:rPr>
                <w:rFonts w:hint="eastAsia" w:ascii="宋体" w:hAnsi="宋体" w:eastAsia="宋体" w:cs="宋体"/>
                <w:b/>
                <w:bCs/>
                <w:kern w:val="0"/>
                <w:sz w:val="22"/>
                <w:szCs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topLinePunct w:val="0"/>
              <w:bidi w:val="0"/>
              <w:spacing w:line="360" w:lineRule="auto"/>
              <w:jc w:val="left"/>
              <w:rPr>
                <w:rFonts w:hint="eastAsia" w:ascii="宋体" w:hAnsi="宋体" w:eastAsia="宋体" w:cs="宋体"/>
                <w:b/>
                <w:bCs/>
                <w:kern w:val="0"/>
                <w:sz w:val="22"/>
                <w:szCs w:val="22"/>
              </w:rPr>
            </w:pPr>
          </w:p>
        </w:tc>
        <w:tc>
          <w:tcPr>
            <w:tcW w:w="1032" w:type="dxa"/>
            <w:vMerge w:val="continue"/>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topLinePunct w:val="0"/>
              <w:bidi w:val="0"/>
              <w:spacing w:line="360" w:lineRule="auto"/>
              <w:jc w:val="left"/>
              <w:rPr>
                <w:rFonts w:hint="eastAsia" w:ascii="宋体" w:hAnsi="宋体" w:eastAsia="宋体" w:cs="宋体"/>
                <w:b/>
                <w:bCs/>
                <w:kern w:val="0"/>
                <w:sz w:val="22"/>
                <w:szCs w:val="22"/>
              </w:rPr>
            </w:pPr>
          </w:p>
        </w:tc>
        <w:tc>
          <w:tcPr>
            <w:tcW w:w="755" w:type="dxa"/>
            <w:vMerge w:val="continue"/>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topLinePunct w:val="0"/>
              <w:bidi w:val="0"/>
              <w:spacing w:line="360" w:lineRule="auto"/>
              <w:jc w:val="left"/>
              <w:rPr>
                <w:rFonts w:hint="eastAsia" w:ascii="宋体" w:hAnsi="宋体" w:eastAsia="宋体" w:cs="宋体"/>
                <w:b/>
                <w:bCs/>
                <w:kern w:val="0"/>
                <w:sz w:val="22"/>
                <w:szCs w:val="22"/>
              </w:rPr>
            </w:pPr>
          </w:p>
        </w:tc>
        <w:tc>
          <w:tcPr>
            <w:tcW w:w="761" w:type="dxa"/>
            <w:vMerge w:val="continue"/>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topLinePunct w:val="0"/>
              <w:bidi w:val="0"/>
              <w:spacing w:line="360" w:lineRule="auto"/>
              <w:jc w:val="left"/>
              <w:rPr>
                <w:rFonts w:hint="eastAsia" w:ascii="宋体" w:hAnsi="宋体" w:eastAsia="宋体" w:cs="宋体"/>
                <w:b/>
                <w:bCs/>
                <w:kern w:val="0"/>
                <w:sz w:val="22"/>
                <w:szCs w:val="22"/>
              </w:rPr>
            </w:pPr>
          </w:p>
        </w:tc>
        <w:tc>
          <w:tcPr>
            <w:tcW w:w="825" w:type="dxa"/>
            <w:vMerge w:val="continue"/>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topLinePunct w:val="0"/>
              <w:bidi w:val="0"/>
              <w:spacing w:line="360" w:lineRule="auto"/>
              <w:jc w:val="left"/>
              <w:rPr>
                <w:rFonts w:hint="eastAsia" w:ascii="宋体" w:hAnsi="宋体" w:eastAsia="宋体" w:cs="宋体"/>
                <w:b/>
                <w:bCs/>
                <w:kern w:val="0"/>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单位(元)</w:t>
            </w: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1</w:t>
            </w: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　</w:t>
            </w: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　</w:t>
            </w: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r>
              <w:rPr>
                <w:rFonts w:hint="eastAsia" w:ascii="宋体" w:hAnsi="宋体" w:eastAsia="宋体" w:cs="宋体"/>
                <w:b/>
                <w:bCs/>
                <w:kern w:val="0"/>
                <w:sz w:val="22"/>
                <w:szCs w:val="22"/>
              </w:rPr>
              <w:t>　</w:t>
            </w:r>
          </w:p>
        </w:tc>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r>
              <w:rPr>
                <w:rFonts w:hint="eastAsia" w:ascii="宋体" w:hAnsi="宋体" w:eastAsia="宋体" w:cs="宋体"/>
                <w:b/>
                <w:bCs/>
                <w:kern w:val="0"/>
                <w:sz w:val="22"/>
                <w:szCs w:val="22"/>
              </w:rPr>
              <w:t>　</w:t>
            </w: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　　</w:t>
            </w: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2</w:t>
            </w: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3</w:t>
            </w: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4</w:t>
            </w: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w:t>
            </w: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合计</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761"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rPr>
                <w:rFonts w:hint="eastAsia" w:ascii="宋体" w:hAnsi="宋体" w:eastAsia="宋体" w:cs="宋体"/>
                <w:b/>
                <w:bCs/>
                <w:kern w:val="0"/>
                <w:sz w:val="22"/>
                <w:szCs w:val="22"/>
              </w:rPr>
            </w:pP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pPr>
              <w:keepLines w:val="0"/>
              <w:pageBreakBefore w:val="0"/>
              <w:widowControl/>
              <w:kinsoku/>
              <w:wordWrap/>
              <w:topLinePunct w:val="0"/>
              <w:bidi w:val="0"/>
              <w:spacing w:line="360" w:lineRule="auto"/>
              <w:jc w:val="center"/>
              <w:rPr>
                <w:rFonts w:hint="eastAsia" w:ascii="宋体" w:hAnsi="宋体" w:eastAsia="宋体" w:cs="宋体"/>
                <w:b/>
                <w:bCs/>
                <w:kern w:val="0"/>
                <w:sz w:val="22"/>
                <w:szCs w:val="22"/>
              </w:rPr>
            </w:pPr>
          </w:p>
        </w:tc>
      </w:tr>
    </w:tbl>
    <w:p>
      <w:pPr>
        <w:keepLines w:val="0"/>
        <w:pageBreakBefore w:val="0"/>
        <w:kinsoku/>
        <w:wordWrap/>
        <w:topLinePunct w:val="0"/>
        <w:bidi w:val="0"/>
        <w:spacing w:line="360" w:lineRule="auto"/>
        <w:rPr>
          <w:rFonts w:ascii="宋体" w:hAnsi="宋体" w:cs="宋体"/>
          <w:bCs/>
          <w:sz w:val="22"/>
        </w:rPr>
      </w:pPr>
    </w:p>
    <w:p>
      <w:pPr>
        <w:keepLines w:val="0"/>
        <w:pageBreakBefore w:val="0"/>
        <w:widowControl/>
        <w:kinsoku/>
        <w:wordWrap/>
        <w:topLinePunct w:val="0"/>
        <w:bidi w:val="0"/>
        <w:spacing w:line="360" w:lineRule="auto"/>
        <w:rPr>
          <w:rFonts w:ascii="宋体" w:hAnsi="宋体" w:cs="宋体"/>
          <w:sz w:val="22"/>
        </w:rPr>
      </w:pPr>
    </w:p>
    <w:p>
      <w:pPr>
        <w:keepLines w:val="0"/>
        <w:pageBreakBefore w:val="0"/>
        <w:widowControl/>
        <w:kinsoku/>
        <w:wordWrap/>
        <w:topLinePunct w:val="0"/>
        <w:bidi w:val="0"/>
        <w:spacing w:line="360" w:lineRule="auto"/>
        <w:rPr>
          <w:rFonts w:ascii="宋体" w:hAnsi="宋体" w:cs="宋体"/>
          <w:sz w:val="22"/>
        </w:rPr>
      </w:pPr>
      <w:r>
        <w:rPr>
          <w:rFonts w:hint="eastAsia" w:ascii="宋体" w:hAnsi="宋体" w:cs="宋体"/>
          <w:sz w:val="22"/>
        </w:rPr>
        <w:t>注：</w:t>
      </w:r>
    </w:p>
    <w:p>
      <w:pPr>
        <w:keepLines w:val="0"/>
        <w:pageBreakBefore w:val="0"/>
        <w:widowControl/>
        <w:numPr>
          <w:ilvl w:val="0"/>
          <w:numId w:val="9"/>
        </w:numPr>
        <w:tabs>
          <w:tab w:val="left" w:pos="284"/>
        </w:tabs>
        <w:kinsoku/>
        <w:wordWrap/>
        <w:topLinePunct w:val="0"/>
        <w:bidi w:val="0"/>
        <w:spacing w:line="360" w:lineRule="auto"/>
        <w:ind w:left="284" w:hanging="28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综合单价包括但不限于产品生产、包装、运至指定地点的运输、装卸、保险、安装及各种税费。</w:t>
      </w:r>
    </w:p>
    <w:p>
      <w:pPr>
        <w:keepLines w:val="0"/>
        <w:pageBreakBefore w:val="0"/>
        <w:kinsoku/>
        <w:wordWrap/>
        <w:topLinePunct w:val="0"/>
        <w:bidi w:val="0"/>
        <w:spacing w:line="360" w:lineRule="auto"/>
        <w:jc w:val="center"/>
        <w:rPr>
          <w:rFonts w:ascii="宋体" w:hAnsi="宋体" w:cs="Arial"/>
          <w:b/>
          <w:sz w:val="22"/>
        </w:rPr>
      </w:pPr>
      <w:r>
        <w:rPr>
          <w:rFonts w:hint="eastAsia" w:ascii="宋体" w:hAnsi="宋体" w:cs="宋体"/>
          <w:sz w:val="22"/>
        </w:rPr>
        <w:br w:type="page"/>
      </w:r>
    </w:p>
    <w:p>
      <w:pPr>
        <w:keepLines w:val="0"/>
        <w:pageBreakBefore w:val="0"/>
        <w:kinsoku/>
        <w:wordWrap/>
        <w:topLinePunct w:val="0"/>
        <w:bidi w:val="0"/>
        <w:spacing w:line="360" w:lineRule="auto"/>
        <w:jc w:val="center"/>
        <w:rPr>
          <w:rFonts w:hint="eastAsia" w:ascii="黑体" w:hAnsi="黑体" w:eastAsia="黑体" w:cs="黑体"/>
          <w:b/>
          <w:color w:val="000000"/>
          <w:sz w:val="32"/>
          <w:szCs w:val="32"/>
        </w:rPr>
      </w:pPr>
      <w:bookmarkStart w:id="120" w:name="_Toc411356149"/>
      <w:r>
        <w:rPr>
          <w:rFonts w:hint="eastAsia" w:ascii="黑体" w:hAnsi="黑体" w:eastAsia="黑体" w:cs="黑体"/>
          <w:b/>
          <w:color w:val="000000"/>
          <w:sz w:val="32"/>
          <w:szCs w:val="32"/>
          <w:lang w:eastAsia="zh-CN"/>
        </w:rPr>
        <w:t>五</w:t>
      </w:r>
      <w:r>
        <w:rPr>
          <w:rFonts w:hint="eastAsia" w:ascii="黑体" w:hAnsi="黑体" w:eastAsia="黑体" w:cs="黑体"/>
          <w:b/>
          <w:color w:val="000000"/>
          <w:sz w:val="32"/>
          <w:szCs w:val="32"/>
        </w:rPr>
        <w:t>、技术文件</w:t>
      </w:r>
      <w:bookmarkEnd w:id="120"/>
    </w:p>
    <w:p>
      <w:pPr>
        <w:pStyle w:val="14"/>
        <w:rPr>
          <w:rFonts w:hint="eastAsia"/>
          <w:sz w:val="24"/>
          <w:szCs w:val="24"/>
        </w:rPr>
      </w:pPr>
    </w:p>
    <w:p>
      <w:pPr>
        <w:keepLines w:val="0"/>
        <w:pageBreakBefore w:val="0"/>
        <w:kinsoku/>
        <w:wordWrap/>
        <w:topLinePunct w:val="0"/>
        <w:bidi w:val="0"/>
        <w:spacing w:line="360" w:lineRule="auto"/>
        <w:jc w:val="center"/>
        <w:rPr>
          <w:rFonts w:hint="eastAsia" w:asciiTheme="minorEastAsia" w:hAnsiTheme="minorEastAsia" w:eastAsiaTheme="minorEastAsia" w:cstheme="minorEastAsia"/>
          <w:color w:val="000000"/>
          <w:sz w:val="24"/>
        </w:rPr>
      </w:pPr>
      <w:r>
        <w:rPr>
          <w:rFonts w:hint="eastAsia" w:ascii="宋体" w:hAnsi="宋体" w:eastAsia="宋体" w:cs="宋体"/>
          <w:b/>
          <w:color w:val="000000"/>
          <w:sz w:val="28"/>
          <w:szCs w:val="28"/>
        </w:rPr>
        <w:t>1、项目设计与施工方案</w:t>
      </w:r>
    </w:p>
    <w:p>
      <w:pPr>
        <w:keepLines w:val="0"/>
        <w:pageBreakBefore w:val="0"/>
        <w:kinsoku/>
        <w:wordWrap/>
        <w:topLinePunct w:val="0"/>
        <w:bidi w:val="0"/>
        <w:spacing w:line="360" w:lineRule="auto"/>
        <w:rPr>
          <w:rFonts w:ascii="宋体" w:hAnsi="宋体"/>
          <w:sz w:val="22"/>
        </w:rPr>
      </w:pPr>
      <w:r>
        <w:rPr>
          <w:rFonts w:hint="eastAsia" w:ascii="宋体" w:hAnsi="宋体"/>
          <w:sz w:val="22"/>
        </w:rPr>
        <w:t>投标人应提出</w:t>
      </w:r>
      <w:r>
        <w:rPr>
          <w:rFonts w:hint="eastAsia" w:ascii="宋体" w:hAnsi="宋体"/>
          <w:sz w:val="22"/>
          <w:lang w:eastAsia="zh-CN"/>
        </w:rPr>
        <w:t>航站楼</w:t>
      </w:r>
      <w:r>
        <w:rPr>
          <w:rFonts w:hint="eastAsia" w:ascii="宋体" w:hAnsi="宋体"/>
          <w:sz w:val="22"/>
        </w:rPr>
        <w:t>问询</w:t>
      </w:r>
      <w:r>
        <w:rPr>
          <w:rFonts w:hint="eastAsia" w:ascii="宋体" w:hAnsi="宋体"/>
          <w:sz w:val="22"/>
          <w:lang w:eastAsia="zh-CN"/>
        </w:rPr>
        <w:t>台无障碍设施及新增盲道改造</w:t>
      </w:r>
      <w:r>
        <w:rPr>
          <w:rFonts w:hint="eastAsia" w:ascii="宋体" w:hAnsi="宋体"/>
          <w:sz w:val="22"/>
        </w:rPr>
        <w:t>的总体方案，并在投标文件中至少应提供如下文件：</w:t>
      </w:r>
    </w:p>
    <w:p>
      <w:pPr>
        <w:keepLines w:val="0"/>
        <w:pageBreakBefore w:val="0"/>
        <w:kinsoku/>
        <w:wordWrap/>
        <w:topLinePunct w:val="0"/>
        <w:bidi w:val="0"/>
        <w:spacing w:line="360" w:lineRule="auto"/>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w:t>
      </w:r>
      <w:r>
        <w:rPr>
          <w:rFonts w:hint="eastAsia" w:asciiTheme="minorEastAsia" w:hAnsiTheme="minorEastAsia" w:cstheme="minorEastAsia"/>
          <w:sz w:val="22"/>
          <w:lang w:eastAsia="zh-CN"/>
        </w:rPr>
        <w:t>航站楼问询台无障碍设施</w:t>
      </w:r>
      <w:r>
        <w:rPr>
          <w:rFonts w:hint="eastAsia" w:asciiTheme="minorEastAsia" w:hAnsiTheme="minorEastAsia" w:eastAsiaTheme="minorEastAsia" w:cstheme="minorEastAsia"/>
          <w:sz w:val="22"/>
          <w:lang w:eastAsia="zh-CN"/>
        </w:rPr>
        <w:t>及</w:t>
      </w:r>
      <w:r>
        <w:rPr>
          <w:rFonts w:hint="eastAsia" w:asciiTheme="minorEastAsia" w:hAnsiTheme="minorEastAsia" w:cstheme="minorEastAsia"/>
          <w:sz w:val="22"/>
          <w:lang w:eastAsia="zh-CN"/>
        </w:rPr>
        <w:t>新增盲道改造</w:t>
      </w:r>
      <w:r>
        <w:rPr>
          <w:rFonts w:hint="eastAsia" w:asciiTheme="minorEastAsia" w:hAnsiTheme="minorEastAsia" w:eastAsiaTheme="minorEastAsia" w:cstheme="minorEastAsia"/>
          <w:sz w:val="22"/>
        </w:rPr>
        <w:t>设计方案、施工图纸设计、费用概算；</w:t>
      </w:r>
    </w:p>
    <w:p>
      <w:pPr>
        <w:keepLines w:val="0"/>
        <w:pageBreakBefore w:val="0"/>
        <w:kinsoku/>
        <w:wordWrap/>
        <w:topLinePunct w:val="0"/>
        <w:bidi w:val="0"/>
        <w:spacing w:line="360" w:lineRule="auto"/>
        <w:ind w:firstLine="440" w:firstLineChars="200"/>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sz w:val="22"/>
          <w14:textFill>
            <w14:solidFill>
              <w14:schemeClr w14:val="tx1"/>
            </w14:solidFill>
          </w14:textFill>
        </w:rPr>
        <w:t>*（2）</w:t>
      </w:r>
      <w:r>
        <w:rPr>
          <w:rFonts w:hint="eastAsia" w:asciiTheme="minorEastAsia" w:hAnsiTheme="minorEastAsia" w:cstheme="minorEastAsia"/>
          <w:sz w:val="22"/>
          <w:lang w:eastAsia="zh-CN"/>
        </w:rPr>
        <w:t>航站楼问询台</w:t>
      </w:r>
      <w:r>
        <w:rPr>
          <w:rFonts w:hint="eastAsia" w:asciiTheme="minorEastAsia" w:hAnsiTheme="minorEastAsia" w:cstheme="minorEastAsia"/>
          <w:color w:val="000000" w:themeColor="text1"/>
          <w:sz w:val="22"/>
          <w:lang w:eastAsia="zh-CN"/>
          <w14:textFill>
            <w14:solidFill>
              <w14:schemeClr w14:val="tx1"/>
            </w14:solidFill>
          </w14:textFill>
        </w:rPr>
        <w:t>无障碍设施</w:t>
      </w:r>
      <w:r>
        <w:rPr>
          <w:rFonts w:hint="eastAsia" w:asciiTheme="minorEastAsia" w:hAnsiTheme="minorEastAsia" w:eastAsiaTheme="minorEastAsia" w:cstheme="minorEastAsia"/>
          <w:color w:val="000000" w:themeColor="text1"/>
          <w:sz w:val="22"/>
          <w:lang w:eastAsia="zh-CN"/>
          <w14:textFill>
            <w14:solidFill>
              <w14:schemeClr w14:val="tx1"/>
            </w14:solidFill>
          </w14:textFill>
        </w:rPr>
        <w:t>改造</w:t>
      </w:r>
      <w:r>
        <w:rPr>
          <w:rFonts w:hint="eastAsia" w:asciiTheme="minorEastAsia" w:hAnsiTheme="minorEastAsia" w:eastAsiaTheme="minorEastAsia" w:cstheme="minorEastAsia"/>
          <w:color w:val="000000" w:themeColor="text1"/>
          <w:sz w:val="22"/>
          <w14:textFill>
            <w14:solidFill>
              <w14:schemeClr w14:val="tx1"/>
            </w14:solidFill>
          </w14:textFill>
        </w:rPr>
        <w:t>结构样式、装饰装修、选材用材、强弱电安装、区域功能设计、标识标牌等详细说明</w:t>
      </w:r>
      <w:r>
        <w:rPr>
          <w:rFonts w:hint="eastAsia" w:asciiTheme="minorEastAsia" w:hAnsiTheme="minorEastAsia" w:cstheme="minorEastAsia"/>
          <w:color w:val="000000" w:themeColor="text1"/>
          <w:sz w:val="22"/>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2"/>
          <w14:textFill>
            <w14:solidFill>
              <w14:schemeClr w14:val="tx1"/>
            </w14:solidFill>
          </w14:textFill>
        </w:rPr>
        <w:t>并附至少</w:t>
      </w:r>
      <w:r>
        <w:rPr>
          <w:rFonts w:hint="eastAsia" w:asciiTheme="minorEastAsia" w:hAnsiTheme="minorEastAsia" w:eastAsiaTheme="minorEastAsia" w:cstheme="minorEastAsia"/>
          <w:color w:val="000000" w:themeColor="text1"/>
          <w:sz w:val="22"/>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2"/>
          <w14:textFill>
            <w14:solidFill>
              <w14:schemeClr w14:val="tx1"/>
            </w14:solidFill>
          </w14:textFill>
        </w:rPr>
        <w:t>张设计效果图和</w:t>
      </w:r>
      <w:r>
        <w:rPr>
          <w:rFonts w:hint="eastAsia" w:asciiTheme="minorEastAsia" w:hAnsiTheme="minorEastAsia" w:eastAsiaTheme="minorEastAsia" w:cstheme="minorEastAsia"/>
          <w:color w:val="000000" w:themeColor="text1"/>
          <w:sz w:val="22"/>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2"/>
          <w14:textFill>
            <w14:solidFill>
              <w14:schemeClr w14:val="tx1"/>
            </w14:solidFill>
          </w14:textFill>
        </w:rPr>
        <w:t>张不同角度的现场效果图；</w:t>
      </w:r>
    </w:p>
    <w:p>
      <w:pPr>
        <w:keepLines w:val="0"/>
        <w:pageBreakBefore w:val="0"/>
        <w:kinsoku/>
        <w:wordWrap/>
        <w:topLinePunct w:val="0"/>
        <w:bidi w:val="0"/>
        <w:spacing w:line="360" w:lineRule="auto"/>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（3）</w:t>
      </w:r>
      <w:r>
        <w:rPr>
          <w:rFonts w:hint="eastAsia" w:asciiTheme="minorEastAsia" w:hAnsiTheme="minorEastAsia" w:cstheme="minorEastAsia"/>
          <w:sz w:val="22"/>
          <w:lang w:eastAsia="zh-CN"/>
        </w:rPr>
        <w:t>航站楼问询台无障碍设施</w:t>
      </w:r>
      <w:r>
        <w:rPr>
          <w:rFonts w:hint="eastAsia" w:asciiTheme="minorEastAsia" w:hAnsiTheme="minorEastAsia" w:eastAsiaTheme="minorEastAsia" w:cstheme="minorEastAsia"/>
          <w:sz w:val="22"/>
          <w:lang w:eastAsia="zh-CN"/>
        </w:rPr>
        <w:t>及</w:t>
      </w:r>
      <w:r>
        <w:rPr>
          <w:rFonts w:hint="eastAsia" w:asciiTheme="minorEastAsia" w:hAnsiTheme="minorEastAsia" w:cstheme="minorEastAsia"/>
          <w:sz w:val="22"/>
          <w:lang w:eastAsia="zh-CN"/>
        </w:rPr>
        <w:t>新增盲道改造</w:t>
      </w:r>
      <w:r>
        <w:rPr>
          <w:rFonts w:hint="eastAsia" w:asciiTheme="minorEastAsia" w:hAnsiTheme="minorEastAsia" w:eastAsiaTheme="minorEastAsia" w:cstheme="minorEastAsia"/>
          <w:sz w:val="22"/>
        </w:rPr>
        <w:t>施工工艺</w:t>
      </w:r>
      <w:r>
        <w:rPr>
          <w:rFonts w:hint="eastAsia" w:asciiTheme="minorEastAsia" w:hAnsiTheme="minorEastAsia" w:eastAsiaTheme="minorEastAsia" w:cstheme="minorEastAsia"/>
          <w:sz w:val="22"/>
          <w:lang w:eastAsia="zh-CN"/>
        </w:rPr>
        <w:t>、</w:t>
      </w:r>
      <w:r>
        <w:rPr>
          <w:rFonts w:hint="eastAsia" w:asciiTheme="minorEastAsia" w:hAnsiTheme="minorEastAsia" w:eastAsiaTheme="minorEastAsia" w:cstheme="minorEastAsia"/>
          <w:sz w:val="22"/>
        </w:rPr>
        <w:t>说明、工程量清单、主要材料</w:t>
      </w:r>
      <w:r>
        <w:rPr>
          <w:rFonts w:hint="eastAsia" w:asciiTheme="minorEastAsia" w:hAnsiTheme="minorEastAsia" w:eastAsiaTheme="minorEastAsia" w:cstheme="minorEastAsia"/>
          <w:sz w:val="22"/>
          <w:lang w:eastAsia="zh-CN"/>
        </w:rPr>
        <w:t>物</w:t>
      </w:r>
      <w:r>
        <w:rPr>
          <w:rFonts w:hint="eastAsia" w:asciiTheme="minorEastAsia" w:hAnsiTheme="minorEastAsia" w:eastAsiaTheme="minorEastAsia" w:cstheme="minorEastAsia"/>
          <w:sz w:val="22"/>
        </w:rPr>
        <w:t>品清单等；</w:t>
      </w:r>
    </w:p>
    <w:p>
      <w:pPr>
        <w:keepLines w:val="0"/>
        <w:pageBreakBefore w:val="0"/>
        <w:kinsoku/>
        <w:wordWrap/>
        <w:topLinePunct w:val="0"/>
        <w:bidi w:val="0"/>
        <w:spacing w:line="360" w:lineRule="auto"/>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（4）</w:t>
      </w:r>
      <w:r>
        <w:rPr>
          <w:rFonts w:hint="eastAsia" w:asciiTheme="minorEastAsia" w:hAnsiTheme="minorEastAsia" w:cstheme="minorEastAsia"/>
          <w:sz w:val="22"/>
          <w:lang w:eastAsia="zh-CN"/>
        </w:rPr>
        <w:t>项目</w:t>
      </w:r>
      <w:r>
        <w:rPr>
          <w:rFonts w:hint="eastAsia" w:asciiTheme="minorEastAsia" w:hAnsiTheme="minorEastAsia" w:eastAsiaTheme="minorEastAsia" w:cstheme="minorEastAsia"/>
          <w:sz w:val="22"/>
        </w:rPr>
        <w:t>设计与施工工作安排进度表；</w:t>
      </w:r>
    </w:p>
    <w:p>
      <w:pPr>
        <w:keepLines w:val="0"/>
        <w:pageBreakBefore w:val="0"/>
        <w:kinsoku/>
        <w:wordWrap/>
        <w:topLinePunct w:val="0"/>
        <w:bidi w:val="0"/>
        <w:spacing w:line="360" w:lineRule="auto"/>
        <w:ind w:firstLine="440" w:firstLineChars="200"/>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（5）服务质量承诺及保证措施；</w:t>
      </w:r>
    </w:p>
    <w:p>
      <w:pPr>
        <w:keepLines w:val="0"/>
        <w:pageBreakBefore w:val="0"/>
        <w:kinsoku/>
        <w:wordWrap/>
        <w:topLinePunct w:val="0"/>
        <w:bidi w:val="0"/>
        <w:spacing w:line="360" w:lineRule="auto"/>
        <w:ind w:firstLine="440" w:firstLineChars="200"/>
        <w:rPr>
          <w:rFonts w:hint="eastAsia" w:ascii="宋体" w:hAnsi="宋体" w:eastAsiaTheme="minorEastAsia"/>
          <w:sz w:val="22"/>
          <w:lang w:eastAsia="zh-CN"/>
        </w:rPr>
      </w:pPr>
      <w:r>
        <w:rPr>
          <w:rFonts w:hint="eastAsia" w:ascii="宋体" w:hAnsi="宋体"/>
          <w:sz w:val="22"/>
        </w:rPr>
        <w:t>（6）后续服务的安排及保证措施</w:t>
      </w:r>
      <w:r>
        <w:rPr>
          <w:rFonts w:hint="eastAsia" w:ascii="宋体" w:hAnsi="宋体"/>
          <w:sz w:val="22"/>
          <w:lang w:eastAsia="zh-CN"/>
        </w:rPr>
        <w:t>。</w:t>
      </w:r>
    </w:p>
    <w:p>
      <w:pPr>
        <w:keepLines w:val="0"/>
        <w:pageBreakBefore w:val="0"/>
        <w:kinsoku/>
        <w:wordWrap/>
        <w:topLinePunct w:val="0"/>
        <w:bidi w:val="0"/>
        <w:spacing w:line="360" w:lineRule="auto"/>
        <w:ind w:firstLine="640" w:firstLineChars="200"/>
        <w:jc w:val="center"/>
        <w:rPr>
          <w:rFonts w:ascii="宋体" w:hAnsi="宋体"/>
          <w:b/>
          <w:color w:val="000000"/>
          <w:sz w:val="24"/>
        </w:rPr>
      </w:pPr>
      <w:r>
        <w:rPr>
          <w:rFonts w:eastAsia="黑体" w:cs="Calibri"/>
          <w:color w:val="000000"/>
          <w:sz w:val="32"/>
          <w:szCs w:val="32"/>
        </w:rPr>
        <w:br w:type="page"/>
      </w:r>
      <w:r>
        <w:rPr>
          <w:rFonts w:hint="eastAsia" w:ascii="宋体" w:hAnsi="宋体" w:eastAsia="宋体" w:cs="宋体"/>
          <w:b/>
          <w:color w:val="000000"/>
          <w:sz w:val="28"/>
          <w:szCs w:val="28"/>
        </w:rPr>
        <w:t>2、工作进度计划表</w:t>
      </w:r>
    </w:p>
    <w:p>
      <w:pPr>
        <w:keepLines w:val="0"/>
        <w:pageBreakBefore w:val="0"/>
        <w:kinsoku/>
        <w:wordWrap/>
        <w:topLinePunct w:val="0"/>
        <w:bidi w:val="0"/>
        <w:adjustRightInd w:val="0"/>
        <w:snapToGrid w:val="0"/>
        <w:spacing w:line="360" w:lineRule="auto"/>
        <w:rPr>
          <w:rFonts w:hint="eastAsia" w:ascii="Calibri" w:hAnsi="Calibri" w:eastAsia="黑体" w:cs="Calibri"/>
          <w:color w:val="000000"/>
          <w:sz w:val="32"/>
          <w:szCs w:val="32"/>
        </w:rPr>
      </w:pPr>
      <w:r>
        <w:rPr>
          <w:rFonts w:eastAsia="黑体" w:cs="Calibri"/>
          <w:color w:val="000000"/>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25"/>
        <w:rPr>
          <w:rFonts w:hint="eastAsia" w:asciiTheme="minorEastAsia" w:hAnsiTheme="minorEastAsia" w:eastAsiaTheme="minorEastAsia" w:cstheme="minorEastAsia"/>
          <w:b w:val="0"/>
          <w:kern w:val="0"/>
          <w:sz w:val="22"/>
          <w:szCs w:val="22"/>
          <w:lang w:val="en-US" w:eastAsia="zh-CN" w:bidi="ar-SA"/>
        </w:rPr>
      </w:pPr>
      <w:bookmarkStart w:id="121" w:name="_Toc152042593"/>
      <w:bookmarkStart w:id="122" w:name="_Toc144974872"/>
      <w:bookmarkStart w:id="123" w:name="_Toc179632824"/>
      <w:bookmarkStart w:id="124" w:name="_Toc246392161"/>
      <w:bookmarkStart w:id="125" w:name="_Toc29304"/>
      <w:bookmarkStart w:id="126" w:name="_Toc152045804"/>
      <w:r>
        <w:rPr>
          <w:rFonts w:hint="eastAsia" w:asciiTheme="minorEastAsia" w:hAnsiTheme="minorEastAsia" w:eastAsiaTheme="minorEastAsia" w:cstheme="minorEastAsia"/>
          <w:b w:val="0"/>
          <w:kern w:val="0"/>
          <w:sz w:val="22"/>
          <w:szCs w:val="22"/>
          <w:lang w:val="en-US" w:eastAsia="zh-CN" w:bidi="ar-SA"/>
        </w:rPr>
        <w:t>（一）项目管理机构组成表</w:t>
      </w:r>
      <w:bookmarkEnd w:id="121"/>
      <w:bookmarkEnd w:id="122"/>
      <w:bookmarkEnd w:id="123"/>
      <w:bookmarkEnd w:id="124"/>
      <w:bookmarkEnd w:id="125"/>
      <w:bookmarkEnd w:id="126"/>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Merge w:val="restart"/>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职务</w:t>
            </w:r>
          </w:p>
        </w:tc>
        <w:tc>
          <w:tcPr>
            <w:tcW w:w="864" w:type="dxa"/>
            <w:vMerge w:val="restart"/>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姓名</w:t>
            </w:r>
          </w:p>
        </w:tc>
        <w:tc>
          <w:tcPr>
            <w:tcW w:w="862" w:type="dxa"/>
            <w:vMerge w:val="restart"/>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职称</w:t>
            </w:r>
          </w:p>
        </w:tc>
        <w:tc>
          <w:tcPr>
            <w:tcW w:w="5548" w:type="dxa"/>
            <w:gridSpan w:val="5"/>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执业或职业资格证明</w:t>
            </w:r>
          </w:p>
        </w:tc>
        <w:tc>
          <w:tcPr>
            <w:tcW w:w="806"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Merge w:val="continue"/>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vMerge w:val="continue"/>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vMerge w:val="continue"/>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证书名称</w:t>
            </w:r>
          </w:p>
        </w:tc>
        <w:tc>
          <w:tcPr>
            <w:tcW w:w="863"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级别</w:t>
            </w:r>
          </w:p>
        </w:tc>
        <w:tc>
          <w:tcPr>
            <w:tcW w:w="865"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证号</w:t>
            </w:r>
          </w:p>
        </w:tc>
        <w:tc>
          <w:tcPr>
            <w:tcW w:w="863"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专业</w:t>
            </w:r>
          </w:p>
        </w:tc>
        <w:tc>
          <w:tcPr>
            <w:tcW w:w="1661"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养老保险</w:t>
            </w:r>
          </w:p>
        </w:tc>
        <w:tc>
          <w:tcPr>
            <w:tcW w:w="806"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center"/>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4"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2"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9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5"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3"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661"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06" w:type="dxa"/>
            <w:noWrap w:val="0"/>
            <w:vAlign w:val="top"/>
          </w:tcPr>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bl>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br w:type="page"/>
      </w:r>
    </w:p>
    <w:p>
      <w:pPr>
        <w:pStyle w:val="25"/>
        <w:rPr>
          <w:rFonts w:hint="eastAsia" w:asciiTheme="minorEastAsia" w:hAnsiTheme="minorEastAsia" w:eastAsiaTheme="minorEastAsia" w:cstheme="minorEastAsia"/>
          <w:b w:val="0"/>
          <w:kern w:val="0"/>
          <w:sz w:val="22"/>
          <w:szCs w:val="22"/>
          <w:lang w:val="en-US" w:eastAsia="zh-CN" w:bidi="ar-SA"/>
        </w:rPr>
      </w:pPr>
      <w:bookmarkStart w:id="127" w:name="_Toc246392162"/>
      <w:bookmarkStart w:id="128" w:name="_Toc152045805"/>
      <w:bookmarkStart w:id="129" w:name="_Toc179632825"/>
      <w:bookmarkStart w:id="130" w:name="_Toc144974873"/>
      <w:bookmarkStart w:id="131" w:name="_Toc25718"/>
      <w:bookmarkStart w:id="132" w:name="_Toc152042594"/>
      <w:r>
        <w:rPr>
          <w:rFonts w:hint="eastAsia" w:asciiTheme="minorEastAsia" w:hAnsiTheme="minorEastAsia" w:eastAsiaTheme="minorEastAsia" w:cstheme="minorEastAsia"/>
          <w:b w:val="0"/>
          <w:kern w:val="0"/>
          <w:sz w:val="22"/>
          <w:szCs w:val="22"/>
          <w:lang w:val="en-US" w:eastAsia="zh-CN" w:bidi="ar-SA"/>
        </w:rPr>
        <w:t>（二）主要人员简历表</w:t>
      </w:r>
      <w:bookmarkEnd w:id="127"/>
      <w:bookmarkEnd w:id="128"/>
      <w:bookmarkEnd w:id="129"/>
      <w:bookmarkEnd w:id="130"/>
      <w:bookmarkEnd w:id="131"/>
      <w:bookmarkEnd w:id="132"/>
    </w:p>
    <w:p>
      <w:pPr>
        <w:spacing w:line="400" w:lineRule="exact"/>
        <w:ind w:firstLine="440" w:firstLineChars="200"/>
        <w:rPr>
          <w:rFonts w:hint="eastAsia" w:asciiTheme="minorEastAsia" w:hAnsiTheme="minorEastAsia" w:eastAsiaTheme="minorEastAsia" w:cstheme="minorEastAsia"/>
          <w:b w:val="0"/>
          <w:kern w:val="0"/>
          <w:sz w:val="22"/>
          <w:szCs w:val="22"/>
          <w:lang w:val="en-US" w:eastAsia="zh-CN" w:bidi="ar-SA"/>
        </w:rPr>
      </w:pPr>
    </w:p>
    <w:p>
      <w:pPr>
        <w:spacing w:line="400" w:lineRule="exact"/>
        <w:ind w:firstLine="440" w:firstLineChars="200"/>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bl>
      <w:tblPr>
        <w:tblStyle w:val="15"/>
        <w:tblW w:w="8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姓  名</w:t>
            </w:r>
          </w:p>
        </w:tc>
        <w:tc>
          <w:tcPr>
            <w:tcW w:w="1079"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927"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年 龄</w:t>
            </w:r>
          </w:p>
        </w:tc>
        <w:tc>
          <w:tcPr>
            <w:tcW w:w="1065"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784" w:type="dxa"/>
            <w:gridSpan w:val="3"/>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学历</w:t>
            </w:r>
          </w:p>
        </w:tc>
        <w:tc>
          <w:tcPr>
            <w:tcW w:w="2135"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职  称</w:t>
            </w:r>
          </w:p>
        </w:tc>
        <w:tc>
          <w:tcPr>
            <w:tcW w:w="1079"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927"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职 务</w:t>
            </w:r>
          </w:p>
        </w:tc>
        <w:tc>
          <w:tcPr>
            <w:tcW w:w="1065"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784" w:type="dxa"/>
            <w:gridSpan w:val="3"/>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拟在本合同任职</w:t>
            </w:r>
          </w:p>
        </w:tc>
        <w:tc>
          <w:tcPr>
            <w:tcW w:w="2135"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毕业学校</w:t>
            </w:r>
          </w:p>
        </w:tc>
        <w:tc>
          <w:tcPr>
            <w:tcW w:w="6990" w:type="dxa"/>
            <w:gridSpan w:val="8"/>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6" w:type="dxa"/>
            <w:gridSpan w:val="9"/>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时  间</w:t>
            </w:r>
          </w:p>
        </w:tc>
        <w:tc>
          <w:tcPr>
            <w:tcW w:w="3074" w:type="dxa"/>
            <w:gridSpan w:val="4"/>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参加过的类似项目</w:t>
            </w:r>
          </w:p>
        </w:tc>
        <w:tc>
          <w:tcPr>
            <w:tcW w:w="1261"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担任职务</w:t>
            </w:r>
          </w:p>
        </w:tc>
        <w:tc>
          <w:tcPr>
            <w:tcW w:w="2296"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3074" w:type="dxa"/>
            <w:gridSpan w:val="4"/>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261" w:type="dxa"/>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2296" w:type="dxa"/>
            <w:gridSpan w:val="2"/>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3074" w:type="dxa"/>
            <w:gridSpan w:val="4"/>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261" w:type="dxa"/>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2296" w:type="dxa"/>
            <w:gridSpan w:val="2"/>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3074" w:type="dxa"/>
            <w:gridSpan w:val="4"/>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261" w:type="dxa"/>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2296" w:type="dxa"/>
            <w:gridSpan w:val="2"/>
            <w:noWrap w:val="0"/>
            <w:vAlign w:val="top"/>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3074" w:type="dxa"/>
            <w:gridSpan w:val="4"/>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261"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2296"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3074" w:type="dxa"/>
            <w:gridSpan w:val="4"/>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261"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2296"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3074" w:type="dxa"/>
            <w:gridSpan w:val="4"/>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261"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2296"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3074" w:type="dxa"/>
            <w:gridSpan w:val="4"/>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261"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2296"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3074" w:type="dxa"/>
            <w:gridSpan w:val="4"/>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261"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2296"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3074" w:type="dxa"/>
            <w:gridSpan w:val="4"/>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261"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2296"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3074" w:type="dxa"/>
            <w:gridSpan w:val="4"/>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261"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2296"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3074" w:type="dxa"/>
            <w:gridSpan w:val="4"/>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1261" w:type="dxa"/>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c>
          <w:tcPr>
            <w:tcW w:w="2296" w:type="dxa"/>
            <w:gridSpan w:val="2"/>
            <w:noWrap w:val="0"/>
            <w:vAlign w:val="center"/>
          </w:tcPr>
          <w:p>
            <w:pPr>
              <w:spacing w:line="440" w:lineRule="exact"/>
              <w:rPr>
                <w:rFonts w:hint="eastAsia" w:asciiTheme="minorEastAsia" w:hAnsiTheme="minorEastAsia" w:eastAsiaTheme="minorEastAsia" w:cstheme="minorEastAsia"/>
                <w:b w:val="0"/>
                <w:kern w:val="0"/>
                <w:sz w:val="22"/>
                <w:szCs w:val="22"/>
                <w:lang w:val="en-US" w:eastAsia="zh-CN" w:bidi="ar-SA"/>
              </w:rPr>
            </w:pPr>
          </w:p>
        </w:tc>
      </w:tr>
    </w:tbl>
    <w:p>
      <w:pPr>
        <w:keepLines w:val="0"/>
        <w:pageBreakBefore w:val="0"/>
        <w:kinsoku/>
        <w:wordWrap/>
        <w:topLinePunct w:val="0"/>
        <w:bidi w:val="0"/>
        <w:spacing w:line="360" w:lineRule="auto"/>
        <w:jc w:val="center"/>
        <w:rPr>
          <w:rFonts w:hint="eastAsia" w:eastAsia="黑体" w:cs="Calibri"/>
          <w:color w:val="000000"/>
          <w:sz w:val="32"/>
          <w:szCs w:val="32"/>
        </w:rPr>
      </w:pPr>
    </w:p>
    <w:p>
      <w:pPr>
        <w:keepLines w:val="0"/>
        <w:pageBreakBefore w:val="0"/>
        <w:kinsoku/>
        <w:wordWrap/>
        <w:topLinePunct w:val="0"/>
        <w:bidi w:val="0"/>
        <w:spacing w:line="360" w:lineRule="auto"/>
        <w:jc w:val="center"/>
        <w:rPr>
          <w:rFonts w:hint="eastAsia" w:eastAsia="黑体" w:cs="Calibri"/>
          <w:color w:val="000000"/>
          <w:sz w:val="32"/>
          <w:szCs w:val="32"/>
        </w:rPr>
      </w:pPr>
    </w:p>
    <w:p>
      <w:pPr>
        <w:keepLines w:val="0"/>
        <w:pageBreakBefore w:val="0"/>
        <w:kinsoku/>
        <w:wordWrap/>
        <w:topLinePunct w:val="0"/>
        <w:bidi w:val="0"/>
        <w:spacing w:line="360" w:lineRule="auto"/>
        <w:jc w:val="center"/>
        <w:rPr>
          <w:rFonts w:eastAsia="黑体" w:cs="Calibri"/>
          <w:color w:val="000000"/>
          <w:sz w:val="32"/>
          <w:szCs w:val="32"/>
        </w:rPr>
      </w:pPr>
      <w:r>
        <w:rPr>
          <w:rFonts w:hint="eastAsia" w:eastAsia="黑体" w:cs="Calibri"/>
          <w:color w:val="000000"/>
          <w:sz w:val="32"/>
          <w:szCs w:val="32"/>
          <w:lang w:eastAsia="zh-CN"/>
        </w:rPr>
        <w:t>七</w:t>
      </w:r>
      <w:r>
        <w:rPr>
          <w:rFonts w:hint="eastAsia" w:eastAsia="黑体" w:cs="Calibri"/>
          <w:color w:val="000000"/>
          <w:sz w:val="32"/>
          <w:szCs w:val="32"/>
        </w:rPr>
        <w:t>、</w:t>
      </w:r>
      <w:r>
        <w:rPr>
          <w:rFonts w:hint="eastAsia" w:ascii="Calibri" w:hAnsi="Calibri" w:eastAsia="黑体" w:cs="Calibri"/>
          <w:color w:val="000000"/>
          <w:sz w:val="32"/>
          <w:szCs w:val="32"/>
        </w:rPr>
        <w:t>资格审查资料</w:t>
      </w:r>
    </w:p>
    <w:p>
      <w:pPr>
        <w:keepLines w:val="0"/>
        <w:pageBreakBefore w:val="0"/>
        <w:kinsoku/>
        <w:wordWrap/>
        <w:overflowPunct w:val="0"/>
        <w:topLinePunct w:val="0"/>
        <w:autoSpaceDE w:val="0"/>
        <w:autoSpaceDN w:val="0"/>
        <w:bidi w:val="0"/>
        <w:spacing w:line="360" w:lineRule="auto"/>
        <w:ind w:left="839" w:hanging="839"/>
        <w:jc w:val="center"/>
        <w:rPr>
          <w:rFonts w:ascii="宋体" w:hAnsi="宋体" w:cs="宋体"/>
          <w:b/>
          <w:sz w:val="24"/>
          <w:szCs w:val="24"/>
        </w:rPr>
      </w:pPr>
    </w:p>
    <w:p>
      <w:pPr>
        <w:pStyle w:val="25"/>
        <w:rPr>
          <w:rFonts w:hint="eastAsia" w:asciiTheme="minorEastAsia" w:hAnsiTheme="minorEastAsia" w:eastAsiaTheme="minorEastAsia" w:cstheme="minorEastAsia"/>
          <w:b w:val="0"/>
          <w:kern w:val="0"/>
          <w:sz w:val="22"/>
          <w:szCs w:val="22"/>
          <w:lang w:val="en-US" w:eastAsia="zh-CN" w:bidi="ar-SA"/>
        </w:rPr>
      </w:pPr>
      <w:bookmarkStart w:id="133" w:name="_Toc152042597"/>
      <w:bookmarkStart w:id="134" w:name="_Toc17487"/>
      <w:bookmarkStart w:id="135" w:name="_Toc245036712"/>
      <w:bookmarkStart w:id="136" w:name="_Toc152045808"/>
      <w:bookmarkStart w:id="137" w:name="_Toc144974876"/>
      <w:r>
        <w:rPr>
          <w:rFonts w:hint="eastAsia" w:asciiTheme="minorEastAsia" w:hAnsiTheme="minorEastAsia" w:eastAsiaTheme="minorEastAsia" w:cstheme="minorEastAsia"/>
          <w:b w:val="0"/>
          <w:kern w:val="0"/>
          <w:sz w:val="22"/>
          <w:szCs w:val="22"/>
          <w:lang w:val="en-US" w:eastAsia="zh-CN" w:bidi="ar-SA"/>
        </w:rPr>
        <w:t>（一）投标人基本情况表</w:t>
      </w:r>
      <w:bookmarkEnd w:id="133"/>
      <w:bookmarkEnd w:id="134"/>
      <w:bookmarkEnd w:id="135"/>
      <w:bookmarkEnd w:id="136"/>
      <w:bookmarkEnd w:id="137"/>
    </w:p>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bl>
      <w:tblPr>
        <w:tblStyle w:val="15"/>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251"/>
        <w:gridCol w:w="317"/>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邮政编码</w:t>
            </w:r>
          </w:p>
        </w:tc>
        <w:tc>
          <w:tcPr>
            <w:tcW w:w="216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电 话</w:t>
            </w:r>
          </w:p>
        </w:tc>
        <w:tc>
          <w:tcPr>
            <w:tcW w:w="216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网 址</w:t>
            </w:r>
          </w:p>
        </w:tc>
        <w:tc>
          <w:tcPr>
            <w:tcW w:w="216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11"/>
              <w:ind w:left="-23" w:firstLine="440" w:firstLineChars="200"/>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b w:val="0"/>
                <w:kern w:val="0"/>
                <w:sz w:val="22"/>
                <w:szCs w:val="22"/>
                <w:lang w:val="en-US" w:eastAsia="zh-CN" w:bidi="ar-SA"/>
              </w:rPr>
            </w:pPr>
          </w:p>
        </w:tc>
      </w:tr>
    </w:tbl>
    <w:p>
      <w:pPr>
        <w:spacing w:line="400" w:lineRule="exact"/>
        <w:ind w:firstLine="440" w:firstLineChars="200"/>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附：投标人有效的营业执照、资质证书、安全生产许可证及三类人员证书（和任命文件）、业绩证明材料等复印件。</w:t>
      </w:r>
    </w:p>
    <w:p>
      <w:pPr>
        <w:pStyle w:val="25"/>
        <w:rPr>
          <w:rFonts w:hint="eastAsia" w:asciiTheme="minorEastAsia" w:hAnsiTheme="minorEastAsia" w:eastAsiaTheme="minorEastAsia" w:cstheme="minorEastAsia"/>
          <w:b w:val="0"/>
          <w:kern w:val="0"/>
          <w:sz w:val="22"/>
          <w:szCs w:val="22"/>
          <w:lang w:val="en-US" w:eastAsia="zh-CN" w:bidi="ar-SA"/>
        </w:rPr>
      </w:pPr>
      <w:bookmarkStart w:id="138" w:name="_Toc144974877"/>
      <w:bookmarkStart w:id="139" w:name="_Toc152042598"/>
      <w:bookmarkStart w:id="140" w:name="_Toc16950"/>
      <w:bookmarkStart w:id="141" w:name="_Toc152045809"/>
      <w:bookmarkStart w:id="142" w:name="_Toc245036713"/>
      <w:r>
        <w:rPr>
          <w:rFonts w:hint="eastAsia" w:asciiTheme="minorEastAsia" w:hAnsiTheme="minorEastAsia" w:eastAsiaTheme="minorEastAsia" w:cstheme="minorEastAsia"/>
          <w:b w:val="0"/>
          <w:kern w:val="0"/>
          <w:sz w:val="22"/>
          <w:szCs w:val="22"/>
          <w:lang w:val="en-US" w:eastAsia="zh-CN" w:bidi="ar-SA"/>
        </w:rPr>
        <w:br w:type="page"/>
      </w:r>
      <w:r>
        <w:rPr>
          <w:rFonts w:hint="eastAsia" w:asciiTheme="minorEastAsia" w:hAnsiTheme="minorEastAsia" w:eastAsiaTheme="minorEastAsia" w:cstheme="minorEastAsia"/>
          <w:b w:val="0"/>
          <w:kern w:val="0"/>
          <w:sz w:val="22"/>
          <w:szCs w:val="22"/>
          <w:lang w:val="en-US" w:eastAsia="zh-CN" w:bidi="ar-SA"/>
        </w:rPr>
        <w:t>（二）近年财务状况表</w:t>
      </w:r>
      <w:bookmarkEnd w:id="138"/>
      <w:bookmarkEnd w:id="139"/>
      <w:bookmarkEnd w:id="140"/>
      <w:bookmarkEnd w:id="141"/>
      <w:bookmarkEnd w:id="142"/>
    </w:p>
    <w:p>
      <w:pPr>
        <w:spacing w:line="440" w:lineRule="exact"/>
        <w:rPr>
          <w:rFonts w:hint="eastAsia" w:asciiTheme="minorEastAsia" w:hAnsiTheme="minorEastAsia" w:eastAsiaTheme="minorEastAsia" w:cstheme="minorEastAsia"/>
          <w:b w:val="0"/>
          <w:kern w:val="0"/>
          <w:sz w:val="22"/>
          <w:szCs w:val="22"/>
          <w:lang w:val="en-US" w:eastAsia="zh-CN" w:bidi="ar-SA"/>
        </w:rPr>
      </w:pPr>
    </w:p>
    <w:p>
      <w:pPr>
        <w:pStyle w:val="25"/>
        <w:rPr>
          <w:rFonts w:hint="eastAsia" w:asciiTheme="minorEastAsia" w:hAnsiTheme="minorEastAsia" w:eastAsiaTheme="minorEastAsia" w:cstheme="minorEastAsia"/>
          <w:b w:val="0"/>
          <w:kern w:val="0"/>
          <w:sz w:val="22"/>
          <w:szCs w:val="22"/>
          <w:lang w:val="en-US" w:eastAsia="zh-CN" w:bidi="ar-SA"/>
        </w:rPr>
      </w:pPr>
      <w:bookmarkStart w:id="143" w:name="_Toc152045810"/>
      <w:bookmarkStart w:id="144" w:name="_Toc31021"/>
      <w:bookmarkStart w:id="145" w:name="_Toc144974878"/>
      <w:bookmarkStart w:id="146" w:name="_Toc245036714"/>
      <w:bookmarkStart w:id="147" w:name="_Toc152042599"/>
      <w:r>
        <w:rPr>
          <w:rFonts w:hint="eastAsia" w:asciiTheme="minorEastAsia" w:hAnsiTheme="minorEastAsia" w:eastAsiaTheme="minorEastAsia" w:cstheme="minorEastAsia"/>
          <w:b w:val="0"/>
          <w:kern w:val="0"/>
          <w:sz w:val="22"/>
          <w:szCs w:val="22"/>
          <w:lang w:val="en-US" w:eastAsia="zh-CN" w:bidi="ar-SA"/>
        </w:rPr>
        <w:t>（三）近年完成的类似项目情况表</w:t>
      </w:r>
      <w:bookmarkEnd w:id="143"/>
      <w:bookmarkEnd w:id="144"/>
      <w:bookmarkEnd w:id="145"/>
      <w:bookmarkEnd w:id="146"/>
      <w:bookmarkEnd w:id="147"/>
    </w:p>
    <w:p>
      <w:pPr>
        <w:spacing w:line="440" w:lineRule="exact"/>
        <w:jc w:val="center"/>
        <w:rPr>
          <w:rFonts w:hint="eastAsia" w:asciiTheme="minorEastAsia" w:hAnsiTheme="minorEastAsia" w:eastAsiaTheme="minorEastAsia" w:cstheme="minorEastAsia"/>
          <w:b w:val="0"/>
          <w:kern w:val="0"/>
          <w:sz w:val="22"/>
          <w:szCs w:val="22"/>
          <w:lang w:val="en-US" w:eastAsia="zh-CN" w:bidi="ar-SA"/>
        </w:rPr>
      </w:pPr>
    </w:p>
    <w:tbl>
      <w:tblPr>
        <w:tblStyle w:val="15"/>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项目名称</w:t>
            </w:r>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bookmarkStart w:id="148" w:name="_Toc13233"/>
            <w:r>
              <w:rPr>
                <w:rFonts w:hint="eastAsia" w:asciiTheme="minorEastAsia" w:hAnsiTheme="minorEastAsia" w:eastAsiaTheme="minorEastAsia" w:cstheme="minorEastAsia"/>
                <w:b w:val="0"/>
                <w:kern w:val="0"/>
                <w:sz w:val="22"/>
                <w:szCs w:val="22"/>
                <w:lang w:val="en-US" w:eastAsia="zh-CN" w:bidi="ar-SA"/>
              </w:rPr>
              <w:t>项目所在地</w:t>
            </w:r>
            <w:bookmarkEnd w:id="148"/>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发包人名称</w:t>
            </w:r>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bookmarkStart w:id="149" w:name="_Toc20896"/>
            <w:r>
              <w:rPr>
                <w:rFonts w:hint="eastAsia" w:asciiTheme="minorEastAsia" w:hAnsiTheme="minorEastAsia" w:eastAsiaTheme="minorEastAsia" w:cstheme="minorEastAsia"/>
                <w:b w:val="0"/>
                <w:kern w:val="0"/>
                <w:sz w:val="22"/>
                <w:szCs w:val="22"/>
                <w:lang w:val="en-US" w:eastAsia="zh-CN" w:bidi="ar-SA"/>
              </w:rPr>
              <w:t>发包人地址</w:t>
            </w:r>
            <w:bookmarkEnd w:id="149"/>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发包人电话</w:t>
            </w:r>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合同价格</w:t>
            </w:r>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开工日期</w:t>
            </w:r>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竣工日期</w:t>
            </w:r>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bookmarkStart w:id="150" w:name="_Toc3155"/>
            <w:r>
              <w:rPr>
                <w:rFonts w:hint="eastAsia" w:asciiTheme="minorEastAsia" w:hAnsiTheme="minorEastAsia" w:eastAsiaTheme="minorEastAsia" w:cstheme="minorEastAsia"/>
                <w:b w:val="0"/>
                <w:kern w:val="0"/>
                <w:sz w:val="22"/>
                <w:szCs w:val="22"/>
                <w:lang w:val="en-US" w:eastAsia="zh-CN" w:bidi="ar-SA"/>
              </w:rPr>
              <w:t>承担的工作</w:t>
            </w:r>
            <w:bookmarkEnd w:id="150"/>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工程质量</w:t>
            </w:r>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项目经理</w:t>
            </w:r>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技术负责人</w:t>
            </w:r>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总监理工程师及电话</w:t>
            </w:r>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项目描述</w:t>
            </w:r>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备注</w:t>
            </w:r>
          </w:p>
        </w:tc>
        <w:tc>
          <w:tcPr>
            <w:tcW w:w="5927"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p>
        </w:tc>
      </w:tr>
    </w:tbl>
    <w:p>
      <w:pPr>
        <w:pStyle w:val="25"/>
        <w:rPr>
          <w:rFonts w:hint="eastAsia" w:asciiTheme="minorEastAsia" w:hAnsiTheme="minorEastAsia" w:eastAsiaTheme="minorEastAsia" w:cstheme="minorEastAsia"/>
          <w:b w:val="0"/>
          <w:kern w:val="0"/>
          <w:sz w:val="22"/>
          <w:szCs w:val="22"/>
          <w:lang w:val="en-US" w:eastAsia="zh-CN" w:bidi="ar-SA"/>
        </w:rPr>
      </w:pPr>
      <w:bookmarkStart w:id="151" w:name="_Toc152045811"/>
      <w:bookmarkStart w:id="152" w:name="_Toc144974879"/>
      <w:bookmarkStart w:id="153" w:name="_Toc245036715"/>
      <w:bookmarkStart w:id="154" w:name="_Toc152042600"/>
      <w:bookmarkStart w:id="155" w:name="_Toc26600"/>
      <w:r>
        <w:rPr>
          <w:rFonts w:hint="eastAsia" w:asciiTheme="minorEastAsia" w:hAnsiTheme="minorEastAsia" w:eastAsiaTheme="minorEastAsia" w:cstheme="minorEastAsia"/>
          <w:b w:val="0"/>
          <w:kern w:val="0"/>
          <w:sz w:val="22"/>
          <w:szCs w:val="22"/>
          <w:lang w:val="en-US" w:eastAsia="zh-CN" w:bidi="ar-SA"/>
        </w:rPr>
        <w:br w:type="page"/>
      </w:r>
      <w:r>
        <w:rPr>
          <w:rFonts w:hint="eastAsia" w:asciiTheme="minorEastAsia" w:hAnsiTheme="minorEastAsia" w:eastAsiaTheme="minorEastAsia" w:cstheme="minorEastAsia"/>
          <w:b w:val="0"/>
          <w:kern w:val="0"/>
          <w:sz w:val="22"/>
          <w:szCs w:val="22"/>
          <w:lang w:val="en-US" w:eastAsia="zh-CN" w:bidi="ar-SA"/>
        </w:rPr>
        <w:t>（四）正在施工的和新承接的项目情况表</w:t>
      </w:r>
      <w:bookmarkEnd w:id="151"/>
      <w:bookmarkEnd w:id="152"/>
      <w:bookmarkEnd w:id="153"/>
      <w:bookmarkEnd w:id="154"/>
      <w:bookmarkEnd w:id="155"/>
    </w:p>
    <w:p>
      <w:pPr>
        <w:pStyle w:val="25"/>
        <w:rPr>
          <w:rFonts w:hint="eastAsia" w:asciiTheme="minorEastAsia" w:hAnsiTheme="minorEastAsia" w:eastAsiaTheme="minorEastAsia" w:cstheme="minorEastAsia"/>
          <w:b w:val="0"/>
          <w:kern w:val="0"/>
          <w:sz w:val="22"/>
          <w:szCs w:val="22"/>
          <w:lang w:val="en-US" w:eastAsia="zh-CN" w:bidi="ar-SA"/>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4"/>
        <w:gridCol w:w="6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bookmarkStart w:id="156" w:name="_Toc5773"/>
            <w:bookmarkStart w:id="157" w:name="_Toc144974880"/>
            <w:bookmarkStart w:id="158" w:name="_Toc245036716"/>
            <w:bookmarkStart w:id="159" w:name="_Toc152045812"/>
            <w:bookmarkStart w:id="160" w:name="_Toc152042601"/>
            <w:r>
              <w:rPr>
                <w:rFonts w:hint="eastAsia" w:asciiTheme="minorEastAsia" w:hAnsiTheme="minorEastAsia" w:eastAsiaTheme="minorEastAsia" w:cstheme="minorEastAsia"/>
                <w:b w:val="0"/>
                <w:kern w:val="0"/>
                <w:sz w:val="22"/>
                <w:szCs w:val="22"/>
                <w:lang w:val="en-US" w:eastAsia="zh-CN" w:bidi="ar-SA"/>
              </w:rPr>
              <w:t>项目名称</w:t>
            </w:r>
            <w:bookmarkEnd w:id="156"/>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项目所在地</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发包人名称</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发包人地址</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发包人电话</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签约合同价</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开工日期</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计划竣工日期</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承担的工作</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工程质量</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项目经理</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技术负责人</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总监理工程师及电话</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项目描述</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54" w:type="dxa"/>
            <w:vAlign w:val="center"/>
          </w:tcPr>
          <w:p>
            <w:pPr>
              <w:topLinePunct/>
              <w:spacing w:line="440" w:lineRule="exact"/>
              <w:rPr>
                <w:rFonts w:hint="eastAsia" w:asciiTheme="minorEastAsia" w:hAnsiTheme="minorEastAsia" w:eastAsiaTheme="minorEastAsia" w:cstheme="minorEastAsia"/>
                <w:b w:val="0"/>
                <w:kern w:val="0"/>
                <w:sz w:val="22"/>
                <w:szCs w:val="22"/>
                <w:lang w:val="en-US" w:eastAsia="zh-CN" w:bidi="ar-SA"/>
              </w:rPr>
            </w:pPr>
            <w:r>
              <w:rPr>
                <w:rFonts w:hint="eastAsia" w:asciiTheme="minorEastAsia" w:hAnsiTheme="minorEastAsia" w:eastAsiaTheme="minorEastAsia" w:cstheme="minorEastAsia"/>
                <w:b w:val="0"/>
                <w:kern w:val="0"/>
                <w:sz w:val="22"/>
                <w:szCs w:val="22"/>
                <w:lang w:val="en-US" w:eastAsia="zh-CN" w:bidi="ar-SA"/>
              </w:rPr>
              <w:t>备注</w:t>
            </w:r>
          </w:p>
        </w:tc>
        <w:tc>
          <w:tcPr>
            <w:tcW w:w="6102" w:type="dxa"/>
            <w:vAlign w:val="center"/>
          </w:tcPr>
          <w:p>
            <w:pPr>
              <w:keepNext/>
              <w:keepLines/>
              <w:topLinePunct/>
              <w:spacing w:before="240" w:beforeLines="100" w:line="280" w:lineRule="exact"/>
              <w:outlineLvl w:val="2"/>
              <w:rPr>
                <w:rFonts w:hint="eastAsia" w:asciiTheme="minorEastAsia" w:hAnsiTheme="minorEastAsia" w:eastAsiaTheme="minorEastAsia" w:cstheme="minorEastAsia"/>
                <w:b w:val="0"/>
                <w:kern w:val="0"/>
                <w:sz w:val="22"/>
                <w:szCs w:val="22"/>
                <w:lang w:val="en-US" w:eastAsia="zh-CN" w:bidi="ar-SA"/>
              </w:rPr>
            </w:pPr>
          </w:p>
        </w:tc>
      </w:tr>
      <w:bookmarkEnd w:id="157"/>
      <w:bookmarkEnd w:id="158"/>
      <w:bookmarkEnd w:id="159"/>
      <w:bookmarkEnd w:id="160"/>
    </w:tbl>
    <w:p>
      <w:pPr>
        <w:keepLines w:val="0"/>
        <w:pageBreakBefore w:val="0"/>
        <w:kinsoku/>
        <w:wordWrap/>
        <w:topLinePunct w:val="0"/>
        <w:bidi w:val="0"/>
        <w:spacing w:line="360" w:lineRule="auto"/>
        <w:jc w:val="left"/>
        <w:rPr>
          <w:rFonts w:hint="eastAsia" w:asciiTheme="minorEastAsia" w:hAnsiTheme="minorEastAsia" w:eastAsiaTheme="minorEastAsia" w:cstheme="minorEastAsia"/>
          <w:b w:val="0"/>
          <w:kern w:val="0"/>
          <w:sz w:val="22"/>
          <w:szCs w:val="22"/>
          <w:lang w:val="en-US" w:eastAsia="zh-CN" w:bidi="ar-SA"/>
        </w:rPr>
      </w:pPr>
    </w:p>
    <w:p>
      <w:pPr>
        <w:keepLines w:val="0"/>
        <w:pageBreakBefore w:val="0"/>
        <w:kinsoku/>
        <w:wordWrap/>
        <w:topLinePunct w:val="0"/>
        <w:bidi w:val="0"/>
        <w:spacing w:line="360" w:lineRule="auto"/>
        <w:jc w:val="center"/>
        <w:rPr>
          <w:rFonts w:ascii="宋体" w:hAnsi="宋体" w:cs="宋体"/>
          <w:b/>
          <w:sz w:val="32"/>
          <w:szCs w:val="32"/>
        </w:rPr>
      </w:pPr>
    </w:p>
    <w:p>
      <w:pPr>
        <w:keepLines w:val="0"/>
        <w:pageBreakBefore w:val="0"/>
        <w:kinsoku/>
        <w:wordWrap/>
        <w:topLinePunct w:val="0"/>
        <w:bidi w:val="0"/>
        <w:adjustRightInd w:val="0"/>
        <w:snapToGrid w:val="0"/>
        <w:spacing w:line="360" w:lineRule="auto"/>
        <w:rPr>
          <w:rFonts w:ascii="宋体" w:hAnsi="宋体"/>
          <w:bCs/>
          <w:kern w:val="0"/>
        </w:rPr>
      </w:pPr>
      <w:r>
        <w:rPr>
          <w:rFonts w:hint="eastAsia" w:ascii="宋体" w:hAnsi="宋体" w:cs="宋体"/>
          <w:b/>
          <w:kern w:val="0"/>
          <w:sz w:val="32"/>
          <w:szCs w:val="32"/>
        </w:rPr>
        <w:br w:type="page"/>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outlineLvl w:val="9"/>
        <w:rPr>
          <w:rFonts w:hint="eastAsia" w:asciiTheme="minorEastAsia" w:hAnsiTheme="minorEastAsia" w:eastAsiaTheme="minorEastAsia" w:cstheme="minorEastAsia"/>
          <w:sz w:val="24"/>
          <w:szCs w:val="24"/>
        </w:rPr>
      </w:pPr>
      <w:r>
        <w:rPr>
          <w:rFonts w:hint="eastAsia" w:ascii="Calibri" w:hAnsi="Calibri" w:eastAsia="黑体" w:cs="Calibri"/>
          <w:color w:val="000000"/>
          <w:sz w:val="32"/>
          <w:szCs w:val="32"/>
          <w:lang w:eastAsia="zh-CN"/>
        </w:rPr>
        <w:t>八</w:t>
      </w:r>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00000008"/>
    <w:multiLevelType w:val="multilevel"/>
    <w:tmpl w:val="00000008"/>
    <w:lvl w:ilvl="0" w:tentative="0">
      <w:start w:val="1"/>
      <w:numFmt w:val="decimal"/>
      <w:lvlText w:val="%1."/>
      <w:lvlJc w:val="left"/>
      <w:pPr>
        <w:tabs>
          <w:tab w:val="left" w:pos="900"/>
        </w:tabs>
        <w:ind w:left="480" w:firstLine="420"/>
      </w:pPr>
      <w:rPr>
        <w:b w:val="0"/>
        <w:color w:val="000000"/>
        <w:sz w:val="21"/>
        <w:szCs w:val="24"/>
      </w:rPr>
    </w:lvl>
    <w:lvl w:ilvl="1" w:tentative="0">
      <w:start w:val="1"/>
      <w:numFmt w:val="decimal"/>
      <w:lvlText w:val="%2."/>
      <w:lvlJc w:val="left"/>
      <w:pPr>
        <w:tabs>
          <w:tab w:val="left" w:pos="426"/>
        </w:tabs>
        <w:ind w:left="6" w:firstLine="420"/>
      </w:pPr>
      <w:rPr>
        <w:b w:val="0"/>
        <w:color w:val="000000"/>
        <w:sz w:val="21"/>
        <w:szCs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F"/>
    <w:multiLevelType w:val="multilevel"/>
    <w:tmpl w:val="0000000F"/>
    <w:lvl w:ilvl="0" w:tentative="0">
      <w:start w:val="1"/>
      <w:numFmt w:val="decimal"/>
      <w:lvlText w:val="%1."/>
      <w:lvlJc w:val="left"/>
      <w:pPr>
        <w:tabs>
          <w:tab w:val="left" w:pos="1200"/>
        </w:tabs>
        <w:ind w:left="1200" w:hanging="1200"/>
      </w:pPr>
      <w:rPr>
        <w:rFonts w:hint="eastAsia" w:ascii="Times New Roman" w:hAnsi="Times New Roman" w:eastAsia="黑体"/>
      </w:rPr>
    </w:lvl>
    <w:lvl w:ilvl="1" w:tentative="0">
      <w:start w:val="1"/>
      <w:numFmt w:val="decimal"/>
      <w:isLgl/>
      <w:lvlText w:val="%1.%2"/>
      <w:lvlJc w:val="left"/>
      <w:pPr>
        <w:tabs>
          <w:tab w:val="left" w:pos="360"/>
        </w:tabs>
        <w:ind w:left="360" w:hanging="360"/>
      </w:pPr>
    </w:lvl>
    <w:lvl w:ilvl="2" w:tentative="0">
      <w:start w:val="1"/>
      <w:numFmt w:val="decimal"/>
      <w:isLgl/>
      <w:lvlText w:val="%1.%2.%3"/>
      <w:lvlJc w:val="left"/>
      <w:pPr>
        <w:tabs>
          <w:tab w:val="left" w:pos="720"/>
        </w:tabs>
        <w:ind w:left="720" w:hanging="720"/>
      </w:pPr>
    </w:lvl>
    <w:lvl w:ilvl="3" w:tentative="0">
      <w:start w:val="1"/>
      <w:numFmt w:val="decimal"/>
      <w:isLgl/>
      <w:lvlText w:val="%1.%2.%3.%4"/>
      <w:lvlJc w:val="left"/>
      <w:pPr>
        <w:tabs>
          <w:tab w:val="left" w:pos="720"/>
        </w:tabs>
        <w:ind w:left="720" w:hanging="720"/>
      </w:pPr>
    </w:lvl>
    <w:lvl w:ilvl="4" w:tentative="0">
      <w:start w:val="1"/>
      <w:numFmt w:val="decimal"/>
      <w:isLgl/>
      <w:lvlText w:val="%1.%2.%3.%4.%5"/>
      <w:lvlJc w:val="left"/>
      <w:pPr>
        <w:tabs>
          <w:tab w:val="left" w:pos="1080"/>
        </w:tabs>
        <w:ind w:left="1080" w:hanging="1080"/>
      </w:pPr>
    </w:lvl>
    <w:lvl w:ilvl="5" w:tentative="0">
      <w:start w:val="1"/>
      <w:numFmt w:val="decimal"/>
      <w:isLgl/>
      <w:lvlText w:val="%1.%2.%3.%4.%5.%6"/>
      <w:lvlJc w:val="left"/>
      <w:pPr>
        <w:tabs>
          <w:tab w:val="left" w:pos="1080"/>
        </w:tabs>
        <w:ind w:left="1080" w:hanging="1080"/>
      </w:pPr>
    </w:lvl>
    <w:lvl w:ilvl="6" w:tentative="0">
      <w:start w:val="1"/>
      <w:numFmt w:val="decimal"/>
      <w:isLgl/>
      <w:lvlText w:val="%1.%2.%3.%4.%5.%6.%7"/>
      <w:lvlJc w:val="left"/>
      <w:pPr>
        <w:tabs>
          <w:tab w:val="left" w:pos="1080"/>
        </w:tabs>
        <w:ind w:left="1080" w:hanging="1080"/>
      </w:pPr>
    </w:lvl>
    <w:lvl w:ilvl="7" w:tentative="0">
      <w:start w:val="1"/>
      <w:numFmt w:val="decimal"/>
      <w:isLgl/>
      <w:lvlText w:val="%1.%2.%3.%4.%5.%6.%7.%8"/>
      <w:lvlJc w:val="left"/>
      <w:pPr>
        <w:tabs>
          <w:tab w:val="left" w:pos="1440"/>
        </w:tabs>
        <w:ind w:left="1440" w:hanging="1440"/>
      </w:pPr>
    </w:lvl>
    <w:lvl w:ilvl="8" w:tentative="0">
      <w:start w:val="1"/>
      <w:numFmt w:val="decimal"/>
      <w:isLgl/>
      <w:lvlText w:val="%1.%2.%3.%4.%5.%6.%7.%8.%9"/>
      <w:lvlJc w:val="left"/>
      <w:pPr>
        <w:tabs>
          <w:tab w:val="left" w:pos="1440"/>
        </w:tabs>
        <w:ind w:left="1440" w:hanging="1440"/>
      </w:pPr>
    </w:lvl>
  </w:abstractNum>
  <w:abstractNum w:abstractNumId="3">
    <w:nsid w:val="000000B6"/>
    <w:multiLevelType w:val="multilevel"/>
    <w:tmpl w:val="000000B6"/>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9E12D2E"/>
    <w:multiLevelType w:val="multilevel"/>
    <w:tmpl w:val="09E12D2E"/>
    <w:lvl w:ilvl="0" w:tentative="0">
      <w:start w:val="2"/>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9063A6D"/>
    <w:multiLevelType w:val="singleLevel"/>
    <w:tmpl w:val="19063A6D"/>
    <w:lvl w:ilvl="0" w:tentative="0">
      <w:start w:val="1"/>
      <w:numFmt w:val="decimal"/>
      <w:lvlText w:val="(%1)"/>
      <w:lvlJc w:val="left"/>
      <w:pPr>
        <w:tabs>
          <w:tab w:val="left" w:pos="907"/>
        </w:tabs>
        <w:ind w:left="907" w:hanging="482"/>
      </w:pPr>
      <w:rPr>
        <w:b w:val="0"/>
        <w:i w:val="0"/>
        <w:strike w:val="0"/>
        <w:dstrike w:val="0"/>
        <w:u w:val="none"/>
      </w:rPr>
    </w:lvl>
  </w:abstractNum>
  <w:abstractNum w:abstractNumId="6">
    <w:nsid w:val="466C6E1F"/>
    <w:multiLevelType w:val="multilevel"/>
    <w:tmpl w:val="466C6E1F"/>
    <w:lvl w:ilvl="0" w:tentative="0">
      <w:start w:val="1"/>
      <w:numFmt w:val="upperLetter"/>
      <w:pStyle w:val="5"/>
      <w:lvlText w:val="%1、"/>
      <w:lvlJc w:val="left"/>
      <w:pPr>
        <w:tabs>
          <w:tab w:val="left" w:pos="1275"/>
        </w:tabs>
        <w:ind w:left="1275" w:hanging="720"/>
      </w:pPr>
      <w:rPr>
        <w:rFonts w:hAnsi="宋体"/>
      </w:rPr>
    </w:lvl>
    <w:lvl w:ilvl="1" w:tentative="0">
      <w:start w:val="1"/>
      <w:numFmt w:val="decimalEnclosedCircle"/>
      <w:lvlText w:val="%2"/>
      <w:lvlJc w:val="left"/>
      <w:pPr>
        <w:tabs>
          <w:tab w:val="left" w:pos="1335"/>
        </w:tabs>
        <w:ind w:left="1335" w:hanging="360"/>
      </w:pPr>
      <w:rPr>
        <w:rFonts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7">
    <w:nsid w:val="58F61B24"/>
    <w:multiLevelType w:val="multilevel"/>
    <w:tmpl w:val="58F61B24"/>
    <w:lvl w:ilvl="0" w:tentative="0">
      <w:start w:val="5"/>
      <w:numFmt w:val="decimal"/>
      <w:lvlText w:val="%1"/>
      <w:lvlJc w:val="left"/>
      <w:pPr>
        <w:ind w:left="360" w:hanging="360"/>
      </w:pPr>
    </w:lvl>
    <w:lvl w:ilvl="1" w:tentative="0">
      <w:start w:val="4"/>
      <w:numFmt w:val="decimal"/>
      <w:lvlText w:val="%1.%2"/>
      <w:lvlJc w:val="left"/>
      <w:pPr>
        <w:ind w:left="800" w:hanging="360"/>
      </w:pPr>
    </w:lvl>
    <w:lvl w:ilvl="2" w:tentative="0">
      <w:start w:val="1"/>
      <w:numFmt w:val="decimal"/>
      <w:lvlText w:val="%1.%2.%3"/>
      <w:lvlJc w:val="left"/>
      <w:pPr>
        <w:ind w:left="1600" w:hanging="720"/>
      </w:pPr>
    </w:lvl>
    <w:lvl w:ilvl="3" w:tentative="0">
      <w:start w:val="1"/>
      <w:numFmt w:val="decimal"/>
      <w:lvlText w:val="%1.%2.%3.%4"/>
      <w:lvlJc w:val="left"/>
      <w:pPr>
        <w:ind w:left="2400" w:hanging="1080"/>
      </w:pPr>
    </w:lvl>
    <w:lvl w:ilvl="4" w:tentative="0">
      <w:start w:val="1"/>
      <w:numFmt w:val="decimal"/>
      <w:lvlText w:val="%1.%2.%3.%4.%5"/>
      <w:lvlJc w:val="left"/>
      <w:pPr>
        <w:ind w:left="2840" w:hanging="1080"/>
      </w:pPr>
    </w:lvl>
    <w:lvl w:ilvl="5" w:tentative="0">
      <w:start w:val="1"/>
      <w:numFmt w:val="decimal"/>
      <w:lvlText w:val="%1.%2.%3.%4.%5.%6"/>
      <w:lvlJc w:val="left"/>
      <w:pPr>
        <w:ind w:left="3640" w:hanging="1440"/>
      </w:pPr>
    </w:lvl>
    <w:lvl w:ilvl="6" w:tentative="0">
      <w:start w:val="1"/>
      <w:numFmt w:val="decimal"/>
      <w:lvlText w:val="%1.%2.%3.%4.%5.%6.%7"/>
      <w:lvlJc w:val="left"/>
      <w:pPr>
        <w:ind w:left="4080" w:hanging="1440"/>
      </w:pPr>
    </w:lvl>
    <w:lvl w:ilvl="7" w:tentative="0">
      <w:start w:val="1"/>
      <w:numFmt w:val="decimal"/>
      <w:lvlText w:val="%1.%2.%3.%4.%5.%6.%7.%8"/>
      <w:lvlJc w:val="left"/>
      <w:pPr>
        <w:ind w:left="4880" w:hanging="1800"/>
      </w:pPr>
    </w:lvl>
    <w:lvl w:ilvl="8" w:tentative="0">
      <w:start w:val="1"/>
      <w:numFmt w:val="decimal"/>
      <w:lvlText w:val="%1.%2.%3.%4.%5.%6.%7.%8.%9"/>
      <w:lvlJc w:val="left"/>
      <w:pPr>
        <w:ind w:left="5680" w:hanging="2160"/>
      </w:pPr>
    </w:lvl>
  </w:abstractNum>
  <w:abstractNum w:abstractNumId="8">
    <w:nsid w:val="7D8E0138"/>
    <w:multiLevelType w:val="multilevel"/>
    <w:tmpl w:val="7D8E013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lvlOverride w:ilvl="0">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omputer">
    <w15:presenceInfo w15:providerId="None" w15:userId="computer"/>
  </w15:person>
  <w15:person w15:author="帝国广阔">
    <w15:presenceInfo w15:providerId="WPS Office" w15:userId="63753058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05FE3"/>
    <w:rsid w:val="007363B9"/>
    <w:rsid w:val="015004CE"/>
    <w:rsid w:val="03AB32A9"/>
    <w:rsid w:val="07210532"/>
    <w:rsid w:val="0A3D3BC4"/>
    <w:rsid w:val="0BDB783C"/>
    <w:rsid w:val="0EE73C4E"/>
    <w:rsid w:val="113601BC"/>
    <w:rsid w:val="14506548"/>
    <w:rsid w:val="191C16F5"/>
    <w:rsid w:val="1B8A13BC"/>
    <w:rsid w:val="1C2C2308"/>
    <w:rsid w:val="1C9A1B47"/>
    <w:rsid w:val="1D52723D"/>
    <w:rsid w:val="1FE76899"/>
    <w:rsid w:val="20DA1EA6"/>
    <w:rsid w:val="227B6076"/>
    <w:rsid w:val="29316500"/>
    <w:rsid w:val="2BCC49CE"/>
    <w:rsid w:val="2F821554"/>
    <w:rsid w:val="31C42A82"/>
    <w:rsid w:val="35624785"/>
    <w:rsid w:val="36E837CD"/>
    <w:rsid w:val="3BD44E75"/>
    <w:rsid w:val="3D835A06"/>
    <w:rsid w:val="3DE3371B"/>
    <w:rsid w:val="3E7E50E6"/>
    <w:rsid w:val="3F7D1AC3"/>
    <w:rsid w:val="422254DC"/>
    <w:rsid w:val="429C7912"/>
    <w:rsid w:val="45880A9D"/>
    <w:rsid w:val="45B807EF"/>
    <w:rsid w:val="463F1014"/>
    <w:rsid w:val="47431570"/>
    <w:rsid w:val="48D6396B"/>
    <w:rsid w:val="49CF6BB2"/>
    <w:rsid w:val="4AD93305"/>
    <w:rsid w:val="4B26242D"/>
    <w:rsid w:val="4D193CB8"/>
    <w:rsid w:val="4DD36000"/>
    <w:rsid w:val="54DF528D"/>
    <w:rsid w:val="55FC2AFA"/>
    <w:rsid w:val="57E808AB"/>
    <w:rsid w:val="5BE40DB8"/>
    <w:rsid w:val="5BE71FD9"/>
    <w:rsid w:val="5F1854A7"/>
    <w:rsid w:val="60C342C4"/>
    <w:rsid w:val="612D3B49"/>
    <w:rsid w:val="613E01F0"/>
    <w:rsid w:val="61846BC2"/>
    <w:rsid w:val="625650FD"/>
    <w:rsid w:val="66B30BA6"/>
    <w:rsid w:val="66ED3221"/>
    <w:rsid w:val="680B1CBA"/>
    <w:rsid w:val="694D6491"/>
    <w:rsid w:val="6978142A"/>
    <w:rsid w:val="6BB81E8A"/>
    <w:rsid w:val="6E0723EA"/>
    <w:rsid w:val="6E406B10"/>
    <w:rsid w:val="6FEF472E"/>
    <w:rsid w:val="705D053B"/>
    <w:rsid w:val="70A54505"/>
    <w:rsid w:val="721D1586"/>
    <w:rsid w:val="73B517A0"/>
    <w:rsid w:val="778F1701"/>
    <w:rsid w:val="78387950"/>
    <w:rsid w:val="78547F52"/>
    <w:rsid w:val="796B7BA3"/>
    <w:rsid w:val="7BA5534E"/>
    <w:rsid w:val="7DAF4F6A"/>
    <w:rsid w:val="7EF003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lang w:val="zh-CN"/>
    </w:rPr>
  </w:style>
  <w:style w:type="paragraph" w:styleId="5">
    <w:name w:val="heading 3"/>
    <w:basedOn w:val="1"/>
    <w:next w:val="1"/>
    <w:unhideWhenUsed/>
    <w:qFormat/>
    <w:uiPriority w:val="0"/>
    <w:pPr>
      <w:keepNext/>
      <w:numPr>
        <w:ilvl w:val="0"/>
        <w:numId w:val="1"/>
      </w:numPr>
      <w:spacing w:line="216" w:lineRule="auto"/>
      <w:outlineLvl w:val="2"/>
    </w:pPr>
    <w:rPr>
      <w:rFonts w:ascii="宋体" w:hAnsi="Times New Roman" w:eastAsia="宋体" w:cs="Times New Roman"/>
      <w:b/>
      <w:kern w:val="0"/>
      <w:sz w:val="28"/>
      <w:szCs w:val="20"/>
      <w:lang w:val="zh-CN"/>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szCs w:val="24"/>
    </w:rPr>
  </w:style>
  <w:style w:type="paragraph" w:styleId="3">
    <w:name w:val="Body Text First Indent"/>
    <w:basedOn w:val="2"/>
    <w:qFormat/>
    <w:uiPriority w:val="0"/>
    <w:pPr>
      <w:ind w:firstLine="420" w:firstLineChars="100"/>
    </w:pPr>
    <w:rPr>
      <w:rFonts w:ascii="Times New Roman" w:hAnsi="Times New Roman"/>
    </w:rPr>
  </w:style>
  <w:style w:type="paragraph" w:styleId="6">
    <w:name w:val="Normal Indent"/>
    <w:basedOn w:val="1"/>
    <w:unhideWhenUsed/>
    <w:qFormat/>
    <w:uiPriority w:val="0"/>
    <w:pPr>
      <w:ind w:firstLine="420"/>
    </w:pPr>
    <w:rPr>
      <w:rFonts w:ascii="Times New Roman" w:hAnsi="Times New Roman" w:cs="Times New Roman"/>
    </w:rPr>
  </w:style>
  <w:style w:type="paragraph" w:styleId="7">
    <w:name w:val="Plain Text"/>
    <w:basedOn w:val="1"/>
    <w:unhideWhenUsed/>
    <w:qFormat/>
    <w:uiPriority w:val="99"/>
    <w:rPr>
      <w:rFonts w:ascii="宋体" w:hAnsi="Courier New" w:eastAsia="宋体" w:cs="Times New Roman"/>
      <w:kern w:val="0"/>
      <w:sz w:val="20"/>
      <w:szCs w:val="21"/>
    </w:rPr>
  </w:style>
  <w:style w:type="paragraph" w:styleId="8">
    <w:name w:val="Body Text Indent 2"/>
    <w:basedOn w:val="1"/>
    <w:unhideWhenUsed/>
    <w:qFormat/>
    <w:uiPriority w:val="99"/>
    <w:pPr>
      <w:spacing w:after="120" w:line="480" w:lineRule="auto"/>
      <w:ind w:left="420" w:leftChars="200"/>
    </w:pPr>
    <w:rPr>
      <w:rFonts w:ascii="Times New Roman" w:hAnsi="Times New Roman" w:eastAsia="宋体" w:cs="Times New Roman"/>
      <w:kern w:val="0"/>
      <w:sz w:val="20"/>
      <w:szCs w:val="24"/>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unhideWhenUsed/>
    <w:qFormat/>
    <w:uiPriority w:val="39"/>
    <w:pPr>
      <w:adjustRightInd w:val="0"/>
      <w:snapToGrid w:val="0"/>
    </w:pPr>
    <w:rPr>
      <w:rFonts w:ascii="Times New Roman" w:hAnsi="Times New Roman" w:eastAsia="仿宋" w:cs="Times New Roman"/>
      <w:szCs w:val="24"/>
    </w:rPr>
  </w:style>
  <w:style w:type="paragraph" w:styleId="12">
    <w:name w:val="Normal (Web)"/>
    <w:basedOn w:val="1"/>
    <w:unhideWhenUsed/>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13">
    <w:name w:val="index 1"/>
    <w:basedOn w:val="1"/>
    <w:next w:val="1"/>
    <w:unhideWhenUsed/>
    <w:qFormat/>
    <w:uiPriority w:val="99"/>
    <w:pPr>
      <w:adjustRightInd w:val="0"/>
      <w:snapToGrid w:val="0"/>
      <w:jc w:val="center"/>
    </w:pPr>
    <w:rPr>
      <w:rFonts w:ascii="Times New Roman" w:hAnsi="Times New Roman" w:eastAsia="宋体" w:cs="Times New Roman"/>
      <w:szCs w:val="20"/>
    </w:rPr>
  </w:style>
  <w:style w:type="paragraph" w:styleId="14">
    <w:name w:val="Title"/>
    <w:basedOn w:val="1"/>
    <w:next w:val="1"/>
    <w:qFormat/>
    <w:uiPriority w:val="99"/>
    <w:pPr>
      <w:spacing w:before="60" w:after="60"/>
      <w:jc w:val="center"/>
      <w:outlineLvl w:val="0"/>
    </w:pPr>
    <w:rPr>
      <w:rFonts w:ascii="Cambria" w:hAnsi="Cambria" w:eastAsia="黑体" w:cs="Times New Roman"/>
      <w:b/>
      <w:bCs/>
      <w:kern w:val="0"/>
      <w:sz w:val="32"/>
      <w:szCs w:val="32"/>
    </w:rPr>
  </w:style>
  <w:style w:type="character" w:styleId="17">
    <w:name w:val="Hyperlink"/>
    <w:unhideWhenUsed/>
    <w:qFormat/>
    <w:uiPriority w:val="99"/>
    <w:rPr>
      <w:color w:val="0000FF"/>
      <w:u w:val="single"/>
    </w:rPr>
  </w:style>
  <w:style w:type="character" w:customStyle="1" w:styleId="18">
    <w:name w:val="zbggmain style9"/>
    <w:basedOn w:val="16"/>
    <w:qFormat/>
    <w:uiPriority w:val="0"/>
  </w:style>
  <w:style w:type="paragraph" w:customStyle="1" w:styleId="19">
    <w:name w:val="列出段落2"/>
    <w:basedOn w:val="1"/>
    <w:qFormat/>
    <w:uiPriority w:val="34"/>
    <w:pPr>
      <w:ind w:firstLine="420" w:firstLineChars="200"/>
    </w:pPr>
    <w:rPr>
      <w:rFonts w:ascii="Cambria" w:hAnsi="Cambria" w:eastAsia="宋体" w:cs="Times New Roman"/>
      <w:sz w:val="24"/>
      <w:szCs w:val="24"/>
    </w:rPr>
  </w:style>
  <w:style w:type="paragraph" w:customStyle="1" w:styleId="20">
    <w:name w:val="正文 New"/>
    <w:qFormat/>
    <w:uiPriority w:val="99"/>
    <w:pPr>
      <w:widowControl w:val="0"/>
      <w:spacing w:line="400" w:lineRule="atLeast"/>
      <w:jc w:val="both"/>
    </w:pPr>
    <w:rPr>
      <w:rFonts w:ascii="Times New Roman" w:hAnsi="Times New Roman" w:eastAsia="仿宋_GB2312" w:cs="Times New Roman"/>
      <w:kern w:val="2"/>
      <w:sz w:val="24"/>
      <w:szCs w:val="20"/>
      <w:lang w:val="en-US" w:eastAsia="zh-CN" w:bidi="ar-SA"/>
    </w:rPr>
  </w:style>
  <w:style w:type="paragraph" w:customStyle="1" w:styleId="21">
    <w:name w:val="标准有序列表（L1）"/>
    <w:basedOn w:val="6"/>
    <w:qFormat/>
    <w:uiPriority w:val="99"/>
  </w:style>
  <w:style w:type="paragraph" w:customStyle="1" w:styleId="22">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3">
    <w:name w:val="样式 正文文本"/>
    <w:basedOn w:val="1"/>
    <w:qFormat/>
    <w:uiPriority w:val="99"/>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24">
    <w:name w:val="正文_0"/>
    <w:qFormat/>
    <w:uiPriority w:val="0"/>
    <w:pPr>
      <w:widowControl w:val="0"/>
      <w:jc w:val="both"/>
    </w:pPr>
    <w:rPr>
      <w:rFonts w:ascii="Calibri" w:hAnsi="Calibri" w:eastAsia="宋体" w:cs="Calibri"/>
      <w:kern w:val="2"/>
      <w:sz w:val="21"/>
      <w:szCs w:val="24"/>
      <w:lang w:val="en-US" w:eastAsia="zh-CN" w:bidi="ar-SA"/>
    </w:rPr>
  </w:style>
  <w:style w:type="paragraph" w:customStyle="1" w:styleId="25">
    <w:name w:val="样式 标题 3 + (中文) 黑体 小四 非加粗 段前: 7.8 磅 段后: 0 磅 行距: 固定值 20 磅"/>
    <w:basedOn w:val="5"/>
    <w:qFormat/>
    <w:uiPriority w:val="0"/>
    <w:pPr>
      <w:keepLines/>
      <w:numPr>
        <w:numId w:val="0"/>
      </w:numPr>
      <w:spacing w:line="400" w:lineRule="exact"/>
    </w:pPr>
    <w:rPr>
      <w:rFonts w:ascii="Times New Roman" w:eastAsia="黑体" w:cs="宋体"/>
      <w:b w:val="0"/>
      <w:kern w:val="2"/>
      <w:sz w:val="2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帝国广阔</cp:lastModifiedBy>
  <dcterms:modified xsi:type="dcterms:W3CDTF">2021-05-24T02:00:52Z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21DF9B8396CC4540BF7E8CBCFCAD8529</vt:lpwstr>
  </property>
</Properties>
</file>