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bookmarkStart w:id="132" w:name="_GoBack"/>
      <w:bookmarkEnd w:id="132"/>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lang w:val="en-US" w:eastAsia="zh-CN"/>
        </w:rPr>
        <w:t>浙江航空开发有限责任</w:t>
      </w:r>
      <w:r>
        <w:rPr>
          <w:rFonts w:hint="eastAsia" w:ascii="黑体" w:hAnsi="黑体" w:eastAsia="黑体"/>
          <w:b/>
          <w:sz w:val="44"/>
          <w:szCs w:val="44"/>
        </w:rPr>
        <w:t>公司</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lang w:val="en-US" w:eastAsia="zh-CN"/>
        </w:rPr>
        <w:t>3号库改造</w:t>
      </w:r>
      <w:r>
        <w:rPr>
          <w:rFonts w:hint="eastAsia" w:eastAsia="黑体" w:cs="Calibri"/>
          <w:b/>
          <w:sz w:val="44"/>
          <w:szCs w:val="44"/>
          <w:u w:val="single"/>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lang w:val="en-US" w:eastAsia="zh-CN"/>
        </w:rPr>
        <w:t>浙江航空开发有限责任</w:t>
      </w:r>
      <w:r>
        <w:rPr>
          <w:rFonts w:hint="eastAsia" w:eastAsia="黑体" w:cs="Calibri"/>
          <w:sz w:val="32"/>
          <w:szCs w:val="32"/>
        </w:rPr>
        <w:t>公司</w:t>
      </w: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八</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8"/>
          <w:rFonts w:hint="eastAsia" w:ascii="黑体" w:hAnsi="黑体" w:eastAsia="黑体"/>
          <w:sz w:val="22"/>
          <w:szCs w:val="22"/>
        </w:rPr>
        <w:t>第一章</w:t>
      </w:r>
      <w:r>
        <w:rPr>
          <w:rStyle w:val="58"/>
          <w:rFonts w:ascii="黑体" w:hAnsi="黑体" w:eastAsia="黑体"/>
          <w:sz w:val="22"/>
          <w:szCs w:val="22"/>
        </w:rPr>
        <w:t xml:space="preserve"> </w:t>
      </w:r>
      <w:r>
        <w:rPr>
          <w:rStyle w:val="58"/>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2</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"_Toc448097402" </w:instrText>
      </w:r>
      <w:r>
        <w:fldChar w:fldCharType="separate"/>
      </w:r>
      <w:r>
        <w:rPr>
          <w:rStyle w:val="58"/>
          <w:rFonts w:hint="eastAsia" w:ascii="黑体" w:hAnsi="黑体" w:eastAsia="黑体"/>
          <w:sz w:val="22"/>
          <w:szCs w:val="22"/>
        </w:rPr>
        <w:t>第二章</w:t>
      </w:r>
      <w:r>
        <w:rPr>
          <w:rStyle w:val="58"/>
          <w:rFonts w:ascii="黑体" w:hAnsi="黑体" w:eastAsia="黑体"/>
          <w:sz w:val="22"/>
          <w:szCs w:val="22"/>
        </w:rPr>
        <w:t xml:space="preserve">  </w:t>
      </w:r>
      <w:r>
        <w:rPr>
          <w:rStyle w:val="58"/>
          <w:rFonts w:hint="eastAsia" w:ascii="黑体" w:hAnsi="黑体" w:eastAsia="黑体"/>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4</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"_Toc448097404" </w:instrText>
      </w:r>
      <w:r>
        <w:fldChar w:fldCharType="separate"/>
      </w:r>
      <w:r>
        <w:rPr>
          <w:rStyle w:val="58"/>
          <w:rFonts w:hint="eastAsia" w:ascii="黑体" w:hAnsi="黑体" w:eastAsia="黑体"/>
          <w:sz w:val="22"/>
          <w:szCs w:val="22"/>
        </w:rPr>
        <w:t>第三章</w:t>
      </w:r>
      <w:r>
        <w:rPr>
          <w:rStyle w:val="58"/>
          <w:rFonts w:ascii="黑体" w:hAnsi="黑体" w:eastAsia="黑体"/>
          <w:sz w:val="22"/>
          <w:szCs w:val="22"/>
        </w:rPr>
        <w:t xml:space="preserve">  </w:t>
      </w:r>
      <w:r>
        <w:rPr>
          <w:rStyle w:val="58"/>
          <w:rFonts w:hint="eastAsia" w:ascii="黑体" w:hAnsi="黑体" w:eastAsia="黑体"/>
          <w:sz w:val="22"/>
          <w:szCs w:val="22"/>
        </w:rPr>
        <w:t>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11</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"_Toc448097407" </w:instrText>
      </w:r>
      <w:r>
        <w:fldChar w:fldCharType="separate"/>
      </w:r>
      <w:r>
        <w:rPr>
          <w:rStyle w:val="58"/>
          <w:rFonts w:hint="eastAsia" w:ascii="黑体" w:hAnsi="黑体" w:eastAsia="黑体"/>
          <w:sz w:val="22"/>
          <w:szCs w:val="22"/>
        </w:rPr>
        <w:t>第四章</w:t>
      </w:r>
      <w:r>
        <w:rPr>
          <w:rStyle w:val="58"/>
          <w:rFonts w:ascii="黑体" w:hAnsi="黑体" w:eastAsia="黑体"/>
          <w:sz w:val="22"/>
          <w:szCs w:val="22"/>
        </w:rPr>
        <w:t xml:space="preserve">  </w:t>
      </w:r>
      <w:r>
        <w:rPr>
          <w:rStyle w:val="58"/>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15</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"_Toc448097408" </w:instrText>
      </w:r>
      <w:r>
        <w:fldChar w:fldCharType="separate"/>
      </w:r>
      <w:r>
        <w:rPr>
          <w:rStyle w:val="58"/>
          <w:rFonts w:hint="eastAsia" w:ascii="黑体" w:hAnsi="黑体" w:eastAsia="黑体"/>
          <w:sz w:val="22"/>
          <w:szCs w:val="22"/>
        </w:rPr>
        <w:t>第五章</w:t>
      </w:r>
      <w:r>
        <w:rPr>
          <w:rStyle w:val="58"/>
          <w:rFonts w:ascii="黑体" w:hAnsi="黑体" w:eastAsia="黑体"/>
          <w:sz w:val="22"/>
          <w:szCs w:val="22"/>
        </w:rPr>
        <w:t xml:space="preserve">  </w:t>
      </w:r>
      <w:r>
        <w:rPr>
          <w:rStyle w:val="58"/>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- 36 -</w:t>
      </w:r>
      <w:r>
        <w:rPr>
          <w:rFonts w:ascii="黑体" w:hAnsi="黑体" w:eastAsia="黑体"/>
          <w:sz w:val="22"/>
          <w:szCs w:val="22"/>
        </w:rPr>
        <w:fldChar w:fldCharType="end"/>
      </w:r>
      <w:r>
        <w:rPr>
          <w:rFonts w:hint="eastAsia" w:ascii="黑体" w:hAnsi="黑体" w:eastAsia="黑体"/>
          <w:sz w:val="22"/>
          <w:szCs w:val="22"/>
          <w:lang w:val="en-US" w:eastAsia="zh-CN"/>
        </w:rPr>
        <w:t xml:space="preserve">   </w:t>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"_Toc448097409" </w:instrText>
      </w:r>
      <w:r>
        <w:fldChar w:fldCharType="separate"/>
      </w:r>
      <w:r>
        <w:rPr>
          <w:rStyle w:val="58"/>
          <w:rFonts w:hint="eastAsia" w:ascii="黑体" w:hAnsi="黑体" w:eastAsia="黑体"/>
          <w:sz w:val="22"/>
          <w:szCs w:val="22"/>
        </w:rPr>
        <w:t>第</w:t>
      </w:r>
      <w:r>
        <w:rPr>
          <w:rStyle w:val="58"/>
          <w:rFonts w:hint="eastAsia" w:ascii="黑体" w:hAnsi="黑体" w:eastAsia="黑体"/>
          <w:sz w:val="22"/>
          <w:szCs w:val="22"/>
          <w:lang w:val="en-US" w:eastAsia="zh-CN"/>
        </w:rPr>
        <w:t>六</w:t>
      </w:r>
      <w:r>
        <w:rPr>
          <w:rStyle w:val="58"/>
          <w:rFonts w:hint="eastAsia" w:ascii="黑体" w:hAnsi="黑体" w:eastAsia="黑体"/>
          <w:sz w:val="22"/>
          <w:szCs w:val="22"/>
        </w:rPr>
        <w:t>章</w:t>
      </w:r>
      <w:r>
        <w:rPr>
          <w:rStyle w:val="58"/>
          <w:rFonts w:ascii="黑体" w:hAnsi="黑体" w:eastAsia="黑体"/>
          <w:sz w:val="22"/>
          <w:szCs w:val="22"/>
        </w:rPr>
        <w:t xml:space="preserve">  </w:t>
      </w:r>
      <w:r>
        <w:rPr>
          <w:rStyle w:val="58"/>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- 37 -</w:t>
      </w:r>
      <w:r>
        <w:rPr>
          <w:rFonts w:ascii="黑体" w:hAnsi="黑体" w:eastAsia="黑体"/>
          <w:sz w:val="22"/>
          <w:szCs w:val="22"/>
        </w:rPr>
        <w:fldChar w:fldCharType="end"/>
      </w:r>
      <w:r>
        <w:rPr>
          <w:rFonts w:ascii="黑体" w:hAnsi="黑体" w:eastAsia="黑体"/>
          <w:sz w:val="22"/>
          <w:szCs w:val="22"/>
        </w:rPr>
        <w:fldChar w:fldCharType="end"/>
      </w:r>
    </w:p>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48"/>
      </w:pPr>
      <w:bookmarkStart w:id="0" w:name="_Toc44809740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pStyle w:val="126"/>
        <w:widowControl/>
        <w:numPr>
          <w:ilvl w:val="0"/>
          <w:numId w:val="4"/>
        </w:numPr>
        <w:snapToGrid w:val="0"/>
        <w:spacing w:line="360" w:lineRule="exact"/>
        <w:ind w:firstLineChars="0"/>
        <w:jc w:val="left"/>
        <w:rPr>
          <w:rFonts w:cs="Arial" w:asciiTheme="minorEastAsia" w:hAnsiTheme="minorEastAsia"/>
          <w:kern w:val="0"/>
          <w:sz w:val="22"/>
          <w:szCs w:val="22"/>
        </w:rPr>
      </w:pPr>
      <w:r>
        <w:rPr>
          <w:rFonts w:hint="eastAsia" w:cs="Arial" w:asciiTheme="minorEastAsia" w:hAnsiTheme="minorEastAsia"/>
          <w:b/>
          <w:bCs/>
          <w:kern w:val="0"/>
          <w:sz w:val="22"/>
          <w:szCs w:val="22"/>
        </w:rPr>
        <w:t>招标内容</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项目概况：</w:t>
      </w:r>
      <w:r>
        <w:rPr>
          <w:rFonts w:hint="eastAsia" w:cs="Arial" w:asciiTheme="minorEastAsia" w:hAnsiTheme="minorEastAsia"/>
          <w:kern w:val="0"/>
          <w:sz w:val="22"/>
          <w:lang w:eastAsia="zh-CN"/>
        </w:rPr>
        <w:t>浙江航空开发有限责任公司3号库改造项目</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招标内容：详见</w:t>
      </w:r>
      <w:r>
        <w:rPr>
          <w:rFonts w:hint="eastAsia" w:cs="Arial" w:asciiTheme="minorEastAsia" w:hAnsiTheme="minorEastAsia"/>
          <w:kern w:val="0"/>
          <w:sz w:val="22"/>
          <w:lang w:val="en-US" w:eastAsia="zh-CN"/>
        </w:rPr>
        <w:t>工程量</w:t>
      </w:r>
      <w:r>
        <w:rPr>
          <w:rFonts w:hint="eastAsia" w:cs="Arial" w:asciiTheme="minorEastAsia" w:hAnsiTheme="minorEastAsia"/>
          <w:kern w:val="0"/>
          <w:sz w:val="22"/>
        </w:rPr>
        <w:t>清单</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（3）本</w:t>
      </w:r>
      <w:r>
        <w:rPr>
          <w:rFonts w:cs="Arial" w:asciiTheme="minorEastAsia" w:hAnsiTheme="minorEastAsia"/>
          <w:kern w:val="0"/>
          <w:sz w:val="22"/>
        </w:rPr>
        <w:t>项目</w:t>
      </w:r>
      <w:r>
        <w:rPr>
          <w:rFonts w:hint="eastAsia" w:cs="Arial" w:asciiTheme="minorEastAsia" w:hAnsiTheme="minorEastAsia"/>
          <w:kern w:val="0"/>
          <w:sz w:val="22"/>
        </w:rPr>
        <w:t>由</w:t>
      </w:r>
      <w:r>
        <w:rPr>
          <w:rFonts w:hint="eastAsia" w:cs="Arial" w:asciiTheme="minorEastAsia" w:hAnsiTheme="minorEastAsia"/>
          <w:kern w:val="0"/>
          <w:sz w:val="22"/>
          <w:lang w:eastAsia="zh-CN"/>
        </w:rPr>
        <w:t>浙江航空开发有限责任公司</w:t>
      </w:r>
      <w:r>
        <w:rPr>
          <w:rFonts w:hint="eastAsia" w:cs="Arial" w:asciiTheme="minorEastAsia" w:hAnsiTheme="minorEastAsia"/>
          <w:kern w:val="0"/>
          <w:sz w:val="22"/>
        </w:rPr>
        <w:t>公开</w:t>
      </w:r>
      <w:r>
        <w:rPr>
          <w:rFonts w:cs="Arial" w:asciiTheme="minorEastAsia" w:hAnsiTheme="minorEastAsia"/>
          <w:kern w:val="0"/>
          <w:sz w:val="22"/>
        </w:rPr>
        <w:t>招标。</w:t>
      </w:r>
      <w:r>
        <w:rPr>
          <w:rFonts w:hint="eastAsia" w:cs="Arial" w:asciiTheme="minorEastAsia" w:hAnsiTheme="minorEastAsia"/>
          <w:kern w:val="0"/>
          <w:sz w:val="22"/>
        </w:rPr>
        <w:t xml:space="preserve">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）要求</w:t>
      </w:r>
      <w:r>
        <w:rPr>
          <w:rFonts w:hint="eastAsia" w:ascii="宋体" w:hAnsi="宋体" w:cs="Calibri"/>
          <w:kern w:val="0"/>
          <w:sz w:val="22"/>
        </w:rPr>
        <w:t>合同签订后</w:t>
      </w:r>
      <w:r>
        <w:rPr>
          <w:rFonts w:hint="eastAsia" w:cs="Arial" w:asciiTheme="minorEastAsia" w:hAnsiTheme="minorEastAsia"/>
          <w:kern w:val="0"/>
          <w:sz w:val="22"/>
          <w:u w:val="single"/>
        </w:rPr>
        <w:t>30</w:t>
      </w:r>
      <w:r>
        <w:rPr>
          <w:rFonts w:hint="eastAsia" w:cs="Arial" w:asciiTheme="minorEastAsia" w:hAnsiTheme="minorEastAsia"/>
          <w:kern w:val="0"/>
          <w:sz w:val="22"/>
        </w:rPr>
        <w:t>日历天内完工。</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（1）投标人具备建筑施工总承包三级及以上资质。</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（2）具有有效的《安全生产许可证》。企业法定代表人、企业经理、企业技术负责人及企业分管安全的副经理具有“三类人员”A类证书；项目安全生产专职管理人员具有“三类人员”C类证书。</w:t>
      </w:r>
      <w:r>
        <w:rPr>
          <w:rFonts w:hint="eastAsia" w:cs="Arial" w:asciiTheme="minorEastAsia" w:hAnsiTheme="minorEastAsia"/>
          <w:b/>
          <w:bCs/>
          <w:kern w:val="0"/>
          <w:sz w:val="22"/>
        </w:rPr>
        <w:t>企业法定代表人、企业经理、企业技术负责人及企业分管安全的副经理须提供相应任职文件</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hint="eastAsia" w:cs="宋体"/>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cs="宋体"/>
        </w:rPr>
        <w:t>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20" w:firstLineChars="200"/>
        <w:rPr>
          <w:rFonts w:hint="eastAsia" w:cs="宋体"/>
        </w:rPr>
      </w:pPr>
      <w:r>
        <w:rPr>
          <w:rFonts w:hint="eastAsia" w:cs="宋体"/>
        </w:rPr>
        <w:t xml:space="preserve"> </w:t>
      </w:r>
      <w:r>
        <w:rPr>
          <w:rFonts w:hint="eastAsia" w:cs="宋体"/>
          <w:lang w:eastAsia="zh-CN"/>
        </w:rPr>
        <w:t>（</w:t>
      </w:r>
      <w:r>
        <w:rPr>
          <w:rFonts w:hint="eastAsia" w:cs="宋体"/>
          <w:lang w:val="en-US" w:eastAsia="zh-CN"/>
        </w:rPr>
        <w:t>4</w:t>
      </w:r>
      <w:r>
        <w:rPr>
          <w:rFonts w:hint="eastAsia" w:cs="宋体"/>
          <w:lang w:eastAsia="zh-CN"/>
        </w:rPr>
        <w:t>）</w:t>
      </w:r>
      <w:r>
        <w:rPr>
          <w:rFonts w:hint="eastAsia" w:cs="宋体"/>
        </w:rPr>
        <w:t>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w:t>
      </w:r>
    </w:p>
    <w:p>
      <w:pPr>
        <w:widowControl/>
        <w:adjustRightInd w:val="0"/>
        <w:snapToGrid w:val="0"/>
        <w:spacing w:line="340" w:lineRule="exact"/>
        <w:ind w:firstLine="420" w:firstLineChars="200"/>
        <w:rPr>
          <w:rFonts w:hint="eastAsia" w:cs="宋体"/>
          <w:lang w:val="en-US" w:eastAsia="zh-CN"/>
        </w:rPr>
      </w:pPr>
      <w:r>
        <w:rPr>
          <w:rFonts w:hint="eastAsia" w:cs="宋体"/>
          <w:lang w:eastAsia="zh-CN"/>
        </w:rPr>
        <w:t>（</w:t>
      </w:r>
      <w:r>
        <w:rPr>
          <w:rFonts w:hint="eastAsia" w:cs="宋体"/>
          <w:lang w:val="en-US" w:eastAsia="zh-CN"/>
        </w:rPr>
        <w:t>5</w:t>
      </w:r>
      <w:r>
        <w:rPr>
          <w:rFonts w:hint="eastAsia" w:cs="宋体"/>
          <w:lang w:eastAsia="zh-CN"/>
        </w:rPr>
        <w:t>）</w:t>
      </w:r>
      <w:r>
        <w:rPr>
          <w:rFonts w:hint="eastAsia" w:cs="宋体"/>
          <w:lang w:val="en-US" w:eastAsia="zh-CN"/>
        </w:rPr>
        <w:t>本次招标不接受联合投标。</w:t>
      </w:r>
    </w:p>
    <w:p>
      <w:pPr>
        <w:widowControl/>
        <w:adjustRightInd w:val="0"/>
        <w:snapToGrid w:val="0"/>
        <w:spacing w:line="340" w:lineRule="exact"/>
        <w:ind w:firstLine="420" w:firstLineChars="200"/>
        <w:rPr>
          <w:rFonts w:hint="default" w:cs="宋体"/>
          <w:lang w:val="en-US" w:eastAsia="zh-CN"/>
        </w:rPr>
      </w:pPr>
      <w:r>
        <w:rPr>
          <w:rFonts w:hint="eastAsia" w:cs="宋体"/>
          <w:lang w:val="en-US" w:eastAsia="zh-CN"/>
        </w:rPr>
        <w:t>（6）</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20" w:firstLineChars="200"/>
        <w:rPr>
          <w:rFonts w:hint="eastAsia" w:cs="宋体"/>
        </w:rPr>
      </w:pPr>
      <w:r>
        <w:rPr>
          <w:rFonts w:hint="eastAsia" w:cs="宋体"/>
        </w:rPr>
        <w:t>凡符合资格条件并有投标意向的潜在投标人，请通过杭州萧山机场有限公司主页招投标信息栏http://www.hzairport.com/tender/index.html自行下载招标文件。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工程量清单下载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hint="eastAsia" w:cs="Arial" w:asciiTheme="minorEastAsia" w:hAnsiTheme="minorEastAsia" w:eastAsiaTheme="minorEastAsia"/>
          <w:kern w:val="0"/>
          <w:sz w:val="22"/>
          <w:lang w:val="en-US" w:eastAsia="zh-CN"/>
        </w:rPr>
      </w:pPr>
      <w:r>
        <w:rPr>
          <w:rFonts w:hint="eastAsia" w:cs="Arial" w:asciiTheme="minorEastAsia" w:hAnsiTheme="minorEastAsia"/>
          <w:kern w:val="0"/>
          <w:sz w:val="22"/>
        </w:rPr>
        <w:t>（1）投标文件递交截止时间：20</w:t>
      </w:r>
      <w:r>
        <w:rPr>
          <w:rFonts w:cs="Arial" w:asciiTheme="minorEastAsia" w:hAnsiTheme="minorEastAsia"/>
          <w:kern w:val="0"/>
          <w:sz w:val="22"/>
        </w:rPr>
        <w:t>2</w:t>
      </w:r>
      <w:r>
        <w:rPr>
          <w:rFonts w:hint="eastAsia" w:cs="Arial" w:asciiTheme="minorEastAsia" w:hAnsiTheme="minorEastAsia"/>
          <w:kern w:val="0"/>
          <w:sz w:val="22"/>
          <w:lang w:val="en-US" w:eastAsia="zh-CN"/>
        </w:rPr>
        <w:t>1</w:t>
      </w:r>
      <w:r>
        <w:rPr>
          <w:rFonts w:hint="eastAsia" w:cs="Arial" w:asciiTheme="minorEastAsia" w:hAnsiTheme="minorEastAsia"/>
          <w:kern w:val="0"/>
          <w:sz w:val="22"/>
        </w:rPr>
        <w:t>年</w:t>
      </w:r>
      <w:r>
        <w:rPr>
          <w:rFonts w:hint="eastAsia" w:cs="Arial" w:asciiTheme="minorEastAsia" w:hAnsiTheme="minorEastAsia"/>
          <w:kern w:val="0"/>
          <w:sz w:val="22"/>
          <w:lang w:val="en-US" w:eastAsia="zh-CN"/>
        </w:rPr>
        <w:t>8</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27</w:t>
      </w:r>
      <w:r>
        <w:rPr>
          <w:rFonts w:hint="eastAsia" w:cs="Arial" w:asciiTheme="minorEastAsia" w:hAnsiTheme="minorEastAsia"/>
          <w:kern w:val="0"/>
          <w:sz w:val="22"/>
        </w:rPr>
        <w:t>日午9时00分（北京时间）。投标文件递交地点：</w:t>
      </w:r>
      <w:r>
        <w:rPr>
          <w:rFonts w:hint="eastAsia" w:asciiTheme="minorEastAsia" w:hAnsiTheme="minorEastAsia"/>
          <w:sz w:val="22"/>
        </w:rPr>
        <w:t>杭州萧山国际机场内航空货站A区A</w:t>
      </w:r>
      <w:r>
        <w:rPr>
          <w:rFonts w:hint="eastAsia" w:asciiTheme="minorEastAsia" w:hAnsiTheme="minorEastAsia"/>
          <w:sz w:val="22"/>
          <w:lang w:val="en-US" w:eastAsia="zh-CN"/>
        </w:rPr>
        <w:t>2232</w:t>
      </w:r>
      <w:r>
        <w:rPr>
          <w:rFonts w:hint="eastAsia" w:asciiTheme="minorEastAsia" w:hAnsiTheme="minorEastAsia"/>
          <w:sz w:val="22"/>
        </w:rPr>
        <w:t>室</w:t>
      </w:r>
      <w:r>
        <w:rPr>
          <w:rFonts w:hint="eastAsia" w:cs="宋体"/>
          <w:lang w:eastAsia="zh-CN"/>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pStyle w:val="21"/>
        <w:tabs>
          <w:tab w:val="left" w:pos="4394"/>
          <w:tab w:val="left" w:pos="5990"/>
        </w:tabs>
        <w:spacing w:line="331" w:lineRule="auto"/>
        <w:ind w:right="157" w:firstLine="419"/>
        <w:rPr>
          <w:rFonts w:hint="eastAsia" w:cs="宋体"/>
        </w:rPr>
      </w:pPr>
      <w:r>
        <w:rPr>
          <w:rFonts w:hint="eastAsia" w:cs="宋体"/>
        </w:rPr>
        <w:t>本次招标公告在在浙江省机场集团有限公司和杭州萧山机场有限公司主页等媒介上发布，相关媒介如下：</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 xml:space="preserve">.2 </w:t>
      </w:r>
      <w:r>
        <w:rPr>
          <w:rFonts w:hint="eastAsia" w:cs="宋体"/>
        </w:rPr>
        <w:t>杭州萧山机场有限公司主页：</w:t>
      </w:r>
      <w:r>
        <w:rPr>
          <w:rFonts w:hint="eastAsia" w:ascii="Times New Roman" w:hAnsi="Times New Roman" w:eastAsia="Times New Roman"/>
        </w:rPr>
        <w:t>http://www.hzairport.com</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.3</w:t>
      </w:r>
      <w:r>
        <w:rPr>
          <w:rFonts w:hint="eastAsia" w:ascii="宋体" w:hAnsi="宋体" w:cs="宋体"/>
        </w:rPr>
        <w:t>浙江政府采购网</w:t>
      </w:r>
      <w:r>
        <w:rPr>
          <w:rFonts w:hint="eastAsia" w:ascii="Times New Roman" w:hAnsi="Times New Roman" w:eastAsia="Times New Roman"/>
        </w:rPr>
        <w:t xml:space="preserve"> http://zfcg.czt.zj.gov.cn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hint="eastAsia" w:ascii="Times New Roman" w:hAnsi="Times New Roman" w:eastAsia="Times New Roman"/>
        </w:rPr>
        <w:t xml:space="preserve">.4 </w:t>
      </w:r>
      <w:r>
        <w:rPr>
          <w:rFonts w:hint="eastAsia" w:ascii="宋体" w:hAnsi="宋体" w:cs="宋体"/>
        </w:rPr>
        <w:t>浙江政务服务网</w:t>
      </w:r>
      <w:r>
        <w:rPr>
          <w:rFonts w:hint="eastAsia" w:ascii="Times New Roman" w:hAnsi="Times New Roman" w:eastAsia="Times New Roman"/>
        </w:rPr>
        <w:t>http://zjpubservice.zjzwfw.gov.cn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5</w:t>
      </w:r>
      <w:r>
        <w:rPr>
          <w:rFonts w:hint="eastAsia" w:cs="宋体"/>
        </w:rPr>
        <w:t>中国采购与招标网：</w:t>
      </w:r>
      <w:r>
        <w:rPr>
          <w:rFonts w:hint="eastAsia" w:ascii="Times New Roman" w:hAnsi="Times New Roman" w:eastAsia="Times New Roman"/>
        </w:rPr>
        <w:t>http://www.chinabidding.com.cn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6</w:t>
      </w:r>
      <w:r>
        <w:rPr>
          <w:rFonts w:hint="eastAsia" w:ascii="宋体" w:hAnsi="宋体" w:cs="宋体"/>
        </w:rPr>
        <w:t>招天下</w:t>
      </w:r>
      <w:r>
        <w:rPr>
          <w:rFonts w:hint="eastAsia" w:ascii="Times New Roman" w:hAnsi="Times New Roman" w:eastAsia="Times New Roman"/>
        </w:rPr>
        <w:t xml:space="preserve"> https://www.zhaotx.cn</w:t>
      </w:r>
    </w:p>
    <w:p>
      <w:pPr>
        <w:pStyle w:val="21"/>
        <w:tabs>
          <w:tab w:val="left" w:pos="4394"/>
          <w:tab w:val="left" w:pos="5990"/>
        </w:tabs>
        <w:spacing w:line="331" w:lineRule="auto"/>
        <w:ind w:right="157" w:firstLine="419"/>
        <w:rPr>
          <w:rFonts w:hint="eastAsia" w:cs="宋体"/>
        </w:rPr>
      </w:pP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 王</w:t>
      </w:r>
      <w:r>
        <w:rPr>
          <w:rFonts w:hint="eastAsia" w:asciiTheme="minorEastAsia" w:hAnsiTheme="minorEastAsia"/>
          <w:sz w:val="22"/>
          <w:lang w:val="en-US" w:eastAsia="zh-CN"/>
        </w:rPr>
        <w:t xml:space="preserve">  剑</w:t>
      </w:r>
      <w:r>
        <w:rPr>
          <w:rFonts w:hint="eastAsia" w:asciiTheme="minorEastAsia" w:hAnsiTheme="minorEastAsia"/>
          <w:sz w:val="22"/>
        </w:rPr>
        <w:t xml:space="preserve">      联系电话： </w:t>
      </w:r>
      <w:r>
        <w:rPr>
          <w:rFonts w:asciiTheme="minorEastAsia" w:hAnsiTheme="minorEastAsia"/>
          <w:sz w:val="22"/>
        </w:rPr>
        <w:t>8</w:t>
      </w:r>
      <w:r>
        <w:rPr>
          <w:rFonts w:hint="eastAsia" w:asciiTheme="minorEastAsia" w:hAnsiTheme="minorEastAsia"/>
          <w:sz w:val="22"/>
        </w:rPr>
        <w:t>6665</w:t>
      </w:r>
      <w:r>
        <w:rPr>
          <w:rFonts w:hint="eastAsia" w:asciiTheme="minorEastAsia" w:hAnsiTheme="minorEastAsia"/>
          <w:sz w:val="22"/>
          <w:lang w:val="en-US" w:eastAsia="zh-CN"/>
        </w:rPr>
        <w:t>070</w:t>
      </w:r>
      <w:r>
        <w:rPr>
          <w:rFonts w:hint="eastAsia" w:asciiTheme="minorEastAsia" w:hAnsiTheme="minorEastAsia"/>
          <w:sz w:val="22"/>
        </w:rPr>
        <w:t xml:space="preserve">  </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 xml:space="preserve">招标监督人： </w:t>
      </w:r>
      <w:r>
        <w:rPr>
          <w:rFonts w:hint="eastAsia" w:asciiTheme="minorEastAsia" w:hAnsiTheme="minorEastAsia"/>
          <w:bCs/>
          <w:sz w:val="22"/>
          <w:lang w:val="en-US" w:eastAsia="zh-CN"/>
        </w:rPr>
        <w:t xml:space="preserve">岳斌娟 </w:t>
      </w:r>
      <w:r>
        <w:rPr>
          <w:rFonts w:hint="eastAsia" w:asciiTheme="minorEastAsia" w:hAnsiTheme="minorEastAsia"/>
          <w:bCs/>
          <w:sz w:val="22"/>
        </w:rPr>
        <w:t xml:space="preserve">      联系电话： 8666</w:t>
      </w:r>
      <w:r>
        <w:rPr>
          <w:rFonts w:hint="eastAsia" w:asciiTheme="minorEastAsia" w:hAnsiTheme="minorEastAsia"/>
          <w:bCs/>
          <w:sz w:val="22"/>
          <w:lang w:val="en-US" w:eastAsia="zh-CN"/>
        </w:rPr>
        <w:t>5081</w:t>
      </w:r>
    </w:p>
    <w:p>
      <w:pPr>
        <w:pStyle w:val="48"/>
        <w:rPr>
          <w:rFonts w:asciiTheme="minorEastAsia" w:hAnsiTheme="minorEastAsia"/>
          <w:bCs w:val="0"/>
          <w:sz w:val="22"/>
          <w:szCs w:val="22"/>
        </w:rPr>
      </w:pPr>
    </w:p>
    <w:p/>
    <w:p/>
    <w:p/>
    <w:p/>
    <w:p/>
    <w:p/>
    <w:p/>
    <w:p/>
    <w:p/>
    <w:p/>
    <w:p/>
    <w:p/>
    <w:p/>
    <w:p/>
    <w:p/>
    <w:p/>
    <w:p/>
    <w:p/>
    <w:p/>
    <w:p/>
    <w:p/>
    <w:p/>
    <w:p/>
    <w:p/>
    <w:p/>
    <w:p/>
    <w:p/>
    <w:p/>
    <w:p/>
    <w:p/>
    <w:p/>
    <w:p>
      <w:pPr>
        <w:pStyle w:val="48"/>
      </w:pP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浙江航空开发有限责任公司医药物流3号库改造项目</w:t>
            </w:r>
          </w:p>
        </w:tc>
      </w:tr>
      <w:tr>
        <w:tblPrEx>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cs="Calibri"/>
                <w:sz w:val="22"/>
                <w:lang w:val="en-US" w:eastAsia="zh-CN"/>
              </w:rPr>
              <w:t>100%</w:t>
            </w:r>
            <w:r>
              <w:rPr>
                <w:rStyle w:val="92"/>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w:t>
            </w:r>
            <w:r>
              <w:rPr>
                <w:rFonts w:cs="Calibri" w:asciiTheme="minorEastAsia" w:hAnsiTheme="minorEastAsia"/>
                <w:kern w:val="0"/>
                <w:sz w:val="22"/>
              </w:rPr>
              <w:t>2</w:t>
            </w:r>
            <w:r>
              <w:rPr>
                <w:rFonts w:hint="eastAsia" w:cs="Calibri" w:asciiTheme="minorEastAsia" w:hAnsiTheme="minorEastAsia"/>
                <w:kern w:val="0"/>
                <w:sz w:val="22"/>
                <w:lang w:val="en-US" w:eastAsia="zh-CN"/>
              </w:rPr>
              <w:t>1</w:t>
            </w:r>
            <w:r>
              <w:rPr>
                <w:rFonts w:hint="eastAsia" w:cs="Calibri" w:asciiTheme="minorEastAsia" w:hAnsiTheme="minorEastAsia"/>
                <w:kern w:val="0"/>
                <w:sz w:val="22"/>
              </w:rPr>
              <w:t>年</w:t>
            </w:r>
            <w:r>
              <w:rPr>
                <w:rFonts w:hint="eastAsia" w:cs="Calibri" w:asciiTheme="minorEastAsia" w:hAnsiTheme="minorEastAsia"/>
                <w:kern w:val="0"/>
                <w:sz w:val="22"/>
                <w:lang w:val="en-US" w:eastAsia="zh-CN"/>
              </w:rPr>
              <w:t>8</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18</w:t>
            </w:r>
            <w:r>
              <w:rPr>
                <w:rFonts w:hint="eastAsia" w:cs="Calibri" w:asciiTheme="minorEastAsia" w:hAnsiTheme="minorEastAsia"/>
                <w:kern w:val="0"/>
                <w:sz w:val="22"/>
              </w:rPr>
              <w:t>日  上午</w:t>
            </w:r>
            <w:r>
              <w:rPr>
                <w:rFonts w:cs="Calibri" w:asciiTheme="minorEastAsia" w:hAnsiTheme="minorEastAsia"/>
                <w:kern w:val="0"/>
                <w:sz w:val="22"/>
              </w:rPr>
              <w:t>9</w:t>
            </w:r>
            <w:r>
              <w:rPr>
                <w:rFonts w:hint="eastAsia" w:cs="Calibri" w:asciiTheme="minorEastAsia" w:hAnsiTheme="minorEastAsia"/>
                <w:kern w:val="0"/>
                <w:sz w:val="22"/>
              </w:rPr>
              <w:t>:30点</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杭州萧山机场内航空货站</w:t>
            </w:r>
            <w:r>
              <w:rPr>
                <w:rFonts w:cs="Calibri" w:asciiTheme="minorEastAsia" w:hAnsiTheme="minorEastAsia"/>
                <w:kern w:val="0"/>
                <w:sz w:val="22"/>
              </w:rPr>
              <w:t>b</w:t>
            </w:r>
            <w:r>
              <w:rPr>
                <w:rFonts w:hint="eastAsia" w:cs="Calibri" w:asciiTheme="minorEastAsia" w:hAnsiTheme="minorEastAsia"/>
                <w:kern w:val="0"/>
                <w:sz w:val="22"/>
              </w:rPr>
              <w:t>区</w:t>
            </w:r>
            <w:r>
              <w:rPr>
                <w:rFonts w:cs="Calibri" w:asciiTheme="minorEastAsia" w:hAnsiTheme="minorEastAsia"/>
                <w:kern w:val="0"/>
                <w:sz w:val="22"/>
              </w:rPr>
              <w:t xml:space="preserve"> </w:t>
            </w:r>
          </w:p>
          <w:p>
            <w:pPr>
              <w:rPr>
                <w:rFonts w:ascii="宋体" w:hAnsi="宋体" w:cs="宋体"/>
                <w:sz w:val="22"/>
                <w:lang w:val="en-US"/>
              </w:rPr>
            </w:pPr>
            <w:r>
              <w:rPr>
                <w:rFonts w:hint="eastAsia" w:ascii="宋体" w:hAnsi="宋体" w:cs="宋体"/>
                <w:sz w:val="22"/>
              </w:rPr>
              <w:t>联系人：王</w:t>
            </w:r>
            <w:r>
              <w:rPr>
                <w:rFonts w:hint="eastAsia" w:ascii="宋体" w:hAnsi="宋体" w:cs="宋体"/>
                <w:sz w:val="22"/>
                <w:lang w:val="en-US" w:eastAsia="zh-CN"/>
              </w:rPr>
              <w:t>剑</w:t>
            </w:r>
            <w:r>
              <w:rPr>
                <w:rFonts w:hint="eastAsia" w:ascii="宋体" w:hAnsi="宋体" w:cs="宋体"/>
                <w:sz w:val="22"/>
              </w:rPr>
              <w:t xml:space="preserve">       0571-</w:t>
            </w:r>
            <w:r>
              <w:rPr>
                <w:rFonts w:ascii="宋体" w:hAnsi="宋体" w:cs="宋体"/>
                <w:sz w:val="22"/>
              </w:rPr>
              <w:t>8</w:t>
            </w:r>
            <w:r>
              <w:rPr>
                <w:rFonts w:hint="eastAsia" w:ascii="宋体" w:hAnsi="宋体" w:cs="宋体"/>
                <w:sz w:val="22"/>
              </w:rPr>
              <w:t>666</w:t>
            </w:r>
            <w:r>
              <w:rPr>
                <w:rFonts w:hint="eastAsia" w:ascii="宋体" w:hAnsi="宋体" w:cs="宋体"/>
                <w:sz w:val="22"/>
                <w:lang w:val="en-US" w:eastAsia="zh-CN"/>
              </w:rPr>
              <w:t>5070</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r>
              <w:rPr>
                <w:rFonts w:hint="eastAsia" w:cs="Calibri" w:asciiTheme="minorEastAsia" w:hAnsiTheme="minorEastAsia"/>
                <w:kern w:val="0"/>
                <w:sz w:val="22"/>
              </w:rPr>
              <w:t xml:space="preserve">  年 月  日 上午 </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召开地点：</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要求：意向投标者必须参加</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由于未参加投标预备会引起的报价失误等责任由投标人自负</w:t>
            </w:r>
            <w:r>
              <w:rPr>
                <w:rFonts w:hint="eastAsia" w:ascii="宋体" w:hAnsi="宋体" w:cs="Arial"/>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202</w:t>
            </w:r>
            <w:r>
              <w:rPr>
                <w:rFonts w:hint="eastAsia" w:cs="Calibri" w:asciiTheme="minorEastAsia" w:hAnsiTheme="minorEastAsia"/>
                <w:kern w:val="0"/>
                <w:sz w:val="22"/>
                <w:lang w:val="en-US" w:eastAsia="zh-CN"/>
              </w:rPr>
              <w:t>1</w:t>
            </w:r>
            <w:r>
              <w:rPr>
                <w:rFonts w:cs="Calibri" w:asciiTheme="minorEastAsia" w:hAnsiTheme="minorEastAsia"/>
                <w:kern w:val="0"/>
                <w:sz w:val="22"/>
              </w:rPr>
              <w:t>年</w:t>
            </w:r>
            <w:r>
              <w:rPr>
                <w:rFonts w:hint="eastAsia" w:cs="Calibri" w:asciiTheme="minorEastAsia" w:hAnsiTheme="minorEastAsia"/>
                <w:kern w:val="0"/>
                <w:sz w:val="22"/>
                <w:lang w:val="en-US" w:eastAsia="zh-CN"/>
              </w:rPr>
              <w:t>8</w:t>
            </w:r>
            <w:r>
              <w:rPr>
                <w:rFonts w:cs="Calibri" w:asciiTheme="minorEastAsia" w:hAnsiTheme="minorEastAsia"/>
                <w:kern w:val="0"/>
                <w:sz w:val="22"/>
              </w:rPr>
              <w:t>月</w:t>
            </w:r>
            <w:r>
              <w:rPr>
                <w:rFonts w:hint="eastAsia" w:cs="Calibri" w:asciiTheme="minorEastAsia" w:hAnsiTheme="minorEastAsia"/>
                <w:kern w:val="0"/>
                <w:sz w:val="22"/>
                <w:lang w:val="en-US" w:eastAsia="zh-CN"/>
              </w:rPr>
              <w:t>18</w:t>
            </w:r>
            <w:r>
              <w:rPr>
                <w:rFonts w:cs="Calibri" w:asciiTheme="minorEastAsia" w:hAnsiTheme="minorEastAsia"/>
                <w:kern w:val="0"/>
                <w:sz w:val="22"/>
              </w:rPr>
              <w:t>日16：30前，以E-mail及书面（传真）形式提交给招标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（邮箱：</w:t>
            </w:r>
            <w:r>
              <w:rPr>
                <w:rFonts w:hint="eastAsia" w:cs="Calibri" w:asciiTheme="minorEastAsia" w:hAnsiTheme="minorEastAsia"/>
                <w:kern w:val="0"/>
                <w:sz w:val="22"/>
                <w:lang w:val="en-US" w:eastAsia="zh-CN"/>
              </w:rPr>
              <w:t>156456807</w:t>
            </w:r>
            <w:r>
              <w:rPr>
                <w:rFonts w:hint="eastAsia" w:cs="Calibri" w:asciiTheme="minorEastAsia" w:hAnsiTheme="minorEastAsia"/>
                <w:kern w:val="0"/>
                <w:sz w:val="22"/>
              </w:rPr>
              <w:t>@qq.com</w:t>
            </w:r>
            <w:r>
              <w:rPr>
                <w:rFonts w:cs="Calibri" w:asciiTheme="minorEastAsia" w:hAnsiTheme="minorEastAsia"/>
                <w:kern w:val="0"/>
                <w:sz w:val="22"/>
              </w:rPr>
              <w:t>，联系人：</w:t>
            </w:r>
            <w:r>
              <w:rPr>
                <w:rFonts w:hint="eastAsia" w:cs="Calibri" w:asciiTheme="minorEastAsia" w:hAnsiTheme="minorEastAsia"/>
                <w:kern w:val="0"/>
                <w:sz w:val="22"/>
              </w:rPr>
              <w:t>王</w:t>
            </w:r>
            <w:r>
              <w:rPr>
                <w:rFonts w:hint="eastAsia" w:cs="Calibri" w:asciiTheme="minorEastAsia" w:hAnsiTheme="minorEastAsia"/>
                <w:kern w:val="0"/>
                <w:sz w:val="22"/>
                <w:lang w:val="en-US" w:eastAsia="zh-CN"/>
              </w:rPr>
              <w:t>剑</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Arial" w:asciiTheme="minorEastAsia" w:hAnsiTheme="minorEastAsia"/>
                <w:kern w:val="0"/>
                <w:sz w:val="22"/>
              </w:rPr>
              <w:t>20</w:t>
            </w:r>
            <w:r>
              <w:rPr>
                <w:rFonts w:cs="Arial" w:asciiTheme="minorEastAsia" w:hAnsiTheme="minorEastAsia"/>
                <w:kern w:val="0"/>
                <w:sz w:val="22"/>
              </w:rPr>
              <w:t>2</w:t>
            </w:r>
            <w:r>
              <w:rPr>
                <w:rFonts w:hint="eastAsia" w:cs="Arial" w:asciiTheme="minorEastAsia" w:hAnsiTheme="minorEastAsia"/>
                <w:kern w:val="0"/>
                <w:sz w:val="22"/>
                <w:lang w:val="en-US" w:eastAsia="zh-CN"/>
              </w:rPr>
              <w:t>1</w:t>
            </w:r>
            <w:r>
              <w:rPr>
                <w:rFonts w:hint="eastAsia" w:cs="Arial" w:asciiTheme="minorEastAsia" w:hAnsiTheme="minorEastAsia"/>
                <w:kern w:val="0"/>
                <w:sz w:val="22"/>
              </w:rPr>
              <w:t>年</w:t>
            </w:r>
            <w:r>
              <w:rPr>
                <w:rFonts w:hint="eastAsia" w:cs="Arial" w:asciiTheme="minorEastAsia" w:hAnsiTheme="minorEastAsia"/>
                <w:kern w:val="0"/>
                <w:sz w:val="22"/>
                <w:lang w:val="en-US" w:eastAsia="zh-CN"/>
              </w:rPr>
              <w:t>8</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27</w:t>
            </w:r>
            <w:r>
              <w:rPr>
                <w:rFonts w:hint="eastAsia" w:cs="Arial" w:asciiTheme="minorEastAsia" w:hAnsiTheme="minorEastAsia"/>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val="en-US" w:eastAsia="zh-CN"/>
              </w:rPr>
              <w:t>120</w:t>
            </w:r>
            <w:r>
              <w:rPr>
                <w:rFonts w:hint="eastAsia" w:ascii="宋体" w:hAnsi="宋体" w:cs="Calibri"/>
                <w:kern w:val="0"/>
                <w:sz w:val="22"/>
              </w:rPr>
              <w:t>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lang w:val="en-US" w:eastAsia="zh-CN"/>
              </w:rPr>
              <w:t>三</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w:t>
            </w:r>
            <w:r>
              <w:rPr>
                <w:rFonts w:hint="eastAsia" w:ascii="宋体" w:hAnsi="宋体" w:cs="Calibri"/>
                <w:kern w:val="0"/>
                <w:sz w:val="22"/>
                <w:u w:val="single"/>
              </w:rPr>
              <w:t>等</w:t>
            </w:r>
            <w:r>
              <w:rPr>
                <w:rFonts w:ascii="宋体" w:hAnsi="宋体" w:cs="Calibri"/>
                <w:kern w:val="0"/>
                <w:sz w:val="22"/>
              </w:rPr>
              <w:t>方式装订，装订应牢固、不易拆散和换页，不得采用活页装订</w:t>
            </w:r>
          </w:p>
        </w:tc>
      </w:tr>
      <w:tr>
        <w:tblPrEx>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lang w:val="en-US" w:eastAsia="zh-CN"/>
              </w:rPr>
              <w:t>浙江航空开发有限责任</w:t>
            </w:r>
            <w:r>
              <w:rPr>
                <w:rFonts w:hint="eastAsia" w:cs="Calibri" w:asciiTheme="minorEastAsia" w:hAnsiTheme="minorEastAsia"/>
                <w:kern w:val="0"/>
                <w:sz w:val="22"/>
                <w:u w:val="single"/>
              </w:rPr>
              <w:t>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Calibri"/>
                <w:kern w:val="0"/>
                <w:sz w:val="22"/>
                <w:u w:val="single"/>
                <w:lang w:val="en-US" w:eastAsia="zh-CN"/>
              </w:rPr>
              <w:t>医药物流3号库改造</w:t>
            </w:r>
            <w:r>
              <w:rPr>
                <w:rFonts w:hint="eastAsia" w:asciiTheme="minorEastAsia" w:hAnsiTheme="minorEastAsia"/>
                <w:bCs/>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u w:val="single"/>
                <w:lang w:val="en-US" w:eastAsia="zh-CN"/>
              </w:rPr>
              <w:t>2021</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8</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27</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9</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00</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杭州萧山国际机场航空货站A区A</w:t>
            </w:r>
            <w:r>
              <w:rPr>
                <w:rFonts w:hint="eastAsia" w:asciiTheme="minorEastAsia" w:hAnsiTheme="minorEastAsia"/>
                <w:b/>
                <w:sz w:val="22"/>
                <w:lang w:val="en-US" w:eastAsia="zh-CN"/>
              </w:rPr>
              <w:t>2232</w:t>
            </w:r>
            <w:r>
              <w:rPr>
                <w:rFonts w:hint="eastAsia" w:asciiTheme="minorEastAsia" w:hAnsiTheme="minorEastAsia"/>
                <w:b/>
                <w:sz w:val="22"/>
              </w:rPr>
              <w:t>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w:t>
            </w:r>
            <w:r>
              <w:rPr>
                <w:rFonts w:hint="eastAsia" w:asciiTheme="minorEastAsia" w:hAnsiTheme="minorEastAsia"/>
                <w:b/>
                <w:sz w:val="22"/>
                <w:lang w:val="en-US" w:eastAsia="zh-CN"/>
              </w:rPr>
              <w:t>杭州萧山国际机场航空货站A区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设计</w:t>
            </w:r>
            <w:r>
              <w:rPr>
                <w:rFonts w:ascii="宋体" w:hAnsi="宋体" w:cs="Calibri"/>
                <w:kern w:val="0"/>
                <w:sz w:val="22"/>
              </w:rPr>
              <w:t>费、履约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1</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2</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bookmarkStart w:id="15" w:name="_Toc3996"/>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43421657"/>
      <w:bookmarkStart w:id="17" w:name="_Toc15241"/>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（5）投标文件格式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pStyle w:val="2"/>
        <w:spacing w:line="564" w:lineRule="exact"/>
        <w:ind w:right="57"/>
        <w:jc w:val="center"/>
        <w:rPr>
          <w:rFonts w:hint="eastAsia" w:ascii="Cambria" w:hAnsi="Cambria" w:eastAsia="黑体" w:cs="Times New Roman"/>
          <w:b/>
          <w:bCs/>
          <w:kern w:val="0"/>
          <w:sz w:val="32"/>
          <w:szCs w:val="32"/>
          <w:lang w:val="en-US" w:eastAsia="zh-CN" w:bidi="ar-SA"/>
        </w:rPr>
      </w:pPr>
      <w:bookmarkStart w:id="38" w:name="_Toc33099963"/>
      <w:r>
        <w:rPr>
          <w:rFonts w:hint="eastAsia" w:ascii="Cambria" w:hAnsi="Cambria" w:eastAsia="黑体" w:cs="Times New Roman"/>
          <w:b/>
          <w:bCs/>
          <w:kern w:val="0"/>
          <w:sz w:val="32"/>
          <w:szCs w:val="32"/>
          <w:lang w:val="en-US" w:eastAsia="zh-CN" w:bidi="ar-SA"/>
        </w:rPr>
        <w:t>第三章  评标办法(综合评估法)</w:t>
      </w:r>
      <w:bookmarkEnd w:id="38"/>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 xml:space="preserve">1.投标文件的技术评审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技术评分分值设定标准</w:t>
      </w:r>
    </w:p>
    <w:tbl>
      <w:tblPr>
        <w:tblStyle w:val="52"/>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rPr>
                <w:rFonts w:ascii="宋体" w:hAnsi="宋体" w:cs="黑体"/>
                <w:b/>
                <w:sz w:val="22"/>
              </w:rPr>
            </w:pPr>
            <w:r>
              <w:rPr>
                <w:rFonts w:hint="eastAsia" w:ascii="宋体" w:hAnsi="宋体" w:cs="黑体"/>
                <w:b/>
                <w:sz w:val="22"/>
              </w:rPr>
              <w:t>序号</w:t>
            </w:r>
          </w:p>
        </w:tc>
        <w:tc>
          <w:tcPr>
            <w:tcW w:w="7513" w:type="dxa"/>
            <w:vAlign w:val="center"/>
          </w:tcPr>
          <w:p>
            <w:pPr>
              <w:adjustRightInd w:val="0"/>
              <w:snapToGrid w:val="0"/>
              <w:jc w:val="center"/>
              <w:rPr>
                <w:rFonts w:ascii="宋体" w:hAnsi="宋体" w:cs="黑体"/>
                <w:b/>
                <w:sz w:val="22"/>
              </w:rPr>
            </w:pPr>
            <w:r>
              <w:rPr>
                <w:rFonts w:ascii="宋体" w:hAnsi="宋体" w:cs="黑体"/>
                <w:b/>
                <w:sz w:val="22"/>
              </w:rPr>
              <w:t>评</w:t>
            </w:r>
            <w:r>
              <w:rPr>
                <w:rFonts w:hint="eastAsia" w:ascii="宋体" w:hAnsi="宋体" w:cs="黑体"/>
                <w:b/>
                <w:sz w:val="22"/>
              </w:rPr>
              <w:t>定项目</w:t>
            </w:r>
          </w:p>
        </w:tc>
        <w:tc>
          <w:tcPr>
            <w:tcW w:w="1295" w:type="dxa"/>
            <w:vAlign w:val="center"/>
          </w:tcPr>
          <w:p>
            <w:pPr>
              <w:adjustRightInd w:val="0"/>
              <w:snapToGrid w:val="0"/>
              <w:jc w:val="center"/>
              <w:rPr>
                <w:rFonts w:ascii="宋体" w:hAnsi="宋体" w:cs="黑体"/>
                <w:b/>
                <w:sz w:val="22"/>
              </w:rPr>
            </w:pPr>
            <w:r>
              <w:rPr>
                <w:rFonts w:hint="eastAsia" w:ascii="宋体" w:hAnsi="宋体" w:cs="黑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施工现场总平布置的合理性</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2</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施工质量的控制和检验手段是否科学、可靠；</w:t>
            </w:r>
          </w:p>
        </w:tc>
        <w:tc>
          <w:tcPr>
            <w:tcW w:w="1295" w:type="dxa"/>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3</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3</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施工进度网络计划、关键节点和线路的技术保证措施是否具有针对性和可行性</w:t>
            </w:r>
          </w:p>
        </w:tc>
        <w:tc>
          <w:tcPr>
            <w:tcW w:w="1295" w:type="dxa"/>
          </w:tcPr>
          <w:p>
            <w:pPr>
              <w:adjustRightInd w:val="0"/>
              <w:snapToGrid w:val="0"/>
              <w:jc w:val="center"/>
              <w:textAlignment w:val="baseline"/>
              <w:rPr>
                <w:rFonts w:ascii="宋体" w:hAnsi="宋体"/>
                <w:kern w:val="0"/>
                <w:sz w:val="22"/>
              </w:rPr>
            </w:pPr>
            <w:r>
              <w:rPr>
                <w:rFonts w:hint="eastAsia" w:ascii="宋体" w:hAnsi="宋体"/>
                <w:kern w:val="0"/>
                <w:sz w:val="22"/>
              </w:rPr>
              <w:t>0—</w:t>
            </w:r>
            <w:r>
              <w:rPr>
                <w:rFonts w:hint="eastAsia" w:ascii="宋体" w:hAnsi="宋体"/>
                <w:kern w:val="0"/>
                <w:sz w:val="22"/>
                <w:lang w:val="en-US" w:eastAsia="zh-CN"/>
              </w:rPr>
              <w:t>3</w:t>
            </w:r>
            <w:r>
              <w:rPr>
                <w:rFonts w:hint="eastAsia" w:ascii="宋体" w:hAnsi="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4</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工期承诺及组织保证措施的可行性、合理性</w:t>
            </w:r>
          </w:p>
        </w:tc>
        <w:tc>
          <w:tcPr>
            <w:tcW w:w="1295" w:type="dxa"/>
          </w:tcPr>
          <w:p>
            <w:pPr>
              <w:adjustRightInd w:val="0"/>
              <w:snapToGrid w:val="0"/>
              <w:jc w:val="center"/>
              <w:textAlignment w:val="baseline"/>
              <w:rPr>
                <w:rFonts w:ascii="宋体" w:hAnsi="宋体"/>
                <w:kern w:val="0"/>
                <w:sz w:val="22"/>
              </w:rPr>
            </w:pPr>
            <w:r>
              <w:rPr>
                <w:rFonts w:hint="eastAsia" w:ascii="宋体" w:hAnsi="宋体"/>
                <w:kern w:val="0"/>
                <w:sz w:val="22"/>
              </w:rPr>
              <w:t>0—</w:t>
            </w:r>
            <w:r>
              <w:rPr>
                <w:rFonts w:hint="eastAsia" w:ascii="宋体" w:hAnsi="宋体"/>
                <w:kern w:val="0"/>
                <w:sz w:val="22"/>
                <w:lang w:val="en-US" w:eastAsia="zh-CN"/>
              </w:rPr>
              <w:t>2</w:t>
            </w:r>
            <w:r>
              <w:rPr>
                <w:rFonts w:hint="eastAsia" w:ascii="宋体" w:hAnsi="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5</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原材料、半成品、外购件的质量保证措施是否可靠</w:t>
            </w:r>
          </w:p>
        </w:tc>
        <w:tc>
          <w:tcPr>
            <w:tcW w:w="1295" w:type="dxa"/>
          </w:tcPr>
          <w:p>
            <w:pPr>
              <w:adjustRightInd w:val="0"/>
              <w:snapToGrid w:val="0"/>
              <w:jc w:val="center"/>
              <w:rPr>
                <w:rFonts w:ascii="宋体" w:hAnsi="宋体" w:cs="黑体"/>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6</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施工机具和检验仪器的投入是否能够满足工程质量和进度的要求</w:t>
            </w:r>
          </w:p>
        </w:tc>
        <w:tc>
          <w:tcPr>
            <w:tcW w:w="1295" w:type="dxa"/>
            <w:vAlign w:val="center"/>
          </w:tcPr>
          <w:p>
            <w:pPr>
              <w:adjustRightInd w:val="0"/>
              <w:snapToGrid w:val="0"/>
              <w:jc w:val="center"/>
              <w:rPr>
                <w:rFonts w:ascii="宋体" w:hAnsi="宋体" w:cs="黑体"/>
                <w:b/>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7</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各专业工种的配置和劳动力的投入是否能满足工程的需要</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8</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工程关键部位的施工方案及保证措施是否具有针对性、科学合理</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9</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安全、文明施工及市政、市容、环保、消防等的保证措施是否科学、合理、到位</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r>
              <w:rPr>
                <w:rFonts w:ascii="宋体" w:hAnsi="宋体"/>
                <w:kern w:val="0"/>
                <w:sz w:val="22"/>
              </w:rPr>
              <w:t>0</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项目班子配备力量及合理性、技术管理人员专业配置的全面合理性</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hint="default" w:ascii="宋体" w:hAnsi="宋体" w:eastAsiaTheme="minorEastAsia"/>
                <w:kern w:val="0"/>
                <w:sz w:val="22"/>
                <w:lang w:val="en-US" w:eastAsia="zh-CN"/>
              </w:rPr>
            </w:pPr>
            <w:r>
              <w:rPr>
                <w:rFonts w:hint="eastAsia" w:ascii="宋体" w:hAnsi="宋体"/>
                <w:kern w:val="0"/>
                <w:sz w:val="22"/>
                <w:lang w:val="en-US" w:eastAsia="zh-CN"/>
              </w:rPr>
              <w:t>11</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材料设备品牌选择的优劣性</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5</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hint="default" w:ascii="宋体" w:hAnsi="宋体" w:eastAsiaTheme="minorEastAsia"/>
                <w:kern w:val="0"/>
                <w:sz w:val="22"/>
                <w:lang w:val="en-US" w:eastAsia="zh-CN"/>
              </w:rPr>
            </w:pPr>
            <w:r>
              <w:rPr>
                <w:rFonts w:hint="eastAsia" w:ascii="宋体" w:hAnsi="宋体"/>
                <w:kern w:val="0"/>
                <w:sz w:val="22"/>
                <w:lang w:val="en-US" w:eastAsia="zh-CN"/>
              </w:rPr>
              <w:t>12</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质保期内维修响应承诺</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3</w:t>
            </w:r>
            <w:r>
              <w:rPr>
                <w:rFonts w:hint="eastAsia" w:ascii="宋体" w:hAnsi="宋体" w:cs="黑体"/>
                <w:sz w:val="22"/>
              </w:rPr>
              <w:t>分</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投标文件的商务报价评审</w:t>
      </w:r>
      <w:r>
        <w:rPr>
          <w:rFonts w:ascii="宋体" w:hAnsi="宋体" w:cs="宋体"/>
          <w:b/>
          <w:sz w:val="22"/>
        </w:rPr>
        <w:t>70分</w:t>
      </w:r>
    </w:p>
    <w:p>
      <w:pPr>
        <w:adjustRightInd w:val="0"/>
        <w:snapToGrid w:val="0"/>
        <w:spacing w:line="360" w:lineRule="exact"/>
        <w:ind w:firstLine="440" w:firstLineChars="200"/>
        <w:rPr>
          <w:rFonts w:hint="eastAsia" w:ascii="宋体" w:hAnsi="宋体" w:cs="宋体"/>
          <w:b/>
          <w:bCs/>
          <w:color w:val="C00000"/>
          <w:sz w:val="22"/>
          <w:lang w:val="en-US" w:eastAsia="zh-CN"/>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(2)报价评审应以报价口径范围一致的投标评标价为依据。投标评标价应在投标报价的基础上，按照招标文件约定的因素和方法进行计算。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lang w:val="en-US" w:eastAsia="zh-CN"/>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2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bookmarkEnd w:id="37"/>
    <w:p>
      <w:pPr>
        <w:pStyle w:val="48"/>
        <w:rPr>
          <w:rFonts w:ascii="宋体" w:hAnsi="宋体" w:cs="宋体"/>
          <w:b/>
          <w:sz w:val="28"/>
          <w:szCs w:val="20"/>
        </w:rPr>
      </w:pPr>
      <w:bookmarkStart w:id="39" w:name="_Toc448097404"/>
      <w:bookmarkStart w:id="40" w:name="_Toc24237"/>
      <w:r>
        <w:rPr>
          <w:rFonts w:hint="eastAsia"/>
          <w:lang w:val="en-US" w:eastAsia="zh-CN"/>
        </w:rPr>
        <w:t>第四</w:t>
      </w:r>
      <w:r>
        <w:t xml:space="preserve">章  </w:t>
      </w:r>
      <w:r>
        <w:rPr>
          <w:rFonts w:hint="eastAsia"/>
        </w:rPr>
        <w:t>合同条款及格式</w:t>
      </w:r>
      <w:bookmarkEnd w:id="39"/>
      <w:bookmarkStart w:id="41" w:name="_Toc448097405"/>
    </w:p>
    <w:bookmarkEnd w:id="41"/>
    <w:p>
      <w:pPr>
        <w:spacing w:line="360" w:lineRule="auto"/>
        <w:jc w:val="center"/>
        <w:rPr>
          <w:sz w:val="24"/>
        </w:rPr>
      </w:pPr>
      <w:bookmarkStart w:id="42" w:name="_Toc144974736"/>
      <w:bookmarkStart w:id="43" w:name="_Toc152042545"/>
      <w:bookmarkStart w:id="44" w:name="_Toc375636694"/>
      <w:bookmarkStart w:id="45" w:name="_Toc152045766"/>
      <w:r>
        <w:rPr>
          <w:rFonts w:hint="eastAsia" w:ascii="方正小标宋简体" w:hAnsi="方正小标宋简体" w:eastAsia="方正小标宋简体" w:cs="方正小标宋简体"/>
          <w:sz w:val="36"/>
          <w:szCs w:val="36"/>
        </w:rPr>
        <w:t>建筑工程施工合同</w:t>
      </w:r>
      <w:bookmarkEnd w:id="42"/>
      <w:bookmarkEnd w:id="43"/>
      <w:bookmarkEnd w:id="44"/>
      <w:bookmarkEnd w:id="45"/>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浙江航空开发有限责任公司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w:t>
      </w:r>
      <w:r>
        <w:rPr>
          <w:rFonts w:hint="eastAsia" w:ascii="仿宋_GB2312" w:hAnsi="仿宋_GB2312" w:eastAsia="仿宋_GB2312" w:cs="仿宋_GB2312"/>
          <w:sz w:val="28"/>
          <w:szCs w:val="28"/>
          <w:lang w:val="en-US" w:eastAsia="zh-CN"/>
        </w:rPr>
        <w:t>民</w:t>
      </w:r>
      <w:r>
        <w:rPr>
          <w:rFonts w:hint="eastAsia" w:ascii="仿宋_GB2312" w:hAnsi="仿宋_GB2312" w:eastAsia="仿宋_GB2312" w:cs="仿宋_GB2312"/>
          <w:sz w:val="28"/>
          <w:szCs w:val="28"/>
        </w:rPr>
        <w:t>法</w:t>
      </w:r>
      <w:r>
        <w:rPr>
          <w:rFonts w:hint="eastAsia" w:ascii="仿宋_GB2312" w:hAnsi="仿宋_GB2312" w:eastAsia="仿宋_GB2312" w:cs="仿宋_GB2312"/>
          <w:sz w:val="28"/>
          <w:szCs w:val="28"/>
          <w:lang w:val="en-US" w:eastAsia="zh-CN"/>
        </w:rPr>
        <w:t>典</w:t>
      </w:r>
      <w:r>
        <w:rPr>
          <w:rFonts w:hint="eastAsia" w:ascii="仿宋_GB2312" w:hAnsi="仿宋_GB2312" w:eastAsia="仿宋_GB2312" w:cs="仿宋_GB2312"/>
          <w:sz w:val="28"/>
          <w:szCs w:val="28"/>
        </w:rPr>
        <w:t>》和《中华人民共和国建筑法》的规定，结合本工程具体情况，双方达成如下协议。</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工程概况</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1.1工程名称：</w:t>
      </w:r>
      <w:r>
        <w:rPr>
          <w:rFonts w:hint="eastAsia" w:ascii="仿宋_GB2312" w:hAnsi="仿宋_GB2312" w:eastAsia="仿宋_GB2312" w:cs="仿宋_GB2312"/>
          <w:b/>
          <w:bCs/>
          <w:sz w:val="28"/>
          <w:szCs w:val="28"/>
          <w:lang w:val="en-US" w:eastAsia="zh-CN"/>
        </w:rPr>
        <w:t>医药物流3号库改造</w:t>
      </w:r>
      <w:r>
        <w:rPr>
          <w:rFonts w:hint="eastAsia" w:ascii="仿宋_GB2312" w:hAnsi="仿宋_GB2312" w:eastAsia="仿宋_GB2312" w:cs="仿宋_GB2312"/>
          <w:b/>
          <w:bCs/>
          <w:color w:val="000000"/>
          <w:sz w:val="28"/>
          <w:szCs w:val="28"/>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b/>
          <w:bCs/>
          <w:sz w:val="28"/>
          <w:szCs w:val="28"/>
          <w:lang w:val="en-US" w:eastAsia="zh-CN"/>
        </w:rPr>
        <w:t>医药物流3号库改造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w:t>
      </w:r>
      <w:r>
        <w:rPr>
          <w:rFonts w:hint="eastAsia" w:ascii="仿宋_GB2312" w:hAnsi="仿宋_GB2312" w:eastAsia="仿宋_GB2312" w:cs="仿宋_GB2312"/>
          <w:sz w:val="28"/>
          <w:szCs w:val="28"/>
          <w:lang w:val="en-US" w:eastAsia="zh-CN"/>
        </w:rPr>
        <w:t>建设全过程承包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w:t>
      </w:r>
      <w:r>
        <w:rPr>
          <w:rFonts w:hint="eastAsia" w:ascii="仿宋_GB2312" w:hAnsi="仿宋_GB2312" w:eastAsia="仿宋_GB2312" w:cs="仿宋_GB2312"/>
          <w:sz w:val="28"/>
          <w:szCs w:val="28"/>
          <w:lang w:val="en-US" w:eastAsia="zh-CN"/>
        </w:rPr>
        <w:t>自2021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日竣工。工期总共</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】个公历日。开工日期具体以甲方开工令为准。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numPr>
          <w:ilvl w:val="0"/>
          <w:numId w:val="6"/>
        </w:numPr>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keepNext w:val="0"/>
        <w:keepLines w:val="0"/>
        <w:pageBreakBefore w:val="0"/>
        <w:widowControl w:val="0"/>
        <w:numPr>
          <w:ilvl w:val="0"/>
          <w:numId w:val="6"/>
        </w:numPr>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keepNext w:val="0"/>
        <w:keepLines w:val="0"/>
        <w:pageBreakBefore w:val="0"/>
        <w:widowControl w:val="0"/>
        <w:numPr>
          <w:ilvl w:val="0"/>
          <w:numId w:val="6"/>
        </w:numPr>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keepNext w:val="0"/>
        <w:keepLines w:val="0"/>
        <w:pageBreakBefore w:val="0"/>
        <w:widowControl w:val="0"/>
        <w:numPr>
          <w:ilvl w:val="0"/>
          <w:numId w:val="6"/>
        </w:numPr>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keepNext w:val="0"/>
        <w:keepLines w:val="0"/>
        <w:pageBreakBefore w:val="0"/>
        <w:widowControl w:val="0"/>
        <w:numPr>
          <w:ilvl w:val="0"/>
          <w:numId w:val="6"/>
        </w:numPr>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keepNext w:val="0"/>
        <w:keepLines w:val="0"/>
        <w:pageBreakBefore w:val="0"/>
        <w:widowControl w:val="0"/>
        <w:kinsoku/>
        <w:wordWrap/>
        <w:overflowPunct/>
        <w:topLinePunct w:val="0"/>
        <w:autoSpaceDE/>
        <w:autoSpaceDN/>
        <w:bidi w:val="0"/>
        <w:spacing w:line="560" w:lineRule="exact"/>
        <w:ind w:left="48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keepNext w:val="0"/>
        <w:keepLines w:val="0"/>
        <w:pageBreakBefore w:val="0"/>
        <w:widowControl w:val="0"/>
        <w:kinsoku/>
        <w:wordWrap/>
        <w:overflowPunct/>
        <w:topLinePunct w:val="0"/>
        <w:autoSpaceDE/>
        <w:autoSpaceDN/>
        <w:bidi w:val="0"/>
        <w:spacing w:line="560" w:lineRule="exact"/>
        <w:ind w:left="48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竣工验收合格并收到乙方开具合规发票后10日内支付合同总金额的95%；预留5%作为质保金，于质保期满后无息返还。</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560" w:lineRule="exact"/>
        <w:ind w:left="426"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560" w:lineRule="exact"/>
        <w:ind w:left="426"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30000</w:t>
      </w:r>
      <w:r>
        <w:rPr>
          <w:rFonts w:hint="eastAsia" w:ascii="仿宋_GB2312" w:hAnsi="仿宋_GB2312" w:eastAsia="仿宋_GB2312" w:cs="仿宋_GB2312"/>
          <w:sz w:val="28"/>
          <w:szCs w:val="28"/>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未经甲方同意，乙方擅自拆改原建筑物结构或设备管线，由此发生的损失或事故（包括罚款），由乙方负责并承担损失。</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560" w:lineRule="exact"/>
        <w:ind w:left="426"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keepNext w:val="0"/>
        <w:keepLines w:val="0"/>
        <w:pageBreakBefore w:val="0"/>
        <w:widowControl w:val="0"/>
        <w:kinsoku/>
        <w:wordWrap/>
        <w:overflowPunct/>
        <w:topLinePunct w:val="0"/>
        <w:autoSpaceDE/>
        <w:autoSpaceDN/>
        <w:bidi w:val="0"/>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keepNext w:val="0"/>
        <w:keepLines w:val="0"/>
        <w:pageBreakBefore w:val="0"/>
        <w:widowControl w:val="0"/>
        <w:kinsoku/>
        <w:wordWrap/>
        <w:overflowPunct/>
        <w:topLinePunct w:val="0"/>
        <w:autoSpaceDE/>
        <w:autoSpaceDN/>
        <w:bidi w:val="0"/>
        <w:spacing w:line="560" w:lineRule="exact"/>
        <w:ind w:right="0" w:rightChars="0" w:firstLine="840" w:firstLineChars="3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spacing w:line="560" w:lineRule="exact"/>
        <w:ind w:left="426"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keepNext w:val="0"/>
        <w:keepLines w:val="0"/>
        <w:pageBreakBefore w:val="0"/>
        <w:widowControl w:val="0"/>
        <w:kinsoku/>
        <w:wordWrap/>
        <w:overflowPunct/>
        <w:topLinePunct w:val="0"/>
        <w:autoSpaceDE/>
        <w:autoSpaceDN/>
        <w:bidi w:val="0"/>
        <w:spacing w:line="560" w:lineRule="exact"/>
        <w:ind w:left="48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keepNext w:val="0"/>
        <w:keepLines w:val="0"/>
        <w:pageBreakBefore w:val="0"/>
        <w:widowControl w:val="0"/>
        <w:kinsoku/>
        <w:wordWrap/>
        <w:overflowPunct/>
        <w:topLinePunct w:val="0"/>
        <w:autoSpaceDE/>
        <w:autoSpaceDN/>
        <w:bidi w:val="0"/>
        <w:spacing w:line="560" w:lineRule="exact"/>
        <w:ind w:left="48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spacing w:line="560" w:lineRule="exact"/>
        <w:ind w:left="48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keepNext w:val="0"/>
        <w:keepLines w:val="0"/>
        <w:pageBreakBefore w:val="0"/>
        <w:widowControl w:val="0"/>
        <w:kinsoku/>
        <w:wordWrap/>
        <w:overflowPunct/>
        <w:topLinePunct w:val="0"/>
        <w:autoSpaceDE/>
        <w:autoSpaceDN/>
        <w:bidi w:val="0"/>
        <w:spacing w:line="560" w:lineRule="exact"/>
        <w:ind w:left="48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10"/>
        <w:keepNext w:val="0"/>
        <w:keepLines w:val="0"/>
        <w:pageBreakBefore w:val="0"/>
        <w:widowControl w:val="0"/>
        <w:kinsoku/>
        <w:wordWrap/>
        <w:overflowPunct/>
        <w:topLinePunct w:val="0"/>
        <w:autoSpaceDE/>
        <w:autoSpaceDN/>
        <w:bidi w:val="0"/>
        <w:spacing w:line="560" w:lineRule="exact"/>
        <w:ind w:right="0" w:rightChars="0" w:firstLine="480"/>
        <w:jc w:val="both"/>
        <w:textAlignment w:val="auto"/>
        <w:outlineLvl w:val="9"/>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浙江航空开发有限责任公司</w:t>
      </w:r>
      <w:r>
        <w:rPr>
          <w:rFonts w:hint="eastAsia" w:ascii="仿宋_GB2312" w:hAnsi="仿宋_GB2312" w:eastAsia="仿宋_GB2312" w:cs="仿宋_GB2312"/>
          <w:sz w:val="28"/>
          <w:szCs w:val="28"/>
          <w:u w:val="single"/>
        </w:rPr>
        <w:t>廉洁自律承诺书</w:t>
      </w:r>
    </w:p>
    <w:p>
      <w:pPr>
        <w:keepNext w:val="0"/>
        <w:keepLines w:val="0"/>
        <w:pageBreakBefore w:val="0"/>
        <w:widowControl w:val="0"/>
        <w:kinsoku/>
        <w:wordWrap/>
        <w:overflowPunct/>
        <w:topLinePunct w:val="0"/>
        <w:autoSpaceDE/>
        <w:autoSpaceDN/>
        <w:bidi w:val="0"/>
        <w:spacing w:line="560" w:lineRule="exact"/>
        <w:ind w:left="480" w:right="0" w:rightChars="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keepNext w:val="0"/>
        <w:keepLines w:val="0"/>
        <w:pageBreakBefore w:val="0"/>
        <w:widowControl w:val="0"/>
        <w:numPr>
          <w:ilvl w:val="0"/>
          <w:numId w:val="7"/>
        </w:numPr>
        <w:kinsoku/>
        <w:wordWrap/>
        <w:overflowPunct/>
        <w:topLinePunct w:val="0"/>
        <w:autoSpaceDE/>
        <w:autoSpaceDN/>
        <w:bidi w:val="0"/>
        <w:spacing w:line="560" w:lineRule="exact"/>
        <w:ind w:left="48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spacing w:line="360" w:lineRule="auto"/>
        <w:ind w:right="0" w:rightChars="0"/>
        <w:jc w:val="both"/>
        <w:textAlignment w:val="auto"/>
        <w:outlineLvl w:val="9"/>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浙江航空开发有限责任公司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浙江航空开发有限责任公司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浙江航空开发有限责任公司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浙江瓜沥建设有限公司</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eastAsia="仿宋_GB2312"/>
          <w:sz w:val="28"/>
          <w:szCs w:val="28"/>
          <w:lang w:val="en-US" w:eastAsia="zh-CN"/>
        </w:rPr>
        <w:t>药品物流3号库改造项目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2</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hAnsi="仿宋_GB2312" w:eastAsia="仿宋_GB2312" w:cs="仿宋_GB2312"/>
          <w:b w:val="0"/>
          <w:bCs/>
          <w:sz w:val="28"/>
          <w:szCs w:val="28"/>
          <w:lang w:val="en-US" w:eastAsia="zh-CN"/>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w:t>
      </w: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浙江航空开发有限责任公司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承包人（乙方）：</w:t>
      </w:r>
      <w:r>
        <w:rPr>
          <w:rFonts w:hint="eastAsia" w:ascii="黑体" w:hAnsi="黑体" w:eastAsia="黑体" w:cs="黑体"/>
          <w:b w:val="0"/>
          <w:bCs/>
          <w:sz w:val="30"/>
          <w:szCs w:val="30"/>
          <w:lang w:val="en-US" w:eastAsia="zh-CN"/>
        </w:rPr>
        <w:t>浙江瓜沥建设有限公司</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b w:val="0"/>
          <w:bCs/>
          <w:sz w:val="28"/>
          <w:szCs w:val="28"/>
          <w:lang w:val="en-US" w:eastAsia="zh-CN"/>
        </w:rPr>
        <w:t>药品物流3号库改造项目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黑体" w:hAnsi="黑体" w:eastAsia="黑体" w:cs="黑体"/>
          <w:b w:val="0"/>
          <w:bCs/>
          <w:color w:val="000000"/>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ascii="宋体" w:hAnsi="宋体" w:cs="宋体"/>
          <w:bCs/>
          <w:sz w:val="22"/>
        </w:rPr>
      </w:pPr>
      <w:r>
        <w:rPr>
          <w:rFonts w:hint="eastAsia" w:ascii="黑体" w:hAnsi="黑体" w:eastAsia="黑体" w:cs="黑体"/>
          <w:b w:val="0"/>
          <w:bCs/>
          <w:color w:val="000000"/>
          <w:sz w:val="28"/>
          <w:szCs w:val="28"/>
        </w:rPr>
        <w:t xml:space="preserve"> 年   月   日                               年   月   日</w:t>
      </w:r>
    </w:p>
    <w:p/>
    <w:p>
      <w:pPr>
        <w:widowControl/>
        <w:jc w:val="left"/>
        <w:rPr>
          <w:rFonts w:ascii="Cambria" w:hAnsi="Cambria" w:eastAsia="黑体" w:cs="Times New Roman"/>
          <w:b/>
          <w:bCs/>
          <w:kern w:val="0"/>
          <w:sz w:val="32"/>
          <w:szCs w:val="32"/>
        </w:rPr>
      </w:pPr>
      <w:r>
        <w:rPr>
          <w:rFonts w:hint="eastAsia" w:ascii="宋体" w:hAnsi="宋体"/>
          <w:color w:val="auto"/>
        </w:rPr>
        <w:br w:type="page"/>
      </w:r>
    </w:p>
    <w:p>
      <w:pPr>
        <w:pStyle w:val="48"/>
      </w:pPr>
      <w:bookmarkStart w:id="46" w:name="_Toc448097407"/>
      <w:r>
        <w:rPr>
          <w:rFonts w:hint="eastAsia"/>
        </w:rPr>
        <w:t>第</w:t>
      </w:r>
      <w:r>
        <w:rPr>
          <w:rFonts w:hint="eastAsia"/>
          <w:lang w:val="en-US" w:eastAsia="zh-CN"/>
        </w:rPr>
        <w:t>五</w:t>
      </w:r>
      <w:r>
        <w:rPr>
          <w:rFonts w:hint="eastAsia"/>
        </w:rPr>
        <w:t>章  参考工程量清单</w:t>
      </w:r>
      <w:bookmarkEnd w:id="46"/>
      <w:r>
        <w:rPr>
          <w:rFonts w:hint="eastAsia"/>
        </w:rPr>
        <w:t>（详见附件）</w:t>
      </w:r>
    </w:p>
    <w:tbl>
      <w:tblPr>
        <w:tblStyle w:val="52"/>
        <w:tblW w:w="96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44"/>
        <w:gridCol w:w="4550"/>
        <w:gridCol w:w="1032"/>
        <w:gridCol w:w="1128"/>
        <w:gridCol w:w="1032"/>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9612" w:type="dxa"/>
            <w:gridSpan w:val="6"/>
            <w:tcBorders>
              <w:bottom w:val="single" w:color="000000" w:sz="1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药品仓储3号库零星维修项目清单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44" w:type="dxa"/>
            <w:tcBorders>
              <w:top w:val="single" w:color="000000" w:sz="18"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550"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032"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128"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c>
          <w:tcPr>
            <w:tcW w:w="1032"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综合单价</w:t>
            </w:r>
          </w:p>
        </w:tc>
        <w:tc>
          <w:tcPr>
            <w:tcW w:w="926" w:type="dxa"/>
            <w:tcBorders>
              <w:top w:val="single" w:color="000000" w:sz="18" w:space="0"/>
              <w:left w:val="single" w:color="000000" w:sz="4" w:space="0"/>
              <w:bottom w:val="single" w:color="000000" w:sz="4" w:space="0"/>
              <w:right w:val="single" w:color="000000" w:sz="1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一、照明</w:t>
            </w:r>
          </w:p>
        </w:tc>
        <w:tc>
          <w:tcPr>
            <w:tcW w:w="1032"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28"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2"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26" w:type="dxa"/>
            <w:tcBorders>
              <w:left w:val="single" w:color="000000" w:sz="4" w:space="0"/>
              <w:bottom w:val="single" w:color="000000" w:sz="4" w:space="0"/>
              <w:right w:val="single" w:color="000000" w:sz="18"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LED灯:光源105W,灯头E40，每个灯球均需在钢构檩条固定；三号库内高度10M。（本项目包括安装及材料费用）</w:t>
            </w:r>
          </w:p>
        </w:tc>
        <w:tc>
          <w:tcPr>
            <w:tcW w:w="10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隔层LED灯：光源50W,灯头E40，每个灯球均需在楼层钢构上固定（含安装及相关材料费，应库内灯改造需提供2.5平方的双路电线35O米;并包含库内旧灯拆除费用）</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150.00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二、二层栏杆加固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挡板（L 型尺寸：H300*50mm铁板材料厚度：1.5mm需要配套铆钉固定在楼板+护栏立柱上）</w:t>
            </w:r>
          </w:p>
        </w:tc>
        <w:tc>
          <w:tcPr>
            <w:tcW w:w="103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2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5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立柱：（规格：50方管 H1300mm  厚1.5mm； 铁板规格：L150*W80mm 厚度 5.0mm ；材质：Q235，强度指标N/mm2；需要配套螺丝，铁板需焊接在钢平台辅梁上打磨，表面油漆颜色按原护栏颜色喷涂）</w:t>
            </w:r>
          </w:p>
        </w:tc>
        <w:tc>
          <w:tcPr>
            <w:tcW w:w="103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12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三、地面整修</w:t>
            </w:r>
          </w:p>
        </w:tc>
        <w:tc>
          <w:tcPr>
            <w:tcW w:w="1032"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128" w:type="dxa"/>
            <w:tcBorders>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032" w:type="dxa"/>
            <w:tcBorders>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地面开凿（厚度200mm）</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84.00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地面C30水泥浇筑（厚度200mm）</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84.00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128" w:type="dxa"/>
            <w:tcBorders>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032" w:type="dxa"/>
            <w:tcBorders>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税金(%计）</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44" w:type="dxa"/>
            <w:tcBorders>
              <w:top w:val="single" w:color="000000" w:sz="4" w:space="0"/>
              <w:left w:val="single" w:color="000000" w:sz="18" w:space="0"/>
              <w:bottom w:val="single" w:color="000000" w:sz="18"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0" w:type="dxa"/>
            <w:tcBorders>
              <w:top w:val="single" w:color="000000" w:sz="4" w:space="0"/>
              <w:left w:val="single" w:color="000000" w:sz="4" w:space="0"/>
              <w:bottom w:val="single" w:color="000000" w:sz="1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工程总价</w:t>
            </w:r>
          </w:p>
        </w:tc>
        <w:tc>
          <w:tcPr>
            <w:tcW w:w="1032" w:type="dxa"/>
            <w:tcBorders>
              <w:top w:val="single" w:color="000000" w:sz="4" w:space="0"/>
              <w:left w:val="single" w:color="000000" w:sz="4" w:space="0"/>
              <w:bottom w:val="single" w:color="000000" w:sz="18"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18"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18"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18"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bl>
    <w:p>
      <w:pPr>
        <w:widowControl/>
        <w:jc w:val="left"/>
        <w:rPr>
          <w:rFonts w:ascii="Cambria" w:hAnsi="Cambria" w:eastAsia="黑体" w:cs="Times New Roman"/>
          <w:b/>
          <w:bCs/>
          <w:kern w:val="0"/>
          <w:sz w:val="32"/>
          <w:szCs w:val="32"/>
        </w:rPr>
      </w:pPr>
      <w:r>
        <w:br w:type="page"/>
      </w:r>
    </w:p>
    <w:p>
      <w:pPr>
        <w:pStyle w:val="48"/>
        <w:jc w:val="both"/>
      </w:pPr>
      <w:bookmarkStart w:id="47" w:name="_Toc448097409"/>
      <w:bookmarkStart w:id="48" w:name="_Toc275274581"/>
      <w:r>
        <w:rPr>
          <w:rFonts w:hint="eastAsia"/>
        </w:rPr>
        <w:t xml:space="preserve"> </w:t>
      </w:r>
      <w:r>
        <w:t xml:space="preserve">                 第</w:t>
      </w:r>
      <w:r>
        <w:rPr>
          <w:rFonts w:hint="eastAsia"/>
        </w:rPr>
        <w:t>六</w:t>
      </w:r>
      <w:r>
        <w:t>章  投标文件格式</w:t>
      </w:r>
      <w:bookmarkEnd w:id="47"/>
      <w:bookmarkEnd w:id="4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49" w:name="_Toc171421958"/>
      <w:r>
        <w:rPr>
          <w:rFonts w:cs="Calibri"/>
          <w:color w:val="000000"/>
        </w:rPr>
        <w:t>封面</w:t>
      </w:r>
      <w:bookmarkEnd w:id="49"/>
    </w:p>
    <w:p>
      <w:pPr>
        <w:autoSpaceDE w:val="0"/>
        <w:autoSpaceDN w:val="0"/>
        <w:adjustRightInd w:val="0"/>
        <w:jc w:val="center"/>
        <w:rPr>
          <w:rFonts w:cs="Calibri"/>
          <w:b/>
          <w:spacing w:val="20"/>
          <w:kern w:val="0"/>
          <w:sz w:val="48"/>
          <w:szCs w:val="48"/>
        </w:rPr>
      </w:pP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浙江航空开发有限责任公司</w:t>
      </w:r>
    </w:p>
    <w:p>
      <w:pPr>
        <w:autoSpaceDE w:val="0"/>
        <w:autoSpaceDN w:val="0"/>
        <w:adjustRightInd w:val="0"/>
        <w:jc w:val="center"/>
        <w:rPr>
          <w:rFonts w:eastAsia="黑体" w:cs="Calibri"/>
          <w:b/>
          <w:sz w:val="44"/>
          <w:szCs w:val="44"/>
        </w:rPr>
      </w:pPr>
      <w:r>
        <w:rPr>
          <w:rFonts w:hint="eastAsia" w:eastAsia="黑体" w:cs="Calibri"/>
          <w:b/>
          <w:sz w:val="44"/>
          <w:szCs w:val="44"/>
          <w:u w:val="single"/>
        </w:rPr>
        <w:t xml:space="preserve">     </w:t>
      </w:r>
      <w:r>
        <w:rPr>
          <w:rFonts w:eastAsia="黑体" w:cs="Calibri"/>
          <w:b/>
          <w:sz w:val="44"/>
          <w:szCs w:val="44"/>
          <w:u w:val="single"/>
        </w:rPr>
        <w:t xml:space="preserve">      </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w:t>
      </w:r>
      <w:r>
        <w:rPr>
          <w:rFonts w:ascii="宋体" w:hAnsi="宋体"/>
          <w:sz w:val="22"/>
        </w:rPr>
        <w:t xml:space="preserve">************* </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ind w:left="1382" w:hanging="422"/>
        <w:jc w:val="left"/>
        <w:rPr>
          <w:rFonts w:hAnsi="宋体" w:cs="宋体"/>
          <w:b/>
        </w:rPr>
      </w:pPr>
      <w:r>
        <w:rPr>
          <w:rFonts w:hAnsi="宋体" w:cs="宋体"/>
          <w:b/>
        </w:rPr>
        <w:br w:type="page"/>
      </w:r>
      <w:bookmarkStart w:id="50" w:name="_Toc133214102"/>
      <w:bookmarkStart w:id="51" w:name="_Toc137373398"/>
      <w:bookmarkStart w:id="52" w:name="_Toc144265958"/>
      <w:bookmarkStart w:id="53" w:name="_Toc133470542"/>
      <w:bookmarkStart w:id="54" w:name="_Toc133214309"/>
    </w:p>
    <w:p>
      <w:pPr>
        <w:pStyle w:val="29"/>
        <w:spacing w:after="120" w:afterLines="50" w:line="360" w:lineRule="auto"/>
        <w:ind w:left="1400" w:hanging="440"/>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ind w:left="1380" w:hanging="420"/>
        <w:jc w:val="center"/>
        <w:rPr>
          <w:rFonts w:hAnsi="宋体" w:cs="宋体"/>
        </w:rPr>
      </w:pPr>
    </w:p>
    <w:bookmarkEnd w:id="50"/>
    <w:bookmarkEnd w:id="51"/>
    <w:bookmarkEnd w:id="52"/>
    <w:bookmarkEnd w:id="53"/>
    <w:bookmarkEnd w:id="54"/>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27"/>
        <w:rPr>
          <w:rFonts w:ascii="宋体" w:hAnsi="宋体" w:eastAsia="宋体"/>
          <w:szCs w:val="23"/>
        </w:rPr>
      </w:pPr>
      <w:bookmarkStart w:id="55" w:name="_Toc11710"/>
      <w:bookmarkStart w:id="56" w:name="_Toc179632817"/>
      <w:bookmarkStart w:id="57" w:name="_Toc152042586"/>
      <w:bookmarkStart w:id="58" w:name="_Toc246392155"/>
      <w:bookmarkStart w:id="59" w:name="_Toc152045797"/>
      <w:bookmarkStart w:id="60" w:name="_Toc144974865"/>
      <w:r>
        <w:rPr>
          <w:rFonts w:hint="eastAsia" w:ascii="宋体" w:hAnsi="宋体" w:eastAsia="宋体"/>
        </w:rPr>
        <w:t>附表一：</w:t>
      </w:r>
      <w:r>
        <w:rPr>
          <w:rFonts w:hint="eastAsia" w:ascii="宋体" w:hAnsi="宋体" w:eastAsia="宋体"/>
          <w:szCs w:val="23"/>
        </w:rPr>
        <w:t>拟投入本标段的主要施工设备表</w:t>
      </w:r>
      <w:bookmarkEnd w:id="55"/>
      <w:bookmarkEnd w:id="56"/>
      <w:bookmarkEnd w:id="57"/>
      <w:bookmarkEnd w:id="58"/>
      <w:bookmarkEnd w:id="59"/>
      <w:bookmarkEnd w:id="60"/>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1" w:name="_Toc179632818"/>
      <w:bookmarkStart w:id="62" w:name="_Toc4957"/>
      <w:bookmarkStart w:id="63" w:name="_Toc152042587"/>
      <w:bookmarkStart w:id="64" w:name="_Toc152045798"/>
      <w:bookmarkStart w:id="65" w:name="_Toc144974866"/>
      <w:bookmarkStart w:id="66" w:name="_Toc246392156"/>
      <w:r>
        <w:rPr>
          <w:rFonts w:hint="eastAsia" w:ascii="宋体" w:hAnsi="宋体" w:eastAsia="宋体"/>
        </w:rPr>
        <w:t>附表二：拟配备本标段的试验和检测仪器设备表</w:t>
      </w:r>
      <w:bookmarkEnd w:id="61"/>
      <w:bookmarkEnd w:id="62"/>
      <w:bookmarkEnd w:id="63"/>
      <w:bookmarkEnd w:id="64"/>
      <w:bookmarkEnd w:id="65"/>
      <w:bookmarkEnd w:id="66"/>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7" w:name="_Toc8928"/>
      <w:bookmarkStart w:id="68" w:name="_Toc179632819"/>
      <w:bookmarkStart w:id="69" w:name="_Toc246392157"/>
      <w:bookmarkStart w:id="70" w:name="_Toc152045799"/>
      <w:bookmarkStart w:id="71" w:name="_Toc144974867"/>
      <w:bookmarkStart w:id="72" w:name="_Toc152042588"/>
      <w:r>
        <w:rPr>
          <w:rFonts w:hint="eastAsia" w:ascii="宋体" w:hAnsi="宋体" w:eastAsia="宋体"/>
        </w:rPr>
        <w:t>附表三：劳动力计划表</w:t>
      </w:r>
      <w:bookmarkEnd w:id="67"/>
      <w:bookmarkEnd w:id="68"/>
      <w:bookmarkEnd w:id="69"/>
      <w:bookmarkEnd w:id="70"/>
      <w:bookmarkEnd w:id="71"/>
      <w:bookmarkEnd w:id="72"/>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27"/>
        <w:rPr>
          <w:rFonts w:ascii="宋体" w:hAnsi="宋体" w:eastAsia="宋体"/>
          <w:sz w:val="22"/>
          <w:szCs w:val="22"/>
        </w:rPr>
      </w:pPr>
      <w:bookmarkStart w:id="73" w:name="_Toc152042589"/>
      <w:bookmarkStart w:id="74" w:name="_Toc3750"/>
      <w:bookmarkStart w:id="75" w:name="_Toc246392158"/>
      <w:bookmarkStart w:id="76" w:name="_Toc152045800"/>
      <w:bookmarkStart w:id="77" w:name="_Toc179632820"/>
      <w:bookmarkStart w:id="78" w:name="_Toc144974868"/>
      <w:r>
        <w:rPr>
          <w:rFonts w:hint="eastAsia" w:ascii="宋体" w:hAnsi="宋体" w:eastAsia="宋体"/>
          <w:sz w:val="22"/>
          <w:szCs w:val="22"/>
        </w:rPr>
        <w:t>附表四：计划开、竣工日期和施工进度网络图</w:t>
      </w:r>
      <w:bookmarkEnd w:id="73"/>
      <w:bookmarkEnd w:id="74"/>
      <w:bookmarkEnd w:id="75"/>
      <w:bookmarkEnd w:id="76"/>
      <w:bookmarkEnd w:id="77"/>
      <w:bookmarkEnd w:id="78"/>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79" w:name="_Toc152042590"/>
      <w:bookmarkStart w:id="80" w:name="_Toc246392159"/>
      <w:bookmarkStart w:id="81" w:name="_Toc144974869"/>
      <w:bookmarkStart w:id="82" w:name="_Toc152045801"/>
      <w:bookmarkStart w:id="83" w:name="_Toc179632821"/>
      <w:r>
        <w:rPr>
          <w:rFonts w:hint="eastAsia" w:ascii="宋体" w:hAnsi="宋体"/>
          <w:sz w:val="22"/>
        </w:rPr>
        <w:t>附表五：施工总平面图</w:t>
      </w:r>
      <w:bookmarkEnd w:id="79"/>
      <w:bookmarkEnd w:id="80"/>
      <w:bookmarkEnd w:id="81"/>
      <w:bookmarkEnd w:id="82"/>
      <w:bookmarkEnd w:id="83"/>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27"/>
        <w:rPr>
          <w:rFonts w:ascii="宋体" w:hAnsi="宋体" w:eastAsia="宋体"/>
          <w:szCs w:val="23"/>
        </w:rPr>
      </w:pPr>
      <w:bookmarkStart w:id="84" w:name="_Toc246392161"/>
      <w:bookmarkStart w:id="85" w:name="_Toc152045804"/>
      <w:bookmarkStart w:id="86" w:name="_Toc144974872"/>
      <w:bookmarkStart w:id="87" w:name="_Toc29304"/>
      <w:bookmarkStart w:id="88" w:name="_Toc152042593"/>
      <w:bookmarkStart w:id="89" w:name="_Toc179632824"/>
      <w:r>
        <w:rPr>
          <w:rFonts w:hint="eastAsia" w:ascii="宋体" w:hAnsi="宋体" w:eastAsia="宋体"/>
          <w:szCs w:val="23"/>
        </w:rPr>
        <w:t>（一）项目管理机构组成表</w:t>
      </w:r>
      <w:bookmarkEnd w:id="84"/>
      <w:bookmarkEnd w:id="85"/>
      <w:bookmarkEnd w:id="86"/>
      <w:bookmarkEnd w:id="87"/>
      <w:bookmarkEnd w:id="88"/>
      <w:bookmarkEnd w:id="89"/>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27"/>
        <w:rPr>
          <w:rFonts w:ascii="宋体" w:hAnsi="宋体" w:eastAsia="宋体"/>
          <w:szCs w:val="23"/>
        </w:rPr>
      </w:pPr>
      <w:bookmarkStart w:id="90" w:name="_Toc246392162"/>
      <w:bookmarkStart w:id="91" w:name="_Toc144974873"/>
      <w:bookmarkStart w:id="92" w:name="_Toc179632825"/>
      <w:bookmarkStart w:id="93" w:name="_Toc25718"/>
      <w:bookmarkStart w:id="94" w:name="_Toc152045805"/>
      <w:bookmarkStart w:id="95" w:name="_Toc152042594"/>
      <w:r>
        <w:rPr>
          <w:rFonts w:hint="eastAsia" w:ascii="宋体" w:hAnsi="宋体" w:eastAsia="宋体"/>
          <w:szCs w:val="23"/>
        </w:rPr>
        <w:t>（二）主要人员简历表</w:t>
      </w:r>
      <w:bookmarkEnd w:id="90"/>
      <w:bookmarkEnd w:id="91"/>
      <w:bookmarkEnd w:id="92"/>
      <w:bookmarkEnd w:id="93"/>
      <w:bookmarkEnd w:id="94"/>
      <w:bookmarkEnd w:id="95"/>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6990"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074"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261"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296"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96" w:name="_Toc7025"/>
      <w:bookmarkStart w:id="97" w:name="_Toc245036711"/>
      <w:r>
        <w:rPr>
          <w:rFonts w:hint="eastAsia" w:ascii="Calibri" w:hAnsi="Calibri" w:eastAsia="黑体" w:cs="Calibri"/>
          <w:color w:val="000000"/>
          <w:sz w:val="32"/>
          <w:szCs w:val="32"/>
        </w:rPr>
        <w:t>七、资格审查资料</w:t>
      </w:r>
      <w:bookmarkEnd w:id="96"/>
      <w:bookmarkEnd w:id="97"/>
    </w:p>
    <w:p>
      <w:pPr>
        <w:topLinePunct/>
        <w:spacing w:line="440" w:lineRule="exact"/>
        <w:jc w:val="center"/>
        <w:rPr>
          <w:rFonts w:ascii="宋体" w:hAnsi="宋体"/>
          <w:sz w:val="27"/>
          <w:szCs w:val="27"/>
        </w:rPr>
      </w:pPr>
    </w:p>
    <w:p>
      <w:pPr>
        <w:pStyle w:val="127"/>
        <w:rPr>
          <w:rFonts w:ascii="宋体" w:hAnsi="宋体" w:eastAsia="宋体"/>
          <w:szCs w:val="23"/>
        </w:rPr>
      </w:pPr>
      <w:bookmarkStart w:id="98" w:name="_Toc152042597"/>
      <w:bookmarkStart w:id="99" w:name="_Toc144974876"/>
      <w:bookmarkStart w:id="100" w:name="_Toc245036712"/>
      <w:bookmarkStart w:id="101" w:name="_Toc17487"/>
      <w:bookmarkStart w:id="102" w:name="_Toc152045808"/>
      <w:r>
        <w:rPr>
          <w:rFonts w:hint="eastAsia" w:ascii="宋体" w:hAnsi="宋体" w:eastAsia="宋体"/>
          <w:szCs w:val="23"/>
        </w:rPr>
        <w:t>（一）投标人基本情况表</w:t>
      </w:r>
      <w:bookmarkEnd w:id="98"/>
      <w:bookmarkEnd w:id="99"/>
      <w:bookmarkEnd w:id="100"/>
      <w:bookmarkEnd w:id="101"/>
      <w:bookmarkEnd w:id="102"/>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27"/>
        <w:rPr>
          <w:rFonts w:ascii="宋体" w:hAnsi="宋体" w:eastAsia="宋体"/>
          <w:szCs w:val="23"/>
        </w:rPr>
      </w:pPr>
      <w:bookmarkStart w:id="103" w:name="_Toc152045809"/>
      <w:bookmarkStart w:id="104" w:name="_Toc152042598"/>
      <w:bookmarkStart w:id="105" w:name="_Toc144974877"/>
      <w:bookmarkStart w:id="106" w:name="_Toc16950"/>
      <w:bookmarkStart w:id="107" w:name="_Toc245036713"/>
      <w:r>
        <w:rPr>
          <w:rFonts w:hint="eastAsia" w:ascii="宋体" w:hAnsi="宋体" w:eastAsia="宋体"/>
        </w:rPr>
        <w:br w:type="page"/>
      </w:r>
      <w:r>
        <w:rPr>
          <w:rFonts w:hint="eastAsia" w:ascii="宋体" w:hAnsi="宋体" w:eastAsia="宋体"/>
        </w:rPr>
        <w:t>（二）近年财务状况表</w:t>
      </w:r>
      <w:bookmarkEnd w:id="103"/>
      <w:bookmarkEnd w:id="104"/>
      <w:bookmarkEnd w:id="105"/>
      <w:bookmarkEnd w:id="106"/>
      <w:bookmarkEnd w:id="107"/>
    </w:p>
    <w:p>
      <w:pPr>
        <w:spacing w:line="440" w:lineRule="exact"/>
        <w:rPr>
          <w:rFonts w:ascii="宋体" w:hAnsi="宋体"/>
          <w:sz w:val="23"/>
          <w:szCs w:val="23"/>
        </w:rPr>
      </w:pPr>
    </w:p>
    <w:p>
      <w:pPr>
        <w:pStyle w:val="127"/>
        <w:rPr>
          <w:rFonts w:ascii="宋体" w:hAnsi="宋体" w:eastAsia="宋体"/>
          <w:szCs w:val="23"/>
        </w:rPr>
      </w:pPr>
      <w:bookmarkStart w:id="108" w:name="_Toc245036714"/>
      <w:bookmarkStart w:id="109" w:name="_Toc144974878"/>
      <w:bookmarkStart w:id="110" w:name="_Toc31021"/>
      <w:bookmarkStart w:id="111" w:name="_Toc152042599"/>
      <w:bookmarkStart w:id="112" w:name="_Toc152045810"/>
      <w:r>
        <w:rPr>
          <w:rFonts w:hint="eastAsia" w:ascii="宋体" w:hAnsi="宋体" w:eastAsia="宋体"/>
          <w:szCs w:val="23"/>
        </w:rPr>
        <w:t>（三）近年完成的类似项目情况表</w:t>
      </w:r>
      <w:bookmarkEnd w:id="108"/>
      <w:bookmarkEnd w:id="109"/>
      <w:bookmarkEnd w:id="110"/>
      <w:bookmarkEnd w:id="111"/>
      <w:bookmarkEnd w:id="112"/>
    </w:p>
    <w:p>
      <w:pPr>
        <w:spacing w:line="440" w:lineRule="exact"/>
        <w:jc w:val="center"/>
        <w:rPr>
          <w:rFonts w:ascii="宋体" w:hAnsi="宋体"/>
          <w:sz w:val="23"/>
          <w:szCs w:val="23"/>
        </w:rPr>
      </w:pPr>
    </w:p>
    <w:tbl>
      <w:tblPr>
        <w:tblStyle w:val="5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3" w:name="_Toc13233"/>
            <w:r>
              <w:rPr>
                <w:rFonts w:hint="eastAsia" w:ascii="宋体" w:hAnsi="宋体"/>
                <w:szCs w:val="21"/>
              </w:rPr>
              <w:t>项目所在地</w:t>
            </w:r>
            <w:bookmarkEnd w:id="11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4" w:name="_Toc20896"/>
            <w:r>
              <w:rPr>
                <w:rFonts w:hint="eastAsia" w:ascii="宋体" w:hAnsi="宋体"/>
                <w:szCs w:val="21"/>
              </w:rPr>
              <w:t>发包人地址</w:t>
            </w:r>
            <w:bookmarkEnd w:id="11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5" w:name="_Toc3155"/>
            <w:r>
              <w:rPr>
                <w:rFonts w:hint="eastAsia" w:ascii="宋体" w:hAnsi="宋体"/>
                <w:szCs w:val="21"/>
              </w:rPr>
              <w:t>承担的工作</w:t>
            </w:r>
            <w:bookmarkEnd w:id="11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27"/>
        <w:rPr>
          <w:rFonts w:ascii="宋体" w:hAnsi="宋体" w:eastAsia="宋体"/>
          <w:szCs w:val="23"/>
        </w:rPr>
      </w:pPr>
      <w:bookmarkStart w:id="116" w:name="_Toc144974879"/>
      <w:bookmarkStart w:id="117" w:name="_Toc152045811"/>
      <w:bookmarkStart w:id="118" w:name="_Toc152042600"/>
      <w:bookmarkStart w:id="119" w:name="_Toc245036715"/>
      <w:bookmarkStart w:id="120" w:name="_Toc26600"/>
      <w:r>
        <w:rPr>
          <w:rFonts w:hint="eastAsia" w:ascii="宋体" w:hAnsi="宋体" w:eastAsia="宋体"/>
          <w:szCs w:val="23"/>
        </w:rPr>
        <w:br w:type="page"/>
      </w:r>
      <w:r>
        <w:rPr>
          <w:rFonts w:hint="eastAsia" w:ascii="宋体" w:hAnsi="宋体" w:eastAsia="宋体"/>
          <w:szCs w:val="23"/>
        </w:rPr>
        <w:t>（四）正在施工的和新承接的项目情况表</w:t>
      </w:r>
      <w:bookmarkEnd w:id="116"/>
      <w:bookmarkEnd w:id="117"/>
      <w:bookmarkEnd w:id="118"/>
      <w:bookmarkEnd w:id="119"/>
      <w:bookmarkEnd w:id="120"/>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21" w:name="_Toc5773"/>
            <w:bookmarkStart w:id="122" w:name="_Toc152045812"/>
            <w:bookmarkStart w:id="123" w:name="_Toc245036716"/>
            <w:bookmarkStart w:id="124" w:name="_Toc144974880"/>
            <w:bookmarkStart w:id="125" w:name="_Toc152042601"/>
            <w:r>
              <w:rPr>
                <w:rFonts w:hint="eastAsia" w:ascii="宋体" w:hAnsi="宋体"/>
                <w:szCs w:val="21"/>
              </w:rPr>
              <w:t>项目名称</w:t>
            </w:r>
            <w:bookmarkEnd w:id="121"/>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bookmarkEnd w:id="122"/>
      <w:bookmarkEnd w:id="123"/>
      <w:bookmarkEnd w:id="124"/>
      <w:bookmarkEnd w:id="125"/>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26" w:name="_Toc675"/>
      <w:bookmarkStart w:id="127" w:name="_Toc152045813"/>
      <w:bookmarkStart w:id="128" w:name="_Toc144974881"/>
      <w:bookmarkStart w:id="129" w:name="_Toc245036717"/>
      <w:bookmarkStart w:id="130" w:name="_Toc152042602"/>
      <w:r>
        <w:rPr>
          <w:rFonts w:hint="eastAsia" w:ascii="宋体" w:hAnsi="宋体" w:eastAsia="宋体"/>
        </w:rPr>
        <w:br w:type="page"/>
      </w:r>
      <w:r>
        <w:rPr>
          <w:rFonts w:hint="eastAsia" w:ascii="Calibri" w:hAnsi="Calibri" w:eastAsia="黑体" w:cs="Calibri"/>
          <w:color w:val="000000"/>
          <w:sz w:val="32"/>
          <w:szCs w:val="32"/>
        </w:rPr>
        <w:t>八、</w:t>
      </w:r>
      <w:bookmarkEnd w:id="126"/>
      <w:bookmarkEnd w:id="127"/>
      <w:bookmarkEnd w:id="128"/>
      <w:bookmarkEnd w:id="129"/>
      <w:bookmarkEnd w:id="130"/>
      <w:bookmarkStart w:id="131"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31"/>
    <w:p>
      <w:pPr>
        <w:overflowPunct w:val="0"/>
        <w:autoSpaceDE w:val="0"/>
        <w:autoSpaceDN w:val="0"/>
        <w:spacing w:line="440" w:lineRule="exact"/>
        <w:ind w:left="839" w:hanging="839"/>
        <w:jc w:val="center"/>
        <w:rPr>
          <w:rFonts w:ascii="宋体" w:hAnsi="宋体" w:cs="宋体"/>
          <w:b/>
          <w:sz w:val="32"/>
          <w:szCs w:val="32"/>
        </w:rPr>
      </w:pPr>
    </w:p>
    <w:p/>
    <w:bookmarkEnd w:id="40"/>
    <w:p>
      <w:pPr>
        <w:adjustRightInd w:val="0"/>
        <w:snapToGrid w:val="0"/>
        <w:spacing w:line="360" w:lineRule="exact"/>
        <w:ind w:firstLine="440"/>
        <w:rPr>
          <w:rFonts w:ascii="宋体" w:hAnsi="宋体" w:cs="Calibri"/>
          <w:kern w:val="0"/>
          <w:sz w:val="22"/>
        </w:rPr>
      </w:pPr>
    </w:p>
    <w:p/>
    <w:p/>
    <w:p/>
    <w:p/>
    <w:p/>
    <w:sectPr>
      <w:footerReference r:id="rId7" w:type="firs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4"/>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lang w:eastAsia="zh-CN"/>
      </w:rPr>
      <w:t>浙江航空开发有限责任公司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abstractNum w:abstractNumId="2">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3">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4">
    <w:nsid w:val="0C2BE856"/>
    <w:multiLevelType w:val="singleLevel"/>
    <w:tmpl w:val="0C2BE856"/>
    <w:lvl w:ilvl="0" w:tentative="0">
      <w:start w:val="1"/>
      <w:numFmt w:val="decimal"/>
      <w:suff w:val="nothing"/>
      <w:lvlText w:val="（%1）"/>
      <w:lvlJc w:val="left"/>
    </w:lvl>
  </w:abstractNum>
  <w:abstractNum w:abstractNumId="5">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1412C46"/>
    <w:rsid w:val="03C1571E"/>
    <w:rsid w:val="04A62CB6"/>
    <w:rsid w:val="04C749D8"/>
    <w:rsid w:val="06F807C5"/>
    <w:rsid w:val="0DD676DE"/>
    <w:rsid w:val="145B4CAD"/>
    <w:rsid w:val="15142C91"/>
    <w:rsid w:val="1830240A"/>
    <w:rsid w:val="1D5F7A4B"/>
    <w:rsid w:val="1E795720"/>
    <w:rsid w:val="1E9D040B"/>
    <w:rsid w:val="217F5243"/>
    <w:rsid w:val="2350657B"/>
    <w:rsid w:val="238B4C29"/>
    <w:rsid w:val="24AF6FE0"/>
    <w:rsid w:val="2E7904ED"/>
    <w:rsid w:val="33C955DD"/>
    <w:rsid w:val="359666B2"/>
    <w:rsid w:val="35D52A5B"/>
    <w:rsid w:val="37AE41CC"/>
    <w:rsid w:val="3B7B6994"/>
    <w:rsid w:val="3CBE550C"/>
    <w:rsid w:val="3D6D416E"/>
    <w:rsid w:val="45CC02EE"/>
    <w:rsid w:val="47D70846"/>
    <w:rsid w:val="4C85295E"/>
    <w:rsid w:val="4D183AF8"/>
    <w:rsid w:val="4DE21316"/>
    <w:rsid w:val="532F678C"/>
    <w:rsid w:val="57541178"/>
    <w:rsid w:val="5A21013C"/>
    <w:rsid w:val="5B2A3347"/>
    <w:rsid w:val="5F992902"/>
    <w:rsid w:val="640A3563"/>
    <w:rsid w:val="656E4A4C"/>
    <w:rsid w:val="65EC6B08"/>
    <w:rsid w:val="66BE5796"/>
    <w:rsid w:val="6B1B77C0"/>
    <w:rsid w:val="6B4B40E8"/>
    <w:rsid w:val="6BCA71E6"/>
    <w:rsid w:val="6CC149F9"/>
    <w:rsid w:val="74593728"/>
    <w:rsid w:val="745B5430"/>
    <w:rsid w:val="7A02457D"/>
    <w:rsid w:val="7A35219D"/>
    <w:rsid w:val="7D56698F"/>
    <w:rsid w:val="7E4878F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8"/>
    <w:unhideWhenUsed/>
    <w:qFormat/>
    <w:uiPriority w:val="0"/>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unhideWhenUsed/>
    <w:qFormat/>
    <w:uiPriority w:val="0"/>
    <w:pPr>
      <w:spacing w:after="120"/>
      <w:ind w:left="420" w:leftChars="200"/>
    </w:pPr>
    <w:rPr>
      <w:sz w:val="24"/>
      <w:szCs w:val="24"/>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69"/>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link w:val="2"/>
    <w:qFormat/>
    <w:uiPriority w:val="0"/>
    <w:rPr>
      <w:rFonts w:ascii="Times New Roman" w:hAnsi="Times New Roman" w:eastAsia="宋体" w:cs="Times New Roman"/>
      <w:b/>
      <w:bCs/>
      <w:kern w:val="44"/>
      <w:sz w:val="30"/>
      <w:szCs w:val="44"/>
    </w:rPr>
  </w:style>
  <w:style w:type="character" w:customStyle="1" w:styleId="60">
    <w:name w:val="标题 2 字符"/>
    <w:basedOn w:val="54"/>
    <w:link w:val="3"/>
    <w:qFormat/>
    <w:uiPriority w:val="0"/>
    <w:rPr>
      <w:rFonts w:ascii="Arial" w:hAnsi="Arial" w:eastAsia="宋体" w:cs="Times New Roman"/>
      <w:b/>
      <w:bCs/>
      <w:kern w:val="0"/>
      <w:sz w:val="28"/>
      <w:szCs w:val="32"/>
    </w:rPr>
  </w:style>
  <w:style w:type="character" w:customStyle="1" w:styleId="61">
    <w:name w:val="标题 3 字符"/>
    <w:basedOn w:val="54"/>
    <w:link w:val="4"/>
    <w:qFormat/>
    <w:uiPriority w:val="0"/>
    <w:rPr>
      <w:rFonts w:ascii="宋体" w:hAnsi="Times New Roman" w:eastAsia="宋体" w:cs="Times New Roman"/>
      <w:b/>
      <w:kern w:val="0"/>
      <w:sz w:val="28"/>
      <w:szCs w:val="20"/>
    </w:rPr>
  </w:style>
  <w:style w:type="character" w:customStyle="1" w:styleId="62">
    <w:name w:val="标题 4 字符"/>
    <w:basedOn w:val="54"/>
    <w:link w:val="5"/>
    <w:qFormat/>
    <w:uiPriority w:val="0"/>
    <w:rPr>
      <w:rFonts w:ascii="Arial" w:hAnsi="Arial" w:eastAsia="黑体" w:cs="Times New Roman"/>
      <w:b/>
      <w:bCs/>
      <w:kern w:val="0"/>
      <w:sz w:val="28"/>
      <w:szCs w:val="28"/>
    </w:rPr>
  </w:style>
  <w:style w:type="character" w:customStyle="1" w:styleId="63">
    <w:name w:val="标题 5 字符"/>
    <w:basedOn w:val="54"/>
    <w:link w:val="6"/>
    <w:qFormat/>
    <w:uiPriority w:val="0"/>
    <w:rPr>
      <w:rFonts w:ascii="Times New Roman" w:hAnsi="Times New Roman" w:eastAsia="宋体" w:cs="Times New Roman"/>
      <w:b/>
      <w:bCs/>
      <w:kern w:val="0"/>
      <w:sz w:val="28"/>
      <w:szCs w:val="28"/>
    </w:rPr>
  </w:style>
  <w:style w:type="character" w:customStyle="1" w:styleId="64">
    <w:name w:val="标题 6 字符"/>
    <w:basedOn w:val="54"/>
    <w:link w:val="7"/>
    <w:qFormat/>
    <w:uiPriority w:val="0"/>
    <w:rPr>
      <w:rFonts w:ascii="Arial" w:hAnsi="Arial" w:eastAsia="黑体" w:cs="Times New Roman"/>
      <w:b/>
      <w:bCs/>
      <w:kern w:val="0"/>
      <w:sz w:val="24"/>
      <w:szCs w:val="24"/>
    </w:rPr>
  </w:style>
  <w:style w:type="character" w:customStyle="1" w:styleId="65">
    <w:name w:val="标题 7 字符"/>
    <w:basedOn w:val="54"/>
    <w:link w:val="8"/>
    <w:qFormat/>
    <w:uiPriority w:val="0"/>
    <w:rPr>
      <w:rFonts w:ascii="Times New Roman" w:hAnsi="Times New Roman" w:eastAsia="宋体" w:cs="Times New Roman"/>
      <w:b/>
      <w:bCs/>
      <w:kern w:val="0"/>
      <w:sz w:val="24"/>
      <w:szCs w:val="24"/>
    </w:rPr>
  </w:style>
  <w:style w:type="character" w:customStyle="1" w:styleId="66">
    <w:name w:val="标题 8 字符"/>
    <w:basedOn w:val="54"/>
    <w:link w:val="9"/>
    <w:qFormat/>
    <w:uiPriority w:val="0"/>
    <w:rPr>
      <w:rFonts w:ascii="Arial" w:hAnsi="Arial" w:eastAsia="黑体" w:cs="Times New Roman"/>
      <w:kern w:val="0"/>
      <w:sz w:val="24"/>
      <w:szCs w:val="24"/>
    </w:rPr>
  </w:style>
  <w:style w:type="character" w:customStyle="1" w:styleId="67">
    <w:name w:val="标题 9 字符"/>
    <w:basedOn w:val="54"/>
    <w:link w:val="10"/>
    <w:qFormat/>
    <w:uiPriority w:val="0"/>
    <w:rPr>
      <w:rFonts w:ascii="Arial" w:hAnsi="Arial" w:eastAsia="黑体" w:cs="Times New Roman"/>
      <w:kern w:val="0"/>
      <w:sz w:val="20"/>
      <w:szCs w:val="21"/>
    </w:rPr>
  </w:style>
  <w:style w:type="character" w:customStyle="1" w:styleId="68">
    <w:name w:val="批注文字 字符"/>
    <w:basedOn w:val="54"/>
    <w:link w:val="19"/>
    <w:semiHidden/>
    <w:qFormat/>
    <w:uiPriority w:val="0"/>
  </w:style>
  <w:style w:type="character" w:customStyle="1" w:styleId="69">
    <w:name w:val="批注主题 字符"/>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4"/>
    <w:link w:val="21"/>
    <w:qFormat/>
    <w:uiPriority w:val="0"/>
  </w:style>
  <w:style w:type="character" w:customStyle="1" w:styleId="72">
    <w:name w:val="正文文本首行缩进 字符"/>
    <w:basedOn w:val="71"/>
    <w:link w:val="50"/>
    <w:qFormat/>
    <w:uiPriority w:val="0"/>
    <w:rPr>
      <w:rFonts w:ascii="Times New Roman" w:hAnsi="Times New Roman" w:eastAsia="宋体" w:cs="Times New Roman"/>
      <w:kern w:val="0"/>
      <w:sz w:val="20"/>
      <w:szCs w:val="24"/>
    </w:rPr>
  </w:style>
  <w:style w:type="character" w:customStyle="1" w:styleId="73">
    <w:name w:val="文档结构图 字符"/>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4"/>
    <w:link w:val="20"/>
    <w:qFormat/>
    <w:uiPriority w:val="0"/>
    <w:rPr>
      <w:rFonts w:ascii="Times New Roman" w:hAnsi="Times New Roman" w:eastAsia="宋体" w:cs="Times New Roman"/>
      <w:kern w:val="0"/>
      <w:sz w:val="16"/>
      <w:szCs w:val="16"/>
    </w:rPr>
  </w:style>
  <w:style w:type="character" w:customStyle="1" w:styleId="75">
    <w:name w:val="正文文本缩进 字符"/>
    <w:basedOn w:val="54"/>
    <w:link w:val="22"/>
    <w:qFormat/>
    <w:uiPriority w:val="0"/>
    <w:rPr>
      <w:sz w:val="24"/>
      <w:szCs w:val="24"/>
    </w:rPr>
  </w:style>
  <w:style w:type="character" w:customStyle="1" w:styleId="76">
    <w:name w:val="纯文本 字符"/>
    <w:basedOn w:val="54"/>
    <w:link w:val="29"/>
    <w:qFormat/>
    <w:uiPriority w:val="0"/>
    <w:rPr>
      <w:rFonts w:ascii="宋体" w:hAnsi="Courier New" w:eastAsia="宋体" w:cs="Times New Roman"/>
      <w:kern w:val="0"/>
      <w:sz w:val="20"/>
      <w:szCs w:val="21"/>
    </w:rPr>
  </w:style>
  <w:style w:type="character" w:customStyle="1" w:styleId="77">
    <w:name w:val="日期 字符"/>
    <w:basedOn w:val="54"/>
    <w:link w:val="31"/>
    <w:qFormat/>
    <w:uiPriority w:val="0"/>
    <w:rPr>
      <w:rFonts w:ascii="Times New Roman" w:hAnsi="Times New Roman" w:eastAsia="宋体" w:cs="Times New Roman"/>
      <w:kern w:val="0"/>
      <w:sz w:val="20"/>
    </w:rPr>
  </w:style>
  <w:style w:type="character" w:customStyle="1" w:styleId="78">
    <w:name w:val="正文文本缩进 2 字符"/>
    <w:basedOn w:val="54"/>
    <w:link w:val="32"/>
    <w:qFormat/>
    <w:uiPriority w:val="0"/>
    <w:rPr>
      <w:rFonts w:ascii="Times New Roman" w:hAnsi="Times New Roman" w:eastAsia="宋体" w:cs="Times New Roman"/>
      <w:kern w:val="0"/>
      <w:sz w:val="20"/>
    </w:rPr>
  </w:style>
  <w:style w:type="character" w:customStyle="1" w:styleId="79">
    <w:name w:val="批注框文本 字符"/>
    <w:basedOn w:val="54"/>
    <w:link w:val="33"/>
    <w:semiHidden/>
    <w:qFormat/>
    <w:uiPriority w:val="0"/>
    <w:rPr>
      <w:rFonts w:ascii="Times New Roman" w:hAnsi="Times New Roman" w:eastAsia="宋体" w:cs="Times New Roman"/>
      <w:kern w:val="0"/>
      <w:sz w:val="18"/>
      <w:szCs w:val="18"/>
    </w:rPr>
  </w:style>
  <w:style w:type="character" w:customStyle="1" w:styleId="80">
    <w:name w:val="页脚 字符"/>
    <w:basedOn w:val="54"/>
    <w:link w:val="34"/>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51"/>
    <w:qFormat/>
    <w:uiPriority w:val="0"/>
    <w:rPr>
      <w:rFonts w:ascii="宋体" w:hAnsi="宋体" w:eastAsia="宋体" w:cs="Times New Roman"/>
      <w:kern w:val="0"/>
      <w:sz w:val="28"/>
      <w:szCs w:val="24"/>
    </w:rPr>
  </w:style>
  <w:style w:type="character" w:customStyle="1" w:styleId="82">
    <w:name w:val="页眉 字符"/>
    <w:basedOn w:val="54"/>
    <w:link w:val="35"/>
    <w:qFormat/>
    <w:uiPriority w:val="0"/>
    <w:rPr>
      <w:rFonts w:ascii="Times New Roman" w:hAnsi="Times New Roman" w:eastAsia="宋体" w:cs="Times New Roman"/>
      <w:kern w:val="0"/>
      <w:sz w:val="18"/>
      <w:szCs w:val="20"/>
    </w:rPr>
  </w:style>
  <w:style w:type="character" w:customStyle="1" w:styleId="83">
    <w:name w:val="正文文本缩进 3 字符"/>
    <w:basedOn w:val="54"/>
    <w:link w:val="40"/>
    <w:qFormat/>
    <w:uiPriority w:val="0"/>
    <w:rPr>
      <w:rFonts w:ascii="Times New Roman" w:hAnsi="Times New Roman" w:eastAsia="宋体" w:cs="Times New Roman"/>
      <w:kern w:val="0"/>
      <w:sz w:val="16"/>
      <w:szCs w:val="16"/>
    </w:rPr>
  </w:style>
  <w:style w:type="character" w:customStyle="1" w:styleId="84">
    <w:name w:val="正文文本 2 字符"/>
    <w:basedOn w:val="54"/>
    <w:link w:val="43"/>
    <w:qFormat/>
    <w:uiPriority w:val="0"/>
    <w:rPr>
      <w:rFonts w:ascii="Times New Roman" w:hAnsi="Times New Roman" w:eastAsia="宋体" w:cs="Times New Roman"/>
      <w:kern w:val="0"/>
      <w:sz w:val="20"/>
    </w:rPr>
  </w:style>
  <w:style w:type="character" w:customStyle="1" w:styleId="85">
    <w:name w:val="标题 字符"/>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0</TotalTime>
  <ScaleCrop>false</ScaleCrop>
  <LinksUpToDate>false</LinksUpToDate>
  <CharactersWithSpaces>36075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2021-08-10T08:01:00Z</cp:lastPrinted>
  <dcterms:modified xsi:type="dcterms:W3CDTF">2021-08-12T04:07:35Z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