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heme="minorEastAsia" w:hAnsiTheme="minorEastAsia" w:eastAsiaTheme="minorEastAsia" w:cstheme="minorEastAsia"/>
          <w:sz w:val="28"/>
          <w:szCs w:val="28"/>
          <w:lang w:val="en-US" w:eastAsia="zh-CN"/>
        </w:rPr>
      </w:pPr>
      <w:bookmarkStart w:id="0" w:name="_GoBack"/>
      <w:bookmarkEnd w:id="0"/>
      <w:r>
        <w:rPr>
          <w:rFonts w:hint="eastAsia" w:asciiTheme="minorEastAsia" w:hAnsiTheme="minorEastAsia" w:eastAsiaTheme="minorEastAsia" w:cstheme="minorEastAsia"/>
          <w:sz w:val="28"/>
          <w:szCs w:val="28"/>
        </w:rPr>
        <w:t>杭州萧山国际机场汉莎航空食品有限公司车间</w:t>
      </w:r>
      <w:r>
        <w:rPr>
          <w:rFonts w:hint="eastAsia" w:asciiTheme="minorEastAsia" w:hAnsiTheme="minorEastAsia" w:eastAsiaTheme="minorEastAsia" w:cstheme="minorEastAsia"/>
          <w:sz w:val="28"/>
          <w:szCs w:val="28"/>
          <w:lang w:eastAsia="zh-CN"/>
        </w:rPr>
        <w:t>防滑</w:t>
      </w:r>
      <w:r>
        <w:rPr>
          <w:rFonts w:hint="eastAsia" w:asciiTheme="minorEastAsia" w:hAnsiTheme="minorEastAsia" w:eastAsiaTheme="minorEastAsia" w:cstheme="minorEastAsia"/>
          <w:sz w:val="28"/>
          <w:szCs w:val="28"/>
        </w:rPr>
        <w:t>工作</w:t>
      </w:r>
      <w:r>
        <w:rPr>
          <w:rFonts w:hint="eastAsia" w:asciiTheme="minorEastAsia" w:hAnsiTheme="minorEastAsia" w:eastAsiaTheme="minorEastAsia" w:cstheme="minorEastAsia"/>
          <w:sz w:val="28"/>
          <w:szCs w:val="28"/>
          <w:lang w:eastAsia="zh-CN"/>
        </w:rPr>
        <w:t>鞋</w:t>
      </w:r>
      <w:r>
        <w:rPr>
          <w:rFonts w:hint="eastAsia" w:asciiTheme="minorEastAsia" w:hAnsiTheme="minorEastAsia" w:eastAsiaTheme="minorEastAsia" w:cstheme="minorEastAsia"/>
          <w:sz w:val="28"/>
          <w:szCs w:val="28"/>
        </w:rPr>
        <w:t>采购询价公告</w:t>
      </w:r>
      <w:r>
        <w:rPr>
          <w:rFonts w:hint="eastAsia" w:asciiTheme="minorEastAsia" w:hAnsiTheme="minorEastAsia" w:eastAsiaTheme="minorEastAsia" w:cstheme="minorEastAsia"/>
          <w:sz w:val="28"/>
          <w:szCs w:val="28"/>
          <w:lang w:val="en-US" w:eastAsia="zh-CN"/>
        </w:rPr>
        <w:t>(重新询价）</w:t>
      </w:r>
    </w:p>
    <w:p>
      <w:pPr>
        <w:spacing w:line="240" w:lineRule="auto"/>
        <w:rPr>
          <w:rFonts w:hint="eastAsia" w:asciiTheme="minorEastAsia" w:hAnsiTheme="minorEastAsia" w:eastAsiaTheme="minorEastAsia" w:cstheme="minorEastAsia"/>
          <w:sz w:val="24"/>
          <w:szCs w:val="24"/>
        </w:rPr>
      </w:pPr>
    </w:p>
    <w:p>
      <w:pPr>
        <w:spacing w:line="24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bidi="ar"/>
        </w:rPr>
        <w:t>由于业务生产需要，杭州萧山国际机场汉莎航空食品有限公司现就</w:t>
      </w:r>
      <w:r>
        <w:rPr>
          <w:rFonts w:hint="eastAsia" w:asciiTheme="minorEastAsia" w:hAnsiTheme="minorEastAsia" w:eastAsiaTheme="minorEastAsia" w:cstheme="minorEastAsia"/>
          <w:b/>
          <w:bCs/>
          <w:sz w:val="22"/>
          <w:szCs w:val="22"/>
          <w:u w:val="single"/>
          <w:lang w:bidi="ar"/>
        </w:rPr>
        <w:t>车间防滑工作鞋</w:t>
      </w:r>
      <w:r>
        <w:rPr>
          <w:rFonts w:hint="eastAsia" w:asciiTheme="minorEastAsia" w:hAnsiTheme="minorEastAsia" w:eastAsiaTheme="minorEastAsia" w:cstheme="minorEastAsia"/>
          <w:sz w:val="22"/>
          <w:szCs w:val="22"/>
          <w:lang w:bidi="ar"/>
        </w:rPr>
        <w:t>进行公开询价采购，欢迎具有相关资格和能力的供应商前来参加。</w:t>
      </w:r>
    </w:p>
    <w:p>
      <w:pPr>
        <w:spacing w:line="240" w:lineRule="auto"/>
        <w:ind w:firstLine="440" w:firstLineChars="200"/>
        <w:rPr>
          <w:rFonts w:hint="eastAsia" w:asciiTheme="minorEastAsia" w:hAnsiTheme="minorEastAsia" w:eastAsiaTheme="minorEastAsia" w:cstheme="minorEastAsia"/>
          <w:b/>
          <w:sz w:val="22"/>
          <w:szCs w:val="22"/>
          <w:lang w:bidi="ar"/>
        </w:rPr>
      </w:pPr>
      <w:r>
        <w:rPr>
          <w:rFonts w:hint="eastAsia" w:asciiTheme="minorEastAsia" w:hAnsiTheme="minorEastAsia" w:eastAsiaTheme="minorEastAsia" w:cstheme="minorEastAsia"/>
          <w:b/>
          <w:sz w:val="22"/>
          <w:szCs w:val="22"/>
          <w:lang w:bidi="ar"/>
        </w:rPr>
        <w:t>一、采购货物名称、数量及主要技术规格</w:t>
      </w:r>
    </w:p>
    <w:tbl>
      <w:tblPr>
        <w:tblStyle w:val="9"/>
        <w:tblW w:w="8526" w:type="dxa"/>
        <w:jc w:val="center"/>
        <w:tblLayout w:type="fixed"/>
        <w:tblCellMar>
          <w:top w:w="0" w:type="dxa"/>
          <w:left w:w="108" w:type="dxa"/>
          <w:bottom w:w="0" w:type="dxa"/>
          <w:right w:w="108" w:type="dxa"/>
        </w:tblCellMar>
      </w:tblPr>
      <w:tblGrid>
        <w:gridCol w:w="892"/>
        <w:gridCol w:w="2208"/>
        <w:gridCol w:w="1539"/>
        <w:gridCol w:w="1395"/>
        <w:gridCol w:w="932"/>
        <w:gridCol w:w="1560"/>
      </w:tblGrid>
      <w:tr>
        <w:tblPrEx>
          <w:tblCellMar>
            <w:top w:w="0" w:type="dxa"/>
            <w:left w:w="108" w:type="dxa"/>
            <w:bottom w:w="0" w:type="dxa"/>
            <w:right w:w="108" w:type="dxa"/>
          </w:tblCellMar>
        </w:tblPrEx>
        <w:trPr>
          <w:trHeight w:val="439" w:hRule="atLeast"/>
          <w:jc w:val="center"/>
        </w:trPr>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序号</w:t>
            </w:r>
          </w:p>
        </w:tc>
        <w:tc>
          <w:tcPr>
            <w:tcW w:w="22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货  名</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材  质</w:t>
            </w:r>
            <w:r>
              <w:rPr>
                <w:rFonts w:hint="eastAsia" w:asciiTheme="minorEastAsia" w:hAnsiTheme="minorEastAsia" w:cstheme="minorEastAsia"/>
                <w:color w:val="000000"/>
                <w:kern w:val="0"/>
                <w:sz w:val="22"/>
                <w:szCs w:val="22"/>
                <w:lang w:val="en-US" w:eastAsia="zh-CN"/>
              </w:rPr>
              <w:t>/规 格</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rPr>
              <w:t>202</w:t>
            </w: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年采购预估量</w:t>
            </w:r>
            <w:r>
              <w:rPr>
                <w:rFonts w:hint="eastAsia" w:asciiTheme="minorEastAsia" w:hAnsiTheme="minorEastAsia" w:cstheme="minorEastAsia"/>
                <w:color w:val="000000"/>
                <w:kern w:val="0"/>
                <w:sz w:val="22"/>
                <w:szCs w:val="22"/>
                <w:lang w:eastAsia="zh-CN"/>
              </w:rPr>
              <w:t>（</w:t>
            </w:r>
            <w:r>
              <w:rPr>
                <w:rFonts w:hint="eastAsia" w:asciiTheme="minorEastAsia" w:hAnsiTheme="minorEastAsia" w:cstheme="minorEastAsia"/>
                <w:color w:val="000000"/>
                <w:kern w:val="0"/>
                <w:sz w:val="22"/>
                <w:szCs w:val="22"/>
                <w:lang w:val="en-US" w:eastAsia="zh-CN"/>
              </w:rPr>
              <w:t>双</w:t>
            </w:r>
            <w:r>
              <w:rPr>
                <w:rFonts w:hint="eastAsia" w:asciiTheme="minorEastAsia" w:hAnsiTheme="minorEastAsia" w:cstheme="minorEastAsia"/>
                <w:color w:val="000000"/>
                <w:kern w:val="0"/>
                <w:sz w:val="22"/>
                <w:szCs w:val="22"/>
                <w:lang w:eastAsia="zh-CN"/>
              </w:rPr>
              <w:t>）</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含税单价（元）</w:t>
            </w: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cstheme="minorEastAsia"/>
                <w:color w:val="000000"/>
                <w:kern w:val="0"/>
                <w:sz w:val="22"/>
                <w:szCs w:val="22"/>
                <w:lang w:val="en-US" w:eastAsia="zh-CN"/>
              </w:rPr>
            </w:pPr>
            <w:r>
              <w:rPr>
                <w:rFonts w:hint="eastAsia" w:asciiTheme="minorEastAsia" w:hAnsiTheme="minorEastAsia" w:cstheme="minorEastAsia"/>
                <w:color w:val="000000"/>
                <w:kern w:val="0"/>
                <w:sz w:val="22"/>
                <w:szCs w:val="22"/>
                <w:lang w:val="en-US" w:eastAsia="zh-CN"/>
              </w:rPr>
              <w:t>样式</w:t>
            </w:r>
          </w:p>
        </w:tc>
      </w:tr>
      <w:tr>
        <w:tblPrEx>
          <w:tblCellMar>
            <w:top w:w="0" w:type="dxa"/>
            <w:left w:w="108" w:type="dxa"/>
            <w:bottom w:w="0" w:type="dxa"/>
            <w:right w:w="108" w:type="dxa"/>
          </w:tblCellMar>
        </w:tblPrEx>
        <w:trPr>
          <w:trHeight w:val="1802" w:hRule="atLeast"/>
          <w:jc w:val="center"/>
        </w:trPr>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w:t>
            </w:r>
          </w:p>
        </w:tc>
        <w:tc>
          <w:tcPr>
            <w:tcW w:w="22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A+A高品质安全鞋</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default"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eastAsia="zh-CN"/>
              </w:rPr>
              <w:t>皮质</w:t>
            </w:r>
            <w:r>
              <w:rPr>
                <w:rFonts w:hint="eastAsia" w:asciiTheme="minorEastAsia" w:hAnsiTheme="minorEastAsia" w:cstheme="minorEastAsia"/>
                <w:color w:val="000000"/>
                <w:kern w:val="0"/>
                <w:sz w:val="22"/>
                <w:szCs w:val="22"/>
                <w:lang w:val="en-US" w:eastAsia="zh-CN"/>
              </w:rPr>
              <w:t>/无鞋带</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280</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drawing>
                <wp:inline distT="0" distB="0" distL="114300" distR="114300">
                  <wp:extent cx="861695" cy="1149350"/>
                  <wp:effectExtent l="0" t="0" r="14605" b="12700"/>
                  <wp:docPr id="1" name="图片 1" descr="微信图片_20210816100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0816100209"/>
                          <pic:cNvPicPr>
                            <a:picLocks noChangeAspect="1"/>
                          </pic:cNvPicPr>
                        </pic:nvPicPr>
                        <pic:blipFill>
                          <a:blip r:embed="rId4"/>
                          <a:stretch>
                            <a:fillRect/>
                          </a:stretch>
                        </pic:blipFill>
                        <pic:spPr>
                          <a:xfrm>
                            <a:off x="0" y="0"/>
                            <a:ext cx="861695" cy="1149350"/>
                          </a:xfrm>
                          <a:prstGeom prst="rect">
                            <a:avLst/>
                          </a:prstGeom>
                        </pic:spPr>
                      </pic:pic>
                    </a:graphicData>
                  </a:graphic>
                </wp:inline>
              </w:drawing>
            </w:r>
          </w:p>
        </w:tc>
      </w:tr>
      <w:tr>
        <w:tblPrEx>
          <w:tblCellMar>
            <w:top w:w="0" w:type="dxa"/>
            <w:left w:w="108" w:type="dxa"/>
            <w:bottom w:w="0" w:type="dxa"/>
            <w:right w:w="108" w:type="dxa"/>
          </w:tblCellMar>
        </w:tblPrEx>
        <w:trPr>
          <w:trHeight w:val="439" w:hRule="atLeast"/>
          <w:jc w:val="center"/>
        </w:trPr>
        <w:tc>
          <w:tcPr>
            <w:tcW w:w="8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w:t>
            </w:r>
          </w:p>
        </w:tc>
        <w:tc>
          <w:tcPr>
            <w:tcW w:w="22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Theme="minorEastAsia" w:hAnsiTheme="minorEastAsia" w:eastAsiaTheme="minorEastAsia" w:cstheme="minorEastAsia"/>
                <w:color w:val="000000"/>
                <w:kern w:val="0"/>
                <w:sz w:val="22"/>
                <w:szCs w:val="22"/>
                <w:lang w:eastAsia="zh-CN"/>
              </w:rPr>
            </w:pPr>
            <w:r>
              <w:rPr>
                <w:rFonts w:hint="eastAsia" w:asciiTheme="minorEastAsia" w:hAnsiTheme="minorEastAsia" w:eastAsiaTheme="minorEastAsia" w:cstheme="minorEastAsia"/>
                <w:color w:val="000000"/>
                <w:kern w:val="0"/>
                <w:sz w:val="22"/>
                <w:szCs w:val="22"/>
                <w:lang w:eastAsia="zh-CN"/>
              </w:rPr>
              <w:t>耐油解放鞋</w:t>
            </w:r>
          </w:p>
        </w:tc>
        <w:tc>
          <w:tcPr>
            <w:tcW w:w="15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rFonts w:hint="eastAsia" w:asciiTheme="minorEastAsia" w:hAnsiTheme="minorEastAsia" w:eastAsiaTheme="minorEastAsia" w:cstheme="minorEastAsia"/>
                <w:color w:val="000000"/>
                <w:kern w:val="0"/>
                <w:sz w:val="22"/>
                <w:szCs w:val="22"/>
              </w:rPr>
            </w:pPr>
            <w:r>
              <w:rPr>
                <w:rFonts w:hint="eastAsia" w:ascii="宋体" w:hAnsi="宋体" w:cs="宋体"/>
                <w:sz w:val="22"/>
                <w:szCs w:val="22"/>
                <w:lang w:val="en-US" w:eastAsia="zh-CN"/>
              </w:rPr>
              <w:t>全棉帆布</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194</w:t>
            </w:r>
          </w:p>
        </w:tc>
        <w:tc>
          <w:tcPr>
            <w:tcW w:w="93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p>
        </w:tc>
        <w:tc>
          <w:tcPr>
            <w:tcW w:w="15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drawing>
                <wp:inline distT="0" distB="0" distL="114300" distR="114300">
                  <wp:extent cx="848360" cy="1132205"/>
                  <wp:effectExtent l="0" t="0" r="8890" b="10795"/>
                  <wp:docPr id="2" name="图片 2" descr="微信图片_20210816100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816100216"/>
                          <pic:cNvPicPr>
                            <a:picLocks noChangeAspect="1"/>
                          </pic:cNvPicPr>
                        </pic:nvPicPr>
                        <pic:blipFill>
                          <a:blip r:embed="rId5"/>
                          <a:stretch>
                            <a:fillRect/>
                          </a:stretch>
                        </pic:blipFill>
                        <pic:spPr>
                          <a:xfrm>
                            <a:off x="0" y="0"/>
                            <a:ext cx="848360" cy="1132205"/>
                          </a:xfrm>
                          <a:prstGeom prst="rect">
                            <a:avLst/>
                          </a:prstGeom>
                        </pic:spPr>
                      </pic:pic>
                    </a:graphicData>
                  </a:graphic>
                </wp:inline>
              </w:drawing>
            </w:r>
          </w:p>
        </w:tc>
      </w:tr>
    </w:tbl>
    <w:p>
      <w:pPr>
        <w:spacing w:line="240" w:lineRule="auto"/>
        <w:ind w:firstLine="440" w:firstLineChars="200"/>
        <w:rPr>
          <w:rFonts w:hint="eastAsia" w:ascii="宋体" w:hAnsi="宋体" w:cs="宋体"/>
          <w:sz w:val="22"/>
          <w:szCs w:val="22"/>
          <w:lang w:val="en-US" w:eastAsia="zh-CN"/>
        </w:rPr>
      </w:pPr>
      <w:r>
        <w:rPr>
          <w:rFonts w:hint="eastAsia" w:ascii="宋体" w:hAnsi="宋体" w:cs="宋体"/>
          <w:sz w:val="22"/>
          <w:szCs w:val="22"/>
          <w:lang w:eastAsia="zh-CN"/>
        </w:rPr>
        <w:t>（一）</w:t>
      </w:r>
      <w:r>
        <w:rPr>
          <w:rFonts w:hint="eastAsia" w:ascii="宋体" w:hAnsi="宋体" w:cs="宋体"/>
          <w:sz w:val="22"/>
          <w:szCs w:val="22"/>
        </w:rPr>
        <w:t>需满足的标准和规范</w:t>
      </w:r>
    </w:p>
    <w:p>
      <w:pPr>
        <w:numPr>
          <w:ilvl w:val="0"/>
          <w:numId w:val="0"/>
        </w:numPr>
        <w:adjustRightInd w:val="0"/>
        <w:snapToGrid w:val="0"/>
        <w:spacing w:line="360" w:lineRule="exact"/>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1.A+A高品质安全鞋</w:t>
      </w:r>
    </w:p>
    <w:p>
      <w:pPr>
        <w:numPr>
          <w:ilvl w:val="0"/>
          <w:numId w:val="0"/>
        </w:numPr>
        <w:adjustRightInd w:val="0"/>
        <w:snapToGrid w:val="0"/>
        <w:spacing w:line="360" w:lineRule="exact"/>
        <w:ind w:firstLine="440" w:firstLineChars="200"/>
        <w:rPr>
          <w:rFonts w:hint="default" w:ascii="宋体" w:hAnsi="宋体" w:cs="宋体"/>
          <w:sz w:val="22"/>
          <w:szCs w:val="22"/>
          <w:lang w:val="en-US" w:eastAsia="zh-CN"/>
        </w:rPr>
      </w:pPr>
      <w:r>
        <w:rPr>
          <w:rFonts w:hint="eastAsia" w:ascii="宋体" w:hAnsi="宋体" w:cs="宋体"/>
          <w:sz w:val="22"/>
          <w:szCs w:val="22"/>
          <w:lang w:val="en-US" w:eastAsia="zh-CN"/>
        </w:rPr>
        <w:t>主要功能、适用范围及相应标准：防砸、防穿刺、防静电、耐油、防滑（适用于地面湿滑的作业场所），执行标准号GB21148-2007；电绝缘，执行标准号GB12011-2009(6KV)</w:t>
      </w:r>
    </w:p>
    <w:p>
      <w:pPr>
        <w:numPr>
          <w:ilvl w:val="0"/>
          <w:numId w:val="0"/>
        </w:numPr>
        <w:adjustRightInd w:val="0"/>
        <w:snapToGrid w:val="0"/>
        <w:spacing w:line="360" w:lineRule="exact"/>
        <w:ind w:firstLine="440" w:firstLineChars="200"/>
        <w:rPr>
          <w:rFonts w:hint="eastAsia" w:ascii="宋体" w:hAnsi="宋体" w:cs="宋体"/>
          <w:sz w:val="22"/>
          <w:szCs w:val="22"/>
          <w:lang w:val="en-US" w:eastAsia="zh-CN"/>
        </w:rPr>
      </w:pPr>
      <w:r>
        <w:rPr>
          <w:rFonts w:hint="eastAsia" w:ascii="宋体" w:hAnsi="宋体" w:cs="宋体"/>
          <w:sz w:val="22"/>
          <w:szCs w:val="22"/>
          <w:lang w:val="en-US" w:eastAsia="zh-CN"/>
        </w:rPr>
        <w:t>2.耐油解放鞋</w:t>
      </w:r>
    </w:p>
    <w:p>
      <w:pPr>
        <w:numPr>
          <w:ilvl w:val="0"/>
          <w:numId w:val="0"/>
        </w:numPr>
        <w:adjustRightInd w:val="0"/>
        <w:snapToGrid w:val="0"/>
        <w:spacing w:line="360" w:lineRule="exact"/>
        <w:ind w:firstLine="440" w:firstLineChars="200"/>
        <w:rPr>
          <w:rFonts w:hint="default" w:ascii="宋体" w:hAnsi="宋体" w:cs="宋体"/>
          <w:sz w:val="22"/>
          <w:szCs w:val="22"/>
          <w:lang w:val="en-US" w:eastAsia="zh-CN"/>
        </w:rPr>
      </w:pPr>
      <w:r>
        <w:rPr>
          <w:rFonts w:hint="eastAsia" w:ascii="宋体" w:hAnsi="宋体" w:cs="宋体"/>
          <w:sz w:val="22"/>
          <w:szCs w:val="22"/>
          <w:lang w:val="en-US" w:eastAsia="zh-CN"/>
        </w:rPr>
        <w:t>鞋帮采用全棉帆布，鞋底、沿条采用丁腈橡胶，一次性模压成型，耐油，具有一定的防滑性能（适用于地面湿滑的作业场所）。</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val="en-US" w:eastAsia="zh-CN"/>
        </w:rPr>
        <w:t>（二）</w:t>
      </w:r>
      <w:r>
        <w:rPr>
          <w:rFonts w:hint="eastAsia" w:ascii="宋体" w:hAnsi="宋体" w:cs="宋体"/>
          <w:sz w:val="22"/>
          <w:szCs w:val="22"/>
        </w:rPr>
        <w:t>运输和包装要求</w:t>
      </w:r>
    </w:p>
    <w:p>
      <w:pPr>
        <w:adjustRightInd w:val="0"/>
        <w:snapToGrid w:val="0"/>
        <w:spacing w:line="360" w:lineRule="exact"/>
        <w:ind w:firstLine="512" w:firstLineChars="233"/>
        <w:rPr>
          <w:rFonts w:ascii="宋体" w:hAnsi="宋体" w:cs="宋体"/>
          <w:sz w:val="22"/>
          <w:szCs w:val="22"/>
        </w:rPr>
      </w:pPr>
      <w:r>
        <w:rPr>
          <w:rFonts w:hint="eastAsia" w:ascii="宋体" w:hAnsi="宋体" w:cs="宋体"/>
          <w:sz w:val="22"/>
          <w:szCs w:val="22"/>
        </w:rPr>
        <w:t>由中标人负责送到招标人指定地点，运输费由中标人承担。</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三</w:t>
      </w:r>
      <w:r>
        <w:rPr>
          <w:rFonts w:hint="eastAsia" w:ascii="宋体" w:hAnsi="宋体" w:cs="宋体"/>
          <w:sz w:val="22"/>
          <w:szCs w:val="22"/>
          <w:lang w:eastAsia="zh-CN"/>
        </w:rPr>
        <w:t>）</w:t>
      </w:r>
      <w:r>
        <w:rPr>
          <w:rFonts w:hint="eastAsia" w:ascii="宋体" w:hAnsi="宋体" w:cs="宋体"/>
          <w:sz w:val="22"/>
          <w:szCs w:val="22"/>
        </w:rPr>
        <w:t>验收</w:t>
      </w:r>
    </w:p>
    <w:p>
      <w:pPr>
        <w:adjustRightInd w:val="0"/>
        <w:snapToGrid w:val="0"/>
        <w:spacing w:line="360" w:lineRule="exact"/>
        <w:ind w:firstLine="512" w:firstLineChars="233"/>
        <w:rPr>
          <w:rFonts w:ascii="宋体" w:hAnsi="宋体" w:cs="宋体"/>
          <w:sz w:val="22"/>
          <w:szCs w:val="22"/>
        </w:rPr>
      </w:pPr>
      <w:r>
        <w:rPr>
          <w:rFonts w:hint="eastAsia" w:ascii="宋体" w:hAnsi="宋体" w:cs="宋体"/>
          <w:sz w:val="22"/>
          <w:szCs w:val="22"/>
        </w:rPr>
        <w:t>所供产品的标准按甲方要求标准验收。</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四</w:t>
      </w:r>
      <w:r>
        <w:rPr>
          <w:rFonts w:hint="eastAsia" w:ascii="宋体" w:hAnsi="宋体" w:cs="宋体"/>
          <w:sz w:val="22"/>
          <w:szCs w:val="22"/>
          <w:lang w:eastAsia="zh-CN"/>
        </w:rPr>
        <w:t>）</w:t>
      </w:r>
      <w:r>
        <w:rPr>
          <w:rFonts w:hint="eastAsia" w:ascii="宋体" w:hAnsi="宋体" w:cs="宋体"/>
          <w:sz w:val="22"/>
          <w:szCs w:val="22"/>
        </w:rPr>
        <w:t>售后服务</w:t>
      </w:r>
    </w:p>
    <w:p>
      <w:pPr>
        <w:adjustRightInd w:val="0"/>
        <w:snapToGrid w:val="0"/>
        <w:spacing w:line="360" w:lineRule="exact"/>
        <w:ind w:firstLine="512" w:firstLineChars="233"/>
        <w:rPr>
          <w:rFonts w:ascii="宋体" w:hAnsi="宋体" w:cs="宋体"/>
          <w:sz w:val="22"/>
          <w:szCs w:val="22"/>
        </w:rPr>
      </w:pPr>
      <w:r>
        <w:rPr>
          <w:rFonts w:hint="eastAsia" w:ascii="宋体" w:hAnsi="宋体" w:cs="宋体"/>
          <w:sz w:val="22"/>
          <w:szCs w:val="22"/>
        </w:rPr>
        <w:t>货物到货后，如发现产品质量问题，中标人在规定时间内负责包修、包换。</w:t>
      </w:r>
    </w:p>
    <w:p>
      <w:pPr>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五</w:t>
      </w:r>
      <w:r>
        <w:rPr>
          <w:rFonts w:hint="eastAsia" w:ascii="宋体" w:hAnsi="宋体" w:cs="宋体"/>
          <w:sz w:val="22"/>
          <w:szCs w:val="22"/>
          <w:lang w:eastAsia="zh-CN"/>
        </w:rPr>
        <w:t>）</w:t>
      </w:r>
      <w:r>
        <w:rPr>
          <w:rFonts w:hint="eastAsia" w:ascii="宋体" w:hAnsi="宋体" w:cs="宋体"/>
          <w:sz w:val="22"/>
          <w:szCs w:val="22"/>
        </w:rPr>
        <w:t>其他</w:t>
      </w:r>
    </w:p>
    <w:p>
      <w:pPr>
        <w:spacing w:line="240" w:lineRule="auto"/>
        <w:ind w:firstLine="440" w:firstLineChars="200"/>
        <w:rPr>
          <w:rFonts w:hint="eastAsia" w:asciiTheme="minorEastAsia" w:hAnsiTheme="minorEastAsia" w:eastAsiaTheme="minorEastAsia" w:cstheme="minorEastAsia"/>
          <w:b/>
          <w:sz w:val="22"/>
          <w:szCs w:val="22"/>
          <w:lang w:bidi="ar"/>
        </w:rPr>
      </w:pPr>
      <w:r>
        <w:rPr>
          <w:rFonts w:hint="eastAsia" w:ascii="宋体" w:hAnsi="宋体" w:cs="宋体"/>
          <w:sz w:val="22"/>
          <w:szCs w:val="22"/>
          <w:lang w:val="en-US" w:eastAsia="zh-CN"/>
        </w:rPr>
        <w:t>合同期</w:t>
      </w:r>
      <w:r>
        <w:rPr>
          <w:rFonts w:hint="eastAsia" w:ascii="宋体" w:hAnsi="宋体" w:cs="宋体"/>
          <w:sz w:val="22"/>
          <w:szCs w:val="22"/>
        </w:rPr>
        <w:t xml:space="preserve">内保证招标方需求物品，价格不得高于中标单价。 </w:t>
      </w:r>
    </w:p>
    <w:p>
      <w:pPr>
        <w:spacing w:line="240" w:lineRule="auto"/>
        <w:ind w:firstLine="440" w:firstLineChars="200"/>
        <w:rPr>
          <w:rFonts w:hint="eastAsia" w:asciiTheme="minorEastAsia" w:hAnsiTheme="minorEastAsia" w:eastAsiaTheme="minorEastAsia" w:cstheme="minorEastAsia"/>
          <w:b/>
          <w:sz w:val="22"/>
          <w:szCs w:val="22"/>
          <w:lang w:bidi="ar"/>
        </w:rPr>
      </w:pPr>
      <w:r>
        <w:rPr>
          <w:rFonts w:hint="eastAsia" w:asciiTheme="minorEastAsia" w:hAnsiTheme="minorEastAsia" w:eastAsiaTheme="minorEastAsia" w:cstheme="minorEastAsia"/>
          <w:b/>
          <w:sz w:val="22"/>
          <w:szCs w:val="22"/>
          <w:lang w:bidi="ar"/>
        </w:rPr>
        <w:t>二、资格要求</w:t>
      </w:r>
    </w:p>
    <w:p>
      <w:pPr>
        <w:spacing w:line="240" w:lineRule="auto"/>
        <w:ind w:firstLine="440" w:firstLineChars="200"/>
        <w:rPr>
          <w:rFonts w:hint="eastAsia" w:asciiTheme="minorEastAsia" w:hAnsiTheme="minorEastAsia" w:eastAsiaTheme="minorEastAsia" w:cstheme="minorEastAsia"/>
          <w:bCs/>
          <w:sz w:val="22"/>
          <w:szCs w:val="22"/>
          <w:lang w:bidi="ar"/>
        </w:rPr>
      </w:pPr>
      <w:r>
        <w:rPr>
          <w:rFonts w:hint="eastAsia" w:asciiTheme="minorEastAsia" w:hAnsiTheme="minorEastAsia" w:eastAsiaTheme="minorEastAsia" w:cstheme="minorEastAsia"/>
          <w:bCs/>
          <w:sz w:val="22"/>
          <w:szCs w:val="22"/>
          <w:lang w:bidi="ar"/>
        </w:rPr>
        <w:t>1.具有独立法人资格，经营范围应包含销售劳动防护用品等相关内容。注册资金不少于人民币50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spacing w:line="240" w:lineRule="auto"/>
        <w:ind w:firstLine="440" w:firstLineChars="200"/>
        <w:rPr>
          <w:rFonts w:hint="eastAsia" w:cs="宋体"/>
          <w:sz w:val="22"/>
          <w:szCs w:val="22"/>
        </w:rPr>
      </w:pPr>
      <w:r>
        <w:rPr>
          <w:rFonts w:hint="eastAsia" w:asciiTheme="minorEastAsia" w:hAnsiTheme="minorEastAsia" w:eastAsiaTheme="minorEastAsia" w:cstheme="minorEastAsia"/>
          <w:bCs/>
          <w:sz w:val="22"/>
          <w:szCs w:val="22"/>
          <w:lang w:bidi="ar"/>
        </w:rPr>
        <w:t>2.具有一般纳税人资格，可提供税率为13%的增值税专用发票（需提供下列三项证明材料中任意一项并加盖公章，1、主管税务部门出具的一般纳税人资格认定《税务事项通知书》；2、《增值税一般纳税人登记表》；3、打印投标人电子税务局一般纳税人资格查询网页。</w:t>
      </w:r>
      <w:r>
        <w:rPr>
          <w:rFonts w:hint="eastAsia" w:cs="宋体"/>
          <w:sz w:val="22"/>
          <w:szCs w:val="22"/>
        </w:rPr>
        <w:t>若在中标候选人公示期间发现中标候选人不具有一般纳税人资格，招标人将依法取消其中标候选人资格。</w:t>
      </w:r>
    </w:p>
    <w:p>
      <w:pPr>
        <w:spacing w:line="240" w:lineRule="auto"/>
        <w:ind w:firstLine="440" w:firstLineChars="200"/>
        <w:rPr>
          <w:rFonts w:hint="default" w:cs="宋体" w:eastAsiaTheme="minorEastAsia"/>
          <w:sz w:val="22"/>
          <w:szCs w:val="22"/>
          <w:lang w:val="en-US" w:eastAsia="zh-CN"/>
        </w:rPr>
      </w:pPr>
      <w:r>
        <w:rPr>
          <w:rFonts w:hint="eastAsia" w:cs="宋体"/>
          <w:sz w:val="22"/>
          <w:szCs w:val="22"/>
          <w:lang w:val="en-US" w:eastAsia="zh-CN"/>
        </w:rPr>
        <w:t>3.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spacing w:line="240" w:lineRule="auto"/>
        <w:ind w:firstLine="440"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bidi="ar"/>
        </w:rPr>
        <w:t>三、供应商提供材料</w:t>
      </w:r>
    </w:p>
    <w:p>
      <w:pPr>
        <w:spacing w:line="240" w:lineRule="auto"/>
        <w:ind w:firstLine="440" w:firstLineChars="200"/>
        <w:rPr>
          <w:rFonts w:hint="eastAsia" w:asciiTheme="minorEastAsia" w:hAnsiTheme="minorEastAsia" w:eastAsiaTheme="minorEastAsia" w:cstheme="minorEastAsia"/>
          <w:bCs/>
          <w:sz w:val="22"/>
          <w:szCs w:val="22"/>
          <w:highlight w:val="none"/>
          <w:lang w:eastAsia="zh-CN"/>
        </w:rPr>
      </w:pPr>
      <w:r>
        <w:rPr>
          <w:rFonts w:hint="eastAsia" w:asciiTheme="minorEastAsia" w:hAnsiTheme="minorEastAsia" w:eastAsiaTheme="minorEastAsia" w:cstheme="minorEastAsia"/>
          <w:bCs/>
          <w:sz w:val="22"/>
          <w:szCs w:val="22"/>
          <w:highlight w:val="none"/>
          <w:lang w:bidi="ar"/>
        </w:rPr>
        <w:t>1.报价单</w:t>
      </w:r>
    </w:p>
    <w:p>
      <w:pPr>
        <w:spacing w:line="240" w:lineRule="auto"/>
        <w:ind w:firstLine="440" w:firstLineChars="200"/>
        <w:rPr>
          <w:rFonts w:hint="eastAsia" w:asciiTheme="minorEastAsia" w:hAnsiTheme="minorEastAsia" w:eastAsiaTheme="minorEastAsia" w:cstheme="minorEastAsia"/>
          <w:bCs/>
          <w:sz w:val="22"/>
          <w:szCs w:val="22"/>
          <w:lang w:bidi="ar"/>
        </w:rPr>
      </w:pPr>
      <w:r>
        <w:rPr>
          <w:rFonts w:hint="eastAsia" w:asciiTheme="minorEastAsia" w:hAnsiTheme="minorEastAsia" w:eastAsiaTheme="minorEastAsia" w:cstheme="minorEastAsia"/>
          <w:bCs/>
          <w:sz w:val="22"/>
          <w:szCs w:val="22"/>
          <w:lang w:bidi="ar"/>
        </w:rPr>
        <w:t>2.资格证明文件</w:t>
      </w:r>
    </w:p>
    <w:p>
      <w:pPr>
        <w:spacing w:line="240" w:lineRule="auto"/>
        <w:ind w:firstLine="440" w:firstLineChars="200"/>
        <w:rPr>
          <w:rFonts w:hint="default" w:asciiTheme="minorEastAsia" w:hAnsiTheme="minorEastAsia" w:eastAsiaTheme="minorEastAsia" w:cstheme="minorEastAsia"/>
          <w:bCs/>
          <w:sz w:val="22"/>
          <w:szCs w:val="22"/>
          <w:lang w:val="en-US" w:eastAsia="zh-CN" w:bidi="ar"/>
        </w:rPr>
      </w:pPr>
      <w:r>
        <w:rPr>
          <w:rFonts w:hint="eastAsia" w:asciiTheme="minorEastAsia" w:hAnsiTheme="minorEastAsia" w:cstheme="minorEastAsia"/>
          <w:bCs/>
          <w:sz w:val="22"/>
          <w:szCs w:val="22"/>
          <w:lang w:val="en-US" w:eastAsia="zh-CN" w:bidi="ar"/>
        </w:rPr>
        <w:t>3.样鞋（样鞋概不退还）</w:t>
      </w:r>
    </w:p>
    <w:p>
      <w:pPr>
        <w:spacing w:line="240" w:lineRule="auto"/>
        <w:ind w:firstLine="440" w:firstLineChars="200"/>
        <w:rPr>
          <w:rFonts w:hint="eastAsia" w:asciiTheme="minorEastAsia" w:hAnsiTheme="minorEastAsia" w:eastAsiaTheme="minorEastAsia" w:cstheme="minorEastAsia"/>
          <w:bCs/>
          <w:sz w:val="22"/>
          <w:szCs w:val="22"/>
        </w:rPr>
      </w:pPr>
      <w:r>
        <w:rPr>
          <w:rFonts w:hint="eastAsia" w:asciiTheme="minorEastAsia" w:hAnsiTheme="minorEastAsia" w:cstheme="minorEastAsia"/>
          <w:bCs/>
          <w:sz w:val="22"/>
          <w:szCs w:val="22"/>
          <w:lang w:val="en-US" w:eastAsia="zh-CN" w:bidi="ar"/>
        </w:rPr>
        <w:t>4</w:t>
      </w:r>
      <w:r>
        <w:rPr>
          <w:rFonts w:hint="eastAsia" w:asciiTheme="minorEastAsia" w:hAnsiTheme="minorEastAsia" w:eastAsiaTheme="minorEastAsia" w:cstheme="minorEastAsia"/>
          <w:bCs/>
          <w:sz w:val="22"/>
          <w:szCs w:val="22"/>
          <w:lang w:bidi="ar"/>
        </w:rPr>
        <w:t>.供应商认为应当提供的其他资料</w:t>
      </w:r>
    </w:p>
    <w:p>
      <w:pPr>
        <w:spacing w:line="240" w:lineRule="auto"/>
        <w:ind w:firstLine="440"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bidi="ar"/>
        </w:rPr>
        <w:t>四、比价方式</w:t>
      </w:r>
    </w:p>
    <w:p>
      <w:pPr>
        <w:spacing w:line="240" w:lineRule="auto"/>
        <w:ind w:firstLine="440" w:firstLineChars="200"/>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lang w:bidi="ar"/>
        </w:rPr>
        <w:t>参加报价的单位需按要求进行报价，报价单需附规格详细说明，盖上公章密封后寄往我公司。我公司最终将按报价单的总价进行排名比价，按经评审的最低报价法确定中选单位。</w:t>
      </w:r>
    </w:p>
    <w:p>
      <w:pPr>
        <w:spacing w:line="240" w:lineRule="auto"/>
        <w:ind w:firstLine="440"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lang w:bidi="ar"/>
        </w:rPr>
        <w:t>五、投递方式</w:t>
      </w:r>
    </w:p>
    <w:p>
      <w:pPr>
        <w:spacing w:line="240" w:lineRule="auto"/>
        <w:ind w:firstLine="440" w:firstLineChars="200"/>
        <w:rPr>
          <w:rFonts w:hint="eastAsia" w:asciiTheme="minorEastAsia" w:hAnsiTheme="minorEastAsia" w:eastAsiaTheme="minorEastAsia" w:cstheme="minorEastAsia"/>
          <w:sz w:val="22"/>
          <w:szCs w:val="22"/>
          <w:highlight w:val="none"/>
          <w:lang w:bidi="ar"/>
        </w:rPr>
      </w:pPr>
      <w:r>
        <w:rPr>
          <w:rFonts w:hint="eastAsia" w:asciiTheme="minorEastAsia" w:hAnsiTheme="minorEastAsia" w:eastAsiaTheme="minorEastAsia" w:cstheme="minorEastAsia"/>
          <w:sz w:val="22"/>
          <w:szCs w:val="22"/>
          <w:lang w:bidi="ar"/>
        </w:rPr>
        <w:t>1.以快递</w:t>
      </w:r>
      <w:r>
        <w:rPr>
          <w:rFonts w:hint="eastAsia" w:asciiTheme="minorEastAsia" w:hAnsiTheme="minorEastAsia" w:eastAsiaTheme="minorEastAsia" w:cstheme="minorEastAsia"/>
          <w:sz w:val="22"/>
          <w:szCs w:val="22"/>
          <w:highlight w:val="none"/>
          <w:lang w:bidi="ar"/>
        </w:rPr>
        <w:t>或当面递交方式提交密封报价单（封口处加盖公章）。</w:t>
      </w:r>
      <w:r>
        <w:rPr>
          <w:rFonts w:hint="eastAsia" w:ascii="宋体" w:hAnsi="宋体" w:cs="宋体"/>
          <w:b/>
          <w:sz w:val="22"/>
          <w:szCs w:val="22"/>
          <w:highlight w:val="none"/>
        </w:rPr>
        <w:t>特别说明：因疫情防控工作需要，建议各投标人优先采用投递（邮寄）方式递交投标文件。</w:t>
      </w:r>
    </w:p>
    <w:p>
      <w:pPr>
        <w:spacing w:line="240" w:lineRule="auto"/>
        <w:ind w:firstLine="440" w:firstLineChars="200"/>
        <w:rPr>
          <w:rFonts w:hint="eastAsia" w:asciiTheme="minorEastAsia" w:hAnsiTheme="minorEastAsia" w:eastAsiaTheme="minorEastAsia" w:cstheme="minorEastAsia"/>
          <w:sz w:val="22"/>
          <w:szCs w:val="22"/>
          <w:highlight w:val="none"/>
          <w:lang w:bidi="ar"/>
        </w:rPr>
      </w:pPr>
      <w:r>
        <w:rPr>
          <w:rFonts w:hint="eastAsia" w:asciiTheme="minorEastAsia" w:hAnsiTheme="minorEastAsia" w:eastAsiaTheme="minorEastAsia" w:cstheme="minorEastAsia"/>
          <w:sz w:val="22"/>
          <w:szCs w:val="22"/>
          <w:highlight w:val="none"/>
          <w:lang w:bidi="ar"/>
        </w:rPr>
        <w:t>2.投递地址：杭州萧山国际机场汉莎航空食品有限公司</w:t>
      </w:r>
      <w:r>
        <w:rPr>
          <w:rFonts w:hint="eastAsia" w:asciiTheme="minorEastAsia" w:hAnsiTheme="minorEastAsia" w:eastAsiaTheme="minorEastAsia" w:cstheme="minorEastAsia"/>
          <w:sz w:val="22"/>
          <w:szCs w:val="22"/>
          <w:highlight w:val="none"/>
          <w:lang w:eastAsia="zh-CN" w:bidi="ar"/>
        </w:rPr>
        <w:t>新厂房</w:t>
      </w:r>
      <w:r>
        <w:rPr>
          <w:rFonts w:hint="eastAsia" w:asciiTheme="minorEastAsia" w:hAnsiTheme="minorEastAsia" w:eastAsiaTheme="minorEastAsia" w:cstheme="minorEastAsia"/>
          <w:sz w:val="22"/>
          <w:szCs w:val="22"/>
          <w:highlight w:val="none"/>
          <w:lang w:bidi="ar"/>
        </w:rPr>
        <w:t>，徐</w:t>
      </w:r>
      <w:r>
        <w:rPr>
          <w:rFonts w:hint="eastAsia" w:asciiTheme="minorEastAsia" w:hAnsiTheme="minorEastAsia" w:cstheme="minorEastAsia"/>
          <w:sz w:val="22"/>
          <w:szCs w:val="22"/>
          <w:highlight w:val="none"/>
          <w:lang w:eastAsia="zh-CN" w:bidi="ar"/>
        </w:rPr>
        <w:t>志瑶</w:t>
      </w:r>
      <w:r>
        <w:rPr>
          <w:rFonts w:hint="eastAsia" w:asciiTheme="minorEastAsia" w:hAnsiTheme="minorEastAsia" w:eastAsiaTheme="minorEastAsia" w:cstheme="minorEastAsia"/>
          <w:sz w:val="22"/>
          <w:szCs w:val="22"/>
          <w:highlight w:val="none"/>
          <w:lang w:bidi="ar"/>
        </w:rPr>
        <w:t>收   邮编：311207。</w:t>
      </w:r>
    </w:p>
    <w:p>
      <w:pPr>
        <w:spacing w:line="240" w:lineRule="auto"/>
        <w:ind w:firstLine="440" w:firstLineChars="200"/>
        <w:rPr>
          <w:rFonts w:hint="eastAsia" w:asciiTheme="minorEastAsia" w:hAnsiTheme="minorEastAsia" w:eastAsiaTheme="minorEastAsia" w:cstheme="minorEastAsia"/>
          <w:sz w:val="22"/>
          <w:szCs w:val="22"/>
          <w:highlight w:val="none"/>
          <w:lang w:bidi="ar"/>
        </w:rPr>
      </w:pPr>
      <w:r>
        <w:rPr>
          <w:rFonts w:hint="eastAsia" w:asciiTheme="minorEastAsia" w:hAnsiTheme="minorEastAsia" w:eastAsiaTheme="minorEastAsia" w:cstheme="minorEastAsia"/>
          <w:sz w:val="22"/>
          <w:szCs w:val="22"/>
          <w:highlight w:val="none"/>
          <w:lang w:bidi="ar"/>
        </w:rPr>
        <w:t>3.截止日期： 2021年</w:t>
      </w:r>
      <w:r>
        <w:rPr>
          <w:rFonts w:hint="eastAsia" w:asciiTheme="minorEastAsia" w:hAnsiTheme="minorEastAsia" w:cstheme="minorEastAsia"/>
          <w:sz w:val="22"/>
          <w:szCs w:val="22"/>
          <w:highlight w:val="none"/>
          <w:lang w:val="en-US" w:eastAsia="zh-CN" w:bidi="ar"/>
        </w:rPr>
        <w:t>9</w:t>
      </w:r>
      <w:r>
        <w:rPr>
          <w:rFonts w:hint="eastAsia" w:asciiTheme="minorEastAsia" w:hAnsiTheme="minorEastAsia" w:eastAsiaTheme="minorEastAsia" w:cstheme="minorEastAsia"/>
          <w:sz w:val="22"/>
          <w:szCs w:val="22"/>
          <w:highlight w:val="none"/>
          <w:lang w:bidi="ar"/>
        </w:rPr>
        <w:t>月</w:t>
      </w:r>
      <w:r>
        <w:rPr>
          <w:rFonts w:hint="eastAsia" w:asciiTheme="minorEastAsia" w:hAnsiTheme="minorEastAsia" w:cstheme="minorEastAsia"/>
          <w:sz w:val="22"/>
          <w:szCs w:val="22"/>
          <w:highlight w:val="none"/>
          <w:lang w:val="en-US" w:eastAsia="zh-CN" w:bidi="ar"/>
        </w:rPr>
        <w:t>9</w:t>
      </w:r>
      <w:r>
        <w:rPr>
          <w:rFonts w:hint="eastAsia" w:asciiTheme="minorEastAsia" w:hAnsiTheme="minorEastAsia" w:eastAsiaTheme="minorEastAsia" w:cstheme="minorEastAsia"/>
          <w:sz w:val="22"/>
          <w:szCs w:val="22"/>
          <w:highlight w:val="none"/>
          <w:lang w:bidi="ar"/>
        </w:rPr>
        <w:t xml:space="preserve">日  </w:t>
      </w:r>
      <w:r>
        <w:rPr>
          <w:rFonts w:hint="eastAsia" w:asciiTheme="minorEastAsia" w:hAnsiTheme="minorEastAsia" w:cstheme="minorEastAsia"/>
          <w:sz w:val="22"/>
          <w:szCs w:val="22"/>
          <w:highlight w:val="none"/>
          <w:lang w:val="en-US" w:eastAsia="zh-CN" w:bidi="ar"/>
        </w:rPr>
        <w:t>9</w:t>
      </w:r>
      <w:r>
        <w:rPr>
          <w:rFonts w:hint="eastAsia" w:asciiTheme="minorEastAsia" w:hAnsiTheme="minorEastAsia" w:eastAsiaTheme="minorEastAsia" w:cstheme="minorEastAsia"/>
          <w:sz w:val="22"/>
          <w:szCs w:val="22"/>
          <w:highlight w:val="none"/>
          <w:lang w:bidi="ar"/>
        </w:rPr>
        <w:t>：</w:t>
      </w:r>
      <w:r>
        <w:rPr>
          <w:rFonts w:hint="eastAsia" w:asciiTheme="minorEastAsia" w:hAnsiTheme="minorEastAsia" w:cstheme="minorEastAsia"/>
          <w:sz w:val="22"/>
          <w:szCs w:val="22"/>
          <w:highlight w:val="none"/>
          <w:lang w:val="en-US" w:eastAsia="zh-CN" w:bidi="ar"/>
        </w:rPr>
        <w:t>0</w:t>
      </w:r>
      <w:r>
        <w:rPr>
          <w:rFonts w:hint="eastAsia" w:asciiTheme="minorEastAsia" w:hAnsiTheme="minorEastAsia" w:eastAsiaTheme="minorEastAsia" w:cstheme="minorEastAsia"/>
          <w:sz w:val="22"/>
          <w:szCs w:val="22"/>
          <w:highlight w:val="none"/>
          <w:lang w:bidi="ar"/>
        </w:rPr>
        <w:t>0截止</w:t>
      </w:r>
    </w:p>
    <w:p>
      <w:pPr>
        <w:spacing w:line="240" w:lineRule="auto"/>
        <w:ind w:firstLine="440" w:firstLineChars="200"/>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lang w:bidi="ar"/>
        </w:rPr>
        <w:t>六、付款方式</w:t>
      </w:r>
    </w:p>
    <w:p>
      <w:pPr>
        <w:spacing w:line="240" w:lineRule="auto"/>
        <w:ind w:firstLine="440" w:firstLineChars="200"/>
        <w:rPr>
          <w:rFonts w:hint="eastAsia" w:asciiTheme="minorEastAsia" w:hAnsiTheme="minorEastAsia" w:eastAsiaTheme="minorEastAsia" w:cstheme="minorEastAsia"/>
          <w:sz w:val="22"/>
          <w:szCs w:val="22"/>
          <w:highlight w:val="none"/>
          <w:lang w:bidi="ar"/>
        </w:rPr>
      </w:pPr>
      <w:r>
        <w:rPr>
          <w:rFonts w:hint="eastAsia" w:asciiTheme="minorEastAsia" w:hAnsiTheme="minorEastAsia" w:eastAsiaTheme="minorEastAsia" w:cstheme="minorEastAsia"/>
          <w:sz w:val="22"/>
          <w:szCs w:val="22"/>
          <w:highlight w:val="none"/>
          <w:lang w:bidi="ar"/>
        </w:rPr>
        <w:t>甲方在收到乙方货物且经甲方验收合格后20个工作日内，根据双方的实际采购数量乘以固定单价，开具增值税专用发票，甲方收到发票后付款。</w:t>
      </w:r>
    </w:p>
    <w:p>
      <w:pPr>
        <w:spacing w:line="240" w:lineRule="auto"/>
        <w:ind w:firstLine="440" w:firstLineChars="200"/>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lang w:bidi="ar"/>
        </w:rPr>
        <w:t>七、联系方式</w:t>
      </w:r>
    </w:p>
    <w:p>
      <w:pPr>
        <w:spacing w:line="24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bidi="ar"/>
        </w:rPr>
        <w:t>联系人：徐</w:t>
      </w:r>
      <w:r>
        <w:rPr>
          <w:rFonts w:hint="eastAsia" w:asciiTheme="minorEastAsia" w:hAnsiTheme="minorEastAsia" w:cstheme="minorEastAsia"/>
          <w:sz w:val="22"/>
          <w:szCs w:val="22"/>
          <w:highlight w:val="none"/>
          <w:lang w:eastAsia="zh-CN" w:bidi="ar"/>
        </w:rPr>
        <w:t>工</w:t>
      </w:r>
      <w:r>
        <w:rPr>
          <w:rFonts w:hint="eastAsia" w:asciiTheme="minorEastAsia" w:hAnsiTheme="minorEastAsia" w:eastAsiaTheme="minorEastAsia" w:cstheme="minorEastAsia"/>
          <w:sz w:val="22"/>
          <w:szCs w:val="22"/>
          <w:highlight w:val="none"/>
          <w:lang w:bidi="ar"/>
        </w:rPr>
        <w:t xml:space="preserve">       联系电话：0571-86662482</w:t>
      </w:r>
    </w:p>
    <w:p>
      <w:pPr>
        <w:spacing w:line="240" w:lineRule="auto"/>
        <w:ind w:firstLine="440" w:firstLineChars="20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bidi="ar"/>
        </w:rPr>
        <w:t>监督人：顾</w:t>
      </w:r>
      <w:r>
        <w:rPr>
          <w:rFonts w:hint="eastAsia" w:asciiTheme="minorEastAsia" w:hAnsiTheme="minorEastAsia" w:cstheme="minorEastAsia"/>
          <w:sz w:val="22"/>
          <w:szCs w:val="22"/>
          <w:highlight w:val="none"/>
          <w:lang w:eastAsia="zh-CN" w:bidi="ar"/>
        </w:rPr>
        <w:t>工</w:t>
      </w:r>
      <w:r>
        <w:rPr>
          <w:rFonts w:hint="eastAsia" w:asciiTheme="minorEastAsia" w:hAnsiTheme="minorEastAsia" w:eastAsiaTheme="minorEastAsia" w:cstheme="minorEastAsia"/>
          <w:sz w:val="22"/>
          <w:szCs w:val="22"/>
          <w:highlight w:val="none"/>
          <w:lang w:bidi="ar"/>
        </w:rPr>
        <w:t xml:space="preserve">       联系电话：0571-86662489</w:t>
      </w:r>
    </w:p>
    <w:p>
      <w:pPr>
        <w:spacing w:line="240" w:lineRule="auto"/>
        <w:ind w:firstLine="440" w:firstLineChars="200"/>
        <w:rPr>
          <w:rFonts w:hint="eastAsia" w:asciiTheme="minorEastAsia" w:hAnsiTheme="minorEastAsia" w:eastAsiaTheme="minorEastAsia" w:cstheme="minorEastAsia"/>
          <w:sz w:val="22"/>
          <w:szCs w:val="22"/>
          <w:highlight w:val="none"/>
        </w:rPr>
      </w:pPr>
    </w:p>
    <w:p>
      <w:pPr>
        <w:spacing w:line="240" w:lineRule="auto"/>
        <w:ind w:firstLine="440" w:firstLineChars="200"/>
        <w:rPr>
          <w:rFonts w:hint="eastAsia" w:asciiTheme="minorEastAsia" w:hAnsiTheme="minorEastAsia" w:eastAsiaTheme="minorEastAsia" w:cstheme="minorEastAsia"/>
          <w:sz w:val="22"/>
          <w:szCs w:val="22"/>
          <w:highlight w:val="none"/>
        </w:rPr>
      </w:pPr>
    </w:p>
    <w:p>
      <w:pPr>
        <w:spacing w:line="240" w:lineRule="auto"/>
        <w:ind w:firstLine="440" w:firstLineChars="200"/>
        <w:rPr>
          <w:rFonts w:hint="eastAsia" w:asciiTheme="minorEastAsia" w:hAnsiTheme="minorEastAsia" w:eastAsiaTheme="minorEastAsia" w:cstheme="minorEastAsia"/>
          <w:sz w:val="22"/>
          <w:szCs w:val="22"/>
          <w:highlight w:val="none"/>
        </w:rPr>
      </w:pPr>
    </w:p>
    <w:p>
      <w:pPr>
        <w:wordWrap w:val="0"/>
        <w:spacing w:line="240" w:lineRule="auto"/>
        <w:ind w:right="160"/>
        <w:jc w:val="righ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bidi="ar"/>
        </w:rPr>
        <w:t xml:space="preserve">  杭州萧山国际机场汉莎航空食品有限公司</w:t>
      </w:r>
    </w:p>
    <w:p>
      <w:pPr>
        <w:spacing w:line="240" w:lineRule="auto"/>
        <w:ind w:firstLine="64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lang w:bidi="ar"/>
        </w:rPr>
        <w:t xml:space="preserve">                      </w:t>
      </w:r>
      <w:r>
        <w:rPr>
          <w:rFonts w:hint="eastAsia" w:asciiTheme="minorEastAsia" w:hAnsiTheme="minorEastAsia" w:cstheme="minorEastAsia"/>
          <w:sz w:val="22"/>
          <w:szCs w:val="22"/>
          <w:highlight w:val="none"/>
          <w:lang w:val="en-US" w:eastAsia="zh-CN" w:bidi="ar"/>
        </w:rPr>
        <w:t xml:space="preserve">                              2</w:t>
      </w:r>
      <w:r>
        <w:rPr>
          <w:rFonts w:hint="eastAsia" w:asciiTheme="minorEastAsia" w:hAnsiTheme="minorEastAsia" w:eastAsiaTheme="minorEastAsia" w:cstheme="minorEastAsia"/>
          <w:sz w:val="22"/>
          <w:szCs w:val="22"/>
          <w:highlight w:val="none"/>
          <w:lang w:bidi="ar"/>
        </w:rPr>
        <w:t>021年</w:t>
      </w:r>
      <w:r>
        <w:rPr>
          <w:rFonts w:hint="eastAsia" w:asciiTheme="minorEastAsia" w:hAnsiTheme="minorEastAsia" w:cstheme="minorEastAsia"/>
          <w:sz w:val="22"/>
          <w:szCs w:val="22"/>
          <w:highlight w:val="none"/>
          <w:lang w:val="en-US" w:eastAsia="zh-CN" w:bidi="ar"/>
        </w:rPr>
        <w:t>9</w:t>
      </w:r>
      <w:r>
        <w:rPr>
          <w:rFonts w:hint="eastAsia" w:asciiTheme="minorEastAsia" w:hAnsiTheme="minorEastAsia" w:eastAsiaTheme="minorEastAsia" w:cstheme="minorEastAsia"/>
          <w:sz w:val="22"/>
          <w:szCs w:val="22"/>
          <w:highlight w:val="none"/>
          <w:lang w:bidi="ar"/>
        </w:rPr>
        <w:t>月</w:t>
      </w:r>
      <w:r>
        <w:rPr>
          <w:rFonts w:hint="eastAsia" w:asciiTheme="minorEastAsia" w:hAnsiTheme="minorEastAsia" w:cstheme="minorEastAsia"/>
          <w:sz w:val="22"/>
          <w:szCs w:val="22"/>
          <w:highlight w:val="none"/>
          <w:lang w:val="en-US" w:eastAsia="zh-CN" w:bidi="ar"/>
        </w:rPr>
        <w:t>2</w:t>
      </w:r>
      <w:r>
        <w:rPr>
          <w:rFonts w:hint="eastAsia" w:asciiTheme="minorEastAsia" w:hAnsiTheme="minorEastAsia" w:eastAsiaTheme="minorEastAsia" w:cstheme="minorEastAsia"/>
          <w:sz w:val="22"/>
          <w:szCs w:val="22"/>
          <w:highlight w:val="none"/>
          <w:lang w:bidi="ar"/>
        </w:rPr>
        <w:t>日</w:t>
      </w:r>
    </w:p>
    <w:p>
      <w:pPr>
        <w:spacing w:line="240" w:lineRule="auto"/>
        <w:jc w:val="left"/>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br w:type="page"/>
      </w:r>
    </w:p>
    <w:p>
      <w:pPr>
        <w:spacing w:line="560" w:lineRule="exact"/>
        <w:jc w:val="left"/>
        <w:rPr>
          <w:rFonts w:ascii="仿宋_GB2312" w:hAnsi="宋体" w:eastAsia="仿宋_GB2312" w:cs="仿宋_GB2312"/>
          <w:sz w:val="32"/>
          <w:szCs w:val="32"/>
          <w:lang w:bidi="ar"/>
        </w:rPr>
      </w:pPr>
      <w:r>
        <w:rPr>
          <w:rFonts w:hint="eastAsia" w:ascii="宋体" w:hAnsi="宋体" w:cs="宋体"/>
          <w:sz w:val="22"/>
        </w:rPr>
        <w:t xml:space="preserve"> </w:t>
      </w:r>
      <w:r>
        <w:rPr>
          <w:rFonts w:hint="eastAsia" w:ascii="仿宋_GB2312" w:hAnsi="宋体" w:eastAsia="仿宋_GB2312" w:cs="仿宋_GB2312"/>
          <w:sz w:val="32"/>
          <w:szCs w:val="32"/>
          <w:lang w:bidi="ar"/>
        </w:rPr>
        <w:t>附件：合同主要条款</w:t>
      </w:r>
    </w:p>
    <w:p>
      <w:pPr>
        <w:adjustRightInd w:val="0"/>
        <w:snapToGrid w:val="0"/>
        <w:spacing w:line="276" w:lineRule="auto"/>
        <w:ind w:firstLine="452"/>
        <w:jc w:val="center"/>
        <w:rPr>
          <w:rFonts w:ascii="宋体" w:hAnsi="宋体" w:eastAsia="宋体"/>
          <w:b/>
          <w:sz w:val="32"/>
          <w:szCs w:val="21"/>
        </w:rPr>
      </w:pPr>
      <w:r>
        <w:rPr>
          <w:rFonts w:hint="eastAsia" w:ascii="宋体" w:hAnsi="宋体" w:eastAsia="宋体"/>
          <w:b/>
          <w:sz w:val="32"/>
          <w:szCs w:val="21"/>
        </w:rPr>
        <w:t>采购合同</w:t>
      </w:r>
    </w:p>
    <w:p>
      <w:pPr>
        <w:adjustRightInd w:val="0"/>
        <w:snapToGrid w:val="0"/>
        <w:spacing w:line="276" w:lineRule="auto"/>
        <w:ind w:firstLine="452"/>
        <w:jc w:val="center"/>
        <w:rPr>
          <w:rFonts w:ascii="宋体" w:hAnsi="宋体" w:eastAsia="宋体"/>
          <w:b/>
          <w:sz w:val="32"/>
          <w:szCs w:val="21"/>
        </w:rPr>
      </w:pPr>
      <w:r>
        <w:rPr>
          <w:rFonts w:hint="eastAsia" w:ascii="宋体" w:hAnsi="宋体" w:eastAsia="宋体"/>
          <w:b/>
          <w:sz w:val="32"/>
          <w:szCs w:val="21"/>
        </w:rPr>
        <w:t>（固定单价合同）</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甲方：杭州萧山国际机场汉莎航空食品有限公司</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住所地：萧山机场13号路北侧警务基地南侧</w:t>
      </w: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乙方：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住所地：</w:t>
      </w: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一、采购货物内容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甲方此次向乙</w:t>
      </w:r>
      <w:r>
        <w:rPr>
          <w:rFonts w:hint="eastAsia" w:ascii="宋体" w:hAnsi="宋体" w:eastAsia="宋体" w:cs="宋体"/>
          <w:sz w:val="22"/>
          <w:szCs w:val="22"/>
          <w:lang w:eastAsia="zh-CN"/>
        </w:rPr>
        <w:t>方</w:t>
      </w:r>
      <w:r>
        <w:rPr>
          <w:rFonts w:hint="eastAsia" w:ascii="宋体" w:hAnsi="宋体" w:eastAsia="宋体" w:cs="宋体"/>
          <w:sz w:val="22"/>
          <w:szCs w:val="22"/>
        </w:rPr>
        <w:t>采购如下数量的货物，并在本合同有效期限内甲方有权根据实际需要按下表所列单价采购同种货物。</w:t>
      </w:r>
    </w:p>
    <w:tbl>
      <w:tblPr>
        <w:tblStyle w:val="9"/>
        <w:tblW w:w="76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8"/>
        <w:gridCol w:w="1939"/>
        <w:gridCol w:w="1211"/>
        <w:gridCol w:w="762"/>
        <w:gridCol w:w="1548"/>
        <w:gridCol w:w="1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8"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序号</w:t>
            </w:r>
          </w:p>
        </w:tc>
        <w:tc>
          <w:tcPr>
            <w:tcW w:w="1939" w:type="dxa"/>
            <w:vAlign w:val="center"/>
          </w:tcPr>
          <w:p>
            <w:pPr>
              <w:adjustRightInd w:val="0"/>
              <w:snapToGrid w:val="0"/>
              <w:spacing w:line="360" w:lineRule="exact"/>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货名</w:t>
            </w:r>
          </w:p>
        </w:tc>
        <w:tc>
          <w:tcPr>
            <w:tcW w:w="1211" w:type="dxa"/>
            <w:vAlign w:val="center"/>
          </w:tcPr>
          <w:p>
            <w:pPr>
              <w:adjustRightInd w:val="0"/>
              <w:snapToGrid w:val="0"/>
              <w:spacing w:line="36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预估</w:t>
            </w:r>
            <w:r>
              <w:rPr>
                <w:rFonts w:hint="eastAsia" w:ascii="宋体" w:hAnsi="宋体" w:eastAsia="宋体" w:cs="宋体"/>
                <w:sz w:val="22"/>
                <w:szCs w:val="22"/>
                <w:highlight w:val="none"/>
              </w:rPr>
              <w:t>数量</w:t>
            </w:r>
            <w:r>
              <w:rPr>
                <w:rFonts w:hint="eastAsia" w:ascii="宋体" w:hAnsi="宋体" w:eastAsia="宋体" w:cs="宋体"/>
                <w:sz w:val="22"/>
                <w:szCs w:val="22"/>
                <w:highlight w:val="none"/>
                <w:lang w:eastAsia="zh-CN"/>
              </w:rPr>
              <w:t>（一年）</w:t>
            </w:r>
          </w:p>
        </w:tc>
        <w:tc>
          <w:tcPr>
            <w:tcW w:w="762"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单位</w:t>
            </w:r>
          </w:p>
        </w:tc>
        <w:tc>
          <w:tcPr>
            <w:tcW w:w="1548"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lang w:val="en-US" w:eastAsia="zh-CN"/>
              </w:rPr>
              <w:t>含税</w:t>
            </w:r>
            <w:r>
              <w:rPr>
                <w:rFonts w:hint="eastAsia" w:ascii="宋体" w:hAnsi="宋体" w:eastAsia="宋体" w:cs="宋体"/>
                <w:sz w:val="22"/>
                <w:szCs w:val="22"/>
              </w:rPr>
              <w:t>单价</w:t>
            </w:r>
          </w:p>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元</w:t>
            </w:r>
            <w:r>
              <w:rPr>
                <w:rFonts w:hint="eastAsia" w:ascii="宋体" w:hAnsi="宋体" w:eastAsia="宋体" w:cs="宋体"/>
                <w:sz w:val="22"/>
                <w:szCs w:val="22"/>
              </w:rPr>
              <w:t>）</w:t>
            </w:r>
          </w:p>
        </w:tc>
        <w:tc>
          <w:tcPr>
            <w:tcW w:w="1425"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8"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1</w:t>
            </w:r>
          </w:p>
        </w:tc>
        <w:tc>
          <w:tcPr>
            <w:tcW w:w="1939" w:type="dxa"/>
            <w:vAlign w:val="center"/>
          </w:tcPr>
          <w:p>
            <w:pPr>
              <w:widowControl/>
              <w:spacing w:line="240" w:lineRule="auto"/>
              <w:jc w:val="left"/>
              <w:rPr>
                <w:rFonts w:ascii="Calibri" w:hAnsi="Calibri" w:eastAsia="宋体" w:cs="Times New Roman"/>
                <w:szCs w:val="22"/>
              </w:rPr>
            </w:pPr>
            <w:r>
              <w:rPr>
                <w:rFonts w:hint="eastAsia" w:asciiTheme="minorEastAsia" w:hAnsiTheme="minorEastAsia" w:eastAsiaTheme="minorEastAsia" w:cstheme="minorEastAsia"/>
                <w:color w:val="000000"/>
                <w:kern w:val="0"/>
                <w:sz w:val="22"/>
                <w:szCs w:val="22"/>
                <w:lang w:val="en-US" w:eastAsia="zh-CN"/>
              </w:rPr>
              <w:t>A+A高品质安全鞋</w:t>
            </w:r>
          </w:p>
        </w:tc>
        <w:tc>
          <w:tcPr>
            <w:tcW w:w="1211" w:type="dxa"/>
            <w:vAlign w:val="center"/>
          </w:tcPr>
          <w:p>
            <w:pPr>
              <w:jc w:val="center"/>
              <w:rPr>
                <w:rFonts w:hint="default" w:ascii="Calibri" w:hAnsi="Calibri" w:eastAsia="宋体" w:cs="Times New Roman"/>
                <w:szCs w:val="22"/>
                <w:highlight w:val="none"/>
                <w:lang w:val="en-US" w:eastAsia="zh-CN"/>
              </w:rPr>
            </w:pPr>
            <w:r>
              <w:rPr>
                <w:rFonts w:hint="eastAsia" w:ascii="Calibri" w:hAnsi="Calibri" w:eastAsia="宋体" w:cs="Times New Roman"/>
                <w:szCs w:val="22"/>
                <w:highlight w:val="none"/>
                <w:lang w:val="en-US" w:eastAsia="zh-CN"/>
              </w:rPr>
              <w:t>280</w:t>
            </w:r>
          </w:p>
        </w:tc>
        <w:tc>
          <w:tcPr>
            <w:tcW w:w="762" w:type="dxa"/>
            <w:vAlign w:val="center"/>
          </w:tcPr>
          <w:p>
            <w:pPr>
              <w:jc w:val="center"/>
              <w:rPr>
                <w:rFonts w:hint="default" w:ascii="Calibri" w:hAnsi="Calibri" w:eastAsia="宋体" w:cs="Times New Roman"/>
                <w:szCs w:val="22"/>
                <w:lang w:val="en-US" w:eastAsia="zh-CN"/>
              </w:rPr>
            </w:pPr>
            <w:r>
              <w:rPr>
                <w:rFonts w:hint="eastAsia" w:ascii="Calibri" w:hAnsi="Calibri" w:eastAsia="宋体" w:cs="Times New Roman"/>
                <w:szCs w:val="22"/>
                <w:lang w:val="en-US" w:eastAsia="zh-CN"/>
              </w:rPr>
              <w:t>双</w:t>
            </w:r>
          </w:p>
        </w:tc>
        <w:tc>
          <w:tcPr>
            <w:tcW w:w="1548"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425" w:type="dxa"/>
            <w:vAlign w:val="center"/>
          </w:tcPr>
          <w:p>
            <w:pPr>
              <w:adjustRightInd w:val="0"/>
              <w:snapToGrid w:val="0"/>
              <w:spacing w:line="360" w:lineRule="exact"/>
              <w:ind w:firstLine="440" w:firstLineChars="200"/>
              <w:jc w:val="center"/>
              <w:rPr>
                <w:rFonts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8" w:type="dxa"/>
            <w:vAlign w:val="center"/>
          </w:tcPr>
          <w:p>
            <w:pPr>
              <w:adjustRightInd w:val="0"/>
              <w:snapToGrid w:val="0"/>
              <w:spacing w:line="360" w:lineRule="exact"/>
              <w:jc w:val="center"/>
              <w:rPr>
                <w:rFonts w:ascii="宋体" w:hAnsi="宋体" w:eastAsia="宋体" w:cs="宋体"/>
                <w:sz w:val="22"/>
                <w:szCs w:val="22"/>
              </w:rPr>
            </w:pPr>
            <w:r>
              <w:rPr>
                <w:rFonts w:hint="eastAsia" w:ascii="宋体" w:hAnsi="宋体" w:eastAsia="宋体" w:cs="宋体"/>
                <w:sz w:val="22"/>
                <w:szCs w:val="22"/>
              </w:rPr>
              <w:t>2</w:t>
            </w:r>
          </w:p>
        </w:tc>
        <w:tc>
          <w:tcPr>
            <w:tcW w:w="1939" w:type="dxa"/>
            <w:vAlign w:val="center"/>
          </w:tcPr>
          <w:p>
            <w:pPr>
              <w:widowControl/>
              <w:spacing w:line="240" w:lineRule="auto"/>
              <w:jc w:val="left"/>
              <w:rPr>
                <w:rFonts w:ascii="Calibri" w:hAnsi="Calibri" w:eastAsia="宋体" w:cs="Times New Roman"/>
                <w:szCs w:val="22"/>
              </w:rPr>
            </w:pPr>
            <w:r>
              <w:rPr>
                <w:rFonts w:hint="eastAsia" w:asciiTheme="minorEastAsia" w:hAnsiTheme="minorEastAsia" w:eastAsiaTheme="minorEastAsia" w:cstheme="minorEastAsia"/>
                <w:color w:val="000000"/>
                <w:kern w:val="0"/>
                <w:sz w:val="22"/>
                <w:szCs w:val="22"/>
                <w:lang w:eastAsia="zh-CN"/>
              </w:rPr>
              <w:t>耐油解放鞋</w:t>
            </w:r>
          </w:p>
        </w:tc>
        <w:tc>
          <w:tcPr>
            <w:tcW w:w="1211" w:type="dxa"/>
            <w:vAlign w:val="center"/>
          </w:tcPr>
          <w:p>
            <w:pPr>
              <w:jc w:val="center"/>
              <w:rPr>
                <w:rFonts w:hint="default" w:ascii="Calibri" w:hAnsi="Calibri" w:eastAsia="宋体" w:cs="Times New Roman"/>
                <w:szCs w:val="22"/>
                <w:highlight w:val="none"/>
                <w:lang w:val="en-US" w:eastAsia="zh-CN"/>
              </w:rPr>
            </w:pPr>
            <w:r>
              <w:rPr>
                <w:rFonts w:hint="eastAsia" w:ascii="Calibri" w:hAnsi="Calibri" w:eastAsia="宋体" w:cs="Times New Roman"/>
                <w:szCs w:val="22"/>
                <w:highlight w:val="none"/>
                <w:lang w:val="en-US" w:eastAsia="zh-CN"/>
              </w:rPr>
              <w:t>194</w:t>
            </w:r>
          </w:p>
        </w:tc>
        <w:tc>
          <w:tcPr>
            <w:tcW w:w="762" w:type="dxa"/>
            <w:vAlign w:val="center"/>
          </w:tcPr>
          <w:p>
            <w:pPr>
              <w:jc w:val="center"/>
              <w:rPr>
                <w:rFonts w:ascii="Calibri" w:hAnsi="Calibri" w:eastAsia="宋体" w:cs="Times New Roman"/>
                <w:szCs w:val="22"/>
              </w:rPr>
            </w:pPr>
            <w:r>
              <w:rPr>
                <w:rFonts w:hint="eastAsia" w:ascii="Calibri" w:hAnsi="Calibri" w:eastAsia="宋体" w:cs="Times New Roman"/>
                <w:szCs w:val="22"/>
                <w:lang w:val="en-US" w:eastAsia="zh-CN"/>
              </w:rPr>
              <w:t>双</w:t>
            </w:r>
          </w:p>
        </w:tc>
        <w:tc>
          <w:tcPr>
            <w:tcW w:w="1548" w:type="dxa"/>
            <w:vAlign w:val="center"/>
          </w:tcPr>
          <w:p>
            <w:pPr>
              <w:adjustRightInd w:val="0"/>
              <w:snapToGrid w:val="0"/>
              <w:spacing w:line="360" w:lineRule="exact"/>
              <w:ind w:firstLine="440" w:firstLineChars="200"/>
              <w:jc w:val="center"/>
              <w:rPr>
                <w:rFonts w:ascii="宋体" w:hAnsi="宋体" w:eastAsia="宋体" w:cs="宋体"/>
                <w:sz w:val="22"/>
                <w:szCs w:val="22"/>
              </w:rPr>
            </w:pPr>
          </w:p>
        </w:tc>
        <w:tc>
          <w:tcPr>
            <w:tcW w:w="1425" w:type="dxa"/>
            <w:vAlign w:val="center"/>
          </w:tcPr>
          <w:p>
            <w:pPr>
              <w:adjustRightInd w:val="0"/>
              <w:snapToGrid w:val="0"/>
              <w:spacing w:line="360" w:lineRule="exact"/>
              <w:ind w:firstLine="440" w:firstLineChars="200"/>
              <w:jc w:val="center"/>
              <w:rPr>
                <w:rFonts w:ascii="宋体" w:hAnsi="宋体" w:eastAsia="宋体" w:cs="宋体"/>
                <w:sz w:val="22"/>
                <w:szCs w:val="22"/>
              </w:rPr>
            </w:pPr>
          </w:p>
        </w:tc>
      </w:tr>
    </w:tbl>
    <w:p>
      <w:pPr>
        <w:adjustRightInd w:val="0"/>
        <w:snapToGrid w:val="0"/>
        <w:spacing w:line="360" w:lineRule="exact"/>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二、合同金额</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 xml:space="preserve"> 1、本合同暂定金额为（大写）：____________________________________元（￥_______________元）人民币。</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本合同金额为固定单价合同。本合同价为杭州萧山国际机场汉莎航空食品有限公司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本合同采购的货物数量属于预估数量，甲方有权根据实际情况单方面予以调整采购的数量，具体以甲方向乙方发出的采购通知单为准，乙方承诺无条件按照甲方要求执行，双方最终结算价格按照甲方实际采购数量结算。</w:t>
      </w:r>
    </w:p>
    <w:p>
      <w:pPr>
        <w:adjustRightInd w:val="0"/>
        <w:snapToGrid w:val="0"/>
        <w:spacing w:line="360" w:lineRule="exact"/>
        <w:ind w:firstLine="440" w:firstLineChars="200"/>
        <w:rPr>
          <w:rFonts w:ascii="宋体" w:hAnsi="宋体" w:cs="宋体"/>
          <w:sz w:val="22"/>
        </w:rPr>
      </w:pPr>
      <w:r>
        <w:rPr>
          <w:rFonts w:hint="eastAsia" w:ascii="宋体" w:hAnsi="宋体" w:cs="宋体"/>
          <w:sz w:val="22"/>
          <w:lang w:val="en-US" w:eastAsia="zh-CN"/>
        </w:rPr>
        <w:t>4、</w:t>
      </w:r>
      <w:r>
        <w:rPr>
          <w:rFonts w:hint="eastAsia" w:ascii="宋体" w:hAnsi="宋体" w:cs="宋体"/>
          <w:sz w:val="22"/>
        </w:rPr>
        <w:t>在合同有效期限内，若因国家税收政策调整而引起的增值税税率变化的，应按照国家税收政策调整，合同总金额变更为原合同不含增值税货物或劳务价格与调整后税率计算税额的合计金额。货物单价亦作相应调整。</w:t>
      </w:r>
    </w:p>
    <w:p>
      <w:pPr>
        <w:adjustRightInd w:val="0"/>
        <w:snapToGrid w:val="0"/>
        <w:spacing w:line="360" w:lineRule="exact"/>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三、技术资料</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1.乙方应在交付合同货物时同时向甲方提供使用货物的有关技术资料。</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四、知识产权</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五、产权担保</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六、转包或分包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2.如有未经甲方书面同意的转让和分包行为，甲方有权解除合同，并有权要求乙方承担合同暂定总额【30%】的违约金。</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七、货物包装、发运及运输</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乙方应在货物发运前对其按满足运输距离、防潮、防震、防锈和防破损装卸等要求进行包装，以保证货物安全运达甲方指定地点。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 使用说明书、质量检验证明书、技术资料、随配附件和工具以及清单一并附于货物内同时向甲方交付。如资料不全的，视为乙方未完全履行交付义务。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 乙方在货物发运手续办理完毕后【48】小时内必须书面通知甲方，以便甲方准备接货。</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 货物在本合同规定的交货地点交付甲方前发生的一切风险包括货物运输风险均由乙方负责。</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八、交货期、交货方式及交货地点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交货期与交货方式：合同期内接到甲方根据本合同发出的采购通知单之日起【30】日内将货物送到甲方指定地点。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 交货地点：杭州萧山国际机场汉莎航空食品有限公司内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九、验收</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2.乙方交货前应对货物作出全面检查和对验收文件进行整理，并列出清单，作为甲方收货验收和使用的技术条件依据，乙方质量检验证书应随货物交甲方。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甲方签收货物后如发现货物的品种、型号、规格、数量或质量不符合合同约定或相关质量要求，甲方应在签收之日起【2】日内以书面或电话形式向乙方提出异议；乙方应当在收到甲方异议之日起【3】日内作出答复或与甲方协商处理，或在【30】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十、货款支付</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1、甲方在收到乙方货物且经甲方验收合格后20个工作日内，根据双方的实际采购数量乘以固定单价，开具增值税专用发票，甲方收到发票后付款。</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2、在本合同有效期限内，若甲方仍需采购本合同项下第一条约定的货物，则双方根据每次由甲方签署的货物验收合格确认书并核实金额后，根据乙方开具的增值税专用发票支付该批次的货物价款。</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w:t>
      </w:r>
      <w:r>
        <w:rPr>
          <w:rFonts w:hint="eastAsia" w:ascii="宋体" w:hAnsi="宋体" w:eastAsia="宋体" w:cs="宋体"/>
          <w:sz w:val="22"/>
          <w:szCs w:val="22"/>
          <w:lang w:eastAsia="zh-CN"/>
        </w:rPr>
        <w:t>一</w:t>
      </w:r>
      <w:r>
        <w:rPr>
          <w:rFonts w:hint="eastAsia" w:ascii="宋体" w:hAnsi="宋体" w:eastAsia="宋体" w:cs="宋体"/>
          <w:sz w:val="22"/>
          <w:szCs w:val="22"/>
        </w:rPr>
        <w:t>、税费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本合同执行中相关的一切税费均由乙方负担。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w:t>
      </w:r>
      <w:r>
        <w:rPr>
          <w:rFonts w:hint="eastAsia" w:ascii="宋体" w:hAnsi="宋体" w:eastAsia="宋体" w:cs="宋体"/>
          <w:sz w:val="22"/>
          <w:szCs w:val="22"/>
          <w:lang w:eastAsia="zh-CN"/>
        </w:rPr>
        <w:t>二</w:t>
      </w:r>
      <w:r>
        <w:rPr>
          <w:rFonts w:hint="eastAsia" w:ascii="宋体" w:hAnsi="宋体" w:eastAsia="宋体" w:cs="宋体"/>
          <w:sz w:val="22"/>
          <w:szCs w:val="22"/>
        </w:rPr>
        <w:t>、免费质保期及服务内容</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乙方保证其所供应的货物符合相关货物质量标准，不存在任何质量瑕疵或因质量瑕疵而导致的安全隐患，且为未经使用的全新货物。</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 乙方应为货物提供【3】个月的免费质保期(含工时费和零部件费)，时间自甲方签署货物验收合格确认书之日起计算。</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4．乙方提供【24】小时售后服务，在接到报修通知后，维修人员应在【48】小时内赶到杭州萧山国际机场，并连续进行维修，直到货物恢复正常。修复部分的质保期自修复之日起重新开始计算。</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5.免费质保期结束的【10】天前，乙方负责对货物进行一次全面的检修和维护，并由甲方验收认可。甲方验收认可并不免除乙方对于验收认可后发生的但尚在质保期限内的货物故障或损坏的维修、退换货义务。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6、若乙方提供的货物属于伪劣货物或者假冒货物或者欺诈甲方，使得甲方遭受损失，乙方应向甲方承担违约责任，同时，甲方可依法寻求其他法律救济。</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w:t>
      </w:r>
      <w:r>
        <w:rPr>
          <w:rFonts w:hint="eastAsia" w:ascii="宋体" w:hAnsi="宋体" w:eastAsia="宋体" w:cs="宋体"/>
          <w:sz w:val="22"/>
          <w:szCs w:val="22"/>
          <w:lang w:eastAsia="zh-CN"/>
        </w:rPr>
        <w:t>三</w:t>
      </w:r>
      <w:r>
        <w:rPr>
          <w:rFonts w:hint="eastAsia" w:ascii="宋体" w:hAnsi="宋体" w:eastAsia="宋体" w:cs="宋体"/>
          <w:sz w:val="22"/>
          <w:szCs w:val="22"/>
        </w:rPr>
        <w:t>、违约责任</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甲方无故逾期支付货款的,甲方应按逾期付款总额每日【0.05】%向乙方支付违约金。</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 xml:space="preserve">2. 乙方逾期交付货物和本合同规定的文件资料的，乙方应按合同暂定总额每日【0.3】%向甲方支付违约金，由甲方从货款中扣除。逾期超过约定日期【30 】个工作日的，甲方可解除本合同。乙方因逾期交货或因其他违约行为导致甲方解除合同的，乙方应向甲方支付合同暂定总额【30】%的违约金，如造成甲方损失超过违约金的，超出部分由乙方继续承担赔偿责任。 </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5. 乙方不在约定期限内派人维修或维修质量验收不合格的，甲方可以委托他人修理，费用由乙方承担。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7．对于本合同项下乙方应支付的赔偿款或违约金，甲方有权从应付乙方的货款中直接扣除，仍不足的部分，继续向乙方追偿。</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w:t>
      </w:r>
      <w:r>
        <w:rPr>
          <w:rFonts w:hint="eastAsia" w:ascii="宋体" w:hAnsi="宋体" w:eastAsia="宋体" w:cs="宋体"/>
          <w:sz w:val="22"/>
          <w:szCs w:val="22"/>
          <w:lang w:eastAsia="zh-CN"/>
        </w:rPr>
        <w:t>四</w:t>
      </w:r>
      <w:r>
        <w:rPr>
          <w:rFonts w:hint="eastAsia" w:ascii="宋体" w:hAnsi="宋体" w:eastAsia="宋体" w:cs="宋体"/>
          <w:sz w:val="22"/>
          <w:szCs w:val="22"/>
        </w:rPr>
        <w:t>、不可抗力事件处理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 不可抗力事件发生后，遭遇不可抗力的一方应立即通知对方，并寄送有关官方权威机构出具的证明。</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 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w:t>
      </w:r>
      <w:r>
        <w:rPr>
          <w:rFonts w:hint="eastAsia" w:ascii="宋体" w:hAnsi="宋体" w:eastAsia="宋体" w:cs="宋体"/>
          <w:sz w:val="22"/>
          <w:szCs w:val="22"/>
          <w:lang w:eastAsia="zh-CN"/>
        </w:rPr>
        <w:t>五</w:t>
      </w:r>
      <w:r>
        <w:rPr>
          <w:rFonts w:hint="eastAsia" w:ascii="宋体" w:hAnsi="宋体" w:eastAsia="宋体" w:cs="宋体"/>
          <w:sz w:val="22"/>
          <w:szCs w:val="22"/>
        </w:rPr>
        <w:t>、争议解决</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双方在执行合同中所发生的一切争议，应通过协商解决。如协商不成，由甲方所在地的人民法院管辖审理。</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w:t>
      </w:r>
      <w:r>
        <w:rPr>
          <w:rFonts w:hint="eastAsia" w:ascii="宋体" w:hAnsi="宋体" w:eastAsia="宋体" w:cs="宋体"/>
          <w:sz w:val="22"/>
          <w:szCs w:val="22"/>
          <w:lang w:eastAsia="zh-CN"/>
        </w:rPr>
        <w:t>六</w:t>
      </w:r>
      <w:r>
        <w:rPr>
          <w:rFonts w:hint="eastAsia" w:ascii="宋体" w:hAnsi="宋体" w:eastAsia="宋体" w:cs="宋体"/>
          <w:sz w:val="22"/>
          <w:szCs w:val="22"/>
        </w:rPr>
        <w:t>、合同组成文件包含下列内容，且解释顺序如下：</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1.本合同协议书</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2.标准、规范及有关技术文件</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十</w:t>
      </w:r>
      <w:r>
        <w:rPr>
          <w:rFonts w:hint="eastAsia" w:ascii="宋体" w:hAnsi="宋体" w:eastAsia="宋体" w:cs="宋体"/>
          <w:sz w:val="22"/>
          <w:szCs w:val="22"/>
          <w:lang w:eastAsia="zh-CN"/>
        </w:rPr>
        <w:t>七</w:t>
      </w:r>
      <w:r>
        <w:rPr>
          <w:rFonts w:hint="eastAsia" w:ascii="宋体" w:hAnsi="宋体" w:eastAsia="宋体" w:cs="宋体"/>
          <w:sz w:val="22"/>
          <w:szCs w:val="22"/>
        </w:rPr>
        <w:t>、合同生效及其它</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1. 合同经双方法定代表人或授权代表签字并加盖单位公章或者合同章之日起生效。</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2.本合同有效期限为自合同签订之日起</w:t>
      </w:r>
      <w:r>
        <w:rPr>
          <w:rFonts w:hint="eastAsia" w:ascii="宋体" w:hAnsi="宋体" w:eastAsia="宋体" w:cs="宋体"/>
          <w:sz w:val="22"/>
          <w:szCs w:val="22"/>
          <w:lang w:val="en-US" w:eastAsia="zh-CN"/>
        </w:rPr>
        <w:t>二</w:t>
      </w:r>
      <w:r>
        <w:rPr>
          <w:rFonts w:hint="eastAsia" w:ascii="宋体" w:hAnsi="宋体" w:eastAsia="宋体" w:cs="宋体"/>
          <w:sz w:val="22"/>
          <w:szCs w:val="22"/>
        </w:rPr>
        <w:t>年。</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2.本合同未尽事宜，双方可签订补充协议予以执行；未达成补充协议的，遵照《合同法》及有关法律法规执行。</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3.本合同一式四份，甲方执二份，乙方持二份，具有同等法律效力。</w:t>
      </w: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adjustRightInd w:val="0"/>
        <w:snapToGrid w:val="0"/>
        <w:spacing w:line="360" w:lineRule="exact"/>
        <w:ind w:firstLine="440" w:firstLineChars="200"/>
        <w:rPr>
          <w:rFonts w:ascii="宋体" w:hAnsi="宋体" w:eastAsia="宋体" w:cs="宋体"/>
          <w:sz w:val="22"/>
          <w:szCs w:val="22"/>
        </w:rPr>
      </w:pPr>
    </w:p>
    <w:p>
      <w:pPr>
        <w:widowControl/>
        <w:jc w:val="left"/>
        <w:rPr>
          <w:rFonts w:ascii="宋体" w:hAnsi="宋体" w:eastAsia="宋体" w:cs="宋体"/>
          <w:sz w:val="22"/>
          <w:szCs w:val="22"/>
        </w:rPr>
      </w:pPr>
      <w:r>
        <w:rPr>
          <w:rFonts w:ascii="宋体" w:hAnsi="宋体" w:eastAsia="宋体" w:cs="宋体"/>
          <w:sz w:val="22"/>
          <w:szCs w:val="22"/>
        </w:rPr>
        <w:br w:type="page"/>
      </w:r>
    </w:p>
    <w:p>
      <w:pPr>
        <w:adjustRightInd w:val="0"/>
        <w:snapToGrid w:val="0"/>
        <w:spacing w:line="360" w:lineRule="exact"/>
        <w:ind w:firstLine="440" w:firstLineChars="200"/>
        <w:rPr>
          <w:rFonts w:ascii="宋体" w:hAnsi="宋体" w:eastAsia="宋体" w:cs="宋体"/>
          <w:sz w:val="22"/>
          <w:szCs w:val="22"/>
        </w:rPr>
      </w:pPr>
    </w:p>
    <w:p>
      <w:pPr>
        <w:spacing w:line="600" w:lineRule="exact"/>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安全保卫协议</w:t>
      </w:r>
    </w:p>
    <w:p>
      <w:pPr>
        <w:spacing w:line="360" w:lineRule="auto"/>
        <w:jc w:val="center"/>
        <w:outlineLvl w:val="0"/>
        <w:rPr>
          <w:rFonts w:ascii="Times New Roman" w:hAnsi="Times New Roman" w:eastAsia="宋体" w:cs="Times New Roman"/>
          <w:b/>
          <w:color w:val="000000"/>
          <w:sz w:val="36"/>
          <w:szCs w:val="36"/>
        </w:rPr>
      </w:pPr>
    </w:p>
    <w:p>
      <w:pPr>
        <w:snapToGrid w:val="0"/>
        <w:spacing w:line="384" w:lineRule="auto"/>
        <w:rPr>
          <w:szCs w:val="21"/>
        </w:rPr>
      </w:pPr>
      <w:r>
        <w:rPr>
          <w:rFonts w:hint="eastAsia"/>
          <w:szCs w:val="21"/>
        </w:rPr>
        <w:t>甲方：</w:t>
      </w:r>
      <w:r>
        <w:rPr>
          <w:rFonts w:hint="eastAsia"/>
          <w:szCs w:val="21"/>
          <w:u w:val="single"/>
        </w:rPr>
        <w:t>杭州萧山国际机场汉莎航空食品有限公司</w:t>
      </w:r>
    </w:p>
    <w:p>
      <w:pPr>
        <w:snapToGrid w:val="0"/>
        <w:spacing w:line="384" w:lineRule="auto"/>
        <w:rPr>
          <w:szCs w:val="21"/>
          <w:u w:val="single"/>
        </w:rPr>
      </w:pPr>
      <w:r>
        <w:rPr>
          <w:rFonts w:hint="eastAsia"/>
          <w:szCs w:val="21"/>
        </w:rPr>
        <w:t>乙方：</w:t>
      </w:r>
      <w:r>
        <w:rPr>
          <w:rFonts w:hint="eastAsia" w:ascii="宋体" w:hAnsi="宋体"/>
          <w:szCs w:val="21"/>
          <w:u w:val="single"/>
        </w:rPr>
        <w:t xml:space="preserve">                                     </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为切实做好安全管理工作，避免出现人为的安全事件，保证空防安全，双方签定安全保卫协议如下：</w:t>
      </w:r>
    </w:p>
    <w:p>
      <w:pPr>
        <w:snapToGrid w:val="0"/>
        <w:spacing w:line="384" w:lineRule="auto"/>
        <w:ind w:firstLine="420" w:firstLineChars="200"/>
        <w:rPr>
          <w:szCs w:val="21"/>
        </w:rPr>
      </w:pPr>
      <w:r>
        <w:rPr>
          <w:rFonts w:hint="eastAsia"/>
          <w:szCs w:val="21"/>
        </w:rPr>
        <w:t>一、乙方必须加强对员工的安全管理教育，密切掌握员工思想动态，在实际工作中及时发现并纠正存在的安全隐患。</w:t>
      </w:r>
    </w:p>
    <w:p>
      <w:pPr>
        <w:snapToGrid w:val="0"/>
        <w:spacing w:line="384" w:lineRule="auto"/>
        <w:ind w:firstLine="420" w:firstLineChars="200"/>
        <w:rPr>
          <w:szCs w:val="21"/>
        </w:rPr>
      </w:pPr>
      <w:r>
        <w:rPr>
          <w:rFonts w:hint="eastAsia"/>
          <w:szCs w:val="21"/>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20" w:firstLineChars="200"/>
        <w:rPr>
          <w:szCs w:val="21"/>
        </w:rPr>
      </w:pPr>
      <w:r>
        <w:rPr>
          <w:rFonts w:hint="eastAsia"/>
          <w:szCs w:val="21"/>
        </w:rPr>
        <w:t>三、乙方的物品在送到甲方前必须进行安全检查，物品内不得夹带外来物，包括危险品、金属、易燃易爆、武器、药物等。</w:t>
      </w:r>
    </w:p>
    <w:p>
      <w:pPr>
        <w:snapToGrid w:val="0"/>
        <w:spacing w:line="384" w:lineRule="auto"/>
        <w:ind w:firstLine="420" w:firstLineChars="200"/>
        <w:rPr>
          <w:szCs w:val="21"/>
        </w:rPr>
      </w:pPr>
      <w:r>
        <w:rPr>
          <w:rFonts w:hint="eastAsia"/>
          <w:szCs w:val="21"/>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20" w:firstLineChars="200"/>
        <w:rPr>
          <w:szCs w:val="21"/>
        </w:rPr>
      </w:pPr>
      <w:r>
        <w:rPr>
          <w:rFonts w:hint="eastAsia"/>
          <w:szCs w:val="21"/>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20" w:firstLineChars="200"/>
        <w:rPr>
          <w:szCs w:val="21"/>
        </w:rPr>
      </w:pPr>
      <w:r>
        <w:rPr>
          <w:rFonts w:hint="eastAsia"/>
          <w:szCs w:val="21"/>
        </w:rPr>
        <w:t>六、本协议自甲乙双方最终签字盖章之日起生效，有效期壹年。</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甲方：杭州萧山国际机场汉莎航空食品有限公司        乙方：  </w:t>
      </w:r>
    </w:p>
    <w:p>
      <w:pPr>
        <w:snapToGrid w:val="0"/>
        <w:spacing w:line="384" w:lineRule="auto"/>
        <w:ind w:firstLine="420" w:firstLineChars="200"/>
        <w:rPr>
          <w:szCs w:val="21"/>
        </w:rPr>
      </w:pPr>
      <w:r>
        <w:rPr>
          <w:rFonts w:hint="eastAsia"/>
          <w:szCs w:val="21"/>
        </w:rPr>
        <w:t xml:space="preserve"> 单位盖章：                                        单位盖章：</w:t>
      </w:r>
    </w:p>
    <w:p>
      <w:pPr>
        <w:snapToGrid w:val="0"/>
        <w:spacing w:line="384" w:lineRule="auto"/>
        <w:ind w:firstLine="420" w:firstLineChars="200"/>
        <w:rPr>
          <w:szCs w:val="21"/>
        </w:rPr>
      </w:pPr>
      <w:r>
        <w:rPr>
          <w:rFonts w:hint="eastAsia"/>
          <w:szCs w:val="21"/>
        </w:rPr>
        <w:t>法定代表人签字：                                  法定代表人签字：</w:t>
      </w:r>
    </w:p>
    <w:p>
      <w:pPr>
        <w:snapToGrid w:val="0"/>
        <w:spacing w:line="384" w:lineRule="auto"/>
        <w:ind w:firstLine="420" w:firstLineChars="200"/>
        <w:rPr>
          <w:szCs w:val="21"/>
        </w:rPr>
      </w:pPr>
      <w:r>
        <w:rPr>
          <w:rFonts w:hint="eastAsia"/>
          <w:szCs w:val="21"/>
        </w:rPr>
        <w:t>或授权代表签字：                                  或授权代表签字：</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日期：  年  月   日                          日期：    年    月    日</w:t>
      </w:r>
    </w:p>
    <w:p>
      <w:pPr>
        <w:spacing w:line="60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br w:type="page"/>
      </w:r>
    </w:p>
    <w:p>
      <w:pPr>
        <w:jc w:val="center"/>
        <w:rPr>
          <w:b/>
          <w:sz w:val="36"/>
          <w:szCs w:val="36"/>
        </w:rPr>
      </w:pPr>
      <w:r>
        <w:rPr>
          <w:rFonts w:hint="eastAsia"/>
          <w:b/>
          <w:sz w:val="36"/>
          <w:szCs w:val="36"/>
        </w:rPr>
        <w:t>廉洁自律承诺书</w:t>
      </w:r>
    </w:p>
    <w:p>
      <w:pPr>
        <w:adjustRightInd w:val="0"/>
        <w:snapToGrid w:val="0"/>
        <w:spacing w:line="360" w:lineRule="exact"/>
        <w:ind w:firstLine="480" w:firstLineChars="200"/>
        <w:jc w:val="left"/>
        <w:rPr>
          <w:rFonts w:ascii="宋体" w:hAnsi="宋体" w:eastAsia="宋体" w:cs="Times New Roman"/>
          <w:b/>
          <w:sz w:val="24"/>
        </w:rPr>
      </w:pPr>
    </w:p>
    <w:p>
      <w:pPr>
        <w:snapToGrid w:val="0"/>
        <w:spacing w:line="384" w:lineRule="auto"/>
        <w:ind w:firstLine="420" w:firstLineChars="200"/>
        <w:rPr>
          <w:szCs w:val="21"/>
        </w:rPr>
      </w:pPr>
      <w:r>
        <w:rPr>
          <w:rFonts w:hint="eastAsia"/>
          <w:szCs w:val="21"/>
        </w:rPr>
        <w:t>杭州萧山国际机场汉莎航空食品有限公司：</w:t>
      </w:r>
    </w:p>
    <w:p>
      <w:pPr>
        <w:snapToGrid w:val="0"/>
        <w:spacing w:line="384" w:lineRule="auto"/>
        <w:ind w:firstLine="420" w:firstLineChars="200"/>
        <w:rPr>
          <w:szCs w:val="21"/>
        </w:rPr>
      </w:pPr>
      <w:r>
        <w:rPr>
          <w:rFonts w:hint="eastAsia"/>
          <w:szCs w:val="21"/>
        </w:rPr>
        <w:t>我单位响应贵公司项目招标要求，参加项目投标。在投标过程中及中标后，我们将严格遵守国家法律法规和贵司招标文件要求，并郑重作出如下承诺和保证：</w:t>
      </w:r>
    </w:p>
    <w:p>
      <w:pPr>
        <w:snapToGrid w:val="0"/>
        <w:spacing w:line="384" w:lineRule="auto"/>
        <w:ind w:firstLine="420" w:firstLineChars="200"/>
        <w:rPr>
          <w:szCs w:val="21"/>
        </w:rPr>
      </w:pPr>
      <w:r>
        <w:rPr>
          <w:rFonts w:hint="eastAsia"/>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84" w:lineRule="auto"/>
        <w:ind w:firstLine="420" w:firstLineChars="200"/>
        <w:rPr>
          <w:szCs w:val="21"/>
        </w:rPr>
      </w:pPr>
      <w:r>
        <w:rPr>
          <w:rFonts w:hint="eastAsia"/>
          <w:szCs w:val="21"/>
        </w:rPr>
        <w:t>二、不以任何名义为贵公司有关人员或项目第三方人员报销应由贵公司或个人支付的费用；</w:t>
      </w:r>
    </w:p>
    <w:p>
      <w:pPr>
        <w:snapToGrid w:val="0"/>
        <w:spacing w:line="384" w:lineRule="auto"/>
        <w:ind w:firstLine="420" w:firstLineChars="200"/>
        <w:rPr>
          <w:szCs w:val="21"/>
        </w:rPr>
      </w:pPr>
      <w:r>
        <w:rPr>
          <w:rFonts w:hint="eastAsia"/>
          <w:szCs w:val="21"/>
        </w:rPr>
        <w:t>三、不向贵公司有关人员或项目第三方人员提供宴请、旅游、和健身娱乐等活动；</w:t>
      </w:r>
    </w:p>
    <w:p>
      <w:pPr>
        <w:snapToGrid w:val="0"/>
        <w:spacing w:line="384" w:lineRule="auto"/>
        <w:ind w:firstLine="420" w:firstLineChars="200"/>
        <w:rPr>
          <w:szCs w:val="21"/>
        </w:rPr>
      </w:pPr>
      <w:r>
        <w:rPr>
          <w:rFonts w:hint="eastAsia"/>
          <w:szCs w:val="21"/>
        </w:rPr>
        <w:t>四、不为贵公司有关人员或项目第三方人员出国（境）、旅游等提供方便；</w:t>
      </w:r>
    </w:p>
    <w:p>
      <w:pPr>
        <w:snapToGrid w:val="0"/>
        <w:spacing w:line="384" w:lineRule="auto"/>
        <w:ind w:firstLine="420" w:firstLineChars="200"/>
        <w:rPr>
          <w:szCs w:val="21"/>
        </w:rPr>
      </w:pPr>
      <w:r>
        <w:rPr>
          <w:rFonts w:hint="eastAsia"/>
          <w:szCs w:val="21"/>
        </w:rPr>
        <w:t>五、不为贵公司有关人员或项目第三方人员个人装修住房、婚丧嫁娶、配偶子女工作安排等提供好处或便利条件；</w:t>
      </w:r>
    </w:p>
    <w:p>
      <w:pPr>
        <w:snapToGrid w:val="0"/>
        <w:spacing w:line="384" w:lineRule="auto"/>
        <w:ind w:firstLine="420" w:firstLineChars="200"/>
        <w:rPr>
          <w:szCs w:val="21"/>
        </w:rPr>
      </w:pPr>
      <w:r>
        <w:rPr>
          <w:rFonts w:hint="eastAsia"/>
          <w:szCs w:val="21"/>
        </w:rPr>
        <w:t>六、严格遵守国家招标投标法、合同法等法律规定，诚实守信，合法经营，坚决杜绝各种违法违纪行为。</w:t>
      </w:r>
    </w:p>
    <w:p>
      <w:pPr>
        <w:snapToGrid w:val="0"/>
        <w:spacing w:line="384" w:lineRule="auto"/>
        <w:ind w:firstLine="420" w:firstLineChars="200"/>
        <w:rPr>
          <w:szCs w:val="21"/>
        </w:rPr>
      </w:pPr>
      <w:r>
        <w:rPr>
          <w:rFonts w:hint="eastAsia"/>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84" w:lineRule="auto"/>
        <w:ind w:firstLine="420" w:firstLineChars="200"/>
        <w:rPr>
          <w:szCs w:val="21"/>
        </w:rPr>
      </w:pPr>
      <w:r>
        <w:rPr>
          <w:rFonts w:hint="eastAsia"/>
          <w:szCs w:val="21"/>
        </w:rPr>
        <w:t>八、如违反上述廉洁自律承诺，贵公司有权：</w:t>
      </w:r>
    </w:p>
    <w:p>
      <w:pPr>
        <w:snapToGrid w:val="0"/>
        <w:spacing w:line="384" w:lineRule="auto"/>
        <w:ind w:firstLine="420" w:firstLineChars="200"/>
        <w:rPr>
          <w:szCs w:val="21"/>
        </w:rPr>
      </w:pPr>
      <w:r>
        <w:rPr>
          <w:rFonts w:hint="eastAsia"/>
          <w:szCs w:val="21"/>
        </w:rPr>
        <w:t>立即取消我单位投标、中标或在建项目的实施资格；</w:t>
      </w:r>
    </w:p>
    <w:p>
      <w:pPr>
        <w:snapToGrid w:val="0"/>
        <w:spacing w:line="384" w:lineRule="auto"/>
        <w:ind w:firstLine="420" w:firstLineChars="200"/>
        <w:rPr>
          <w:szCs w:val="21"/>
        </w:rPr>
      </w:pPr>
      <w:r>
        <w:rPr>
          <w:rFonts w:hint="eastAsia"/>
          <w:szCs w:val="21"/>
        </w:rPr>
        <w:t>扣除我方向贵公司缴纳的履约保证金的10%作为违反廉洁自律承诺的违约金。如该违约金不足以弥补贵公司损失的，我单位仍将承担实际损失赔偿责任。</w:t>
      </w:r>
    </w:p>
    <w:p>
      <w:pPr>
        <w:snapToGrid w:val="0"/>
        <w:spacing w:line="384" w:lineRule="auto"/>
        <w:ind w:firstLine="420" w:firstLineChars="200"/>
        <w:rPr>
          <w:szCs w:val="21"/>
        </w:rPr>
      </w:pPr>
      <w:r>
        <w:rPr>
          <w:rFonts w:hint="eastAsia"/>
          <w:szCs w:val="21"/>
        </w:rPr>
        <w:t>拒绝我单位在一定时期内进入贵公司进行项目建设或其它经营活动；</w:t>
      </w:r>
    </w:p>
    <w:p>
      <w:pPr>
        <w:snapToGrid w:val="0"/>
        <w:spacing w:line="384" w:lineRule="auto"/>
        <w:ind w:firstLine="420" w:firstLineChars="200"/>
        <w:rPr>
          <w:szCs w:val="21"/>
        </w:rPr>
      </w:pPr>
      <w:r>
        <w:rPr>
          <w:rFonts w:hint="eastAsia"/>
          <w:szCs w:val="21"/>
        </w:rPr>
        <w:t>由此引起的相应损失均由我单位承担。</w:t>
      </w:r>
    </w:p>
    <w:p>
      <w:pPr>
        <w:snapToGrid w:val="0"/>
        <w:spacing w:line="384" w:lineRule="auto"/>
        <w:rPr>
          <w:szCs w:val="21"/>
        </w:rPr>
      </w:pPr>
    </w:p>
    <w:p>
      <w:pPr>
        <w:snapToGrid w:val="0"/>
        <w:spacing w:line="384" w:lineRule="auto"/>
        <w:ind w:firstLine="420" w:firstLineChars="200"/>
        <w:rPr>
          <w:szCs w:val="21"/>
        </w:rPr>
      </w:pPr>
      <w:r>
        <w:rPr>
          <w:rFonts w:hint="eastAsia"/>
          <w:szCs w:val="21"/>
        </w:rPr>
        <w:t xml:space="preserve">           承诺人单位名称（盖章）：            </w:t>
      </w:r>
    </w:p>
    <w:p>
      <w:pPr>
        <w:snapToGrid w:val="0"/>
        <w:spacing w:line="384" w:lineRule="auto"/>
        <w:ind w:firstLine="420" w:firstLineChars="200"/>
        <w:rPr>
          <w:szCs w:val="21"/>
        </w:rPr>
      </w:pPr>
      <w:r>
        <w:rPr>
          <w:rFonts w:hint="eastAsia"/>
          <w:szCs w:val="21"/>
        </w:rPr>
        <w:t xml:space="preserve">           法定代表人 ：                   </w:t>
      </w:r>
    </w:p>
    <w:p>
      <w:pPr>
        <w:snapToGrid w:val="0"/>
        <w:spacing w:line="384" w:lineRule="auto"/>
        <w:ind w:firstLine="420" w:firstLineChars="200"/>
        <w:rPr>
          <w:szCs w:val="21"/>
        </w:rPr>
      </w:pPr>
      <w:r>
        <w:rPr>
          <w:rFonts w:hint="eastAsia"/>
          <w:szCs w:val="21"/>
        </w:rPr>
        <w:t xml:space="preserve">           或                            </w:t>
      </w:r>
    </w:p>
    <w:p>
      <w:pPr>
        <w:snapToGrid w:val="0"/>
        <w:spacing w:line="384" w:lineRule="auto"/>
        <w:ind w:firstLine="420" w:firstLineChars="200"/>
        <w:rPr>
          <w:szCs w:val="21"/>
        </w:rPr>
      </w:pPr>
      <w:r>
        <w:rPr>
          <w:rFonts w:hint="eastAsia"/>
          <w:szCs w:val="21"/>
        </w:rPr>
        <w:t xml:space="preserve">           委托代理人：                   </w:t>
      </w:r>
    </w:p>
    <w:p>
      <w:pPr>
        <w:snapToGrid w:val="0"/>
        <w:spacing w:line="384" w:lineRule="auto"/>
        <w:ind w:firstLine="420" w:firstLineChars="200"/>
        <w:rPr>
          <w:szCs w:val="21"/>
        </w:rPr>
      </w:pPr>
      <w:r>
        <w:rPr>
          <w:rFonts w:hint="eastAsia"/>
          <w:szCs w:val="21"/>
        </w:rPr>
        <w:t xml:space="preserve">                           年     月     日</w:t>
      </w:r>
    </w:p>
    <w:p>
      <w:pPr>
        <w:snapToGrid w:val="0"/>
        <w:spacing w:line="384" w:lineRule="auto"/>
        <w:ind w:firstLine="420" w:firstLineChars="200"/>
        <w:rPr>
          <w:szCs w:val="21"/>
        </w:rPr>
      </w:pPr>
    </w:p>
    <w:p>
      <w:pPr>
        <w:spacing w:line="3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保密承诺书</w:t>
      </w:r>
    </w:p>
    <w:p>
      <w:pPr>
        <w:spacing w:line="360" w:lineRule="exact"/>
        <w:jc w:val="center"/>
        <w:rPr>
          <w:rFonts w:ascii="方正小标宋简体" w:hAnsi="宋体" w:eastAsia="方正小标宋简体"/>
          <w:sz w:val="36"/>
          <w:szCs w:val="36"/>
        </w:rPr>
      </w:pPr>
    </w:p>
    <w:p>
      <w:pPr>
        <w:snapToGrid w:val="0"/>
        <w:spacing w:line="384" w:lineRule="auto"/>
        <w:ind w:firstLine="420" w:firstLineChars="200"/>
        <w:rPr>
          <w:szCs w:val="21"/>
        </w:rPr>
      </w:pPr>
      <w:r>
        <w:rPr>
          <w:rFonts w:hint="eastAsia"/>
          <w:szCs w:val="21"/>
        </w:rPr>
        <w:t>鉴于我方愿成为杭州萧山国际机场汉莎航空食品有限公司（以下简称“食品公司”）的供应商或潜在供应商候选人，为食品公司提供</w:t>
      </w:r>
      <w:r>
        <w:rPr>
          <w:rFonts w:hint="eastAsia"/>
          <w:szCs w:val="21"/>
          <w:u w:val="single"/>
        </w:rPr>
        <w:t xml:space="preserve">                                   </w:t>
      </w:r>
      <w:r>
        <w:rPr>
          <w:rFonts w:hint="eastAsia"/>
          <w:szCs w:val="21"/>
        </w:rPr>
        <w:t>项目的服务。在上述业务来往过程中，食品公司可能向我方提供经营、业务、服务等有关的文件、资料、软件等信息，为维护食品公司的利益，我方就保密事宜做出如下承诺：</w:t>
      </w:r>
    </w:p>
    <w:p>
      <w:pPr>
        <w:snapToGrid w:val="0"/>
        <w:spacing w:line="384" w:lineRule="auto"/>
        <w:ind w:firstLine="420" w:firstLineChars="200"/>
        <w:rPr>
          <w:szCs w:val="21"/>
        </w:rPr>
      </w:pPr>
      <w:r>
        <w:rPr>
          <w:rFonts w:hint="eastAsia"/>
          <w:szCs w:val="21"/>
        </w:rPr>
        <w:t>1.商业秘密</w:t>
      </w:r>
    </w:p>
    <w:p>
      <w:pPr>
        <w:snapToGrid w:val="0"/>
        <w:spacing w:line="384" w:lineRule="auto"/>
        <w:ind w:firstLine="420" w:firstLineChars="200"/>
        <w:rPr>
          <w:szCs w:val="21"/>
        </w:rPr>
      </w:pPr>
      <w:r>
        <w:rPr>
          <w:rFonts w:hint="eastAsia"/>
          <w:szCs w:val="21"/>
        </w:rPr>
        <w:t>1.1商业秘密是指食品公司（包括食品公司关联公司）一切专有、不对外公开的资料和信息。包括但不限于以下方面：</w:t>
      </w:r>
    </w:p>
    <w:p>
      <w:pPr>
        <w:snapToGrid w:val="0"/>
        <w:spacing w:line="384" w:lineRule="auto"/>
        <w:ind w:firstLine="420" w:firstLineChars="200"/>
        <w:rPr>
          <w:szCs w:val="21"/>
        </w:rPr>
      </w:pPr>
      <w:r>
        <w:rPr>
          <w:rFonts w:hint="eastAsia"/>
          <w:szCs w:val="21"/>
        </w:rPr>
        <w:t>（1）经营信息（发展规划、运营状况、客户资源、货源情报、投融资计划、开发计划、标书等）；</w:t>
      </w:r>
    </w:p>
    <w:p>
      <w:pPr>
        <w:snapToGrid w:val="0"/>
        <w:spacing w:line="384" w:lineRule="auto"/>
        <w:ind w:firstLine="420" w:firstLineChars="200"/>
        <w:rPr>
          <w:szCs w:val="21"/>
        </w:rPr>
      </w:pPr>
      <w:r>
        <w:rPr>
          <w:rFonts w:hint="eastAsia"/>
          <w:szCs w:val="21"/>
        </w:rPr>
        <w:t>（2）管理信息（管理方法、管理制度、员工管理、合同管理、纠纷管理等）；</w:t>
      </w:r>
    </w:p>
    <w:p>
      <w:pPr>
        <w:snapToGrid w:val="0"/>
        <w:spacing w:line="384" w:lineRule="auto"/>
        <w:ind w:firstLine="420" w:firstLineChars="200"/>
        <w:rPr>
          <w:szCs w:val="21"/>
        </w:rPr>
      </w:pPr>
      <w:r>
        <w:rPr>
          <w:rFonts w:hint="eastAsia"/>
          <w:szCs w:val="21"/>
        </w:rPr>
        <w:t>（3）产品及技术信息（设计及图纸、样品及服务、技术方案、质量标准、技术标准、计算机程序等）；</w:t>
      </w:r>
    </w:p>
    <w:p>
      <w:pPr>
        <w:snapToGrid w:val="0"/>
        <w:spacing w:line="384" w:lineRule="auto"/>
        <w:ind w:firstLine="420" w:firstLineChars="200"/>
        <w:rPr>
          <w:szCs w:val="21"/>
        </w:rPr>
      </w:pPr>
      <w:r>
        <w:rPr>
          <w:rFonts w:hint="eastAsia"/>
          <w:szCs w:val="21"/>
        </w:rPr>
        <w:t>（4）财务信息（财务收支、固定资产、流动资金、成本核算等）；</w:t>
      </w:r>
    </w:p>
    <w:p>
      <w:pPr>
        <w:snapToGrid w:val="0"/>
        <w:spacing w:line="384" w:lineRule="auto"/>
        <w:ind w:firstLine="420" w:firstLineChars="200"/>
        <w:rPr>
          <w:szCs w:val="21"/>
        </w:rPr>
      </w:pPr>
      <w:r>
        <w:rPr>
          <w:rFonts w:hint="eastAsia"/>
          <w:szCs w:val="21"/>
        </w:rPr>
        <w:t>（5）我方单独或食品公司（包括食品公司关联公司）和我方共同为食品公司开发、设计、生产的产品、资料及相关信息；</w:t>
      </w:r>
    </w:p>
    <w:p>
      <w:pPr>
        <w:snapToGrid w:val="0"/>
        <w:spacing w:line="384" w:lineRule="auto"/>
        <w:ind w:firstLine="420" w:firstLineChars="200"/>
        <w:rPr>
          <w:szCs w:val="21"/>
        </w:rPr>
      </w:pPr>
      <w:r>
        <w:rPr>
          <w:rFonts w:hint="eastAsia"/>
          <w:szCs w:val="21"/>
        </w:rPr>
        <w:t>（6）其他食品公司未对外公开的有关营运、计划、航班数据、标准、开发、生产、经营、质量管理控制和租赁的资料和数据等信息以及对供应商的管理文件。</w:t>
      </w:r>
    </w:p>
    <w:p>
      <w:pPr>
        <w:snapToGrid w:val="0"/>
        <w:spacing w:line="384" w:lineRule="auto"/>
        <w:ind w:firstLine="420" w:firstLineChars="200"/>
        <w:rPr>
          <w:szCs w:val="21"/>
        </w:rPr>
      </w:pPr>
      <w:r>
        <w:rPr>
          <w:rFonts w:hint="eastAsia"/>
          <w:szCs w:val="21"/>
        </w:rPr>
        <w:t xml:space="preserve"> 1.2、食品公司向我方披露商业秘密可以通过数据、文字及记载这些内容的文件、光盘、软件、图书等有形媒介体现，也可通过口头、录音等视听形式体现，或者是通过参观食品公司（包括食品公司关联公司）开发的设备、运营程序而眼见的。我方一旦接触商业秘密，应立即采取保密措施。除非食品公司书面同意解禁该秘密，食品公司商业秘密的保密期限为永久。</w:t>
      </w:r>
    </w:p>
    <w:p>
      <w:pPr>
        <w:snapToGrid w:val="0"/>
        <w:spacing w:line="384" w:lineRule="auto"/>
        <w:ind w:firstLine="420" w:firstLineChars="200"/>
        <w:rPr>
          <w:szCs w:val="21"/>
        </w:rPr>
      </w:pPr>
      <w:r>
        <w:rPr>
          <w:rFonts w:hint="eastAsia"/>
          <w:szCs w:val="21"/>
        </w:rPr>
        <w:t>1.3、对于上述提及的商业秘密，不能仅因为公开发表的文章或资讯中包含其内容，就认为是可对外公开的特殊情况。</w:t>
      </w:r>
    </w:p>
    <w:p>
      <w:pPr>
        <w:snapToGrid w:val="0"/>
        <w:spacing w:line="384" w:lineRule="auto"/>
        <w:ind w:firstLine="420" w:firstLineChars="200"/>
        <w:rPr>
          <w:szCs w:val="21"/>
        </w:rPr>
      </w:pPr>
      <w:r>
        <w:rPr>
          <w:rFonts w:hint="eastAsia"/>
          <w:szCs w:val="21"/>
        </w:rPr>
        <w:t>1.4、以下资料不属于本承诺所指的商业秘密：</w:t>
      </w:r>
    </w:p>
    <w:p>
      <w:pPr>
        <w:snapToGrid w:val="0"/>
        <w:spacing w:line="384" w:lineRule="auto"/>
        <w:ind w:firstLine="420" w:firstLineChars="200"/>
        <w:rPr>
          <w:szCs w:val="21"/>
        </w:rPr>
      </w:pPr>
      <w:r>
        <w:rPr>
          <w:rFonts w:hint="eastAsia"/>
          <w:szCs w:val="21"/>
        </w:rPr>
        <w:t>（1）我方从食品公司拟获悉之前已持有的我方无需承担保密义务的食品公司有关资料(但通过其它违约或侵权行为而获得的资料除外)；</w:t>
      </w:r>
    </w:p>
    <w:p>
      <w:pPr>
        <w:snapToGrid w:val="0"/>
        <w:spacing w:line="384" w:lineRule="auto"/>
        <w:ind w:firstLine="420" w:firstLineChars="200"/>
        <w:rPr>
          <w:szCs w:val="21"/>
        </w:rPr>
      </w:pPr>
      <w:r>
        <w:rPr>
          <w:rFonts w:hint="eastAsia"/>
          <w:szCs w:val="21"/>
        </w:rPr>
        <w:t>（2）已经公开或已成为常识性的资料，且该等公开并非因违反本承诺所致。</w:t>
      </w:r>
    </w:p>
    <w:p>
      <w:pPr>
        <w:snapToGrid w:val="0"/>
        <w:spacing w:line="384" w:lineRule="auto"/>
        <w:ind w:firstLine="420" w:firstLineChars="200"/>
        <w:rPr>
          <w:szCs w:val="21"/>
        </w:rPr>
      </w:pPr>
      <w:r>
        <w:rPr>
          <w:rFonts w:hint="eastAsia"/>
          <w:szCs w:val="21"/>
        </w:rPr>
        <w:t>2、我方承诺将严格保密，维护食品公司（包括食品公司关联公司）的利益。在未获得食品公司同意前，我方不得复印或以其他形式复制任何商业秘密，或者从任何由食品公司设计的装置上窃取任何商业秘密。我方不以任何方式向第三方透露、不在任何场所使用商业秘密。我方承诺只有在在履行食品公司合约时才有权使用该等商业秘密，并只向为履行食品公司合约需要了解的员工披露相关商业秘密，并促使员工自接触食品公司（包括食品公司关联公司）的商业秘密之日起，即能清楚地了解并自觉遵守其应尽的保密责任。若我方员工因任何原因未能履行本承诺所述的保密责任，则视为违反了本承诺。</w:t>
      </w:r>
    </w:p>
    <w:p>
      <w:pPr>
        <w:snapToGrid w:val="0"/>
        <w:spacing w:line="384" w:lineRule="auto"/>
        <w:ind w:firstLine="420" w:firstLineChars="200"/>
        <w:rPr>
          <w:szCs w:val="21"/>
        </w:rPr>
      </w:pPr>
      <w:r>
        <w:rPr>
          <w:rFonts w:hint="eastAsia"/>
          <w:szCs w:val="21"/>
        </w:rPr>
        <w:t>3、当合同履行完毕、合同终止或经食品公司要求，我方应立即返还或根据食品公司书面要求销毁所有含有商业秘密或我方在接触商业秘密后而产生的资料，以及由我方持有的任何复制品。</w:t>
      </w:r>
    </w:p>
    <w:p>
      <w:pPr>
        <w:snapToGrid w:val="0"/>
        <w:spacing w:line="384" w:lineRule="auto"/>
        <w:ind w:firstLine="420" w:firstLineChars="200"/>
        <w:rPr>
          <w:szCs w:val="21"/>
        </w:rPr>
      </w:pPr>
      <w:r>
        <w:rPr>
          <w:rFonts w:hint="eastAsia"/>
          <w:szCs w:val="21"/>
        </w:rPr>
        <w:t xml:space="preserve">4、无论在双方签订任何商务合同之前、存续期间及以后，我方均当遵守法律和本承诺约定，严格保守食品公司的商业秘密。未经食品公司同意，不得采用包括但不限于的以下方式泄露、公布、发布、出版、传授、转让或者其他任何方式，或以任何理由、任何目的非法侵犯食品公司的商业秘密：        </w:t>
      </w:r>
    </w:p>
    <w:p>
      <w:pPr>
        <w:snapToGrid w:val="0"/>
        <w:spacing w:line="384" w:lineRule="auto"/>
        <w:ind w:firstLine="420" w:firstLineChars="200"/>
        <w:rPr>
          <w:szCs w:val="21"/>
        </w:rPr>
      </w:pPr>
      <w:r>
        <w:rPr>
          <w:rFonts w:hint="eastAsia"/>
          <w:szCs w:val="21"/>
        </w:rPr>
        <w:t>（1）披露、使用或者允许他人以不正当手段获取的商业秘密；</w:t>
      </w:r>
    </w:p>
    <w:p>
      <w:pPr>
        <w:snapToGrid w:val="0"/>
        <w:spacing w:line="384" w:lineRule="auto"/>
        <w:ind w:firstLine="420" w:firstLineChars="200"/>
        <w:rPr>
          <w:szCs w:val="21"/>
        </w:rPr>
      </w:pPr>
      <w:r>
        <w:rPr>
          <w:rFonts w:hint="eastAsia"/>
          <w:szCs w:val="21"/>
        </w:rPr>
        <w:t>（2）为食品公司以外的第三人窃取、刺探、收买、非法提供商业秘密。</w:t>
      </w:r>
    </w:p>
    <w:p>
      <w:pPr>
        <w:snapToGrid w:val="0"/>
        <w:spacing w:line="384" w:lineRule="auto"/>
        <w:ind w:firstLine="420" w:firstLineChars="200"/>
        <w:rPr>
          <w:szCs w:val="21"/>
        </w:rPr>
      </w:pPr>
      <w:r>
        <w:rPr>
          <w:rFonts w:hint="eastAsia"/>
          <w:szCs w:val="21"/>
        </w:rPr>
        <w:t>（3）在电子公告系统、聊天系统、电子邮箱、论坛等计算机网络系统上传递、转发、抄送、发布、谈论和传播商业秘密；</w:t>
      </w:r>
    </w:p>
    <w:p>
      <w:pPr>
        <w:snapToGrid w:val="0"/>
        <w:spacing w:line="384" w:lineRule="auto"/>
        <w:ind w:firstLine="420" w:firstLineChars="200"/>
        <w:rPr>
          <w:szCs w:val="21"/>
        </w:rPr>
      </w:pPr>
      <w:r>
        <w:rPr>
          <w:rFonts w:hint="eastAsia"/>
          <w:szCs w:val="21"/>
        </w:rPr>
        <w:t xml:space="preserve">（4）在私人交往和通信中，向亲属、朋友以及与工作无关人员泄露商业秘密，或在公共场所谈论商业秘密； </w:t>
      </w:r>
    </w:p>
    <w:p>
      <w:pPr>
        <w:snapToGrid w:val="0"/>
        <w:spacing w:line="384" w:lineRule="auto"/>
        <w:ind w:firstLine="420" w:firstLineChars="200"/>
        <w:rPr>
          <w:szCs w:val="21"/>
        </w:rPr>
      </w:pPr>
      <w:r>
        <w:rPr>
          <w:rFonts w:hint="eastAsia"/>
          <w:szCs w:val="21"/>
        </w:rPr>
        <w:t>（5）擅自将属于商业秘密的文件、资料和其他物品携带、传递、寄运出食品公司办公场所或国（境）外。</w:t>
      </w:r>
    </w:p>
    <w:p>
      <w:pPr>
        <w:snapToGrid w:val="0"/>
        <w:spacing w:line="384" w:lineRule="auto"/>
        <w:ind w:firstLine="420" w:firstLineChars="200"/>
        <w:rPr>
          <w:szCs w:val="21"/>
        </w:rPr>
      </w:pPr>
      <w:r>
        <w:rPr>
          <w:rFonts w:hint="eastAsia"/>
          <w:szCs w:val="21"/>
        </w:rPr>
        <w:t>（6）未经食品公司同意就以任何方式私自保存、截留含有食品公司商业秘密的任何形式资料、文件和物品的复印件、复制品、副本。</w:t>
      </w:r>
    </w:p>
    <w:p>
      <w:pPr>
        <w:snapToGrid w:val="0"/>
        <w:spacing w:line="384" w:lineRule="auto"/>
        <w:ind w:firstLine="420" w:firstLineChars="200"/>
        <w:rPr>
          <w:szCs w:val="21"/>
        </w:rPr>
      </w:pPr>
      <w:r>
        <w:rPr>
          <w:rFonts w:hint="eastAsia"/>
          <w:szCs w:val="21"/>
        </w:rPr>
        <w:t>（7）将含有食品公司商业秘密的产品、技术或其他资料、信息向第三人销售、使用或以任何方式提供。</w:t>
      </w:r>
    </w:p>
    <w:p>
      <w:pPr>
        <w:snapToGrid w:val="0"/>
        <w:spacing w:line="384" w:lineRule="auto"/>
        <w:ind w:firstLine="420" w:firstLineChars="200"/>
        <w:rPr>
          <w:szCs w:val="21"/>
        </w:rPr>
      </w:pPr>
      <w:r>
        <w:rPr>
          <w:rFonts w:hint="eastAsia"/>
          <w:szCs w:val="21"/>
        </w:rPr>
        <w:t>5、我方依法根据司法机关、侦查机关、或政府机构的合法指令而透露有关资料不属于违反保密义务。此情况之下，我方必须在透露之前通知食品公司，使食品公司有机会采取合法措施进行答辩与解释；并且我方应只得透露法律上要求透露的部分机密资料。</w:t>
      </w:r>
    </w:p>
    <w:p>
      <w:pPr>
        <w:snapToGrid w:val="0"/>
        <w:spacing w:line="384" w:lineRule="auto"/>
        <w:ind w:firstLine="420" w:firstLineChars="200"/>
        <w:rPr>
          <w:szCs w:val="21"/>
        </w:rPr>
      </w:pPr>
      <w:r>
        <w:rPr>
          <w:rFonts w:hint="eastAsia"/>
          <w:szCs w:val="21"/>
        </w:rPr>
        <w:t>6、我方发生上述违约行为时，食品公司（包括食品公司关联公司）有权要求我方立即停止侵权和进一步的对外泄露或滥用，并要求我方采取其他合理的补救措施，并有权终止甲乙双方正在执行的其他合同，而食品公司（包括食品公司关联公司）无需对此承担任何责任。</w:t>
      </w:r>
    </w:p>
    <w:p>
      <w:pPr>
        <w:snapToGrid w:val="0"/>
        <w:spacing w:line="384" w:lineRule="auto"/>
        <w:ind w:firstLine="420" w:firstLineChars="200"/>
        <w:rPr>
          <w:szCs w:val="21"/>
        </w:rPr>
      </w:pPr>
      <w:r>
        <w:rPr>
          <w:rFonts w:hint="eastAsia"/>
          <w:szCs w:val="21"/>
        </w:rPr>
        <w:t>7、我方已理解和承认，任何违反本承诺的对外泄露或擅自使用商业秘密，将对食品公司（包括食品公司关联公司）系统造成很难估计的、无法弥补的损害。该损失包括但不限于：（1）因我方侵权行为造成的食品公司利益减少，该等利益包括直接利益损失与间接利益损失；（2）因我方侵权行为导致食品公司调查、维权等所花费的支出（包括但不限于差旅费、交通费、公证费、鉴定费、通讯费、律师费等）。</w:t>
      </w:r>
    </w:p>
    <w:p>
      <w:pPr>
        <w:snapToGrid w:val="0"/>
        <w:spacing w:line="384" w:lineRule="auto"/>
        <w:ind w:firstLine="420" w:firstLineChars="200"/>
        <w:rPr>
          <w:szCs w:val="21"/>
        </w:rPr>
      </w:pPr>
      <w:r>
        <w:rPr>
          <w:rFonts w:hint="eastAsia"/>
          <w:szCs w:val="21"/>
        </w:rPr>
        <w:t>8、违约责任</w:t>
      </w:r>
    </w:p>
    <w:p>
      <w:pPr>
        <w:snapToGrid w:val="0"/>
        <w:spacing w:line="384" w:lineRule="auto"/>
        <w:ind w:firstLine="420" w:firstLineChars="200"/>
        <w:rPr>
          <w:szCs w:val="21"/>
        </w:rPr>
      </w:pPr>
      <w:r>
        <w:rPr>
          <w:rFonts w:hint="eastAsia"/>
          <w:szCs w:val="21"/>
        </w:rPr>
        <w:t>8.1因我方违反保密义务的行为造成食品公司的一切损失，我方应当全部予以赔偿。</w:t>
      </w:r>
    </w:p>
    <w:p>
      <w:pPr>
        <w:snapToGrid w:val="0"/>
        <w:spacing w:line="384" w:lineRule="auto"/>
        <w:ind w:firstLine="420" w:firstLineChars="200"/>
        <w:rPr>
          <w:szCs w:val="21"/>
        </w:rPr>
      </w:pPr>
      <w:r>
        <w:rPr>
          <w:rFonts w:hint="eastAsia"/>
          <w:szCs w:val="21"/>
        </w:rPr>
        <w:t>8.2如我方违反本承诺书下保密义务，应当承担违约责任，除赔偿损失外，还应依据合同向食品公司支付相应的违约金；</w:t>
      </w:r>
    </w:p>
    <w:p>
      <w:pPr>
        <w:snapToGrid w:val="0"/>
        <w:spacing w:line="384" w:lineRule="auto"/>
        <w:ind w:firstLine="420" w:firstLineChars="200"/>
        <w:rPr>
          <w:szCs w:val="21"/>
        </w:rPr>
      </w:pPr>
      <w:r>
        <w:rPr>
          <w:rFonts w:hint="eastAsia"/>
          <w:szCs w:val="21"/>
        </w:rPr>
        <w:t>9、本承诺书适用中华人民共和国法律，如因履行本承诺书发生争议，则双方均有权向食品公司所在地法院提起诉讼。</w:t>
      </w:r>
    </w:p>
    <w:p>
      <w:pPr>
        <w:snapToGrid w:val="0"/>
        <w:spacing w:line="384" w:lineRule="auto"/>
        <w:ind w:firstLine="420" w:firstLineChars="200"/>
        <w:rPr>
          <w:szCs w:val="21"/>
        </w:rPr>
      </w:pPr>
    </w:p>
    <w:p>
      <w:pPr>
        <w:snapToGrid w:val="0"/>
        <w:spacing w:line="384" w:lineRule="auto"/>
        <w:ind w:firstLine="420" w:firstLineChars="200"/>
        <w:rPr>
          <w:szCs w:val="21"/>
        </w:rPr>
      </w:pPr>
    </w:p>
    <w:p>
      <w:pPr>
        <w:snapToGrid w:val="0"/>
        <w:spacing w:line="384" w:lineRule="auto"/>
        <w:ind w:firstLine="420" w:firstLineChars="200"/>
        <w:rPr>
          <w:szCs w:val="21"/>
        </w:rPr>
      </w:pP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供应商(盖章):</w:t>
      </w:r>
    </w:p>
    <w:p>
      <w:pPr>
        <w:snapToGrid w:val="0"/>
        <w:spacing w:line="384" w:lineRule="auto"/>
        <w:ind w:firstLine="420" w:firstLineChars="200"/>
        <w:rPr>
          <w:szCs w:val="21"/>
        </w:rPr>
      </w:pPr>
      <w:r>
        <w:rPr>
          <w:rFonts w:hint="eastAsia"/>
          <w:szCs w:val="21"/>
        </w:rPr>
        <w:t xml:space="preserve">               法定代表人或授权代表：</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电话/传真：</w:t>
      </w: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地址：</w:t>
      </w:r>
    </w:p>
    <w:p>
      <w:pPr>
        <w:snapToGrid w:val="0"/>
        <w:spacing w:line="384" w:lineRule="auto"/>
        <w:ind w:firstLine="420" w:firstLineChars="200"/>
        <w:rPr>
          <w:szCs w:val="21"/>
        </w:rPr>
      </w:pPr>
    </w:p>
    <w:p>
      <w:pPr>
        <w:snapToGrid w:val="0"/>
        <w:spacing w:line="384" w:lineRule="auto"/>
        <w:ind w:firstLine="420" w:firstLineChars="200"/>
        <w:rPr>
          <w:szCs w:val="21"/>
        </w:rPr>
      </w:pPr>
    </w:p>
    <w:p>
      <w:pPr>
        <w:snapToGrid w:val="0"/>
        <w:spacing w:line="384" w:lineRule="auto"/>
        <w:ind w:firstLine="420" w:firstLineChars="200"/>
        <w:rPr>
          <w:szCs w:val="21"/>
        </w:rPr>
      </w:pPr>
      <w:r>
        <w:rPr>
          <w:rFonts w:hint="eastAsia"/>
          <w:szCs w:val="21"/>
        </w:rPr>
        <w:t xml:space="preserve">                日期：     年   月   日</w:t>
      </w:r>
    </w:p>
    <w:p>
      <w:pPr>
        <w:snapToGrid w:val="0"/>
        <w:spacing w:line="384" w:lineRule="auto"/>
        <w:ind w:firstLine="420" w:firstLineChars="200"/>
        <w:rPr>
          <w:szCs w:val="21"/>
        </w:rPr>
      </w:pPr>
      <w:r>
        <w:rPr>
          <w:rFonts w:hint="eastAsia"/>
          <w:szCs w:val="21"/>
        </w:rPr>
        <w:br w:type="page"/>
      </w:r>
    </w:p>
    <w:p>
      <w:pPr>
        <w:spacing w:line="3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相关方职业健康及环境安全管理告知书</w:t>
      </w:r>
    </w:p>
    <w:p>
      <w:pPr>
        <w:spacing w:line="600" w:lineRule="exact"/>
        <w:jc w:val="center"/>
        <w:rPr>
          <w:rFonts w:ascii="方正小标宋简体" w:hAnsi="宋体" w:eastAsia="方正小标宋简体" w:cs="Times New Roman"/>
          <w:sz w:val="44"/>
          <w:szCs w:val="44"/>
        </w:rPr>
      </w:pPr>
    </w:p>
    <w:p>
      <w:pPr>
        <w:spacing w:line="360" w:lineRule="exact"/>
        <w:rPr>
          <w:rFonts w:ascii="宋体" w:hAnsi="宋体" w:eastAsia="宋体" w:cs="Times New Roman"/>
        </w:rPr>
      </w:pPr>
    </w:p>
    <w:p>
      <w:pPr>
        <w:spacing w:line="312" w:lineRule="auto"/>
        <w:ind w:firstLine="403"/>
        <w:rPr>
          <w:szCs w:val="21"/>
          <w:u w:val="single"/>
        </w:rPr>
      </w:pPr>
      <w:r>
        <w:rPr>
          <w:rFonts w:hint="eastAsia"/>
          <w:szCs w:val="21"/>
        </w:rPr>
        <w:t>公司名称（公章）：</w:t>
      </w:r>
      <w:r>
        <w:rPr>
          <w:rFonts w:hint="eastAsia"/>
          <w:szCs w:val="21"/>
          <w:u w:val="single"/>
        </w:rPr>
        <w:t xml:space="preserve">                                       </w:t>
      </w:r>
    </w:p>
    <w:p>
      <w:pPr>
        <w:spacing w:line="312" w:lineRule="auto"/>
        <w:ind w:firstLine="403"/>
        <w:rPr>
          <w:szCs w:val="21"/>
        </w:rPr>
      </w:pPr>
      <w:r>
        <w:rPr>
          <w:rFonts w:hint="eastAsia"/>
          <w:szCs w:val="21"/>
        </w:rPr>
        <w:tab/>
      </w:r>
      <w:r>
        <w:rPr>
          <w:rFonts w:hint="eastAsia"/>
          <w:szCs w:val="21"/>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GB/T24001/GB/T45001环境/职业健康安全管理体系，在此我们希望各供应商/外包服务商遵守我公司的各项职业健康、环境和安全管理要求，各相关方应做到：</w:t>
      </w:r>
    </w:p>
    <w:p>
      <w:pPr>
        <w:spacing w:line="312" w:lineRule="auto"/>
        <w:ind w:firstLine="403"/>
        <w:rPr>
          <w:szCs w:val="21"/>
        </w:rPr>
      </w:pPr>
      <w:r>
        <w:rPr>
          <w:rFonts w:hint="eastAsia"/>
          <w:szCs w:val="21"/>
        </w:rPr>
        <w:t>一、严格遵守国家地方的各项环境安全法律法规要求，不违法生产，不野蛮作业。</w:t>
      </w:r>
    </w:p>
    <w:p>
      <w:pPr>
        <w:spacing w:line="312" w:lineRule="auto"/>
        <w:ind w:firstLine="403"/>
        <w:rPr>
          <w:szCs w:val="21"/>
        </w:rPr>
      </w:pPr>
      <w:r>
        <w:rPr>
          <w:rFonts w:hint="eastAsia"/>
          <w:szCs w:val="21"/>
        </w:rPr>
        <w:t>二、注重生产和服务过程中的职业健康管理、安全管理和环境管理，建立各项安全和环境管理制度，严格按照操作规程的要求进行作业，不违规操作。加强职工的职业防护，关注员工身体健康。</w:t>
      </w:r>
    </w:p>
    <w:p>
      <w:pPr>
        <w:spacing w:line="312" w:lineRule="auto"/>
        <w:ind w:firstLine="403"/>
        <w:rPr>
          <w:szCs w:val="21"/>
        </w:rPr>
      </w:pPr>
      <w:r>
        <w:rPr>
          <w:rFonts w:hint="eastAsia"/>
          <w:szCs w:val="21"/>
        </w:rPr>
        <w:t>三、产生的固体废弃物应分类收集管理，危险废弃物应单独收集并规范合法处置，遵守我公司废弃物管理的有关规定。</w:t>
      </w:r>
    </w:p>
    <w:p>
      <w:pPr>
        <w:spacing w:line="312" w:lineRule="auto"/>
        <w:ind w:firstLine="403"/>
        <w:rPr>
          <w:szCs w:val="21"/>
        </w:rPr>
      </w:pPr>
      <w:r>
        <w:rPr>
          <w:rFonts w:hint="eastAsia"/>
          <w:szCs w:val="21"/>
        </w:rPr>
        <w:t>四、产生的污水、噪声、废气、粉尘等应进行合理的管控和处置，应保障三废排放达到相关标准要求。</w:t>
      </w:r>
    </w:p>
    <w:p>
      <w:pPr>
        <w:spacing w:line="312" w:lineRule="auto"/>
        <w:ind w:firstLine="403"/>
        <w:rPr>
          <w:szCs w:val="21"/>
        </w:rPr>
      </w:pPr>
      <w:r>
        <w:rPr>
          <w:rFonts w:hint="eastAsia"/>
          <w:szCs w:val="21"/>
        </w:rPr>
        <w:t>五、尽可能做到节能降耗，减少各种能源和资源的消耗，日常工作中节约用水、节约用电、节约纸张。</w:t>
      </w:r>
    </w:p>
    <w:p>
      <w:pPr>
        <w:spacing w:line="312" w:lineRule="auto"/>
        <w:ind w:firstLine="403"/>
        <w:rPr>
          <w:szCs w:val="21"/>
        </w:rPr>
      </w:pPr>
      <w:r>
        <w:rPr>
          <w:rFonts w:hint="eastAsia"/>
          <w:szCs w:val="21"/>
        </w:rPr>
        <w:t>六、合理管控所使用的危险化学品，防止化学品的泄漏及其它紧急状态的出现。危险化学品相关人员应具备专业知识和能力。运输化学品的车辆应具备危险化学品运输许可证。</w:t>
      </w:r>
    </w:p>
    <w:p>
      <w:pPr>
        <w:spacing w:line="312" w:lineRule="auto"/>
        <w:ind w:firstLine="403"/>
        <w:rPr>
          <w:szCs w:val="21"/>
        </w:rPr>
      </w:pPr>
      <w:r>
        <w:rPr>
          <w:rFonts w:hint="eastAsia"/>
          <w:szCs w:val="21"/>
        </w:rPr>
        <w:t>七、严格遵守消防管理规定，通过适当的培训了解消防器材的使用及应急预案程序，确保不违反我单位消防管理制度。</w:t>
      </w:r>
    </w:p>
    <w:p>
      <w:pPr>
        <w:spacing w:line="312" w:lineRule="auto"/>
        <w:ind w:firstLine="403"/>
        <w:rPr>
          <w:szCs w:val="21"/>
        </w:rPr>
      </w:pPr>
      <w:r>
        <w:rPr>
          <w:rFonts w:hint="eastAsia"/>
          <w:szCs w:val="21"/>
        </w:rPr>
        <w:t>八、加强员工的环境安全管理和培训，不断提高员工的环保安全意识和自觉性。</w:t>
      </w:r>
    </w:p>
    <w:p>
      <w:pPr>
        <w:spacing w:line="312" w:lineRule="auto"/>
        <w:ind w:firstLine="403"/>
        <w:rPr>
          <w:szCs w:val="21"/>
        </w:rPr>
      </w:pPr>
      <w:r>
        <w:rPr>
          <w:rFonts w:hint="eastAsia"/>
          <w:szCs w:val="21"/>
        </w:rPr>
        <w:t>九、加强工作场所的环境安全监督检查，发现问题及时采取整改措施，并与我单位及时沟通。</w:t>
      </w:r>
    </w:p>
    <w:p>
      <w:pPr>
        <w:spacing w:line="312" w:lineRule="auto"/>
        <w:ind w:firstLine="403"/>
        <w:rPr>
          <w:szCs w:val="21"/>
        </w:rPr>
      </w:pPr>
    </w:p>
    <w:p>
      <w:pPr>
        <w:spacing w:line="384" w:lineRule="auto"/>
        <w:rPr>
          <w:rFonts w:ascii="宋体" w:hAnsi="宋体"/>
          <w:sz w:val="28"/>
          <w:szCs w:val="28"/>
        </w:rPr>
      </w:pPr>
      <w:r>
        <w:rPr>
          <w:rFonts w:hint="eastAsia"/>
          <w:szCs w:val="21"/>
        </w:rPr>
        <w:t>杭州萧山国际机场汉莎航空食品有限公司</w:t>
      </w:r>
      <w:r>
        <w:rPr>
          <w:rFonts w:hint="eastAsia" w:ascii="宋体" w:hAnsi="宋体"/>
          <w:b/>
          <w:i/>
          <w:sz w:val="28"/>
          <w:szCs w:val="28"/>
        </w:rPr>
        <w:t>环境/安全方针</w:t>
      </w:r>
      <w:r>
        <w:rPr>
          <w:rFonts w:hint="eastAsia" w:ascii="宋体" w:hAnsi="宋体"/>
          <w:sz w:val="28"/>
          <w:szCs w:val="28"/>
        </w:rPr>
        <w:t>：</w:t>
      </w:r>
    </w:p>
    <w:p>
      <w:pPr>
        <w:snapToGrid w:val="0"/>
        <w:rPr>
          <w:rFonts w:ascii="宋体" w:hAnsi="宋体" w:cs="Arial"/>
          <w:b/>
          <w:color w:val="000000"/>
          <w:sz w:val="28"/>
          <w:szCs w:val="28"/>
        </w:rPr>
      </w:pPr>
      <w:r>
        <w:rPr>
          <w:rFonts w:hint="eastAsia" w:ascii="宋体" w:hAnsi="宋体" w:cs="Arial"/>
          <w:b/>
          <w:color w:val="000000"/>
          <w:sz w:val="28"/>
          <w:szCs w:val="28"/>
        </w:rPr>
        <w:t>遵规守法、洁净空间、珍惜资源、持续改进</w:t>
      </w:r>
    </w:p>
    <w:p>
      <w:pPr>
        <w:rPr>
          <w:rFonts w:ascii="宋体" w:hAnsi="宋体"/>
          <w:color w:val="000000"/>
          <w:sz w:val="28"/>
          <w:szCs w:val="28"/>
        </w:rPr>
      </w:pPr>
      <w:r>
        <w:rPr>
          <w:rFonts w:hint="eastAsia" w:ascii="宋体" w:hAnsi="宋体" w:cs="Arial"/>
          <w:b/>
          <w:color w:val="000000"/>
          <w:sz w:val="28"/>
          <w:szCs w:val="28"/>
        </w:rPr>
        <w:t>以人为本、预防为主、健康工作、和谐发展</w:t>
      </w:r>
    </w:p>
    <w:p>
      <w:pPr>
        <w:spacing w:line="312" w:lineRule="auto"/>
        <w:ind w:firstLine="403"/>
        <w:rPr>
          <w:szCs w:val="21"/>
        </w:rPr>
      </w:pPr>
    </w:p>
    <w:p>
      <w:pPr>
        <w:spacing w:line="312" w:lineRule="auto"/>
        <w:ind w:firstLine="403"/>
        <w:rPr>
          <w:szCs w:val="21"/>
        </w:rPr>
      </w:pPr>
    </w:p>
    <w:p>
      <w:pPr>
        <w:spacing w:line="312" w:lineRule="auto"/>
        <w:rPr>
          <w:szCs w:val="21"/>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E19C1"/>
    <w:rsid w:val="00022648"/>
    <w:rsid w:val="00025DDE"/>
    <w:rsid w:val="000376ED"/>
    <w:rsid w:val="00054ADE"/>
    <w:rsid w:val="000554B5"/>
    <w:rsid w:val="000C49AB"/>
    <w:rsid w:val="000E12CA"/>
    <w:rsid w:val="000F4C88"/>
    <w:rsid w:val="001329D0"/>
    <w:rsid w:val="001362B3"/>
    <w:rsid w:val="00144684"/>
    <w:rsid w:val="001479EE"/>
    <w:rsid w:val="00160C3B"/>
    <w:rsid w:val="00167EFA"/>
    <w:rsid w:val="00170AD0"/>
    <w:rsid w:val="0018351F"/>
    <w:rsid w:val="00193BB4"/>
    <w:rsid w:val="001B22B2"/>
    <w:rsid w:val="001E7AA3"/>
    <w:rsid w:val="001F0E17"/>
    <w:rsid w:val="00216347"/>
    <w:rsid w:val="00222AED"/>
    <w:rsid w:val="002323A4"/>
    <w:rsid w:val="00233B3F"/>
    <w:rsid w:val="00236E6E"/>
    <w:rsid w:val="0024223F"/>
    <w:rsid w:val="002737B6"/>
    <w:rsid w:val="002752C1"/>
    <w:rsid w:val="00275C94"/>
    <w:rsid w:val="00290F2D"/>
    <w:rsid w:val="002A2894"/>
    <w:rsid w:val="002A6CC8"/>
    <w:rsid w:val="002B58DC"/>
    <w:rsid w:val="002C7A2C"/>
    <w:rsid w:val="002D1F01"/>
    <w:rsid w:val="002D56B1"/>
    <w:rsid w:val="00305747"/>
    <w:rsid w:val="00307D28"/>
    <w:rsid w:val="0031511F"/>
    <w:rsid w:val="00324462"/>
    <w:rsid w:val="003548FE"/>
    <w:rsid w:val="003575A0"/>
    <w:rsid w:val="00394C78"/>
    <w:rsid w:val="003E3A16"/>
    <w:rsid w:val="003F0125"/>
    <w:rsid w:val="003F01A2"/>
    <w:rsid w:val="00415CB5"/>
    <w:rsid w:val="0047087E"/>
    <w:rsid w:val="00475D6A"/>
    <w:rsid w:val="00482C08"/>
    <w:rsid w:val="005000E7"/>
    <w:rsid w:val="005023B6"/>
    <w:rsid w:val="0051425F"/>
    <w:rsid w:val="00554158"/>
    <w:rsid w:val="00571246"/>
    <w:rsid w:val="00581CCA"/>
    <w:rsid w:val="00582C09"/>
    <w:rsid w:val="00595570"/>
    <w:rsid w:val="005A30F2"/>
    <w:rsid w:val="005A78E6"/>
    <w:rsid w:val="005C7448"/>
    <w:rsid w:val="005E75F7"/>
    <w:rsid w:val="005F48C9"/>
    <w:rsid w:val="005F628A"/>
    <w:rsid w:val="006036C8"/>
    <w:rsid w:val="006041EA"/>
    <w:rsid w:val="006108F4"/>
    <w:rsid w:val="00611510"/>
    <w:rsid w:val="00615C26"/>
    <w:rsid w:val="006260F5"/>
    <w:rsid w:val="00633FF9"/>
    <w:rsid w:val="0064406D"/>
    <w:rsid w:val="006530FE"/>
    <w:rsid w:val="006702AF"/>
    <w:rsid w:val="006827AA"/>
    <w:rsid w:val="006A54AC"/>
    <w:rsid w:val="006A5CF5"/>
    <w:rsid w:val="006A6A05"/>
    <w:rsid w:val="006C7558"/>
    <w:rsid w:val="006E6ED5"/>
    <w:rsid w:val="006F4289"/>
    <w:rsid w:val="006F756A"/>
    <w:rsid w:val="00702C8E"/>
    <w:rsid w:val="00716C34"/>
    <w:rsid w:val="00724C94"/>
    <w:rsid w:val="007254D3"/>
    <w:rsid w:val="00727DCB"/>
    <w:rsid w:val="00745DD7"/>
    <w:rsid w:val="007739A4"/>
    <w:rsid w:val="007761F4"/>
    <w:rsid w:val="007A6DA4"/>
    <w:rsid w:val="007C2D83"/>
    <w:rsid w:val="007E705B"/>
    <w:rsid w:val="007F71D4"/>
    <w:rsid w:val="007F7386"/>
    <w:rsid w:val="007F79FD"/>
    <w:rsid w:val="00807A01"/>
    <w:rsid w:val="00812A90"/>
    <w:rsid w:val="0082312B"/>
    <w:rsid w:val="00827A06"/>
    <w:rsid w:val="00830362"/>
    <w:rsid w:val="00882342"/>
    <w:rsid w:val="008A1FF5"/>
    <w:rsid w:val="008A62BC"/>
    <w:rsid w:val="008C55C1"/>
    <w:rsid w:val="008E2F1A"/>
    <w:rsid w:val="009448D9"/>
    <w:rsid w:val="00962E28"/>
    <w:rsid w:val="00965356"/>
    <w:rsid w:val="009A2018"/>
    <w:rsid w:val="009A2475"/>
    <w:rsid w:val="009C3790"/>
    <w:rsid w:val="009C6EB7"/>
    <w:rsid w:val="009D2C51"/>
    <w:rsid w:val="009E4546"/>
    <w:rsid w:val="009E7B98"/>
    <w:rsid w:val="00A009BF"/>
    <w:rsid w:val="00A00E9F"/>
    <w:rsid w:val="00A82AAA"/>
    <w:rsid w:val="00A95148"/>
    <w:rsid w:val="00AB10A1"/>
    <w:rsid w:val="00B0668B"/>
    <w:rsid w:val="00B073A3"/>
    <w:rsid w:val="00B13A0B"/>
    <w:rsid w:val="00B414EF"/>
    <w:rsid w:val="00B4663D"/>
    <w:rsid w:val="00B734EB"/>
    <w:rsid w:val="00B77CB9"/>
    <w:rsid w:val="00B9742C"/>
    <w:rsid w:val="00BC3AEE"/>
    <w:rsid w:val="00C040BC"/>
    <w:rsid w:val="00C20DCE"/>
    <w:rsid w:val="00C22415"/>
    <w:rsid w:val="00C66B94"/>
    <w:rsid w:val="00C959C7"/>
    <w:rsid w:val="00CA142C"/>
    <w:rsid w:val="00CA3768"/>
    <w:rsid w:val="00CE6ABA"/>
    <w:rsid w:val="00CF6CE2"/>
    <w:rsid w:val="00D205AD"/>
    <w:rsid w:val="00D24470"/>
    <w:rsid w:val="00D75ECF"/>
    <w:rsid w:val="00D90CC8"/>
    <w:rsid w:val="00D949DC"/>
    <w:rsid w:val="00DA011F"/>
    <w:rsid w:val="00DC5355"/>
    <w:rsid w:val="00DC54E4"/>
    <w:rsid w:val="00DD0A1C"/>
    <w:rsid w:val="00DD44CF"/>
    <w:rsid w:val="00DD52CC"/>
    <w:rsid w:val="00DE4799"/>
    <w:rsid w:val="00E6422C"/>
    <w:rsid w:val="00E90DD3"/>
    <w:rsid w:val="00E9491C"/>
    <w:rsid w:val="00EB2677"/>
    <w:rsid w:val="00ED3B94"/>
    <w:rsid w:val="00ED4328"/>
    <w:rsid w:val="00ED6241"/>
    <w:rsid w:val="00F17996"/>
    <w:rsid w:val="00F34961"/>
    <w:rsid w:val="00F4152F"/>
    <w:rsid w:val="00F4267F"/>
    <w:rsid w:val="00F432F1"/>
    <w:rsid w:val="00F6053E"/>
    <w:rsid w:val="00F71648"/>
    <w:rsid w:val="00F869B8"/>
    <w:rsid w:val="00F93CA7"/>
    <w:rsid w:val="00FA69C7"/>
    <w:rsid w:val="00FD2CA9"/>
    <w:rsid w:val="00FD5111"/>
    <w:rsid w:val="00FD6B40"/>
    <w:rsid w:val="010F4D9D"/>
    <w:rsid w:val="02A84886"/>
    <w:rsid w:val="03FD106B"/>
    <w:rsid w:val="05F033B7"/>
    <w:rsid w:val="08205B9A"/>
    <w:rsid w:val="08621D51"/>
    <w:rsid w:val="0C6D557E"/>
    <w:rsid w:val="0E6A406D"/>
    <w:rsid w:val="0F47614C"/>
    <w:rsid w:val="111646E1"/>
    <w:rsid w:val="17111342"/>
    <w:rsid w:val="18444364"/>
    <w:rsid w:val="1B934F91"/>
    <w:rsid w:val="1C4339DB"/>
    <w:rsid w:val="1C6D4300"/>
    <w:rsid w:val="1CC55B34"/>
    <w:rsid w:val="1D3B41A6"/>
    <w:rsid w:val="1DB637DE"/>
    <w:rsid w:val="1EE4074C"/>
    <w:rsid w:val="1FB84C6D"/>
    <w:rsid w:val="21BB61A7"/>
    <w:rsid w:val="22B70135"/>
    <w:rsid w:val="2411095F"/>
    <w:rsid w:val="25775E49"/>
    <w:rsid w:val="2B4076DE"/>
    <w:rsid w:val="2E674327"/>
    <w:rsid w:val="319047C6"/>
    <w:rsid w:val="32946084"/>
    <w:rsid w:val="32EC46D1"/>
    <w:rsid w:val="331C60FF"/>
    <w:rsid w:val="34140352"/>
    <w:rsid w:val="353A6532"/>
    <w:rsid w:val="3590478D"/>
    <w:rsid w:val="35F74334"/>
    <w:rsid w:val="3F9E2E98"/>
    <w:rsid w:val="3FFC6F5C"/>
    <w:rsid w:val="458135CA"/>
    <w:rsid w:val="46B901A3"/>
    <w:rsid w:val="47956A87"/>
    <w:rsid w:val="4AC90237"/>
    <w:rsid w:val="4B8A50AF"/>
    <w:rsid w:val="4D5D3331"/>
    <w:rsid w:val="4D611579"/>
    <w:rsid w:val="4DB91B57"/>
    <w:rsid w:val="502F4002"/>
    <w:rsid w:val="50C364F8"/>
    <w:rsid w:val="51334AFE"/>
    <w:rsid w:val="519E1DFA"/>
    <w:rsid w:val="525D7897"/>
    <w:rsid w:val="56977EFE"/>
    <w:rsid w:val="57774554"/>
    <w:rsid w:val="5BB238C4"/>
    <w:rsid w:val="5C493428"/>
    <w:rsid w:val="614A0418"/>
    <w:rsid w:val="61D9495B"/>
    <w:rsid w:val="63125366"/>
    <w:rsid w:val="66441D20"/>
    <w:rsid w:val="6B304CCD"/>
    <w:rsid w:val="6B384DA5"/>
    <w:rsid w:val="6CE31813"/>
    <w:rsid w:val="6D0E19C1"/>
    <w:rsid w:val="72F26DBA"/>
    <w:rsid w:val="74AE5327"/>
    <w:rsid w:val="77D56F2C"/>
    <w:rsid w:val="79155DCA"/>
    <w:rsid w:val="79386745"/>
    <w:rsid w:val="7AA84F62"/>
    <w:rsid w:val="7B0D3C46"/>
    <w:rsid w:val="7D1A1C08"/>
    <w:rsid w:val="7D321BBE"/>
    <w:rsid w:val="7D6550DE"/>
    <w:rsid w:val="7E9D337A"/>
    <w:rsid w:val="7EE12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3"/>
    <w:unhideWhenUsed/>
    <w:qFormat/>
    <w:uiPriority w:val="0"/>
    <w:pPr>
      <w:keepNext/>
      <w:keepLines/>
      <w:spacing w:before="260" w:after="260" w:line="415" w:lineRule="auto"/>
      <w:outlineLvl w:val="1"/>
    </w:pPr>
    <w:rPr>
      <w:rFonts w:ascii="Calibri Light" w:hAnsi="Calibri Light" w:eastAsia="宋体" w:cs="Times New Roman"/>
      <w:b/>
      <w:sz w:val="32"/>
      <w:szCs w:val="32"/>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link w:val="12"/>
    <w:qFormat/>
    <w:uiPriority w:val="0"/>
    <w:pPr>
      <w:jc w:val="left"/>
    </w:pPr>
    <w:rPr>
      <w:rFonts w:ascii="Calibri" w:hAnsi="Calibri" w:eastAsia="宋体" w:cs="Times New Roman"/>
      <w:szCs w:val="22"/>
    </w:rPr>
  </w:style>
  <w:style w:type="paragraph" w:styleId="4">
    <w:name w:val="Body Text"/>
    <w:basedOn w:val="1"/>
    <w:qFormat/>
    <w:uiPriority w:val="0"/>
    <w:pPr>
      <w:spacing w:after="120"/>
    </w:pPr>
    <w:rPr>
      <w:szCs w:val="24"/>
    </w:rPr>
  </w:style>
  <w:style w:type="paragraph" w:styleId="5">
    <w:name w:val="Balloon Text"/>
    <w:basedOn w:val="1"/>
    <w:link w:val="18"/>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4"/>
    <w:qFormat/>
    <w:uiPriority w:val="0"/>
    <w:pPr>
      <w:spacing w:before="240" w:after="60"/>
      <w:jc w:val="center"/>
      <w:outlineLvl w:val="0"/>
    </w:pPr>
    <w:rPr>
      <w:rFonts w:ascii="Calibri Light" w:hAnsi="Calibri Light" w:eastAsia="宋体" w:cs="Times New Roman"/>
      <w:b/>
      <w:sz w:val="32"/>
      <w:szCs w:val="32"/>
    </w:rPr>
  </w:style>
  <w:style w:type="paragraph" w:customStyle="1" w:styleId="11">
    <w:name w:val="正文_0"/>
    <w:basedOn w:val="1"/>
    <w:qFormat/>
    <w:uiPriority w:val="0"/>
    <w:rPr>
      <w:rFonts w:ascii="Calibri" w:hAnsi="Calibri" w:eastAsia="宋体" w:cs="Times New Roman"/>
      <w:szCs w:val="22"/>
    </w:rPr>
  </w:style>
  <w:style w:type="character" w:customStyle="1" w:styleId="12">
    <w:name w:val="批注文字 Char"/>
    <w:basedOn w:val="10"/>
    <w:link w:val="3"/>
    <w:qFormat/>
    <w:uiPriority w:val="0"/>
    <w:rPr>
      <w:rFonts w:hint="default" w:ascii="Calibri" w:hAnsi="Calibri" w:eastAsia="宋体" w:cs="Times New Roman"/>
      <w:kern w:val="2"/>
      <w:sz w:val="21"/>
      <w:szCs w:val="22"/>
    </w:rPr>
  </w:style>
  <w:style w:type="character" w:customStyle="1" w:styleId="13">
    <w:name w:val="标题 2 Char"/>
    <w:basedOn w:val="10"/>
    <w:link w:val="2"/>
    <w:qFormat/>
    <w:uiPriority w:val="0"/>
    <w:rPr>
      <w:rFonts w:hint="default" w:ascii="Calibri Light" w:hAnsi="Calibri Light" w:eastAsia="宋体" w:cs="Times New Roman"/>
      <w:b/>
      <w:kern w:val="2"/>
      <w:sz w:val="32"/>
      <w:szCs w:val="32"/>
    </w:rPr>
  </w:style>
  <w:style w:type="character" w:customStyle="1" w:styleId="14">
    <w:name w:val="标题 Char"/>
    <w:basedOn w:val="10"/>
    <w:link w:val="8"/>
    <w:qFormat/>
    <w:uiPriority w:val="0"/>
    <w:rPr>
      <w:rFonts w:hint="default" w:ascii="Calibri Light" w:hAnsi="Calibri Light" w:eastAsia="宋体" w:cs="Times New Roman"/>
      <w:b/>
      <w:kern w:val="2"/>
      <w:sz w:val="32"/>
      <w:szCs w:val="32"/>
    </w:rPr>
  </w:style>
  <w:style w:type="character" w:customStyle="1" w:styleId="15">
    <w:name w:val="页眉 Char"/>
    <w:basedOn w:val="10"/>
    <w:link w:val="7"/>
    <w:qFormat/>
    <w:uiPriority w:val="0"/>
    <w:rPr>
      <w:rFonts w:asciiTheme="minorHAnsi" w:hAnsiTheme="minorHAnsi" w:eastAsiaTheme="minorEastAsia" w:cstheme="minorBidi"/>
      <w:kern w:val="2"/>
      <w:sz w:val="18"/>
      <w:szCs w:val="18"/>
    </w:rPr>
  </w:style>
  <w:style w:type="character" w:customStyle="1" w:styleId="16">
    <w:name w:val="页脚 Char"/>
    <w:basedOn w:val="10"/>
    <w:link w:val="6"/>
    <w:qFormat/>
    <w:uiPriority w:val="0"/>
    <w:rPr>
      <w:rFonts w:asciiTheme="minorHAnsi" w:hAnsiTheme="minorHAnsi" w:eastAsiaTheme="minorEastAsia" w:cstheme="minorBidi"/>
      <w:kern w:val="2"/>
      <w:sz w:val="18"/>
      <w:szCs w:val="18"/>
    </w:rPr>
  </w:style>
  <w:style w:type="paragraph" w:customStyle="1" w:styleId="17">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18">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F7518-478E-4C2A-A478-904DC81174C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1817</Words>
  <Characters>10358</Characters>
  <Lines>86</Lines>
  <Paragraphs>24</Paragraphs>
  <TotalTime>19</TotalTime>
  <ScaleCrop>false</ScaleCrop>
  <LinksUpToDate>false</LinksUpToDate>
  <CharactersWithSpaces>12151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2020-11-18T01:59:00Z</dcterms:created>
  <dc:creator>徐志瑶</dc:creator>
  <cp:lastModifiedBy>帝国广阔</cp:lastModifiedBy>
  <dcterms:modified xsi:type="dcterms:W3CDTF">2021-09-02T07:49:07Z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