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杭州萧山国际机场动力部维修材料给排水类采购项目（2021年9月）</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2"/>
        </w:rPr>
      </w:pPr>
      <w:bookmarkStart w:id="0" w:name="_Toc452"/>
      <w:bookmarkStart w:id="1" w:name="_Toc6901"/>
      <w:bookmarkStart w:id="2" w:name="_Toc29043"/>
    </w:p>
    <w:p>
      <w:pPr>
        <w:snapToGrid w:val="0"/>
        <w:jc w:val="center"/>
        <w:rPr>
          <w:rStyle w:val="12"/>
        </w:rPr>
        <w:sectPr>
          <w:headerReference r:id="rId3" w:type="default"/>
          <w:footerReference r:id="rId4" w:type="default"/>
          <w:pgSz w:w="12240" w:h="15840"/>
          <w:pgMar w:top="1400" w:right="1680" w:bottom="1120" w:left="1580" w:header="0" w:footer="921" w:gutter="0"/>
          <w:pgNumType w:fmt="decimal" w:start="1"/>
          <w:cols w:space="720" w:num="1"/>
        </w:sectPr>
      </w:pPr>
    </w:p>
    <w:bookmarkEnd w:id="0"/>
    <w:bookmarkEnd w:id="1"/>
    <w:bookmarkEnd w:id="2"/>
    <w:sdt>
      <w:sdtPr>
        <w:rPr>
          <w:rFonts w:ascii="宋体" w:hAnsi="宋体" w:eastAsia="宋体" w:cstheme="minorBidi"/>
          <w:kern w:val="2"/>
          <w:sz w:val="21"/>
          <w:szCs w:val="22"/>
          <w:lang w:val="en-US" w:eastAsia="zh-CN" w:bidi="ar-SA"/>
        </w:rPr>
        <w:id w:val="147451212"/>
      </w:sdtPr>
      <w:sdtEndPr>
        <w:rPr>
          <w:rFonts w:ascii="宋体" w:hAnsi="宋体" w:eastAsia="宋体" w:cstheme="minorBidi"/>
          <w:b w:val="0"/>
          <w:bCs w:val="0"/>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44"/>
              <w:szCs w:val="44"/>
            </w:rPr>
          </w:pPr>
          <w:bookmarkStart w:id="3" w:name="_Toc5786_WPSOffice_Type1"/>
          <w:r>
            <w:rPr>
              <w:rFonts w:hint="eastAsia" w:ascii="宋体" w:hAnsi="宋体" w:eastAsia="宋体" w:cs="宋体"/>
              <w:sz w:val="44"/>
              <w:szCs w:val="44"/>
            </w:rPr>
            <w:t>目录</w:t>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_Toc26825_WPSOffice_Level1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b96030aa-5846-48a1-9040-bbaf2f2ada74}"/>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第一章 招标公告</w:t>
              </w:r>
            </w:sdtContent>
          </w:sdt>
          <w:r>
            <w:rPr>
              <w:rFonts w:hint="eastAsia" w:ascii="宋体" w:hAnsi="宋体" w:eastAsia="宋体" w:cs="宋体"/>
              <w:b w:val="0"/>
              <w:bCs w:val="0"/>
              <w:sz w:val="32"/>
              <w:szCs w:val="32"/>
            </w:rPr>
            <w:tab/>
          </w:r>
          <w:bookmarkStart w:id="4" w:name="_Toc26825_WPSOffice_Level1Page"/>
          <w:r>
            <w:rPr>
              <w:rFonts w:hint="eastAsia" w:ascii="宋体" w:hAnsi="宋体" w:eastAsia="宋体" w:cs="宋体"/>
              <w:b w:val="0"/>
              <w:bCs w:val="0"/>
              <w:sz w:val="32"/>
              <w:szCs w:val="32"/>
            </w:rPr>
            <w:t>2</w:t>
          </w:r>
          <w:bookmarkEnd w:id="4"/>
          <w:r>
            <w:rPr>
              <w:rFonts w:hint="eastAsia" w:ascii="宋体" w:hAnsi="宋体" w:eastAsia="宋体" w:cs="宋体"/>
              <w:b w:val="0"/>
              <w:bCs w:val="0"/>
              <w:sz w:val="32"/>
              <w:szCs w:val="32"/>
            </w:rPr>
            <w:fldChar w:fldCharType="end"/>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_Toc5786_WPSOffice_Level1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ee099783-1be7-4541-850d-ca5f69857077}"/>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第二章 评标办法</w:t>
              </w:r>
            </w:sdtContent>
          </w:sdt>
          <w:r>
            <w:rPr>
              <w:rFonts w:hint="eastAsia" w:ascii="宋体" w:hAnsi="宋体" w:eastAsia="宋体" w:cs="宋体"/>
              <w:b w:val="0"/>
              <w:bCs w:val="0"/>
              <w:sz w:val="32"/>
              <w:szCs w:val="32"/>
            </w:rPr>
            <w:tab/>
          </w:r>
          <w:r>
            <w:rPr>
              <w:rFonts w:hint="eastAsia" w:ascii="宋体" w:hAnsi="宋体" w:cs="宋体"/>
              <w:b w:val="0"/>
              <w:bCs w:val="0"/>
              <w:sz w:val="32"/>
              <w:szCs w:val="32"/>
              <w:lang w:val="en-US" w:eastAsia="zh-CN"/>
            </w:rPr>
            <w:t>5</w:t>
          </w:r>
          <w:r>
            <w:rPr>
              <w:rFonts w:hint="eastAsia" w:ascii="宋体" w:hAnsi="宋体" w:eastAsia="宋体" w:cs="宋体"/>
              <w:b w:val="0"/>
              <w:bCs w:val="0"/>
              <w:sz w:val="32"/>
              <w:szCs w:val="32"/>
            </w:rPr>
            <w:fldChar w:fldCharType="end"/>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_Toc15969_WPSOffice_Level1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17fddb4a-cceb-47af-80d9-67e207dda3cb}"/>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第三章 合同条款及格式</w:t>
              </w:r>
            </w:sdtContent>
          </w:sdt>
          <w:r>
            <w:rPr>
              <w:rFonts w:hint="eastAsia" w:ascii="宋体" w:hAnsi="宋体" w:eastAsia="宋体" w:cs="宋体"/>
              <w:b w:val="0"/>
              <w:bCs w:val="0"/>
              <w:sz w:val="32"/>
              <w:szCs w:val="32"/>
            </w:rPr>
            <w:tab/>
          </w:r>
          <w:r>
            <w:rPr>
              <w:rFonts w:hint="eastAsia" w:ascii="宋体" w:hAnsi="宋体" w:cs="宋体"/>
              <w:b w:val="0"/>
              <w:bCs w:val="0"/>
              <w:sz w:val="32"/>
              <w:szCs w:val="32"/>
              <w:lang w:val="en-US" w:eastAsia="zh-CN"/>
            </w:rPr>
            <w:t>7</w:t>
          </w:r>
          <w:r>
            <w:rPr>
              <w:rFonts w:hint="eastAsia" w:ascii="宋体" w:hAnsi="宋体" w:eastAsia="宋体" w:cs="宋体"/>
              <w:b w:val="0"/>
              <w:bCs w:val="0"/>
              <w:sz w:val="32"/>
              <w:szCs w:val="32"/>
            </w:rPr>
            <w:fldChar w:fldCharType="end"/>
          </w:r>
        </w:p>
        <w:p>
          <w:pPr>
            <w:pStyle w:val="13"/>
            <w:tabs>
              <w:tab w:val="right" w:leader="dot" w:pos="8980"/>
            </w:tabs>
            <w:rPr>
              <w:b w:val="0"/>
              <w:bCs w:val="0"/>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_Toc3041_WPSOffice_Level1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3765c98b-136b-462e-871c-c2feb4f25c18}"/>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w:t>
              </w:r>
              <w:r>
                <w:rPr>
                  <w:rFonts w:hint="eastAsia" w:ascii="宋体" w:hAnsi="宋体" w:cs="宋体"/>
                  <w:b w:val="0"/>
                  <w:bCs w:val="0"/>
                  <w:sz w:val="32"/>
                  <w:szCs w:val="32"/>
                  <w:lang w:val="en-US" w:eastAsia="zh-CN"/>
                </w:rPr>
                <w:t>四</w:t>
              </w:r>
              <w:r>
                <w:rPr>
                  <w:rFonts w:hint="eastAsia" w:ascii="宋体" w:hAnsi="宋体" w:eastAsia="宋体" w:cs="宋体"/>
                  <w:b w:val="0"/>
                  <w:bCs w:val="0"/>
                  <w:sz w:val="32"/>
                  <w:szCs w:val="32"/>
                </w:rPr>
                <w:t>章 投标文件格式</w:t>
              </w:r>
            </w:sdtContent>
          </w:sdt>
          <w:r>
            <w:rPr>
              <w:rFonts w:hint="eastAsia" w:ascii="宋体" w:hAnsi="宋体" w:eastAsia="宋体" w:cs="宋体"/>
              <w:b w:val="0"/>
              <w:bCs w:val="0"/>
              <w:sz w:val="32"/>
              <w:szCs w:val="32"/>
            </w:rPr>
            <w:tab/>
          </w:r>
          <w:bookmarkStart w:id="5" w:name="_Toc3041_WPSOffice_Level1Page"/>
          <w:r>
            <w:rPr>
              <w:rFonts w:hint="eastAsia" w:ascii="宋体" w:hAnsi="宋体" w:eastAsia="宋体" w:cs="宋体"/>
              <w:b w:val="0"/>
              <w:bCs w:val="0"/>
              <w:sz w:val="32"/>
              <w:szCs w:val="32"/>
            </w:rPr>
            <w:t>1</w:t>
          </w:r>
          <w:bookmarkEnd w:id="5"/>
          <w:r>
            <w:rPr>
              <w:rFonts w:hint="eastAsia" w:ascii="宋体" w:hAnsi="宋体" w:cs="宋体"/>
              <w:b w:val="0"/>
              <w:bCs w:val="0"/>
              <w:sz w:val="32"/>
              <w:szCs w:val="32"/>
              <w:lang w:val="en-US" w:eastAsia="zh-CN"/>
            </w:rPr>
            <w:t>4</w:t>
          </w:r>
          <w:r>
            <w:rPr>
              <w:rFonts w:hint="eastAsia" w:ascii="宋体" w:hAnsi="宋体" w:eastAsia="宋体" w:cs="宋体"/>
              <w:b w:val="0"/>
              <w:bCs w:val="0"/>
              <w:sz w:val="32"/>
              <w:szCs w:val="32"/>
            </w:rPr>
            <w:fldChar w:fldCharType="end"/>
          </w:r>
        </w:p>
        <w:bookmarkEnd w:id="3"/>
        <w:p>
          <w:pPr>
            <w:pStyle w:val="13"/>
            <w:tabs>
              <w:tab w:val="right" w:leader="dot" w:pos="8980"/>
            </w:tabs>
            <w:rPr>
              <w:b w:val="0"/>
              <w:bCs w:val="0"/>
            </w:rPr>
          </w:pPr>
        </w:p>
      </w:sdtContent>
    </w:sdt>
    <w:p>
      <w:pPr>
        <w:spacing w:line="560" w:lineRule="exact"/>
        <w:jc w:val="center"/>
        <w:rPr>
          <w:rFonts w:hint="eastAsia" w:asciiTheme="majorEastAsia" w:hAnsiTheme="majorEastAsia" w:eastAsiaTheme="majorEastAsia" w:cstheme="majorEastAsia"/>
          <w:b/>
          <w:bCs/>
          <w:sz w:val="28"/>
          <w:szCs w:val="28"/>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keepNext w:val="0"/>
        <w:keepLines w:val="0"/>
        <w:pageBreakBefore/>
        <w:widowControl w:val="0"/>
        <w:numPr>
          <w:ilvl w:val="0"/>
          <w:numId w:val="2"/>
        </w:numPr>
        <w:kinsoku/>
        <w:wordWrap/>
        <w:overflowPunct/>
        <w:topLinePunct w:val="0"/>
        <w:autoSpaceDE/>
        <w:autoSpaceDN/>
        <w:bidi w:val="0"/>
        <w:adjustRightInd/>
        <w:snapToGrid/>
        <w:textAlignment w:val="auto"/>
        <w:rPr>
          <w:rFonts w:hint="eastAsia"/>
        </w:rPr>
      </w:pPr>
      <w:bookmarkStart w:id="6" w:name="_Toc25748"/>
      <w:bookmarkStart w:id="7" w:name="_Toc19086"/>
      <w:bookmarkStart w:id="8" w:name="_Toc448097401"/>
      <w:bookmarkStart w:id="9" w:name="_Toc7894"/>
      <w:bookmarkStart w:id="10" w:name="_Toc26825_WPSOffice_Level1"/>
      <w:r>
        <w:rPr>
          <w:rFonts w:hint="eastAsia"/>
        </w:rPr>
        <w:t>招标公告</w:t>
      </w:r>
      <w:bookmarkEnd w:id="6"/>
      <w:bookmarkEnd w:id="7"/>
      <w:bookmarkEnd w:id="8"/>
      <w:bookmarkEnd w:id="9"/>
      <w:bookmarkEnd w:id="10"/>
    </w:p>
    <w:p>
      <w:pPr>
        <w:pStyle w:val="4"/>
        <w:numPr>
          <w:ilvl w:val="0"/>
          <w:numId w:val="0"/>
        </w:numPr>
        <w:tabs>
          <w:tab w:val="clear" w:pos="1275"/>
        </w:tabs>
        <w:snapToGrid w:val="0"/>
        <w:spacing w:line="360" w:lineRule="exact"/>
        <w:rPr>
          <w:rFonts w:ascii="宋体" w:hAnsi="宋体"/>
          <w:sz w:val="22"/>
          <w:szCs w:val="22"/>
        </w:rPr>
      </w:pPr>
      <w:bookmarkStart w:id="11" w:name="_bookmark2"/>
      <w:bookmarkEnd w:id="11"/>
      <w:bookmarkStart w:id="12" w:name="_Toc31582"/>
      <w:bookmarkStart w:id="13" w:name="_Toc30260"/>
      <w:r>
        <w:rPr>
          <w:rFonts w:ascii="宋体" w:hAnsi="宋体"/>
          <w:sz w:val="22"/>
          <w:szCs w:val="22"/>
        </w:rPr>
        <w:t>1.招标条件</w:t>
      </w:r>
      <w:bookmarkEnd w:id="12"/>
      <w:bookmarkEnd w:id="13"/>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lang w:eastAsia="zh-CN"/>
        </w:rPr>
        <w:t>杭州萧山国际机场动力部维修材料给排水类采购项目（2021年9月）</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numPr>
          <w:ilvl w:val="0"/>
          <w:numId w:val="0"/>
        </w:numPr>
        <w:tabs>
          <w:tab w:val="clear" w:pos="1275"/>
        </w:tabs>
        <w:snapToGrid w:val="0"/>
        <w:spacing w:line="360" w:lineRule="exact"/>
        <w:rPr>
          <w:rFonts w:ascii="宋体" w:hAnsi="宋体"/>
          <w:sz w:val="22"/>
          <w:szCs w:val="22"/>
        </w:rPr>
      </w:pPr>
      <w:bookmarkStart w:id="14" w:name="_bookmark3"/>
      <w:bookmarkEnd w:id="14"/>
      <w:bookmarkStart w:id="15" w:name="_Toc27576"/>
      <w:bookmarkStart w:id="16" w:name="_Toc17236"/>
      <w:r>
        <w:rPr>
          <w:rFonts w:ascii="宋体" w:hAnsi="宋体"/>
          <w:sz w:val="22"/>
          <w:szCs w:val="22"/>
        </w:rPr>
        <w:t>2.项目概况与招标范围</w:t>
      </w:r>
      <w:bookmarkEnd w:id="15"/>
      <w:bookmarkEnd w:id="16"/>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17" w:name="_bookmark4"/>
      <w:bookmarkEnd w:id="17"/>
      <w:r>
        <w:rPr>
          <w:rFonts w:hint="eastAsia" w:ascii="宋体" w:hAnsi="宋体"/>
          <w:sz w:val="22"/>
        </w:rPr>
        <w:t>招标</w:t>
      </w:r>
      <w:r>
        <w:rPr>
          <w:rFonts w:hint="eastAsia" w:ascii="宋体" w:hAnsi="宋体"/>
          <w:sz w:val="22"/>
          <w:lang w:val="en-US" w:eastAsia="zh-CN"/>
        </w:rPr>
        <w:t>材料</w:t>
      </w:r>
      <w:r>
        <w:rPr>
          <w:rFonts w:hint="eastAsia" w:ascii="宋体" w:hAnsi="宋体"/>
          <w:sz w:val="22"/>
        </w:rPr>
        <w:t>名称、数量及主要</w:t>
      </w:r>
      <w:r>
        <w:rPr>
          <w:rFonts w:hint="eastAsia" w:ascii="宋体" w:hAnsi="宋体"/>
          <w:sz w:val="22"/>
          <w:lang w:val="en-US" w:eastAsia="zh-CN"/>
        </w:rPr>
        <w:t>品牌型号</w:t>
      </w:r>
      <w:r>
        <w:rPr>
          <w:rFonts w:hint="eastAsia" w:ascii="宋体" w:hAnsi="宋体"/>
          <w:sz w:val="22"/>
        </w:rPr>
        <w:t>：</w:t>
      </w:r>
    </w:p>
    <w:tbl>
      <w:tblPr>
        <w:tblStyle w:val="11"/>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28"/>
        <w:gridCol w:w="2741"/>
        <w:gridCol w:w="955"/>
        <w:gridCol w:w="91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序号</w:t>
            </w:r>
          </w:p>
        </w:tc>
        <w:tc>
          <w:tcPr>
            <w:tcW w:w="2728" w:type="dxa"/>
            <w:vAlign w:val="center"/>
          </w:tcPr>
          <w:p>
            <w:pPr>
              <w:adjustRightInd w:val="0"/>
              <w:snapToGrid w:val="0"/>
              <w:jc w:val="center"/>
              <w:rPr>
                <w:rFonts w:ascii="宋体" w:hAnsi="宋体"/>
                <w:szCs w:val="21"/>
              </w:rPr>
            </w:pPr>
            <w:r>
              <w:rPr>
                <w:rFonts w:hint="eastAsia" w:ascii="宋体" w:hAnsi="宋体"/>
                <w:szCs w:val="21"/>
                <w:lang w:val="en-US" w:eastAsia="zh-CN"/>
              </w:rPr>
              <w:t>材料</w:t>
            </w:r>
            <w:r>
              <w:rPr>
                <w:rFonts w:ascii="宋体" w:hAnsi="宋体"/>
                <w:szCs w:val="21"/>
              </w:rPr>
              <w:t>名称</w:t>
            </w:r>
          </w:p>
        </w:tc>
        <w:tc>
          <w:tcPr>
            <w:tcW w:w="2741" w:type="dxa"/>
            <w:vAlign w:val="center"/>
          </w:tcPr>
          <w:p>
            <w:pPr>
              <w:adjustRightInd w:val="0"/>
              <w:snapToGrid w:val="0"/>
              <w:jc w:val="center"/>
              <w:rPr>
                <w:rFonts w:hint="default" w:ascii="宋体" w:hAnsi="宋体" w:eastAsiaTheme="minorEastAsia"/>
                <w:szCs w:val="21"/>
                <w:lang w:val="en-US" w:eastAsia="zh-CN"/>
              </w:rPr>
            </w:pPr>
            <w:r>
              <w:rPr>
                <w:rFonts w:hint="eastAsia" w:ascii="宋体" w:hAnsi="宋体"/>
                <w:szCs w:val="21"/>
                <w:lang w:val="en-US" w:eastAsia="zh-CN"/>
              </w:rPr>
              <w:t>规格、型号</w:t>
            </w:r>
          </w:p>
        </w:tc>
        <w:tc>
          <w:tcPr>
            <w:tcW w:w="955"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品牌</w:t>
            </w:r>
          </w:p>
        </w:tc>
        <w:tc>
          <w:tcPr>
            <w:tcW w:w="914"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单位</w:t>
            </w:r>
          </w:p>
        </w:tc>
        <w:tc>
          <w:tcPr>
            <w:tcW w:w="940"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2"/>
                <w:szCs w:val="22"/>
                <w:u w:val="none"/>
                <w:lang w:val="en-US" w:eastAsia="zh-CN" w:bidi="ar"/>
              </w:rPr>
              <w:t>手摇疏通器</w:t>
            </w:r>
          </w:p>
        </w:tc>
        <w:tc>
          <w:tcPr>
            <w:tcW w:w="2741" w:type="dxa"/>
            <w:vAlign w:val="center"/>
          </w:tcPr>
          <w:p>
            <w:pPr>
              <w:keepNext w:val="0"/>
              <w:keepLines w:val="0"/>
              <w:widowControl/>
              <w:suppressLineNumbers w:val="0"/>
              <w:jc w:val="center"/>
              <w:textAlignment w:val="center"/>
              <w:rPr>
                <w:rFonts w:hint="default" w:ascii="宋体" w:hAnsi="宋体" w:eastAsiaTheme="minorEastAsia"/>
                <w:szCs w:val="21"/>
                <w:lang w:val="en-US" w:eastAsia="zh-CN"/>
              </w:rPr>
            </w:pPr>
            <w:r>
              <w:rPr>
                <w:rFonts w:hint="eastAsia" w:ascii="宋体" w:hAnsi="宋体" w:eastAsia="宋体" w:cs="宋体"/>
                <w:i w:val="0"/>
                <w:color w:val="000000"/>
                <w:kern w:val="0"/>
                <w:sz w:val="22"/>
                <w:szCs w:val="22"/>
                <w:u w:val="none"/>
                <w:lang w:val="en-US" w:eastAsia="zh-CN" w:bidi="ar"/>
              </w:rPr>
              <w:t>2.2米（加厚型）</w:t>
            </w:r>
          </w:p>
        </w:tc>
        <w:tc>
          <w:tcPr>
            <w:tcW w:w="955" w:type="dxa"/>
            <w:vAlign w:val="center"/>
          </w:tcPr>
          <w:p>
            <w:pPr>
              <w:keepNext w:val="0"/>
              <w:keepLines w:val="0"/>
              <w:widowControl/>
              <w:suppressLineNumbers w:val="0"/>
              <w:jc w:val="center"/>
              <w:textAlignment w:val="center"/>
              <w:rPr>
                <w:rFonts w:ascii="宋体" w:hAnsi="宋体"/>
                <w:kern w:val="0"/>
                <w:szCs w:val="21"/>
              </w:rPr>
            </w:pPr>
            <w:r>
              <w:rPr>
                <w:rFonts w:hint="eastAsia" w:ascii="宋体" w:hAnsi="宋体" w:eastAsia="宋体" w:cs="宋体"/>
                <w:i w:val="0"/>
                <w:color w:val="000000"/>
                <w:kern w:val="0"/>
                <w:sz w:val="22"/>
                <w:szCs w:val="22"/>
                <w:u w:val="none"/>
                <w:lang w:val="en-US" w:eastAsia="zh-CN" w:bidi="ar"/>
              </w:rPr>
              <w:t>雄霸</w:t>
            </w:r>
          </w:p>
        </w:tc>
        <w:tc>
          <w:tcPr>
            <w:tcW w:w="914"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2"/>
                <w:szCs w:val="22"/>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玻璃胶</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中性半透明硅酮密封胶/1：1带胶嘴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广州白云</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感应龙头</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211668-01-LS</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苏泊尔</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冲水按板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DEU603  蹲坑感应器（带按钮、带感应窗）</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感应面板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小便池感应面板(W3054和W3056见样品）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感应面板</w:t>
            </w:r>
          </w:p>
        </w:tc>
        <w:tc>
          <w:tcPr>
            <w:tcW w:w="2741" w:type="dxa"/>
            <w:vAlign w:val="center"/>
          </w:tcPr>
          <w:p>
            <w:pPr>
              <w:keepNext w:val="0"/>
              <w:keepLines w:val="0"/>
              <w:widowControl/>
              <w:suppressLineNumbers w:val="0"/>
              <w:jc w:val="left"/>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TOTO小便池感应面板(W1155,见样品）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水箱配件</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TECE 马桶水箱浮球配件整套（见样品）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 xml:space="preserve">TOTO </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蹲坑电池盒</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1056053电池盒配件</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马桶水箱配件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马桶水箱塑料弯头配件（见样品）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马桶水箱配件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感应窗＋马桶水箱配件（整体 BW3012使用）</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蹲坑水箱配件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浮球（ BW3012使用）</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2"/>
                <w:szCs w:val="22"/>
                <w:u w:val="none"/>
                <w:lang w:val="en-US" w:eastAsia="zh-CN" w:bidi="ar"/>
              </w:rPr>
              <w:t>疏通粉</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domol强效管道疏通粉</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domol</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瓶</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PVC-U排水管胶水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PVC-U快速胶粘剂500ml</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伟星</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瓶</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PVC-给水管胶水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PVC-U给水胶 给水压力管粘合剂</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瓶</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D20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D32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PPR配件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D20 PPR直接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PPR配件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D25 PPR直接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PPR配件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D32 PPR直接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PPR配件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D20 PPR弯头（90°弯）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PPR配件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D25 PPR弯头（90°弯）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PPR配件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D32 PPR弯头（90°弯）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下水管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台盆加厚PE材料下水软管</w:t>
            </w:r>
          </w:p>
        </w:tc>
        <w:tc>
          <w:tcPr>
            <w:tcW w:w="955" w:type="dxa"/>
            <w:vAlign w:val="center"/>
          </w:tcPr>
          <w:p>
            <w:pPr>
              <w:jc w:val="center"/>
              <w:rPr>
                <w:rFonts w:hint="eastAsia" w:ascii="宋体" w:hAnsi="宋体"/>
                <w:kern w:val="0"/>
                <w:szCs w:val="21"/>
              </w:rPr>
            </w:pP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下水管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台盆塑料防臭下水管 SQ-1</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潜水艇</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下水管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小便斗防臭下水管 SQ-16</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潜水艇</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下水管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default" w:ascii="Segoe UI" w:hAnsi="Segoe UI" w:eastAsia="Segoe UI" w:cs="Segoe UI"/>
                <w:i w:val="0"/>
                <w:color w:val="000000"/>
                <w:kern w:val="0"/>
                <w:sz w:val="20"/>
                <w:szCs w:val="20"/>
                <w:u w:val="none"/>
                <w:lang w:val="en-US" w:eastAsia="zh-CN" w:bidi="ar"/>
              </w:rPr>
              <w:t>ϕ</w:t>
            </w:r>
            <w:r>
              <w:rPr>
                <w:rFonts w:ascii="Calibri" w:hAnsi="Calibri" w:eastAsia="Segoe UI" w:cs="Calibri"/>
                <w:i w:val="0"/>
                <w:color w:val="000000"/>
                <w:kern w:val="0"/>
                <w:sz w:val="20"/>
                <w:szCs w:val="20"/>
                <w:u w:val="none"/>
                <w:lang w:val="en-US" w:eastAsia="zh-CN" w:bidi="ar"/>
              </w:rPr>
              <w:t>32</w:t>
            </w:r>
            <w:r>
              <w:rPr>
                <w:rFonts w:hint="eastAsia" w:ascii="宋体" w:hAnsi="宋体" w:eastAsia="宋体" w:cs="宋体"/>
                <w:i w:val="0"/>
                <w:color w:val="000000"/>
                <w:kern w:val="0"/>
                <w:sz w:val="20"/>
                <w:szCs w:val="20"/>
                <w:u w:val="none"/>
                <w:lang w:val="en-US" w:eastAsia="zh-CN" w:bidi="ar"/>
              </w:rPr>
              <w:t>不锈钢台盆波纹下水管</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潜水艇</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下水管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单菜盆防臭排水管 C</w:t>
            </w:r>
            <w:r>
              <w:rPr>
                <w:rFonts w:hint="eastAsia" w:ascii="宋体" w:hAnsi="宋体" w:eastAsia="宋体" w:cs="宋体"/>
                <w:i w:val="0"/>
                <w:color w:val="000000"/>
                <w:kern w:val="0"/>
                <w:sz w:val="22"/>
                <w:szCs w:val="22"/>
                <w:u w:val="none"/>
                <w:lang w:val="en-US" w:eastAsia="zh-CN" w:bidi="ar"/>
              </w:rPr>
              <w:t>SQ-1</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潜水艇</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下水管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双菜盆防臭排水管 C</w:t>
            </w:r>
            <w:r>
              <w:rPr>
                <w:rFonts w:hint="eastAsia" w:ascii="宋体" w:hAnsi="宋体" w:eastAsia="宋体" w:cs="宋体"/>
                <w:i w:val="0"/>
                <w:color w:val="000000"/>
                <w:kern w:val="0"/>
                <w:sz w:val="22"/>
                <w:szCs w:val="22"/>
                <w:u w:val="none"/>
                <w:lang w:val="en-US" w:eastAsia="zh-CN" w:bidi="ar"/>
              </w:rPr>
              <w:t>SQ-2</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潜水艇</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单把单孔冷热面盆龙头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AE4120</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单把两功能挂墙淋浴龙头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A82390B</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一体化感应小便斗冲水器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型号6001</w:t>
            </w:r>
            <w:r>
              <w:rPr>
                <w:rFonts w:hint="eastAsia" w:ascii="宋体" w:hAnsi="宋体" w:eastAsia="宋体" w:cs="宋体"/>
                <w:i w:val="0"/>
                <w:color w:val="000000"/>
                <w:kern w:val="0"/>
                <w:sz w:val="22"/>
                <w:szCs w:val="22"/>
                <w:u w:val="none"/>
                <w:lang w:val="en-US" w:eastAsia="zh-CN" w:bidi="ar"/>
              </w:rPr>
              <w:t xml:space="preserve"> 6002 6003 （进水中径：G1/2")</w:t>
            </w:r>
          </w:p>
        </w:tc>
        <w:tc>
          <w:tcPr>
            <w:tcW w:w="955" w:type="dxa"/>
            <w:vAlign w:val="center"/>
          </w:tcPr>
          <w:p>
            <w:pP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三角阀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4分</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淋浴套装</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齐悦K-99741T-C9-CP淋浴套装</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淋浴套装</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珂悦K-77365T-B5-CP淋浴套装</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堵漏王</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1kg/包</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力顿</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包</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DN65镀锌管道抱箍抢修器（加长型，长&gt;20cm）</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w:t>
            </w:r>
          </w:p>
        </w:tc>
      </w:tr>
    </w:tbl>
    <w:p>
      <w:pPr>
        <w:pStyle w:val="4"/>
        <w:numPr>
          <w:ilvl w:val="0"/>
          <w:numId w:val="0"/>
        </w:numPr>
        <w:tabs>
          <w:tab w:val="clear" w:pos="1275"/>
        </w:tabs>
        <w:snapToGrid w:val="0"/>
        <w:spacing w:line="360" w:lineRule="exact"/>
        <w:rPr>
          <w:rFonts w:hint="eastAsia" w:hAnsi="宋体"/>
          <w:sz w:val="22"/>
          <w:szCs w:val="22"/>
        </w:rPr>
      </w:pPr>
      <w:bookmarkStart w:id="18" w:name="_Toc10355"/>
      <w:bookmarkStart w:id="19" w:name="_Toc2482"/>
      <w:r>
        <w:rPr>
          <w:rFonts w:hint="eastAsia" w:hAnsi="宋体"/>
          <w:sz w:val="22"/>
          <w:szCs w:val="22"/>
        </w:rPr>
        <w:t>*注：以上产品及型号需投标人根据市场情况核实，如有疑义，请</w:t>
      </w:r>
      <w:r>
        <w:rPr>
          <w:rFonts w:hint="eastAsia" w:hAnsi="宋体"/>
          <w:sz w:val="22"/>
          <w:szCs w:val="22"/>
          <w:lang w:val="en-US" w:eastAsia="zh-CN"/>
        </w:rPr>
        <w:t>投标人</w:t>
      </w:r>
      <w:r>
        <w:rPr>
          <w:rFonts w:hint="eastAsia" w:hAnsi="宋体"/>
          <w:sz w:val="22"/>
          <w:szCs w:val="22"/>
        </w:rPr>
        <w:t>在投标答疑</w:t>
      </w:r>
      <w:r>
        <w:rPr>
          <w:rFonts w:hint="eastAsia" w:hAnsi="宋体"/>
          <w:sz w:val="22"/>
          <w:szCs w:val="22"/>
          <w:lang w:val="en-US" w:eastAsia="zh-CN"/>
        </w:rPr>
        <w:t>规定</w:t>
      </w:r>
      <w:r>
        <w:rPr>
          <w:rFonts w:hint="eastAsia" w:hAnsi="宋体"/>
          <w:sz w:val="22"/>
          <w:szCs w:val="22"/>
        </w:rPr>
        <w:t>时间提出，经甲方核实予以变更。</w:t>
      </w:r>
    </w:p>
    <w:p>
      <w:pPr>
        <w:pStyle w:val="4"/>
        <w:numPr>
          <w:ilvl w:val="0"/>
          <w:numId w:val="0"/>
        </w:numPr>
        <w:tabs>
          <w:tab w:val="clear" w:pos="1275"/>
        </w:tabs>
        <w:snapToGrid w:val="0"/>
        <w:spacing w:line="360" w:lineRule="exact"/>
        <w:rPr>
          <w:rFonts w:ascii="宋体" w:hAnsi="宋体"/>
          <w:sz w:val="22"/>
          <w:szCs w:val="22"/>
        </w:rPr>
      </w:pPr>
      <w:r>
        <w:rPr>
          <w:rFonts w:ascii="宋体" w:hAnsi="宋体"/>
          <w:sz w:val="22"/>
          <w:szCs w:val="22"/>
        </w:rPr>
        <w:t>3.投标人资格要求</w:t>
      </w:r>
      <w:bookmarkEnd w:id="18"/>
      <w:bookmarkEnd w:id="19"/>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①在中华人民共和国境内注册，具有独立法人资格；</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0"/>
      <w:r>
        <w:rPr>
          <w:rFonts w:hint="eastAsia" w:ascii="宋体" w:hAnsi="宋体" w:cs="宋体"/>
          <w:sz w:val="22"/>
          <w:szCs w:val="22"/>
          <w:lang w:eastAsia="zh-CN"/>
        </w:rPr>
        <w:t>，</w:t>
      </w:r>
      <w:r>
        <w:rPr>
          <w:rFonts w:hint="eastAsia" w:ascii="宋体" w:hAnsi="宋体" w:cs="宋体"/>
          <w:sz w:val="22"/>
          <w:szCs w:val="22"/>
          <w:lang w:val="en-US" w:eastAsia="zh-CN"/>
        </w:rPr>
        <w:t>须提供证明材料</w:t>
      </w:r>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1"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1"/>
      <w:r>
        <w:rPr>
          <w:rFonts w:hint="eastAsia" w:ascii="宋体" w:hAnsi="宋体" w:cs="宋体"/>
          <w:sz w:val="22"/>
          <w:szCs w:val="22"/>
          <w:lang w:eastAsia="zh-CN"/>
        </w:rPr>
        <w:t>，</w:t>
      </w:r>
      <w:r>
        <w:rPr>
          <w:rFonts w:hint="eastAsia" w:ascii="宋体" w:hAnsi="宋体" w:cs="宋体"/>
          <w:sz w:val="22"/>
          <w:szCs w:val="22"/>
          <w:lang w:val="en-US" w:eastAsia="zh-CN"/>
        </w:rPr>
        <w:t>需提供证明材料</w:t>
      </w:r>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numPr>
          <w:ilvl w:val="0"/>
          <w:numId w:val="0"/>
        </w:numPr>
        <w:tabs>
          <w:tab w:val="clear" w:pos="1275"/>
        </w:tabs>
        <w:snapToGrid w:val="0"/>
        <w:spacing w:line="360" w:lineRule="exact"/>
        <w:rPr>
          <w:rFonts w:ascii="宋体" w:hAnsi="宋体"/>
          <w:sz w:val="22"/>
          <w:szCs w:val="22"/>
        </w:rPr>
      </w:pPr>
      <w:bookmarkStart w:id="22" w:name="_bookmark5"/>
      <w:bookmarkEnd w:id="22"/>
      <w:r>
        <w:rPr>
          <w:rFonts w:hint="eastAsia" w:hAnsi="宋体"/>
          <w:sz w:val="22"/>
          <w:szCs w:val="22"/>
          <w:lang w:val="en-US" w:eastAsia="zh-CN"/>
        </w:rPr>
        <w:t xml:space="preserve">    </w:t>
      </w:r>
      <w:bookmarkStart w:id="23" w:name="_Toc31524"/>
      <w:bookmarkStart w:id="24" w:name="_Toc7557"/>
      <w:r>
        <w:rPr>
          <w:rFonts w:ascii="宋体" w:hAnsi="宋体"/>
          <w:sz w:val="22"/>
          <w:szCs w:val="22"/>
        </w:rPr>
        <w:t>4.招标文件的获取</w:t>
      </w:r>
      <w:bookmarkEnd w:id="23"/>
      <w:bookmarkEnd w:id="24"/>
    </w:p>
    <w:p>
      <w:pPr>
        <w:pStyle w:val="4"/>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5" w:name="_bookmark6"/>
      <w:bookmarkEnd w:id="25"/>
      <w:bookmarkStart w:id="26" w:name="_Toc32431"/>
      <w:bookmarkStart w:id="27" w:name="_Toc12252"/>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6"/>
      <w:bookmarkEnd w:id="27"/>
    </w:p>
    <w:p>
      <w:pPr>
        <w:ind w:left="0" w:leftChars="0" w:firstLine="330" w:firstLineChars="150"/>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15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w:t>
      </w:r>
      <w:r>
        <w:rPr>
          <w:rFonts w:hint="eastAsia" w:ascii="宋体" w:hAnsi="宋体" w:cs="宋体"/>
          <w:b w:val="0"/>
          <w:bCs w:val="0"/>
          <w:kern w:val="0"/>
          <w:position w:val="-2"/>
          <w:sz w:val="22"/>
          <w:lang w:val="en-US" w:eastAsia="zh-CN"/>
        </w:rPr>
        <w:t>（北京时间）。踏勘集中地点为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rPr>
          <w:rFonts w:hint="eastAsia"/>
        </w:rPr>
      </w:pPr>
    </w:p>
    <w:p>
      <w:pPr>
        <w:rPr>
          <w:rFonts w:hint="eastAsia" w:ascii="宋体" w:hAnsi="宋体" w:eastAsia="宋体" w:cs="Times New Roman"/>
          <w:b/>
          <w:bCs/>
          <w:kern w:val="0"/>
          <w:sz w:val="22"/>
          <w:szCs w:val="22"/>
          <w:lang w:val="en-US" w:eastAsia="zh-CN" w:bidi="ar-SA"/>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 xml:space="preserve">   </w:t>
      </w:r>
      <w:bookmarkStart w:id="28" w:name="_Toc29950"/>
      <w:bookmarkStart w:id="29" w:name="_Toc20734"/>
      <w:bookmarkStart w:id="30" w:name="_Toc7828"/>
      <w:r>
        <w:rPr>
          <w:rFonts w:hint="eastAsia" w:ascii="宋体" w:hAnsi="宋体" w:cs="宋体"/>
          <w:b/>
          <w:bCs/>
          <w:kern w:val="0"/>
          <w:position w:val="-2"/>
          <w:sz w:val="22"/>
          <w:lang w:val="en-US" w:eastAsia="zh-CN"/>
        </w:rPr>
        <w:t>6</w:t>
      </w:r>
      <w:r>
        <w:rPr>
          <w:rFonts w:hint="eastAsia" w:ascii="宋体" w:hAnsi="宋体" w:eastAsia="宋体" w:cs="Times New Roman"/>
          <w:b/>
          <w:bCs/>
          <w:kern w:val="0"/>
          <w:sz w:val="22"/>
          <w:szCs w:val="22"/>
          <w:lang w:val="en-US" w:eastAsia="zh-CN" w:bidi="ar-SA"/>
        </w:rPr>
        <w:t>.招标答疑</w:t>
      </w:r>
      <w:bookmarkEnd w:id="28"/>
      <w:bookmarkEnd w:id="29"/>
      <w:bookmarkEnd w:id="30"/>
    </w:p>
    <w:p>
      <w:pPr>
        <w:pStyle w:val="2"/>
        <w:ind w:firstLine="440" w:firstLineChars="200"/>
        <w:jc w:val="both"/>
        <w:rPr>
          <w:rFonts w:hint="eastAsia" w:asciiTheme="minorEastAsia" w:hAnsiTheme="minorEastAsia" w:eastAsiaTheme="minorEastAsia" w:cstheme="minorEastAsia"/>
          <w:b w:val="0"/>
          <w:bCs w:val="0"/>
          <w:kern w:val="0"/>
          <w:position w:val="-2"/>
          <w:sz w:val="22"/>
          <w:szCs w:val="22"/>
          <w:lang w:val="en-US" w:eastAsia="zh-CN"/>
        </w:rPr>
      </w:pPr>
      <w:bookmarkStart w:id="31" w:name="_Toc5083"/>
      <w:bookmarkStart w:id="32" w:name="_Toc16490"/>
      <w:bookmarkStart w:id="33" w:name="_Toc31400"/>
      <w:r>
        <w:rPr>
          <w:rFonts w:hint="eastAsia" w:asciiTheme="minorEastAsia" w:hAnsiTheme="minorEastAsia" w:eastAsiaTheme="minorEastAsia" w:cstheme="minorEastAsia"/>
          <w:b w:val="0"/>
          <w:bCs w:val="0"/>
          <w:kern w:val="0"/>
          <w:position w:val="-2"/>
          <w:sz w:val="22"/>
          <w:szCs w:val="22"/>
          <w:u w:val="single"/>
          <w:lang w:val="en-US" w:eastAsia="zh-CN"/>
        </w:rPr>
        <w:t xml:space="preserve">2021 </w:t>
      </w:r>
      <w:r>
        <w:rPr>
          <w:rFonts w:hint="eastAsia" w:asciiTheme="minorEastAsia" w:hAnsiTheme="minorEastAsia" w:eastAsiaTheme="minorEastAsia" w:cstheme="minorEastAsia"/>
          <w:b w:val="0"/>
          <w:bCs w:val="0"/>
          <w:kern w:val="0"/>
          <w:position w:val="-2"/>
          <w:sz w:val="22"/>
          <w:szCs w:val="22"/>
          <w:lang w:val="en-US" w:eastAsia="zh-CN"/>
        </w:rPr>
        <w:t>年</w:t>
      </w:r>
      <w:r>
        <w:rPr>
          <w:rFonts w:hint="eastAsia" w:asciiTheme="minorEastAsia" w:hAnsiTheme="minorEastAsia" w:eastAsiaTheme="minorEastAsia" w:cstheme="minorEastAsia"/>
          <w:b w:val="0"/>
          <w:bCs w:val="0"/>
          <w:kern w:val="0"/>
          <w:position w:val="-2"/>
          <w:sz w:val="22"/>
          <w:szCs w:val="22"/>
          <w:u w:val="single"/>
          <w:lang w:val="en-US" w:eastAsia="zh-CN"/>
        </w:rPr>
        <w:t xml:space="preserve"> 9 </w:t>
      </w:r>
      <w:r>
        <w:rPr>
          <w:rFonts w:hint="eastAsia" w:asciiTheme="minorEastAsia" w:hAnsiTheme="minorEastAsia" w:eastAsiaTheme="minorEastAsia" w:cstheme="minorEastAsia"/>
          <w:b w:val="0"/>
          <w:bCs w:val="0"/>
          <w:kern w:val="0"/>
          <w:position w:val="-2"/>
          <w:sz w:val="22"/>
          <w:szCs w:val="22"/>
          <w:lang w:val="en-US" w:eastAsia="zh-CN"/>
        </w:rPr>
        <w:t>月</w:t>
      </w:r>
      <w:r>
        <w:rPr>
          <w:rFonts w:hint="eastAsia" w:asciiTheme="minorEastAsia" w:hAnsiTheme="minorEastAsia" w:eastAsiaTheme="minorEastAsia" w:cstheme="minorEastAsia"/>
          <w:b w:val="0"/>
          <w:bCs w:val="0"/>
          <w:kern w:val="0"/>
          <w:position w:val="-2"/>
          <w:sz w:val="22"/>
          <w:szCs w:val="22"/>
          <w:u w:val="single"/>
          <w:lang w:val="en-US" w:eastAsia="zh-CN"/>
        </w:rPr>
        <w:t xml:space="preserve">15 </w:t>
      </w:r>
      <w:r>
        <w:rPr>
          <w:rFonts w:hint="eastAsia" w:asciiTheme="minorEastAsia" w:hAnsiTheme="minorEastAsia" w:eastAsiaTheme="minorEastAsia" w:cstheme="minorEastAsia"/>
          <w:b w:val="0"/>
          <w:bCs w:val="0"/>
          <w:kern w:val="0"/>
          <w:position w:val="-2"/>
          <w:sz w:val="22"/>
          <w:szCs w:val="22"/>
          <w:lang w:val="en-US" w:eastAsia="zh-CN"/>
        </w:rPr>
        <w:t>日</w:t>
      </w:r>
      <w:r>
        <w:rPr>
          <w:rFonts w:hint="eastAsia" w:asciiTheme="minorEastAsia" w:hAnsiTheme="minorEastAsia" w:eastAsiaTheme="minorEastAsia" w:cstheme="minorEastAsia"/>
          <w:b w:val="0"/>
          <w:bCs w:val="0"/>
          <w:kern w:val="0"/>
          <w:position w:val="-2"/>
          <w:sz w:val="22"/>
          <w:szCs w:val="22"/>
          <w:u w:val="single"/>
          <w:lang w:val="en-US" w:eastAsia="zh-CN"/>
        </w:rPr>
        <w:t xml:space="preserve"> 14 </w:t>
      </w:r>
      <w:r>
        <w:rPr>
          <w:rFonts w:hint="eastAsia" w:asciiTheme="minorEastAsia" w:hAnsiTheme="minorEastAsia" w:eastAsiaTheme="minorEastAsia" w:cstheme="minorEastAsia"/>
          <w:b w:val="0"/>
          <w:bCs w:val="0"/>
          <w:kern w:val="0"/>
          <w:position w:val="-2"/>
          <w:sz w:val="22"/>
          <w:szCs w:val="22"/>
          <w:lang w:val="en-US" w:eastAsia="zh-CN"/>
        </w:rPr>
        <w:t>时</w:t>
      </w:r>
      <w:r>
        <w:rPr>
          <w:rFonts w:hint="eastAsia" w:asciiTheme="minorEastAsia" w:hAnsiTheme="minorEastAsia" w:eastAsiaTheme="minorEastAsia" w:cstheme="minorEastAsia"/>
          <w:b w:val="0"/>
          <w:bCs w:val="0"/>
          <w:kern w:val="0"/>
          <w:position w:val="-2"/>
          <w:sz w:val="22"/>
          <w:szCs w:val="22"/>
          <w:u w:val="single"/>
          <w:lang w:val="en-US" w:eastAsia="zh-CN"/>
        </w:rPr>
        <w:t xml:space="preserve"> 00 </w:t>
      </w:r>
      <w:r>
        <w:rPr>
          <w:rFonts w:hint="eastAsia" w:asciiTheme="minorEastAsia" w:hAnsiTheme="minorEastAsia" w:eastAsiaTheme="minorEastAsia" w:cstheme="minorEastAsia"/>
          <w:b w:val="0"/>
          <w:bCs w:val="0"/>
          <w:kern w:val="0"/>
          <w:position w:val="-2"/>
          <w:sz w:val="22"/>
          <w:szCs w:val="22"/>
          <w:lang w:val="en-US" w:eastAsia="zh-CN"/>
        </w:rPr>
        <w:t>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31"/>
      <w:bookmarkEnd w:id="32"/>
      <w:bookmarkEnd w:id="33"/>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cstheme="minorEastAsia"/>
          <w:b w:val="0"/>
          <w:bCs w:val="0"/>
          <w:color w:val="auto"/>
          <w:sz w:val="22"/>
          <w:szCs w:val="22"/>
          <w:lang w:val="en-US" w:eastAsia="zh-CN"/>
        </w:rPr>
        <w:t>杭州萧山国际机场动力部维修材料给排水类采购项目（2021年9月）</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cstheme="minorEastAsia"/>
          <w:b w:val="0"/>
          <w:bCs w:val="0"/>
          <w:color w:val="auto"/>
          <w:sz w:val="22"/>
          <w:szCs w:val="22"/>
          <w:lang w:val="en-US" w:eastAsia="zh-CN"/>
        </w:rPr>
        <w:t>杭州萧山国际机场动力部维修材料给排水类采购项目（2021年9月）</w:t>
      </w:r>
      <w:r>
        <w:rPr>
          <w:rFonts w:hint="eastAsia" w:asciiTheme="minorEastAsia" w:hAnsiTheme="minorEastAsia" w:eastAsiaTheme="minorEastAsia" w:cstheme="minorEastAsia"/>
          <w:b w:val="0"/>
          <w:bCs w:val="0"/>
          <w:color w:val="auto"/>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cstheme="minorEastAsia"/>
          <w:b w:val="0"/>
          <w:bCs w:val="0"/>
          <w:sz w:val="22"/>
          <w:szCs w:val="22"/>
          <w:u w:val="single"/>
          <w:lang w:val="en-US" w:eastAsia="zh-CN"/>
        </w:rPr>
        <w:t>杭州萧山国际机场动力部维修材料给排水类采购项目（2021年9月）</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w:t>
      </w:r>
      <w:bookmarkStart w:id="76" w:name="_GoBack"/>
      <w:bookmarkEnd w:id="76"/>
      <w:r>
        <w:rPr>
          <w:rFonts w:hint="eastAsia" w:asciiTheme="minorEastAsia" w:hAnsiTheme="minorEastAsia" w:eastAsiaTheme="minorEastAsia" w:cstheme="minorEastAsia"/>
          <w:b w:val="0"/>
          <w:bCs w:val="0"/>
          <w:color w:val="auto"/>
          <w:kern w:val="0"/>
          <w:sz w:val="22"/>
          <w:szCs w:val="22"/>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4" w:name="_Toc7219"/>
      <w:bookmarkStart w:id="35" w:name="_Toc32668"/>
      <w:bookmarkStart w:id="36" w:name="_Toc3162"/>
      <w:r>
        <w:rPr>
          <w:rFonts w:hint="eastAsia" w:asciiTheme="minorEastAsia" w:hAnsiTheme="minorEastAsia" w:eastAsiaTheme="minorEastAsia" w:cstheme="minorEastAsia"/>
          <w:b w:val="0"/>
          <w:bCs w:val="0"/>
          <w:kern w:val="0"/>
          <w:sz w:val="22"/>
          <w:szCs w:val="22"/>
          <w:lang w:val="en-US" w:eastAsia="zh-CN"/>
        </w:rPr>
        <w:t>（4）</w:t>
      </w:r>
      <w:bookmarkEnd w:id="34"/>
      <w:bookmarkEnd w:id="35"/>
      <w:bookmarkEnd w:id="36"/>
      <w:r>
        <w:rPr>
          <w:rFonts w:hint="eastAsia" w:asciiTheme="minorEastAsia" w:hAnsiTheme="minorEastAsia" w:eastAsiaTheme="minorEastAsia" w:cstheme="minorEastAsia"/>
          <w:b w:val="0"/>
          <w:bCs w:val="0"/>
          <w:kern w:val="0"/>
          <w:sz w:val="22"/>
          <w:szCs w:val="22"/>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37" w:name="_Toc448097402"/>
      <w:bookmarkStart w:id="38" w:name="_Toc448097403"/>
    </w:p>
    <w:bookmarkEnd w:id="37"/>
    <w:bookmarkEnd w:id="38"/>
    <w:p>
      <w:pPr>
        <w:pStyle w:val="2"/>
        <w:keepNext w:val="0"/>
        <w:keepLines w:val="0"/>
        <w:pageBreakBefore/>
        <w:widowControl w:val="0"/>
        <w:kinsoku/>
        <w:wordWrap/>
        <w:overflowPunct/>
        <w:topLinePunct w:val="0"/>
        <w:autoSpaceDE/>
        <w:autoSpaceDN/>
        <w:bidi w:val="0"/>
        <w:adjustRightInd/>
        <w:snapToGrid/>
        <w:jc w:val="center"/>
        <w:textAlignment w:val="auto"/>
      </w:pPr>
      <w:bookmarkStart w:id="39" w:name="_Toc22995"/>
      <w:bookmarkStart w:id="40" w:name="_Toc13238"/>
      <w:bookmarkStart w:id="41" w:name="_Toc5786_WPSOffice_Level1"/>
      <w:bookmarkStart w:id="42" w:name="_Toc448097404"/>
      <w:bookmarkStart w:id="43" w:name="_Toc24237"/>
      <w:r>
        <w:t>第</w:t>
      </w:r>
      <w:r>
        <w:rPr>
          <w:rFonts w:hint="eastAsia"/>
        </w:rPr>
        <w:t>二</w:t>
      </w:r>
      <w:r>
        <w:t xml:space="preserve">章  </w:t>
      </w:r>
      <w:r>
        <w:rPr>
          <w:rFonts w:hint="eastAsia"/>
        </w:rPr>
        <w:t>评标办法</w:t>
      </w:r>
      <w:bookmarkEnd w:id="39"/>
      <w:bookmarkEnd w:id="40"/>
      <w:bookmarkEnd w:id="41"/>
    </w:p>
    <w:p>
      <w:pPr>
        <w:autoSpaceDE w:val="0"/>
        <w:autoSpaceDN w:val="0"/>
        <w:adjustRightInd w:val="0"/>
        <w:spacing w:before="3" w:line="100" w:lineRule="exact"/>
        <w:jc w:val="left"/>
        <w:rPr>
          <w:rFonts w:ascii="微软雅黑" w:hAnsi="Times New Roman" w:cs="微软雅黑"/>
          <w:kern w:val="0"/>
          <w:sz w:val="10"/>
          <w:szCs w:val="10"/>
        </w:rPr>
      </w:pPr>
      <w:bookmarkStart w:id="44" w:name="_Toc31578"/>
    </w:p>
    <w:bookmarkEnd w:id="44"/>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ascii="宋体" w:hAnsi="宋体" w:cs="宋体"/>
          <w:b/>
          <w:sz w:val="22"/>
        </w:rPr>
        <w:t>(</w:t>
      </w:r>
      <w:r>
        <w:rPr>
          <w:rFonts w:hint="eastAsia" w:ascii="宋体" w:hAnsi="宋体" w:cs="宋体"/>
          <w:b/>
          <w:sz w:val="22"/>
          <w:lang w:val="en-US" w:eastAsia="zh-CN"/>
        </w:rPr>
        <w:t>五</w:t>
      </w:r>
      <w:r>
        <w:rPr>
          <w:rFonts w:hint="eastAsia" w:ascii="宋体" w:hAnsi="宋体" w:cs="宋体"/>
          <w:b/>
          <w:sz w:val="22"/>
        </w:rPr>
        <w:t>)</w:t>
      </w:r>
      <w:r>
        <w:rPr>
          <w:rFonts w:cs="Calibri" w:asciiTheme="minorEastAsia" w:hAnsiTheme="minorEastAsia" w:eastAsia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hint="eastAsia" w:cs="Calibri" w:asciiTheme="minorEastAsia" w:hAnsiTheme="minorEastAsia"/>
          <w:color w:val="000000"/>
          <w:sz w:val="22"/>
          <w:lang w:val="en-US" w:eastAsia="zh-CN"/>
        </w:rPr>
        <w:t>1、</w:t>
      </w: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djustRightInd w:val="0"/>
        <w:snapToGrid w:val="0"/>
        <w:spacing w:line="360" w:lineRule="exact"/>
        <w:ind w:firstLine="660" w:firstLineChars="300"/>
        <w:rPr>
          <w:rFonts w:hint="eastAsia" w:ascii="宋体" w:hAnsi="宋体" w:cs="宋体"/>
          <w:sz w:val="22"/>
          <w:lang w:eastAsia="zh-CN"/>
        </w:rPr>
      </w:pPr>
      <w:bookmarkStart w:id="45" w:name="_Toc220123243"/>
      <w:bookmarkStart w:id="46" w:name="_Toc219809803"/>
      <w:bookmarkStart w:id="47" w:name="_Toc18806"/>
      <w:r>
        <w:rPr>
          <w:rFonts w:hint="eastAsia" w:ascii="宋体" w:hAnsi="宋体" w:cs="宋体"/>
          <w:sz w:val="22"/>
          <w:lang w:val="en-US" w:eastAsia="zh-CN"/>
        </w:rPr>
        <w:t>2、</w:t>
      </w:r>
      <w:r>
        <w:rPr>
          <w:rFonts w:hint="eastAsia" w:ascii="宋体" w:hAnsi="宋体" w:cs="宋体"/>
          <w:sz w:val="22"/>
          <w:lang w:eastAsia="zh-CN"/>
        </w:rPr>
        <w:t xml:space="preserve"> 不再招标</w:t>
      </w:r>
      <w:bookmarkEnd w:id="45"/>
      <w:bookmarkEnd w:id="46"/>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w:t>
      </w:r>
      <w:r>
        <w:rPr>
          <w:rFonts w:hint="eastAsia" w:ascii="宋体" w:hAnsi="宋体" w:cs="宋体"/>
          <w:b/>
          <w:sz w:val="22"/>
          <w:lang w:val="en-US" w:eastAsia="zh-CN"/>
        </w:rPr>
        <w:t xml:space="preserve"> </w:t>
      </w: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bookmarkEnd w:id="42"/>
    <w:p>
      <w:pPr>
        <w:pStyle w:val="2"/>
        <w:keepNext w:val="0"/>
        <w:keepLines w:val="0"/>
        <w:pageBreakBefore/>
        <w:widowControl w:val="0"/>
        <w:kinsoku/>
        <w:wordWrap/>
        <w:overflowPunct/>
        <w:topLinePunct w:val="0"/>
        <w:autoSpaceDE/>
        <w:autoSpaceDN/>
        <w:bidi w:val="0"/>
        <w:adjustRightInd/>
        <w:snapToGrid/>
        <w:jc w:val="center"/>
        <w:textAlignment w:val="auto"/>
      </w:pPr>
      <w:bookmarkStart w:id="48" w:name="_Toc448097407"/>
      <w:r>
        <w:t>第</w:t>
      </w:r>
      <w:r>
        <w:rPr>
          <w:rFonts w:hint="eastAsia"/>
          <w:lang w:val="en-US" w:eastAsia="zh-CN"/>
        </w:rPr>
        <w:t>三</w:t>
      </w:r>
      <w:r>
        <w:t xml:space="preserve">章  </w:t>
      </w:r>
      <w:r>
        <w:rPr>
          <w:sz w:val="32"/>
          <w:szCs w:val="32"/>
        </w:rPr>
        <w:t>合同条款及格式</w:t>
      </w:r>
    </w:p>
    <w:p>
      <w:pPr>
        <w:adjustRightInd w:val="0"/>
        <w:snapToGrid w:val="0"/>
        <w:spacing w:line="360" w:lineRule="exact"/>
        <w:ind w:firstLine="440" w:firstLineChars="200"/>
        <w:jc w:val="center"/>
        <w:rPr>
          <w:rFonts w:hint="eastAsia" w:ascii="宋体" w:hAnsi="宋体" w:eastAsia="宋体" w:cs="宋体"/>
          <w:sz w:val="22"/>
          <w:lang w:eastAsia="zh-CN"/>
        </w:rPr>
      </w:pPr>
      <w:r>
        <w:rPr>
          <w:rFonts w:hint="eastAsia" w:ascii="宋体" w:hAnsi="宋体" w:eastAsia="宋体" w:cs="宋体"/>
          <w:sz w:val="22"/>
          <w:lang w:eastAsia="zh-CN"/>
        </w:rPr>
        <w:t>杭州萧山国际机场动力部维修材料给排水类采购项目（2021年9月）</w:t>
      </w:r>
      <w:r>
        <w:rPr>
          <w:rFonts w:hint="eastAsia" w:ascii="宋体" w:hAnsi="宋体" w:eastAsia="宋体" w:cs="宋体"/>
          <w:sz w:val="22"/>
          <w:lang w:val="en-US" w:eastAsia="zh-CN"/>
        </w:rPr>
        <w:t>采购</w:t>
      </w:r>
      <w:r>
        <w:rPr>
          <w:rFonts w:hint="eastAsia" w:ascii="宋体" w:hAnsi="宋体" w:eastAsia="宋体" w:cs="宋体"/>
          <w:sz w:val="22"/>
        </w:rPr>
        <w:t>合同</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甲方：杭州萧山国际机场有限公司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乙方：</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甲、乙双方根据《中华人民共和国</w:t>
      </w:r>
      <w:r>
        <w:rPr>
          <w:rFonts w:hint="eastAsia" w:ascii="宋体" w:hAnsi="宋体" w:eastAsia="宋体" w:cs="宋体"/>
          <w:sz w:val="22"/>
          <w:lang w:eastAsia="zh-CN"/>
        </w:rPr>
        <w:t>民法典</w:t>
      </w:r>
      <w:r>
        <w:rPr>
          <w:rFonts w:hint="eastAsia" w:ascii="宋体" w:hAnsi="宋体" w:eastAsia="宋体" w:cs="宋体"/>
          <w:sz w:val="22"/>
        </w:rPr>
        <w:t>》等相关法律法规，就</w:t>
      </w:r>
      <w:r>
        <w:rPr>
          <w:rFonts w:hint="eastAsia" w:ascii="宋体" w:hAnsi="宋体" w:eastAsia="宋体" w:cs="宋体"/>
          <w:sz w:val="22"/>
          <w:lang w:val="en-US" w:eastAsia="zh-CN"/>
        </w:rPr>
        <w:t>2021</w:t>
      </w:r>
      <w:r>
        <w:rPr>
          <w:rFonts w:hint="eastAsia" w:ascii="宋体" w:hAnsi="宋体" w:eastAsia="宋体" w:cs="宋体"/>
          <w:sz w:val="22"/>
        </w:rPr>
        <w:t>年</w:t>
      </w:r>
      <w:r>
        <w:rPr>
          <w:rFonts w:hint="eastAsia" w:ascii="宋体" w:hAnsi="宋体" w:eastAsia="宋体" w:cs="宋体"/>
          <w:sz w:val="22"/>
          <w:lang w:val="en-US" w:eastAsia="zh-CN"/>
        </w:rPr>
        <w:t>9</w:t>
      </w:r>
      <w:r>
        <w:rPr>
          <w:rFonts w:hint="eastAsia" w:ascii="宋体" w:hAnsi="宋体" w:eastAsia="宋体" w:cs="宋体"/>
          <w:sz w:val="22"/>
        </w:rPr>
        <w:t>月份相关产品采购事宜，在互利、平等的原则基础上，经协商一致，特签订本合同，以共同遵守。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一、产品规格型号</w:t>
      </w:r>
    </w:p>
    <w:tbl>
      <w:tblPr>
        <w:tblStyle w:val="11"/>
        <w:tblpPr w:leftFromText="180" w:rightFromText="180" w:vertAnchor="text" w:horzAnchor="page" w:tblpX="1004" w:tblpY="217"/>
        <w:tblOverlap w:val="never"/>
        <w:tblW w:w="10201" w:type="dxa"/>
        <w:tblInd w:w="0" w:type="dxa"/>
        <w:shd w:val="clear" w:color="auto" w:fill="auto"/>
        <w:tblLayout w:type="fixed"/>
        <w:tblCellMar>
          <w:top w:w="0" w:type="dxa"/>
          <w:left w:w="0" w:type="dxa"/>
          <w:bottom w:w="0" w:type="dxa"/>
          <w:right w:w="0" w:type="dxa"/>
        </w:tblCellMar>
      </w:tblPr>
      <w:tblGrid>
        <w:gridCol w:w="915"/>
        <w:gridCol w:w="1425"/>
        <w:gridCol w:w="2685"/>
        <w:gridCol w:w="1081"/>
        <w:gridCol w:w="840"/>
        <w:gridCol w:w="840"/>
        <w:gridCol w:w="1185"/>
        <w:gridCol w:w="1230"/>
      </w:tblGrid>
      <w:tr>
        <w:tblPrEx>
          <w:shd w:val="clear" w:color="auto" w:fill="auto"/>
          <w:tblLayout w:type="fixed"/>
          <w:tblCellMar>
            <w:top w:w="0" w:type="dxa"/>
            <w:left w:w="0" w:type="dxa"/>
            <w:bottom w:w="0" w:type="dxa"/>
            <w:right w:w="0" w:type="dxa"/>
          </w:tblCellMar>
        </w:tblPrEx>
        <w:trPr>
          <w:trHeight w:val="26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材料名称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单价（含税）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总价（含税）</w:t>
            </w: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numPr>
                <w:ilvl w:val="0"/>
                <w:numId w:val="5"/>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10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r>
              <w:rPr>
                <w:rFonts w:hint="eastAsia" w:ascii="微软雅黑" w:hAnsi="微软雅黑" w:eastAsia="微软雅黑" w:cs="微软雅黑"/>
                <w:i w:val="0"/>
                <w:caps w:val="0"/>
                <w:color w:val="333333"/>
                <w:spacing w:val="0"/>
                <w:sz w:val="24"/>
                <w:szCs w:val="24"/>
                <w:shd w:val="clear" w:fill="FFFFFF"/>
              </w:rPr>
              <w:t>⋮</w:t>
            </w: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其中税金（元、开具税率13%增值税专用发票）</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lang w:val="en-US" w:eastAsia="zh-CN"/>
        </w:rPr>
        <w:t>二、</w:t>
      </w:r>
      <w:r>
        <w:rPr>
          <w:rFonts w:hint="eastAsia" w:ascii="宋体" w:hAnsi="宋体" w:eastAsia="宋体" w:cs="宋体"/>
          <w:kern w:val="1"/>
          <w:sz w:val="22"/>
          <w:szCs w:val="22"/>
        </w:rPr>
        <w:t>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本合同金额为（大写）：</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rPr>
        <w:t>（</w:t>
      </w:r>
      <w:r>
        <w:rPr>
          <w:rFonts w:hint="eastAsia" w:ascii="宋体" w:hAnsi="宋体" w:eastAsia="宋体" w:cs="宋体"/>
          <w:kern w:val="1"/>
          <w:sz w:val="22"/>
          <w:szCs w:val="22"/>
          <w:lang w:val="en-US" w:eastAsia="zh-CN"/>
        </w:rPr>
        <w:t xml:space="preserve">¥ </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u w:val="none"/>
          <w:lang w:val="en-US" w:eastAsia="zh-CN"/>
        </w:rPr>
        <w:t>元</w:t>
      </w:r>
      <w:r>
        <w:rPr>
          <w:rFonts w:hint="eastAsia" w:ascii="宋体" w:hAnsi="宋体" w:eastAsia="宋体" w:cs="宋体"/>
          <w:kern w:val="1"/>
          <w:sz w:val="22"/>
          <w:szCs w:val="22"/>
        </w:rPr>
        <w:t>）人民币。本合同价为杭州萧山国际机场内交货价，含产品价格、运输费、包装费、保险费、税费等所有费用。甲方不再承担其他任何费用。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宋体" w:hAnsi="宋体" w:eastAsia="宋体" w:cs="宋体"/>
          <w:bCs/>
          <w:sz w:val="22"/>
          <w:szCs w:val="22"/>
          <w:lang w:val="en-US" w:eastAsia="zh-CN"/>
        </w:rPr>
        <w:t>三、</w:t>
      </w:r>
      <w:r>
        <w:rPr>
          <w:rFonts w:hint="eastAsia" w:asciiTheme="minorEastAsia" w:hAnsiTheme="minorEastAsia" w:eastAsiaTheme="minorEastAsia" w:cstheme="minorEastAsia"/>
          <w:kern w:val="1"/>
          <w:sz w:val="22"/>
          <w:szCs w:val="22"/>
        </w:rPr>
        <w:t>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1.乙方应在移交合同货物时向甲方提供使用货物的有关技术资料。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四、知识产权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乙方应保证所提供的货物或其任何一部分均不会侵犯任何第三方的知识产权。如因乙方违反本条保证并导致甲方遭受损失的，乙方须向甲方承担赔偿责任。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五、产权担保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六、转包或分包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1.本合同项下甲方采购的货物，必须由乙方直接供应；除非得到甲方的书面同意，乙方不得将本合同项下的货物全部或部分分包给第三方供应，不得将本合同项下权利义务转让给第三方；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2.如有未经甲方书面同意的转让和分包行为，甲方有权解除合同，并追究乙方的违约责任。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七、交货期、交货方式及交货地点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交货期：合同签订之日起4日内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交货方式：乙方送货上门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交货地点：杭州萧山国际机场物业维修</w:t>
      </w:r>
      <w:r>
        <w:rPr>
          <w:rFonts w:hint="eastAsia" w:asciiTheme="minorEastAsia" w:hAnsiTheme="minorEastAsia" w:eastAsiaTheme="minorEastAsia" w:cstheme="minorEastAsia"/>
          <w:kern w:val="1"/>
          <w:sz w:val="22"/>
          <w:szCs w:val="22"/>
          <w:lang w:eastAsia="zh-CN"/>
        </w:rPr>
        <w:t>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八、货款支付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1.</w:t>
      </w:r>
      <w:r>
        <w:rPr>
          <w:rFonts w:hint="eastAsia" w:asciiTheme="minorEastAsia" w:hAnsiTheme="minorEastAsia" w:cstheme="minorEastAsia"/>
          <w:b/>
          <w:bCs/>
          <w:kern w:val="1"/>
          <w:sz w:val="22"/>
          <w:szCs w:val="22"/>
          <w:lang w:val="en-US" w:eastAsia="zh-CN"/>
        </w:rPr>
        <w:t>材料</w:t>
      </w:r>
      <w:r>
        <w:rPr>
          <w:rFonts w:hint="eastAsia" w:asciiTheme="minorEastAsia" w:hAnsiTheme="minorEastAsia" w:eastAsiaTheme="minorEastAsia" w:cstheme="minorEastAsia"/>
          <w:b/>
          <w:bCs/>
          <w:kern w:val="1"/>
          <w:sz w:val="22"/>
          <w:szCs w:val="22"/>
        </w:rPr>
        <w:t>经甲方验收合格后【15】个工作日内，支付至合同总金额的95%。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2.质量保证金为合同总价5%，质量保证金于质量保证期满后【十五】工作日内一并无息支付。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3.乙方在甲方每次付款前开具税率为   %增值税专用发票。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九、税费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十、质量保证及售后服务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乙方应按招标文件规定的货物性能、技术要求、质量标准、数量要求等全部条件向甲方提供未经使用的全新产品。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w:t>
      </w:r>
      <w:r>
        <w:rPr>
          <w:rFonts w:hint="eastAsia" w:asciiTheme="minorEastAsia" w:hAnsiTheme="minorEastAsia" w:eastAsiaTheme="minorEastAsia" w:cstheme="minorEastAsia"/>
          <w:kern w:val="1"/>
          <w:sz w:val="22"/>
          <w:szCs w:val="22"/>
          <w:lang w:val="zh-CN"/>
        </w:rPr>
        <w:t xml:space="preserve"> 乙方提供的货物在【</w:t>
      </w:r>
      <w:r>
        <w:rPr>
          <w:rFonts w:hint="eastAsia" w:asciiTheme="minorEastAsia" w:hAnsiTheme="minorEastAsia" w:cstheme="minorEastAsia"/>
          <w:kern w:val="1"/>
          <w:sz w:val="22"/>
          <w:szCs w:val="22"/>
          <w:lang w:val="en-US" w:eastAsia="zh-CN"/>
        </w:rPr>
        <w:t>一</w:t>
      </w:r>
      <w:r>
        <w:rPr>
          <w:rFonts w:hint="eastAsia" w:asciiTheme="minorEastAsia" w:hAnsiTheme="minorEastAsia" w:eastAsiaTheme="minorEastAsia" w:cstheme="minorEastAsia"/>
          <w:kern w:val="1"/>
          <w:sz w:val="22"/>
          <w:szCs w:val="22"/>
          <w:lang w:val="zh-CN"/>
        </w:rPr>
        <w:t>】年质保期（时间从乙方交货后，甲方在验收报告上签字确认之日起计算）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如在使用过程中发生质量问题，乙方必须在接到甲方通知后在2小时内到达甲方现场予以解决。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4．乙方提供24小时售后服务，在接到报修通知后，乙方应在【24】小时内派人维修，直到设备恢复正常。</w:t>
      </w:r>
      <w:r>
        <w:rPr>
          <w:rFonts w:hint="eastAsia" w:asciiTheme="minorEastAsia" w:hAnsiTheme="minorEastAsia" w:eastAsiaTheme="minorEastAsia" w:cstheme="minorEastAsia"/>
          <w:kern w:val="1"/>
          <w:sz w:val="22"/>
          <w:szCs w:val="22"/>
          <w:lang w:val="zh-CN"/>
        </w:rPr>
        <w:t>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十一、验收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甲方对乙方提交的货物依据甲方要求和国家有关质量标准进行现场初步验收，外观、说明书符合甲方要求的，给予签收，初步验收不合格的不予签收。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乙方交货前应对产品作出全面检查和对验收文件进行整理，并列出清单，作为甲方收货验收和使用的技术条件依据，乙方检验的结果应随货物交甲方。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十二、货物包装、发运及运输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 货物在本合同规定的交货地点交付甲方前发生的一切风险包括货物运输风险均由乙方负责。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 货物在规定的交付期限内由乙方送达甲方指定的交货地点视为交付，乙方同时必须在货物到达的当天立即通知甲方货物已送达。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十三、违约责任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甲方无正当理由拒收货物的，甲方向乙方偿付拒收货款总值的每日0.05%的违约金。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甲方无故逾期验收和办理货款支付手续的,甲方应按逾期付款总额每日0.05%向乙方支付违约金。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3. 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4.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5．因乙方提供货物质量问题导致甲方或第三方人身、财产损害的，乙方须依法承担全部赔偿责任；如因该等损害导致甲方向第三方承担赔偿责任的，乙方须在甲方赔偿范围内全额向甲方作出赔偿。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6. 乙方不在约定期限内派人维修或维修质量验收不合格的，甲方可以委托他人修理，费用由乙方承担，甲方与第三方确认后可直接从质保金中扣除。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7．除本合同另有规定外，乙方违反其在本合同项下其他义务并给甲方造成损失的，须向甲方承担全部赔偿责任。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十四、不可抗力事件处理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不可抗力事件延续120天以上，双方应通过友好协商，确定是否继续履行合同；协商无法达成一致的，本合同自动终止。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十五、争议解决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十六、合同生效及其它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1.本合同自双方法定代表人或委托代理人签字（包含签章）并加盖公章或者合同专用章之日起生效。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2.本合同未尽事宜，双方可签订补充协议予以执行；未达成补充协议的，遵照《</w:t>
      </w:r>
      <w:r>
        <w:rPr>
          <w:rFonts w:hint="eastAsia" w:asciiTheme="minorEastAsia" w:hAnsiTheme="minorEastAsia" w:eastAsiaTheme="minorEastAsia" w:cstheme="minorEastAsia"/>
          <w:kern w:val="1"/>
          <w:sz w:val="22"/>
          <w:szCs w:val="22"/>
          <w:lang w:eastAsia="zh-CN"/>
        </w:rPr>
        <w:t>民法典</w:t>
      </w:r>
      <w:r>
        <w:rPr>
          <w:rFonts w:hint="eastAsia" w:asciiTheme="minorEastAsia" w:hAnsiTheme="minorEastAsia" w:eastAsiaTheme="minorEastAsia" w:cstheme="minorEastAsia"/>
          <w:kern w:val="1"/>
          <w:sz w:val="22"/>
          <w:szCs w:val="22"/>
        </w:rPr>
        <w:t>》及有关法律法规执行。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仿宋_GB2312" w:hAnsi="仿宋_GB2312" w:eastAsia="仿宋_GB2312" w:cs="仿宋_GB2312"/>
          <w:kern w:val="1"/>
          <w:sz w:val="28"/>
          <w:szCs w:val="28"/>
        </w:rPr>
      </w:pPr>
      <w:r>
        <w:rPr>
          <w:rFonts w:hint="eastAsia" w:asciiTheme="minorEastAsia" w:hAnsiTheme="minorEastAsia" w:eastAsiaTheme="minorEastAsia" w:cstheme="minorEastAsia"/>
          <w:kern w:val="1"/>
          <w:sz w:val="22"/>
          <w:szCs w:val="22"/>
        </w:rPr>
        <w:t>3.本合同一式</w:t>
      </w:r>
      <w:r>
        <w:rPr>
          <w:rFonts w:hint="eastAsia" w:asciiTheme="minorEastAsia" w:hAnsiTheme="minorEastAsia" w:eastAsiaTheme="minorEastAsia" w:cstheme="minorEastAsia"/>
          <w:kern w:val="1"/>
          <w:sz w:val="22"/>
          <w:szCs w:val="22"/>
          <w:u w:val="single"/>
          <w:lang w:eastAsia="zh-CN"/>
        </w:rPr>
        <w:t>肆</w:t>
      </w:r>
      <w:r>
        <w:rPr>
          <w:rFonts w:hint="eastAsia" w:asciiTheme="minorEastAsia" w:hAnsiTheme="minorEastAsia" w:eastAsiaTheme="minorEastAsia" w:cstheme="minorEastAsia"/>
          <w:kern w:val="1"/>
          <w:sz w:val="22"/>
          <w:szCs w:val="22"/>
        </w:rPr>
        <w:t>份，甲执</w:t>
      </w:r>
      <w:r>
        <w:rPr>
          <w:rFonts w:hint="eastAsia" w:asciiTheme="minorEastAsia" w:hAnsiTheme="minorEastAsia" w:eastAsiaTheme="minorEastAsia" w:cstheme="minorEastAsia"/>
          <w:kern w:val="1"/>
          <w:sz w:val="22"/>
          <w:szCs w:val="22"/>
          <w:u w:val="single"/>
          <w:lang w:eastAsia="zh-CN"/>
        </w:rPr>
        <w:t>叁</w:t>
      </w:r>
      <w:r>
        <w:rPr>
          <w:rFonts w:hint="eastAsia" w:asciiTheme="minorEastAsia" w:hAnsiTheme="minorEastAsia" w:eastAsiaTheme="minorEastAsia" w:cstheme="minorEastAsia"/>
          <w:kern w:val="1"/>
          <w:sz w:val="22"/>
          <w:szCs w:val="22"/>
        </w:rPr>
        <w:t>份，乙方持</w:t>
      </w:r>
      <w:r>
        <w:rPr>
          <w:rFonts w:hint="eastAsia" w:asciiTheme="minorEastAsia" w:hAnsiTheme="minorEastAsia" w:eastAsiaTheme="minorEastAsia" w:cstheme="minorEastAsia"/>
          <w:kern w:val="1"/>
          <w:sz w:val="22"/>
          <w:szCs w:val="22"/>
          <w:u w:val="single"/>
          <w:lang w:eastAsia="zh-CN"/>
        </w:rPr>
        <w:t>壹</w:t>
      </w:r>
      <w:r>
        <w:rPr>
          <w:rFonts w:hint="eastAsia" w:asciiTheme="minorEastAsia" w:hAnsiTheme="minorEastAsia" w:eastAsiaTheme="minorEastAsia" w:cstheme="minorEastAsia"/>
          <w:kern w:val="1"/>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合同签署页</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spacing w:line="240" w:lineRule="auto"/>
        <w:ind w:right="0" w:rightChars="0"/>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甲方：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乙方：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杭州萧山国际机场有限公司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地址：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地址：</w:t>
      </w:r>
    </w:p>
    <w:p>
      <w:pPr>
        <w:keepNext w:val="0"/>
        <w:keepLines w:val="0"/>
        <w:pageBreakBefore w:val="0"/>
        <w:widowControl w:val="0"/>
        <w:kinsoku/>
        <w:wordWrap/>
        <w:overflowPunct/>
        <w:topLinePunct w:val="0"/>
        <w:autoSpaceDE/>
        <w:autoSpaceDN/>
        <w:bidi w:val="0"/>
        <w:adjustRightInd w:val="0"/>
        <w:snapToGrid w:val="0"/>
        <w:spacing w:line="240" w:lineRule="auto"/>
        <w:ind w:left="4480" w:hanging="3520" w:hangingChars="1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杭州萧山国际机场内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授权代表（签字）：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授权代表（签字）：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签字日期：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签字日期：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年  月  日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年  月  日</w:t>
      </w:r>
    </w:p>
    <w:p/>
    <w:p/>
    <w:p>
      <w:pPr>
        <w:keepNext w:val="0"/>
        <w:keepLines w:val="0"/>
        <w:pageBreakBefore/>
        <w:widowControl w:val="0"/>
        <w:kinsoku/>
        <w:wordWrap/>
        <w:overflowPunct/>
        <w:topLinePunct w:val="0"/>
        <w:autoSpaceDE/>
        <w:autoSpaceDN/>
        <w:bidi w:val="0"/>
        <w:adjustRightInd w:val="0"/>
        <w:snapToGrid w:val="0"/>
        <w:spacing w:line="360" w:lineRule="exact"/>
        <w:ind w:firstLine="283"/>
        <w:textAlignment w:val="auto"/>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eastAsia="zh-CN"/>
        </w:rPr>
        <w:t>杭州萧山国际机场动力部维修材料给排水类采购项目（2021年9月）</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6"/>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bookmarkEnd w:id="43"/>
    <w:bookmarkEnd w:id="48"/>
    <w:p>
      <w:pPr>
        <w:pStyle w:val="3"/>
        <w:keepNext w:val="0"/>
        <w:keepLines w:val="0"/>
        <w:pageBreakBefore/>
        <w:widowControl w:val="0"/>
        <w:numPr>
          <w:ilvl w:val="0"/>
          <w:numId w:val="6"/>
        </w:numPr>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49" w:name="_Toc52907682"/>
      <w:r>
        <w:rPr>
          <w:rFonts w:hint="eastAsia"/>
          <w:sz w:val="32"/>
          <w:szCs w:val="32"/>
        </w:rPr>
        <w:t xml:space="preserve">   </w:t>
      </w:r>
      <w:bookmarkStart w:id="50" w:name="_Toc3041_WPSOffice_Level1"/>
      <w:bookmarkStart w:id="51" w:name="_Toc7090"/>
      <w:bookmarkStart w:id="52" w:name="_Toc9245"/>
      <w:bookmarkStart w:id="53" w:name="_Toc25767"/>
      <w:r>
        <w:rPr>
          <w:sz w:val="32"/>
          <w:szCs w:val="32"/>
        </w:rPr>
        <w:t>投标文件格式</w:t>
      </w:r>
      <w:bookmarkEnd w:id="49"/>
      <w:bookmarkEnd w:id="50"/>
      <w:bookmarkEnd w:id="51"/>
      <w:bookmarkEnd w:id="52"/>
      <w:bookmarkEnd w:id="53"/>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54"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54"/>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55"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55"/>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56"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56"/>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57"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57"/>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pgNumType w:fmt="decimal"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58"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58"/>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59"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0" w:name="_Hlk47708015"/>
      <w:r>
        <w:rPr>
          <w:rFonts w:hint="eastAsia" w:ascii="宋体" w:hAnsi="宋体"/>
          <w:sz w:val="22"/>
        </w:rPr>
        <w:t>未</w:t>
      </w:r>
      <w:r>
        <w:rPr>
          <w:rFonts w:ascii="宋体" w:hAnsi="宋体"/>
          <w:sz w:val="22"/>
        </w:rPr>
        <w:t>被列入失信被执行人名单</w:t>
      </w:r>
      <w:bookmarkEnd w:id="6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59"/>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61"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61"/>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62" w:name="_Hlk54028417"/>
      <w:r>
        <w:rPr>
          <w:rFonts w:cs="微软雅黑"/>
          <w:b/>
          <w:kern w:val="0"/>
          <w:sz w:val="36"/>
          <w:szCs w:val="36"/>
        </w:rPr>
        <w:t>法定代表人授权委托书</w:t>
      </w:r>
      <w:bookmarkEnd w:id="62"/>
    </w:p>
    <w:p>
      <w:pPr>
        <w:spacing w:line="440" w:lineRule="exact"/>
        <w:ind w:firstLine="420" w:firstLineChars="200"/>
        <w:rPr>
          <w:rFonts w:cs="Calibri"/>
          <w:szCs w:val="21"/>
        </w:rPr>
      </w:pPr>
      <w:bookmarkStart w:id="63"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63"/>
      <w:bookmarkStart w:id="64" w:name="_Toc8503_WPSOffice_Level1"/>
      <w:r>
        <w:rPr>
          <w:rFonts w:hint="eastAsia" w:cs="微软雅黑"/>
          <w:b/>
          <w:kern w:val="0"/>
          <w:sz w:val="36"/>
          <w:szCs w:val="36"/>
          <w:lang w:val="en-US" w:eastAsia="zh-CN"/>
        </w:rPr>
        <w:t>三</w:t>
      </w:r>
      <w:r>
        <w:rPr>
          <w:rFonts w:cs="微软雅黑"/>
          <w:b/>
          <w:kern w:val="0"/>
          <w:sz w:val="36"/>
          <w:szCs w:val="36"/>
        </w:rPr>
        <w:t>、投标报价表</w:t>
      </w:r>
      <w:bookmarkEnd w:id="64"/>
    </w:p>
    <w:p>
      <w:pPr>
        <w:numPr>
          <w:ilvl w:val="1"/>
          <w:numId w:val="7"/>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11"/>
        <w:tblpPr w:leftFromText="180" w:rightFromText="180" w:vertAnchor="text" w:horzAnchor="page" w:tblpX="1382" w:tblpY="137"/>
        <w:tblOverlap w:val="never"/>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2554"/>
        <w:gridCol w:w="1631"/>
        <w:gridCol w:w="855"/>
        <w:gridCol w:w="99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材料名称</w:t>
            </w:r>
          </w:p>
        </w:tc>
        <w:tc>
          <w:tcPr>
            <w:tcW w:w="2557"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规格、型号</w:t>
            </w:r>
          </w:p>
        </w:tc>
        <w:tc>
          <w:tcPr>
            <w:tcW w:w="163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1"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873"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4</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5</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6</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微软雅黑" w:hAnsi="微软雅黑" w:eastAsia="微软雅黑" w:cs="微软雅黑"/>
                <w:i w:val="0"/>
                <w:caps w:val="0"/>
                <w:color w:val="333333"/>
                <w:spacing w:val="0"/>
                <w:sz w:val="24"/>
                <w:szCs w:val="24"/>
                <w:shd w:val="clear" w:fill="FFFFFF"/>
              </w:rPr>
              <w:t>⋮</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w:t>
      </w:r>
      <w:r>
        <w:rPr>
          <w:rFonts w:hint="eastAsia" w:ascii="宋体" w:hAnsi="宋体" w:cs="宋体"/>
          <w:sz w:val="22"/>
          <w:lang w:val="en-US" w:eastAsia="zh-CN"/>
        </w:rPr>
        <w:t>四</w:t>
      </w:r>
      <w:r>
        <w:rPr>
          <w:rFonts w:hint="eastAsia" w:ascii="宋体" w:hAnsi="宋体" w:cs="宋体"/>
          <w:sz w:val="22"/>
        </w:rPr>
        <w:t>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65" w:name="_Toc32293_WPSOffice_Level1"/>
      <w:r>
        <w:rPr>
          <w:rFonts w:hint="eastAsia" w:cs="微软雅黑"/>
          <w:b/>
          <w:kern w:val="0"/>
          <w:sz w:val="36"/>
          <w:szCs w:val="36"/>
          <w:lang w:val="en-US" w:eastAsia="zh-CN"/>
        </w:rPr>
        <w:t>四</w:t>
      </w:r>
      <w:r>
        <w:rPr>
          <w:rFonts w:cs="微软雅黑"/>
          <w:b/>
          <w:kern w:val="0"/>
          <w:sz w:val="36"/>
          <w:szCs w:val="36"/>
        </w:rPr>
        <w:t>、资格审查资料</w:t>
      </w:r>
      <w:bookmarkEnd w:id="65"/>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1"/>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p>
    <w:p>
      <w:pPr>
        <w:widowControl/>
        <w:jc w:val="center"/>
        <w:rPr>
          <w:rFonts w:cs="宋体"/>
          <w:b/>
          <w:sz w:val="32"/>
          <w:szCs w:val="32"/>
        </w:rPr>
      </w:pPr>
      <w:r>
        <w:rPr>
          <w:rFonts w:cs="宋体"/>
          <w:b/>
          <w:sz w:val="24"/>
        </w:rPr>
        <w:br w:type="page"/>
      </w:r>
      <w:bookmarkStart w:id="66" w:name="_Toc26957693"/>
      <w:bookmarkStart w:id="67" w:name="_Toc28249088"/>
      <w:bookmarkStart w:id="68" w:name="_Toc26957539"/>
      <w:r>
        <w:rPr>
          <w:rFonts w:cs="宋体"/>
          <w:b/>
          <w:sz w:val="32"/>
          <w:szCs w:val="32"/>
        </w:rPr>
        <w:t xml:space="preserve"> </w:t>
      </w:r>
      <w:bookmarkEnd w:id="66"/>
      <w:bookmarkEnd w:id="67"/>
      <w:bookmarkEnd w:id="68"/>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1"/>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69" w:name="_Toc25639"/>
            <w:bookmarkStart w:id="70" w:name="_Toc20627"/>
            <w:bookmarkStart w:id="71" w:name="_Toc16635"/>
            <w:r>
              <w:rPr>
                <w:rFonts w:hint="eastAsia" w:ascii="宋体" w:hAnsi="宋体" w:cs="宋体"/>
                <w:sz w:val="22"/>
              </w:rPr>
              <w:t>…</w:t>
            </w:r>
            <w:bookmarkEnd w:id="69"/>
            <w:bookmarkEnd w:id="70"/>
            <w:bookmarkEnd w:id="71"/>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72" w:name="_Hlk54028616"/>
      <w:r>
        <w:rPr>
          <w:rFonts w:hint="eastAsia" w:cs="宋体"/>
          <w:b/>
          <w:sz w:val="22"/>
          <w:lang w:val="en-US" w:eastAsia="zh-CN"/>
        </w:rPr>
        <w:t xml:space="preserve">    </w:t>
      </w:r>
      <w:r>
        <w:rPr>
          <w:rFonts w:cs="宋体"/>
          <w:b/>
          <w:sz w:val="22"/>
        </w:rPr>
        <w:t>注：投标人应根在本表后附相关证明材料。</w:t>
      </w:r>
      <w:bookmarkEnd w:id="72"/>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1"/>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73" w:name="_Toc2602_WPSOffice_Level1"/>
      <w:r>
        <w:rPr>
          <w:sz w:val="24"/>
        </w:rPr>
        <w:t>投标人：</w:t>
      </w:r>
      <w:r>
        <w:rPr>
          <w:sz w:val="24"/>
          <w:u w:val="single"/>
        </w:rPr>
        <w:t xml:space="preserve">      (盖单位章)       </w:t>
      </w:r>
      <w:r>
        <w:rPr>
          <w:sz w:val="24"/>
        </w:rPr>
        <w:t xml:space="preserve">  </w:t>
      </w:r>
      <w:bookmarkEnd w:id="73"/>
      <w:r>
        <w:rPr>
          <w:sz w:val="24"/>
          <w:u w:val="single"/>
        </w:rPr>
        <w:t xml:space="preserve">   </w:t>
      </w:r>
    </w:p>
    <w:p>
      <w:pPr>
        <w:tabs>
          <w:tab w:val="left" w:pos="7480"/>
        </w:tabs>
        <w:spacing w:line="800" w:lineRule="exact"/>
        <w:rPr>
          <w:sz w:val="24"/>
        </w:rPr>
      </w:pPr>
      <w:bookmarkStart w:id="74" w:name="_Toc31780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74"/>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bookmarkStart w:id="75" w:name="_Toc3339_WPSOffice_Level1"/>
      <w:r>
        <w:rPr>
          <w:rFonts w:hint="eastAsia" w:ascii="宋体" w:hAnsi="宋体" w:cs="宋体"/>
          <w:b/>
          <w:sz w:val="32"/>
          <w:szCs w:val="32"/>
          <w:lang w:val="en-US" w:eastAsia="zh-CN"/>
        </w:rPr>
        <w:t>五</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bookmarkEnd w:id="75"/>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p>
    <w:pPr>
      <w:pStyle w:val="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790CD"/>
    <w:multiLevelType w:val="singleLevel"/>
    <w:tmpl w:val="8FF790CD"/>
    <w:lvl w:ilvl="0" w:tentative="0">
      <w:start w:val="1"/>
      <w:numFmt w:val="decimal"/>
      <w:lvlText w:val="%1."/>
      <w:lvlJc w:val="left"/>
      <w:pPr>
        <w:ind w:left="425" w:hanging="425"/>
      </w:pPr>
      <w:rPr>
        <w:rFonts w:hint="default"/>
      </w:rPr>
    </w:lvl>
  </w:abstractNum>
  <w:abstractNum w:abstractNumId="1">
    <w:nsid w:val="C8804751"/>
    <w:multiLevelType w:val="singleLevel"/>
    <w:tmpl w:val="C8804751"/>
    <w:lvl w:ilvl="0" w:tentative="0">
      <w:start w:val="1"/>
      <w:numFmt w:val="decimal"/>
      <w:lvlText w:val="%1"/>
      <w:lvlJc w:val="left"/>
      <w:pPr>
        <w:tabs>
          <w:tab w:val="left" w:pos="420"/>
        </w:tabs>
        <w:ind w:left="425" w:leftChars="0" w:hanging="425" w:firstLineChars="0"/>
      </w:pPr>
      <w:rPr>
        <w:rFonts w:hint="default"/>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9CDCBB"/>
    <w:multiLevelType w:val="singleLevel"/>
    <w:tmpl w:val="609CDCBB"/>
    <w:lvl w:ilvl="0" w:tentative="0">
      <w:start w:val="3"/>
      <w:numFmt w:val="decimal"/>
      <w:suff w:val="nothing"/>
      <w:lvlText w:val="（%1）"/>
      <w:lvlJc w:val="left"/>
    </w:lvl>
  </w:abstractNum>
  <w:abstractNum w:abstractNumId="4">
    <w:nsid w:val="60BD74A1"/>
    <w:multiLevelType w:val="singleLevel"/>
    <w:tmpl w:val="60BD74A1"/>
    <w:lvl w:ilvl="0" w:tentative="0">
      <w:start w:val="1"/>
      <w:numFmt w:val="chineseCounting"/>
      <w:suff w:val="space"/>
      <w:lvlText w:val="第%1章"/>
      <w:lvlJc w:val="left"/>
    </w:lvl>
  </w:abstractNum>
  <w:abstractNum w:abstractNumId="5">
    <w:nsid w:val="60BD816E"/>
    <w:multiLevelType w:val="singleLevel"/>
    <w:tmpl w:val="60BD816E"/>
    <w:lvl w:ilvl="0" w:tentative="0">
      <w:start w:val="4"/>
      <w:numFmt w:val="chineseCounting"/>
      <w:suff w:val="space"/>
      <w:lvlText w:val="第%1章"/>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E12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5">
    <w:name w:val="Body Text"/>
    <w:basedOn w:val="1"/>
    <w:uiPriority w:val="0"/>
    <w:pPr>
      <w:spacing w:after="120"/>
    </w:pPr>
  </w:style>
  <w:style w:type="paragraph" w:styleId="6">
    <w:name w:val="Plain Text"/>
    <w:basedOn w:val="1"/>
    <w:uiPriority w:val="0"/>
    <w:rPr>
      <w:rFonts w:ascii="宋体" w:hAnsi="Courier New" w:eastAsia="宋体" w:cs="Times New Roman"/>
      <w:kern w:val="0"/>
      <w:sz w:val="20"/>
      <w:szCs w:val="21"/>
    </w:rPr>
  </w:style>
  <w:style w:type="paragraph" w:styleId="7">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character" w:styleId="10">
    <w:name w:val="page number"/>
    <w:basedOn w:val="9"/>
    <w:uiPriority w:val="0"/>
  </w:style>
  <w:style w:type="character" w:customStyle="1" w:styleId="12">
    <w:name w:val="标题 1 Char3"/>
    <w:link w:val="3"/>
    <w:qFormat/>
    <w:uiPriority w:val="0"/>
    <w:rPr>
      <w:rFonts w:ascii="Times New Roman" w:hAnsi="Times New Roman" w:eastAsia="宋体" w:cs="Times New Roman"/>
      <w:b/>
      <w:bCs/>
      <w:kern w:val="44"/>
      <w:sz w:val="30"/>
      <w:szCs w:val="44"/>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6030aa-5846-48a1-9040-bbaf2f2ada74}"/>
        <w:style w:val=""/>
        <w:category>
          <w:name w:val="常规"/>
          <w:gallery w:val="placeholder"/>
        </w:category>
        <w:types>
          <w:type w:val="bbPlcHdr"/>
        </w:types>
        <w:behaviors>
          <w:behavior w:val="content"/>
        </w:behaviors>
        <w:description w:val=""/>
        <w:guid w:val="{b96030aa-5846-48a1-9040-bbaf2f2ada74}"/>
      </w:docPartPr>
      <w:docPartBody>
        <w:p>
          <w:r>
            <w:rPr>
              <w:color w:val="808080"/>
            </w:rPr>
            <w:t>单击此处输入文字。</w:t>
          </w:r>
        </w:p>
      </w:docPartBody>
    </w:docPart>
    <w:docPart>
      <w:docPartPr>
        <w:name w:val="{ee099783-1be7-4541-850d-ca5f69857077}"/>
        <w:style w:val=""/>
        <w:category>
          <w:name w:val="常规"/>
          <w:gallery w:val="placeholder"/>
        </w:category>
        <w:types>
          <w:type w:val="bbPlcHdr"/>
        </w:types>
        <w:behaviors>
          <w:behavior w:val="content"/>
        </w:behaviors>
        <w:description w:val=""/>
        <w:guid w:val="{ee099783-1be7-4541-850d-ca5f69857077}"/>
      </w:docPartPr>
      <w:docPartBody>
        <w:p>
          <w:r>
            <w:rPr>
              <w:color w:val="808080"/>
            </w:rPr>
            <w:t>单击此处输入文字。</w:t>
          </w:r>
        </w:p>
      </w:docPartBody>
    </w:docPart>
    <w:docPart>
      <w:docPartPr>
        <w:name w:val="{17fddb4a-cceb-47af-80d9-67e207dda3cb}"/>
        <w:style w:val=""/>
        <w:category>
          <w:name w:val="常规"/>
          <w:gallery w:val="placeholder"/>
        </w:category>
        <w:types>
          <w:type w:val="bbPlcHdr"/>
        </w:types>
        <w:behaviors>
          <w:behavior w:val="content"/>
        </w:behaviors>
        <w:description w:val=""/>
        <w:guid w:val="{17fddb4a-cceb-47af-80d9-67e207dda3cb}"/>
      </w:docPartPr>
      <w:docPartBody>
        <w:p>
          <w:r>
            <w:rPr>
              <w:color w:val="808080"/>
            </w:rPr>
            <w:t>单击此处输入文字。</w:t>
          </w:r>
        </w:p>
      </w:docPartBody>
    </w:docPart>
    <w:docPart>
      <w:docPartPr>
        <w:name w:val="{3765c98b-136b-462e-871c-c2feb4f25c18}"/>
        <w:style w:val=""/>
        <w:category>
          <w:name w:val="常规"/>
          <w:gallery w:val="placeholder"/>
        </w:category>
        <w:types>
          <w:type w:val="bbPlcHdr"/>
        </w:types>
        <w:behaviors>
          <w:behavior w:val="content"/>
        </w:behaviors>
        <w:description w:val=""/>
        <w:guid w:val="{3765c98b-136b-462e-871c-c2feb4f25c1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compat>
    <w:useFELayout/>
    <w:splitPgBreakAndParaMark/>
    <w:compatSetting w:name="compatibilityMode" w:uri="http://schemas.microsoft.com/office/word" w:val="14"/>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2021-09-09T08:30:57Z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