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sz w:val="36"/>
          <w:szCs w:val="36"/>
          <w:lang w:eastAsia="zh-CN"/>
        </w:rPr>
      </w:pPr>
      <w:bookmarkStart w:id="17" w:name="_GoBack"/>
      <w:r>
        <w:rPr>
          <w:rFonts w:hint="eastAsia" w:ascii="方正小标宋简体" w:hAnsi="方正小标宋简体" w:eastAsia="方正小标宋简体" w:cs="方正小标宋简体"/>
          <w:b w:val="0"/>
          <w:bCs/>
          <w:sz w:val="36"/>
          <w:szCs w:val="36"/>
          <w:lang w:val="en-US" w:eastAsia="zh-CN"/>
        </w:rPr>
        <w:t>杭州萧山国际机场TOC配套软硬件维修</w:t>
      </w:r>
      <w:r>
        <w:rPr>
          <w:rFonts w:hint="eastAsia" w:ascii="方正小标宋简体" w:hAnsi="方正小标宋简体" w:eastAsia="方正小标宋简体" w:cs="方正小标宋简体"/>
          <w:b w:val="0"/>
          <w:bCs/>
          <w:sz w:val="36"/>
          <w:szCs w:val="36"/>
          <w:lang w:eastAsia="zh-CN"/>
        </w:rPr>
        <w:t>配件及服务采购</w:t>
      </w:r>
      <w:r>
        <w:rPr>
          <w:rFonts w:hint="eastAsia" w:ascii="方正小标宋简体" w:hAnsi="方正小标宋简体" w:eastAsia="方正小标宋简体" w:cs="方正小标宋简体"/>
          <w:b w:val="0"/>
          <w:bCs/>
          <w:sz w:val="36"/>
          <w:szCs w:val="36"/>
        </w:rPr>
        <w:t>项目</w:t>
      </w:r>
      <w:bookmarkStart w:id="0" w:name="_Toc152045519"/>
      <w:bookmarkStart w:id="1" w:name="_Toc144974487"/>
      <w:bookmarkStart w:id="2" w:name="_Toc152042295"/>
      <w:bookmarkStart w:id="3" w:name="_Toc179632536"/>
      <w:r>
        <w:rPr>
          <w:rFonts w:hint="eastAsia" w:ascii="方正小标宋简体" w:hAnsi="方正小标宋简体" w:eastAsia="方正小标宋简体" w:cs="方正小标宋简体"/>
          <w:b w:val="0"/>
          <w:bCs/>
          <w:sz w:val="36"/>
          <w:szCs w:val="36"/>
        </w:rPr>
        <w:t>询价</w:t>
      </w:r>
      <w:r>
        <w:rPr>
          <w:rFonts w:hint="eastAsia" w:ascii="方正小标宋简体" w:hAnsi="方正小标宋简体" w:eastAsia="方正小标宋简体" w:cs="方正小标宋简体"/>
          <w:b w:val="0"/>
          <w:bCs/>
          <w:sz w:val="36"/>
          <w:szCs w:val="36"/>
          <w:lang w:eastAsia="zh-CN"/>
        </w:rPr>
        <w:t>公告</w:t>
      </w:r>
      <w:bookmarkEnd w:id="17"/>
    </w:p>
    <w:bookmarkEnd w:id="0"/>
    <w:bookmarkEnd w:id="1"/>
    <w:bookmarkEnd w:id="2"/>
    <w:bookmarkEnd w:id="3"/>
    <w:p>
      <w:pPr>
        <w:keepNext w:val="0"/>
        <w:keepLines w:val="0"/>
        <w:pageBreakBefore w:val="0"/>
        <w:widowControl/>
        <w:kinsoku/>
        <w:wordWrap/>
        <w:overflowPunct/>
        <w:topLinePunct w:val="0"/>
        <w:autoSpaceDE/>
        <w:autoSpaceDN/>
        <w:bidi w:val="0"/>
        <w:adjustRightInd w:val="0"/>
        <w:snapToGrid w:val="0"/>
        <w:spacing w:after="0" w:line="560" w:lineRule="exact"/>
        <w:ind w:firstLine="550" w:firstLineChars="25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由于业务生产需要，杭州萧山国际机场现就</w:t>
      </w:r>
      <w:r>
        <w:rPr>
          <w:rFonts w:hint="eastAsia" w:ascii="微软雅黑" w:hAnsi="微软雅黑" w:eastAsia="微软雅黑" w:cs="微软雅黑"/>
          <w:sz w:val="22"/>
          <w:szCs w:val="22"/>
          <w:u w:val="single"/>
        </w:rPr>
        <w:t>TOC配套软硬件维修配件及服务采购项目</w:t>
      </w:r>
      <w:r>
        <w:rPr>
          <w:rFonts w:hint="eastAsia" w:ascii="微软雅黑" w:hAnsi="微软雅黑" w:eastAsia="微软雅黑" w:cs="微软雅黑"/>
          <w:sz w:val="22"/>
          <w:szCs w:val="22"/>
        </w:rPr>
        <w:t>进行采购，欢迎具有相关资格和能力的供应商前来参加报价。</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eastAsia="zh-CN"/>
        </w:rPr>
        <w:t>一、</w:t>
      </w:r>
      <w:r>
        <w:rPr>
          <w:rFonts w:hint="eastAsia" w:ascii="微软雅黑" w:hAnsi="微软雅黑" w:eastAsia="微软雅黑" w:cs="微软雅黑"/>
          <w:b/>
          <w:sz w:val="22"/>
          <w:szCs w:val="22"/>
        </w:rPr>
        <w:t>资格要求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①报价人必须是具有独立承担民事责任能力的中华人民共和国境内注册的法人</w:t>
      </w:r>
      <w:r>
        <w:rPr>
          <w:rFonts w:hint="eastAsia" w:ascii="微软雅黑" w:hAnsi="微软雅黑" w:eastAsia="微软雅黑" w:cs="微软雅黑"/>
          <w:bCs/>
          <w:sz w:val="22"/>
          <w:szCs w:val="22"/>
        </w:rPr>
        <w:t>，</w:t>
      </w:r>
      <w:r>
        <w:rPr>
          <w:rFonts w:hint="eastAsia" w:ascii="微软雅黑" w:hAnsi="微软雅黑" w:eastAsia="微软雅黑" w:cs="微软雅黑"/>
          <w:b/>
          <w:sz w:val="22"/>
          <w:szCs w:val="22"/>
        </w:rPr>
        <w:t>需提供营业执照复印件并加盖投标人公章作为证明材料</w:t>
      </w:r>
      <w:r>
        <w:rPr>
          <w:rFonts w:hint="eastAsia" w:ascii="微软雅黑" w:hAnsi="微软雅黑" w:eastAsia="微软雅黑" w:cs="微软雅黑"/>
          <w:bCs/>
          <w:sz w:val="22"/>
          <w:szCs w:val="22"/>
        </w:rPr>
        <w:t>，原件备查。如营业执照未登记注册资本的，须另外提供企业在“全国企业信用信息公示系统”中自行公示的出资实缴情况，附相关公示网页复制件，并加盖投标人公章。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②</w:t>
      </w:r>
      <w:r>
        <w:rPr>
          <w:rFonts w:hint="eastAsia" w:ascii="微软雅黑" w:hAnsi="微软雅黑" w:eastAsia="微软雅黑" w:cs="微软雅黑"/>
          <w:bCs/>
          <w:sz w:val="22"/>
          <w:szCs w:val="22"/>
        </w:rPr>
        <w:t>依据最高人民法院等九部门《关于在招标投标活动中对失信被执行人实施联合惩戒的通知》，投标人不得为失信被执行人。（通过信用中国网站www.creditchina.gov.cn 查询，查询结果以网站页面显示内容为准，</w:t>
      </w:r>
      <w:r>
        <w:rPr>
          <w:rFonts w:hint="eastAsia" w:ascii="微软雅黑" w:hAnsi="微软雅黑" w:eastAsia="微软雅黑" w:cs="微软雅黑"/>
          <w:b/>
          <w:sz w:val="22"/>
          <w:szCs w:val="22"/>
        </w:rPr>
        <w:t>投标时提供查询结果并加盖投标人公章作为证明材料或在投标函中承诺投标人不是失信被执行人</w:t>
      </w:r>
      <w:r>
        <w:rPr>
          <w:rFonts w:hint="eastAsia" w:ascii="微软雅黑" w:hAnsi="微软雅黑" w:eastAsia="微软雅黑" w:cs="微软雅黑"/>
          <w:bCs/>
          <w:sz w:val="22"/>
          <w:szCs w:val="22"/>
        </w:rPr>
        <w:t>）。若在中标候选人公示期间发现中标候选人在投标截止日前为失信被执行人的，招标人将依法取消其中标候选人资格，并有权没收其投标保证金。</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③</w:t>
      </w:r>
      <w:r>
        <w:rPr>
          <w:rFonts w:hint="eastAsia" w:ascii="微软雅黑" w:hAnsi="微软雅黑" w:eastAsia="微软雅黑" w:cs="微软雅黑"/>
          <w:bCs/>
          <w:sz w:val="22"/>
          <w:szCs w:val="22"/>
        </w:rPr>
        <w:t>近年（2018年1月1日至投标截止日）无行贿犯罪记录(通过中国裁判文书网http://wenshu.court.gov.cn查询，查询结果以网站页面显示内容为准，</w:t>
      </w:r>
      <w:r>
        <w:rPr>
          <w:rFonts w:hint="eastAsia" w:ascii="微软雅黑" w:hAnsi="微软雅黑" w:eastAsia="微软雅黑" w:cs="微软雅黑"/>
          <w:b/>
          <w:sz w:val="22"/>
          <w:szCs w:val="22"/>
        </w:rPr>
        <w:t>投标时提供查询结果并加盖投标人公章作为证明材料或在投标函中承诺投标人在规定期限内无行贿犯罪记录</w:t>
      </w:r>
      <w:r>
        <w:rPr>
          <w:rFonts w:hint="eastAsia" w:ascii="微软雅黑" w:hAnsi="微软雅黑" w:eastAsia="微软雅黑" w:cs="微软雅黑"/>
          <w:bCs/>
          <w:sz w:val="22"/>
          <w:szCs w:val="22"/>
        </w:rPr>
        <w:t>)。若在中标候选人公示期间发现中标候选人在投标截止日前存在行贿犯罪记录的，招标人将依法取消其中标候选人资格，并有权没收其投标保证金。</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④</w:t>
      </w:r>
      <w:r>
        <w:rPr>
          <w:rFonts w:hint="eastAsia" w:ascii="微软雅黑" w:hAnsi="微软雅黑" w:eastAsia="微软雅黑" w:cs="微软雅黑"/>
          <w:bCs/>
          <w:sz w:val="22"/>
          <w:szCs w:val="22"/>
        </w:rPr>
        <w:t>具有一般纳税人资格，可提供增值税专用发票（</w:t>
      </w:r>
      <w:r>
        <w:rPr>
          <w:rFonts w:hint="eastAsia" w:ascii="微软雅黑" w:hAnsi="微软雅黑" w:eastAsia="微软雅黑" w:cs="微软雅黑"/>
          <w:b/>
          <w:sz w:val="22"/>
          <w:szCs w:val="22"/>
        </w:rPr>
        <w:t>需提供下列四项证明材料中任意一项并加盖公章</w:t>
      </w:r>
      <w:r>
        <w:rPr>
          <w:rFonts w:hint="eastAsia" w:ascii="微软雅黑" w:hAnsi="微软雅黑" w:eastAsia="微软雅黑" w:cs="微软雅黑"/>
          <w:bCs/>
          <w:sz w:val="22"/>
          <w:szCs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eastAsia="zh-CN"/>
        </w:rPr>
        <w:t>二、</w:t>
      </w:r>
      <w:r>
        <w:rPr>
          <w:rFonts w:hint="eastAsia" w:ascii="微软雅黑" w:hAnsi="微软雅黑" w:eastAsia="微软雅黑" w:cs="微软雅黑"/>
          <w:b/>
          <w:sz w:val="22"/>
          <w:szCs w:val="22"/>
        </w:rPr>
        <w:t>供应商提供材料</w:t>
      </w:r>
    </w:p>
    <w:p>
      <w:pPr>
        <w:keepNext w:val="0"/>
        <w:keepLines w:val="0"/>
        <w:pageBreakBefore w:val="0"/>
        <w:widowControl/>
        <w:kinsoku/>
        <w:wordWrap/>
        <w:overflowPunct/>
        <w:topLinePunct w:val="0"/>
        <w:autoSpaceDE/>
        <w:autoSpaceDN/>
        <w:bidi w:val="0"/>
        <w:adjustRightInd w:val="0"/>
        <w:snapToGrid w:val="0"/>
        <w:spacing w:after="0" w:line="560" w:lineRule="exact"/>
        <w:ind w:left="440" w:leftChars="200" w:firstLine="0" w:firstLineChars="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1.报价单</w:t>
      </w:r>
    </w:p>
    <w:p>
      <w:pPr>
        <w:keepNext w:val="0"/>
        <w:keepLines w:val="0"/>
        <w:pageBreakBefore w:val="0"/>
        <w:widowControl/>
        <w:kinsoku/>
        <w:wordWrap/>
        <w:overflowPunct/>
        <w:topLinePunct w:val="0"/>
        <w:autoSpaceDE/>
        <w:autoSpaceDN/>
        <w:bidi w:val="0"/>
        <w:adjustRightInd w:val="0"/>
        <w:snapToGrid w:val="0"/>
        <w:spacing w:after="0" w:line="560" w:lineRule="exact"/>
        <w:ind w:left="440" w:leftChars="200" w:firstLine="0" w:firstLineChars="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2.资格证明文件</w:t>
      </w:r>
    </w:p>
    <w:p>
      <w:pPr>
        <w:keepNext w:val="0"/>
        <w:keepLines w:val="0"/>
        <w:pageBreakBefore w:val="0"/>
        <w:widowControl/>
        <w:kinsoku/>
        <w:wordWrap/>
        <w:overflowPunct/>
        <w:topLinePunct w:val="0"/>
        <w:autoSpaceDE/>
        <w:autoSpaceDN/>
        <w:bidi w:val="0"/>
        <w:adjustRightInd w:val="0"/>
        <w:snapToGrid w:val="0"/>
        <w:spacing w:after="0" w:line="560" w:lineRule="exact"/>
        <w:ind w:left="440" w:leftChars="200" w:firstLine="0" w:firstLineChars="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3.供应商认为应当提供的其他资料</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eastAsia="zh-CN"/>
        </w:rPr>
        <w:t>三、</w:t>
      </w:r>
      <w:r>
        <w:rPr>
          <w:rFonts w:hint="eastAsia" w:ascii="微软雅黑" w:hAnsi="微软雅黑" w:eastAsia="微软雅黑" w:cs="微软雅黑"/>
          <w:b/>
          <w:sz w:val="22"/>
          <w:szCs w:val="22"/>
        </w:rPr>
        <w:t>比价方式</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采用经评审的最低投标价法进行评审，参加报价的单位需按要求进行报价，</w:t>
      </w:r>
      <w:r>
        <w:rPr>
          <w:rFonts w:hint="eastAsia" w:ascii="微软雅黑" w:hAnsi="微软雅黑" w:eastAsia="微软雅黑" w:cs="微软雅黑"/>
          <w:b w:val="0"/>
          <w:bCs/>
          <w:sz w:val="22"/>
          <w:szCs w:val="22"/>
          <w:highlight w:val="none"/>
        </w:rPr>
        <w:t>报价单需</w:t>
      </w:r>
      <w:r>
        <w:rPr>
          <w:rFonts w:hint="eastAsia" w:ascii="微软雅黑" w:hAnsi="微软雅黑" w:eastAsia="微软雅黑" w:cs="微软雅黑"/>
          <w:b w:val="0"/>
          <w:bCs/>
          <w:sz w:val="22"/>
          <w:szCs w:val="22"/>
          <w:highlight w:val="none"/>
          <w:lang w:eastAsia="zh-CN"/>
        </w:rPr>
        <w:t>按照</w:t>
      </w:r>
      <w:r>
        <w:rPr>
          <w:rFonts w:hint="eastAsia" w:ascii="微软雅黑" w:hAnsi="微软雅黑" w:cs="微软雅黑"/>
          <w:b w:val="0"/>
          <w:bCs/>
          <w:sz w:val="22"/>
          <w:szCs w:val="22"/>
          <w:highlight w:val="none"/>
          <w:lang w:eastAsia="zh-CN"/>
        </w:rPr>
        <w:t>附件</w:t>
      </w:r>
      <w:r>
        <w:rPr>
          <w:rFonts w:hint="eastAsia" w:ascii="微软雅黑" w:hAnsi="微软雅黑" w:cs="微软雅黑"/>
          <w:b w:val="0"/>
          <w:bCs/>
          <w:sz w:val="22"/>
          <w:szCs w:val="22"/>
          <w:highlight w:val="none"/>
          <w:lang w:val="en-US" w:eastAsia="zh-CN"/>
        </w:rPr>
        <w:t>3要求格式</w:t>
      </w:r>
      <w:r>
        <w:rPr>
          <w:rFonts w:hint="eastAsia" w:ascii="微软雅黑" w:hAnsi="微软雅黑" w:eastAsia="微软雅黑" w:cs="微软雅黑"/>
          <w:b w:val="0"/>
          <w:bCs/>
          <w:sz w:val="22"/>
          <w:szCs w:val="22"/>
          <w:highlight w:val="none"/>
          <w:lang w:eastAsia="zh-CN"/>
        </w:rPr>
        <w:t>填写</w:t>
      </w:r>
      <w:r>
        <w:rPr>
          <w:rFonts w:hint="eastAsia" w:ascii="微软雅黑" w:hAnsi="微软雅黑" w:eastAsia="微软雅黑" w:cs="微软雅黑"/>
          <w:b w:val="0"/>
          <w:bCs/>
          <w:sz w:val="22"/>
          <w:szCs w:val="22"/>
        </w:rPr>
        <w:t>。我公司最终将按报价单的总价进行排名比价,取报价最低者为中标单位。</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bookmarkStart w:id="4" w:name="_Toc152045523"/>
      <w:bookmarkStart w:id="5" w:name="_Toc152042299"/>
      <w:bookmarkStart w:id="6" w:name="_Toc144974491"/>
      <w:bookmarkStart w:id="7" w:name="_Toc179632540"/>
      <w:r>
        <w:rPr>
          <w:rFonts w:hint="eastAsia" w:ascii="微软雅黑" w:hAnsi="微软雅黑" w:eastAsia="微软雅黑" w:cs="微软雅黑"/>
          <w:b/>
          <w:sz w:val="22"/>
          <w:szCs w:val="22"/>
          <w:lang w:eastAsia="zh-CN"/>
        </w:rPr>
        <w:t>四</w:t>
      </w:r>
      <w:r>
        <w:rPr>
          <w:rFonts w:hint="eastAsia" w:ascii="微软雅黑" w:hAnsi="微软雅黑" w:eastAsia="微软雅黑" w:cs="微软雅黑"/>
          <w:b/>
          <w:sz w:val="22"/>
          <w:szCs w:val="22"/>
        </w:rPr>
        <w:t>、投递方式及截止时间</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bCs w:val="0"/>
          <w:sz w:val="22"/>
          <w:szCs w:val="22"/>
        </w:rPr>
      </w:pPr>
      <w:r>
        <w:rPr>
          <w:rFonts w:hint="eastAsia" w:ascii="微软雅黑" w:hAnsi="微软雅黑" w:eastAsia="微软雅黑" w:cs="微软雅黑"/>
          <w:b/>
          <w:bCs w:val="0"/>
          <w:sz w:val="22"/>
          <w:szCs w:val="22"/>
        </w:rPr>
        <w:t>截止时间：2021年</w:t>
      </w:r>
      <w:r>
        <w:rPr>
          <w:rFonts w:hint="eastAsia" w:ascii="微软雅黑" w:hAnsi="微软雅黑" w:eastAsia="微软雅黑" w:cs="微软雅黑"/>
          <w:b/>
          <w:bCs w:val="0"/>
          <w:sz w:val="22"/>
          <w:szCs w:val="22"/>
          <w:lang w:val="en-US" w:eastAsia="zh-CN"/>
        </w:rPr>
        <w:t>11</w:t>
      </w:r>
      <w:r>
        <w:rPr>
          <w:rFonts w:hint="eastAsia" w:ascii="微软雅黑" w:hAnsi="微软雅黑" w:eastAsia="微软雅黑" w:cs="微软雅黑"/>
          <w:b/>
          <w:bCs w:val="0"/>
          <w:sz w:val="22"/>
          <w:szCs w:val="22"/>
        </w:rPr>
        <w:t>月</w:t>
      </w:r>
      <w:r>
        <w:rPr>
          <w:rFonts w:hint="eastAsia" w:ascii="微软雅黑" w:hAnsi="微软雅黑" w:eastAsia="微软雅黑" w:cs="微软雅黑"/>
          <w:b/>
          <w:bCs w:val="0"/>
          <w:sz w:val="22"/>
          <w:szCs w:val="22"/>
          <w:lang w:val="en-US" w:eastAsia="zh-CN"/>
        </w:rPr>
        <w:t>1</w:t>
      </w:r>
      <w:r>
        <w:rPr>
          <w:rFonts w:hint="eastAsia" w:ascii="微软雅黑" w:hAnsi="微软雅黑" w:eastAsia="微软雅黑" w:cs="微软雅黑"/>
          <w:b/>
          <w:bCs w:val="0"/>
          <w:sz w:val="22"/>
          <w:szCs w:val="22"/>
        </w:rPr>
        <w:t>日</w:t>
      </w:r>
      <w:r>
        <w:rPr>
          <w:rFonts w:hint="eastAsia" w:ascii="微软雅黑" w:hAnsi="微软雅黑" w:cs="微软雅黑"/>
          <w:b/>
          <w:bCs w:val="0"/>
          <w:sz w:val="22"/>
          <w:szCs w:val="22"/>
          <w:lang w:eastAsia="zh-CN"/>
        </w:rPr>
        <w:t>下午</w:t>
      </w:r>
      <w:r>
        <w:rPr>
          <w:rFonts w:hint="eastAsia" w:ascii="微软雅黑" w:hAnsi="微软雅黑" w:cs="微软雅黑"/>
          <w:b/>
          <w:bCs w:val="0"/>
          <w:sz w:val="22"/>
          <w:szCs w:val="22"/>
          <w:lang w:val="en-US" w:eastAsia="zh-CN"/>
        </w:rPr>
        <w:t>15</w:t>
      </w:r>
      <w:r>
        <w:rPr>
          <w:rFonts w:hint="eastAsia" w:ascii="微软雅黑" w:hAnsi="微软雅黑" w:eastAsia="微软雅黑" w:cs="微软雅黑"/>
          <w:b/>
          <w:bCs w:val="0"/>
          <w:sz w:val="22"/>
          <w:szCs w:val="22"/>
        </w:rPr>
        <w:t>：00前，请将报价文件寄/送至下述地址：</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bCs w:val="0"/>
          <w:sz w:val="22"/>
          <w:szCs w:val="22"/>
        </w:rPr>
        <w:t>杭州萧山国际机场</w:t>
      </w:r>
      <w:r>
        <w:rPr>
          <w:rFonts w:hint="eastAsia" w:ascii="微软雅黑" w:hAnsi="微软雅黑" w:eastAsia="微软雅黑" w:cs="微软雅黑"/>
          <w:b/>
          <w:bCs w:val="0"/>
          <w:sz w:val="22"/>
          <w:szCs w:val="22"/>
          <w:lang w:val="en-US" w:eastAsia="zh-CN"/>
        </w:rPr>
        <w:t>T3航站楼12号门</w:t>
      </w:r>
      <w:r>
        <w:rPr>
          <w:rFonts w:hint="eastAsia" w:ascii="微软雅黑" w:hAnsi="微软雅黑" w:eastAsia="微软雅黑" w:cs="微软雅黑"/>
          <w:b/>
          <w:bCs w:val="0"/>
          <w:sz w:val="22"/>
          <w:szCs w:val="22"/>
        </w:rPr>
        <w:t xml:space="preserve"> </w:t>
      </w:r>
      <w:r>
        <w:rPr>
          <w:rFonts w:hint="eastAsia" w:ascii="微软雅黑" w:hAnsi="微软雅黑" w:eastAsia="微软雅黑" w:cs="微软雅黑"/>
          <w:b/>
          <w:bCs w:val="0"/>
          <w:sz w:val="22"/>
          <w:szCs w:val="22"/>
          <w:lang w:eastAsia="zh-CN"/>
        </w:rPr>
        <w:t>施小姐</w:t>
      </w:r>
      <w:r>
        <w:rPr>
          <w:rFonts w:hint="eastAsia" w:ascii="微软雅黑" w:hAnsi="微软雅黑" w:eastAsia="微软雅黑" w:cs="微软雅黑"/>
          <w:b/>
          <w:bCs w:val="0"/>
          <w:sz w:val="22"/>
          <w:szCs w:val="22"/>
        </w:rPr>
        <w:t>（收），联系电话：8</w:t>
      </w:r>
      <w:r>
        <w:rPr>
          <w:rFonts w:hint="eastAsia" w:ascii="微软雅黑" w:hAnsi="微软雅黑" w:eastAsia="微软雅黑" w:cs="微软雅黑"/>
          <w:b/>
          <w:bCs w:val="0"/>
          <w:sz w:val="22"/>
          <w:szCs w:val="22"/>
          <w:lang w:val="en-US" w:eastAsia="zh-CN"/>
        </w:rPr>
        <w:t>3837131</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cs="微软雅黑"/>
          <w:b/>
          <w:sz w:val="22"/>
          <w:szCs w:val="22"/>
          <w:lang w:eastAsia="zh-CN"/>
        </w:rPr>
        <w:t>现场踏勘与</w:t>
      </w:r>
      <w:r>
        <w:rPr>
          <w:rFonts w:hint="eastAsia" w:ascii="微软雅黑" w:hAnsi="微软雅黑" w:eastAsia="微软雅黑" w:cs="微软雅黑"/>
          <w:b/>
          <w:sz w:val="22"/>
          <w:szCs w:val="22"/>
        </w:rPr>
        <w:t>联系方式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textAlignment w:val="auto"/>
        <w:rPr>
          <w:rFonts w:hint="eastAsia" w:ascii="微软雅黑" w:hAnsi="微软雅黑" w:cs="微软雅黑"/>
          <w:b/>
          <w:bCs w:val="0"/>
          <w:sz w:val="22"/>
          <w:szCs w:val="22"/>
          <w:lang w:eastAsia="zh-CN"/>
        </w:rPr>
      </w:pPr>
      <w:r>
        <w:rPr>
          <w:rFonts w:hint="eastAsia" w:ascii="微软雅黑" w:hAnsi="微软雅黑" w:cs="微软雅黑"/>
          <w:b/>
          <w:sz w:val="22"/>
          <w:szCs w:val="22"/>
          <w:lang w:val="en-US" w:eastAsia="zh-CN"/>
        </w:rPr>
        <w:t xml:space="preserve">       </w:t>
      </w:r>
      <w:r>
        <w:rPr>
          <w:rFonts w:hint="eastAsia" w:ascii="微软雅黑" w:hAnsi="微软雅黑" w:cs="微软雅黑"/>
          <w:b/>
          <w:bCs w:val="0"/>
          <w:sz w:val="22"/>
          <w:szCs w:val="22"/>
          <w:lang w:eastAsia="zh-CN"/>
        </w:rPr>
        <w:t>此项目组织现场踏勘。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440" w:firstLineChars="200"/>
        <w:textAlignment w:val="auto"/>
        <w:rPr>
          <w:rFonts w:hint="default" w:ascii="微软雅黑" w:hAnsi="微软雅黑" w:eastAsia="微软雅黑" w:cs="微软雅黑"/>
          <w:b/>
          <w:sz w:val="22"/>
          <w:szCs w:val="22"/>
          <w:lang w:val="en-US" w:eastAsia="zh-CN"/>
        </w:rPr>
      </w:pPr>
      <w:r>
        <w:rPr>
          <w:rFonts w:hint="eastAsia" w:ascii="微软雅黑" w:hAnsi="微软雅黑" w:cs="微软雅黑"/>
          <w:b/>
          <w:bCs w:val="0"/>
          <w:sz w:val="22"/>
          <w:szCs w:val="22"/>
          <w:lang w:eastAsia="zh-CN"/>
        </w:rPr>
        <w:t>现场踏勘时间：</w:t>
      </w:r>
      <w:r>
        <w:rPr>
          <w:rFonts w:hint="eastAsia" w:ascii="微软雅黑" w:hAnsi="微软雅黑" w:cs="微软雅黑"/>
          <w:b/>
          <w:bCs w:val="0"/>
          <w:sz w:val="22"/>
          <w:szCs w:val="22"/>
          <w:lang w:val="en-US" w:eastAsia="zh-CN"/>
        </w:rPr>
        <w:t>10月29日上午9:00，集合地点：T3航站楼14号门内</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cs="微软雅黑"/>
          <w:sz w:val="22"/>
          <w:szCs w:val="22"/>
          <w:lang w:eastAsia="zh-CN"/>
        </w:rPr>
        <w:t>踏勘及</w:t>
      </w:r>
      <w:r>
        <w:rPr>
          <w:rFonts w:hint="eastAsia" w:ascii="微软雅黑" w:hAnsi="微软雅黑" w:eastAsia="微软雅黑" w:cs="微软雅黑"/>
          <w:sz w:val="22"/>
          <w:szCs w:val="22"/>
        </w:rPr>
        <w:t>技术联系人：</w:t>
      </w:r>
      <w:r>
        <w:rPr>
          <w:rFonts w:hint="eastAsia" w:ascii="微软雅黑" w:hAnsi="微软雅黑" w:eastAsia="微软雅黑" w:cs="微软雅黑"/>
          <w:sz w:val="22"/>
          <w:szCs w:val="22"/>
          <w:lang w:eastAsia="zh-CN"/>
        </w:rPr>
        <w:t>施小姐</w:t>
      </w:r>
      <w:r>
        <w:rPr>
          <w:rFonts w:hint="eastAsia" w:ascii="微软雅黑" w:hAnsi="微软雅黑" w:eastAsia="微软雅黑" w:cs="微软雅黑"/>
          <w:sz w:val="22"/>
          <w:szCs w:val="22"/>
        </w:rPr>
        <w:t xml:space="preserve">          联系电话：0571-</w:t>
      </w:r>
      <w:r>
        <w:rPr>
          <w:rFonts w:hint="eastAsia" w:ascii="微软雅黑" w:hAnsi="微软雅黑" w:eastAsia="微软雅黑" w:cs="微软雅黑"/>
          <w:sz w:val="22"/>
          <w:szCs w:val="22"/>
          <w:lang w:val="en-US" w:eastAsia="zh-CN"/>
        </w:rPr>
        <w:t>83837131</w:t>
      </w:r>
      <w:r>
        <w:rPr>
          <w:rFonts w:hint="eastAsia" w:ascii="微软雅黑" w:hAnsi="微软雅黑" w:eastAsia="微软雅黑" w:cs="微软雅黑"/>
          <w:sz w:val="22"/>
          <w:szCs w:val="2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招标监督人：</w:t>
      </w:r>
      <w:r>
        <w:rPr>
          <w:rFonts w:hint="eastAsia" w:ascii="微软雅黑" w:hAnsi="微软雅黑" w:eastAsia="微软雅黑" w:cs="微软雅黑"/>
          <w:sz w:val="22"/>
          <w:szCs w:val="22"/>
          <w:lang w:eastAsia="zh-CN"/>
        </w:rPr>
        <w:t>李先生</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en-US" w:eastAsia="zh-CN"/>
        </w:rPr>
        <w:t xml:space="preserve">  </w:t>
      </w:r>
      <w:r>
        <w:rPr>
          <w:rFonts w:hint="eastAsia" w:ascii="微软雅黑" w:hAnsi="微软雅黑" w:eastAsia="微软雅黑" w:cs="微软雅黑"/>
          <w:sz w:val="22"/>
          <w:szCs w:val="22"/>
        </w:rPr>
        <w:t xml:space="preserve"> 联系电话：0571-8</w:t>
      </w:r>
      <w:r>
        <w:rPr>
          <w:rFonts w:hint="eastAsia" w:ascii="微软雅黑" w:hAnsi="微软雅黑" w:eastAsia="微软雅黑" w:cs="微软雅黑"/>
          <w:sz w:val="22"/>
          <w:szCs w:val="22"/>
          <w:lang w:val="en-US" w:eastAsia="zh-CN"/>
        </w:rPr>
        <w:t>3837073</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lang w:eastAsia="zh-CN"/>
        </w:rPr>
      </w:pPr>
      <w:r>
        <w:rPr>
          <w:rFonts w:hint="eastAsia" w:ascii="微软雅黑" w:hAnsi="微软雅黑" w:eastAsia="微软雅黑" w:cs="微软雅黑"/>
          <w:b/>
          <w:sz w:val="22"/>
          <w:szCs w:val="22"/>
        </w:rPr>
        <w:t>六、</w:t>
      </w:r>
      <w:r>
        <w:rPr>
          <w:rFonts w:hint="eastAsia" w:ascii="微软雅黑" w:hAnsi="微软雅黑" w:eastAsia="微软雅黑" w:cs="微软雅黑"/>
          <w:b/>
          <w:sz w:val="22"/>
          <w:szCs w:val="22"/>
          <w:lang w:eastAsia="zh-CN"/>
        </w:rPr>
        <w:t>需求一览表</w:t>
      </w:r>
    </w:p>
    <w:tbl>
      <w:tblPr>
        <w:tblStyle w:val="9"/>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487"/>
        <w:gridCol w:w="961"/>
        <w:gridCol w:w="1316"/>
        <w:gridCol w:w="1000"/>
        <w:gridCol w:w="1000"/>
        <w:gridCol w:w="100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名称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品牌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型号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交货期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交货地点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投影光机电源模块</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威创</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GIN-3600V</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default" w:ascii="微软雅黑" w:hAnsi="微软雅黑" w:eastAsia="微软雅黑" w:cs="微软雅黑"/>
                <w:sz w:val="22"/>
                <w:szCs w:val="22"/>
                <w:lang w:val="en-US"/>
              </w:rPr>
            </w:pPr>
            <w:r>
              <w:rPr>
                <w:rFonts w:hint="eastAsia" w:ascii="微软雅黑" w:hAnsi="微软雅黑" w:cs="微软雅黑"/>
                <w:sz w:val="22"/>
                <w:szCs w:val="22"/>
                <w:lang w:val="en-US" w:eastAsia="zh-CN"/>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合同生效之日起</w:t>
            </w:r>
            <w:r>
              <w:rPr>
                <w:rFonts w:hint="eastAsia" w:ascii="微软雅黑" w:hAnsi="微软雅黑" w:cs="微软雅黑"/>
                <w:sz w:val="22"/>
                <w:szCs w:val="22"/>
                <w:lang w:val="en-US" w:eastAsia="zh-CN"/>
              </w:rPr>
              <w:t>60</w:t>
            </w:r>
            <w:r>
              <w:rPr>
                <w:rFonts w:hint="eastAsia" w:ascii="微软雅黑" w:hAnsi="微软雅黑" w:eastAsia="微软雅黑" w:cs="微软雅黑"/>
                <w:sz w:val="22"/>
                <w:szCs w:val="22"/>
                <w:lang w:val="en-US" w:eastAsia="zh-CN"/>
              </w:rPr>
              <w:t>日历天内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杭州萧山国际机场内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电源模块</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联想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PS-5251-02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合同生效之日起</w:t>
            </w:r>
            <w:r>
              <w:rPr>
                <w:rFonts w:hint="eastAsia" w:ascii="微软雅黑" w:hAnsi="微软雅黑" w:cs="微软雅黑"/>
                <w:sz w:val="22"/>
                <w:szCs w:val="22"/>
                <w:lang w:val="en-US" w:eastAsia="zh-CN"/>
              </w:rPr>
              <w:t>60</w:t>
            </w:r>
            <w:r>
              <w:rPr>
                <w:rFonts w:hint="eastAsia" w:ascii="微软雅黑" w:hAnsi="微软雅黑" w:eastAsia="微软雅黑" w:cs="微软雅黑"/>
                <w:sz w:val="22"/>
                <w:szCs w:val="22"/>
                <w:lang w:val="en-US" w:eastAsia="zh-CN"/>
              </w:rPr>
              <w:t>日历天内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杭州萧山国际机场内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投影光机投屏</w:t>
            </w:r>
            <w:r>
              <w:rPr>
                <w:rFonts w:hint="eastAsia" w:ascii="微软雅黑" w:hAnsi="微软雅黑" w:cs="微软雅黑"/>
                <w:sz w:val="22"/>
                <w:szCs w:val="22"/>
                <w:lang w:val="en-US" w:eastAsia="zh-CN"/>
              </w:rPr>
              <w:t>系统</w:t>
            </w:r>
            <w:r>
              <w:rPr>
                <w:rFonts w:hint="eastAsia" w:ascii="微软雅黑" w:hAnsi="微软雅黑" w:eastAsia="微软雅黑" w:cs="微软雅黑"/>
                <w:sz w:val="22"/>
                <w:szCs w:val="22"/>
                <w:lang w:val="en-US" w:eastAsia="zh-CN"/>
              </w:rPr>
              <w:t>调试</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合同生效之日起</w:t>
            </w:r>
            <w:r>
              <w:rPr>
                <w:rFonts w:hint="eastAsia" w:ascii="微软雅黑" w:hAnsi="微软雅黑" w:cs="微软雅黑"/>
                <w:sz w:val="22"/>
                <w:szCs w:val="22"/>
                <w:lang w:val="en-US" w:eastAsia="zh-CN"/>
              </w:rPr>
              <w:t>60</w:t>
            </w:r>
            <w:r>
              <w:rPr>
                <w:rFonts w:hint="eastAsia" w:ascii="微软雅黑" w:hAnsi="微软雅黑" w:eastAsia="微软雅黑" w:cs="微软雅黑"/>
                <w:sz w:val="22"/>
                <w:szCs w:val="22"/>
                <w:lang w:val="en-US" w:eastAsia="zh-CN"/>
              </w:rPr>
              <w:t>日历天内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杭州萧山国际机场内</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七、付款方式</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甲方指买方，乙方指卖方。</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1.</w:t>
      </w:r>
      <w:r>
        <w:rPr>
          <w:rFonts w:hint="eastAsia" w:ascii="微软雅黑" w:hAnsi="微软雅黑" w:eastAsia="微软雅黑" w:cs="微软雅黑"/>
          <w:b w:val="0"/>
          <w:bCs/>
          <w:sz w:val="22"/>
          <w:szCs w:val="22"/>
          <w:lang w:eastAsia="zh-CN"/>
        </w:rPr>
        <w:t>款项</w:t>
      </w:r>
      <w:r>
        <w:rPr>
          <w:rFonts w:hint="eastAsia" w:ascii="微软雅黑" w:hAnsi="微软雅黑" w:eastAsia="微软雅黑" w:cs="微软雅黑"/>
          <w:b w:val="0"/>
          <w:bCs/>
          <w:sz w:val="22"/>
          <w:szCs w:val="22"/>
        </w:rPr>
        <w:t>支付：</w:t>
      </w:r>
    </w:p>
    <w:p>
      <w:pPr>
        <w:keepNext w:val="0"/>
        <w:keepLines w:val="0"/>
        <w:pageBreakBefore w:val="0"/>
        <w:widowControl/>
        <w:kinsoku/>
        <w:wordWrap/>
        <w:overflowPunct/>
        <w:topLinePunct w:val="0"/>
        <w:autoSpaceDE/>
        <w:autoSpaceDN/>
        <w:bidi w:val="0"/>
        <w:adjustRightInd w:val="0"/>
        <w:snapToGrid w:val="0"/>
        <w:spacing w:after="0" w:line="560" w:lineRule="exact"/>
        <w:ind w:firstLine="440" w:firstLineChars="200"/>
        <w:textAlignment w:val="auto"/>
        <w:rPr>
          <w:rFonts w:hint="eastAsia" w:ascii="微软雅黑" w:hAnsi="微软雅黑" w:eastAsia="微软雅黑" w:cs="微软雅黑"/>
          <w:b/>
          <w:sz w:val="22"/>
          <w:szCs w:val="22"/>
        </w:rPr>
      </w:pPr>
      <w:r>
        <w:rPr>
          <w:rFonts w:hint="eastAsia" w:ascii="微软雅黑" w:hAnsi="微软雅黑" w:eastAsia="微软雅黑" w:cs="微软雅黑"/>
          <w:b w:val="0"/>
          <w:bCs/>
          <w:sz w:val="22"/>
          <w:szCs w:val="22"/>
        </w:rPr>
        <w:t>（1）</w:t>
      </w:r>
      <w:r>
        <w:rPr>
          <w:rFonts w:hint="eastAsia" w:ascii="微软雅黑" w:hAnsi="微软雅黑" w:eastAsia="微软雅黑" w:cs="微软雅黑"/>
          <w:b w:val="0"/>
          <w:bCs/>
          <w:sz w:val="22"/>
          <w:szCs w:val="22"/>
          <w:lang w:eastAsia="zh-CN"/>
        </w:rPr>
        <w:t>设备到货、完成</w:t>
      </w:r>
      <w:r>
        <w:rPr>
          <w:rFonts w:hint="eastAsia" w:ascii="微软雅黑" w:hAnsi="微软雅黑" w:eastAsia="微软雅黑" w:cs="微软雅黑"/>
          <w:b w:val="0"/>
          <w:bCs/>
          <w:sz w:val="22"/>
          <w:szCs w:val="22"/>
          <w:lang w:val="en-US" w:eastAsia="zh-CN"/>
        </w:rPr>
        <w:t>投屏调试</w:t>
      </w:r>
      <w:r>
        <w:rPr>
          <w:rFonts w:hint="eastAsia" w:ascii="微软雅黑" w:hAnsi="微软雅黑" w:eastAsia="微软雅黑" w:cs="微软雅黑"/>
          <w:b w:val="0"/>
          <w:bCs/>
          <w:sz w:val="22"/>
          <w:szCs w:val="22"/>
        </w:rPr>
        <w:t>且经甲方验收合格后15日内，甲方凭乙方开具的全额增值税专用发票支付乙方合同总金额的100%。</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微软雅黑" w:hAnsi="微软雅黑" w:eastAsia="微软雅黑" w:cs="微软雅黑"/>
          <w:b/>
          <w:sz w:val="22"/>
          <w:szCs w:val="22"/>
        </w:rPr>
      </w:pPr>
    </w:p>
    <w:p>
      <w:pPr>
        <w:keepNext w:val="0"/>
        <w:keepLines w:val="0"/>
        <w:pageBreakBefore w:val="0"/>
        <w:widowControl/>
        <w:kinsoku/>
        <w:wordWrap w:val="0"/>
        <w:overflowPunct/>
        <w:topLinePunct w:val="0"/>
        <w:autoSpaceDE/>
        <w:autoSpaceDN/>
        <w:bidi w:val="0"/>
        <w:adjustRightInd w:val="0"/>
        <w:snapToGrid w:val="0"/>
        <w:spacing w:after="0" w:line="560" w:lineRule="exact"/>
        <w:jc w:val="right"/>
        <w:textAlignment w:val="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杭州萧山国际机场有限公司</w:t>
      </w:r>
      <w:r>
        <w:rPr>
          <w:rFonts w:hint="eastAsia" w:ascii="微软雅黑" w:hAnsi="微软雅黑" w:eastAsia="微软雅黑" w:cs="微软雅黑"/>
          <w:b w:val="0"/>
          <w:bCs/>
          <w:sz w:val="22"/>
          <w:szCs w:val="22"/>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after="0" w:line="560" w:lineRule="exact"/>
        <w:jc w:val="right"/>
        <w:textAlignment w:val="auto"/>
        <w:rPr>
          <w:rFonts w:hint="default" w:ascii="仿宋" w:hAnsi="仿宋" w:eastAsia="仿宋" w:cs="仿宋"/>
          <w:b/>
          <w:sz w:val="24"/>
          <w:szCs w:val="24"/>
          <w:lang w:val="en-US" w:eastAsia="zh-CN"/>
        </w:rPr>
      </w:pPr>
      <w:r>
        <w:rPr>
          <w:rFonts w:hint="eastAsia" w:ascii="微软雅黑" w:hAnsi="微软雅黑" w:eastAsia="微软雅黑" w:cs="微软雅黑"/>
          <w:b w:val="0"/>
          <w:bCs/>
          <w:sz w:val="22"/>
          <w:szCs w:val="22"/>
        </w:rPr>
        <w:t xml:space="preserve">                                            2021年</w:t>
      </w:r>
      <w:r>
        <w:rPr>
          <w:rFonts w:hint="eastAsia" w:ascii="微软雅黑" w:hAnsi="微软雅黑" w:eastAsia="微软雅黑" w:cs="微软雅黑"/>
          <w:b w:val="0"/>
          <w:bCs/>
          <w:sz w:val="22"/>
          <w:szCs w:val="22"/>
          <w:lang w:val="en-US" w:eastAsia="zh-CN"/>
        </w:rPr>
        <w:t>10</w:t>
      </w:r>
      <w:r>
        <w:rPr>
          <w:rFonts w:hint="eastAsia" w:ascii="微软雅黑" w:hAnsi="微软雅黑" w:eastAsia="微软雅黑" w:cs="微软雅黑"/>
          <w:b w:val="0"/>
          <w:bCs/>
          <w:sz w:val="22"/>
          <w:szCs w:val="22"/>
        </w:rPr>
        <w:t>月</w:t>
      </w:r>
      <w:r>
        <w:rPr>
          <w:rFonts w:hint="eastAsia" w:ascii="微软雅黑" w:hAnsi="微软雅黑" w:eastAsia="微软雅黑" w:cs="微软雅黑"/>
          <w:b w:val="0"/>
          <w:bCs/>
          <w:sz w:val="22"/>
          <w:szCs w:val="22"/>
          <w:lang w:val="en-US" w:eastAsia="zh-CN"/>
        </w:rPr>
        <w:t>2</w:t>
      </w:r>
      <w:r>
        <w:rPr>
          <w:rFonts w:hint="eastAsia" w:ascii="微软雅黑" w:hAnsi="微软雅黑" w:cs="微软雅黑"/>
          <w:b w:val="0"/>
          <w:bCs/>
          <w:sz w:val="22"/>
          <w:szCs w:val="22"/>
          <w:lang w:val="en-US" w:eastAsia="zh-CN"/>
        </w:rPr>
        <w:t>5</w:t>
      </w:r>
      <w:r>
        <w:rPr>
          <w:rFonts w:hint="eastAsia" w:ascii="微软雅黑" w:hAnsi="微软雅黑" w:eastAsia="微软雅黑" w:cs="微软雅黑"/>
          <w:b w:val="0"/>
          <w:bCs/>
          <w:sz w:val="22"/>
          <w:szCs w:val="22"/>
        </w:rPr>
        <w:t>日</w:t>
      </w:r>
      <w:r>
        <w:rPr>
          <w:rFonts w:hint="eastAsia" w:ascii="微软雅黑" w:hAnsi="微软雅黑" w:eastAsia="微软雅黑" w:cs="微软雅黑"/>
          <w:b w:val="0"/>
          <w:bCs/>
          <w:sz w:val="22"/>
          <w:szCs w:val="22"/>
          <w:lang w:val="en-US" w:eastAsia="zh-CN"/>
        </w:rPr>
        <w:t xml:space="preserve">  </w:t>
      </w:r>
      <w:r>
        <w:rPr>
          <w:rFonts w:hint="eastAsia" w:ascii="微软雅黑" w:hAnsi="微软雅黑" w:eastAsia="微软雅黑" w:cs="微软雅黑"/>
          <w:b/>
          <w:sz w:val="22"/>
          <w:szCs w:val="22"/>
          <w:lang w:val="en-US" w:eastAsia="zh-CN"/>
        </w:rPr>
        <w:t xml:space="preserve">    </w:t>
      </w:r>
      <w:r>
        <w:rPr>
          <w:rFonts w:hint="eastAsia" w:ascii="仿宋" w:hAnsi="仿宋" w:eastAsia="仿宋" w:cs="仿宋"/>
          <w:b/>
          <w:sz w:val="24"/>
          <w:szCs w:val="24"/>
          <w:lang w:val="en-US" w:eastAsia="zh-CN"/>
        </w:rPr>
        <w:t xml:space="preserve"> </w:t>
      </w:r>
    </w:p>
    <w:bookmarkEnd w:id="4"/>
    <w:bookmarkEnd w:id="5"/>
    <w:bookmarkEnd w:id="6"/>
    <w:bookmarkEnd w:id="7"/>
    <w:p>
      <w:pPr>
        <w:spacing w:line="360" w:lineRule="auto"/>
        <w:rPr>
          <w:rFonts w:ascii="宋体"/>
          <w:szCs w:val="21"/>
        </w:rPr>
      </w:pPr>
    </w:p>
    <w:p>
      <w:pPr>
        <w:widowControl/>
        <w:jc w:val="left"/>
        <w:rPr>
          <w:rFonts w:hint="eastAsia" w:ascii="宋体" w:hAnsi="宋体"/>
          <w:sz w:val="22"/>
        </w:rPr>
        <w:sectPr>
          <w:footerReference r:id="rId5" w:type="default"/>
          <w:pgSz w:w="11906" w:h="16838"/>
          <w:pgMar w:top="1440" w:right="1800" w:bottom="1440" w:left="1800" w:header="851" w:footer="992" w:gutter="0"/>
          <w:cols w:space="720" w:num="1"/>
          <w:docGrid w:type="lines" w:linePitch="312" w:charSpace="0"/>
        </w:sectPr>
      </w:pPr>
    </w:p>
    <w:p>
      <w:pPr>
        <w:widowControl/>
        <w:jc w:val="left"/>
        <w:rPr>
          <w:rFonts w:ascii="宋体" w:hAnsi="宋体"/>
          <w:sz w:val="22"/>
        </w:rPr>
      </w:pPr>
      <w:r>
        <w:rPr>
          <w:rFonts w:hint="eastAsia" w:ascii="宋体" w:hAnsi="宋体"/>
          <w:sz w:val="22"/>
        </w:rPr>
        <w:t>附件</w:t>
      </w:r>
      <w:r>
        <w:rPr>
          <w:rFonts w:hint="eastAsia" w:ascii="宋体" w:hAnsi="宋体"/>
          <w:sz w:val="22"/>
          <w:lang w:val="en-US" w:eastAsia="zh-CN"/>
        </w:rPr>
        <w:t>1</w:t>
      </w:r>
      <w:r>
        <w:rPr>
          <w:rFonts w:hint="eastAsia" w:ascii="宋体" w:hAnsi="宋体"/>
          <w:sz w:val="22"/>
        </w:rPr>
        <w:t>：合同主要条款</w:t>
      </w:r>
    </w:p>
    <w:p>
      <w:pPr>
        <w:adjustRightInd w:val="0"/>
        <w:snapToGrid w:val="0"/>
        <w:spacing w:line="276" w:lineRule="auto"/>
        <w:ind w:firstLine="452"/>
        <w:jc w:val="center"/>
        <w:rPr>
          <w:rFonts w:ascii="宋体" w:hAnsi="宋体"/>
          <w:b/>
          <w:sz w:val="22"/>
        </w:rPr>
      </w:pPr>
      <w:r>
        <w:rPr>
          <w:rFonts w:hint="eastAsia" w:ascii="宋体" w:hAnsi="宋体" w:cs="仿宋_GB2312"/>
          <w:b/>
          <w:sz w:val="22"/>
          <w:lang w:eastAsia="zh-CN"/>
        </w:rPr>
        <w:t>杭州萧山国际机场TOC配套软硬件维修配件及服务采购</w:t>
      </w:r>
      <w:r>
        <w:rPr>
          <w:rFonts w:hint="eastAsia" w:ascii="宋体" w:hAnsi="宋体" w:cs="仿宋_GB2312"/>
          <w:b/>
          <w:sz w:val="22"/>
        </w:rPr>
        <w:t>合同</w:t>
      </w:r>
    </w:p>
    <w:p>
      <w:pPr>
        <w:adjustRightInd w:val="0"/>
        <w:snapToGrid w:val="0"/>
        <w:spacing w:line="276" w:lineRule="auto"/>
        <w:ind w:firstLine="452"/>
        <w:rPr>
          <w:rFonts w:ascii="宋体" w:hAnsi="宋体"/>
          <w:b/>
          <w:sz w:val="22"/>
        </w:rPr>
      </w:pPr>
      <w:r>
        <w:rPr>
          <w:rFonts w:hint="eastAsia" w:ascii="宋体" w:hAnsi="宋体"/>
          <w:b/>
          <w:sz w:val="22"/>
        </w:rPr>
        <w:t>甲方：杭州萧山国际机场有限公司</w:t>
      </w:r>
    </w:p>
    <w:p>
      <w:pPr>
        <w:adjustRightInd w:val="0"/>
        <w:snapToGrid w:val="0"/>
        <w:spacing w:line="276" w:lineRule="auto"/>
        <w:ind w:firstLine="452"/>
        <w:rPr>
          <w:rFonts w:ascii="宋体" w:hAnsi="宋体"/>
          <w:b/>
          <w:sz w:val="22"/>
        </w:rPr>
      </w:pPr>
      <w:r>
        <w:rPr>
          <w:rFonts w:hint="eastAsia" w:ascii="宋体" w:hAnsi="宋体"/>
          <w:b/>
          <w:sz w:val="22"/>
        </w:rPr>
        <w:t>住所地：杭州萧山国际机场内</w:t>
      </w:r>
    </w:p>
    <w:p>
      <w:pPr>
        <w:adjustRightInd w:val="0"/>
        <w:snapToGrid w:val="0"/>
        <w:spacing w:line="276" w:lineRule="auto"/>
        <w:rPr>
          <w:rFonts w:ascii="宋体" w:hAnsi="宋体"/>
          <w:b/>
          <w:sz w:val="22"/>
        </w:rPr>
      </w:pPr>
    </w:p>
    <w:p>
      <w:pPr>
        <w:adjustRightInd w:val="0"/>
        <w:snapToGrid w:val="0"/>
        <w:spacing w:line="276" w:lineRule="auto"/>
        <w:ind w:firstLine="452"/>
        <w:rPr>
          <w:rFonts w:ascii="宋体" w:hAnsi="宋体"/>
          <w:b/>
          <w:sz w:val="22"/>
        </w:rPr>
      </w:pPr>
      <w:r>
        <w:rPr>
          <w:rFonts w:hint="eastAsia" w:ascii="宋体" w:hAnsi="宋体"/>
          <w:b/>
          <w:sz w:val="22"/>
        </w:rPr>
        <w:t>乙方:</w:t>
      </w:r>
    </w:p>
    <w:p>
      <w:pPr>
        <w:adjustRightInd w:val="0"/>
        <w:snapToGrid w:val="0"/>
        <w:spacing w:line="276" w:lineRule="auto"/>
        <w:ind w:firstLine="452"/>
        <w:rPr>
          <w:rFonts w:ascii="宋体" w:hAnsi="宋体"/>
          <w:sz w:val="22"/>
        </w:rPr>
      </w:pPr>
      <w:r>
        <w:rPr>
          <w:rFonts w:hint="eastAsia" w:ascii="宋体" w:hAnsi="宋体"/>
          <w:b/>
          <w:sz w:val="22"/>
        </w:rPr>
        <w:t>住所地:</w:t>
      </w:r>
    </w:p>
    <w:p>
      <w:pPr>
        <w:adjustRightInd w:val="0"/>
        <w:snapToGrid w:val="0"/>
        <w:spacing w:line="276" w:lineRule="auto"/>
        <w:ind w:firstLine="450"/>
        <w:rPr>
          <w:rFonts w:ascii="宋体" w:hAnsi="宋体"/>
          <w:sz w:val="22"/>
        </w:rPr>
      </w:pPr>
    </w:p>
    <w:p>
      <w:pPr>
        <w:adjustRightInd w:val="0"/>
        <w:snapToGrid w:val="0"/>
        <w:spacing w:line="276" w:lineRule="auto"/>
        <w:ind w:firstLine="440" w:firstLineChars="200"/>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pStyle w:val="8"/>
        <w:spacing w:before="150" w:after="150" w:line="276" w:lineRule="auto"/>
        <w:ind w:firstLine="440" w:firstLineChars="200"/>
        <w:rPr>
          <w:b/>
          <w:sz w:val="22"/>
          <w:szCs w:val="22"/>
        </w:rPr>
      </w:pPr>
      <w:r>
        <w:rPr>
          <w:rFonts w:hint="eastAsia"/>
          <w:b/>
          <w:sz w:val="22"/>
          <w:szCs w:val="22"/>
        </w:rPr>
        <w:t>一、产品规格型号及参数</w:t>
      </w:r>
    </w:p>
    <w:tbl>
      <w:tblPr>
        <w:tblStyle w:val="9"/>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276"/>
        <w:gridCol w:w="58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93"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序 号</w:t>
            </w:r>
          </w:p>
        </w:tc>
        <w:tc>
          <w:tcPr>
            <w:tcW w:w="992"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设备名称</w:t>
            </w:r>
          </w:p>
        </w:tc>
        <w:tc>
          <w:tcPr>
            <w:tcW w:w="1276"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规格型号</w:t>
            </w:r>
          </w:p>
        </w:tc>
        <w:tc>
          <w:tcPr>
            <w:tcW w:w="589"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品 牌</w:t>
            </w:r>
          </w:p>
        </w:tc>
        <w:tc>
          <w:tcPr>
            <w:tcW w:w="515"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产地</w:t>
            </w:r>
          </w:p>
        </w:tc>
        <w:tc>
          <w:tcPr>
            <w:tcW w:w="430"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单位</w:t>
            </w:r>
          </w:p>
        </w:tc>
        <w:tc>
          <w:tcPr>
            <w:tcW w:w="417"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数量</w:t>
            </w:r>
          </w:p>
        </w:tc>
        <w:tc>
          <w:tcPr>
            <w:tcW w:w="1054"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单价 (元，不含税)</w:t>
            </w:r>
          </w:p>
        </w:tc>
        <w:tc>
          <w:tcPr>
            <w:tcW w:w="940"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合价（元，不含税）</w:t>
            </w:r>
          </w:p>
        </w:tc>
        <w:tc>
          <w:tcPr>
            <w:tcW w:w="1198"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增值税税率</w:t>
            </w:r>
          </w:p>
        </w:tc>
        <w:tc>
          <w:tcPr>
            <w:tcW w:w="819"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单价（元，含税）</w:t>
            </w:r>
          </w:p>
        </w:tc>
        <w:tc>
          <w:tcPr>
            <w:tcW w:w="1148"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 w:type="dxa"/>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1</w:t>
            </w:r>
          </w:p>
        </w:tc>
        <w:tc>
          <w:tcPr>
            <w:tcW w:w="992" w:type="dxa"/>
            <w:shd w:val="clear" w:color="000000" w:fill="FFFFFF"/>
            <w:noWrap w:val="0"/>
            <w:vAlign w:val="center"/>
          </w:tcPr>
          <w:p>
            <w:pPr>
              <w:widowControl/>
              <w:spacing w:line="276" w:lineRule="auto"/>
              <w:jc w:val="center"/>
              <w:rPr>
                <w:rFonts w:ascii="宋体" w:hAnsi="宋体" w:cs="宋体"/>
                <w:b/>
                <w:bCs/>
                <w:kern w:val="0"/>
                <w:sz w:val="22"/>
              </w:rPr>
            </w:pPr>
          </w:p>
        </w:tc>
        <w:tc>
          <w:tcPr>
            <w:tcW w:w="1276"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589"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515"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430"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417"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1054" w:type="dxa"/>
            <w:shd w:val="clear" w:color="000000" w:fill="FFFFFF"/>
            <w:noWrap w:val="0"/>
            <w:vAlign w:val="center"/>
          </w:tcPr>
          <w:p>
            <w:pPr>
              <w:spacing w:line="276" w:lineRule="auto"/>
              <w:jc w:val="center"/>
              <w:rPr>
                <w:rFonts w:ascii="宋体" w:hAnsi="宋体" w:cs="宋体"/>
                <w:b/>
                <w:bCs/>
                <w:sz w:val="22"/>
              </w:rPr>
            </w:pPr>
          </w:p>
        </w:tc>
        <w:tc>
          <w:tcPr>
            <w:tcW w:w="940" w:type="dxa"/>
            <w:shd w:val="clear" w:color="000000" w:fill="FFFFFF"/>
            <w:noWrap w:val="0"/>
            <w:vAlign w:val="center"/>
          </w:tcPr>
          <w:p>
            <w:pPr>
              <w:spacing w:line="276" w:lineRule="auto"/>
              <w:jc w:val="center"/>
              <w:rPr>
                <w:rFonts w:ascii="宋体" w:hAnsi="宋体" w:cs="宋体"/>
                <w:b/>
                <w:bCs/>
                <w:sz w:val="22"/>
              </w:rPr>
            </w:pPr>
          </w:p>
        </w:tc>
        <w:tc>
          <w:tcPr>
            <w:tcW w:w="1198" w:type="dxa"/>
            <w:shd w:val="clear" w:color="000000" w:fill="FFFFFF"/>
            <w:noWrap w:val="0"/>
            <w:vAlign w:val="center"/>
          </w:tcPr>
          <w:p>
            <w:pPr>
              <w:spacing w:line="276" w:lineRule="auto"/>
              <w:jc w:val="center"/>
              <w:rPr>
                <w:rFonts w:ascii="宋体" w:hAnsi="宋体" w:cs="宋体"/>
                <w:b/>
                <w:bCs/>
                <w:sz w:val="22"/>
              </w:rPr>
            </w:pPr>
          </w:p>
        </w:tc>
        <w:tc>
          <w:tcPr>
            <w:tcW w:w="819" w:type="dxa"/>
            <w:tcBorders>
              <w:bottom w:val="single" w:color="auto" w:sz="4" w:space="0"/>
            </w:tcBorders>
            <w:shd w:val="clear" w:color="000000" w:fill="FFFFFF"/>
            <w:noWrap w:val="0"/>
            <w:vAlign w:val="center"/>
          </w:tcPr>
          <w:p>
            <w:pPr>
              <w:spacing w:line="276" w:lineRule="auto"/>
              <w:jc w:val="center"/>
              <w:rPr>
                <w:rFonts w:ascii="宋体" w:hAnsi="宋体" w:cs="宋体"/>
                <w:b/>
                <w:bCs/>
                <w:sz w:val="22"/>
              </w:rPr>
            </w:pPr>
          </w:p>
        </w:tc>
        <w:tc>
          <w:tcPr>
            <w:tcW w:w="1148" w:type="dxa"/>
            <w:tcBorders>
              <w:bottom w:val="single" w:color="auto" w:sz="4" w:space="0"/>
            </w:tcBorders>
            <w:shd w:val="clear" w:color="000000" w:fill="FFFFFF"/>
            <w:noWrap w:val="0"/>
            <w:vAlign w:val="center"/>
          </w:tcPr>
          <w:p>
            <w:pPr>
              <w:spacing w:line="276" w:lineRule="auto"/>
              <w:jc w:val="center"/>
              <w:rPr>
                <w:rFonts w:ascii="宋体" w:hAnsi="宋体"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3" w:type="dxa"/>
            <w:shd w:val="clear" w:color="000000" w:fill="FFFFFF"/>
            <w:noWrap w:val="0"/>
            <w:vAlign w:val="center"/>
          </w:tcPr>
          <w:p>
            <w:pPr>
              <w:spacing w:line="276" w:lineRule="auto"/>
              <w:jc w:val="center"/>
              <w:rPr>
                <w:rFonts w:ascii="宋体" w:hAnsi="宋体" w:cs="宋体"/>
                <w:b/>
                <w:bCs/>
                <w:sz w:val="22"/>
              </w:rPr>
            </w:pPr>
          </w:p>
        </w:tc>
        <w:tc>
          <w:tcPr>
            <w:tcW w:w="992" w:type="dxa"/>
            <w:shd w:val="clear" w:color="000000" w:fill="FFFFFF"/>
            <w:noWrap w:val="0"/>
            <w:vAlign w:val="center"/>
          </w:tcPr>
          <w:p>
            <w:pPr>
              <w:widowControl/>
              <w:spacing w:line="276" w:lineRule="auto"/>
              <w:jc w:val="center"/>
              <w:rPr>
                <w:rFonts w:ascii="宋体" w:hAnsi="宋体" w:cs="宋体"/>
                <w:b/>
                <w:bCs/>
                <w:kern w:val="0"/>
                <w:sz w:val="22"/>
              </w:rPr>
            </w:pPr>
          </w:p>
        </w:tc>
        <w:tc>
          <w:tcPr>
            <w:tcW w:w="1276"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589"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515"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430"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417" w:type="dxa"/>
            <w:tcBorders>
              <w:bottom w:val="single" w:color="auto" w:sz="4" w:space="0"/>
            </w:tcBorders>
            <w:shd w:val="clear" w:color="000000" w:fill="FFFFFF"/>
            <w:noWrap w:val="0"/>
            <w:vAlign w:val="center"/>
          </w:tcPr>
          <w:p>
            <w:pPr>
              <w:widowControl/>
              <w:spacing w:line="276" w:lineRule="auto"/>
              <w:jc w:val="center"/>
              <w:rPr>
                <w:rFonts w:ascii="宋体" w:hAnsi="宋体" w:cs="宋体"/>
                <w:b/>
                <w:bCs/>
                <w:kern w:val="0"/>
                <w:sz w:val="22"/>
              </w:rPr>
            </w:pPr>
          </w:p>
        </w:tc>
        <w:tc>
          <w:tcPr>
            <w:tcW w:w="1054" w:type="dxa"/>
            <w:shd w:val="clear" w:color="000000" w:fill="FFFFFF"/>
            <w:noWrap w:val="0"/>
            <w:vAlign w:val="center"/>
          </w:tcPr>
          <w:p>
            <w:pPr>
              <w:spacing w:line="276" w:lineRule="auto"/>
              <w:jc w:val="center"/>
              <w:rPr>
                <w:rFonts w:ascii="宋体" w:hAnsi="宋体" w:cs="宋体"/>
                <w:b/>
                <w:bCs/>
                <w:sz w:val="22"/>
              </w:rPr>
            </w:pPr>
          </w:p>
        </w:tc>
        <w:tc>
          <w:tcPr>
            <w:tcW w:w="940" w:type="dxa"/>
            <w:shd w:val="clear" w:color="000000" w:fill="FFFFFF"/>
            <w:noWrap w:val="0"/>
            <w:vAlign w:val="center"/>
          </w:tcPr>
          <w:p>
            <w:pPr>
              <w:spacing w:line="276" w:lineRule="auto"/>
              <w:jc w:val="center"/>
              <w:rPr>
                <w:rFonts w:ascii="宋体" w:hAnsi="宋体" w:cs="宋体"/>
                <w:b/>
                <w:bCs/>
                <w:sz w:val="22"/>
              </w:rPr>
            </w:pPr>
          </w:p>
        </w:tc>
        <w:tc>
          <w:tcPr>
            <w:tcW w:w="1198" w:type="dxa"/>
            <w:shd w:val="clear" w:color="000000" w:fill="FFFFFF"/>
            <w:noWrap w:val="0"/>
            <w:vAlign w:val="center"/>
          </w:tcPr>
          <w:p>
            <w:pPr>
              <w:spacing w:line="276" w:lineRule="auto"/>
              <w:jc w:val="center"/>
              <w:rPr>
                <w:rFonts w:ascii="宋体" w:hAnsi="宋体" w:cs="宋体"/>
                <w:b/>
                <w:bCs/>
                <w:sz w:val="22"/>
              </w:rPr>
            </w:pPr>
          </w:p>
        </w:tc>
        <w:tc>
          <w:tcPr>
            <w:tcW w:w="819" w:type="dxa"/>
            <w:tcBorders>
              <w:bottom w:val="single" w:color="auto" w:sz="4" w:space="0"/>
            </w:tcBorders>
            <w:shd w:val="clear" w:color="000000" w:fill="FFFFFF"/>
            <w:noWrap w:val="0"/>
            <w:vAlign w:val="center"/>
          </w:tcPr>
          <w:p>
            <w:pPr>
              <w:spacing w:line="276" w:lineRule="auto"/>
              <w:jc w:val="center"/>
              <w:rPr>
                <w:rFonts w:ascii="宋体" w:hAnsi="宋体" w:cs="宋体"/>
                <w:b/>
                <w:bCs/>
                <w:sz w:val="22"/>
              </w:rPr>
            </w:pPr>
          </w:p>
        </w:tc>
        <w:tc>
          <w:tcPr>
            <w:tcW w:w="1148" w:type="dxa"/>
            <w:tcBorders>
              <w:bottom w:val="single" w:color="auto" w:sz="4" w:space="0"/>
            </w:tcBorders>
            <w:shd w:val="clear" w:color="000000" w:fill="FFFFFF"/>
            <w:noWrap w:val="0"/>
            <w:vAlign w:val="center"/>
          </w:tcPr>
          <w:p>
            <w:pPr>
              <w:spacing w:line="276" w:lineRule="auto"/>
              <w:jc w:val="center"/>
              <w:rPr>
                <w:rFonts w:ascii="宋体" w:hAnsi="宋体"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85" w:type="dxa"/>
            <w:gridSpan w:val="2"/>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不含税价格合计（元）</w:t>
            </w:r>
          </w:p>
        </w:tc>
        <w:tc>
          <w:tcPr>
            <w:tcW w:w="8386" w:type="dxa"/>
            <w:gridSpan w:val="10"/>
            <w:shd w:val="clear" w:color="000000" w:fill="FFFFFF"/>
            <w:noWrap w:val="0"/>
            <w:vAlign w:val="center"/>
          </w:tcPr>
          <w:p>
            <w:pPr>
              <w:spacing w:line="276" w:lineRule="auto"/>
              <w:jc w:val="center"/>
              <w:rPr>
                <w:rFonts w:ascii="宋体" w:hAnsi="宋体"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85" w:type="dxa"/>
            <w:gridSpan w:val="2"/>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税金（元）</w:t>
            </w:r>
          </w:p>
        </w:tc>
        <w:tc>
          <w:tcPr>
            <w:tcW w:w="8386" w:type="dxa"/>
            <w:gridSpan w:val="10"/>
            <w:shd w:val="clear" w:color="000000" w:fill="FFFFFF"/>
            <w:noWrap w:val="0"/>
            <w:vAlign w:val="center"/>
          </w:tcPr>
          <w:p>
            <w:pPr>
              <w:spacing w:line="276" w:lineRule="auto"/>
              <w:jc w:val="center"/>
              <w:rPr>
                <w:rFonts w:ascii="宋体" w:hAnsi="宋体"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85" w:type="dxa"/>
            <w:gridSpan w:val="2"/>
            <w:shd w:val="clear" w:color="000000" w:fill="FFFFFF"/>
            <w:noWrap w:val="0"/>
            <w:vAlign w:val="center"/>
          </w:tcPr>
          <w:p>
            <w:pPr>
              <w:spacing w:line="276" w:lineRule="auto"/>
              <w:rPr>
                <w:rFonts w:ascii="宋体" w:hAnsi="宋体" w:cs="宋体"/>
                <w:b/>
                <w:bCs/>
                <w:sz w:val="22"/>
              </w:rPr>
            </w:pPr>
            <w:r>
              <w:rPr>
                <w:rFonts w:hint="eastAsia" w:ascii="宋体" w:hAnsi="宋体" w:cs="宋体"/>
                <w:b/>
                <w:bCs/>
                <w:sz w:val="22"/>
              </w:rPr>
              <w:t>价税合计（元）</w:t>
            </w:r>
          </w:p>
        </w:tc>
        <w:tc>
          <w:tcPr>
            <w:tcW w:w="8386" w:type="dxa"/>
            <w:gridSpan w:val="10"/>
            <w:tcBorders>
              <w:bottom w:val="single" w:color="auto" w:sz="4" w:space="0"/>
            </w:tcBorders>
            <w:shd w:val="clear" w:color="000000" w:fill="FFFFFF"/>
            <w:noWrap w:val="0"/>
            <w:vAlign w:val="center"/>
          </w:tcPr>
          <w:p>
            <w:pPr>
              <w:spacing w:line="276" w:lineRule="auto"/>
              <w:jc w:val="center"/>
              <w:rPr>
                <w:rFonts w:ascii="宋体" w:hAnsi="宋体" w:cs="宋体"/>
                <w:b/>
                <w:bCs/>
                <w:sz w:val="22"/>
              </w:rPr>
            </w:pPr>
            <w:r>
              <w:rPr>
                <w:rFonts w:hint="eastAsia" w:ascii="宋体" w:hAnsi="宋体" w:cs="宋体"/>
                <w:b/>
                <w:bCs/>
                <w:sz w:val="22"/>
              </w:rPr>
              <w:t>人民币大写     元，¥   .00</w:t>
            </w:r>
          </w:p>
        </w:tc>
      </w:tr>
    </w:tbl>
    <w:p>
      <w:pPr>
        <w:adjustRightInd w:val="0"/>
        <w:snapToGrid w:val="0"/>
        <w:spacing w:line="276" w:lineRule="auto"/>
        <w:ind w:firstLine="602"/>
        <w:rPr>
          <w:rFonts w:ascii="宋体" w:hAnsi="宋体"/>
          <w:b/>
          <w:sz w:val="22"/>
        </w:rPr>
      </w:pPr>
      <w:r>
        <w:rPr>
          <w:rFonts w:hint="eastAsia" w:ascii="宋体" w:hAnsi="宋体"/>
          <w:b/>
          <w:sz w:val="22"/>
        </w:rPr>
        <w:t>备注：1、主要要求和配置：见附件1《设备参数及详细配置表》。</w:t>
      </w:r>
    </w:p>
    <w:p>
      <w:pPr>
        <w:pStyle w:val="8"/>
        <w:spacing w:before="150" w:after="150" w:line="276" w:lineRule="auto"/>
        <w:ind w:firstLine="440" w:firstLineChars="200"/>
        <w:rPr>
          <w:b/>
          <w:sz w:val="22"/>
          <w:szCs w:val="22"/>
        </w:rPr>
      </w:pPr>
      <w:r>
        <w:rPr>
          <w:rFonts w:hint="eastAsia"/>
          <w:b/>
          <w:sz w:val="22"/>
          <w:szCs w:val="22"/>
        </w:rPr>
        <w:t>二、合同金额</w:t>
      </w:r>
    </w:p>
    <w:p>
      <w:pPr>
        <w:spacing w:line="276" w:lineRule="auto"/>
        <w:ind w:firstLine="423" w:firstLineChars="192"/>
        <w:rPr>
          <w:rFonts w:ascii="宋体" w:hAnsi="宋体"/>
          <w:sz w:val="22"/>
        </w:rPr>
      </w:pPr>
      <w:r>
        <w:rPr>
          <w:rFonts w:hint="eastAsia" w:ascii="宋体" w:hAnsi="宋体"/>
          <w:b/>
          <w:sz w:val="22"/>
        </w:rPr>
        <w:t>本合同为固定总价合同，</w:t>
      </w:r>
      <w:r>
        <w:rPr>
          <w:rFonts w:hint="eastAsia" w:ascii="宋体" w:hAnsi="宋体"/>
          <w:sz w:val="22"/>
        </w:rPr>
        <w:t>合同金额为（大写）：人民币    ，（小写）</w:t>
      </w:r>
      <w:r>
        <w:rPr>
          <w:rFonts w:hint="eastAsia" w:ascii="宋体" w:hAnsi="宋体" w:cs="Arial"/>
          <w:sz w:val="22"/>
        </w:rPr>
        <w:t xml:space="preserve">¥       </w:t>
      </w:r>
      <w:r>
        <w:rPr>
          <w:rFonts w:hint="eastAsia" w:ascii="宋体" w:hAnsi="宋体"/>
          <w:sz w:val="22"/>
        </w:rPr>
        <w:t>。本合同价为杭州萧山国际机场内交货价，含产品价格、</w:t>
      </w:r>
      <w:r>
        <w:rPr>
          <w:rFonts w:hint="eastAsia" w:ascii="宋体" w:hAnsi="宋体"/>
          <w:sz w:val="22"/>
          <w:lang w:eastAsia="zh-CN"/>
        </w:rPr>
        <w:t>调试服务费、人工费、</w:t>
      </w:r>
      <w:r>
        <w:rPr>
          <w:rFonts w:hint="eastAsia" w:ascii="宋体" w:hAnsi="宋体"/>
          <w:sz w:val="22"/>
        </w:rPr>
        <w:t>运输费、包装费、保险费、税费等所有费用。甲方不再承担其他任何费用。</w:t>
      </w:r>
    </w:p>
    <w:p>
      <w:pPr>
        <w:spacing w:line="276" w:lineRule="auto"/>
        <w:ind w:firstLine="423" w:firstLineChars="192"/>
        <w:rPr>
          <w:rFonts w:ascii="宋体" w:hAnsi="宋体"/>
          <w:b/>
          <w:sz w:val="22"/>
          <w:u w:val="single"/>
        </w:rPr>
      </w:pPr>
      <w:r>
        <w:rPr>
          <w:rFonts w:hint="eastAsia" w:ascii="宋体" w:hAnsi="宋体"/>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8"/>
        <w:spacing w:before="150" w:after="150" w:line="276" w:lineRule="auto"/>
        <w:ind w:firstLine="440" w:firstLineChars="200"/>
        <w:rPr>
          <w:b/>
          <w:sz w:val="22"/>
          <w:szCs w:val="22"/>
        </w:rPr>
      </w:pPr>
      <w:r>
        <w:rPr>
          <w:rFonts w:hint="eastAsia"/>
          <w:b/>
          <w:sz w:val="22"/>
          <w:szCs w:val="22"/>
        </w:rPr>
        <w:t>三、技术资料</w:t>
      </w:r>
    </w:p>
    <w:p>
      <w:pPr>
        <w:adjustRightInd w:val="0"/>
        <w:snapToGrid w:val="0"/>
        <w:spacing w:line="276" w:lineRule="auto"/>
        <w:ind w:firstLine="440" w:firstLineChars="200"/>
        <w:rPr>
          <w:rFonts w:ascii="宋体" w:hAnsi="宋体"/>
          <w:sz w:val="22"/>
        </w:rPr>
      </w:pPr>
      <w:r>
        <w:rPr>
          <w:rFonts w:hint="eastAsia" w:ascii="宋体" w:hAnsi="宋体"/>
          <w:sz w:val="22"/>
        </w:rPr>
        <w:t>1.乙方应在交付合同产品时同时向甲方提供使用产品的有关技术资料。</w:t>
      </w:r>
    </w:p>
    <w:p>
      <w:pPr>
        <w:adjustRightInd w:val="0"/>
        <w:snapToGrid w:val="0"/>
        <w:spacing w:line="276" w:lineRule="auto"/>
        <w:ind w:firstLine="440" w:firstLineChars="200"/>
        <w:rPr>
          <w:rFonts w:ascii="宋体" w:hAnsi="宋体"/>
          <w:sz w:val="22"/>
        </w:rPr>
      </w:pPr>
      <w:r>
        <w:rPr>
          <w:rFonts w:hint="eastAsia" w:ascii="宋体" w:hAnsi="宋体"/>
          <w:b/>
          <w:sz w:val="22"/>
        </w:rPr>
        <w:t>2.</w:t>
      </w:r>
      <w:r>
        <w:rPr>
          <w:rFonts w:hint="eastAsia" w:ascii="宋体" w:hAnsi="宋体"/>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8"/>
        <w:spacing w:before="150" w:after="150" w:line="276" w:lineRule="auto"/>
        <w:ind w:firstLine="440" w:firstLineChars="200"/>
        <w:rPr>
          <w:b/>
          <w:sz w:val="22"/>
          <w:szCs w:val="22"/>
        </w:rPr>
      </w:pPr>
      <w:r>
        <w:rPr>
          <w:rFonts w:hint="eastAsia"/>
          <w:b/>
          <w:sz w:val="22"/>
          <w:szCs w:val="22"/>
        </w:rPr>
        <w:t>四、知识产权</w:t>
      </w:r>
    </w:p>
    <w:p>
      <w:pPr>
        <w:adjustRightInd w:val="0"/>
        <w:snapToGrid w:val="0"/>
        <w:spacing w:line="276" w:lineRule="auto"/>
        <w:ind w:firstLine="440" w:firstLineChars="200"/>
        <w:rPr>
          <w:rFonts w:ascii="宋体" w:hAnsi="宋体"/>
          <w:sz w:val="22"/>
        </w:rPr>
      </w:pPr>
      <w:r>
        <w:rPr>
          <w:rFonts w:hint="eastAsia" w:ascii="宋体" w:hAnsi="宋体"/>
          <w:sz w:val="22"/>
        </w:rPr>
        <w:t>乙方应保证所提供的产品或其任何一部分均不会侵犯任何第三方的知识产权等合法权益。如因乙方违反本条保证并导致甲方遭受损失的，甲方有权解除本合同，乙方须向甲方承担赔偿责任。</w:t>
      </w:r>
    </w:p>
    <w:p>
      <w:pPr>
        <w:pStyle w:val="8"/>
        <w:spacing w:before="150" w:after="150" w:line="276" w:lineRule="auto"/>
        <w:ind w:firstLine="440" w:firstLineChars="200"/>
        <w:rPr>
          <w:b/>
          <w:sz w:val="22"/>
          <w:szCs w:val="22"/>
        </w:rPr>
      </w:pPr>
      <w:r>
        <w:rPr>
          <w:rFonts w:hint="eastAsia"/>
          <w:b/>
          <w:sz w:val="22"/>
          <w:szCs w:val="22"/>
        </w:rPr>
        <w:t>五、产权担保</w:t>
      </w:r>
    </w:p>
    <w:p>
      <w:pPr>
        <w:adjustRightInd w:val="0"/>
        <w:snapToGrid w:val="0"/>
        <w:spacing w:line="276" w:lineRule="auto"/>
        <w:ind w:firstLine="440" w:firstLineChars="200"/>
        <w:rPr>
          <w:rFonts w:ascii="宋体" w:hAnsi="宋体"/>
          <w:sz w:val="22"/>
        </w:rPr>
      </w:pPr>
      <w:r>
        <w:rPr>
          <w:rFonts w:hint="eastAsia" w:ascii="宋体" w:hAnsi="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pStyle w:val="8"/>
        <w:spacing w:before="150" w:after="150" w:line="276" w:lineRule="auto"/>
        <w:ind w:firstLine="440" w:firstLineChars="200"/>
        <w:rPr>
          <w:b/>
          <w:sz w:val="22"/>
          <w:szCs w:val="22"/>
        </w:rPr>
      </w:pPr>
      <w:bookmarkStart w:id="8" w:name="_Toc9351384"/>
      <w:r>
        <w:rPr>
          <w:rFonts w:hint="eastAsia"/>
          <w:b/>
          <w:sz w:val="22"/>
          <w:szCs w:val="22"/>
        </w:rPr>
        <w:t>六、转包或分包</w:t>
      </w:r>
      <w:bookmarkEnd w:id="8"/>
    </w:p>
    <w:p>
      <w:pPr>
        <w:adjustRightInd w:val="0"/>
        <w:snapToGrid w:val="0"/>
        <w:spacing w:line="276" w:lineRule="auto"/>
        <w:ind w:firstLine="440" w:firstLineChars="200"/>
        <w:rPr>
          <w:rFonts w:ascii="宋体" w:hAnsi="宋体"/>
          <w:sz w:val="22"/>
        </w:rPr>
      </w:pPr>
      <w:r>
        <w:rPr>
          <w:rFonts w:hint="eastAsia" w:ascii="宋体" w:hAnsi="宋体"/>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40" w:firstLineChars="200"/>
        <w:rPr>
          <w:rFonts w:ascii="宋体" w:hAnsi="宋体"/>
          <w:sz w:val="22"/>
        </w:rPr>
      </w:pPr>
      <w:r>
        <w:rPr>
          <w:rFonts w:hint="eastAsia" w:ascii="宋体" w:hAnsi="宋体"/>
          <w:sz w:val="22"/>
        </w:rPr>
        <w:t>2.如有未经甲方书面同意的转让和分包行为，甲方有权解除合同，并有权要求乙方承担合同总金额【5%】的违约金。</w:t>
      </w:r>
    </w:p>
    <w:p>
      <w:pPr>
        <w:pStyle w:val="8"/>
        <w:spacing w:before="150" w:after="150" w:line="276" w:lineRule="auto"/>
        <w:ind w:firstLine="440" w:firstLineChars="200"/>
        <w:rPr>
          <w:b/>
          <w:sz w:val="22"/>
          <w:szCs w:val="22"/>
        </w:rPr>
      </w:pPr>
      <w:bookmarkStart w:id="9" w:name="_Toc9351385"/>
      <w:r>
        <w:rPr>
          <w:rFonts w:hint="eastAsia"/>
          <w:b/>
          <w:sz w:val="22"/>
          <w:szCs w:val="22"/>
        </w:rPr>
        <w:t>七、产品包装、发运及运输</w:t>
      </w:r>
      <w:bookmarkEnd w:id="9"/>
    </w:p>
    <w:p>
      <w:pPr>
        <w:adjustRightInd w:val="0"/>
        <w:snapToGrid w:val="0"/>
        <w:spacing w:line="276" w:lineRule="auto"/>
        <w:ind w:firstLine="440" w:firstLineChars="200"/>
        <w:rPr>
          <w:rFonts w:ascii="宋体" w:hAnsi="宋体"/>
          <w:sz w:val="22"/>
        </w:rPr>
      </w:pPr>
      <w:r>
        <w:rPr>
          <w:rFonts w:hint="eastAsia" w:ascii="宋体" w:hAnsi="宋体"/>
          <w:sz w:val="22"/>
        </w:rPr>
        <w:t>1. 乙方应在产品发运前对其按满足运输距离、防潮、防震、防锈和防破损装卸等要求进行包装，以保证产品安全运达甲方指定地点。</w:t>
      </w:r>
    </w:p>
    <w:p>
      <w:pPr>
        <w:adjustRightInd w:val="0"/>
        <w:snapToGrid w:val="0"/>
        <w:spacing w:line="276" w:lineRule="auto"/>
        <w:ind w:firstLine="440" w:firstLineChars="200"/>
        <w:rPr>
          <w:rFonts w:ascii="宋体" w:hAnsi="宋体"/>
          <w:sz w:val="22"/>
        </w:rPr>
      </w:pPr>
      <w:r>
        <w:rPr>
          <w:rFonts w:hint="eastAsia" w:ascii="宋体" w:hAnsi="宋体"/>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40" w:firstLineChars="200"/>
        <w:rPr>
          <w:rFonts w:ascii="宋体" w:hAnsi="宋体"/>
          <w:sz w:val="22"/>
        </w:rPr>
      </w:pPr>
      <w:r>
        <w:rPr>
          <w:rFonts w:hint="eastAsia" w:ascii="宋体" w:hAnsi="宋体"/>
          <w:sz w:val="22"/>
        </w:rPr>
        <w:t>3. 乙方在产品发运手续办理完毕后【24】小时内必须书面通知甲方，以便甲方准备接货。</w:t>
      </w:r>
    </w:p>
    <w:p>
      <w:pPr>
        <w:adjustRightInd w:val="0"/>
        <w:snapToGrid w:val="0"/>
        <w:spacing w:line="276" w:lineRule="auto"/>
        <w:ind w:firstLine="440" w:firstLineChars="200"/>
        <w:rPr>
          <w:rFonts w:ascii="宋体" w:hAnsi="宋体"/>
          <w:sz w:val="22"/>
        </w:rPr>
      </w:pPr>
      <w:r>
        <w:rPr>
          <w:rFonts w:hint="eastAsia" w:ascii="宋体" w:hAnsi="宋体"/>
          <w:sz w:val="22"/>
        </w:rPr>
        <w:t>4. 产品在本合同规定的交货地点交付甲方前发生的一切风险包括产品运输风险均由乙方负责。</w:t>
      </w:r>
    </w:p>
    <w:p>
      <w:pPr>
        <w:adjustRightInd w:val="0"/>
        <w:snapToGrid w:val="0"/>
        <w:spacing w:line="276" w:lineRule="auto"/>
        <w:ind w:firstLine="440" w:firstLineChars="200"/>
        <w:rPr>
          <w:rFonts w:ascii="宋体" w:hAnsi="宋体"/>
          <w:sz w:val="22"/>
        </w:rPr>
      </w:pPr>
      <w:r>
        <w:rPr>
          <w:rFonts w:hint="eastAsia" w:ascii="宋体" w:hAnsi="宋体"/>
          <w:sz w:val="22"/>
        </w:rPr>
        <w:t>5. 产品在规定的交付期限内由乙方送达甲方指定的交货地点并经甲方签收后视为交付，乙方同时必须在产品到达的当天立即通知甲方产品已送达。</w:t>
      </w:r>
    </w:p>
    <w:p>
      <w:pPr>
        <w:pStyle w:val="8"/>
        <w:spacing w:before="150" w:after="150" w:line="276" w:lineRule="auto"/>
        <w:ind w:firstLine="440" w:firstLineChars="200"/>
        <w:rPr>
          <w:b/>
          <w:sz w:val="22"/>
          <w:szCs w:val="22"/>
        </w:rPr>
      </w:pPr>
      <w:bookmarkStart w:id="10" w:name="_Toc9351386"/>
      <w:r>
        <w:rPr>
          <w:rFonts w:hint="eastAsia"/>
          <w:b/>
          <w:sz w:val="22"/>
          <w:szCs w:val="22"/>
        </w:rPr>
        <w:t>八、交货期、交货方式及交货地点</w:t>
      </w:r>
      <w:bookmarkEnd w:id="10"/>
    </w:p>
    <w:p>
      <w:pPr>
        <w:adjustRightInd w:val="0"/>
        <w:snapToGrid w:val="0"/>
        <w:spacing w:line="276" w:lineRule="auto"/>
        <w:ind w:firstLine="440" w:firstLineChars="200"/>
        <w:rPr>
          <w:rFonts w:hint="eastAsia" w:ascii="宋体" w:hAnsi="宋体"/>
          <w:sz w:val="22"/>
        </w:rPr>
      </w:pPr>
      <w:r>
        <w:rPr>
          <w:rFonts w:hint="eastAsia" w:ascii="宋体" w:hAnsi="宋体"/>
          <w:sz w:val="22"/>
        </w:rPr>
        <w:t>1. 交货期：合同生效之日起【</w:t>
      </w:r>
      <w:r>
        <w:rPr>
          <w:rFonts w:hint="eastAsia" w:ascii="宋体" w:hAnsi="宋体"/>
          <w:sz w:val="22"/>
          <w:lang w:val="en-US" w:eastAsia="zh-CN"/>
        </w:rPr>
        <w:t>60</w:t>
      </w:r>
      <w:r>
        <w:rPr>
          <w:rFonts w:hint="eastAsia" w:ascii="宋体" w:hAnsi="宋体"/>
          <w:sz w:val="22"/>
        </w:rPr>
        <w:t>】日历天内</w:t>
      </w:r>
    </w:p>
    <w:p>
      <w:pPr>
        <w:adjustRightInd w:val="0"/>
        <w:snapToGrid w:val="0"/>
        <w:spacing w:line="276" w:lineRule="auto"/>
        <w:ind w:firstLine="440" w:firstLineChars="200"/>
        <w:rPr>
          <w:rFonts w:ascii="宋体" w:hAnsi="宋体"/>
          <w:sz w:val="22"/>
        </w:rPr>
      </w:pPr>
      <w:r>
        <w:rPr>
          <w:rFonts w:hint="eastAsia" w:ascii="宋体" w:hAnsi="宋体"/>
          <w:sz w:val="22"/>
        </w:rPr>
        <w:t>2. 交货方式：乙方送货上门</w:t>
      </w:r>
    </w:p>
    <w:p>
      <w:pPr>
        <w:adjustRightInd w:val="0"/>
        <w:snapToGrid w:val="0"/>
        <w:spacing w:line="276" w:lineRule="auto"/>
        <w:ind w:firstLine="440" w:firstLineChars="200"/>
        <w:rPr>
          <w:rFonts w:ascii="宋体" w:hAnsi="宋体"/>
          <w:sz w:val="22"/>
        </w:rPr>
      </w:pPr>
      <w:r>
        <w:rPr>
          <w:rFonts w:hint="eastAsia" w:ascii="宋体" w:hAnsi="宋体"/>
          <w:sz w:val="22"/>
        </w:rPr>
        <w:t>3. 交货地点：杭州萧山国际机场内</w:t>
      </w:r>
    </w:p>
    <w:p>
      <w:pPr>
        <w:pStyle w:val="8"/>
        <w:spacing w:before="150" w:after="150" w:line="276" w:lineRule="auto"/>
        <w:ind w:firstLine="440" w:firstLineChars="200"/>
        <w:rPr>
          <w:b/>
          <w:sz w:val="22"/>
          <w:szCs w:val="22"/>
        </w:rPr>
      </w:pPr>
      <w:bookmarkStart w:id="11" w:name="_Toc9351387"/>
      <w:r>
        <w:rPr>
          <w:rFonts w:hint="eastAsia"/>
          <w:b/>
          <w:sz w:val="22"/>
          <w:szCs w:val="22"/>
        </w:rPr>
        <w:t>九、安装与验收</w:t>
      </w:r>
      <w:bookmarkEnd w:id="11"/>
    </w:p>
    <w:p>
      <w:pPr>
        <w:adjustRightInd w:val="0"/>
        <w:snapToGrid w:val="0"/>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276" w:lineRule="auto"/>
        <w:ind w:firstLine="440" w:firstLineChars="200"/>
        <w:rPr>
          <w:rFonts w:hint="eastAsia" w:ascii="宋体" w:hAnsi="宋体"/>
          <w:sz w:val="22"/>
        </w:rPr>
      </w:pPr>
      <w:r>
        <w:rPr>
          <w:rFonts w:hint="eastAsia" w:ascii="宋体" w:hAnsi="宋体"/>
          <w:sz w:val="22"/>
        </w:rPr>
        <w:t>2. 乙方交货前应对货物作出全面检查和对验收文件进行整理，并列出清单，作为甲方收货验收和使用的技术条件依据，乙方质量检验证书应随货物交甲方。</w:t>
      </w:r>
    </w:p>
    <w:p>
      <w:pPr>
        <w:adjustRightInd w:val="0"/>
        <w:snapToGrid w:val="0"/>
        <w:spacing w:line="276" w:lineRule="auto"/>
        <w:ind w:firstLine="440" w:firstLineChars="200"/>
        <w:rPr>
          <w:rFonts w:hint="eastAsia" w:ascii="宋体" w:hAnsi="宋体"/>
          <w:sz w:val="22"/>
        </w:rPr>
      </w:pPr>
      <w:r>
        <w:rPr>
          <w:rFonts w:hint="eastAsia" w:ascii="宋体" w:hAnsi="宋体"/>
          <w:sz w:val="22"/>
        </w:rPr>
        <w:t xml:space="preserve">3.甲方签收货物后如发现货物的品种、型号、规格、数量或质量不符合合同约定或相关质量要求，甲方应在签收之日起  </w:t>
      </w:r>
      <w:r>
        <w:rPr>
          <w:rFonts w:ascii="宋体" w:hAnsi="宋体"/>
          <w:sz w:val="22"/>
        </w:rPr>
        <w:t>7</w:t>
      </w:r>
      <w:r>
        <w:rPr>
          <w:rFonts w:hint="eastAsia" w:ascii="宋体" w:hAnsi="宋体"/>
          <w:sz w:val="22"/>
        </w:rPr>
        <w:t xml:space="preserve">   日内以书面或电话形式向乙方提出异议；乙方应当在收到甲方异议之日起   </w:t>
      </w:r>
      <w:r>
        <w:rPr>
          <w:rFonts w:ascii="宋体" w:hAnsi="宋体"/>
          <w:sz w:val="22"/>
        </w:rPr>
        <w:t>7</w:t>
      </w:r>
      <w:r>
        <w:rPr>
          <w:rFonts w:hint="eastAsia" w:ascii="宋体" w:hAnsi="宋体"/>
          <w:sz w:val="22"/>
        </w:rPr>
        <w:t xml:space="preserve">  日内作出答复或与甲方协商处理，或在   </w:t>
      </w:r>
      <w:r>
        <w:rPr>
          <w:rFonts w:ascii="宋体" w:hAnsi="宋体"/>
          <w:sz w:val="22"/>
        </w:rPr>
        <w:t>7</w:t>
      </w:r>
      <w:r>
        <w:rPr>
          <w:rFonts w:hint="eastAsia" w:ascii="宋体" w:hAnsi="宋体"/>
          <w:sz w:val="22"/>
        </w:rPr>
        <w:t xml:space="preserve">  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  </w:t>
      </w:r>
      <w:r>
        <w:rPr>
          <w:rFonts w:ascii="宋体" w:hAnsi="宋体"/>
          <w:sz w:val="22"/>
        </w:rPr>
        <w:t>3</w:t>
      </w:r>
      <w:r>
        <w:rPr>
          <w:rFonts w:hint="eastAsia" w:ascii="宋体" w:hAnsi="宋体"/>
          <w:sz w:val="22"/>
        </w:rPr>
        <w:t xml:space="preserve">  日内签署验收合格确认书。验收合格确认书并不免除乙方在本合同项下应当承担的质量保证责任以及售后服务的义务。</w:t>
      </w:r>
    </w:p>
    <w:p>
      <w:pPr>
        <w:pStyle w:val="8"/>
        <w:spacing w:before="150" w:after="150" w:line="276" w:lineRule="auto"/>
        <w:ind w:firstLine="440" w:firstLineChars="200"/>
        <w:rPr>
          <w:b/>
          <w:sz w:val="22"/>
          <w:szCs w:val="22"/>
        </w:rPr>
      </w:pPr>
      <w:bookmarkStart w:id="12" w:name="_Toc9351388"/>
      <w:r>
        <w:rPr>
          <w:rFonts w:hint="eastAsia"/>
          <w:b/>
          <w:sz w:val="22"/>
          <w:szCs w:val="22"/>
        </w:rPr>
        <w:t>十、货款支付</w:t>
      </w:r>
      <w:bookmarkEnd w:id="12"/>
    </w:p>
    <w:p>
      <w:pPr>
        <w:adjustRightInd w:val="0"/>
        <w:snapToGrid w:val="0"/>
        <w:spacing w:line="276" w:lineRule="auto"/>
        <w:ind w:firstLine="440" w:firstLineChars="200"/>
        <w:rPr>
          <w:rFonts w:ascii="宋体" w:hAnsi="宋体"/>
          <w:b/>
          <w:sz w:val="22"/>
          <w:u w:val="single"/>
        </w:rPr>
      </w:pPr>
      <w:r>
        <w:rPr>
          <w:rFonts w:hint="eastAsia" w:ascii="宋体" w:hAnsi="宋体"/>
          <w:b/>
          <w:sz w:val="22"/>
          <w:u w:val="single"/>
        </w:rPr>
        <w:t>设备到货、完成投屏调试且经甲方验收合格后15日内，甲方凭乙方开具的全额增值税专用发票支付乙方合同总金额的100%。</w:t>
      </w:r>
    </w:p>
    <w:p>
      <w:pPr>
        <w:pStyle w:val="8"/>
        <w:spacing w:before="150" w:after="150" w:line="276" w:lineRule="auto"/>
        <w:ind w:firstLine="440" w:firstLineChars="200"/>
        <w:rPr>
          <w:rFonts w:hint="eastAsia"/>
          <w:b/>
          <w:sz w:val="22"/>
          <w:szCs w:val="22"/>
        </w:rPr>
      </w:pPr>
      <w:bookmarkStart w:id="13" w:name="_Toc9351389"/>
      <w:r>
        <w:rPr>
          <w:rFonts w:hint="eastAsia"/>
          <w:b/>
          <w:sz w:val="22"/>
          <w:szCs w:val="22"/>
        </w:rPr>
        <w:t>十一、免费质保期及服务内容</w:t>
      </w:r>
      <w:bookmarkEnd w:id="13"/>
    </w:p>
    <w:p>
      <w:pPr>
        <w:adjustRightInd w:val="0"/>
        <w:snapToGrid w:val="0"/>
        <w:spacing w:line="276" w:lineRule="auto"/>
        <w:ind w:firstLine="440" w:firstLineChars="200"/>
        <w:rPr>
          <w:rFonts w:ascii="宋体" w:hAnsi="宋体"/>
          <w:sz w:val="22"/>
        </w:rPr>
      </w:pPr>
      <w:r>
        <w:rPr>
          <w:rFonts w:hint="eastAsia" w:ascii="宋体" w:hAnsi="宋体"/>
          <w:sz w:val="22"/>
        </w:rPr>
        <w:t>1.乙方保证其所供应的产品符合相关产品质量标准，不存在任何质量瑕疵或因质量瑕疵而导致的安全隐患，且为未经使用的全新产品。</w:t>
      </w:r>
    </w:p>
    <w:p>
      <w:pPr>
        <w:adjustRightInd w:val="0"/>
        <w:snapToGrid w:val="0"/>
        <w:spacing w:line="276" w:lineRule="auto"/>
        <w:ind w:firstLine="440" w:firstLineChars="200"/>
        <w:rPr>
          <w:rFonts w:ascii="宋体" w:hAnsi="宋体"/>
          <w:sz w:val="22"/>
        </w:rPr>
      </w:pPr>
      <w:r>
        <w:rPr>
          <w:rFonts w:hint="eastAsia" w:ascii="宋体" w:hAnsi="宋体"/>
          <w:sz w:val="22"/>
          <w:u w:val="single"/>
        </w:rPr>
        <w:t>2.乙方应为产品提供的免费质保期(含工时费和零部件费)：</w:t>
      </w:r>
      <w:r>
        <w:rPr>
          <w:rFonts w:hint="eastAsia" w:ascii="宋体" w:hAnsi="宋体" w:cs="Arial"/>
          <w:kern w:val="0"/>
          <w:sz w:val="22"/>
          <w:u w:val="single"/>
        </w:rPr>
        <w:t>按本合同第一条所述质保期为</w:t>
      </w:r>
      <w:r>
        <w:rPr>
          <w:rFonts w:hint="eastAsia" w:ascii="宋体" w:hAnsi="宋体" w:cs="Arial"/>
          <w:sz w:val="22"/>
          <w:u w:val="single"/>
        </w:rPr>
        <w:t xml:space="preserve">【 </w:t>
      </w:r>
      <w:r>
        <w:rPr>
          <w:rFonts w:ascii="宋体" w:hAnsi="宋体" w:cs="Arial"/>
          <w:sz w:val="22"/>
          <w:u w:val="single"/>
        </w:rPr>
        <w:t xml:space="preserve">   </w:t>
      </w:r>
      <w:r>
        <w:rPr>
          <w:rFonts w:hint="eastAsia" w:ascii="宋体" w:hAnsi="宋体" w:cs="Arial"/>
          <w:sz w:val="22"/>
          <w:u w:val="single"/>
        </w:rPr>
        <w:t>】年原厂</w:t>
      </w:r>
      <w:r>
        <w:rPr>
          <w:rFonts w:hint="eastAsia" w:ascii="宋体" w:hAnsi="宋体" w:cs="Arial"/>
          <w:kern w:val="0"/>
          <w:sz w:val="22"/>
          <w:u w:val="single"/>
        </w:rPr>
        <w:t>质保。乙方提供的设备应是原厂生产的新品。乙方提供的免费保修期开始时间为：自最终验收合格之日起计算，若设备的原厂质保期到期时间早于乙方提供的免费质量保证期到期时间，该区间内的设备保修责任仍由乙方负责。</w:t>
      </w:r>
    </w:p>
    <w:p>
      <w:pPr>
        <w:adjustRightInd w:val="0"/>
        <w:snapToGrid w:val="0"/>
        <w:spacing w:line="276" w:lineRule="auto"/>
        <w:ind w:firstLine="440" w:firstLineChars="200"/>
        <w:rPr>
          <w:rFonts w:ascii="宋体" w:hAnsi="宋体"/>
          <w:sz w:val="22"/>
          <w:u w:val="single"/>
        </w:rPr>
      </w:pPr>
    </w:p>
    <w:p>
      <w:pPr>
        <w:adjustRightInd w:val="0"/>
        <w:snapToGrid w:val="0"/>
        <w:spacing w:line="276" w:lineRule="auto"/>
        <w:ind w:firstLine="440" w:firstLineChars="200"/>
        <w:rPr>
          <w:rFonts w:ascii="宋体" w:hAnsi="宋体"/>
          <w:sz w:val="22"/>
        </w:rPr>
      </w:pPr>
      <w:r>
        <w:rPr>
          <w:rFonts w:hint="eastAsia" w:ascii="宋体" w:hAnsi="宋体"/>
          <w:sz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40" w:firstLineChars="200"/>
        <w:rPr>
          <w:rFonts w:ascii="宋体" w:hAnsi="宋体" w:cs="仿宋"/>
          <w:kern w:val="0"/>
          <w:sz w:val="22"/>
          <w:lang w:bidi="en-US"/>
        </w:rPr>
      </w:pPr>
      <w:r>
        <w:rPr>
          <w:rFonts w:hint="eastAsia" w:ascii="宋体" w:hAnsi="宋体"/>
          <w:sz w:val="22"/>
        </w:rPr>
        <w:t>4.</w:t>
      </w:r>
      <w:r>
        <w:rPr>
          <w:rFonts w:hint="eastAsia" w:ascii="宋体" w:hAnsi="宋体" w:cs="仿宋"/>
          <w:kern w:val="0"/>
          <w:sz w:val="22"/>
          <w:lang w:bidi="en-US"/>
        </w:rPr>
        <w:t>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小时售后服务，在接到返修设备后，3周内修复正常并将修复后的设备运至甲方指定地点。</w:t>
      </w:r>
    </w:p>
    <w:p>
      <w:pPr>
        <w:adjustRightInd w:val="0"/>
        <w:snapToGrid w:val="0"/>
        <w:spacing w:line="276" w:lineRule="auto"/>
        <w:ind w:firstLine="440" w:firstLineChars="200"/>
        <w:rPr>
          <w:rFonts w:ascii="宋体" w:hAnsi="宋体"/>
          <w:sz w:val="22"/>
        </w:rPr>
      </w:pPr>
      <w:r>
        <w:rPr>
          <w:rFonts w:hint="eastAsia" w:ascii="宋体" w:hAnsi="宋体"/>
          <w:sz w:val="22"/>
        </w:rPr>
        <w:t>5.免费质保期结束的【15】天前，乙方负责对产品进行一次全面的检修和维护，并由甲方验收认可。甲方验收认可并不免除乙方对于验收认可后发生的但尚在质保期限内的产品故障或损坏的维修、退换货义务。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40" w:firstLineChars="200"/>
        <w:rPr>
          <w:rFonts w:ascii="宋体" w:hAnsi="宋体"/>
          <w:sz w:val="22"/>
        </w:rPr>
      </w:pPr>
      <w:r>
        <w:rPr>
          <w:rFonts w:hint="eastAsia" w:ascii="宋体" w:hAnsi="宋体"/>
          <w:sz w:val="22"/>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40" w:firstLineChars="200"/>
        <w:rPr>
          <w:rFonts w:ascii="宋体" w:hAnsi="宋体"/>
          <w:sz w:val="22"/>
        </w:rPr>
      </w:pPr>
      <w:r>
        <w:rPr>
          <w:rFonts w:hint="eastAsia" w:ascii="宋体" w:hAnsi="宋体"/>
          <w:sz w:val="22"/>
        </w:rPr>
        <w:t>7.</w:t>
      </w:r>
      <w:r>
        <w:rPr>
          <w:rFonts w:hint="eastAsia" w:ascii="宋体" w:hAnsi="宋体"/>
          <w:sz w:val="22"/>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pStyle w:val="8"/>
        <w:spacing w:before="150" w:after="150" w:line="276" w:lineRule="auto"/>
        <w:ind w:firstLine="440" w:firstLineChars="200"/>
        <w:rPr>
          <w:b/>
          <w:sz w:val="22"/>
          <w:szCs w:val="22"/>
        </w:rPr>
      </w:pPr>
      <w:bookmarkStart w:id="14" w:name="_Toc9351390"/>
      <w:r>
        <w:rPr>
          <w:rFonts w:hint="eastAsia"/>
          <w:b/>
          <w:sz w:val="22"/>
          <w:szCs w:val="22"/>
        </w:rPr>
        <w:t>十二、违约责任</w:t>
      </w:r>
      <w:bookmarkEnd w:id="14"/>
    </w:p>
    <w:p>
      <w:pPr>
        <w:adjustRightInd w:val="0"/>
        <w:snapToGrid w:val="0"/>
        <w:spacing w:line="276" w:lineRule="auto"/>
        <w:ind w:firstLine="440" w:firstLineChars="200"/>
        <w:rPr>
          <w:rFonts w:ascii="宋体" w:hAnsi="宋体"/>
          <w:sz w:val="22"/>
        </w:rPr>
      </w:pPr>
      <w:r>
        <w:rPr>
          <w:rFonts w:hint="eastAsia" w:ascii="宋体" w:hAnsi="宋体"/>
          <w:sz w:val="22"/>
        </w:rPr>
        <w:t>1. 甲方无故逾期支付货款的,甲方应按逾期付款总额每日【0.05】%向乙方支付违约金。</w:t>
      </w:r>
    </w:p>
    <w:p>
      <w:pPr>
        <w:adjustRightInd w:val="0"/>
        <w:snapToGrid w:val="0"/>
        <w:spacing w:line="276" w:lineRule="auto"/>
        <w:ind w:firstLine="440" w:firstLineChars="200"/>
        <w:rPr>
          <w:rFonts w:ascii="宋体" w:hAnsi="宋体"/>
          <w:sz w:val="22"/>
        </w:rPr>
      </w:pPr>
      <w:r>
        <w:rPr>
          <w:rFonts w:hint="eastAsia" w:ascii="宋体" w:hAnsi="宋体"/>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5】%的违约金，如造成甲方损失超过违约金的，超出部分由乙方继续承担赔偿责任。 </w:t>
      </w:r>
    </w:p>
    <w:p>
      <w:pPr>
        <w:adjustRightInd w:val="0"/>
        <w:snapToGrid w:val="0"/>
        <w:spacing w:line="276" w:lineRule="auto"/>
        <w:ind w:firstLine="440" w:firstLineChars="200"/>
        <w:rPr>
          <w:rFonts w:ascii="宋体" w:hAnsi="宋体"/>
          <w:sz w:val="22"/>
        </w:rPr>
      </w:pPr>
      <w:r>
        <w:rPr>
          <w:rFonts w:hint="eastAsia" w:ascii="宋体" w:hAnsi="宋体"/>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276" w:lineRule="auto"/>
        <w:ind w:firstLine="440" w:firstLineChars="200"/>
        <w:rPr>
          <w:rFonts w:ascii="宋体" w:hAnsi="宋体"/>
          <w:sz w:val="22"/>
        </w:rPr>
      </w:pPr>
      <w:r>
        <w:rPr>
          <w:rFonts w:hint="eastAsia" w:ascii="宋体" w:hAnsi="宋体"/>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40" w:firstLineChars="200"/>
        <w:rPr>
          <w:rFonts w:ascii="宋体" w:hAnsi="宋体"/>
          <w:sz w:val="22"/>
        </w:rPr>
      </w:pPr>
      <w:r>
        <w:rPr>
          <w:rFonts w:hint="eastAsia" w:ascii="宋体" w:hAnsi="宋体"/>
          <w:sz w:val="22"/>
        </w:rPr>
        <w:t>5. 乙方不在约定期限内派人维修或维修质量验收不合格的，甲方可以委托他人修理，费用由乙方承担。</w:t>
      </w:r>
    </w:p>
    <w:p>
      <w:pPr>
        <w:adjustRightInd w:val="0"/>
        <w:snapToGrid w:val="0"/>
        <w:spacing w:line="276" w:lineRule="auto"/>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40" w:firstLineChars="200"/>
        <w:rPr>
          <w:rFonts w:ascii="宋体" w:hAnsi="宋体"/>
          <w:sz w:val="22"/>
        </w:rPr>
      </w:pPr>
      <w:r>
        <w:rPr>
          <w:rFonts w:hint="eastAsia" w:ascii="宋体" w:hAnsi="宋体"/>
          <w:sz w:val="22"/>
        </w:rPr>
        <w:t>7．对于本合同项下乙方应支付的赔偿款或违约金，甲方有权从应付乙方的货款中直接扣除，不足的部分，继续向乙方追偿。</w:t>
      </w:r>
    </w:p>
    <w:p>
      <w:pPr>
        <w:pStyle w:val="8"/>
        <w:spacing w:before="150" w:after="150" w:line="276" w:lineRule="auto"/>
        <w:ind w:firstLine="440" w:firstLineChars="200"/>
        <w:rPr>
          <w:b/>
          <w:sz w:val="22"/>
          <w:szCs w:val="22"/>
        </w:rPr>
      </w:pPr>
      <w:bookmarkStart w:id="15" w:name="_Toc9351391"/>
      <w:r>
        <w:rPr>
          <w:rFonts w:hint="eastAsia"/>
          <w:b/>
          <w:sz w:val="22"/>
          <w:szCs w:val="22"/>
        </w:rPr>
        <w:t>十三、不可抗力事件处理</w:t>
      </w:r>
      <w:bookmarkEnd w:id="15"/>
    </w:p>
    <w:p>
      <w:pPr>
        <w:adjustRightInd w:val="0"/>
        <w:snapToGrid w:val="0"/>
        <w:spacing w:line="276" w:lineRule="auto"/>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spacing w:line="276" w:lineRule="auto"/>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pacing w:line="276" w:lineRule="auto"/>
        <w:ind w:firstLine="418" w:firstLineChars="190"/>
        <w:rPr>
          <w:rFonts w:ascii="宋体" w:hAnsi="宋体"/>
          <w:sz w:val="22"/>
        </w:rPr>
      </w:pPr>
      <w:r>
        <w:rPr>
          <w:rFonts w:hint="eastAsia" w:ascii="宋体" w:hAnsi="宋体"/>
          <w:sz w:val="22"/>
        </w:rPr>
        <w:t>3. 不可抗力事件延续【140 】天以上，双方应通过友好协商，确定是否继续履行合同；协商无法达成一致的，本合同自动终止，双方互不承担赔偿或违约责任。</w:t>
      </w:r>
    </w:p>
    <w:p>
      <w:pPr>
        <w:pStyle w:val="8"/>
        <w:spacing w:before="150" w:after="150" w:line="276" w:lineRule="auto"/>
        <w:ind w:firstLine="440" w:firstLineChars="200"/>
        <w:rPr>
          <w:b/>
          <w:sz w:val="22"/>
          <w:szCs w:val="22"/>
        </w:rPr>
      </w:pPr>
      <w:r>
        <w:rPr>
          <w:rFonts w:hint="eastAsia"/>
          <w:b/>
          <w:sz w:val="22"/>
          <w:szCs w:val="22"/>
        </w:rPr>
        <w:t>十四、争议解决</w:t>
      </w:r>
    </w:p>
    <w:p>
      <w:pPr>
        <w:adjustRightInd w:val="0"/>
        <w:snapToGrid w:val="0"/>
        <w:spacing w:line="276" w:lineRule="auto"/>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pStyle w:val="8"/>
        <w:spacing w:before="150" w:after="150" w:line="276" w:lineRule="auto"/>
        <w:ind w:firstLine="440" w:firstLineChars="200"/>
        <w:rPr>
          <w:b/>
          <w:sz w:val="22"/>
          <w:szCs w:val="22"/>
        </w:rPr>
      </w:pPr>
      <w:r>
        <w:rPr>
          <w:rFonts w:hint="eastAsia"/>
          <w:b/>
          <w:sz w:val="22"/>
          <w:szCs w:val="22"/>
        </w:rPr>
        <w:t>十五、合同组成文件包含下列内容，且解释顺序如下：</w:t>
      </w:r>
    </w:p>
    <w:p>
      <w:pPr>
        <w:adjustRightInd w:val="0"/>
        <w:snapToGrid w:val="0"/>
        <w:spacing w:line="276" w:lineRule="auto"/>
        <w:ind w:firstLine="440" w:firstLineChars="200"/>
        <w:rPr>
          <w:rFonts w:ascii="宋体" w:hAnsi="宋体"/>
          <w:sz w:val="22"/>
        </w:rPr>
      </w:pPr>
      <w:r>
        <w:rPr>
          <w:rFonts w:hint="eastAsia" w:ascii="宋体" w:hAnsi="宋体"/>
          <w:sz w:val="22"/>
        </w:rPr>
        <w:t>1.本合同协议书</w:t>
      </w:r>
    </w:p>
    <w:p>
      <w:pPr>
        <w:adjustRightInd w:val="0"/>
        <w:snapToGrid w:val="0"/>
        <w:spacing w:line="276" w:lineRule="auto"/>
        <w:ind w:firstLine="440" w:firstLineChars="200"/>
        <w:rPr>
          <w:rFonts w:ascii="宋体" w:hAnsi="宋体"/>
          <w:sz w:val="22"/>
        </w:rPr>
      </w:pPr>
      <w:r>
        <w:rPr>
          <w:rFonts w:hint="eastAsia" w:ascii="宋体" w:hAnsi="宋体"/>
          <w:sz w:val="22"/>
        </w:rPr>
        <w:t>2.中标通知书</w:t>
      </w:r>
    </w:p>
    <w:p>
      <w:pPr>
        <w:adjustRightInd w:val="0"/>
        <w:snapToGrid w:val="0"/>
        <w:spacing w:line="276" w:lineRule="auto"/>
        <w:ind w:firstLine="440" w:firstLineChars="200"/>
        <w:rPr>
          <w:rFonts w:ascii="宋体" w:hAnsi="宋体"/>
          <w:sz w:val="22"/>
        </w:rPr>
      </w:pPr>
      <w:r>
        <w:rPr>
          <w:rFonts w:hint="eastAsia" w:ascii="宋体" w:hAnsi="宋体"/>
          <w:sz w:val="22"/>
        </w:rPr>
        <w:t>3.报价文件及其附件</w:t>
      </w:r>
    </w:p>
    <w:p>
      <w:pPr>
        <w:adjustRightInd w:val="0"/>
        <w:snapToGrid w:val="0"/>
        <w:spacing w:line="276" w:lineRule="auto"/>
        <w:ind w:firstLine="440" w:firstLineChars="200"/>
        <w:rPr>
          <w:rFonts w:ascii="宋体" w:hAnsi="宋体"/>
          <w:sz w:val="22"/>
        </w:rPr>
      </w:pPr>
      <w:r>
        <w:rPr>
          <w:rFonts w:hint="eastAsia" w:ascii="宋体" w:hAnsi="宋体"/>
          <w:sz w:val="22"/>
        </w:rPr>
        <w:t>4.询价文件</w:t>
      </w:r>
    </w:p>
    <w:p>
      <w:pPr>
        <w:adjustRightInd w:val="0"/>
        <w:snapToGrid w:val="0"/>
        <w:spacing w:line="276" w:lineRule="auto"/>
        <w:ind w:firstLine="440" w:firstLineChars="200"/>
        <w:rPr>
          <w:rFonts w:ascii="宋体" w:hAnsi="宋体"/>
          <w:sz w:val="22"/>
        </w:rPr>
      </w:pPr>
      <w:r>
        <w:rPr>
          <w:rFonts w:hint="eastAsia" w:ascii="宋体" w:hAnsi="宋体"/>
          <w:sz w:val="22"/>
        </w:rPr>
        <w:t>5.标准、规范及有关技术文件</w:t>
      </w:r>
    </w:p>
    <w:p>
      <w:pPr>
        <w:pStyle w:val="8"/>
        <w:spacing w:before="150" w:after="150" w:line="276" w:lineRule="auto"/>
        <w:ind w:firstLine="440" w:firstLineChars="200"/>
        <w:rPr>
          <w:b/>
          <w:sz w:val="22"/>
          <w:szCs w:val="22"/>
        </w:rPr>
      </w:pPr>
      <w:bookmarkStart w:id="16" w:name="_Toc9351392"/>
      <w:r>
        <w:rPr>
          <w:rFonts w:hint="eastAsia"/>
          <w:b/>
          <w:sz w:val="22"/>
          <w:szCs w:val="22"/>
        </w:rPr>
        <w:t>十六、合同生效及其它</w:t>
      </w:r>
      <w:bookmarkEnd w:id="16"/>
    </w:p>
    <w:p>
      <w:pPr>
        <w:adjustRightInd w:val="0"/>
        <w:snapToGrid w:val="0"/>
        <w:spacing w:line="276" w:lineRule="auto"/>
        <w:ind w:firstLine="440" w:firstLineChars="200"/>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spacing w:line="276" w:lineRule="auto"/>
        <w:ind w:firstLine="440" w:firstLineChars="200"/>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276" w:lineRule="auto"/>
        <w:ind w:firstLine="440" w:firstLineChars="200"/>
        <w:rPr>
          <w:rFonts w:ascii="宋体" w:hAnsi="宋体"/>
          <w:sz w:val="22"/>
        </w:rPr>
      </w:pPr>
      <w:r>
        <w:rPr>
          <w:rFonts w:hint="eastAsia" w:ascii="宋体" w:hAnsi="宋体"/>
          <w:sz w:val="22"/>
        </w:rPr>
        <w:t>3.本合同一式肆份，甲执贰份，乙方持贰份，具有同等法律效力。</w:t>
      </w:r>
    </w:p>
    <w:p>
      <w:pPr>
        <w:adjustRightInd w:val="0"/>
        <w:snapToGrid w:val="0"/>
        <w:spacing w:line="276" w:lineRule="auto"/>
        <w:ind w:firstLine="440" w:firstLineChars="200"/>
        <w:rPr>
          <w:rFonts w:ascii="宋体" w:hAnsi="宋体"/>
          <w:sz w:val="22"/>
        </w:rPr>
      </w:pPr>
      <w:r>
        <w:rPr>
          <w:rFonts w:hint="eastAsia" w:ascii="宋体" w:hAnsi="宋体"/>
          <w:sz w:val="22"/>
        </w:rPr>
        <w:t xml:space="preserve">4.（1）设备参数及详细配置表；（2）廉洁自律承诺书；（3）保密承诺书 </w:t>
      </w:r>
    </w:p>
    <w:p>
      <w:pPr>
        <w:tabs>
          <w:tab w:val="right" w:pos="8306"/>
        </w:tabs>
        <w:adjustRightInd w:val="0"/>
        <w:snapToGrid w:val="0"/>
        <w:spacing w:line="276" w:lineRule="auto"/>
        <w:ind w:firstLine="440" w:firstLineChars="200"/>
        <w:rPr>
          <w:rFonts w:ascii="宋体" w:hAnsi="宋体"/>
          <w:sz w:val="22"/>
        </w:rPr>
      </w:pPr>
      <w:r>
        <w:rPr>
          <w:rFonts w:hint="eastAsia" w:ascii="宋体" w:hAnsi="宋体"/>
          <w:sz w:val="22"/>
        </w:rPr>
        <w:tab/>
      </w:r>
    </w:p>
    <w:p>
      <w:pPr>
        <w:adjustRightInd w:val="0"/>
        <w:snapToGrid w:val="0"/>
        <w:spacing w:line="276" w:lineRule="auto"/>
        <w:ind w:left="3520" w:leftChars="200" w:hanging="3080" w:hangingChars="1400"/>
        <w:rPr>
          <w:rFonts w:ascii="宋体" w:hAnsi="宋体"/>
          <w:sz w:val="22"/>
        </w:rPr>
      </w:pPr>
      <w:r>
        <w:rPr>
          <w:rFonts w:hint="eastAsia" w:ascii="宋体" w:hAnsi="宋体"/>
          <w:sz w:val="22"/>
        </w:rPr>
        <w:t>甲方：杭州萧山国际机场有限公司           乙方：</w:t>
      </w:r>
    </w:p>
    <w:p>
      <w:pPr>
        <w:adjustRightInd w:val="0"/>
        <w:snapToGrid w:val="0"/>
        <w:spacing w:line="276" w:lineRule="auto"/>
        <w:ind w:firstLine="440" w:firstLineChars="200"/>
        <w:rPr>
          <w:rFonts w:ascii="宋体" w:hAnsi="宋体"/>
          <w:sz w:val="22"/>
        </w:rPr>
      </w:pPr>
    </w:p>
    <w:p>
      <w:pPr>
        <w:adjustRightInd w:val="0"/>
        <w:snapToGrid w:val="0"/>
        <w:spacing w:line="276" w:lineRule="auto"/>
        <w:ind w:firstLine="440" w:firstLineChars="200"/>
        <w:rPr>
          <w:rFonts w:ascii="宋体" w:hAnsi="宋体"/>
          <w:sz w:val="22"/>
        </w:rPr>
      </w:pPr>
      <w:r>
        <w:rPr>
          <w:rFonts w:hint="eastAsia" w:ascii="宋体" w:hAnsi="宋体"/>
          <w:sz w:val="22"/>
        </w:rPr>
        <w:t>法定代表人或授权代表：                    法定代表人或授权代表：</w:t>
      </w:r>
    </w:p>
    <w:p>
      <w:pPr>
        <w:adjustRightInd w:val="0"/>
        <w:snapToGrid w:val="0"/>
        <w:spacing w:line="276" w:lineRule="auto"/>
        <w:ind w:firstLine="440" w:firstLineChars="200"/>
        <w:rPr>
          <w:rFonts w:ascii="宋体" w:hAnsi="宋体"/>
          <w:sz w:val="22"/>
        </w:rPr>
      </w:pPr>
    </w:p>
    <w:p>
      <w:pPr>
        <w:adjustRightInd w:val="0"/>
        <w:snapToGrid w:val="0"/>
        <w:spacing w:line="276" w:lineRule="auto"/>
        <w:ind w:firstLine="440" w:firstLineChars="200"/>
        <w:rPr>
          <w:rFonts w:ascii="宋体" w:hAnsi="宋体"/>
          <w:sz w:val="22"/>
        </w:rPr>
      </w:pPr>
      <w:r>
        <w:rPr>
          <w:rFonts w:hint="eastAsia" w:ascii="宋体" w:hAnsi="宋体"/>
          <w:sz w:val="22"/>
        </w:rPr>
        <w:t>签订日期：   年   月   日</w:t>
      </w:r>
    </w:p>
    <w:p>
      <w:pPr>
        <w:pStyle w:val="4"/>
        <w:spacing w:line="276" w:lineRule="auto"/>
        <w:ind w:firstLine="420"/>
        <w:rPr>
          <w:rFonts w:hAnsi="宋体" w:cs="Calibri"/>
          <w:bCs/>
          <w:sz w:val="22"/>
          <w:szCs w:val="22"/>
        </w:rPr>
      </w:pPr>
      <w:r>
        <w:rPr>
          <w:rFonts w:hint="eastAsia" w:hAnsi="宋体" w:cs="Calibri"/>
          <w:bCs/>
          <w:sz w:val="22"/>
          <w:szCs w:val="22"/>
        </w:rPr>
        <w:br w:type="page"/>
      </w:r>
    </w:p>
    <w:p>
      <w:pPr>
        <w:pStyle w:val="4"/>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2</w:t>
      </w:r>
      <w:r>
        <w:rPr>
          <w:rFonts w:hint="eastAsia" w:hAnsi="宋体" w:cs="Calibri"/>
          <w:bCs/>
          <w:sz w:val="22"/>
          <w:szCs w:val="22"/>
        </w:rPr>
        <w:t>：</w:t>
      </w:r>
    </w:p>
    <w:p>
      <w:pPr>
        <w:pStyle w:val="4"/>
        <w:spacing w:line="276" w:lineRule="auto"/>
        <w:ind w:firstLine="220" w:firstLineChars="100"/>
        <w:jc w:val="center"/>
        <w:rPr>
          <w:rFonts w:hAnsi="宋体" w:cs="宋体"/>
          <w:b/>
          <w:sz w:val="22"/>
        </w:rPr>
      </w:pPr>
      <w:r>
        <w:rPr>
          <w:rFonts w:hint="eastAsia" w:hAnsi="宋体" w:cs="宋体"/>
          <w:b/>
          <w:sz w:val="22"/>
        </w:rPr>
        <w:t>保密承诺书</w:t>
      </w:r>
    </w:p>
    <w:p>
      <w:pPr>
        <w:pStyle w:val="4"/>
        <w:spacing w:line="276" w:lineRule="auto"/>
        <w:ind w:firstLine="420"/>
        <w:rPr>
          <w:rFonts w:hAnsi="宋体" w:cs="Calibri"/>
          <w:bCs/>
          <w:sz w:val="22"/>
          <w:szCs w:val="22"/>
        </w:rPr>
      </w:pPr>
      <w:r>
        <w:rPr>
          <w:rFonts w:hint="eastAsia" w:hAnsi="宋体" w:cs="Calibri"/>
          <w:bCs/>
          <w:sz w:val="22"/>
          <w:szCs w:val="22"/>
        </w:rPr>
        <w:t xml:space="preserve">鉴于我方愿成为杭州萧山国际机场有限公司（以下简称“机场公司”）的供应商或潜在供应商候选人，为机场公司提供【 </w:t>
      </w:r>
      <w:r>
        <w:rPr>
          <w:rFonts w:hAnsi="宋体" w:cs="Calibri"/>
          <w:bCs/>
          <w:sz w:val="22"/>
          <w:szCs w:val="22"/>
        </w:rPr>
        <w:t xml:space="preserve">     </w:t>
      </w:r>
      <w:r>
        <w:rPr>
          <w:rFonts w:hint="eastAsia" w:hAnsi="宋体" w:cs="Calibri"/>
          <w:bCs/>
          <w:sz w:val="22"/>
          <w:szCs w:val="22"/>
        </w:rPr>
        <w:t>】项目的货物</w:t>
      </w:r>
      <w:r>
        <w:rPr>
          <w:rFonts w:hint="eastAsia" w:hAnsi="宋体" w:cs="Calibri"/>
          <w:bCs/>
          <w:sz w:val="22"/>
          <w:szCs w:val="22"/>
          <w:lang w:eastAsia="zh-CN"/>
        </w:rPr>
        <w:t>及服务提供</w:t>
      </w:r>
      <w:r>
        <w:rPr>
          <w:rFonts w:hint="eastAsia" w:hAnsi="宋体" w:cs="Calibri"/>
          <w:bCs/>
          <w:sz w:val="22"/>
          <w:szCs w:val="22"/>
        </w:rPr>
        <w:t>。在上述业务来往过程中，机场公司可能向我方提供经营、业务、服务等有关的文件、资料、软件等信息，为维护机场公司的利益，我方就保密事宜做出如下承诺：</w:t>
      </w:r>
    </w:p>
    <w:p>
      <w:pPr>
        <w:pStyle w:val="4"/>
        <w:spacing w:line="276" w:lineRule="auto"/>
        <w:ind w:firstLine="420"/>
        <w:rPr>
          <w:rFonts w:hAnsi="宋体" w:cs="Calibri"/>
          <w:bCs/>
          <w:sz w:val="22"/>
          <w:szCs w:val="22"/>
        </w:rPr>
      </w:pPr>
      <w:r>
        <w:rPr>
          <w:rFonts w:hint="eastAsia" w:hAnsi="宋体" w:cs="Calibri"/>
          <w:bCs/>
          <w:sz w:val="22"/>
          <w:szCs w:val="22"/>
        </w:rPr>
        <w:t>1.商业秘密</w:t>
      </w:r>
    </w:p>
    <w:p>
      <w:pPr>
        <w:pStyle w:val="4"/>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4"/>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4"/>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4"/>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4"/>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4"/>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4"/>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4"/>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4"/>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4"/>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4"/>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4"/>
        <w:spacing w:line="276" w:lineRule="auto"/>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4"/>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4"/>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4"/>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4"/>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4"/>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4"/>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8、违约责任</w:t>
      </w:r>
    </w:p>
    <w:p>
      <w:pPr>
        <w:pStyle w:val="4"/>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4"/>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4"/>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4"/>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4"/>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4"/>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4"/>
        <w:spacing w:line="276" w:lineRule="auto"/>
        <w:ind w:firstLine="3960" w:firstLineChars="1800"/>
        <w:rPr>
          <w:rFonts w:hAnsi="宋体" w:cs="Calibri"/>
          <w:bCs/>
          <w:sz w:val="22"/>
          <w:szCs w:val="22"/>
        </w:rPr>
      </w:pPr>
      <w:r>
        <w:rPr>
          <w:rFonts w:hint="eastAsia" w:hAnsi="宋体" w:cs="Calibri"/>
          <w:bCs/>
          <w:sz w:val="22"/>
          <w:szCs w:val="22"/>
        </w:rPr>
        <w:t>地址：</w:t>
      </w:r>
    </w:p>
    <w:p>
      <w:pPr>
        <w:pStyle w:val="4"/>
        <w:spacing w:line="276" w:lineRule="auto"/>
        <w:ind w:firstLine="3960" w:firstLineChars="1800"/>
        <w:rPr>
          <w:rFonts w:hAnsi="宋体"/>
          <w:sz w:val="22"/>
          <w:szCs w:val="22"/>
        </w:rPr>
      </w:pPr>
      <w:r>
        <w:rPr>
          <w:rFonts w:hint="eastAsia" w:hAnsi="宋体" w:cs="Calibri"/>
          <w:bCs/>
          <w:sz w:val="22"/>
          <w:szCs w:val="22"/>
        </w:rPr>
        <w:t>日期：     年   月   日</w:t>
      </w:r>
    </w:p>
    <w:p>
      <w:pPr>
        <w:jc w:val="center"/>
        <w:rPr>
          <w:rFonts w:ascii="仿宋_GB2312" w:eastAsia="仿宋_GB2312"/>
          <w:shd w:val="clear" w:color="auto" w:fill="FFFFFF"/>
        </w:rPr>
      </w:pPr>
    </w:p>
    <w:p>
      <w:pPr>
        <w:tabs>
          <w:tab w:val="left" w:pos="1560"/>
        </w:tabs>
        <w:spacing w:line="560" w:lineRule="exact"/>
        <w:ind w:firstLine="640"/>
        <w:rPr>
          <w:rFonts w:ascii="仿宋_GB2312" w:hAnsi="宋体"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rPr>
        <w:tab/>
      </w:r>
    </w:p>
    <w:p>
      <w:pPr>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3</w:t>
      </w:r>
      <w:r>
        <w:rPr>
          <w:rFonts w:hint="eastAsia" w:ascii="仿宋_GB2312" w:eastAsia="仿宋_GB2312"/>
          <w:sz w:val="28"/>
          <w:szCs w:val="28"/>
        </w:rPr>
        <w:t>：报价文件（格式）</w:t>
      </w:r>
    </w:p>
    <w:p>
      <w:pPr>
        <w:rPr>
          <w:rFonts w:ascii="仿宋_GB2312" w:eastAsia="仿宋_GB2312"/>
          <w:sz w:val="28"/>
          <w:szCs w:val="28"/>
        </w:rPr>
      </w:pPr>
      <w:r>
        <w:rPr>
          <w:rFonts w:hint="eastAsia" w:ascii="仿宋_GB2312" w:eastAsia="仿宋_GB2312"/>
          <w:sz w:val="28"/>
          <w:szCs w:val="28"/>
        </w:rPr>
        <w:t>以下内容由报价人填写：</w:t>
      </w:r>
    </w:p>
    <w:p>
      <w:pPr>
        <w:spacing w:line="440" w:lineRule="exact"/>
        <w:jc w:val="center"/>
        <w:rPr>
          <w:rFonts w:ascii="仿宋_GB2312" w:eastAsia="仿宋_GB2312" w:cs="Calibri"/>
          <w:sz w:val="32"/>
          <w:szCs w:val="32"/>
        </w:rPr>
      </w:pPr>
      <w:r>
        <w:rPr>
          <w:rFonts w:hint="eastAsia" w:ascii="仿宋_GB2312" w:eastAsia="仿宋_GB2312" w:cs="Calibri"/>
          <w:sz w:val="32"/>
          <w:szCs w:val="32"/>
        </w:rPr>
        <w:t>一、报价单</w:t>
      </w:r>
    </w:p>
    <w:tbl>
      <w:tblPr>
        <w:tblStyle w:val="9"/>
        <w:tblW w:w="1572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53"/>
        <w:gridCol w:w="1407"/>
        <w:gridCol w:w="1875"/>
        <w:gridCol w:w="630"/>
        <w:gridCol w:w="765"/>
        <w:gridCol w:w="1410"/>
        <w:gridCol w:w="1800"/>
        <w:gridCol w:w="1366"/>
        <w:gridCol w:w="1607"/>
        <w:gridCol w:w="208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20" w:hRule="atLeast"/>
        </w:trPr>
        <w:tc>
          <w:tcPr>
            <w:tcW w:w="474"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eastAsia="仿宋_GB2312" w:cs="Calibri"/>
                <w:b/>
                <w:szCs w:val="21"/>
              </w:rPr>
              <w:t xml:space="preserve"> </w:t>
            </w:r>
            <w:r>
              <w:rPr>
                <w:rFonts w:hint="eastAsia" w:ascii="仿宋_GB2312" w:hAnsi="宋体" w:eastAsia="仿宋_GB2312" w:cs="宋体"/>
                <w:b/>
                <w:bCs/>
                <w:kern w:val="0"/>
                <w:sz w:val="20"/>
              </w:rPr>
              <w:t>序 号</w:t>
            </w:r>
          </w:p>
        </w:tc>
        <w:tc>
          <w:tcPr>
            <w:tcW w:w="1653"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设备名称</w:t>
            </w:r>
          </w:p>
        </w:tc>
        <w:tc>
          <w:tcPr>
            <w:tcW w:w="1407"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规格型号</w:t>
            </w:r>
          </w:p>
        </w:tc>
        <w:tc>
          <w:tcPr>
            <w:tcW w:w="1875"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品 牌</w:t>
            </w:r>
          </w:p>
        </w:tc>
        <w:tc>
          <w:tcPr>
            <w:tcW w:w="630"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单位</w:t>
            </w:r>
          </w:p>
        </w:tc>
        <w:tc>
          <w:tcPr>
            <w:tcW w:w="765"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数量</w:t>
            </w:r>
          </w:p>
        </w:tc>
        <w:tc>
          <w:tcPr>
            <w:tcW w:w="1410"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  价 (元，不含税)</w:t>
            </w:r>
          </w:p>
        </w:tc>
        <w:tc>
          <w:tcPr>
            <w:tcW w:w="1800" w:type="dxa"/>
            <w:shd w:val="clear" w:color="000000" w:fill="FFFFFF"/>
            <w:noWrap w:val="0"/>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合价（元，不含税）</w:t>
            </w:r>
          </w:p>
        </w:tc>
        <w:tc>
          <w:tcPr>
            <w:tcW w:w="1366" w:type="dxa"/>
            <w:shd w:val="clear" w:color="000000" w:fill="FFFFFF"/>
            <w:noWrap w:val="0"/>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增值税税率</w:t>
            </w:r>
          </w:p>
        </w:tc>
        <w:tc>
          <w:tcPr>
            <w:tcW w:w="1607" w:type="dxa"/>
            <w:shd w:val="clear" w:color="000000" w:fill="FFFFFF"/>
            <w:noWrap w:val="0"/>
            <w:vAlign w:val="center"/>
          </w:tcPr>
          <w:p>
            <w:pPr>
              <w:jc w:val="center"/>
              <w:rPr>
                <w:rFonts w:ascii="仿宋_GB2312" w:hAnsi="宋体" w:eastAsia="仿宋_GB2312" w:cs="宋体"/>
                <w:b/>
                <w:bCs/>
                <w:kern w:val="0"/>
                <w:sz w:val="20"/>
              </w:rPr>
            </w:pPr>
            <w:r>
              <w:rPr>
                <w:rFonts w:hint="eastAsia" w:ascii="仿宋_GB2312" w:hAnsi="宋体" w:eastAsia="仿宋_GB2312" w:cs="宋体"/>
                <w:b/>
                <w:bCs/>
                <w:kern w:val="0"/>
                <w:sz w:val="20"/>
              </w:rPr>
              <w:t>单价（元，含税）</w:t>
            </w:r>
          </w:p>
        </w:tc>
        <w:tc>
          <w:tcPr>
            <w:tcW w:w="2080"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合  价</w:t>
            </w:r>
          </w:p>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20" w:hRule="atLeast"/>
        </w:trPr>
        <w:tc>
          <w:tcPr>
            <w:tcW w:w="474" w:type="dxa"/>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hint="eastAsia" w:ascii="宋体" w:hAnsi="宋体"/>
                <w:sz w:val="22"/>
              </w:rPr>
            </w:pPr>
            <w:r>
              <w:rPr>
                <w:rFonts w:hint="eastAsia" w:ascii="微软雅黑" w:hAnsi="微软雅黑" w:eastAsia="微软雅黑" w:cs="微软雅黑"/>
                <w:sz w:val="22"/>
                <w:szCs w:val="22"/>
                <w:lang w:val="en-US" w:eastAsia="zh-CN"/>
              </w:rPr>
              <w:t>投影光机电源模块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GIN-3600V</w:t>
            </w:r>
          </w:p>
          <w:p>
            <w:pPr>
              <w:spacing w:line="220" w:lineRule="atLeast"/>
              <w:jc w:val="center"/>
              <w:rPr>
                <w:rFonts w:hint="default"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2年质保</w:t>
            </w:r>
          </w:p>
        </w:tc>
        <w:tc>
          <w:tcPr>
            <w:tcW w:w="1875" w:type="dxa"/>
            <w:tcBorders>
              <w:bottom w:val="single" w:color="auto" w:sz="4" w:space="0"/>
            </w:tcBorders>
            <w:shd w:val="clear" w:color="000000" w:fill="FFFFFF"/>
            <w:noWrap w:val="0"/>
            <w:vAlign w:val="center"/>
          </w:tcPr>
          <w:p>
            <w:pPr>
              <w:spacing w:line="220" w:lineRule="atLeast"/>
              <w:jc w:val="center"/>
              <w:rPr>
                <w:rFonts w:hint="eastAsia" w:ascii="仿宋_GB2312" w:hAnsi="宋体" w:eastAsia="仿宋_GB2312" w:cs="宋体"/>
                <w:b/>
                <w:bCs/>
                <w:kern w:val="0"/>
                <w:sz w:val="20"/>
              </w:rPr>
            </w:pPr>
            <w:r>
              <w:rPr>
                <w:rFonts w:hint="eastAsia" w:ascii="微软雅黑" w:hAnsi="微软雅黑" w:eastAsia="微软雅黑" w:cs="微软雅黑"/>
                <w:sz w:val="22"/>
                <w:szCs w:val="22"/>
                <w:lang w:val="en-US" w:eastAsia="zh-CN"/>
              </w:rPr>
              <w:t>威创</w:t>
            </w:r>
          </w:p>
        </w:tc>
        <w:tc>
          <w:tcPr>
            <w:tcW w:w="630" w:type="dxa"/>
            <w:tcBorders>
              <w:bottom w:val="single" w:color="auto" w:sz="4" w:space="0"/>
            </w:tcBorders>
            <w:shd w:val="clear" w:color="000000" w:fill="FFFFFF"/>
            <w:noWrap w:val="0"/>
            <w:vAlign w:val="center"/>
          </w:tcPr>
          <w:p>
            <w:pPr>
              <w:spacing w:line="220" w:lineRule="atLeast"/>
              <w:jc w:val="center"/>
              <w:rPr>
                <w:rFonts w:hint="eastAsia"/>
                <w:spacing w:val="-1"/>
                <w:sz w:val="22"/>
              </w:rPr>
            </w:pPr>
            <w:r>
              <w:rPr>
                <w:rFonts w:hint="eastAsia" w:ascii="微软雅黑" w:hAnsi="微软雅黑" w:eastAsia="微软雅黑" w:cs="微软雅黑"/>
                <w:sz w:val="22"/>
                <w:szCs w:val="22"/>
                <w:lang w:val="en-US" w:eastAsia="zh-CN"/>
              </w:rPr>
              <w:t>个</w:t>
            </w:r>
          </w:p>
        </w:tc>
        <w:tc>
          <w:tcPr>
            <w:tcW w:w="765" w:type="dxa"/>
            <w:tcBorders>
              <w:bottom w:val="single" w:color="auto" w:sz="4" w:space="0"/>
            </w:tcBorders>
            <w:shd w:val="clear" w:color="000000" w:fill="FFFFFF"/>
            <w:noWrap w:val="0"/>
            <w:vAlign w:val="center"/>
          </w:tcPr>
          <w:p>
            <w:pPr>
              <w:spacing w:line="220" w:lineRule="atLeast"/>
              <w:jc w:val="center"/>
              <w:rPr>
                <w:rFonts w:hint="default"/>
                <w:spacing w:val="-1"/>
                <w:sz w:val="22"/>
                <w:lang w:val="en-US"/>
              </w:rPr>
            </w:pPr>
            <w:r>
              <w:rPr>
                <w:rFonts w:hint="eastAsia" w:ascii="微软雅黑" w:hAnsi="微软雅黑" w:cs="微软雅黑"/>
                <w:sz w:val="22"/>
                <w:szCs w:val="22"/>
                <w:lang w:val="en-US" w:eastAsia="zh-CN"/>
              </w:rPr>
              <w:t>12</w:t>
            </w:r>
          </w:p>
        </w:tc>
        <w:tc>
          <w:tcPr>
            <w:tcW w:w="1410" w:type="dxa"/>
            <w:shd w:val="clear" w:color="000000" w:fill="FFFFFF"/>
            <w:noWrap w:val="0"/>
            <w:vAlign w:val="center"/>
          </w:tcPr>
          <w:p>
            <w:pPr>
              <w:widowControl/>
              <w:jc w:val="center"/>
              <w:rPr>
                <w:rFonts w:ascii="仿宋_GB2312" w:hAnsi="宋体" w:eastAsia="仿宋_GB2312" w:cs="宋体"/>
                <w:b/>
                <w:bCs/>
                <w:kern w:val="0"/>
                <w:sz w:val="20"/>
              </w:rPr>
            </w:pPr>
          </w:p>
        </w:tc>
        <w:tc>
          <w:tcPr>
            <w:tcW w:w="1800" w:type="dxa"/>
            <w:shd w:val="clear" w:color="000000" w:fill="FFFFFF"/>
            <w:noWrap w:val="0"/>
            <w:vAlign w:val="center"/>
          </w:tcPr>
          <w:p>
            <w:pPr>
              <w:widowControl/>
              <w:jc w:val="center"/>
              <w:rPr>
                <w:rFonts w:ascii="仿宋_GB2312" w:hAnsi="宋体" w:eastAsia="仿宋_GB2312" w:cs="宋体"/>
                <w:b/>
                <w:bCs/>
                <w:kern w:val="0"/>
                <w:sz w:val="20"/>
              </w:rPr>
            </w:pPr>
          </w:p>
        </w:tc>
        <w:tc>
          <w:tcPr>
            <w:tcW w:w="1366" w:type="dxa"/>
            <w:shd w:val="clear" w:color="000000" w:fill="FFFFFF"/>
            <w:noWrap w:val="0"/>
            <w:vAlign w:val="center"/>
          </w:tcPr>
          <w:p>
            <w:pPr>
              <w:widowControl/>
              <w:jc w:val="center"/>
              <w:rPr>
                <w:rFonts w:ascii="仿宋_GB2312" w:hAnsi="宋体" w:eastAsia="仿宋_GB2312" w:cs="宋体"/>
                <w:b/>
                <w:bCs/>
                <w:kern w:val="0"/>
                <w:sz w:val="20"/>
              </w:rPr>
            </w:pPr>
          </w:p>
        </w:tc>
        <w:tc>
          <w:tcPr>
            <w:tcW w:w="1607"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c>
          <w:tcPr>
            <w:tcW w:w="2080"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20" w:hRule="atLeast"/>
        </w:trPr>
        <w:tc>
          <w:tcPr>
            <w:tcW w:w="474" w:type="dxa"/>
            <w:shd w:val="clear" w:color="000000" w:fill="FFFFFF"/>
            <w:noWrap w:val="0"/>
            <w:vAlign w:val="center"/>
          </w:tcPr>
          <w:p>
            <w:pPr>
              <w:widowControl/>
              <w:jc w:val="center"/>
              <w:rPr>
                <w:rFonts w:hint="eastAsia" w:ascii="仿宋_GB2312" w:hAnsi="宋体" w:eastAsia="仿宋_GB2312" w:cs="宋体"/>
                <w:b/>
                <w:bCs/>
                <w:kern w:val="0"/>
                <w:sz w:val="20"/>
              </w:rPr>
            </w:pPr>
            <w:r>
              <w:rPr>
                <w:rFonts w:ascii="仿宋_GB2312" w:hAnsi="宋体" w:eastAsia="仿宋_GB2312" w:cs="宋体"/>
                <w:b/>
                <w:bCs/>
                <w:kern w:val="0"/>
                <w:sz w:val="20"/>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hint="eastAsia" w:ascii="宋体" w:hAnsi="宋体"/>
                <w:sz w:val="22"/>
              </w:rPr>
            </w:pPr>
            <w:r>
              <w:rPr>
                <w:rFonts w:hint="eastAsia" w:ascii="微软雅黑" w:hAnsi="微软雅黑" w:eastAsia="微软雅黑" w:cs="微软雅黑"/>
                <w:sz w:val="22"/>
                <w:szCs w:val="22"/>
                <w:lang w:val="en-US" w:eastAsia="zh-CN"/>
              </w:rPr>
              <w:t>电源模块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PS-5251-02</w:t>
            </w:r>
          </w:p>
          <w:p>
            <w:pPr>
              <w:spacing w:line="220" w:lineRule="atLeast"/>
              <w:jc w:val="center"/>
              <w:rPr>
                <w:rFonts w:hint="default"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2年质保</w:t>
            </w:r>
          </w:p>
        </w:tc>
        <w:tc>
          <w:tcPr>
            <w:tcW w:w="1875" w:type="dxa"/>
            <w:tcBorders>
              <w:bottom w:val="single" w:color="auto" w:sz="4" w:space="0"/>
            </w:tcBorders>
            <w:shd w:val="clear" w:color="000000" w:fill="FFFFFF"/>
            <w:noWrap w:val="0"/>
            <w:vAlign w:val="center"/>
          </w:tcPr>
          <w:p>
            <w:pPr>
              <w:spacing w:line="220" w:lineRule="atLeast"/>
              <w:jc w:val="center"/>
              <w:rPr>
                <w:rFonts w:ascii="仿宋_GB2312" w:hAnsi="宋体" w:eastAsia="仿宋_GB2312" w:cs="宋体"/>
                <w:b/>
                <w:bCs/>
                <w:kern w:val="0"/>
                <w:sz w:val="20"/>
              </w:rPr>
            </w:pPr>
            <w:r>
              <w:rPr>
                <w:rFonts w:hint="eastAsia" w:ascii="微软雅黑" w:hAnsi="微软雅黑" w:eastAsia="微软雅黑" w:cs="微软雅黑"/>
                <w:sz w:val="22"/>
                <w:szCs w:val="22"/>
                <w:lang w:val="en-US" w:eastAsia="zh-CN"/>
              </w:rPr>
              <w:t>联想</w:t>
            </w:r>
          </w:p>
        </w:tc>
        <w:tc>
          <w:tcPr>
            <w:tcW w:w="630" w:type="dxa"/>
            <w:tcBorders>
              <w:bottom w:val="single" w:color="auto" w:sz="4" w:space="0"/>
            </w:tcBorders>
            <w:shd w:val="clear" w:color="000000" w:fill="FFFFFF"/>
            <w:noWrap w:val="0"/>
            <w:vAlign w:val="center"/>
          </w:tcPr>
          <w:p>
            <w:pPr>
              <w:spacing w:line="220" w:lineRule="atLeast"/>
              <w:jc w:val="center"/>
              <w:rPr>
                <w:rFonts w:hint="eastAsia"/>
                <w:spacing w:val="-1"/>
                <w:sz w:val="22"/>
              </w:rPr>
            </w:pPr>
            <w:r>
              <w:rPr>
                <w:rFonts w:hint="eastAsia" w:ascii="微软雅黑" w:hAnsi="微软雅黑" w:eastAsia="微软雅黑" w:cs="微软雅黑"/>
                <w:sz w:val="22"/>
                <w:szCs w:val="22"/>
                <w:lang w:val="en-US" w:eastAsia="zh-CN"/>
              </w:rPr>
              <w:t>个</w:t>
            </w:r>
          </w:p>
        </w:tc>
        <w:tc>
          <w:tcPr>
            <w:tcW w:w="765" w:type="dxa"/>
            <w:tcBorders>
              <w:bottom w:val="single" w:color="auto" w:sz="4" w:space="0"/>
            </w:tcBorders>
            <w:shd w:val="clear" w:color="000000" w:fill="FFFFFF"/>
            <w:noWrap w:val="0"/>
            <w:vAlign w:val="center"/>
          </w:tcPr>
          <w:p>
            <w:pPr>
              <w:spacing w:line="220" w:lineRule="atLeast"/>
              <w:jc w:val="center"/>
              <w:rPr>
                <w:rFonts w:hint="eastAsia"/>
                <w:spacing w:val="-1"/>
                <w:sz w:val="22"/>
              </w:rPr>
            </w:pPr>
            <w:r>
              <w:rPr>
                <w:rFonts w:hint="eastAsia" w:ascii="微软雅黑" w:hAnsi="微软雅黑" w:eastAsia="微软雅黑" w:cs="微软雅黑"/>
                <w:sz w:val="22"/>
                <w:szCs w:val="22"/>
                <w:lang w:val="en-US" w:eastAsia="zh-CN"/>
              </w:rPr>
              <w:t>1</w:t>
            </w:r>
          </w:p>
        </w:tc>
        <w:tc>
          <w:tcPr>
            <w:tcW w:w="1410" w:type="dxa"/>
            <w:shd w:val="clear" w:color="000000" w:fill="FFFFFF"/>
            <w:noWrap w:val="0"/>
            <w:vAlign w:val="center"/>
          </w:tcPr>
          <w:p>
            <w:pPr>
              <w:widowControl/>
              <w:jc w:val="center"/>
              <w:rPr>
                <w:rFonts w:ascii="仿宋_GB2312" w:hAnsi="宋体" w:eastAsia="仿宋_GB2312" w:cs="宋体"/>
                <w:b/>
                <w:bCs/>
                <w:kern w:val="0"/>
                <w:sz w:val="20"/>
              </w:rPr>
            </w:pPr>
          </w:p>
        </w:tc>
        <w:tc>
          <w:tcPr>
            <w:tcW w:w="1800" w:type="dxa"/>
            <w:shd w:val="clear" w:color="000000" w:fill="FFFFFF"/>
            <w:noWrap w:val="0"/>
            <w:vAlign w:val="center"/>
          </w:tcPr>
          <w:p>
            <w:pPr>
              <w:widowControl/>
              <w:jc w:val="center"/>
              <w:rPr>
                <w:rFonts w:ascii="仿宋_GB2312" w:hAnsi="宋体" w:eastAsia="仿宋_GB2312" w:cs="宋体"/>
                <w:b/>
                <w:bCs/>
                <w:kern w:val="0"/>
                <w:sz w:val="20"/>
              </w:rPr>
            </w:pPr>
          </w:p>
        </w:tc>
        <w:tc>
          <w:tcPr>
            <w:tcW w:w="1366" w:type="dxa"/>
            <w:shd w:val="clear" w:color="000000" w:fill="FFFFFF"/>
            <w:noWrap w:val="0"/>
            <w:vAlign w:val="center"/>
          </w:tcPr>
          <w:p>
            <w:pPr>
              <w:widowControl/>
              <w:jc w:val="center"/>
              <w:rPr>
                <w:rFonts w:hint="eastAsia" w:ascii="仿宋_GB2312" w:hAnsi="宋体" w:eastAsia="仿宋_GB2312" w:cs="宋体"/>
                <w:b/>
                <w:bCs/>
                <w:kern w:val="0"/>
                <w:sz w:val="20"/>
              </w:rPr>
            </w:pPr>
          </w:p>
        </w:tc>
        <w:tc>
          <w:tcPr>
            <w:tcW w:w="1607"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c>
          <w:tcPr>
            <w:tcW w:w="2080"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0" w:type="dxa"/>
          <w:trHeight w:val="20" w:hRule="atLeast"/>
        </w:trPr>
        <w:tc>
          <w:tcPr>
            <w:tcW w:w="474" w:type="dxa"/>
            <w:shd w:val="clear" w:color="000000" w:fill="FFFFFF"/>
            <w:noWrap w:val="0"/>
            <w:vAlign w:val="center"/>
          </w:tcPr>
          <w:p>
            <w:pPr>
              <w:widowControl/>
              <w:jc w:val="center"/>
              <w:rPr>
                <w:rFonts w:hint="default" w:ascii="仿宋_GB2312" w:hAnsi="宋体" w:eastAsia="仿宋_GB2312" w:cs="宋体"/>
                <w:b/>
                <w:bCs/>
                <w:kern w:val="0"/>
                <w:sz w:val="20"/>
                <w:lang w:val="en-US" w:eastAsia="zh-CN"/>
              </w:rPr>
            </w:pPr>
            <w:r>
              <w:rPr>
                <w:rFonts w:hint="eastAsia" w:ascii="仿宋_GB2312" w:hAnsi="宋体" w:eastAsia="仿宋_GB2312" w:cs="宋体"/>
                <w:b/>
                <w:bCs/>
                <w:kern w:val="0"/>
                <w:sz w:val="20"/>
                <w:lang w:val="en-US" w:eastAsia="zh-CN"/>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hint="eastAsia" w:ascii="宋体" w:hAnsi="宋体"/>
                <w:sz w:val="22"/>
              </w:rPr>
            </w:pPr>
            <w:r>
              <w:rPr>
                <w:rFonts w:hint="eastAsia" w:ascii="微软雅黑" w:hAnsi="微软雅黑" w:eastAsia="微软雅黑" w:cs="微软雅黑"/>
                <w:sz w:val="22"/>
                <w:szCs w:val="22"/>
                <w:lang w:val="en-US" w:eastAsia="zh-CN"/>
              </w:rPr>
              <w:t>投影光机投屏</w:t>
            </w:r>
            <w:r>
              <w:rPr>
                <w:rFonts w:hint="eastAsia" w:ascii="微软雅黑" w:hAnsi="微软雅黑" w:cs="微软雅黑"/>
                <w:sz w:val="22"/>
                <w:szCs w:val="22"/>
                <w:lang w:val="en-US" w:eastAsia="zh-CN"/>
              </w:rPr>
              <w:t>系统</w:t>
            </w:r>
            <w:r>
              <w:rPr>
                <w:rFonts w:hint="eastAsia" w:ascii="微软雅黑" w:hAnsi="微软雅黑" w:eastAsia="微软雅黑" w:cs="微软雅黑"/>
                <w:sz w:val="22"/>
                <w:szCs w:val="22"/>
                <w:lang w:val="en-US" w:eastAsia="zh-CN"/>
              </w:rPr>
              <w:t>调试</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20" w:lineRule="atLeast"/>
              <w:jc w:val="center"/>
              <w:rPr>
                <w:rFonts w:ascii="宋体" w:hAnsi="宋体"/>
                <w:sz w:val="22"/>
              </w:rPr>
            </w:pPr>
            <w:r>
              <w:rPr>
                <w:rFonts w:hint="eastAsia" w:ascii="微软雅黑" w:hAnsi="微软雅黑" w:eastAsia="微软雅黑" w:cs="微软雅黑"/>
                <w:sz w:val="22"/>
                <w:szCs w:val="22"/>
                <w:lang w:val="en-US" w:eastAsia="zh-CN"/>
              </w:rPr>
              <w:t>/</w:t>
            </w:r>
          </w:p>
        </w:tc>
        <w:tc>
          <w:tcPr>
            <w:tcW w:w="1875" w:type="dxa"/>
            <w:tcBorders>
              <w:bottom w:val="single" w:color="auto" w:sz="4" w:space="0"/>
            </w:tcBorders>
            <w:shd w:val="clear" w:color="000000" w:fill="FFFFFF"/>
            <w:noWrap w:val="0"/>
            <w:vAlign w:val="center"/>
          </w:tcPr>
          <w:p>
            <w:pPr>
              <w:spacing w:line="220" w:lineRule="atLeast"/>
              <w:jc w:val="center"/>
              <w:rPr>
                <w:rFonts w:ascii="宋体" w:hAnsi="宋体"/>
                <w:sz w:val="22"/>
              </w:rPr>
            </w:pPr>
            <w:r>
              <w:rPr>
                <w:rFonts w:hint="eastAsia" w:ascii="微软雅黑" w:hAnsi="微软雅黑" w:eastAsia="微软雅黑" w:cs="微软雅黑"/>
                <w:sz w:val="22"/>
                <w:szCs w:val="22"/>
                <w:lang w:val="en-US" w:eastAsia="zh-CN"/>
              </w:rPr>
              <w:t>/</w:t>
            </w:r>
          </w:p>
        </w:tc>
        <w:tc>
          <w:tcPr>
            <w:tcW w:w="630" w:type="dxa"/>
            <w:tcBorders>
              <w:bottom w:val="single" w:color="auto" w:sz="4" w:space="0"/>
            </w:tcBorders>
            <w:shd w:val="clear" w:color="000000" w:fill="FFFFFF"/>
            <w:noWrap w:val="0"/>
            <w:vAlign w:val="center"/>
          </w:tcPr>
          <w:p>
            <w:pPr>
              <w:spacing w:line="220" w:lineRule="atLeast"/>
              <w:jc w:val="center"/>
              <w:rPr>
                <w:rFonts w:hint="eastAsia"/>
                <w:spacing w:val="-1"/>
                <w:sz w:val="22"/>
              </w:rPr>
            </w:pPr>
            <w:r>
              <w:rPr>
                <w:rFonts w:hint="eastAsia" w:ascii="微软雅黑" w:hAnsi="微软雅黑" w:eastAsia="微软雅黑" w:cs="微软雅黑"/>
                <w:sz w:val="22"/>
                <w:szCs w:val="22"/>
                <w:lang w:val="en-US" w:eastAsia="zh-CN"/>
              </w:rPr>
              <w:t>批</w:t>
            </w:r>
          </w:p>
        </w:tc>
        <w:tc>
          <w:tcPr>
            <w:tcW w:w="765" w:type="dxa"/>
            <w:tcBorders>
              <w:bottom w:val="single" w:color="auto" w:sz="4" w:space="0"/>
            </w:tcBorders>
            <w:shd w:val="clear" w:color="000000" w:fill="FFFFFF"/>
            <w:noWrap w:val="0"/>
            <w:vAlign w:val="center"/>
          </w:tcPr>
          <w:p>
            <w:pPr>
              <w:spacing w:line="220" w:lineRule="atLeast"/>
              <w:jc w:val="center"/>
              <w:rPr>
                <w:rFonts w:hint="eastAsia"/>
                <w:spacing w:val="-1"/>
                <w:sz w:val="22"/>
              </w:rPr>
            </w:pPr>
            <w:r>
              <w:rPr>
                <w:rFonts w:hint="eastAsia" w:ascii="微软雅黑" w:hAnsi="微软雅黑" w:eastAsia="微软雅黑" w:cs="微软雅黑"/>
                <w:sz w:val="22"/>
                <w:szCs w:val="22"/>
                <w:lang w:val="en-US" w:eastAsia="zh-CN"/>
              </w:rPr>
              <w:t>1</w:t>
            </w:r>
          </w:p>
        </w:tc>
        <w:tc>
          <w:tcPr>
            <w:tcW w:w="1410" w:type="dxa"/>
            <w:shd w:val="clear" w:color="000000" w:fill="FFFFFF"/>
            <w:noWrap w:val="0"/>
            <w:vAlign w:val="center"/>
          </w:tcPr>
          <w:p>
            <w:pPr>
              <w:widowControl/>
              <w:jc w:val="center"/>
              <w:rPr>
                <w:rFonts w:ascii="仿宋_GB2312" w:hAnsi="宋体" w:eastAsia="仿宋_GB2312" w:cs="宋体"/>
                <w:b/>
                <w:bCs/>
                <w:kern w:val="0"/>
                <w:sz w:val="20"/>
              </w:rPr>
            </w:pPr>
          </w:p>
        </w:tc>
        <w:tc>
          <w:tcPr>
            <w:tcW w:w="1800" w:type="dxa"/>
            <w:shd w:val="clear" w:color="000000" w:fill="FFFFFF"/>
            <w:noWrap w:val="0"/>
            <w:vAlign w:val="center"/>
          </w:tcPr>
          <w:p>
            <w:pPr>
              <w:widowControl/>
              <w:jc w:val="center"/>
              <w:rPr>
                <w:rFonts w:ascii="仿宋_GB2312" w:hAnsi="宋体" w:eastAsia="仿宋_GB2312" w:cs="宋体"/>
                <w:b/>
                <w:bCs/>
                <w:kern w:val="0"/>
                <w:sz w:val="20"/>
              </w:rPr>
            </w:pPr>
          </w:p>
        </w:tc>
        <w:tc>
          <w:tcPr>
            <w:tcW w:w="1366" w:type="dxa"/>
            <w:shd w:val="clear" w:color="000000" w:fill="FFFFFF"/>
            <w:noWrap w:val="0"/>
            <w:vAlign w:val="center"/>
          </w:tcPr>
          <w:p>
            <w:pPr>
              <w:widowControl/>
              <w:jc w:val="center"/>
              <w:rPr>
                <w:rFonts w:hint="eastAsia" w:ascii="仿宋_GB2312" w:hAnsi="宋体" w:eastAsia="仿宋_GB2312" w:cs="宋体"/>
                <w:b/>
                <w:bCs/>
                <w:kern w:val="0"/>
                <w:sz w:val="20"/>
              </w:rPr>
            </w:pPr>
          </w:p>
        </w:tc>
        <w:tc>
          <w:tcPr>
            <w:tcW w:w="1607"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c>
          <w:tcPr>
            <w:tcW w:w="2080" w:type="dxa"/>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7" w:type="dxa"/>
            <w:gridSpan w:val="2"/>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不含税价格合计（元）</w:t>
            </w:r>
          </w:p>
        </w:tc>
        <w:tc>
          <w:tcPr>
            <w:tcW w:w="13600" w:type="dxa"/>
            <w:gridSpan w:val="10"/>
            <w:shd w:val="clear" w:color="000000" w:fill="FFFFFF"/>
            <w:noWrap w:val="0"/>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7" w:type="dxa"/>
            <w:gridSpan w:val="2"/>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税金（元）</w:t>
            </w:r>
          </w:p>
        </w:tc>
        <w:tc>
          <w:tcPr>
            <w:tcW w:w="13600" w:type="dxa"/>
            <w:gridSpan w:val="10"/>
            <w:shd w:val="clear" w:color="000000" w:fill="FFFFFF"/>
            <w:noWrap w:val="0"/>
            <w:vAlign w:val="center"/>
          </w:tcPr>
          <w:p>
            <w:pPr>
              <w:widowControl/>
              <w:jc w:val="center"/>
              <w:rPr>
                <w:rFonts w:ascii="仿宋_GB2312" w:hAnsi="宋体" w:eastAsia="仿宋_GB2312"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7" w:type="dxa"/>
            <w:gridSpan w:val="2"/>
            <w:shd w:val="clear" w:color="000000" w:fill="FFFFFF"/>
            <w:noWrap w:val="0"/>
            <w:vAlign w:val="center"/>
          </w:tcPr>
          <w:p>
            <w:pPr>
              <w:widowControl/>
              <w:rPr>
                <w:rFonts w:ascii="仿宋_GB2312" w:hAnsi="宋体" w:eastAsia="仿宋_GB2312" w:cs="宋体"/>
                <w:b/>
                <w:bCs/>
                <w:kern w:val="0"/>
                <w:sz w:val="20"/>
              </w:rPr>
            </w:pPr>
            <w:r>
              <w:rPr>
                <w:rFonts w:hint="eastAsia" w:ascii="仿宋_GB2312" w:hAnsi="宋体" w:eastAsia="仿宋_GB2312" w:cs="宋体"/>
                <w:b/>
                <w:bCs/>
                <w:kern w:val="0"/>
                <w:sz w:val="20"/>
              </w:rPr>
              <w:t>价税合计（元）</w:t>
            </w:r>
          </w:p>
        </w:tc>
        <w:tc>
          <w:tcPr>
            <w:tcW w:w="13600" w:type="dxa"/>
            <w:gridSpan w:val="10"/>
            <w:tcBorders>
              <w:bottom w:val="single" w:color="auto" w:sz="4" w:space="0"/>
            </w:tcBorders>
            <w:shd w:val="clear" w:color="000000" w:fill="FFFFFF"/>
            <w:noWrap w:val="0"/>
            <w:vAlign w:val="center"/>
          </w:tcPr>
          <w:p>
            <w:pPr>
              <w:widowControl/>
              <w:jc w:val="center"/>
              <w:rPr>
                <w:rFonts w:ascii="仿宋_GB2312" w:hAnsi="宋体" w:eastAsia="仿宋_GB2312" w:cs="宋体"/>
                <w:b/>
                <w:bCs/>
                <w:kern w:val="0"/>
                <w:sz w:val="20"/>
              </w:rPr>
            </w:pPr>
            <w:r>
              <w:rPr>
                <w:rFonts w:hint="eastAsia" w:ascii="仿宋_GB2312" w:hAnsi="宋体" w:eastAsia="仿宋_GB2312" w:cs="宋体"/>
                <w:b/>
                <w:bCs/>
                <w:kern w:val="0"/>
                <w:sz w:val="20"/>
              </w:rPr>
              <w:t>人民币大写     元，¥   .00</w:t>
            </w:r>
          </w:p>
        </w:tc>
      </w:tr>
    </w:tbl>
    <w:p>
      <w:pPr>
        <w:pStyle w:val="19"/>
        <w:rPr>
          <w:rFonts w:ascii="仿宋_GB2312" w:eastAsia="仿宋_GB2312"/>
        </w:rPr>
      </w:pPr>
      <w:r>
        <w:rPr>
          <w:rFonts w:hint="eastAsia" w:ascii="仿宋_GB2312" w:eastAsia="仿宋_GB2312"/>
        </w:rPr>
        <w:t>1</w:t>
      </w:r>
      <w:r>
        <w:rPr>
          <w:rFonts w:ascii="仿宋_GB2312" w:eastAsia="仿宋_GB2312"/>
        </w:rPr>
        <w:t>.</w:t>
      </w:r>
      <w:r>
        <w:rPr>
          <w:rFonts w:hint="eastAsia" w:ascii="仿宋_GB2312" w:eastAsia="仿宋_GB2312"/>
        </w:rPr>
        <w:t>综合单价包括但不限于产品生产、包装、运至指定地点的运输、装卸、保险、安装、</w:t>
      </w:r>
      <w:r>
        <w:rPr>
          <w:rFonts w:hint="eastAsia" w:ascii="仿宋_GB2312" w:eastAsia="仿宋_GB2312"/>
          <w:lang w:eastAsia="zh-CN"/>
        </w:rPr>
        <w:t>电源模块调试、投屏</w:t>
      </w:r>
      <w:r>
        <w:rPr>
          <w:rFonts w:hint="eastAsia" w:ascii="仿宋_GB2312" w:eastAsia="仿宋_GB2312"/>
        </w:rPr>
        <w:t>调试及各种税费及询价文件要求的所有的伴随服务等全部相关费用。</w:t>
      </w:r>
    </w:p>
    <w:p>
      <w:pPr>
        <w:pStyle w:val="19"/>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 xml:space="preserve">交货时间：合同生效之日起      【 </w:t>
      </w:r>
      <w:r>
        <w:rPr>
          <w:rFonts w:ascii="仿宋_GB2312" w:eastAsia="仿宋_GB2312"/>
        </w:rPr>
        <w:t xml:space="preserve">      </w:t>
      </w:r>
      <w:r>
        <w:rPr>
          <w:rFonts w:hint="eastAsia" w:ascii="仿宋_GB2312" w:eastAsia="仿宋_GB2312"/>
        </w:rPr>
        <w:t>】天内</w:t>
      </w:r>
    </w:p>
    <w:p>
      <w:pPr>
        <w:pStyle w:val="19"/>
        <w:rPr>
          <w:rFonts w:ascii="仿宋_GB2312" w:eastAsia="仿宋_GB2312"/>
        </w:rPr>
      </w:pPr>
      <w:r>
        <w:rPr>
          <w:rFonts w:hint="eastAsia" w:ascii="仿宋_GB2312" w:eastAsia="仿宋_GB2312"/>
        </w:rPr>
        <w:t>交货地点： 杭州萧山国际机场内</w:t>
      </w:r>
    </w:p>
    <w:p>
      <w:pPr>
        <w:pStyle w:val="19"/>
        <w:rPr>
          <w:rFonts w:ascii="仿宋_GB2312" w:eastAsia="仿宋_GB2312"/>
        </w:rPr>
      </w:pPr>
      <w:r>
        <w:rPr>
          <w:rFonts w:hint="eastAsia" w:ascii="仿宋_GB2312" w:eastAsia="仿宋_GB2312"/>
        </w:rPr>
        <w:t>相关优惠措施：</w:t>
      </w:r>
      <w:r>
        <w:rPr>
          <w:rFonts w:hint="eastAsia" w:ascii="仿宋_GB2312" w:eastAsia="仿宋_GB2312"/>
          <w:u w:val="single"/>
        </w:rPr>
        <w:t xml:space="preserve"> </w:t>
      </w:r>
      <w:r>
        <w:rPr>
          <w:rFonts w:ascii="仿宋_GB2312" w:eastAsia="仿宋_GB2312"/>
          <w:u w:val="single"/>
        </w:rPr>
        <w:t xml:space="preserve">                      </w:t>
      </w:r>
      <w:r>
        <w:rPr>
          <w:rFonts w:ascii="仿宋_GB2312" w:eastAsia="仿宋_GB2312"/>
        </w:rPr>
        <w:t xml:space="preserve">  </w:t>
      </w:r>
    </w:p>
    <w:p>
      <w:pPr>
        <w:pStyle w:val="19"/>
        <w:rPr>
          <w:rFonts w:ascii="仿宋_GB2312" w:eastAsia="仿宋_GB2312"/>
        </w:rPr>
      </w:pPr>
      <w:r>
        <w:rPr>
          <w:rFonts w:hint="eastAsia" w:ascii="仿宋_GB2312" w:eastAsia="仿宋_GB2312"/>
        </w:rPr>
        <w:t>报价有效期：180天</w:t>
      </w:r>
    </w:p>
    <w:p>
      <w:pPr>
        <w:pStyle w:val="19"/>
        <w:rPr>
          <w:rFonts w:ascii="仿宋_GB2312" w:eastAsia="仿宋_GB2312"/>
        </w:rPr>
      </w:pPr>
      <w:r>
        <w:rPr>
          <w:rFonts w:ascii="仿宋_GB2312" w:eastAsia="仿宋_GB2312"/>
        </w:rPr>
        <w:t>3</w:t>
      </w:r>
      <w:r>
        <w:rPr>
          <w:rFonts w:hint="eastAsia" w:ascii="仿宋_GB2312" w:eastAsia="仿宋_GB2312"/>
        </w:rPr>
        <w:t>.承诺：</w:t>
      </w:r>
      <w:r>
        <w:rPr>
          <w:rFonts w:hint="eastAsia" w:ascii="仿宋_GB2312" w:eastAsia="仿宋_GB2312"/>
          <w:b/>
          <w:bCs/>
        </w:rPr>
        <w:t>我公司不为失信被执行人，近三年（自</w:t>
      </w:r>
      <w:r>
        <w:rPr>
          <w:rFonts w:ascii="仿宋_GB2312" w:eastAsia="仿宋_GB2312"/>
          <w:b/>
          <w:bCs/>
        </w:rPr>
        <w:t>201</w:t>
      </w:r>
      <w:r>
        <w:rPr>
          <w:rFonts w:hint="eastAsia" w:ascii="仿宋_GB2312" w:eastAsia="仿宋_GB2312"/>
          <w:b/>
          <w:bCs/>
        </w:rPr>
        <w:t>8年</w:t>
      </w:r>
      <w:r>
        <w:rPr>
          <w:rFonts w:ascii="仿宋_GB2312" w:eastAsia="仿宋_GB2312"/>
          <w:b/>
          <w:bCs/>
        </w:rPr>
        <w:t>1</w:t>
      </w:r>
      <w:r>
        <w:rPr>
          <w:rFonts w:hint="eastAsia" w:ascii="仿宋_GB2312" w:eastAsia="仿宋_GB2312"/>
          <w:b/>
          <w:bCs/>
        </w:rPr>
        <w:t>月</w:t>
      </w:r>
      <w:r>
        <w:rPr>
          <w:rFonts w:ascii="仿宋_GB2312" w:eastAsia="仿宋_GB2312"/>
          <w:b/>
          <w:bCs/>
        </w:rPr>
        <w:t>1</w:t>
      </w:r>
      <w:r>
        <w:rPr>
          <w:rFonts w:hint="eastAsia" w:ascii="仿宋_GB2312" w:eastAsia="仿宋_GB2312"/>
          <w:b/>
          <w:bCs/>
        </w:rPr>
        <w:t>日起至报价截止日）无行贿犯罪记录。我公司提供增值税专用发票。</w:t>
      </w:r>
    </w:p>
    <w:p>
      <w:pPr>
        <w:pStyle w:val="19"/>
        <w:rPr>
          <w:rFonts w:ascii="仿宋_GB2312" w:eastAsia="仿宋_GB2312"/>
        </w:rPr>
      </w:pPr>
      <w:r>
        <w:rPr>
          <w:rFonts w:ascii="仿宋_GB2312" w:eastAsia="仿宋_GB2312"/>
        </w:rPr>
        <w:t>4.</w:t>
      </w:r>
      <w:r>
        <w:rPr>
          <w:rFonts w:hint="eastAsia" w:ascii="仿宋_GB2312" w:eastAsia="仿宋_GB2312"/>
          <w:b/>
          <w:bCs/>
        </w:rPr>
        <w:t>后附我公司《营业执照》复印件（加盖公章）。</w:t>
      </w:r>
    </w:p>
    <w:p>
      <w:pPr>
        <w:pStyle w:val="19"/>
        <w:rPr>
          <w:rFonts w:ascii="仿宋_GB2312" w:eastAsia="仿宋_GB2312"/>
        </w:rPr>
      </w:pPr>
      <w:r>
        <w:rPr>
          <w:rFonts w:ascii="仿宋_GB2312" w:eastAsia="仿宋_GB2312"/>
        </w:rPr>
        <w:t>5.</w:t>
      </w:r>
      <w:r>
        <w:rPr>
          <w:rFonts w:hint="eastAsia" w:ascii="仿宋_GB2312" w:eastAsia="仿宋_GB2312"/>
        </w:rPr>
        <w:t>其他：</w:t>
      </w:r>
      <w:r>
        <w:rPr>
          <w:rFonts w:hint="eastAsia" w:ascii="仿宋_GB2312" w:eastAsia="仿宋_GB2312"/>
          <w:u w:val="single"/>
        </w:rPr>
        <w:t xml:space="preserve"> </w:t>
      </w:r>
      <w:r>
        <w:rPr>
          <w:rFonts w:ascii="仿宋_GB2312" w:eastAsia="仿宋_GB2312"/>
          <w:u w:val="single"/>
        </w:rPr>
        <w:t xml:space="preserve">                        </w:t>
      </w:r>
      <w:r>
        <w:rPr>
          <w:rFonts w:ascii="仿宋_GB2312" w:eastAsia="仿宋_GB2312"/>
        </w:rPr>
        <w:t xml:space="preserve"> </w:t>
      </w:r>
    </w:p>
    <w:p>
      <w:pPr>
        <w:pStyle w:val="19"/>
        <w:rPr>
          <w:rFonts w:ascii="仿宋_GB2312" w:eastAsia="仿宋_GB2312"/>
        </w:rPr>
      </w:pPr>
    </w:p>
    <w:p>
      <w:pPr>
        <w:pStyle w:val="19"/>
        <w:rPr>
          <w:rFonts w:ascii="仿宋_GB2312" w:eastAsia="仿宋_GB2312"/>
        </w:rPr>
      </w:pPr>
      <w:r>
        <w:rPr>
          <w:rFonts w:ascii="仿宋_GB2312" w:eastAsia="仿宋_GB2312"/>
        </w:rPr>
        <w:t xml:space="preserve">               </w:t>
      </w:r>
      <w:r>
        <w:rPr>
          <w:rFonts w:hint="eastAsia" w:ascii="仿宋_GB2312" w:eastAsia="仿宋_GB2312"/>
        </w:rPr>
        <w:t>。</w:t>
      </w:r>
    </w:p>
    <w:p>
      <w:pPr>
        <w:pStyle w:val="19"/>
        <w:rPr>
          <w:rFonts w:ascii="仿宋_GB2312" w:eastAsia="仿宋_GB2312"/>
        </w:rPr>
      </w:pPr>
      <w:r>
        <w:rPr>
          <w:rFonts w:hint="eastAsia" w:ascii="仿宋_GB2312" w:eastAsia="仿宋_GB2312"/>
        </w:rPr>
        <w:t>单位名称（盖章）：</w:t>
      </w:r>
    </w:p>
    <w:p>
      <w:pPr>
        <w:pStyle w:val="19"/>
        <w:rPr>
          <w:rFonts w:ascii="仿宋_GB2312" w:eastAsia="仿宋_GB2312"/>
        </w:rPr>
      </w:pPr>
      <w:r>
        <w:rPr>
          <w:rFonts w:hint="eastAsia" w:ascii="仿宋_GB2312" w:eastAsia="仿宋_GB2312"/>
        </w:rPr>
        <w:t>报价人（签名）：</w:t>
      </w:r>
    </w:p>
    <w:p>
      <w:pPr>
        <w:pStyle w:val="19"/>
        <w:rPr>
          <w:rFonts w:ascii="仿宋_GB2312" w:eastAsia="仿宋_GB2312"/>
        </w:rPr>
      </w:pPr>
      <w:r>
        <w:rPr>
          <w:rFonts w:hint="eastAsia" w:ascii="仿宋_GB2312" w:eastAsia="仿宋_GB2312"/>
        </w:rPr>
        <w:t xml:space="preserve">联系方式：  </w:t>
      </w:r>
    </w:p>
    <w:p>
      <w:pPr>
        <w:pStyle w:val="19"/>
        <w:rPr>
          <w:rFonts w:ascii="仿宋_GB2312" w:eastAsia="仿宋_GB2312"/>
        </w:rPr>
      </w:pPr>
      <w:r>
        <w:rPr>
          <w:rFonts w:hint="eastAsia" w:ascii="仿宋_GB2312" w:eastAsia="仿宋_GB2312"/>
        </w:rPr>
        <w:t>日    期：    年   月   日</w:t>
      </w:r>
    </w:p>
    <w:p>
      <w:pPr>
        <w:adjustRightInd w:val="0"/>
        <w:snapToGrid w:val="0"/>
        <w:spacing w:line="276" w:lineRule="auto"/>
        <w:ind w:firstLine="452"/>
        <w:jc w:val="center"/>
        <w:rPr>
          <w:rFonts w:ascii="仿宋_GB2312" w:eastAsia="仿宋_GB2312"/>
          <w:sz w:val="28"/>
          <w:szCs w:val="28"/>
        </w:rPr>
        <w:sectPr>
          <w:pgSz w:w="16838" w:h="11906" w:orient="landscape"/>
          <w:pgMar w:top="1797" w:right="1440" w:bottom="1797" w:left="1440" w:header="851" w:footer="992" w:gutter="0"/>
          <w:cols w:space="720" w:num="1"/>
          <w:docGrid w:type="linesAndChars" w:linePitch="312" w:charSpace="0"/>
        </w:sectPr>
      </w:pPr>
    </w:p>
    <w:p>
      <w:pPr>
        <w:jc w:val="center"/>
        <w:rPr>
          <w:rFonts w:ascii="仿宋_GB2312" w:eastAsia="仿宋_GB2312"/>
          <w:sz w:val="28"/>
          <w:szCs w:val="28"/>
        </w:rPr>
      </w:pPr>
      <w:r>
        <w:rPr>
          <w:rFonts w:hint="eastAsia" w:ascii="仿宋_GB2312" w:eastAsia="仿宋_GB2312"/>
          <w:sz w:val="28"/>
          <w:szCs w:val="28"/>
        </w:rPr>
        <w:t>二、报价人资格证明材料</w:t>
      </w:r>
    </w:p>
    <w:p>
      <w:pPr>
        <w:rPr>
          <w:rFonts w:ascii="仿宋_GB2312" w:eastAsia="仿宋_GB2312"/>
        </w:rPr>
      </w:pPr>
      <w:r>
        <w:rPr>
          <w:rFonts w:hint="eastAsia" w:ascii="仿宋_GB2312" w:eastAsia="仿宋_GB2312"/>
        </w:rPr>
        <w:t>按询价文件报价人资格要求提供。</w:t>
      </w:r>
    </w:p>
    <w:p/>
    <w:p>
      <w:pPr>
        <w:spacing w:line="220" w:lineRule="atLeast"/>
        <w:jc w:val="left"/>
        <w:rPr>
          <w:rFonts w:hint="eastAsia" w:ascii="宋体" w:hAnsi="宋体" w:eastAsia="宋体" w:cs="宋体"/>
          <w:lang w:val="en-US" w:eastAsia="zh-CN"/>
        </w:rPr>
      </w:pPr>
    </w:p>
    <w:sectPr>
      <w:footerReference r:id="rId6" w:type="default"/>
      <w:footerReference r:id="rId7" w:type="even"/>
      <w:pgSz w:w="11906" w:h="16838"/>
      <w:pgMar w:top="1440" w:right="1469" w:bottom="1327" w:left="1440"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6"/>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359B0"/>
    <w:multiLevelType w:val="singleLevel"/>
    <w:tmpl w:val="5F5359B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015F54E3"/>
    <w:rsid w:val="027F0298"/>
    <w:rsid w:val="05024138"/>
    <w:rsid w:val="07294B86"/>
    <w:rsid w:val="077B7E40"/>
    <w:rsid w:val="07F46CA5"/>
    <w:rsid w:val="0B905214"/>
    <w:rsid w:val="0BA61907"/>
    <w:rsid w:val="0C2639A3"/>
    <w:rsid w:val="0C40551E"/>
    <w:rsid w:val="0C877C7C"/>
    <w:rsid w:val="0D010008"/>
    <w:rsid w:val="0ED6090C"/>
    <w:rsid w:val="0F2A77DE"/>
    <w:rsid w:val="103D788B"/>
    <w:rsid w:val="11A26043"/>
    <w:rsid w:val="11C50CD1"/>
    <w:rsid w:val="1204424E"/>
    <w:rsid w:val="142615A7"/>
    <w:rsid w:val="14AC0252"/>
    <w:rsid w:val="16AE79BF"/>
    <w:rsid w:val="18356D30"/>
    <w:rsid w:val="19397B92"/>
    <w:rsid w:val="1E4C5422"/>
    <w:rsid w:val="1ECA518A"/>
    <w:rsid w:val="200326DB"/>
    <w:rsid w:val="20644CF8"/>
    <w:rsid w:val="210E3FD4"/>
    <w:rsid w:val="243574C6"/>
    <w:rsid w:val="25DC7E2D"/>
    <w:rsid w:val="27105E2D"/>
    <w:rsid w:val="27A17C97"/>
    <w:rsid w:val="280B2EAF"/>
    <w:rsid w:val="281737C2"/>
    <w:rsid w:val="282D1DE7"/>
    <w:rsid w:val="292A62C7"/>
    <w:rsid w:val="2D6679A2"/>
    <w:rsid w:val="2E8A6E02"/>
    <w:rsid w:val="31112FB8"/>
    <w:rsid w:val="319C079E"/>
    <w:rsid w:val="31BC5444"/>
    <w:rsid w:val="31F31174"/>
    <w:rsid w:val="32933877"/>
    <w:rsid w:val="35887603"/>
    <w:rsid w:val="38800390"/>
    <w:rsid w:val="38894AB1"/>
    <w:rsid w:val="38F35999"/>
    <w:rsid w:val="39447492"/>
    <w:rsid w:val="3A044E20"/>
    <w:rsid w:val="3C8B2337"/>
    <w:rsid w:val="3D1D7ADB"/>
    <w:rsid w:val="3D7B7032"/>
    <w:rsid w:val="3EF70002"/>
    <w:rsid w:val="3F072B27"/>
    <w:rsid w:val="3F6501AC"/>
    <w:rsid w:val="3FF80DF4"/>
    <w:rsid w:val="423E3C33"/>
    <w:rsid w:val="4277581A"/>
    <w:rsid w:val="43E570E6"/>
    <w:rsid w:val="45941CC0"/>
    <w:rsid w:val="484D0F4F"/>
    <w:rsid w:val="48863688"/>
    <w:rsid w:val="4A17568F"/>
    <w:rsid w:val="4AA8402A"/>
    <w:rsid w:val="4BAE2E84"/>
    <w:rsid w:val="4BEA1288"/>
    <w:rsid w:val="4C630767"/>
    <w:rsid w:val="4C823DEE"/>
    <w:rsid w:val="4EEB748A"/>
    <w:rsid w:val="5059637E"/>
    <w:rsid w:val="509D5986"/>
    <w:rsid w:val="514E0D36"/>
    <w:rsid w:val="518E31CD"/>
    <w:rsid w:val="52A26A2D"/>
    <w:rsid w:val="544C4F08"/>
    <w:rsid w:val="5453013B"/>
    <w:rsid w:val="58137552"/>
    <w:rsid w:val="58E04236"/>
    <w:rsid w:val="5A165E8F"/>
    <w:rsid w:val="5A1A2813"/>
    <w:rsid w:val="5AE32C6D"/>
    <w:rsid w:val="5DC34084"/>
    <w:rsid w:val="5F6D3E62"/>
    <w:rsid w:val="62A10B20"/>
    <w:rsid w:val="62E01A08"/>
    <w:rsid w:val="63A323ED"/>
    <w:rsid w:val="64E55AF9"/>
    <w:rsid w:val="66303DFD"/>
    <w:rsid w:val="66D2319A"/>
    <w:rsid w:val="68016560"/>
    <w:rsid w:val="687C4CD0"/>
    <w:rsid w:val="69882A80"/>
    <w:rsid w:val="6AFC6C8C"/>
    <w:rsid w:val="6D147B13"/>
    <w:rsid w:val="6D6368BA"/>
    <w:rsid w:val="6FAF1DF0"/>
    <w:rsid w:val="70106E4C"/>
    <w:rsid w:val="711E2ABA"/>
    <w:rsid w:val="71E66C7E"/>
    <w:rsid w:val="71FE3FE5"/>
    <w:rsid w:val="730D0B63"/>
    <w:rsid w:val="77A627C2"/>
    <w:rsid w:val="78130F41"/>
    <w:rsid w:val="78C46C45"/>
    <w:rsid w:val="79521C59"/>
    <w:rsid w:val="79E76697"/>
    <w:rsid w:val="7A881B00"/>
    <w:rsid w:val="7AE91C75"/>
    <w:rsid w:val="7BA02E5F"/>
    <w:rsid w:val="7C9E3E68"/>
    <w:rsid w:val="7DCB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5"/>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Plain Text"/>
    <w:basedOn w:val="1"/>
    <w:qFormat/>
    <w:uiPriority w:val="0"/>
    <w:rPr>
      <w:rFonts w:ascii="宋体" w:hAnsi="Courier New"/>
      <w:kern w:val="0"/>
      <w:sz w:val="20"/>
      <w:szCs w:val="21"/>
    </w:r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7"/>
    <w:semiHidden/>
    <w:qFormat/>
    <w:uiPriority w:val="99"/>
    <w:rPr>
      <w:rFonts w:ascii="Tahoma" w:hAnsi="Tahoma"/>
      <w:sz w:val="18"/>
      <w:szCs w:val="18"/>
    </w:rPr>
  </w:style>
  <w:style w:type="character" w:customStyle="1" w:styleId="14">
    <w:name w:val="页脚 Char"/>
    <w:basedOn w:val="10"/>
    <w:link w:val="6"/>
    <w:qFormat/>
    <w:uiPriority w:val="99"/>
    <w:rPr>
      <w:rFonts w:ascii="Tahoma" w:hAnsi="Tahoma"/>
      <w:sz w:val="18"/>
      <w:szCs w:val="18"/>
    </w:rPr>
  </w:style>
  <w:style w:type="character" w:customStyle="1" w:styleId="15">
    <w:name w:val="标题 1 Char"/>
    <w:basedOn w:val="10"/>
    <w:link w:val="2"/>
    <w:qFormat/>
    <w:uiPriority w:val="99"/>
    <w:rPr>
      <w:rFonts w:ascii="Times New Roman" w:hAnsi="Times New Roman" w:eastAsia="楷体_GB2312" w:cs="Times New Roman"/>
      <w:b/>
      <w:kern w:val="44"/>
      <w:sz w:val="72"/>
      <w:szCs w:val="24"/>
    </w:rPr>
  </w:style>
  <w:style w:type="character" w:customStyle="1" w:styleId="16">
    <w:name w:val="zbggmain style9"/>
    <w:qFormat/>
    <w:uiPriority w:val="0"/>
  </w:style>
  <w:style w:type="character" w:customStyle="1" w:styleId="17">
    <w:name w:val="批注文字 Char"/>
    <w:basedOn w:val="10"/>
    <w:link w:val="3"/>
    <w:semiHidden/>
    <w:qFormat/>
    <w:uiPriority w:val="99"/>
    <w:rPr>
      <w:rFonts w:ascii="Times New Roman" w:hAnsi="Times New Roman" w:eastAsia="宋体" w:cs="Times New Roman"/>
      <w:kern w:val="2"/>
      <w:sz w:val="21"/>
      <w:szCs w:val="24"/>
    </w:rPr>
  </w:style>
  <w:style w:type="character" w:customStyle="1" w:styleId="18">
    <w:name w:val="批注框文本 Char"/>
    <w:basedOn w:val="10"/>
    <w:link w:val="5"/>
    <w:semiHidden/>
    <w:qFormat/>
    <w:uiPriority w:val="99"/>
    <w:rPr>
      <w:rFonts w:ascii="Tahoma" w:hAnsi="Tahoma"/>
      <w:sz w:val="18"/>
      <w:szCs w:val="18"/>
    </w:rPr>
  </w:style>
  <w:style w:type="paragraph" w:customStyle="1" w:styleId="1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TotalTime>1</TotalTime>
  <ScaleCrop>false</ScaleCrop>
  <LinksUpToDate>false</LinksUpToDate>
  <CharactersWithSpaces>7768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施琦</cp:lastModifiedBy>
  <dcterms:modified xsi:type="dcterms:W3CDTF">2021-10-25T02:07:13Z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1D375E45088E47EB9F72494544483797</vt:lpwstr>
  </property>
</Properties>
</file>