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 xml:space="preserve"> 杭州萧山国际机场配电房（机房）门体更换项目</w:t>
      </w:r>
      <w:r>
        <w:rPr>
          <w:rFonts w:hint="eastAsia" w:ascii="黑体" w:hAnsi="黑体" w:eastAsia="黑体"/>
          <w:b/>
          <w:sz w:val="52"/>
          <w:szCs w:val="52"/>
          <w:lang w:val="en-US" w:eastAsia="zh-CN"/>
        </w:rPr>
        <w:t>施工</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eastAsia="黑体" w:cs="Calibri"/>
          <w:sz w:val="32"/>
          <w:szCs w:val="32"/>
        </w:rPr>
      </w:pPr>
      <w:r>
        <w:rPr>
          <w:rFonts w:hint="eastAsia" w:eastAsia="黑体" w:cs="Calibri"/>
          <w:sz w:val="32"/>
          <w:szCs w:val="32"/>
        </w:rPr>
        <w:t>杭州萧山国际机场有限公司</w:t>
      </w:r>
    </w:p>
    <w:p>
      <w:pPr>
        <w:pStyle w:val="3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十一</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rFonts w:hint="eastAsia"/>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spacing w:line="560" w:lineRule="exact"/>
        <w:jc w:val="center"/>
        <w:rPr>
          <w:b/>
          <w:bCs/>
          <w:sz w:val="44"/>
          <w:szCs w:val="44"/>
        </w:rPr>
      </w:pPr>
      <w:r>
        <w:rPr>
          <w:rFonts w:hint="eastAsia"/>
          <w:b/>
          <w:bCs/>
          <w:sz w:val="44"/>
          <w:szCs w:val="44"/>
        </w:rPr>
        <w:t>目  录</w:t>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
          <w:bCs/>
          <w:sz w:val="30"/>
          <w:szCs w:val="30"/>
        </w:rPr>
        <w:fldChar w:fldCharType="begin"/>
      </w:r>
      <w:r>
        <w:rPr>
          <w:rFonts w:hint="eastAsia" w:asciiTheme="minorEastAsia" w:hAnsiTheme="minorEastAsia" w:eastAsiaTheme="minorEastAsia" w:cstheme="minorEastAsia"/>
          <w:b/>
          <w:bCs/>
          <w:sz w:val="30"/>
          <w:szCs w:val="30"/>
        </w:rPr>
        <w:instrText xml:space="preserve">TOC \o "1-3" \h \u </w:instrText>
      </w:r>
      <w:r>
        <w:rPr>
          <w:rFonts w:hint="eastAsia" w:asciiTheme="minorEastAsia" w:hAnsiTheme="minorEastAsia" w:eastAsiaTheme="minorEastAsia" w:cstheme="minorEastAsia"/>
          <w:b/>
          <w:bCs/>
          <w:sz w:val="30"/>
          <w:szCs w:val="30"/>
        </w:rPr>
        <w:fldChar w:fldCharType="separate"/>
      </w: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_Toc20791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第一章 招标公告</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_Toc20791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2</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_Toc13238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第二章 评标办法</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_Toc13238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4</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_Toc16722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第三章 合同条款及格式</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_Toc16722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6</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_Toc5474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第四章 工程量清单</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_Toc5474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16</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default"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_Toc17306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w:t>
      </w:r>
      <w:r>
        <w:rPr>
          <w:rFonts w:hint="eastAsia" w:asciiTheme="minorEastAsia" w:hAnsiTheme="minorEastAsia" w:cstheme="minorEastAsia"/>
          <w:kern w:val="2"/>
          <w:sz w:val="30"/>
          <w:szCs w:val="30"/>
          <w:lang w:val="en-US" w:eastAsia="zh-CN" w:bidi="ar-SA"/>
        </w:rPr>
        <w:t>五</w:t>
      </w:r>
      <w:r>
        <w:rPr>
          <w:rFonts w:hint="eastAsia" w:asciiTheme="minorEastAsia" w:hAnsiTheme="minorEastAsia" w:eastAsiaTheme="minorEastAsia" w:cstheme="minorEastAsia"/>
          <w:kern w:val="2"/>
          <w:sz w:val="30"/>
          <w:szCs w:val="30"/>
          <w:lang w:val="en-US" w:eastAsia="zh-CN" w:bidi="ar-SA"/>
        </w:rPr>
        <w:t>章 技术标准及要求</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cstheme="minorEastAsia"/>
          <w:kern w:val="2"/>
          <w:sz w:val="30"/>
          <w:szCs w:val="30"/>
          <w:lang w:val="en-US" w:eastAsia="zh-CN" w:bidi="ar-SA"/>
        </w:rPr>
        <w:t>1</w:t>
      </w:r>
      <w:r>
        <w:rPr>
          <w:rFonts w:hint="eastAsia" w:asciiTheme="minorEastAsia" w:hAnsiTheme="minorEastAsia" w:eastAsiaTheme="minorEastAsia" w:cstheme="minorEastAsia"/>
          <w:bCs/>
          <w:kern w:val="2"/>
          <w:sz w:val="30"/>
          <w:szCs w:val="30"/>
          <w:lang w:val="en-US" w:eastAsia="zh-CN" w:bidi="ar-SA"/>
        </w:rPr>
        <w:fldChar w:fldCharType="end"/>
      </w:r>
      <w:r>
        <w:rPr>
          <w:rFonts w:hint="eastAsia" w:asciiTheme="minorEastAsia" w:hAnsiTheme="minorEastAsia" w:cstheme="minorEastAsia"/>
          <w:bCs/>
          <w:kern w:val="2"/>
          <w:sz w:val="30"/>
          <w:szCs w:val="30"/>
          <w:lang w:val="en-US" w:eastAsia="zh-CN" w:bidi="ar-SA"/>
        </w:rPr>
        <w:t>7</w:t>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_Toc10088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w:t>
      </w:r>
      <w:r>
        <w:rPr>
          <w:rFonts w:hint="eastAsia" w:asciiTheme="minorEastAsia" w:hAnsiTheme="minorEastAsia" w:cstheme="minorEastAsia"/>
          <w:kern w:val="2"/>
          <w:sz w:val="30"/>
          <w:szCs w:val="30"/>
          <w:lang w:val="en-US" w:eastAsia="zh-CN" w:bidi="ar-SA"/>
        </w:rPr>
        <w:t>六</w:t>
      </w:r>
      <w:r>
        <w:rPr>
          <w:rFonts w:hint="eastAsia" w:asciiTheme="minorEastAsia" w:hAnsiTheme="minorEastAsia" w:eastAsiaTheme="minorEastAsia" w:cstheme="minorEastAsia"/>
          <w:kern w:val="2"/>
          <w:sz w:val="30"/>
          <w:szCs w:val="30"/>
          <w:lang w:val="en-US" w:eastAsia="zh-CN" w:bidi="ar-SA"/>
        </w:rPr>
        <w:t>章 投标文件格式</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_Toc10088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21</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spacing w:before="0" w:beforeLines="0" w:after="0" w:afterLines="0" w:line="240" w:lineRule="auto"/>
        <w:ind w:left="0" w:leftChars="0" w:right="0" w:rightChars="0" w:firstLine="0" w:firstLineChars="0"/>
        <w:jc w:val="both"/>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Cs/>
          <w:kern w:val="2"/>
          <w:sz w:val="30"/>
          <w:szCs w:val="30"/>
          <w:lang w:val="en-US" w:eastAsia="zh-CN" w:bidi="ar-SA"/>
        </w:rPr>
        <w:fldChar w:fldCharType="end"/>
      </w: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sz w:val="44"/>
          <w:szCs w:val="44"/>
        </w:rPr>
      </w:pPr>
    </w:p>
    <w:p>
      <w:pPr>
        <w:pStyle w:val="2"/>
        <w:keepNext w:val="0"/>
        <w:keepLines w:val="0"/>
        <w:pageBreakBefore/>
        <w:widowControl w:val="0"/>
        <w:kinsoku/>
        <w:wordWrap/>
        <w:overflowPunct/>
        <w:topLinePunct w:val="0"/>
        <w:autoSpaceDE/>
        <w:autoSpaceDN/>
        <w:bidi w:val="0"/>
        <w:adjustRightInd/>
        <w:snapToGrid/>
        <w:textAlignment w:val="auto"/>
      </w:pPr>
      <w:bookmarkStart w:id="0" w:name="_Toc448097401"/>
      <w:bookmarkStart w:id="1" w:name="_Toc16063"/>
      <w:bookmarkStart w:id="2" w:name="_Toc20791"/>
      <w:r>
        <w:rPr>
          <w:rFonts w:hint="eastAsia"/>
        </w:rPr>
        <w:t>第一章 招标公告</w:t>
      </w:r>
      <w:bookmarkEnd w:id="0"/>
      <w:bookmarkEnd w:id="1"/>
      <w:bookmarkEnd w:id="2"/>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kern w:val="0"/>
          <w:sz w:val="24"/>
          <w:szCs w:val="24"/>
        </w:rPr>
      </w:pPr>
      <w:bookmarkStart w:id="3" w:name="_Toc448097403"/>
      <w:bookmarkStart w:id="4" w:name="_Toc448097402"/>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4"/>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项目概况：</w:t>
      </w:r>
      <w:r>
        <w:rPr>
          <w:rFonts w:hint="eastAsia" w:ascii="宋体" w:hAnsi="宋体" w:eastAsia="宋体" w:cs="宋体"/>
          <w:kern w:val="0"/>
          <w:sz w:val="24"/>
          <w:szCs w:val="24"/>
          <w:lang w:eastAsia="zh-CN"/>
        </w:rPr>
        <w:t xml:space="preserve"> 杭州萧山国际机场配电房（机房）门体更换项目，</w:t>
      </w:r>
      <w:r>
        <w:rPr>
          <w:rFonts w:hint="eastAsia" w:ascii="宋体" w:hAnsi="宋体" w:eastAsia="宋体" w:cs="宋体"/>
          <w:kern w:val="0"/>
          <w:sz w:val="24"/>
          <w:szCs w:val="24"/>
        </w:rPr>
        <w:t>位于</w:t>
      </w:r>
      <w:r>
        <w:rPr>
          <w:rFonts w:hint="eastAsia" w:ascii="宋体" w:hAnsi="宋体" w:eastAsia="宋体" w:cs="宋体"/>
          <w:kern w:val="0"/>
          <w:sz w:val="24"/>
          <w:szCs w:val="24"/>
          <w:lang w:eastAsia="zh-CN"/>
        </w:rPr>
        <w:t>杭州萧山国际机场</w:t>
      </w:r>
      <w:r>
        <w:rPr>
          <w:rFonts w:hint="eastAsia" w:ascii="宋体" w:hAnsi="宋体" w:eastAsia="宋体" w:cs="宋体"/>
          <w:kern w:val="0"/>
          <w:sz w:val="24"/>
          <w:szCs w:val="24"/>
        </w:rPr>
        <w:t>，主要包括</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T3廊桥下设备间防盗门以及航站楼配电间防火门更换等工作内容。</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工程量清单和技术标准及要求</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lang w:val="en-US" w:eastAsia="zh-CN"/>
        </w:rPr>
        <w:t>30</w:t>
      </w:r>
      <w:r>
        <w:rPr>
          <w:rFonts w:hint="eastAsia" w:ascii="宋体" w:hAnsi="宋体" w:eastAsia="宋体" w:cs="宋体"/>
          <w:kern w:val="0"/>
          <w:sz w:val="24"/>
          <w:szCs w:val="24"/>
          <w:lang w:val="en-US" w:eastAsia="zh-CN"/>
        </w:rPr>
        <w:t>日历天</w:t>
      </w:r>
      <w:r>
        <w:rPr>
          <w:rFonts w:hint="eastAsia" w:ascii="宋体" w:hAnsi="宋体" w:eastAsia="宋体" w:cs="宋体"/>
          <w:kern w:val="0"/>
          <w:sz w:val="24"/>
          <w:szCs w:val="24"/>
        </w:rPr>
        <w:t>内完工。</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4）质量要求：符合合同要求且一次验收合格。</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u w:val="single"/>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建筑装修装饰工程专业承包二级及以上资质。</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2021年11月26日9时30分前</w:t>
      </w:r>
      <w:r>
        <w:rPr>
          <w:rFonts w:hint="eastAsia" w:ascii="宋体" w:hAnsi="宋体" w:eastAsia="宋体" w:cs="宋体"/>
          <w:b w:val="0"/>
          <w:bCs w:val="0"/>
          <w:kern w:val="0"/>
          <w:sz w:val="24"/>
          <w:szCs w:val="24"/>
          <w:lang w:val="en-US" w:eastAsia="zh-CN"/>
        </w:rPr>
        <w:t>，以E-mail及书面（传真）形式提交给招</w:t>
      </w:r>
      <w:r>
        <w:rPr>
          <w:rFonts w:hint="eastAsia" w:ascii="宋体" w:hAnsi="宋体" w:eastAsia="宋体" w:cs="宋体"/>
          <w:b w:val="0"/>
          <w:bCs w:val="0"/>
          <w:color w:val="FF0000"/>
          <w:kern w:val="0"/>
          <w:sz w:val="24"/>
          <w:szCs w:val="24"/>
          <w:lang w:val="en-US" w:eastAsia="zh-CN"/>
        </w:rPr>
        <w:t>标人（邮箱：381581591@qq.com，联系人：叶宇超</w:t>
      </w:r>
      <w:r>
        <w:rPr>
          <w:rFonts w:hint="eastAsia" w:ascii="宋体" w:hAnsi="宋体" w:eastAsia="宋体" w:cs="宋体"/>
          <w:b w:val="0"/>
          <w:bCs w:val="0"/>
          <w:kern w:val="0"/>
          <w:sz w:val="24"/>
          <w:szCs w:val="24"/>
          <w:lang w:val="en-US" w:eastAsia="zh-CN"/>
        </w:rPr>
        <w:t>）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2021年11月30日9时30分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杭州萧山国际机场配电房（机房）门体更换项目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lang w:val="en-US" w:eastAsia="zh-CN"/>
        </w:rPr>
        <w:t>2021年11月30日9时30分</w:t>
      </w:r>
      <w:r>
        <w:rPr>
          <w:rFonts w:hint="eastAsia" w:ascii="宋体" w:hAnsi="宋体" w:eastAsia="宋体" w:cs="宋体"/>
          <w:kern w:val="0"/>
          <w:sz w:val="24"/>
          <w:szCs w:val="24"/>
        </w:rPr>
        <w:t>（北京时间）前送至州萧山国际机场翔越路综合服务楼园区招标中心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lang w:val="en-US" w:eastAsia="zh-CN"/>
        </w:rPr>
        <w:t>2021年11月30日9时30分</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北京时间）前投递至</w:t>
      </w:r>
      <w:r>
        <w:rPr>
          <w:rFonts w:hint="eastAsia" w:ascii="宋体" w:hAnsi="宋体" w:eastAsia="宋体" w:cs="宋体"/>
          <w:kern w:val="0"/>
          <w:sz w:val="24"/>
          <w:szCs w:val="24"/>
          <w:lang w:val="en-US" w:eastAsia="zh-CN"/>
        </w:rPr>
        <w:t>杭州萧山国际机场物业维修中心103室</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杭州萧山国际机场配电房（机房）门体更换项目投标文件</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 胶装等方式装订，装订应牢固、不易拆散和换页，不得采用活页装订</w:t>
      </w:r>
      <w:bookmarkStart w:id="30" w:name="_GoBack"/>
      <w:bookmarkEnd w:id="30"/>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cs="Calibri"/>
          <w:kern w:val="0"/>
          <w:sz w:val="22"/>
          <w:lang w:eastAsia="zh-CN"/>
        </w:rPr>
      </w:pPr>
      <w:r>
        <w:rPr>
          <w:rFonts w:hint="eastAsia" w:ascii="宋体" w:hAnsi="宋体" w:eastAsia="宋体" w:cs="宋体"/>
          <w:sz w:val="24"/>
          <w:szCs w:val="24"/>
          <w:lang w:val="en-US" w:eastAsia="zh-CN"/>
        </w:rPr>
        <w:t>（6）</w:t>
      </w:r>
      <w:r>
        <w:rPr>
          <w:rFonts w:ascii="宋体" w:hAnsi="宋体" w:cs="Calibri"/>
          <w:kern w:val="0"/>
          <w:sz w:val="22"/>
        </w:rPr>
        <w:t>封套上写明</w:t>
      </w:r>
      <w:r>
        <w:rPr>
          <w:rFonts w:hint="eastAsia" w:ascii="宋体" w:hAnsi="宋体" w:cs="Calibri"/>
          <w:kern w:val="0"/>
          <w:sz w:val="22"/>
          <w:lang w:eastAsia="zh-CN"/>
        </w:rPr>
        <w:t>：</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 xml:space="preserve"> 杭州萧山国际机场配电房（机房）门体更换项目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FF0000"/>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2021</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lang w:val="en-US" w:eastAsia="zh-CN"/>
        </w:rPr>
        <w:t>11</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lang w:val="en-US" w:eastAsia="zh-CN"/>
        </w:rPr>
        <w:t>30</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lang w:val="en-US" w:eastAsia="zh-CN"/>
        </w:rPr>
        <w:t>30</w:t>
      </w:r>
      <w:r>
        <w:rPr>
          <w:rFonts w:hint="eastAsia" w:asciiTheme="minorEastAsia" w:hAnsiTheme="minorEastAsia" w:eastAsiaTheme="minorEastAsia" w:cstheme="minorEastAsia"/>
          <w:color w:val="FF0000"/>
          <w:kern w:val="0"/>
          <w:sz w:val="24"/>
          <w:szCs w:val="24"/>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六、</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（2）评标委员会由3人及以上单数构成；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（3）评标委员会成员招标人自行组建。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（4）评标委员会推荐的中标候选人数：1人。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（5）本次评标通过经评审的最低投标价法推荐中标候选人。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八</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九</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sz w:val="24"/>
          <w:szCs w:val="24"/>
          <w:lang w:val="en-US" w:eastAsia="zh-CN"/>
        </w:rPr>
        <w:t xml:space="preserve">：闻晓丽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sz w:val="24"/>
          <w:szCs w:val="24"/>
          <w:lang w:val="en-US" w:eastAsia="zh-CN"/>
        </w:rPr>
        <w:t>0571-86662361</w:t>
      </w:r>
    </w:p>
    <w:p>
      <w:pPr>
        <w:keepNext w:val="0"/>
        <w:keepLines w:val="0"/>
        <w:pageBreakBefore w:val="0"/>
        <w:kinsoku/>
        <w:wordWrap/>
        <w:overflowPunct/>
        <w:topLinePunct w:val="0"/>
        <w:autoSpaceDE/>
        <w:autoSpaceDN/>
        <w:bidi w:val="0"/>
        <w:spacing w:line="320" w:lineRule="exact"/>
        <w:ind w:left="0" w:leftChars="0" w:right="0" w:rightChars="0" w:firstLine="720"/>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20" w:lineRule="exact"/>
        <w:ind w:left="0" w:leftChars="0" w:right="0" w:rightChars="0" w:firstLine="560"/>
        <w:textAlignment w:val="auto"/>
        <w:rPr>
          <w:rFonts w:hint="eastAsia" w:ascii="宋体" w:hAnsi="宋体" w:eastAsia="宋体" w:cs="宋体"/>
          <w:sz w:val="24"/>
          <w:szCs w:val="24"/>
          <w:shd w:val="clear" w:color="auto" w:fill="FFFFFF"/>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
    <w:p>
      <w:pPr>
        <w:pStyle w:val="2"/>
        <w:jc w:val="center"/>
      </w:pPr>
    </w:p>
    <w:p>
      <w:pPr>
        <w:pStyle w:val="2"/>
        <w:jc w:val="both"/>
      </w:pPr>
    </w:p>
    <w:p/>
    <w:p/>
    <w:p/>
    <w:p>
      <w:pPr>
        <w:pStyle w:val="2"/>
        <w:jc w:val="center"/>
      </w:pPr>
      <w:bookmarkStart w:id="5" w:name="_Toc22995"/>
      <w:bookmarkStart w:id="6" w:name="_Toc13238"/>
      <w:r>
        <w:t>第</w:t>
      </w:r>
      <w:r>
        <w:rPr>
          <w:rFonts w:hint="eastAsia"/>
        </w:rPr>
        <w:t>二</w:t>
      </w:r>
      <w:r>
        <w:t xml:space="preserve">章  </w:t>
      </w:r>
      <w:r>
        <w:rPr>
          <w:rFonts w:hint="eastAsia"/>
        </w:rPr>
        <w:t>评标办法</w:t>
      </w:r>
      <w:bookmarkEnd w:id="3"/>
      <w:bookmarkEnd w:id="4"/>
      <w:bookmarkEnd w:id="5"/>
      <w:bookmarkEnd w:id="6"/>
    </w:p>
    <w:p>
      <w:pPr>
        <w:autoSpaceDE w:val="0"/>
        <w:autoSpaceDN w:val="0"/>
        <w:adjustRightInd w:val="0"/>
        <w:spacing w:before="3" w:line="100" w:lineRule="exact"/>
        <w:jc w:val="left"/>
        <w:rPr>
          <w:rFonts w:ascii="微软雅黑" w:hAnsi="Times New Roman" w:cs="微软雅黑"/>
          <w:kern w:val="0"/>
          <w:sz w:val="10"/>
          <w:szCs w:val="10"/>
        </w:rPr>
      </w:pPr>
      <w:bookmarkStart w:id="7" w:name="_Toc31578"/>
    </w:p>
    <w:bookmarkEnd w:id="7"/>
    <w:p>
      <w:pPr>
        <w:adjustRightInd w:val="0"/>
        <w:snapToGrid w:val="0"/>
        <w:spacing w:line="360" w:lineRule="exact"/>
        <w:ind w:firstLine="440" w:firstLineChars="200"/>
        <w:rPr>
          <w:rFonts w:ascii="宋体" w:hAnsi="宋体" w:cs="宋体"/>
          <w:sz w:val="22"/>
        </w:rPr>
      </w:pPr>
      <w:bookmarkStart w:id="8" w:name="_Toc448097404"/>
      <w:bookmarkStart w:id="9"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Theme="minorEastAsia" w:hAnsiTheme="minorEastAsia" w:eastAsiaTheme="minorEastAsia" w:cstheme="minorEastAsia"/>
          <w:b/>
          <w:sz w:val="22"/>
          <w:lang w:eastAsia="zh-CN"/>
        </w:rPr>
      </w:pPr>
      <w:r>
        <w:rPr>
          <w:rFonts w:hint="eastAsia" w:asciiTheme="minorEastAsia" w:hAnsiTheme="minorEastAsia" w:eastAsiaTheme="minorEastAsia" w:cstheme="minorEastAsia"/>
          <w:b/>
          <w:sz w:val="22"/>
          <w:lang w:eastAsia="zh-CN"/>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w:t>
      </w:r>
      <w:r>
        <w:rPr>
          <w:rFonts w:hint="eastAsia" w:ascii="宋体" w:hAnsi="宋体" w:cs="宋体"/>
          <w:sz w:val="22"/>
          <w:lang w:val="en-US" w:eastAsia="zh-CN"/>
        </w:rPr>
        <w:t>负责</w:t>
      </w:r>
      <w:r>
        <w:rPr>
          <w:rFonts w:hint="eastAsia" w:ascii="宋体" w:hAnsi="宋体" w:cs="宋体"/>
          <w:sz w:val="22"/>
        </w:rPr>
        <w:t>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b/>
          <w:sz w:val="22"/>
        </w:rPr>
      </w:pPr>
      <w:r>
        <w:rPr>
          <w:rFonts w:hint="eastAsia" w:ascii="宋体" w:hAnsi="宋体" w:cs="宋体"/>
          <w:b/>
          <w:sz w:val="22"/>
          <w:lang w:eastAsia="zh-CN"/>
        </w:rPr>
        <w:t>（</w:t>
      </w:r>
      <w:r>
        <w:rPr>
          <w:rFonts w:hint="eastAsia" w:ascii="宋体" w:hAnsi="宋体" w:cs="宋体"/>
          <w:b/>
          <w:sz w:val="22"/>
          <w:lang w:val="en-US" w:eastAsia="zh-CN"/>
        </w:rPr>
        <w:t>五）</w:t>
      </w:r>
      <w:r>
        <w:rPr>
          <w:rFonts w:hint="eastAsia" w:ascii="宋体" w:hAnsi="宋体" w:cs="宋体"/>
          <w:b/>
          <w:sz w:val="22"/>
        </w:rPr>
        <w:t>重新招标和不再招标</w:t>
      </w:r>
    </w:p>
    <w:p>
      <w:pPr>
        <w:adjustRightInd w:val="0"/>
        <w:snapToGrid w:val="0"/>
        <w:spacing w:line="360" w:lineRule="exact"/>
        <w:ind w:firstLine="440"/>
        <w:rPr>
          <w:rFonts w:hint="eastAsia" w:ascii="宋体" w:hAnsi="宋体" w:cs="Calibri" w:eastAsiaTheme="minorEastAsia"/>
          <w:sz w:val="22"/>
          <w:lang w:eastAsia="zh-CN"/>
        </w:rPr>
      </w:pPr>
      <w:r>
        <w:rPr>
          <w:rFonts w:ascii="宋体" w:hAnsi="宋体" w:cs="Calibri"/>
          <w:sz w:val="22"/>
        </w:rPr>
        <w:t>有下列情形之一的，招标人将重新招标</w:t>
      </w:r>
      <w:r>
        <w:rPr>
          <w:rFonts w:hint="eastAsia" w:ascii="宋体" w:hAnsi="宋体" w:cs="Calibri"/>
          <w:sz w:val="22"/>
          <w:lang w:eastAsia="zh-CN"/>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utoSpaceDE w:val="0"/>
        <w:autoSpaceDN w:val="0"/>
        <w:adjustRightInd w:val="0"/>
        <w:spacing w:line="360" w:lineRule="auto"/>
        <w:rPr>
          <w:rFonts w:ascii="宋体" w:hAnsi="宋体" w:cs="宋体"/>
          <w:kern w:val="0"/>
          <w:szCs w:val="21"/>
          <w:lang w:val="zh-CN"/>
        </w:rPr>
      </w:pPr>
    </w:p>
    <w:p>
      <w:pPr>
        <w:pStyle w:val="2"/>
        <w:rPr>
          <w:rFonts w:hint="eastAsia"/>
          <w:lang w:val="en-US" w:eastAsia="zh-CN"/>
        </w:rPr>
      </w:pPr>
      <w:r>
        <w:rPr>
          <w:rFonts w:ascii="宋体" w:hAnsi="宋体" w:cs="宋体"/>
          <w:sz w:val="22"/>
        </w:rPr>
        <w:br w:type="page"/>
      </w:r>
    </w:p>
    <w:p>
      <w:pPr>
        <w:pStyle w:val="2"/>
        <w:jc w:val="center"/>
        <w:rPr>
          <w:rFonts w:ascii="宋体" w:hAnsi="宋体" w:cs="宋体"/>
          <w:b/>
          <w:sz w:val="28"/>
          <w:szCs w:val="20"/>
        </w:rPr>
      </w:pPr>
      <w:bookmarkStart w:id="10" w:name="_Toc10512"/>
      <w:bookmarkStart w:id="11" w:name="_Toc16722"/>
      <w:r>
        <w:rPr>
          <w:rFonts w:hint="eastAsia"/>
          <w:lang w:val="en-US" w:eastAsia="zh-CN"/>
        </w:rPr>
        <w:t>第三章</w:t>
      </w:r>
      <w:r>
        <w:t xml:space="preserve">  </w:t>
      </w:r>
      <w:r>
        <w:rPr>
          <w:rFonts w:hint="eastAsia"/>
        </w:rPr>
        <w:t>合同条款及格式</w:t>
      </w:r>
      <w:bookmarkEnd w:id="8"/>
      <w:bookmarkEnd w:id="10"/>
      <w:bookmarkEnd w:id="11"/>
      <w:bookmarkStart w:id="12" w:name="_Toc448097405"/>
    </w:p>
    <w:bookmarkEnd w:id="12"/>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lang w:val="en-US" w:eastAsia="zh-CN"/>
        </w:rPr>
      </w:pPr>
      <w:bookmarkStart w:id="13" w:name="_Toc448097407"/>
      <w:r>
        <w:rPr>
          <w:rFonts w:hint="eastAsia" w:ascii="宋体" w:hAnsi="宋体" w:eastAsia="宋体" w:cs="宋体"/>
          <w:b/>
          <w:bCs/>
          <w:sz w:val="36"/>
          <w:szCs w:val="36"/>
          <w:lang w:val="en-US" w:eastAsia="zh-CN"/>
        </w:rPr>
        <w:t xml:space="preserve"> 杭州萧山国际机场配电房（机房）门体更换项目</w:t>
      </w: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rPr>
      </w:pPr>
      <w:r>
        <w:rPr>
          <w:rFonts w:hint="eastAsia" w:ascii="宋体" w:hAnsi="宋体" w:eastAsia="宋体" w:cs="宋体"/>
          <w:b/>
          <w:bCs/>
          <w:sz w:val="36"/>
          <w:szCs w:val="36"/>
        </w:rPr>
        <w:t>施工合同</w:t>
      </w:r>
    </w:p>
    <w:p>
      <w:pPr>
        <w:keepNext w:val="0"/>
        <w:keepLines w:val="0"/>
        <w:pageBreakBefore w:val="0"/>
        <w:kinsoku/>
        <w:wordWrap/>
        <w:bidi w:val="0"/>
        <w:spacing w:line="360" w:lineRule="exact"/>
        <w:ind w:right="0" w:rightChars="0" w:firstLine="2160" w:firstLineChars="900"/>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257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HiPOdgAAAAJAQAADwAA&#10;AAAAAAABACAAAAAiAAAAZHJzL2Rvd25yZXYueG1sUEsBAhQAFAAAAAgAh07iQPcLLDndAQAAiQ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1552;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》和《中华人民共和国建筑法》的规定，结合本工程具体情况，双方达成如下协议。</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宋体" w:hAnsi="宋体" w:eastAsia="宋体" w:cs="宋体"/>
          <w:sz w:val="24"/>
          <w:szCs w:val="24"/>
          <w:lang w:eastAsia="zh-CN"/>
        </w:rPr>
      </w:pPr>
      <w:r>
        <w:rPr>
          <w:rFonts w:hint="eastAsia" w:ascii="宋体" w:hAnsi="宋体" w:eastAsia="宋体" w:cs="宋体"/>
          <w:sz w:val="24"/>
          <w:szCs w:val="24"/>
        </w:rPr>
        <w:t>1.1工程名称：</w:t>
      </w:r>
      <w:r>
        <w:rPr>
          <w:rFonts w:hint="eastAsia" w:ascii="宋体" w:hAnsi="宋体" w:eastAsia="宋体" w:cs="宋体"/>
          <w:sz w:val="24"/>
          <w:szCs w:val="24"/>
          <w:lang w:eastAsia="zh-CN"/>
        </w:rPr>
        <w:t xml:space="preserve"> 杭州萧山国际机场配电房（机房）门体更换项目</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kern w:val="0"/>
          <w:sz w:val="24"/>
          <w:szCs w:val="24"/>
          <w:lang w:val="en-US" w:eastAsia="zh-CN"/>
        </w:rPr>
      </w:pPr>
      <w:r>
        <w:rPr>
          <w:rFonts w:hint="eastAsia" w:ascii="宋体" w:hAnsi="宋体" w:eastAsia="宋体" w:cs="宋体"/>
          <w:sz w:val="24"/>
          <w:szCs w:val="24"/>
        </w:rPr>
        <w:t>1.3承包范围：</w:t>
      </w:r>
      <w:r>
        <w:rPr>
          <w:rFonts w:hint="eastAsia" w:ascii="宋体" w:hAnsi="宋体" w:eastAsia="宋体" w:cs="宋体"/>
          <w:kern w:val="0"/>
          <w:sz w:val="24"/>
          <w:szCs w:val="24"/>
          <w:lang w:val="en-US" w:eastAsia="zh-CN"/>
        </w:rPr>
        <w:t>T3廊桥下设备间防盗门以及航站楼配电间防火门更换等工作内容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1.4承包方式：</w:t>
      </w:r>
      <w:r>
        <w:rPr>
          <w:rFonts w:hint="eastAsia" w:ascii="宋体" w:hAnsi="宋体" w:eastAsia="宋体" w:cs="宋体"/>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lang w:val="en-US" w:eastAsia="zh-CN"/>
        </w:rPr>
        <w:t>30日历天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2" name="直接连接符 2"/>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73600;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1Fyn&#10;Ie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w:t>
      </w:r>
      <w:r>
        <w:rPr>
          <w:rFonts w:hint="eastAsia" w:ascii="宋体" w:hAnsi="宋体" w:eastAsia="宋体" w:cs="宋体"/>
          <w:sz w:val="24"/>
          <w:szCs w:val="24"/>
          <w:lang w:eastAsia="zh-CN"/>
        </w:rPr>
        <w:t>暂定</w:t>
      </w:r>
      <w:r>
        <w:rPr>
          <w:rFonts w:hint="eastAsia" w:ascii="宋体" w:hAnsi="宋体" w:eastAsia="宋体" w:cs="宋体"/>
          <w:sz w:val="24"/>
          <w:szCs w:val="24"/>
        </w:rPr>
        <w:t>价款（人民币大写）：</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2.2甲方组织</w:t>
      </w:r>
      <w:r>
        <w:rPr>
          <w:rFonts w:hint="eastAsia" w:ascii="宋体" w:hAnsi="宋体" w:eastAsia="宋体" w:cs="宋体"/>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涉及</w:t>
      </w:r>
      <w:r>
        <w:rPr>
          <w:rFonts w:hint="eastAsia" w:ascii="宋体" w:hAnsi="宋体" w:eastAsia="宋体" w:cs="宋体"/>
          <w:sz w:val="24"/>
          <w:szCs w:val="24"/>
        </w:rPr>
        <w:t>机场隔离区</w:t>
      </w:r>
      <w:r>
        <w:rPr>
          <w:rFonts w:hint="eastAsia" w:ascii="宋体" w:hAnsi="宋体" w:eastAsia="宋体" w:cs="宋体"/>
          <w:sz w:val="24"/>
          <w:szCs w:val="24"/>
          <w:lang w:eastAsia="zh-CN"/>
        </w:rPr>
        <w:t>的</w:t>
      </w:r>
      <w:r>
        <w:rPr>
          <w:rFonts w:hint="eastAsia" w:ascii="宋体" w:hAnsi="宋体" w:eastAsia="宋体" w:cs="宋体"/>
          <w:sz w:val="24"/>
          <w:szCs w:val="24"/>
        </w:rPr>
        <w:t>工程项目实施前，由甲方组织对乙方项目实施人员进行相关安全培训教育，并</w:t>
      </w:r>
      <w:r>
        <w:rPr>
          <w:rFonts w:hint="eastAsia" w:ascii="宋体" w:hAnsi="宋体" w:eastAsia="宋体" w:cs="宋体"/>
          <w:sz w:val="24"/>
          <w:szCs w:val="24"/>
          <w:lang w:eastAsia="zh-CN"/>
        </w:rPr>
        <w:t>与乙方</w:t>
      </w:r>
      <w:r>
        <w:rPr>
          <w:rFonts w:hint="eastAsia" w:ascii="宋体" w:hAnsi="宋体" w:eastAsia="宋体" w:cs="宋体"/>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2.5甲方指派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监理公司进行工程监理，监理公司任命</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为总监理工程师，其职责在监理合同中应明确，并将合同副本交乙方</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乙方收到设计方案图纸或做法说明后</w:t>
      </w:r>
      <w:r>
        <w:rPr>
          <w:rFonts w:hint="eastAsia" w:ascii="宋体" w:hAnsi="宋体" w:eastAsia="宋体" w:cs="宋体"/>
          <w:sz w:val="24"/>
          <w:szCs w:val="24"/>
          <w:lang w:eastAsia="zh-CN"/>
        </w:rPr>
        <w:t>应</w:t>
      </w:r>
      <w:r>
        <w:rPr>
          <w:rFonts w:hint="eastAsia" w:ascii="宋体" w:hAnsi="宋体" w:eastAsia="宋体" w:cs="宋体"/>
          <w:sz w:val="24"/>
          <w:szCs w:val="24"/>
        </w:rPr>
        <w:t>及时进行现场踏勘，并结合现场实际情况进行复核完善，</w:t>
      </w:r>
      <w:r>
        <w:rPr>
          <w:rFonts w:hint="eastAsia" w:ascii="宋体" w:hAnsi="宋体" w:eastAsia="宋体" w:cs="宋体"/>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4.4因涉及甲方要求的设计或工程量变更或非乙方原因造成的停电、停水、停气及不可抗力因素影响，导致停工</w:t>
      </w:r>
      <w:r>
        <w:rPr>
          <w:rFonts w:hint="eastAsia" w:ascii="宋体" w:hAnsi="宋体" w:eastAsia="宋体" w:cs="宋体"/>
          <w:sz w:val="24"/>
          <w:szCs w:val="24"/>
          <w:u w:val="single"/>
          <w:lang w:val="en-US" w:eastAsia="zh-CN"/>
        </w:rPr>
        <w:t>8</w:t>
      </w:r>
      <w:r>
        <w:rPr>
          <w:rFonts w:hint="eastAsia" w:ascii="宋体" w:hAnsi="宋体" w:eastAsia="宋体" w:cs="宋体"/>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5.5工程竣工后，乙方应通知甲方验收，甲方自接到验收通知</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6"/>
        </w:numPr>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6.1双方商定本合同价款采用第</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（2）固定单价。</w:t>
      </w:r>
      <w:r>
        <w:rPr>
          <w:rFonts w:hint="eastAsia" w:ascii="宋体" w:hAnsi="宋体" w:eastAsia="宋体" w:cs="宋体"/>
          <w:sz w:val="24"/>
          <w:szCs w:val="24"/>
          <w:lang w:eastAsia="zh-CN"/>
        </w:rPr>
        <w:t>可调价格按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6.2工程竣工验收后，乙方提出工程结算申请并将有关资料送交甲方。甲方按照以下方式办理款项支付：</w:t>
      </w:r>
      <w:bookmarkStart w:id="14" w:name="_Hlk47444557"/>
    </w:p>
    <w:bookmarkEnd w:id="14"/>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b/>
          <w:bCs/>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工程竣工验收</w:t>
      </w:r>
      <w:r>
        <w:rPr>
          <w:rFonts w:hint="eastAsia" w:ascii="宋体" w:hAnsi="宋体" w:eastAsia="宋体" w:cs="宋体"/>
          <w:sz w:val="24"/>
          <w:szCs w:val="24"/>
          <w:lang w:val="en-US" w:eastAsia="zh-CN"/>
        </w:rPr>
        <w:t>并完成工程结算</w:t>
      </w:r>
      <w:r>
        <w:rPr>
          <w:rFonts w:hint="eastAsia" w:ascii="宋体" w:hAnsi="宋体" w:eastAsia="宋体" w:cs="宋体"/>
          <w:sz w:val="24"/>
          <w:szCs w:val="24"/>
        </w:rPr>
        <w:t>，经发包人认可后30天内，发包人向承包人支付至结算价的95%；结算价的5%留作质量保证金，待缺陷责任期满后无利息支付。</w:t>
      </w:r>
      <w:r>
        <w:rPr>
          <w:rFonts w:hint="eastAsia" w:ascii="宋体" w:hAnsi="宋体" w:eastAsia="宋体" w:cs="宋体"/>
          <w:b/>
          <w:bCs/>
          <w:sz w:val="24"/>
          <w:szCs w:val="24"/>
        </w:rPr>
        <w:t>★施工安全监管费为暂列金额，结算时承包人需提供相应票据作为依据按实结算</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税金另计</w:t>
      </w:r>
      <w:r>
        <w:rPr>
          <w:rFonts w:hint="eastAsia" w:ascii="宋体" w:hAnsi="宋体" w:eastAsia="宋体" w:cs="宋体"/>
          <w:b/>
          <w:bCs/>
          <w:sz w:val="24"/>
          <w:szCs w:val="24"/>
        </w:rPr>
        <w:t>。</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9.1由于乙方原因，逾期竣工，每逾期</w:t>
      </w:r>
      <w:r>
        <w:rPr>
          <w:rFonts w:hint="eastAsia" w:ascii="宋体" w:hAnsi="宋体" w:eastAsia="宋体" w:cs="宋体"/>
          <w:sz w:val="24"/>
          <w:szCs w:val="24"/>
          <w:u w:val="single"/>
        </w:rPr>
        <w:t>一</w:t>
      </w:r>
      <w:r>
        <w:rPr>
          <w:rFonts w:hint="eastAsia" w:ascii="宋体" w:hAnsi="宋体" w:eastAsia="宋体" w:cs="宋体"/>
          <w:sz w:val="24"/>
          <w:szCs w:val="24"/>
        </w:rPr>
        <w:t>天，乙方支付甲方</w:t>
      </w:r>
      <w:r>
        <w:rPr>
          <w:rFonts w:hint="eastAsia" w:ascii="宋体" w:hAnsi="宋体" w:eastAsia="宋体" w:cs="宋体"/>
          <w:sz w:val="24"/>
          <w:szCs w:val="24"/>
          <w:u w:val="single"/>
          <w:lang w:eastAsia="zh-CN"/>
        </w:rPr>
        <w:t>壹万</w:t>
      </w:r>
      <w:r>
        <w:rPr>
          <w:rFonts w:hint="eastAsia" w:ascii="宋体" w:hAnsi="宋体" w:eastAsia="宋体" w:cs="宋体"/>
          <w:sz w:val="24"/>
          <w:szCs w:val="24"/>
          <w:u w:val="single"/>
        </w:rPr>
        <w:t>元</w:t>
      </w:r>
      <w:r>
        <w:rPr>
          <w:rFonts w:hint="eastAsia" w:ascii="宋体" w:hAnsi="宋体" w:eastAsia="宋体" w:cs="宋体"/>
          <w:sz w:val="24"/>
          <w:szCs w:val="24"/>
        </w:rPr>
        <w:t>违约金</w:t>
      </w:r>
      <w:r>
        <w:rPr>
          <w:rFonts w:hint="eastAsia" w:ascii="宋体" w:hAnsi="宋体" w:eastAsia="宋体" w:cs="宋体"/>
          <w:sz w:val="24"/>
          <w:szCs w:val="24"/>
          <w:lang w:eastAsia="zh-CN"/>
        </w:rPr>
        <w:t>；甲方有权终止合同，并保留对乙方追溯赔偿其他一切损失的权利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11.2本合同一共</w:t>
      </w:r>
      <w:r>
        <w:rPr>
          <w:rFonts w:hint="eastAsia" w:ascii="宋体" w:hAnsi="宋体" w:eastAsia="宋体" w:cs="宋体"/>
          <w:sz w:val="24"/>
          <w:szCs w:val="24"/>
          <w:u w:val="single"/>
          <w:lang w:val="en-US" w:eastAsia="zh-CN"/>
        </w:rPr>
        <w:t>陆</w:t>
      </w:r>
      <w:r>
        <w:rPr>
          <w:rFonts w:hint="eastAsia" w:ascii="宋体" w:hAnsi="宋体" w:eastAsia="宋体" w:cs="宋体"/>
          <w:sz w:val="24"/>
          <w:szCs w:val="24"/>
        </w:rPr>
        <w:t>份，甲乙双方各执</w:t>
      </w:r>
      <w:r>
        <w:rPr>
          <w:rFonts w:hint="eastAsia" w:ascii="宋体" w:hAnsi="宋体" w:eastAsia="宋体" w:cs="宋体"/>
          <w:sz w:val="24"/>
          <w:szCs w:val="24"/>
          <w:u w:val="single"/>
          <w:lang w:val="en-US" w:eastAsia="zh-CN"/>
        </w:rPr>
        <w:t>叁</w:t>
      </w:r>
      <w:r>
        <w:rPr>
          <w:rFonts w:hint="eastAsia" w:ascii="宋体" w:hAnsi="宋体" w:eastAsia="宋体" w:cs="宋体"/>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u w:val="single"/>
        </w:rPr>
      </w:pPr>
      <w:r>
        <w:rPr>
          <w:rFonts w:hint="eastAsia" w:ascii="宋体" w:hAnsi="宋体" w:eastAsia="宋体" w:cs="宋体"/>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 xml:space="preserve">（2）安全文明施工协议书  </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r>
        <w:rPr>
          <w:rFonts w:hint="eastAsia" w:ascii="宋体" w:hAnsi="宋体" w:eastAsia="宋体" w:cs="宋体"/>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widowControl w:val="0"/>
        <w:tabs>
          <w:tab w:val="left" w:pos="540"/>
        </w:tabs>
        <w:kinsoku/>
        <w:wordWrap/>
        <w:overflowPunct/>
        <w:topLinePunct/>
        <w:autoSpaceDE/>
        <w:autoSpaceDN/>
        <w:bidi w:val="0"/>
        <w:adjustRightInd/>
        <w:snapToGrid/>
        <w:spacing w:after="156" w:afterLines="50"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附件一</w:t>
      </w:r>
    </w:p>
    <w:p>
      <w:pPr>
        <w:keepNext w:val="0"/>
        <w:keepLines w:val="0"/>
        <w:pageBreakBefore w:val="0"/>
        <w:kinsoku/>
        <w:wordWrap/>
        <w:bidi w:val="0"/>
        <w:spacing w:line="360" w:lineRule="exact"/>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承包人（全称）：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lang w:eastAsia="zh-CN"/>
        </w:rPr>
        <w:t xml:space="preserve"> 杭州萧山国际机场配电房（机房）门体更换项目</w:t>
      </w:r>
      <w:r>
        <w:rPr>
          <w:rFonts w:hint="eastAsia" w:ascii="宋体" w:hAnsi="宋体" w:eastAsia="宋体" w:cs="宋体"/>
          <w:sz w:val="24"/>
          <w:szCs w:val="24"/>
        </w:rPr>
        <w:t>（工程全称）签订工程质量保修书。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本次工程所涉及的所有内容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二、质量保修期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3．装修工程为2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三、缺陷责任期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四、质量保修责任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五、保修费用</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kinsoku/>
        <w:wordWrap/>
        <w:bidi w:val="0"/>
        <w:spacing w:line="360" w:lineRule="exact"/>
        <w:ind w:right="0" w:rightChars="0"/>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eastAsia="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eastAsia="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lang w:eastAsia="zh-CN"/>
        </w:rPr>
        <w:t xml:space="preserve"> 杭州萧山国际机场配电房（机房）门体更换项目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发包人</w:t>
      </w:r>
      <w:r>
        <w:rPr>
          <w:rFonts w:hint="eastAsia" w:ascii="宋体" w:hAnsi="宋体" w:eastAsia="宋体" w:cs="宋体"/>
          <w:b/>
          <w:sz w:val="24"/>
          <w:szCs w:val="24"/>
        </w:rPr>
        <w:t>对</w:t>
      </w:r>
      <w:r>
        <w:rPr>
          <w:rFonts w:hint="eastAsia" w:ascii="宋体" w:hAnsi="宋体" w:eastAsia="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eastAsia="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eastAsia="宋体" w:cs="宋体"/>
          <w:sz w:val="24"/>
          <w:szCs w:val="24"/>
          <w:lang w:eastAsia="zh-CN"/>
        </w:rPr>
        <w:t>承包人</w:t>
      </w:r>
      <w:r>
        <w:rPr>
          <w:rFonts w:hint="eastAsia" w:ascii="宋体" w:hAnsi="宋体" w:eastAsia="宋体" w:cs="宋体"/>
          <w:sz w:val="24"/>
          <w:szCs w:val="24"/>
        </w:rPr>
        <w:t>成员必须参加</w:t>
      </w:r>
      <w:r>
        <w:rPr>
          <w:rFonts w:hint="eastAsia" w:ascii="宋体" w:hAnsi="宋体" w:eastAsia="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eastAsia="宋体" w:cs="宋体"/>
          <w:sz w:val="24"/>
          <w:szCs w:val="24"/>
          <w:lang w:eastAsia="zh-CN"/>
        </w:rPr>
        <w:t>发包人</w:t>
      </w:r>
      <w:r>
        <w:rPr>
          <w:rFonts w:hint="eastAsia" w:ascii="宋体" w:hAnsi="宋体" w:eastAsia="宋体" w:cs="宋体"/>
          <w:sz w:val="24"/>
          <w:szCs w:val="24"/>
        </w:rPr>
        <w:t>应协助</w:t>
      </w:r>
      <w:r>
        <w:rPr>
          <w:rFonts w:hint="eastAsia" w:ascii="宋体" w:hAnsi="宋体" w:eastAsia="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eastAsia="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eastAsia="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eastAsia="宋体" w:cs="宋体"/>
          <w:sz w:val="24"/>
          <w:szCs w:val="24"/>
          <w:lang w:eastAsia="zh-CN"/>
        </w:rPr>
        <w:t>发包人</w:t>
      </w:r>
      <w:r>
        <w:rPr>
          <w:rFonts w:hint="eastAsia" w:ascii="宋体" w:hAnsi="宋体" w:eastAsia="宋体" w:cs="宋体"/>
          <w:sz w:val="24"/>
          <w:szCs w:val="24"/>
        </w:rPr>
        <w:t>有权责令</w:t>
      </w:r>
      <w:r>
        <w:rPr>
          <w:rFonts w:hint="eastAsia" w:ascii="宋体" w:hAnsi="宋体" w:eastAsia="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eastAsia="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eastAsia="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eastAsia="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eastAsia="宋体" w:cs="宋体"/>
          <w:sz w:val="24"/>
          <w:szCs w:val="24"/>
          <w:lang w:eastAsia="zh-CN"/>
        </w:rPr>
        <w:t>发包人</w:t>
      </w:r>
      <w:r>
        <w:rPr>
          <w:rFonts w:hint="eastAsia" w:ascii="宋体" w:hAnsi="宋体" w:eastAsia="宋体" w:cs="宋体"/>
          <w:sz w:val="24"/>
          <w:szCs w:val="24"/>
        </w:rPr>
        <w:t>有权将</w:t>
      </w:r>
      <w:r>
        <w:rPr>
          <w:rFonts w:hint="eastAsia" w:ascii="宋体" w:hAnsi="宋体" w:eastAsia="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eastAsia="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eastAsia="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eastAsia="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eastAsia="宋体" w:cs="宋体"/>
          <w:sz w:val="24"/>
          <w:szCs w:val="24"/>
          <w:lang w:eastAsia="zh-CN"/>
        </w:rPr>
        <w:t>承包人</w:t>
      </w:r>
      <w:r>
        <w:rPr>
          <w:rFonts w:hint="eastAsia" w:ascii="宋体" w:hAnsi="宋体" w:eastAsia="宋体" w:cs="宋体"/>
          <w:sz w:val="24"/>
          <w:szCs w:val="24"/>
        </w:rPr>
        <w:t>提出申请，报</w:t>
      </w:r>
      <w:r>
        <w:rPr>
          <w:rFonts w:hint="eastAsia" w:ascii="宋体" w:hAnsi="宋体" w:eastAsia="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eastAsia="宋体" w:cs="宋体"/>
          <w:sz w:val="24"/>
          <w:szCs w:val="24"/>
          <w:lang w:eastAsia="zh-CN"/>
        </w:rPr>
        <w:t>承包人</w:t>
      </w:r>
      <w:r>
        <w:rPr>
          <w:rFonts w:hint="eastAsia" w:ascii="宋体" w:hAnsi="宋体" w:eastAsia="宋体" w:cs="宋体"/>
          <w:sz w:val="24"/>
          <w:szCs w:val="24"/>
        </w:rPr>
        <w:t>自理。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eastAsia="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eastAsia="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eastAsia="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eastAsia="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eastAsia="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eastAsia="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eastAsia="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eastAsia="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eastAsia="宋体" w:cs="宋体"/>
          <w:sz w:val="24"/>
          <w:szCs w:val="24"/>
          <w:lang w:eastAsia="zh-CN"/>
        </w:rPr>
        <w:t>发包人</w:t>
      </w:r>
      <w:r>
        <w:rPr>
          <w:rFonts w:hint="eastAsia" w:ascii="宋体" w:hAnsi="宋体" w:eastAsia="宋体" w:cs="宋体"/>
          <w:sz w:val="24"/>
          <w:szCs w:val="24"/>
        </w:rPr>
        <w:t>协商，征得</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eastAsia="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eastAsia="宋体" w:cs="宋体"/>
          <w:sz w:val="24"/>
          <w:szCs w:val="24"/>
          <w:lang w:eastAsia="zh-CN"/>
        </w:rPr>
        <w:t>发包人</w:t>
      </w:r>
      <w:r>
        <w:rPr>
          <w:rFonts w:hint="eastAsia" w:ascii="宋体" w:hAnsi="宋体" w:eastAsia="宋体" w:cs="宋体"/>
          <w:sz w:val="24"/>
          <w:szCs w:val="24"/>
        </w:rPr>
        <w:t>可以追究</w:t>
      </w:r>
      <w:r>
        <w:rPr>
          <w:rFonts w:hint="eastAsia" w:ascii="宋体" w:hAnsi="宋体" w:eastAsia="宋体" w:cs="宋体"/>
          <w:sz w:val="24"/>
          <w:szCs w:val="24"/>
          <w:lang w:eastAsia="zh-CN"/>
        </w:rPr>
        <w:t>承包人</w:t>
      </w:r>
      <w:r>
        <w:rPr>
          <w:rFonts w:hint="eastAsia" w:ascii="宋体" w:hAnsi="宋体" w:eastAsia="宋体" w:cs="宋体"/>
          <w:sz w:val="24"/>
          <w:szCs w:val="24"/>
        </w:rPr>
        <w:t>责任；</w:t>
      </w:r>
      <w:r>
        <w:rPr>
          <w:rFonts w:hint="eastAsia" w:ascii="宋体" w:hAnsi="宋体" w:eastAsia="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eastAsia="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eastAsia="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eastAsia="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eastAsia="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五、本协议书附于《</w:t>
      </w:r>
      <w:r>
        <w:rPr>
          <w:rFonts w:hint="eastAsia" w:ascii="宋体" w:hAnsi="宋体" w:eastAsia="宋体" w:cs="宋体"/>
          <w:sz w:val="24"/>
          <w:szCs w:val="24"/>
          <w:lang w:eastAsia="zh-CN"/>
        </w:rPr>
        <w:t xml:space="preserve"> 杭州萧山国际机场配电房（机房）门体更换项目</w:t>
      </w:r>
      <w:r>
        <w:rPr>
          <w:rFonts w:hint="eastAsia" w:ascii="宋体" w:hAnsi="宋体" w:eastAsia="宋体" w:cs="宋体"/>
          <w:sz w:val="24"/>
          <w:szCs w:val="24"/>
          <w:lang w:val="en-US" w:eastAsia="zh-CN"/>
        </w:rPr>
        <w:t>施工合同</w:t>
      </w:r>
      <w:r>
        <w:rPr>
          <w:rFonts w:hint="eastAsia" w:ascii="宋体" w:hAnsi="宋体" w:eastAsia="宋体" w:cs="宋体"/>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eastAsia="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进行处罚。</w:t>
      </w:r>
      <w:r>
        <w:rPr>
          <w:rFonts w:hint="eastAsia" w:ascii="宋体" w:hAnsi="宋体" w:eastAsia="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eastAsia="宋体" w:cs="宋体"/>
          <w:sz w:val="24"/>
          <w:szCs w:val="24"/>
          <w:lang w:eastAsia="zh-CN"/>
        </w:rPr>
        <w:t>发包人</w:t>
      </w:r>
      <w:r>
        <w:rPr>
          <w:rFonts w:hint="eastAsia" w:ascii="宋体" w:hAnsi="宋体" w:eastAsia="宋体" w:cs="宋体"/>
          <w:sz w:val="24"/>
          <w:szCs w:val="24"/>
        </w:rPr>
        <w:t>。</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kinsoku/>
        <w:wordWrap/>
        <w:bidi w:val="0"/>
        <w:adjustRightInd w:val="0"/>
        <w:snapToGrid w:val="0"/>
        <w:spacing w:line="360" w:lineRule="exact"/>
        <w:ind w:left="6120" w:right="0" w:rightChars="0" w:hanging="6120" w:hangingChars="2550"/>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 xml:space="preserve"> 年   月   日                               年   月   日</w:t>
      </w:r>
    </w:p>
    <w:p>
      <w:pPr>
        <w:pStyle w:val="2"/>
        <w:keepNext w:val="0"/>
        <w:keepLines w:val="0"/>
        <w:pageBreakBefore/>
        <w:widowControl w:val="0"/>
        <w:kinsoku/>
        <w:wordWrap/>
        <w:overflowPunct/>
        <w:topLinePunct w:val="0"/>
        <w:autoSpaceDE/>
        <w:autoSpaceDN/>
        <w:bidi w:val="0"/>
        <w:adjustRightInd/>
        <w:snapToGrid/>
        <w:jc w:val="center"/>
        <w:textAlignment w:val="auto"/>
      </w:pPr>
      <w:bookmarkStart w:id="15" w:name="_Toc7514"/>
      <w:bookmarkStart w:id="16" w:name="_Toc5474"/>
      <w:r>
        <w:rPr>
          <w:rFonts w:hint="eastAsia"/>
        </w:rPr>
        <w:t>第</w:t>
      </w:r>
      <w:r>
        <w:rPr>
          <w:rFonts w:hint="eastAsia"/>
          <w:lang w:val="en-US" w:eastAsia="zh-CN"/>
        </w:rPr>
        <w:t>四</w:t>
      </w:r>
      <w:r>
        <w:rPr>
          <w:rFonts w:hint="eastAsia"/>
        </w:rPr>
        <w:t>章  工程量清单</w:t>
      </w:r>
      <w:bookmarkEnd w:id="13"/>
      <w:bookmarkEnd w:id="15"/>
      <w:bookmarkEnd w:id="16"/>
    </w:p>
    <w:tbl>
      <w:tblPr>
        <w:tblStyle w:val="58"/>
        <w:tblpPr w:leftFromText="180" w:rightFromText="180" w:vertAnchor="page" w:horzAnchor="page" w:tblpX="2123" w:tblpY="1807"/>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134"/>
        <w:gridCol w:w="761"/>
        <w:gridCol w:w="122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序号</w:t>
            </w:r>
          </w:p>
        </w:tc>
        <w:tc>
          <w:tcPr>
            <w:tcW w:w="4134"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项目名称</w:t>
            </w:r>
            <w:r>
              <w:rPr>
                <w:rFonts w:hint="eastAsia" w:asciiTheme="minorEastAsia" w:hAnsiTheme="minorEastAsia" w:eastAsiaTheme="minorEastAsia" w:cstheme="minorEastAsia"/>
                <w:b w:val="0"/>
                <w:bCs w:val="0"/>
                <w:sz w:val="20"/>
                <w:szCs w:val="20"/>
                <w:lang w:val="en-US" w:eastAsia="zh-CN"/>
              </w:rPr>
              <w:t>及</w:t>
            </w:r>
            <w:r>
              <w:rPr>
                <w:rFonts w:hint="eastAsia" w:asciiTheme="minorEastAsia" w:hAnsiTheme="minorEastAsia" w:eastAsiaTheme="minorEastAsia" w:cstheme="minorEastAsia"/>
                <w:b w:val="0"/>
                <w:bCs w:val="0"/>
                <w:sz w:val="20"/>
                <w:szCs w:val="20"/>
              </w:rPr>
              <w:t>特征描述</w:t>
            </w:r>
          </w:p>
        </w:tc>
        <w:tc>
          <w:tcPr>
            <w:tcW w:w="76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单位</w:t>
            </w:r>
          </w:p>
        </w:tc>
        <w:tc>
          <w:tcPr>
            <w:tcW w:w="12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数量</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1</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T3廊桥下设备用房钢质防盗门锁更换</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把</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31.000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2</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航站楼配电间甲级木质防火门更换（含门框、门框周边修复及配件等）2.2*1.06米</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樘</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6.000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3</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T2出发甲级钢质双开防火门更换（含门框、门框周边修复、及配件等）1.5*2.2米</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樘</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4</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航站楼配电间甲级木质防火门更换（含门框、门框周边修复及配件等）2.24*0.96米</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樘</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5.000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5</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施工安全监管费 （投标需考虑聘请专业保安（负责门卫、巡逻、施工现场看护、隔离区围界看护等工作，人数每8小时不得少于1人，并配备相应的保卫措施）</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元</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4000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6</w:t>
            </w:r>
          </w:p>
        </w:tc>
        <w:tc>
          <w:tcPr>
            <w:tcW w:w="4134" w:type="dxa"/>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b w:val="0"/>
                <w:bCs w:val="0"/>
                <w:sz w:val="30"/>
                <w:szCs w:val="30"/>
                <w:lang w:val="en-US" w:eastAsia="zh-CN"/>
              </w:rPr>
            </w:pPr>
            <w:r>
              <w:rPr>
                <w:rFonts w:hint="eastAsia" w:ascii="宋体" w:hAnsi="宋体" w:eastAsia="宋体" w:cs="宋体"/>
                <w:i w:val="0"/>
                <w:color w:val="000000"/>
                <w:kern w:val="0"/>
                <w:sz w:val="30"/>
                <w:szCs w:val="30"/>
                <w:u w:val="none"/>
                <w:lang w:val="en-US" w:eastAsia="zh-CN" w:bidi="ar"/>
              </w:rPr>
              <w:t>隔离区施工措施费 （因隔离区内的的施工，投标人须采用相应施工措施，包括施工导致的夜间加班、工效降低、证件办理等需产生的费用必须充分考虑，费用包含在投标报价中）</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7</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材料搬运及垃圾清理外运</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p>
        </w:tc>
      </w:tr>
    </w:tbl>
    <w:p>
      <w:pPr>
        <w:widowControl/>
        <w:jc w:val="left"/>
        <w:rPr>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numPr>
          <w:ilvl w:val="0"/>
          <w:numId w:val="0"/>
        </w:numPr>
        <w:jc w:val="center"/>
        <w:rPr>
          <w:rFonts w:hint="eastAsia"/>
        </w:rPr>
      </w:pPr>
      <w:bookmarkStart w:id="17" w:name="_Toc4136"/>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lang w:val="en-US" w:eastAsia="zh-CN"/>
        </w:rPr>
      </w:pPr>
      <w:bookmarkStart w:id="18" w:name="_Toc17306"/>
      <w:r>
        <w:rPr>
          <w:rFonts w:hint="eastAsia"/>
        </w:rPr>
        <w:t>第</w:t>
      </w:r>
      <w:r>
        <w:rPr>
          <w:rFonts w:hint="eastAsia"/>
          <w:lang w:val="en-US" w:eastAsia="zh-CN"/>
        </w:rPr>
        <w:t>五</w:t>
      </w:r>
      <w:r>
        <w:rPr>
          <w:rFonts w:hint="eastAsia"/>
        </w:rPr>
        <w:t xml:space="preserve">章  </w:t>
      </w:r>
      <w:bookmarkStart w:id="19" w:name="_Toc275274581"/>
      <w:bookmarkStart w:id="20" w:name="_Toc448097409"/>
      <w:r>
        <w:t xml:space="preserve"> </w:t>
      </w:r>
      <w:r>
        <w:rPr>
          <w:rFonts w:hint="eastAsia"/>
          <w:lang w:val="en-US" w:eastAsia="zh-CN"/>
        </w:rPr>
        <w:t>技术标准及要求</w:t>
      </w:r>
      <w:bookmarkEnd w:id="17"/>
      <w:bookmarkEnd w:id="18"/>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：具体详见</w:t>
      </w:r>
      <w:r>
        <w:rPr>
          <w:rFonts w:hint="eastAsia" w:ascii="宋体" w:hAnsi="宋体" w:cs="宋体"/>
          <w:sz w:val="22"/>
          <w:lang w:val="en-US" w:eastAsia="zh-CN"/>
        </w:rPr>
        <w:t>招标内容、</w:t>
      </w:r>
      <w:r>
        <w:rPr>
          <w:rFonts w:hint="eastAsia" w:ascii="宋体" w:hAnsi="宋体" w:cs="宋体"/>
          <w:sz w:val="22"/>
        </w:rPr>
        <w:t>工程量清单</w:t>
      </w:r>
      <w:r>
        <w:rPr>
          <w:rFonts w:hint="eastAsia" w:ascii="宋体" w:hAnsi="宋体" w:cs="宋体"/>
          <w:sz w:val="22"/>
          <w:lang w:eastAsia="zh-CN"/>
        </w:rPr>
        <w:t>。</w:t>
      </w: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1"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57"/>
        <w:tblW w:w="9146" w:type="dxa"/>
        <w:jc w:val="center"/>
        <w:tblInd w:w="0" w:type="dxa"/>
        <w:tblLayout w:type="fixed"/>
        <w:tblCellMar>
          <w:top w:w="0" w:type="dxa"/>
          <w:left w:w="108" w:type="dxa"/>
          <w:bottom w:w="0" w:type="dxa"/>
          <w:right w:w="108" w:type="dxa"/>
        </w:tblCellMar>
      </w:tblPr>
      <w:tblGrid>
        <w:gridCol w:w="1063"/>
        <w:gridCol w:w="3113"/>
        <w:gridCol w:w="4970"/>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970"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nil"/>
              <w:left w:val="nil"/>
              <w:bottom w:val="single" w:color="auto" w:sz="4" w:space="0"/>
              <w:right w:val="single" w:color="auto" w:sz="4" w:space="0"/>
            </w:tcBorders>
            <w:vAlign w:val="center"/>
          </w:tcPr>
          <w:p>
            <w:pPr>
              <w:snapToGrid w:val="0"/>
              <w:jc w:val="center"/>
              <w:rPr>
                <w:rFonts w:hint="default" w:ascii="宋体" w:hAnsi="宋体" w:cs="宋体" w:eastAsiaTheme="minorEastAsia"/>
                <w:bCs/>
                <w:sz w:val="22"/>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防火门及防盗门</w:t>
            </w:r>
          </w:p>
        </w:tc>
        <w:tc>
          <w:tcPr>
            <w:tcW w:w="4970" w:type="dxa"/>
            <w:tcBorders>
              <w:top w:val="nil"/>
              <w:left w:val="nil"/>
              <w:bottom w:val="single" w:color="auto" w:sz="4" w:space="0"/>
              <w:right w:val="single" w:color="auto" w:sz="4" w:space="0"/>
            </w:tcBorders>
            <w:vAlign w:val="center"/>
          </w:tcPr>
          <w:p>
            <w:pPr>
              <w:widowControl/>
              <w:snapToGrid w:val="0"/>
              <w:textAlignment w:val="center"/>
              <w:rPr>
                <w:rFonts w:hint="eastAsia" w:ascii="宋体" w:hAnsi="宋体" w:cs="宋体" w:eastAsiaTheme="minorEastAsia"/>
                <w:bCs/>
                <w:sz w:val="22"/>
                <w:lang w:eastAsia="zh-CN"/>
              </w:rPr>
            </w:pPr>
            <w:r>
              <w:rPr>
                <w:rFonts w:hint="eastAsia" w:ascii="宋体" w:hAnsi="宋体" w:cs="宋体"/>
                <w:b/>
                <w:bCs/>
                <w:color w:val="000000" w:themeColor="text1"/>
                <w:sz w:val="24"/>
                <w:szCs w:val="24"/>
                <w:lang w:eastAsia="zh-CN"/>
                <w14:textFill>
                  <w14:solidFill>
                    <w14:schemeClr w14:val="tx1"/>
                  </w14:solidFill>
                </w14:textFill>
              </w:rPr>
              <w:t>锐亿、君格、哈勃或“相当于”品牌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1"/>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1</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5.2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5.3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 xml:space="preserve">5.4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pStyle w:val="2"/>
        <w:ind w:firstLine="441"/>
        <w:jc w:val="both"/>
        <w:rPr>
          <w:rFonts w:hint="eastAsia" w:asciiTheme="minorEastAsia" w:hAnsiTheme="minorEastAsia" w:eastAsiaTheme="minorEastAsia" w:cstheme="minorEastAsia"/>
          <w:sz w:val="22"/>
          <w:szCs w:val="22"/>
          <w:lang w:val="en-US" w:eastAsia="zh-CN"/>
        </w:rPr>
      </w:pPr>
      <w:bookmarkStart w:id="22" w:name="_Toc2932"/>
      <w:r>
        <w:rPr>
          <w:rFonts w:hint="eastAsia" w:asciiTheme="minorEastAsia" w:hAnsiTheme="minorEastAsia" w:eastAsiaTheme="minorEastAsia" w:cstheme="minorEastAsia"/>
          <w:sz w:val="22"/>
          <w:szCs w:val="22"/>
          <w:lang w:val="en-US" w:eastAsia="zh-CN"/>
        </w:rPr>
        <w:t>5.5  工程施工期间，承包人须无条件服从机场公司关于工期进度的统一安排。投标人需充分考虑隔离区内施工，可施工时间及工期的不确定性，如由于机场运行要求某些时间不得施工等或如遇长时间停工等任何突发情况，请投标人在投标时充分考虑相关费用，中标后不予增加费用。</w:t>
      </w:r>
      <w:bookmarkEnd w:id="22"/>
    </w:p>
    <w:p>
      <w:pPr>
        <w:pStyle w:val="2"/>
        <w:ind w:firstLine="441"/>
        <w:jc w:val="both"/>
        <w:rPr>
          <w:rFonts w:hint="eastAsia" w:asciiTheme="minorEastAsia" w:hAnsiTheme="minorEastAsia" w:eastAsiaTheme="minorEastAsia" w:cstheme="minorEastAsia"/>
          <w:sz w:val="22"/>
          <w:szCs w:val="22"/>
          <w:lang w:val="en-US" w:eastAsia="zh-CN"/>
        </w:rPr>
      </w:pPr>
      <w:bookmarkStart w:id="23" w:name="_Toc25810"/>
      <w:r>
        <w:rPr>
          <w:rFonts w:hint="eastAsia" w:asciiTheme="minorEastAsia" w:hAnsiTheme="minorEastAsia" w:eastAsiaTheme="minorEastAsia" w:cstheme="minorEastAsia"/>
          <w:sz w:val="22"/>
          <w:szCs w:val="22"/>
          <w:lang w:val="en-US" w:eastAsia="zh-CN"/>
        </w:rPr>
        <w:t>5.6  本项目施工地点位于机场隔离区内，承包人必须确保在施工阶段不影响机场正常运行，遵守机场不停航施工管理规定、施工安全条例。</w:t>
      </w:r>
      <w:bookmarkEnd w:id="23"/>
    </w:p>
    <w:p>
      <w:pPr>
        <w:pStyle w:val="2"/>
        <w:ind w:firstLine="441"/>
        <w:jc w:val="both"/>
        <w:rPr>
          <w:rFonts w:hint="eastAsia" w:asciiTheme="minorEastAsia" w:hAnsiTheme="minorEastAsia" w:eastAsiaTheme="minorEastAsia" w:cstheme="minorEastAsia"/>
          <w:sz w:val="22"/>
          <w:szCs w:val="22"/>
          <w:lang w:val="en-US" w:eastAsia="zh-CN"/>
        </w:rPr>
      </w:pPr>
      <w:bookmarkStart w:id="24" w:name="_Toc17505"/>
      <w:r>
        <w:rPr>
          <w:rFonts w:hint="eastAsia" w:asciiTheme="minorEastAsia" w:hAnsiTheme="minorEastAsia" w:eastAsiaTheme="minorEastAsia" w:cstheme="minorEastAsia"/>
          <w:sz w:val="22"/>
          <w:szCs w:val="22"/>
          <w:lang w:val="en-US" w:eastAsia="zh-CN"/>
        </w:rPr>
        <w:t>5.7 承包人施工人员在进出机场隔离区时必须办理相关证件（有效期一个月）。费用由投标人综合考虑，包含在投标报价中。</w:t>
      </w:r>
      <w:bookmarkEnd w:id="24"/>
    </w:p>
    <w:p>
      <w:pPr>
        <w:spacing w:line="360" w:lineRule="exact"/>
        <w:ind w:firstLine="442" w:firstLineChars="200"/>
        <w:jc w:val="left"/>
        <w:rPr>
          <w:rFonts w:hint="eastAsia" w:ascii="宋体" w:hAnsi="宋体" w:cs="宋体"/>
          <w:b/>
          <w:color w:val="auto"/>
          <w:sz w:val="22"/>
        </w:rPr>
      </w:pPr>
      <w:r>
        <w:rPr>
          <w:rFonts w:hint="eastAsia" w:ascii="宋体" w:hAnsi="宋体" w:cs="宋体"/>
          <w:b/>
          <w:color w:val="auto"/>
          <w:sz w:val="22"/>
          <w:lang w:val="en-US" w:eastAsia="zh-CN"/>
        </w:rPr>
        <w:t>5.8 因</w:t>
      </w:r>
      <w:r>
        <w:rPr>
          <w:rFonts w:hint="eastAsia" w:ascii="宋体" w:hAnsi="宋体" w:cs="宋体"/>
          <w:b/>
          <w:color w:val="auto"/>
          <w:sz w:val="22"/>
        </w:rPr>
        <w:t>本项目施工地点位于机场隔离区内，隔离区</w:t>
      </w:r>
      <w:r>
        <w:rPr>
          <w:rFonts w:hint="eastAsia" w:ascii="宋体" w:hAnsi="宋体" w:cs="宋体"/>
          <w:b/>
          <w:color w:val="auto"/>
          <w:sz w:val="22"/>
          <w:lang w:val="en-US" w:eastAsia="zh-CN"/>
        </w:rPr>
        <w:t>相关</w:t>
      </w:r>
      <w:r>
        <w:rPr>
          <w:rFonts w:hint="eastAsia" w:ascii="宋体" w:hAnsi="宋体" w:cs="宋体"/>
          <w:b/>
          <w:color w:val="auto"/>
          <w:sz w:val="22"/>
        </w:rPr>
        <w:t>施工措施包括施工导致的夜间加班、工效降低、证件办理等需产生的费用</w:t>
      </w:r>
      <w:r>
        <w:rPr>
          <w:rFonts w:hint="eastAsia" w:ascii="宋体" w:hAnsi="宋体" w:cs="宋体"/>
          <w:b/>
          <w:color w:val="auto"/>
          <w:sz w:val="22"/>
          <w:lang w:eastAsia="zh-CN"/>
        </w:rPr>
        <w:t>，</w:t>
      </w:r>
      <w:r>
        <w:rPr>
          <w:rFonts w:hint="eastAsia" w:ascii="宋体" w:hAnsi="宋体" w:cs="宋体"/>
          <w:b/>
          <w:color w:val="auto"/>
          <w:sz w:val="22"/>
          <w:lang w:val="en-US" w:eastAsia="zh-CN"/>
        </w:rPr>
        <w:t>投标人</w:t>
      </w:r>
      <w:r>
        <w:rPr>
          <w:rFonts w:hint="eastAsia" w:ascii="宋体" w:hAnsi="宋体" w:cs="宋体"/>
          <w:b/>
          <w:color w:val="auto"/>
          <w:sz w:val="22"/>
        </w:rPr>
        <w:t>必须充分考虑，费用包含在</w:t>
      </w:r>
      <w:r>
        <w:rPr>
          <w:rFonts w:hint="eastAsia" w:ascii="宋体" w:hAnsi="宋体" w:cs="宋体"/>
          <w:b/>
          <w:color w:val="auto"/>
          <w:sz w:val="22"/>
          <w:lang w:val="en-US" w:eastAsia="zh-CN"/>
        </w:rPr>
        <w:t>隔离区施工措施费报价</w:t>
      </w:r>
      <w:r>
        <w:rPr>
          <w:rFonts w:hint="eastAsia" w:ascii="宋体" w:hAnsi="宋体" w:cs="宋体"/>
          <w:b/>
          <w:color w:val="auto"/>
          <w:sz w:val="22"/>
        </w:rPr>
        <w:t>中。投标人需考虑聘请招标人推荐的机场专业保安，负责门卫、巡逻、施工现场看护、隔离区围界看护等工作，人数每个施工区域每班不得少于1人，并配备相应的保卫措施，施工安全监管费按实结算（结算时中标人需提供相应票据作为依据</w:t>
      </w:r>
      <w:r>
        <w:rPr>
          <w:rFonts w:hint="eastAsia" w:ascii="宋体" w:hAnsi="宋体" w:cs="宋体"/>
          <w:b/>
          <w:color w:val="auto"/>
          <w:sz w:val="22"/>
          <w:lang w:eastAsia="zh-CN"/>
        </w:rPr>
        <w:t>，</w:t>
      </w:r>
      <w:r>
        <w:rPr>
          <w:rFonts w:hint="eastAsia" w:ascii="宋体" w:hAnsi="宋体" w:cs="宋体"/>
          <w:b/>
          <w:color w:val="auto"/>
          <w:sz w:val="22"/>
          <w:lang w:val="en-US" w:eastAsia="zh-CN"/>
        </w:rPr>
        <w:t>税金另计</w:t>
      </w:r>
      <w:r>
        <w:rPr>
          <w:rFonts w:hint="eastAsia" w:ascii="宋体" w:hAnsi="宋体" w:cs="宋体"/>
          <w:b/>
          <w:color w:val="auto"/>
          <w:sz w:val="22"/>
        </w:rPr>
        <w:t>），★投标报价中</w:t>
      </w:r>
      <w:r>
        <w:rPr>
          <w:rFonts w:hint="eastAsia" w:ascii="宋体" w:hAnsi="宋体" w:cs="宋体"/>
          <w:b/>
          <w:color w:val="auto"/>
          <w:sz w:val="22"/>
          <w:lang w:val="en-US" w:eastAsia="zh-CN"/>
        </w:rPr>
        <w:t>施工安全监管费</w:t>
      </w:r>
      <w:r>
        <w:rPr>
          <w:rFonts w:hint="eastAsia" w:ascii="宋体" w:hAnsi="宋体" w:cs="宋体"/>
          <w:b/>
          <w:color w:val="auto"/>
          <w:sz w:val="22"/>
        </w:rPr>
        <w:t>按</w:t>
      </w:r>
      <w:r>
        <w:rPr>
          <w:rFonts w:hint="eastAsia" w:ascii="宋体" w:hAnsi="宋体" w:cs="宋体"/>
          <w:b/>
          <w:color w:val="auto"/>
          <w:sz w:val="22"/>
          <w:lang w:val="en-US" w:eastAsia="zh-CN"/>
        </w:rPr>
        <w:t>4000元</w:t>
      </w:r>
      <w:r>
        <w:rPr>
          <w:rFonts w:hint="eastAsia" w:ascii="宋体" w:hAnsi="宋体" w:cs="宋体"/>
          <w:b/>
          <w:color w:val="auto"/>
          <w:sz w:val="22"/>
        </w:rPr>
        <w:t>暂列金额计入，不得优惠。</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cs="宋体"/>
          <w:b/>
          <w:color w:val="auto"/>
          <w:sz w:val="22"/>
          <w:lang w:val="en-US" w:eastAsia="zh-CN"/>
        </w:rPr>
      </w:pPr>
      <w:r>
        <w:rPr>
          <w:rFonts w:hint="eastAsia" w:ascii="宋体" w:hAnsi="宋体" w:cs="宋体"/>
          <w:b/>
          <w:color w:val="auto"/>
          <w:sz w:val="22"/>
          <w:lang w:val="en-US" w:eastAsia="zh-CN"/>
        </w:rPr>
        <w:t>5.9 承包人应无条件响应发包人要求，施工前应征得发包人同意，不得擅自施工，如擅自施工导致的一切后果由承包人承担。</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cs="宋体"/>
          <w:b/>
          <w:color w:val="auto"/>
          <w:sz w:val="22"/>
          <w:lang w:val="en-US" w:eastAsia="zh-CN"/>
        </w:rPr>
      </w:pPr>
      <w:r>
        <w:rPr>
          <w:rFonts w:hint="eastAsia" w:ascii="宋体" w:hAnsi="宋体" w:cs="宋体"/>
          <w:b/>
          <w:color w:val="auto"/>
          <w:sz w:val="22"/>
          <w:lang w:val="en-US" w:eastAsia="zh-CN"/>
        </w:rPr>
        <w:t>5.10报价人需严格遵守防疫相关规定要求做好人员防护工作，严格按照相关部门要求施工。</w:t>
      </w:r>
    </w:p>
    <w:p>
      <w:pPr>
        <w:ind w:firstLine="441"/>
        <w:rPr>
          <w:rFonts w:hint="eastAsia" w:eastAsiaTheme="minorEastAsia"/>
          <w:lang w:val="en-US" w:eastAsia="zh-CN"/>
        </w:rPr>
      </w:pPr>
    </w:p>
    <w:p>
      <w:pPr>
        <w:ind w:firstLine="441"/>
        <w:rPr>
          <w:rFonts w:hint="eastAsia" w:eastAsiaTheme="minorEastAsia"/>
          <w:lang w:val="en-US" w:eastAsia="zh-CN"/>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bookmarkEnd w:id="9"/>
    <w:bookmarkEnd w:id="19"/>
    <w:bookmarkEnd w:id="20"/>
    <w:p>
      <w:pPr>
        <w:pStyle w:val="3"/>
        <w:keepNext w:val="0"/>
        <w:keepLines w:val="0"/>
        <w:pageBreakBefore/>
        <w:widowControl w:val="0"/>
        <w:kinsoku/>
        <w:wordWrap/>
        <w:overflowPunct/>
        <w:topLinePunct w:val="0"/>
        <w:autoSpaceDE/>
        <w:autoSpaceDN/>
        <w:bidi w:val="0"/>
        <w:adjustRightInd/>
        <w:snapToGrid/>
        <w:spacing w:before="0" w:after="0" w:line="564" w:lineRule="exact"/>
        <w:ind w:right="57"/>
        <w:jc w:val="center"/>
        <w:textAlignment w:val="auto"/>
        <w:rPr>
          <w:sz w:val="32"/>
          <w:szCs w:val="32"/>
        </w:rPr>
      </w:pPr>
      <w:bookmarkStart w:id="25" w:name="_Toc10088"/>
      <w:bookmarkStart w:id="26" w:name="_Toc52907682"/>
      <w:bookmarkStart w:id="27" w:name="_Toc10157"/>
      <w:r>
        <w:rPr>
          <w:sz w:val="32"/>
          <w:szCs w:val="32"/>
        </w:rPr>
        <w:t>第</w:t>
      </w:r>
      <w:r>
        <w:rPr>
          <w:rFonts w:hint="eastAsia"/>
          <w:sz w:val="32"/>
          <w:szCs w:val="32"/>
          <w:lang w:val="en-US" w:eastAsia="zh-CN"/>
        </w:rPr>
        <w:t>六</w:t>
      </w:r>
      <w:r>
        <w:rPr>
          <w:sz w:val="32"/>
          <w:szCs w:val="32"/>
        </w:rPr>
        <w:t>章</w:t>
      </w:r>
      <w:r>
        <w:rPr>
          <w:rFonts w:hint="eastAsia"/>
          <w:sz w:val="32"/>
          <w:szCs w:val="32"/>
        </w:rPr>
        <w:t xml:space="preserve">    </w:t>
      </w:r>
      <w:r>
        <w:rPr>
          <w:sz w:val="32"/>
          <w:szCs w:val="32"/>
        </w:rPr>
        <w:t>投标文件格式</w:t>
      </w:r>
      <w:bookmarkEnd w:id="25"/>
      <w:bookmarkEnd w:id="26"/>
      <w:bookmarkEnd w:id="27"/>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31"/>
        <w:numPr>
          <w:ilvl w:val="0"/>
          <w:numId w:val="7"/>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31"/>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认为需要补充的</w:t>
      </w:r>
      <w:r>
        <w:rPr>
          <w:rFonts w:ascii="微软雅黑" w:hAnsi="Times New Roman" w:cs="微软雅黑"/>
          <w:spacing w:val="-2"/>
          <w:kern w:val="0"/>
          <w:sz w:val="22"/>
        </w:rPr>
        <w:t>其他材料。</w:t>
      </w:r>
    </w:p>
    <w:p>
      <w:pPr>
        <w:pStyle w:val="131"/>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napToGrid w:val="0"/>
        <w:spacing w:line="360" w:lineRule="exact"/>
        <w:ind w:firstLine="723" w:firstLineChars="200"/>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hint="eastAsia" w:cs="宋体"/>
          <w:b/>
          <w:sz w:val="22"/>
          <w:u w:val="single"/>
        </w:rPr>
        <w:t xml:space="preserve">     </w:t>
      </w:r>
      <w:r>
        <w:rPr>
          <w:rFonts w:hint="eastAsia" w:cs="宋体"/>
          <w:b/>
          <w:sz w:val="22"/>
          <w:u w:val="single"/>
          <w:lang w:val="en-US" w:eastAsia="zh-CN"/>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cs="宋体"/>
          <w:b/>
          <w:sz w:val="22"/>
        </w:rPr>
        <w:t xml:space="preserve"> </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28" w:name="_Hlk47708015"/>
      <w:r>
        <w:rPr>
          <w:rFonts w:hint="eastAsia" w:ascii="宋体" w:hAnsi="宋体"/>
          <w:sz w:val="22"/>
        </w:rPr>
        <w:t>未</w:t>
      </w:r>
      <w:r>
        <w:rPr>
          <w:rFonts w:ascii="宋体" w:hAnsi="宋体"/>
          <w:sz w:val="22"/>
        </w:rPr>
        <w:t>被列入失信被执行人名单</w:t>
      </w:r>
      <w:bookmarkEnd w:id="28"/>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745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848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numPr>
          <w:ilvl w:val="0"/>
          <w:numId w:val="7"/>
        </w:numPr>
        <w:spacing w:line="360" w:lineRule="auto"/>
        <w:ind w:left="450" w:leftChars="0" w:hanging="450" w:firstLineChars="0"/>
        <w:jc w:val="center"/>
        <w:rPr>
          <w:rFonts w:hint="eastAsia" w:cs="微软雅黑"/>
          <w:b/>
          <w:kern w:val="0"/>
          <w:sz w:val="36"/>
          <w:szCs w:val="36"/>
          <w:lang w:val="en-US" w:eastAsia="zh-CN"/>
        </w:rPr>
      </w:pPr>
      <w:r>
        <w:rPr>
          <w:rFonts w:hint="eastAsia" w:cs="微软雅黑"/>
          <w:b/>
          <w:kern w:val="0"/>
          <w:sz w:val="36"/>
          <w:szCs w:val="36"/>
        </w:rPr>
        <w:t>已标价工程量清单</w:t>
      </w:r>
      <w:r>
        <w:rPr>
          <w:rFonts w:hint="eastAsia" w:cs="微软雅黑"/>
          <w:b/>
          <w:kern w:val="0"/>
          <w:sz w:val="36"/>
          <w:szCs w:val="36"/>
          <w:lang w:eastAsia="zh-CN"/>
        </w:rPr>
        <w:t>（</w:t>
      </w:r>
      <w:r>
        <w:rPr>
          <w:rFonts w:hint="eastAsia" w:cs="微软雅黑"/>
          <w:b/>
          <w:kern w:val="0"/>
          <w:sz w:val="36"/>
          <w:szCs w:val="36"/>
          <w:lang w:val="en-US" w:eastAsia="zh-CN"/>
        </w:rPr>
        <w:t>投标人自拟）</w:t>
      </w:r>
    </w:p>
    <w:p>
      <w:pPr>
        <w:pStyle w:val="2"/>
        <w:numPr>
          <w:ilvl w:val="0"/>
          <w:numId w:val="0"/>
        </w:numPr>
        <w:ind w:leftChars="0"/>
        <w:jc w:val="both"/>
        <w:rPr>
          <w:rFonts w:hint="default" w:eastAsia="黑体"/>
          <w:sz w:val="24"/>
          <w:szCs w:val="24"/>
          <w:lang w:val="en-US" w:eastAsia="zh-CN"/>
        </w:rPr>
      </w:pPr>
      <w:r>
        <w:rPr>
          <w:rFonts w:hint="eastAsia"/>
          <w:sz w:val="24"/>
          <w:szCs w:val="24"/>
          <w:lang w:val="en-US" w:eastAsia="zh-CN"/>
        </w:rPr>
        <w:t>注：需在清单上附上投标人选择的材料品牌</w:t>
      </w:r>
    </w:p>
    <w:p>
      <w:pPr>
        <w:widowControl/>
        <w:jc w:val="left"/>
        <w:rPr>
          <w:rFonts w:cs="宋体"/>
          <w:sz w:val="22"/>
        </w:rPr>
      </w:pPr>
      <w:r>
        <w:rPr>
          <w:rFonts w:ascii="宋体" w:hAnsi="宋体" w:cs="Arial"/>
          <w:b/>
          <w:bCs/>
          <w:kern w:val="0"/>
          <w:szCs w:val="21"/>
        </w:rPr>
        <w:br w:type="page"/>
      </w:r>
    </w:p>
    <w:p>
      <w:pPr>
        <w:widowControl/>
        <w:jc w:val="center"/>
        <w:rPr>
          <w:rFonts w:hint="eastAsia" w:cs="微软雅黑"/>
          <w:b/>
          <w:kern w:val="0"/>
          <w:sz w:val="36"/>
          <w:szCs w:val="36"/>
        </w:rPr>
      </w:pPr>
      <w:bookmarkStart w:id="29" w:name="_Hlk54024727"/>
      <w:r>
        <w:rPr>
          <w:rFonts w:hint="eastAsia" w:cs="微软雅黑"/>
          <w:b/>
          <w:kern w:val="0"/>
          <w:sz w:val="36"/>
          <w:szCs w:val="36"/>
          <w:lang w:val="en-US" w:eastAsia="zh-CN"/>
        </w:rPr>
        <w:t>四</w:t>
      </w:r>
      <w:r>
        <w:rPr>
          <w:rFonts w:hint="eastAsia" w:cs="微软雅黑"/>
          <w:b/>
          <w:kern w:val="0"/>
          <w:sz w:val="36"/>
          <w:szCs w:val="36"/>
        </w:rPr>
        <w:t>、投标人认为需要补充的其他材料</w:t>
      </w:r>
    </w:p>
    <w:p>
      <w:pPr>
        <w:autoSpaceDE w:val="0"/>
        <w:autoSpaceDN w:val="0"/>
        <w:adjustRightInd w:val="0"/>
        <w:spacing w:line="360" w:lineRule="auto"/>
        <w:jc w:val="center"/>
        <w:rPr>
          <w:b/>
          <w:sz w:val="24"/>
        </w:rPr>
      </w:pPr>
    </w:p>
    <w:bookmarkEnd w:id="29"/>
    <w:p>
      <w:pPr>
        <w:widowControl/>
        <w:rPr>
          <w:rFonts w:cs="宋体"/>
          <w:b/>
          <w:sz w:val="32"/>
          <w:szCs w:val="32"/>
        </w:rPr>
      </w:pPr>
    </w:p>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7"/>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61</w:t>
    </w:r>
    <w:r>
      <w:rPr>
        <w:lang w:val="zh-CN"/>
      </w:rPr>
      <w:fldChar w:fldCharType="end"/>
    </w:r>
  </w:p>
  <w:p>
    <w:pPr>
      <w:pStyle w:val="3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83"/>
    <w:multiLevelType w:val="singleLevel"/>
    <w:tmpl w:val="FFFFFF8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3">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D75C5AD"/>
    <w:multiLevelType w:val="singleLevel"/>
    <w:tmpl w:val="5D75C5AD"/>
    <w:lvl w:ilvl="0" w:tentative="0">
      <w:start w:val="1"/>
      <w:numFmt w:val="decimal"/>
      <w:suff w:val="nothing"/>
      <w:lvlText w:val="（%1）"/>
      <w:lvlJc w:val="left"/>
    </w:lvl>
  </w:abstractNum>
  <w:abstractNum w:abstractNumId="6">
    <w:nsid w:val="5FD1CD8C"/>
    <w:multiLevelType w:val="singleLevel"/>
    <w:tmpl w:val="5FD1CD8C"/>
    <w:lvl w:ilvl="0" w:tentative="0">
      <w:start w:val="6"/>
      <w:numFmt w:val="chineseCounting"/>
      <w:suff w:val="space"/>
      <w:lvlText w:val="第%1条"/>
      <w:lvlJc w:val="left"/>
    </w:lvl>
  </w:abstractNum>
  <w:num w:numId="1">
    <w:abstractNumId w:val="4"/>
  </w:num>
  <w:num w:numId="2">
    <w:abstractNumId w:val="2"/>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530F4"/>
    <w:rsid w:val="012E3FA6"/>
    <w:rsid w:val="042E29D1"/>
    <w:rsid w:val="043640F4"/>
    <w:rsid w:val="04AE0AAE"/>
    <w:rsid w:val="061F2E6D"/>
    <w:rsid w:val="089142B2"/>
    <w:rsid w:val="0B4607DC"/>
    <w:rsid w:val="0E4841EB"/>
    <w:rsid w:val="11724279"/>
    <w:rsid w:val="1A8A0E5F"/>
    <w:rsid w:val="238B4272"/>
    <w:rsid w:val="2C0070E8"/>
    <w:rsid w:val="371A76CE"/>
    <w:rsid w:val="40164B7E"/>
    <w:rsid w:val="429A5A4A"/>
    <w:rsid w:val="444031DA"/>
    <w:rsid w:val="462C152C"/>
    <w:rsid w:val="528946C2"/>
    <w:rsid w:val="653671BB"/>
    <w:rsid w:val="65726CB2"/>
    <w:rsid w:val="70EA600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annotation subject"/>
    <w:basedOn w:val="14"/>
    <w:next w:val="14"/>
    <w:link w:val="69"/>
    <w:semiHidden/>
    <w:qFormat/>
    <w:uiPriority w:val="0"/>
    <w:rPr>
      <w:rFonts w:ascii="Times New Roman" w:hAnsi="Times New Roman" w:eastAsia="宋体" w:cs="Times New Roman"/>
      <w:b/>
      <w:bCs/>
      <w:kern w:val="0"/>
      <w:sz w:val="20"/>
    </w:rPr>
  </w:style>
  <w:style w:type="paragraph" w:styleId="14">
    <w:name w:val="annotation text"/>
    <w:basedOn w:val="1"/>
    <w:link w:val="68"/>
    <w:unhideWhenUsed/>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link w:val="72"/>
    <w:qFormat/>
    <w:uiPriority w:val="0"/>
    <w:pPr>
      <w:ind w:firstLine="420" w:firstLineChars="100"/>
    </w:pPr>
    <w:rPr>
      <w:rFonts w:ascii="Times New Roman" w:hAnsi="Times New Roman" w:eastAsia="宋体" w:cs="Times New Roman"/>
      <w:kern w:val="0"/>
      <w:sz w:val="20"/>
      <w:szCs w:val="24"/>
    </w:rPr>
  </w:style>
  <w:style w:type="paragraph" w:styleId="17">
    <w:name w:val="Body Text"/>
    <w:basedOn w:val="1"/>
    <w:link w:val="71"/>
    <w:unhideWhenUsed/>
    <w:qFormat/>
    <w:uiPriority w:val="0"/>
    <w:pPr>
      <w:spacing w:after="120"/>
    </w:pPr>
  </w:style>
  <w:style w:type="paragraph" w:styleId="18">
    <w:name w:val="table of authorities"/>
    <w:basedOn w:val="1"/>
    <w:next w:val="1"/>
    <w:qFormat/>
    <w:uiPriority w:val="0"/>
    <w:pPr>
      <w:ind w:left="420" w:leftChars="200"/>
    </w:pPr>
    <w:rPr>
      <w:rFonts w:ascii="Times New Roman" w:hAnsi="Times New Roman" w:eastAsia="宋体" w:cs="Times New Roman"/>
      <w:szCs w:val="24"/>
    </w:rPr>
  </w:style>
  <w:style w:type="paragraph" w:styleId="19">
    <w:name w:val="Normal Indent"/>
    <w:basedOn w:val="1"/>
    <w:qFormat/>
    <w:uiPriority w:val="0"/>
    <w:pPr>
      <w:ind w:firstLine="420"/>
    </w:pPr>
    <w:rPr>
      <w:rFonts w:ascii="Times New Roman" w:hAnsi="Times New Roman" w:eastAsia="宋体" w:cs="Times New Roman"/>
      <w:szCs w:val="20"/>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ind w:left="800" w:leftChars="800"/>
    </w:pPr>
    <w:rPr>
      <w:rFonts w:ascii="Times New Roman" w:hAnsi="Times New Roman" w:eastAsia="宋体" w:cs="Times New Roman"/>
      <w:szCs w:val="24"/>
    </w:rPr>
  </w:style>
  <w:style w:type="paragraph" w:styleId="22">
    <w:name w:val="List Bullet"/>
    <w:basedOn w:val="1"/>
    <w:qFormat/>
    <w:uiPriority w:val="0"/>
    <w:pPr>
      <w:numPr>
        <w:ilvl w:val="0"/>
        <w:numId w:val="2"/>
      </w:numPr>
    </w:pPr>
    <w:rPr>
      <w:rFonts w:ascii="Times New Roman" w:hAnsi="Times New Roman" w:eastAsia="宋体" w:cs="Times New Roman"/>
      <w:szCs w:val="24"/>
    </w:rPr>
  </w:style>
  <w:style w:type="paragraph" w:styleId="23">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4">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5">
    <w:name w:val="Body Text Indent"/>
    <w:basedOn w:val="1"/>
    <w:link w:val="75"/>
    <w:unhideWhenUsed/>
    <w:qFormat/>
    <w:uiPriority w:val="0"/>
    <w:pPr>
      <w:spacing w:after="120"/>
      <w:ind w:left="420" w:leftChars="200"/>
    </w:pPr>
    <w:rPr>
      <w:sz w:val="24"/>
      <w:szCs w:val="24"/>
    </w:rPr>
  </w:style>
  <w:style w:type="paragraph" w:styleId="26">
    <w:name w:val="List 2"/>
    <w:basedOn w:val="1"/>
    <w:qFormat/>
    <w:uiPriority w:val="0"/>
    <w:pPr>
      <w:ind w:left="100" w:leftChars="200" w:hanging="200" w:hangingChars="200"/>
    </w:pPr>
    <w:rPr>
      <w:rFonts w:ascii="Times New Roman" w:hAnsi="Times New Roman" w:eastAsia="宋体" w:cs="Times New Roman"/>
      <w:szCs w:val="24"/>
    </w:rPr>
  </w:style>
  <w:style w:type="paragraph" w:styleId="27">
    <w:name w:val="List Continue"/>
    <w:basedOn w:val="1"/>
    <w:qFormat/>
    <w:uiPriority w:val="0"/>
    <w:pPr>
      <w:spacing w:after="120"/>
      <w:ind w:left="420" w:leftChars="200"/>
    </w:pPr>
    <w:rPr>
      <w:rFonts w:ascii="Times New Roman" w:hAnsi="Times New Roman" w:eastAsia="宋体" w:cs="Times New Roman"/>
      <w:szCs w:val="24"/>
    </w:rPr>
  </w:style>
  <w:style w:type="paragraph" w:styleId="28">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9">
    <w:name w:val="List Bullet 2"/>
    <w:basedOn w:val="1"/>
    <w:qFormat/>
    <w:uiPriority w:val="0"/>
    <w:pPr>
      <w:numPr>
        <w:ilvl w:val="0"/>
        <w:numId w:val="3"/>
      </w:numPr>
    </w:pPr>
    <w:rPr>
      <w:rFonts w:ascii="Times New Roman" w:hAnsi="Times New Roman" w:eastAsia="宋体" w:cs="Times New Roman"/>
      <w:szCs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link w:val="76"/>
    <w:qFormat/>
    <w:uiPriority w:val="0"/>
    <w:rPr>
      <w:rFonts w:ascii="宋体" w:hAnsi="Courier New" w:eastAsia="宋体" w:cs="Times New Roman"/>
      <w:kern w:val="0"/>
      <w:sz w:val="20"/>
      <w:szCs w:val="21"/>
    </w:rPr>
  </w:style>
  <w:style w:type="paragraph" w:styleId="33">
    <w:name w:val="toc 8"/>
    <w:basedOn w:val="1"/>
    <w:next w:val="1"/>
    <w:qFormat/>
    <w:uiPriority w:val="0"/>
    <w:pPr>
      <w:ind w:left="2940" w:leftChars="1400"/>
    </w:pPr>
  </w:style>
  <w:style w:type="paragraph" w:styleId="34">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5">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6">
    <w:name w:val="Balloon Text"/>
    <w:basedOn w:val="1"/>
    <w:link w:val="79"/>
    <w:semiHidden/>
    <w:qFormat/>
    <w:uiPriority w:val="0"/>
    <w:rPr>
      <w:rFonts w:ascii="Times New Roman" w:hAnsi="Times New Roman" w:eastAsia="宋体" w:cs="Times New Roman"/>
      <w:kern w:val="0"/>
      <w:sz w:val="18"/>
      <w:szCs w:val="18"/>
    </w:rPr>
  </w:style>
  <w:style w:type="paragraph" w:styleId="37">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8">
    <w:name w:val="Body Text First Indent 2"/>
    <w:basedOn w:val="25"/>
    <w:link w:val="81"/>
    <w:qFormat/>
    <w:uiPriority w:val="0"/>
    <w:pPr>
      <w:ind w:firstLine="420" w:firstLineChars="200"/>
    </w:pPr>
    <w:rPr>
      <w:rFonts w:ascii="宋体" w:hAnsi="宋体" w:eastAsia="宋体" w:cs="Times New Roman"/>
      <w:kern w:val="0"/>
      <w:sz w:val="28"/>
      <w:szCs w:val="22"/>
    </w:rPr>
  </w:style>
  <w:style w:type="paragraph" w:styleId="39">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List"/>
    <w:basedOn w:val="1"/>
    <w:qFormat/>
    <w:uiPriority w:val="0"/>
    <w:pPr>
      <w:ind w:left="200" w:hanging="200" w:hangingChars="200"/>
    </w:pPr>
    <w:rPr>
      <w:rFonts w:ascii="Times New Roman" w:hAnsi="Times New Roman" w:eastAsia="宋体" w:cs="Times New Roman"/>
      <w:szCs w:val="24"/>
    </w:rPr>
  </w:style>
  <w:style w:type="paragraph" w:styleId="43">
    <w:name w:val="toc 6"/>
    <w:basedOn w:val="1"/>
    <w:next w:val="1"/>
    <w:qFormat/>
    <w:uiPriority w:val="0"/>
    <w:pPr>
      <w:ind w:left="2100" w:leftChars="1000"/>
    </w:pPr>
  </w:style>
  <w:style w:type="paragraph" w:styleId="44">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5">
    <w:name w:val="toc 2"/>
    <w:basedOn w:val="1"/>
    <w:next w:val="1"/>
    <w:qFormat/>
    <w:uiPriority w:val="0"/>
    <w:pPr>
      <w:ind w:left="420" w:leftChars="200"/>
    </w:pPr>
  </w:style>
  <w:style w:type="paragraph" w:styleId="46">
    <w:name w:val="toc 9"/>
    <w:basedOn w:val="1"/>
    <w:next w:val="1"/>
    <w:qFormat/>
    <w:uiPriority w:val="0"/>
    <w:pPr>
      <w:ind w:left="3360" w:leftChars="1600"/>
    </w:pPr>
  </w:style>
  <w:style w:type="paragraph" w:styleId="47">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8">
    <w:name w:val="List 4"/>
    <w:basedOn w:val="1"/>
    <w:qFormat/>
    <w:uiPriority w:val="0"/>
    <w:pPr>
      <w:ind w:left="100" w:leftChars="600" w:hanging="200" w:hangingChars="200"/>
    </w:pPr>
    <w:rPr>
      <w:rFonts w:ascii="Times New Roman" w:hAnsi="Times New Roman" w:eastAsia="宋体" w:cs="Times New Roman"/>
      <w:szCs w:val="24"/>
    </w:rPr>
  </w:style>
  <w:style w:type="paragraph" w:styleId="49">
    <w:name w:val="List Continue 2"/>
    <w:basedOn w:val="1"/>
    <w:qFormat/>
    <w:uiPriority w:val="0"/>
    <w:pPr>
      <w:spacing w:after="120"/>
      <w:ind w:left="840" w:leftChars="400"/>
    </w:pPr>
    <w:rPr>
      <w:rFonts w:ascii="Times New Roman" w:hAnsi="Times New Roman" w:eastAsia="宋体" w:cs="Times New Roman"/>
      <w:szCs w:val="24"/>
    </w:rPr>
  </w:style>
  <w:style w:type="paragraph" w:styleId="5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1">
    <w:name w:val="index 1"/>
    <w:basedOn w:val="1"/>
    <w:next w:val="1"/>
    <w:qFormat/>
    <w:uiPriority w:val="0"/>
    <w:pPr>
      <w:adjustRightInd w:val="0"/>
      <w:snapToGrid w:val="0"/>
      <w:jc w:val="center"/>
    </w:pPr>
    <w:rPr>
      <w:rFonts w:ascii="Times New Roman" w:hAnsi="Times New Roman" w:eastAsia="宋体" w:cs="Times New Roman"/>
      <w:szCs w:val="20"/>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table" w:styleId="58">
    <w:name w:val="Table Grid"/>
    <w:basedOn w:val="5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9">
    <w:name w:val="标题 1 字符"/>
    <w:basedOn w:val="52"/>
    <w:link w:val="3"/>
    <w:qFormat/>
    <w:uiPriority w:val="0"/>
    <w:rPr>
      <w:rFonts w:ascii="Times New Roman" w:hAnsi="Times New Roman" w:eastAsia="宋体" w:cs="Times New Roman"/>
      <w:b/>
      <w:bCs/>
      <w:kern w:val="44"/>
      <w:sz w:val="30"/>
      <w:szCs w:val="44"/>
    </w:rPr>
  </w:style>
  <w:style w:type="character" w:customStyle="1" w:styleId="60">
    <w:name w:val="标题 2 字符"/>
    <w:basedOn w:val="52"/>
    <w:link w:val="4"/>
    <w:qFormat/>
    <w:uiPriority w:val="0"/>
    <w:rPr>
      <w:rFonts w:ascii="Arial" w:hAnsi="Arial" w:eastAsia="宋体" w:cs="Times New Roman"/>
      <w:b/>
      <w:bCs/>
      <w:kern w:val="0"/>
      <w:sz w:val="28"/>
      <w:szCs w:val="32"/>
    </w:rPr>
  </w:style>
  <w:style w:type="character" w:customStyle="1" w:styleId="61">
    <w:name w:val="标题 3 字符"/>
    <w:basedOn w:val="52"/>
    <w:link w:val="5"/>
    <w:qFormat/>
    <w:uiPriority w:val="0"/>
    <w:rPr>
      <w:rFonts w:ascii="宋体" w:hAnsi="Times New Roman" w:eastAsia="宋体" w:cs="Times New Roman"/>
      <w:b/>
      <w:kern w:val="0"/>
      <w:sz w:val="28"/>
      <w:szCs w:val="20"/>
    </w:rPr>
  </w:style>
  <w:style w:type="character" w:customStyle="1" w:styleId="62">
    <w:name w:val="标题 4 字符"/>
    <w:basedOn w:val="52"/>
    <w:link w:val="6"/>
    <w:qFormat/>
    <w:uiPriority w:val="0"/>
    <w:rPr>
      <w:rFonts w:ascii="Arial" w:hAnsi="Arial" w:eastAsia="黑体" w:cs="Times New Roman"/>
      <w:b/>
      <w:bCs/>
      <w:kern w:val="0"/>
      <w:sz w:val="28"/>
      <w:szCs w:val="28"/>
    </w:rPr>
  </w:style>
  <w:style w:type="character" w:customStyle="1" w:styleId="63">
    <w:name w:val="标题 5 字符"/>
    <w:basedOn w:val="52"/>
    <w:link w:val="7"/>
    <w:qFormat/>
    <w:uiPriority w:val="0"/>
    <w:rPr>
      <w:rFonts w:ascii="Times New Roman" w:hAnsi="Times New Roman" w:eastAsia="宋体" w:cs="Times New Roman"/>
      <w:b/>
      <w:bCs/>
      <w:kern w:val="0"/>
      <w:sz w:val="28"/>
      <w:szCs w:val="28"/>
    </w:rPr>
  </w:style>
  <w:style w:type="character" w:customStyle="1" w:styleId="64">
    <w:name w:val="标题 6 字符"/>
    <w:basedOn w:val="52"/>
    <w:link w:val="8"/>
    <w:qFormat/>
    <w:uiPriority w:val="0"/>
    <w:rPr>
      <w:rFonts w:ascii="Arial" w:hAnsi="Arial" w:eastAsia="黑体" w:cs="Times New Roman"/>
      <w:b/>
      <w:bCs/>
      <w:kern w:val="0"/>
      <w:sz w:val="24"/>
      <w:szCs w:val="24"/>
    </w:rPr>
  </w:style>
  <w:style w:type="character" w:customStyle="1" w:styleId="65">
    <w:name w:val="标题 7 字符"/>
    <w:basedOn w:val="52"/>
    <w:link w:val="9"/>
    <w:qFormat/>
    <w:uiPriority w:val="0"/>
    <w:rPr>
      <w:rFonts w:ascii="Times New Roman" w:hAnsi="Times New Roman" w:eastAsia="宋体" w:cs="Times New Roman"/>
      <w:b/>
      <w:bCs/>
      <w:kern w:val="0"/>
      <w:sz w:val="24"/>
      <w:szCs w:val="24"/>
    </w:rPr>
  </w:style>
  <w:style w:type="character" w:customStyle="1" w:styleId="66">
    <w:name w:val="标题 8 字符"/>
    <w:basedOn w:val="52"/>
    <w:link w:val="10"/>
    <w:qFormat/>
    <w:uiPriority w:val="0"/>
    <w:rPr>
      <w:rFonts w:ascii="Arial" w:hAnsi="Arial" w:eastAsia="黑体" w:cs="Times New Roman"/>
      <w:kern w:val="0"/>
      <w:sz w:val="24"/>
      <w:szCs w:val="24"/>
    </w:rPr>
  </w:style>
  <w:style w:type="character" w:customStyle="1" w:styleId="67">
    <w:name w:val="标题 9 字符"/>
    <w:basedOn w:val="52"/>
    <w:link w:val="11"/>
    <w:qFormat/>
    <w:uiPriority w:val="0"/>
    <w:rPr>
      <w:rFonts w:ascii="Arial" w:hAnsi="Arial" w:eastAsia="黑体" w:cs="Times New Roman"/>
      <w:kern w:val="0"/>
      <w:sz w:val="20"/>
      <w:szCs w:val="21"/>
    </w:rPr>
  </w:style>
  <w:style w:type="character" w:customStyle="1" w:styleId="68">
    <w:name w:val="批注文字 字符"/>
    <w:basedOn w:val="52"/>
    <w:link w:val="14"/>
    <w:semiHidden/>
    <w:qFormat/>
    <w:uiPriority w:val="0"/>
  </w:style>
  <w:style w:type="character" w:customStyle="1" w:styleId="69">
    <w:name w:val="批注主题 字符"/>
    <w:basedOn w:val="68"/>
    <w:link w:val="13"/>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2"/>
    <w:link w:val="17"/>
    <w:qFormat/>
    <w:uiPriority w:val="0"/>
  </w:style>
  <w:style w:type="character" w:customStyle="1" w:styleId="72">
    <w:name w:val="正文文本首行缩进 字符"/>
    <w:basedOn w:val="71"/>
    <w:link w:val="16"/>
    <w:qFormat/>
    <w:uiPriority w:val="0"/>
    <w:rPr>
      <w:rFonts w:ascii="Times New Roman" w:hAnsi="Times New Roman" w:eastAsia="宋体" w:cs="Times New Roman"/>
      <w:kern w:val="0"/>
      <w:sz w:val="20"/>
      <w:szCs w:val="24"/>
    </w:rPr>
  </w:style>
  <w:style w:type="character" w:customStyle="1" w:styleId="73">
    <w:name w:val="文档结构图 字符"/>
    <w:basedOn w:val="52"/>
    <w:link w:val="23"/>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2"/>
    <w:link w:val="24"/>
    <w:qFormat/>
    <w:uiPriority w:val="0"/>
    <w:rPr>
      <w:rFonts w:ascii="Times New Roman" w:hAnsi="Times New Roman" w:eastAsia="宋体" w:cs="Times New Roman"/>
      <w:kern w:val="0"/>
      <w:sz w:val="16"/>
      <w:szCs w:val="16"/>
    </w:rPr>
  </w:style>
  <w:style w:type="character" w:customStyle="1" w:styleId="75">
    <w:name w:val="正文文本缩进 字符"/>
    <w:basedOn w:val="52"/>
    <w:link w:val="25"/>
    <w:qFormat/>
    <w:uiPriority w:val="0"/>
    <w:rPr>
      <w:sz w:val="24"/>
      <w:szCs w:val="24"/>
    </w:rPr>
  </w:style>
  <w:style w:type="character" w:customStyle="1" w:styleId="76">
    <w:name w:val="纯文本 字符"/>
    <w:basedOn w:val="52"/>
    <w:link w:val="32"/>
    <w:qFormat/>
    <w:uiPriority w:val="0"/>
    <w:rPr>
      <w:rFonts w:ascii="宋体" w:hAnsi="Courier New" w:eastAsia="宋体" w:cs="Times New Roman"/>
      <w:kern w:val="0"/>
      <w:sz w:val="20"/>
      <w:szCs w:val="21"/>
    </w:rPr>
  </w:style>
  <w:style w:type="character" w:customStyle="1" w:styleId="77">
    <w:name w:val="日期 字符"/>
    <w:basedOn w:val="52"/>
    <w:link w:val="34"/>
    <w:qFormat/>
    <w:uiPriority w:val="0"/>
    <w:rPr>
      <w:rFonts w:ascii="Times New Roman" w:hAnsi="Times New Roman" w:eastAsia="宋体" w:cs="Times New Roman"/>
      <w:kern w:val="0"/>
      <w:sz w:val="20"/>
    </w:rPr>
  </w:style>
  <w:style w:type="character" w:customStyle="1" w:styleId="78">
    <w:name w:val="正文文本缩进 2 字符"/>
    <w:basedOn w:val="52"/>
    <w:link w:val="35"/>
    <w:qFormat/>
    <w:uiPriority w:val="0"/>
    <w:rPr>
      <w:rFonts w:ascii="Times New Roman" w:hAnsi="Times New Roman" w:eastAsia="宋体" w:cs="Times New Roman"/>
      <w:kern w:val="0"/>
      <w:sz w:val="20"/>
    </w:rPr>
  </w:style>
  <w:style w:type="character" w:customStyle="1" w:styleId="79">
    <w:name w:val="批注框文本 字符"/>
    <w:basedOn w:val="52"/>
    <w:link w:val="36"/>
    <w:semiHidden/>
    <w:qFormat/>
    <w:uiPriority w:val="0"/>
    <w:rPr>
      <w:rFonts w:ascii="Times New Roman" w:hAnsi="Times New Roman" w:eastAsia="宋体" w:cs="Times New Roman"/>
      <w:kern w:val="0"/>
      <w:sz w:val="18"/>
      <w:szCs w:val="18"/>
    </w:rPr>
  </w:style>
  <w:style w:type="character" w:customStyle="1" w:styleId="80">
    <w:name w:val="页脚 字符"/>
    <w:basedOn w:val="52"/>
    <w:link w:val="37"/>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38"/>
    <w:qFormat/>
    <w:uiPriority w:val="0"/>
    <w:rPr>
      <w:rFonts w:ascii="宋体" w:hAnsi="宋体" w:eastAsia="宋体" w:cs="Times New Roman"/>
      <w:kern w:val="0"/>
      <w:sz w:val="28"/>
      <w:szCs w:val="24"/>
    </w:rPr>
  </w:style>
  <w:style w:type="character" w:customStyle="1" w:styleId="82">
    <w:name w:val="页眉 字符"/>
    <w:basedOn w:val="52"/>
    <w:link w:val="39"/>
    <w:qFormat/>
    <w:uiPriority w:val="0"/>
    <w:rPr>
      <w:rFonts w:ascii="Times New Roman" w:hAnsi="Times New Roman" w:eastAsia="宋体" w:cs="Times New Roman"/>
      <w:kern w:val="0"/>
      <w:sz w:val="18"/>
      <w:szCs w:val="20"/>
    </w:rPr>
  </w:style>
  <w:style w:type="character" w:customStyle="1" w:styleId="83">
    <w:name w:val="正文文本缩进 3 字符"/>
    <w:basedOn w:val="52"/>
    <w:link w:val="44"/>
    <w:qFormat/>
    <w:uiPriority w:val="0"/>
    <w:rPr>
      <w:rFonts w:ascii="Times New Roman" w:hAnsi="Times New Roman" w:eastAsia="宋体" w:cs="Times New Roman"/>
      <w:kern w:val="0"/>
      <w:sz w:val="16"/>
      <w:szCs w:val="16"/>
    </w:rPr>
  </w:style>
  <w:style w:type="character" w:customStyle="1" w:styleId="84">
    <w:name w:val="正文文本 2 字符"/>
    <w:basedOn w:val="52"/>
    <w:link w:val="47"/>
    <w:qFormat/>
    <w:uiPriority w:val="0"/>
    <w:rPr>
      <w:rFonts w:ascii="Times New Roman" w:hAnsi="Times New Roman" w:eastAsia="宋体" w:cs="Times New Roman"/>
      <w:kern w:val="0"/>
      <w:sz w:val="20"/>
    </w:rPr>
  </w:style>
  <w:style w:type="character" w:customStyle="1" w:styleId="85">
    <w:name w:val="标题 字符"/>
    <w:basedOn w:val="52"/>
    <w:link w:val="2"/>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2"/>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7"/>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3"/>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7"/>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0</TotalTime>
  <ScaleCrop>false</ScaleCrop>
  <LinksUpToDate>false</LinksUpToDate>
  <CharactersWithSpaces>36075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2019-07-16T22:40:00Z</dcterms:created>
  <dc:creator>王建坤</dc:creator>
  <cp:lastModifiedBy>张乾波</cp:lastModifiedBy>
  <cp:lastPrinted>2021-11-11T02:14:00Z</cp:lastPrinted>
  <dcterms:modified xsi:type="dcterms:W3CDTF">2021-11-22T00:44:19Z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