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 xml:space="preserve"> 杭州萧山国际机场维修室大院及变电站整修项目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spacing w:line="560" w:lineRule="exact"/>
        <w:jc w:val="center"/>
        <w:rPr>
          <w:b/>
          <w:bCs/>
          <w:sz w:val="44"/>
          <w:szCs w:val="44"/>
        </w:rPr>
      </w:pPr>
      <w:r>
        <w:rPr>
          <w:rFonts w:hint="eastAsia"/>
          <w:b/>
          <w:bCs/>
          <w:sz w:val="44"/>
          <w:szCs w:val="44"/>
        </w:rPr>
        <w:t>目  录</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
          <w:bCs/>
          <w:sz w:val="30"/>
          <w:szCs w:val="30"/>
        </w:rPr>
        <w:fldChar w:fldCharType="begin"/>
      </w:r>
      <w:r>
        <w:rPr>
          <w:rFonts w:hint="eastAsia" w:asciiTheme="minorEastAsia" w:hAnsiTheme="minorEastAsia" w:eastAsiaTheme="minorEastAsia" w:cstheme="minorEastAsia"/>
          <w:b/>
          <w:bCs/>
          <w:sz w:val="30"/>
          <w:szCs w:val="30"/>
        </w:rPr>
        <w:instrText xml:space="preserve">TOC \o "1-3" \h \u </w:instrText>
      </w:r>
      <w:r>
        <w:rPr>
          <w:rFonts w:hint="eastAsia" w:asciiTheme="minorEastAsia" w:hAnsiTheme="minorEastAsia" w:eastAsiaTheme="minorEastAsia" w:cstheme="minorEastAsia"/>
          <w:b/>
          <w:bCs/>
          <w:sz w:val="30"/>
          <w:szCs w:val="30"/>
        </w:rPr>
        <w:fldChar w:fldCharType="separate"/>
      </w: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_Toc20791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第一章 招标公告</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_Toc20791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_Toc13238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第二章 评标办法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_Toc13238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_Toc16722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第三章 合同条款及格式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_Toc16722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_Toc5474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第四章 工程量清单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_Toc5474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_Toc17306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五</w:t>
      </w:r>
      <w:r>
        <w:rPr>
          <w:rFonts w:hint="eastAsia" w:asciiTheme="minorEastAsia" w:hAnsiTheme="minorEastAsia" w:eastAsiaTheme="minorEastAsia" w:cstheme="minorEastAsia"/>
          <w:kern w:val="2"/>
          <w:sz w:val="30"/>
          <w:szCs w:val="30"/>
          <w:lang w:val="en-US" w:eastAsia="zh-CN" w:bidi="ar-SA"/>
        </w:rPr>
        <w:t>章 技术标准及要求</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bCs/>
          <w:kern w:val="2"/>
          <w:sz w:val="30"/>
          <w:szCs w:val="30"/>
          <w:lang w:val="en-US" w:eastAsia="zh-CN" w:bidi="ar-SA"/>
        </w:rPr>
        <w:fldChar w:fldCharType="end"/>
      </w:r>
      <w:r>
        <w:rPr>
          <w:rFonts w:hint="eastAsia" w:asciiTheme="minorEastAsia" w:hAnsiTheme="minorEastAsia" w:cstheme="minorEastAsia"/>
          <w:bCs/>
          <w:kern w:val="2"/>
          <w:sz w:val="30"/>
          <w:szCs w:val="30"/>
          <w:lang w:val="en-US" w:eastAsia="zh-CN" w:bidi="ar-SA"/>
        </w:rPr>
        <w:t>8</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_Toc10088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六</w:t>
      </w:r>
      <w:r>
        <w:rPr>
          <w:rFonts w:hint="eastAsia" w:asciiTheme="minorEastAsia" w:hAnsiTheme="minorEastAsia" w:eastAsiaTheme="minorEastAsia" w:cstheme="minorEastAsia"/>
          <w:kern w:val="2"/>
          <w:sz w:val="30"/>
          <w:szCs w:val="30"/>
          <w:lang w:val="en-US" w:eastAsia="zh-CN" w:bidi="ar-SA"/>
        </w:rPr>
        <w:t>章 投标文件格式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_Toc10088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16063"/>
      <w:bookmarkStart w:id="1" w:name="_Toc448097401"/>
      <w:bookmarkStart w:id="2" w:name="_Toc20791"/>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2"/>
      <w:bookmarkStart w:id="4" w:name="_Toc448097403"/>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 xml:space="preserve"> 杭州萧山国际机场维修室大院及变电站整修项目，</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维修室大院木门、雨棚更换，涂料刷新及变电站护栏、围挡、雨棚安装等。</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color w:val="auto"/>
          <w:kern w:val="0"/>
          <w:sz w:val="24"/>
          <w:szCs w:val="24"/>
          <w:u w:val="single"/>
          <w:lang w:val="en-US" w:eastAsia="zh-CN"/>
        </w:rPr>
        <w:t>45</w:t>
      </w:r>
      <w:r>
        <w:rPr>
          <w:rFonts w:hint="eastAsia" w:ascii="宋体" w:hAnsi="宋体" w:eastAsia="宋体" w:cs="宋体"/>
          <w:color w:val="auto"/>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b/>
          <w:bCs/>
          <w:kern w:val="0"/>
          <w:sz w:val="24"/>
          <w:szCs w:val="24"/>
          <w:lang w:val="en-US" w:eastAsia="zh-CN"/>
        </w:rPr>
        <w:t>杭州萧山国际机场物业维修中心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2021年11月27日9时30分前</w:t>
      </w:r>
      <w:r>
        <w:rPr>
          <w:rFonts w:hint="eastAsia" w:ascii="宋体" w:hAnsi="宋体" w:eastAsia="宋体" w:cs="宋体"/>
          <w:b w:val="0"/>
          <w:bCs w:val="0"/>
          <w:kern w:val="0"/>
          <w:sz w:val="24"/>
          <w:szCs w:val="24"/>
          <w:lang w:val="en-US" w:eastAsia="zh-CN"/>
        </w:rPr>
        <w:t>，以E-mail及书面（传真）形式提交给招</w:t>
      </w:r>
      <w:r>
        <w:rPr>
          <w:rFonts w:hint="eastAsia" w:ascii="宋体" w:hAnsi="宋体" w:eastAsia="宋体" w:cs="宋体"/>
          <w:b w:val="0"/>
          <w:bCs w:val="0"/>
          <w:color w:val="FF0000"/>
          <w:kern w:val="0"/>
          <w:sz w:val="24"/>
          <w:szCs w:val="24"/>
          <w:lang w:val="en-US" w:eastAsia="zh-CN"/>
        </w:rPr>
        <w:t>标人（邮箱：381581591@qq.com，联系人：叶宇超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杭州萧山国际机场维修室大院及变电站整修项目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2021年11月30日9时30分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杭州萧山国际机场维修室大院及变电站整修项目投标文件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 xml:space="preserve"> 杭州萧山国际机场维修室大院及变电站整修项目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FF0000"/>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11</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30 </w:t>
      </w:r>
      <w:r>
        <w:rPr>
          <w:rFonts w:hint="eastAsia" w:asciiTheme="minorEastAsia" w:hAnsiTheme="minorEastAsia" w:eastAsiaTheme="minorEastAsia" w:cstheme="minorEastAsia"/>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w:t>
      </w:r>
      <w:bookmarkStart w:id="27" w:name="_GoBack"/>
      <w:bookmarkEnd w:id="27"/>
      <w:r>
        <w:rPr>
          <w:rFonts w:hint="eastAsia" w:asciiTheme="minorEastAsia" w:hAnsiTheme="minorEastAsia" w:eastAsiaTheme="minorEastAsia" w:cstheme="minorEastAsia"/>
          <w:b/>
          <w:sz w:val="24"/>
          <w:szCs w:val="24"/>
        </w:rPr>
        <w:t>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八、其他说明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13588107774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Pr>
        <w:pStyle w:val="2"/>
        <w:jc w:val="center"/>
      </w:pPr>
    </w:p>
    <w:p/>
    <w:p>
      <w:pPr>
        <w:pStyle w:val="2"/>
        <w:jc w:val="center"/>
      </w:pPr>
      <w:bookmarkStart w:id="5" w:name="_Toc22995"/>
      <w:bookmarkStart w:id="6" w:name="_Toc13238"/>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0" w:name="_Toc16722"/>
      <w:bookmarkStart w:id="11" w:name="_Toc1051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 xml:space="preserve"> 杭州萧山国际机场维修室大院及变电站整修项目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杭州萧山国际机场维修室大院及变电站整修项目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1.3承包范围：维修室大院木门、雨棚更换，涂料刷新及变电站护栏、围挡、雨棚安装等。</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45日历天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 xml:space="preserve"> 杭州萧山国际机场维修室大院及变电站整修项目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 xml:space="preserve"> 杭州萧山国际机场维修室大院及变电站整修项目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 xml:space="preserve"> 杭州萧山国际机场维修室大院及变电站整修项目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2"/>
        <w:keepNext w:val="0"/>
        <w:keepLines w:val="0"/>
        <w:pageBreakBefore/>
        <w:widowControl w:val="0"/>
        <w:kinsoku/>
        <w:wordWrap/>
        <w:overflowPunct/>
        <w:topLinePunct w:val="0"/>
        <w:autoSpaceDE/>
        <w:autoSpaceDN/>
        <w:bidi w:val="0"/>
        <w:adjustRightInd/>
        <w:snapToGrid/>
        <w:jc w:val="center"/>
        <w:textAlignment w:val="auto"/>
      </w:pPr>
      <w:bookmarkStart w:id="15" w:name="_Toc7514"/>
      <w:bookmarkStart w:id="16" w:name="_Toc5474"/>
      <w:r>
        <w:rPr>
          <w:rFonts w:hint="eastAsia"/>
        </w:rPr>
        <w:t>第</w:t>
      </w:r>
      <w:r>
        <w:rPr>
          <w:rFonts w:hint="eastAsia"/>
          <w:lang w:val="en-US" w:eastAsia="zh-CN"/>
        </w:rPr>
        <w:t>四</w:t>
      </w:r>
      <w:r>
        <w:rPr>
          <w:rFonts w:hint="eastAsia"/>
        </w:rPr>
        <w:t>章  工程量清单</w:t>
      </w:r>
      <w:bookmarkEnd w:id="13"/>
      <w:bookmarkEnd w:id="15"/>
      <w:bookmarkEnd w:id="16"/>
    </w:p>
    <w:tbl>
      <w:tblPr>
        <w:tblStyle w:val="58"/>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项目名称</w:t>
            </w:r>
            <w:r>
              <w:rPr>
                <w:rFonts w:hint="eastAsia" w:asciiTheme="minorEastAsia" w:hAnsiTheme="minorEastAsia" w:eastAsiaTheme="minorEastAsia" w:cstheme="minorEastAsia"/>
                <w:b w:val="0"/>
                <w:bCs w:val="0"/>
                <w:sz w:val="20"/>
                <w:szCs w:val="20"/>
                <w:lang w:val="en-US" w:eastAsia="zh-CN"/>
              </w:rPr>
              <w:t>及</w:t>
            </w:r>
            <w:r>
              <w:rPr>
                <w:rFonts w:hint="eastAsia" w:asciiTheme="minorEastAsia" w:hAnsiTheme="minorEastAsia" w:eastAsiaTheme="minorEastAsia" w:cstheme="minorEastAsia"/>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b/>
                <w:bCs/>
                <w:i w:val="0"/>
                <w:color w:val="000000"/>
                <w:kern w:val="0"/>
                <w:sz w:val="18"/>
                <w:szCs w:val="18"/>
                <w:u w:val="none"/>
                <w:lang w:val="en-US" w:eastAsia="zh-CN" w:bidi="ar"/>
              </w:rPr>
              <w:t>35千伏变电站</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围栏灯及支架拆除</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7.000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西侧原有护栏拆除及安装（含护栏油漆及配件，不含主材））</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54.000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凿除原有护栏立柱砼基础（0.5*0.5*0.28*16）</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现浇混凝土 基础 混凝土^非泵送商品混凝土 C25（含支模）</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2.016</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sz w:val="30"/>
                <w:szCs w:val="30"/>
                <w:lang w:val="en-US" w:eastAsia="zh-CN"/>
              </w:rPr>
            </w:pPr>
            <w:r>
              <w:rPr>
                <w:rFonts w:hint="eastAsia" w:ascii="宋体" w:hAnsi="宋体" w:eastAsia="宋体" w:cs="宋体"/>
                <w:i w:val="0"/>
                <w:color w:val="000000"/>
                <w:kern w:val="0"/>
                <w:sz w:val="18"/>
                <w:szCs w:val="18"/>
                <w:u w:val="none"/>
                <w:lang w:val="en-US" w:eastAsia="zh-CN" w:bidi="ar"/>
              </w:rPr>
              <w:t>现浇混凝土 基础 垫层^非泵送商品混凝土 C15</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1.296</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混凝土实心砖 零星砌体^DM M7.5（围墙增高）</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6.072</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零星砂浆抹灰 14+6mm厚^DP M15（围墙）</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82.600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彩钢板围挡拆装H=2.5</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红外线报警器移位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b/>
                <w:bCs/>
                <w:i w:val="0"/>
                <w:color w:val="000000"/>
                <w:kern w:val="0"/>
                <w:sz w:val="18"/>
                <w:szCs w:val="18"/>
                <w:u w:val="none"/>
                <w:lang w:val="en-US" w:eastAsia="zh-CN" w:bidi="ar"/>
              </w:rPr>
              <w:t>110变电站</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更换耐力板雨棚0.6*1.9米（厚3MM，含304不锈钢方管25*25*1.2MM间距≤0.7米）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68.400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金刚砂纱窗安装（1.01*0.73米）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外墙涂料（含局部铲除及批腻子）</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17.780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静电地板更换（含骨架，办公用品需搬运至外）</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10.934</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窗台铺贴花岗岩（2CM厚）</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砼地面凿除5CM</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防滑地砖楼地面（干混砂浆铺贴） 600*600（办公用品需搬运至外）</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凿除蹲坑</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蹲坑处地砖更换</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蹲坑处墙砖更换</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墙、柱、天棚面刷乳胶漆 ~一底二面（含局部铲除及批腻子，设备需保护）</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76.720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b/>
                <w:bCs/>
                <w:i w:val="0"/>
                <w:color w:val="000000"/>
                <w:kern w:val="0"/>
                <w:sz w:val="18"/>
                <w:szCs w:val="18"/>
                <w:u w:val="none"/>
                <w:lang w:val="en-US" w:eastAsia="zh-CN" w:bidi="ar"/>
              </w:rPr>
              <w:t>维修大院整修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更换成品免漆木门(含门套及门套线）： 洞口尺寸（0.85*2.1米），含合页、门锁、门吸及相应的五金配件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heme="minorEastAsia" w:hAnsiTheme="minorEastAsia" w:eastAsiaTheme="minorEastAsia" w:cstheme="minorEastAsia"/>
                <w:b w:val="0"/>
                <w:bCs w:val="0"/>
                <w:sz w:val="20"/>
                <w:szCs w:val="20"/>
                <w:lang w:val="en-US"/>
              </w:rPr>
            </w:pPr>
            <w:r>
              <w:rPr>
                <w:rFonts w:hint="eastAsia" w:ascii="宋体" w:hAnsi="宋体" w:eastAsia="宋体" w:cs="宋体"/>
                <w:i w:val="0"/>
                <w:color w:val="000000"/>
                <w:kern w:val="0"/>
                <w:sz w:val="18"/>
                <w:szCs w:val="18"/>
                <w:u w:val="none"/>
                <w:lang w:val="en-US" w:eastAsia="zh-CN" w:bidi="ar"/>
              </w:rPr>
              <w:t>实际尺寸以现场测量为准，中标后由招标人选样确定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更换耐力板雨棚0.6*23米（厚3MM，含304不锈钢方管25*25*1.2MM间距≤0.7米）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遮阳窗帘更换（含65m轨道及配件）门幅2.8米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实际尺寸以现场测量为准，中标后由招标人选样确定。要求详见第五章。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外墙涂料（含全部铲除及批腻子）</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311.810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材料搬运及垃圾清运（35千伏变电站、110千伏变电站及维修室大院整修）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登高辅助费（35千伏变电站、110千伏变电站及维修室大院整修）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0"/>
        </w:numPr>
        <w:jc w:val="center"/>
        <w:rPr>
          <w:rFonts w:hint="eastAsia"/>
        </w:rPr>
      </w:pPr>
      <w:bookmarkStart w:id="17" w:name="_Toc4136"/>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275274581"/>
      <w:bookmarkStart w:id="20" w:name="_Toc448097409"/>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9146" w:type="dxa"/>
        <w:jc w:val="center"/>
        <w:tblInd w:w="0" w:type="dxa"/>
        <w:tblLayout w:type="fixed"/>
        <w:tblCellMar>
          <w:top w:w="0" w:type="dxa"/>
          <w:left w:w="108" w:type="dxa"/>
          <w:bottom w:w="0" w:type="dxa"/>
          <w:right w:w="108" w:type="dxa"/>
        </w:tblCellMar>
      </w:tblPr>
      <w:tblGrid>
        <w:gridCol w:w="1063"/>
        <w:gridCol w:w="3113"/>
        <w:gridCol w:w="4970"/>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eastAsiaTheme="minorEastAsia"/>
                <w:bCs/>
                <w:sz w:val="22"/>
                <w:lang w:val="en-US" w:eastAsia="zh-CN"/>
              </w:rPr>
            </w:pPr>
            <w:r>
              <w:rPr>
                <w:rFonts w:hint="eastAsia" w:ascii="宋体" w:hAnsi="宋体" w:eastAsia="宋体" w:cs="宋体"/>
                <w:b/>
                <w:bCs/>
                <w:color w:val="000000" w:themeColor="text1"/>
                <w:sz w:val="24"/>
                <w:szCs w:val="24"/>
                <w14:textFill>
                  <w14:solidFill>
                    <w14:schemeClr w14:val="tx1"/>
                  </w14:solidFill>
                </w14:textFill>
              </w:rPr>
              <w:t>油漆、涂料、乳胶漆</w:t>
            </w:r>
          </w:p>
        </w:tc>
        <w:tc>
          <w:tcPr>
            <w:tcW w:w="4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eastAsiaTheme="minorEastAsia"/>
                <w:bCs/>
                <w:sz w:val="22"/>
                <w:lang w:eastAsia="zh-CN"/>
              </w:rPr>
            </w:pPr>
            <w:r>
              <w:rPr>
                <w:rFonts w:hint="eastAsia" w:ascii="宋体" w:hAnsi="宋体" w:eastAsia="宋体" w:cs="宋体"/>
                <w:b/>
                <w:bCs/>
                <w:color w:val="000000" w:themeColor="text1"/>
                <w:sz w:val="24"/>
                <w:szCs w:val="24"/>
                <w:lang w:eastAsia="zh-CN"/>
                <w14:textFill>
                  <w14:solidFill>
                    <w14:schemeClr w14:val="tx1"/>
                  </w14:solidFill>
                </w14:textFill>
              </w:rPr>
              <w:t>多乐士、立邦、华润</w:t>
            </w:r>
            <w:r>
              <w:rPr>
                <w:rFonts w:hint="eastAsia" w:ascii="宋体" w:hAnsi="宋体" w:eastAsia="宋体" w:cs="宋体"/>
                <w:b/>
                <w:bCs/>
                <w:color w:val="000000" w:themeColor="text1"/>
                <w:sz w:val="24"/>
                <w:szCs w:val="24"/>
                <w14:textFill>
                  <w14:solidFill>
                    <w14:schemeClr w14:val="tx1"/>
                  </w14:solidFill>
                </w14:textFill>
              </w:rPr>
              <w:t>或相当于</w:t>
            </w:r>
          </w:p>
        </w:tc>
      </w:tr>
      <w:tr>
        <w:tblPrEx>
          <w:tblLayout w:type="fixed"/>
          <w:tblCellMar>
            <w:top w:w="0" w:type="dxa"/>
            <w:left w:w="108" w:type="dxa"/>
            <w:bottom w:w="0" w:type="dxa"/>
            <w:right w:w="108" w:type="dxa"/>
          </w:tblCellMar>
        </w:tblPrEx>
        <w:trPr>
          <w:trHeight w:val="40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2</w:t>
            </w:r>
          </w:p>
        </w:tc>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木门</w:t>
            </w:r>
          </w:p>
        </w:tc>
        <w:tc>
          <w:tcPr>
            <w:tcW w:w="4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锐亿、君格、哈勃或“相当于”品牌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5.5 承包人应无条件响应发包人要求，施工前应征得发包人同意，不得擅自施工，如擅自施工导致的一切后果由承包人承担。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5.6报价人需严格遵守防疫相关规定要求做好人员防护工作，严格按照相关部门要求施工。</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default" w:ascii="宋体" w:hAnsi="宋体" w:cs="宋体"/>
          <w:b/>
          <w:color w:val="auto"/>
          <w:sz w:val="22"/>
          <w:lang w:val="en-US" w:eastAsia="zh-CN"/>
        </w:rPr>
      </w:pPr>
      <w:r>
        <w:rPr>
          <w:rFonts w:hint="eastAsia" w:ascii="宋体" w:hAnsi="宋体" w:cs="宋体"/>
          <w:b/>
          <w:color w:val="auto"/>
          <w:sz w:val="22"/>
          <w:lang w:val="en-US" w:eastAsia="zh-CN"/>
        </w:rPr>
        <w:t>5.7 遮阳窗帘技术参数：（1）布帘、布带及高精密遮光布材质：100%聚酯纤维；（2）需提供质检报告；（3）布帘及高精密遮光布萃取重金属及甲醛含量为0；（4）布帘及高精密遮光布禁用五氯苯酚、四氯苯酚、可分解致癌芳香胺燃料；（5）布帘及高精密遮光布阻燃等级满足GB8624-2012B1级；（6）布帘防紫外性能不小于UPF：50.51,UVA:2.15%,UVB:1.75%；（7）铝合金轨道型材装饰面上的涂层应均匀，不允许有皱纹、流痕、鼓泡、裂纹、发沾、凹陷、暗斑、针孔、划伤等影响使用的可视缺陷且壁厚≥2.0mm；（8）布帘、布带及高精密遮光布材质不得有任何异味。</w:t>
      </w:r>
    </w:p>
    <w:p>
      <w:pPr>
        <w:jc w:val="left"/>
        <w:rPr>
          <w:rFonts w:hint="default" w:asciiTheme="majorEastAsia" w:hAnsiTheme="majorEastAsia" w:eastAsiaTheme="majorEastAsia"/>
          <w:szCs w:val="21"/>
          <w:lang w:val="en-US" w:eastAsia="zh-CN"/>
        </w:rPr>
      </w:pPr>
    </w:p>
    <w:p>
      <w:pPr>
        <w:pStyle w:val="2"/>
        <w:ind w:firstLine="643" w:firstLineChars="200"/>
        <w:jc w:val="both"/>
        <w:rPr>
          <w:rFonts w:hint="eastAsia" w:eastAsia="黑体"/>
          <w:lang w:val="en-US" w:eastAsia="zh-CN"/>
        </w:rPr>
      </w:pPr>
    </w:p>
    <w:p>
      <w:pPr>
        <w:ind w:firstLine="441"/>
        <w:rPr>
          <w:rFonts w:hint="eastAsia" w:eastAsiaTheme="minorEastAsia"/>
          <w:lang w:val="en-US" w:eastAsia="zh-CN"/>
        </w:rPr>
      </w:pPr>
    </w:p>
    <w:p>
      <w:pPr>
        <w:ind w:firstLine="441"/>
        <w:rPr>
          <w:rFonts w:hint="eastAsia" w:eastAsiaTheme="minorEastAsia"/>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bookmarkEnd w:id="9"/>
    <w:bookmarkEnd w:id="19"/>
    <w:bookmarkEnd w:id="20"/>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22" w:name="_Toc10088"/>
      <w:bookmarkStart w:id="23" w:name="_Toc10157"/>
      <w:bookmarkStart w:id="24" w:name="_Toc52907682"/>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2"/>
      <w:bookmarkEnd w:id="23"/>
      <w:bookmarkEnd w:id="24"/>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8"/>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napToGrid w:val="0"/>
        <w:spacing w:line="360" w:lineRule="exact"/>
        <w:ind w:firstLine="723" w:firstLineChars="200"/>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hint="eastAsia" w:cs="宋体"/>
          <w:b/>
          <w:sz w:val="22"/>
          <w:u w:val="single"/>
        </w:rPr>
        <w:t xml:space="preserve">     </w:t>
      </w:r>
      <w:r>
        <w:rPr>
          <w:rFonts w:hint="eastAsia" w:cs="宋体"/>
          <w:b/>
          <w:sz w:val="22"/>
          <w:u w:val="single"/>
          <w:lang w:val="en-US" w:eastAsia="zh-CN"/>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5" w:name="_Hlk47708015"/>
      <w:r>
        <w:rPr>
          <w:rFonts w:hint="eastAsia" w:ascii="宋体" w:hAnsi="宋体"/>
          <w:sz w:val="22"/>
        </w:rPr>
        <w:t>未</w:t>
      </w:r>
      <w:r>
        <w:rPr>
          <w:rFonts w:ascii="宋体" w:hAnsi="宋体"/>
          <w:sz w:val="22"/>
        </w:rPr>
        <w:t>被列入失信被执行人名单</w:t>
      </w:r>
      <w:bookmarkEnd w:id="25"/>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numPr>
          <w:ilvl w:val="0"/>
          <w:numId w:val="8"/>
        </w:numPr>
        <w:spacing w:line="360" w:lineRule="auto"/>
        <w:ind w:left="450" w:leftChars="0" w:hanging="450" w:firstLineChars="0"/>
        <w:jc w:val="center"/>
        <w:rPr>
          <w:rFonts w:hint="eastAsia" w:cs="微软雅黑"/>
          <w:b/>
          <w:kern w:val="0"/>
          <w:sz w:val="36"/>
          <w:szCs w:val="36"/>
          <w:lang w:val="en-US" w:eastAsia="zh-CN"/>
        </w:rPr>
      </w:pP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2"/>
        <w:numPr>
          <w:ilvl w:val="0"/>
          <w:numId w:val="0"/>
        </w:numPr>
        <w:ind w:leftChars="0"/>
        <w:jc w:val="both"/>
        <w:rPr>
          <w:rFonts w:hint="default" w:eastAsia="黑体"/>
          <w:sz w:val="24"/>
          <w:szCs w:val="24"/>
          <w:lang w:val="en-US" w:eastAsia="zh-CN"/>
        </w:rPr>
      </w:pPr>
      <w:r>
        <w:rPr>
          <w:rFonts w:hint="eastAsia"/>
          <w:sz w:val="24"/>
          <w:szCs w:val="24"/>
          <w:lang w:val="en-US" w:eastAsia="zh-CN"/>
        </w:rPr>
        <w:t>注：需在清单上附上投标人选择的材料品牌</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6"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6"/>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61</w:t>
    </w:r>
    <w:r>
      <w:rPr>
        <w:lang w:val="zh-CN"/>
      </w:rPr>
      <w:fldChar w:fldCharType="end"/>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4567EC"/>
    <w:multiLevelType w:val="singleLevel"/>
    <w:tmpl w:val="284567EC"/>
    <w:lvl w:ilvl="0" w:tentative="0">
      <w:start w:val="1"/>
      <w:numFmt w:val="decimal"/>
      <w:lvlText w:val="%1."/>
      <w:lvlJc w:val="left"/>
      <w:pPr>
        <w:ind w:left="425" w:hanging="425"/>
      </w:pPr>
      <w:rPr>
        <w:rFonts w:hint="default"/>
      </w:rPr>
    </w:lvl>
  </w:abstractNum>
  <w:abstractNum w:abstractNumId="5">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D75C5AD"/>
    <w:multiLevelType w:val="singleLevel"/>
    <w:tmpl w:val="5D75C5AD"/>
    <w:lvl w:ilvl="0" w:tentative="0">
      <w:start w:val="1"/>
      <w:numFmt w:val="decimal"/>
      <w:suff w:val="nothing"/>
      <w:lvlText w:val="（%1）"/>
      <w:lvlJc w:val="left"/>
    </w:lvl>
  </w:abstractNum>
  <w:abstractNum w:abstractNumId="7">
    <w:nsid w:val="5FD1CD8C"/>
    <w:multiLevelType w:val="singleLevel"/>
    <w:tmpl w:val="5FD1CD8C"/>
    <w:lvl w:ilvl="0" w:tentative="0">
      <w:start w:val="6"/>
      <w:numFmt w:val="chineseCounting"/>
      <w:suff w:val="space"/>
      <w:lvlText w:val="第%1条"/>
      <w:lvlJc w:val="left"/>
    </w:lvl>
  </w:abstractNum>
  <w:num w:numId="1">
    <w:abstractNumId w:val="5"/>
  </w:num>
  <w:num w:numId="2">
    <w:abstractNumId w:val="2"/>
  </w:num>
  <w:num w:numId="3">
    <w:abstractNumId w:val="1"/>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530F4"/>
    <w:rsid w:val="012E3FA6"/>
    <w:rsid w:val="03D1694E"/>
    <w:rsid w:val="042E29D1"/>
    <w:rsid w:val="061F2E6D"/>
    <w:rsid w:val="089142B2"/>
    <w:rsid w:val="0B4607DC"/>
    <w:rsid w:val="0BE10387"/>
    <w:rsid w:val="0E4841EB"/>
    <w:rsid w:val="11724279"/>
    <w:rsid w:val="1A8A0E5F"/>
    <w:rsid w:val="1B9E24CE"/>
    <w:rsid w:val="238B4272"/>
    <w:rsid w:val="239554A1"/>
    <w:rsid w:val="2C0070E8"/>
    <w:rsid w:val="31302B74"/>
    <w:rsid w:val="32881B79"/>
    <w:rsid w:val="371A76CE"/>
    <w:rsid w:val="395B6F67"/>
    <w:rsid w:val="3A637A9F"/>
    <w:rsid w:val="40164B7E"/>
    <w:rsid w:val="429A5A4A"/>
    <w:rsid w:val="444031DA"/>
    <w:rsid w:val="462C152C"/>
    <w:rsid w:val="490A5913"/>
    <w:rsid w:val="528946C2"/>
    <w:rsid w:val="5F9F09BD"/>
    <w:rsid w:val="615A27AF"/>
    <w:rsid w:val="653671BB"/>
    <w:rsid w:val="65726CB2"/>
    <w:rsid w:val="70EA600D"/>
    <w:rsid w:val="756B542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2019-07-16T22:40:00Z</dcterms:created>
  <dc:creator>王建坤</dc:creator>
  <cp:lastModifiedBy>张乾波</cp:lastModifiedBy>
  <cp:lastPrinted>2021-11-15T08:02:00Z</cp:lastPrinted>
  <dcterms:modified xsi:type="dcterms:W3CDTF">2021-11-22T00:40:05Z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