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原定于</w:t>
      </w:r>
      <w:r>
        <w:rPr>
          <w:rFonts w:hint="eastAsia" w:ascii="宋体" w:hAnsi="宋体" w:eastAsia="宋体" w:cs="宋体"/>
          <w:sz w:val="22"/>
          <w:szCs w:val="22"/>
          <w:u w:val="single"/>
        </w:rPr>
        <w:t>2022年0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时00分(北京时间)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截止投标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/开标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的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杭州萧山国际机场T4航站楼及交通中心等区域中央空调等设备巡更系统采购（含安装）项目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投标文件递交截止时间及开标时间</w:t>
      </w:r>
      <w:r>
        <w:rPr>
          <w:rFonts w:hint="eastAsia" w:ascii="宋体" w:hAnsi="宋体" w:eastAsia="宋体" w:cs="宋体"/>
          <w:sz w:val="22"/>
          <w:szCs w:val="22"/>
        </w:rPr>
        <w:t>延期至：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2022年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11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14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时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分(北京时间)</w:t>
      </w:r>
      <w:r>
        <w:rPr>
          <w:rStyle w:val="4"/>
          <w:rFonts w:hint="eastAsia" w:ascii="宋体" w:hAnsi="宋体" w:eastAsia="宋体" w:cs="宋体"/>
          <w:sz w:val="22"/>
          <w:szCs w:val="22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 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本延期公告为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杭州萧山国际机场T4航站楼及交通中心等区域中央空调等设备巡更系统采购（含安装）项目</w:t>
      </w:r>
      <w:r>
        <w:rPr>
          <w:rFonts w:hint="eastAsia" w:ascii="宋体" w:hAnsi="宋体" w:eastAsia="宋体" w:cs="宋体"/>
          <w:sz w:val="22"/>
          <w:szCs w:val="22"/>
        </w:rPr>
        <w:t>招标文件的组成部分，对所有投标人均起约束作用，未作变更部分按原招标文件执行。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4A29"/>
    <w:rsid w:val="46585A95"/>
    <w:rsid w:val="75B673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张乾波</cp:lastModifiedBy>
  <dcterms:modified xsi:type="dcterms:W3CDTF">2022-04-22T08:08:45Z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