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杭州萧山国际机场交通中心垃圾桶采购项目</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1767"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二Ο二二年</w:t>
      </w:r>
      <w:r>
        <w:rPr>
          <w:rFonts w:hint="eastAsia" w:ascii="宋体" w:hAnsi="宋体"/>
          <w:b/>
          <w:sz w:val="44"/>
          <w:szCs w:val="44"/>
          <w:lang w:val="en-US" w:eastAsia="zh-CN"/>
        </w:rPr>
        <w:t>五</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9"/>
        </w:rPr>
      </w:pPr>
    </w:p>
    <w:p>
      <w:pPr>
        <w:autoSpaceDE w:val="0"/>
        <w:autoSpaceDN w:val="0"/>
        <w:adjustRightInd w:val="0"/>
        <w:spacing w:line="587" w:lineRule="exact"/>
        <w:ind w:right="43"/>
        <w:jc w:val="center"/>
        <w:rPr>
          <w:rStyle w:val="19"/>
        </w:rPr>
      </w:pPr>
      <w:bookmarkStart w:id="1" w:name="_Toc19698493"/>
      <w:bookmarkStart w:id="2" w:name="_Toc525202077"/>
      <w:bookmarkStart w:id="3" w:name="_Toc525132432"/>
      <w:bookmarkStart w:id="4" w:name="_Toc31604"/>
      <w:r>
        <w:rPr>
          <w:rStyle w:val="19"/>
          <w:rFonts w:hint="eastAsia"/>
        </w:rPr>
        <w:t>目</w:t>
      </w:r>
      <w:r>
        <w:rPr>
          <w:rStyle w:val="19"/>
        </w:rPr>
        <w:t xml:space="preserve"> </w:t>
      </w:r>
      <w:r>
        <w:rPr>
          <w:rStyle w:val="19"/>
          <w:rFonts w:hint="eastAsia"/>
        </w:rPr>
        <w:t>录</w:t>
      </w:r>
      <w:bookmarkEnd w:id="0"/>
      <w:bookmarkEnd w:id="1"/>
      <w:bookmarkEnd w:id="2"/>
      <w:bookmarkEnd w:id="3"/>
    </w:p>
    <w:bookmarkEnd w:id="4"/>
    <w:p>
      <w:pPr>
        <w:pStyle w:val="13"/>
        <w:tabs>
          <w:tab w:val="right" w:leader="dot" w:pos="9457"/>
        </w:tabs>
        <w:rPr>
          <w:rFonts w:ascii="微软雅黑" w:cs="微软雅黑"/>
          <w:b/>
          <w:spacing w:val="2"/>
          <w:w w:val="99"/>
          <w:kern w:val="0"/>
          <w:sz w:val="36"/>
          <w:szCs w:val="36"/>
        </w:rPr>
      </w:pPr>
    </w:p>
    <w:p>
      <w:pPr>
        <w:pStyle w:val="13"/>
        <w:tabs>
          <w:tab w:val="right" w:leader="dot" w:pos="8900"/>
        </w:tabs>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13"/>
        <w:tabs>
          <w:tab w:val="right" w:leader="dot" w:pos="890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_Toc550 </w:instrText>
      </w:r>
      <w:r>
        <w:rPr>
          <w:rFonts w:ascii="宋体" w:hAnsi="宋体" w:cs="微软雅黑"/>
          <w:spacing w:val="2"/>
          <w:w w:val="99"/>
          <w:kern w:val="0"/>
          <w:szCs w:val="22"/>
        </w:rPr>
        <w:fldChar w:fldCharType="separate"/>
      </w:r>
      <w:r>
        <w:t>第一章</w:t>
      </w:r>
      <w:r>
        <w:rPr>
          <w:rFonts w:hint="eastAsia"/>
        </w:rPr>
        <w:t xml:space="preserve">  </w:t>
      </w:r>
      <w:r>
        <w:t>招标公告</w:t>
      </w:r>
      <w:r>
        <w:tab/>
      </w:r>
      <w:r>
        <w:fldChar w:fldCharType="begin"/>
      </w:r>
      <w:r>
        <w:instrText xml:space="preserve"> PAGEREF _Toc550 \h </w:instrText>
      </w:r>
      <w:r>
        <w:fldChar w:fldCharType="separate"/>
      </w:r>
      <w:r>
        <w:t>1</w:t>
      </w:r>
      <w:r>
        <w:fldChar w:fldCharType="end"/>
      </w:r>
      <w:r>
        <w:rPr>
          <w:rFonts w:ascii="宋体" w:hAnsi="宋体" w:cs="微软雅黑"/>
          <w:spacing w:val="2"/>
          <w:w w:val="99"/>
          <w:kern w:val="0"/>
          <w:szCs w:val="22"/>
        </w:rPr>
        <w:fldChar w:fldCharType="end"/>
      </w:r>
    </w:p>
    <w:p>
      <w:pPr>
        <w:pStyle w:val="13"/>
        <w:tabs>
          <w:tab w:val="right" w:leader="dot" w:pos="890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_Toc6383 </w:instrText>
      </w:r>
      <w:r>
        <w:rPr>
          <w:rFonts w:ascii="宋体" w:hAnsi="宋体" w:cs="微软雅黑"/>
          <w:spacing w:val="2"/>
          <w:w w:val="99"/>
          <w:kern w:val="0"/>
          <w:szCs w:val="22"/>
        </w:rPr>
        <w:fldChar w:fldCharType="separate"/>
      </w:r>
      <w:r>
        <w:rPr>
          <w:rFonts w:hint="eastAsia" w:ascii="宋体" w:hAnsi="宋体" w:cs="宋体"/>
        </w:rPr>
        <w:t>第二章  投标人须知</w:t>
      </w:r>
      <w:r>
        <w:tab/>
      </w:r>
      <w:r>
        <w:fldChar w:fldCharType="begin"/>
      </w:r>
      <w:r>
        <w:instrText xml:space="preserve"> PAGEREF _Toc6383 \h </w:instrText>
      </w:r>
      <w:r>
        <w:fldChar w:fldCharType="separate"/>
      </w:r>
      <w:r>
        <w:t>3</w:t>
      </w:r>
      <w:r>
        <w:fldChar w:fldCharType="end"/>
      </w:r>
      <w:r>
        <w:rPr>
          <w:rFonts w:ascii="宋体" w:hAnsi="宋体" w:cs="微软雅黑"/>
          <w:spacing w:val="2"/>
          <w:w w:val="99"/>
          <w:kern w:val="0"/>
          <w:szCs w:val="22"/>
        </w:rPr>
        <w:fldChar w:fldCharType="end"/>
      </w:r>
    </w:p>
    <w:p>
      <w:pPr>
        <w:pStyle w:val="13"/>
        <w:tabs>
          <w:tab w:val="right" w:leader="dot" w:pos="890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_Toc18093 </w:instrText>
      </w:r>
      <w:r>
        <w:rPr>
          <w:rFonts w:ascii="宋体" w:hAnsi="宋体" w:cs="微软雅黑"/>
          <w:spacing w:val="2"/>
          <w:w w:val="99"/>
          <w:kern w:val="0"/>
          <w:szCs w:val="22"/>
        </w:rPr>
        <w:fldChar w:fldCharType="separate"/>
      </w:r>
      <w:r>
        <w:rPr>
          <w:rFonts w:hint="eastAsia"/>
        </w:rPr>
        <w:t>第三章</w:t>
      </w:r>
      <w:r>
        <w:t xml:space="preserve">  </w:t>
      </w:r>
      <w:r>
        <w:rPr>
          <w:rFonts w:hint="eastAsia"/>
        </w:rPr>
        <w:t>评标办法</w:t>
      </w:r>
      <w:r>
        <w:tab/>
      </w:r>
      <w:r>
        <w:fldChar w:fldCharType="begin"/>
      </w:r>
      <w:r>
        <w:instrText xml:space="preserve"> PAGEREF _Toc18093 \h </w:instrText>
      </w:r>
      <w:r>
        <w:fldChar w:fldCharType="separate"/>
      </w:r>
      <w:r>
        <w:t>24</w:t>
      </w:r>
      <w:r>
        <w:fldChar w:fldCharType="end"/>
      </w:r>
      <w:r>
        <w:rPr>
          <w:rFonts w:ascii="宋体" w:hAnsi="宋体" w:cs="微软雅黑"/>
          <w:spacing w:val="2"/>
          <w:w w:val="99"/>
          <w:kern w:val="0"/>
          <w:szCs w:val="22"/>
        </w:rPr>
        <w:fldChar w:fldCharType="end"/>
      </w:r>
    </w:p>
    <w:p>
      <w:pPr>
        <w:pStyle w:val="13"/>
        <w:tabs>
          <w:tab w:val="right" w:leader="dot" w:pos="890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_Toc20246 </w:instrText>
      </w:r>
      <w:r>
        <w:rPr>
          <w:rFonts w:ascii="宋体" w:hAnsi="宋体" w:cs="微软雅黑"/>
          <w:spacing w:val="2"/>
          <w:w w:val="99"/>
          <w:kern w:val="0"/>
          <w:szCs w:val="22"/>
        </w:rPr>
        <w:fldChar w:fldCharType="separate"/>
      </w:r>
      <w:r>
        <w:rPr>
          <w:rFonts w:hint="eastAsia"/>
        </w:rPr>
        <w:t>第四章</w:t>
      </w:r>
      <w:r>
        <w:t xml:space="preserve">  </w:t>
      </w:r>
      <w:r>
        <w:rPr>
          <w:rFonts w:hint="eastAsia"/>
        </w:rPr>
        <w:t>合同条款及格式</w:t>
      </w:r>
      <w:r>
        <w:tab/>
      </w:r>
      <w:r>
        <w:fldChar w:fldCharType="begin"/>
      </w:r>
      <w:r>
        <w:instrText xml:space="preserve"> PAGEREF _Toc20246 \h </w:instrText>
      </w:r>
      <w:r>
        <w:fldChar w:fldCharType="separate"/>
      </w:r>
      <w:r>
        <w:t>29</w:t>
      </w:r>
      <w:r>
        <w:fldChar w:fldCharType="end"/>
      </w:r>
      <w:r>
        <w:rPr>
          <w:rFonts w:ascii="宋体" w:hAnsi="宋体" w:cs="微软雅黑"/>
          <w:spacing w:val="2"/>
          <w:w w:val="99"/>
          <w:kern w:val="0"/>
          <w:szCs w:val="22"/>
        </w:rPr>
        <w:fldChar w:fldCharType="end"/>
      </w:r>
    </w:p>
    <w:p>
      <w:pPr>
        <w:pStyle w:val="13"/>
        <w:tabs>
          <w:tab w:val="right" w:leader="dot" w:pos="890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_Toc25416 </w:instrText>
      </w:r>
      <w:r>
        <w:rPr>
          <w:rFonts w:ascii="宋体" w:hAnsi="宋体" w:cs="微软雅黑"/>
          <w:spacing w:val="2"/>
          <w:w w:val="99"/>
          <w:kern w:val="0"/>
          <w:szCs w:val="22"/>
        </w:rPr>
        <w:fldChar w:fldCharType="separate"/>
      </w:r>
      <w:r>
        <w:rPr>
          <w:rFonts w:hint="eastAsia"/>
        </w:rPr>
        <w:t>第五章</w:t>
      </w:r>
      <w:r>
        <w:t xml:space="preserve">  </w:t>
      </w:r>
      <w:r>
        <w:rPr>
          <w:rFonts w:hint="eastAsia"/>
        </w:rPr>
        <w:t>用户需求书</w:t>
      </w:r>
      <w:r>
        <w:tab/>
      </w:r>
      <w:r>
        <w:fldChar w:fldCharType="begin"/>
      </w:r>
      <w:r>
        <w:instrText xml:space="preserve"> PAGEREF _Toc25416 \h </w:instrText>
      </w:r>
      <w:r>
        <w:fldChar w:fldCharType="separate"/>
      </w:r>
      <w:r>
        <w:t>46</w:t>
      </w:r>
      <w:r>
        <w:fldChar w:fldCharType="end"/>
      </w:r>
      <w:r>
        <w:rPr>
          <w:rFonts w:ascii="宋体" w:hAnsi="宋体" w:cs="微软雅黑"/>
          <w:spacing w:val="2"/>
          <w:w w:val="99"/>
          <w:kern w:val="0"/>
          <w:szCs w:val="22"/>
        </w:rPr>
        <w:fldChar w:fldCharType="end"/>
      </w:r>
    </w:p>
    <w:p>
      <w:pPr>
        <w:pStyle w:val="13"/>
        <w:tabs>
          <w:tab w:val="right" w:leader="dot" w:pos="8900"/>
        </w:tabs>
      </w:pPr>
      <w:r>
        <w:rPr>
          <w:rFonts w:ascii="宋体" w:hAnsi="宋体" w:cs="微软雅黑"/>
          <w:spacing w:val="2"/>
          <w:w w:val="99"/>
          <w:kern w:val="0"/>
          <w:szCs w:val="22"/>
        </w:rPr>
        <w:fldChar w:fldCharType="begin"/>
      </w:r>
      <w:r>
        <w:rPr>
          <w:rFonts w:ascii="宋体" w:hAnsi="宋体" w:cs="微软雅黑"/>
          <w:spacing w:val="2"/>
          <w:w w:val="99"/>
          <w:kern w:val="0"/>
          <w:szCs w:val="22"/>
        </w:rPr>
        <w:instrText xml:space="preserve"> HYPERLINK \l _Toc19858 </w:instrText>
      </w:r>
      <w:r>
        <w:rPr>
          <w:rFonts w:ascii="宋体" w:hAnsi="宋体" w:cs="微软雅黑"/>
          <w:spacing w:val="2"/>
          <w:w w:val="99"/>
          <w:kern w:val="0"/>
          <w:szCs w:val="22"/>
        </w:rPr>
        <w:fldChar w:fldCharType="separate"/>
      </w:r>
      <w:r>
        <w:rPr>
          <w:rFonts w:hint="eastAsia"/>
        </w:rPr>
        <w:t>第六章</w:t>
      </w:r>
      <w:r>
        <w:t xml:space="preserve">  </w:t>
      </w:r>
      <w:r>
        <w:rPr>
          <w:rFonts w:hint="eastAsia"/>
        </w:rPr>
        <w:t>投标文件格式</w:t>
      </w:r>
      <w:r>
        <w:tab/>
      </w:r>
      <w:r>
        <w:fldChar w:fldCharType="begin"/>
      </w:r>
      <w:r>
        <w:instrText xml:space="preserve"> PAGEREF _Toc19858 \h </w:instrText>
      </w:r>
      <w:r>
        <w:fldChar w:fldCharType="separate"/>
      </w:r>
      <w:r>
        <w:t>50</w:t>
      </w:r>
      <w:r>
        <w:fldChar w:fldCharType="end"/>
      </w:r>
      <w:r>
        <w:rPr>
          <w:rFonts w:ascii="宋体" w:hAnsi="宋体" w:cs="微软雅黑"/>
          <w:spacing w:val="2"/>
          <w:w w:val="99"/>
          <w:kern w:val="0"/>
          <w:szCs w:val="22"/>
        </w:rPr>
        <w:fldChar w:fldCharType="end"/>
      </w:r>
    </w:p>
    <w:p>
      <w:pPr>
        <w:pStyle w:val="13"/>
        <w:tabs>
          <w:tab w:val="right" w:leader="dot" w:pos="8900"/>
        </w:tabs>
      </w:pPr>
    </w:p>
    <w:p>
      <w:pPr>
        <w:pStyle w:val="3"/>
        <w:spacing w:line="564" w:lineRule="exact"/>
        <w:ind w:right="57"/>
        <w:jc w:val="center"/>
        <w:rPr>
          <w:rFonts w:ascii="宋体" w:hAnsi="宋体" w:cs="微软雅黑"/>
          <w:spacing w:val="2"/>
          <w:w w:val="99"/>
          <w:kern w:val="0"/>
          <w:sz w:val="22"/>
          <w:szCs w:val="22"/>
        </w:rPr>
        <w:sectPr>
          <w:footerReference r:id="rId9" w:type="default"/>
          <w:pgSz w:w="12240" w:h="15840"/>
          <w:pgMar w:top="1400" w:right="1640" w:bottom="1120" w:left="1700" w:header="0" w:footer="901" w:gutter="0"/>
          <w:cols w:space="720" w:num="1"/>
        </w:sectPr>
      </w:pPr>
      <w:r>
        <w:rPr>
          <w:rFonts w:ascii="宋体" w:hAnsi="宋体" w:cs="微软雅黑"/>
          <w:spacing w:val="2"/>
          <w:w w:val="99"/>
          <w:kern w:val="0"/>
          <w:szCs w:val="22"/>
        </w:rPr>
        <w:fldChar w:fldCharType="end"/>
      </w:r>
    </w:p>
    <w:p>
      <w:pPr>
        <w:pStyle w:val="3"/>
        <w:spacing w:line="564" w:lineRule="exact"/>
        <w:ind w:right="57"/>
        <w:jc w:val="center"/>
        <w:rPr>
          <w:b w:val="0"/>
          <w:bCs w:val="0"/>
        </w:rPr>
      </w:pPr>
      <w:bookmarkStart w:id="5" w:name="_Toc550"/>
      <w:r>
        <w:t>第一章</w:t>
      </w:r>
      <w:r>
        <w:rPr>
          <w:rFonts w:hint="eastAsia"/>
        </w:rPr>
        <w:t xml:space="preserve">  </w:t>
      </w:r>
      <w:r>
        <w:t>招标公告</w:t>
      </w:r>
      <w:bookmarkEnd w:id="5"/>
    </w:p>
    <w:p>
      <w:pPr>
        <w:rPr>
          <w:rFonts w:ascii="宋体" w:hAnsi="宋体" w:cs="宋体"/>
          <w:sz w:val="20"/>
          <w:szCs w:val="20"/>
        </w:rPr>
      </w:pPr>
    </w:p>
    <w:p>
      <w:pPr>
        <w:pStyle w:val="4"/>
        <w:spacing w:before="70"/>
        <w:ind w:right="157" w:firstLine="422"/>
        <w:rPr>
          <w:rFonts w:ascii="宋体" w:hAnsi="宋体" w:cs="宋体"/>
          <w:b w:val="0"/>
          <w:bCs w:val="0"/>
          <w:sz w:val="21"/>
        </w:rPr>
      </w:pPr>
      <w:bookmarkStart w:id="6" w:name="_bookmark2"/>
      <w:bookmarkEnd w:id="6"/>
      <w:r>
        <w:rPr>
          <w:rFonts w:hint="eastAsia" w:ascii="宋体" w:hAnsi="宋体" w:cs="宋体"/>
          <w:sz w:val="21"/>
        </w:rPr>
        <w:t>1.招标条件</w:t>
      </w:r>
    </w:p>
    <w:p>
      <w:pPr>
        <w:pStyle w:val="7"/>
        <w:tabs>
          <w:tab w:val="left" w:pos="2388"/>
          <w:tab w:val="left" w:pos="2832"/>
          <w:tab w:val="left" w:pos="3472"/>
          <w:tab w:val="left" w:pos="6667"/>
          <w:tab w:val="left" w:pos="7270"/>
        </w:tabs>
        <w:spacing w:line="348" w:lineRule="auto"/>
        <w:ind w:right="153" w:firstLine="419"/>
        <w:rPr>
          <w:rFonts w:ascii="宋体" w:hAnsi="宋体" w:cs="宋体"/>
          <w:sz w:val="21"/>
        </w:rPr>
      </w:pPr>
      <w:r>
        <w:rPr>
          <w:rFonts w:hint="eastAsia" w:ascii="宋体" w:hAnsi="宋体" w:cs="宋体"/>
          <w:sz w:val="21"/>
          <w:u w:val="single" w:color="000000"/>
        </w:rPr>
        <w:t>杭州萧山国际机场</w:t>
      </w:r>
      <w:r>
        <w:rPr>
          <w:rFonts w:hint="eastAsia" w:ascii="宋体" w:hAnsi="宋体" w:cs="宋体"/>
          <w:sz w:val="21"/>
          <w:u w:val="single" w:color="000000"/>
          <w:lang w:val="en-US" w:eastAsia="zh-CN"/>
        </w:rPr>
        <w:t>交通中心</w:t>
      </w:r>
      <w:bookmarkStart w:id="70" w:name="_GoBack"/>
      <w:bookmarkEnd w:id="70"/>
      <w:r>
        <w:rPr>
          <w:rFonts w:hint="eastAsia" w:ascii="宋体" w:hAnsi="宋体" w:cs="宋体"/>
          <w:sz w:val="21"/>
          <w:u w:val="single" w:color="000000"/>
        </w:rPr>
        <w:t>垃圾桶采购项目</w:t>
      </w:r>
      <w:r>
        <w:rPr>
          <w:rFonts w:hint="eastAsia" w:ascii="宋体" w:hAnsi="宋体" w:cs="宋体"/>
          <w:spacing w:val="-1"/>
          <w:sz w:val="21"/>
        </w:rPr>
        <w:t>招标人为杭州萧山国际机场有限公司，招标项目资金来自</w:t>
      </w:r>
      <w:r>
        <w:rPr>
          <w:rFonts w:hint="eastAsia" w:ascii="宋体" w:hAnsi="宋体" w:cs="宋体"/>
          <w:spacing w:val="-13"/>
          <w:sz w:val="21"/>
        </w:rPr>
        <w:t>自筹，出资比例为100%</w:t>
      </w:r>
      <w:r>
        <w:rPr>
          <w:rFonts w:hint="eastAsia" w:ascii="宋体" w:hAnsi="宋体" w:cs="宋体"/>
          <w:spacing w:val="-4"/>
          <w:sz w:val="21"/>
        </w:rPr>
        <w:t>。该项目已具备招标条</w:t>
      </w:r>
      <w:r>
        <w:rPr>
          <w:rFonts w:hint="eastAsia" w:ascii="宋体" w:hAnsi="宋体" w:cs="宋体"/>
          <w:spacing w:val="-92"/>
          <w:sz w:val="21"/>
        </w:rPr>
        <w:t xml:space="preserve"> </w:t>
      </w:r>
      <w:r>
        <w:rPr>
          <w:rFonts w:hint="eastAsia" w:ascii="宋体" w:hAnsi="宋体" w:cs="宋体"/>
          <w:spacing w:val="-1"/>
          <w:sz w:val="21"/>
        </w:rPr>
        <w:t>件，现对本项目</w:t>
      </w:r>
      <w:r>
        <w:rPr>
          <w:rFonts w:hint="eastAsia" w:ascii="宋体" w:hAnsi="宋体" w:cs="宋体"/>
          <w:spacing w:val="-2"/>
          <w:sz w:val="21"/>
        </w:rPr>
        <w:t>进行</w:t>
      </w:r>
      <w:r>
        <w:rPr>
          <w:rFonts w:hint="eastAsia" w:ascii="宋体" w:hAnsi="宋体" w:cs="宋体"/>
          <w:spacing w:val="-1"/>
          <w:sz w:val="21"/>
        </w:rPr>
        <w:t>公开</w:t>
      </w:r>
      <w:r>
        <w:rPr>
          <w:rFonts w:hint="eastAsia" w:ascii="宋体" w:hAnsi="宋体" w:cs="宋体"/>
          <w:spacing w:val="-2"/>
          <w:sz w:val="21"/>
        </w:rPr>
        <w:t>招标。</w:t>
      </w:r>
    </w:p>
    <w:p>
      <w:pPr>
        <w:pStyle w:val="4"/>
        <w:spacing w:before="70"/>
        <w:ind w:right="157" w:firstLine="422"/>
        <w:rPr>
          <w:rFonts w:ascii="宋体" w:hAnsi="宋体" w:cs="宋体"/>
          <w:sz w:val="21"/>
        </w:rPr>
      </w:pPr>
      <w:bookmarkStart w:id="7" w:name="_bookmark3"/>
      <w:bookmarkEnd w:id="7"/>
      <w:r>
        <w:rPr>
          <w:rFonts w:hint="eastAsia" w:ascii="宋体" w:hAnsi="宋体" w:cs="宋体"/>
          <w:sz w:val="21"/>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rPr>
          <w:rFonts w:ascii="宋体" w:hAnsi="宋体" w:cs="宋体"/>
          <w:sz w:val="21"/>
        </w:rPr>
      </w:pPr>
      <w:r>
        <w:rPr>
          <w:rFonts w:hint="eastAsia" w:ascii="宋体" w:hAnsi="宋体" w:cs="宋体"/>
          <w:sz w:val="21"/>
        </w:rPr>
        <w:t>招标货物名称、数量及主要技术规格</w:t>
      </w:r>
    </w:p>
    <w:tbl>
      <w:tblPr>
        <w:tblStyle w:val="15"/>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134"/>
        <w:gridCol w:w="1559"/>
        <w:gridCol w:w="2495"/>
        <w:gridCol w:w="156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货物名称</w:t>
            </w:r>
          </w:p>
        </w:tc>
        <w:tc>
          <w:tcPr>
            <w:tcW w:w="113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数 量</w:t>
            </w:r>
          </w:p>
        </w:tc>
        <w:tc>
          <w:tcPr>
            <w:tcW w:w="1559"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主要技术规格</w:t>
            </w:r>
          </w:p>
        </w:tc>
        <w:tc>
          <w:tcPr>
            <w:tcW w:w="2495"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供货期</w:t>
            </w:r>
          </w:p>
        </w:tc>
        <w:tc>
          <w:tcPr>
            <w:tcW w:w="1564" w:type="dxa"/>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交货地点</w:t>
            </w:r>
          </w:p>
        </w:tc>
        <w:tc>
          <w:tcPr>
            <w:tcW w:w="1092" w:type="dxa"/>
            <w:vAlign w:val="center"/>
          </w:tcPr>
          <w:p>
            <w:pPr>
              <w:adjustRightInd w:val="0"/>
              <w:snapToGrid w:val="0"/>
              <w:jc w:val="center"/>
              <w:rPr>
                <w:rFonts w:ascii="宋体" w:hAnsi="宋体" w:eastAsia="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0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室外果壳箱（二个为一组）</w:t>
            </w:r>
          </w:p>
        </w:tc>
        <w:tc>
          <w:tcPr>
            <w:tcW w:w="113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154个（77组）</w:t>
            </w:r>
          </w:p>
        </w:tc>
        <w:tc>
          <w:tcPr>
            <w:tcW w:w="1559" w:type="dxa"/>
            <w:vMerge w:val="restart"/>
            <w:vAlign w:val="center"/>
          </w:tcPr>
          <w:p>
            <w:pPr>
              <w:pStyle w:val="6"/>
              <w:snapToGrid w:val="0"/>
              <w:jc w:val="center"/>
              <w:rPr>
                <w:rFonts w:ascii="宋体" w:hAnsi="宋体" w:cs="宋体"/>
                <w:sz w:val="21"/>
                <w:szCs w:val="21"/>
              </w:rPr>
            </w:pPr>
            <w:r>
              <w:rPr>
                <w:rFonts w:hint="eastAsia" w:ascii="宋体" w:hAnsi="宋体" w:cs="宋体"/>
                <w:sz w:val="21"/>
                <w:szCs w:val="21"/>
              </w:rPr>
              <w:t>详见第五章</w:t>
            </w:r>
          </w:p>
        </w:tc>
        <w:tc>
          <w:tcPr>
            <w:tcW w:w="2495"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接到招标人发出的采购通知单之日起20日历天内</w:t>
            </w:r>
          </w:p>
        </w:tc>
        <w:tc>
          <w:tcPr>
            <w:tcW w:w="1564"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杭州萧山国际机场</w:t>
            </w:r>
          </w:p>
        </w:tc>
        <w:tc>
          <w:tcPr>
            <w:tcW w:w="1092" w:type="dxa"/>
            <w:vMerge w:val="restart"/>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0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240L分类垃圾桶（黑色）</w:t>
            </w:r>
          </w:p>
        </w:tc>
        <w:tc>
          <w:tcPr>
            <w:tcW w:w="113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66个</w:t>
            </w:r>
          </w:p>
        </w:tc>
        <w:tc>
          <w:tcPr>
            <w:tcW w:w="1559" w:type="dxa"/>
            <w:vMerge w:val="continue"/>
            <w:vAlign w:val="center"/>
          </w:tcPr>
          <w:p>
            <w:pPr>
              <w:pStyle w:val="6"/>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0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除桶身外的更换零配件</w:t>
            </w:r>
          </w:p>
        </w:tc>
        <w:tc>
          <w:tcPr>
            <w:tcW w:w="1134" w:type="dxa"/>
            <w:vAlign w:val="center"/>
          </w:tcPr>
          <w:p>
            <w:pPr>
              <w:snapToGrid w:val="0"/>
              <w:jc w:val="center"/>
              <w:rPr>
                <w:rFonts w:ascii="宋体" w:hAnsi="宋体" w:eastAsia="宋体" w:cs="宋体"/>
                <w:szCs w:val="21"/>
              </w:rPr>
            </w:pPr>
            <w:r>
              <w:rPr>
                <w:rFonts w:ascii="宋体" w:hAnsi="宋体" w:eastAsia="宋体" w:cs="宋体"/>
                <w:color w:val="000000"/>
                <w:szCs w:val="21"/>
              </w:rPr>
              <w:t>2</w:t>
            </w:r>
            <w:r>
              <w:rPr>
                <w:rFonts w:hint="eastAsia" w:ascii="宋体" w:hAnsi="宋体" w:eastAsia="宋体" w:cs="宋体"/>
                <w:color w:val="000000"/>
                <w:szCs w:val="21"/>
              </w:rPr>
              <w:t>0套</w:t>
            </w:r>
          </w:p>
        </w:tc>
        <w:tc>
          <w:tcPr>
            <w:tcW w:w="1559" w:type="dxa"/>
            <w:vMerge w:val="continue"/>
            <w:vAlign w:val="center"/>
          </w:tcPr>
          <w:p>
            <w:pPr>
              <w:pStyle w:val="6"/>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vAlign w:val="center"/>
          </w:tcPr>
          <w:p>
            <w:pPr>
              <w:adjustRightInd w:val="0"/>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0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台盆垃圾桶内胆</w:t>
            </w:r>
          </w:p>
        </w:tc>
        <w:tc>
          <w:tcPr>
            <w:tcW w:w="1134" w:type="dxa"/>
            <w:vAlign w:val="center"/>
          </w:tcPr>
          <w:p>
            <w:pPr>
              <w:snapToGrid w:val="0"/>
              <w:jc w:val="center"/>
              <w:rPr>
                <w:rFonts w:ascii="宋体" w:hAnsi="宋体" w:eastAsia="宋体" w:cs="宋体"/>
                <w:szCs w:val="21"/>
              </w:rPr>
            </w:pPr>
            <w:r>
              <w:rPr>
                <w:rFonts w:hint="eastAsia" w:ascii="宋体" w:hAnsi="宋体" w:eastAsia="宋体" w:cs="宋体"/>
                <w:color w:val="000000"/>
                <w:kern w:val="0"/>
                <w:szCs w:val="21"/>
                <w:lang w:bidi="ar"/>
              </w:rPr>
              <w:t>15个</w:t>
            </w:r>
          </w:p>
        </w:tc>
        <w:tc>
          <w:tcPr>
            <w:tcW w:w="1559" w:type="dxa"/>
            <w:vMerge w:val="continue"/>
            <w:vAlign w:val="center"/>
          </w:tcPr>
          <w:p>
            <w:pPr>
              <w:pStyle w:val="6"/>
              <w:snapToGrid w:val="0"/>
              <w:jc w:val="center"/>
              <w:rPr>
                <w:rFonts w:ascii="宋体" w:hAnsi="宋体" w:cs="宋体"/>
                <w:sz w:val="21"/>
                <w:szCs w:val="21"/>
              </w:rPr>
            </w:pPr>
          </w:p>
        </w:tc>
        <w:tc>
          <w:tcPr>
            <w:tcW w:w="2495" w:type="dxa"/>
            <w:vMerge w:val="continue"/>
            <w:vAlign w:val="center"/>
          </w:tcPr>
          <w:p>
            <w:pPr>
              <w:adjustRightInd w:val="0"/>
              <w:snapToGrid w:val="0"/>
              <w:jc w:val="center"/>
              <w:rPr>
                <w:rFonts w:ascii="宋体" w:hAnsi="宋体" w:eastAsia="宋体" w:cs="宋体"/>
                <w:szCs w:val="21"/>
              </w:rPr>
            </w:pPr>
          </w:p>
        </w:tc>
        <w:tc>
          <w:tcPr>
            <w:tcW w:w="1564" w:type="dxa"/>
            <w:vMerge w:val="continue"/>
            <w:vAlign w:val="center"/>
          </w:tcPr>
          <w:p>
            <w:pPr>
              <w:adjustRightInd w:val="0"/>
              <w:snapToGrid w:val="0"/>
              <w:jc w:val="center"/>
              <w:rPr>
                <w:rFonts w:ascii="宋体" w:hAnsi="宋体" w:eastAsia="宋体" w:cs="宋体"/>
                <w:szCs w:val="21"/>
              </w:rPr>
            </w:pPr>
          </w:p>
        </w:tc>
        <w:tc>
          <w:tcPr>
            <w:tcW w:w="1092" w:type="dxa"/>
            <w:vMerge w:val="continue"/>
          </w:tcPr>
          <w:p>
            <w:pPr>
              <w:adjustRightInd w:val="0"/>
              <w:snapToGrid w:val="0"/>
              <w:jc w:val="center"/>
              <w:rPr>
                <w:rFonts w:ascii="宋体" w:hAnsi="宋体" w:eastAsia="宋体" w:cs="宋体"/>
                <w:szCs w:val="21"/>
              </w:rPr>
            </w:pPr>
          </w:p>
        </w:tc>
      </w:tr>
    </w:tbl>
    <w:p>
      <w:pPr>
        <w:adjustRightInd w:val="0"/>
        <w:snapToGrid w:val="0"/>
        <w:spacing w:line="360" w:lineRule="auto"/>
        <w:rPr>
          <w:rFonts w:ascii="宋体" w:hAnsi="宋体" w:eastAsia="宋体" w:cs="宋体"/>
          <w:b/>
          <w:szCs w:val="21"/>
        </w:rPr>
      </w:pPr>
      <w:r>
        <w:rPr>
          <w:rFonts w:hint="eastAsia" w:ascii="宋体" w:hAnsi="宋体" w:eastAsia="宋体" w:cs="宋体"/>
        </w:rPr>
        <w:t>注：其他具体招标内容详见第五章</w:t>
      </w:r>
      <w:r>
        <w:rPr>
          <w:rFonts w:hint="eastAsia" w:ascii="宋体" w:hAnsi="宋体" w:eastAsia="宋体" w:cs="宋体"/>
          <w:b/>
          <w:szCs w:val="21"/>
        </w:rPr>
        <w:t>。</w:t>
      </w:r>
    </w:p>
    <w:p>
      <w:pPr>
        <w:pStyle w:val="4"/>
        <w:spacing w:before="70"/>
        <w:ind w:right="157" w:firstLine="422"/>
        <w:rPr>
          <w:rFonts w:ascii="宋体" w:hAnsi="宋体" w:cs="宋体"/>
          <w:sz w:val="21"/>
        </w:rPr>
      </w:pPr>
      <w:bookmarkStart w:id="8" w:name="_bookmark4"/>
      <w:bookmarkEnd w:id="8"/>
      <w:r>
        <w:rPr>
          <w:rFonts w:hint="eastAsia" w:ascii="宋体" w:hAnsi="宋体" w:cs="宋体"/>
          <w:sz w:val="21"/>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pacing w:val="-1"/>
          <w:sz w:val="22"/>
          <w:szCs w:val="22"/>
        </w:rPr>
      </w:pPr>
      <w:bookmarkStart w:id="9" w:name="_bookmark5"/>
      <w:bookmarkEnd w:id="9"/>
      <w:r>
        <w:rPr>
          <w:rFonts w:hint="eastAsia" w:ascii="宋体" w:hAnsi="宋体" w:cs="宋体"/>
          <w:spacing w:val="-1"/>
          <w:sz w:val="22"/>
          <w:szCs w:val="22"/>
        </w:rPr>
        <w:t>3.1</w:t>
      </w:r>
      <w:r>
        <w:rPr>
          <w:rFonts w:hint="eastAsia" w:ascii="宋体" w:hAnsi="宋体" w:cs="宋体"/>
          <w:sz w:val="22"/>
          <w:szCs w:val="22"/>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cs="宋体"/>
          <w:spacing w:val="-1"/>
          <w:sz w:val="22"/>
          <w:szCs w:val="22"/>
        </w:rPr>
        <w:t>①具有独立法人资格</w:t>
      </w:r>
      <w:bookmarkStart w:id="10" w:name="_Hlk48136343"/>
      <w:r>
        <w:rPr>
          <w:rFonts w:hint="eastAsia" w:ascii="宋体" w:hAnsi="宋体" w:cs="宋体"/>
          <w:sz w:val="22"/>
          <w:szCs w:val="22"/>
        </w:rPr>
        <w:t>，需提供营业执照作为证明材料；</w:t>
      </w:r>
      <w:bookmarkEnd w:id="10"/>
    </w:p>
    <w:p>
      <w:pPr>
        <w:pStyle w:val="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1" w:name="_Hlk48136463"/>
      <w:r>
        <w:rPr>
          <w:rFonts w:hint="eastAsia" w:ascii="宋体" w:hAnsi="宋体" w:cs="宋体"/>
          <w:sz w:val="22"/>
          <w:szCs w:val="22"/>
        </w:rPr>
        <w:t>未被列入失信被执行人名单(以投标截止日“信用中国”网站查询结果为准)</w:t>
      </w:r>
      <w:bookmarkEnd w:id="11"/>
      <w:r>
        <w:rPr>
          <w:rFonts w:hint="eastAsia" w:ascii="宋体" w:hAnsi="宋体" w:cs="宋体"/>
          <w:sz w:val="22"/>
          <w:szCs w:val="22"/>
        </w:rPr>
        <w:t>；</w:t>
      </w:r>
    </w:p>
    <w:p>
      <w:pPr>
        <w:pStyle w:val="7"/>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2" w:name="_Hlk48136548"/>
      <w:r>
        <w:rPr>
          <w:rFonts w:hint="eastAsia" w:ascii="宋体" w:hAnsi="宋体" w:cs="宋体"/>
          <w:sz w:val="22"/>
          <w:szCs w:val="22"/>
        </w:rPr>
        <w:t>2019年1月1日起至投标截止日止，投标人、拟派项目负责人无行贿犯罪记录(以中国裁判文书网查询结果为准)</w:t>
      </w:r>
      <w:bookmarkEnd w:id="12"/>
      <w:r>
        <w:rPr>
          <w:rFonts w:hint="eastAsia" w:ascii="宋体" w:hAnsi="宋体" w:cs="宋体"/>
          <w:sz w:val="22"/>
          <w:szCs w:val="22"/>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eastAsia="宋体" w:cs="宋体"/>
          <w:kern w:val="0"/>
          <w:position w:val="-2"/>
          <w:sz w:val="22"/>
        </w:rPr>
      </w:pPr>
      <w:r>
        <w:rPr>
          <w:rFonts w:hint="eastAsia" w:ascii="宋体" w:hAnsi="宋体" w:eastAsia="宋体" w:cs="宋体"/>
          <w:spacing w:val="-1"/>
          <w:sz w:val="22"/>
        </w:rPr>
        <w:t>3.2</w:t>
      </w:r>
      <w:r>
        <w:rPr>
          <w:rFonts w:hint="eastAsia" w:ascii="宋体" w:hAnsi="宋体" w:eastAsia="宋体" w:cs="宋体"/>
          <w:sz w:val="22"/>
        </w:rPr>
        <w:t>拟派项目负责人</w:t>
      </w:r>
      <w:r>
        <w:rPr>
          <w:rFonts w:hint="eastAsia" w:ascii="宋体" w:hAnsi="宋体" w:eastAsia="宋体" w:cs="宋体"/>
          <w:kern w:val="0"/>
          <w:position w:val="-2"/>
          <w:sz w:val="22"/>
        </w:rPr>
        <w:t>必须是投标人单位正式员工(</w:t>
      </w:r>
      <w:r>
        <w:rPr>
          <w:rFonts w:hint="eastAsia" w:ascii="宋体" w:hAnsi="宋体" w:eastAsia="宋体" w:cs="宋体"/>
          <w:bCs/>
          <w:kern w:val="0"/>
          <w:position w:val="-2"/>
          <w:sz w:val="22"/>
        </w:rPr>
        <w:t>即拟派负责人的当前参保单位信息显示为投标人</w:t>
      </w:r>
      <w:r>
        <w:rPr>
          <w:rFonts w:hint="eastAsia" w:ascii="宋体" w:hAnsi="宋体" w:eastAsia="宋体" w:cs="宋体"/>
          <w:kern w:val="0"/>
          <w:position w:val="-2"/>
          <w:sz w:val="22"/>
        </w:rPr>
        <w:t>)，</w:t>
      </w:r>
      <w:r>
        <w:rPr>
          <w:rFonts w:hint="eastAsia" w:ascii="宋体" w:hAnsi="宋体" w:eastAsia="宋体" w:cs="宋体"/>
          <w:b/>
          <w:bCs/>
          <w:kern w:val="0"/>
          <w:position w:val="-2"/>
          <w:sz w:val="22"/>
        </w:rPr>
        <w:t>需提供拟派负责人的社会保险参保证明(证明显示的打印时间要求在投标截止日前十五日内</w:t>
      </w:r>
      <w:r>
        <w:rPr>
          <w:rFonts w:hint="eastAsia" w:ascii="宋体" w:hAnsi="宋体" w:eastAsia="宋体" w:cs="宋体"/>
          <w:b/>
          <w:sz w:val="22"/>
        </w:rPr>
        <w:t>，且参保单位与投标人企业名称一致</w:t>
      </w:r>
      <w:r>
        <w:rPr>
          <w:rFonts w:hint="eastAsia" w:ascii="宋体" w:hAnsi="宋体" w:eastAsia="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3.3</w:t>
      </w:r>
      <w:r>
        <w:rPr>
          <w:rFonts w:hint="eastAsia" w:ascii="宋体" w:hAnsi="宋体" w:eastAsia="宋体" w:cs="宋体"/>
          <w:spacing w:val="7"/>
          <w:sz w:val="22"/>
        </w:rPr>
        <w:t>本次招标不接受</w:t>
      </w:r>
      <w:r>
        <w:rPr>
          <w:rFonts w:hint="eastAsia" w:ascii="宋体" w:hAnsi="宋体" w:eastAsia="宋体" w:cs="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pacing w:before="70"/>
        <w:ind w:right="157" w:firstLine="422"/>
        <w:rPr>
          <w:rFonts w:ascii="宋体" w:hAnsi="宋体" w:cs="宋体"/>
          <w:sz w:val="21"/>
        </w:rPr>
      </w:pPr>
      <w:r>
        <w:rPr>
          <w:rFonts w:hint="eastAsia" w:ascii="宋体" w:hAnsi="宋体" w:cs="宋体"/>
          <w:sz w:val="21"/>
        </w:rPr>
        <w:t>4.招标文件的获取</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4.1 本项目招标文件和补充（答疑、澄清）、修改文件通过网络下载方式发放。</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8"/>
          <w:rFonts w:hint="eastAsia" w:ascii="宋体" w:hAnsi="宋体" w:cs="宋体"/>
          <w:sz w:val="21"/>
        </w:rPr>
        <w:t>http://www.hzairport.com/tender/index.html</w:t>
      </w:r>
      <w:r>
        <w:rPr>
          <w:rStyle w:val="18"/>
          <w:rFonts w:hint="eastAsia" w:ascii="宋体" w:hAnsi="宋体" w:cs="宋体"/>
          <w:sz w:val="21"/>
        </w:rPr>
        <w:fldChar w:fldCharType="end"/>
      </w:r>
      <w:r>
        <w:rPr>
          <w:rFonts w:hint="eastAsia" w:ascii="宋体" w:hAnsi="宋体" w:cs="宋体"/>
          <w:sz w:val="21"/>
        </w:rPr>
        <w:t xml:space="preserve"> 自行下载招标文件。</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招标文件下载</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4.3 补充（答疑、澄清）、修改文件，潜在投标人应自行关注网站公告，招标人不再一一通知。投标人因自身贻误行为导致投标失败的，责任自负。</w:t>
      </w:r>
    </w:p>
    <w:p>
      <w:pPr>
        <w:pStyle w:val="4"/>
        <w:spacing w:before="70"/>
        <w:ind w:right="157" w:firstLine="422"/>
        <w:rPr>
          <w:rFonts w:ascii="宋体" w:hAnsi="宋体" w:cs="宋体"/>
          <w:sz w:val="21"/>
        </w:rPr>
      </w:pPr>
      <w:bookmarkStart w:id="13" w:name="_bookmark6"/>
      <w:bookmarkEnd w:id="13"/>
      <w:r>
        <w:rPr>
          <w:rFonts w:hint="eastAsia" w:ascii="宋体" w:hAnsi="宋体" w:cs="宋体"/>
          <w:sz w:val="21"/>
        </w:rPr>
        <w:t>5.投标文件的递交</w:t>
      </w:r>
    </w:p>
    <w:p>
      <w:pPr>
        <w:pStyle w:val="4"/>
        <w:spacing w:before="70"/>
        <w:ind w:right="157" w:firstLine="420"/>
        <w:rPr>
          <w:rFonts w:ascii="宋体" w:hAnsi="宋体" w:cs="宋体"/>
          <w:b w:val="0"/>
          <w:bCs w:val="0"/>
          <w:color w:val="000000" w:themeColor="text1"/>
          <w:sz w:val="21"/>
          <w:szCs w:val="20"/>
          <w:highlight w:val="none"/>
          <w14:textFill>
            <w14:solidFill>
              <w14:schemeClr w14:val="tx1"/>
            </w14:solidFill>
          </w14:textFill>
        </w:rPr>
      </w:pPr>
      <w:bookmarkStart w:id="14" w:name="_bookmark7"/>
      <w:bookmarkEnd w:id="14"/>
      <w:r>
        <w:rPr>
          <w:rFonts w:hint="eastAsia" w:ascii="宋体" w:hAnsi="宋体" w:cs="宋体"/>
          <w:b w:val="0"/>
          <w:bCs w:val="0"/>
          <w:sz w:val="21"/>
          <w:szCs w:val="20"/>
        </w:rPr>
        <w:t>5.1 投标文件递交的截止时间：</w:t>
      </w:r>
      <w:r>
        <w:rPr>
          <w:rFonts w:hint="eastAsia" w:ascii="宋体" w:hAnsi="宋体" w:cs="宋体"/>
          <w:b w:val="0"/>
          <w:bCs w:val="0"/>
          <w:color w:val="000000" w:themeColor="text1"/>
          <w:sz w:val="21"/>
          <w:szCs w:val="20"/>
          <w:highlight w:val="none"/>
          <w14:textFill>
            <w14:solidFill>
              <w14:schemeClr w14:val="tx1"/>
            </w14:solidFill>
          </w14:textFill>
        </w:rPr>
        <w:t>2022 年</w:t>
      </w:r>
      <w:r>
        <w:rPr>
          <w:rFonts w:hint="eastAsia" w:ascii="宋体" w:hAnsi="宋体" w:cs="宋体"/>
          <w:b w:val="0"/>
          <w:bCs w:val="0"/>
          <w:color w:val="000000" w:themeColor="text1"/>
          <w:sz w:val="21"/>
          <w:szCs w:val="20"/>
          <w:highlight w:val="none"/>
          <w:lang w:val="en-US" w:eastAsia="zh-CN"/>
          <w14:textFill>
            <w14:solidFill>
              <w14:schemeClr w14:val="tx1"/>
            </w14:solidFill>
          </w14:textFill>
        </w:rPr>
        <w:t xml:space="preserve"> 5 </w:t>
      </w:r>
      <w:r>
        <w:rPr>
          <w:rFonts w:hint="eastAsia" w:ascii="宋体" w:hAnsi="宋体" w:cs="宋体"/>
          <w:b w:val="0"/>
          <w:bCs w:val="0"/>
          <w:color w:val="000000" w:themeColor="text1"/>
          <w:sz w:val="21"/>
          <w:szCs w:val="20"/>
          <w:highlight w:val="none"/>
          <w14:textFill>
            <w14:solidFill>
              <w14:schemeClr w14:val="tx1"/>
            </w14:solidFill>
          </w14:textFill>
        </w:rPr>
        <w:t>月</w:t>
      </w:r>
      <w:r>
        <w:rPr>
          <w:rFonts w:hint="eastAsia" w:ascii="宋体" w:hAnsi="宋体" w:cs="宋体"/>
          <w:b w:val="0"/>
          <w:bCs w:val="0"/>
          <w:color w:val="000000" w:themeColor="text1"/>
          <w:sz w:val="21"/>
          <w:szCs w:val="20"/>
          <w:highlight w:val="none"/>
          <w:lang w:val="en-US" w:eastAsia="zh-CN"/>
          <w14:textFill>
            <w14:solidFill>
              <w14:schemeClr w14:val="tx1"/>
            </w14:solidFill>
          </w14:textFill>
        </w:rPr>
        <w:t xml:space="preserve"> 17</w:t>
      </w:r>
      <w:r>
        <w:rPr>
          <w:rFonts w:hint="eastAsia" w:ascii="宋体" w:hAnsi="宋体" w:cs="宋体"/>
          <w:b w:val="0"/>
          <w:bCs w:val="0"/>
          <w:color w:val="000000" w:themeColor="text1"/>
          <w:sz w:val="21"/>
          <w:szCs w:val="20"/>
          <w:highlight w:val="none"/>
          <w14:textFill>
            <w14:solidFill>
              <w14:schemeClr w14:val="tx1"/>
            </w14:solidFill>
          </w14:textFill>
        </w:rPr>
        <w:t xml:space="preserve"> 日 </w:t>
      </w:r>
      <w:r>
        <w:rPr>
          <w:rFonts w:hint="eastAsia" w:ascii="宋体" w:hAnsi="宋体" w:cs="宋体"/>
          <w:b w:val="0"/>
          <w:bCs w:val="0"/>
          <w:color w:val="000000" w:themeColor="text1"/>
          <w:sz w:val="21"/>
          <w:szCs w:val="20"/>
          <w:highlight w:val="none"/>
          <w:lang w:val="en-US" w:eastAsia="zh-CN"/>
          <w14:textFill>
            <w14:solidFill>
              <w14:schemeClr w14:val="tx1"/>
            </w14:solidFill>
          </w14:textFill>
        </w:rPr>
        <w:t>10</w:t>
      </w:r>
      <w:r>
        <w:rPr>
          <w:rFonts w:hint="eastAsia" w:ascii="宋体" w:hAnsi="宋体" w:cs="宋体"/>
          <w:b w:val="0"/>
          <w:bCs w:val="0"/>
          <w:color w:val="000000" w:themeColor="text1"/>
          <w:sz w:val="21"/>
          <w:szCs w:val="20"/>
          <w:highlight w:val="none"/>
          <w14:textFill>
            <w14:solidFill>
              <w14:schemeClr w14:val="tx1"/>
            </w14:solidFill>
          </w14:textFill>
        </w:rPr>
        <w:t xml:space="preserve"> 时 </w:t>
      </w:r>
      <w:r>
        <w:rPr>
          <w:rFonts w:hint="eastAsia" w:ascii="宋体" w:hAnsi="宋体" w:cs="宋体"/>
          <w:b w:val="0"/>
          <w:bCs w:val="0"/>
          <w:color w:val="000000" w:themeColor="text1"/>
          <w:sz w:val="21"/>
          <w:szCs w:val="20"/>
          <w:highlight w:val="none"/>
          <w:lang w:val="en-US" w:eastAsia="zh-CN"/>
          <w14:textFill>
            <w14:solidFill>
              <w14:schemeClr w14:val="tx1"/>
            </w14:solidFill>
          </w14:textFill>
        </w:rPr>
        <w:t>00</w:t>
      </w:r>
      <w:r>
        <w:rPr>
          <w:rFonts w:hint="eastAsia" w:ascii="宋体" w:hAnsi="宋体" w:cs="宋体"/>
          <w:b w:val="0"/>
          <w:bCs w:val="0"/>
          <w:color w:val="000000" w:themeColor="text1"/>
          <w:sz w:val="21"/>
          <w:szCs w:val="20"/>
          <w:highlight w:val="none"/>
          <w14:textFill>
            <w14:solidFill>
              <w14:schemeClr w14:val="tx1"/>
            </w14:solidFill>
          </w14:textFill>
        </w:rPr>
        <w:t xml:space="preserve"> 分(北京时间)。</w:t>
      </w:r>
    </w:p>
    <w:p>
      <w:pPr>
        <w:pStyle w:val="4"/>
        <w:spacing w:before="70"/>
        <w:ind w:right="157" w:firstLine="420"/>
        <w:rPr>
          <w:rFonts w:ascii="宋体" w:hAnsi="宋体" w:cs="宋体"/>
          <w:b w:val="0"/>
          <w:bCs w:val="0"/>
          <w:sz w:val="21"/>
          <w:szCs w:val="20"/>
        </w:rPr>
      </w:pPr>
      <w:r>
        <w:rPr>
          <w:rFonts w:hint="eastAsia" w:ascii="宋体" w:hAnsi="宋体" w:cs="宋体"/>
          <w:b w:val="0"/>
          <w:bCs w:val="0"/>
          <w:sz w:val="21"/>
          <w:szCs w:val="20"/>
        </w:rPr>
        <w:t>5.2 投标文件递交地点：杭州萧山国际机场翔越路综合服务楼园区招标中心</w:t>
      </w:r>
    </w:p>
    <w:p>
      <w:pPr>
        <w:pStyle w:val="4"/>
        <w:spacing w:before="70"/>
        <w:ind w:right="157" w:firstLine="420"/>
        <w:rPr>
          <w:rFonts w:ascii="宋体" w:hAnsi="宋体" w:cs="宋体"/>
          <w:b w:val="0"/>
          <w:bCs w:val="0"/>
          <w:sz w:val="21"/>
          <w:szCs w:val="20"/>
        </w:rPr>
      </w:pPr>
      <w:r>
        <w:rPr>
          <w:rFonts w:hint="eastAsia" w:ascii="宋体" w:hAnsi="宋体" w:cs="宋体"/>
          <w:b w:val="0"/>
          <w:bCs w:val="0"/>
          <w:sz w:val="21"/>
          <w:szCs w:val="20"/>
        </w:rPr>
        <w:t>5.3 逾期送达的、未送达指定地点的或者未密封的投标文件，招标人将予以拒收。</w:t>
      </w:r>
    </w:p>
    <w:p>
      <w:pPr>
        <w:pStyle w:val="4"/>
        <w:spacing w:before="70"/>
        <w:ind w:right="157" w:firstLine="422"/>
        <w:rPr>
          <w:rFonts w:ascii="宋体" w:hAnsi="宋体" w:cs="宋体"/>
          <w:sz w:val="21"/>
        </w:rPr>
      </w:pPr>
      <w:r>
        <w:rPr>
          <w:rFonts w:hint="eastAsia" w:ascii="宋体" w:hAnsi="宋体" w:cs="宋体"/>
          <w:sz w:val="21"/>
        </w:rPr>
        <w:t>6.发布公告的媒介</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本次招标公告在在杭州萧山机场有限公司主页上发布，相关媒介如下：</w:t>
      </w:r>
    </w:p>
    <w:p>
      <w:pPr>
        <w:pStyle w:val="7"/>
        <w:tabs>
          <w:tab w:val="left" w:pos="4394"/>
          <w:tab w:val="left" w:pos="5990"/>
        </w:tabs>
        <w:spacing w:line="331" w:lineRule="auto"/>
        <w:ind w:right="157" w:firstLine="420" w:firstLineChars="200"/>
        <w:rPr>
          <w:rFonts w:ascii="宋体" w:hAnsi="宋体" w:cs="宋体"/>
          <w:sz w:val="21"/>
        </w:rPr>
      </w:pPr>
      <w:r>
        <w:rPr>
          <w:rFonts w:hint="eastAsia" w:ascii="宋体" w:hAnsi="宋体" w:cs="宋体"/>
          <w:sz w:val="21"/>
        </w:rPr>
        <w:t>杭州萧山机场有限公司主页：http://www.hzairport.com</w:t>
      </w:r>
    </w:p>
    <w:p>
      <w:pPr>
        <w:pStyle w:val="4"/>
        <w:spacing w:before="70"/>
        <w:ind w:right="157" w:firstLine="422"/>
        <w:rPr>
          <w:rFonts w:ascii="宋体" w:hAnsi="宋体" w:cs="宋体"/>
          <w:sz w:val="21"/>
        </w:rPr>
      </w:pPr>
      <w:bookmarkStart w:id="15" w:name="_bookmark8"/>
      <w:bookmarkEnd w:id="15"/>
      <w:r>
        <w:rPr>
          <w:rFonts w:hint="eastAsia" w:ascii="宋体" w:hAnsi="宋体" w:cs="宋体"/>
          <w:sz w:val="21"/>
        </w:rPr>
        <w:t>7.其他事项</w:t>
      </w:r>
    </w:p>
    <w:p>
      <w:pPr>
        <w:pStyle w:val="4"/>
        <w:spacing w:before="70"/>
        <w:ind w:right="157" w:firstLine="420"/>
        <w:rPr>
          <w:rFonts w:ascii="宋体" w:hAnsi="宋体" w:cs="宋体"/>
          <w:b w:val="0"/>
          <w:bCs w:val="0"/>
          <w:sz w:val="21"/>
        </w:rPr>
      </w:pPr>
      <w:r>
        <w:rPr>
          <w:rFonts w:hint="eastAsia" w:ascii="宋体" w:hAnsi="宋体" w:cs="宋体"/>
          <w:b w:val="0"/>
          <w:bCs w:val="0"/>
          <w:sz w:val="21"/>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
        <w:spacing w:before="70"/>
        <w:ind w:right="157" w:firstLine="420"/>
        <w:rPr>
          <w:rFonts w:ascii="宋体" w:hAnsi="宋体" w:cs="宋体"/>
          <w:sz w:val="21"/>
        </w:rPr>
      </w:pPr>
      <w:r>
        <w:rPr>
          <w:rFonts w:hint="eastAsia" w:ascii="宋体" w:hAnsi="宋体" w:cs="宋体"/>
          <w:b w:val="0"/>
          <w:bCs w:val="0"/>
          <w:sz w:val="21"/>
        </w:rPr>
        <w:t>(二)当投标文件由委托代理人签署时，该委托代理人必须是投标人单位正式员工</w:t>
      </w:r>
      <w:r>
        <w:rPr>
          <w:rFonts w:hint="eastAsia" w:ascii="宋体" w:hAnsi="宋体" w:cs="宋体"/>
          <w:sz w:val="21"/>
        </w:rPr>
        <w:t>(即委托代理人的当前参保单位信息显示为投标人)，</w:t>
      </w:r>
      <w:r>
        <w:rPr>
          <w:rFonts w:hint="eastAsia" w:ascii="宋体" w:hAnsi="宋体" w:cs="宋体"/>
          <w:b w:val="0"/>
          <w:bCs w:val="0"/>
          <w:sz w:val="21"/>
        </w:rPr>
        <w:t>证明方式为下列三个中的任意一个：</w:t>
      </w:r>
      <w:r>
        <w:rPr>
          <w:rFonts w:hint="eastAsia" w:ascii="宋体" w:hAnsi="宋体" w:cs="宋体"/>
          <w:sz w:val="21"/>
        </w:rPr>
        <w:t>①投标文件中提供委托代理人的社会保险参保证明(证明显示的打印时间要求在投标截止日前十五日内，且参保单位与投标人企业名称一致)；②在开标现场出示委托代理人的社保在线查询记录；③询标阶段，投标人在评标委员会规定时间内提供有效参保证明(方式不限)。</w:t>
      </w:r>
    </w:p>
    <w:p>
      <w:pPr>
        <w:pStyle w:val="4"/>
        <w:spacing w:before="70"/>
        <w:ind w:right="157" w:firstLine="422"/>
        <w:rPr>
          <w:rFonts w:ascii="宋体" w:hAnsi="宋体" w:cs="宋体"/>
          <w:sz w:val="21"/>
        </w:rPr>
      </w:pPr>
      <w:r>
        <w:rPr>
          <w:rFonts w:hint="eastAsia" w:ascii="宋体" w:hAnsi="宋体" w:cs="宋体"/>
          <w:sz w:val="21"/>
        </w:rPr>
        <w:t>8.联系方式</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招标人：杭州萧山国际机场有限公司</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投标联系人：章工                  联系电话：</w:t>
      </w:r>
      <w:r>
        <w:rPr>
          <w:rFonts w:hint="eastAsia" w:ascii="宋体" w:hAnsi="宋体" w:cs="宋体"/>
        </w:rPr>
        <w:t>0571-8666</w:t>
      </w:r>
      <w:r>
        <w:rPr>
          <w:rFonts w:ascii="宋体" w:hAnsi="宋体" w:cs="宋体"/>
        </w:rPr>
        <w:t>2637</w:t>
      </w:r>
      <w:r>
        <w:rPr>
          <w:rFonts w:hint="eastAsia" w:ascii="宋体" w:hAnsi="宋体" w:cs="宋体"/>
          <w:sz w:val="21"/>
        </w:rPr>
        <w:t xml:space="preserve"> </w:t>
      </w:r>
    </w:p>
    <w:p>
      <w:pPr>
        <w:pStyle w:val="7"/>
        <w:tabs>
          <w:tab w:val="left" w:pos="4394"/>
          <w:tab w:val="left" w:pos="5990"/>
        </w:tabs>
        <w:spacing w:line="331" w:lineRule="auto"/>
        <w:ind w:right="157" w:firstLine="419"/>
        <w:rPr>
          <w:rFonts w:ascii="宋体" w:hAnsi="宋体" w:cs="宋体"/>
        </w:rPr>
      </w:pPr>
      <w:r>
        <w:rPr>
          <w:rFonts w:hint="eastAsia" w:ascii="宋体" w:hAnsi="宋体" w:cs="宋体"/>
          <w:sz w:val="21"/>
        </w:rPr>
        <w:t>招标监督人：孟工                  联系电话</w:t>
      </w:r>
      <w:bookmarkStart w:id="16" w:name="_bookmark9"/>
      <w:bookmarkEnd w:id="16"/>
      <w:r>
        <w:rPr>
          <w:rFonts w:hint="eastAsia" w:ascii="宋体" w:hAnsi="宋体" w:cs="宋体"/>
          <w:sz w:val="21"/>
        </w:rPr>
        <w:t>：</w:t>
      </w:r>
      <w:r>
        <w:rPr>
          <w:rFonts w:hint="eastAsia" w:ascii="宋体" w:hAnsi="宋体" w:cs="宋体"/>
        </w:rPr>
        <w:t>0571-83837728</w:t>
      </w:r>
    </w:p>
    <w:p>
      <w:pPr>
        <w:pStyle w:val="7"/>
        <w:tabs>
          <w:tab w:val="left" w:pos="4394"/>
          <w:tab w:val="left" w:pos="5990"/>
        </w:tabs>
        <w:spacing w:line="331" w:lineRule="auto"/>
        <w:ind w:right="157" w:firstLine="419"/>
        <w:rPr>
          <w:rFonts w:ascii="宋体" w:hAnsi="宋体" w:cs="宋体"/>
          <w:sz w:val="21"/>
        </w:rPr>
        <w:sectPr>
          <w:footerReference r:id="rId10" w:type="default"/>
          <w:pgSz w:w="12240" w:h="15840"/>
          <w:pgMar w:top="1400" w:right="1640" w:bottom="1120" w:left="1700" w:header="0" w:footer="901" w:gutter="0"/>
          <w:pgNumType w:fmt="decimal" w:start="1"/>
          <w:cols w:space="720" w:num="1"/>
        </w:sectPr>
      </w:pPr>
    </w:p>
    <w:p>
      <w:pPr>
        <w:spacing w:before="7"/>
        <w:rPr>
          <w:rFonts w:ascii="宋体" w:hAnsi="宋体" w:eastAsia="宋体" w:cs="宋体"/>
          <w:sz w:val="18"/>
          <w:szCs w:val="18"/>
        </w:rPr>
      </w:pPr>
    </w:p>
    <w:p>
      <w:pPr>
        <w:pStyle w:val="3"/>
        <w:spacing w:line="564" w:lineRule="exact"/>
        <w:ind w:right="57"/>
        <w:jc w:val="center"/>
        <w:rPr>
          <w:rFonts w:ascii="宋体" w:hAnsi="宋体" w:cs="宋体"/>
        </w:rPr>
      </w:pPr>
      <w:bookmarkStart w:id="17" w:name="_bookmark18"/>
      <w:bookmarkEnd w:id="17"/>
      <w:bookmarkStart w:id="18" w:name="_Toc6383"/>
      <w:r>
        <w:rPr>
          <w:rFonts w:hint="eastAsia" w:ascii="宋体" w:hAnsi="宋体" w:cs="宋体"/>
        </w:rPr>
        <w:t>第二章  投标人须知</w:t>
      </w:r>
      <w:bookmarkEnd w:id="18"/>
    </w:p>
    <w:p>
      <w:pPr>
        <w:pStyle w:val="4"/>
        <w:ind w:firstLine="264" w:firstLineChars="94"/>
        <w:jc w:val="center"/>
        <w:rPr>
          <w:rFonts w:ascii="宋体" w:hAnsi="宋体" w:cs="宋体"/>
          <w:sz w:val="28"/>
          <w:szCs w:val="28"/>
        </w:rPr>
      </w:pPr>
      <w:bookmarkStart w:id="19" w:name="_bookmark19"/>
      <w:bookmarkEnd w:id="19"/>
      <w:r>
        <w:rPr>
          <w:rFonts w:hint="eastAsia" w:ascii="宋体" w:hAnsi="宋体" w:cs="宋体"/>
          <w:sz w:val="28"/>
          <w:szCs w:val="28"/>
        </w:rPr>
        <w:t>投标人须知前附表</w:t>
      </w:r>
    </w:p>
    <w:tbl>
      <w:tblPr>
        <w:tblStyle w:val="15"/>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adjustRightInd w:val="0"/>
              <w:snapToGrid w:val="0"/>
              <w:rPr>
                <w:rFonts w:ascii="宋体" w:hAnsi="宋体" w:eastAsia="宋体" w:cs="宋体"/>
                <w:spacing w:val="-2"/>
              </w:rPr>
            </w:pPr>
            <w:r>
              <w:rPr>
                <w:rFonts w:hint="eastAsia" w:ascii="宋体" w:hAnsi="宋体" w:eastAsia="宋体" w:cs="宋体"/>
                <w:spacing w:val="-2"/>
              </w:rPr>
              <w:t>联系人：</w:t>
            </w:r>
            <w:r>
              <w:rPr>
                <w:rFonts w:hint="eastAsia" w:ascii="宋体" w:hAnsi="宋体" w:eastAsia="宋体" w:cs="宋体"/>
              </w:rPr>
              <w:t>章工</w:t>
            </w:r>
          </w:p>
          <w:p>
            <w:pPr>
              <w:autoSpaceDE w:val="0"/>
              <w:autoSpaceDN w:val="0"/>
              <w:adjustRightInd w:val="0"/>
              <w:snapToGrid w:val="0"/>
              <w:rPr>
                <w:rFonts w:ascii="宋体" w:hAnsi="宋体" w:eastAsia="宋体" w:cs="宋体"/>
                <w:spacing w:val="-2"/>
              </w:rPr>
            </w:pPr>
            <w:r>
              <w:rPr>
                <w:rFonts w:hint="eastAsia" w:ascii="宋体" w:hAnsi="宋体" w:eastAsia="宋体" w:cs="宋体"/>
                <w:spacing w:val="-2"/>
              </w:rPr>
              <w:t>电话：</w:t>
            </w:r>
            <w:r>
              <w:rPr>
                <w:rFonts w:hint="eastAsia" w:ascii="宋体" w:hAnsi="宋体" w:eastAsia="宋体" w:cs="宋体"/>
              </w:rPr>
              <w:t>0571-8666</w:t>
            </w:r>
            <w:r>
              <w:rPr>
                <w:rFonts w:ascii="宋体" w:hAnsi="宋体" w:eastAsia="宋体" w:cs="宋体"/>
              </w:rPr>
              <w:t>2637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杭州萧山国际机场交通中心垃圾桶采购项目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接到招标人发出的采购通知单之日起20日历天内将货物送到甲方指定地点并完成安装。</w:t>
            </w:r>
          </w:p>
          <w:p>
            <w:pPr>
              <w:adjustRightInd w:val="0"/>
              <w:snapToGrid w:val="0"/>
              <w:rPr>
                <w:rFonts w:ascii="宋体" w:hAnsi="宋体" w:eastAsia="宋体" w:cs="宋体"/>
              </w:rPr>
            </w:pPr>
            <w:r>
              <w:rPr>
                <w:rFonts w:hint="eastAsia" w:ascii="宋体" w:hAnsi="宋体" w:eastAsia="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不接受</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sz w:val="22"/>
              </w:rPr>
              <w:t>1.9.1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sz w:val="22"/>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 w:val="22"/>
              </w:rPr>
            </w:pPr>
            <w:r>
              <w:rPr>
                <w:rFonts w:hint="eastAsia" w:ascii="宋体" w:hAnsi="宋体" w:eastAsia="宋体" w:cs="宋体"/>
                <w:sz w:val="22"/>
              </w:rPr>
              <w:sym w:font="Wingdings" w:char="00FE"/>
            </w:r>
            <w:r>
              <w:rPr>
                <w:rFonts w:hint="eastAsia" w:ascii="宋体" w:hAnsi="宋体" w:eastAsia="宋体" w:cs="宋体"/>
                <w:sz w:val="22"/>
              </w:rPr>
              <w:t>不组织</w:t>
            </w:r>
          </w:p>
          <w:p>
            <w:pPr>
              <w:adjustRightInd w:val="0"/>
              <w:snapToGrid w:val="0"/>
              <w:rPr>
                <w:rFonts w:ascii="宋体" w:hAnsi="宋体" w:eastAsia="宋体" w:cs="宋体"/>
                <w:sz w:val="22"/>
              </w:rPr>
            </w:pPr>
            <w:r>
              <w:rPr>
                <w:rFonts w:hint="eastAsia" w:ascii="宋体" w:hAnsi="宋体" w:eastAsia="宋体" w:cs="宋体"/>
                <w:sz w:val="22"/>
              </w:rPr>
              <w:sym w:font="Wingdings" w:char="00A8"/>
            </w:r>
            <w:r>
              <w:rPr>
                <w:rFonts w:hint="eastAsia" w:ascii="宋体" w:hAnsi="宋体" w:eastAsia="宋体" w:cs="宋体"/>
                <w:sz w:val="22"/>
              </w:rPr>
              <w:t>组织，无需办理临时控制区通行证</w:t>
            </w:r>
          </w:p>
          <w:p>
            <w:pPr>
              <w:adjustRightInd w:val="0"/>
              <w:snapToGrid w:val="0"/>
              <w:rPr>
                <w:rFonts w:ascii="宋体" w:hAnsi="宋体" w:eastAsia="宋体" w:cs="宋体"/>
                <w:sz w:val="22"/>
              </w:rPr>
            </w:pPr>
            <w:r>
              <w:rPr>
                <w:rFonts w:hint="eastAsia" w:ascii="宋体" w:hAnsi="宋体" w:eastAsia="宋体" w:cs="宋体"/>
                <w:sz w:val="22"/>
              </w:rPr>
              <w:t>联系人：章工</w:t>
            </w:r>
          </w:p>
          <w:p>
            <w:pPr>
              <w:adjustRightInd w:val="0"/>
              <w:snapToGrid w:val="0"/>
              <w:rPr>
                <w:rFonts w:ascii="宋体" w:hAnsi="宋体" w:eastAsia="宋体" w:cs="宋体"/>
                <w:sz w:val="22"/>
                <w:highlight w:val="none"/>
              </w:rPr>
            </w:pPr>
            <w:r>
              <w:rPr>
                <w:rFonts w:hint="eastAsia" w:ascii="宋体" w:hAnsi="宋体" w:eastAsia="宋体" w:cs="宋体"/>
                <w:sz w:val="22"/>
              </w:rPr>
              <w:t>电  话：</w:t>
            </w:r>
            <w:r>
              <w:rPr>
                <w:rFonts w:hint="eastAsia" w:ascii="宋体" w:hAnsi="宋体" w:eastAsia="宋体" w:cs="宋体"/>
                <w:sz w:val="22"/>
                <w:lang w:val="en-US" w:eastAsia="zh-CN"/>
              </w:rPr>
              <w:t xml:space="preserve">   </w:t>
            </w:r>
            <w:r>
              <w:rPr>
                <w:rFonts w:hint="eastAsia" w:ascii="宋体" w:hAnsi="宋体" w:eastAsia="宋体" w:cs="宋体"/>
                <w:sz w:val="22"/>
              </w:rPr>
              <w:t>踏勘时间：</w:t>
            </w:r>
            <w:r>
              <w:rPr>
                <w:rFonts w:hint="eastAsia" w:ascii="宋体" w:hAnsi="宋体" w:eastAsia="宋体" w:cs="宋体"/>
                <w:sz w:val="22"/>
                <w:highlight w:val="none"/>
              </w:rPr>
              <w:t>2022年  月  日  时00分(北京时间)</w:t>
            </w:r>
          </w:p>
          <w:p>
            <w:pPr>
              <w:adjustRightInd w:val="0"/>
              <w:snapToGrid w:val="0"/>
              <w:rPr>
                <w:rFonts w:ascii="宋体" w:hAnsi="宋体" w:eastAsia="宋体" w:cs="宋体"/>
                <w:sz w:val="22"/>
              </w:rPr>
            </w:pPr>
            <w:r>
              <w:rPr>
                <w:rFonts w:hint="eastAsia" w:ascii="宋体" w:hAnsi="宋体" w:eastAsia="宋体" w:cs="宋体"/>
                <w:sz w:val="22"/>
              </w:rPr>
              <w:t>踏勘集中地点：</w:t>
            </w:r>
          </w:p>
          <w:p>
            <w:pPr>
              <w:adjustRightInd w:val="0"/>
              <w:snapToGrid w:val="0"/>
              <w:jc w:val="left"/>
              <w:rPr>
                <w:rFonts w:ascii="宋体" w:hAnsi="宋体" w:eastAsia="宋体" w:cs="宋体"/>
                <w:sz w:val="22"/>
              </w:rPr>
            </w:pPr>
            <w:r>
              <w:rPr>
                <w:rFonts w:hint="eastAsia" w:ascii="宋体" w:hAnsi="宋体" w:eastAsia="宋体" w:cs="宋体"/>
                <w:sz w:val="22"/>
              </w:rPr>
              <w:t>注：每个投标人踏勘现场人数不得超过2人，前往现场踏勘人员需提前3日将项目名称、人员姓名、性别、身份证号码、投标单位信息发送至以箱：</w:t>
            </w:r>
            <w:r>
              <w:rPr>
                <w:rFonts w:hint="eastAsia" w:ascii="宋体" w:hAnsi="宋体" w:eastAsia="宋体" w:cs="宋体"/>
                <w:u w:val="single"/>
                <w:lang w:val="en-US" w:eastAsia="zh-CN"/>
              </w:rPr>
              <w:t xml:space="preserve">      </w:t>
            </w:r>
            <w:r>
              <w:rPr>
                <w:rFonts w:hint="eastAsia" w:ascii="宋体" w:hAnsi="宋体" w:eastAsia="宋体" w:cs="宋体"/>
                <w:sz w:val="22"/>
              </w:rPr>
              <w:t>。</w:t>
            </w:r>
          </w:p>
          <w:p>
            <w:pPr>
              <w:adjustRightInd w:val="0"/>
              <w:snapToGrid w:val="0"/>
              <w:rPr>
                <w:rFonts w:ascii="宋体" w:hAnsi="宋体" w:eastAsia="宋体" w:cs="宋体"/>
                <w:sz w:val="22"/>
              </w:rPr>
            </w:pPr>
            <w:r>
              <w:rPr>
                <w:rFonts w:hint="eastAsia" w:ascii="宋体" w:hAnsi="宋体" w:eastAsia="宋体" w:cs="宋体"/>
                <w:sz w:val="22"/>
              </w:rPr>
              <w:t>踏勘当日必须提交以下材料：(1)有效身份证原件；(2)有效身份证复印件1份；(3)一寸照1张。</w:t>
            </w:r>
          </w:p>
          <w:p>
            <w:pPr>
              <w:adjustRightInd w:val="0"/>
              <w:snapToGrid w:val="0"/>
              <w:rPr>
                <w:rFonts w:ascii="宋体" w:hAnsi="宋体" w:eastAsia="宋体" w:cs="宋体"/>
              </w:rPr>
            </w:pPr>
            <w:r>
              <w:rPr>
                <w:rFonts w:hint="eastAsia" w:ascii="宋体" w:hAnsi="宋体" w:eastAsia="宋体" w:cs="宋体"/>
                <w:b/>
                <w:bCs/>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不召开</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召开，召开时间： </w:t>
            </w:r>
          </w:p>
          <w:p>
            <w:pPr>
              <w:adjustRightInd w:val="0"/>
              <w:snapToGrid w:val="0"/>
              <w:rPr>
                <w:rFonts w:ascii="宋体" w:hAnsi="宋体" w:eastAsia="宋体" w:cs="宋体"/>
              </w:rPr>
            </w:pPr>
            <w:r>
              <w:rPr>
                <w:rFonts w:hint="eastAsia" w:ascii="宋体" w:hAnsi="宋体" w:eastAsia="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w:t>
            </w:r>
          </w:p>
          <w:p>
            <w:pPr>
              <w:adjustRightInd w:val="0"/>
              <w:snapToGrid w:val="0"/>
              <w:rPr>
                <w:rFonts w:ascii="宋体" w:hAnsi="宋体" w:eastAsia="宋体" w:cs="宋体"/>
              </w:rPr>
            </w:pPr>
            <w:r>
              <w:rPr>
                <w:rFonts w:hint="eastAsia" w:ascii="宋体" w:hAnsi="宋体" w:eastAsia="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1.10.3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允许，分包内容要求： </w:t>
            </w:r>
          </w:p>
          <w:p>
            <w:pPr>
              <w:adjustRightInd w:val="0"/>
              <w:snapToGrid w:val="0"/>
              <w:ind w:firstLine="210" w:firstLineChars="100"/>
              <w:rPr>
                <w:rFonts w:ascii="宋体" w:hAnsi="宋体" w:eastAsia="宋体" w:cs="宋体"/>
              </w:rPr>
            </w:pPr>
            <w:r>
              <w:rPr>
                <w:rFonts w:hint="eastAsia" w:ascii="宋体" w:hAnsi="宋体" w:eastAsia="宋体" w:cs="宋体"/>
              </w:rPr>
              <w:t xml:space="preserve">分包金额要求： </w:t>
            </w:r>
          </w:p>
          <w:p>
            <w:pPr>
              <w:adjustRightInd w:val="0"/>
              <w:snapToGrid w:val="0"/>
              <w:ind w:firstLine="210" w:firstLineChars="100"/>
              <w:rPr>
                <w:rFonts w:ascii="宋体" w:hAnsi="宋体" w:eastAsia="宋体" w:cs="宋体"/>
              </w:rPr>
            </w:pPr>
            <w:r>
              <w:rPr>
                <w:rFonts w:hint="eastAsia" w:ascii="宋体" w:hAnsi="宋体" w:eastAsia="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投标文件存在以下情形之一的，由评标委员会评审后予以否决：</w:t>
            </w:r>
          </w:p>
          <w:p>
            <w:pPr>
              <w:adjustRightInd w:val="0"/>
              <w:snapToGrid w:val="0"/>
              <w:rPr>
                <w:rFonts w:ascii="宋体" w:hAnsi="宋体" w:eastAsia="宋体" w:cs="宋体"/>
              </w:rPr>
            </w:pPr>
            <w:r>
              <w:rPr>
                <w:rFonts w:hint="eastAsia" w:ascii="宋体" w:hAnsi="宋体" w:eastAsia="宋体" w:cs="宋体"/>
              </w:rPr>
              <w:t>(1)投标人的资格条件未满足投标人须知及前附表第1.4.1项、第1.4.2项、第1.4.3项要求；</w:t>
            </w:r>
          </w:p>
          <w:p>
            <w:pPr>
              <w:adjustRightInd w:val="0"/>
              <w:snapToGrid w:val="0"/>
              <w:rPr>
                <w:rFonts w:ascii="宋体" w:hAnsi="宋体" w:eastAsia="宋体" w:cs="宋体"/>
              </w:rPr>
            </w:pPr>
            <w:r>
              <w:rPr>
                <w:rFonts w:hint="eastAsia" w:ascii="宋体" w:hAnsi="宋体" w:eastAsia="宋体" w:cs="宋体"/>
              </w:rPr>
              <w:t>(2)提供的证明文件未满足招标公告资格要求和本前附表第3.5项中“资格审查资料的特殊要求”的要求；</w:t>
            </w:r>
          </w:p>
          <w:p>
            <w:pPr>
              <w:adjustRightInd w:val="0"/>
              <w:snapToGrid w:val="0"/>
              <w:rPr>
                <w:rFonts w:ascii="宋体" w:hAnsi="宋体" w:eastAsia="宋体" w:cs="宋体"/>
              </w:rPr>
            </w:pPr>
            <w:r>
              <w:rPr>
                <w:rFonts w:hint="eastAsia" w:ascii="宋体" w:hAnsi="宋体" w:eastAsia="宋体" w:cs="宋体"/>
              </w:rPr>
              <w:t>(3)未按招标文件的要求加盖单位章，或投标人的法定代表人(或其委托代理人)未按招标文件要求签字或盖章的；</w:t>
            </w:r>
          </w:p>
          <w:p>
            <w:pPr>
              <w:adjustRightInd w:val="0"/>
              <w:snapToGrid w:val="0"/>
              <w:rPr>
                <w:rFonts w:ascii="宋体" w:hAnsi="宋体" w:eastAsia="宋体" w:cs="宋体"/>
              </w:rPr>
            </w:pPr>
            <w:r>
              <w:rPr>
                <w:rFonts w:hint="eastAsia" w:ascii="宋体" w:hAnsi="宋体" w:eastAsia="宋体" w:cs="宋体"/>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ascii="宋体" w:hAnsi="宋体" w:eastAsia="宋体" w:cs="宋体"/>
              </w:rPr>
            </w:pPr>
            <w:r>
              <w:rPr>
                <w:rFonts w:hint="eastAsia" w:ascii="宋体" w:hAnsi="宋体" w:eastAsia="宋体" w:cs="宋体"/>
              </w:rPr>
              <w:t>(5)投标人存在《中华人民共和国招标投标法实施条例》第三十九～四十二条规定的情形之一且经评标委员会半数以上成员认定的；</w:t>
            </w:r>
          </w:p>
          <w:p>
            <w:pPr>
              <w:adjustRightInd w:val="0"/>
              <w:snapToGrid w:val="0"/>
              <w:rPr>
                <w:rFonts w:ascii="宋体" w:hAnsi="宋体" w:eastAsia="宋体" w:cs="宋体"/>
              </w:rPr>
            </w:pPr>
            <w:r>
              <w:rPr>
                <w:rFonts w:hint="eastAsia" w:ascii="宋体" w:hAnsi="宋体" w:eastAsia="宋体" w:cs="宋体"/>
              </w:rPr>
              <w:t>(6)投标人名称与获取招标文件时登记的名称不一致的；</w:t>
            </w:r>
          </w:p>
          <w:p>
            <w:pPr>
              <w:adjustRightInd w:val="0"/>
              <w:snapToGrid w:val="0"/>
              <w:rPr>
                <w:rFonts w:ascii="宋体" w:hAnsi="宋体" w:eastAsia="宋体" w:cs="宋体"/>
              </w:rPr>
            </w:pPr>
            <w:r>
              <w:rPr>
                <w:rFonts w:hint="eastAsia" w:ascii="宋体" w:hAnsi="宋体" w:eastAsia="宋体" w:cs="宋体"/>
              </w:rPr>
              <w:t>(7)投标函载明的交货期不符合招标文件要求的；</w:t>
            </w:r>
          </w:p>
          <w:p>
            <w:pPr>
              <w:adjustRightInd w:val="0"/>
              <w:snapToGrid w:val="0"/>
              <w:rPr>
                <w:rFonts w:ascii="宋体" w:hAnsi="宋体" w:eastAsia="宋体" w:cs="宋体"/>
              </w:rPr>
            </w:pPr>
            <w:r>
              <w:rPr>
                <w:rFonts w:hint="eastAsia" w:ascii="宋体" w:hAnsi="宋体" w:eastAsia="宋体" w:cs="宋体"/>
              </w:rPr>
              <w:t>(8)投标文件未按规定的格式填写，内容不全或关键字迹模糊、无法辨认的；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(9)投标报价高于招标文件设定的最高投标限价的(如有)；</w:t>
            </w:r>
          </w:p>
          <w:p>
            <w:pPr>
              <w:adjustRightInd w:val="0"/>
              <w:snapToGrid w:val="0"/>
              <w:rPr>
                <w:rFonts w:ascii="宋体" w:hAnsi="宋体" w:eastAsia="宋体" w:cs="宋体"/>
              </w:rPr>
            </w:pPr>
            <w:r>
              <w:rPr>
                <w:rFonts w:hint="eastAsia" w:ascii="宋体" w:hAnsi="宋体" w:eastAsia="宋体" w:cs="宋体"/>
              </w:rPr>
              <w:t>(10)未按招标文件要求递交投标保证金或递交的投标保证金有瑕疵的；</w:t>
            </w:r>
          </w:p>
          <w:p>
            <w:pPr>
              <w:adjustRightInd w:val="0"/>
              <w:snapToGrid w:val="0"/>
              <w:rPr>
                <w:rFonts w:ascii="宋体" w:hAnsi="宋体" w:eastAsia="宋体" w:cs="宋体"/>
              </w:rPr>
            </w:pPr>
            <w:r>
              <w:rPr>
                <w:rFonts w:hint="eastAsia" w:ascii="宋体" w:hAnsi="宋体" w:eastAsia="宋体" w:cs="宋体"/>
              </w:rPr>
              <w:t>(11)投标人递交两份或多份内容不同的投标文件，或在一份投标文件中对同一招标项目报有两个或多个报价，且未声明哪一个有效；</w:t>
            </w:r>
          </w:p>
          <w:p>
            <w:pPr>
              <w:adjustRightInd w:val="0"/>
              <w:snapToGrid w:val="0"/>
              <w:rPr>
                <w:rFonts w:ascii="宋体" w:hAnsi="宋体" w:eastAsia="宋体" w:cs="宋体"/>
              </w:rPr>
            </w:pPr>
            <w:r>
              <w:rPr>
                <w:rFonts w:hint="eastAsia" w:ascii="宋体" w:hAnsi="宋体" w:eastAsia="宋体" w:cs="宋体"/>
              </w:rPr>
              <w:t>(12)投标文件投标函载明的投标报价或其它关键内容未填写或无法辨认的；</w:t>
            </w:r>
          </w:p>
          <w:p>
            <w:pPr>
              <w:adjustRightInd w:val="0"/>
              <w:snapToGrid w:val="0"/>
              <w:rPr>
                <w:rFonts w:ascii="宋体" w:hAnsi="宋体" w:eastAsia="宋体" w:cs="宋体"/>
              </w:rPr>
            </w:pPr>
            <w:r>
              <w:rPr>
                <w:rFonts w:hint="eastAsia" w:ascii="宋体" w:hAnsi="宋体" w:eastAsia="宋体" w:cs="宋体"/>
              </w:rPr>
              <w:t>(13)报价评审时，投标人拒绝按错误修正条款进行修正的；</w:t>
            </w:r>
          </w:p>
          <w:p>
            <w:pPr>
              <w:adjustRightInd w:val="0"/>
              <w:snapToGrid w:val="0"/>
              <w:rPr>
                <w:rFonts w:ascii="宋体" w:hAnsi="宋体" w:eastAsia="宋体" w:cs="宋体"/>
              </w:rPr>
            </w:pPr>
            <w:r>
              <w:rPr>
                <w:rFonts w:hint="eastAsia" w:ascii="宋体" w:hAnsi="宋体" w:eastAsia="宋体" w:cs="宋体"/>
              </w:rPr>
              <w:t>(14)投标人未按招标文件要求的方式进行报价的；</w:t>
            </w:r>
          </w:p>
          <w:p>
            <w:pPr>
              <w:adjustRightInd w:val="0"/>
              <w:snapToGrid w:val="0"/>
              <w:rPr>
                <w:rFonts w:ascii="宋体" w:hAnsi="宋体" w:eastAsia="宋体" w:cs="宋体"/>
              </w:rPr>
            </w:pPr>
            <w:r>
              <w:rPr>
                <w:rFonts w:hint="eastAsia" w:ascii="宋体" w:hAnsi="宋体" w:eastAsia="宋体" w:cs="宋体"/>
              </w:rPr>
              <w:t>(15)采用的验收标准和方法、主要技术指标达不到国家强制性标准或要求的；</w:t>
            </w:r>
          </w:p>
          <w:p>
            <w:pPr>
              <w:adjustRightInd w:val="0"/>
              <w:snapToGrid w:val="0"/>
              <w:rPr>
                <w:rFonts w:ascii="宋体" w:hAnsi="宋体" w:eastAsia="宋体" w:cs="宋体"/>
              </w:rPr>
            </w:pPr>
            <w:r>
              <w:rPr>
                <w:rFonts w:hint="eastAsia" w:ascii="宋体" w:hAnsi="宋体" w:eastAsia="宋体" w:cs="宋体"/>
              </w:rPr>
              <w:t>(16)未响应招标文件规定的实质性要求(包括具体条文前用“★”标示的和经评标委员会认定为重大偏差的条款)；</w:t>
            </w:r>
          </w:p>
          <w:p>
            <w:pPr>
              <w:adjustRightInd w:val="0"/>
              <w:snapToGrid w:val="0"/>
              <w:rPr>
                <w:rFonts w:ascii="宋体" w:hAnsi="宋体" w:eastAsia="宋体" w:cs="宋体"/>
              </w:rPr>
            </w:pPr>
            <w:r>
              <w:rPr>
                <w:rFonts w:hint="eastAsia" w:ascii="宋体" w:hAnsi="宋体" w:eastAsia="宋体" w:cs="宋体"/>
              </w:rPr>
              <w:t xml:space="preserve">(17)存在法律、法规、规章规定的其它无效投标情况的。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不允许负偏离</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允许，偏差范围： 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2022年</w:t>
            </w:r>
            <w:r>
              <w:rPr>
                <w:rFonts w:hint="eastAsia" w:ascii="宋体" w:hAnsi="宋体" w:eastAsia="宋体" w:cs="宋体"/>
                <w:bCs/>
                <w:highlight w:val="yellow"/>
                <w:u w:val="single"/>
                <w:lang w:val="en-US" w:eastAsia="zh-CN"/>
              </w:rPr>
              <w:t>5</w:t>
            </w:r>
            <w:r>
              <w:rPr>
                <w:rFonts w:hint="eastAsia" w:ascii="宋体" w:hAnsi="宋体" w:eastAsia="宋体" w:cs="宋体"/>
                <w:bCs/>
                <w:highlight w:val="yellow"/>
              </w:rPr>
              <w:t>月</w:t>
            </w:r>
            <w:r>
              <w:rPr>
                <w:rFonts w:hint="eastAsia" w:ascii="宋体" w:hAnsi="宋体" w:eastAsia="宋体" w:cs="宋体"/>
                <w:bCs/>
                <w:highlight w:val="yellow"/>
                <w:u w:val="single"/>
                <w:lang w:val="en-US" w:eastAsia="zh-CN"/>
              </w:rPr>
              <w:t>12</w:t>
            </w:r>
            <w:r>
              <w:rPr>
                <w:rFonts w:hint="eastAsia" w:ascii="宋体" w:hAnsi="宋体" w:eastAsia="宋体" w:cs="宋体"/>
                <w:bCs/>
                <w:highlight w:val="yellow"/>
              </w:rPr>
              <w:t>日</w:t>
            </w:r>
            <w:r>
              <w:rPr>
                <w:rFonts w:hint="eastAsia" w:ascii="宋体" w:hAnsi="宋体" w:eastAsia="宋体" w:cs="宋体"/>
                <w:bCs/>
              </w:rPr>
              <w:t>前</w:t>
            </w:r>
            <w:r>
              <w:rPr>
                <w:rFonts w:hint="eastAsia" w:ascii="宋体" w:hAnsi="宋体" w:eastAsia="宋体" w:cs="宋体"/>
              </w:rPr>
              <w:t>，请将投标疑问以电子邮件（扫描件加盖公章，并同时提供word版本的文件）的方式提交至招标人如下邮箱：</w:t>
            </w:r>
            <w:r>
              <w:rPr>
                <w:rFonts w:ascii="宋体" w:hAnsi="宋体" w:eastAsia="宋体" w:cs="宋体"/>
                <w:u w:val="single"/>
              </w:rPr>
              <w:t>964146893</w:t>
            </w:r>
            <w:r>
              <w:rPr>
                <w:rFonts w:hint="eastAsia" w:ascii="宋体" w:hAnsi="宋体" w:eastAsia="宋体" w:cs="宋体"/>
                <w:u w:val="single"/>
              </w:rPr>
              <w:t>@qq.com</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8"/>
                <w:rFonts w:hint="eastAsia" w:ascii="宋体" w:hAnsi="宋体" w:eastAsia="宋体" w:cs="宋体"/>
              </w:rPr>
              <w:t>http://www.hzairport.com/tender/index.html</w:t>
            </w:r>
            <w:r>
              <w:rPr>
                <w:rStyle w:val="18"/>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Cs w:val="21"/>
              </w:rPr>
              <w:t>无需确认。潜在投标人应自行关注</w:t>
            </w:r>
            <w:r>
              <w:rPr>
                <w:rFonts w:hint="eastAsia" w:ascii="宋体" w:hAnsi="宋体" w:eastAsia="宋体" w:cs="宋体"/>
                <w:kern w:val="0"/>
                <w:szCs w:val="21"/>
              </w:rPr>
              <w:t>网站</w:t>
            </w:r>
            <w:r>
              <w:rPr>
                <w:rFonts w:hint="eastAsia" w:ascii="宋体" w:hAnsi="宋体" w:eastAsia="宋体" w:cs="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招标人有权主动地对招标文件进行修改，对招标文件的修改将以补充公告的形式发布，发布网站：</w:t>
            </w:r>
          </w:p>
          <w:p>
            <w:pPr>
              <w:adjustRightInd w:val="0"/>
              <w:snapToGrid w:val="0"/>
              <w:rPr>
                <w:rFonts w:ascii="宋体" w:hAnsi="宋体" w:eastAsia="宋体" w:cs="宋体"/>
              </w:rPr>
            </w:pPr>
            <w:r>
              <w:rPr>
                <w:rFonts w:hint="eastAsia" w:ascii="宋体" w:hAnsi="宋体" w:eastAsia="宋体" w:cs="宋体"/>
              </w:rPr>
              <w:t>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8"/>
                <w:rFonts w:hint="eastAsia" w:ascii="宋体" w:hAnsi="宋体" w:eastAsia="宋体" w:cs="宋体"/>
              </w:rPr>
              <w:t>http://www.hzairport.com/tender/index.html</w:t>
            </w:r>
            <w:r>
              <w:rPr>
                <w:rStyle w:val="18"/>
                <w:rFonts w:hint="eastAsia" w:ascii="宋体" w:hAnsi="宋体" w:eastAsia="宋体" w:cs="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Times New Roman"/>
                <w:b/>
                <w:sz w:val="22"/>
              </w:rPr>
              <w:t>合同内所有费用投标人须按投标函承诺的13%税率提供</w:t>
            </w:r>
            <w:r>
              <w:rPr>
                <w:rFonts w:ascii="宋体" w:hAnsi="宋体" w:eastAsia="宋体" w:cs="Times New Roman"/>
                <w:b/>
                <w:sz w:val="22"/>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无</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有，最高投标限价：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bookmarkStart w:id="20" w:name="EB2ef4c53d9b1f45d8ac0f2aaa4399dffe"/>
            <w:r>
              <w:rPr>
                <w:rFonts w:hint="eastAsia" w:ascii="宋体" w:hAnsi="宋体" w:eastAsia="宋体" w:cs="宋体"/>
              </w:rPr>
              <w:t xml:space="preserve">1、投标人递交的投标函及投标报价表中的投标总价必须一致。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eastAsia="宋体" w:cs="宋体"/>
              </w:rPr>
            </w:pPr>
            <w:r>
              <w:rPr>
                <w:rFonts w:hint="eastAsia" w:ascii="宋体" w:hAnsi="宋体" w:eastAsia="宋体" w:cs="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eastAsia="宋体" w:cs="宋体"/>
              </w:rPr>
            </w:pPr>
            <w:r>
              <w:rPr>
                <w:rFonts w:hint="eastAsia" w:ascii="宋体" w:hAnsi="宋体" w:eastAsia="宋体" w:cs="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eastAsia="宋体" w:cs="宋体"/>
              </w:rPr>
            </w:pPr>
            <w:r>
              <w:rPr>
                <w:rFonts w:hint="eastAsia" w:ascii="宋体" w:hAnsi="宋体" w:eastAsia="宋体" w:cs="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eastAsia="宋体" w:cs="宋体"/>
              </w:rPr>
            </w:pPr>
            <w:r>
              <w:rPr>
                <w:rFonts w:hint="eastAsia" w:ascii="宋体" w:hAnsi="宋体" w:eastAsia="宋体" w:cs="宋体"/>
              </w:rPr>
              <w:t xml:space="preserve">6、所有与本项目有关的工作内容，均被认为已经包含在投标综合单价中。 </w:t>
            </w:r>
          </w:p>
          <w:p>
            <w:pPr>
              <w:adjustRightInd w:val="0"/>
              <w:snapToGrid w:val="0"/>
              <w:rPr>
                <w:rFonts w:ascii="宋体" w:hAnsi="宋体" w:eastAsia="宋体" w:cs="宋体"/>
              </w:rPr>
            </w:pPr>
            <w:r>
              <w:rPr>
                <w:rFonts w:hint="eastAsia" w:ascii="宋体" w:hAnsi="宋体" w:eastAsia="宋体" w:cs="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eastAsia="宋体" w:cs="宋体"/>
              </w:rPr>
            </w:pPr>
            <w:r>
              <w:rPr>
                <w:rFonts w:hint="eastAsia" w:ascii="宋体" w:hAnsi="宋体" w:eastAsia="宋体" w:cs="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eastAsia="宋体" w:cs="宋体"/>
              </w:rPr>
            </w:pPr>
            <w:r>
              <w:rPr>
                <w:rFonts w:hint="eastAsia" w:ascii="宋体" w:hAnsi="宋体" w:eastAsia="宋体" w:cs="宋体"/>
              </w:rPr>
              <w:t xml:space="preserve">9、投标人对每种货物只允许有一个报价。 </w:t>
            </w:r>
          </w:p>
          <w:p>
            <w:pPr>
              <w:adjustRightInd w:val="0"/>
              <w:snapToGrid w:val="0"/>
              <w:rPr>
                <w:rFonts w:ascii="宋体" w:hAnsi="宋体" w:eastAsia="宋体" w:cs="宋体"/>
              </w:rPr>
            </w:pPr>
            <w:r>
              <w:rPr>
                <w:rFonts w:hint="eastAsia" w:ascii="宋体" w:hAnsi="宋体" w:eastAsia="宋体" w:cs="宋体"/>
              </w:rPr>
              <w:t xml:space="preserve">10、招标人不接受任何折扣优惠报价，不接受任何赠送和选择性报价。 </w:t>
            </w:r>
          </w:p>
          <w:p>
            <w:pPr>
              <w:adjustRightInd w:val="0"/>
              <w:snapToGrid w:val="0"/>
              <w:rPr>
                <w:rFonts w:ascii="宋体" w:hAnsi="宋体" w:eastAsia="宋体" w:cs="宋体"/>
              </w:rPr>
            </w:pPr>
            <w:r>
              <w:rPr>
                <w:rFonts w:hint="eastAsia" w:ascii="宋体" w:hAnsi="宋体" w:eastAsia="宋体" w:cs="宋体"/>
              </w:rPr>
              <w:t>11、所有根据合同或其它原因应由投标人支付的税款和其它应交纳的费用都要包括在投标人提交的投标价格中。</w:t>
            </w:r>
            <w:bookmarkEnd w:id="20"/>
          </w:p>
          <w:p>
            <w:pPr>
              <w:adjustRightInd w:val="0"/>
              <w:snapToGrid w:val="0"/>
              <w:rPr>
                <w:rFonts w:ascii="宋体" w:hAnsi="宋体" w:eastAsia="宋体" w:cs="宋体"/>
              </w:rPr>
            </w:pPr>
            <w:r>
              <w:rPr>
                <w:rFonts w:hint="eastAsia" w:ascii="宋体" w:hAnsi="宋体" w:eastAsia="宋体" w:cs="宋体"/>
              </w:rPr>
              <w:t>12、其它须在报价中考虑的因素：</w:t>
            </w:r>
          </w:p>
          <w:p>
            <w:pPr>
              <w:adjustRightInd w:val="0"/>
              <w:snapToGrid w:val="0"/>
              <w:rPr>
                <w:rFonts w:ascii="宋体" w:hAnsi="宋体" w:eastAsia="宋体" w:cs="宋体"/>
              </w:rPr>
            </w:pPr>
            <w:r>
              <w:rPr>
                <w:rFonts w:hint="eastAsia" w:ascii="宋体" w:hAnsi="宋体" w:eastAsia="宋体" w:cs="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eastAsia="宋体" w:cs="宋体"/>
              </w:rPr>
            </w:pPr>
            <w:r>
              <w:rPr>
                <w:rFonts w:hint="eastAsia" w:ascii="宋体" w:hAnsi="宋体" w:eastAsia="宋体" w:cs="宋体"/>
              </w:rPr>
              <w:t>（2）交付验收前产品的保护费由投标人自行考虑并计入总价。</w:t>
            </w:r>
          </w:p>
          <w:p>
            <w:pPr>
              <w:adjustRightInd w:val="0"/>
              <w:snapToGrid w:val="0"/>
              <w:rPr>
                <w:rFonts w:ascii="宋体" w:hAnsi="宋体" w:eastAsia="宋体" w:cs="宋体"/>
              </w:rPr>
            </w:pPr>
            <w:r>
              <w:rPr>
                <w:rFonts w:hint="eastAsia" w:ascii="宋体" w:hAnsi="宋体" w:eastAsia="宋体" w:cs="宋体"/>
              </w:rPr>
              <w:t>（3）投标人安装过程中需自行负责现场人员生命、财产安全，自行解决与现场人员的劳务关系纠纷，可能产生的费用计入投标总价。</w:t>
            </w:r>
          </w:p>
          <w:p>
            <w:pPr>
              <w:adjustRightInd w:val="0"/>
              <w:snapToGrid w:val="0"/>
              <w:rPr>
                <w:rFonts w:ascii="宋体" w:hAnsi="宋体" w:eastAsia="宋体" w:cs="宋体"/>
              </w:rPr>
            </w:pPr>
            <w:r>
              <w:rPr>
                <w:rFonts w:hint="eastAsia" w:ascii="宋体" w:hAnsi="宋体" w:eastAsia="宋体" w:cs="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不少于</w:t>
            </w:r>
            <w:bookmarkStart w:id="21" w:name="EB191aa127b49d4a8b95623a875e1177a4"/>
            <w:r>
              <w:rPr>
                <w:rFonts w:hint="eastAsia" w:ascii="宋体" w:hAnsi="宋体" w:eastAsia="宋体" w:cs="宋体"/>
                <w:u w:val="single"/>
              </w:rPr>
              <w:t>120</w:t>
            </w:r>
            <w:bookmarkEnd w:id="21"/>
            <w:r>
              <w:rPr>
                <w:rFonts w:hint="eastAsia" w:ascii="宋体" w:hAnsi="宋体" w:eastAsia="宋体" w:cs="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要求，投标保证金的形式：支票、银行汇票或电汇，必须在投标截止时间前通过投标人的基本账户以银行转账方式缴纳。</w:t>
            </w:r>
          </w:p>
          <w:p>
            <w:pPr>
              <w:adjustRightInd w:val="0"/>
              <w:snapToGrid w:val="0"/>
              <w:rPr>
                <w:rFonts w:ascii="宋体" w:hAnsi="宋体" w:eastAsia="宋体" w:cs="宋体"/>
              </w:rPr>
            </w:pPr>
            <w:r>
              <w:rPr>
                <w:rFonts w:hint="eastAsia" w:ascii="宋体" w:hAnsi="宋体" w:eastAsia="宋体" w:cs="宋体"/>
              </w:rPr>
              <w:t>投标保证金的金额：</w:t>
            </w:r>
            <w:r>
              <w:rPr>
                <w:rFonts w:hint="eastAsia" w:ascii="宋体" w:hAnsi="宋体" w:eastAsia="宋体" w:cs="宋体"/>
                <w:u w:val="single"/>
              </w:rPr>
              <w:t xml:space="preserve">    </w:t>
            </w:r>
            <w:r>
              <w:rPr>
                <w:rFonts w:hint="eastAsia" w:ascii="宋体" w:hAnsi="宋体" w:eastAsia="宋体" w:cs="宋体"/>
              </w:rPr>
              <w:t>万元</w:t>
            </w:r>
          </w:p>
          <w:p>
            <w:pPr>
              <w:snapToGrid w:val="0"/>
              <w:rPr>
                <w:rFonts w:ascii="宋体" w:hAnsi="宋体" w:eastAsia="宋体" w:cs="宋体"/>
              </w:rPr>
            </w:pPr>
            <w:r>
              <w:rPr>
                <w:rFonts w:hint="eastAsia" w:ascii="宋体" w:hAnsi="宋体" w:eastAsia="宋体" w:cs="宋体"/>
              </w:rPr>
              <w:t>投标保证金应在投标截止时间前汇入以下帐户：</w:t>
            </w:r>
          </w:p>
          <w:p>
            <w:pPr>
              <w:snapToGrid w:val="0"/>
              <w:rPr>
                <w:rFonts w:ascii="宋体" w:hAnsi="宋体" w:eastAsia="宋体" w:cs="宋体"/>
              </w:rPr>
            </w:pPr>
            <w:r>
              <w:rPr>
                <w:rFonts w:hint="eastAsia" w:ascii="宋体" w:hAnsi="宋体" w:eastAsia="宋体" w:cs="宋体"/>
              </w:rPr>
              <w:t>开户名：杭州萧山国际机场有限公司</w:t>
            </w:r>
          </w:p>
          <w:p>
            <w:pPr>
              <w:snapToGrid w:val="0"/>
              <w:rPr>
                <w:rFonts w:ascii="宋体" w:hAnsi="宋体" w:eastAsia="宋体" w:cs="宋体"/>
              </w:rPr>
            </w:pPr>
            <w:r>
              <w:rPr>
                <w:rFonts w:hint="eastAsia" w:ascii="宋体" w:hAnsi="宋体" w:eastAsia="宋体" w:cs="宋体"/>
              </w:rPr>
              <w:t xml:space="preserve">开户银行：工行杭州市空港城支行 </w:t>
            </w:r>
          </w:p>
          <w:p>
            <w:pPr>
              <w:snapToGrid w:val="0"/>
              <w:rPr>
                <w:rFonts w:ascii="宋体" w:hAnsi="宋体" w:eastAsia="宋体" w:cs="宋体"/>
              </w:rPr>
            </w:pPr>
            <w:r>
              <w:rPr>
                <w:rFonts w:hint="eastAsia" w:ascii="宋体" w:hAnsi="宋体" w:eastAsia="宋体" w:cs="宋体"/>
              </w:rPr>
              <w:t>帐号：1202050209904601740</w:t>
            </w:r>
          </w:p>
          <w:p>
            <w:pPr>
              <w:adjustRightInd w:val="0"/>
              <w:snapToGrid w:val="0"/>
              <w:rPr>
                <w:rFonts w:ascii="宋体" w:hAnsi="宋体" w:eastAsia="宋体" w:cs="宋体"/>
                <w:b/>
                <w:bCs/>
              </w:rPr>
            </w:pPr>
            <w:r>
              <w:rPr>
                <w:rFonts w:hint="eastAsia" w:ascii="宋体" w:hAnsi="宋体" w:eastAsia="宋体" w:cs="宋体"/>
                <w:b/>
                <w:bCs/>
              </w:rPr>
              <w:t>投标人提交投标保证金时需注明“＊＊＊项目投标保证金”，基本账户开户许可证和银行回单复印件等应注明投标人户名、开户行、账号等信息装订</w:t>
            </w:r>
            <w:r>
              <w:rPr>
                <w:rFonts w:hint="eastAsia" w:ascii="宋体" w:hAnsi="宋体" w:eastAsia="宋体" w:cs="宋体"/>
                <w:kern w:val="0"/>
                <w:sz w:val="22"/>
              </w:rPr>
              <w:t>于投标文件内，且须额外单独封装一份随投标文件一同送达</w:t>
            </w:r>
            <w:r>
              <w:rPr>
                <w:rFonts w:hint="eastAsia" w:ascii="宋体" w:hAnsi="宋体" w:eastAsia="宋体" w:cs="宋体"/>
                <w:b/>
                <w:bCs/>
              </w:rPr>
              <w:t>。</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不要求</w:t>
            </w:r>
          </w:p>
          <w:p>
            <w:pPr>
              <w:adjustRightInd w:val="0"/>
              <w:snapToGrid w:val="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7" w:type="dxa"/>
            <w:tcMar>
              <w:top w:w="28" w:type="dxa"/>
              <w:left w:w="28" w:type="dxa"/>
              <w:bottom w:w="57" w:type="dxa"/>
              <w:right w:w="57" w:type="dxa"/>
            </w:tcMar>
            <w:vAlign w:val="center"/>
          </w:tcPr>
          <w:p>
            <w:pPr>
              <w:pStyle w:val="7"/>
              <w:rPr>
                <w:rFonts w:ascii="宋体" w:hAnsi="宋体" w:cs="宋体"/>
                <w:kern w:val="2"/>
                <w:sz w:val="21"/>
                <w:szCs w:val="22"/>
              </w:rPr>
            </w:pPr>
            <w:r>
              <w:rPr>
                <w:rFonts w:hint="eastAsia" w:ascii="宋体" w:hAnsi="宋体" w:cs="宋体"/>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pStyle w:val="7"/>
              <w:rPr>
                <w:rFonts w:ascii="宋体" w:hAnsi="宋体" w:cs="宋体"/>
                <w:kern w:val="2"/>
                <w:sz w:val="21"/>
                <w:szCs w:val="22"/>
              </w:rPr>
            </w:pPr>
            <w:r>
              <w:rPr>
                <w:rFonts w:hint="eastAsia" w:ascii="宋体" w:hAnsi="宋体" w:cs="宋体"/>
                <w:kern w:val="2"/>
                <w:sz w:val="21"/>
                <w:szCs w:val="22"/>
              </w:rPr>
              <w:t>3、若投标人存在串通投标或弄虚作假或有其他违法行为的，招标人有权没收投标人的投标保证金，2年内禁止参与招标人所有招标项目的投标，并由招标管理部门列入禁止交易名单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，给招标人造成损失的，还需承担赔偿责任。</w:t>
            </w:r>
          </w:p>
          <w:p>
            <w:pPr>
              <w:pStyle w:val="7"/>
              <w:rPr>
                <w:rFonts w:ascii="宋体" w:hAnsi="宋体" w:cs="宋体"/>
                <w:b/>
                <w:bCs/>
                <w:kern w:val="2"/>
                <w:sz w:val="21"/>
                <w:szCs w:val="22"/>
              </w:rPr>
            </w:pPr>
            <w:r>
              <w:rPr>
                <w:rFonts w:hint="eastAsia" w:ascii="宋体" w:hAnsi="宋体" w:cs="宋体"/>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或不良信用记录名单</w:t>
            </w:r>
            <w:r>
              <w:rPr>
                <w:rFonts w:hint="eastAsia" w:ascii="宋体" w:hAnsi="宋体" w:cs="宋体"/>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无</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有，具体要求：</w:t>
            </w:r>
          </w:p>
          <w:p>
            <w:pPr>
              <w:pStyle w:val="10"/>
              <w:snapToGrid w:val="0"/>
              <w:rPr>
                <w:rFonts w:hAnsi="宋体" w:cs="宋体"/>
                <w:sz w:val="22"/>
                <w:szCs w:val="22"/>
              </w:rPr>
            </w:pPr>
            <w:r>
              <w:rPr>
                <w:rFonts w:hAnsi="宋体" w:cs="宋体"/>
                <w:sz w:val="22"/>
                <w:szCs w:val="22"/>
              </w:rPr>
              <w:t>以下为实质性响应招标文件资料：</w:t>
            </w:r>
          </w:p>
          <w:p>
            <w:pPr>
              <w:pStyle w:val="10"/>
              <w:snapToGrid w:val="0"/>
              <w:rPr>
                <w:rFonts w:hAnsi="宋体" w:cs="宋体"/>
                <w:b/>
                <w:sz w:val="22"/>
                <w:szCs w:val="22"/>
              </w:rPr>
            </w:pPr>
            <w:r>
              <w:rPr>
                <w:rFonts w:hint="eastAsia" w:hAnsi="宋体" w:cs="宋体"/>
                <w:b/>
                <w:sz w:val="22"/>
                <w:szCs w:val="22"/>
              </w:rPr>
              <w:t>1、</w:t>
            </w:r>
            <w:r>
              <w:rPr>
                <w:rFonts w:hAnsi="宋体" w:cs="宋体"/>
                <w:b/>
                <w:sz w:val="22"/>
                <w:szCs w:val="22"/>
              </w:rPr>
              <w:t>企业法人营业执照</w:t>
            </w:r>
            <w:r>
              <w:rPr>
                <w:rFonts w:hint="eastAsia" w:hAnsi="宋体" w:cs="宋体"/>
                <w:b/>
                <w:sz w:val="22"/>
                <w:szCs w:val="22"/>
              </w:rPr>
              <w:t>；</w:t>
            </w:r>
          </w:p>
          <w:p>
            <w:pPr>
              <w:pStyle w:val="10"/>
              <w:snapToGrid w:val="0"/>
              <w:rPr>
                <w:rFonts w:hAnsi="宋体" w:cs="宋体"/>
                <w:b/>
                <w:sz w:val="22"/>
                <w:szCs w:val="22"/>
              </w:rPr>
            </w:pPr>
            <w:r>
              <w:rPr>
                <w:rFonts w:hint="eastAsia" w:hAnsi="宋体" w:cs="宋体"/>
                <w:b/>
                <w:sz w:val="22"/>
                <w:szCs w:val="22"/>
              </w:rPr>
              <w:t>2、</w:t>
            </w:r>
            <w:r>
              <w:rPr>
                <w:rFonts w:hAnsi="宋体" w:cs="宋体"/>
                <w:b/>
                <w:sz w:val="22"/>
                <w:szCs w:val="22"/>
              </w:rPr>
              <w:t>法定代表人身份证明</w:t>
            </w:r>
            <w:r>
              <w:rPr>
                <w:rFonts w:hint="eastAsia" w:hAnsi="宋体" w:cs="宋体"/>
                <w:b/>
                <w:sz w:val="22"/>
                <w:szCs w:val="22"/>
              </w:rPr>
              <w:t>或</w:t>
            </w:r>
            <w:r>
              <w:rPr>
                <w:rFonts w:hAnsi="宋体" w:cs="宋体"/>
                <w:b/>
                <w:sz w:val="22"/>
                <w:szCs w:val="22"/>
              </w:rPr>
              <w:t>法定代表人授权委托书(投标文件由委托代理人签字时提供</w:t>
            </w:r>
            <w:r>
              <w:rPr>
                <w:rFonts w:hint="eastAsia" w:hAnsi="宋体" w:cs="宋体"/>
                <w:b/>
                <w:sz w:val="22"/>
                <w:szCs w:val="22"/>
              </w:rPr>
              <w:t>)；</w:t>
            </w:r>
          </w:p>
          <w:p>
            <w:pPr>
              <w:pStyle w:val="10"/>
              <w:snapToGrid w:val="0"/>
              <w:rPr>
                <w:rFonts w:hAnsi="宋体" w:cs="宋体"/>
                <w:b/>
                <w:sz w:val="22"/>
                <w:szCs w:val="22"/>
              </w:rPr>
            </w:pPr>
            <w:r>
              <w:rPr>
                <w:rFonts w:hint="eastAsia" w:hAnsi="宋体" w:cs="宋体"/>
                <w:b/>
                <w:sz w:val="22"/>
                <w:szCs w:val="22"/>
              </w:rPr>
              <w:t>3、一般纳税人资格证明(按招标公告资格条件要求提供)；</w:t>
            </w:r>
          </w:p>
          <w:p>
            <w:pPr>
              <w:adjustRightInd w:val="0"/>
              <w:snapToGrid w:val="0"/>
              <w:rPr>
                <w:rFonts w:ascii="宋体" w:hAnsi="宋体" w:eastAsia="宋体" w:cs="宋体"/>
              </w:rPr>
            </w:pPr>
            <w:r>
              <w:rPr>
                <w:rFonts w:ascii="宋体" w:hAnsi="宋体"/>
                <w:sz w:val="22"/>
              </w:rPr>
              <w:t>以上涉及的证书(均应在有效期内，已在有效期外尚在办理延期过程中的视为无效)、业绩证明应在投标文件中附</w:t>
            </w:r>
            <w:r>
              <w:rPr>
                <w:rFonts w:hint="eastAsia" w:ascii="宋体" w:hAnsi="宋体"/>
                <w:sz w:val="22"/>
              </w:rPr>
              <w:t>证明材料</w:t>
            </w:r>
            <w:r>
              <w:rPr>
                <w:rFonts w:ascii="宋体" w:hAnsi="宋体"/>
                <w:sz w:val="22"/>
              </w:rPr>
              <w:t>复制件</w:t>
            </w:r>
            <w:r>
              <w:rPr>
                <w:rFonts w:hint="eastAsia" w:ascii="宋体" w:hAnsi="宋体"/>
                <w:sz w:val="22"/>
              </w:rPr>
              <w:t>，</w:t>
            </w:r>
            <w:r>
              <w:rPr>
                <w:rFonts w:ascii="宋体" w:hAnsi="宋体"/>
                <w:sz w:val="22"/>
              </w:rPr>
              <w:t>原件备查。如评标委员会要求核查原件时，投标人必须在评标委员会规定的时间内送达。若投标文件中未附上述资料</w:t>
            </w:r>
            <w:r>
              <w:rPr>
                <w:rFonts w:hint="eastAsia" w:ascii="宋体" w:hAnsi="宋体"/>
                <w:sz w:val="22"/>
              </w:rPr>
              <w:t>复制件</w:t>
            </w:r>
            <w:r>
              <w:rPr>
                <w:rFonts w:ascii="宋体" w:hAnsi="宋体"/>
                <w:sz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 xml:space="preserve"> /</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20  年至20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 xml:space="preserve"> /</w:t>
            </w:r>
          </w:p>
          <w:p>
            <w:pPr>
              <w:adjustRightInd w:val="0"/>
              <w:snapToGrid w:val="0"/>
              <w:rPr>
                <w:rFonts w:ascii="宋体" w:hAnsi="宋体" w:eastAsia="宋体" w:cs="宋体"/>
                <w:color w:val="FF0000"/>
              </w:rPr>
            </w:pPr>
            <w:r>
              <w:rPr>
                <w:rFonts w:hint="eastAsia" w:ascii="宋体" w:hAnsi="宋体" w:eastAsia="宋体" w:cs="宋体"/>
                <w:sz w:val="24"/>
              </w:rPr>
              <w:sym w:font="Wingdings" w:char="00FE"/>
            </w:r>
            <w:r>
              <w:rPr>
                <w:rFonts w:hint="eastAsia" w:ascii="宋体" w:hAnsi="宋体" w:eastAsia="宋体" w:cs="宋体"/>
              </w:rPr>
              <w:t xml:space="preserve"> 2019年1月1日至投标截止日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00A8"/>
            </w:r>
            <w:r>
              <w:rPr>
                <w:rFonts w:hint="eastAsia" w:ascii="宋体" w:hAnsi="宋体" w:eastAsia="宋体" w:cs="宋体"/>
              </w:rPr>
              <w:t xml:space="preserve"> /</w:t>
            </w:r>
          </w:p>
          <w:p>
            <w:pPr>
              <w:adjustRightInd w:val="0"/>
              <w:snapToGrid w:val="0"/>
              <w:rPr>
                <w:rFonts w:ascii="宋体" w:hAnsi="宋体" w:eastAsia="宋体" w:cs="宋体"/>
              </w:rPr>
            </w:pPr>
            <w:sdt>
              <w:sdtPr>
                <w:rPr>
                  <w:rFonts w:hint="eastAsia" w:ascii="宋体" w:hAnsi="宋体" w:eastAsia="宋体" w:cs="宋体"/>
                  <w:b/>
                  <w:bCs/>
                </w:rPr>
                <w:id w:val="47886192"/>
              </w:sdtPr>
              <w:sdtEndPr>
                <w:rPr>
                  <w:rFonts w:hint="eastAsia" w:ascii="宋体" w:hAnsi="宋体" w:eastAsia="宋体" w:cs="宋体"/>
                  <w:b/>
                  <w:bCs/>
                </w:rPr>
              </w:sdtEndPr>
              <w:sdtContent>
                <w:r>
                  <w:rPr>
                    <w:rFonts w:hint="eastAsia" w:ascii="宋体" w:hAnsi="宋体" w:eastAsia="宋体" w:cs="宋体"/>
                    <w:b/>
                    <w:bCs/>
                  </w:rPr>
                  <w:sym w:font="Wingdings 2" w:char="0052"/>
                </w:r>
              </w:sdtContent>
            </w:sdt>
            <w:r>
              <w:rPr>
                <w:rFonts w:hint="eastAsia" w:ascii="宋体" w:hAnsi="宋体" w:eastAsia="宋体" w:cs="宋体"/>
                <w:b/>
                <w:bCs/>
              </w:rPr>
              <w:t xml:space="preserve"> </w:t>
            </w:r>
            <w:r>
              <w:rPr>
                <w:rFonts w:hint="eastAsia" w:ascii="宋体" w:hAnsi="宋体" w:eastAsia="宋体" w:cs="宋体"/>
                <w:b/>
              </w:rPr>
              <w:t>2019年1月1日至投标截止日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不允许</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r>
              <w:rPr>
                <w:rFonts w:hint="eastAsia" w:ascii="宋体" w:hAnsi="宋体" w:eastAsia="宋体" w:cs="宋体"/>
                <w:sz w:val="24"/>
              </w:rPr>
              <w:t>☐</w:t>
            </w:r>
            <w:r>
              <w:rPr>
                <w:rFonts w:hint="eastAsia" w:ascii="宋体" w:hAnsi="宋体" w:eastAsia="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3.7.4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highlight w:val="yellow"/>
              </w:rPr>
            </w:pPr>
            <w:r>
              <w:rPr>
                <w:rFonts w:hint="eastAsia" w:ascii="宋体" w:hAnsi="宋体" w:eastAsia="宋体" w:cs="宋体"/>
                <w:u w:val="single"/>
              </w:rPr>
              <w:t>杭州萧山国际机场交通中心垃圾桶采购项目</w:t>
            </w:r>
            <w:r>
              <w:rPr>
                <w:rFonts w:hint="eastAsia" w:ascii="宋体" w:hAnsi="宋体" w:eastAsia="宋体" w:cs="宋体"/>
              </w:rPr>
              <w:t>投</w:t>
            </w:r>
            <w:r>
              <w:rPr>
                <w:rFonts w:hint="eastAsia" w:ascii="宋体" w:hAnsi="宋体" w:eastAsia="宋体" w:cs="宋体"/>
                <w:highlight w:val="none"/>
              </w:rPr>
              <w:t>标文件</w:t>
            </w:r>
          </w:p>
          <w:p>
            <w:pPr>
              <w:adjustRightInd w:val="0"/>
              <w:snapToGrid w:val="0"/>
              <w:rPr>
                <w:rFonts w:ascii="宋体" w:hAnsi="宋体" w:eastAsia="宋体" w:cs="宋体"/>
                <w:highlight w:val="yellow"/>
              </w:rPr>
            </w:pPr>
            <w:r>
              <w:rPr>
                <w:rFonts w:hint="eastAsia" w:ascii="宋体" w:hAnsi="宋体" w:eastAsia="宋体" w:cs="宋体"/>
                <w:highlight w:val="yellow"/>
              </w:rPr>
              <w:t>在</w:t>
            </w:r>
            <w:r>
              <w:rPr>
                <w:rFonts w:hint="eastAsia" w:ascii="宋体" w:hAnsi="宋体" w:eastAsia="宋体" w:cs="宋体"/>
                <w:highlight w:val="yellow"/>
                <w:u w:val="single"/>
              </w:rPr>
              <w:t>2022 年</w:t>
            </w:r>
            <w:r>
              <w:rPr>
                <w:rFonts w:hint="eastAsia" w:ascii="宋体" w:hAnsi="宋体" w:eastAsia="宋体" w:cs="宋体"/>
                <w:highlight w:val="yellow"/>
                <w:u w:val="single"/>
                <w:lang w:val="en-US" w:eastAsia="zh-CN"/>
              </w:rPr>
              <w:t>5</w:t>
            </w:r>
            <w:r>
              <w:rPr>
                <w:rFonts w:hint="eastAsia" w:ascii="宋体" w:hAnsi="宋体" w:eastAsia="宋体" w:cs="宋体"/>
                <w:highlight w:val="yellow"/>
                <w:u w:val="single"/>
              </w:rPr>
              <w:t>月</w:t>
            </w:r>
            <w:r>
              <w:rPr>
                <w:rFonts w:hint="eastAsia" w:ascii="宋体" w:hAnsi="宋体" w:eastAsia="宋体" w:cs="宋体"/>
                <w:highlight w:val="yellow"/>
                <w:u w:val="single"/>
                <w:lang w:val="en-US" w:eastAsia="zh-CN"/>
              </w:rPr>
              <w:t>17</w:t>
            </w:r>
            <w:r>
              <w:rPr>
                <w:rFonts w:hint="eastAsia" w:ascii="宋体" w:hAnsi="宋体" w:eastAsia="宋体" w:cs="宋体"/>
                <w:highlight w:val="yellow"/>
                <w:u w:val="single"/>
              </w:rPr>
              <w:t>日</w:t>
            </w:r>
            <w:r>
              <w:rPr>
                <w:rFonts w:hint="eastAsia" w:ascii="宋体" w:hAnsi="宋体" w:eastAsia="宋体" w:cs="宋体"/>
                <w:highlight w:val="yellow"/>
                <w:u w:val="single"/>
                <w:lang w:val="en-US" w:eastAsia="zh-CN"/>
              </w:rPr>
              <w:t>10</w:t>
            </w:r>
            <w:r>
              <w:rPr>
                <w:rFonts w:hint="eastAsia" w:ascii="宋体" w:hAnsi="宋体" w:eastAsia="宋体" w:cs="宋体"/>
                <w:highlight w:val="yellow"/>
                <w:u w:val="single"/>
              </w:rPr>
              <w:t xml:space="preserve">时 </w:t>
            </w:r>
            <w:r>
              <w:rPr>
                <w:rFonts w:hint="eastAsia" w:ascii="宋体" w:hAnsi="宋体" w:eastAsia="宋体" w:cs="宋体"/>
                <w:highlight w:val="yellow"/>
                <w:u w:val="single"/>
                <w:lang w:val="en-US" w:eastAsia="zh-CN"/>
              </w:rPr>
              <w:t>00</w:t>
            </w:r>
            <w:r>
              <w:rPr>
                <w:rFonts w:hint="eastAsia" w:ascii="宋体" w:hAnsi="宋体" w:eastAsia="宋体" w:cs="宋体"/>
                <w:highlight w:val="yellow"/>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4.2.1</w:t>
            </w:r>
          </w:p>
        </w:tc>
        <w:tc>
          <w:tcPr>
            <w:tcW w:w="2562" w:type="dxa"/>
            <w:vAlign w:val="center"/>
          </w:tcPr>
          <w:p>
            <w:pPr>
              <w:adjustRightInd w:val="0"/>
              <w:snapToGrid w:val="0"/>
              <w:jc w:val="center"/>
              <w:rPr>
                <w:rFonts w:ascii="宋体" w:hAnsi="宋体" w:eastAsia="宋体" w:cs="宋体"/>
                <w:highlight w:val="yellow"/>
              </w:rPr>
            </w:pPr>
            <w:r>
              <w:rPr>
                <w:rFonts w:hint="eastAsia" w:ascii="宋体" w:hAnsi="宋体" w:eastAsia="宋体" w:cs="宋体"/>
                <w:highlight w:val="yellow"/>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highlight w:val="yellow"/>
              </w:rPr>
            </w:pPr>
            <w:r>
              <w:rPr>
                <w:rFonts w:hint="eastAsia" w:ascii="宋体" w:hAnsi="宋体" w:eastAsia="宋体" w:cs="宋体"/>
                <w:b/>
                <w:highlight w:val="yellow"/>
                <w:u w:val="single"/>
              </w:rPr>
              <w:t>2022年</w:t>
            </w:r>
            <w:r>
              <w:rPr>
                <w:rFonts w:hint="eastAsia" w:ascii="宋体" w:hAnsi="宋体" w:eastAsia="宋体" w:cs="宋体"/>
                <w:b/>
                <w:highlight w:val="yellow"/>
                <w:u w:val="single"/>
                <w:lang w:val="en-US" w:eastAsia="zh-CN"/>
              </w:rPr>
              <w:t>5</w:t>
            </w:r>
            <w:r>
              <w:rPr>
                <w:rFonts w:hint="eastAsia" w:ascii="宋体" w:hAnsi="宋体" w:eastAsia="宋体" w:cs="宋体"/>
                <w:b/>
                <w:highlight w:val="yellow"/>
                <w:u w:val="single"/>
              </w:rPr>
              <w:t>月</w:t>
            </w:r>
            <w:r>
              <w:rPr>
                <w:rFonts w:hint="eastAsia" w:ascii="宋体" w:hAnsi="宋体" w:eastAsia="宋体" w:cs="宋体"/>
                <w:b/>
                <w:highlight w:val="yellow"/>
                <w:u w:val="single"/>
                <w:lang w:val="en-US" w:eastAsia="zh-CN"/>
              </w:rPr>
              <w:t>17</w:t>
            </w:r>
            <w:r>
              <w:rPr>
                <w:rFonts w:hint="eastAsia" w:ascii="宋体" w:hAnsi="宋体" w:eastAsia="宋体" w:cs="宋体"/>
                <w:b/>
                <w:highlight w:val="yellow"/>
                <w:u w:val="single"/>
              </w:rPr>
              <w:t>日</w:t>
            </w:r>
            <w:r>
              <w:rPr>
                <w:rFonts w:hint="eastAsia" w:ascii="宋体" w:hAnsi="宋体" w:eastAsia="宋体" w:cs="宋体"/>
                <w:b/>
                <w:highlight w:val="yellow"/>
                <w:u w:val="single"/>
                <w:lang w:val="en-US" w:eastAsia="zh-CN"/>
              </w:rPr>
              <w:t>10</w:t>
            </w:r>
            <w:r>
              <w:rPr>
                <w:rFonts w:hint="eastAsia" w:ascii="宋体" w:hAnsi="宋体" w:eastAsia="宋体" w:cs="宋体"/>
                <w:b/>
                <w:highlight w:val="yellow"/>
                <w:u w:val="single"/>
              </w:rPr>
              <w:t>时</w:t>
            </w:r>
            <w:r>
              <w:rPr>
                <w:rFonts w:hint="eastAsia" w:ascii="宋体" w:hAnsi="宋体" w:eastAsia="宋体" w:cs="宋体"/>
                <w:b/>
                <w:highlight w:val="yellow"/>
                <w:u w:val="single"/>
                <w:lang w:val="en-US" w:eastAsia="zh-CN"/>
              </w:rPr>
              <w:t>00</w:t>
            </w:r>
            <w:r>
              <w:rPr>
                <w:rFonts w:hint="eastAsia" w:ascii="宋体" w:hAnsi="宋体" w:eastAsia="宋体" w:cs="宋体"/>
                <w:b/>
                <w:highlight w:val="yellow"/>
                <w:u w:val="singl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（5）开标顺序：按照后送达先开的顺序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djustRightInd w:val="0"/>
              <w:snapToGrid w:val="0"/>
              <w:rPr>
                <w:rFonts w:ascii="宋体" w:hAnsi="宋体" w:eastAsia="宋体" w:cs="宋体"/>
              </w:rPr>
            </w:pPr>
            <w:r>
              <w:rPr>
                <w:rFonts w:hint="eastAsia" w:ascii="宋体" w:hAnsi="宋体" w:eastAsia="宋体" w:cs="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公示媒介：杭州萧山机场有限公司主页招投标信息栏</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18"/>
                <w:rFonts w:hint="eastAsia" w:ascii="宋体" w:hAnsi="宋体" w:eastAsia="宋体" w:cs="宋体"/>
              </w:rPr>
              <w:t>http://www.hzairport.com/tender/index.html</w:t>
            </w:r>
            <w:r>
              <w:rPr>
                <w:rStyle w:val="18"/>
                <w:rFonts w:hint="eastAsia" w:ascii="宋体" w:hAnsi="宋体" w:eastAsia="宋体" w:cs="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w:t>
            </w:r>
          </w:p>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cs="宋体"/>
              </w:rPr>
            </w:pPr>
            <w:r>
              <w:rPr>
                <w:rFonts w:hint="eastAsia" w:ascii="宋体" w:hAnsi="宋体" w:cs="宋体"/>
                <w:sz w:val="22"/>
              </w:rPr>
              <w:t>☐</w:t>
            </w:r>
            <w:r>
              <w:rPr>
                <w:rFonts w:hint="eastAsia" w:ascii="宋体" w:hAnsi="宋体" w:eastAsia="宋体" w:cs="宋体"/>
              </w:rPr>
              <w:t>要求，履约保证金的金额：合同总价的10%</w:t>
            </w:r>
          </w:p>
          <w:p>
            <w:pPr>
              <w:adjustRightInd w:val="0"/>
              <w:snapToGrid w:val="0"/>
              <w:rPr>
                <w:rFonts w:ascii="宋体" w:hAnsi="宋体" w:eastAsia="宋体" w:cs="宋体"/>
              </w:rPr>
            </w:pPr>
            <w:r>
              <w:rPr>
                <w:rFonts w:hint="eastAsia" w:ascii="宋体" w:hAnsi="宋体" w:eastAsia="宋体" w:cs="宋体"/>
              </w:rPr>
              <w:t>履约保证金的</w:t>
            </w:r>
            <w:r>
              <w:rPr>
                <w:rFonts w:hint="eastAsia" w:ascii="宋体" w:hAnsi="宋体" w:eastAsia="宋体" w:cs="宋体"/>
                <w:lang w:eastAsia="zh-Hans"/>
              </w:rPr>
              <w:t>形式和</w:t>
            </w:r>
            <w:r>
              <w:rPr>
                <w:rFonts w:hint="eastAsia" w:ascii="宋体" w:hAnsi="宋体" w:eastAsia="宋体" w:cs="宋体"/>
              </w:rPr>
              <w:t>缴纳时限：按合同条款规定执行。</w:t>
            </w:r>
          </w:p>
          <w:p>
            <w:pPr>
              <w:adjustRightInd w:val="0"/>
              <w:snapToGrid w:val="0"/>
              <w:rPr>
                <w:rFonts w:ascii="宋体" w:hAnsi="宋体" w:eastAsia="宋体" w:cs="宋体"/>
              </w:rPr>
            </w:pPr>
            <w:r>
              <w:rPr>
                <w:rFonts w:hint="eastAsia" w:ascii="宋体" w:hAnsi="宋体" w:eastAsia="宋体" w:cs="宋体"/>
                <w:sz w:val="24"/>
              </w:rPr>
              <w:sym w:font="Wingdings" w:char="00FE"/>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1、因项目情况发生变化或其他非招标人原因，招标人在签订合同时有权对本项目的招标范围和内容予以增加或减少，中标人需无条件接受，否则招标人有权按第2条处理。</w:t>
            </w:r>
          </w:p>
          <w:p>
            <w:pPr>
              <w:adjustRightInd w:val="0"/>
              <w:snapToGrid w:val="0"/>
              <w:rPr>
                <w:rFonts w:ascii="宋体" w:hAnsi="宋体" w:eastAsia="宋体" w:cs="宋体"/>
              </w:rPr>
            </w:pPr>
            <w:r>
              <w:rPr>
                <w:rFonts w:hint="eastAsia" w:ascii="宋体" w:hAnsi="宋体" w:eastAsia="宋体" w:cs="宋体"/>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sz w:val="24"/>
              </w:rPr>
              <w:sym w:font="Wingdings" w:char="F0FE"/>
            </w:r>
            <w:r>
              <w:rPr>
                <w:rFonts w:hint="eastAsia" w:ascii="宋体" w:hAnsi="宋体" w:eastAsia="宋体" w:cs="宋体"/>
              </w:rPr>
              <w:t>否</w:t>
            </w:r>
          </w:p>
          <w:p>
            <w:pPr>
              <w:adjustRightInd w:val="0"/>
              <w:snapToGrid w:val="0"/>
              <w:rPr>
                <w:rFonts w:ascii="宋体" w:hAnsi="宋体" w:eastAsia="宋体" w:cs="宋体"/>
              </w:rPr>
            </w:pPr>
            <w:r>
              <w:rPr>
                <w:rFonts w:hint="eastAsia" w:ascii="宋体" w:hAnsi="宋体" w:eastAsia="宋体" w:cs="宋体"/>
                <w:sz w:val="24"/>
              </w:rPr>
              <w:t>☐</w:t>
            </w:r>
            <w:r>
              <w:rPr>
                <w:rFonts w:hint="eastAsia" w:ascii="宋体" w:hAnsi="宋体" w:eastAsia="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宋体"/>
              </w:rPr>
            </w:pPr>
            <w:r>
              <w:rPr>
                <w:rFonts w:hint="eastAsia" w:ascii="宋体" w:hAnsi="宋体" w:eastAsia="宋体" w:cs="宋体"/>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项目继续评标。评标结束后，评标专家应将有串通嫌疑的投标文件以及相关材料及时移交招标人的招标管理部门， 招标人有权不予退还其投标保证金且列入招标人禁止交易名单</w:t>
            </w:r>
            <w:r>
              <w:rPr>
                <w:rFonts w:hint="eastAsia" w:ascii="宋体" w:hAnsi="宋体" w:eastAsia="宋体" w:cs="宋体"/>
                <w:sz w:val="22"/>
              </w:rPr>
              <w:t>或不良信用记录名单</w:t>
            </w:r>
            <w:r>
              <w:rPr>
                <w:rFonts w:hint="eastAsia" w:ascii="宋体" w:hAnsi="宋体" w:eastAsia="宋体" w:cs="宋体"/>
              </w:rPr>
              <w:t>，即使最终无法认定串通投标行为成立，也不影响对其按无效标处理的结果。</w:t>
            </w:r>
          </w:p>
          <w:p>
            <w:pPr>
              <w:adjustRightInd w:val="0"/>
              <w:snapToGrid w:val="0"/>
              <w:rPr>
                <w:rFonts w:ascii="宋体" w:hAnsi="宋体" w:eastAsia="宋体" w:cs="宋体"/>
              </w:rPr>
            </w:pPr>
            <w:r>
              <w:rPr>
                <w:rFonts w:hint="eastAsia" w:ascii="宋体" w:hAnsi="宋体" w:eastAsia="宋体" w:cs="宋体"/>
              </w:rPr>
              <w:t>2、定标前招标人有权派员对中标候选人投标时选用的投标业绩进行核查，以确认其业绩真实情况，中标候选人必须积极配合业绩核察，如查实存在弄虚作假行为，则其投标保证金招标人有权不予退还并列入招标人的禁止交易名单</w:t>
            </w:r>
            <w:r>
              <w:rPr>
                <w:rFonts w:hint="eastAsia" w:ascii="宋体" w:hAnsi="宋体" w:eastAsia="宋体" w:cs="宋体"/>
                <w:sz w:val="22"/>
              </w:rPr>
              <w:t>或不良信用记录名单</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3、本项目中标合同与杭州萧山国际机场有限公司签订。</w:t>
            </w:r>
          </w:p>
          <w:p>
            <w:pPr>
              <w:adjustRightInd w:val="0"/>
              <w:snapToGrid w:val="0"/>
              <w:rPr>
                <w:rFonts w:ascii="宋体" w:hAnsi="宋体" w:eastAsia="宋体" w:cs="宋体"/>
              </w:rPr>
            </w:pPr>
            <w:r>
              <w:rPr>
                <w:rFonts w:hint="eastAsia" w:ascii="宋体" w:hAnsi="宋体" w:eastAsia="宋体" w:cs="宋体"/>
              </w:rPr>
              <w:t>4、投标人须知前附表与投标人须知不一致之处，以投标人前附表为准。</w:t>
            </w:r>
          </w:p>
        </w:tc>
      </w:tr>
    </w:tbl>
    <w:p>
      <w:pPr>
        <w:autoSpaceDE w:val="0"/>
        <w:autoSpaceDN w:val="0"/>
        <w:adjustRightInd w:val="0"/>
        <w:spacing w:line="360" w:lineRule="auto"/>
        <w:ind w:firstLine="480" w:firstLineChars="200"/>
        <w:jc w:val="left"/>
        <w:rPr>
          <w:rFonts w:ascii="宋体" w:hAnsi="宋体" w:eastAsia="宋体" w:cs="宋体"/>
          <w:kern w:val="0"/>
          <w:sz w:val="24"/>
          <w:szCs w:val="24"/>
        </w:rPr>
        <w:sectPr>
          <w:headerReference r:id="rId13" w:type="first"/>
          <w:headerReference r:id="rId11" w:type="default"/>
          <w:footerReference r:id="rId14" w:type="default"/>
          <w:headerReference r:id="rId12" w:type="even"/>
          <w:footerReference r:id="rId15" w:type="even"/>
          <w:pgSz w:w="11907" w:h="16840"/>
          <w:pgMar w:top="1191" w:right="1191" w:bottom="1191" w:left="1191" w:header="567" w:footer="720" w:gutter="227"/>
          <w:pgNumType w:fmt="decimal"/>
          <w:cols w:space="720" w:num="1"/>
        </w:sectPr>
      </w:pPr>
    </w:p>
    <w:p>
      <w:pPr>
        <w:pStyle w:val="4"/>
        <w:spacing w:line="240" w:lineRule="auto"/>
        <w:ind w:firstLine="0" w:firstLineChars="0"/>
        <w:jc w:val="center"/>
        <w:rPr>
          <w:sz w:val="28"/>
          <w:szCs w:val="28"/>
        </w:rPr>
      </w:pPr>
      <w:bookmarkStart w:id="22"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eastAsia="宋体" w:cs="宋体"/>
          <w:b/>
          <w:kern w:val="0"/>
          <w:sz w:val="22"/>
        </w:rPr>
      </w:pP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 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1.1.3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3" w:name="_Hlk47127892"/>
      <w:r>
        <w:rPr>
          <w:rFonts w:hint="eastAsia" w:ascii="宋体" w:hAnsi="宋体" w:eastAsia="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(4)与本招标项目的其他投标人存在控股、管理关系；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(6)被责令停产停业、暂扣或者吊销许可证、暂扣或者吊销营业执照；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(8)法律法规或投标人须知前附表规定的其他情形。</w:t>
      </w:r>
    </w:p>
    <w:bookmarkEnd w:id="23"/>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kern w:val="0"/>
          <w:sz w:val="22"/>
        </w:rPr>
        <w:t>1.9 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1.10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1.12.5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8"/>
          <w:rFonts w:hint="eastAsia" w:ascii="宋体" w:hAnsi="宋体" w:eastAsia="宋体" w:cs="宋体"/>
        </w:rPr>
        <w:t>http://www.hzairport.com/tender/index.html</w:t>
      </w:r>
      <w:r>
        <w:rPr>
          <w:rStyle w:val="18"/>
          <w:rFonts w:hint="eastAsia" w:ascii="宋体" w:hAnsi="宋体" w:eastAsia="宋体" w:cs="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杭州萧山机场有限公司主页招投标信息栏</w:t>
      </w:r>
      <w:r>
        <w:fldChar w:fldCharType="begin"/>
      </w:r>
      <w:r>
        <w:instrText xml:space="preserve"> HYPERLINK "http://www.hzairport.com/tender/index.html" </w:instrText>
      </w:r>
      <w:r>
        <w:fldChar w:fldCharType="separate"/>
      </w:r>
      <w:r>
        <w:rPr>
          <w:rStyle w:val="18"/>
          <w:rFonts w:hint="eastAsia" w:ascii="宋体" w:hAnsi="宋体" w:eastAsia="宋体" w:cs="宋体"/>
        </w:rPr>
        <w:t>http://www.hzairport.com/tender/index.html</w:t>
      </w:r>
      <w:r>
        <w:rPr>
          <w:rStyle w:val="18"/>
          <w:rFonts w:hint="eastAsia" w:ascii="宋体" w:hAnsi="宋体" w:eastAsia="宋体" w:cs="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(2)法定代表人身份证明或法定代表人授权委托书(投标文件由委托代理人签字时提供)</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(8)拟投产品技术规格书及技术支持资料；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投标人有下列情形之一的，投标保证金将不予退还。如招标人重新招标的，招标人拒绝投标人再次参加本项目投标：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(1)投标人在投标有效期内撤销投标文件，或中标候选人公示期间放弃中标的；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“投标人提供的资格审查资料一览表”应按要求附资格审查资料的复制件，资格审查资料的特殊要求详见投标人须知前附表。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“投标人资信情况说明”（如有）对应评标办法的资信评审内容，投标人按要求填写并附证明材料的复印件。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hint="eastAsia" w:ascii="宋体" w:hAnsi="宋体" w:eastAsia="宋体" w:cs="宋体"/>
          <w:sz w:val="22"/>
        </w:rPr>
        <w:t>投标文件的封套上应清楚地标记“投标文件”字样，</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 招标人和中标人应当在中标通知书发出之日起 30 日内，根据招标文件和中标人的投 标文件订立书面合同（合同条款按第四章“合同条款”）。中标人无正当理由拒签合同，在签订合同时向招标人提出附加条件，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7.6.4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4" w:name="_Toc15553"/>
      <w:bookmarkStart w:id="25" w:name="_Toc220123242"/>
      <w:bookmarkStart w:id="26" w:name="_Toc219809802"/>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4"/>
      <w:bookmarkEnd w:id="25"/>
      <w:bookmarkEnd w:id="26"/>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（3）经评标委员会评审后否决所有投标的。</w:t>
      </w:r>
    </w:p>
    <w:p>
      <w:pPr>
        <w:adjustRightInd w:val="0"/>
        <w:snapToGrid w:val="0"/>
        <w:spacing w:line="360" w:lineRule="exact"/>
        <w:ind w:firstLine="440"/>
        <w:rPr>
          <w:rFonts w:ascii="宋体" w:hAnsi="宋体" w:cs="Calibri"/>
          <w:kern w:val="0"/>
          <w:sz w:val="22"/>
        </w:rPr>
      </w:pPr>
      <w:bookmarkStart w:id="27" w:name="_Toc219809803"/>
      <w:bookmarkStart w:id="28" w:name="_Toc18806"/>
      <w:bookmarkStart w:id="29" w:name="_Toc220123243"/>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eastAsia="宋体" w:cs="宋体"/>
          <w:bCs/>
          <w:kern w:val="0"/>
          <w:sz w:val="22"/>
        </w:rPr>
      </w:pPr>
      <w:r>
        <w:rPr>
          <w:rFonts w:hint="eastAsia" w:ascii="宋体" w:hAnsi="宋体" w:eastAsia="宋体" w:cs="宋体"/>
          <w:bCs/>
          <w:kern w:val="0"/>
          <w:sz w:val="22"/>
        </w:rPr>
        <w:t>重新招标后投标人仍少于3个或者所有投标被否决的，经批准后可采用其他方式实施。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2"/>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5"/>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投标报价</w:t>
            </w:r>
          </w:p>
          <w:p>
            <w:pPr>
              <w:pStyle w:val="20"/>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pgNumType w:fmt="decimal"/>
          <w:cols w:space="720" w:num="1"/>
        </w:sectPr>
      </w:pPr>
    </w:p>
    <w:p>
      <w:pPr>
        <w:pStyle w:val="5"/>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eastAsia="宋体" w:cs="宋体"/>
          <w:sz w:val="28"/>
          <w:szCs w:val="28"/>
        </w:rPr>
      </w:pPr>
      <w:r>
        <w:rPr>
          <w:rFonts w:hint="eastAsia"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31" w:name="_bookmark77"/>
      <w:bookmarkEnd w:id="31"/>
      <w:r>
        <w:rPr>
          <w:rFonts w:hint="eastAsia" w:ascii="宋体" w:hAnsi="宋体" w:eastAsia="宋体" w:cs="宋体"/>
          <w:sz w:val="24"/>
          <w:u w:val="single"/>
        </w:rPr>
        <w:t xml:space="preserve">                          </w:t>
      </w:r>
      <w:r>
        <w:rPr>
          <w:rFonts w:hint="eastAsia" w:ascii="宋体" w:hAnsi="宋体" w:eastAsia="宋体" w:cs="宋体"/>
          <w:sz w:val="24"/>
        </w:rPr>
        <w:t xml:space="preserve">（投标人名称）: </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p>
    <w:p>
      <w:pPr>
        <w:spacing w:line="360" w:lineRule="auto"/>
        <w:ind w:firstLine="480" w:firstLineChars="200"/>
        <w:rPr>
          <w:rFonts w:ascii="宋体" w:hAnsi="宋体" w:eastAsia="宋体" w:cs="宋体"/>
          <w:sz w:val="24"/>
        </w:rPr>
      </w:pPr>
      <w:r>
        <w:rPr>
          <w:rFonts w:hint="eastAsia" w:ascii="宋体" w:hAnsi="宋体" w:eastAsia="宋体" w:cs="宋体"/>
          <w:sz w:val="24"/>
        </w:rPr>
        <w:t>2、</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时前递交至</w:t>
      </w:r>
      <w:r>
        <w:rPr>
          <w:rFonts w:hint="eastAsia" w:ascii="宋体" w:hAnsi="宋体" w:eastAsia="宋体" w:cs="宋体"/>
          <w:sz w:val="24"/>
          <w:u w:val="single"/>
        </w:rPr>
        <w:t xml:space="preserve">                 </w:t>
      </w:r>
      <w:r>
        <w:rPr>
          <w:rFonts w:hint="eastAsia" w:ascii="宋体" w:hAnsi="宋体" w:eastAsia="宋体" w:cs="宋体"/>
          <w:sz w:val="24"/>
        </w:rPr>
        <w:t>杭州萧山国际机场翔越路综合服务楼园区招标中心或传真至  0571-83837612 。采用传真方式的，应在</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16" w:type="default"/>
          <w:footerReference r:id="rId17"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eastAsia="宋体" w:cs="宋体"/>
          <w:sz w:val="28"/>
          <w:szCs w:val="28"/>
        </w:rPr>
      </w:pPr>
      <w:r>
        <w:rPr>
          <w:rFonts w:hint="eastAsia"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32" w:name="_bookmark78"/>
      <w:bookmarkEnd w:id="32"/>
      <w:r>
        <w:rPr>
          <w:rFonts w:hint="eastAsia" w:ascii="宋体" w:hAnsi="宋体" w:eastAsia="宋体" w:cs="宋体"/>
          <w:sz w:val="24"/>
          <w:u w:val="single"/>
        </w:rPr>
        <w:t xml:space="preserve">                          </w:t>
      </w:r>
      <w:r>
        <w:rPr>
          <w:rFonts w:hint="eastAsia" w:ascii="宋体" w:hAnsi="宋体" w:eastAsia="宋体" w:cs="宋体"/>
          <w:sz w:val="24"/>
        </w:rPr>
        <w:t xml:space="preserve"> (项目名称）评标委员会：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1、</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2、</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pgNumType w:fmt="decimal"/>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bookmarkStart w:id="33" w:name="_Hlk100318445"/>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仿宋_GB2312" w:hAnsi="仿宋_GB2312" w:eastAsia="仿宋_GB2312" w:cs="仿宋_GB2312"/>
          <w:sz w:val="24"/>
        </w:rPr>
      </w:pPr>
    </w:p>
    <w:tbl>
      <w:tblPr>
        <w:tblStyle w:val="1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收到本中标通知书之日起30日历天内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r>
    </w:tbl>
    <w:p>
      <w:pPr>
        <w:spacing w:line="360" w:lineRule="exact"/>
        <w:ind w:firstLine="480" w:firstLineChars="200"/>
        <w:rPr>
          <w:rFonts w:ascii="仿宋_GB2312" w:hAnsi="仿宋_GB2312" w:eastAsia="仿宋_GB2312" w:cs="仿宋_GB2312"/>
          <w:sz w:val="24"/>
        </w:rPr>
      </w:pP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联系人：                联系电话：   </w:t>
      </w:r>
    </w:p>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特此通知</w:t>
      </w: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480" w:lineRule="auto"/>
        <w:ind w:firstLine="240"/>
        <w:jc w:val="right"/>
        <w:rPr>
          <w:rFonts w:ascii="仿宋_GB2312" w:hAnsi="仿宋_GB2312" w:eastAsia="仿宋_GB2312" w:cs="仿宋_GB2312"/>
          <w:sz w:val="24"/>
        </w:rPr>
      </w:pPr>
    </w:p>
    <w:p>
      <w:pPr>
        <w:spacing w:line="480" w:lineRule="auto"/>
        <w:ind w:firstLine="240"/>
        <w:jc w:val="right"/>
        <w:rPr>
          <w:rFonts w:ascii="仿宋_GB2312" w:hAnsi="仿宋_GB2312" w:eastAsia="仿宋_GB2312" w:cs="仿宋_GB2312"/>
          <w:sz w:val="24"/>
        </w:rPr>
      </w:pPr>
      <w:r>
        <w:rPr>
          <w:rFonts w:hint="eastAsia" w:ascii="仿宋_GB2312" w:hAnsi="仿宋_GB2312" w:eastAsia="仿宋_GB2312" w:cs="仿宋_GB2312"/>
          <w:sz w:val="24"/>
        </w:rPr>
        <w:t>杭州萧山国际机场有限公司（盖章）</w:t>
      </w:r>
    </w:p>
    <w:p>
      <w:pPr>
        <w:spacing w:line="480" w:lineRule="auto"/>
        <w:ind w:firstLine="24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bookmarkEnd w:id="33"/>
    <w:p>
      <w:pPr>
        <w:autoSpaceDE w:val="0"/>
        <w:autoSpaceDN w:val="0"/>
        <w:adjustRightInd w:val="0"/>
        <w:spacing w:line="587" w:lineRule="exact"/>
        <w:ind w:right="43"/>
        <w:jc w:val="center"/>
        <w:rPr>
          <w:rStyle w:val="19"/>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hint="eastAsia"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cs="宋体"/>
        </w:rPr>
        <w:t xml:space="preserve"> </w:t>
      </w:r>
      <w:r>
        <w:rPr>
          <w:rFonts w:hint="eastAsia" w:ascii="宋体" w:hAnsi="宋体" w:eastAsia="宋体" w:cs="宋体"/>
          <w:sz w:val="24"/>
        </w:rPr>
        <w:t>请按下表账户信息退还投标保证金。</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710"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710"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710"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710"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宋体"/>
          <w:sz w:val="32"/>
          <w:szCs w:val="32"/>
        </w:rPr>
      </w:pPr>
    </w:p>
    <w:p>
      <w:pPr>
        <w:ind w:firstLine="640" w:firstLineChars="200"/>
        <w:jc w:val="left"/>
        <w:rPr>
          <w:rFonts w:ascii="宋体" w:hAnsi="宋体" w:eastAsia="宋体" w:cs="宋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jc w:val="left"/>
        <w:rPr>
          <w:rStyle w:val="19"/>
          <w:rFonts w:ascii="宋体" w:hAnsi="宋体" w:cs="宋体"/>
          <w:sz w:val="40"/>
          <w:szCs w:val="40"/>
        </w:rPr>
        <w:sectPr>
          <w:footerReference r:id="rId18" w:type="default"/>
          <w:footerReference r:id="rId19"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4" w:name="_Toc18093"/>
      <w:r>
        <w:rPr>
          <w:rFonts w:hint="eastAsia"/>
        </w:rPr>
        <w:t>第三章</w:t>
      </w:r>
      <w:r>
        <w:t xml:space="preserve">  </w:t>
      </w:r>
      <w:r>
        <w:rPr>
          <w:rFonts w:hint="eastAsia"/>
        </w:rPr>
        <w:t>评标办法</w:t>
      </w:r>
      <w:bookmarkEnd w:id="34"/>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5"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5"/>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(七)根据评标办法和标准计算综合得分；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(八)对投标人进行排序，推荐中标候选人，完成评标报告。</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投标文件如存在以下情况之一的，经评标委员会三分之二以上的成员认定，符合性审查不予通过，</w:t>
      </w:r>
      <w:r>
        <w:rPr>
          <w:rFonts w:hint="eastAsia" w:ascii="宋体" w:hAnsi="宋体" w:eastAsia="宋体" w:cs="宋体"/>
          <w:b/>
          <w:sz w:val="22"/>
        </w:rPr>
        <w:t>作否决投标处理，</w:t>
      </w:r>
      <w:r>
        <w:rPr>
          <w:rFonts w:hint="eastAsia" w:ascii="宋体" w:hAnsi="宋体" w:eastAsia="宋体" w:cs="宋体"/>
          <w:sz w:val="22"/>
        </w:rPr>
        <w:t>不再进行详细评审：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（5）供货期不满足招标文件要求的；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（9）被浙江省机场集团有限公司或杭州萧山国际机场有限公司列入禁止交易名单或不良信用记录名单的单位；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（10）存在法律、法规、规章规定的其它无效投标情况的。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（11）投标人须知前附表规定的其他要求。</w:t>
      </w:r>
    </w:p>
    <w:p>
      <w:pPr>
        <w:adjustRightInd w:val="0"/>
        <w:snapToGrid w:val="0"/>
        <w:spacing w:line="360" w:lineRule="exact"/>
        <w:ind w:firstLine="440" w:firstLineChars="200"/>
        <w:rPr>
          <w:rFonts w:ascii="宋体" w:hAnsi="宋体" w:eastAsia="宋体" w:cs="宋体"/>
        </w:rPr>
      </w:pPr>
      <w:r>
        <w:rPr>
          <w:rFonts w:hint="eastAsia" w:ascii="宋体" w:hAnsi="宋体" w:eastAsia="宋体" w:cs="宋体"/>
          <w:sz w:val="22"/>
        </w:rPr>
        <w:t>涉及本文件投标人资格条件3.1第2至4款，若投标人采用承诺方式的，评标委员会有权通过</w:t>
      </w:r>
      <w:r>
        <w:rPr>
          <w:rFonts w:hint="eastAsia" w:ascii="宋体" w:hAnsi="宋体" w:eastAsia="宋体" w:cs="宋体"/>
        </w:rPr>
        <w:t>信用中国网站</w:t>
      </w:r>
      <w:r>
        <w:fldChar w:fldCharType="begin"/>
      </w:r>
      <w:r>
        <w:instrText xml:space="preserve"> HYPERLINK "http://www.creditchina.gov.cn" </w:instrText>
      </w:r>
      <w:r>
        <w:fldChar w:fldCharType="separate"/>
      </w:r>
      <w:r>
        <w:rPr>
          <w:rStyle w:val="18"/>
          <w:rFonts w:hint="eastAsia" w:ascii="宋体" w:hAnsi="宋体" w:eastAsia="宋体" w:cs="宋体"/>
        </w:rPr>
        <w:t>www.creditchina.gov.cn</w:t>
      </w:r>
      <w:r>
        <w:rPr>
          <w:rStyle w:val="18"/>
          <w:rFonts w:hint="eastAsia" w:ascii="宋体" w:hAnsi="宋体" w:eastAsia="宋体" w:cs="宋体"/>
        </w:rPr>
        <w:fldChar w:fldCharType="end"/>
      </w:r>
      <w:r>
        <w:rPr>
          <w:rFonts w:hint="eastAsia" w:ascii="宋体" w:hAnsi="宋体" w:eastAsia="宋体" w:cs="宋体"/>
        </w:rPr>
        <w:t>、中国裁判文书网</w:t>
      </w:r>
      <w:r>
        <w:fldChar w:fldCharType="begin"/>
      </w:r>
      <w:r>
        <w:instrText xml:space="preserve"> HYPERLINK "http://wenshu.court.gov.cn" </w:instrText>
      </w:r>
      <w:r>
        <w:fldChar w:fldCharType="separate"/>
      </w:r>
      <w:r>
        <w:rPr>
          <w:rStyle w:val="18"/>
          <w:rFonts w:hint="eastAsia" w:ascii="宋体" w:hAnsi="宋体" w:eastAsia="宋体" w:cs="宋体"/>
        </w:rPr>
        <w:t>http://wenshu.court.gov.cn</w:t>
      </w:r>
      <w:r>
        <w:rPr>
          <w:rStyle w:val="18"/>
          <w:rFonts w:hint="eastAsia" w:ascii="宋体" w:hAnsi="宋体" w:eastAsia="宋体" w:cs="宋体"/>
        </w:rPr>
        <w:fldChar w:fldCharType="end"/>
      </w:r>
      <w:r>
        <w:rPr>
          <w:rFonts w:hint="eastAsia" w:ascii="宋体" w:hAnsi="宋体" w:eastAsia="宋体"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rPr>
      </w:pPr>
      <w:r>
        <w:rPr>
          <w:rFonts w:hint="eastAsia" w:ascii="宋体" w:hAnsi="宋体" w:eastAsia="宋体" w:cs="宋体"/>
          <w:sz w:val="22"/>
        </w:rPr>
        <w:t>当投标函中的投标报价与投标报价表中的投标报价不一致，或投标报价表中存在计算错误，或</w:t>
      </w:r>
      <w:r>
        <w:rPr>
          <w:rFonts w:ascii="宋体" w:hAnsi="宋体" w:eastAsia="宋体" w:cs="宋体"/>
          <w:sz w:val="22"/>
        </w:rPr>
        <w:t>投标函载明的</w:t>
      </w:r>
      <w:r>
        <w:rPr>
          <w:rFonts w:hint="eastAsia" w:ascii="宋体" w:hAnsi="宋体" w:eastAsia="宋体" w:cs="宋体"/>
          <w:sz w:val="22"/>
        </w:rPr>
        <w:t>大写数额</w:t>
      </w:r>
      <w:r>
        <w:rPr>
          <w:rFonts w:ascii="宋体" w:hAnsi="宋体" w:eastAsia="宋体" w:cs="宋体"/>
          <w:sz w:val="22"/>
        </w:rPr>
        <w:t>有明显错误</w:t>
      </w:r>
      <w:r>
        <w:rPr>
          <w:rFonts w:hint="eastAsia" w:ascii="宋体" w:hAnsi="宋体" w:eastAsia="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spacing w:line="360" w:lineRule="exact"/>
        <w:ind w:firstLine="241"/>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bCs/>
          <w:sz w:val="22"/>
        </w:rPr>
        <w:t>综合评估法</w:t>
      </w:r>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w:t>
      </w:r>
      <w:r>
        <w:rPr>
          <w:rFonts w:ascii="宋体" w:hAnsi="宋体" w:cs="宋体"/>
          <w:b/>
          <w:sz w:val="22"/>
          <w:u w:val="single"/>
        </w:rPr>
        <w:t>10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5"/>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576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评分内容</w:t>
            </w:r>
          </w:p>
        </w:tc>
        <w:tc>
          <w:tcPr>
            <w:tcW w:w="5768"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评分标准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制造商综合实力</w:t>
            </w:r>
          </w:p>
        </w:tc>
        <w:tc>
          <w:tcPr>
            <w:tcW w:w="5768" w:type="dxa"/>
            <w:vAlign w:val="center"/>
          </w:tcPr>
          <w:p>
            <w:pPr>
              <w:autoSpaceDE w:val="0"/>
              <w:autoSpaceDN w:val="0"/>
              <w:adjustRightInd w:val="0"/>
              <w:rPr>
                <w:rFonts w:ascii="宋体" w:hAnsi="宋体" w:eastAsia="宋体" w:cs="宋体"/>
                <w:color w:val="000000"/>
                <w:kern w:val="0"/>
                <w:sz w:val="22"/>
              </w:rPr>
            </w:pPr>
            <w:r>
              <w:rPr>
                <w:rFonts w:hint="eastAsia" w:ascii="宋体" w:hAnsi="宋体" w:eastAsia="宋体" w:cs="宋体"/>
                <w:color w:val="000000"/>
                <w:kern w:val="0"/>
                <w:sz w:val="22"/>
              </w:rPr>
              <w:t>根据制造商资质、技术力量、企业规模等情况横向比较：优秀得2.8-4分，良好得1.4-2.7分，一般得0-1.3分。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投标人体系认证</w:t>
            </w:r>
          </w:p>
        </w:tc>
        <w:tc>
          <w:tcPr>
            <w:tcW w:w="5768" w:type="dxa"/>
            <w:vAlign w:val="center"/>
          </w:tcPr>
          <w:p>
            <w:pPr>
              <w:autoSpaceDE w:val="0"/>
              <w:autoSpaceDN w:val="0"/>
              <w:adjustRightInd w:val="0"/>
              <w:rPr>
                <w:rFonts w:ascii="宋体" w:hAnsi="宋体" w:eastAsia="宋体" w:cs="宋体"/>
                <w:color w:val="000000"/>
                <w:kern w:val="0"/>
                <w:sz w:val="22"/>
              </w:rPr>
            </w:pPr>
            <w:r>
              <w:rPr>
                <w:rFonts w:hint="eastAsia" w:ascii="宋体" w:hAnsi="宋体" w:eastAsia="宋体" w:cs="宋体"/>
                <w:color w:val="000000"/>
                <w:kern w:val="0"/>
                <w:sz w:val="22"/>
              </w:rPr>
              <w:t>投标人具有有效期内的ISO9001质量管理体系认证证书的得1分、具有有效期内的ISO14001环境管理体系认证证书的得1分、具有有效期内的OHSAS18001或ISO45001职业健康安全管理体系认证证书的得1分</w:t>
            </w:r>
          </w:p>
          <w:p>
            <w:pPr>
              <w:autoSpaceDE w:val="0"/>
              <w:autoSpaceDN w:val="0"/>
              <w:adjustRightInd w:val="0"/>
              <w:rPr>
                <w:rFonts w:ascii="宋体" w:hAnsi="宋体" w:eastAsia="宋体" w:cs="宋体"/>
                <w:color w:val="000000"/>
                <w:kern w:val="0"/>
                <w:sz w:val="22"/>
              </w:rPr>
            </w:pPr>
            <w:r>
              <w:rPr>
                <w:rFonts w:hint="eastAsia" w:ascii="宋体" w:hAnsi="宋体" w:eastAsia="宋体" w:cs="宋体"/>
                <w:b/>
                <w:bCs/>
                <w:color w:val="000000"/>
                <w:kern w:val="0"/>
                <w:sz w:val="22"/>
              </w:rPr>
              <w:t>备注：提供相关证明材料，未提供不得分。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6"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投标人业绩情况</w:t>
            </w:r>
          </w:p>
        </w:tc>
        <w:tc>
          <w:tcPr>
            <w:tcW w:w="5768" w:type="dxa"/>
            <w:vAlign w:val="center"/>
          </w:tcPr>
          <w:p>
            <w:pPr>
              <w:snapToGrid w:val="0"/>
              <w:jc w:val="left"/>
              <w:rPr>
                <w:rFonts w:ascii="宋体" w:hAnsi="宋体" w:eastAsia="宋体" w:cs="宋体"/>
                <w:color w:val="000000"/>
                <w:kern w:val="0"/>
                <w:sz w:val="22"/>
              </w:rPr>
            </w:pPr>
            <w:r>
              <w:rPr>
                <w:rFonts w:hint="eastAsia" w:ascii="宋体" w:hAnsi="宋体" w:eastAsia="宋体" w:cs="宋体"/>
                <w:color w:val="000000"/>
                <w:kern w:val="0"/>
                <w:sz w:val="22"/>
              </w:rPr>
              <w:t>2017年1月1日以来（以合同签订时间为准）投标人承接过</w:t>
            </w:r>
            <w:r>
              <w:rPr>
                <w:rFonts w:hint="eastAsia" w:ascii="宋体" w:hAnsi="宋体" w:eastAsia="宋体" w:cs="宋体"/>
                <w:sz w:val="22"/>
              </w:rPr>
              <w:t>单项合同金额≥</w:t>
            </w:r>
            <w:r>
              <w:rPr>
                <w:rFonts w:ascii="宋体" w:hAnsi="宋体" w:eastAsia="宋体" w:cs="宋体"/>
                <w:sz w:val="22"/>
              </w:rPr>
              <w:t>2</w:t>
            </w:r>
            <w:r>
              <w:rPr>
                <w:rFonts w:hint="eastAsia" w:ascii="宋体" w:hAnsi="宋体" w:eastAsia="宋体" w:cs="宋体"/>
                <w:sz w:val="22"/>
              </w:rPr>
              <w:t>0万元的铝合金类产品或不锈钢类产品</w:t>
            </w:r>
            <w:r>
              <w:rPr>
                <w:rFonts w:hint="eastAsia" w:ascii="宋体" w:hAnsi="宋体" w:eastAsia="宋体" w:cs="宋体"/>
                <w:color w:val="000000"/>
                <w:kern w:val="0"/>
                <w:sz w:val="22"/>
              </w:rPr>
              <w:t>项目业绩（提供合同协议、验收报告及合同期实际支付结算凭证复印件并加盖公章，原件备查，如合同中无法体现业绩评审关键信息的，另提供业主证明文件）：第1个不得分，其余每提供1个得1分（最高得3分）。</w:t>
            </w:r>
          </w:p>
        </w:tc>
        <w:tc>
          <w:tcPr>
            <w:tcW w:w="1403" w:type="dxa"/>
            <w:vAlign w:val="center"/>
          </w:tcPr>
          <w:p>
            <w:pPr>
              <w:autoSpaceDE w:val="0"/>
              <w:autoSpaceDN w:val="0"/>
              <w:adjustRightInd w:val="0"/>
              <w:jc w:val="center"/>
              <w:rPr>
                <w:rFonts w:ascii="宋体" w:hAnsi="宋体" w:eastAsia="宋体" w:cs="宋体"/>
                <w:color w:val="000000"/>
                <w:kern w:val="0"/>
                <w:sz w:val="22"/>
              </w:rPr>
            </w:pPr>
            <w:r>
              <w:rPr>
                <w:rFonts w:hint="eastAsia" w:ascii="宋体" w:hAnsi="宋体" w:eastAsia="宋体" w:cs="宋体"/>
                <w:color w:val="000000"/>
                <w:kern w:val="0"/>
                <w:sz w:val="22"/>
              </w:rPr>
              <w:t>0-3分</w:t>
            </w:r>
          </w:p>
        </w:tc>
      </w:tr>
    </w:tbl>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3</w:t>
      </w:r>
      <w:r>
        <w:rPr>
          <w:rFonts w:ascii="宋体" w:hAnsi="宋体" w:cs="宋体"/>
          <w:b/>
          <w:sz w:val="22"/>
          <w:u w:val="single"/>
        </w:rPr>
        <w:t>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1732"/>
        <w:gridCol w:w="601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732"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评标因素</w:t>
            </w:r>
          </w:p>
        </w:tc>
        <w:tc>
          <w:tcPr>
            <w:tcW w:w="6018"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评分标准</w:t>
            </w:r>
          </w:p>
        </w:tc>
        <w:tc>
          <w:tcPr>
            <w:tcW w:w="972"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1</w:t>
            </w:r>
          </w:p>
        </w:tc>
        <w:tc>
          <w:tcPr>
            <w:tcW w:w="1732" w:type="dxa"/>
            <w:vAlign w:val="center"/>
          </w:tcPr>
          <w:p>
            <w:pPr>
              <w:jc w:val="center"/>
              <w:rPr>
                <w:rFonts w:ascii="宋体" w:hAnsi="宋体" w:eastAsia="宋体" w:cs="宋体"/>
                <w:sz w:val="22"/>
              </w:rPr>
            </w:pPr>
            <w:r>
              <w:rPr>
                <w:rFonts w:hint="eastAsia" w:ascii="宋体" w:hAnsi="宋体" w:eastAsia="宋体" w:cs="宋体"/>
                <w:sz w:val="22"/>
              </w:rPr>
              <w:t>技术指标</w:t>
            </w:r>
          </w:p>
        </w:tc>
        <w:tc>
          <w:tcPr>
            <w:tcW w:w="6018" w:type="dxa"/>
            <w:vAlign w:val="center"/>
          </w:tcPr>
          <w:p>
            <w:pPr>
              <w:rPr>
                <w:rFonts w:ascii="宋体" w:hAnsi="宋体" w:eastAsia="宋体" w:cs="宋体"/>
                <w:sz w:val="22"/>
              </w:rPr>
            </w:pPr>
            <w:r>
              <w:rPr>
                <w:rFonts w:hint="eastAsia" w:ascii="宋体" w:hAnsi="宋体" w:eastAsia="宋体" w:cs="宋体"/>
                <w:sz w:val="22"/>
              </w:rPr>
              <w:t>根据投标产品设计方案的符合性、安全性等情况横向比较：</w:t>
            </w:r>
            <w:r>
              <w:rPr>
                <w:rFonts w:hint="eastAsia" w:ascii="宋体" w:hAnsi="宋体" w:eastAsia="宋体" w:cs="宋体"/>
                <w:bCs/>
                <w:sz w:val="22"/>
              </w:rPr>
              <w:t>优秀得5.1-8分，良好得2.1-5分，一般得0-2分。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2</w:t>
            </w:r>
          </w:p>
        </w:tc>
        <w:tc>
          <w:tcPr>
            <w:tcW w:w="1732" w:type="dxa"/>
            <w:vAlign w:val="center"/>
          </w:tcPr>
          <w:p>
            <w:pPr>
              <w:jc w:val="center"/>
              <w:rPr>
                <w:rFonts w:ascii="宋体" w:hAnsi="宋体" w:eastAsia="宋体" w:cs="宋体"/>
                <w:sz w:val="22"/>
              </w:rPr>
            </w:pPr>
            <w:r>
              <w:rPr>
                <w:rFonts w:hint="eastAsia" w:ascii="宋体" w:hAnsi="宋体" w:eastAsia="宋体" w:cs="宋体"/>
                <w:sz w:val="22"/>
              </w:rPr>
              <w:t>主要原材料选用</w:t>
            </w:r>
          </w:p>
        </w:tc>
        <w:tc>
          <w:tcPr>
            <w:tcW w:w="6018" w:type="dxa"/>
            <w:vAlign w:val="center"/>
          </w:tcPr>
          <w:p>
            <w:pPr>
              <w:rPr>
                <w:rFonts w:ascii="宋体" w:hAnsi="宋体" w:eastAsia="宋体" w:cs="宋体"/>
                <w:sz w:val="22"/>
              </w:rPr>
            </w:pPr>
            <w:r>
              <w:rPr>
                <w:rFonts w:hint="eastAsia" w:ascii="宋体" w:hAnsi="宋体" w:eastAsia="宋体" w:cs="宋体"/>
                <w:sz w:val="22"/>
              </w:rPr>
              <w:t>根据投标产品主要原材料及零配件选用等情况横向比较：优秀得2.8-4分，良好得1.4-2.7分，一般得0-1.3分。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3</w:t>
            </w:r>
          </w:p>
        </w:tc>
        <w:tc>
          <w:tcPr>
            <w:tcW w:w="1732" w:type="dxa"/>
            <w:vAlign w:val="center"/>
          </w:tcPr>
          <w:p>
            <w:pPr>
              <w:jc w:val="center"/>
              <w:rPr>
                <w:rFonts w:ascii="宋体" w:hAnsi="宋体" w:eastAsia="宋体" w:cs="宋体"/>
                <w:sz w:val="22"/>
              </w:rPr>
            </w:pPr>
            <w:r>
              <w:rPr>
                <w:rFonts w:hint="eastAsia" w:ascii="宋体" w:hAnsi="宋体" w:eastAsia="宋体" w:cs="宋体"/>
                <w:sz w:val="22"/>
              </w:rPr>
              <w:t>进度计划</w:t>
            </w:r>
          </w:p>
        </w:tc>
        <w:tc>
          <w:tcPr>
            <w:tcW w:w="6018" w:type="dxa"/>
            <w:vAlign w:val="center"/>
          </w:tcPr>
          <w:p>
            <w:pPr>
              <w:rPr>
                <w:rFonts w:ascii="宋体" w:hAnsi="宋体" w:eastAsia="宋体" w:cs="宋体"/>
                <w:sz w:val="22"/>
              </w:rPr>
            </w:pPr>
            <w:r>
              <w:rPr>
                <w:rFonts w:hint="eastAsia" w:ascii="宋体" w:hAnsi="宋体" w:eastAsia="宋体" w:cs="宋体"/>
                <w:sz w:val="22"/>
              </w:rPr>
              <w:t>根据进度计划及保证措施应符合招标人要求、合理有效等情况横向比较：优秀得2.8-4分，良好得1.4-2.7分，一般得0-1.3分。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jc w:val="center"/>
              <w:rPr>
                <w:rFonts w:ascii="宋体" w:hAnsi="宋体" w:eastAsia="宋体" w:cs="宋体"/>
                <w:sz w:val="22"/>
              </w:rPr>
            </w:pPr>
            <w:r>
              <w:rPr>
                <w:rFonts w:hint="eastAsia" w:ascii="宋体" w:hAnsi="宋体" w:eastAsia="宋体" w:cs="宋体"/>
                <w:sz w:val="22"/>
              </w:rPr>
              <w:t>4</w:t>
            </w:r>
          </w:p>
        </w:tc>
        <w:tc>
          <w:tcPr>
            <w:tcW w:w="1732" w:type="dxa"/>
            <w:vAlign w:val="center"/>
          </w:tcPr>
          <w:p>
            <w:pPr>
              <w:jc w:val="center"/>
              <w:rPr>
                <w:rFonts w:ascii="宋体" w:hAnsi="宋体" w:eastAsia="宋体" w:cs="宋体"/>
                <w:sz w:val="22"/>
              </w:rPr>
            </w:pPr>
            <w:r>
              <w:rPr>
                <w:rFonts w:hint="eastAsia" w:ascii="宋体" w:hAnsi="宋体" w:eastAsia="宋体" w:cs="宋体"/>
                <w:sz w:val="22"/>
              </w:rPr>
              <w:t>安装方案</w:t>
            </w:r>
          </w:p>
        </w:tc>
        <w:tc>
          <w:tcPr>
            <w:tcW w:w="6018" w:type="dxa"/>
            <w:vAlign w:val="center"/>
          </w:tcPr>
          <w:p>
            <w:pPr>
              <w:rPr>
                <w:rFonts w:ascii="宋体" w:hAnsi="宋体" w:eastAsia="宋体" w:cs="宋体"/>
                <w:sz w:val="22"/>
              </w:rPr>
            </w:pPr>
            <w:r>
              <w:rPr>
                <w:rFonts w:hint="eastAsia" w:ascii="宋体" w:hAnsi="宋体" w:eastAsia="宋体" w:cs="宋体"/>
                <w:sz w:val="22"/>
              </w:rPr>
              <w:t>根据投标产品到货、安装、调试、验收等方案及质量保证措施等情况横向比较：优秀得2.8-4分，良好得1.4-2.7分，一般得0-1.3分。</w:t>
            </w:r>
          </w:p>
        </w:tc>
        <w:tc>
          <w:tcPr>
            <w:tcW w:w="972" w:type="dxa"/>
            <w:vAlign w:val="center"/>
          </w:tcPr>
          <w:p>
            <w:pPr>
              <w:jc w:val="center"/>
              <w:rPr>
                <w:rFonts w:ascii="宋体" w:hAnsi="宋体" w:eastAsia="宋体" w:cs="宋体"/>
                <w:sz w:val="22"/>
              </w:rPr>
            </w:pPr>
            <w:r>
              <w:rPr>
                <w:rFonts w:hint="eastAsia" w:ascii="宋体" w:hAnsi="宋体" w:eastAsia="宋体" w:cs="宋体"/>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sz w:val="22"/>
              </w:rPr>
            </w:pPr>
            <w:r>
              <w:rPr>
                <w:rFonts w:hint="eastAsia" w:ascii="宋体" w:hAnsi="宋体" w:eastAsia="宋体" w:cs="宋体"/>
                <w:sz w:val="22"/>
              </w:rPr>
              <w:t>5</w:t>
            </w:r>
          </w:p>
        </w:tc>
        <w:tc>
          <w:tcPr>
            <w:tcW w:w="1732" w:type="dxa"/>
            <w:vAlign w:val="center"/>
          </w:tcPr>
          <w:p>
            <w:pPr>
              <w:widowControl/>
              <w:jc w:val="center"/>
              <w:rPr>
                <w:rFonts w:ascii="宋体" w:hAnsi="宋体" w:eastAsia="宋体" w:cs="宋体"/>
                <w:sz w:val="22"/>
              </w:rPr>
            </w:pPr>
            <w:r>
              <w:rPr>
                <w:rFonts w:hint="eastAsia" w:ascii="宋体" w:hAnsi="宋体" w:eastAsia="宋体" w:cs="宋体"/>
                <w:color w:val="000000"/>
                <w:kern w:val="0"/>
                <w:sz w:val="22"/>
              </w:rPr>
              <w:t>售后服务承诺</w:t>
            </w:r>
          </w:p>
        </w:tc>
        <w:tc>
          <w:tcPr>
            <w:tcW w:w="6018"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1.售后服务方案（2分）</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提供的售后服务方案（包括易损零配件情况说明、故障维修计划、故障响应时间等）、对质保期内产品出现问题所采取的措施、有效期内服务承诺的可行性及完整性、服务承诺落实的保障措施等情况横向比较：</w:t>
            </w:r>
            <w:r>
              <w:rPr>
                <w:rFonts w:hint="eastAsia" w:ascii="宋体" w:hAnsi="宋体" w:eastAsia="宋体" w:cs="宋体"/>
                <w:bCs/>
                <w:sz w:val="22"/>
              </w:rPr>
              <w:t>优秀得1.4-2分，良好得0.7-1.3分，一般得0-0.6分</w:t>
            </w:r>
            <w:r>
              <w:rPr>
                <w:rFonts w:hint="eastAsia" w:ascii="宋体" w:hAnsi="宋体" w:eastAsia="宋体" w:cs="宋体"/>
                <w:color w:val="000000"/>
                <w:kern w:val="0"/>
                <w:sz w:val="22"/>
              </w:rPr>
              <w:t>。</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2.质保期（2分）</w:t>
            </w:r>
          </w:p>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在规定质保期基础上每延长1年得1分（最高得2分）</w:t>
            </w:r>
          </w:p>
          <w:p>
            <w:pPr>
              <w:widowControl/>
              <w:jc w:val="left"/>
              <w:rPr>
                <w:rFonts w:ascii="宋体" w:hAnsi="宋体" w:eastAsia="宋体" w:cs="宋体"/>
                <w:sz w:val="22"/>
              </w:rPr>
            </w:pPr>
            <w:r>
              <w:rPr>
                <w:rFonts w:hint="eastAsia" w:ascii="宋体" w:hAnsi="宋体" w:eastAsia="宋体" w:cs="宋体"/>
                <w:b/>
                <w:bCs/>
                <w:sz w:val="22"/>
              </w:rPr>
              <w:t>备注：</w:t>
            </w:r>
            <w:r>
              <w:rPr>
                <w:rFonts w:hint="eastAsia" w:ascii="宋体" w:hAnsi="宋体" w:eastAsia="宋体" w:cs="宋体"/>
                <w:b/>
                <w:bCs/>
                <w:color w:val="000000"/>
                <w:kern w:val="0"/>
                <w:sz w:val="22"/>
              </w:rPr>
              <w:t>提供售后服务承诺，包含售后服务方案、质保期情况说明。</w:t>
            </w:r>
          </w:p>
        </w:tc>
        <w:tc>
          <w:tcPr>
            <w:tcW w:w="972" w:type="dxa"/>
            <w:vAlign w:val="center"/>
          </w:tcPr>
          <w:p>
            <w:pPr>
              <w:widowControl/>
              <w:jc w:val="center"/>
              <w:rPr>
                <w:rFonts w:ascii="宋体" w:hAnsi="宋体" w:eastAsia="宋体" w:cs="宋体"/>
                <w:sz w:val="22"/>
              </w:rPr>
            </w:pPr>
            <w:r>
              <w:rPr>
                <w:rFonts w:hint="eastAsia" w:ascii="宋体" w:hAnsi="宋体" w:eastAsia="宋体" w:cs="宋体"/>
                <w:color w:val="000000"/>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3"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732"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样品</w:t>
            </w:r>
          </w:p>
        </w:tc>
        <w:tc>
          <w:tcPr>
            <w:tcW w:w="6018" w:type="dxa"/>
            <w:vAlign w:val="center"/>
          </w:tcPr>
          <w:p>
            <w:pPr>
              <w:rPr>
                <w:rFonts w:ascii="宋体" w:hAnsi="宋体" w:eastAsia="宋体" w:cs="宋体"/>
                <w:b/>
                <w:bCs/>
                <w:sz w:val="22"/>
              </w:rPr>
            </w:pPr>
            <w:r>
              <w:rPr>
                <w:rFonts w:hint="eastAsia" w:ascii="宋体" w:hAnsi="宋体" w:eastAsia="宋体" w:cs="宋体"/>
                <w:b/>
                <w:bCs/>
                <w:sz w:val="22"/>
              </w:rPr>
              <w:t>样品制作要求：按招标文件“用户需求书”中的要求制作并免费提供（除2</w:t>
            </w:r>
            <w:r>
              <w:rPr>
                <w:rFonts w:ascii="宋体" w:hAnsi="宋体" w:eastAsia="宋体" w:cs="宋体"/>
                <w:b/>
                <w:bCs/>
                <w:sz w:val="22"/>
              </w:rPr>
              <w:t>40L</w:t>
            </w:r>
            <w:r>
              <w:rPr>
                <w:rFonts w:hint="eastAsia" w:ascii="宋体" w:hAnsi="宋体" w:eastAsia="宋体" w:cs="宋体"/>
                <w:b/>
                <w:bCs/>
                <w:sz w:val="22"/>
              </w:rPr>
              <w:t>分类垃圾桶外）各规格样品各一件（中标人的样品将作为供货时的验收标准）</w:t>
            </w:r>
          </w:p>
          <w:p>
            <w:pPr>
              <w:rPr>
                <w:rFonts w:ascii="宋体" w:hAnsi="宋体" w:eastAsia="宋体" w:cs="宋体"/>
                <w:sz w:val="22"/>
              </w:rPr>
            </w:pPr>
            <w:r>
              <w:rPr>
                <w:rFonts w:hint="eastAsia" w:ascii="宋体" w:hAnsi="宋体" w:eastAsia="宋体" w:cs="宋体"/>
                <w:sz w:val="22"/>
              </w:rPr>
              <w:t>根据制作工艺及材质质量、</w:t>
            </w:r>
            <w:r>
              <w:rPr>
                <w:rFonts w:hint="eastAsia" w:ascii="宋体" w:hAnsi="宋体" w:eastAsia="宋体" w:cs="宋体"/>
                <w:color w:val="000000"/>
                <w:sz w:val="22"/>
              </w:rPr>
              <w:t>外观整体效果及美观性、结构设计合理性及安全性</w:t>
            </w:r>
            <w:r>
              <w:rPr>
                <w:rFonts w:hint="eastAsia" w:ascii="宋体" w:hAnsi="宋体" w:eastAsia="宋体" w:cs="宋体"/>
                <w:sz w:val="22"/>
              </w:rPr>
              <w:t>等情况横向比较：优秀得4-6分，良好得2-3.9分，一般得0-1.9分。</w:t>
            </w:r>
          </w:p>
          <w:p>
            <w:pPr>
              <w:rPr>
                <w:rFonts w:ascii="宋体" w:hAnsi="宋体" w:eastAsia="宋体" w:cs="宋体"/>
                <w:sz w:val="22"/>
              </w:rPr>
            </w:pPr>
            <w:r>
              <w:rPr>
                <w:rFonts w:hint="eastAsia" w:ascii="宋体" w:hAnsi="宋体" w:eastAsia="宋体" w:cs="宋体"/>
                <w:b/>
                <w:bCs/>
                <w:sz w:val="22"/>
              </w:rPr>
              <w:t>注：未提供样品或样品提供不全本项不得分</w:t>
            </w:r>
          </w:p>
        </w:tc>
        <w:tc>
          <w:tcPr>
            <w:tcW w:w="972" w:type="dxa"/>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0-6分</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w:t>
      </w:r>
      <w:r>
        <w:rPr>
          <w:rFonts w:hint="eastAsia" w:ascii="宋体" w:hAnsi="宋体" w:eastAsia="宋体" w:cs="宋体"/>
          <w:b/>
          <w:sz w:val="22"/>
        </w:rPr>
        <w:t xml:space="preserve">投标文件的商务报价评审 60分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w:t>
      </w:r>
      <w:r>
        <w:rPr>
          <w:rFonts w:hint="eastAsia" w:ascii="宋体" w:hAnsi="宋体" w:eastAsia="宋体" w:cs="宋体"/>
          <w:b/>
          <w:bCs/>
          <w:sz w:val="22"/>
        </w:rPr>
        <w:t>扣除税金(按投标函承诺的增值税税率扣减)后</w:t>
      </w:r>
      <w:r>
        <w:rPr>
          <w:rFonts w:hint="eastAsia" w:ascii="宋体" w:hAnsi="宋体" w:eastAsia="宋体" w:cs="宋体"/>
          <w:sz w:val="22"/>
        </w:rPr>
        <w:t>为评标价(即不含税价)。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二次平均法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a.有效评标价等于评标基准价时，得60分；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4.投标文件的综合得分：每个投标人综合得分=商务报价分+资信分+技术分。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pPr>
      <w:bookmarkStart w:id="36" w:name="_Toc20246"/>
      <w:r>
        <w:rPr>
          <w:rFonts w:hint="eastAsia"/>
        </w:rPr>
        <w:t>第四章</w:t>
      </w:r>
      <w:r>
        <w:t xml:space="preserve">  </w:t>
      </w:r>
      <w:r>
        <w:rPr>
          <w:rFonts w:hint="eastAsia"/>
        </w:rPr>
        <w:t>合同条款及格式</w:t>
      </w:r>
      <w:bookmarkEnd w:id="36"/>
    </w:p>
    <w:p>
      <w:pPr>
        <w:spacing w:line="560" w:lineRule="exact"/>
        <w:ind w:firstLine="640" w:firstLineChars="200"/>
        <w:jc w:val="center"/>
        <w:rPr>
          <w:rFonts w:ascii="黑体" w:hAnsi="黑体" w:eastAsia="黑体" w:cs="黑体"/>
          <w:bCs/>
          <w:sz w:val="32"/>
          <w:szCs w:val="32"/>
        </w:rPr>
      </w:pPr>
      <w:r>
        <w:rPr>
          <w:rFonts w:hint="eastAsia" w:ascii="黑体" w:hAnsi="黑体" w:eastAsia="黑体" w:cs="黑体"/>
          <w:bCs/>
          <w:sz w:val="32"/>
          <w:szCs w:val="32"/>
        </w:rPr>
        <w:t xml:space="preserve">                         </w:t>
      </w: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杭州萧山国际机场交通中心垃圾桶采购合同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jc w:val="left"/>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301" w:firstLineChars="100"/>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301" w:firstLineChars="100"/>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甲、乙双方根据《中华人民共和国民法典》等相关法律法规，就相关货物采购事宜，在互利、平等的原则基础上，经协商一致，特签订本合同，以共同遵守。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86"/>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1286"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1154"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1"/>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pStyle w:val="21"/>
              <w:spacing w:line="560" w:lineRule="exact"/>
              <w:jc w:val="center"/>
              <w:rPr>
                <w:rFonts w:ascii="仿宋" w:hAnsi="仿宋" w:eastAsia="仿宋" w:cs="仿宋"/>
                <w:sz w:val="28"/>
                <w:szCs w:val="28"/>
              </w:rPr>
            </w:pPr>
          </w:p>
        </w:tc>
        <w:tc>
          <w:tcPr>
            <w:tcW w:w="1286" w:type="dxa"/>
            <w:vAlign w:val="center"/>
          </w:tcPr>
          <w:p>
            <w:pPr>
              <w:pStyle w:val="21"/>
              <w:spacing w:line="560" w:lineRule="exact"/>
              <w:jc w:val="center"/>
              <w:rPr>
                <w:rFonts w:ascii="仿宋" w:hAnsi="仿宋" w:eastAsia="仿宋" w:cs="仿宋"/>
                <w:sz w:val="28"/>
                <w:szCs w:val="28"/>
              </w:rPr>
            </w:pPr>
          </w:p>
        </w:tc>
        <w:tc>
          <w:tcPr>
            <w:tcW w:w="1154" w:type="dxa"/>
            <w:vAlign w:val="center"/>
          </w:tcPr>
          <w:p>
            <w:pPr>
              <w:pStyle w:val="21"/>
              <w:spacing w:line="560" w:lineRule="exact"/>
              <w:jc w:val="center"/>
              <w:rPr>
                <w:rFonts w:ascii="仿宋" w:hAnsi="仿宋" w:eastAsia="仿宋" w:cs="仿宋"/>
                <w:sz w:val="28"/>
                <w:szCs w:val="28"/>
              </w:rPr>
            </w:pPr>
          </w:p>
        </w:tc>
        <w:tc>
          <w:tcPr>
            <w:tcW w:w="943" w:type="dxa"/>
            <w:vAlign w:val="center"/>
          </w:tcPr>
          <w:p>
            <w:pPr>
              <w:pStyle w:val="21"/>
              <w:spacing w:line="560" w:lineRule="exact"/>
              <w:ind w:firstLine="140" w:firstLineChars="50"/>
              <w:jc w:val="center"/>
              <w:rPr>
                <w:rFonts w:ascii="仿宋" w:hAnsi="仿宋" w:eastAsia="仿宋" w:cs="仿宋"/>
                <w:sz w:val="28"/>
                <w:szCs w:val="28"/>
              </w:rPr>
            </w:pPr>
          </w:p>
        </w:tc>
        <w:tc>
          <w:tcPr>
            <w:tcW w:w="1056" w:type="dxa"/>
            <w:vAlign w:val="center"/>
          </w:tcPr>
          <w:p>
            <w:pPr>
              <w:pStyle w:val="21"/>
              <w:spacing w:line="560" w:lineRule="exact"/>
              <w:jc w:val="center"/>
              <w:rPr>
                <w:rFonts w:ascii="仿宋" w:hAnsi="仿宋" w:eastAsia="仿宋" w:cs="仿宋"/>
                <w:sz w:val="28"/>
                <w:szCs w:val="28"/>
              </w:rPr>
            </w:pPr>
          </w:p>
        </w:tc>
        <w:tc>
          <w:tcPr>
            <w:tcW w:w="1042" w:type="dxa"/>
            <w:vAlign w:val="center"/>
          </w:tcPr>
          <w:p>
            <w:pPr>
              <w:pStyle w:val="21"/>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21"/>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21"/>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21"/>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21"/>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。增值税税率为13%，不含税总金额为人民币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w:t>
      </w:r>
      <w:r>
        <w:rPr>
          <w:rFonts w:hint="eastAsia" w:ascii="仿宋" w:hAnsi="仿宋" w:eastAsia="仿宋" w:cs="仿宋"/>
          <w:sz w:val="28"/>
          <w:szCs w:val="28"/>
          <w:lang w:eastAsia="zh-Hans"/>
        </w:rPr>
        <w:t>第三方或用作本合同约定以外的其他用途</w:t>
      </w:r>
      <w:r>
        <w:rPr>
          <w:rFonts w:hint="eastAsia" w:ascii="仿宋" w:hAnsi="仿宋" w:eastAsia="仿宋" w:cs="仿宋"/>
          <w:sz w:val="28"/>
          <w:szCs w:val="28"/>
        </w:rPr>
        <w:t>。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hint="eastAsia" w:ascii="仿宋" w:hAnsi="仿宋" w:eastAsia="仿宋" w:cs="仿宋"/>
          <w:sz w:val="28"/>
          <w:szCs w:val="28"/>
          <w:lang w:eastAsia="zh-Hans"/>
        </w:rPr>
        <w:t>全部</w:t>
      </w:r>
      <w:r>
        <w:rPr>
          <w:rFonts w:hint="eastAsia" w:ascii="仿宋" w:hAnsi="仿宋" w:eastAsia="仿宋" w:cs="仿宋"/>
          <w:sz w:val="28"/>
          <w:szCs w:val="28"/>
        </w:rPr>
        <w:t>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w:t>
      </w:r>
      <w:r>
        <w:rPr>
          <w:rFonts w:hint="eastAsia" w:ascii="仿宋" w:hAnsi="仿宋" w:eastAsia="仿宋" w:cs="仿宋"/>
          <w:sz w:val="28"/>
          <w:szCs w:val="28"/>
          <w:lang w:eastAsia="zh-Hans"/>
        </w:rPr>
        <w:t>全部</w:t>
      </w:r>
      <w:r>
        <w:rPr>
          <w:rFonts w:hint="eastAsia" w:ascii="仿宋" w:hAnsi="仿宋" w:eastAsia="仿宋" w:cs="仿宋"/>
          <w:sz w:val="28"/>
          <w:szCs w:val="28"/>
        </w:rPr>
        <w:t>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bookmarkStart w:id="37" w:name="_Toc2336"/>
      <w:r>
        <w:rPr>
          <w:rFonts w:hint="eastAsia" w:ascii="仿宋" w:hAnsi="仿宋" w:eastAsia="仿宋" w:cs="仿宋"/>
          <w:b/>
          <w:sz w:val="28"/>
          <w:szCs w:val="28"/>
        </w:rPr>
        <w:t>六、转包或转让</w:t>
      </w:r>
      <w:bookmarkEnd w:id="37"/>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1.本合同项下甲方采购的货物，必须由乙方直接供应；除非得到甲方的书面同意，乙方不得将本合同项下的货物全部或部分转让、转包、分包给第三方供应，不得将本合同项下权利义务转让给第三方。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2.如有未经甲方书面同意的转让、分包和转包行为，甲方有权解除合同，并要求乙方承担合同总金额</w:t>
      </w:r>
      <w:r>
        <w:rPr>
          <w:rFonts w:hint="eastAsia" w:ascii="仿宋" w:hAnsi="仿宋" w:eastAsia="仿宋" w:cs="仿宋"/>
          <w:sz w:val="28"/>
          <w:szCs w:val="28"/>
          <w:u w:val="single"/>
        </w:rPr>
        <w:t xml:space="preserve"> 10% </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bookmarkStart w:id="38" w:name="_Toc2216"/>
      <w:r>
        <w:rPr>
          <w:rFonts w:hint="eastAsia" w:ascii="仿宋" w:hAnsi="仿宋" w:eastAsia="仿宋" w:cs="仿宋"/>
          <w:b/>
          <w:sz w:val="28"/>
          <w:szCs w:val="28"/>
        </w:rPr>
        <w:t>七、货物包装、发运及运输</w:t>
      </w:r>
      <w:bookmarkEnd w:id="38"/>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使用说明书、质量检验证明书、技术资料、随配附件和工具以及清单一并附于货物包装内同时向甲方交付。如资料不全的，视为乙方未完全履行交付义务。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 xml:space="preserve"> 24 </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w:t>
      </w:r>
      <w:r>
        <w:rPr>
          <w:rFonts w:hint="eastAsia" w:ascii="仿宋" w:hAnsi="仿宋" w:eastAsia="仿宋" w:cs="仿宋"/>
          <w:sz w:val="28"/>
          <w:szCs w:val="28"/>
          <w:lang w:eastAsia="zh-Hans"/>
        </w:rPr>
        <w:t>合</w:t>
      </w:r>
      <w:r>
        <w:rPr>
          <w:rFonts w:hint="eastAsia" w:ascii="仿宋" w:hAnsi="仿宋" w:eastAsia="仿宋" w:cs="仿宋"/>
          <w:sz w:val="28"/>
          <w:szCs w:val="28"/>
        </w:rPr>
        <w:t>本合同规定时，乙方</w:t>
      </w:r>
      <w:r>
        <w:rPr>
          <w:rFonts w:hint="eastAsia" w:ascii="仿宋" w:hAnsi="仿宋" w:eastAsia="仿宋" w:cs="仿宋"/>
          <w:sz w:val="28"/>
          <w:szCs w:val="28"/>
          <w:lang w:eastAsia="zh-Hans"/>
        </w:rPr>
        <w:t>应按甲方要求</w:t>
      </w:r>
      <w:r>
        <w:rPr>
          <w:rFonts w:hint="eastAsia" w:ascii="仿宋" w:hAnsi="仿宋" w:eastAsia="仿宋" w:cs="仿宋"/>
          <w:sz w:val="28"/>
          <w:szCs w:val="28"/>
        </w:rPr>
        <w:t>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 xml:space="preserve">   </w:t>
      </w:r>
      <w:r>
        <w:rPr>
          <w:rFonts w:ascii="仿宋" w:hAnsi="仿宋" w:eastAsia="仿宋" w:cs="仿宋"/>
          <w:sz w:val="28"/>
          <w:szCs w:val="28"/>
          <w:u w:val="single"/>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bookmarkStart w:id="39" w:name="_Toc19146"/>
      <w:r>
        <w:rPr>
          <w:rFonts w:hint="eastAsia" w:ascii="仿宋" w:hAnsi="仿宋" w:eastAsia="仿宋" w:cs="仿宋"/>
          <w:b/>
          <w:sz w:val="28"/>
          <w:szCs w:val="28"/>
        </w:rPr>
        <w:t>八、交货期、交货方式及交货地点</w:t>
      </w:r>
      <w:bookmarkEnd w:id="39"/>
    </w:p>
    <w:p>
      <w:pPr>
        <w:adjustRightInd w:val="0"/>
        <w:snapToGrid w:val="0"/>
        <w:spacing w:line="560" w:lineRule="exact"/>
        <w:ind w:firstLine="602"/>
        <w:outlineLvl w:val="0"/>
        <w:rPr>
          <w:rFonts w:ascii="仿宋" w:hAnsi="仿宋" w:eastAsia="仿宋" w:cs="仿宋"/>
          <w:sz w:val="28"/>
          <w:szCs w:val="28"/>
        </w:rPr>
      </w:pPr>
      <w:bookmarkStart w:id="40" w:name="_Toc9504"/>
      <w:r>
        <w:rPr>
          <w:rFonts w:hint="eastAsia" w:ascii="仿宋" w:hAnsi="仿宋" w:eastAsia="仿宋" w:cs="仿宋"/>
          <w:sz w:val="28"/>
          <w:szCs w:val="28"/>
        </w:rPr>
        <w:t>1. 交货期限：合同签订后，接到招标人发出的采购通知单之日起20日历天内。</w:t>
      </w:r>
      <w:bookmarkEnd w:id="40"/>
    </w:p>
    <w:p>
      <w:pPr>
        <w:adjustRightInd w:val="0"/>
        <w:snapToGrid w:val="0"/>
        <w:spacing w:line="560" w:lineRule="exact"/>
        <w:ind w:firstLine="602"/>
        <w:outlineLvl w:val="0"/>
        <w:rPr>
          <w:rFonts w:ascii="仿宋" w:hAnsi="仿宋" w:eastAsia="仿宋" w:cs="仿宋"/>
          <w:sz w:val="28"/>
          <w:szCs w:val="28"/>
        </w:rPr>
      </w:pPr>
      <w:bookmarkStart w:id="41" w:name="_Toc19226"/>
      <w:r>
        <w:rPr>
          <w:rFonts w:hint="eastAsia" w:ascii="仿宋" w:hAnsi="仿宋" w:eastAsia="仿宋" w:cs="仿宋"/>
          <w:sz w:val="28"/>
          <w:szCs w:val="28"/>
        </w:rPr>
        <w:t>2. 交货方式：送货至甲方指定地点。</w:t>
      </w:r>
      <w:bookmarkEnd w:id="41"/>
    </w:p>
    <w:p>
      <w:pPr>
        <w:adjustRightInd w:val="0"/>
        <w:snapToGrid w:val="0"/>
        <w:spacing w:line="560" w:lineRule="exact"/>
        <w:ind w:firstLine="602"/>
        <w:outlineLvl w:val="0"/>
        <w:rPr>
          <w:rFonts w:ascii="仿宋" w:hAnsi="仿宋" w:eastAsia="仿宋" w:cs="仿宋"/>
          <w:sz w:val="28"/>
          <w:szCs w:val="28"/>
        </w:rPr>
      </w:pPr>
      <w:bookmarkStart w:id="42" w:name="_Toc13481"/>
      <w:r>
        <w:rPr>
          <w:rFonts w:hint="eastAsia" w:ascii="仿宋" w:hAnsi="仿宋" w:eastAsia="仿宋" w:cs="仿宋"/>
          <w:sz w:val="28"/>
          <w:szCs w:val="28"/>
        </w:rPr>
        <w:t>3. 交货地点：杭州萧山国际机场。</w:t>
      </w:r>
      <w:bookmarkEnd w:id="42"/>
    </w:p>
    <w:p>
      <w:pPr>
        <w:adjustRightInd w:val="0"/>
        <w:snapToGrid w:val="0"/>
        <w:spacing w:line="560" w:lineRule="exact"/>
        <w:ind w:firstLine="602"/>
        <w:outlineLvl w:val="0"/>
        <w:rPr>
          <w:rFonts w:ascii="仿宋" w:hAnsi="仿宋" w:eastAsia="仿宋" w:cs="仿宋"/>
          <w:b/>
          <w:sz w:val="28"/>
          <w:szCs w:val="28"/>
        </w:rPr>
      </w:pPr>
      <w:bookmarkStart w:id="43" w:name="_Toc13880"/>
      <w:r>
        <w:rPr>
          <w:rFonts w:hint="eastAsia" w:ascii="仿宋" w:hAnsi="仿宋" w:eastAsia="仿宋" w:cs="仿宋"/>
          <w:b/>
          <w:sz w:val="28"/>
          <w:szCs w:val="28"/>
        </w:rPr>
        <w:t>九、货物验收及安装</w:t>
      </w:r>
      <w:bookmarkEnd w:id="43"/>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3.甲方签收货物后如发现货物的品种、型号、规格、数量或质量不符合合同约定或相关质量要求，甲方应在签收之日起</w:t>
      </w:r>
      <w:r>
        <w:rPr>
          <w:rFonts w:hint="eastAsia" w:ascii="仿宋" w:hAnsi="仿宋" w:eastAsia="仿宋" w:cs="仿宋"/>
          <w:sz w:val="28"/>
          <w:szCs w:val="28"/>
          <w:u w:val="single"/>
        </w:rPr>
        <w:t xml:space="preserve"> 3</w:t>
      </w:r>
      <w:r>
        <w:rPr>
          <w:rFonts w:ascii="仿宋" w:hAnsi="仿宋" w:eastAsia="仿宋" w:cs="仿宋"/>
          <w:sz w:val="28"/>
          <w:szCs w:val="28"/>
          <w:u w:val="single"/>
        </w:rPr>
        <w:t xml:space="preserve"> </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 xml:space="preserve"> 5</w:t>
      </w:r>
      <w:r>
        <w:rPr>
          <w:rFonts w:ascii="仿宋" w:hAnsi="仿宋" w:eastAsia="仿宋" w:cs="仿宋"/>
          <w:sz w:val="28"/>
          <w:szCs w:val="28"/>
          <w:u w:val="single"/>
        </w:rPr>
        <w:t xml:space="preserve"> </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 xml:space="preserve"> 5 </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 xml:space="preserve"> 7 </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4.具体的验收要求：</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货物经调试、试运行合格之日起，由甲方按验收项目进行终验收。</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在产品移交甲方之前，乙方应负责货物的保护、保养及清洁。</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验收合格条件：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(1).试运行时，各项性能指标满足技术标书要求；</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(2).调试和试运行时出现的问题已被解决，并得到甲方认可；</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(3).已提供了投标文件范围内的全部货物和资料。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乙方应对安装现场环境进行维护，安装过程中产生的垃圾及时清运处理并承担建筑垃圾清运的后续开支。</w:t>
      </w:r>
    </w:p>
    <w:p>
      <w:pPr>
        <w:adjustRightInd w:val="0"/>
        <w:snapToGrid w:val="0"/>
        <w:spacing w:line="560" w:lineRule="exact"/>
        <w:ind w:firstLine="602"/>
        <w:outlineLvl w:val="0"/>
        <w:rPr>
          <w:rFonts w:ascii="仿宋" w:hAnsi="仿宋" w:eastAsia="仿宋" w:cs="仿宋"/>
          <w:b/>
          <w:sz w:val="28"/>
          <w:szCs w:val="28"/>
        </w:rPr>
      </w:pPr>
      <w:bookmarkStart w:id="44" w:name="_Toc17610"/>
      <w:r>
        <w:rPr>
          <w:rFonts w:hint="eastAsia" w:ascii="仿宋" w:hAnsi="仿宋" w:eastAsia="仿宋" w:cs="仿宋"/>
          <w:b/>
          <w:sz w:val="28"/>
          <w:szCs w:val="28"/>
        </w:rPr>
        <w:t>十、货款支付</w:t>
      </w:r>
      <w:bookmarkEnd w:id="44"/>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1、结算方式：甲方在甲乙双方共同根据合同的要求完成安装调试，并进行使用验收且最终项目验收合格后，甲方收到乙方开具的增值税专用发票后,向乙方支付本合同项下的任一总价95%的合同价款价¥</w:t>
      </w:r>
      <w:r>
        <w:rPr>
          <w:rFonts w:hint="eastAsia" w:ascii="仿宋" w:hAnsi="仿宋" w:eastAsia="仿宋" w:cs="仿宋"/>
          <w:sz w:val="28"/>
          <w:szCs w:val="28"/>
          <w:u w:val="single"/>
        </w:rPr>
        <w:t xml:space="preserve">   </w:t>
      </w:r>
      <w:r>
        <w:rPr>
          <w:rFonts w:hint="eastAsia" w:ascii="仿宋" w:hAnsi="仿宋" w:eastAsia="仿宋" w:cs="仿宋"/>
          <w:sz w:val="28"/>
          <w:szCs w:val="28"/>
        </w:rPr>
        <w:t>元（人民币：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）。合同总价的5%合同价¥</w:t>
      </w:r>
      <w:r>
        <w:rPr>
          <w:rFonts w:hint="eastAsia" w:ascii="仿宋" w:hAnsi="仿宋" w:eastAsia="仿宋" w:cs="仿宋"/>
          <w:sz w:val="28"/>
          <w:szCs w:val="28"/>
          <w:u w:val="single"/>
        </w:rPr>
        <w:t xml:space="preserve"> </w:t>
      </w:r>
      <w:r>
        <w:rPr>
          <w:rFonts w:hint="eastAsia" w:ascii="仿宋" w:hAnsi="仿宋" w:eastAsia="仿宋" w:cs="仿宋"/>
          <w:sz w:val="28"/>
          <w:szCs w:val="28"/>
        </w:rPr>
        <w:t>（人民币：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）作为质量保证金。待质保期满后，由甲方确认其售后服务质量不存在任何违约情形后，一次性无息支付其质量保证金。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Hans"/>
        </w:rPr>
        <w:t>甲</w:t>
      </w:r>
      <w:r>
        <w:rPr>
          <w:rFonts w:hint="eastAsia" w:ascii="仿宋" w:hAnsi="仿宋" w:eastAsia="仿宋" w:cs="仿宋"/>
          <w:sz w:val="28"/>
          <w:szCs w:val="28"/>
        </w:rPr>
        <w:t>方在支付本合同项下的任一合同价款前，乙方应提供符合相关法律规定的等额有效增值税专用发票</w:t>
      </w:r>
      <w:r>
        <w:rPr>
          <w:rFonts w:ascii="仿宋" w:hAnsi="仿宋" w:eastAsia="仿宋" w:cs="仿宋"/>
          <w:sz w:val="28"/>
          <w:szCs w:val="28"/>
        </w:rPr>
        <w:t>。</w:t>
      </w:r>
      <w:r>
        <w:rPr>
          <w:rFonts w:hint="eastAsia" w:ascii="仿宋" w:hAnsi="仿宋" w:eastAsia="仿宋" w:cs="仿宋"/>
          <w:sz w:val="28"/>
          <w:szCs w:val="28"/>
        </w:rPr>
        <w:t>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bookmarkStart w:id="45" w:name="_Toc13701"/>
      <w:r>
        <w:rPr>
          <w:rFonts w:hint="eastAsia" w:ascii="仿宋" w:hAnsi="仿宋" w:eastAsia="仿宋" w:cs="仿宋"/>
          <w:b/>
          <w:sz w:val="28"/>
          <w:szCs w:val="28"/>
        </w:rPr>
        <w:t>十一、免费质保期及服务内容</w:t>
      </w:r>
      <w:bookmarkEnd w:id="45"/>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w:t>
      </w:r>
      <w:r>
        <w:rPr>
          <w:rFonts w:hint="eastAsia" w:ascii="仿宋" w:hAnsi="仿宋" w:eastAsia="仿宋" w:cs="仿宋"/>
          <w:sz w:val="28"/>
          <w:szCs w:val="28"/>
          <w:lang w:eastAsia="zh-Hans"/>
        </w:rPr>
        <w:t>原厂正品</w:t>
      </w:r>
      <w:r>
        <w:rPr>
          <w:rFonts w:hint="eastAsia" w:ascii="仿宋" w:hAnsi="仿宋" w:eastAsia="仿宋" w:cs="仿宋"/>
          <w:sz w:val="28"/>
          <w:szCs w:val="28"/>
        </w:rPr>
        <w:t>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乙方应为货物提供</w:t>
      </w:r>
      <w:r>
        <w:rPr>
          <w:rFonts w:hint="eastAsia" w:ascii="仿宋" w:hAnsi="仿宋" w:eastAsia="仿宋" w:cs="仿宋"/>
          <w:sz w:val="28"/>
          <w:szCs w:val="28"/>
          <w:u w:val="single"/>
        </w:rPr>
        <w:t xml:space="preserve"> 24</w:t>
      </w:r>
      <w:r>
        <w:rPr>
          <w:rFonts w:ascii="仿宋" w:hAnsi="仿宋" w:eastAsia="仿宋" w:cs="仿宋"/>
          <w:sz w:val="28"/>
          <w:szCs w:val="28"/>
          <w:u w:val="single"/>
        </w:rPr>
        <w:t xml:space="preserve"> </w:t>
      </w:r>
      <w:r>
        <w:rPr>
          <w:rFonts w:hint="eastAsia" w:ascii="仿宋" w:hAnsi="仿宋" w:eastAsia="仿宋" w:cs="仿宋"/>
          <w:sz w:val="28"/>
          <w:szCs w:val="28"/>
        </w:rPr>
        <w:t>个月的免费质保期(含工时费和零部件费)，时间自签收验收合格确认书之日起计算。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rPr>
        <w:t xml:space="preserve"> 7*24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专业</w:t>
      </w:r>
      <w:r>
        <w:rPr>
          <w:rFonts w:hint="eastAsia" w:ascii="仿宋" w:hAnsi="仿宋" w:eastAsia="仿宋" w:cs="仿宋"/>
          <w:sz w:val="28"/>
          <w:szCs w:val="28"/>
        </w:rPr>
        <w:t>维修人员，在接到报修通知后，维修人员应在</w:t>
      </w:r>
      <w:r>
        <w:rPr>
          <w:rFonts w:hint="eastAsia" w:ascii="仿宋" w:hAnsi="仿宋" w:eastAsia="仿宋" w:cs="仿宋"/>
          <w:sz w:val="28"/>
          <w:szCs w:val="28"/>
          <w:u w:val="single"/>
        </w:rPr>
        <w:t>24</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 xml:space="preserve"> 30 </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bookmarkStart w:id="46" w:name="_Toc19313"/>
      <w:r>
        <w:rPr>
          <w:rFonts w:hint="eastAsia" w:ascii="仿宋" w:hAnsi="仿宋" w:eastAsia="仿宋" w:cs="仿宋"/>
          <w:b/>
          <w:sz w:val="28"/>
          <w:szCs w:val="28"/>
        </w:rPr>
        <w:t>十二、违约责任</w:t>
      </w:r>
      <w:bookmarkEnd w:id="46"/>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 xml:space="preserve"> 1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 xml:space="preserve"> 1 </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10</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 xml:space="preserve"> 10</w:t>
      </w:r>
      <w:r>
        <w:rPr>
          <w:rFonts w:ascii="仿宋" w:hAnsi="仿宋" w:eastAsia="仿宋" w:cs="仿宋"/>
          <w:sz w:val="28"/>
          <w:szCs w:val="28"/>
          <w:u w:val="single"/>
        </w:rPr>
        <w:t xml:space="preserve">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或乙方擅自将本合同转让、分包或转包给第三方供应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bookmarkStart w:id="47" w:name="_Toc22785"/>
      <w:r>
        <w:rPr>
          <w:rFonts w:hint="eastAsia" w:ascii="仿宋" w:hAnsi="仿宋" w:eastAsia="仿宋" w:cs="仿宋"/>
          <w:b/>
          <w:sz w:val="28"/>
          <w:szCs w:val="28"/>
        </w:rPr>
        <w:t>十三、不可抗力事件处理</w:t>
      </w:r>
      <w:bookmarkEnd w:id="47"/>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w:t>
      </w:r>
      <w:r>
        <w:rPr>
          <w:rFonts w:hint="eastAsia" w:ascii="仿宋" w:hAnsi="仿宋" w:eastAsia="仿宋" w:cs="仿宋"/>
          <w:sz w:val="28"/>
          <w:szCs w:val="28"/>
          <w:lang w:eastAsia="zh-Hans"/>
        </w:rPr>
        <w:t>向对方</w:t>
      </w:r>
      <w:r>
        <w:rPr>
          <w:rFonts w:hint="eastAsia" w:ascii="仿宋" w:hAnsi="仿宋" w:eastAsia="仿宋" w:cs="仿宋"/>
          <w:sz w:val="28"/>
          <w:szCs w:val="28"/>
        </w:rPr>
        <w:t>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 xml:space="preserve"> 10 </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但关于产品质量的要求，以要求最为严格、标准最高的内容作为本合同项下认定依据。</w:t>
      </w:r>
    </w:p>
    <w:p>
      <w:pPr>
        <w:adjustRightInd w:val="0"/>
        <w:snapToGrid w:val="0"/>
        <w:spacing w:line="560" w:lineRule="exact"/>
        <w:ind w:firstLine="602"/>
        <w:outlineLvl w:val="0"/>
        <w:rPr>
          <w:rFonts w:ascii="仿宋" w:hAnsi="仿宋" w:eastAsia="仿宋" w:cs="仿宋"/>
          <w:b/>
          <w:sz w:val="28"/>
          <w:szCs w:val="28"/>
        </w:rPr>
      </w:pPr>
      <w:bookmarkStart w:id="48" w:name="_Toc27457"/>
      <w:r>
        <w:rPr>
          <w:rFonts w:hint="eastAsia" w:ascii="仿宋" w:hAnsi="仿宋" w:eastAsia="仿宋" w:cs="仿宋"/>
          <w:b/>
          <w:sz w:val="28"/>
          <w:szCs w:val="28"/>
        </w:rPr>
        <w:t>十六、合同生效及其它</w:t>
      </w:r>
      <w:bookmarkEnd w:id="48"/>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w:t>
      </w:r>
      <w:r>
        <w:rPr>
          <w:rFonts w:hint="eastAsia" w:ascii="仿宋" w:hAnsi="仿宋" w:eastAsia="仿宋" w:cs="仿宋"/>
          <w:sz w:val="28"/>
          <w:szCs w:val="28"/>
          <w:lang w:eastAsia="zh-Hans"/>
        </w:rPr>
        <w:t>民法典</w:t>
      </w:r>
      <w:r>
        <w:rPr>
          <w:rFonts w:hint="eastAsia" w:ascii="仿宋" w:hAnsi="仿宋" w:eastAsia="仿宋" w:cs="仿宋"/>
          <w:sz w:val="28"/>
          <w:szCs w:val="28"/>
        </w:rPr>
        <w:t>》及有关法律法规执行。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pStyle w:val="7"/>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0" w:firstLineChars="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pStyle w:val="8"/>
        <w:ind w:firstLine="280"/>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w:t>
      </w:r>
      <w:r>
        <w:rPr>
          <w:rFonts w:hint="eastAsia" w:ascii="黑体" w:hAnsi="黑体" w:eastAsia="黑体" w:cs="黑体"/>
          <w:sz w:val="28"/>
          <w:szCs w:val="28"/>
          <w:lang w:eastAsia="zh-Hans"/>
        </w:rPr>
        <w:t>无正文</w:t>
      </w:r>
      <w:r>
        <w:rPr>
          <w:rFonts w:ascii="黑体" w:hAnsi="黑体" w:eastAsia="黑体" w:cs="黑体"/>
          <w:sz w:val="28"/>
          <w:szCs w:val="28"/>
          <w:lang w:eastAsia="zh-Hans"/>
        </w:rPr>
        <w:t>，</w:t>
      </w:r>
      <w:r>
        <w:rPr>
          <w:rFonts w:hint="eastAsia" w:ascii="黑体" w:hAnsi="黑体" w:eastAsia="黑体" w:cs="黑体"/>
          <w:sz w:val="28"/>
          <w:szCs w:val="28"/>
        </w:rPr>
        <w:t>为</w:t>
      </w:r>
      <w:r>
        <w:rPr>
          <w:rFonts w:hint="eastAsia" w:ascii="黑体" w:hAnsi="黑体" w:eastAsia="黑体" w:cs="黑体"/>
          <w:sz w:val="28"/>
          <w:szCs w:val="28"/>
          <w:lang w:eastAsia="zh-Hans"/>
        </w:rPr>
        <w:t>本合同</w:t>
      </w:r>
      <w:r>
        <w:rPr>
          <w:rFonts w:hint="eastAsia" w:ascii="黑体" w:hAnsi="黑体" w:eastAsia="黑体" w:cs="黑体"/>
          <w:sz w:val="28"/>
          <w:szCs w:val="28"/>
        </w:rPr>
        <w:t>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年  月  日                      年  月  日</w:t>
      </w:r>
    </w:p>
    <w:p>
      <w:pPr>
        <w:pStyle w:val="7"/>
        <w:rPr>
          <w:rFonts w:ascii="黑体" w:hAnsi="黑体" w:eastAsia="黑体" w:cs="黑体"/>
          <w:sz w:val="28"/>
          <w:szCs w:val="28"/>
        </w:rPr>
      </w:pPr>
    </w:p>
    <w:p>
      <w:pPr>
        <w:pStyle w:val="8"/>
        <w:ind w:firstLine="280"/>
        <w:rPr>
          <w:rFonts w:ascii="黑体" w:hAnsi="黑体" w:eastAsia="黑体" w:cs="黑体"/>
          <w:sz w:val="28"/>
          <w:szCs w:val="28"/>
        </w:rPr>
      </w:pPr>
    </w:p>
    <w:p>
      <w:pPr>
        <w:pStyle w:val="8"/>
        <w:ind w:firstLine="280"/>
        <w:rPr>
          <w:rFonts w:ascii="黑体" w:hAnsi="黑体" w:eastAsia="黑体" w:cs="黑体"/>
          <w:sz w:val="28"/>
          <w:szCs w:val="28"/>
        </w:rPr>
      </w:pPr>
    </w:p>
    <w:p>
      <w:pPr>
        <w:pStyle w:val="8"/>
        <w:ind w:firstLine="280"/>
        <w:rPr>
          <w:rFonts w:ascii="黑体" w:hAnsi="黑体" w:eastAsia="黑体" w:cs="黑体"/>
          <w:sz w:val="28"/>
          <w:szCs w:val="28"/>
        </w:rPr>
      </w:pPr>
    </w:p>
    <w:p>
      <w:pPr>
        <w:pStyle w:val="8"/>
        <w:ind w:firstLine="280"/>
        <w:rPr>
          <w:rFonts w:ascii="黑体" w:hAnsi="黑体" w:eastAsia="黑体" w:cs="黑体"/>
          <w:sz w:val="28"/>
          <w:szCs w:val="28"/>
        </w:rPr>
      </w:pPr>
    </w:p>
    <w:p>
      <w:pPr>
        <w:pStyle w:val="8"/>
        <w:ind w:firstLine="280"/>
        <w:rPr>
          <w:rFonts w:ascii="黑体" w:hAnsi="黑体" w:eastAsia="黑体" w:cs="黑体"/>
          <w:sz w:val="28"/>
          <w:szCs w:val="28"/>
        </w:rPr>
      </w:pPr>
    </w:p>
    <w:p>
      <w:pPr>
        <w:pStyle w:val="8"/>
        <w:ind w:firstLine="280"/>
        <w:rPr>
          <w:rFonts w:ascii="黑体" w:hAnsi="黑体" w:eastAsia="黑体" w:cs="黑体"/>
          <w:sz w:val="28"/>
          <w:szCs w:val="28"/>
        </w:rPr>
      </w:pP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22"/>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2"/>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2"/>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2"/>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2"/>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w:t>
      </w:r>
      <w:r>
        <w:rPr>
          <w:rFonts w:hint="eastAsia" w:ascii="仿宋" w:hAnsi="仿宋" w:eastAsia="仿宋" w:cs="仿宋"/>
          <w:sz w:val="28"/>
          <w:szCs w:val="28"/>
          <w:lang w:eastAsia="zh-Hans"/>
        </w:rPr>
        <w:t>民法典</w:t>
      </w:r>
      <w:r>
        <w:rPr>
          <w:rFonts w:hint="eastAsia" w:ascii="仿宋" w:hAnsi="仿宋" w:eastAsia="仿宋" w:cs="仿宋"/>
          <w:sz w:val="28"/>
          <w:szCs w:val="28"/>
        </w:rPr>
        <w:t>等法律规定，诚实守信，合法经营，坚决杜绝各种违法违纪行为。</w:t>
      </w:r>
    </w:p>
    <w:p>
      <w:pPr>
        <w:pStyle w:val="22"/>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七、若发现贵公司有关人员或项目第三方人员有故意设置障碍或推诿刁难我方人员参与正常投标项目建设活动以索要好处等行为，我单位将及时向贵公司纪检部门举报，举报电话：0571－86661113。</w:t>
      </w:r>
    </w:p>
    <w:p>
      <w:pPr>
        <w:pStyle w:val="22"/>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2"/>
        <w:numPr>
          <w:ilvl w:val="0"/>
          <w:numId w:val="1"/>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2"/>
        <w:numPr>
          <w:ilvl w:val="0"/>
          <w:numId w:val="1"/>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2"/>
        <w:numPr>
          <w:ilvl w:val="0"/>
          <w:numId w:val="1"/>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2"/>
        <w:adjustRightInd w:val="0"/>
        <w:snapToGrid w:val="0"/>
        <w:spacing w:line="560" w:lineRule="exact"/>
        <w:ind w:firstLine="0" w:firstLineChars="0"/>
        <w:rPr>
          <w:rFonts w:ascii="仿宋" w:hAnsi="仿宋" w:eastAsia="仿宋" w:cs="仿宋"/>
          <w:sz w:val="28"/>
          <w:szCs w:val="28"/>
        </w:rPr>
      </w:pPr>
    </w:p>
    <w:p>
      <w:pPr>
        <w:pStyle w:val="22"/>
        <w:adjustRightInd w:val="0"/>
        <w:snapToGrid w:val="0"/>
        <w:spacing w:line="560" w:lineRule="exact"/>
        <w:ind w:firstLine="560"/>
        <w:rPr>
          <w:rFonts w:ascii="仿宋" w:hAnsi="仿宋" w:eastAsia="仿宋" w:cs="仿宋"/>
          <w:sz w:val="28"/>
          <w:szCs w:val="28"/>
        </w:rPr>
      </w:pPr>
    </w:p>
    <w:p>
      <w:pPr>
        <w:pStyle w:val="22"/>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22"/>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22"/>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22"/>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22"/>
        <w:adjustRightInd w:val="0"/>
        <w:snapToGrid w:val="0"/>
        <w:spacing w:line="560" w:lineRule="exact"/>
        <w:ind w:firstLine="562"/>
        <w:rPr>
          <w:rFonts w:ascii="黑体" w:hAnsi="黑体" w:eastAsia="黑体" w:cs="黑体"/>
          <w:b/>
          <w:sz w:val="28"/>
          <w:szCs w:val="28"/>
        </w:rPr>
      </w:pPr>
    </w:p>
    <w:p>
      <w:pPr>
        <w:pStyle w:val="14"/>
        <w:spacing w:before="0" w:after="0" w:line="560" w:lineRule="exact"/>
        <w:rPr>
          <w:rFonts w:ascii="黑体" w:hAnsi="黑体" w:cs="黑体"/>
          <w:b w:val="0"/>
          <w:sz w:val="28"/>
          <w:szCs w:val="28"/>
        </w:rPr>
      </w:pPr>
      <w:r>
        <w:rPr>
          <w:rFonts w:hint="eastAsia" w:ascii="黑体" w:hAnsi="黑体" w:cs="黑体"/>
          <w:b w:val="0"/>
          <w:sz w:val="28"/>
          <w:szCs w:val="28"/>
        </w:rPr>
        <w:t xml:space="preserve">                           </w:t>
      </w:r>
      <w:bookmarkStart w:id="49" w:name="_Toc18660"/>
      <w:r>
        <w:rPr>
          <w:rFonts w:hint="eastAsia" w:ascii="黑体" w:hAnsi="黑体" w:cs="黑体"/>
          <w:b w:val="0"/>
          <w:sz w:val="28"/>
          <w:szCs w:val="28"/>
        </w:rPr>
        <w:t>年     月     日</w:t>
      </w:r>
      <w:bookmarkEnd w:id="49"/>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仿宋" w:hAnsi="仿宋" w:eastAsia="仿宋" w:cs="仿宋"/>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lang w:val="en-US" w:eastAsia="zh-CN"/>
        </w:rPr>
        <w:t>杭州萧山国际机场交通中心垃圾桶采购</w:t>
      </w:r>
      <w:r>
        <w:rPr>
          <w:rFonts w:hint="eastAsia" w:ascii="仿宋" w:hAnsi="仿宋" w:eastAsia="仿宋" w:cs="仿宋"/>
          <w:sz w:val="28"/>
          <w:szCs w:val="28"/>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货物、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napToGrid w:val="0"/>
        <w:spacing w:line="560" w:lineRule="exact"/>
        <w:jc w:val="center"/>
        <w:rPr>
          <w:rFonts w:ascii="仿宋" w:hAnsi="仿宋" w:eastAsia="仿宋" w:cs="仿宋"/>
          <w:sz w:val="28"/>
          <w:szCs w:val="28"/>
        </w:rPr>
      </w:pPr>
      <w:r>
        <w:rPr>
          <w:rFonts w:hint="eastAsia" w:ascii="黑体" w:hAnsi="黑体" w:eastAsia="黑体" w:cs="黑体"/>
          <w:sz w:val="28"/>
          <w:szCs w:val="28"/>
        </w:rPr>
        <w:t xml:space="preserve">      日期：     年   月   日</w:t>
      </w:r>
    </w:p>
    <w:p>
      <w:pPr>
        <w:pStyle w:val="10"/>
        <w:spacing w:line="560" w:lineRule="exact"/>
        <w:ind w:right="960" w:firstLine="560" w:firstLineChars="200"/>
        <w:rPr>
          <w:rFonts w:ascii="仿宋" w:hAnsi="仿宋" w:eastAsia="仿宋" w:cs="仿宋"/>
          <w:sz w:val="28"/>
          <w:szCs w:val="28"/>
        </w:rPr>
      </w:pPr>
    </w:p>
    <w:p>
      <w:pPr>
        <w:pStyle w:val="10"/>
        <w:spacing w:line="560" w:lineRule="exact"/>
        <w:ind w:right="960" w:firstLine="560" w:firstLineChars="200"/>
        <w:rPr>
          <w:rFonts w:ascii="仿宋" w:hAnsi="仿宋" w:eastAsia="仿宋" w:cs="仿宋"/>
          <w:sz w:val="28"/>
          <w:szCs w:val="28"/>
        </w:rPr>
      </w:pPr>
    </w:p>
    <w:p>
      <w:pPr>
        <w:pStyle w:val="10"/>
        <w:spacing w:line="560" w:lineRule="exact"/>
        <w:ind w:right="960" w:firstLine="560" w:firstLineChars="200"/>
        <w:rPr>
          <w:rFonts w:ascii="仿宋" w:hAnsi="仿宋" w:eastAsia="仿宋" w:cs="仿宋"/>
          <w:sz w:val="28"/>
          <w:szCs w:val="28"/>
        </w:rPr>
      </w:pPr>
    </w:p>
    <w:p>
      <w:pPr>
        <w:pStyle w:val="10"/>
        <w:spacing w:line="560" w:lineRule="exact"/>
        <w:ind w:right="960" w:firstLine="560" w:firstLineChars="200"/>
        <w:rPr>
          <w:rFonts w:ascii="仿宋" w:hAnsi="仿宋" w:eastAsia="仿宋" w:cs="仿宋"/>
          <w:sz w:val="28"/>
          <w:szCs w:val="28"/>
        </w:rPr>
      </w:pPr>
    </w:p>
    <w:p/>
    <w:p/>
    <w:p/>
    <w:p/>
    <w:p/>
    <w:p/>
    <w:p/>
    <w:p/>
    <w:p/>
    <w:p/>
    <w:p>
      <w:pPr>
        <w:pStyle w:val="3"/>
        <w:spacing w:line="564" w:lineRule="exact"/>
        <w:ind w:right="57"/>
        <w:jc w:val="center"/>
      </w:pPr>
    </w:p>
    <w:p>
      <w:pPr>
        <w:pStyle w:val="3"/>
        <w:spacing w:line="564" w:lineRule="exact"/>
        <w:ind w:right="57"/>
        <w:jc w:val="center"/>
      </w:pPr>
    </w:p>
    <w:p>
      <w:pPr>
        <w:pStyle w:val="3"/>
        <w:spacing w:line="564" w:lineRule="exact"/>
        <w:ind w:right="57"/>
        <w:jc w:val="center"/>
      </w:pPr>
      <w:bookmarkStart w:id="50" w:name="_Toc25416"/>
      <w:r>
        <w:rPr>
          <w:rFonts w:hint="eastAsia"/>
        </w:rPr>
        <w:t>第五章</w:t>
      </w:r>
      <w:r>
        <w:t xml:space="preserve">  </w:t>
      </w:r>
      <w:r>
        <w:rPr>
          <w:rFonts w:hint="eastAsia"/>
        </w:rPr>
        <w:t>用户需求书</w:t>
      </w:r>
      <w:bookmarkEnd w:id="50"/>
    </w:p>
    <w:p>
      <w:pPr>
        <w:pStyle w:val="3"/>
        <w:spacing w:line="564" w:lineRule="exact"/>
        <w:ind w:right="57"/>
        <w:jc w:val="center"/>
        <w:sectPr>
          <w:pgSz w:w="12240" w:h="15840"/>
          <w:pgMar w:top="1400" w:right="1680" w:bottom="1120" w:left="1580" w:header="0" w:footer="921" w:gutter="0"/>
          <w:pgNumType w:fmt="decimal"/>
          <w:cols w:space="720" w:num="1"/>
        </w:sectPr>
      </w:pPr>
    </w:p>
    <w:p>
      <w:pPr>
        <w:spacing w:before="1"/>
        <w:jc w:val="center"/>
        <w:rPr>
          <w:rStyle w:val="19"/>
          <w:sz w:val="40"/>
          <w:szCs w:val="40"/>
        </w:rPr>
      </w:pPr>
      <w:bookmarkStart w:id="51" w:name="_Toc26856"/>
      <w:r>
        <w:rPr>
          <w:rStyle w:val="19"/>
          <w:rFonts w:hint="eastAsia"/>
          <w:sz w:val="40"/>
          <w:szCs w:val="40"/>
        </w:rPr>
        <w:t>用户需求书</w:t>
      </w:r>
    </w:p>
    <w:bookmarkEnd w:id="51"/>
    <w:p>
      <w:pPr>
        <w:spacing w:before="1"/>
        <w:jc w:val="center"/>
        <w:rPr>
          <w:rStyle w:val="19"/>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52" w:name="_bookmark148"/>
      <w:bookmarkEnd w:id="52"/>
      <w:r>
        <w:t>一、项目概况及总体要求</w:t>
      </w:r>
    </w:p>
    <w:p>
      <w:pPr>
        <w:spacing w:line="288" w:lineRule="auto"/>
        <w:ind w:firstLine="440" w:firstLineChars="200"/>
        <w:rPr>
          <w:rFonts w:ascii="宋体" w:hAnsi="宋体" w:eastAsia="宋体" w:cs="宋体"/>
          <w:b/>
          <w:bCs/>
          <w:kern w:val="0"/>
          <w:sz w:val="22"/>
        </w:rPr>
      </w:pPr>
      <w:bookmarkStart w:id="53" w:name="_bookmark149"/>
      <w:bookmarkEnd w:id="53"/>
      <w:r>
        <w:rPr>
          <w:rFonts w:hint="eastAsia" w:ascii="宋体" w:hAnsi="宋体" w:eastAsia="宋体" w:cs="宋体"/>
          <w:sz w:val="22"/>
        </w:rPr>
        <w:t>杭州萧山国际机场垃圾桶</w:t>
      </w:r>
      <w:r>
        <w:rPr>
          <w:rFonts w:hint="eastAsia" w:ascii="宋体" w:hAnsi="宋体" w:eastAsia="宋体" w:cs="宋体"/>
          <w:kern w:val="0"/>
          <w:sz w:val="22"/>
        </w:rPr>
        <w:t>采购</w:t>
      </w:r>
      <w:r>
        <w:rPr>
          <w:rFonts w:hint="eastAsia" w:ascii="宋体" w:hAnsi="宋体" w:eastAsia="宋体" w:cs="宋体"/>
          <w:sz w:val="22"/>
        </w:rPr>
        <w:t>及安装。</w:t>
      </w:r>
      <w:r>
        <w:rPr>
          <w:rFonts w:hint="eastAsia" w:ascii="宋体" w:hAnsi="宋体" w:eastAsia="宋体" w:cs="宋体"/>
          <w:bCs/>
          <w:sz w:val="22"/>
        </w:rPr>
        <w:t>杭州萧山国际机场采购</w:t>
      </w:r>
      <w:r>
        <w:rPr>
          <w:rFonts w:hint="eastAsia" w:ascii="宋体" w:hAnsi="宋体" w:eastAsia="宋体" w:cs="宋体"/>
          <w:color w:val="000000"/>
          <w:kern w:val="0"/>
          <w:sz w:val="22"/>
          <w:lang w:bidi="ar"/>
        </w:rPr>
        <w:t>室外果壳箱（二个为一组）7</w:t>
      </w:r>
      <w:r>
        <w:rPr>
          <w:rFonts w:ascii="宋体" w:hAnsi="宋体" w:eastAsia="宋体" w:cs="宋体"/>
          <w:color w:val="000000"/>
          <w:kern w:val="0"/>
          <w:sz w:val="22"/>
          <w:lang w:bidi="ar"/>
        </w:rPr>
        <w:t>7</w:t>
      </w:r>
      <w:r>
        <w:rPr>
          <w:rFonts w:hint="eastAsia" w:ascii="宋体" w:hAnsi="宋体" w:eastAsia="宋体" w:cs="宋体"/>
          <w:color w:val="000000"/>
          <w:kern w:val="0"/>
          <w:sz w:val="22"/>
          <w:lang w:bidi="ar"/>
        </w:rPr>
        <w:t>组</w:t>
      </w:r>
      <w:r>
        <w:rPr>
          <w:rFonts w:hint="eastAsia" w:ascii="宋体" w:hAnsi="宋体" w:eastAsia="宋体" w:cs="宋体"/>
          <w:bCs/>
          <w:sz w:val="22"/>
        </w:rPr>
        <w:t>、</w:t>
      </w:r>
      <w:r>
        <w:rPr>
          <w:rFonts w:hint="eastAsia" w:ascii="宋体" w:hAnsi="宋体" w:eastAsia="宋体" w:cs="宋体"/>
          <w:color w:val="000000"/>
          <w:kern w:val="0"/>
          <w:sz w:val="22"/>
          <w:lang w:bidi="ar"/>
        </w:rPr>
        <w:t>240L分类垃圾桶（黑色）6</w:t>
      </w:r>
      <w:r>
        <w:rPr>
          <w:rFonts w:ascii="宋体" w:hAnsi="宋体" w:eastAsia="宋体" w:cs="宋体"/>
          <w:color w:val="000000"/>
          <w:kern w:val="0"/>
          <w:sz w:val="22"/>
          <w:lang w:bidi="ar"/>
        </w:rPr>
        <w:t>6</w:t>
      </w:r>
      <w:r>
        <w:rPr>
          <w:rFonts w:hint="eastAsia" w:ascii="宋体" w:hAnsi="宋体" w:eastAsia="宋体" w:cs="宋体"/>
          <w:color w:val="000000"/>
          <w:kern w:val="0"/>
          <w:sz w:val="22"/>
          <w:lang w:bidi="ar"/>
        </w:rPr>
        <w:t>个</w:t>
      </w:r>
      <w:r>
        <w:rPr>
          <w:rFonts w:hint="eastAsia" w:ascii="宋体" w:hAnsi="宋体" w:eastAsia="宋体" w:cs="宋体"/>
          <w:bCs/>
          <w:sz w:val="22"/>
        </w:rPr>
        <w:t>、</w:t>
      </w:r>
      <w:r>
        <w:rPr>
          <w:rFonts w:hint="eastAsia" w:ascii="宋体" w:hAnsi="宋体" w:eastAsia="宋体" w:cs="宋体"/>
          <w:color w:val="000000"/>
          <w:kern w:val="0"/>
          <w:sz w:val="22"/>
          <w:lang w:bidi="ar"/>
        </w:rPr>
        <w:t>240L分类垃圾桶除桶身外的更换零配件2</w:t>
      </w:r>
      <w:r>
        <w:rPr>
          <w:rFonts w:ascii="宋体" w:hAnsi="宋体" w:eastAsia="宋体" w:cs="宋体"/>
          <w:color w:val="000000"/>
          <w:kern w:val="0"/>
          <w:sz w:val="22"/>
          <w:lang w:bidi="ar"/>
        </w:rPr>
        <w:t>0</w:t>
      </w:r>
      <w:r>
        <w:rPr>
          <w:rFonts w:hint="eastAsia" w:ascii="宋体" w:hAnsi="宋体" w:eastAsia="宋体" w:cs="宋体"/>
          <w:color w:val="000000"/>
          <w:kern w:val="0"/>
          <w:sz w:val="22"/>
          <w:lang w:bidi="ar"/>
        </w:rPr>
        <w:t>套</w:t>
      </w:r>
      <w:r>
        <w:rPr>
          <w:rFonts w:hint="eastAsia" w:ascii="宋体" w:hAnsi="宋体" w:eastAsia="宋体" w:cs="宋体"/>
          <w:bCs/>
          <w:sz w:val="22"/>
        </w:rPr>
        <w:t>、</w:t>
      </w:r>
      <w:r>
        <w:rPr>
          <w:rFonts w:hint="eastAsia" w:ascii="宋体" w:hAnsi="宋体" w:eastAsia="宋体" w:cs="宋体"/>
          <w:color w:val="000000"/>
          <w:kern w:val="0"/>
          <w:sz w:val="22"/>
          <w:lang w:bidi="ar"/>
        </w:rPr>
        <w:t>台盆垃圾桶内胆1</w:t>
      </w:r>
      <w:r>
        <w:rPr>
          <w:rFonts w:ascii="宋体" w:hAnsi="宋体" w:eastAsia="宋体" w:cs="宋体"/>
          <w:color w:val="000000"/>
          <w:kern w:val="0"/>
          <w:sz w:val="22"/>
          <w:lang w:bidi="ar"/>
        </w:rPr>
        <w:t>5</w:t>
      </w:r>
      <w:r>
        <w:rPr>
          <w:rFonts w:hint="eastAsia" w:ascii="宋体" w:hAnsi="宋体" w:eastAsia="宋体" w:cs="宋体"/>
          <w:bCs/>
          <w:sz w:val="22"/>
        </w:rPr>
        <w:t>个，服务内容包含所有设备采购、运输、安装、调试以及定期维护。</w:t>
      </w:r>
    </w:p>
    <w:p>
      <w:pPr>
        <w:pStyle w:val="5"/>
        <w:spacing w:before="160" w:after="160" w:line="360" w:lineRule="exact"/>
        <w:ind w:firstLine="281" w:firstLineChars="100"/>
        <w:jc w:val="left"/>
        <w:rPr>
          <w:rFonts w:ascii="宋体" w:hAnsi="宋体" w:eastAsia="宋体" w:cs="宋体"/>
          <w:sz w:val="23"/>
          <w:szCs w:val="23"/>
        </w:rPr>
      </w:pPr>
      <w:r>
        <w:t>二、</w:t>
      </w:r>
      <w:r>
        <w:rPr>
          <w:rFonts w:hint="eastAsia"/>
        </w:rPr>
        <w:t>货物</w:t>
      </w:r>
      <w:r>
        <w:t>需求一览表</w:t>
      </w:r>
    </w:p>
    <w:tbl>
      <w:tblPr>
        <w:tblStyle w:val="15"/>
        <w:tblW w:w="9236" w:type="dxa"/>
        <w:tblInd w:w="107" w:type="dxa"/>
        <w:tblLayout w:type="fixed"/>
        <w:tblCellMar>
          <w:top w:w="0" w:type="dxa"/>
          <w:left w:w="0" w:type="dxa"/>
          <w:bottom w:w="0" w:type="dxa"/>
          <w:right w:w="0" w:type="dxa"/>
        </w:tblCellMar>
      </w:tblPr>
      <w:tblGrid>
        <w:gridCol w:w="823"/>
        <w:gridCol w:w="2077"/>
        <w:gridCol w:w="1056"/>
        <w:gridCol w:w="1155"/>
        <w:gridCol w:w="2745"/>
        <w:gridCol w:w="1380"/>
      </w:tblGrid>
      <w:tr>
        <w:tblPrEx>
          <w:tblCellMar>
            <w:top w:w="0" w:type="dxa"/>
            <w:left w:w="0" w:type="dxa"/>
            <w:bottom w:w="0" w:type="dxa"/>
            <w:right w:w="0" w:type="dxa"/>
          </w:tblCellMar>
        </w:tblPrEx>
        <w:trPr>
          <w:trHeight w:val="73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20"/>
              <w:spacing w:before="107"/>
              <w:ind w:left="196"/>
              <w:jc w:val="center"/>
              <w:rPr>
                <w:rFonts w:ascii="宋体" w:hAnsi="宋体" w:cs="宋体"/>
                <w:szCs w:val="21"/>
              </w:rPr>
            </w:pPr>
            <w:r>
              <w:rPr>
                <w:rFonts w:hint="eastAsia" w:ascii="宋体" w:hAnsi="宋体" w:cs="宋体"/>
                <w:szCs w:val="21"/>
              </w:rPr>
              <w:t>序号</w:t>
            </w:r>
          </w:p>
        </w:tc>
        <w:tc>
          <w:tcPr>
            <w:tcW w:w="2077" w:type="dxa"/>
            <w:tcBorders>
              <w:top w:val="single" w:color="000000" w:sz="4" w:space="0"/>
              <w:left w:val="single" w:color="000000" w:sz="4" w:space="0"/>
              <w:bottom w:val="single" w:color="000000" w:sz="4" w:space="0"/>
              <w:right w:val="single" w:color="000000" w:sz="4" w:space="0"/>
            </w:tcBorders>
            <w:vAlign w:val="center"/>
          </w:tcPr>
          <w:p>
            <w:pPr>
              <w:pStyle w:val="20"/>
              <w:spacing w:before="107"/>
              <w:ind w:left="398"/>
              <w:rPr>
                <w:rFonts w:ascii="宋体" w:hAnsi="宋体" w:cs="宋体"/>
                <w:szCs w:val="21"/>
              </w:rPr>
            </w:pPr>
            <w:r>
              <w:rPr>
                <w:rFonts w:hint="eastAsia" w:ascii="宋体" w:hAnsi="宋体" w:cs="宋体"/>
                <w:szCs w:val="21"/>
              </w:rPr>
              <w:t>货物名称</w:t>
            </w:r>
          </w:p>
        </w:tc>
        <w:tc>
          <w:tcPr>
            <w:tcW w:w="1056" w:type="dxa"/>
            <w:tcBorders>
              <w:top w:val="single" w:color="000000" w:sz="4" w:space="0"/>
              <w:left w:val="single" w:color="000000" w:sz="4" w:space="0"/>
              <w:bottom w:val="single" w:color="000000" w:sz="4" w:space="0"/>
              <w:right w:val="single" w:color="000000" w:sz="4" w:space="0"/>
            </w:tcBorders>
            <w:vAlign w:val="center"/>
          </w:tcPr>
          <w:p>
            <w:pPr>
              <w:pStyle w:val="20"/>
              <w:spacing w:before="107"/>
              <w:jc w:val="center"/>
              <w:rPr>
                <w:rFonts w:ascii="宋体" w:hAnsi="宋体" w:cs="宋体"/>
                <w:szCs w:val="21"/>
              </w:rPr>
            </w:pPr>
            <w:r>
              <w:rPr>
                <w:rFonts w:hint="eastAsia" w:ascii="宋体" w:hAnsi="宋体" w:cs="宋体"/>
                <w:szCs w:val="21"/>
              </w:rPr>
              <w:t>规格</w:t>
            </w:r>
          </w:p>
        </w:tc>
        <w:tc>
          <w:tcPr>
            <w:tcW w:w="1155" w:type="dxa"/>
            <w:tcBorders>
              <w:top w:val="single" w:color="000000" w:sz="4" w:space="0"/>
              <w:left w:val="single" w:color="000000" w:sz="4" w:space="0"/>
              <w:bottom w:val="single" w:color="000000" w:sz="4" w:space="0"/>
              <w:right w:val="single" w:color="000000" w:sz="4" w:space="0"/>
            </w:tcBorders>
            <w:vAlign w:val="center"/>
          </w:tcPr>
          <w:p>
            <w:pPr>
              <w:pStyle w:val="20"/>
              <w:spacing w:before="107"/>
              <w:jc w:val="center"/>
              <w:rPr>
                <w:rFonts w:ascii="宋体" w:hAnsi="宋体" w:cs="宋体"/>
                <w:szCs w:val="21"/>
              </w:rPr>
            </w:pPr>
            <w:r>
              <w:rPr>
                <w:rFonts w:hint="eastAsia" w:ascii="宋体" w:hAnsi="宋体" w:cs="宋体"/>
                <w:szCs w:val="21"/>
              </w:rPr>
              <w:t>数量/单位</w:t>
            </w:r>
          </w:p>
        </w:tc>
        <w:tc>
          <w:tcPr>
            <w:tcW w:w="274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Cs w:val="21"/>
              </w:rPr>
            </w:pPr>
            <w:r>
              <w:rPr>
                <w:rFonts w:hint="eastAsia" w:ascii="宋体" w:hAnsi="宋体" w:cs="宋体"/>
                <w:szCs w:val="21"/>
              </w:rPr>
              <w:t>参考图片</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20"/>
              <w:spacing w:before="107"/>
              <w:jc w:val="center"/>
              <w:rPr>
                <w:rFonts w:ascii="宋体" w:hAnsi="宋体" w:cs="宋体"/>
                <w:szCs w:val="21"/>
              </w:rPr>
            </w:pPr>
            <w:r>
              <w:rPr>
                <w:rFonts w:hint="eastAsia" w:ascii="宋体" w:hAnsi="宋体" w:cs="宋体"/>
                <w:szCs w:val="21"/>
              </w:rPr>
              <w:t>备注</w:t>
            </w:r>
          </w:p>
        </w:tc>
      </w:tr>
      <w:tr>
        <w:tblPrEx>
          <w:tblCellMar>
            <w:top w:w="0" w:type="dxa"/>
            <w:left w:w="0" w:type="dxa"/>
            <w:bottom w:w="0" w:type="dxa"/>
            <w:right w:w="0" w:type="dxa"/>
          </w:tblCellMar>
        </w:tblPrEx>
        <w:trPr>
          <w:trHeight w:val="3114"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20"/>
              <w:spacing w:before="156"/>
              <w:jc w:val="center"/>
              <w:rPr>
                <w:rFonts w:ascii="宋体" w:hAnsi="宋体" w:cs="宋体"/>
                <w:szCs w:val="21"/>
              </w:rPr>
            </w:pPr>
            <w:r>
              <w:rPr>
                <w:rFonts w:hint="eastAsia" w:ascii="宋体" w:hAnsi="宋体" w:cs="宋体"/>
              </w:rPr>
              <w:t>1</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 w:val="22"/>
                <w:lang w:bidi="ar"/>
              </w:rPr>
              <w:t>室外果壳箱（二个为一组）</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rPr>
            </w:pPr>
            <w:r>
              <w:rPr>
                <w:rFonts w:hint="eastAsia" w:ascii="宋体" w:hAnsi="宋体" w:eastAsia="宋体" w:cs="宋体"/>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rPr>
            </w:pPr>
            <w:r>
              <w:rPr>
                <w:rFonts w:hint="eastAsia" w:ascii="宋体" w:hAnsi="宋体" w:eastAsia="宋体" w:cs="宋体"/>
                <w:color w:val="000000"/>
                <w:kern w:val="0"/>
                <w:sz w:val="22"/>
                <w:lang w:bidi="ar"/>
              </w:rPr>
              <w:t>154个（77组）</w:t>
            </w:r>
          </w:p>
        </w:tc>
        <w:tc>
          <w:tcPr>
            <w:tcW w:w="2745"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rPr>
            </w:pPr>
            <w:r>
              <w:drawing>
                <wp:inline distT="0" distB="0" distL="114300" distR="114300">
                  <wp:extent cx="1733550" cy="1699895"/>
                  <wp:effectExtent l="0" t="0" r="0" b="1460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6"/>
                          <a:stretch>
                            <a:fillRect/>
                          </a:stretch>
                        </pic:blipFill>
                        <pic:spPr>
                          <a:xfrm>
                            <a:off x="0" y="0"/>
                            <a:ext cx="1733550" cy="1699895"/>
                          </a:xfrm>
                          <a:prstGeom prst="rect">
                            <a:avLst/>
                          </a:prstGeom>
                          <a:noFill/>
                          <a:ln>
                            <a:noFill/>
                          </a:ln>
                        </pic:spPr>
                      </pic:pic>
                    </a:graphicData>
                  </a:graphic>
                </wp:inline>
              </w:drawing>
            </w:r>
          </w:p>
        </w:tc>
        <w:tc>
          <w:tcPr>
            <w:tcW w:w="1380"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rPr>
            </w:pPr>
            <w:r>
              <w:rPr>
                <w:rFonts w:hint="eastAsia" w:ascii="宋体" w:hAnsi="宋体" w:eastAsia="宋体" w:cs="宋体"/>
              </w:rPr>
              <w:t>包安装</w:t>
            </w:r>
          </w:p>
        </w:tc>
      </w:tr>
      <w:tr>
        <w:tblPrEx>
          <w:tblCellMar>
            <w:top w:w="0" w:type="dxa"/>
            <w:left w:w="0" w:type="dxa"/>
            <w:bottom w:w="0" w:type="dxa"/>
            <w:right w:w="0" w:type="dxa"/>
          </w:tblCellMar>
        </w:tblPrEx>
        <w:trPr>
          <w:trHeight w:val="1115" w:hRule="exact"/>
        </w:trPr>
        <w:tc>
          <w:tcPr>
            <w:tcW w:w="823" w:type="dxa"/>
            <w:vMerge w:val="restart"/>
            <w:tcBorders>
              <w:top w:val="single" w:color="000000" w:sz="4" w:space="0"/>
              <w:left w:val="single" w:color="000000" w:sz="4" w:space="0"/>
              <w:right w:val="single" w:color="000000" w:sz="4" w:space="0"/>
            </w:tcBorders>
            <w:vAlign w:val="center"/>
          </w:tcPr>
          <w:p>
            <w:pPr>
              <w:pStyle w:val="20"/>
              <w:spacing w:before="156"/>
              <w:jc w:val="center"/>
              <w:rPr>
                <w:rFonts w:ascii="宋体" w:hAnsi="宋体" w:cs="宋体"/>
                <w:szCs w:val="21"/>
              </w:rPr>
            </w:pPr>
            <w:r>
              <w:rPr>
                <w:rFonts w:hint="eastAsia" w:ascii="宋体" w:hAnsi="宋体" w:cs="宋体"/>
              </w:rPr>
              <w:t>2</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Cs w:val="21"/>
              </w:rPr>
            </w:pPr>
            <w:r>
              <w:rPr>
                <w:rFonts w:hint="eastAsia" w:ascii="宋体" w:hAnsi="宋体" w:eastAsia="宋体" w:cs="宋体"/>
                <w:color w:val="000000"/>
                <w:kern w:val="0"/>
                <w:sz w:val="22"/>
                <w:lang w:bidi="ar"/>
              </w:rPr>
              <w:t>240L分类垃圾桶（黑色）</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rPr>
            </w:pPr>
            <w:r>
              <w:rPr>
                <w:rFonts w:hint="eastAsia" w:ascii="宋体" w:hAnsi="宋体" w:eastAsia="宋体" w:cs="宋体"/>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rPr>
            </w:pPr>
            <w:r>
              <w:rPr>
                <w:rFonts w:hint="eastAsia" w:ascii="宋体" w:hAnsi="宋体" w:eastAsia="宋体" w:cs="宋体"/>
                <w:color w:val="000000"/>
                <w:kern w:val="0"/>
                <w:sz w:val="22"/>
                <w:lang w:bidi="ar"/>
              </w:rPr>
              <w:t>66个</w:t>
            </w:r>
          </w:p>
        </w:tc>
        <w:tc>
          <w:tcPr>
            <w:tcW w:w="2745" w:type="dxa"/>
            <w:vMerge w:val="restart"/>
            <w:tcBorders>
              <w:top w:val="single" w:color="auto" w:sz="4" w:space="0"/>
              <w:left w:val="single" w:color="000000" w:sz="4" w:space="0"/>
              <w:right w:val="single" w:color="000000" w:sz="4" w:space="0"/>
            </w:tcBorders>
            <w:vAlign w:val="center"/>
          </w:tcPr>
          <w:p>
            <w:pPr>
              <w:rPr>
                <w:rFonts w:ascii="宋体" w:hAnsi="宋体" w:eastAsia="宋体" w:cs="宋体"/>
              </w:rPr>
            </w:pPr>
            <w:r>
              <w:rPr>
                <w:rFonts w:ascii="宋体" w:hAnsi="宋体" w:eastAsia="宋体" w:cs="宋体"/>
              </w:rPr>
              <w:drawing>
                <wp:inline distT="0" distB="0" distL="0" distR="0">
                  <wp:extent cx="1648460" cy="1929765"/>
                  <wp:effectExtent l="0" t="0" r="8890" b="13335"/>
                  <wp:docPr id="10" name="图片 10"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查看源图像"/>
                          <pic:cNvPicPr>
                            <a:picLocks noChangeAspect="1" noChangeArrowheads="1"/>
                          </pic:cNvPicPr>
                        </pic:nvPicPr>
                        <pic:blipFill>
                          <a:blip r:embed="rId27" cstate="print">
                            <a:extLst>
                              <a:ext uri="{28A0092B-C50C-407E-A947-70E740481C1C}">
                                <a14:useLocalDpi xmlns:a14="http://schemas.microsoft.com/office/drawing/2010/main" val="0"/>
                              </a:ext>
                            </a:extLst>
                          </a:blip>
                          <a:srcRect l="27952" t="9289" r="27860" b="6125"/>
                          <a:stretch>
                            <a:fillRect/>
                          </a:stretch>
                        </pic:blipFill>
                        <pic:spPr>
                          <a:xfrm>
                            <a:off x="0" y="0"/>
                            <a:ext cx="1688780" cy="1977110"/>
                          </a:xfrm>
                          <a:prstGeom prst="rect">
                            <a:avLst/>
                          </a:prstGeom>
                          <a:noFill/>
                          <a:ln>
                            <a:noFill/>
                          </a:ln>
                        </pic:spPr>
                      </pic:pic>
                    </a:graphicData>
                  </a:graphic>
                </wp:inline>
              </w:drawing>
            </w:r>
          </w:p>
          <w:p>
            <w:pPr>
              <w:rPr>
                <w:rFonts w:ascii="宋体" w:hAnsi="宋体" w:eastAsia="宋体" w:cs="宋体"/>
              </w:rPr>
            </w:pPr>
          </w:p>
          <w:p>
            <w:pPr>
              <w:rPr>
                <w:rFonts w:ascii="宋体" w:hAnsi="宋体" w:eastAsia="宋体" w:cs="宋体"/>
              </w:rPr>
            </w:pPr>
          </w:p>
        </w:tc>
        <w:tc>
          <w:tcPr>
            <w:tcW w:w="1380" w:type="dxa"/>
            <w:vMerge w:val="continue"/>
            <w:tcBorders>
              <w:left w:val="single" w:color="000000" w:sz="4" w:space="0"/>
              <w:right w:val="single" w:color="000000" w:sz="4" w:space="0"/>
            </w:tcBorders>
            <w:vAlign w:val="center"/>
          </w:tcPr>
          <w:p>
            <w:pPr>
              <w:jc w:val="center"/>
              <w:rPr>
                <w:rFonts w:ascii="宋体" w:hAnsi="宋体" w:eastAsia="宋体" w:cs="宋体"/>
              </w:rPr>
            </w:pPr>
          </w:p>
        </w:tc>
      </w:tr>
      <w:tr>
        <w:tblPrEx>
          <w:tblCellMar>
            <w:top w:w="0" w:type="dxa"/>
            <w:left w:w="0" w:type="dxa"/>
            <w:bottom w:w="0" w:type="dxa"/>
            <w:right w:w="0" w:type="dxa"/>
          </w:tblCellMar>
        </w:tblPrEx>
        <w:trPr>
          <w:trHeight w:val="1997" w:hRule="exact"/>
        </w:trPr>
        <w:tc>
          <w:tcPr>
            <w:tcW w:w="823" w:type="dxa"/>
            <w:vMerge w:val="continue"/>
            <w:tcBorders>
              <w:left w:val="single" w:color="000000" w:sz="4" w:space="0"/>
              <w:bottom w:val="single" w:color="000000" w:sz="4" w:space="0"/>
              <w:right w:val="single" w:color="000000" w:sz="4" w:space="0"/>
            </w:tcBorders>
            <w:vAlign w:val="center"/>
          </w:tcPr>
          <w:p>
            <w:pPr>
              <w:pStyle w:val="20"/>
              <w:spacing w:before="156"/>
              <w:jc w:val="center"/>
              <w:rPr>
                <w:rFonts w:ascii="宋体" w:hAnsi="宋体" w:cs="宋体"/>
              </w:rPr>
            </w:pP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sz w:val="22"/>
                <w:szCs w:val="21"/>
              </w:rPr>
            </w:pPr>
            <w:r>
              <w:rPr>
                <w:rFonts w:hint="eastAsia" w:ascii="宋体" w:hAnsi="宋体" w:eastAsia="宋体" w:cs="宋体"/>
                <w:color w:val="000000"/>
                <w:kern w:val="0"/>
                <w:sz w:val="22"/>
                <w:lang w:bidi="ar"/>
              </w:rPr>
              <w:t>除桶身外的更换零配件</w:t>
            </w:r>
            <w:r>
              <w:rPr>
                <w:rFonts w:hint="eastAsia" w:ascii="宋体" w:hAnsi="宋体" w:eastAsia="宋体" w:cs="宋体"/>
                <w:color w:val="ED7D31" w:themeColor="accent2"/>
                <w:kern w:val="0"/>
                <w:sz w:val="22"/>
                <w:lang w:bidi="ar"/>
                <w14:textFill>
                  <w14:solidFill>
                    <w14:schemeClr w14:val="accent2"/>
                  </w14:solidFill>
                </w14:textFill>
              </w:rPr>
              <w:t xml:space="preserve"> </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rPr>
            </w:pPr>
            <w:r>
              <w:rPr>
                <w:rFonts w:hint="eastAsia" w:ascii="宋体" w:hAnsi="宋体" w:eastAsia="宋体" w:cs="宋体"/>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rPr>
            </w:pPr>
            <w:r>
              <w:rPr>
                <w:rFonts w:ascii="宋体" w:hAnsi="宋体" w:eastAsia="宋体" w:cs="宋体"/>
                <w:color w:val="000000"/>
                <w:sz w:val="22"/>
              </w:rPr>
              <w:t>2</w:t>
            </w:r>
            <w:r>
              <w:rPr>
                <w:rFonts w:hint="eastAsia" w:ascii="宋体" w:hAnsi="宋体" w:eastAsia="宋体" w:cs="宋体"/>
                <w:color w:val="000000"/>
                <w:sz w:val="22"/>
              </w:rPr>
              <w:t>0套</w:t>
            </w:r>
          </w:p>
        </w:tc>
        <w:tc>
          <w:tcPr>
            <w:tcW w:w="2745" w:type="dxa"/>
            <w:vMerge w:val="continue"/>
            <w:tcBorders>
              <w:left w:val="single" w:color="000000" w:sz="4" w:space="0"/>
              <w:bottom w:val="single" w:color="auto" w:sz="4" w:space="0"/>
              <w:right w:val="single" w:color="000000" w:sz="4" w:space="0"/>
            </w:tcBorders>
            <w:vAlign w:val="center"/>
          </w:tcPr>
          <w:p>
            <w:pPr>
              <w:jc w:val="center"/>
              <w:rPr>
                <w:rFonts w:ascii="宋体" w:hAnsi="宋体" w:eastAsia="宋体" w:cs="宋体"/>
              </w:rPr>
            </w:pPr>
          </w:p>
        </w:tc>
        <w:tc>
          <w:tcPr>
            <w:tcW w:w="1380" w:type="dxa"/>
            <w:vMerge w:val="continue"/>
            <w:tcBorders>
              <w:left w:val="single" w:color="000000" w:sz="4" w:space="0"/>
              <w:right w:val="single" w:color="000000" w:sz="4" w:space="0"/>
            </w:tcBorders>
            <w:vAlign w:val="center"/>
          </w:tcPr>
          <w:p>
            <w:pPr>
              <w:jc w:val="center"/>
              <w:rPr>
                <w:rFonts w:ascii="宋体" w:hAnsi="宋体" w:eastAsia="宋体" w:cs="宋体"/>
              </w:rPr>
            </w:pPr>
          </w:p>
        </w:tc>
      </w:tr>
      <w:tr>
        <w:trPr>
          <w:trHeight w:val="2686"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20"/>
              <w:spacing w:before="156"/>
              <w:jc w:val="center"/>
              <w:rPr>
                <w:rFonts w:ascii="宋体" w:hAnsi="宋体" w:cs="宋体"/>
              </w:rPr>
            </w:pPr>
            <w:r>
              <w:rPr>
                <w:rFonts w:hint="eastAsia" w:ascii="宋体" w:hAnsi="宋体" w:cs="宋体"/>
              </w:rPr>
              <w:t>3</w:t>
            </w:r>
          </w:p>
        </w:tc>
        <w:tc>
          <w:tcPr>
            <w:tcW w:w="20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台盆垃圾桶内胆</w:t>
            </w:r>
          </w:p>
        </w:tc>
        <w:tc>
          <w:tcPr>
            <w:tcW w:w="10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rPr>
            </w:pPr>
            <w:r>
              <w:rPr>
                <w:rFonts w:hint="eastAsia" w:ascii="宋体" w:hAnsi="宋体" w:eastAsia="宋体" w:cs="宋体"/>
              </w:rPr>
              <w:t>定制</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eastAsia="宋体" w:cs="宋体"/>
                <w:color w:val="000000"/>
                <w:sz w:val="22"/>
              </w:rPr>
            </w:pPr>
            <w:r>
              <w:rPr>
                <w:rFonts w:hint="eastAsia" w:ascii="宋体" w:hAnsi="宋体" w:eastAsia="宋体" w:cs="宋体"/>
                <w:color w:val="000000"/>
                <w:kern w:val="0"/>
                <w:sz w:val="22"/>
                <w:lang w:bidi="ar"/>
              </w:rPr>
              <w:t>15个</w:t>
            </w:r>
          </w:p>
        </w:tc>
        <w:tc>
          <w:tcPr>
            <w:tcW w:w="2745" w:type="dxa"/>
            <w:tcBorders>
              <w:top w:val="single" w:color="auto" w:sz="4" w:space="0"/>
              <w:left w:val="single" w:color="000000" w:sz="4" w:space="0"/>
              <w:bottom w:val="single" w:color="000000" w:sz="4" w:space="0"/>
              <w:right w:val="single" w:color="000000" w:sz="4" w:space="0"/>
            </w:tcBorders>
            <w:vAlign w:val="center"/>
          </w:tcPr>
          <w:p>
            <w:pPr>
              <w:rPr>
                <w:rFonts w:hint="eastAsia" w:ascii="仿宋" w:hAnsi="仿宋" w:eastAsia="仿宋"/>
                <w:sz w:val="32"/>
                <w:szCs w:val="36"/>
              </w:rPr>
            </w:pPr>
            <w:r>
              <w:rPr>
                <w:rFonts w:hint="eastAsia" w:ascii="仿宋" w:hAnsi="仿宋" w:eastAsia="仿宋"/>
                <w:sz w:val="32"/>
                <w:szCs w:val="36"/>
              </w:rPr>
              <w:drawing>
                <wp:inline distT="0" distB="0" distL="114300" distR="114300">
                  <wp:extent cx="1687195" cy="1591310"/>
                  <wp:effectExtent l="0" t="0" r="8255" b="8890"/>
                  <wp:docPr id="8" name="图片 8" descr="0f1cfd464ea76d50dabd154dbd371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f1cfd464ea76d50dabd154dbd371c1"/>
                          <pic:cNvPicPr>
                            <a:picLocks noChangeAspect="1"/>
                          </pic:cNvPicPr>
                        </pic:nvPicPr>
                        <pic:blipFill>
                          <a:blip r:embed="rId28"/>
                          <a:srcRect l="8225" t="23272" r="7466" b="15971"/>
                          <a:stretch>
                            <a:fillRect/>
                          </a:stretch>
                        </pic:blipFill>
                        <pic:spPr>
                          <a:xfrm>
                            <a:off x="0" y="0"/>
                            <a:ext cx="1726821" cy="1628189"/>
                          </a:xfrm>
                          <a:prstGeom prst="rect">
                            <a:avLst/>
                          </a:prstGeom>
                          <a:ln>
                            <a:noFill/>
                          </a:ln>
                        </pic:spPr>
                      </pic:pic>
                    </a:graphicData>
                  </a:graphic>
                </wp:inline>
              </w:drawing>
            </w:r>
          </w:p>
        </w:tc>
        <w:tc>
          <w:tcPr>
            <w:tcW w:w="1380" w:type="dxa"/>
            <w:vMerge w:val="continue"/>
            <w:tcBorders>
              <w:left w:val="single" w:color="000000" w:sz="4" w:space="0"/>
              <w:bottom w:val="single" w:color="000000" w:sz="4" w:space="0"/>
              <w:right w:val="single" w:color="000000" w:sz="4" w:space="0"/>
            </w:tcBorders>
            <w:vAlign w:val="center"/>
          </w:tcPr>
          <w:p>
            <w:pPr>
              <w:jc w:val="center"/>
              <w:rPr>
                <w:rFonts w:ascii="宋体" w:hAnsi="宋体" w:eastAsia="宋体" w:cs="宋体"/>
              </w:rPr>
            </w:pPr>
          </w:p>
        </w:tc>
      </w:tr>
    </w:tbl>
    <w:p>
      <w:pPr>
        <w:snapToGrid w:val="0"/>
        <w:jc w:val="left"/>
        <w:rPr>
          <w:rFonts w:ascii="宋体" w:hAnsi="宋体" w:eastAsia="宋体" w:cs="宋体"/>
          <w:szCs w:val="21"/>
        </w:rPr>
      </w:pPr>
      <w:bookmarkStart w:id="54" w:name="_bookmark150"/>
      <w:bookmarkEnd w:id="54"/>
      <w:r>
        <w:rPr>
          <w:rFonts w:hint="eastAsia" w:ascii="宋体" w:hAnsi="宋体" w:eastAsia="宋体" w:cs="宋体"/>
          <w:szCs w:val="21"/>
        </w:rPr>
        <w:t>备注：最终配色、图案根据甲方书面确认为准。</w:t>
      </w:r>
    </w:p>
    <w:p>
      <w:pPr>
        <w:pStyle w:val="5"/>
        <w:spacing w:before="160" w:after="160" w:line="360" w:lineRule="exact"/>
        <w:ind w:firstLine="281" w:firstLineChars="100"/>
        <w:jc w:val="left"/>
      </w:pPr>
      <w:r>
        <w:t>三、技术性能指标</w:t>
      </w:r>
    </w:p>
    <w:p>
      <w:pPr>
        <w:widowControl/>
        <w:jc w:val="left"/>
        <w:rPr>
          <w:rFonts w:ascii="宋体" w:hAnsi="宋体"/>
          <w:b/>
          <w:bCs/>
          <w:sz w:val="22"/>
        </w:rPr>
      </w:pPr>
      <w:r>
        <w:rPr>
          <w:rFonts w:hint="eastAsia" w:ascii="宋体" w:hAnsi="宋体" w:cs="Arial"/>
          <w:b/>
          <w:bCs/>
          <w:kern w:val="0"/>
          <w:sz w:val="22"/>
        </w:rPr>
        <w:t>（一）交通中心室外果壳箱</w:t>
      </w:r>
    </w:p>
    <w:p>
      <w:pPr>
        <w:widowControl/>
        <w:jc w:val="left"/>
        <w:rPr>
          <w:rFonts w:ascii="宋体" w:hAnsi="宋体"/>
          <w:sz w:val="22"/>
        </w:rPr>
      </w:pPr>
      <w:r>
        <w:rPr>
          <w:rFonts w:hint="eastAsia" w:ascii="宋体" w:hAnsi="宋体"/>
          <w:sz w:val="22"/>
        </w:rPr>
        <w:t>（1）参考尺寸不作硬性要求，推荐样式；参考外桶尺寸：950*330*900mm（长*宽*高）；</w:t>
      </w:r>
    </w:p>
    <w:p>
      <w:pPr>
        <w:widowControl/>
        <w:jc w:val="left"/>
        <w:rPr>
          <w:rFonts w:ascii="宋体" w:hAnsi="宋体"/>
          <w:sz w:val="22"/>
        </w:rPr>
      </w:pPr>
      <w:r>
        <w:rPr>
          <w:rFonts w:hint="eastAsia" w:ascii="宋体" w:hAnsi="宋体"/>
          <w:sz w:val="22"/>
        </w:rPr>
        <w:t>（2</w:t>
      </w:r>
      <w:bookmarkStart w:id="55" w:name="_Hlk101170153"/>
      <w:r>
        <w:rPr>
          <w:rFonts w:hint="eastAsia" w:ascii="宋体" w:hAnsi="宋体"/>
          <w:sz w:val="22"/>
        </w:rPr>
        <w:t>）</w:t>
      </w:r>
      <w:bookmarkEnd w:id="55"/>
      <w:r>
        <w:rPr>
          <w:rFonts w:hint="eastAsia" w:ascii="宋体" w:hAnsi="宋体"/>
          <w:sz w:val="22"/>
        </w:rPr>
        <w:t>材质标准：垃圾桶整体采用 304型号不锈钢，采用电镀工艺。桶身所用不锈钢板材厚度不低于</w:t>
      </w:r>
      <w:r>
        <w:rPr>
          <w:rFonts w:ascii="宋体" w:hAnsi="宋体"/>
          <w:sz w:val="22"/>
        </w:rPr>
        <w:t>0.76mm</w:t>
      </w:r>
      <w:r>
        <w:rPr>
          <w:rFonts w:hint="eastAsia" w:ascii="宋体" w:hAnsi="宋体"/>
          <w:sz w:val="22"/>
        </w:rPr>
        <w:t>。</w:t>
      </w:r>
      <w:r>
        <w:rPr>
          <w:rFonts w:ascii="宋体" w:hAnsi="宋体"/>
          <w:sz w:val="22"/>
        </w:rPr>
        <w:t xml:space="preserve"> </w:t>
      </w:r>
    </w:p>
    <w:p>
      <w:pPr>
        <w:widowControl/>
        <w:jc w:val="left"/>
        <w:rPr>
          <w:rFonts w:ascii="宋体" w:hAnsi="宋体"/>
          <w:color w:val="FFFFFF" w:themeColor="background1"/>
          <w:sz w:val="22"/>
          <w:highlight w:val="green"/>
          <w14:textFill>
            <w14:solidFill>
              <w14:schemeClr w14:val="bg1"/>
            </w14:solidFill>
          </w14:textFill>
        </w:rPr>
      </w:pPr>
      <w:r>
        <w:rPr>
          <w:rFonts w:hint="eastAsia" w:ascii="宋体" w:hAnsi="宋体"/>
          <w:sz w:val="22"/>
        </w:rPr>
        <w:t>（3）垃圾桶样式图片仅供参考，需线条顺畅美观，具体以甲方要求为准。外观需标注垃圾分类标识元素，可回收物、其他垃圾桶。配置</w:t>
      </w:r>
      <w:r>
        <w:rPr>
          <w:rFonts w:ascii="宋体" w:hAnsi="宋体"/>
          <w:sz w:val="22"/>
        </w:rPr>
        <w:t>201</w:t>
      </w:r>
      <w:r>
        <w:rPr>
          <w:rFonts w:hint="eastAsia" w:ascii="宋体" w:hAnsi="宋体"/>
          <w:sz w:val="22"/>
        </w:rPr>
        <w:t>不锈钢圆角内胆，容量75L-85L。桶内设置垃圾袋套箍，便于垃圾袋的固定和更换。</w:t>
      </w:r>
    </w:p>
    <w:p>
      <w:pPr>
        <w:widowControl/>
        <w:jc w:val="left"/>
        <w:rPr>
          <w:rFonts w:ascii="宋体" w:hAnsi="宋体"/>
          <w:sz w:val="22"/>
        </w:rPr>
      </w:pPr>
      <w:r>
        <w:rPr>
          <w:rFonts w:hint="eastAsia" w:ascii="宋体" w:hAnsi="宋体"/>
          <w:sz w:val="22"/>
        </w:rPr>
        <w:t>（4）考虑室外防雨水需求，顶部雨篷设计。桶盖与桶身连接一体，避免垃圾桶部件遗失或被盗。垃圾桶底部整体焊接，不漏水（不通过桶底打胶来防止漏水），避免垃圾桶内的污水污染地面。</w:t>
      </w:r>
    </w:p>
    <w:p>
      <w:pPr>
        <w:widowControl/>
        <w:jc w:val="left"/>
        <w:rPr>
          <w:rFonts w:ascii="宋体" w:hAnsi="宋体"/>
          <w:sz w:val="22"/>
        </w:rPr>
      </w:pPr>
      <w:r>
        <w:rPr>
          <w:rFonts w:hint="eastAsia" w:ascii="宋体" w:hAnsi="宋体"/>
          <w:sz w:val="22"/>
        </w:rPr>
        <w:t>（5）配置烟蒂回收装置，烟蒂回收装置应选择阻燃耐高温、美观耐用、维护频率低、方便清洗保洁的不锈钢等材质，同时配置警示语（如吸烟有害健康）或温馨提示（如烟头不落地、机场更美丽）等。</w:t>
      </w:r>
    </w:p>
    <w:p>
      <w:pPr>
        <w:widowControl/>
        <w:jc w:val="left"/>
        <w:rPr>
          <w:rFonts w:ascii="宋体" w:hAnsi="宋体"/>
          <w:sz w:val="22"/>
        </w:rPr>
      </w:pPr>
      <w:r>
        <w:rPr>
          <w:rFonts w:hint="eastAsia" w:ascii="宋体" w:hAnsi="宋体"/>
          <w:sz w:val="22"/>
        </w:rPr>
        <w:t>（6）垃圾桶背侧下部居中离地10cm位置上粘贴垃圾桶的编号反光膜标贴，编号要求从GTC-W001往上标注。标贴尺寸长度10cm、宽度4cm，横向粘贴。</w:t>
      </w:r>
    </w:p>
    <w:p>
      <w:pPr>
        <w:autoSpaceDE w:val="0"/>
        <w:autoSpaceDN w:val="0"/>
        <w:adjustRightInd w:val="0"/>
        <w:snapToGrid w:val="0"/>
        <w:spacing w:line="360" w:lineRule="exact"/>
        <w:jc w:val="left"/>
        <w:rPr>
          <w:rFonts w:ascii="宋体" w:hAnsi="宋体" w:cs="宋体"/>
          <w:kern w:val="0"/>
          <w:sz w:val="22"/>
        </w:rPr>
      </w:pPr>
      <w:r>
        <w:rPr>
          <w:rFonts w:hint="eastAsia" w:ascii="宋体" w:hAnsi="宋体" w:cs="Arial"/>
          <w:b/>
          <w:bCs/>
          <w:kern w:val="0"/>
          <w:sz w:val="22"/>
        </w:rPr>
        <w:t>（二）240L分类垃圾桶（黑色）</w:t>
      </w:r>
    </w:p>
    <w:p>
      <w:pPr>
        <w:autoSpaceDE w:val="0"/>
        <w:autoSpaceDN w:val="0"/>
        <w:adjustRightInd w:val="0"/>
        <w:snapToGrid w:val="0"/>
        <w:spacing w:line="360" w:lineRule="exact"/>
        <w:ind w:firstLine="440" w:firstLineChars="200"/>
        <w:jc w:val="left"/>
        <w:rPr>
          <w:rFonts w:ascii="宋体" w:hAnsi="宋体" w:cs="宋体"/>
          <w:kern w:val="0"/>
          <w:sz w:val="22"/>
        </w:rPr>
      </w:pPr>
      <w:r>
        <w:rPr>
          <w:rFonts w:hint="eastAsia" w:ascii="宋体" w:hAnsi="宋体" w:cs="宋体"/>
          <w:kern w:val="0"/>
          <w:sz w:val="22"/>
        </w:rPr>
        <w:t>1.1垃圾分类桶标识按照《中华人民共和国国家标准生活垃圾分类标识》GB/T19095-2019号文件执行。桶身标识印制要求中文使用黑体字体，英文使用Arial字体，中文和英文的行间距应该为中文行高的0.25倍，英文行高（即首个大写英文字母高度）应该为中文的0.5倍。标识颜色要求以白色印制于分类垃圾桶上。</w:t>
      </w:r>
    </w:p>
    <w:p>
      <w:pPr>
        <w:autoSpaceDE w:val="0"/>
        <w:autoSpaceDN w:val="0"/>
        <w:adjustRightInd w:val="0"/>
        <w:snapToGrid w:val="0"/>
        <w:spacing w:line="360" w:lineRule="exact"/>
        <w:ind w:firstLine="440" w:firstLineChars="200"/>
        <w:jc w:val="left"/>
        <w:rPr>
          <w:rFonts w:ascii="宋体" w:hAnsi="宋体" w:eastAsia="宋体" w:cs="宋体"/>
          <w:kern w:val="0"/>
          <w:sz w:val="22"/>
        </w:rPr>
      </w:pPr>
      <w:r>
        <w:rPr>
          <w:rFonts w:hint="eastAsia" w:ascii="宋体" w:hAnsi="宋体" w:cs="宋体"/>
          <w:kern w:val="0"/>
          <w:sz w:val="22"/>
        </w:rPr>
        <w:t>1.2垃圾桶背侧下部居中离地10cm位置上粘贴垃圾桶的编号反光膜标贴，编号要求从</w:t>
      </w:r>
      <w:r>
        <w:rPr>
          <w:rFonts w:ascii="宋体" w:hAnsi="宋体" w:cs="宋体"/>
          <w:kern w:val="0"/>
          <w:sz w:val="22"/>
        </w:rPr>
        <w:t>1</w:t>
      </w:r>
      <w:r>
        <w:rPr>
          <w:rFonts w:hint="eastAsia" w:ascii="宋体" w:hAnsi="宋体" w:cs="宋体"/>
          <w:kern w:val="0"/>
          <w:sz w:val="22"/>
        </w:rPr>
        <w:t>往上标注</w:t>
      </w:r>
      <w:r>
        <w:rPr>
          <w:rFonts w:hint="eastAsia" w:ascii="宋体" w:hAnsi="宋体" w:cs="宋体"/>
          <w:color w:val="000000" w:themeColor="text1"/>
          <w:kern w:val="0"/>
          <w:sz w:val="22"/>
          <w14:textFill>
            <w14:solidFill>
              <w14:schemeClr w14:val="tx1"/>
            </w14:solidFill>
          </w14:textFill>
        </w:rPr>
        <w:t>，即黑色桶GTC-QT-1。</w:t>
      </w:r>
      <w:r>
        <w:rPr>
          <w:rFonts w:hint="eastAsia" w:ascii="宋体" w:hAnsi="宋体" w:cs="宋体"/>
          <w:kern w:val="0"/>
          <w:sz w:val="22"/>
        </w:rPr>
        <w:t>标贴尺寸长度16cm、宽度6cm,横向粘贴。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1.3产品符合《中华人民共和国城镇建设行业标准-塑料垃圾桶通用技术条件》CJ/T280-2008标准。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2.质量要求说明：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2.1整体外尺寸为：L720*600*950MM（±3%），上口内孔尺寸：570*510MM，桶底到桶口上沿高度1010MM，桶底外延轴上方最长到桶底外延最宽尺寸为：460*430MM，产品使用高密度聚乙烯全新料（HDPE）一次性注模成型。单盖体重量要求1.6KG以上，单桶身≥12KG，产品整体重量≥17.5KG。</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桶体及桶盖要求采用100%高密度聚乙烯，插销为共聚PP料一次性注模成型长销子，高强度、坚固耐用、安装简单并具备倒钩防盗特性并直接与桶盖3条耳钉相连接，增加稳定性。桶身与桶盖密闭性强，不变形，原料中注入高质量防紫外线原料占3%，颜料色素占5%以确保垃圾桶颜色保持鲜艳耐久不褪色长达5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2.3轮轴为插入防盗式结构，轴采用Q235钢材料，表面电镀锌12μ的厚度，防锈时间为10年；轮胎采用优质的天然橡胶材质做外轮，优良塑料材料做内轮框，每轮承载力达120±5KG，内轮框内置铁件均采用不锈钢材质。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2.4垃圾桶壁厚≥5mm，桶顶部外延或两侧加强筋厚度10mm以上，顶部外延每边设纵向加强筋不少于3条，桶身与把手连接设纵向加强筋8条，把手位置具有防滑设计。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2.5桶体与桶盖三点连接，桶盖外延三条耳朵与桶体把手通过长销紧密连接，使桶身与桶盖紧密相连，不会脱落，防止桶盖左右摇摆、脱落等情况发生，可反复开关达百万次以上。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2.6桶盖提手位置，应设有不少于3条加强筋加固，有效防止提手位置变形或损坏。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2.7桶身四面有凹凸面加强设计，用波浪面加强筋与底部连接，加大底部的强度和受力面积，保证垃圾桶在超负荷运作时不因底部受力过大而开裂。桶底部用放射状加强筋设计，减少垃圾对桶底部的冲击力；桶底与地面间距约两公分，使垃圾桶放置更平稳，配有14个pc材质耐磨钉，且桶底底部加装长条状防滑块，保证底部不易磨损且不泄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2.8在桶身背面下方设计注塑一体成型提手装置，使得工作人员在垃圾桶负荷工作的情况下，仍能轻松的反倒垃圾桶。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2.9产品具有耐酸、耐碱、耐腐蚀的性能，正常工作温度：-30℃～+65℃；</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2.10桶身强度要求达到8公斤铁锤锤不破，12米高空坠落不破损。</w:t>
      </w:r>
    </w:p>
    <w:p>
      <w:pPr>
        <w:widowControl/>
        <w:ind w:firstLine="440" w:firstLineChars="200"/>
        <w:jc w:val="left"/>
        <w:rPr>
          <w:rFonts w:ascii="宋体" w:hAnsi="宋体"/>
          <w:sz w:val="22"/>
        </w:rPr>
      </w:pPr>
      <w:r>
        <w:rPr>
          <w:rFonts w:hint="eastAsia" w:ascii="宋体" w:hAnsi="宋体"/>
          <w:sz w:val="22"/>
        </w:rPr>
        <w:t>3.除桶身外的更换零配件提供</w:t>
      </w:r>
      <w:r>
        <w:rPr>
          <w:rFonts w:ascii="宋体" w:hAnsi="宋体"/>
          <w:sz w:val="22"/>
        </w:rPr>
        <w:t>2</w:t>
      </w:r>
      <w:r>
        <w:rPr>
          <w:rFonts w:hint="eastAsia" w:ascii="宋体" w:hAnsi="宋体"/>
          <w:sz w:val="22"/>
        </w:rPr>
        <w:t>0套，与原桶配件规格保持一致，需提供免费更换服务。</w:t>
      </w:r>
    </w:p>
    <w:p>
      <w:pPr>
        <w:autoSpaceDE w:val="0"/>
        <w:autoSpaceDN w:val="0"/>
        <w:adjustRightInd w:val="0"/>
        <w:snapToGrid w:val="0"/>
        <w:spacing w:line="360" w:lineRule="exact"/>
        <w:ind w:firstLine="442" w:firstLineChars="200"/>
        <w:jc w:val="left"/>
        <w:rPr>
          <w:rFonts w:ascii="宋体" w:hAnsi="宋体" w:cs="Arial"/>
          <w:b/>
          <w:bCs/>
          <w:kern w:val="0"/>
          <w:sz w:val="22"/>
        </w:rPr>
      </w:pPr>
      <w:r>
        <w:rPr>
          <w:rFonts w:hint="eastAsia" w:ascii="宋体" w:hAnsi="宋体" w:cs="Arial"/>
          <w:b/>
          <w:bCs/>
          <w:kern w:val="0"/>
          <w:sz w:val="22"/>
        </w:rPr>
        <w:t>（三）台盆垃圾桶内胆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1.内胆容量：17L；</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2.规格：长≦300mm*宽≦300mm*高≦190mm;</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钢质烤漆材质：厚度≥1.0mm；</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ascii="宋体" w:hAnsi="宋体" w:cs="宋体"/>
          <w:kern w:val="0"/>
          <w:sz w:val="22"/>
        </w:rPr>
        <w:t>.</w:t>
      </w:r>
      <w:r>
        <w:rPr>
          <w:rFonts w:hint="eastAsia" w:ascii="宋体" w:hAnsi="宋体" w:cs="宋体"/>
          <w:kern w:val="0"/>
          <w:sz w:val="22"/>
        </w:rPr>
        <w:t>底部带≥R10的圆角。</w:t>
      </w:r>
    </w:p>
    <w:p>
      <w:pPr>
        <w:widowControl/>
        <w:jc w:val="left"/>
        <w:rPr>
          <w:rFonts w:ascii="宋体" w:hAnsi="宋体"/>
          <w:sz w:val="22"/>
        </w:rPr>
      </w:pPr>
      <w:r>
        <w:rPr>
          <w:rFonts w:hint="eastAsia" w:ascii="宋体" w:hAnsi="宋体"/>
          <w:b/>
          <w:sz w:val="22"/>
        </w:rPr>
        <w:t>四、</w:t>
      </w:r>
      <w:r>
        <w:rPr>
          <w:rFonts w:ascii="宋体" w:hAnsi="宋体"/>
          <w:b/>
          <w:sz w:val="22"/>
        </w:rPr>
        <w:t>产品</w:t>
      </w:r>
      <w:r>
        <w:rPr>
          <w:rFonts w:hint="eastAsia" w:ascii="宋体" w:hAnsi="宋体"/>
          <w:b/>
          <w:sz w:val="22"/>
        </w:rPr>
        <w:t>需满足的</w:t>
      </w:r>
      <w:r>
        <w:rPr>
          <w:rFonts w:ascii="宋体" w:hAnsi="宋体"/>
          <w:b/>
          <w:sz w:val="22"/>
        </w:rPr>
        <w:t>标准和规范</w:t>
      </w:r>
    </w:p>
    <w:p>
      <w:pPr>
        <w:widowControl/>
        <w:jc w:val="left"/>
        <w:rPr>
          <w:rFonts w:ascii="宋体" w:hAnsi="宋体"/>
          <w:sz w:val="22"/>
        </w:rPr>
      </w:pPr>
      <w:r>
        <w:rPr>
          <w:rFonts w:hint="eastAsia" w:ascii="宋体" w:hAnsi="宋体"/>
          <w:sz w:val="22"/>
        </w:rPr>
        <w:t>（一）产品质量要求：</w:t>
      </w:r>
    </w:p>
    <w:p>
      <w:pPr>
        <w:widowControl/>
        <w:jc w:val="left"/>
        <w:rPr>
          <w:rFonts w:ascii="宋体" w:hAnsi="宋体"/>
          <w:sz w:val="22"/>
        </w:rPr>
      </w:pPr>
      <w:r>
        <w:rPr>
          <w:rFonts w:hint="eastAsia" w:ascii="宋体" w:hAnsi="宋体"/>
          <w:sz w:val="22"/>
        </w:rPr>
        <w:t>（1）严格执行国家现行有效的质量标准制造和提供合格产品，如所供产品由于质量问题所造成的所有损失，当由投标人全权负责；</w:t>
      </w:r>
    </w:p>
    <w:p>
      <w:pPr>
        <w:widowControl/>
        <w:jc w:val="left"/>
        <w:rPr>
          <w:rFonts w:ascii="宋体" w:hAnsi="宋体"/>
          <w:sz w:val="22"/>
        </w:rPr>
      </w:pPr>
      <w:r>
        <w:rPr>
          <w:rFonts w:hint="eastAsia" w:ascii="宋体" w:hAnsi="宋体"/>
          <w:sz w:val="22"/>
        </w:rPr>
        <w:t>（2）必须提供有效的主要材料及辅料的质检证明资料和技术资料等质量文件。</w:t>
      </w:r>
    </w:p>
    <w:p>
      <w:pPr>
        <w:widowControl/>
        <w:jc w:val="left"/>
        <w:rPr>
          <w:rFonts w:ascii="宋体" w:hAnsi="宋体"/>
          <w:sz w:val="22"/>
        </w:rPr>
      </w:pPr>
      <w:r>
        <w:rPr>
          <w:rFonts w:hint="eastAsia" w:ascii="宋体" w:hAnsi="宋体"/>
          <w:sz w:val="22"/>
        </w:rPr>
        <w:t>（二）制作工艺标准</w:t>
      </w:r>
    </w:p>
    <w:p>
      <w:pPr>
        <w:widowControl/>
        <w:jc w:val="left"/>
        <w:rPr>
          <w:rFonts w:ascii="宋体" w:hAnsi="宋体"/>
          <w:sz w:val="22"/>
        </w:rPr>
      </w:pPr>
      <w:r>
        <w:rPr>
          <w:rFonts w:hint="eastAsia" w:ascii="宋体" w:hAnsi="宋体"/>
          <w:sz w:val="22"/>
        </w:rPr>
        <w:t>外壳无明显缝焊接点，垃圾桶底部密封处理，外部标识印刷采用雕刻印刷工艺，图形印刷规整清晰。</w:t>
      </w:r>
    </w:p>
    <w:p>
      <w:pPr>
        <w:widowControl/>
        <w:jc w:val="left"/>
        <w:rPr>
          <w:rFonts w:ascii="宋体" w:hAnsi="宋体"/>
          <w:sz w:val="22"/>
        </w:rPr>
      </w:pPr>
      <w:r>
        <w:rPr>
          <w:rFonts w:hint="eastAsia" w:ascii="宋体" w:hAnsi="宋体"/>
          <w:sz w:val="22"/>
        </w:rPr>
        <w:t>（三）外观质量标准</w:t>
      </w:r>
    </w:p>
    <w:p>
      <w:pPr>
        <w:widowControl/>
        <w:jc w:val="left"/>
        <w:rPr>
          <w:rFonts w:ascii="宋体" w:hAnsi="宋体"/>
          <w:sz w:val="22"/>
        </w:rPr>
      </w:pPr>
      <w:r>
        <w:rPr>
          <w:rFonts w:hint="eastAsia" w:ascii="宋体" w:hAnsi="宋体"/>
          <w:sz w:val="22"/>
        </w:rPr>
        <w:t>外观无磕碰、划伤，无锈蚀污渍，外观整体无焊缝毛刺，外观尺寸误差1%以内，底部密封完好。</w:t>
      </w:r>
    </w:p>
    <w:p>
      <w:pPr>
        <w:widowControl/>
        <w:jc w:val="left"/>
        <w:rPr>
          <w:rFonts w:ascii="宋体" w:hAnsi="宋体"/>
          <w:sz w:val="22"/>
        </w:rPr>
      </w:pPr>
      <w:r>
        <w:rPr>
          <w:rFonts w:hint="eastAsia" w:ascii="宋体" w:hAnsi="宋体"/>
          <w:sz w:val="22"/>
        </w:rPr>
        <w:t>（四）</w:t>
      </w:r>
      <w:r>
        <w:rPr>
          <w:rFonts w:hint="eastAsia" w:ascii="宋体" w:hAnsi="宋体"/>
          <w:color w:val="000000" w:themeColor="text1"/>
          <w:sz w:val="22"/>
          <w14:textFill>
            <w14:solidFill>
              <w14:schemeClr w14:val="tx1"/>
            </w14:solidFill>
          </w14:textFill>
        </w:rPr>
        <w:t>除240L分类垃圾桶外，其他均需提供一个样品。</w:t>
      </w:r>
    </w:p>
    <w:p>
      <w:pPr>
        <w:widowControl/>
        <w:jc w:val="left"/>
        <w:rPr>
          <w:rFonts w:ascii="宋体" w:hAnsi="宋体"/>
          <w:b/>
          <w:sz w:val="22"/>
        </w:rPr>
      </w:pPr>
      <w:r>
        <w:rPr>
          <w:rFonts w:hint="eastAsia" w:ascii="宋体" w:hAnsi="宋体"/>
          <w:b/>
          <w:sz w:val="22"/>
        </w:rPr>
        <w:t>五、 资料要求</w:t>
      </w:r>
    </w:p>
    <w:p>
      <w:pPr>
        <w:widowControl/>
        <w:jc w:val="left"/>
        <w:rPr>
          <w:rFonts w:ascii="宋体" w:hAnsi="宋体"/>
          <w:sz w:val="22"/>
        </w:rPr>
      </w:pPr>
      <w:r>
        <w:rPr>
          <w:rFonts w:hint="eastAsia" w:ascii="宋体" w:hAnsi="宋体"/>
          <w:sz w:val="22"/>
        </w:rPr>
        <w:t>1、产品说明书、质量检验证明书、随配附件一并附于货物内</w:t>
      </w:r>
    </w:p>
    <w:p>
      <w:pPr>
        <w:widowControl/>
        <w:jc w:val="left"/>
        <w:rPr>
          <w:rFonts w:ascii="宋体" w:hAnsi="宋体"/>
          <w:sz w:val="22"/>
        </w:rPr>
      </w:pPr>
      <w:r>
        <w:rPr>
          <w:rFonts w:hint="eastAsia" w:ascii="宋体" w:hAnsi="宋体"/>
          <w:sz w:val="22"/>
        </w:rPr>
        <w:t>2、参与投标产品的外形图片或外形技术图纸。</w:t>
      </w:r>
    </w:p>
    <w:p>
      <w:pPr>
        <w:widowControl/>
        <w:jc w:val="left"/>
        <w:rPr>
          <w:rFonts w:ascii="宋体" w:hAnsi="宋体"/>
          <w:b/>
          <w:sz w:val="22"/>
        </w:rPr>
      </w:pPr>
      <w:r>
        <w:rPr>
          <w:rFonts w:hint="eastAsia" w:ascii="宋体" w:hAnsi="宋体"/>
          <w:b/>
          <w:sz w:val="22"/>
        </w:rPr>
        <w:t>六、运输和包装要求</w:t>
      </w:r>
    </w:p>
    <w:p>
      <w:pPr>
        <w:widowControl/>
        <w:jc w:val="left"/>
        <w:rPr>
          <w:rFonts w:ascii="宋体" w:hAnsi="宋体"/>
          <w:sz w:val="22"/>
        </w:rPr>
      </w:pPr>
      <w:r>
        <w:rPr>
          <w:rFonts w:hint="eastAsia" w:ascii="宋体" w:hAnsi="宋体"/>
          <w:sz w:val="22"/>
        </w:rPr>
        <w:t>1、中标人负责将全部货物运送到杭州萧山国际机场内指定地点，并承担一切费用及风险。</w:t>
      </w:r>
    </w:p>
    <w:p>
      <w:pPr>
        <w:widowControl/>
        <w:jc w:val="left"/>
        <w:rPr>
          <w:rFonts w:ascii="宋体" w:hAnsi="宋体"/>
          <w:sz w:val="22"/>
        </w:rPr>
      </w:pPr>
      <w:r>
        <w:rPr>
          <w:rFonts w:hint="eastAsia" w:ascii="宋体" w:hAnsi="宋体"/>
          <w:sz w:val="22"/>
        </w:rPr>
        <w:t>2、运输方式中标人自定，但必须确保运输方式适合货物特性及质量要求。</w:t>
      </w:r>
    </w:p>
    <w:p>
      <w:pPr>
        <w:widowControl/>
        <w:jc w:val="left"/>
        <w:rPr>
          <w:rFonts w:ascii="宋体" w:hAnsi="宋体"/>
          <w:sz w:val="22"/>
        </w:rPr>
      </w:pPr>
      <w:r>
        <w:rPr>
          <w:rFonts w:hint="eastAsia" w:ascii="宋体" w:hAnsi="宋体"/>
          <w:sz w:val="22"/>
        </w:rPr>
        <w:t>3、包装：符合产品性质及质量要求的原厂包装，完好无破损、无刮痕。</w:t>
      </w:r>
    </w:p>
    <w:p>
      <w:pPr>
        <w:widowControl/>
        <w:jc w:val="left"/>
        <w:rPr>
          <w:rFonts w:ascii="宋体" w:hAnsi="宋体"/>
          <w:sz w:val="22"/>
        </w:rPr>
      </w:pPr>
      <w:r>
        <w:rPr>
          <w:rFonts w:hint="eastAsia" w:ascii="宋体" w:hAnsi="宋体"/>
          <w:b/>
          <w:sz w:val="22"/>
        </w:rPr>
        <w:t>七、验收</w:t>
      </w:r>
    </w:p>
    <w:p>
      <w:pPr>
        <w:widowControl/>
        <w:jc w:val="left"/>
        <w:rPr>
          <w:rFonts w:ascii="宋体" w:hAnsi="宋体"/>
          <w:sz w:val="22"/>
        </w:rPr>
      </w:pPr>
      <w:r>
        <w:rPr>
          <w:rFonts w:hint="eastAsia" w:ascii="宋体" w:hAnsi="宋体"/>
          <w:sz w:val="22"/>
        </w:rPr>
        <w:t>验收标准：现场验收。</w:t>
      </w:r>
    </w:p>
    <w:p>
      <w:pPr>
        <w:widowControl/>
        <w:jc w:val="left"/>
        <w:rPr>
          <w:rFonts w:ascii="宋体" w:hAnsi="宋体"/>
          <w:b/>
          <w:sz w:val="22"/>
        </w:rPr>
      </w:pPr>
      <w:r>
        <w:rPr>
          <w:rFonts w:hint="eastAsia" w:ascii="宋体" w:hAnsi="宋体"/>
          <w:b/>
          <w:sz w:val="22"/>
        </w:rPr>
        <w:t>八、售后服务</w:t>
      </w:r>
    </w:p>
    <w:p>
      <w:pPr>
        <w:widowControl/>
        <w:jc w:val="left"/>
        <w:rPr>
          <w:rFonts w:ascii="宋体" w:hAnsi="宋体"/>
          <w:sz w:val="22"/>
        </w:rPr>
      </w:pPr>
      <w:r>
        <w:rPr>
          <w:rFonts w:hint="eastAsia" w:ascii="宋体" w:hAnsi="宋体"/>
          <w:sz w:val="22"/>
        </w:rPr>
        <w:t xml:space="preserve">    投标人应提供至少具备但不限于以下服务内容，投标人可提出更加优惠的服务项目或承诺，招标人将积极予以考虑：</w:t>
      </w:r>
    </w:p>
    <w:p>
      <w:pPr>
        <w:widowControl/>
        <w:jc w:val="left"/>
        <w:rPr>
          <w:rFonts w:ascii="宋体" w:hAnsi="宋体"/>
          <w:sz w:val="22"/>
        </w:rPr>
      </w:pPr>
      <w:r>
        <w:rPr>
          <w:rFonts w:hint="eastAsia" w:ascii="宋体" w:hAnsi="宋体"/>
          <w:sz w:val="22"/>
        </w:rPr>
        <w:t>1.在质保期内由于产品本身质量原因造成的任何损伤和损坏，中标人须免费负责处理，质保期时间为2年。</w:t>
      </w:r>
    </w:p>
    <w:p>
      <w:pPr>
        <w:widowControl/>
        <w:jc w:val="left"/>
        <w:rPr>
          <w:rFonts w:ascii="宋体" w:hAnsi="宋体"/>
          <w:sz w:val="22"/>
        </w:rPr>
      </w:pPr>
      <w:r>
        <w:rPr>
          <w:rFonts w:hint="eastAsia" w:ascii="宋体" w:hAnsi="宋体"/>
          <w:sz w:val="22"/>
        </w:rPr>
        <w:t>2.中标人承诺在接到招标人售后需求24小时内给出相应解决方案，48小时内解决。</w:t>
      </w:r>
    </w:p>
    <w:p>
      <w:pPr>
        <w:widowControl/>
        <w:jc w:val="left"/>
        <w:rPr>
          <w:rFonts w:ascii="宋体" w:hAnsi="宋体"/>
          <w:sz w:val="22"/>
        </w:rPr>
      </w:pPr>
      <w:r>
        <w:rPr>
          <w:rFonts w:hint="eastAsia" w:ascii="宋体" w:hAnsi="宋体"/>
          <w:sz w:val="22"/>
        </w:rPr>
        <w:t>3.生产周期：订单确认后20个日历日完成制作，并运送至订单指定地点。</w:t>
      </w:r>
    </w:p>
    <w:p>
      <w:pPr>
        <w:pStyle w:val="9"/>
        <w:spacing w:after="0" w:line="288" w:lineRule="auto"/>
        <w:ind w:left="0" w:leftChars="0"/>
        <w:rPr>
          <w:rFonts w:ascii="宋体" w:hAnsi="宋体"/>
          <w:sz w:val="22"/>
        </w:rPr>
      </w:pPr>
      <w:r>
        <w:rPr>
          <w:rFonts w:hint="eastAsia" w:ascii="宋体" w:hAnsi="宋体"/>
          <w:sz w:val="22"/>
        </w:rPr>
        <w:t>4.招标人有权在一年内续标采购同类型的垃圾桶。</w:t>
      </w:r>
    </w:p>
    <w:p>
      <w:pPr>
        <w:pStyle w:val="9"/>
        <w:spacing w:after="0" w:line="288" w:lineRule="auto"/>
        <w:ind w:left="0" w:leftChars="0"/>
        <w:rPr>
          <w:rFonts w:ascii="宋体" w:hAnsi="宋体" w:eastAsia="宋体" w:cs="宋体"/>
          <w:b/>
          <w:bCs/>
          <w:sz w:val="22"/>
        </w:rPr>
      </w:pPr>
      <w:r>
        <w:rPr>
          <w:rFonts w:hint="eastAsia" w:ascii="宋体" w:hAnsi="宋体" w:eastAsia="宋体" w:cs="宋体"/>
          <w:b/>
          <w:bCs/>
          <w:sz w:val="22"/>
        </w:rPr>
        <w:t>九、货款支付</w:t>
      </w:r>
    </w:p>
    <w:p>
      <w:pPr>
        <w:pStyle w:val="9"/>
        <w:spacing w:after="0" w:line="288" w:lineRule="auto"/>
        <w:ind w:left="0" w:leftChars="0" w:firstLine="440" w:firstLineChars="200"/>
        <w:rPr>
          <w:rFonts w:ascii="宋体" w:hAnsi="宋体" w:eastAsia="宋体" w:cs="宋体"/>
          <w:sz w:val="22"/>
        </w:rPr>
      </w:pPr>
      <w:r>
        <w:rPr>
          <w:rFonts w:hint="eastAsia" w:ascii="宋体" w:hAnsi="宋体" w:eastAsia="宋体" w:cs="宋体"/>
          <w:sz w:val="22"/>
        </w:rPr>
        <w:t>1.结算方式：双方共同根据合同的要求对设备完成安装调试，并进行使用验收且最终项目验收合格后，招标人收到中标人开具的增值税专用发票后，向中标人支付合同总价95%的合同价。合同总价的5%合同价作为质量保证金。待质保期满后，由招标人确认其售后服务质量不存在任何违约情形后，一次性无息支付其质量保证金；</w:t>
      </w:r>
    </w:p>
    <w:p>
      <w:pPr>
        <w:pStyle w:val="9"/>
        <w:spacing w:line="288" w:lineRule="auto"/>
        <w:ind w:left="0" w:leftChars="0" w:firstLine="440" w:firstLineChars="200"/>
        <w:rPr>
          <w:rFonts w:ascii="宋体" w:hAnsi="宋体" w:eastAsia="宋体" w:cs="宋体"/>
          <w:sz w:val="22"/>
        </w:rPr>
      </w:pPr>
      <w:r>
        <w:rPr>
          <w:rFonts w:hint="eastAsia" w:ascii="宋体" w:hAnsi="宋体" w:eastAsia="宋体" w:cs="宋体"/>
          <w:sz w:val="22"/>
        </w:rPr>
        <w:t>2.招标人在支付合同项下的任一合同价款前，中标人应提供符合相关法律规定的等额有效增值税专用发票。若中标人未按合同约定提供发票的，招标人有权拒绝付款且不承担任何延期付款的责任。</w:t>
      </w:r>
    </w:p>
    <w:p>
      <w:pPr>
        <w:widowControl/>
        <w:jc w:val="left"/>
        <w:rPr>
          <w:rFonts w:ascii="宋体" w:hAnsi="宋体"/>
          <w:sz w:val="22"/>
        </w:rPr>
      </w:pPr>
    </w:p>
    <w:p>
      <w:pPr>
        <w:pStyle w:val="23"/>
        <w:spacing w:line="520" w:lineRule="exact"/>
        <w:ind w:firstLine="440"/>
        <w:rPr>
          <w:rFonts w:asciiTheme="minorEastAsia" w:hAnsiTheme="minorEastAsia" w:eastAsiaTheme="minorEastAsia"/>
          <w:color w:val="000000"/>
          <w:sz w:val="22"/>
        </w:rPr>
      </w:pPr>
    </w:p>
    <w:p/>
    <w:p/>
    <w:p/>
    <w:p/>
    <w:p/>
    <w:p/>
    <w:p/>
    <w:p/>
    <w:p/>
    <w:p>
      <w:pPr>
        <w:pStyle w:val="3"/>
        <w:spacing w:line="564" w:lineRule="exact"/>
        <w:ind w:right="57"/>
        <w:jc w:val="center"/>
      </w:pPr>
      <w:bookmarkStart w:id="56" w:name="_Toc19858"/>
      <w:r>
        <w:rPr>
          <w:rFonts w:hint="eastAsia"/>
        </w:rPr>
        <w:t>第六章</w:t>
      </w:r>
      <w:r>
        <w:t xml:space="preserve">  </w:t>
      </w:r>
      <w:r>
        <w:rPr>
          <w:rFonts w:hint="eastAsia"/>
        </w:rPr>
        <w:t>投标文件格式</w:t>
      </w:r>
      <w:bookmarkEnd w:id="56"/>
    </w:p>
    <w:p>
      <w:pPr>
        <w:pStyle w:val="3"/>
        <w:spacing w:line="564" w:lineRule="exact"/>
        <w:ind w:right="57"/>
        <w:jc w:val="center"/>
        <w:sectPr>
          <w:headerReference r:id="rId20" w:type="default"/>
          <w:footerReference r:id="rId21"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宋体" w:hAnsi="宋体" w:eastAsia="宋体" w:cs="宋体"/>
          <w:kern w:val="0"/>
          <w:sz w:val="13"/>
          <w:szCs w:val="13"/>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2980"/>
        </w:tabs>
        <w:autoSpaceDE w:val="0"/>
        <w:autoSpaceDN w:val="0"/>
        <w:adjustRightInd w:val="0"/>
        <w:spacing w:line="360" w:lineRule="auto"/>
        <w:ind w:left="1880" w:right="-20" w:firstLine="810" w:firstLineChars="200"/>
        <w:jc w:val="left"/>
        <w:rPr>
          <w:rFonts w:ascii="宋体" w:hAnsi="宋体" w:eastAsia="宋体" w:cs="宋体"/>
          <w:kern w:val="0"/>
          <w:sz w:val="24"/>
          <w:szCs w:val="28"/>
        </w:rPr>
      </w:pPr>
      <w:r>
        <w:rPr>
          <w:rFonts w:hint="eastAsia" w:ascii="宋体" w:hAnsi="宋体" w:eastAsia="宋体" w:cs="宋体"/>
          <w:w w:val="169"/>
          <w:kern w:val="0"/>
          <w:position w:val="-3"/>
          <w:sz w:val="24"/>
          <w:szCs w:val="28"/>
          <w:u w:val="single"/>
        </w:rPr>
        <w:t xml:space="preserve">              </w:t>
      </w:r>
      <w:r>
        <w:rPr>
          <w:rFonts w:hint="eastAsia" w:ascii="宋体" w:hAnsi="宋体" w:eastAsia="宋体" w:cs="宋体"/>
          <w:kern w:val="0"/>
          <w:position w:val="-3"/>
          <w:sz w:val="24"/>
          <w:szCs w:val="28"/>
          <w:u w:val="single"/>
        </w:rPr>
        <w:tab/>
      </w:r>
      <w:r>
        <w:rPr>
          <w:rFonts w:hint="eastAsia" w:ascii="宋体" w:hAnsi="宋体" w:eastAsia="宋体" w:cs="宋体"/>
          <w:kern w:val="0"/>
          <w:position w:val="-3"/>
          <w:sz w:val="24"/>
          <w:szCs w:val="28"/>
        </w:rPr>
        <w:t>(项目</w:t>
      </w:r>
      <w:r>
        <w:rPr>
          <w:rFonts w:hint="eastAsia" w:ascii="宋体" w:hAnsi="宋体" w:eastAsia="宋体" w:cs="宋体"/>
          <w:spacing w:val="-3"/>
          <w:kern w:val="0"/>
          <w:position w:val="-3"/>
          <w:sz w:val="24"/>
          <w:szCs w:val="28"/>
        </w:rPr>
        <w:t>名</w:t>
      </w:r>
      <w:r>
        <w:rPr>
          <w:rFonts w:hint="eastAsia" w:ascii="宋体" w:hAnsi="宋体" w:eastAsia="宋体" w:cs="宋体"/>
          <w:kern w:val="0"/>
          <w:position w:val="-3"/>
          <w:sz w:val="24"/>
          <w:szCs w:val="28"/>
        </w:rPr>
        <w:t>称)</w:t>
      </w:r>
    </w:p>
    <w:p>
      <w:pPr>
        <w:autoSpaceDE w:val="0"/>
        <w:autoSpaceDN w:val="0"/>
        <w:adjustRightInd w:val="0"/>
        <w:spacing w:before="7" w:line="100" w:lineRule="exact"/>
        <w:jc w:val="left"/>
        <w:rPr>
          <w:rFonts w:ascii="宋体" w:hAnsi="宋体" w:eastAsia="宋体" w:cs="宋体"/>
          <w:kern w:val="0"/>
          <w:sz w:val="10"/>
          <w:szCs w:val="1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宋体" w:hAnsi="宋体" w:eastAsia="宋体" w:cs="宋体"/>
          <w:kern w:val="0"/>
          <w:sz w:val="44"/>
          <w:szCs w:val="44"/>
        </w:rPr>
      </w:pPr>
      <w:r>
        <w:rPr>
          <w:rFonts w:hint="eastAsia" w:ascii="宋体" w:hAnsi="宋体" w:eastAsia="宋体" w:cs="宋体"/>
          <w:kern w:val="0"/>
          <w:sz w:val="44"/>
          <w:szCs w:val="44"/>
        </w:rPr>
        <w:t>投</w:t>
      </w:r>
      <w:r>
        <w:rPr>
          <w:rFonts w:hint="eastAsia" w:ascii="宋体" w:hAnsi="宋体" w:eastAsia="宋体" w:cs="宋体"/>
          <w:kern w:val="0"/>
          <w:sz w:val="44"/>
          <w:szCs w:val="44"/>
        </w:rPr>
        <w:tab/>
      </w:r>
      <w:r>
        <w:rPr>
          <w:rFonts w:hint="eastAsia" w:ascii="宋体" w:hAnsi="宋体" w:eastAsia="宋体" w:cs="宋体"/>
          <w:kern w:val="0"/>
          <w:sz w:val="44"/>
          <w:szCs w:val="44"/>
        </w:rPr>
        <w:t>标</w:t>
      </w:r>
      <w:r>
        <w:rPr>
          <w:rFonts w:hint="eastAsia" w:ascii="宋体" w:hAnsi="宋体" w:eastAsia="宋体" w:cs="宋体"/>
          <w:kern w:val="0"/>
          <w:sz w:val="44"/>
          <w:szCs w:val="44"/>
        </w:rPr>
        <w:tab/>
      </w:r>
      <w:r>
        <w:rPr>
          <w:rFonts w:hint="eastAsia" w:ascii="宋体" w:hAnsi="宋体" w:eastAsia="宋体" w:cs="宋体"/>
          <w:kern w:val="0"/>
          <w:sz w:val="44"/>
          <w:szCs w:val="44"/>
        </w:rPr>
        <w:t>文</w:t>
      </w:r>
      <w:r>
        <w:rPr>
          <w:rFonts w:hint="eastAsia" w:ascii="宋体" w:hAnsi="宋体" w:eastAsia="宋体" w:cs="宋体"/>
          <w:kern w:val="0"/>
          <w:sz w:val="44"/>
          <w:szCs w:val="44"/>
        </w:rPr>
        <w:tab/>
      </w:r>
      <w:r>
        <w:rPr>
          <w:rFonts w:hint="eastAsia" w:ascii="宋体" w:hAnsi="宋体" w:eastAsia="宋体" w:cs="宋体"/>
          <w:w w:val="99"/>
          <w:kern w:val="0"/>
          <w:sz w:val="44"/>
          <w:szCs w:val="44"/>
        </w:rPr>
        <w:t>件</w:t>
      </w: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before="16" w:line="360" w:lineRule="auto"/>
        <w:ind w:firstLine="480" w:firstLineChars="200"/>
        <w:jc w:val="left"/>
        <w:rPr>
          <w:rFonts w:ascii="宋体" w:hAnsi="宋体" w:eastAsia="宋体" w:cs="宋体"/>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投标人：</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(盖</w:t>
      </w:r>
      <w:r>
        <w:rPr>
          <w:rFonts w:hint="eastAsia" w:ascii="宋体" w:hAnsi="宋体" w:eastAsia="宋体" w:cs="宋体"/>
          <w:spacing w:val="-3"/>
          <w:kern w:val="0"/>
          <w:sz w:val="24"/>
          <w:szCs w:val="28"/>
        </w:rPr>
        <w:t>单</w:t>
      </w:r>
      <w:r>
        <w:rPr>
          <w:rFonts w:hint="eastAsia" w:ascii="宋体" w:hAnsi="宋体" w:eastAsia="宋体" w:cs="宋体"/>
          <w:kern w:val="0"/>
          <w:sz w:val="24"/>
          <w:szCs w:val="28"/>
        </w:rPr>
        <w:t>位</w:t>
      </w:r>
      <w:r>
        <w:rPr>
          <w:rFonts w:hint="eastAsia" w:ascii="宋体" w:hAnsi="宋体" w:eastAsia="宋体" w:cs="宋体"/>
          <w:spacing w:val="-3"/>
          <w:kern w:val="0"/>
          <w:sz w:val="24"/>
          <w:szCs w:val="28"/>
        </w:rPr>
        <w:t>章</w:t>
      </w:r>
      <w:r>
        <w:rPr>
          <w:rFonts w:hint="eastAsia" w:ascii="宋体" w:hAnsi="宋体" w:eastAsia="宋体" w:cs="宋体"/>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8"/>
        </w:rPr>
      </w:pPr>
      <w:r>
        <w:rPr>
          <w:rFonts w:hint="eastAsia" w:ascii="宋体" w:hAnsi="宋体" w:eastAsia="宋体" w:cs="宋体"/>
          <w:kern w:val="0"/>
          <w:sz w:val="24"/>
          <w:szCs w:val="28"/>
        </w:rPr>
        <w:t xml:space="preserve"> 法定代</w:t>
      </w:r>
      <w:r>
        <w:rPr>
          <w:rFonts w:hint="eastAsia" w:ascii="宋体" w:hAnsi="宋体" w:eastAsia="宋体" w:cs="宋体"/>
          <w:spacing w:val="-3"/>
          <w:kern w:val="0"/>
          <w:sz w:val="24"/>
          <w:szCs w:val="28"/>
        </w:rPr>
        <w:t>表</w:t>
      </w:r>
      <w:r>
        <w:rPr>
          <w:rFonts w:hint="eastAsia" w:ascii="宋体" w:hAnsi="宋体" w:eastAsia="宋体" w:cs="宋体"/>
          <w:kern w:val="0"/>
          <w:sz w:val="24"/>
          <w:szCs w:val="28"/>
        </w:rPr>
        <w:t>人或其</w:t>
      </w:r>
      <w:r>
        <w:rPr>
          <w:rFonts w:hint="eastAsia" w:ascii="宋体" w:hAnsi="宋体" w:eastAsia="宋体" w:cs="宋体"/>
          <w:spacing w:val="-3"/>
          <w:kern w:val="0"/>
          <w:sz w:val="24"/>
          <w:szCs w:val="28"/>
        </w:rPr>
        <w:t>委托</w:t>
      </w:r>
      <w:r>
        <w:rPr>
          <w:rFonts w:hint="eastAsia" w:ascii="宋体" w:hAnsi="宋体" w:eastAsia="宋体" w:cs="宋体"/>
          <w:kern w:val="0"/>
          <w:sz w:val="24"/>
          <w:szCs w:val="28"/>
        </w:rPr>
        <w:t>代理人</w:t>
      </w:r>
      <w:r>
        <w:rPr>
          <w:rFonts w:hint="eastAsia" w:ascii="宋体" w:hAnsi="宋体" w:eastAsia="宋体" w:cs="宋体"/>
          <w:spacing w:val="2"/>
          <w:kern w:val="0"/>
          <w:sz w:val="24"/>
          <w:szCs w:val="28"/>
        </w:rPr>
        <w:t>：</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kern w:val="0"/>
          <w:sz w:val="24"/>
          <w:szCs w:val="28"/>
        </w:rPr>
        <w:t>(</w:t>
      </w:r>
      <w:r>
        <w:rPr>
          <w:rFonts w:hint="eastAsia" w:ascii="宋体" w:hAnsi="宋体" w:eastAsia="宋体" w:cs="宋体"/>
          <w:spacing w:val="-3"/>
          <w:kern w:val="0"/>
          <w:sz w:val="24"/>
          <w:szCs w:val="28"/>
        </w:rPr>
        <w:t>签</w:t>
      </w:r>
      <w:r>
        <w:rPr>
          <w:rFonts w:hint="eastAsia" w:ascii="宋体" w:hAnsi="宋体" w:eastAsia="宋体" w:cs="宋体"/>
          <w:kern w:val="0"/>
          <w:sz w:val="24"/>
          <w:szCs w:val="28"/>
        </w:rPr>
        <w:t>字)</w:t>
      </w:r>
    </w:p>
    <w:p>
      <w:pPr>
        <w:autoSpaceDE w:val="0"/>
        <w:autoSpaceDN w:val="0"/>
        <w:adjustRightInd w:val="0"/>
        <w:spacing w:before="3" w:line="130" w:lineRule="exact"/>
        <w:jc w:val="left"/>
        <w:rPr>
          <w:rFonts w:ascii="宋体" w:hAnsi="宋体" w:eastAsia="宋体" w:cs="宋体"/>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宋体"/>
          <w:kern w:val="0"/>
          <w:sz w:val="24"/>
          <w:szCs w:val="28"/>
        </w:rPr>
      </w:pP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年</w:t>
      </w:r>
      <w:r>
        <w:rPr>
          <w:rFonts w:hint="eastAsia" w:ascii="宋体" w:hAnsi="宋体" w:eastAsia="宋体" w:cs="宋体"/>
          <w:spacing w:val="57"/>
          <w:kern w:val="0"/>
          <w:sz w:val="24"/>
          <w:szCs w:val="28"/>
          <w:u w:val="single"/>
        </w:rPr>
        <w:t xml:space="preserve"> </w:t>
      </w:r>
      <w:r>
        <w:rPr>
          <w:rFonts w:hint="eastAsia" w:ascii="宋体" w:hAnsi="宋体" w:eastAsia="宋体" w:cs="宋体"/>
          <w:kern w:val="0"/>
          <w:sz w:val="24"/>
          <w:szCs w:val="28"/>
          <w:u w:val="single"/>
        </w:rPr>
        <w:tab/>
      </w:r>
      <w:r>
        <w:rPr>
          <w:rFonts w:hint="eastAsia" w:ascii="宋体" w:hAnsi="宋体" w:eastAsia="宋体" w:cs="宋体"/>
          <w:spacing w:val="2"/>
          <w:kern w:val="0"/>
          <w:sz w:val="24"/>
          <w:szCs w:val="28"/>
        </w:rPr>
        <w:t>月</w:t>
      </w:r>
      <w:r>
        <w:rPr>
          <w:rFonts w:hint="eastAsia" w:ascii="宋体" w:hAnsi="宋体" w:eastAsia="宋体" w:cs="宋体"/>
          <w:kern w:val="0"/>
          <w:sz w:val="24"/>
          <w:szCs w:val="28"/>
          <w:u w:val="single"/>
        </w:rPr>
        <w:tab/>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宋体"/>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目 录</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57" w:name="_Hlk47126466"/>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(2)法定代表人身份证明或</w:t>
      </w:r>
      <w:r>
        <w:rPr>
          <w:rFonts w:hint="eastAsia" w:ascii="宋体" w:hAnsi="宋体"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(3)联合体协议书(适用于接受联合体投标的项目)；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w:t>
      </w:r>
      <w:r>
        <w:rPr>
          <w:rFonts w:hint="eastAsia" w:ascii="宋体" w:hAnsi="宋体" w:eastAsia="宋体" w:cs="宋体"/>
          <w:color w:val="000000"/>
          <w:sz w:val="22"/>
        </w:rPr>
        <w:t>拟投产品技术规格书</w:t>
      </w:r>
      <w:r>
        <w:rPr>
          <w:rFonts w:hint="eastAsia" w:ascii="宋体" w:hAnsi="宋体" w:eastAsia="宋体" w:cs="宋体"/>
          <w:kern w:val="0"/>
          <w:sz w:val="22"/>
        </w:rPr>
        <w:t>及技术支持资料；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w:t>
      </w:r>
      <w:r>
        <w:rPr>
          <w:rFonts w:hint="eastAsia" w:ascii="宋体" w:hAnsi="宋体" w:eastAsia="宋体" w:cs="宋体"/>
          <w:color w:val="000000"/>
          <w:sz w:val="22"/>
        </w:rPr>
        <w:t>其他承诺(质量保证计划、供货计划、售后服务承诺等)；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(10)投标人须知前附表规定的其他资料。</w:t>
      </w:r>
    </w:p>
    <w:bookmarkEnd w:id="57"/>
    <w:p>
      <w:pPr>
        <w:autoSpaceDE w:val="0"/>
        <w:autoSpaceDN w:val="0"/>
        <w:adjustRightInd w:val="0"/>
        <w:spacing w:before="41" w:line="360" w:lineRule="auto"/>
        <w:ind w:left="100" w:right="5071" w:firstLine="440" w:firstLineChars="200"/>
        <w:jc w:val="left"/>
        <w:rPr>
          <w:rFonts w:ascii="宋体" w:hAnsi="宋体" w:eastAsia="宋体" w:cs="宋体"/>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rPr>
        <w:t>一、投标函</w:t>
      </w:r>
    </w:p>
    <w:p>
      <w:pPr>
        <w:snapToGrid w:val="0"/>
        <w:spacing w:line="360" w:lineRule="exact"/>
        <w:rPr>
          <w:rFonts w:ascii="宋体" w:hAnsi="宋体" w:eastAsia="宋体" w:cs="宋体"/>
          <w:b/>
          <w:sz w:val="22"/>
        </w:rPr>
      </w:pPr>
      <w:bookmarkStart w:id="58" w:name="_Hlk54028378"/>
      <w:r>
        <w:rPr>
          <w:rFonts w:hint="eastAsia" w:ascii="宋体" w:hAnsi="宋体" w:eastAsia="宋体" w:cs="宋体"/>
          <w:b/>
          <w:sz w:val="22"/>
          <w:u w:val="single"/>
        </w:rPr>
        <w:t xml:space="preserve">                    </w:t>
      </w:r>
      <w:r>
        <w:rPr>
          <w:rFonts w:hint="eastAsia" w:ascii="宋体" w:hAnsi="宋体" w:eastAsia="宋体" w:cs="宋体"/>
          <w:b/>
          <w:sz w:val="22"/>
        </w:rPr>
        <w:t>(招标人)：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我方已全面阅读和研究了</w:t>
      </w:r>
      <w:r>
        <w:rPr>
          <w:rFonts w:hint="eastAsia" w:ascii="宋体" w:hAnsi="宋体" w:eastAsia="宋体" w:cs="宋体"/>
          <w:b/>
          <w:bCs/>
          <w:sz w:val="22"/>
          <w:u w:val="single"/>
        </w:rPr>
        <w:t xml:space="preserve">                           </w:t>
      </w:r>
      <w:r>
        <w:rPr>
          <w:rFonts w:hint="eastAsia" w:ascii="宋体" w:hAnsi="宋体" w:eastAsia="宋体" w:cs="宋体"/>
          <w:b/>
          <w:bCs/>
          <w:sz w:val="22"/>
        </w:rPr>
        <w:t>项目</w:t>
      </w:r>
      <w:r>
        <w:rPr>
          <w:rFonts w:hint="eastAsia" w:ascii="宋体" w:hAnsi="宋体"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hint="eastAsia" w:ascii="宋体" w:hAnsi="宋体" w:eastAsia="宋体" w:cs="宋体"/>
          <w:sz w:val="22"/>
          <w:u w:val="single"/>
        </w:rPr>
        <w:t xml:space="preserve">             </w:t>
      </w:r>
      <w:r>
        <w:rPr>
          <w:rFonts w:hint="eastAsia" w:ascii="宋体" w:hAnsi="宋体" w:eastAsia="宋体" w:cs="宋体"/>
          <w:kern w:val="0"/>
          <w:sz w:val="22"/>
        </w:rPr>
        <w:t>(</w:t>
      </w:r>
      <w:r>
        <w:rPr>
          <w:rFonts w:hint="eastAsia" w:ascii="宋体" w:hAnsi="宋体" w:eastAsia="宋体" w:cs="宋体"/>
          <w:spacing w:val="-61"/>
          <w:kern w:val="0"/>
          <w:sz w:val="22"/>
        </w:rPr>
        <w:t>¥</w:t>
      </w:r>
      <w:r>
        <w:rPr>
          <w:rFonts w:hint="eastAsia" w:ascii="宋体" w:hAnsi="宋体" w:eastAsia="宋体" w:cs="宋体"/>
          <w:spacing w:val="43"/>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hint="eastAsia" w:ascii="宋体" w:hAnsi="宋体" w:eastAsia="宋体" w:cs="宋体"/>
          <w:spacing w:val="-12"/>
          <w:kern w:val="0"/>
          <w:sz w:val="22"/>
        </w:rPr>
        <w:t>)</w:t>
      </w:r>
      <w:r>
        <w:rPr>
          <w:rFonts w:hint="eastAsia" w:ascii="宋体" w:hAnsi="宋体" w:eastAsia="宋体" w:cs="宋体"/>
          <w:kern w:val="0"/>
          <w:sz w:val="22"/>
        </w:rPr>
        <w:t>；</w:t>
      </w:r>
      <w:r>
        <w:rPr>
          <w:rFonts w:hint="eastAsia" w:ascii="宋体" w:hAnsi="宋体" w:eastAsia="宋体" w:cs="宋体"/>
          <w:sz w:val="22"/>
        </w:rPr>
        <w:t>投标品牌为：</w:t>
      </w:r>
      <w:r>
        <w:rPr>
          <w:rFonts w:hint="eastAsia" w:ascii="宋体" w:hAnsi="宋体" w:eastAsia="宋体" w:cs="宋体"/>
          <w:sz w:val="22"/>
          <w:u w:val="single"/>
        </w:rPr>
        <w:t xml:space="preserve">             </w:t>
      </w:r>
      <w:r>
        <w:rPr>
          <w:rFonts w:hint="eastAsia" w:ascii="宋体" w:hAnsi="宋体" w:eastAsia="宋体" w:cs="宋体"/>
          <w:sz w:val="22"/>
        </w:rPr>
        <w:t>；项目负责人为：</w:t>
      </w:r>
      <w:r>
        <w:rPr>
          <w:rFonts w:hint="eastAsia" w:ascii="宋体" w:hAnsi="宋体" w:eastAsia="宋体" w:cs="宋体"/>
          <w:sz w:val="22"/>
          <w:u w:val="single"/>
        </w:rPr>
        <w:t xml:space="preserve">            </w:t>
      </w:r>
      <w:r>
        <w:rPr>
          <w:rFonts w:hint="eastAsia" w:ascii="宋体" w:hAnsi="宋体" w:eastAsia="宋体" w:cs="宋体"/>
          <w:sz w:val="22"/>
        </w:rPr>
        <w:t>(身份证号码：</w:t>
      </w:r>
      <w:r>
        <w:rPr>
          <w:rFonts w:hint="eastAsia" w:ascii="宋体" w:hAnsi="宋体" w:eastAsia="宋体" w:cs="宋体"/>
          <w:sz w:val="22"/>
          <w:u w:val="single"/>
        </w:rPr>
        <w:t xml:space="preserve">             </w:t>
      </w:r>
      <w:r>
        <w:rPr>
          <w:rFonts w:hint="eastAsia" w:ascii="宋体" w:hAnsi="宋体" w:eastAsia="宋体" w:cs="宋体"/>
          <w:sz w:val="22"/>
        </w:rPr>
        <w:t>，电话号码：</w:t>
      </w:r>
      <w:r>
        <w:rPr>
          <w:rFonts w:hint="eastAsia" w:ascii="宋体" w:hAnsi="宋体" w:eastAsia="宋体" w:cs="宋体"/>
          <w:sz w:val="22"/>
          <w:u w:val="single"/>
        </w:rPr>
        <w:t xml:space="preserve">                          </w:t>
      </w:r>
      <w:r>
        <w:rPr>
          <w:rFonts w:hint="eastAsia" w:ascii="宋体" w:hAnsi="宋体" w:eastAsia="宋体" w:cs="宋体"/>
          <w:sz w:val="22"/>
        </w:rPr>
        <w:t>)，交货期</w:t>
      </w:r>
      <w:r>
        <w:rPr>
          <w:rFonts w:hint="eastAsia" w:ascii="宋体" w:hAnsi="宋体" w:eastAsia="宋体" w:cs="宋体"/>
          <w:sz w:val="22"/>
          <w:u w:val="single"/>
        </w:rPr>
        <w:t xml:space="preserve">  </w:t>
      </w:r>
      <w:r>
        <w:rPr>
          <w:rFonts w:hint="eastAsia" w:ascii="宋体" w:hAnsi="宋体" w:eastAsia="宋体" w:cs="宋体"/>
          <w:b/>
          <w:sz w:val="22"/>
          <w:u w:val="single"/>
        </w:rPr>
        <w:t xml:space="preserve">                                    </w:t>
      </w:r>
      <w:r>
        <w:rPr>
          <w:rFonts w:hint="eastAsia" w:ascii="宋体" w:hAnsi="宋体" w:eastAsia="宋体" w:cs="宋体"/>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1.根据招标人要求，做出如下承诺：</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(1)如我方中标，在收到中标通知书后，在中标通知书规定的期限内与你方签订合同。</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bCs/>
          <w:sz w:val="22"/>
        </w:rPr>
        <w:t>我方承诺</w:t>
      </w:r>
      <w:r>
        <w:rPr>
          <w:rFonts w:hint="eastAsia" w:ascii="宋体" w:hAnsi="宋体" w:eastAsia="宋体" w:cs="宋体"/>
          <w:b/>
          <w:bCs/>
          <w:spacing w:val="-1"/>
          <w:sz w:val="22"/>
        </w:rPr>
        <w:t>可提供增值税率为</w:t>
      </w:r>
      <w:r>
        <w:rPr>
          <w:rFonts w:hint="eastAsia" w:ascii="宋体" w:hAnsi="宋体" w:eastAsia="宋体" w:cs="宋体"/>
          <w:b/>
          <w:bCs/>
          <w:spacing w:val="-1"/>
          <w:sz w:val="22"/>
          <w:u w:val="single"/>
        </w:rPr>
        <w:t xml:space="preserve">13 </w:t>
      </w:r>
      <w:r>
        <w:rPr>
          <w:rFonts w:hint="eastAsia" w:ascii="宋体" w:hAnsi="宋体" w:eastAsia="宋体" w:cs="宋体"/>
          <w:b/>
          <w:bCs/>
          <w:spacing w:val="-1"/>
          <w:sz w:val="22"/>
        </w:rPr>
        <w:t>%的增值税专用发票</w:t>
      </w:r>
      <w:r>
        <w:rPr>
          <w:rFonts w:hint="eastAsia" w:ascii="宋体" w:hAnsi="宋体" w:eastAsia="宋体" w:cs="宋体"/>
          <w:b/>
          <w:bCs/>
          <w:sz w:val="22"/>
        </w:rPr>
        <w:t>；</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(3)我方</w:t>
      </w:r>
      <w:bookmarkStart w:id="59" w:name="_Hlk47708015"/>
      <w:r>
        <w:rPr>
          <w:rFonts w:hint="eastAsia" w:ascii="宋体" w:hAnsi="宋体" w:eastAsia="宋体" w:cs="宋体"/>
          <w:sz w:val="22"/>
        </w:rPr>
        <w:t>未被列入失信被执行人名单</w:t>
      </w:r>
      <w:bookmarkEnd w:id="59"/>
      <w:r>
        <w:rPr>
          <w:rFonts w:hint="eastAsia" w:ascii="宋体" w:hAnsi="宋体" w:eastAsia="宋体" w:cs="宋体"/>
          <w:sz w:val="22"/>
        </w:rPr>
        <w:t>(以投标截止日“信用中国”网站查询结果为准)；</w:t>
      </w:r>
    </w:p>
    <w:p>
      <w:pPr>
        <w:snapToGrid w:val="0"/>
        <w:spacing w:line="360" w:lineRule="exact"/>
        <w:ind w:firstLine="440" w:firstLineChars="200"/>
        <w:rPr>
          <w:rFonts w:ascii="宋体" w:hAnsi="宋体" w:eastAsia="宋体" w:cs="宋体"/>
          <w:b/>
          <w:sz w:val="22"/>
        </w:rPr>
      </w:pPr>
      <w:r>
        <w:rPr>
          <w:rFonts w:hint="eastAsia" w:ascii="宋体" w:hAnsi="宋体" w:eastAsia="宋体" w:cs="宋体"/>
          <w:sz w:val="22"/>
        </w:rPr>
        <w:t>(4)我方及拟派项目负责人在招标公告规定期限内无行贿犯罪记录(以中国裁判文书网查询结果为准)；</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(5)</w:t>
      </w:r>
      <w:r>
        <w:rPr>
          <w:rFonts w:hint="eastAsia" w:ascii="宋体" w:hAnsi="宋体" w:eastAsia="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(6)我方承诺不存在投标人须知1.4.3</w:t>
      </w:r>
      <w:r>
        <w:rPr>
          <w:rFonts w:hint="eastAsia" w:ascii="宋体" w:hAnsi="宋体" w:eastAsia="宋体" w:cs="宋体"/>
          <w:kern w:val="0"/>
          <w:sz w:val="22"/>
        </w:rPr>
        <w:t>情形之一；</w:t>
      </w:r>
      <w:r>
        <w:rPr>
          <w:rFonts w:hint="eastAsia" w:ascii="宋体" w:hAnsi="宋体" w:eastAsia="宋体" w:cs="宋体"/>
          <w:sz w:val="22"/>
        </w:rPr>
        <w:t>不存在《中华人民共和国招标投标法实施条例》第三十九～四十二条规定的情形之一；</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(7)我方承诺所递交的投标文件及有关资料内容完整、真实和准确。</w:t>
      </w:r>
    </w:p>
    <w:p>
      <w:pPr>
        <w:snapToGrid w:val="0"/>
        <w:spacing w:line="360" w:lineRule="exact"/>
        <w:ind w:firstLine="440"/>
        <w:rPr>
          <w:rFonts w:ascii="宋体" w:hAnsi="宋体" w:eastAsia="宋体" w:cs="宋体"/>
          <w:b/>
          <w:sz w:val="22"/>
        </w:rPr>
      </w:pPr>
      <w:r>
        <w:rPr>
          <w:rFonts w:hint="eastAsia" w:ascii="宋体" w:hAnsi="宋体" w:eastAsia="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2.我方已详细审查招标文件包括澄清函和修改文件(若有)、所有已提供的资料以及有关附件，我方已完全理解上述文件的全部内容且无异议，并放弃提出任何误解或不明作为抗辩的权利。</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5.(其他补充说明)</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rPr>
        <w:t>投标人：</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szCs w:val="21"/>
        </w:rPr>
        <w:t>盖单位章</w:t>
      </w:r>
      <w:r>
        <w:rPr>
          <w:rFonts w:hint="eastAsia" w:ascii="宋体" w:hAnsi="宋体" w:eastAsia="宋体" w:cs="宋体"/>
          <w:sz w:val="22"/>
        </w:rPr>
        <w:t>)</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法定代表或委托代理人：</w:t>
      </w:r>
      <w:r>
        <w:rPr>
          <w:rFonts w:hint="eastAsia" w:ascii="宋体" w:hAnsi="宋体" w:eastAsia="宋体" w:cs="宋体"/>
          <w:sz w:val="22"/>
          <w:u w:val="single"/>
        </w:rPr>
        <w:t xml:space="preserve">         </w:t>
      </w:r>
      <w:r>
        <w:rPr>
          <w:rFonts w:hint="eastAsia" w:ascii="宋体" w:hAnsi="宋体" w:eastAsia="宋体" w:cs="宋体"/>
          <w:sz w:val="22"/>
        </w:rPr>
        <w:t>(签字或盖章)</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联系人：</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联系地址：</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u w:val="single"/>
        </w:rPr>
      </w:pPr>
      <w:r>
        <w:rPr>
          <w:rFonts w:hint="eastAsia" w:ascii="宋体" w:hAnsi="宋体" w:eastAsia="宋体" w:cs="宋体"/>
          <w:sz w:val="22"/>
        </w:rPr>
        <w:t>邮编：</w:t>
      </w:r>
      <w:r>
        <w:rPr>
          <w:rFonts w:hint="eastAsia" w:ascii="宋体" w:hAnsi="宋体" w:eastAsia="宋体" w:cs="宋体"/>
          <w:sz w:val="22"/>
          <w:u w:val="single"/>
        </w:rPr>
        <w:t xml:space="preserve">                    </w:t>
      </w:r>
    </w:p>
    <w:p>
      <w:pPr>
        <w:snapToGrid w:val="0"/>
        <w:spacing w:line="360" w:lineRule="exact"/>
        <w:ind w:firstLine="3968" w:firstLineChars="1804"/>
        <w:jc w:val="left"/>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年 </w:t>
      </w:r>
      <w:r>
        <w:rPr>
          <w:rFonts w:hint="eastAsia" w:ascii="宋体" w:hAnsi="宋体" w:eastAsia="宋体" w:cs="宋体"/>
          <w:sz w:val="22"/>
          <w:u w:val="single"/>
        </w:rPr>
        <w:t xml:space="preserve">       </w:t>
      </w:r>
      <w:r>
        <w:rPr>
          <w:rFonts w:hint="eastAsia" w:ascii="宋体" w:hAnsi="宋体" w:eastAsia="宋体" w:cs="宋体"/>
          <w:sz w:val="22"/>
        </w:rPr>
        <w:t xml:space="preserve"> 月</w:t>
      </w:r>
      <w:r>
        <w:rPr>
          <w:rFonts w:hint="eastAsia" w:ascii="宋体" w:hAnsi="宋体" w:eastAsia="宋体" w:cs="宋体"/>
          <w:sz w:val="22"/>
          <w:u w:val="single"/>
        </w:rPr>
        <w:t xml:space="preserve">      </w:t>
      </w:r>
      <w:r>
        <w:rPr>
          <w:rFonts w:hint="eastAsia" w:ascii="宋体" w:hAnsi="宋体" w:eastAsia="宋体" w:cs="宋体"/>
          <w:sz w:val="22"/>
        </w:rPr>
        <w:t>日</w:t>
      </w:r>
    </w:p>
    <w:bookmarkEnd w:id="58"/>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60"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60"/>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61" w:name="_Hlk54028417"/>
      <w:r>
        <w:rPr>
          <w:rFonts w:cs="微软雅黑"/>
          <w:b/>
          <w:kern w:val="0"/>
          <w:sz w:val="36"/>
          <w:szCs w:val="36"/>
        </w:rPr>
        <w:t>法定代表人授权委托书</w:t>
      </w:r>
      <w:bookmarkEnd w:id="61"/>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bookmarkStart w:id="62"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438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438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DPh9K+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cs="Calibri"/>
          <w:b/>
          <w:bCs/>
          <w:szCs w:val="21"/>
          <w:u w:val="single"/>
        </w:rPr>
        <w:br w:type="page"/>
      </w:r>
      <w:bookmarkEnd w:id="62"/>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bookmarkStart w:id="63" w:name="_Hlk54028466"/>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Cs w:val="21"/>
        </w:rPr>
        <w:t>盖单位章</w:t>
      </w:r>
      <w:r>
        <w:rPr>
          <w:rFonts w:ascii="宋体" w:hAnsi="宋体"/>
          <w:kern w:val="0"/>
          <w:sz w:val="22"/>
        </w:rPr>
        <w:t>)</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bookmarkEnd w:id="63"/>
    <w:p>
      <w:pPr>
        <w:tabs>
          <w:tab w:val="left" w:pos="2420"/>
          <w:tab w:val="left" w:pos="5580"/>
        </w:tabs>
        <w:autoSpaceDE w:val="0"/>
        <w:autoSpaceDN w:val="0"/>
        <w:adjustRightInd w:val="0"/>
        <w:spacing w:line="360" w:lineRule="auto"/>
        <w:ind w:right="-20" w:firstLine="440" w:firstLineChars="200"/>
        <w:jc w:val="left"/>
        <w:rPr>
          <w:rFonts w:ascii="宋体" w:hAnsi="宋体"/>
          <w:kern w:val="0"/>
          <w:sz w:val="22"/>
        </w:rPr>
      </w:pP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四</w:t>
      </w:r>
      <w:r>
        <w:rPr>
          <w:rFonts w:cs="微软雅黑"/>
          <w:b/>
          <w:kern w:val="0"/>
          <w:sz w:val="36"/>
          <w:szCs w:val="36"/>
        </w:rPr>
        <w:t>、投标报价表</w:t>
      </w:r>
    </w:p>
    <w:p>
      <w:pPr>
        <w:numPr>
          <w:ilvl w:val="1"/>
          <w:numId w:val="2"/>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3"/>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3"/>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3"/>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3"/>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3"/>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3"/>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2"/>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5"/>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878"/>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509"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878"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1154"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943"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056"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21"/>
              <w:spacing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21"/>
              <w:spacing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509" w:type="dxa"/>
            <w:vAlign w:val="center"/>
          </w:tcPr>
          <w:p>
            <w:pPr>
              <w:snapToGrid w:val="0"/>
              <w:jc w:val="center"/>
              <w:rPr>
                <w:rFonts w:ascii="宋体" w:hAnsi="宋体" w:eastAsia="宋体" w:cs="宋体"/>
                <w:sz w:val="22"/>
                <w:szCs w:val="21"/>
              </w:rPr>
            </w:pPr>
          </w:p>
        </w:tc>
        <w:tc>
          <w:tcPr>
            <w:tcW w:w="878" w:type="dxa"/>
            <w:vAlign w:val="center"/>
          </w:tcPr>
          <w:p>
            <w:pPr>
              <w:pStyle w:val="21"/>
              <w:spacing w:line="560" w:lineRule="exact"/>
              <w:jc w:val="center"/>
              <w:rPr>
                <w:rFonts w:ascii="仿宋" w:hAnsi="仿宋" w:eastAsia="仿宋" w:cs="仿宋"/>
                <w:sz w:val="28"/>
                <w:szCs w:val="28"/>
              </w:rPr>
            </w:pPr>
          </w:p>
        </w:tc>
        <w:tc>
          <w:tcPr>
            <w:tcW w:w="1154" w:type="dxa"/>
            <w:vAlign w:val="center"/>
          </w:tcPr>
          <w:p>
            <w:pPr>
              <w:pStyle w:val="21"/>
              <w:spacing w:line="560" w:lineRule="exact"/>
              <w:jc w:val="center"/>
              <w:rPr>
                <w:rFonts w:ascii="仿宋" w:hAnsi="仿宋" w:eastAsia="仿宋" w:cs="仿宋"/>
                <w:sz w:val="28"/>
                <w:szCs w:val="28"/>
              </w:rPr>
            </w:pPr>
          </w:p>
        </w:tc>
        <w:tc>
          <w:tcPr>
            <w:tcW w:w="943" w:type="dxa"/>
            <w:vAlign w:val="center"/>
          </w:tcPr>
          <w:p>
            <w:pPr>
              <w:pStyle w:val="21"/>
              <w:spacing w:line="560" w:lineRule="exact"/>
              <w:ind w:firstLine="140" w:firstLineChars="50"/>
              <w:jc w:val="center"/>
              <w:rPr>
                <w:rFonts w:ascii="仿宋" w:hAnsi="仿宋" w:eastAsia="仿宋" w:cs="仿宋"/>
                <w:sz w:val="28"/>
                <w:szCs w:val="28"/>
              </w:rPr>
            </w:pPr>
          </w:p>
        </w:tc>
        <w:tc>
          <w:tcPr>
            <w:tcW w:w="1056" w:type="dxa"/>
            <w:vAlign w:val="center"/>
          </w:tcPr>
          <w:p>
            <w:pPr>
              <w:pStyle w:val="21"/>
              <w:spacing w:line="560" w:lineRule="exact"/>
              <w:jc w:val="center"/>
              <w:rPr>
                <w:rFonts w:ascii="仿宋" w:hAnsi="仿宋" w:eastAsia="仿宋" w:cs="仿宋"/>
                <w:sz w:val="28"/>
                <w:szCs w:val="28"/>
              </w:rPr>
            </w:pPr>
          </w:p>
        </w:tc>
        <w:tc>
          <w:tcPr>
            <w:tcW w:w="1042" w:type="dxa"/>
            <w:vAlign w:val="center"/>
          </w:tcPr>
          <w:p>
            <w:pPr>
              <w:pStyle w:val="21"/>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509" w:type="dxa"/>
            <w:vAlign w:val="center"/>
          </w:tcPr>
          <w:p>
            <w:pPr>
              <w:snapToGrid w:val="0"/>
              <w:jc w:val="center"/>
              <w:rPr>
                <w:rFonts w:ascii="宋体" w:hAnsi="宋体" w:eastAsia="宋体" w:cs="宋体"/>
                <w:sz w:val="22"/>
                <w:szCs w:val="21"/>
              </w:rPr>
            </w:pPr>
          </w:p>
        </w:tc>
        <w:tc>
          <w:tcPr>
            <w:tcW w:w="878" w:type="dxa"/>
            <w:vAlign w:val="center"/>
          </w:tcPr>
          <w:p>
            <w:pPr>
              <w:pStyle w:val="21"/>
              <w:spacing w:line="560" w:lineRule="exact"/>
              <w:jc w:val="center"/>
              <w:rPr>
                <w:rFonts w:ascii="仿宋" w:hAnsi="仿宋" w:eastAsia="仿宋" w:cs="仿宋"/>
                <w:sz w:val="28"/>
                <w:szCs w:val="28"/>
              </w:rPr>
            </w:pPr>
          </w:p>
        </w:tc>
        <w:tc>
          <w:tcPr>
            <w:tcW w:w="1154" w:type="dxa"/>
            <w:vAlign w:val="center"/>
          </w:tcPr>
          <w:p>
            <w:pPr>
              <w:pStyle w:val="21"/>
              <w:spacing w:line="560" w:lineRule="exact"/>
              <w:jc w:val="center"/>
              <w:rPr>
                <w:rFonts w:ascii="仿宋" w:hAnsi="仿宋" w:eastAsia="仿宋" w:cs="仿宋"/>
                <w:sz w:val="28"/>
                <w:szCs w:val="28"/>
              </w:rPr>
            </w:pPr>
          </w:p>
        </w:tc>
        <w:tc>
          <w:tcPr>
            <w:tcW w:w="943" w:type="dxa"/>
            <w:vAlign w:val="center"/>
          </w:tcPr>
          <w:p>
            <w:pPr>
              <w:pStyle w:val="21"/>
              <w:spacing w:line="560" w:lineRule="exact"/>
              <w:ind w:firstLine="140" w:firstLineChars="50"/>
              <w:jc w:val="center"/>
              <w:rPr>
                <w:rFonts w:ascii="仿宋" w:hAnsi="仿宋" w:eastAsia="仿宋" w:cs="仿宋"/>
                <w:sz w:val="28"/>
                <w:szCs w:val="28"/>
              </w:rPr>
            </w:pPr>
          </w:p>
        </w:tc>
        <w:tc>
          <w:tcPr>
            <w:tcW w:w="1056" w:type="dxa"/>
            <w:vAlign w:val="center"/>
          </w:tcPr>
          <w:p>
            <w:pPr>
              <w:pStyle w:val="21"/>
              <w:spacing w:line="560" w:lineRule="exact"/>
              <w:jc w:val="center"/>
              <w:rPr>
                <w:rFonts w:ascii="仿宋" w:hAnsi="仿宋" w:eastAsia="仿宋" w:cs="仿宋"/>
                <w:sz w:val="28"/>
                <w:szCs w:val="28"/>
              </w:rPr>
            </w:pPr>
          </w:p>
        </w:tc>
        <w:tc>
          <w:tcPr>
            <w:tcW w:w="1042" w:type="dxa"/>
            <w:vAlign w:val="center"/>
          </w:tcPr>
          <w:p>
            <w:pPr>
              <w:pStyle w:val="21"/>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509" w:type="dxa"/>
            <w:vAlign w:val="center"/>
          </w:tcPr>
          <w:p>
            <w:pPr>
              <w:snapToGrid w:val="0"/>
              <w:jc w:val="center"/>
              <w:rPr>
                <w:rFonts w:ascii="宋体" w:hAnsi="宋体" w:eastAsia="宋体" w:cs="宋体"/>
                <w:sz w:val="22"/>
                <w:szCs w:val="21"/>
              </w:rPr>
            </w:pPr>
          </w:p>
        </w:tc>
        <w:tc>
          <w:tcPr>
            <w:tcW w:w="878" w:type="dxa"/>
            <w:vAlign w:val="center"/>
          </w:tcPr>
          <w:p>
            <w:pPr>
              <w:pStyle w:val="21"/>
              <w:spacing w:line="560" w:lineRule="exact"/>
              <w:jc w:val="center"/>
              <w:rPr>
                <w:rFonts w:ascii="仿宋" w:hAnsi="仿宋" w:eastAsia="仿宋" w:cs="仿宋"/>
                <w:sz w:val="28"/>
                <w:szCs w:val="28"/>
              </w:rPr>
            </w:pPr>
          </w:p>
        </w:tc>
        <w:tc>
          <w:tcPr>
            <w:tcW w:w="1154" w:type="dxa"/>
            <w:vAlign w:val="center"/>
          </w:tcPr>
          <w:p>
            <w:pPr>
              <w:pStyle w:val="21"/>
              <w:spacing w:line="560" w:lineRule="exact"/>
              <w:jc w:val="center"/>
              <w:rPr>
                <w:rFonts w:ascii="仿宋" w:hAnsi="仿宋" w:eastAsia="仿宋" w:cs="仿宋"/>
                <w:sz w:val="28"/>
                <w:szCs w:val="28"/>
              </w:rPr>
            </w:pPr>
          </w:p>
        </w:tc>
        <w:tc>
          <w:tcPr>
            <w:tcW w:w="943" w:type="dxa"/>
            <w:vAlign w:val="center"/>
          </w:tcPr>
          <w:p>
            <w:pPr>
              <w:pStyle w:val="21"/>
              <w:spacing w:line="560" w:lineRule="exact"/>
              <w:ind w:firstLine="140" w:firstLineChars="50"/>
              <w:jc w:val="center"/>
              <w:rPr>
                <w:rFonts w:ascii="仿宋" w:hAnsi="仿宋" w:eastAsia="仿宋" w:cs="仿宋"/>
                <w:sz w:val="28"/>
                <w:szCs w:val="28"/>
              </w:rPr>
            </w:pPr>
          </w:p>
        </w:tc>
        <w:tc>
          <w:tcPr>
            <w:tcW w:w="1056" w:type="dxa"/>
            <w:vAlign w:val="center"/>
          </w:tcPr>
          <w:p>
            <w:pPr>
              <w:pStyle w:val="21"/>
              <w:spacing w:line="560" w:lineRule="exact"/>
              <w:jc w:val="center"/>
              <w:rPr>
                <w:rFonts w:ascii="仿宋" w:hAnsi="仿宋" w:eastAsia="仿宋" w:cs="仿宋"/>
                <w:sz w:val="28"/>
                <w:szCs w:val="28"/>
              </w:rPr>
            </w:pPr>
          </w:p>
        </w:tc>
        <w:tc>
          <w:tcPr>
            <w:tcW w:w="1042" w:type="dxa"/>
            <w:vAlign w:val="center"/>
          </w:tcPr>
          <w:p>
            <w:pPr>
              <w:pStyle w:val="21"/>
              <w:spacing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21"/>
              <w:spacing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21"/>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889"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541" w:type="dxa"/>
            <w:gridSpan w:val="3"/>
            <w:vAlign w:val="center"/>
          </w:tcPr>
          <w:p>
            <w:pPr>
              <w:pStyle w:val="21"/>
              <w:spacing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889" w:type="dxa"/>
            <w:gridSpan w:val="7"/>
            <w:vAlign w:val="center"/>
          </w:tcPr>
          <w:p>
            <w:pPr>
              <w:pStyle w:val="21"/>
              <w:spacing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430" w:type="dxa"/>
            <w:gridSpan w:val="10"/>
            <w:vAlign w:val="center"/>
          </w:tcPr>
          <w:p>
            <w:pPr>
              <w:widowControl/>
              <w:adjustRightInd w:val="0"/>
              <w:snapToGrid w:val="0"/>
              <w:jc w:val="center"/>
              <w:rPr>
                <w:rFonts w:ascii="仿宋" w:hAnsi="仿宋" w:eastAsia="仿宋" w:cs="仿宋"/>
                <w:b/>
                <w:sz w:val="28"/>
                <w:szCs w:val="28"/>
              </w:rPr>
            </w:pPr>
            <w:r>
              <w:rPr>
                <w:rFonts w:hint="eastAsia" w:ascii="宋体" w:hAnsi="宋体"/>
                <w:b/>
                <w:bCs/>
                <w:sz w:val="32"/>
                <w:szCs w:val="32"/>
              </w:rPr>
              <w:t>我方承诺</w:t>
            </w:r>
            <w:r>
              <w:rPr>
                <w:rFonts w:ascii="宋体" w:hAnsi="宋体"/>
                <w:b/>
                <w:bCs/>
                <w:spacing w:val="-1"/>
                <w:sz w:val="32"/>
                <w:szCs w:val="32"/>
              </w:rPr>
              <w:t>可提供增值税</w:t>
            </w:r>
            <w:r>
              <w:rPr>
                <w:rFonts w:hint="eastAsia" w:ascii="宋体" w:hAnsi="宋体"/>
                <w:b/>
                <w:bCs/>
                <w:spacing w:val="-1"/>
                <w:sz w:val="32"/>
                <w:szCs w:val="32"/>
              </w:rPr>
              <w:t>为</w:t>
            </w:r>
            <w:r>
              <w:rPr>
                <w:rFonts w:hint="eastAsia" w:ascii="宋体" w:hAnsi="宋体"/>
                <w:b/>
                <w:bCs/>
                <w:spacing w:val="-1"/>
                <w:sz w:val="32"/>
                <w:szCs w:val="32"/>
                <w:u w:val="single"/>
              </w:rPr>
              <w:t>13</w:t>
            </w:r>
            <w:r>
              <w:rPr>
                <w:rFonts w:ascii="宋体" w:hAnsi="宋体"/>
                <w:b/>
                <w:bCs/>
                <w:spacing w:val="-1"/>
                <w:sz w:val="32"/>
                <w:szCs w:val="32"/>
              </w:rPr>
              <w:t>%</w:t>
            </w:r>
            <w:r>
              <w:rPr>
                <w:rFonts w:hint="eastAsia" w:ascii="宋体" w:hAnsi="宋体"/>
                <w:b/>
                <w:bCs/>
                <w:spacing w:val="-1"/>
                <w:sz w:val="32"/>
                <w:szCs w:val="32"/>
              </w:rPr>
              <w:t>的增值税</w:t>
            </w:r>
            <w:r>
              <w:rPr>
                <w:rFonts w:ascii="宋体" w:hAnsi="宋体"/>
                <w:b/>
                <w:bCs/>
                <w:spacing w:val="-1"/>
                <w:sz w:val="32"/>
                <w:szCs w:val="32"/>
              </w:rPr>
              <w:t>专用发票</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注：投标报价包括但不限于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rPr>
          <w:rFonts w:ascii="宋体" w:hAnsi="宋体" w:cs="宋体"/>
          <w:sz w:val="22"/>
        </w:rPr>
      </w:pPr>
      <w:r>
        <w:rPr>
          <w:rFonts w:ascii="宋体" w:hAnsi="宋体" w:cs="宋体"/>
          <w:sz w:val="22"/>
        </w:rPr>
        <w:br w:type="page"/>
      </w:r>
    </w:p>
    <w:p>
      <w:pPr>
        <w:pStyle w:val="24"/>
        <w:spacing w:line="360" w:lineRule="auto"/>
        <w:rPr>
          <w:rFonts w:cs="宋体"/>
          <w:sz w:val="22"/>
        </w:rPr>
      </w:pPr>
      <w:r>
        <w:rPr>
          <w:rFonts w:hint="eastAsia" w:ascii="宋体" w:hAnsi="宋体" w:cs="宋体"/>
          <w:sz w:val="22"/>
        </w:rPr>
        <w:t xml:space="preserve"> </w:t>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五</w:t>
      </w:r>
      <w:r>
        <w:rPr>
          <w:rFonts w:cs="微软雅黑"/>
          <w:b/>
          <w:kern w:val="0"/>
          <w:sz w:val="36"/>
          <w:szCs w:val="36"/>
        </w:rPr>
        <w:t>、投标保证金</w:t>
      </w:r>
    </w:p>
    <w:p>
      <w:pPr>
        <w:numPr>
          <w:ilvl w:val="0"/>
          <w:numId w:val="4"/>
        </w:numPr>
        <w:autoSpaceDE w:val="0"/>
        <w:autoSpaceDN w:val="0"/>
        <w:adjustRightInd w:val="0"/>
        <w:spacing w:line="360" w:lineRule="auto"/>
        <w:ind w:left="0" w:firstLine="480" w:firstLineChars="200"/>
        <w:jc w:val="left"/>
        <w:rPr>
          <w:rFonts w:ascii="宋体" w:hAnsi="宋体" w:cs="微软雅黑"/>
          <w:kern w:val="0"/>
          <w:sz w:val="24"/>
          <w:szCs w:val="21"/>
        </w:rPr>
      </w:pPr>
      <w:r>
        <w:rPr>
          <w:rFonts w:hint="eastAsia" w:ascii="宋体" w:hAnsi="宋体" w:cs="微软雅黑"/>
          <w:kern w:val="0"/>
          <w:sz w:val="24"/>
          <w:szCs w:val="21"/>
        </w:rPr>
        <w:t>以银行转账形式缴纳的，</w:t>
      </w:r>
      <w:r>
        <w:rPr>
          <w:rFonts w:ascii="宋体" w:hAnsi="宋体" w:cs="微软雅黑"/>
          <w:kern w:val="0"/>
          <w:sz w:val="24"/>
          <w:szCs w:val="21"/>
        </w:rPr>
        <w:t>投标人应在此提供银行回单的复制件。</w:t>
      </w:r>
    </w:p>
    <w:p>
      <w:pPr>
        <w:numPr>
          <w:ilvl w:val="0"/>
          <w:numId w:val="4"/>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以</w:t>
      </w:r>
      <w:r>
        <w:rPr>
          <w:rFonts w:hint="eastAsia" w:ascii="宋体" w:hAnsi="宋体" w:cs="微软雅黑"/>
          <w:kern w:val="0"/>
          <w:sz w:val="24"/>
          <w:szCs w:val="21"/>
        </w:rPr>
        <w:t>银行转账或金融机构保函形式</w:t>
      </w:r>
      <w:r>
        <w:rPr>
          <w:rFonts w:ascii="宋体" w:hAnsi="宋体" w:cs="微软雅黑"/>
          <w:kern w:val="0"/>
          <w:sz w:val="24"/>
          <w:szCs w:val="21"/>
        </w:rPr>
        <w:t>缴纳</w:t>
      </w:r>
      <w:r>
        <w:rPr>
          <w:rFonts w:hint="eastAsia" w:ascii="宋体" w:hAnsi="宋体" w:cs="微软雅黑"/>
          <w:kern w:val="0"/>
          <w:sz w:val="24"/>
          <w:szCs w:val="21"/>
        </w:rPr>
        <w:t>，</w:t>
      </w:r>
      <w:r>
        <w:rPr>
          <w:rFonts w:ascii="宋体" w:hAnsi="宋体" w:cs="微软雅黑"/>
          <w:kern w:val="0"/>
          <w:sz w:val="24"/>
          <w:szCs w:val="21"/>
        </w:rPr>
        <w:t>投标人应在此提供</w:t>
      </w:r>
      <w:r>
        <w:rPr>
          <w:rFonts w:hint="eastAsia" w:ascii="宋体" w:hAnsi="宋体" w:cs="微软雅黑"/>
          <w:kern w:val="0"/>
          <w:sz w:val="24"/>
          <w:szCs w:val="21"/>
        </w:rPr>
        <w:t>保函</w:t>
      </w:r>
      <w:r>
        <w:rPr>
          <w:rFonts w:ascii="宋体" w:hAnsi="宋体" w:cs="微软雅黑"/>
          <w:kern w:val="0"/>
          <w:sz w:val="24"/>
          <w:szCs w:val="21"/>
        </w:rPr>
        <w:t>的复制件。</w:t>
      </w:r>
    </w:p>
    <w:p>
      <w:pPr>
        <w:numPr>
          <w:ilvl w:val="0"/>
          <w:numId w:val="4"/>
        </w:numPr>
        <w:autoSpaceDE w:val="0"/>
        <w:autoSpaceDN w:val="0"/>
        <w:adjustRightInd w:val="0"/>
        <w:spacing w:line="360" w:lineRule="auto"/>
        <w:ind w:left="0" w:firstLine="480" w:firstLineChars="200"/>
        <w:jc w:val="left"/>
        <w:rPr>
          <w:rFonts w:ascii="宋体" w:hAnsi="宋体" w:cs="微软雅黑"/>
          <w:kern w:val="0"/>
          <w:sz w:val="24"/>
          <w:szCs w:val="21"/>
        </w:rPr>
      </w:pPr>
      <w:r>
        <w:rPr>
          <w:rFonts w:ascii="宋体" w:hAnsi="宋体" w:cs="微软雅黑"/>
          <w:kern w:val="0"/>
          <w:sz w:val="24"/>
          <w:szCs w:val="21"/>
        </w:rPr>
        <w:t>招标人最迟将在与中标人签订合同后 5 日内，向未中标的投标人和中标人退还投标保证金。投标人</w:t>
      </w:r>
      <w:r>
        <w:rPr>
          <w:rFonts w:hint="eastAsia" w:ascii="宋体" w:hAnsi="宋体" w:cs="微软雅黑"/>
          <w:kern w:val="0"/>
          <w:sz w:val="24"/>
          <w:szCs w:val="21"/>
        </w:rPr>
        <w:t>投标时提供以下</w:t>
      </w:r>
      <w:r>
        <w:rPr>
          <w:rFonts w:ascii="宋体" w:hAnsi="宋体" w:cs="微软雅黑"/>
          <w:kern w:val="0"/>
          <w:sz w:val="24"/>
          <w:szCs w:val="21"/>
        </w:rPr>
        <w:t>退款账户详细信息</w:t>
      </w:r>
      <w:r>
        <w:rPr>
          <w:rFonts w:hint="eastAsia" w:ascii="宋体" w:hAnsi="宋体" w:cs="微软雅黑"/>
          <w:kern w:val="0"/>
          <w:sz w:val="24"/>
          <w:szCs w:val="21"/>
        </w:rPr>
        <w:t>以便招标代理机构办理退款手续。</w:t>
      </w:r>
    </w:p>
    <w:tbl>
      <w:tblPr>
        <w:tblStyle w:val="15"/>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退款单位名称</w:t>
            </w:r>
          </w:p>
        </w:tc>
        <w:tc>
          <w:tcPr>
            <w:tcW w:w="7496" w:type="dxa"/>
            <w:gridSpan w:val="3"/>
            <w:vAlign w:val="center"/>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退款账号</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开户银行</w:t>
            </w:r>
          </w:p>
        </w:tc>
        <w:tc>
          <w:tcPr>
            <w:tcW w:w="7496" w:type="dxa"/>
            <w:gridSpan w:val="3"/>
            <w:vAlign w:val="center"/>
          </w:tcPr>
          <w:p>
            <w:pPr>
              <w:widowControl/>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rPr>
            </w:pPr>
            <w:r>
              <w:rPr>
                <w:rFonts w:hint="eastAsia" w:ascii="宋体" w:hAnsi="宋体" w:cs="宋体"/>
                <w:kern w:val="0"/>
                <w:sz w:val="24"/>
              </w:rPr>
              <w:t>联系人</w:t>
            </w:r>
          </w:p>
        </w:tc>
        <w:tc>
          <w:tcPr>
            <w:tcW w:w="2677" w:type="dxa"/>
            <w:vAlign w:val="center"/>
          </w:tcPr>
          <w:p>
            <w:pPr>
              <w:widowControl/>
              <w:snapToGrid w:val="0"/>
              <w:jc w:val="center"/>
              <w:rPr>
                <w:rFonts w:ascii="宋体" w:hAnsi="宋体" w:cs="宋体"/>
                <w:kern w:val="0"/>
                <w:sz w:val="24"/>
              </w:rPr>
            </w:pPr>
          </w:p>
        </w:tc>
        <w:tc>
          <w:tcPr>
            <w:tcW w:w="1719" w:type="dxa"/>
            <w:vAlign w:val="center"/>
          </w:tcPr>
          <w:p>
            <w:pPr>
              <w:widowControl/>
              <w:snapToGrid w:val="0"/>
              <w:jc w:val="center"/>
              <w:rPr>
                <w:rFonts w:ascii="宋体" w:hAnsi="宋体" w:cs="宋体"/>
                <w:kern w:val="0"/>
                <w:sz w:val="24"/>
              </w:rPr>
            </w:pPr>
            <w:r>
              <w:rPr>
                <w:rFonts w:hint="eastAsia" w:ascii="宋体" w:hAnsi="宋体" w:cs="宋体"/>
                <w:kern w:val="0"/>
                <w:sz w:val="24"/>
              </w:rPr>
              <w:t>联系电话</w:t>
            </w:r>
          </w:p>
        </w:tc>
        <w:tc>
          <w:tcPr>
            <w:tcW w:w="3100" w:type="dxa"/>
            <w:vAlign w:val="center"/>
          </w:tcPr>
          <w:p>
            <w:pPr>
              <w:widowControl/>
              <w:snapToGrid w:val="0"/>
              <w:jc w:val="center"/>
              <w:rPr>
                <w:rFonts w:ascii="宋体" w:hAnsi="宋体" w:cs="宋体"/>
                <w:kern w:val="0"/>
                <w:sz w:val="24"/>
              </w:rPr>
            </w:pPr>
          </w:p>
        </w:tc>
      </w:tr>
    </w:tbl>
    <w:p>
      <w:pPr>
        <w:autoSpaceDE w:val="0"/>
        <w:autoSpaceDN w:val="0"/>
        <w:adjustRightInd w:val="0"/>
        <w:spacing w:line="360" w:lineRule="auto"/>
        <w:jc w:val="center"/>
        <w:rPr>
          <w:rFonts w:cs="微软雅黑"/>
          <w:b/>
          <w:kern w:val="0"/>
          <w:sz w:val="36"/>
          <w:szCs w:val="36"/>
        </w:rPr>
      </w:pP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5"/>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0"/>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5"/>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5"/>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4"/>
        <w:spacing w:line="360" w:lineRule="auto"/>
        <w:ind w:left="397" w:firstLine="3570" w:firstLineChars="1623"/>
        <w:rPr>
          <w:rFonts w:cs="宋体"/>
          <w:sz w:val="22"/>
        </w:rPr>
      </w:pPr>
      <w:r>
        <w:rPr>
          <w:rFonts w:cs="宋体"/>
          <w:sz w:val="22"/>
        </w:rPr>
        <w:t xml:space="preserve">投标人(盖单位章)：     </w:t>
      </w:r>
    </w:p>
    <w:p>
      <w:pPr>
        <w:pStyle w:val="24"/>
        <w:spacing w:line="360" w:lineRule="auto"/>
        <w:ind w:left="397" w:firstLine="3570" w:firstLineChars="1623"/>
        <w:rPr>
          <w:rFonts w:cs="宋体"/>
          <w:sz w:val="22"/>
        </w:rPr>
      </w:pPr>
      <w:r>
        <w:rPr>
          <w:rFonts w:cs="宋体"/>
          <w:sz w:val="22"/>
        </w:rPr>
        <w:t xml:space="preserve">法定代表人或委托代理人(签字或盖章)：  </w:t>
      </w:r>
    </w:p>
    <w:p>
      <w:pPr>
        <w:pStyle w:val="24"/>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5"/>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3.5项的要求在本表后附相关证明材料。</w:t>
      </w:r>
    </w:p>
    <w:p>
      <w:pPr>
        <w:widowControl/>
        <w:jc w:val="center"/>
        <w:rPr>
          <w:rFonts w:cs="宋体"/>
          <w:b/>
          <w:sz w:val="32"/>
          <w:szCs w:val="32"/>
        </w:rPr>
      </w:pPr>
      <w:r>
        <w:rPr>
          <w:rFonts w:cs="宋体"/>
          <w:b/>
          <w:sz w:val="24"/>
        </w:rPr>
        <w:br w:type="page"/>
      </w:r>
      <w:bookmarkStart w:id="64" w:name="_Toc26957539"/>
      <w:bookmarkStart w:id="65" w:name="_Toc28249088"/>
      <w:bookmarkStart w:id="66" w:name="_Toc26957693"/>
      <w:r>
        <w:rPr>
          <w:rFonts w:cs="宋体"/>
          <w:b/>
          <w:sz w:val="32"/>
          <w:szCs w:val="32"/>
        </w:rPr>
        <w:t xml:space="preserve"> </w:t>
      </w:r>
      <w:bookmarkEnd w:id="64"/>
      <w:bookmarkEnd w:id="65"/>
      <w:bookmarkEnd w:id="66"/>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5"/>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743"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743" w:type="dxa"/>
            <w:vAlign w:val="center"/>
          </w:tcPr>
          <w:p>
            <w:pPr>
              <w:autoSpaceDE w:val="0"/>
              <w:autoSpaceDN w:val="0"/>
              <w:adjustRightInd w:val="0"/>
              <w:spacing w:line="360" w:lineRule="auto"/>
              <w:ind w:firstLine="440" w:firstLineChars="200"/>
              <w:rPr>
                <w:rFonts w:ascii="宋体" w:hAnsi="宋体"/>
                <w:sz w:val="24"/>
              </w:rPr>
            </w:pPr>
            <w:r>
              <w:rPr>
                <w:rFonts w:hint="eastAsia" w:ascii="宋体" w:hAnsi="宋体" w:eastAsia="宋体" w:cs="宋体"/>
                <w:kern w:val="0"/>
                <w:position w:val="-1"/>
                <w:sz w:val="22"/>
              </w:rPr>
              <w:t>具有独立法人资格的制造商或代理商，制造商注册资金不少于人民币50万元或等值外币(按投标截止日中国人民银行公布的汇率中间价换算)，代理商注册资金不少于人民币50万元或等值外币(按投标截止日中国人民银行公布的汇率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67" w:name="_Toc8994"/>
            <w:r>
              <w:rPr>
                <w:rFonts w:hint="eastAsia" w:ascii="宋体" w:hAnsi="宋体" w:cs="宋体"/>
                <w:sz w:val="22"/>
              </w:rPr>
              <w:t>…</w:t>
            </w:r>
            <w:bookmarkEnd w:id="67"/>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743"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w:t>
      </w:r>
      <w:bookmarkStart w:id="68" w:name="_Hlk54028616"/>
      <w:r>
        <w:rPr>
          <w:rFonts w:cs="宋体"/>
          <w:b/>
          <w:sz w:val="22"/>
        </w:rPr>
        <w:t>注：投标人应根据投标人须知第 3.5项的要求在本表后附相关证明材料。</w:t>
      </w:r>
      <w:bookmarkEnd w:id="68"/>
    </w:p>
    <w:p>
      <w:pPr>
        <w:adjustRightInd w:val="0"/>
        <w:snapToGrid w:val="0"/>
        <w:ind w:firstLine="240"/>
        <w:jc w:val="center"/>
        <w:rPr>
          <w:rFonts w:eastAsia="仿宋"/>
          <w:sz w:val="24"/>
        </w:rPr>
      </w:pPr>
      <w:r>
        <w:rPr>
          <w:rFonts w:eastAsia="仿宋"/>
          <w:sz w:val="24"/>
        </w:rPr>
        <w:t xml:space="preserve">                             </w:t>
      </w:r>
    </w:p>
    <w:p>
      <w:pPr>
        <w:widowControl/>
        <w:jc w:val="left"/>
        <w:rPr>
          <w:rFonts w:cs="宋体"/>
          <w:b/>
          <w:sz w:val="32"/>
          <w:szCs w:val="32"/>
        </w:rPr>
      </w:pP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5"/>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3.5.3项的要求在本表后附相关证明材料。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rPr>
          <w:rFonts w:ascii="宋体" w:hAnsi="宋体" w:eastAsia="宋体" w:cs="宋体"/>
          <w:b/>
          <w:sz w:val="32"/>
          <w:szCs w:val="32"/>
        </w:rPr>
      </w:pPr>
      <w:bookmarkStart w:id="69" w:name="_Hlk54028650"/>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（四）近年财务状况表</w:t>
      </w:r>
    </w:p>
    <w:p>
      <w:pPr>
        <w:autoSpaceDE w:val="0"/>
        <w:autoSpaceDN w:val="0"/>
        <w:adjustRightInd w:val="0"/>
        <w:spacing w:before="6" w:line="170" w:lineRule="exact"/>
        <w:jc w:val="left"/>
        <w:rPr>
          <w:rFonts w:ascii="宋体" w:hAnsi="宋体" w:eastAsia="宋体" w:cs="宋体"/>
          <w:kern w:val="0"/>
          <w:sz w:val="17"/>
          <w:szCs w:val="17"/>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firstLine="440" w:firstLineChars="200"/>
        <w:rPr>
          <w:rFonts w:ascii="宋体" w:hAnsi="宋体" w:eastAsia="宋体" w:cs="宋体"/>
          <w:kern w:val="0"/>
          <w:position w:val="-1"/>
          <w:sz w:val="22"/>
        </w:rPr>
      </w:pPr>
      <w:r>
        <w:rPr>
          <w:rFonts w:hint="eastAsia" w:ascii="宋体" w:hAnsi="宋体" w:eastAsia="宋体" w:cs="宋体"/>
          <w:kern w:val="0"/>
          <w:position w:val="-1"/>
          <w:sz w:val="22"/>
        </w:rPr>
        <w:t>1. 投标人应根据投标人须知第 3.5.2 项的要求在本表后附相关证明材料。</w:t>
      </w:r>
    </w:p>
    <w:p>
      <w:pPr>
        <w:autoSpaceDE w:val="0"/>
        <w:autoSpaceDN w:val="0"/>
        <w:adjustRightInd w:val="0"/>
        <w:ind w:firstLine="643" w:firstLineChars="2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p>
    <w:p>
      <w:pPr>
        <w:autoSpaceDE w:val="0"/>
        <w:autoSpaceDN w:val="0"/>
        <w:adjustRightInd w:val="0"/>
        <w:ind w:firstLine="2249" w:firstLineChars="700"/>
        <w:jc w:val="left"/>
        <w:rPr>
          <w:rFonts w:ascii="宋体" w:hAnsi="宋体" w:eastAsia="宋体" w:cs="宋体"/>
          <w:b/>
          <w:sz w:val="32"/>
          <w:szCs w:val="32"/>
        </w:rPr>
      </w:pPr>
      <w:r>
        <w:rPr>
          <w:rFonts w:hint="eastAsia" w:ascii="宋体" w:hAnsi="宋体" w:eastAsia="宋体" w:cs="宋体"/>
          <w:b/>
          <w:sz w:val="32"/>
          <w:szCs w:val="32"/>
        </w:rPr>
        <w:t>（五）近年发生的诉讼及仲裁情况</w:t>
      </w:r>
    </w:p>
    <w:p>
      <w:pPr>
        <w:autoSpaceDE w:val="0"/>
        <w:autoSpaceDN w:val="0"/>
        <w:adjustRightInd w:val="0"/>
        <w:spacing w:before="2" w:line="120" w:lineRule="exact"/>
        <w:jc w:val="left"/>
        <w:rPr>
          <w:rFonts w:ascii="宋体" w:hAnsi="宋体" w:eastAsia="宋体" w:cs="宋体"/>
          <w:kern w:val="0"/>
          <w:sz w:val="12"/>
          <w:szCs w:val="12"/>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ind w:left="100" w:right="-20" w:firstLine="440" w:firstLineChars="200"/>
        <w:jc w:val="left"/>
        <w:rPr>
          <w:rFonts w:ascii="宋体" w:hAnsi="宋体" w:eastAsia="宋体" w:cs="宋体"/>
          <w:kern w:val="0"/>
          <w:sz w:val="22"/>
        </w:rPr>
        <w:sectPr>
          <w:footerReference r:id="rId22" w:type="default"/>
          <w:pgSz w:w="11907" w:h="16840"/>
          <w:pgMar w:top="1191" w:right="1191" w:bottom="1191" w:left="1191" w:header="567" w:footer="720" w:gutter="227"/>
          <w:pgNumType w:fmt="decimal"/>
          <w:cols w:space="720" w:num="1"/>
        </w:sectPr>
      </w:pPr>
      <w:r>
        <w:rPr>
          <w:rFonts w:hint="eastAsia" w:ascii="宋体" w:hAnsi="宋体" w:eastAsia="宋体" w:cs="宋体"/>
          <w:kern w:val="0"/>
          <w:sz w:val="22"/>
        </w:rPr>
        <w:t>注：</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应</w:t>
      </w:r>
      <w:r>
        <w:rPr>
          <w:rFonts w:hint="eastAsia" w:ascii="宋体" w:hAnsi="宋体" w:eastAsia="宋体" w:cs="宋体"/>
          <w:spacing w:val="-2"/>
          <w:kern w:val="0"/>
          <w:sz w:val="22"/>
        </w:rPr>
        <w:t>根</w:t>
      </w:r>
      <w:r>
        <w:rPr>
          <w:rFonts w:hint="eastAsia" w:ascii="宋体" w:hAnsi="宋体" w:eastAsia="宋体" w:cs="宋体"/>
          <w:kern w:val="0"/>
          <w:sz w:val="22"/>
        </w:rPr>
        <w:t>据</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人</w:t>
      </w:r>
      <w:r>
        <w:rPr>
          <w:rFonts w:hint="eastAsia" w:ascii="宋体" w:hAnsi="宋体" w:eastAsia="宋体" w:cs="宋体"/>
          <w:kern w:val="0"/>
          <w:sz w:val="22"/>
        </w:rPr>
        <w:t>须</w:t>
      </w:r>
      <w:r>
        <w:rPr>
          <w:rFonts w:hint="eastAsia" w:ascii="宋体" w:hAnsi="宋体" w:eastAsia="宋体" w:cs="宋体"/>
          <w:spacing w:val="-2"/>
          <w:kern w:val="0"/>
          <w:sz w:val="22"/>
        </w:rPr>
        <w:t>知</w:t>
      </w:r>
      <w:r>
        <w:rPr>
          <w:rFonts w:hint="eastAsia" w:ascii="宋体" w:hAnsi="宋体" w:eastAsia="宋体" w:cs="宋体"/>
          <w:kern w:val="0"/>
          <w:sz w:val="22"/>
        </w:rPr>
        <w:t>第</w:t>
      </w:r>
      <w:r>
        <w:rPr>
          <w:rFonts w:hint="eastAsia" w:ascii="宋体" w:hAnsi="宋体" w:eastAsia="宋体" w:cs="宋体"/>
          <w:spacing w:val="-9"/>
          <w:kern w:val="0"/>
          <w:sz w:val="22"/>
        </w:rPr>
        <w:t xml:space="preserve"> </w:t>
      </w:r>
      <w:r>
        <w:rPr>
          <w:rFonts w:hint="eastAsia" w:ascii="宋体" w:hAnsi="宋体" w:eastAsia="宋体" w:cs="宋体"/>
          <w:kern w:val="0"/>
          <w:sz w:val="22"/>
        </w:rPr>
        <w:t>3.5</w:t>
      </w:r>
      <w:r>
        <w:rPr>
          <w:rFonts w:hint="eastAsia" w:ascii="宋体" w:hAnsi="宋体" w:eastAsia="宋体" w:cs="宋体"/>
          <w:spacing w:val="-2"/>
          <w:kern w:val="0"/>
          <w:sz w:val="22"/>
        </w:rPr>
        <w:t>.</w:t>
      </w:r>
      <w:r>
        <w:rPr>
          <w:rFonts w:hint="eastAsia" w:ascii="宋体" w:hAnsi="宋体" w:eastAsia="宋体" w:cs="宋体"/>
          <w:kern w:val="0"/>
          <w:sz w:val="22"/>
        </w:rPr>
        <w:t xml:space="preserve">5 </w:t>
      </w:r>
      <w:r>
        <w:rPr>
          <w:rFonts w:hint="eastAsia" w:ascii="宋体" w:hAnsi="宋体" w:eastAsia="宋体" w:cs="宋体"/>
          <w:spacing w:val="-2"/>
          <w:kern w:val="0"/>
          <w:sz w:val="22"/>
        </w:rPr>
        <w:t>项</w:t>
      </w:r>
      <w:r>
        <w:rPr>
          <w:rFonts w:hint="eastAsia" w:ascii="宋体" w:hAnsi="宋体" w:eastAsia="宋体" w:cs="宋体"/>
          <w:kern w:val="0"/>
          <w:sz w:val="22"/>
        </w:rPr>
        <w:t>的</w:t>
      </w:r>
      <w:r>
        <w:rPr>
          <w:rFonts w:hint="eastAsia" w:ascii="宋体" w:hAnsi="宋体" w:eastAsia="宋体" w:cs="宋体"/>
          <w:spacing w:val="-2"/>
          <w:kern w:val="0"/>
          <w:sz w:val="22"/>
        </w:rPr>
        <w:t>要</w:t>
      </w:r>
      <w:r>
        <w:rPr>
          <w:rFonts w:hint="eastAsia" w:ascii="宋体" w:hAnsi="宋体" w:eastAsia="宋体" w:cs="宋体"/>
          <w:kern w:val="0"/>
          <w:sz w:val="22"/>
        </w:rPr>
        <w:t>求</w:t>
      </w:r>
      <w:r>
        <w:rPr>
          <w:rFonts w:hint="eastAsia" w:ascii="宋体" w:hAnsi="宋体" w:eastAsia="宋体" w:cs="宋体"/>
          <w:spacing w:val="-2"/>
          <w:kern w:val="0"/>
          <w:sz w:val="22"/>
        </w:rPr>
        <w:t>附相</w:t>
      </w:r>
      <w:r>
        <w:rPr>
          <w:rFonts w:hint="eastAsia" w:ascii="宋体" w:hAnsi="宋体" w:eastAsia="宋体" w:cs="宋体"/>
          <w:kern w:val="0"/>
          <w:sz w:val="22"/>
        </w:rPr>
        <w:t>关证</w:t>
      </w:r>
      <w:r>
        <w:rPr>
          <w:rFonts w:hint="eastAsia" w:ascii="宋体" w:hAnsi="宋体" w:eastAsia="宋体" w:cs="宋体"/>
          <w:spacing w:val="-2"/>
          <w:kern w:val="0"/>
          <w:sz w:val="22"/>
        </w:rPr>
        <w:t>明</w:t>
      </w:r>
      <w:r>
        <w:rPr>
          <w:rFonts w:hint="eastAsia" w:ascii="宋体" w:hAnsi="宋体" w:eastAsia="宋体" w:cs="宋体"/>
          <w:kern w:val="0"/>
          <w:sz w:val="22"/>
        </w:rPr>
        <w:t>材</w:t>
      </w:r>
      <w:r>
        <w:rPr>
          <w:rFonts w:hint="eastAsia" w:ascii="宋体" w:hAnsi="宋体" w:eastAsia="宋体" w:cs="宋体"/>
          <w:spacing w:val="-2"/>
          <w:kern w:val="0"/>
          <w:sz w:val="22"/>
        </w:rPr>
        <w:t>料。</w:t>
      </w:r>
    </w:p>
    <w:p>
      <w:pP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八、拟投产品技术规格书及技术支持资料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技术方案不限于如下内容：</w:t>
      </w:r>
    </w:p>
    <w:p>
      <w:pPr>
        <w:numPr>
          <w:ilvl w:val="0"/>
          <w:numId w:val="6"/>
        </w:numPr>
        <w:spacing w:line="360" w:lineRule="auto"/>
        <w:rPr>
          <w:rFonts w:ascii="宋体" w:hAnsi="宋体" w:eastAsia="宋体" w:cs="宋体"/>
          <w:sz w:val="22"/>
        </w:rPr>
      </w:pPr>
      <w:r>
        <w:rPr>
          <w:rFonts w:hint="eastAsia" w:ascii="宋体" w:hAnsi="宋体" w:eastAsia="宋体" w:cs="宋体"/>
          <w:sz w:val="22"/>
        </w:rPr>
        <w:t>货物说明一览表；</w:t>
      </w:r>
    </w:p>
    <w:p>
      <w:pPr>
        <w:numPr>
          <w:ilvl w:val="0"/>
          <w:numId w:val="6"/>
        </w:numPr>
        <w:spacing w:line="360" w:lineRule="auto"/>
        <w:rPr>
          <w:rFonts w:ascii="宋体" w:hAnsi="宋体" w:eastAsia="宋体" w:cs="宋体"/>
          <w:sz w:val="22"/>
        </w:rPr>
      </w:pPr>
      <w:r>
        <w:rPr>
          <w:rFonts w:hint="eastAsia" w:ascii="宋体" w:hAnsi="宋体" w:eastAsia="宋体" w:cs="宋体"/>
          <w:sz w:val="22"/>
        </w:rPr>
        <w:t>货物主要技术指标和性能的详细描述；</w:t>
      </w:r>
    </w:p>
    <w:p>
      <w:pPr>
        <w:numPr>
          <w:ilvl w:val="0"/>
          <w:numId w:val="6"/>
        </w:numPr>
        <w:spacing w:line="360" w:lineRule="auto"/>
        <w:rPr>
          <w:rFonts w:ascii="宋体" w:hAnsi="宋体" w:eastAsia="宋体" w:cs="宋体"/>
          <w:sz w:val="22"/>
        </w:rPr>
      </w:pPr>
      <w:r>
        <w:rPr>
          <w:rFonts w:hint="eastAsia" w:ascii="宋体" w:hAnsi="宋体" w:eastAsia="宋体" w:cs="宋体"/>
          <w:sz w:val="22"/>
        </w:rPr>
        <w:t>货物的相关检测、检验、测试报告；</w:t>
      </w:r>
    </w:p>
    <w:p>
      <w:pPr>
        <w:numPr>
          <w:ilvl w:val="0"/>
          <w:numId w:val="6"/>
        </w:numPr>
        <w:spacing w:line="360" w:lineRule="auto"/>
        <w:rPr>
          <w:rFonts w:ascii="宋体" w:hAnsi="宋体" w:eastAsia="宋体" w:cs="宋体"/>
          <w:sz w:val="22"/>
        </w:rPr>
      </w:pPr>
      <w:r>
        <w:rPr>
          <w:rFonts w:hint="eastAsia" w:ascii="宋体" w:hAnsi="宋体" w:eastAsia="宋体" w:cs="宋体"/>
          <w:sz w:val="22"/>
        </w:rPr>
        <w:t>货物主要生产工艺流程；</w:t>
      </w:r>
    </w:p>
    <w:p>
      <w:pPr>
        <w:numPr>
          <w:ilvl w:val="0"/>
          <w:numId w:val="6"/>
        </w:numPr>
        <w:spacing w:line="360" w:lineRule="auto"/>
        <w:rPr>
          <w:rFonts w:ascii="宋体" w:hAnsi="宋体" w:eastAsia="宋体" w:cs="宋体"/>
          <w:sz w:val="22"/>
        </w:rPr>
      </w:pPr>
      <w:r>
        <w:rPr>
          <w:rFonts w:hint="eastAsia" w:ascii="宋体" w:hAnsi="宋体" w:eastAsia="宋体" w:cs="宋体"/>
          <w:sz w:val="22"/>
        </w:rPr>
        <w:t>所供产品的试验检验设备及试验调试方法；</w:t>
      </w:r>
    </w:p>
    <w:p>
      <w:pPr>
        <w:numPr>
          <w:ilvl w:val="0"/>
          <w:numId w:val="6"/>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6"/>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6"/>
        </w:numPr>
        <w:spacing w:line="360" w:lineRule="auto"/>
        <w:rPr>
          <w:rFonts w:ascii="宋体" w:hAnsi="宋体" w:eastAsia="宋体" w:cs="宋体"/>
          <w:sz w:val="22"/>
        </w:rPr>
      </w:pPr>
      <w:r>
        <w:rPr>
          <w:rFonts w:hint="eastAsia" w:ascii="宋体" w:hAnsi="宋体" w:eastAsia="宋体" w:cs="宋体"/>
          <w:sz w:val="22"/>
        </w:rPr>
        <w:t>运行维护成本分析；</w:t>
      </w:r>
    </w:p>
    <w:p>
      <w:pPr>
        <w:numPr>
          <w:ilvl w:val="0"/>
          <w:numId w:val="6"/>
        </w:numPr>
        <w:spacing w:line="360" w:lineRule="auto"/>
        <w:rPr>
          <w:rFonts w:ascii="宋体" w:hAnsi="宋体" w:eastAsia="宋体" w:cs="宋体"/>
          <w:sz w:val="22"/>
        </w:rPr>
      </w:pPr>
      <w:r>
        <w:rPr>
          <w:rFonts w:hint="eastAsia" w:ascii="宋体" w:hAnsi="宋体" w:eastAsia="宋体" w:cs="宋体"/>
          <w:sz w:val="22"/>
        </w:rPr>
        <w:t>备品备件的详细配置说明；</w:t>
      </w:r>
    </w:p>
    <w:p>
      <w:pPr>
        <w:numPr>
          <w:ilvl w:val="0"/>
          <w:numId w:val="6"/>
        </w:numPr>
        <w:spacing w:line="360" w:lineRule="auto"/>
        <w:rPr>
          <w:rFonts w:ascii="宋体" w:hAnsi="宋体" w:eastAsia="宋体" w:cs="宋体"/>
          <w:sz w:val="22"/>
        </w:rPr>
      </w:pPr>
      <w:r>
        <w:rPr>
          <w:rFonts w:hint="eastAsia" w:ascii="宋体" w:hAnsi="宋体" w:eastAsia="宋体" w:cs="宋体"/>
          <w:sz w:val="22"/>
        </w:rPr>
        <w:t>专用工具、仪器仪表的详细配置说明</w:t>
      </w:r>
    </w:p>
    <w:p>
      <w:pPr>
        <w:numPr>
          <w:ilvl w:val="0"/>
          <w:numId w:val="6"/>
        </w:numPr>
        <w:spacing w:line="360" w:lineRule="auto"/>
        <w:rPr>
          <w:rFonts w:ascii="宋体" w:hAnsi="宋体" w:eastAsia="宋体" w:cs="宋体"/>
          <w:sz w:val="22"/>
        </w:rPr>
      </w:pPr>
      <w:r>
        <w:rPr>
          <w:rFonts w:hint="eastAsia" w:ascii="宋体" w:hAnsi="宋体" w:eastAsia="宋体" w:cs="宋体"/>
          <w:sz w:val="22"/>
        </w:rPr>
        <w:t>技术文件清单</w:t>
      </w:r>
    </w:p>
    <w:p>
      <w:pPr>
        <w:numPr>
          <w:ilvl w:val="0"/>
          <w:numId w:val="6"/>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6"/>
        </w:numPr>
        <w:spacing w:line="360" w:lineRule="auto"/>
        <w:rPr>
          <w:rFonts w:ascii="宋体" w:hAnsi="宋体" w:eastAsia="宋体" w:cs="宋体"/>
          <w:sz w:val="22"/>
        </w:rPr>
      </w:pPr>
      <w:r>
        <w:rPr>
          <w:rFonts w:hint="eastAsia" w:ascii="宋体" w:hAnsi="宋体" w:eastAsia="宋体" w:cs="宋体"/>
          <w:sz w:val="22"/>
        </w:rPr>
        <w:t>人员培训计划。</w:t>
      </w:r>
    </w:p>
    <w:p>
      <w:pPr>
        <w:spacing w:line="360" w:lineRule="auto"/>
        <w:ind w:firstLine="440" w:firstLineChars="200"/>
        <w:rPr>
          <w:rFonts w:ascii="宋体" w:hAnsi="宋体" w:cs="宋体"/>
          <w:sz w:val="22"/>
        </w:rPr>
      </w:pPr>
    </w:p>
    <w:p>
      <w:pPr>
        <w:rPr>
          <w:rFonts w:ascii="宋体" w:hAnsi="宋体" w:cs="宋体"/>
          <w:sz w:val="2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九、其他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pStyle w:val="25"/>
        <w:jc w:val="center"/>
        <w:rPr>
          <w:rFonts w:ascii="宋体" w:hAnsi="宋体" w:cs="宋体"/>
          <w:b/>
          <w:sz w:val="28"/>
        </w:rPr>
      </w:pPr>
      <w:r>
        <w:rPr>
          <w:rFonts w:hint="eastAsia" w:ascii="宋体" w:hAnsi="宋体" w:cs="宋体"/>
          <w:b/>
          <w:sz w:val="28"/>
        </w:rPr>
        <w:t>售后服务</w:t>
      </w:r>
    </w:p>
    <w:p>
      <w:pPr>
        <w:pStyle w:val="25"/>
        <w:jc w:val="center"/>
        <w:rPr>
          <w:rFonts w:ascii="宋体" w:hAnsi="宋体" w:cs="宋体"/>
          <w:b/>
          <w:sz w:val="28"/>
        </w:rPr>
      </w:pP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5"/>
              <w:ind w:left="113"/>
              <w:jc w:val="center"/>
              <w:rPr>
                <w:rFonts w:ascii="宋体" w:hAnsi="宋体" w:cs="宋体"/>
              </w:rPr>
            </w:pPr>
            <w:r>
              <w:rPr>
                <w:rFonts w:hint="eastAsia" w:ascii="宋体" w:hAnsi="宋体" w:cs="宋体"/>
              </w:rPr>
              <w:t>售后服务体系情况</w:t>
            </w:r>
          </w:p>
        </w:tc>
        <w:tc>
          <w:tcPr>
            <w:tcW w:w="3335" w:type="dxa"/>
            <w:vAlign w:val="center"/>
          </w:tcPr>
          <w:p>
            <w:pPr>
              <w:pStyle w:val="25"/>
              <w:jc w:val="center"/>
              <w:rPr>
                <w:rFonts w:ascii="宋体" w:hAnsi="宋体" w:cs="宋体"/>
              </w:rPr>
            </w:pPr>
            <w:r>
              <w:rPr>
                <w:rFonts w:hint="eastAsia" w:ascii="宋体" w:hAnsi="宋体" w:cs="宋体"/>
              </w:rPr>
              <w:t>售后服务人数：</w:t>
            </w:r>
          </w:p>
        </w:tc>
        <w:tc>
          <w:tcPr>
            <w:tcW w:w="5515" w:type="dxa"/>
            <w:vAlign w:val="center"/>
          </w:tcPr>
          <w:p>
            <w:pPr>
              <w:pStyle w:val="25"/>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5"/>
              <w:ind w:left="113"/>
              <w:jc w:val="center"/>
              <w:rPr>
                <w:rFonts w:ascii="宋体" w:hAnsi="宋体" w:cs="宋体"/>
              </w:rPr>
            </w:pPr>
          </w:p>
        </w:tc>
        <w:tc>
          <w:tcPr>
            <w:tcW w:w="3335" w:type="dxa"/>
            <w:vAlign w:val="center"/>
          </w:tcPr>
          <w:p>
            <w:pPr>
              <w:pStyle w:val="25"/>
              <w:jc w:val="center"/>
              <w:rPr>
                <w:rFonts w:ascii="宋体" w:hAnsi="宋体" w:cs="宋体"/>
              </w:rPr>
            </w:pPr>
            <w:r>
              <w:rPr>
                <w:rFonts w:hint="eastAsia" w:ascii="宋体" w:hAnsi="宋体" w:cs="宋体"/>
              </w:rPr>
              <w:t>职称：</w:t>
            </w:r>
          </w:p>
        </w:tc>
        <w:tc>
          <w:tcPr>
            <w:tcW w:w="5515" w:type="dxa"/>
            <w:vAlign w:val="center"/>
          </w:tcPr>
          <w:p>
            <w:pPr>
              <w:pStyle w:val="2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5"/>
              <w:ind w:left="113"/>
              <w:jc w:val="center"/>
              <w:rPr>
                <w:rFonts w:ascii="宋体" w:hAnsi="宋体" w:cs="宋体"/>
              </w:rPr>
            </w:pPr>
          </w:p>
        </w:tc>
        <w:tc>
          <w:tcPr>
            <w:tcW w:w="3335" w:type="dxa"/>
            <w:vAlign w:val="center"/>
          </w:tcPr>
          <w:p>
            <w:pPr>
              <w:pStyle w:val="25"/>
              <w:jc w:val="center"/>
              <w:rPr>
                <w:rFonts w:ascii="宋体" w:hAnsi="宋体" w:cs="宋体"/>
              </w:rPr>
            </w:pPr>
            <w:r>
              <w:rPr>
                <w:rFonts w:hint="eastAsia" w:ascii="宋体" w:hAnsi="宋体" w:cs="宋体"/>
              </w:rPr>
              <w:t>固定场所地址：</w:t>
            </w:r>
          </w:p>
        </w:tc>
        <w:tc>
          <w:tcPr>
            <w:tcW w:w="5515" w:type="dxa"/>
            <w:vAlign w:val="center"/>
          </w:tcPr>
          <w:p>
            <w:pPr>
              <w:pStyle w:val="25"/>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5"/>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25"/>
              <w:rPr>
                <w:rFonts w:ascii="宋体" w:hAnsi="宋体" w:cs="宋体"/>
              </w:rPr>
            </w:pPr>
            <w:r>
              <w:rPr>
                <w:rFonts w:hint="eastAsia" w:ascii="宋体" w:hAnsi="宋体" w:cs="宋体"/>
              </w:rPr>
              <w:t>1.</w:t>
            </w:r>
          </w:p>
          <w:p>
            <w:pPr>
              <w:pStyle w:val="25"/>
              <w:rPr>
                <w:rFonts w:ascii="宋体" w:hAnsi="宋体" w:cs="宋体"/>
              </w:rPr>
            </w:pPr>
            <w:r>
              <w:rPr>
                <w:rFonts w:hint="eastAsia" w:ascii="宋体" w:hAnsi="宋体" w:cs="宋体"/>
              </w:rPr>
              <w:t>2.</w:t>
            </w:r>
          </w:p>
          <w:p>
            <w:pPr>
              <w:pStyle w:val="25"/>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5"/>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5"/>
              <w:rPr>
                <w:rFonts w:ascii="宋体" w:hAnsi="宋体" w:cs="宋体"/>
              </w:rPr>
            </w:pPr>
            <w:r>
              <w:rPr>
                <w:rFonts w:hint="eastAsia" w:ascii="宋体" w:hAnsi="宋体" w:cs="宋体"/>
              </w:rPr>
              <w:t>1.</w:t>
            </w:r>
          </w:p>
          <w:p>
            <w:pPr>
              <w:pStyle w:val="25"/>
              <w:rPr>
                <w:rFonts w:ascii="宋体" w:hAnsi="宋体" w:cs="宋体"/>
              </w:rPr>
            </w:pPr>
            <w:r>
              <w:rPr>
                <w:rFonts w:hint="eastAsia" w:ascii="宋体" w:hAnsi="宋体" w:cs="宋体"/>
              </w:rPr>
              <w:t>2.</w:t>
            </w:r>
          </w:p>
          <w:p>
            <w:pPr>
              <w:pStyle w:val="25"/>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5"/>
              <w:ind w:left="113"/>
              <w:jc w:val="center"/>
              <w:rPr>
                <w:rFonts w:ascii="宋体" w:hAnsi="宋体" w:cs="宋体"/>
              </w:rPr>
            </w:pPr>
            <w:r>
              <w:rPr>
                <w:rFonts w:hint="eastAsia" w:ascii="宋体" w:hAnsi="宋体" w:cs="宋体"/>
              </w:rPr>
              <w:t>保修及保养承诺</w:t>
            </w:r>
          </w:p>
        </w:tc>
        <w:tc>
          <w:tcPr>
            <w:tcW w:w="8850" w:type="dxa"/>
            <w:gridSpan w:val="2"/>
            <w:vAlign w:val="center"/>
          </w:tcPr>
          <w:p>
            <w:pPr>
              <w:pStyle w:val="25"/>
              <w:rPr>
                <w:rFonts w:ascii="宋体" w:hAnsi="宋体" w:cs="宋体"/>
              </w:rPr>
            </w:pPr>
            <w:r>
              <w:rPr>
                <w:rFonts w:hint="eastAsia" w:ascii="宋体" w:hAnsi="宋体" w:cs="宋体"/>
              </w:rPr>
              <w:t>1.</w:t>
            </w:r>
          </w:p>
          <w:p>
            <w:pPr>
              <w:pStyle w:val="25"/>
              <w:rPr>
                <w:rFonts w:ascii="宋体" w:hAnsi="宋体" w:cs="宋体"/>
              </w:rPr>
            </w:pPr>
            <w:r>
              <w:rPr>
                <w:rFonts w:hint="eastAsia" w:ascii="宋体" w:hAnsi="宋体" w:cs="宋体"/>
              </w:rPr>
              <w:t>2.</w:t>
            </w:r>
          </w:p>
          <w:p>
            <w:pPr>
              <w:pStyle w:val="25"/>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5"/>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5"/>
              <w:rPr>
                <w:rFonts w:ascii="宋体" w:hAnsi="宋体" w:cs="宋体"/>
              </w:rPr>
            </w:pPr>
            <w:r>
              <w:rPr>
                <w:rFonts w:hint="eastAsia" w:ascii="宋体" w:hAnsi="宋体" w:cs="宋体"/>
              </w:rPr>
              <w:t>1.</w:t>
            </w:r>
          </w:p>
          <w:p>
            <w:pPr>
              <w:pStyle w:val="25"/>
              <w:rPr>
                <w:rFonts w:ascii="宋体" w:hAnsi="宋体" w:cs="宋体"/>
              </w:rPr>
            </w:pPr>
            <w:r>
              <w:rPr>
                <w:rFonts w:hint="eastAsia" w:ascii="宋体" w:hAnsi="宋体" w:cs="宋体"/>
              </w:rPr>
              <w:t>2.</w:t>
            </w:r>
          </w:p>
          <w:p>
            <w:pPr>
              <w:pStyle w:val="25"/>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5"/>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5"/>
              <w:rPr>
                <w:rFonts w:ascii="宋体" w:hAnsi="宋体" w:cs="宋体"/>
              </w:rPr>
            </w:pPr>
            <w:r>
              <w:rPr>
                <w:rFonts w:hint="eastAsia" w:ascii="宋体" w:hAnsi="宋体" w:cs="宋体"/>
              </w:rPr>
              <w:t>1.</w:t>
            </w:r>
          </w:p>
          <w:p>
            <w:pPr>
              <w:pStyle w:val="25"/>
              <w:rPr>
                <w:rFonts w:ascii="宋体" w:hAnsi="宋体" w:cs="宋体"/>
              </w:rPr>
            </w:pPr>
            <w:r>
              <w:rPr>
                <w:rFonts w:hint="eastAsia" w:ascii="宋体" w:hAnsi="宋体" w:cs="宋体"/>
              </w:rPr>
              <w:t>2.</w:t>
            </w:r>
          </w:p>
          <w:p>
            <w:pPr>
              <w:pStyle w:val="25"/>
              <w:rPr>
                <w:rFonts w:ascii="宋体" w:hAnsi="宋体" w:cs="宋体"/>
              </w:rPr>
            </w:pPr>
            <w:r>
              <w:rPr>
                <w:rFonts w:hint="eastAsia" w:ascii="宋体" w:hAnsi="宋体" w:cs="宋体"/>
              </w:rPr>
              <w:t>3.</w:t>
            </w:r>
          </w:p>
        </w:tc>
      </w:tr>
    </w:tbl>
    <w:p>
      <w:pPr>
        <w:pStyle w:val="25"/>
        <w:spacing w:line="360" w:lineRule="auto"/>
        <w:rPr>
          <w:rFonts w:ascii="宋体" w:hAnsi="宋体" w:cs="宋体"/>
          <w:b/>
          <w:szCs w:val="21"/>
        </w:rPr>
      </w:pPr>
    </w:p>
    <w:p>
      <w:pPr>
        <w:pStyle w:val="25"/>
        <w:jc w:val="center"/>
        <w:rPr>
          <w:rFonts w:ascii="宋体" w:hAnsi="宋体" w:cs="宋体"/>
          <w:b/>
          <w:sz w:val="32"/>
        </w:rPr>
      </w:pPr>
      <w:r>
        <w:rPr>
          <w:rFonts w:hint="eastAsia" w:ascii="宋体" w:hAnsi="宋体" w:cs="宋体"/>
          <w:sz w:val="20"/>
          <w:szCs w:val="16"/>
        </w:rPr>
        <w:br w:type="page"/>
      </w:r>
      <w:r>
        <w:rPr>
          <w:rFonts w:hint="eastAsia" w:ascii="宋体" w:hAnsi="宋体" w:cs="宋体"/>
          <w:b/>
          <w:sz w:val="32"/>
        </w:rPr>
        <w:t>售后服务承诺书</w:t>
      </w:r>
    </w:p>
    <w:p>
      <w:pPr>
        <w:pStyle w:val="25"/>
        <w:rPr>
          <w:rFonts w:ascii="宋体" w:hAnsi="宋体" w:cs="宋体"/>
        </w:rPr>
      </w:pPr>
    </w:p>
    <w:p>
      <w:pPr>
        <w:pStyle w:val="25"/>
        <w:rPr>
          <w:rFonts w:ascii="宋体" w:hAnsi="宋体" w:cs="宋体"/>
        </w:rPr>
      </w:pPr>
    </w:p>
    <w:p>
      <w:pPr>
        <w:pStyle w:val="25"/>
        <w:rPr>
          <w:rFonts w:ascii="宋体" w:hAnsi="宋体" w:cs="宋体"/>
        </w:rPr>
      </w:pPr>
      <w:r>
        <w:rPr>
          <w:rFonts w:hint="eastAsia" w:ascii="宋体" w:hAnsi="宋体" w:cs="宋体"/>
        </w:rPr>
        <w:t>致：</w:t>
      </w:r>
    </w:p>
    <w:p>
      <w:pPr>
        <w:pStyle w:val="25"/>
        <w:rPr>
          <w:rFonts w:ascii="宋体" w:hAnsi="宋体" w:cs="宋体"/>
        </w:rPr>
      </w:pPr>
    </w:p>
    <w:p>
      <w:pPr>
        <w:pStyle w:val="25"/>
        <w:spacing w:line="360" w:lineRule="auto"/>
        <w:ind w:firstLine="315" w:firstLineChars="150"/>
        <w:rPr>
          <w:rFonts w:ascii="宋体" w:hAnsi="宋体" w:cs="宋体"/>
        </w:rPr>
      </w:pPr>
      <w:r>
        <w:rPr>
          <w:rFonts w:hint="eastAsia" w:ascii="宋体" w:hAnsi="宋体" w:cs="宋体"/>
        </w:rPr>
        <w:t>我方同意：</w:t>
      </w:r>
    </w:p>
    <w:p>
      <w:pPr>
        <w:pStyle w:val="25"/>
        <w:numPr>
          <w:ilvl w:val="0"/>
          <w:numId w:val="7"/>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25"/>
        <w:numPr>
          <w:ilvl w:val="0"/>
          <w:numId w:val="7"/>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25"/>
        <w:spacing w:line="360" w:lineRule="auto"/>
        <w:ind w:left="360"/>
        <w:rPr>
          <w:rFonts w:ascii="宋体" w:hAnsi="宋体" w:cs="宋体"/>
        </w:rPr>
      </w:pPr>
    </w:p>
    <w:p>
      <w:pPr>
        <w:pStyle w:val="25"/>
        <w:spacing w:line="360" w:lineRule="auto"/>
        <w:ind w:left="360"/>
        <w:rPr>
          <w:rFonts w:ascii="宋体" w:hAnsi="宋体" w:cs="宋体"/>
        </w:rPr>
      </w:pPr>
    </w:p>
    <w:p>
      <w:pPr>
        <w:pStyle w:val="25"/>
        <w:spacing w:line="360" w:lineRule="auto"/>
        <w:ind w:left="360"/>
        <w:rPr>
          <w:rFonts w:ascii="宋体" w:hAnsi="宋体" w:cs="宋体"/>
        </w:rPr>
      </w:pPr>
      <w:r>
        <w:rPr>
          <w:rFonts w:hint="eastAsia" w:ascii="宋体" w:hAnsi="宋体" w:cs="宋体"/>
        </w:rPr>
        <w:t>特此承诺！</w:t>
      </w:r>
    </w:p>
    <w:p>
      <w:pPr>
        <w:pStyle w:val="25"/>
        <w:spacing w:line="360" w:lineRule="auto"/>
        <w:ind w:left="360"/>
        <w:rPr>
          <w:rFonts w:ascii="宋体" w:hAnsi="宋体" w:cs="宋体"/>
        </w:rPr>
      </w:pPr>
    </w:p>
    <w:p>
      <w:pPr>
        <w:pStyle w:val="25"/>
        <w:spacing w:line="360" w:lineRule="auto"/>
        <w:ind w:left="360"/>
        <w:rPr>
          <w:rFonts w:ascii="宋体" w:hAnsi="宋体" w:cs="宋体"/>
        </w:rPr>
      </w:pPr>
    </w:p>
    <w:p>
      <w:pPr>
        <w:pStyle w:val="25"/>
        <w:spacing w:line="360" w:lineRule="auto"/>
        <w:ind w:left="360"/>
        <w:rPr>
          <w:rFonts w:ascii="宋体" w:hAnsi="宋体" w:cs="宋体"/>
        </w:rPr>
      </w:pPr>
    </w:p>
    <w:p>
      <w:pPr>
        <w:pStyle w:val="24"/>
        <w:spacing w:line="360" w:lineRule="auto"/>
        <w:rPr>
          <w:rFonts w:ascii="宋体" w:hAnsi="宋体" w:cs="宋体"/>
          <w:sz w:val="22"/>
        </w:rPr>
      </w:pPr>
      <w:r>
        <w:rPr>
          <w:rFonts w:hint="eastAsia" w:ascii="宋体" w:hAnsi="宋体" w:cs="宋体"/>
          <w:sz w:val="22"/>
        </w:rPr>
        <w:t xml:space="preserve">投标人(单位公章)：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24"/>
        <w:spacing w:line="360" w:lineRule="auto"/>
        <w:rPr>
          <w:rFonts w:ascii="宋体" w:hAnsi="宋体" w:cs="宋体"/>
          <w:sz w:val="22"/>
        </w:rPr>
        <w:sectPr>
          <w:pgSz w:w="11907" w:h="16840"/>
          <w:pgMar w:top="1191" w:right="1191" w:bottom="1191" w:left="1191" w:header="567" w:footer="720" w:gutter="227"/>
          <w:pgNumType w:fmt="decimal"/>
          <w:cols w:space="720" w:num="1"/>
        </w:sectPr>
      </w:pPr>
      <w:r>
        <w:rPr>
          <w:rFonts w:hint="eastAsia" w:ascii="宋体" w:hAnsi="宋体" w:cs="宋体"/>
          <w:sz w:val="22"/>
        </w:rPr>
        <w:t>日期：    年     月     日</w:t>
      </w:r>
    </w:p>
    <w:p>
      <w:pPr>
        <w:spacing w:line="360" w:lineRule="auto"/>
        <w:jc w:val="center"/>
        <w:rPr>
          <w:rFonts w:ascii="宋体" w:hAnsi="宋体" w:eastAsia="宋体" w:cs="宋体"/>
          <w:bCs/>
          <w:sz w:val="32"/>
          <w:szCs w:val="32"/>
        </w:rPr>
      </w:pPr>
    </w:p>
    <w:p>
      <w:pPr>
        <w:numPr>
          <w:ilvl w:val="0"/>
          <w:numId w:val="8"/>
        </w:numPr>
        <w:rPr>
          <w:rFonts w:ascii="宋体" w:hAnsi="宋体" w:eastAsia="宋体" w:cs="宋体"/>
          <w:bCs/>
          <w:sz w:val="32"/>
          <w:szCs w:val="32"/>
        </w:rPr>
      </w:pPr>
      <w:r>
        <w:rPr>
          <w:rFonts w:hint="eastAsia" w:ascii="宋体" w:hAnsi="宋体" w:eastAsia="宋体" w:cs="宋体"/>
          <w:bCs/>
          <w:sz w:val="32"/>
          <w:szCs w:val="32"/>
        </w:rPr>
        <w:t>投标人须知前附表规定的其他资料</w:t>
      </w:r>
      <w:bookmarkEnd w:id="69"/>
    </w:p>
    <w:p>
      <w:pPr>
        <w:pStyle w:val="24"/>
        <w:spacing w:line="360" w:lineRule="auto"/>
        <w:jc w:val="center"/>
        <w:rPr>
          <w:rFonts w:ascii="宋体" w:hAnsi="宋体" w:cs="宋体"/>
          <w:bCs/>
          <w:sz w:val="32"/>
          <w:szCs w:val="32"/>
        </w:rPr>
      </w:pPr>
    </w:p>
    <w:p>
      <w:pPr>
        <w:pStyle w:val="24"/>
        <w:spacing w:line="360" w:lineRule="auto"/>
        <w:jc w:val="center"/>
        <w:rPr>
          <w:rFonts w:ascii="宋体" w:hAnsi="宋体" w:cs="宋体"/>
          <w:b/>
          <w:sz w:val="32"/>
          <w:szCs w:val="32"/>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
    <w:p/>
    <w:sectPr>
      <w:headerReference r:id="rId23" w:type="default"/>
      <w:footerReference r:id="rId24"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7"/>
                            </w:rPr>
                          </w:pPr>
                          <w:r>
                            <w:fldChar w:fldCharType="begin"/>
                          </w:r>
                          <w:r>
                            <w:rPr>
                              <w:rStyle w:val="17"/>
                            </w:rPr>
                            <w:instrText xml:space="preserve">PAGE  </w:instrText>
                          </w:r>
                          <w:r>
                            <w:fldChar w:fldCharType="separate"/>
                          </w:r>
                          <w:r>
                            <w:rPr>
                              <w:rStyle w:val="17"/>
                            </w:rPr>
                            <w:t>- 52 -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180"/>
                      <w:rPr>
                        <w:rStyle w:val="17"/>
                      </w:rPr>
                    </w:pPr>
                    <w:r>
                      <w:fldChar w:fldCharType="begin"/>
                    </w:r>
                    <w:r>
                      <w:rPr>
                        <w:rStyle w:val="17"/>
                      </w:rPr>
                      <w:instrText xml:space="preserve">PAGE  </w:instrText>
                    </w:r>
                    <w:r>
                      <w:fldChar w:fldCharType="separate"/>
                    </w:r>
                    <w:r>
                      <w:rPr>
                        <w:rStyle w:val="17"/>
                      </w:rPr>
                      <w:t>- 52 -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1"/>
      <w:ind w:firstLine="1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9333230</wp:posOffset>
              </wp:positionV>
              <wp:extent cx="16700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2336;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AajQvS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VYHbXAAAACQEAAA8AAAAAAAAAAQAgAAAAIgAAAGRycy9kb3du&#10;cmV2LnhtbFBLAQIUABQAAAAIAIdO4kBUs6n6AAIAABEEAAAOAAAAAAAAAAEAIAAAACYBAABkcnMv&#10;ZTJvRG9jLnhtbFBLBQYAAAAABgAGAFkBAACY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683086"/>
      <w:docPartObj>
        <w:docPartGallery w:val="autotext"/>
      </w:docPartObj>
    </w:sdtPr>
    <w:sdtContent>
      <w:p>
        <w:pPr>
          <w:pStyle w:val="11"/>
          <w:jc w:val="center"/>
        </w:pP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sdt>
      <w:sdtPr>
        <w:id w:val="-1297683086"/>
        <w:docPartObj>
          <w:docPartGallery w:val="autotext"/>
        </w:docPartObj>
      </w:sdtPr>
      <w:sdtContent/>
    </w:sdt>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180"/>
                            <w:rPr>
                              <w:rStyle w:val="17"/>
                            </w:rPr>
                          </w:pPr>
                          <w:r>
                            <w:fldChar w:fldCharType="begin"/>
                          </w:r>
                          <w:r>
                            <w:rPr>
                              <w:rStyle w:val="17"/>
                            </w:rPr>
                            <w:instrText xml:space="preserve">PAGE  </w:instrText>
                          </w:r>
                          <w:r>
                            <w:fldChar w:fldCharType="separate"/>
                          </w:r>
                          <w:r>
                            <w:rPr>
                              <w:rStyle w:val="17"/>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ind w:firstLine="180"/>
                      <w:rPr>
                        <w:rStyle w:val="17"/>
                      </w:rPr>
                    </w:pPr>
                    <w:r>
                      <w:fldChar w:fldCharType="begin"/>
                    </w:r>
                    <w:r>
                      <w:rPr>
                        <w:rStyle w:val="17"/>
                      </w:rPr>
                      <w:instrText xml:space="preserve">PAGE  </w:instrText>
                    </w:r>
                    <w:r>
                      <w:fldChar w:fldCharType="separate"/>
                    </w:r>
                    <w:r>
                      <w:rPr>
                        <w:rStyle w:val="17"/>
                      </w:rP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1"/>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52"/>
        </w:tabs>
        <w:ind w:left="365" w:hanging="397"/>
      </w:pPr>
      <w:rPr>
        <w:rFonts w:hint="eastAsia"/>
      </w:rPr>
    </w:lvl>
    <w:lvl w:ilvl="1" w:tentative="0">
      <w:start w:val="1"/>
      <w:numFmt w:val="lowerLetter"/>
      <w:lvlText w:val="%2)"/>
      <w:lvlJc w:val="left"/>
      <w:pPr>
        <w:tabs>
          <w:tab w:val="left" w:pos="808"/>
        </w:tabs>
        <w:ind w:left="808" w:hanging="420"/>
      </w:pPr>
    </w:lvl>
    <w:lvl w:ilvl="2" w:tentative="0">
      <w:start w:val="1"/>
      <w:numFmt w:val="lowerRoman"/>
      <w:lvlText w:val="%3."/>
      <w:lvlJc w:val="right"/>
      <w:pPr>
        <w:tabs>
          <w:tab w:val="left" w:pos="1228"/>
        </w:tabs>
        <w:ind w:left="1228" w:hanging="420"/>
      </w:pPr>
    </w:lvl>
    <w:lvl w:ilvl="3" w:tentative="0">
      <w:start w:val="1"/>
      <w:numFmt w:val="decimal"/>
      <w:lvlText w:val="%4."/>
      <w:lvlJc w:val="left"/>
      <w:pPr>
        <w:tabs>
          <w:tab w:val="left" w:pos="1648"/>
        </w:tabs>
        <w:ind w:left="1648" w:hanging="420"/>
      </w:pPr>
    </w:lvl>
    <w:lvl w:ilvl="4" w:tentative="0">
      <w:start w:val="1"/>
      <w:numFmt w:val="lowerLetter"/>
      <w:lvlText w:val="%5)"/>
      <w:lvlJc w:val="left"/>
      <w:pPr>
        <w:tabs>
          <w:tab w:val="left" w:pos="2068"/>
        </w:tabs>
        <w:ind w:left="2068" w:hanging="420"/>
      </w:pPr>
    </w:lvl>
    <w:lvl w:ilvl="5" w:tentative="0">
      <w:start w:val="1"/>
      <w:numFmt w:val="lowerRoman"/>
      <w:lvlText w:val="%6."/>
      <w:lvlJc w:val="right"/>
      <w:pPr>
        <w:tabs>
          <w:tab w:val="left" w:pos="2488"/>
        </w:tabs>
        <w:ind w:left="2488" w:hanging="420"/>
      </w:pPr>
    </w:lvl>
    <w:lvl w:ilvl="6" w:tentative="0">
      <w:start w:val="1"/>
      <w:numFmt w:val="decimal"/>
      <w:lvlText w:val="%7."/>
      <w:lvlJc w:val="left"/>
      <w:pPr>
        <w:tabs>
          <w:tab w:val="left" w:pos="2908"/>
        </w:tabs>
        <w:ind w:left="2908" w:hanging="420"/>
      </w:pPr>
    </w:lvl>
    <w:lvl w:ilvl="7" w:tentative="0">
      <w:start w:val="1"/>
      <w:numFmt w:val="lowerLetter"/>
      <w:lvlText w:val="%8)"/>
      <w:lvlJc w:val="left"/>
      <w:pPr>
        <w:tabs>
          <w:tab w:val="left" w:pos="3328"/>
        </w:tabs>
        <w:ind w:left="3328" w:hanging="420"/>
      </w:pPr>
    </w:lvl>
    <w:lvl w:ilvl="8" w:tentative="0">
      <w:start w:val="1"/>
      <w:numFmt w:val="lowerRoman"/>
      <w:lvlText w:val="%9."/>
      <w:lvlJc w:val="right"/>
      <w:pPr>
        <w:tabs>
          <w:tab w:val="left" w:pos="3748"/>
        </w:tabs>
        <w:ind w:left="3748" w:hanging="420"/>
      </w:pPr>
    </w:lvl>
  </w:abstractNum>
  <w:abstractNum w:abstractNumId="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3B6D93"/>
    <w:multiLevelType w:val="singleLevel"/>
    <w:tmpl w:val="5A3B6D93"/>
    <w:lvl w:ilvl="0" w:tentative="0">
      <w:start w:val="10"/>
      <w:numFmt w:val="chineseCounting"/>
      <w:suff w:val="nothing"/>
      <w:lvlText w:val="%1、"/>
      <w:lvlJc w:val="left"/>
      <w:rPr>
        <w:rFonts w:hint="eastAsia"/>
      </w:r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1EAE7807"/>
    <w:rsid w:val="374F19E7"/>
    <w:rsid w:val="4E54068B"/>
    <w:rsid w:val="55A73F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6">
    <w:name w:val="annotation text"/>
    <w:basedOn w:val="1"/>
    <w:unhideWhenUsed/>
    <w:qFormat/>
    <w:uiPriority w:val="0"/>
    <w:pPr>
      <w:jc w:val="left"/>
    </w:pPr>
    <w:rPr>
      <w:rFonts w:ascii="Calibri" w:hAnsi="Calibri" w:eastAsia="宋体" w:cs="Times New Roman"/>
      <w:kern w:val="0"/>
      <w:sz w:val="20"/>
      <w:szCs w:val="20"/>
    </w:rPr>
  </w:style>
  <w:style w:type="paragraph" w:styleId="7">
    <w:name w:val="Body Text"/>
    <w:basedOn w:val="1"/>
    <w:next w:val="8"/>
    <w:unhideWhenUsed/>
    <w:qFormat/>
    <w:uiPriority w:val="0"/>
    <w:pPr>
      <w:spacing w:after="120"/>
    </w:pPr>
    <w:rPr>
      <w:rFonts w:ascii="Calibri" w:hAnsi="Calibri" w:eastAsia="宋体" w:cs="Times New Roman"/>
      <w:kern w:val="0"/>
      <w:sz w:val="20"/>
      <w:szCs w:val="20"/>
    </w:rPr>
  </w:style>
  <w:style w:type="paragraph" w:styleId="8">
    <w:name w:val="Body Text First Indent"/>
    <w:basedOn w:val="7"/>
    <w:qFormat/>
    <w:uiPriority w:val="0"/>
    <w:pPr>
      <w:ind w:firstLine="420" w:firstLineChars="100"/>
    </w:pPr>
    <w:rPr>
      <w:szCs w:val="24"/>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eastAsia="宋体" w:cs="Times New Roman"/>
      <w:kern w:val="0"/>
      <w:sz w:val="20"/>
      <w:szCs w:val="21"/>
    </w:rPr>
  </w:style>
  <w:style w:type="paragraph" w:styleId="11">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3">
    <w:name w:val="toc 1"/>
    <w:basedOn w:val="1"/>
    <w:next w:val="1"/>
    <w:unhideWhenUsed/>
    <w:qFormat/>
    <w:uiPriority w:val="39"/>
    <w:rPr>
      <w:rFonts w:ascii="Calibri" w:hAnsi="Calibri" w:eastAsia="宋体" w:cs="Times New Roman"/>
    </w:rPr>
  </w:style>
  <w:style w:type="paragraph" w:styleId="14">
    <w:name w:val="Title"/>
    <w:basedOn w:val="1"/>
    <w:next w:val="1"/>
    <w:qFormat/>
    <w:uiPriority w:val="10"/>
    <w:pPr>
      <w:spacing w:before="240" w:after="60"/>
      <w:jc w:val="center"/>
      <w:outlineLvl w:val="0"/>
    </w:pPr>
    <w:rPr>
      <w:rFonts w:ascii="Cambria" w:hAnsi="Cambria" w:eastAsia="宋体" w:cs="Times New Roman"/>
      <w:b/>
      <w:bCs/>
      <w:kern w:val="0"/>
      <w:sz w:val="32"/>
      <w:szCs w:val="32"/>
    </w:rPr>
  </w:style>
  <w:style w:type="character" w:styleId="17">
    <w:name w:val="page number"/>
    <w:qFormat/>
    <w:uiPriority w:val="0"/>
  </w:style>
  <w:style w:type="character" w:styleId="18">
    <w:name w:val="Hyperlink"/>
    <w:unhideWhenUsed/>
    <w:qFormat/>
    <w:uiPriority w:val="99"/>
    <w:rPr>
      <w:color w:val="0000FF"/>
      <w:u w:val="single"/>
    </w:rPr>
  </w:style>
  <w:style w:type="character" w:customStyle="1" w:styleId="19">
    <w:name w:val="标题 1 字符"/>
    <w:link w:val="3"/>
    <w:qFormat/>
    <w:uiPriority w:val="0"/>
    <w:rPr>
      <w:rFonts w:ascii="Calibri" w:hAnsi="Calibri" w:eastAsia="宋体" w:cs="Times New Roman"/>
      <w:b/>
      <w:bCs/>
      <w:kern w:val="44"/>
      <w:sz w:val="44"/>
      <w:szCs w:val="44"/>
    </w:rPr>
  </w:style>
  <w:style w:type="paragraph" w:customStyle="1" w:styleId="20">
    <w:name w:val="Table Paragraph"/>
    <w:basedOn w:val="1"/>
    <w:qFormat/>
    <w:uiPriority w:val="1"/>
    <w:rPr>
      <w:rFonts w:ascii="Calibri" w:hAnsi="Calibri" w:eastAsia="宋体" w:cs="Times New Roman"/>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3">
    <w:name w:val="列出段落1"/>
    <w:basedOn w:val="1"/>
    <w:qFormat/>
    <w:uiPriority w:val="0"/>
    <w:pPr>
      <w:ind w:firstLine="420" w:firstLineChars="200"/>
    </w:pPr>
    <w:rPr>
      <w:rFonts w:ascii="Calibri" w:hAnsi="Calibri" w:eastAsia="宋体" w:cs="Times New Roman"/>
      <w:kern w:val="0"/>
      <w:sz w:val="20"/>
      <w:szCs w:val="20"/>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jpe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34336</Words>
  <Characters>36379</Characters>
  <Lines>0</Lines>
  <Paragraphs>0</Paragraphs>
  <TotalTime>7</TotalTime>
  <ScaleCrop>false</ScaleCrop>
  <LinksUpToDate>false</LinksUpToDate>
  <CharactersWithSpaces>39144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孟庆月</cp:lastModifiedBy>
  <dcterms:modified xsi:type="dcterms:W3CDTF">2022-05-05T05:38:32Z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BC46242636CE4B5895335443F0B87BB7</vt:lpwstr>
  </property>
</Properties>
</file>