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hint="eastAsia" w:ascii="黑体" w:hAnsi="黑体" w:eastAsia="黑体"/>
          <w:b/>
          <w:sz w:val="44"/>
          <w:szCs w:val="44"/>
        </w:rPr>
      </w:pPr>
    </w:p>
    <w:p>
      <w:pPr>
        <w:widowControl/>
        <w:autoSpaceDE w:val="0"/>
        <w:autoSpaceDN w:val="0"/>
        <w:jc w:val="center"/>
        <w:textAlignment w:val="bottom"/>
        <w:rPr>
          <w:rFonts w:ascii="黑体" w:hAnsi="黑体" w:eastAsia="黑体"/>
          <w:sz w:val="52"/>
          <w:szCs w:val="52"/>
        </w:rPr>
      </w:pPr>
      <w:r>
        <w:rPr>
          <w:rFonts w:hint="eastAsia" w:ascii="黑体" w:hAnsi="黑体" w:eastAsia="黑体"/>
          <w:b/>
          <w:sz w:val="52"/>
          <w:szCs w:val="52"/>
          <w:lang w:eastAsia="zh-CN"/>
        </w:rPr>
        <w:t>杭州萧山国际机场空气自动监测站站房改造项目</w:t>
      </w:r>
      <w:r>
        <w:rPr>
          <w:rFonts w:ascii="黑体" w:hAnsi="黑体" w:eastAsia="黑体"/>
          <w:b/>
          <w:sz w:val="52"/>
          <w:szCs w:val="52"/>
        </w:rPr>
        <w:t>招标文件</w:t>
      </w:r>
    </w:p>
    <w:p>
      <w:pPr>
        <w:widowControl/>
        <w:autoSpaceDE w:val="0"/>
        <w:autoSpaceDN w:val="0"/>
        <w:snapToGrid w:val="0"/>
        <w:spacing w:line="560" w:lineRule="exact"/>
        <w:jc w:val="center"/>
        <w:textAlignment w:val="bottom"/>
        <w:rPr>
          <w:rFonts w:ascii="宋体" w:hAnsi="宋体"/>
          <w:b/>
          <w:sz w:val="44"/>
          <w:szCs w:val="44"/>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jc w:val="center"/>
        <w:rPr>
          <w:rFonts w:eastAsia="黑体" w:cs="Calibri"/>
          <w:sz w:val="32"/>
          <w:szCs w:val="32"/>
        </w:rPr>
      </w:pPr>
      <w:r>
        <w:rPr>
          <w:rFonts w:hint="eastAsia" w:eastAsia="黑体" w:cs="Calibri"/>
          <w:sz w:val="32"/>
          <w:szCs w:val="32"/>
        </w:rPr>
        <w:t>杭州萧山国际机场有限公司</w:t>
      </w:r>
    </w:p>
    <w:p>
      <w:pPr>
        <w:pStyle w:val="5"/>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二</w:t>
      </w:r>
      <w:r>
        <w:rPr>
          <w:rFonts w:hint="eastAsia" w:ascii="Calibri" w:hAnsi="Calibri" w:eastAsia="黑体" w:cs="Calibri"/>
          <w:sz w:val="32"/>
          <w:szCs w:val="32"/>
          <w:lang w:val="en-US" w:eastAsia="zh-CN"/>
        </w:rPr>
        <w:t>二</w:t>
      </w:r>
      <w:r>
        <w:rPr>
          <w:rFonts w:hint="eastAsia" w:ascii="Calibri" w:hAnsi="Calibri" w:eastAsia="黑体" w:cs="Calibri"/>
          <w:sz w:val="32"/>
          <w:szCs w:val="32"/>
        </w:rPr>
        <w:t>年</w:t>
      </w:r>
      <w:r>
        <w:rPr>
          <w:rFonts w:hint="eastAsia" w:ascii="Calibri" w:hAnsi="Calibri" w:eastAsia="黑体" w:cs="Calibri"/>
          <w:sz w:val="32"/>
          <w:szCs w:val="32"/>
          <w:u w:val="single"/>
        </w:rPr>
        <w:t xml:space="preserve"> </w:t>
      </w:r>
      <w:r>
        <w:rPr>
          <w:rFonts w:hint="eastAsia" w:ascii="Calibri" w:hAnsi="Calibri" w:eastAsia="黑体" w:cs="Calibri"/>
          <w:sz w:val="32"/>
          <w:szCs w:val="32"/>
          <w:u w:val="single"/>
          <w:lang w:val="en-US" w:eastAsia="zh-CN"/>
        </w:rPr>
        <w:t>六</w:t>
      </w:r>
      <w:r>
        <w:rPr>
          <w:rFonts w:hint="eastAsia" w:ascii="Calibri" w:hAnsi="Calibri" w:eastAsia="黑体" w:cs="Calibri"/>
          <w:sz w:val="32"/>
          <w:szCs w:val="32"/>
          <w:u w:val="single"/>
        </w:rPr>
        <w:t xml:space="preserve"> </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sectPr>
          <w:headerReference r:id="rId3" w:type="default"/>
          <w:footerReference r:id="rId4" w:type="default"/>
          <w:footerReference r:id="rId5" w:type="even"/>
          <w:pgSz w:w="11907" w:h="16840"/>
          <w:pgMar w:top="1134" w:right="1134" w:bottom="1134" w:left="1134" w:header="567" w:footer="567" w:gutter="0"/>
          <w:cols w:space="720" w:num="1"/>
        </w:sectPr>
      </w:pPr>
    </w:p>
    <w:p>
      <w:pPr>
        <w:pStyle w:val="9"/>
      </w:pPr>
    </w:p>
    <w:sdt>
      <w:sdtPr>
        <w:rPr>
          <w:rFonts w:ascii="宋体" w:hAnsi="宋体" w:eastAsia="宋体" w:cstheme="minorBidi"/>
          <w:kern w:val="2"/>
          <w:sz w:val="21"/>
          <w:szCs w:val="22"/>
          <w:lang w:val="en-US" w:eastAsia="zh-CN" w:bidi="ar-SA"/>
        </w:rPr>
        <w:id w:val="147480402"/>
        <w15:color w:val="DBDBDB"/>
      </w:sdtPr>
      <w:sdtEndPr>
        <w:rPr>
          <w:rFonts w:asciiTheme="minorHAnsi" w:hAnsiTheme="minorHAnsi" w:eastAsiaTheme="minorEastAsia" w:cstheme="minorBidi"/>
          <w:bCs/>
          <w:kern w:val="2"/>
          <w:sz w:val="21"/>
          <w:szCs w:val="44"/>
          <w:lang w:val="en-US" w:eastAsia="zh-CN" w:bidi="ar-SA"/>
        </w:rPr>
      </w:sdtEndPr>
      <w:sdtContent>
        <w:p>
          <w:pPr>
            <w:spacing w:before="0" w:beforeLines="0" w:after="0" w:afterLines="0" w:line="240" w:lineRule="auto"/>
            <w:ind w:left="0" w:leftChars="0" w:right="0" w:rightChars="0" w:firstLine="0" w:firstLineChars="0"/>
            <w:jc w:val="center"/>
            <w:rPr>
              <w:sz w:val="36"/>
              <w:szCs w:val="40"/>
            </w:rPr>
          </w:pPr>
          <w:r>
            <w:rPr>
              <w:rFonts w:ascii="宋体" w:hAnsi="宋体" w:eastAsia="宋体"/>
              <w:sz w:val="36"/>
              <w:szCs w:val="40"/>
            </w:rPr>
            <w:t>目录</w:t>
          </w:r>
        </w:p>
        <w:p>
          <w:pPr>
            <w:pStyle w:val="8"/>
            <w:tabs>
              <w:tab w:val="right" w:leader="dot" w:pos="9639"/>
            </w:tabs>
            <w:rPr>
              <w:sz w:val="36"/>
              <w:szCs w:val="44"/>
            </w:rPr>
          </w:pPr>
          <w:r>
            <w:rPr>
              <w:rFonts w:hint="eastAsia" w:ascii="宋体" w:hAnsi="宋体" w:eastAsia="宋体" w:cs="宋体"/>
              <w:b/>
              <w:bCs/>
              <w:sz w:val="56"/>
              <w:szCs w:val="56"/>
            </w:rPr>
            <w:fldChar w:fldCharType="begin"/>
          </w:r>
          <w:r>
            <w:rPr>
              <w:rFonts w:hint="eastAsia" w:ascii="宋体" w:hAnsi="宋体" w:eastAsia="宋体" w:cs="宋体"/>
              <w:b/>
              <w:bCs/>
              <w:sz w:val="56"/>
              <w:szCs w:val="56"/>
            </w:rPr>
            <w:instrText xml:space="preserve">TOC \o "1-3" \h \u </w:instrText>
          </w:r>
          <w:r>
            <w:rPr>
              <w:rFonts w:hint="eastAsia" w:ascii="宋体" w:hAnsi="宋体" w:eastAsia="宋体" w:cs="宋体"/>
              <w:b/>
              <w:bCs/>
              <w:sz w:val="56"/>
              <w:szCs w:val="56"/>
            </w:rPr>
            <w:fldChar w:fldCharType="separate"/>
          </w:r>
          <w:r>
            <w:rPr>
              <w:rFonts w:hint="eastAsia" w:ascii="宋体" w:hAnsi="宋体" w:eastAsia="宋体" w:cs="宋体"/>
              <w:bCs/>
              <w:sz w:val="36"/>
              <w:szCs w:val="56"/>
            </w:rPr>
            <w:fldChar w:fldCharType="begin"/>
          </w:r>
          <w:r>
            <w:rPr>
              <w:rFonts w:hint="eastAsia" w:ascii="宋体" w:hAnsi="宋体" w:eastAsia="宋体" w:cs="宋体"/>
              <w:bCs/>
              <w:sz w:val="36"/>
              <w:szCs w:val="56"/>
            </w:rPr>
            <w:instrText xml:space="preserve"> HYPERLINK \l _Toc8459 </w:instrText>
          </w:r>
          <w:r>
            <w:rPr>
              <w:rFonts w:hint="eastAsia" w:ascii="宋体" w:hAnsi="宋体" w:eastAsia="宋体" w:cs="宋体"/>
              <w:bCs/>
              <w:sz w:val="36"/>
              <w:szCs w:val="56"/>
            </w:rPr>
            <w:fldChar w:fldCharType="separate"/>
          </w:r>
          <w:r>
            <w:rPr>
              <w:rFonts w:hint="eastAsia"/>
              <w:sz w:val="36"/>
              <w:szCs w:val="44"/>
            </w:rPr>
            <w:t>第一章 招标公告</w:t>
          </w:r>
          <w:r>
            <w:rPr>
              <w:sz w:val="36"/>
              <w:szCs w:val="44"/>
            </w:rPr>
            <w:tab/>
          </w:r>
          <w:r>
            <w:rPr>
              <w:sz w:val="36"/>
              <w:szCs w:val="44"/>
            </w:rPr>
            <w:fldChar w:fldCharType="begin"/>
          </w:r>
          <w:r>
            <w:rPr>
              <w:sz w:val="36"/>
              <w:szCs w:val="44"/>
            </w:rPr>
            <w:instrText xml:space="preserve"> PAGEREF _Toc8459 \h </w:instrText>
          </w:r>
          <w:r>
            <w:rPr>
              <w:sz w:val="36"/>
              <w:szCs w:val="44"/>
            </w:rPr>
            <w:fldChar w:fldCharType="separate"/>
          </w:r>
          <w:r>
            <w:rPr>
              <w:sz w:val="36"/>
              <w:szCs w:val="44"/>
            </w:rPr>
            <w:t>2</w:t>
          </w:r>
          <w:r>
            <w:rPr>
              <w:sz w:val="36"/>
              <w:szCs w:val="44"/>
            </w:rPr>
            <w:fldChar w:fldCharType="end"/>
          </w:r>
          <w:r>
            <w:rPr>
              <w:rFonts w:hint="eastAsia" w:ascii="宋体" w:hAnsi="宋体" w:eastAsia="宋体" w:cs="宋体"/>
              <w:bCs/>
              <w:sz w:val="36"/>
              <w:szCs w:val="56"/>
            </w:rPr>
            <w:fldChar w:fldCharType="end"/>
          </w:r>
        </w:p>
        <w:p>
          <w:pPr>
            <w:pStyle w:val="8"/>
            <w:tabs>
              <w:tab w:val="right" w:leader="dot" w:pos="9639"/>
            </w:tabs>
            <w:rPr>
              <w:sz w:val="36"/>
              <w:szCs w:val="44"/>
            </w:rPr>
          </w:pPr>
          <w:r>
            <w:rPr>
              <w:rFonts w:hint="eastAsia" w:ascii="宋体" w:hAnsi="宋体" w:eastAsia="宋体" w:cs="宋体"/>
              <w:bCs/>
              <w:sz w:val="36"/>
              <w:szCs w:val="56"/>
            </w:rPr>
            <w:fldChar w:fldCharType="begin"/>
          </w:r>
          <w:r>
            <w:rPr>
              <w:rFonts w:hint="eastAsia" w:ascii="宋体" w:hAnsi="宋体" w:eastAsia="宋体" w:cs="宋体"/>
              <w:bCs/>
              <w:sz w:val="36"/>
              <w:szCs w:val="56"/>
            </w:rPr>
            <w:instrText xml:space="preserve"> HYPERLINK \l _Toc682 </w:instrText>
          </w:r>
          <w:r>
            <w:rPr>
              <w:rFonts w:hint="eastAsia" w:ascii="宋体" w:hAnsi="宋体" w:eastAsia="宋体" w:cs="宋体"/>
              <w:bCs/>
              <w:sz w:val="36"/>
              <w:szCs w:val="56"/>
            </w:rPr>
            <w:fldChar w:fldCharType="separate"/>
          </w:r>
          <w:r>
            <w:rPr>
              <w:sz w:val="36"/>
              <w:szCs w:val="44"/>
            </w:rPr>
            <w:t>第</w:t>
          </w:r>
          <w:r>
            <w:rPr>
              <w:rFonts w:hint="eastAsia"/>
              <w:sz w:val="36"/>
              <w:szCs w:val="44"/>
            </w:rPr>
            <w:t>二</w:t>
          </w:r>
          <w:r>
            <w:rPr>
              <w:sz w:val="36"/>
              <w:szCs w:val="44"/>
            </w:rPr>
            <w:t xml:space="preserve">章 </w:t>
          </w:r>
          <w:r>
            <w:rPr>
              <w:rFonts w:hint="eastAsia"/>
              <w:sz w:val="36"/>
              <w:szCs w:val="44"/>
            </w:rPr>
            <w:t>评标办法</w:t>
          </w:r>
          <w:r>
            <w:rPr>
              <w:sz w:val="36"/>
              <w:szCs w:val="44"/>
            </w:rPr>
            <w:tab/>
          </w:r>
          <w:r>
            <w:rPr>
              <w:sz w:val="36"/>
              <w:szCs w:val="44"/>
            </w:rPr>
            <w:fldChar w:fldCharType="begin"/>
          </w:r>
          <w:r>
            <w:rPr>
              <w:sz w:val="36"/>
              <w:szCs w:val="44"/>
            </w:rPr>
            <w:instrText xml:space="preserve"> PAGEREF _Toc682 \h </w:instrText>
          </w:r>
          <w:r>
            <w:rPr>
              <w:sz w:val="36"/>
              <w:szCs w:val="44"/>
            </w:rPr>
            <w:fldChar w:fldCharType="separate"/>
          </w:r>
          <w:r>
            <w:rPr>
              <w:sz w:val="36"/>
              <w:szCs w:val="44"/>
            </w:rPr>
            <w:t>4</w:t>
          </w:r>
          <w:r>
            <w:rPr>
              <w:sz w:val="36"/>
              <w:szCs w:val="44"/>
            </w:rPr>
            <w:fldChar w:fldCharType="end"/>
          </w:r>
          <w:r>
            <w:rPr>
              <w:rFonts w:hint="eastAsia" w:ascii="宋体" w:hAnsi="宋体" w:eastAsia="宋体" w:cs="宋体"/>
              <w:bCs/>
              <w:sz w:val="36"/>
              <w:szCs w:val="56"/>
            </w:rPr>
            <w:fldChar w:fldCharType="end"/>
          </w:r>
        </w:p>
        <w:p>
          <w:pPr>
            <w:pStyle w:val="8"/>
            <w:tabs>
              <w:tab w:val="right" w:leader="dot" w:pos="9639"/>
            </w:tabs>
            <w:rPr>
              <w:sz w:val="36"/>
              <w:szCs w:val="44"/>
            </w:rPr>
          </w:pPr>
          <w:r>
            <w:rPr>
              <w:rFonts w:hint="eastAsia" w:ascii="宋体" w:hAnsi="宋体" w:eastAsia="宋体" w:cs="宋体"/>
              <w:bCs/>
              <w:sz w:val="36"/>
              <w:szCs w:val="56"/>
            </w:rPr>
            <w:fldChar w:fldCharType="begin"/>
          </w:r>
          <w:r>
            <w:rPr>
              <w:rFonts w:hint="eastAsia" w:ascii="宋体" w:hAnsi="宋体" w:eastAsia="宋体" w:cs="宋体"/>
              <w:bCs/>
              <w:sz w:val="36"/>
              <w:szCs w:val="56"/>
            </w:rPr>
            <w:instrText xml:space="preserve"> HYPERLINK \l _Toc17411 </w:instrText>
          </w:r>
          <w:r>
            <w:rPr>
              <w:rFonts w:hint="eastAsia" w:ascii="宋体" w:hAnsi="宋体" w:eastAsia="宋体" w:cs="宋体"/>
              <w:bCs/>
              <w:sz w:val="36"/>
              <w:szCs w:val="56"/>
            </w:rPr>
            <w:fldChar w:fldCharType="separate"/>
          </w:r>
          <w:r>
            <w:rPr>
              <w:rFonts w:hint="eastAsia"/>
              <w:sz w:val="36"/>
              <w:szCs w:val="44"/>
              <w:lang w:val="en-US" w:eastAsia="zh-CN"/>
            </w:rPr>
            <w:t>第三章</w:t>
          </w:r>
          <w:r>
            <w:rPr>
              <w:sz w:val="36"/>
              <w:szCs w:val="44"/>
            </w:rPr>
            <w:t xml:space="preserve"> </w:t>
          </w:r>
          <w:r>
            <w:rPr>
              <w:rFonts w:hint="eastAsia"/>
              <w:sz w:val="36"/>
              <w:szCs w:val="44"/>
            </w:rPr>
            <w:t>合同条款及格式</w:t>
          </w:r>
          <w:r>
            <w:rPr>
              <w:sz w:val="36"/>
              <w:szCs w:val="44"/>
            </w:rPr>
            <w:tab/>
          </w:r>
          <w:r>
            <w:rPr>
              <w:rFonts w:hint="eastAsia"/>
              <w:sz w:val="36"/>
              <w:szCs w:val="44"/>
              <w:lang w:val="en-US" w:eastAsia="zh-CN"/>
            </w:rPr>
            <w:t>7</w:t>
          </w:r>
          <w:r>
            <w:rPr>
              <w:rFonts w:hint="eastAsia" w:ascii="宋体" w:hAnsi="宋体" w:eastAsia="宋体" w:cs="宋体"/>
              <w:bCs/>
              <w:sz w:val="36"/>
              <w:szCs w:val="56"/>
            </w:rPr>
            <w:fldChar w:fldCharType="end"/>
          </w:r>
        </w:p>
        <w:p>
          <w:pPr>
            <w:pStyle w:val="8"/>
            <w:tabs>
              <w:tab w:val="right" w:leader="dot" w:pos="9639"/>
            </w:tabs>
            <w:rPr>
              <w:rFonts w:hint="eastAsia" w:eastAsia="宋体"/>
              <w:sz w:val="36"/>
              <w:szCs w:val="44"/>
              <w:lang w:val="en-US" w:eastAsia="zh-CN"/>
            </w:rPr>
          </w:pPr>
          <w:r>
            <w:rPr>
              <w:rFonts w:hint="eastAsia" w:ascii="宋体" w:hAnsi="宋体" w:eastAsia="宋体" w:cs="宋体"/>
              <w:bCs/>
              <w:sz w:val="36"/>
              <w:szCs w:val="56"/>
            </w:rPr>
            <w:fldChar w:fldCharType="begin"/>
          </w:r>
          <w:r>
            <w:rPr>
              <w:rFonts w:hint="eastAsia" w:ascii="宋体" w:hAnsi="宋体" w:eastAsia="宋体" w:cs="宋体"/>
              <w:bCs/>
              <w:sz w:val="36"/>
              <w:szCs w:val="56"/>
            </w:rPr>
            <w:instrText xml:space="preserve"> HYPERLINK \l _Toc27673 </w:instrText>
          </w:r>
          <w:r>
            <w:rPr>
              <w:rFonts w:hint="eastAsia" w:ascii="宋体" w:hAnsi="宋体" w:eastAsia="宋体" w:cs="宋体"/>
              <w:bCs/>
              <w:sz w:val="36"/>
              <w:szCs w:val="56"/>
            </w:rPr>
            <w:fldChar w:fldCharType="separate"/>
          </w:r>
          <w:r>
            <w:rPr>
              <w:rFonts w:hint="eastAsia"/>
              <w:sz w:val="36"/>
              <w:szCs w:val="44"/>
            </w:rPr>
            <w:t>第</w:t>
          </w:r>
          <w:r>
            <w:rPr>
              <w:rFonts w:hint="eastAsia"/>
              <w:sz w:val="36"/>
              <w:szCs w:val="44"/>
              <w:lang w:val="en-US" w:eastAsia="zh-CN"/>
            </w:rPr>
            <w:t>四</w:t>
          </w:r>
          <w:r>
            <w:rPr>
              <w:rFonts w:hint="eastAsia"/>
              <w:sz w:val="36"/>
              <w:szCs w:val="44"/>
            </w:rPr>
            <w:t>章 工程量清单（详见附件）</w:t>
          </w:r>
          <w:r>
            <w:rPr>
              <w:sz w:val="36"/>
              <w:szCs w:val="44"/>
            </w:rPr>
            <w:tab/>
          </w:r>
          <w:r>
            <w:rPr>
              <w:rFonts w:hint="eastAsia"/>
              <w:sz w:val="36"/>
              <w:szCs w:val="44"/>
              <w:lang w:val="en-US" w:eastAsia="zh-CN"/>
            </w:rPr>
            <w:t>1</w:t>
          </w:r>
          <w:r>
            <w:rPr>
              <w:rFonts w:hint="eastAsia" w:ascii="宋体" w:hAnsi="宋体" w:eastAsia="宋体" w:cs="宋体"/>
              <w:bCs/>
              <w:sz w:val="36"/>
              <w:szCs w:val="56"/>
            </w:rPr>
            <w:fldChar w:fldCharType="end"/>
          </w:r>
          <w:r>
            <w:rPr>
              <w:rFonts w:hint="eastAsia" w:ascii="宋体" w:hAnsi="宋体" w:eastAsia="宋体" w:cs="宋体"/>
              <w:bCs/>
              <w:sz w:val="36"/>
              <w:szCs w:val="56"/>
              <w:lang w:val="en-US" w:eastAsia="zh-CN"/>
            </w:rPr>
            <w:t>8</w:t>
          </w:r>
        </w:p>
        <w:p>
          <w:pPr>
            <w:pStyle w:val="8"/>
            <w:tabs>
              <w:tab w:val="right" w:leader="dot" w:pos="9639"/>
            </w:tabs>
            <w:rPr>
              <w:rFonts w:hint="eastAsia" w:eastAsia="宋体"/>
              <w:sz w:val="36"/>
              <w:szCs w:val="44"/>
              <w:lang w:val="en-US" w:eastAsia="zh-CN"/>
            </w:rPr>
          </w:pPr>
          <w:r>
            <w:rPr>
              <w:rFonts w:hint="eastAsia" w:ascii="宋体" w:hAnsi="宋体" w:eastAsia="宋体" w:cs="宋体"/>
              <w:bCs/>
              <w:sz w:val="36"/>
              <w:szCs w:val="56"/>
            </w:rPr>
            <w:fldChar w:fldCharType="begin"/>
          </w:r>
          <w:r>
            <w:rPr>
              <w:rFonts w:hint="eastAsia" w:ascii="宋体" w:hAnsi="宋体" w:eastAsia="宋体" w:cs="宋体"/>
              <w:bCs/>
              <w:sz w:val="36"/>
              <w:szCs w:val="56"/>
            </w:rPr>
            <w:instrText xml:space="preserve"> HYPERLINK \l _Toc9507 </w:instrText>
          </w:r>
          <w:r>
            <w:rPr>
              <w:rFonts w:hint="eastAsia" w:ascii="宋体" w:hAnsi="宋体" w:eastAsia="宋体" w:cs="宋体"/>
              <w:bCs/>
              <w:sz w:val="36"/>
              <w:szCs w:val="56"/>
            </w:rPr>
            <w:fldChar w:fldCharType="separate"/>
          </w:r>
          <w:r>
            <w:rPr>
              <w:rFonts w:hint="eastAsia"/>
              <w:sz w:val="36"/>
              <w:szCs w:val="44"/>
            </w:rPr>
            <w:t>第</w:t>
          </w:r>
          <w:r>
            <w:rPr>
              <w:rFonts w:hint="eastAsia"/>
              <w:sz w:val="36"/>
              <w:szCs w:val="44"/>
              <w:lang w:val="en-US" w:eastAsia="zh-CN"/>
            </w:rPr>
            <w:t>五</w:t>
          </w:r>
          <w:r>
            <w:rPr>
              <w:rFonts w:hint="eastAsia"/>
              <w:sz w:val="36"/>
              <w:szCs w:val="44"/>
            </w:rPr>
            <w:t xml:space="preserve">章 </w:t>
          </w:r>
          <w:r>
            <w:rPr>
              <w:rFonts w:hint="eastAsia"/>
              <w:sz w:val="36"/>
              <w:szCs w:val="44"/>
              <w:lang w:val="en-US" w:eastAsia="zh-CN"/>
            </w:rPr>
            <w:t>图纸</w:t>
          </w:r>
          <w:r>
            <w:rPr>
              <w:rFonts w:hint="eastAsia"/>
              <w:sz w:val="36"/>
              <w:szCs w:val="44"/>
            </w:rPr>
            <w:t>（详见附件）</w:t>
          </w:r>
          <w:r>
            <w:rPr>
              <w:sz w:val="36"/>
              <w:szCs w:val="44"/>
            </w:rPr>
            <w:tab/>
          </w:r>
          <w:r>
            <w:rPr>
              <w:rFonts w:hint="eastAsia"/>
              <w:sz w:val="36"/>
              <w:szCs w:val="44"/>
              <w:lang w:val="en-US" w:eastAsia="zh-CN"/>
            </w:rPr>
            <w:t>1</w:t>
          </w:r>
          <w:r>
            <w:rPr>
              <w:rFonts w:hint="eastAsia" w:ascii="宋体" w:hAnsi="宋体" w:eastAsia="宋体" w:cs="宋体"/>
              <w:bCs/>
              <w:sz w:val="36"/>
              <w:szCs w:val="56"/>
            </w:rPr>
            <w:fldChar w:fldCharType="end"/>
          </w:r>
          <w:r>
            <w:rPr>
              <w:rFonts w:hint="eastAsia" w:ascii="宋体" w:hAnsi="宋体" w:eastAsia="宋体" w:cs="宋体"/>
              <w:bCs/>
              <w:sz w:val="36"/>
              <w:szCs w:val="56"/>
              <w:lang w:val="en-US" w:eastAsia="zh-CN"/>
            </w:rPr>
            <w:t>9</w:t>
          </w:r>
        </w:p>
        <w:p>
          <w:pPr>
            <w:pStyle w:val="8"/>
            <w:tabs>
              <w:tab w:val="right" w:leader="dot" w:pos="9639"/>
            </w:tabs>
            <w:rPr>
              <w:rFonts w:hint="eastAsia" w:eastAsia="宋体"/>
              <w:sz w:val="36"/>
              <w:szCs w:val="44"/>
              <w:lang w:val="en-US" w:eastAsia="zh-CN"/>
            </w:rPr>
          </w:pPr>
          <w:r>
            <w:rPr>
              <w:rFonts w:hint="eastAsia" w:ascii="宋体" w:hAnsi="宋体" w:eastAsia="宋体" w:cs="宋体"/>
              <w:bCs/>
              <w:sz w:val="36"/>
              <w:szCs w:val="56"/>
            </w:rPr>
            <w:fldChar w:fldCharType="begin"/>
          </w:r>
          <w:r>
            <w:rPr>
              <w:rFonts w:hint="eastAsia" w:ascii="宋体" w:hAnsi="宋体" w:eastAsia="宋体" w:cs="宋体"/>
              <w:bCs/>
              <w:sz w:val="36"/>
              <w:szCs w:val="56"/>
            </w:rPr>
            <w:instrText xml:space="preserve"> HYPERLINK \l _Toc17683 </w:instrText>
          </w:r>
          <w:r>
            <w:rPr>
              <w:rFonts w:hint="eastAsia" w:ascii="宋体" w:hAnsi="宋体" w:eastAsia="宋体" w:cs="宋体"/>
              <w:bCs/>
              <w:sz w:val="36"/>
              <w:szCs w:val="56"/>
            </w:rPr>
            <w:fldChar w:fldCharType="separate"/>
          </w:r>
          <w:r>
            <w:rPr>
              <w:rFonts w:hint="eastAsia"/>
              <w:sz w:val="36"/>
              <w:szCs w:val="44"/>
              <w:lang w:val="en-US" w:eastAsia="zh-CN"/>
            </w:rPr>
            <w:t>第六章</w:t>
          </w:r>
          <w:r>
            <w:rPr>
              <w:sz w:val="36"/>
              <w:szCs w:val="44"/>
            </w:rPr>
            <w:t xml:space="preserve"> </w:t>
          </w:r>
          <w:r>
            <w:rPr>
              <w:rFonts w:hint="eastAsia"/>
              <w:sz w:val="36"/>
              <w:szCs w:val="44"/>
              <w:lang w:val="en-US" w:eastAsia="zh-CN"/>
            </w:rPr>
            <w:t>技术标准及要求</w:t>
          </w:r>
          <w:r>
            <w:rPr>
              <w:sz w:val="36"/>
              <w:szCs w:val="44"/>
            </w:rPr>
            <w:tab/>
          </w:r>
          <w:r>
            <w:rPr>
              <w:rFonts w:hint="eastAsia"/>
              <w:sz w:val="36"/>
              <w:szCs w:val="44"/>
              <w:lang w:val="en-US" w:eastAsia="zh-CN"/>
            </w:rPr>
            <w:t>2</w:t>
          </w:r>
          <w:r>
            <w:rPr>
              <w:rFonts w:hint="eastAsia" w:ascii="宋体" w:hAnsi="宋体" w:eastAsia="宋体" w:cs="宋体"/>
              <w:bCs/>
              <w:sz w:val="36"/>
              <w:szCs w:val="56"/>
            </w:rPr>
            <w:fldChar w:fldCharType="end"/>
          </w:r>
          <w:r>
            <w:rPr>
              <w:rFonts w:hint="eastAsia" w:ascii="宋体" w:hAnsi="宋体" w:eastAsia="宋体" w:cs="宋体"/>
              <w:bCs/>
              <w:sz w:val="36"/>
              <w:szCs w:val="56"/>
              <w:lang w:val="en-US" w:eastAsia="zh-CN"/>
            </w:rPr>
            <w:t>0</w:t>
          </w:r>
        </w:p>
        <w:p>
          <w:pPr>
            <w:pStyle w:val="8"/>
            <w:tabs>
              <w:tab w:val="right" w:leader="dot" w:pos="9639"/>
            </w:tabs>
            <w:rPr>
              <w:rFonts w:hint="eastAsia" w:eastAsia="宋体"/>
              <w:sz w:val="36"/>
              <w:szCs w:val="44"/>
              <w:lang w:val="en-US" w:eastAsia="zh-CN"/>
            </w:rPr>
          </w:pPr>
          <w:r>
            <w:rPr>
              <w:rFonts w:hint="eastAsia" w:ascii="宋体" w:hAnsi="宋体" w:eastAsia="宋体" w:cs="宋体"/>
              <w:bCs/>
              <w:sz w:val="36"/>
              <w:szCs w:val="56"/>
            </w:rPr>
            <w:fldChar w:fldCharType="begin"/>
          </w:r>
          <w:r>
            <w:rPr>
              <w:rFonts w:hint="eastAsia" w:ascii="宋体" w:hAnsi="宋体" w:eastAsia="宋体" w:cs="宋体"/>
              <w:bCs/>
              <w:sz w:val="36"/>
              <w:szCs w:val="56"/>
            </w:rPr>
            <w:instrText xml:space="preserve"> HYPERLINK \l _Toc10055 </w:instrText>
          </w:r>
          <w:r>
            <w:rPr>
              <w:rFonts w:hint="eastAsia" w:ascii="宋体" w:hAnsi="宋体" w:eastAsia="宋体" w:cs="宋体"/>
              <w:bCs/>
              <w:sz w:val="36"/>
              <w:szCs w:val="56"/>
            </w:rPr>
            <w:fldChar w:fldCharType="separate"/>
          </w:r>
          <w:r>
            <w:rPr>
              <w:sz w:val="36"/>
              <w:szCs w:val="52"/>
            </w:rPr>
            <w:t>第</w:t>
          </w:r>
          <w:r>
            <w:rPr>
              <w:rFonts w:hint="eastAsia"/>
              <w:sz w:val="36"/>
              <w:szCs w:val="52"/>
              <w:lang w:eastAsia="zh-CN"/>
            </w:rPr>
            <w:t>七</w:t>
          </w:r>
          <w:r>
            <w:rPr>
              <w:sz w:val="36"/>
              <w:szCs w:val="52"/>
            </w:rPr>
            <w:t>章</w:t>
          </w:r>
          <w:r>
            <w:rPr>
              <w:rFonts w:hint="eastAsia"/>
              <w:sz w:val="36"/>
              <w:szCs w:val="52"/>
            </w:rPr>
            <w:t xml:space="preserve"> </w:t>
          </w:r>
          <w:r>
            <w:rPr>
              <w:sz w:val="36"/>
              <w:szCs w:val="52"/>
            </w:rPr>
            <w:t>投标文件格式</w:t>
          </w:r>
          <w:r>
            <w:rPr>
              <w:sz w:val="36"/>
              <w:szCs w:val="44"/>
            </w:rPr>
            <w:tab/>
          </w:r>
          <w:r>
            <w:rPr>
              <w:rFonts w:hint="eastAsia"/>
              <w:sz w:val="36"/>
              <w:szCs w:val="44"/>
              <w:lang w:val="en-US" w:eastAsia="zh-CN"/>
            </w:rPr>
            <w:t>2</w:t>
          </w:r>
          <w:r>
            <w:rPr>
              <w:rFonts w:hint="eastAsia" w:ascii="宋体" w:hAnsi="宋体" w:eastAsia="宋体" w:cs="宋体"/>
              <w:bCs/>
              <w:sz w:val="36"/>
              <w:szCs w:val="56"/>
            </w:rPr>
            <w:fldChar w:fldCharType="end"/>
          </w:r>
          <w:r>
            <w:rPr>
              <w:rFonts w:hint="eastAsia" w:ascii="宋体" w:hAnsi="宋体" w:eastAsia="宋体" w:cs="宋体"/>
              <w:bCs/>
              <w:sz w:val="36"/>
              <w:szCs w:val="56"/>
              <w:lang w:val="en-US" w:eastAsia="zh-CN"/>
            </w:rPr>
            <w:t>4</w:t>
          </w:r>
        </w:p>
        <w:p>
          <w:pPr>
            <w:pStyle w:val="8"/>
            <w:tabs>
              <w:tab w:val="right" w:leader="dot" w:pos="9639"/>
            </w:tabs>
            <w:rPr>
              <w:sz w:val="36"/>
              <w:szCs w:val="44"/>
            </w:rPr>
          </w:pPr>
        </w:p>
        <w:p>
          <w:pPr>
            <w:spacing w:line="560" w:lineRule="exact"/>
            <w:jc w:val="center"/>
            <w:rPr>
              <w:b/>
              <w:bCs/>
              <w:sz w:val="44"/>
              <w:szCs w:val="44"/>
            </w:rPr>
          </w:pPr>
          <w:r>
            <w:rPr>
              <w:rFonts w:hint="eastAsia" w:ascii="宋体" w:hAnsi="宋体" w:eastAsia="宋体" w:cs="宋体"/>
              <w:bCs/>
              <w:sz w:val="36"/>
              <w:szCs w:val="56"/>
            </w:rPr>
            <w:fldChar w:fldCharType="end"/>
          </w:r>
        </w:p>
      </w:sdtContent>
    </w:sdt>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both"/>
        <w:rPr>
          <w:b/>
          <w:bCs/>
          <w:sz w:val="44"/>
          <w:szCs w:val="44"/>
        </w:rPr>
      </w:pPr>
    </w:p>
    <w:p>
      <w:pPr>
        <w:pStyle w:val="9"/>
        <w:keepNext w:val="0"/>
        <w:keepLines w:val="0"/>
        <w:pageBreakBefore/>
        <w:widowControl w:val="0"/>
        <w:kinsoku/>
        <w:wordWrap/>
        <w:overflowPunct/>
        <w:topLinePunct w:val="0"/>
        <w:autoSpaceDE/>
        <w:autoSpaceDN/>
        <w:bidi w:val="0"/>
        <w:adjustRightInd/>
        <w:snapToGrid/>
        <w:textAlignment w:val="auto"/>
      </w:pPr>
      <w:bookmarkStart w:id="0" w:name="_Toc8459"/>
      <w:bookmarkStart w:id="1" w:name="_Toc448097401"/>
      <w:r>
        <w:rPr>
          <w:rFonts w:hint="eastAsia"/>
        </w:rPr>
        <w:t>第一章 招标公告</w:t>
      </w:r>
      <w:bookmarkEnd w:id="0"/>
      <w:bookmarkEnd w:id="1"/>
    </w:p>
    <w:p>
      <w:pPr>
        <w:keepNext w:val="0"/>
        <w:keepLines w:val="0"/>
        <w:pageBreakBefore w:val="0"/>
        <w:widowControl/>
        <w:kinsoku/>
        <w:wordWrap/>
        <w:overflowPunct/>
        <w:topLinePunct w:val="0"/>
        <w:autoSpaceDE/>
        <w:autoSpaceDN/>
        <w:bidi w:val="0"/>
        <w:snapToGrid w:val="0"/>
        <w:spacing w:line="360" w:lineRule="exact"/>
        <w:ind w:left="0" w:leftChars="0" w:right="0" w:rightChars="0"/>
        <w:jc w:val="left"/>
        <w:textAlignment w:val="auto"/>
        <w:outlineLvl w:val="9"/>
        <w:rPr>
          <w:rFonts w:hint="eastAsia" w:ascii="宋体" w:hAnsi="宋体" w:eastAsia="宋体" w:cs="宋体"/>
          <w:kern w:val="0"/>
          <w:sz w:val="24"/>
          <w:szCs w:val="24"/>
        </w:rPr>
      </w:pPr>
      <w:r>
        <w:rPr>
          <w:rFonts w:hint="eastAsia" w:ascii="宋体" w:hAnsi="宋体" w:eastAsia="宋体" w:cs="宋体"/>
          <w:b/>
          <w:bCs/>
          <w:kern w:val="0"/>
          <w:sz w:val="24"/>
          <w:szCs w:val="24"/>
        </w:rPr>
        <w:t>一、</w:t>
      </w:r>
      <w:r>
        <w:rPr>
          <w:rFonts w:hint="eastAsia" w:ascii="宋体" w:hAnsi="宋体" w:eastAsia="宋体" w:cs="宋体"/>
          <w:b/>
          <w:bCs/>
          <w:kern w:val="0"/>
          <w:sz w:val="24"/>
          <w:szCs w:val="24"/>
          <w:lang w:eastAsia="zh-CN"/>
        </w:rPr>
        <w:t>招标</w:t>
      </w:r>
      <w:r>
        <w:rPr>
          <w:rFonts w:hint="eastAsia" w:ascii="宋体" w:hAnsi="宋体" w:eastAsia="宋体" w:cs="宋体"/>
          <w:b/>
          <w:bCs/>
          <w:kern w:val="0"/>
          <w:sz w:val="24"/>
          <w:szCs w:val="24"/>
        </w:rPr>
        <w:t>内容</w:t>
      </w:r>
    </w:p>
    <w:p>
      <w:pPr>
        <w:keepNext w:val="0"/>
        <w:keepLines w:val="0"/>
        <w:pageBreakBefore w:val="0"/>
        <w:widowControl/>
        <w:numPr>
          <w:ilvl w:val="0"/>
          <w:numId w:val="1"/>
        </w:numPr>
        <w:kinsoku/>
        <w:wordWrap/>
        <w:bidi w:val="0"/>
        <w:adjustRightInd w:val="0"/>
        <w:snapToGrid w:val="0"/>
        <w:spacing w:line="360" w:lineRule="exact"/>
        <w:ind w:right="0" w:rightChars="0"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项目概况：原老顺丰基地东侧二楼办公用房转变为空气质量监测站，结合环境厅空气质量监测站点装修需求</w:t>
      </w:r>
      <w:r>
        <w:rPr>
          <w:rFonts w:hint="eastAsia" w:ascii="宋体" w:hAnsi="宋体" w:eastAsia="宋体" w:cs="宋体"/>
          <w:b/>
          <w:bCs/>
          <w:kern w:val="0"/>
          <w:sz w:val="24"/>
          <w:szCs w:val="24"/>
          <w:lang w:val="en-US" w:eastAsia="zh-CN"/>
        </w:rPr>
        <w:t>。</w:t>
      </w:r>
    </w:p>
    <w:p>
      <w:pPr>
        <w:keepNext w:val="0"/>
        <w:keepLines w:val="0"/>
        <w:pageBreakBefore w:val="0"/>
        <w:widowControl/>
        <w:numPr>
          <w:ilvl w:val="0"/>
          <w:numId w:val="0"/>
        </w:numPr>
        <w:kinsoku/>
        <w:wordWrap/>
        <w:bidi w:val="0"/>
        <w:adjustRightInd w:val="0"/>
        <w:snapToGrid w:val="0"/>
        <w:spacing w:line="360" w:lineRule="exact"/>
        <w:ind w:right="0" w:rightChars="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eastAsia="zh-CN"/>
        </w:rPr>
        <w:t>实施</w:t>
      </w:r>
      <w:r>
        <w:rPr>
          <w:rFonts w:hint="eastAsia" w:ascii="宋体" w:hAnsi="宋体" w:eastAsia="宋体" w:cs="宋体"/>
          <w:kern w:val="0"/>
          <w:sz w:val="24"/>
          <w:szCs w:val="24"/>
        </w:rPr>
        <w:t>内容</w:t>
      </w:r>
      <w:r>
        <w:rPr>
          <w:rFonts w:hint="eastAsia" w:ascii="宋体" w:hAnsi="宋体" w:eastAsia="宋体" w:cs="宋体"/>
          <w:kern w:val="0"/>
          <w:sz w:val="24"/>
          <w:szCs w:val="24"/>
          <w:lang w:eastAsia="zh-CN"/>
        </w:rPr>
        <w:t>：详见</w:t>
      </w:r>
      <w:r>
        <w:rPr>
          <w:rFonts w:hint="eastAsia" w:ascii="宋体" w:hAnsi="宋体" w:eastAsia="宋体" w:cs="宋体"/>
          <w:kern w:val="0"/>
          <w:sz w:val="24"/>
          <w:szCs w:val="24"/>
          <w:lang w:val="en-US" w:eastAsia="zh-CN"/>
        </w:rPr>
        <w:t>工程量清单及技术标准及要求</w:t>
      </w:r>
      <w:r>
        <w:rPr>
          <w:rFonts w:hint="eastAsia" w:ascii="宋体" w:hAnsi="宋体" w:eastAsia="宋体" w:cs="宋体"/>
          <w:kern w:val="0"/>
          <w:sz w:val="24"/>
          <w:szCs w:val="24"/>
          <w:lang w:eastAsia="zh-CN"/>
        </w:rPr>
        <w:t>。</w:t>
      </w:r>
    </w:p>
    <w:p>
      <w:pPr>
        <w:keepNext w:val="0"/>
        <w:keepLines w:val="0"/>
        <w:pageBreakBefore w:val="0"/>
        <w:widowControl/>
        <w:kinsoku/>
        <w:wordWrap/>
        <w:bidi w:val="0"/>
        <w:adjustRightInd w:val="0"/>
        <w:snapToGrid w:val="0"/>
        <w:spacing w:line="360" w:lineRule="exact"/>
        <w:ind w:right="0" w:rightChars="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（3）本</w:t>
      </w:r>
      <w:r>
        <w:rPr>
          <w:rFonts w:hint="eastAsia" w:ascii="宋体" w:hAnsi="宋体" w:eastAsia="宋体" w:cs="宋体"/>
          <w:kern w:val="0"/>
          <w:sz w:val="24"/>
          <w:szCs w:val="24"/>
          <w:lang w:eastAsia="zh-CN"/>
        </w:rPr>
        <w:t>项目</w:t>
      </w:r>
      <w:r>
        <w:rPr>
          <w:rFonts w:hint="eastAsia" w:ascii="宋体" w:hAnsi="宋体" w:eastAsia="宋体" w:cs="宋体"/>
          <w:kern w:val="0"/>
          <w:sz w:val="24"/>
          <w:szCs w:val="24"/>
        </w:rPr>
        <w:t>设一个标段，要求</w:t>
      </w:r>
      <w:r>
        <w:rPr>
          <w:rFonts w:hint="eastAsia" w:ascii="宋体" w:hAnsi="宋体" w:eastAsia="宋体" w:cs="宋体"/>
          <w:kern w:val="0"/>
          <w:sz w:val="24"/>
          <w:szCs w:val="24"/>
          <w:lang w:eastAsia="zh-CN"/>
        </w:rPr>
        <w:t>甲方通知进场</w:t>
      </w:r>
      <w:r>
        <w:rPr>
          <w:rFonts w:hint="eastAsia" w:ascii="宋体" w:hAnsi="宋体" w:eastAsia="宋体" w:cs="宋体"/>
          <w:kern w:val="0"/>
          <w:sz w:val="24"/>
          <w:szCs w:val="24"/>
        </w:rPr>
        <w:t>后</w:t>
      </w:r>
      <w:r>
        <w:rPr>
          <w:rFonts w:hint="eastAsia" w:ascii="宋体" w:hAnsi="宋体" w:eastAsia="宋体" w:cs="宋体"/>
          <w:kern w:val="0"/>
          <w:sz w:val="24"/>
          <w:szCs w:val="24"/>
          <w:u w:val="single"/>
        </w:rPr>
        <w:t>30</w:t>
      </w:r>
      <w:r>
        <w:rPr>
          <w:rFonts w:hint="eastAsia" w:ascii="宋体" w:hAnsi="宋体" w:eastAsia="宋体" w:cs="宋体"/>
          <w:kern w:val="0"/>
          <w:sz w:val="24"/>
          <w:szCs w:val="24"/>
        </w:rPr>
        <w:t>日历天内完工。</w:t>
      </w:r>
    </w:p>
    <w:p>
      <w:pPr>
        <w:keepNext w:val="0"/>
        <w:keepLines w:val="0"/>
        <w:pageBreakBefore w:val="0"/>
        <w:widowControl/>
        <w:kinsoku/>
        <w:wordWrap/>
        <w:overflowPunct/>
        <w:topLinePunct w:val="0"/>
        <w:autoSpaceDE/>
        <w:autoSpaceDN/>
        <w:bidi w:val="0"/>
        <w:snapToGrid w:val="0"/>
        <w:spacing w:line="360" w:lineRule="exact"/>
        <w:ind w:left="0" w:leftChars="0" w:right="0" w:rightChars="0"/>
        <w:jc w:val="left"/>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rPr>
        <w:t>二、 资格要求 </w:t>
      </w:r>
    </w:p>
    <w:p>
      <w:pPr>
        <w:keepNext w:val="0"/>
        <w:keepLines w:val="0"/>
        <w:pageBreakBefore w:val="0"/>
        <w:widowControl/>
        <w:kinsoku/>
        <w:wordWrap/>
        <w:bidi w:val="0"/>
        <w:adjustRightInd w:val="0"/>
        <w:snapToGrid w:val="0"/>
        <w:spacing w:line="360" w:lineRule="exact"/>
        <w:ind w:right="0" w:rightChars="0" w:firstLine="482" w:firstLineChars="200"/>
        <w:rPr>
          <w:rFonts w:hint="eastAsia" w:ascii="宋体" w:hAnsi="宋体" w:eastAsia="宋体" w:cs="宋体"/>
          <w:b/>
          <w:bCs/>
          <w:sz w:val="24"/>
          <w:szCs w:val="24"/>
        </w:rPr>
      </w:pPr>
      <w:r>
        <w:rPr>
          <w:rFonts w:hint="eastAsia" w:ascii="宋体" w:hAnsi="宋体" w:eastAsia="宋体" w:cs="宋体"/>
          <w:b/>
          <w:bCs/>
          <w:kern w:val="0"/>
          <w:sz w:val="24"/>
          <w:szCs w:val="24"/>
        </w:rPr>
        <w:t>（1）投标人具备</w:t>
      </w:r>
      <w:r>
        <w:rPr>
          <w:rFonts w:hint="eastAsia" w:ascii="宋体" w:hAnsi="宋体" w:eastAsia="宋体" w:cs="宋体"/>
          <w:b/>
          <w:bCs/>
          <w:kern w:val="0"/>
          <w:sz w:val="24"/>
          <w:szCs w:val="24"/>
          <w:u w:val="single"/>
        </w:rPr>
        <w:t>建筑工程施工总承包三级</w:t>
      </w:r>
      <w:r>
        <w:rPr>
          <w:rFonts w:hint="eastAsia" w:ascii="宋体" w:hAnsi="宋体" w:eastAsia="宋体" w:cs="宋体"/>
          <w:b/>
          <w:bCs/>
          <w:kern w:val="0"/>
          <w:sz w:val="24"/>
          <w:szCs w:val="24"/>
        </w:rPr>
        <w:t>或</w:t>
      </w:r>
      <w:r>
        <w:rPr>
          <w:rFonts w:hint="eastAsia" w:ascii="宋体" w:hAnsi="宋体" w:eastAsia="宋体" w:cs="宋体"/>
          <w:b/>
          <w:bCs/>
          <w:kern w:val="0"/>
          <w:sz w:val="24"/>
          <w:szCs w:val="24"/>
          <w:u w:val="single"/>
        </w:rPr>
        <w:t>建筑装修装饰工程专业承包二级</w:t>
      </w:r>
      <w:r>
        <w:rPr>
          <w:rFonts w:hint="eastAsia" w:ascii="宋体" w:hAnsi="宋体" w:eastAsia="宋体" w:cs="宋体"/>
          <w:b/>
          <w:bCs/>
          <w:kern w:val="0"/>
          <w:sz w:val="24"/>
          <w:szCs w:val="24"/>
        </w:rPr>
        <w:t>及以上资质。</w:t>
      </w:r>
    </w:p>
    <w:p>
      <w:pPr>
        <w:keepNext w:val="0"/>
        <w:keepLines w:val="0"/>
        <w:pageBreakBefore w:val="0"/>
        <w:widowControl/>
        <w:kinsoku/>
        <w:wordWrap/>
        <w:bidi w:val="0"/>
        <w:adjustRightInd w:val="0"/>
        <w:snapToGrid w:val="0"/>
        <w:spacing w:line="360" w:lineRule="exact"/>
        <w:ind w:right="0" w:rightChars="0" w:firstLine="482" w:firstLineChars="200"/>
        <w:rPr>
          <w:rFonts w:hint="eastAsia" w:ascii="宋体" w:hAnsi="宋体" w:eastAsia="宋体" w:cs="宋体"/>
          <w:b/>
          <w:bCs/>
          <w:sz w:val="24"/>
          <w:szCs w:val="24"/>
        </w:rPr>
      </w:pPr>
      <w:r>
        <w:rPr>
          <w:rFonts w:hint="eastAsia" w:ascii="宋体" w:hAnsi="宋体" w:eastAsia="宋体" w:cs="宋体"/>
          <w:b/>
          <w:bCs/>
          <w:kern w:val="0"/>
          <w:sz w:val="24"/>
          <w:szCs w:val="24"/>
        </w:rPr>
        <w:t>（2）</w:t>
      </w:r>
      <w:r>
        <w:rPr>
          <w:rFonts w:hint="eastAsia" w:ascii="宋体" w:hAnsi="宋体" w:eastAsia="宋体" w:cs="宋体"/>
          <w:b/>
          <w:bCs/>
          <w:sz w:val="24"/>
          <w:szCs w:val="24"/>
        </w:rPr>
        <w:t>投标人应具有有效的《安全生产许可证》。企业法定代表人、企业经理、企业技术负责人及企业分管安全的副经理具有“三类人员”A类证书；拟派项目经理具有“三类人员”B类证书；项目安全生产专职管理人员具有“三类人员”C类证书。企业法定代表人、企业经理、企业技术负责人及企业分管安全的副经理</w:t>
      </w:r>
      <w:r>
        <w:rPr>
          <w:rFonts w:hint="eastAsia" w:ascii="宋体" w:hAnsi="宋体" w:eastAsia="宋体" w:cs="宋体"/>
          <w:b/>
          <w:bCs/>
          <w:sz w:val="24"/>
          <w:szCs w:val="24"/>
          <w:u w:val="single"/>
        </w:rPr>
        <w:t>须提供相应任职文件</w:t>
      </w:r>
      <w:r>
        <w:rPr>
          <w:rFonts w:hint="eastAsia" w:ascii="宋体" w:hAnsi="宋体" w:eastAsia="宋体" w:cs="宋体"/>
          <w:b/>
          <w:bCs/>
          <w:sz w:val="24"/>
          <w:szCs w:val="24"/>
        </w:rPr>
        <w:t>。</w:t>
      </w:r>
    </w:p>
    <w:p>
      <w:pPr>
        <w:keepNext w:val="0"/>
        <w:keepLines w:val="0"/>
        <w:pageBreakBefore w:val="0"/>
        <w:widowControl/>
        <w:kinsoku/>
        <w:wordWrap/>
        <w:bidi w:val="0"/>
        <w:adjustRightInd w:val="0"/>
        <w:snapToGrid w:val="0"/>
        <w:spacing w:line="360" w:lineRule="exact"/>
        <w:ind w:right="0" w:rightChars="0" w:firstLine="482" w:firstLineChars="200"/>
        <w:rPr>
          <w:rFonts w:hint="eastAsia" w:ascii="宋体" w:hAnsi="宋体" w:eastAsia="宋体" w:cs="宋体"/>
          <w:b/>
          <w:bCs/>
          <w:kern w:val="0"/>
          <w:sz w:val="24"/>
          <w:szCs w:val="24"/>
        </w:rPr>
      </w:pPr>
      <w:r>
        <w:rPr>
          <w:rFonts w:hint="eastAsia" w:ascii="宋体" w:hAnsi="宋体" w:eastAsia="宋体" w:cs="宋体"/>
          <w:b/>
          <w:bCs/>
          <w:sz w:val="24"/>
          <w:szCs w:val="24"/>
        </w:rPr>
        <w:t>（3）项目经理资格要求：具有</w:t>
      </w:r>
      <w:r>
        <w:rPr>
          <w:rFonts w:hint="eastAsia" w:ascii="宋体" w:hAnsi="宋体" w:eastAsia="宋体" w:cs="宋体"/>
          <w:b/>
          <w:bCs/>
          <w:sz w:val="24"/>
          <w:szCs w:val="24"/>
          <w:u w:val="single"/>
        </w:rPr>
        <w:t xml:space="preserve">  建筑   </w:t>
      </w:r>
      <w:r>
        <w:rPr>
          <w:rFonts w:hint="eastAsia" w:ascii="宋体" w:hAnsi="宋体" w:eastAsia="宋体" w:cs="宋体"/>
          <w:b/>
          <w:bCs/>
          <w:sz w:val="24"/>
          <w:szCs w:val="24"/>
        </w:rPr>
        <w:t>专业</w:t>
      </w:r>
      <w:r>
        <w:rPr>
          <w:rFonts w:hint="eastAsia" w:ascii="宋体" w:hAnsi="宋体" w:eastAsia="宋体" w:cs="宋体"/>
          <w:b/>
          <w:bCs/>
          <w:sz w:val="24"/>
          <w:szCs w:val="24"/>
          <w:u w:val="single"/>
        </w:rPr>
        <w:t xml:space="preserve">  二  </w:t>
      </w:r>
      <w:r>
        <w:rPr>
          <w:rFonts w:hint="eastAsia" w:ascii="宋体" w:hAnsi="宋体" w:eastAsia="宋体" w:cs="宋体"/>
          <w:b/>
          <w:bCs/>
          <w:sz w:val="24"/>
          <w:szCs w:val="24"/>
        </w:rPr>
        <w:t>级及以上注册建造师执业证书。</w:t>
      </w:r>
    </w:p>
    <w:p>
      <w:pPr>
        <w:keepNext w:val="0"/>
        <w:keepLines w:val="0"/>
        <w:pageBreakBefore w:val="0"/>
        <w:widowControl/>
        <w:kinsoku/>
        <w:wordWrap/>
        <w:bidi w:val="0"/>
        <w:adjustRightInd w:val="0"/>
        <w:snapToGrid w:val="0"/>
        <w:spacing w:line="360" w:lineRule="exact"/>
        <w:ind w:right="0" w:rightChars="0"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（4）本项目不接受联合体投标。</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宋体"/>
          <w:b/>
          <w:bCs/>
          <w:kern w:val="0"/>
          <w:sz w:val="24"/>
          <w:szCs w:val="24"/>
        </w:rPr>
      </w:pPr>
      <w:bookmarkStart w:id="2" w:name="_Toc448097403"/>
      <w:bookmarkStart w:id="3" w:name="_Toc448097402"/>
      <w:r>
        <w:rPr>
          <w:rFonts w:hint="eastAsia" w:ascii="宋体" w:hAnsi="宋体" w:eastAsia="宋体" w:cs="宋体"/>
          <w:b/>
          <w:bCs/>
          <w:kern w:val="0"/>
          <w:sz w:val="24"/>
          <w:szCs w:val="24"/>
          <w:lang w:val="en-US" w:eastAsia="zh-CN"/>
        </w:rPr>
        <w:t>三</w:t>
      </w:r>
      <w:r>
        <w:rPr>
          <w:rFonts w:hint="eastAsia" w:ascii="宋体" w:hAnsi="宋体" w:eastAsia="宋体" w:cs="宋体"/>
          <w:b/>
          <w:bCs/>
          <w:kern w:val="0"/>
          <w:sz w:val="24"/>
          <w:szCs w:val="24"/>
        </w:rPr>
        <w:t>、</w:t>
      </w:r>
      <w:r>
        <w:rPr>
          <w:rFonts w:hint="eastAsia" w:ascii="宋体" w:hAnsi="宋体" w:eastAsia="宋体" w:cs="宋体"/>
          <w:b/>
          <w:bCs/>
          <w:kern w:val="0"/>
          <w:sz w:val="24"/>
          <w:szCs w:val="24"/>
          <w:lang w:eastAsia="zh-CN"/>
        </w:rPr>
        <w:t>招标</w:t>
      </w:r>
      <w:r>
        <w:rPr>
          <w:rFonts w:hint="eastAsia" w:ascii="宋体" w:hAnsi="宋体" w:eastAsia="宋体" w:cs="宋体"/>
          <w:b/>
          <w:bCs/>
          <w:kern w:val="0"/>
          <w:sz w:val="24"/>
          <w:szCs w:val="24"/>
        </w:rPr>
        <w:t>文件获取</w:t>
      </w:r>
    </w:p>
    <w:p>
      <w:pPr>
        <w:keepNext w:val="0"/>
        <w:keepLines w:val="0"/>
        <w:pageBreakBefore w:val="0"/>
        <w:kinsoku/>
        <w:wordWrap/>
        <w:overflowPunct/>
        <w:topLinePunct w:val="0"/>
        <w:autoSpaceDE/>
        <w:autoSpaceDN/>
        <w:bidi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kern w:val="0"/>
          <w:sz w:val="24"/>
          <w:szCs w:val="24"/>
        </w:rPr>
        <w:t>凡符合资格条件并有投标意向的潜在投标人，请通过杭州萧山机场有限公司主页</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"http://www.hzairport.com/zbxx.aspx" </w:instrText>
      </w:r>
      <w:r>
        <w:rPr>
          <w:rFonts w:hint="eastAsia" w:ascii="宋体" w:hAnsi="宋体" w:eastAsia="宋体" w:cs="宋体"/>
          <w:sz w:val="24"/>
          <w:szCs w:val="24"/>
        </w:rPr>
        <w:fldChar w:fldCharType="separate"/>
      </w:r>
      <w:r>
        <w:rPr>
          <w:rFonts w:hint="eastAsia" w:ascii="宋体" w:hAnsi="宋体" w:eastAsia="宋体" w:cs="宋体"/>
          <w:kern w:val="0"/>
          <w:sz w:val="24"/>
          <w:szCs w:val="24"/>
        </w:rPr>
        <w:t>http://www.hzairport.com/zbxx.aspx</w: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自行下载招标文件</w:t>
      </w:r>
      <w:r>
        <w:rPr>
          <w:rFonts w:hint="eastAsia" w:ascii="宋体" w:hAnsi="宋体" w:eastAsia="宋体" w:cs="宋体"/>
          <w:sz w:val="24"/>
          <w:szCs w:val="24"/>
        </w:rPr>
        <w:t>。</w:t>
      </w:r>
    </w:p>
    <w:p>
      <w:pPr>
        <w:keepNext w:val="0"/>
        <w:keepLines w:val="0"/>
        <w:pageBreakBefore w:val="0"/>
        <w:numPr>
          <w:ilvl w:val="0"/>
          <w:numId w:val="0"/>
        </w:numPr>
        <w:kinsoku/>
        <w:wordWrap/>
        <w:overflowPunct/>
        <w:topLinePunct w:val="0"/>
        <w:autoSpaceDE/>
        <w:autoSpaceDN/>
        <w:bidi w:val="0"/>
        <w:snapToGrid w:val="0"/>
        <w:spacing w:line="320" w:lineRule="exact"/>
        <w:ind w:right="0" w:rightChars="0"/>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四、踏勘现场</w:t>
      </w:r>
    </w:p>
    <w:p>
      <w:pPr>
        <w:keepNext w:val="0"/>
        <w:keepLines w:val="0"/>
        <w:pageBreakBefore w:val="0"/>
        <w:numPr>
          <w:ilvl w:val="0"/>
          <w:numId w:val="0"/>
        </w:numPr>
        <w:kinsoku/>
        <w:wordWrap/>
        <w:overflowPunct/>
        <w:topLinePunct w:val="0"/>
        <w:autoSpaceDE/>
        <w:autoSpaceDN/>
        <w:bidi w:val="0"/>
        <w:snapToGrid w:val="0"/>
        <w:spacing w:line="360" w:lineRule="exact"/>
        <w:ind w:right="0" w:rightChars="0"/>
        <w:textAlignment w:val="auto"/>
        <w:outlineLvl w:val="9"/>
        <w:rPr>
          <w:rFonts w:hint="eastAsia" w:ascii="宋体" w:hAnsi="宋体" w:eastAsia="宋体" w:cs="宋体"/>
          <w:b/>
          <w:bCs/>
          <w:kern w:val="0"/>
          <w:sz w:val="24"/>
          <w:szCs w:val="24"/>
          <w:lang w:eastAsia="zh-CN"/>
        </w:rPr>
      </w:pPr>
      <w:r>
        <w:rPr>
          <w:rFonts w:hint="eastAsia" w:ascii="宋体" w:hAnsi="宋体" w:eastAsia="宋体" w:cs="宋体"/>
          <w:b/>
          <w:bCs/>
          <w:sz w:val="24"/>
          <w:szCs w:val="24"/>
          <w:lang w:val="en-US" w:eastAsia="zh-CN"/>
        </w:rPr>
        <w:t xml:space="preserve">   </w:t>
      </w:r>
      <w:r>
        <w:rPr>
          <w:rFonts w:hint="eastAsia" w:ascii="宋体" w:hAnsi="宋体" w:eastAsia="宋体" w:cs="宋体"/>
          <w:b w:val="0"/>
          <w:bCs w:val="0"/>
          <w:sz w:val="24"/>
          <w:szCs w:val="24"/>
          <w:lang w:val="en-US" w:eastAsia="zh-CN"/>
        </w:rPr>
        <w:t>招标人组织踏勘现场，集中踏勘时间为</w:t>
      </w:r>
      <w:r>
        <w:rPr>
          <w:rFonts w:hint="eastAsia" w:ascii="宋体" w:hAnsi="宋体" w:eastAsia="宋体" w:cs="宋体"/>
          <w:color w:val="FF0000"/>
          <w:kern w:val="0"/>
          <w:sz w:val="24"/>
          <w:szCs w:val="24"/>
        </w:rPr>
        <w:t>202</w:t>
      </w:r>
      <w:r>
        <w:rPr>
          <w:rFonts w:hint="eastAsia" w:ascii="宋体" w:hAnsi="宋体" w:eastAsia="宋体" w:cs="宋体"/>
          <w:color w:val="FF0000"/>
          <w:kern w:val="0"/>
          <w:sz w:val="24"/>
          <w:szCs w:val="24"/>
          <w:lang w:val="en-US" w:eastAsia="zh-CN"/>
        </w:rPr>
        <w:t>2</w:t>
      </w:r>
      <w:r>
        <w:rPr>
          <w:rFonts w:hint="eastAsia" w:ascii="宋体" w:hAnsi="宋体" w:eastAsia="宋体" w:cs="宋体"/>
          <w:color w:val="FF0000"/>
          <w:kern w:val="0"/>
          <w:sz w:val="24"/>
          <w:szCs w:val="24"/>
        </w:rPr>
        <w:t>年</w:t>
      </w:r>
      <w:r>
        <w:rPr>
          <w:rFonts w:hint="eastAsia" w:ascii="宋体" w:hAnsi="宋体" w:eastAsia="宋体" w:cs="宋体"/>
          <w:color w:val="FF0000"/>
          <w:kern w:val="0"/>
          <w:sz w:val="24"/>
          <w:szCs w:val="24"/>
          <w:lang w:val="en-US" w:eastAsia="zh-CN"/>
        </w:rPr>
        <w:t>7</w:t>
      </w:r>
      <w:r>
        <w:rPr>
          <w:rFonts w:hint="eastAsia" w:ascii="宋体" w:hAnsi="宋体" w:eastAsia="宋体" w:cs="宋体"/>
          <w:color w:val="FF0000"/>
          <w:kern w:val="0"/>
          <w:sz w:val="24"/>
          <w:szCs w:val="24"/>
        </w:rPr>
        <w:t>月</w:t>
      </w:r>
      <w:r>
        <w:rPr>
          <w:rFonts w:hint="eastAsia" w:ascii="宋体" w:hAnsi="宋体" w:eastAsia="宋体" w:cs="宋体"/>
          <w:color w:val="FF0000"/>
          <w:kern w:val="0"/>
          <w:sz w:val="24"/>
          <w:szCs w:val="24"/>
          <w:lang w:val="en-US" w:eastAsia="zh-CN"/>
        </w:rPr>
        <w:t>21</w:t>
      </w:r>
      <w:r>
        <w:rPr>
          <w:rFonts w:hint="eastAsia" w:ascii="宋体" w:hAnsi="宋体" w:eastAsia="宋体" w:cs="宋体"/>
          <w:color w:val="FF0000"/>
          <w:kern w:val="0"/>
          <w:sz w:val="24"/>
          <w:szCs w:val="24"/>
        </w:rPr>
        <w:t>日</w:t>
      </w:r>
      <w:r>
        <w:rPr>
          <w:rFonts w:hint="eastAsia" w:ascii="宋体" w:hAnsi="宋体" w:eastAsia="宋体" w:cs="宋体"/>
          <w:color w:val="FF0000"/>
          <w:kern w:val="0"/>
          <w:sz w:val="24"/>
          <w:szCs w:val="24"/>
          <w:lang w:val="en-US" w:eastAsia="zh-CN"/>
        </w:rPr>
        <w:t>9</w:t>
      </w:r>
      <w:r>
        <w:rPr>
          <w:rFonts w:hint="eastAsia" w:ascii="宋体" w:hAnsi="宋体" w:eastAsia="宋体" w:cs="宋体"/>
          <w:color w:val="FF0000"/>
          <w:kern w:val="0"/>
          <w:sz w:val="24"/>
          <w:szCs w:val="24"/>
        </w:rPr>
        <w:t>时</w:t>
      </w:r>
      <w:r>
        <w:rPr>
          <w:rFonts w:hint="eastAsia" w:ascii="宋体" w:hAnsi="宋体" w:eastAsia="宋体" w:cs="宋体"/>
          <w:color w:val="FF0000"/>
          <w:kern w:val="0"/>
          <w:sz w:val="24"/>
          <w:szCs w:val="24"/>
          <w:lang w:val="en-US" w:eastAsia="zh-CN"/>
        </w:rPr>
        <w:t>30</w:t>
      </w:r>
      <w:r>
        <w:rPr>
          <w:rFonts w:hint="eastAsia" w:ascii="宋体" w:hAnsi="宋体" w:eastAsia="宋体" w:cs="宋体"/>
          <w:color w:val="FF0000"/>
          <w:kern w:val="0"/>
          <w:sz w:val="24"/>
          <w:szCs w:val="24"/>
        </w:rPr>
        <w:t>分</w:t>
      </w:r>
      <w:r>
        <w:rPr>
          <w:rFonts w:hint="eastAsia" w:ascii="宋体" w:hAnsi="宋体" w:eastAsia="宋体" w:cs="宋体"/>
          <w:kern w:val="0"/>
          <w:sz w:val="24"/>
          <w:szCs w:val="24"/>
        </w:rPr>
        <w:t>（北京时间）</w:t>
      </w:r>
      <w:r>
        <w:rPr>
          <w:rFonts w:hint="eastAsia" w:ascii="宋体" w:hAnsi="宋体" w:eastAsia="宋体" w:cs="宋体"/>
          <w:kern w:val="0"/>
          <w:sz w:val="24"/>
          <w:szCs w:val="24"/>
          <w:lang w:eastAsia="zh-CN"/>
        </w:rPr>
        <w:t>。踏勘集中地点为</w:t>
      </w:r>
      <w:r>
        <w:rPr>
          <w:rFonts w:hint="eastAsia" w:ascii="宋体" w:hAnsi="宋体" w:eastAsia="宋体" w:cs="宋体"/>
          <w:color w:val="FF0000"/>
          <w:kern w:val="0"/>
          <w:sz w:val="24"/>
          <w:szCs w:val="24"/>
          <w:lang w:eastAsia="zh-CN"/>
        </w:rPr>
        <w:t>杭州萧山国际机场</w:t>
      </w:r>
      <w:r>
        <w:rPr>
          <w:rFonts w:hint="eastAsia" w:ascii="宋体" w:hAnsi="宋体" w:eastAsia="宋体" w:cs="宋体"/>
          <w:color w:val="FF0000"/>
          <w:kern w:val="0"/>
          <w:sz w:val="24"/>
          <w:szCs w:val="24"/>
          <w:lang w:val="en-US" w:eastAsia="zh-CN"/>
        </w:rPr>
        <w:t>物业维修中心</w:t>
      </w:r>
      <w:r>
        <w:rPr>
          <w:rFonts w:hint="eastAsia" w:ascii="宋体" w:hAnsi="宋体" w:eastAsia="宋体" w:cs="宋体"/>
          <w:kern w:val="0"/>
          <w:sz w:val="24"/>
          <w:szCs w:val="24"/>
          <w:lang w:eastAsia="zh-CN"/>
        </w:rPr>
        <w:t>，</w:t>
      </w:r>
      <w:r>
        <w:rPr>
          <w:rFonts w:hint="eastAsia" w:ascii="宋体" w:hAnsi="宋体" w:eastAsia="宋体" w:cs="宋体"/>
          <w:b/>
          <w:bCs/>
          <w:kern w:val="0"/>
          <w:sz w:val="24"/>
          <w:szCs w:val="24"/>
          <w:lang w:eastAsia="zh-CN"/>
        </w:rPr>
        <w:t>由于未参加现场踏勘引起的报价失误等责任由投标人自负。</w:t>
      </w:r>
    </w:p>
    <w:p>
      <w:pPr>
        <w:keepNext w:val="0"/>
        <w:keepLines w:val="0"/>
        <w:pageBreakBefore w:val="0"/>
        <w:numPr>
          <w:ilvl w:val="0"/>
          <w:numId w:val="2"/>
        </w:numPr>
        <w:kinsoku/>
        <w:wordWrap/>
        <w:overflowPunct/>
        <w:topLinePunct w:val="0"/>
        <w:autoSpaceDE/>
        <w:autoSpaceDN/>
        <w:bidi w:val="0"/>
        <w:snapToGrid w:val="0"/>
        <w:spacing w:line="320" w:lineRule="exact"/>
        <w:ind w:left="0" w:leftChars="0" w:right="0" w:rightChars="0"/>
        <w:textAlignment w:val="auto"/>
        <w:outlineLvl w:val="9"/>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招标答疑</w:t>
      </w:r>
    </w:p>
    <w:p>
      <w:pPr>
        <w:keepNext w:val="0"/>
        <w:keepLines w:val="0"/>
        <w:pageBreakBefore w:val="0"/>
        <w:numPr>
          <w:ilvl w:val="0"/>
          <w:numId w:val="0"/>
        </w:numPr>
        <w:kinsoku/>
        <w:wordWrap/>
        <w:overflowPunct/>
        <w:topLinePunct w:val="0"/>
        <w:autoSpaceDE/>
        <w:autoSpaceDN/>
        <w:bidi w:val="0"/>
        <w:snapToGrid w:val="0"/>
        <w:spacing w:line="320" w:lineRule="exact"/>
        <w:ind w:right="0" w:rightChars="0"/>
        <w:textAlignment w:val="auto"/>
        <w:outlineLvl w:val="9"/>
        <w:rPr>
          <w:rFonts w:hint="eastAsia" w:ascii="宋体" w:hAnsi="宋体" w:eastAsia="宋体" w:cs="宋体"/>
          <w:b w:val="0"/>
          <w:bCs w:val="0"/>
          <w:kern w:val="0"/>
          <w:sz w:val="24"/>
          <w:szCs w:val="24"/>
          <w:lang w:val="en-US" w:eastAsia="zh-CN"/>
        </w:rPr>
      </w:pPr>
      <w:r>
        <w:rPr>
          <w:rFonts w:hint="eastAsia" w:ascii="宋体" w:hAnsi="宋体" w:eastAsia="宋体" w:cs="宋体"/>
          <w:b/>
          <w:bCs/>
          <w:kern w:val="0"/>
          <w:sz w:val="24"/>
          <w:szCs w:val="24"/>
          <w:lang w:val="en-US" w:eastAsia="zh-CN"/>
        </w:rPr>
        <w:t xml:space="preserve">  </w:t>
      </w:r>
      <w:r>
        <w:rPr>
          <w:rFonts w:hint="eastAsia" w:ascii="宋体" w:hAnsi="宋体" w:eastAsia="宋体" w:cs="宋体"/>
          <w:b/>
          <w:bCs/>
          <w:color w:val="FF0000"/>
          <w:kern w:val="0"/>
          <w:sz w:val="24"/>
          <w:szCs w:val="24"/>
          <w:lang w:val="en-US" w:eastAsia="zh-CN"/>
        </w:rPr>
        <w:t xml:space="preserve"> </w:t>
      </w:r>
      <w:r>
        <w:rPr>
          <w:rFonts w:hint="eastAsia" w:ascii="宋体" w:hAnsi="宋体" w:eastAsia="宋体" w:cs="宋体"/>
          <w:b w:val="0"/>
          <w:bCs w:val="0"/>
          <w:color w:val="FF0000"/>
          <w:kern w:val="0"/>
          <w:sz w:val="24"/>
          <w:szCs w:val="24"/>
          <w:lang w:val="en-US" w:eastAsia="zh-CN"/>
        </w:rPr>
        <w:t>2022年7月25日9时30分前</w:t>
      </w:r>
      <w:r>
        <w:rPr>
          <w:rFonts w:hint="eastAsia" w:ascii="宋体" w:hAnsi="宋体" w:eastAsia="宋体" w:cs="宋体"/>
          <w:b w:val="0"/>
          <w:bCs w:val="0"/>
          <w:kern w:val="0"/>
          <w:sz w:val="24"/>
          <w:szCs w:val="24"/>
          <w:lang w:val="en-US" w:eastAsia="zh-CN"/>
        </w:rPr>
        <w:t>，以E-mail及书面形式提交给招标人（邮箱：381581591@qq.com，联系人：叶宇超）投标人必须在规定时间前提出对招标文件的疑问，否则招标人有权拒绝接收和拒绝回答未在截止时间前提出的疑问。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六、</w:t>
      </w:r>
      <w:r>
        <w:rPr>
          <w:rFonts w:hint="eastAsia" w:ascii="宋体" w:hAnsi="宋体" w:eastAsia="宋体" w:cs="宋体"/>
          <w:b/>
          <w:bCs/>
          <w:kern w:val="0"/>
          <w:sz w:val="24"/>
          <w:szCs w:val="24"/>
        </w:rPr>
        <w:t>投标文件的递交</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（1）投标文件递交截止时间</w:t>
      </w:r>
      <w:r>
        <w:rPr>
          <w:rFonts w:hint="eastAsia" w:ascii="宋体" w:hAnsi="宋体" w:eastAsia="宋体" w:cs="宋体"/>
          <w:kern w:val="0"/>
          <w:sz w:val="24"/>
          <w:szCs w:val="24"/>
          <w:lang w:eastAsia="zh-CN"/>
        </w:rPr>
        <w:t>：</w:t>
      </w:r>
      <w:r>
        <w:rPr>
          <w:rFonts w:hint="eastAsia" w:ascii="宋体" w:hAnsi="宋体" w:eastAsia="宋体" w:cs="宋体"/>
          <w:b w:val="0"/>
          <w:bCs w:val="0"/>
          <w:color w:val="FF0000"/>
          <w:kern w:val="0"/>
          <w:sz w:val="24"/>
          <w:szCs w:val="24"/>
          <w:lang w:val="en-US" w:eastAsia="zh-CN"/>
        </w:rPr>
        <w:t>2022年8月2日9时30分前</w:t>
      </w:r>
      <w:r>
        <w:rPr>
          <w:rFonts w:hint="eastAsia" w:ascii="宋体" w:hAnsi="宋体" w:eastAsia="宋体" w:cs="宋体"/>
          <w:kern w:val="0"/>
          <w:sz w:val="24"/>
          <w:szCs w:val="24"/>
        </w:rPr>
        <w:t>（北京时间）。投标文件在封口处加盖公章</w:t>
      </w:r>
      <w:r>
        <w:rPr>
          <w:rFonts w:hint="eastAsia" w:ascii="宋体" w:hAnsi="宋体" w:eastAsia="宋体" w:cs="宋体"/>
          <w:kern w:val="0"/>
          <w:sz w:val="24"/>
          <w:szCs w:val="24"/>
          <w:lang w:val="en-US" w:eastAsia="zh-CN"/>
        </w:rPr>
        <w:t>并注明是：</w:t>
      </w:r>
      <w:r>
        <w:rPr>
          <w:rFonts w:hint="eastAsia" w:ascii="宋体" w:hAnsi="宋体" w:eastAsia="宋体" w:cs="宋体"/>
          <w:b/>
          <w:bCs/>
          <w:color w:val="000000" w:themeColor="text1"/>
          <w:sz w:val="24"/>
          <w:szCs w:val="24"/>
          <w:lang w:val="en-US" w:eastAsia="zh-CN"/>
          <w14:textFill>
            <w14:solidFill>
              <w14:schemeClr w14:val="tx1"/>
            </w14:solidFill>
          </w14:textFill>
        </w:rPr>
        <w:t>杭州萧山国际机场空气自动监测站站房改造项目</w:t>
      </w:r>
      <w:r>
        <w:rPr>
          <w:rFonts w:hint="eastAsia" w:ascii="宋体" w:hAnsi="宋体" w:eastAsia="宋体" w:cs="宋体"/>
          <w:b/>
          <w:bCs/>
          <w:color w:val="000000" w:themeColor="text1"/>
          <w:kern w:val="0"/>
          <w:sz w:val="24"/>
          <w:szCs w:val="24"/>
          <w:lang w:val="en-US" w:eastAsia="zh-CN"/>
          <w14:textFill>
            <w14:solidFill>
              <w14:schemeClr w14:val="tx1"/>
            </w14:solidFill>
          </w14:textFill>
        </w:rPr>
        <w:t>投标文件</w:t>
      </w:r>
      <w:r>
        <w:rPr>
          <w:rFonts w:hint="eastAsia" w:ascii="宋体" w:hAnsi="宋体" w:eastAsia="宋体" w:cs="宋体"/>
          <w:kern w:val="0"/>
          <w:sz w:val="24"/>
          <w:szCs w:val="24"/>
        </w:rPr>
        <w:t>，并派专人于</w:t>
      </w:r>
      <w:r>
        <w:rPr>
          <w:rFonts w:hint="eastAsia" w:ascii="宋体" w:hAnsi="宋体" w:eastAsia="宋体" w:cs="宋体"/>
          <w:b w:val="0"/>
          <w:bCs w:val="0"/>
          <w:color w:val="FF0000"/>
          <w:kern w:val="0"/>
          <w:sz w:val="24"/>
          <w:szCs w:val="24"/>
          <w:lang w:val="en-US" w:eastAsia="zh-CN"/>
        </w:rPr>
        <w:t>2022年8月2日9时30分前</w:t>
      </w:r>
      <w:r>
        <w:rPr>
          <w:rFonts w:hint="eastAsia" w:ascii="宋体" w:hAnsi="宋体" w:eastAsia="宋体" w:cs="宋体"/>
          <w:kern w:val="0"/>
          <w:sz w:val="24"/>
          <w:szCs w:val="24"/>
        </w:rPr>
        <w:t>（北京时间）前送至</w:t>
      </w:r>
      <w:r>
        <w:rPr>
          <w:rFonts w:hint="eastAsia" w:ascii="宋体" w:hAnsi="宋体" w:eastAsia="宋体" w:cs="宋体"/>
          <w:color w:val="FF0000"/>
          <w:kern w:val="0"/>
          <w:sz w:val="24"/>
          <w:szCs w:val="24"/>
        </w:rPr>
        <w:t>杭州萧山国际机场</w:t>
      </w:r>
      <w:r>
        <w:rPr>
          <w:rFonts w:hint="eastAsia" w:ascii="宋体" w:hAnsi="宋体" w:eastAsia="宋体" w:cs="宋体"/>
          <w:color w:val="FF0000"/>
          <w:kern w:val="0"/>
          <w:sz w:val="24"/>
          <w:szCs w:val="24"/>
          <w:lang w:val="en-US" w:eastAsia="zh-CN"/>
        </w:rPr>
        <w:t>物业维修中心</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逾期无效；若采用投递方式的，请于</w:t>
      </w:r>
      <w:r>
        <w:rPr>
          <w:rFonts w:hint="eastAsia" w:ascii="宋体" w:hAnsi="宋体" w:eastAsia="宋体" w:cs="宋体"/>
          <w:b w:val="0"/>
          <w:bCs w:val="0"/>
          <w:color w:val="FF0000"/>
          <w:kern w:val="0"/>
          <w:sz w:val="24"/>
          <w:szCs w:val="24"/>
          <w:lang w:val="en-US" w:eastAsia="zh-CN"/>
        </w:rPr>
        <w:t>2022年8月2日9时30分前</w:t>
      </w:r>
      <w:r>
        <w:rPr>
          <w:rFonts w:hint="eastAsia" w:ascii="宋体" w:hAnsi="宋体" w:eastAsia="宋体" w:cs="宋体"/>
          <w:color w:val="FF0000"/>
          <w:kern w:val="0"/>
          <w:sz w:val="24"/>
          <w:szCs w:val="24"/>
        </w:rPr>
        <w:t>（</w:t>
      </w:r>
      <w:r>
        <w:rPr>
          <w:rFonts w:hint="eastAsia" w:ascii="宋体" w:hAnsi="宋体" w:eastAsia="宋体" w:cs="宋体"/>
          <w:kern w:val="0"/>
          <w:sz w:val="24"/>
          <w:szCs w:val="24"/>
        </w:rPr>
        <w:t>北京时间）前投递至</w:t>
      </w:r>
      <w:r>
        <w:rPr>
          <w:rFonts w:hint="eastAsia" w:ascii="宋体" w:hAnsi="宋体" w:eastAsia="宋体" w:cs="宋体"/>
          <w:color w:val="FF0000"/>
          <w:kern w:val="0"/>
          <w:sz w:val="24"/>
          <w:szCs w:val="24"/>
        </w:rPr>
        <w:t>杭州萧山国际机场</w:t>
      </w:r>
      <w:r>
        <w:rPr>
          <w:rFonts w:hint="eastAsia" w:ascii="宋体" w:hAnsi="宋体" w:eastAsia="宋体" w:cs="宋体"/>
          <w:color w:val="FF0000"/>
          <w:kern w:val="0"/>
          <w:sz w:val="24"/>
          <w:szCs w:val="24"/>
          <w:lang w:val="en-US" w:eastAsia="zh-CN"/>
        </w:rPr>
        <w:t>物业维修中心</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快递面单上注明是：</w:t>
      </w:r>
      <w:r>
        <w:rPr>
          <w:rFonts w:hint="eastAsia" w:ascii="宋体" w:hAnsi="宋体" w:eastAsia="宋体" w:cs="宋体"/>
          <w:b/>
          <w:bCs/>
          <w:color w:val="000000" w:themeColor="text1"/>
          <w:sz w:val="24"/>
          <w:szCs w:val="24"/>
          <w:lang w:val="en-US" w:eastAsia="zh-CN"/>
          <w14:textFill>
            <w14:solidFill>
              <w14:schemeClr w14:val="tx1"/>
            </w14:solidFill>
          </w14:textFill>
        </w:rPr>
        <w:t>杭州萧山国际机场空气自动监测站站房改造项目投标文件</w:t>
      </w:r>
      <w:r>
        <w:rPr>
          <w:rFonts w:hint="eastAsia" w:ascii="宋体" w:hAnsi="宋体" w:eastAsia="宋体" w:cs="宋体"/>
          <w:b/>
          <w:bCs/>
          <w:color w:val="000000" w:themeColor="text1"/>
          <w:kern w:val="0"/>
          <w:sz w:val="24"/>
          <w:szCs w:val="24"/>
          <w:lang w:val="en-US"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kern w:val="0"/>
          <w:sz w:val="24"/>
          <w:szCs w:val="24"/>
        </w:rPr>
        <w:t>（2）</w:t>
      </w:r>
      <w:r>
        <w:rPr>
          <w:rFonts w:hint="eastAsia" w:ascii="宋体" w:hAnsi="宋体" w:eastAsia="宋体" w:cs="宋体"/>
          <w:sz w:val="24"/>
          <w:szCs w:val="24"/>
        </w:rPr>
        <w:t>逾期送达或者未送达指定地点的投标文件，招标人不予受理。</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（3）投标文件正本一份，副本二份。</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（4）投标文件封面（或扉页）、投标函以及各类报价表均须加盖投标人单位章，并经法定代表人（或其委托代理人）签字或盖章。</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（5）装订要求为不分册装订，每册采用胶装等方式装订，装订应牢固、不易拆散和换页，不得采用活页装订。</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（6）封套上写明：</w:t>
      </w:r>
    </w:p>
    <w:p>
      <w:pPr>
        <w:autoSpaceDE w:val="0"/>
        <w:autoSpaceDN w:val="0"/>
        <w:adjustRightInd w:val="0"/>
        <w:snapToGrid w:val="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招标人的地址：</w:t>
      </w:r>
      <w:r>
        <w:rPr>
          <w:rFonts w:hint="eastAsia" w:asciiTheme="minorEastAsia" w:hAnsiTheme="minorEastAsia" w:eastAsiaTheme="minorEastAsia" w:cstheme="minorEastAsia"/>
          <w:sz w:val="24"/>
          <w:szCs w:val="24"/>
          <w:u w:val="single"/>
        </w:rPr>
        <w:t>杭州萧山国际机场内</w:t>
      </w:r>
    </w:p>
    <w:p>
      <w:pPr>
        <w:autoSpaceDE w:val="0"/>
        <w:autoSpaceDN w:val="0"/>
        <w:adjustRightInd w:val="0"/>
        <w:snapToGrid w:val="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招标人名称：</w:t>
      </w:r>
      <w:r>
        <w:rPr>
          <w:rFonts w:hint="eastAsia" w:asciiTheme="minorEastAsia" w:hAnsiTheme="minorEastAsia" w:eastAsiaTheme="minorEastAsia" w:cstheme="minorEastAsia"/>
          <w:kern w:val="0"/>
          <w:sz w:val="24"/>
          <w:szCs w:val="24"/>
          <w:u w:val="single"/>
        </w:rPr>
        <w:t>杭州萧山国际机场有限公司</w:t>
      </w:r>
    </w:p>
    <w:p>
      <w:pPr>
        <w:autoSpaceDE w:val="0"/>
        <w:autoSpaceDN w:val="0"/>
        <w:adjustRightInd w:val="0"/>
        <w:snapToGrid w:val="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 xml:space="preserve">项目名称： </w:t>
      </w:r>
      <w:r>
        <w:rPr>
          <w:rFonts w:hint="eastAsia" w:asciiTheme="minorEastAsia" w:hAnsiTheme="minorEastAsia" w:cstheme="minorEastAsia"/>
          <w:sz w:val="24"/>
          <w:szCs w:val="24"/>
          <w:u w:val="single"/>
          <w:lang w:val="en-US" w:eastAsia="zh-CN"/>
        </w:rPr>
        <w:t>杭州萧山国际机场空气自动监测站站房改造项目</w:t>
      </w:r>
      <w:r>
        <w:rPr>
          <w:rFonts w:hint="eastAsia" w:asciiTheme="minorEastAsia" w:hAnsiTheme="minorEastAsia" w:eastAsiaTheme="minorEastAsia" w:cstheme="minorEastAsia"/>
          <w:sz w:val="24"/>
          <w:szCs w:val="24"/>
        </w:rPr>
        <w:t>投标文件</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在</w:t>
      </w:r>
      <w:r>
        <w:rPr>
          <w:rFonts w:hint="eastAsia" w:asciiTheme="minorEastAsia" w:hAnsiTheme="minorEastAsia" w:eastAsiaTheme="minorEastAsia" w:cstheme="minorEastAsia"/>
          <w:color w:val="FF0000"/>
          <w:kern w:val="0"/>
          <w:sz w:val="24"/>
          <w:szCs w:val="24"/>
          <w:u w:val="single"/>
        </w:rPr>
        <w:t xml:space="preserve">   </w:t>
      </w:r>
      <w:r>
        <w:rPr>
          <w:rFonts w:hint="eastAsia" w:asciiTheme="minorEastAsia" w:hAnsiTheme="minorEastAsia" w:eastAsiaTheme="minorEastAsia" w:cstheme="minorEastAsia"/>
          <w:color w:val="FF0000"/>
          <w:kern w:val="0"/>
          <w:sz w:val="24"/>
          <w:szCs w:val="24"/>
          <w:u w:val="single"/>
          <w:lang w:val="en-US" w:eastAsia="zh-CN"/>
        </w:rPr>
        <w:t>202</w:t>
      </w:r>
      <w:r>
        <w:rPr>
          <w:rFonts w:hint="eastAsia" w:asciiTheme="minorEastAsia" w:hAnsiTheme="minorEastAsia" w:cstheme="minorEastAsia"/>
          <w:color w:val="FF0000"/>
          <w:kern w:val="0"/>
          <w:sz w:val="24"/>
          <w:szCs w:val="24"/>
          <w:u w:val="single"/>
          <w:lang w:val="en-US" w:eastAsia="zh-CN"/>
        </w:rPr>
        <w:t>2</w:t>
      </w:r>
      <w:r>
        <w:rPr>
          <w:rFonts w:hint="eastAsia" w:asciiTheme="minorEastAsia" w:hAnsiTheme="minorEastAsia" w:eastAsiaTheme="minorEastAsia" w:cstheme="minorEastAsia"/>
          <w:color w:val="FF0000"/>
          <w:kern w:val="0"/>
          <w:sz w:val="24"/>
          <w:szCs w:val="24"/>
          <w:u w:val="single"/>
        </w:rPr>
        <w:t xml:space="preserve"> </w:t>
      </w:r>
      <w:r>
        <w:rPr>
          <w:rFonts w:hint="eastAsia" w:asciiTheme="minorEastAsia" w:hAnsiTheme="minorEastAsia" w:eastAsiaTheme="minorEastAsia" w:cstheme="minorEastAsia"/>
          <w:color w:val="FF0000"/>
          <w:kern w:val="0"/>
          <w:sz w:val="24"/>
          <w:szCs w:val="24"/>
        </w:rPr>
        <w:t>年</w:t>
      </w:r>
      <w:r>
        <w:rPr>
          <w:rFonts w:hint="eastAsia" w:asciiTheme="minorEastAsia" w:hAnsiTheme="minorEastAsia" w:cstheme="minorEastAsia"/>
          <w:color w:val="FF0000"/>
          <w:kern w:val="0"/>
          <w:sz w:val="24"/>
          <w:szCs w:val="24"/>
          <w:u w:val="single"/>
          <w:lang w:val="en-US" w:eastAsia="zh-CN"/>
        </w:rPr>
        <w:t>8</w:t>
      </w:r>
      <w:r>
        <w:rPr>
          <w:rFonts w:hint="eastAsia" w:asciiTheme="minorEastAsia" w:hAnsiTheme="minorEastAsia" w:eastAsiaTheme="minorEastAsia" w:cstheme="minorEastAsia"/>
          <w:color w:val="FF0000"/>
          <w:kern w:val="0"/>
          <w:sz w:val="24"/>
          <w:szCs w:val="24"/>
        </w:rPr>
        <w:t>月</w:t>
      </w:r>
      <w:r>
        <w:rPr>
          <w:rFonts w:hint="eastAsia" w:asciiTheme="minorEastAsia" w:hAnsiTheme="minorEastAsia" w:cstheme="minorEastAsia"/>
          <w:color w:val="FF0000"/>
          <w:kern w:val="0"/>
          <w:sz w:val="24"/>
          <w:szCs w:val="24"/>
          <w:u w:val="single"/>
          <w:lang w:val="en-US" w:eastAsia="zh-CN"/>
        </w:rPr>
        <w:t>2</w:t>
      </w:r>
      <w:r>
        <w:rPr>
          <w:rFonts w:hint="eastAsia" w:asciiTheme="minorEastAsia" w:hAnsiTheme="minorEastAsia" w:eastAsiaTheme="minorEastAsia" w:cstheme="minorEastAsia"/>
          <w:color w:val="FF0000"/>
          <w:kern w:val="0"/>
          <w:sz w:val="24"/>
          <w:szCs w:val="24"/>
        </w:rPr>
        <w:t>日</w:t>
      </w:r>
      <w:r>
        <w:rPr>
          <w:rFonts w:hint="eastAsia" w:asciiTheme="minorEastAsia" w:hAnsiTheme="minorEastAsia" w:cstheme="minorEastAsia"/>
          <w:color w:val="FF0000"/>
          <w:kern w:val="0"/>
          <w:sz w:val="24"/>
          <w:szCs w:val="24"/>
          <w:u w:val="single"/>
          <w:lang w:val="en-US" w:eastAsia="zh-CN"/>
        </w:rPr>
        <w:t>9</w:t>
      </w:r>
      <w:r>
        <w:rPr>
          <w:rFonts w:hint="eastAsia" w:asciiTheme="minorEastAsia" w:hAnsiTheme="minorEastAsia" w:eastAsiaTheme="minorEastAsia" w:cstheme="minorEastAsia"/>
          <w:color w:val="FF0000"/>
          <w:kern w:val="0"/>
          <w:sz w:val="24"/>
          <w:szCs w:val="24"/>
        </w:rPr>
        <w:t>时</w:t>
      </w:r>
      <w:r>
        <w:rPr>
          <w:rFonts w:hint="eastAsia" w:asciiTheme="minorEastAsia" w:hAnsiTheme="minorEastAsia" w:cstheme="minorEastAsia"/>
          <w:color w:val="FF0000"/>
          <w:kern w:val="0"/>
          <w:sz w:val="24"/>
          <w:szCs w:val="24"/>
          <w:u w:val="single"/>
          <w:lang w:val="en-US" w:eastAsia="zh-CN"/>
        </w:rPr>
        <w:t xml:space="preserve"> 30</w:t>
      </w:r>
      <w:r>
        <w:rPr>
          <w:rFonts w:hint="eastAsia" w:asciiTheme="minorEastAsia" w:hAnsiTheme="minorEastAsia" w:eastAsiaTheme="minorEastAsia" w:cstheme="minorEastAsia"/>
          <w:color w:val="FF0000"/>
          <w:kern w:val="0"/>
          <w:sz w:val="24"/>
          <w:szCs w:val="24"/>
        </w:rPr>
        <w:t>分</w:t>
      </w:r>
      <w:r>
        <w:rPr>
          <w:rFonts w:hint="eastAsia" w:asciiTheme="minorEastAsia" w:hAnsiTheme="minorEastAsia" w:eastAsiaTheme="minorEastAsia" w:cstheme="minorEastAsia"/>
          <w:kern w:val="0"/>
          <w:sz w:val="24"/>
          <w:szCs w:val="24"/>
        </w:rPr>
        <w:t>（即开标时间）前不得开启</w:t>
      </w:r>
    </w:p>
    <w:p>
      <w:pPr>
        <w:keepNext w:val="0"/>
        <w:keepLines w:val="0"/>
        <w:pageBreakBefore w:val="0"/>
        <w:widowControl/>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cstheme="minorEastAsia"/>
          <w:b/>
          <w:bCs/>
          <w:kern w:val="0"/>
          <w:sz w:val="24"/>
          <w:szCs w:val="24"/>
          <w:lang w:val="en-US" w:eastAsia="zh-CN"/>
        </w:rPr>
        <w:t>七、</w:t>
      </w:r>
      <w:r>
        <w:rPr>
          <w:rFonts w:hint="eastAsia" w:asciiTheme="minorEastAsia" w:hAnsiTheme="minorEastAsia" w:eastAsiaTheme="minorEastAsia" w:cstheme="minorEastAsia"/>
          <w:b/>
          <w:bCs/>
          <w:kern w:val="0"/>
          <w:sz w:val="24"/>
          <w:szCs w:val="24"/>
          <w:lang w:val="en-US" w:eastAsia="zh-CN"/>
        </w:rPr>
        <w:t>开标</w:t>
      </w:r>
    </w:p>
    <w:p>
      <w:pPr>
        <w:autoSpaceDE w:val="0"/>
        <w:autoSpaceDN w:val="0"/>
        <w:adjustRightInd w:val="0"/>
        <w:snapToGrid w:val="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 xml:space="preserve">   （1）</w:t>
      </w:r>
      <w:r>
        <w:rPr>
          <w:rFonts w:hint="eastAsia" w:asciiTheme="minorEastAsia" w:hAnsiTheme="minorEastAsia" w:eastAsiaTheme="minorEastAsia" w:cstheme="minorEastAsia"/>
          <w:kern w:val="0"/>
          <w:sz w:val="24"/>
          <w:szCs w:val="24"/>
        </w:rPr>
        <w:t>开标时间同投标截</w:t>
      </w:r>
      <w:bookmarkStart w:id="27" w:name="_GoBack"/>
      <w:bookmarkEnd w:id="27"/>
      <w:r>
        <w:rPr>
          <w:rFonts w:hint="eastAsia" w:asciiTheme="minorEastAsia" w:hAnsiTheme="minorEastAsia" w:eastAsiaTheme="minorEastAsia" w:cstheme="minorEastAsia"/>
          <w:kern w:val="0"/>
          <w:sz w:val="24"/>
          <w:szCs w:val="24"/>
        </w:rPr>
        <w:t>止时间</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开标地点</w:t>
      </w:r>
      <w:r>
        <w:rPr>
          <w:rFonts w:hint="eastAsia" w:asciiTheme="minorEastAsia" w:hAnsiTheme="minorEastAsia" w:eastAsiaTheme="minorEastAsia" w:cstheme="minorEastAsia"/>
          <w:kern w:val="0"/>
          <w:sz w:val="24"/>
          <w:szCs w:val="24"/>
          <w:lang w:val="en-US" w:eastAsia="zh-CN"/>
        </w:rPr>
        <w:t>为</w:t>
      </w:r>
      <w:r>
        <w:rPr>
          <w:rFonts w:hint="eastAsia" w:asciiTheme="minorEastAsia" w:hAnsiTheme="minorEastAsia" w:eastAsiaTheme="minorEastAsia" w:cstheme="minorEastAsia"/>
          <w:b/>
          <w:sz w:val="24"/>
          <w:szCs w:val="24"/>
        </w:rPr>
        <w:t>杭州萧山国际机场翔越路综合服务楼园区招标中心</w:t>
      </w:r>
      <w:r>
        <w:rPr>
          <w:rFonts w:hint="eastAsia" w:asciiTheme="minorEastAsia" w:hAnsiTheme="minorEastAsia" w:eastAsiaTheme="minorEastAsia" w:cstheme="minorEastAsia"/>
          <w:b/>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 xml:space="preserve">   （2）由投标人或者其集体推选的代表检查投标文件的密封情况，开标顺序按照后送达先开的顺序。</w:t>
      </w:r>
    </w:p>
    <w:p>
      <w:pPr>
        <w:keepNext w:val="0"/>
        <w:keepLines w:val="0"/>
        <w:pageBreakBefore w:val="0"/>
        <w:widowControl/>
        <w:numPr>
          <w:ilvl w:val="0"/>
          <w:numId w:val="3"/>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cstheme="minorEastAsia"/>
          <w:b/>
          <w:bCs/>
          <w:kern w:val="0"/>
          <w:sz w:val="24"/>
          <w:szCs w:val="24"/>
          <w:lang w:val="en-US" w:eastAsia="zh-CN"/>
        </w:rPr>
      </w:pPr>
      <w:r>
        <w:rPr>
          <w:rFonts w:hint="eastAsia" w:asciiTheme="minorEastAsia" w:hAnsiTheme="minorEastAsia" w:cstheme="minorEastAsia"/>
          <w:b/>
          <w:bCs/>
          <w:kern w:val="0"/>
          <w:sz w:val="24"/>
          <w:szCs w:val="24"/>
          <w:lang w:val="en-US" w:eastAsia="zh-CN"/>
        </w:rPr>
        <w:t>其他说明</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cstheme="minorEastAsia"/>
          <w:b/>
          <w:bCs/>
          <w:kern w:val="0"/>
          <w:sz w:val="24"/>
          <w:szCs w:val="24"/>
          <w:lang w:val="en-US" w:eastAsia="zh-CN"/>
        </w:rPr>
      </w:pPr>
      <w:r>
        <w:rPr>
          <w:rFonts w:hint="eastAsia" w:asciiTheme="minorEastAsia" w:hAnsiTheme="minorEastAsia" w:cstheme="minorEastAsia"/>
          <w:b/>
          <w:bCs/>
          <w:kern w:val="0"/>
          <w:sz w:val="24"/>
          <w:szCs w:val="24"/>
          <w:lang w:val="en-US" w:eastAsia="zh-CN"/>
        </w:rPr>
        <w:t xml:space="preserve">    </w:t>
      </w:r>
      <w:r>
        <w:rPr>
          <w:rFonts w:hint="eastAsia" w:asciiTheme="minorEastAsia" w:hAnsiTheme="minorEastAsia" w:cstheme="minorEastAsia"/>
          <w:b w:val="0"/>
          <w:bCs w:val="0"/>
          <w:kern w:val="0"/>
          <w:sz w:val="24"/>
          <w:szCs w:val="24"/>
          <w:lang w:val="en-US" w:eastAsia="zh-CN"/>
        </w:rPr>
        <w:t>（1）采取公开招标和资格后审。</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cstheme="minorEastAsia"/>
          <w:b w:val="0"/>
          <w:bCs w:val="0"/>
          <w:kern w:val="0"/>
          <w:sz w:val="24"/>
          <w:szCs w:val="24"/>
          <w:lang w:val="en-US" w:eastAsia="zh-CN"/>
        </w:rPr>
      </w:pPr>
      <w:r>
        <w:rPr>
          <w:rFonts w:hint="eastAsia" w:asciiTheme="minorEastAsia" w:hAnsiTheme="minorEastAsia" w:cstheme="minorEastAsia"/>
          <w:b/>
          <w:bCs/>
          <w:kern w:val="0"/>
          <w:sz w:val="24"/>
          <w:szCs w:val="24"/>
          <w:lang w:val="en-US" w:eastAsia="zh-CN"/>
        </w:rPr>
        <w:t xml:space="preserve">    </w:t>
      </w:r>
      <w:r>
        <w:rPr>
          <w:rFonts w:hint="eastAsia" w:asciiTheme="minorEastAsia" w:hAnsiTheme="minorEastAsia" w:cstheme="minorEastAsia"/>
          <w:b w:val="0"/>
          <w:bCs w:val="0"/>
          <w:kern w:val="0"/>
          <w:sz w:val="24"/>
          <w:szCs w:val="24"/>
          <w:lang w:val="en-US" w:eastAsia="zh-CN"/>
        </w:rPr>
        <w:t>（1）评标委员会由3人及以上单数构成；</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cstheme="minorEastAsia"/>
          <w:b w:val="0"/>
          <w:bCs w:val="0"/>
          <w:kern w:val="0"/>
          <w:sz w:val="24"/>
          <w:szCs w:val="24"/>
          <w:lang w:val="en-US" w:eastAsia="zh-CN"/>
        </w:rPr>
      </w:pPr>
      <w:r>
        <w:rPr>
          <w:rFonts w:hint="eastAsia" w:asciiTheme="minorEastAsia" w:hAnsiTheme="minorEastAsia" w:cstheme="minorEastAsia"/>
          <w:b w:val="0"/>
          <w:bCs w:val="0"/>
          <w:kern w:val="0"/>
          <w:sz w:val="24"/>
          <w:szCs w:val="24"/>
          <w:lang w:val="en-US" w:eastAsia="zh-CN"/>
        </w:rPr>
        <w:t xml:space="preserve">    （2）评标委员会成员招标人自行组建。</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firstLine="480" w:firstLineChars="200"/>
        <w:textAlignment w:val="auto"/>
        <w:outlineLvl w:val="9"/>
        <w:rPr>
          <w:rFonts w:hint="eastAsia"/>
          <w:lang w:val="en-US" w:eastAsia="zh-CN"/>
        </w:rPr>
      </w:pPr>
      <w:r>
        <w:rPr>
          <w:rFonts w:hint="eastAsia" w:asciiTheme="minorEastAsia" w:hAnsiTheme="minorEastAsia" w:cstheme="minorEastAsia"/>
          <w:b w:val="0"/>
          <w:bCs w:val="0"/>
          <w:kern w:val="0"/>
          <w:sz w:val="24"/>
          <w:szCs w:val="24"/>
          <w:lang w:val="en-US" w:eastAsia="zh-CN"/>
        </w:rPr>
        <w:t>（3）评标委员会推荐的中标候选人数：1人。</w:t>
      </w:r>
    </w:p>
    <w:p>
      <w:pPr>
        <w:pStyle w:val="9"/>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 xml:space="preserve">    </w:t>
      </w:r>
      <w:bookmarkStart w:id="4" w:name="_Toc19218"/>
      <w:bookmarkStart w:id="5" w:name="_Toc3775"/>
      <w:r>
        <w:rPr>
          <w:rFonts w:hint="eastAsia" w:asciiTheme="minorEastAsia" w:hAnsiTheme="minorEastAsia" w:eastAsiaTheme="minorEastAsia" w:cstheme="minorEastAsia"/>
          <w:b w:val="0"/>
          <w:bCs w:val="0"/>
          <w:kern w:val="0"/>
          <w:sz w:val="24"/>
          <w:szCs w:val="24"/>
          <w:lang w:val="en-US" w:eastAsia="zh-CN"/>
        </w:rPr>
        <w:t>（4）</w:t>
      </w:r>
      <w:bookmarkEnd w:id="4"/>
      <w:bookmarkEnd w:id="5"/>
      <w:r>
        <w:rPr>
          <w:rFonts w:hint="eastAsia" w:asciiTheme="minorEastAsia" w:hAnsiTheme="minorEastAsia" w:eastAsiaTheme="minorEastAsia" w:cstheme="minorEastAsia"/>
          <w:b w:val="0"/>
          <w:bCs w:val="0"/>
          <w:kern w:val="0"/>
          <w:sz w:val="24"/>
          <w:szCs w:val="24"/>
          <w:lang w:val="en-US" w:eastAsia="zh-CN"/>
        </w:rPr>
        <w:t>本次评标采用综合评估法推荐中标候选人。</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Theme="minorEastAsia" w:hAnsiTheme="minorEastAsia" w:eastAsiaTheme="minorEastAsia" w:cstheme="minorEastAsia"/>
          <w:b/>
          <w:bCs/>
          <w:kern w:val="0"/>
          <w:sz w:val="24"/>
          <w:szCs w:val="24"/>
        </w:rPr>
      </w:pPr>
      <w:r>
        <w:rPr>
          <w:rFonts w:hint="eastAsia" w:asciiTheme="minorEastAsia" w:hAnsiTheme="minorEastAsia" w:cstheme="minorEastAsia"/>
          <w:b/>
          <w:bCs/>
          <w:kern w:val="0"/>
          <w:sz w:val="24"/>
          <w:szCs w:val="24"/>
          <w:lang w:val="en-US" w:eastAsia="zh-CN"/>
        </w:rPr>
        <w:t>九</w:t>
      </w:r>
      <w:r>
        <w:rPr>
          <w:rFonts w:hint="eastAsia" w:asciiTheme="minorEastAsia" w:hAnsiTheme="minorEastAsia" w:eastAsiaTheme="minorEastAsia" w:cstheme="minorEastAsia"/>
          <w:b/>
          <w:bCs/>
          <w:kern w:val="0"/>
          <w:sz w:val="24"/>
          <w:szCs w:val="24"/>
        </w:rPr>
        <w:t>、发布公告的媒介</w:t>
      </w:r>
    </w:p>
    <w:p>
      <w:pPr>
        <w:keepNext w:val="0"/>
        <w:keepLines w:val="0"/>
        <w:pageBreakBefore w:val="0"/>
        <w:kinsoku/>
        <w:wordWrap/>
        <w:overflowPunct/>
        <w:topLinePunct w:val="0"/>
        <w:autoSpaceDE/>
        <w:autoSpaceDN/>
        <w:bidi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本次招标公告在杭州萧山机场有限公司主页http://www.hzairport.com上进行发布</w:t>
      </w:r>
      <w:r>
        <w:rPr>
          <w:rFonts w:hint="eastAsia" w:ascii="宋体" w:hAnsi="宋体" w:eastAsia="宋体" w:cs="宋体"/>
          <w:sz w:val="24"/>
          <w:szCs w:val="24"/>
          <w:lang w:eastAsia="zh-CN"/>
        </w:rPr>
        <w:t>。</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十</w:t>
      </w:r>
      <w:r>
        <w:rPr>
          <w:rFonts w:hint="eastAsia" w:ascii="宋体" w:hAnsi="宋体" w:eastAsia="宋体" w:cs="宋体"/>
          <w:b/>
          <w:bCs/>
          <w:kern w:val="0"/>
          <w:sz w:val="24"/>
          <w:szCs w:val="24"/>
        </w:rPr>
        <w:t>、联系方式</w:t>
      </w:r>
    </w:p>
    <w:p>
      <w:pPr>
        <w:keepNext w:val="0"/>
        <w:keepLines w:val="0"/>
        <w:pageBreakBefore w:val="0"/>
        <w:widowControl/>
        <w:kinsoku/>
        <w:wordWrap/>
        <w:overflowPunct/>
        <w:topLinePunct w:val="0"/>
        <w:autoSpaceDE/>
        <w:autoSpaceDN/>
        <w:bidi w:val="0"/>
        <w:snapToGrid w:val="0"/>
        <w:spacing w:line="3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投标联系人：</w:t>
      </w:r>
      <w:r>
        <w:rPr>
          <w:rFonts w:hint="eastAsia" w:ascii="宋体" w:hAnsi="宋体" w:eastAsia="宋体" w:cs="宋体"/>
          <w:sz w:val="24"/>
          <w:szCs w:val="24"/>
          <w:lang w:val="en-US" w:eastAsia="zh-CN"/>
        </w:rPr>
        <w:t xml:space="preserve">叶宇超        </w:t>
      </w:r>
      <w:r>
        <w:rPr>
          <w:rFonts w:hint="eastAsia" w:ascii="宋体" w:hAnsi="宋体" w:eastAsia="宋体" w:cs="宋体"/>
          <w:sz w:val="24"/>
          <w:szCs w:val="24"/>
        </w:rPr>
        <w:t>联系电话：</w:t>
      </w:r>
      <w:r>
        <w:rPr>
          <w:rFonts w:hint="eastAsia" w:ascii="宋体" w:hAnsi="宋体" w:eastAsia="宋体" w:cs="宋体"/>
          <w:sz w:val="24"/>
          <w:szCs w:val="24"/>
          <w:lang w:val="en-US" w:eastAsia="zh-CN"/>
        </w:rPr>
        <w:t xml:space="preserve">0571-86662348 </w:t>
      </w:r>
    </w:p>
    <w:p>
      <w:pPr>
        <w:keepNext w:val="0"/>
        <w:keepLines w:val="0"/>
        <w:pageBreakBefore w:val="0"/>
        <w:widowControl/>
        <w:kinsoku/>
        <w:wordWrap/>
        <w:overflowPunct/>
        <w:topLinePunct w:val="0"/>
        <w:autoSpaceDE/>
        <w:autoSpaceDN/>
        <w:bidi w:val="0"/>
        <w:snapToGrid w:val="0"/>
        <w:spacing w:line="360" w:lineRule="exact"/>
        <w:ind w:left="0" w:leftChars="0" w:right="0" w:rightChars="0" w:firstLine="480" w:firstLineChars="200"/>
        <w:jc w:val="left"/>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监督联系人：</w:t>
      </w:r>
      <w:r>
        <w:rPr>
          <w:rFonts w:hint="eastAsia" w:ascii="宋体" w:hAnsi="宋体" w:eastAsia="宋体" w:cs="宋体"/>
          <w:color w:val="000000" w:themeColor="text1"/>
          <w:sz w:val="24"/>
          <w:szCs w:val="24"/>
          <w:lang w:val="en-US" w:eastAsia="zh-CN"/>
          <w14:textFill>
            <w14:solidFill>
              <w14:schemeClr w14:val="tx1"/>
            </w14:solidFill>
          </w14:textFill>
        </w:rPr>
        <w:t xml:space="preserve">闻晓丽        </w:t>
      </w:r>
      <w:r>
        <w:rPr>
          <w:rFonts w:hint="eastAsia" w:ascii="宋体" w:hAnsi="宋体" w:eastAsia="宋体" w:cs="宋体"/>
          <w:color w:val="000000" w:themeColor="text1"/>
          <w:sz w:val="24"/>
          <w:szCs w:val="24"/>
          <w14:textFill>
            <w14:solidFill>
              <w14:schemeClr w14:val="tx1"/>
            </w14:solidFill>
          </w14:textFill>
        </w:rPr>
        <w:t>联系电话：</w:t>
      </w:r>
      <w:r>
        <w:rPr>
          <w:rFonts w:hint="eastAsia" w:ascii="宋体" w:hAnsi="宋体" w:eastAsia="宋体" w:cs="宋体"/>
          <w:color w:val="000000" w:themeColor="text1"/>
          <w:sz w:val="24"/>
          <w:szCs w:val="24"/>
          <w:lang w:val="en-US" w:eastAsia="zh-CN"/>
          <w14:textFill>
            <w14:solidFill>
              <w14:schemeClr w14:val="tx1"/>
            </w14:solidFill>
          </w14:textFill>
        </w:rPr>
        <w:t>0571-86662361</w:t>
      </w:r>
    </w:p>
    <w:p>
      <w:pPr>
        <w:keepNext w:val="0"/>
        <w:keepLines w:val="0"/>
        <w:pageBreakBefore w:val="0"/>
        <w:widowControl/>
        <w:kinsoku/>
        <w:wordWrap/>
        <w:overflowPunct/>
        <w:topLinePunct w:val="0"/>
        <w:autoSpaceDE/>
        <w:autoSpaceDN/>
        <w:bidi w:val="0"/>
        <w:snapToGrid w:val="0"/>
        <w:spacing w:line="320" w:lineRule="exact"/>
        <w:ind w:left="0" w:leftChars="0" w:right="0" w:rightChars="0" w:firstLine="480" w:firstLineChars="200"/>
        <w:jc w:val="left"/>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p>
    <w:p>
      <w:pPr>
        <w:pStyle w:val="9"/>
        <w:jc w:val="center"/>
      </w:pPr>
    </w:p>
    <w:p>
      <w:pPr>
        <w:pStyle w:val="9"/>
        <w:jc w:val="center"/>
      </w:pPr>
    </w:p>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bookmarkEnd w:id="2"/>
    <w:bookmarkEnd w:id="3"/>
    <w:p>
      <w:pPr>
        <w:pStyle w:val="9"/>
        <w:jc w:val="center"/>
      </w:pPr>
      <w:bookmarkStart w:id="6" w:name="_Toc27752"/>
      <w:bookmarkStart w:id="7" w:name="_Toc448097404"/>
      <w:bookmarkStart w:id="8" w:name="_Toc24237"/>
      <w:r>
        <w:t>第</w:t>
      </w:r>
      <w:r>
        <w:rPr>
          <w:rFonts w:hint="eastAsia"/>
        </w:rPr>
        <w:t>二</w:t>
      </w:r>
      <w:r>
        <w:t xml:space="preserve">章  </w:t>
      </w:r>
      <w:r>
        <w:rPr>
          <w:rFonts w:hint="eastAsia"/>
        </w:rPr>
        <w:t>评标办法</w:t>
      </w:r>
      <w:bookmarkEnd w:id="6"/>
    </w:p>
    <w:p>
      <w:pPr>
        <w:autoSpaceDE w:val="0"/>
        <w:autoSpaceDN w:val="0"/>
        <w:adjustRightInd w:val="0"/>
        <w:spacing w:before="3" w:line="100" w:lineRule="exact"/>
        <w:jc w:val="left"/>
        <w:rPr>
          <w:rFonts w:ascii="微软雅黑" w:hAnsi="Times New Roman" w:cs="微软雅黑"/>
          <w:kern w:val="0"/>
          <w:sz w:val="10"/>
          <w:szCs w:val="10"/>
        </w:rPr>
      </w:pPr>
      <w:bookmarkStart w:id="9" w:name="_Toc31578"/>
    </w:p>
    <w:bookmarkEnd w:id="9"/>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cs="宋体"/>
          <w:sz w:val="22"/>
        </w:rPr>
      </w:pPr>
      <w:bookmarkStart w:id="10" w:name="_Hlk47377016"/>
      <w:r>
        <w:rPr>
          <w:rFonts w:hint="eastAsia" w:ascii="宋体" w:hAnsi="宋体" w:cs="宋体"/>
          <w:sz w:val="22"/>
        </w:rPr>
        <w:t>在任何评标环节中，评标委员会就某项定性的评审结论意见不一致的，由评标委员会全体成员按照少数服从多数的原则，以记名投票方式表决。</w:t>
      </w:r>
      <w:bookmarkEnd w:id="10"/>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w:t>
      </w:r>
      <w:r>
        <w:rPr>
          <w:rFonts w:hint="eastAsia" w:ascii="宋体" w:hAnsi="宋体" w:cs="宋体"/>
          <w:sz w:val="22"/>
          <w:lang w:val="en-US" w:eastAsia="zh-CN"/>
        </w:rPr>
        <w:t>三</w:t>
      </w:r>
      <w:r>
        <w:rPr>
          <w:rFonts w:hint="eastAsia" w:ascii="宋体" w:hAnsi="宋体" w:cs="宋体"/>
          <w:sz w:val="22"/>
        </w:rPr>
        <w:t>)投标文件的技术评审；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w:t>
      </w:r>
      <w:r>
        <w:rPr>
          <w:rFonts w:hint="eastAsia" w:ascii="宋体" w:hAnsi="宋体" w:cs="宋体"/>
          <w:sz w:val="22"/>
          <w:lang w:val="en-US" w:eastAsia="zh-CN"/>
        </w:rPr>
        <w:t>四</w:t>
      </w:r>
      <w:r>
        <w:rPr>
          <w:rFonts w:hint="eastAsia" w:ascii="宋体" w:hAnsi="宋体" w:cs="宋体"/>
          <w:sz w:val="22"/>
        </w:rPr>
        <w:t>)投标文件的商务评审；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w:t>
      </w:r>
      <w:r>
        <w:rPr>
          <w:rFonts w:hint="eastAsia" w:ascii="宋体" w:hAnsi="宋体" w:cs="宋体"/>
          <w:sz w:val="22"/>
          <w:lang w:val="en-US" w:eastAsia="zh-CN"/>
        </w:rPr>
        <w:t>五</w:t>
      </w:r>
      <w:r>
        <w:rPr>
          <w:rFonts w:hint="eastAsia" w:ascii="宋体" w:hAnsi="宋体" w:cs="宋体"/>
          <w:sz w:val="22"/>
        </w:rPr>
        <w:t>)必要时对投标文件中的问题进行询标；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w:t>
      </w:r>
      <w:r>
        <w:rPr>
          <w:rFonts w:hint="eastAsia" w:ascii="宋体" w:hAnsi="宋体" w:cs="宋体"/>
          <w:sz w:val="22"/>
          <w:lang w:val="en-US" w:eastAsia="zh-CN"/>
        </w:rPr>
        <w:t>六</w:t>
      </w:r>
      <w:r>
        <w:rPr>
          <w:rFonts w:hint="eastAsia" w:ascii="宋体" w:hAnsi="宋体" w:cs="宋体"/>
          <w:sz w:val="22"/>
        </w:rPr>
        <w:t>)根据评标办法和标准计算综合得分；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w:t>
      </w:r>
      <w:r>
        <w:rPr>
          <w:rFonts w:hint="eastAsia" w:ascii="宋体" w:hAnsi="宋体" w:cs="宋体"/>
          <w:sz w:val="22"/>
          <w:lang w:val="en-US" w:eastAsia="zh-CN"/>
        </w:rPr>
        <w:t>七</w:t>
      </w:r>
      <w:r>
        <w:rPr>
          <w:rFonts w:hint="eastAsia" w:ascii="宋体" w:hAnsi="宋体" w:cs="宋体"/>
          <w:sz w:val="22"/>
        </w:rPr>
        <w:t>)对投标人进行排序，推荐中标候选人，完成评标报告。</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审查过程中评标委员会可以要求投标人提交有关证明和证件的原件，以便核验。</w:t>
      </w:r>
      <w:bookmarkStart w:id="11" w:name="_Hlk47377053"/>
      <w:r>
        <w:rPr>
          <w:rFonts w:hint="eastAsia" w:ascii="宋体" w:hAnsi="宋体" w:cs="宋体"/>
          <w:sz w:val="22"/>
        </w:rPr>
        <w:t>经评标委员会</w:t>
      </w:r>
      <w:bookmarkStart w:id="12" w:name="_Hlk47446073"/>
      <w:r>
        <w:rPr>
          <w:rFonts w:hint="eastAsia" w:ascii="宋体" w:hAnsi="宋体" w:cs="宋体"/>
          <w:sz w:val="22"/>
        </w:rPr>
        <w:t>评审后，符合性审查不予通过，不再进行下一步评审</w:t>
      </w:r>
      <w:bookmarkEnd w:id="12"/>
      <w:r>
        <w:rPr>
          <w:rFonts w:hint="eastAsia" w:ascii="宋体" w:hAnsi="宋体" w:cs="宋体"/>
          <w:sz w:val="22"/>
        </w:rPr>
        <w:t>。</w:t>
      </w:r>
      <w:bookmarkEnd w:id="11"/>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(2)投标人所留联系方式无法联系上、在规定的时限内投标人不参加询标或不予答复的，</w:t>
      </w:r>
      <w:r>
        <w:rPr>
          <w:rFonts w:ascii="宋体" w:hAnsi="宋体" w:cs="宋体"/>
          <w:sz w:val="22"/>
        </w:rPr>
        <w:t>投标人</w:t>
      </w:r>
      <w:r>
        <w:rPr>
          <w:rFonts w:hint="eastAsia" w:ascii="宋体" w:hAnsi="宋体" w:cs="宋体"/>
          <w:sz w:val="22"/>
        </w:rPr>
        <w:t>自行承担</w:t>
      </w:r>
      <w:r>
        <w:rPr>
          <w:rFonts w:ascii="宋体" w:hAnsi="宋体" w:cs="宋体"/>
          <w:sz w:val="22"/>
        </w:rPr>
        <w:t>放弃询</w:t>
      </w:r>
      <w:r>
        <w:rPr>
          <w:rFonts w:hint="eastAsia" w:ascii="宋体" w:hAnsi="宋体" w:cs="宋体"/>
          <w:sz w:val="22"/>
        </w:rPr>
        <w:t>标</w:t>
      </w:r>
      <w:r>
        <w:rPr>
          <w:rFonts w:ascii="宋体" w:hAnsi="宋体" w:cs="宋体"/>
          <w:sz w:val="22"/>
        </w:rPr>
        <w:t>机会的</w:t>
      </w:r>
      <w:r>
        <w:rPr>
          <w:rFonts w:hint="eastAsia" w:ascii="宋体" w:hAnsi="宋体" w:cs="宋体"/>
          <w:sz w:val="22"/>
        </w:rPr>
        <w:t>后果。。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(三)错误的修正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投标报价中用数字表示的数额与用文字表示的数额不一致时，一律以投标函中用文字表示的投标报价为准，计算商务分时不作调整。</w:t>
      </w:r>
    </w:p>
    <w:p>
      <w:pPr>
        <w:adjustRightInd w:val="0"/>
        <w:snapToGrid w:val="0"/>
        <w:spacing w:line="360" w:lineRule="exact"/>
        <w:ind w:left="105" w:leftChars="50" w:firstLine="330" w:firstLineChars="150"/>
        <w:rPr>
          <w:rFonts w:ascii="宋体" w:hAnsi="宋体" w:cs="宋体"/>
          <w:sz w:val="22"/>
        </w:rPr>
      </w:pPr>
      <w:r>
        <w:rPr>
          <w:rFonts w:hint="eastAsia" w:ascii="宋体" w:hAnsi="宋体" w:cs="宋体"/>
          <w:sz w:val="22"/>
        </w:rPr>
        <w:t>当投标函中的投标报价与投标报价表中的投标报价不一致，或投标报价表中存在计算错误，或</w:t>
      </w:r>
      <w:r>
        <w:rPr>
          <w:rFonts w:ascii="宋体" w:hAnsi="宋体" w:cs="宋体"/>
          <w:sz w:val="22"/>
        </w:rPr>
        <w:t>投标函载明的</w:t>
      </w:r>
      <w:r>
        <w:rPr>
          <w:rFonts w:hint="eastAsia" w:ascii="宋体" w:hAnsi="宋体" w:cs="宋体"/>
          <w:sz w:val="22"/>
        </w:rPr>
        <w:t>大写数额</w:t>
      </w:r>
      <w:r>
        <w:rPr>
          <w:rFonts w:ascii="宋体" w:hAnsi="宋体" w:cs="宋体"/>
          <w:sz w:val="22"/>
        </w:rPr>
        <w:t>有明显错误</w:t>
      </w:r>
      <w:r>
        <w:rPr>
          <w:rFonts w:hint="eastAsia" w:ascii="宋体" w:hAnsi="宋体" w:cs="宋体"/>
          <w:sz w:val="22"/>
        </w:rPr>
        <w:t>，或投标报价存在其他错误时，评标委员会按有利于招标人的原则对投标报价进行修正，投标人必须书面确认修正价格，承诺如中标接受修正价格为合同签约价。投标人不接受修正价格的，其投标作否决处理。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w:t>
      </w:r>
      <w:bookmarkStart w:id="13" w:name="_Hlk47988709"/>
      <w:r>
        <w:rPr>
          <w:rFonts w:hint="eastAsia" w:ascii="宋体" w:hAnsi="宋体" w:cs="宋体"/>
          <w:sz w:val="22"/>
        </w:rPr>
        <w:t>评标委员会根据评审情况，对技术、商务等方面进行评审。评标委员会根据评审情况，对各投标人的投标文件进行打分。若评标委员会的评分表中计分不在分值范围内的，则该评分表无效。</w:t>
      </w:r>
      <w:bookmarkEnd w:id="13"/>
    </w:p>
    <w:p>
      <w:pPr>
        <w:spacing w:line="360" w:lineRule="exact"/>
        <w:ind w:firstLine="442" w:firstLineChars="200"/>
        <w:rPr>
          <w:rFonts w:ascii="宋体" w:hAnsi="宋体" w:cs="宋体"/>
          <w:b/>
          <w:sz w:val="22"/>
        </w:rPr>
      </w:pPr>
      <w:r>
        <w:rPr>
          <w:rFonts w:hint="eastAsia" w:ascii="宋体" w:hAnsi="宋体" w:cs="宋体"/>
          <w:b/>
          <w:sz w:val="22"/>
        </w:rPr>
        <w:t>1</w:t>
      </w:r>
      <w:r>
        <w:rPr>
          <w:rFonts w:ascii="宋体" w:hAnsi="宋体" w:cs="宋体"/>
          <w:b/>
          <w:sz w:val="22"/>
        </w:rPr>
        <w:t>.</w:t>
      </w:r>
      <w:r>
        <w:rPr>
          <w:rFonts w:hint="eastAsia" w:ascii="宋体" w:hAnsi="宋体" w:cs="宋体"/>
          <w:b/>
          <w:sz w:val="22"/>
        </w:rPr>
        <w:t>投标文件的技术评审(</w:t>
      </w:r>
      <w:r>
        <w:rPr>
          <w:rFonts w:hint="eastAsia" w:ascii="宋体" w:hAnsi="宋体" w:cs="宋体"/>
          <w:b/>
          <w:sz w:val="22"/>
          <w:u w:val="single"/>
        </w:rPr>
        <w:t xml:space="preserve"> </w:t>
      </w:r>
      <w:r>
        <w:rPr>
          <w:rFonts w:hint="eastAsia" w:ascii="宋体" w:hAnsi="宋体" w:cs="宋体"/>
          <w:b/>
          <w:sz w:val="22"/>
          <w:u w:val="single"/>
          <w:lang w:val="en-US" w:eastAsia="zh-CN"/>
        </w:rPr>
        <w:t>40</w:t>
      </w:r>
      <w:r>
        <w:rPr>
          <w:rFonts w:hint="eastAsia" w:ascii="宋体" w:hAnsi="宋体" w:cs="宋体"/>
          <w:b/>
          <w:sz w:val="22"/>
          <w:u w:val="single"/>
        </w:rPr>
        <w:t xml:space="preserve"> </w:t>
      </w:r>
      <w:r>
        <w:rPr>
          <w:rFonts w:ascii="宋体" w:hAnsi="宋体" w:cs="宋体"/>
          <w:b/>
          <w:sz w:val="22"/>
        </w:rPr>
        <w:t>分</w:t>
      </w:r>
      <w:r>
        <w:rPr>
          <w:rFonts w:hint="eastAsia" w:ascii="宋体" w:hAnsi="宋体" w:cs="宋体"/>
          <w:b/>
          <w:sz w:val="22"/>
        </w:rPr>
        <w:t>)</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该评分分值由评标委员会成员独立打分(具体分值设定详见下表)，小数点后保留1位小数。每个投标人的最终技术得分为评标委员会打分的算术平均值(小数点后保留2位，第三位四舍五入)。</w:t>
      </w:r>
    </w:p>
    <w:tbl>
      <w:tblPr>
        <w:tblStyle w:val="12"/>
        <w:tblW w:w="92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6586"/>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adjustRightInd w:val="0"/>
              <w:snapToGrid w:val="0"/>
              <w:jc w:val="center"/>
              <w:rPr>
                <w:rFonts w:ascii="宋体" w:hAnsi="宋体" w:cs="Arial"/>
                <w:b/>
                <w:bCs/>
                <w:sz w:val="22"/>
              </w:rPr>
            </w:pPr>
            <w:r>
              <w:rPr>
                <w:rFonts w:hint="eastAsia" w:ascii="宋体" w:hAnsi="宋体" w:cs="Arial"/>
                <w:b/>
                <w:bCs/>
                <w:sz w:val="22"/>
              </w:rPr>
              <w:t>评分内容</w:t>
            </w:r>
          </w:p>
        </w:tc>
        <w:tc>
          <w:tcPr>
            <w:tcW w:w="6586" w:type="dxa"/>
            <w:vAlign w:val="center"/>
          </w:tcPr>
          <w:p>
            <w:pPr>
              <w:adjustRightInd w:val="0"/>
              <w:snapToGrid w:val="0"/>
              <w:jc w:val="center"/>
              <w:rPr>
                <w:rFonts w:ascii="宋体" w:hAnsi="宋体" w:cs="Arial"/>
                <w:b/>
                <w:bCs/>
                <w:sz w:val="22"/>
              </w:rPr>
            </w:pPr>
            <w:r>
              <w:rPr>
                <w:rFonts w:hint="eastAsia" w:ascii="宋体" w:hAnsi="宋体" w:cs="Arial"/>
                <w:b/>
                <w:bCs/>
                <w:sz w:val="22"/>
              </w:rPr>
              <w:t>评分</w:t>
            </w:r>
            <w:r>
              <w:rPr>
                <w:rFonts w:hint="eastAsia" w:ascii="宋体" w:hAnsi="宋体" w:cs="宋体"/>
                <w:b/>
                <w:bCs/>
                <w:sz w:val="22"/>
              </w:rPr>
              <w:t>标准</w:t>
            </w:r>
          </w:p>
        </w:tc>
        <w:tc>
          <w:tcPr>
            <w:tcW w:w="851" w:type="dxa"/>
            <w:vAlign w:val="center"/>
          </w:tcPr>
          <w:p>
            <w:pPr>
              <w:tabs>
                <w:tab w:val="left" w:pos="1418"/>
              </w:tabs>
              <w:adjustRightInd w:val="0"/>
              <w:snapToGrid w:val="0"/>
              <w:jc w:val="center"/>
              <w:rPr>
                <w:rFonts w:ascii="宋体" w:hAnsi="宋体" w:cs="宋体"/>
                <w:b/>
                <w:bCs/>
                <w:spacing w:val="-6"/>
                <w:kern w:val="0"/>
                <w:sz w:val="22"/>
              </w:rPr>
            </w:pPr>
            <w:r>
              <w:rPr>
                <w:rFonts w:ascii="宋体" w:hAnsi="宋体" w:cs="宋体"/>
                <w:b/>
                <w:bCs/>
                <w:spacing w:val="-6"/>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snapToGrid w:val="0"/>
              <w:jc w:val="left"/>
              <w:rPr>
                <w:rFonts w:ascii="宋体" w:hAnsi="宋体"/>
                <w:sz w:val="22"/>
              </w:rPr>
            </w:pPr>
            <w:r>
              <w:rPr>
                <w:rFonts w:hint="eastAsia" w:ascii="宋体" w:hAnsi="宋体"/>
                <w:sz w:val="22"/>
              </w:rPr>
              <w:t>施工方案与技术措施</w:t>
            </w:r>
          </w:p>
        </w:tc>
        <w:tc>
          <w:tcPr>
            <w:tcW w:w="6586" w:type="dxa"/>
            <w:vAlign w:val="center"/>
          </w:tcPr>
          <w:p>
            <w:pPr>
              <w:snapToGrid w:val="0"/>
              <w:jc w:val="left"/>
              <w:rPr>
                <w:rFonts w:ascii="宋体" w:hAnsi="宋体"/>
                <w:color w:val="auto"/>
                <w:sz w:val="22"/>
              </w:rPr>
            </w:pPr>
            <w:r>
              <w:rPr>
                <w:rFonts w:hint="eastAsia" w:ascii="宋体" w:hAnsi="宋体"/>
                <w:color w:val="auto"/>
                <w:sz w:val="22"/>
              </w:rPr>
              <w:t>施工方案与技术措施内容的完整性、针对性和可行性</w:t>
            </w:r>
            <w:r>
              <w:rPr>
                <w:rFonts w:ascii="宋体" w:hAnsi="宋体"/>
                <w:color w:val="auto"/>
                <w:sz w:val="22"/>
              </w:rPr>
              <w:t>，</w:t>
            </w:r>
            <w:r>
              <w:rPr>
                <w:rFonts w:hint="eastAsia" w:ascii="宋体" w:hAnsi="宋体"/>
                <w:color w:val="auto"/>
                <w:sz w:val="22"/>
                <w:lang w:eastAsia="zh-Hans"/>
              </w:rPr>
              <w:t>特别是针对本项目重点难点部位</w:t>
            </w:r>
            <w:r>
              <w:rPr>
                <w:rFonts w:ascii="宋体" w:hAnsi="宋体"/>
                <w:color w:val="auto"/>
                <w:sz w:val="22"/>
              </w:rPr>
              <w:t>；</w:t>
            </w:r>
            <w:r>
              <w:rPr>
                <w:rFonts w:hint="eastAsia" w:ascii="宋体" w:hAnsi="宋体"/>
                <w:color w:val="auto"/>
                <w:sz w:val="22"/>
              </w:rPr>
              <w:t>各投标文件横向比较，</w:t>
            </w:r>
            <w:r>
              <w:rPr>
                <w:rFonts w:hint="eastAsia" w:ascii="宋体" w:hAnsi="宋体" w:cs="宋体"/>
                <w:color w:val="auto"/>
                <w:szCs w:val="24"/>
              </w:rPr>
              <w:t>优秀的得</w:t>
            </w:r>
            <w:r>
              <w:rPr>
                <w:rFonts w:hint="eastAsia" w:ascii="宋体" w:hAnsi="宋体" w:cs="宋体"/>
                <w:color w:val="auto"/>
                <w:szCs w:val="24"/>
                <w:lang w:val="en-US" w:eastAsia="zh-CN"/>
              </w:rPr>
              <w:t>4.2</w:t>
            </w:r>
            <w:r>
              <w:rPr>
                <w:rFonts w:hint="eastAsia" w:ascii="宋体" w:hAnsi="宋体" w:cs="宋体"/>
                <w:color w:val="auto"/>
                <w:szCs w:val="24"/>
              </w:rPr>
              <w:t>-</w:t>
            </w:r>
            <w:r>
              <w:rPr>
                <w:rFonts w:hint="eastAsia" w:ascii="宋体" w:hAnsi="宋体" w:cs="宋体"/>
                <w:color w:val="auto"/>
                <w:szCs w:val="24"/>
                <w:lang w:val="en-US" w:eastAsia="zh-CN"/>
              </w:rPr>
              <w:t>6</w:t>
            </w:r>
            <w:r>
              <w:rPr>
                <w:rFonts w:hint="eastAsia" w:ascii="宋体" w:hAnsi="宋体" w:cs="宋体"/>
                <w:color w:val="auto"/>
                <w:szCs w:val="24"/>
              </w:rPr>
              <w:t>分；良好的</w:t>
            </w:r>
            <w:r>
              <w:rPr>
                <w:rFonts w:hint="eastAsia" w:ascii="宋体" w:hAnsi="宋体" w:cs="宋体"/>
                <w:color w:val="auto"/>
                <w:szCs w:val="24"/>
                <w:lang w:val="en-US" w:eastAsia="zh-CN"/>
              </w:rPr>
              <w:t>2.1</w:t>
            </w:r>
            <w:r>
              <w:rPr>
                <w:rFonts w:hint="eastAsia" w:ascii="宋体" w:hAnsi="宋体" w:cs="宋体"/>
                <w:color w:val="auto"/>
                <w:szCs w:val="24"/>
              </w:rPr>
              <w:t>-</w:t>
            </w:r>
            <w:r>
              <w:rPr>
                <w:rFonts w:hint="eastAsia" w:ascii="宋体" w:hAnsi="宋体" w:cs="宋体"/>
                <w:color w:val="auto"/>
                <w:szCs w:val="24"/>
                <w:lang w:val="en-US" w:eastAsia="zh-CN"/>
              </w:rPr>
              <w:t>4.2</w:t>
            </w:r>
            <w:r>
              <w:rPr>
                <w:rFonts w:hint="eastAsia" w:ascii="宋体" w:hAnsi="宋体" w:cs="宋体"/>
                <w:color w:val="auto"/>
                <w:szCs w:val="24"/>
              </w:rPr>
              <w:t>分；一般的得0-</w:t>
            </w:r>
            <w:r>
              <w:rPr>
                <w:rFonts w:hint="eastAsia" w:ascii="宋体" w:hAnsi="宋体" w:cs="宋体"/>
                <w:color w:val="auto"/>
                <w:szCs w:val="24"/>
                <w:lang w:val="en-US" w:eastAsia="zh-CN"/>
              </w:rPr>
              <w:t>2.1</w:t>
            </w:r>
            <w:r>
              <w:rPr>
                <w:rFonts w:hint="eastAsia" w:ascii="宋体" w:hAnsi="宋体" w:cs="宋体"/>
                <w:color w:val="auto"/>
                <w:szCs w:val="24"/>
              </w:rPr>
              <w:t>分。</w:t>
            </w:r>
          </w:p>
        </w:tc>
        <w:tc>
          <w:tcPr>
            <w:tcW w:w="851" w:type="dxa"/>
            <w:vAlign w:val="center"/>
          </w:tcPr>
          <w:p>
            <w:pPr>
              <w:jc w:val="center"/>
              <w:rPr>
                <w:rFonts w:hint="eastAsia" w:eastAsiaTheme="minorEastAsia"/>
                <w:lang w:val="en-US" w:eastAsia="zh-CN"/>
              </w:rPr>
            </w:pPr>
            <w:r>
              <w:rPr>
                <w:rFonts w:hint="eastAsia" w:ascii="宋体" w:hAnsi="宋体" w:cs="宋体"/>
                <w:szCs w:val="24"/>
              </w:rPr>
              <w:t>0-</w:t>
            </w:r>
            <w:r>
              <w:rPr>
                <w:rFonts w:hint="eastAsia" w:ascii="宋体" w:hAnsi="宋体" w:cs="宋体"/>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snapToGrid w:val="0"/>
              <w:jc w:val="left"/>
              <w:rPr>
                <w:rFonts w:ascii="宋体" w:hAnsi="宋体"/>
                <w:sz w:val="22"/>
              </w:rPr>
            </w:pPr>
            <w:r>
              <w:rPr>
                <w:rFonts w:hint="eastAsia" w:ascii="宋体" w:hAnsi="宋体"/>
                <w:sz w:val="22"/>
              </w:rPr>
              <w:t>质量管理体系与措施</w:t>
            </w:r>
          </w:p>
        </w:tc>
        <w:tc>
          <w:tcPr>
            <w:tcW w:w="6586" w:type="dxa"/>
            <w:vAlign w:val="center"/>
          </w:tcPr>
          <w:p>
            <w:pPr>
              <w:snapToGrid w:val="0"/>
              <w:jc w:val="left"/>
              <w:rPr>
                <w:rFonts w:ascii="宋体" w:hAnsi="宋体"/>
                <w:color w:val="auto"/>
                <w:sz w:val="22"/>
              </w:rPr>
            </w:pPr>
            <w:r>
              <w:rPr>
                <w:rFonts w:hint="eastAsia" w:ascii="宋体" w:hAnsi="宋体"/>
                <w:color w:val="auto"/>
                <w:sz w:val="22"/>
              </w:rPr>
              <w:t>施工质量的控制和检验手段是否科学、可靠</w:t>
            </w:r>
            <w:r>
              <w:rPr>
                <w:rFonts w:hint="eastAsia" w:ascii="宋体" w:hAnsi="宋体"/>
                <w:color w:val="auto"/>
                <w:sz w:val="22"/>
                <w:lang w:eastAsia="zh-CN"/>
              </w:rPr>
              <w:t>，</w:t>
            </w:r>
            <w:r>
              <w:rPr>
                <w:rFonts w:hint="eastAsia" w:ascii="宋体" w:hAnsi="宋体"/>
                <w:color w:val="auto"/>
                <w:sz w:val="22"/>
                <w:lang w:val="en-US" w:eastAsia="zh-CN"/>
              </w:rPr>
              <w:t>由于本项目包含设备标段，施工方应在履约过程中积极配合设备供应商安装的措施</w:t>
            </w:r>
            <w:r>
              <w:rPr>
                <w:rFonts w:hint="eastAsia" w:ascii="宋体" w:hAnsi="宋体"/>
                <w:color w:val="auto"/>
                <w:sz w:val="22"/>
              </w:rPr>
              <w:t>；各投标文件横向比较，</w:t>
            </w:r>
            <w:r>
              <w:rPr>
                <w:rFonts w:hint="eastAsia" w:ascii="宋体" w:hAnsi="宋体" w:cs="宋体"/>
                <w:color w:val="auto"/>
                <w:szCs w:val="24"/>
              </w:rPr>
              <w:t>优秀的得</w:t>
            </w:r>
            <w:r>
              <w:rPr>
                <w:rFonts w:hint="eastAsia" w:ascii="宋体" w:hAnsi="宋体" w:cs="宋体"/>
                <w:color w:val="auto"/>
                <w:szCs w:val="24"/>
                <w:lang w:val="en-US" w:eastAsia="zh-CN"/>
              </w:rPr>
              <w:t>4.2</w:t>
            </w:r>
            <w:r>
              <w:rPr>
                <w:rFonts w:hint="eastAsia" w:ascii="宋体" w:hAnsi="宋体" w:cs="宋体"/>
                <w:color w:val="auto"/>
                <w:szCs w:val="24"/>
              </w:rPr>
              <w:t>-</w:t>
            </w:r>
            <w:r>
              <w:rPr>
                <w:rFonts w:hint="eastAsia" w:ascii="宋体" w:hAnsi="宋体" w:cs="宋体"/>
                <w:color w:val="auto"/>
                <w:szCs w:val="24"/>
                <w:lang w:val="en-US" w:eastAsia="zh-CN"/>
              </w:rPr>
              <w:t>6</w:t>
            </w:r>
            <w:r>
              <w:rPr>
                <w:rFonts w:hint="eastAsia" w:ascii="宋体" w:hAnsi="宋体" w:cs="宋体"/>
                <w:color w:val="auto"/>
                <w:szCs w:val="24"/>
              </w:rPr>
              <w:t>分；良好的</w:t>
            </w:r>
            <w:r>
              <w:rPr>
                <w:rFonts w:hint="eastAsia" w:ascii="宋体" w:hAnsi="宋体" w:cs="宋体"/>
                <w:color w:val="auto"/>
                <w:szCs w:val="24"/>
                <w:lang w:val="en-US" w:eastAsia="zh-CN"/>
              </w:rPr>
              <w:t>2.1</w:t>
            </w:r>
            <w:r>
              <w:rPr>
                <w:rFonts w:hint="eastAsia" w:ascii="宋体" w:hAnsi="宋体" w:cs="宋体"/>
                <w:color w:val="auto"/>
                <w:szCs w:val="24"/>
              </w:rPr>
              <w:t>-</w:t>
            </w:r>
            <w:r>
              <w:rPr>
                <w:rFonts w:hint="eastAsia" w:ascii="宋体" w:hAnsi="宋体" w:cs="宋体"/>
                <w:color w:val="auto"/>
                <w:szCs w:val="24"/>
                <w:lang w:val="en-US" w:eastAsia="zh-CN"/>
              </w:rPr>
              <w:t>4.2</w:t>
            </w:r>
            <w:r>
              <w:rPr>
                <w:rFonts w:hint="eastAsia" w:ascii="宋体" w:hAnsi="宋体" w:cs="宋体"/>
                <w:color w:val="auto"/>
                <w:szCs w:val="24"/>
              </w:rPr>
              <w:t>分；一般的得0-</w:t>
            </w:r>
            <w:r>
              <w:rPr>
                <w:rFonts w:hint="eastAsia" w:ascii="宋体" w:hAnsi="宋体" w:cs="宋体"/>
                <w:color w:val="auto"/>
                <w:szCs w:val="24"/>
                <w:lang w:val="en-US" w:eastAsia="zh-CN"/>
              </w:rPr>
              <w:t>2.1</w:t>
            </w:r>
            <w:r>
              <w:rPr>
                <w:rFonts w:hint="eastAsia" w:ascii="宋体" w:hAnsi="宋体" w:cs="宋体"/>
                <w:color w:val="auto"/>
                <w:szCs w:val="24"/>
              </w:rPr>
              <w:t>分。</w:t>
            </w:r>
          </w:p>
        </w:tc>
        <w:tc>
          <w:tcPr>
            <w:tcW w:w="851" w:type="dxa"/>
            <w:vAlign w:val="center"/>
          </w:tcPr>
          <w:p>
            <w:pPr>
              <w:jc w:val="center"/>
              <w:rPr>
                <w:rFonts w:hint="eastAsia" w:eastAsiaTheme="minorEastAsia"/>
                <w:lang w:val="en-US" w:eastAsia="zh-CN"/>
              </w:rPr>
            </w:pPr>
            <w:r>
              <w:rPr>
                <w:rFonts w:hint="eastAsia" w:ascii="宋体" w:hAnsi="宋体" w:cs="宋体"/>
                <w:szCs w:val="24"/>
              </w:rPr>
              <w:t>0-</w:t>
            </w:r>
            <w:r>
              <w:rPr>
                <w:rFonts w:hint="eastAsia" w:ascii="宋体" w:hAnsi="宋体" w:cs="宋体"/>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snapToGrid w:val="0"/>
              <w:jc w:val="left"/>
              <w:rPr>
                <w:rFonts w:ascii="宋体" w:hAnsi="宋体"/>
                <w:sz w:val="22"/>
              </w:rPr>
            </w:pPr>
            <w:r>
              <w:rPr>
                <w:rFonts w:hint="eastAsia" w:ascii="宋体" w:hAnsi="宋体"/>
                <w:sz w:val="22"/>
              </w:rPr>
              <w:t>安全管理体系与措施</w:t>
            </w:r>
          </w:p>
        </w:tc>
        <w:tc>
          <w:tcPr>
            <w:tcW w:w="6586" w:type="dxa"/>
            <w:vAlign w:val="center"/>
          </w:tcPr>
          <w:p>
            <w:pPr>
              <w:snapToGrid w:val="0"/>
              <w:jc w:val="left"/>
              <w:rPr>
                <w:rFonts w:ascii="宋体" w:hAnsi="宋体"/>
                <w:color w:val="auto"/>
                <w:sz w:val="22"/>
              </w:rPr>
            </w:pPr>
            <w:r>
              <w:rPr>
                <w:rFonts w:hint="eastAsia" w:ascii="宋体" w:hAnsi="宋体"/>
                <w:color w:val="auto"/>
                <w:sz w:val="22"/>
              </w:rPr>
              <w:t>安全、文明施工的保证措施是否科学、到位</w:t>
            </w:r>
            <w:r>
              <w:rPr>
                <w:rFonts w:hint="eastAsia" w:ascii="宋体" w:hAnsi="宋体"/>
                <w:color w:val="auto"/>
                <w:sz w:val="22"/>
                <w:lang w:eastAsia="zh-CN"/>
              </w:rPr>
              <w:t>，</w:t>
            </w:r>
            <w:r>
              <w:rPr>
                <w:rFonts w:hint="eastAsia" w:ascii="宋体" w:hAnsi="宋体"/>
                <w:color w:val="auto"/>
                <w:sz w:val="22"/>
                <w:lang w:val="en-US" w:eastAsia="zh-CN"/>
              </w:rPr>
              <w:t>由于施工位置靠近北跑道东侧端，避免施工灯光污染，影响飞机起降及滑行的措施</w:t>
            </w:r>
            <w:r>
              <w:rPr>
                <w:rFonts w:hint="eastAsia" w:ascii="宋体" w:hAnsi="宋体"/>
                <w:color w:val="auto"/>
                <w:sz w:val="22"/>
              </w:rPr>
              <w:t>；各投标文件横向比较，</w:t>
            </w:r>
            <w:r>
              <w:rPr>
                <w:rFonts w:hint="eastAsia" w:ascii="宋体" w:hAnsi="宋体" w:cs="宋体"/>
                <w:color w:val="auto"/>
                <w:szCs w:val="24"/>
              </w:rPr>
              <w:t>优秀的得2.</w:t>
            </w:r>
            <w:r>
              <w:rPr>
                <w:rFonts w:hint="eastAsia" w:ascii="宋体" w:hAnsi="宋体" w:cs="宋体"/>
                <w:color w:val="auto"/>
                <w:szCs w:val="24"/>
                <w:lang w:val="en-US" w:eastAsia="zh-CN"/>
              </w:rPr>
              <w:t>8</w:t>
            </w:r>
            <w:r>
              <w:rPr>
                <w:rFonts w:hint="eastAsia" w:ascii="宋体" w:hAnsi="宋体" w:cs="宋体"/>
                <w:color w:val="auto"/>
                <w:szCs w:val="24"/>
              </w:rPr>
              <w:t>-</w:t>
            </w:r>
            <w:r>
              <w:rPr>
                <w:rFonts w:hint="eastAsia" w:ascii="宋体" w:hAnsi="宋体" w:cs="宋体"/>
                <w:color w:val="auto"/>
                <w:szCs w:val="24"/>
                <w:lang w:val="en-US" w:eastAsia="zh-CN"/>
              </w:rPr>
              <w:t>4</w:t>
            </w:r>
            <w:r>
              <w:rPr>
                <w:rFonts w:hint="eastAsia" w:ascii="宋体" w:hAnsi="宋体" w:cs="宋体"/>
                <w:color w:val="auto"/>
                <w:szCs w:val="24"/>
              </w:rPr>
              <w:t>分；良好的</w:t>
            </w:r>
            <w:r>
              <w:rPr>
                <w:rFonts w:hint="eastAsia" w:ascii="宋体" w:hAnsi="宋体" w:cs="宋体"/>
                <w:color w:val="auto"/>
                <w:szCs w:val="24"/>
                <w:lang w:val="en-US" w:eastAsia="zh-CN"/>
              </w:rPr>
              <w:t>1.4</w:t>
            </w:r>
            <w:r>
              <w:rPr>
                <w:rFonts w:hint="eastAsia" w:ascii="宋体" w:hAnsi="宋体" w:cs="宋体"/>
                <w:color w:val="auto"/>
                <w:szCs w:val="24"/>
              </w:rPr>
              <w:t>-2</w:t>
            </w:r>
            <w:r>
              <w:rPr>
                <w:rFonts w:hint="eastAsia" w:ascii="宋体" w:hAnsi="宋体" w:cs="宋体"/>
                <w:color w:val="auto"/>
                <w:szCs w:val="24"/>
                <w:lang w:val="en-US" w:eastAsia="zh-CN"/>
              </w:rPr>
              <w:t>.8</w:t>
            </w:r>
            <w:r>
              <w:rPr>
                <w:rFonts w:hint="eastAsia" w:ascii="宋体" w:hAnsi="宋体" w:cs="宋体"/>
                <w:color w:val="auto"/>
                <w:szCs w:val="24"/>
              </w:rPr>
              <w:t>分；一般的得0-</w:t>
            </w:r>
            <w:r>
              <w:rPr>
                <w:rFonts w:hint="eastAsia" w:ascii="宋体" w:hAnsi="宋体" w:cs="宋体"/>
                <w:color w:val="auto"/>
                <w:szCs w:val="24"/>
                <w:lang w:val="en-US" w:eastAsia="zh-CN"/>
              </w:rPr>
              <w:t>1.4</w:t>
            </w:r>
            <w:r>
              <w:rPr>
                <w:rFonts w:hint="eastAsia" w:ascii="宋体" w:hAnsi="宋体" w:cs="宋体"/>
                <w:color w:val="auto"/>
                <w:szCs w:val="24"/>
              </w:rPr>
              <w:t>分。</w:t>
            </w:r>
          </w:p>
        </w:tc>
        <w:tc>
          <w:tcPr>
            <w:tcW w:w="851" w:type="dxa"/>
            <w:vAlign w:val="center"/>
          </w:tcPr>
          <w:p>
            <w:pPr>
              <w:jc w:val="center"/>
              <w:rPr>
                <w:rFonts w:hint="eastAsia" w:eastAsiaTheme="minorEastAsia"/>
                <w:lang w:val="en-US" w:eastAsia="zh-CN"/>
              </w:rPr>
            </w:pPr>
            <w:r>
              <w:rPr>
                <w:rFonts w:hint="eastAsia" w:ascii="宋体" w:hAnsi="宋体" w:cs="宋体"/>
                <w:szCs w:val="24"/>
              </w:rPr>
              <w:t>0-</w:t>
            </w:r>
            <w:r>
              <w:rPr>
                <w:rFonts w:hint="eastAsia" w:ascii="宋体" w:hAnsi="宋体" w:cs="宋体"/>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snapToGrid w:val="0"/>
              <w:jc w:val="left"/>
              <w:rPr>
                <w:rFonts w:ascii="宋体" w:hAnsi="宋体"/>
                <w:sz w:val="22"/>
              </w:rPr>
            </w:pPr>
            <w:r>
              <w:rPr>
                <w:rFonts w:hint="eastAsia" w:ascii="宋体" w:hAnsi="宋体"/>
                <w:sz w:val="22"/>
              </w:rPr>
              <w:t>环境保护管理体系与措施</w:t>
            </w:r>
          </w:p>
        </w:tc>
        <w:tc>
          <w:tcPr>
            <w:tcW w:w="6586" w:type="dxa"/>
            <w:vAlign w:val="center"/>
          </w:tcPr>
          <w:p>
            <w:pPr>
              <w:snapToGrid w:val="0"/>
              <w:jc w:val="left"/>
              <w:rPr>
                <w:rFonts w:ascii="宋体" w:hAnsi="宋体"/>
                <w:color w:val="auto"/>
                <w:sz w:val="22"/>
              </w:rPr>
            </w:pPr>
            <w:r>
              <w:rPr>
                <w:rFonts w:hint="eastAsia" w:ascii="宋体" w:hAnsi="宋体"/>
                <w:color w:val="auto"/>
                <w:sz w:val="22"/>
              </w:rPr>
              <w:t>市政、市容、环保、消防等的保证措施是否科学、到位</w:t>
            </w:r>
            <w:r>
              <w:rPr>
                <w:rFonts w:hint="eastAsia" w:ascii="宋体" w:hAnsi="宋体"/>
                <w:color w:val="auto"/>
                <w:sz w:val="22"/>
                <w:lang w:eastAsia="zh-CN"/>
              </w:rPr>
              <w:t>，</w:t>
            </w:r>
            <w:r>
              <w:rPr>
                <w:rFonts w:hint="eastAsia" w:ascii="宋体" w:hAnsi="宋体"/>
                <w:color w:val="auto"/>
                <w:sz w:val="22"/>
                <w:lang w:val="en-US" w:eastAsia="zh-CN"/>
              </w:rPr>
              <w:t>由于施工位置靠近北跑道，施工单位防止FOD入侵的措施</w:t>
            </w:r>
            <w:r>
              <w:rPr>
                <w:rFonts w:hint="eastAsia" w:ascii="宋体" w:hAnsi="宋体"/>
                <w:color w:val="auto"/>
                <w:sz w:val="22"/>
              </w:rPr>
              <w:t>；各投标文件横向比较，</w:t>
            </w:r>
            <w:r>
              <w:rPr>
                <w:rFonts w:hint="eastAsia" w:ascii="宋体" w:hAnsi="宋体" w:cs="宋体"/>
                <w:color w:val="auto"/>
                <w:szCs w:val="24"/>
              </w:rPr>
              <w:t>优秀的得</w:t>
            </w:r>
            <w:r>
              <w:rPr>
                <w:rFonts w:hint="eastAsia" w:ascii="宋体" w:hAnsi="宋体" w:cs="宋体"/>
                <w:color w:val="auto"/>
                <w:szCs w:val="24"/>
                <w:lang w:val="en-US" w:eastAsia="zh-CN"/>
              </w:rPr>
              <w:t>2.8</w:t>
            </w:r>
            <w:r>
              <w:rPr>
                <w:rFonts w:hint="eastAsia" w:ascii="宋体" w:hAnsi="宋体" w:cs="宋体"/>
                <w:color w:val="auto"/>
                <w:szCs w:val="24"/>
              </w:rPr>
              <w:t>-</w:t>
            </w:r>
            <w:r>
              <w:rPr>
                <w:rFonts w:hint="eastAsia" w:ascii="宋体" w:hAnsi="宋体" w:cs="宋体"/>
                <w:color w:val="auto"/>
                <w:szCs w:val="24"/>
                <w:lang w:val="en-US" w:eastAsia="zh-CN"/>
              </w:rPr>
              <w:t>4</w:t>
            </w:r>
            <w:r>
              <w:rPr>
                <w:rFonts w:hint="eastAsia" w:ascii="宋体" w:hAnsi="宋体" w:cs="宋体"/>
                <w:color w:val="auto"/>
                <w:szCs w:val="24"/>
              </w:rPr>
              <w:t>分；良好的</w:t>
            </w:r>
            <w:r>
              <w:rPr>
                <w:rFonts w:hint="eastAsia" w:ascii="宋体" w:hAnsi="宋体" w:cs="宋体"/>
                <w:color w:val="auto"/>
                <w:szCs w:val="24"/>
                <w:lang w:val="en-US" w:eastAsia="zh-CN"/>
              </w:rPr>
              <w:t>1.4</w:t>
            </w:r>
            <w:r>
              <w:rPr>
                <w:rFonts w:hint="eastAsia" w:ascii="宋体" w:hAnsi="宋体" w:cs="宋体"/>
                <w:color w:val="auto"/>
                <w:szCs w:val="24"/>
              </w:rPr>
              <w:t>-2</w:t>
            </w:r>
            <w:r>
              <w:rPr>
                <w:rFonts w:hint="eastAsia" w:ascii="宋体" w:hAnsi="宋体" w:cs="宋体"/>
                <w:color w:val="auto"/>
                <w:szCs w:val="24"/>
                <w:lang w:val="en-US" w:eastAsia="zh-CN"/>
              </w:rPr>
              <w:t>.8</w:t>
            </w:r>
            <w:r>
              <w:rPr>
                <w:rFonts w:hint="eastAsia" w:ascii="宋体" w:hAnsi="宋体" w:cs="宋体"/>
                <w:color w:val="auto"/>
                <w:szCs w:val="24"/>
              </w:rPr>
              <w:t>分；一般的得0-1</w:t>
            </w:r>
            <w:r>
              <w:rPr>
                <w:rFonts w:hint="eastAsia" w:ascii="宋体" w:hAnsi="宋体" w:cs="宋体"/>
                <w:color w:val="auto"/>
                <w:szCs w:val="24"/>
                <w:lang w:val="en-US" w:eastAsia="zh-CN"/>
              </w:rPr>
              <w:t>.4</w:t>
            </w:r>
            <w:r>
              <w:rPr>
                <w:rFonts w:hint="eastAsia" w:ascii="宋体" w:hAnsi="宋体" w:cs="宋体"/>
                <w:color w:val="auto"/>
                <w:szCs w:val="24"/>
              </w:rPr>
              <w:t>分。</w:t>
            </w:r>
          </w:p>
        </w:tc>
        <w:tc>
          <w:tcPr>
            <w:tcW w:w="851" w:type="dxa"/>
            <w:vAlign w:val="center"/>
          </w:tcPr>
          <w:p>
            <w:pPr>
              <w:jc w:val="center"/>
              <w:rPr>
                <w:rFonts w:hint="eastAsia" w:eastAsiaTheme="minorEastAsia"/>
                <w:lang w:val="en-US" w:eastAsia="zh-CN"/>
              </w:rPr>
            </w:pPr>
            <w:r>
              <w:rPr>
                <w:rFonts w:hint="eastAsia" w:ascii="宋体" w:hAnsi="宋体" w:cs="宋体"/>
                <w:szCs w:val="24"/>
              </w:rPr>
              <w:t>0-</w:t>
            </w:r>
            <w:r>
              <w:rPr>
                <w:rFonts w:hint="eastAsia" w:ascii="宋体" w:hAnsi="宋体" w:cs="宋体"/>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snapToGrid w:val="0"/>
              <w:jc w:val="left"/>
              <w:rPr>
                <w:rFonts w:ascii="宋体" w:hAnsi="宋体"/>
                <w:sz w:val="22"/>
              </w:rPr>
            </w:pPr>
            <w:r>
              <w:rPr>
                <w:rFonts w:hint="eastAsia" w:ascii="宋体" w:hAnsi="宋体"/>
                <w:sz w:val="22"/>
              </w:rPr>
              <w:t>工期保证体系及保证措施</w:t>
            </w:r>
          </w:p>
        </w:tc>
        <w:tc>
          <w:tcPr>
            <w:tcW w:w="6586" w:type="dxa"/>
            <w:vAlign w:val="center"/>
          </w:tcPr>
          <w:p>
            <w:pPr>
              <w:snapToGrid w:val="0"/>
              <w:jc w:val="left"/>
              <w:rPr>
                <w:rFonts w:ascii="宋体" w:hAnsi="宋体"/>
                <w:sz w:val="22"/>
              </w:rPr>
            </w:pPr>
            <w:r>
              <w:rPr>
                <w:rFonts w:hint="eastAsia" w:ascii="宋体" w:hAnsi="宋体"/>
                <w:sz w:val="22"/>
              </w:rPr>
              <w:t>工期承诺及施工进度网络计划、关键节点和线路的技术保证措施是否具有针对性和可行性；现场施工不利条件和恶劣天气对施工</w:t>
            </w:r>
            <w:r>
              <w:rPr>
                <w:rFonts w:hint="eastAsia" w:ascii="宋体" w:hAnsi="宋体"/>
                <w:sz w:val="22"/>
                <w:lang w:eastAsia="zh-Hans"/>
              </w:rPr>
              <w:t>工期</w:t>
            </w:r>
            <w:r>
              <w:rPr>
                <w:rFonts w:hint="eastAsia" w:ascii="宋体" w:hAnsi="宋体"/>
                <w:sz w:val="22"/>
              </w:rPr>
              <w:t>带来</w:t>
            </w:r>
            <w:r>
              <w:rPr>
                <w:rFonts w:hint="eastAsia" w:ascii="宋体" w:hAnsi="宋体"/>
                <w:sz w:val="22"/>
                <w:lang w:eastAsia="zh-Hans"/>
              </w:rPr>
              <w:t>的</w:t>
            </w:r>
            <w:r>
              <w:rPr>
                <w:rFonts w:hint="eastAsia" w:ascii="宋体" w:hAnsi="宋体"/>
                <w:sz w:val="22"/>
              </w:rPr>
              <w:t>影响</w:t>
            </w:r>
            <w:r>
              <w:rPr>
                <w:rFonts w:hint="eastAsia" w:ascii="宋体" w:hAnsi="宋体"/>
                <w:sz w:val="22"/>
                <w:lang w:eastAsia="zh-Hans"/>
              </w:rPr>
              <w:t>及</w:t>
            </w:r>
            <w:r>
              <w:rPr>
                <w:rFonts w:hint="eastAsia" w:ascii="宋体" w:hAnsi="宋体"/>
                <w:sz w:val="22"/>
              </w:rPr>
              <w:t>解决办法；各投标文件横向比较，</w:t>
            </w:r>
            <w:r>
              <w:rPr>
                <w:rFonts w:hint="eastAsia" w:ascii="宋体" w:hAnsi="宋体" w:cs="宋体"/>
                <w:szCs w:val="24"/>
              </w:rPr>
              <w:t>优秀的得</w:t>
            </w:r>
            <w:r>
              <w:rPr>
                <w:rFonts w:hint="eastAsia" w:ascii="宋体" w:hAnsi="宋体" w:cs="宋体"/>
                <w:szCs w:val="24"/>
                <w:lang w:val="en-US" w:eastAsia="zh-CN"/>
              </w:rPr>
              <w:t>4.2</w:t>
            </w:r>
            <w:r>
              <w:rPr>
                <w:rFonts w:hint="eastAsia" w:ascii="宋体" w:hAnsi="宋体" w:cs="宋体"/>
                <w:szCs w:val="24"/>
              </w:rPr>
              <w:t>-</w:t>
            </w:r>
            <w:r>
              <w:rPr>
                <w:rFonts w:hint="eastAsia" w:ascii="宋体" w:hAnsi="宋体" w:cs="宋体"/>
                <w:szCs w:val="24"/>
                <w:lang w:val="en-US" w:eastAsia="zh-CN"/>
              </w:rPr>
              <w:t>6</w:t>
            </w:r>
            <w:r>
              <w:rPr>
                <w:rFonts w:hint="eastAsia" w:ascii="宋体" w:hAnsi="宋体" w:cs="宋体"/>
                <w:szCs w:val="24"/>
              </w:rPr>
              <w:t>分；良好的</w:t>
            </w:r>
            <w:r>
              <w:rPr>
                <w:rFonts w:hint="eastAsia" w:ascii="宋体" w:hAnsi="宋体" w:cs="宋体"/>
                <w:szCs w:val="24"/>
                <w:lang w:val="en-US" w:eastAsia="zh-CN"/>
              </w:rPr>
              <w:t>2.1</w:t>
            </w:r>
            <w:r>
              <w:rPr>
                <w:rFonts w:hint="eastAsia" w:ascii="宋体" w:hAnsi="宋体" w:cs="宋体"/>
                <w:szCs w:val="24"/>
              </w:rPr>
              <w:t>-</w:t>
            </w:r>
            <w:r>
              <w:rPr>
                <w:rFonts w:hint="eastAsia" w:ascii="宋体" w:hAnsi="宋体" w:cs="宋体"/>
                <w:szCs w:val="24"/>
                <w:lang w:val="en-US" w:eastAsia="zh-CN"/>
              </w:rPr>
              <w:t>4.2</w:t>
            </w:r>
            <w:r>
              <w:rPr>
                <w:rFonts w:hint="eastAsia" w:ascii="宋体" w:hAnsi="宋体" w:cs="宋体"/>
                <w:szCs w:val="24"/>
              </w:rPr>
              <w:t>分；一般的得0-</w:t>
            </w:r>
            <w:r>
              <w:rPr>
                <w:rFonts w:hint="eastAsia" w:ascii="宋体" w:hAnsi="宋体" w:cs="宋体"/>
                <w:szCs w:val="24"/>
                <w:lang w:val="en-US" w:eastAsia="zh-CN"/>
              </w:rPr>
              <w:t>2.1</w:t>
            </w:r>
            <w:r>
              <w:rPr>
                <w:rFonts w:hint="eastAsia" w:ascii="宋体" w:hAnsi="宋体" w:cs="宋体"/>
                <w:szCs w:val="24"/>
              </w:rPr>
              <w:t>分。</w:t>
            </w:r>
          </w:p>
        </w:tc>
        <w:tc>
          <w:tcPr>
            <w:tcW w:w="851" w:type="dxa"/>
            <w:vAlign w:val="center"/>
          </w:tcPr>
          <w:p>
            <w:pPr>
              <w:jc w:val="center"/>
              <w:rPr>
                <w:rFonts w:hint="eastAsia" w:eastAsiaTheme="minorEastAsia"/>
                <w:lang w:val="en-US" w:eastAsia="zh-CN"/>
              </w:rPr>
            </w:pPr>
            <w:r>
              <w:rPr>
                <w:rFonts w:hint="eastAsia" w:ascii="宋体" w:hAnsi="宋体" w:cs="宋体"/>
                <w:szCs w:val="24"/>
              </w:rPr>
              <w:t>0-</w:t>
            </w:r>
            <w:r>
              <w:rPr>
                <w:rFonts w:hint="eastAsia" w:ascii="宋体" w:hAnsi="宋体" w:cs="宋体"/>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snapToGrid w:val="0"/>
              <w:jc w:val="left"/>
              <w:rPr>
                <w:rFonts w:ascii="宋体" w:hAnsi="宋体"/>
                <w:sz w:val="22"/>
              </w:rPr>
            </w:pPr>
            <w:r>
              <w:rPr>
                <w:rFonts w:hint="eastAsia" w:ascii="宋体" w:hAnsi="宋体"/>
                <w:sz w:val="22"/>
              </w:rPr>
              <w:t>资源配置计划</w:t>
            </w:r>
          </w:p>
        </w:tc>
        <w:tc>
          <w:tcPr>
            <w:tcW w:w="6586" w:type="dxa"/>
            <w:vAlign w:val="center"/>
          </w:tcPr>
          <w:p>
            <w:pPr>
              <w:snapToGrid w:val="0"/>
              <w:jc w:val="left"/>
              <w:rPr>
                <w:rFonts w:ascii="宋体" w:hAnsi="宋体"/>
                <w:sz w:val="22"/>
              </w:rPr>
            </w:pPr>
            <w:r>
              <w:rPr>
                <w:rFonts w:hint="eastAsia" w:ascii="宋体" w:hAnsi="宋体"/>
                <w:sz w:val="22"/>
              </w:rPr>
              <w:t>各专业工种的配置和劳动力的投入是否能满足工程的需要；施工机具和检验仪器的投入是否能够满足</w:t>
            </w:r>
            <w:r>
              <w:rPr>
                <w:rFonts w:hint="eastAsia" w:ascii="宋体" w:hAnsi="宋体"/>
                <w:sz w:val="22"/>
                <w:lang w:eastAsia="zh-Hans"/>
              </w:rPr>
              <w:t>本项目需要</w:t>
            </w:r>
            <w:r>
              <w:rPr>
                <w:rFonts w:hint="eastAsia" w:ascii="宋体" w:hAnsi="宋体"/>
                <w:sz w:val="22"/>
              </w:rPr>
              <w:t>；各投标文件横向比较，</w:t>
            </w:r>
            <w:r>
              <w:rPr>
                <w:rFonts w:hint="eastAsia" w:ascii="宋体" w:hAnsi="宋体" w:cs="宋体"/>
                <w:szCs w:val="24"/>
              </w:rPr>
              <w:t>优秀的得</w:t>
            </w:r>
            <w:r>
              <w:rPr>
                <w:rFonts w:hint="eastAsia" w:ascii="宋体" w:hAnsi="宋体" w:cs="宋体"/>
                <w:szCs w:val="24"/>
                <w:lang w:val="en-US" w:eastAsia="zh-CN"/>
              </w:rPr>
              <w:t>4.2</w:t>
            </w:r>
            <w:r>
              <w:rPr>
                <w:rFonts w:hint="eastAsia" w:ascii="宋体" w:hAnsi="宋体" w:cs="宋体"/>
                <w:szCs w:val="24"/>
              </w:rPr>
              <w:t>-</w:t>
            </w:r>
            <w:r>
              <w:rPr>
                <w:rFonts w:hint="eastAsia" w:ascii="宋体" w:hAnsi="宋体" w:cs="宋体"/>
                <w:szCs w:val="24"/>
                <w:lang w:val="en-US" w:eastAsia="zh-CN"/>
              </w:rPr>
              <w:t>6</w:t>
            </w:r>
            <w:r>
              <w:rPr>
                <w:rFonts w:hint="eastAsia" w:ascii="宋体" w:hAnsi="宋体" w:cs="宋体"/>
                <w:szCs w:val="24"/>
              </w:rPr>
              <w:t>分；良好的</w:t>
            </w:r>
            <w:r>
              <w:rPr>
                <w:rFonts w:hint="eastAsia" w:ascii="宋体" w:hAnsi="宋体" w:cs="宋体"/>
                <w:szCs w:val="24"/>
                <w:lang w:val="en-US" w:eastAsia="zh-CN"/>
              </w:rPr>
              <w:t>2.1</w:t>
            </w:r>
            <w:r>
              <w:rPr>
                <w:rFonts w:hint="eastAsia" w:ascii="宋体" w:hAnsi="宋体" w:cs="宋体"/>
                <w:szCs w:val="24"/>
              </w:rPr>
              <w:t>-</w:t>
            </w:r>
            <w:r>
              <w:rPr>
                <w:rFonts w:hint="eastAsia" w:ascii="宋体" w:hAnsi="宋体" w:cs="宋体"/>
                <w:szCs w:val="24"/>
                <w:lang w:val="en-US" w:eastAsia="zh-CN"/>
              </w:rPr>
              <w:t>4.2</w:t>
            </w:r>
            <w:r>
              <w:rPr>
                <w:rFonts w:hint="eastAsia" w:ascii="宋体" w:hAnsi="宋体" w:cs="宋体"/>
                <w:szCs w:val="24"/>
              </w:rPr>
              <w:t>分；一般的得0-</w:t>
            </w:r>
            <w:r>
              <w:rPr>
                <w:rFonts w:hint="eastAsia" w:ascii="宋体" w:hAnsi="宋体" w:cs="宋体"/>
                <w:szCs w:val="24"/>
                <w:lang w:val="en-US" w:eastAsia="zh-CN"/>
              </w:rPr>
              <w:t>2.1</w:t>
            </w:r>
            <w:r>
              <w:rPr>
                <w:rFonts w:hint="eastAsia" w:ascii="宋体" w:hAnsi="宋体" w:cs="宋体"/>
                <w:szCs w:val="24"/>
              </w:rPr>
              <w:t>分。</w:t>
            </w:r>
          </w:p>
        </w:tc>
        <w:tc>
          <w:tcPr>
            <w:tcW w:w="851" w:type="dxa"/>
            <w:vAlign w:val="center"/>
          </w:tcPr>
          <w:p>
            <w:pPr>
              <w:jc w:val="center"/>
              <w:rPr>
                <w:rFonts w:hint="eastAsia" w:eastAsiaTheme="minorEastAsia"/>
                <w:lang w:val="en-US" w:eastAsia="zh-CN"/>
              </w:rPr>
            </w:pPr>
            <w:r>
              <w:rPr>
                <w:rFonts w:hint="eastAsia" w:ascii="宋体" w:hAnsi="宋体" w:cs="宋体"/>
                <w:szCs w:val="24"/>
              </w:rPr>
              <w:t>0-</w:t>
            </w:r>
            <w:r>
              <w:rPr>
                <w:rFonts w:hint="eastAsia" w:ascii="宋体" w:hAnsi="宋体" w:cs="宋体"/>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adjustRightInd w:val="0"/>
              <w:snapToGrid w:val="0"/>
              <w:jc w:val="left"/>
              <w:rPr>
                <w:rFonts w:ascii="宋体" w:hAnsi="宋体" w:cs="宋体"/>
                <w:szCs w:val="24"/>
              </w:rPr>
            </w:pPr>
            <w:r>
              <w:rPr>
                <w:rFonts w:hint="eastAsia" w:ascii="宋体" w:hAnsi="宋体" w:cs="宋体"/>
                <w:szCs w:val="24"/>
              </w:rPr>
              <w:t>设备材料</w:t>
            </w:r>
          </w:p>
        </w:tc>
        <w:tc>
          <w:tcPr>
            <w:tcW w:w="6586" w:type="dxa"/>
            <w:vAlign w:val="center"/>
          </w:tcPr>
          <w:p>
            <w:pPr>
              <w:adjustRightInd w:val="0"/>
              <w:snapToGrid w:val="0"/>
              <w:jc w:val="left"/>
              <w:rPr>
                <w:rFonts w:ascii="宋体" w:hAnsi="宋体" w:cs="宋体"/>
                <w:szCs w:val="24"/>
              </w:rPr>
            </w:pPr>
            <w:r>
              <w:rPr>
                <w:rFonts w:hint="eastAsia" w:ascii="宋体" w:hAnsi="宋体" w:cs="宋体"/>
                <w:szCs w:val="24"/>
              </w:rPr>
              <w:t>投标人所使用的主要设备材料根据投标人提供的证明文件进行综合打分，优秀的得5.4-8分；良好的2.7-5.3分；一般的得0-2.6分。</w:t>
            </w:r>
          </w:p>
        </w:tc>
        <w:tc>
          <w:tcPr>
            <w:tcW w:w="851" w:type="dxa"/>
            <w:vAlign w:val="center"/>
          </w:tcPr>
          <w:p>
            <w:pPr>
              <w:jc w:val="center"/>
              <w:rPr>
                <w:rFonts w:hint="eastAsia" w:ascii="宋体" w:hAnsi="宋体" w:cs="宋体"/>
                <w:szCs w:val="24"/>
              </w:rPr>
            </w:pPr>
            <w:r>
              <w:rPr>
                <w:rFonts w:hint="eastAsia" w:ascii="宋体" w:hAnsi="宋体" w:cs="宋体"/>
                <w:szCs w:val="24"/>
              </w:rPr>
              <w:t>0-8</w:t>
            </w:r>
          </w:p>
        </w:tc>
      </w:tr>
    </w:tbl>
    <w:p>
      <w:pPr>
        <w:adjustRightInd w:val="0"/>
        <w:snapToGrid w:val="0"/>
        <w:spacing w:line="360" w:lineRule="exact"/>
        <w:ind w:firstLine="440" w:firstLineChars="200"/>
        <w:rPr>
          <w:rFonts w:ascii="宋体" w:hAnsi="宋体" w:cs="宋体"/>
          <w:b/>
          <w:sz w:val="22"/>
        </w:rPr>
      </w:pPr>
      <w:r>
        <w:rPr>
          <w:rFonts w:ascii="宋体" w:hAnsi="宋体" w:cs="宋体"/>
          <w:sz w:val="22"/>
        </w:rPr>
        <w:t>3</w:t>
      </w:r>
      <w:r>
        <w:rPr>
          <w:rFonts w:hint="eastAsia" w:ascii="宋体" w:hAnsi="宋体" w:cs="宋体"/>
          <w:sz w:val="22"/>
        </w:rPr>
        <w:t>.</w:t>
      </w:r>
      <w:r>
        <w:rPr>
          <w:rFonts w:hint="eastAsia" w:ascii="宋体" w:hAnsi="宋体" w:cs="宋体"/>
          <w:b/>
          <w:sz w:val="22"/>
        </w:rPr>
        <w:t>投标文件的商务报价评审(</w:t>
      </w:r>
      <w:r>
        <w:rPr>
          <w:rFonts w:hint="eastAsia" w:ascii="宋体" w:hAnsi="宋体" w:cs="宋体"/>
          <w:b/>
          <w:sz w:val="22"/>
          <w:u w:val="single"/>
        </w:rPr>
        <w:t xml:space="preserve"> </w:t>
      </w:r>
      <w:r>
        <w:rPr>
          <w:rFonts w:hint="eastAsia" w:ascii="宋体" w:hAnsi="宋体" w:cs="宋体"/>
          <w:b/>
          <w:sz w:val="22"/>
          <w:u w:val="single"/>
          <w:lang w:val="en-US" w:eastAsia="zh-CN"/>
        </w:rPr>
        <w:t>60</w:t>
      </w:r>
      <w:r>
        <w:rPr>
          <w:rFonts w:hint="eastAsia" w:ascii="宋体" w:hAnsi="宋体" w:cs="宋体"/>
          <w:b/>
          <w:sz w:val="22"/>
          <w:u w:val="single"/>
        </w:rPr>
        <w:t xml:space="preserve"> </w:t>
      </w:r>
      <w:r>
        <w:rPr>
          <w:rFonts w:ascii="宋体" w:hAnsi="宋体" w:cs="宋体"/>
          <w:b/>
          <w:sz w:val="22"/>
        </w:rPr>
        <w:t>分</w:t>
      </w:r>
      <w:r>
        <w:rPr>
          <w:rFonts w:hint="eastAsia" w:ascii="宋体" w:hAnsi="宋体" w:cs="宋体"/>
          <w:b/>
          <w:sz w:val="22"/>
        </w:rPr>
        <w:t>)</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(1)由评标委员会全体成员对投标文件的商务报价进行统一评审。评标委员会应对报价的范围、数量、单价、费用组成和总价等进行全面审阅和对比分析，找出报价差异的原因及存在的问题。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(2)投标报价</w:t>
      </w:r>
      <w:r>
        <w:rPr>
          <w:rFonts w:hint="eastAsia" w:ascii="宋体" w:hAnsi="宋体" w:cs="宋体"/>
          <w:b/>
          <w:bCs/>
          <w:sz w:val="22"/>
        </w:rPr>
        <w:t>扣除税金(按投标函承诺的增值税税率扣减)后</w:t>
      </w:r>
      <w:r>
        <w:rPr>
          <w:rFonts w:hint="eastAsia" w:ascii="宋体" w:hAnsi="宋体" w:cs="宋体"/>
          <w:sz w:val="22"/>
        </w:rPr>
        <w:t>为评标价(即不含税价)。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(4)评分范围：通过符合性审查的所有投标文件进入评分范围(下称有效评标价)。</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w:t>
      </w:r>
      <w:r>
        <w:rPr>
          <w:rFonts w:hint="eastAsia" w:ascii="宋体" w:hAnsi="宋体" w:cs="宋体"/>
          <w:sz w:val="22"/>
          <w:lang w:val="en-US" w:eastAsia="zh-CN"/>
        </w:rPr>
        <w:t>5</w:t>
      </w:r>
      <w:r>
        <w:rPr>
          <w:rFonts w:hint="eastAsia" w:ascii="宋体" w:hAnsi="宋体" w:cs="宋体"/>
          <w:sz w:val="22"/>
        </w:rPr>
        <w:t>)报价平均值：有效评标价的算术平均值为报价平均值(有效评标价在5个及以上时，去除一个最高价和一个最低价；有效评标价在8个及以上时，去除一个最高价、一个次高价和一个最低价、一个次低价)。</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w:t>
      </w:r>
      <w:r>
        <w:rPr>
          <w:rFonts w:hint="eastAsia" w:ascii="宋体" w:hAnsi="宋体" w:cs="宋体"/>
          <w:sz w:val="22"/>
          <w:lang w:val="en-US" w:eastAsia="zh-CN"/>
        </w:rPr>
        <w:t>6</w:t>
      </w:r>
      <w:r>
        <w:rPr>
          <w:rFonts w:hint="eastAsia" w:ascii="宋体" w:hAnsi="宋体" w:cs="宋体"/>
          <w:sz w:val="22"/>
        </w:rPr>
        <w:t>)评标基准价：报价平均值与有效评标价中的次低评标价(不足4个的与最低评标价)的算术平均值为评标基准价。</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w:t>
      </w:r>
      <w:r>
        <w:rPr>
          <w:rFonts w:hint="eastAsia" w:ascii="宋体" w:hAnsi="宋体" w:cs="宋体"/>
          <w:sz w:val="22"/>
          <w:lang w:val="en-US" w:eastAsia="zh-CN"/>
        </w:rPr>
        <w:t>7</w:t>
      </w:r>
      <w:r>
        <w:rPr>
          <w:rFonts w:hint="eastAsia" w:ascii="宋体" w:hAnsi="宋体" w:cs="宋体"/>
          <w:sz w:val="22"/>
        </w:rPr>
        <w:t>)根据投标文件的有效评标价与评标基准价对比，计算投标人的商务报价的得分值。即：</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a.有效评标价等于评标基准价时，得满分；</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b.有效评标价每低于评标基准价1个百分点，扣0.5分；</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c.有效评标价每高于评标基准价1个百分点，扣1分。</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以上报价得分不足一个百分点时，使用直线插入法计算，保留小数2位。</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投标文件的商务标评分不足30分的，计为30分。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3.投标文件的综合得分：每个投标人综合得分=</w:t>
      </w:r>
      <w:r>
        <w:rPr>
          <w:rFonts w:hint="eastAsia" w:ascii="宋体" w:hAnsi="宋体" w:cs="宋体"/>
          <w:b/>
          <w:sz w:val="22"/>
          <w:lang w:val="en-US" w:eastAsia="zh-CN"/>
        </w:rPr>
        <w:t>技术</w:t>
      </w:r>
      <w:r>
        <w:rPr>
          <w:rFonts w:hint="eastAsia" w:ascii="宋体" w:hAnsi="宋体" w:cs="宋体"/>
          <w:b/>
          <w:sz w:val="22"/>
        </w:rPr>
        <w:t>分+</w:t>
      </w:r>
      <w:r>
        <w:rPr>
          <w:rFonts w:hint="eastAsia" w:ascii="宋体" w:hAnsi="宋体" w:cs="宋体"/>
          <w:b/>
          <w:sz w:val="22"/>
          <w:lang w:val="en-US" w:eastAsia="zh-CN"/>
        </w:rPr>
        <w:t>商务</w:t>
      </w:r>
      <w:r>
        <w:rPr>
          <w:rFonts w:hint="eastAsia" w:ascii="宋体" w:hAnsi="宋体" w:cs="宋体"/>
          <w:b/>
          <w:sz w:val="22"/>
        </w:rPr>
        <w:t>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(1)评标委员会根据综合得分对进入评分范围的投标文件按综合得分由高到低进行排序，综合得分相同时，评标价低者优先；综合得分、评标价均相同时，由评标委员会通过抽签(或记名投票表决)方式排序。</w:t>
      </w:r>
    </w:p>
    <w:p>
      <w:pPr>
        <w:adjustRightInd w:val="0"/>
        <w:snapToGrid w:val="0"/>
        <w:spacing w:line="360" w:lineRule="exact"/>
        <w:ind w:firstLine="440" w:firstLineChars="200"/>
        <w:rPr>
          <w:rFonts w:hint="eastAsia" w:ascii="宋体" w:hAnsi="宋体" w:cs="宋体" w:eastAsiaTheme="minorEastAsia"/>
          <w:sz w:val="22"/>
          <w:lang w:eastAsia="zh-CN"/>
        </w:rPr>
      </w:pPr>
      <w:r>
        <w:rPr>
          <w:rFonts w:hint="eastAsia" w:ascii="宋体" w:hAnsi="宋体" w:cs="宋体"/>
          <w:sz w:val="22"/>
        </w:rPr>
        <w:t>(2)当有效投标文件只有一名时，则由评标委员会确定是否推荐为中标候选人</w:t>
      </w:r>
      <w:r>
        <w:rPr>
          <w:rFonts w:hint="eastAsia" w:ascii="宋体" w:hAnsi="宋体" w:cs="宋体"/>
          <w:sz w:val="22"/>
          <w:lang w:eastAsia="zh-CN"/>
        </w:rPr>
        <w:t>。</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pStyle w:val="9"/>
        <w:rPr>
          <w:rFonts w:hint="eastAsia"/>
          <w:lang w:val="en-US" w:eastAsia="zh-CN"/>
        </w:rPr>
      </w:pPr>
      <w:r>
        <w:rPr>
          <w:rFonts w:ascii="宋体" w:hAnsi="宋体" w:cs="宋体"/>
          <w:sz w:val="22"/>
        </w:rPr>
        <w:br w:type="page"/>
      </w:r>
    </w:p>
    <w:p>
      <w:pPr>
        <w:pStyle w:val="9"/>
        <w:jc w:val="center"/>
        <w:rPr>
          <w:rFonts w:ascii="宋体" w:hAnsi="宋体" w:cs="宋体"/>
          <w:b/>
          <w:sz w:val="28"/>
          <w:szCs w:val="20"/>
        </w:rPr>
      </w:pPr>
      <w:bookmarkStart w:id="14" w:name="_Toc17411"/>
      <w:r>
        <w:rPr>
          <w:rFonts w:hint="eastAsia"/>
          <w:lang w:val="en-US" w:eastAsia="zh-CN"/>
        </w:rPr>
        <w:t>第三章</w:t>
      </w:r>
      <w:r>
        <w:t xml:space="preserve">  </w:t>
      </w:r>
      <w:r>
        <w:rPr>
          <w:rFonts w:hint="eastAsia"/>
        </w:rPr>
        <w:t>合同条款及格式</w:t>
      </w:r>
      <w:bookmarkEnd w:id="7"/>
      <w:bookmarkEnd w:id="14"/>
      <w:bookmarkStart w:id="15" w:name="_Toc448097405"/>
    </w:p>
    <w:bookmarkEnd w:id="15"/>
    <w:p>
      <w:pPr>
        <w:keepNext w:val="0"/>
        <w:keepLines w:val="0"/>
        <w:pageBreakBefore w:val="0"/>
        <w:kinsoku/>
        <w:wordWrap/>
        <w:bidi w:val="0"/>
        <w:spacing w:line="360" w:lineRule="exact"/>
        <w:ind w:right="0" w:rightChars="0"/>
        <w:jc w:val="center"/>
        <w:rPr>
          <w:rFonts w:hint="eastAsia" w:asciiTheme="minorEastAsia" w:hAnsiTheme="minorEastAsia" w:eastAsiaTheme="minorEastAsia" w:cstheme="minorEastAsia"/>
          <w:b/>
          <w:bCs/>
          <w:sz w:val="32"/>
          <w:szCs w:val="32"/>
          <w:lang w:val="en-US" w:eastAsia="zh-CN"/>
        </w:rPr>
      </w:pPr>
      <w:bookmarkStart w:id="16" w:name="_Toc448097407"/>
      <w:r>
        <w:rPr>
          <w:rFonts w:hint="eastAsia" w:asciiTheme="minorEastAsia" w:hAnsiTheme="minorEastAsia" w:cstheme="minorEastAsia"/>
          <w:b/>
          <w:bCs/>
          <w:sz w:val="32"/>
          <w:szCs w:val="32"/>
          <w:lang w:val="en-US" w:eastAsia="zh-CN"/>
        </w:rPr>
        <w:t>杭州萧山国际机场空气自动监测站站房改造项目</w:t>
      </w:r>
    </w:p>
    <w:p>
      <w:pPr>
        <w:keepNext w:val="0"/>
        <w:keepLines w:val="0"/>
        <w:pageBreakBefore w:val="0"/>
        <w:kinsoku/>
        <w:wordWrap/>
        <w:bidi w:val="0"/>
        <w:spacing w:line="360" w:lineRule="exact"/>
        <w:ind w:right="0" w:rightChars="0"/>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施工合同</w:t>
      </w:r>
    </w:p>
    <w:p>
      <w:pPr>
        <w:keepNext w:val="0"/>
        <w:keepLines w:val="0"/>
        <w:pageBreakBefore w:val="0"/>
        <w:kinsoku/>
        <w:wordWrap/>
        <w:topLinePunct w:val="0"/>
        <w:bidi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60288" behindDoc="0" locked="0" layoutInCell="1" allowOverlap="1">
                <wp:simplePos x="0" y="0"/>
                <wp:positionH relativeFrom="column">
                  <wp:posOffset>1320800</wp:posOffset>
                </wp:positionH>
                <wp:positionV relativeFrom="paragraph">
                  <wp:posOffset>250825</wp:posOffset>
                </wp:positionV>
                <wp:extent cx="3746500" cy="10160"/>
                <wp:effectExtent l="0" t="0" r="0" b="0"/>
                <wp:wrapNone/>
                <wp:docPr id="3" name="直接连接符 3"/>
                <wp:cNvGraphicFramePr/>
                <a:graphic xmlns:a="http://schemas.openxmlformats.org/drawingml/2006/main">
                  <a:graphicData uri="http://schemas.microsoft.com/office/word/2010/wordprocessingShape">
                    <wps:wsp>
                      <wps:cNvCnPr/>
                      <wps:spPr>
                        <a:xfrm>
                          <a:off x="0" y="0"/>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4pt;margin-top:19.75pt;height:0.8pt;width:295pt;z-index:251660288;mso-width-relative:page;mso-height-relative:page;" filled="f" stroked="t" coordsize="21600,21600" o:gfxdata="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Ox4jznYAAAACQEAAA8A&#10;AAAAAAAAAQAgAAAAIgAAAGRycy9kb3ducmV2LnhtbFBLAQIUABQAAAAIAIdO4kCPrqjP3gEAAIkD&#10;AAAOAAAAAAAAAAEAIAAAACcBAABkcnMvZTJvRG9jLnhtbFBLBQYAAAAABgAGAFkBAAB3BQAAAAA=&#10;">
                <v:fill on="f" focussize="0,0"/>
                <v:stroke weight="0.5pt" color="#000000" miterlimit="8" joinstyle="miter"/>
                <v:imagedata o:title=""/>
                <o:lock v:ext="edit" aspectratio="f"/>
              </v:line>
            </w:pict>
          </mc:Fallback>
        </mc:AlternateConten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发包方（甲方）：杭州萧山国际机场有限公司</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住所地：杭州萧山国际机场内</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59264" behindDoc="0" locked="0" layoutInCell="1" allowOverlap="1">
                <wp:simplePos x="0" y="0"/>
                <wp:positionH relativeFrom="column">
                  <wp:posOffset>1351280</wp:posOffset>
                </wp:positionH>
                <wp:positionV relativeFrom="paragraph">
                  <wp:posOffset>248285</wp:posOffset>
                </wp:positionV>
                <wp:extent cx="3746500" cy="10160"/>
                <wp:effectExtent l="0" t="0" r="0" b="0"/>
                <wp:wrapNone/>
                <wp:docPr id="12" name="直接连接符 12"/>
                <wp:cNvGraphicFramePr/>
                <a:graphic xmlns:a="http://schemas.openxmlformats.org/drawingml/2006/main">
                  <a:graphicData uri="http://schemas.microsoft.com/office/word/2010/wordprocessingShape">
                    <wps:wsp>
                      <wps:cNvCnPr/>
                      <wps:spPr>
                        <a:xfrm>
                          <a:off x="2494280" y="1757045"/>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6.4pt;margin-top:19.55pt;height:0.8pt;width:295pt;z-index:251659264;mso-width-relative:page;mso-height-relative:page;" filled="f" stroked="t" coordsize="21600,21600" o:gfxdata="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Um&#10;7wDWAAAACQEAAA8AAAAAAAAAAQAgAAAAIgAAAGRycy9kb3ducmV2LnhtbFBLAQIUABQAAAAIAIdO&#10;4kBkw8Z07AEAAJcDAAAOAAAAAAAAAAEAIAAAACUBAABkcnMvZTJvRG9jLnhtbFBLBQYAAAAABgAG&#10;AFkBAACDBQAAAAA=&#10;">
                <v:fill on="f" focussize="0,0"/>
                <v:stroke weight="0.5pt" color="#000000" miterlimit="8" joinstyle="miter"/>
                <v:imagedata o:title=""/>
                <o:lock v:ext="edit" aspectratio="f"/>
              </v:line>
            </w:pict>
          </mc:Fallback>
        </mc:AlternateContent>
      </w:r>
      <w:r>
        <w:rPr>
          <w:rFonts w:hint="eastAsia" w:asciiTheme="minorEastAsia" w:hAnsiTheme="minorEastAsia" w:eastAsiaTheme="minorEastAsia" w:cstheme="minorEastAsia"/>
          <w:sz w:val="24"/>
          <w:szCs w:val="24"/>
        </w:rPr>
        <w:t>承包方（乙方）：</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住所地：</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按照《中华人民共和国</w:t>
      </w:r>
      <w:r>
        <w:rPr>
          <w:rFonts w:hint="eastAsia" w:asciiTheme="minorEastAsia" w:hAnsiTheme="minorEastAsia" w:eastAsiaTheme="minorEastAsia" w:cstheme="minorEastAsia"/>
          <w:sz w:val="24"/>
          <w:szCs w:val="24"/>
          <w:lang w:eastAsia="zh-CN"/>
        </w:rPr>
        <w:t>民法典</w:t>
      </w:r>
      <w:r>
        <w:rPr>
          <w:rFonts w:hint="eastAsia" w:asciiTheme="minorEastAsia" w:hAnsiTheme="minorEastAsia" w:eastAsiaTheme="minorEastAsia" w:cstheme="minorEastAsia"/>
          <w:sz w:val="24"/>
          <w:szCs w:val="24"/>
        </w:rPr>
        <w:t>》和《中华人民共和国建筑法》的规定，结合本工程具体情况，双方达成如下协议。</w:t>
      </w:r>
    </w:p>
    <w:p>
      <w:pPr>
        <w:keepNext w:val="0"/>
        <w:keepLines w:val="0"/>
        <w:pageBreakBefore w:val="0"/>
        <w:numPr>
          <w:ilvl w:val="0"/>
          <w:numId w:val="4"/>
        </w:numPr>
        <w:kinsoku/>
        <w:wordWrap/>
        <w:topLinePunct w:val="0"/>
        <w:bidi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工程概况</w:t>
      </w:r>
    </w:p>
    <w:p>
      <w:pPr>
        <w:keepNext w:val="0"/>
        <w:keepLines w:val="0"/>
        <w:pageBreakBefore w:val="0"/>
        <w:kinsoku/>
        <w:wordWrap/>
        <w:topLinePunct w:val="0"/>
        <w:bidi w:val="0"/>
        <w:spacing w:line="400" w:lineRule="exact"/>
        <w:ind w:left="2159" w:leftChars="228" w:right="0" w:rightChars="0" w:hanging="1680" w:hangingChars="700"/>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1.1工程名称：</w:t>
      </w:r>
      <w:r>
        <w:rPr>
          <w:rFonts w:hint="eastAsia" w:asciiTheme="minorEastAsia" w:hAnsiTheme="minorEastAsia" w:cstheme="minorEastAsia"/>
          <w:sz w:val="24"/>
          <w:szCs w:val="24"/>
          <w:lang w:eastAsia="zh-CN"/>
        </w:rPr>
        <w:t>杭州萧山国际机场空气自动监测站站房改造项目</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1.2工程地点：杭州萧山国际机场内</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cstheme="minorEastAsia"/>
          <w:sz w:val="24"/>
          <w:szCs w:val="24"/>
          <w:lang w:eastAsia="zh-CN"/>
        </w:rPr>
      </w:pPr>
      <w:r>
        <w:rPr>
          <w:rFonts w:hint="eastAsia" w:asciiTheme="minorEastAsia" w:hAnsiTheme="minorEastAsia" w:eastAsiaTheme="minorEastAsia" w:cstheme="minorEastAsia"/>
          <w:sz w:val="24"/>
          <w:szCs w:val="24"/>
        </w:rPr>
        <w:t>1.3承包范围：原老顺丰基地东侧二楼办公用房转变为空气质量监测站，结合环境厅空气质量监测站点装修需求</w:t>
      </w:r>
      <w:r>
        <w:rPr>
          <w:rFonts w:hint="eastAsia" w:asciiTheme="minorEastAsia" w:hAnsiTheme="minorEastAsia" w:cstheme="minorEastAsia"/>
          <w:sz w:val="24"/>
          <w:szCs w:val="24"/>
          <w:lang w:eastAsia="zh-CN"/>
        </w:rPr>
        <w:t>。</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1.4承包方式：</w:t>
      </w:r>
      <w:r>
        <w:rPr>
          <w:rFonts w:hint="eastAsia" w:asciiTheme="minorEastAsia" w:hAnsiTheme="minorEastAsia" w:eastAsiaTheme="minorEastAsia" w:cstheme="minorEastAsia"/>
          <w:sz w:val="24"/>
          <w:szCs w:val="24"/>
          <w:lang w:eastAsia="zh-CN"/>
        </w:rPr>
        <w:t>包工包料</w:t>
      </w:r>
    </w:p>
    <w:p>
      <w:pPr>
        <w:keepNext w:val="0"/>
        <w:keepLines w:val="0"/>
        <w:pageBreakBefore w:val="0"/>
        <w:kinsoku/>
        <w:wordWrap/>
        <w:topLinePunct w:val="0"/>
        <w:bidi w:val="0"/>
        <w:spacing w:line="400" w:lineRule="exact"/>
        <w:ind w:left="239" w:leftChars="114" w:right="0" w:rightChars="0" w:firstLine="307" w:firstLineChars="128"/>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1.5工期：工程具体开工日期以发包人书面指示为准，工期</w:t>
      </w:r>
      <w:r>
        <w:rPr>
          <w:rFonts w:hint="eastAsia" w:asciiTheme="minorEastAsia" w:hAnsiTheme="minorEastAsia" w:eastAsiaTheme="minorEastAsia" w:cstheme="minorEastAsia"/>
          <w:sz w:val="24"/>
          <w:szCs w:val="24"/>
          <w:u w:val="single"/>
          <w:lang w:val="en-US" w:eastAsia="zh-CN"/>
        </w:rPr>
        <w:t>30</w:t>
      </w:r>
      <w:r>
        <w:rPr>
          <w:rFonts w:hint="eastAsia" w:asciiTheme="minorEastAsia" w:hAnsiTheme="minorEastAsia" w:eastAsiaTheme="minorEastAsia" w:cstheme="minorEastAsia"/>
          <w:sz w:val="24"/>
          <w:szCs w:val="24"/>
        </w:rPr>
        <w:t>日历天。</w:t>
      </w:r>
    </w:p>
    <w:p>
      <w:pPr>
        <w:keepNext w:val="0"/>
        <w:keepLines w:val="0"/>
        <w:pageBreakBefore w:val="0"/>
        <w:kinsoku/>
        <w:wordWrap/>
        <w:topLinePunct w:val="0"/>
        <w:bidi w:val="0"/>
        <w:spacing w:line="400" w:lineRule="exact"/>
        <w:ind w:left="239" w:leftChars="114" w:right="0" w:rightChars="0" w:firstLine="307" w:firstLineChars="128"/>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1.6工程质量：</w:t>
      </w:r>
      <w:r>
        <w:rPr>
          <w:rFonts w:hint="eastAsia" w:asciiTheme="minorEastAsia" w:hAnsiTheme="minorEastAsia" w:eastAsiaTheme="minorEastAsia" w:cstheme="minorEastAsia"/>
          <w:kern w:val="0"/>
          <w:sz w:val="24"/>
          <w:szCs w:val="24"/>
          <w:u w:val="single"/>
        </w:rPr>
        <w:t>工程达到符合国家施工验收规范规定的合格标准，确保一次性验收合格。</w:t>
      </w:r>
    </w:p>
    <w:p>
      <w:pPr>
        <w:keepNext w:val="0"/>
        <w:keepLines w:val="0"/>
        <w:pageBreakBefore w:val="0"/>
        <w:kinsoku/>
        <w:wordWrap/>
        <w:topLinePunct w:val="0"/>
        <w:bidi w:val="0"/>
        <w:spacing w:line="400" w:lineRule="exact"/>
        <w:ind w:right="0" w:rightChars="0" w:firstLine="48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61312" behindDoc="0" locked="0" layoutInCell="1" allowOverlap="1">
                <wp:simplePos x="0" y="0"/>
                <wp:positionH relativeFrom="column">
                  <wp:posOffset>2293620</wp:posOffset>
                </wp:positionH>
                <wp:positionV relativeFrom="paragraph">
                  <wp:posOffset>239395</wp:posOffset>
                </wp:positionV>
                <wp:extent cx="3068955" cy="0"/>
                <wp:effectExtent l="0" t="0" r="0" b="0"/>
                <wp:wrapNone/>
                <wp:docPr id="4" name="直接连接符 4"/>
                <wp:cNvGraphicFramePr/>
                <a:graphic xmlns:a="http://schemas.openxmlformats.org/drawingml/2006/main">
                  <a:graphicData uri="http://schemas.microsoft.com/office/word/2010/wordprocessingShape">
                    <wps:wsp>
                      <wps:cNvCnPr/>
                      <wps:spPr>
                        <a:xfrm>
                          <a:off x="3436620" y="4719955"/>
                          <a:ext cx="306895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80.6pt;margin-top:18.85pt;height:0pt;width:241.65pt;z-index:251661312;mso-width-relative:page;mso-height-relative:page;" filled="f" stroked="t" coordsize="21600,21600" o:gfxdata="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DsqprWAAAA&#10;CQEAAA8AAAAAAAAAAQAgAAAAIgAAAGRycy9kb3ducmV2LnhtbFBLAQIUABQAAAAIAIdO4kC10jNZ&#10;5gEAAJEDAAAOAAAAAAAAAAEAIAAAACUBAABkcnMvZTJvRG9jLnhtbFBLBQYAAAAABgAGAFkBAAB9&#10;BQAAAAA=&#10;">
                <v:fill on="f" focussize="0,0"/>
                <v:stroke weight="0.5pt" color="#000000" miterlimit="8" joinstyle="miter"/>
                <v:imagedata o:title=""/>
                <o:lock v:ext="edit" aspectratio="f"/>
              </v:line>
            </w:pict>
          </mc:Fallback>
        </mc:AlternateContent>
      </w:r>
      <w:r>
        <w:rPr>
          <w:rFonts w:hint="eastAsia" w:asciiTheme="minorEastAsia" w:hAnsiTheme="minorEastAsia" w:eastAsiaTheme="minorEastAsia" w:cstheme="minorEastAsia"/>
          <w:sz w:val="24"/>
          <w:szCs w:val="24"/>
        </w:rPr>
        <w:t>1.7合同</w:t>
      </w:r>
      <w:r>
        <w:rPr>
          <w:rFonts w:hint="eastAsia" w:asciiTheme="minorEastAsia" w:hAnsiTheme="minorEastAsia" w:eastAsiaTheme="minorEastAsia" w:cstheme="minorEastAsia"/>
          <w:sz w:val="24"/>
          <w:szCs w:val="24"/>
          <w:lang w:eastAsia="zh-CN"/>
        </w:rPr>
        <w:t>暂定</w:t>
      </w:r>
      <w:r>
        <w:rPr>
          <w:rFonts w:hint="eastAsia" w:asciiTheme="minorEastAsia" w:hAnsiTheme="minorEastAsia" w:eastAsiaTheme="minorEastAsia" w:cstheme="minorEastAsia"/>
          <w:sz w:val="24"/>
          <w:szCs w:val="24"/>
        </w:rPr>
        <w:t>价款（人民币大写）：</w:t>
      </w:r>
    </w:p>
    <w:p>
      <w:pPr>
        <w:keepNext w:val="0"/>
        <w:keepLines w:val="0"/>
        <w:pageBreakBefore w:val="0"/>
        <w:numPr>
          <w:ilvl w:val="0"/>
          <w:numId w:val="4"/>
        </w:numPr>
        <w:kinsoku/>
        <w:wordWrap/>
        <w:topLinePunct w:val="0"/>
        <w:bidi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甲方工作</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2.1开工前</w:t>
      </w:r>
      <w:r>
        <w:rPr>
          <w:rFonts w:hint="eastAsia" w:asciiTheme="minorEastAsia" w:hAnsiTheme="minorEastAsia" w:eastAsiaTheme="minorEastAsia" w:cstheme="minorEastAsia"/>
          <w:sz w:val="24"/>
          <w:szCs w:val="24"/>
          <w:u w:val="single"/>
          <w:lang w:val="en-US" w:eastAsia="zh-CN"/>
        </w:rPr>
        <w:t>7</w:t>
      </w:r>
      <w:r>
        <w:rPr>
          <w:rFonts w:hint="eastAsia" w:asciiTheme="minorEastAsia" w:hAnsiTheme="minorEastAsia" w:eastAsiaTheme="minorEastAsia" w:cstheme="minorEastAsia"/>
          <w:sz w:val="24"/>
          <w:szCs w:val="24"/>
        </w:rPr>
        <w:t>天，向乙方提供经确认的设计方案图纸或做法说明</w:t>
      </w:r>
      <w:r>
        <w:rPr>
          <w:rFonts w:hint="eastAsia" w:asciiTheme="minorEastAsia" w:hAnsiTheme="minorEastAsia" w:eastAsiaTheme="minorEastAsia" w:cstheme="minorEastAsia"/>
          <w:sz w:val="24"/>
          <w:szCs w:val="24"/>
          <w:u w:val="single"/>
          <w:lang w:val="en-US" w:eastAsia="zh-CN"/>
        </w:rPr>
        <w:t>1</w:t>
      </w:r>
      <w:r>
        <w:rPr>
          <w:rFonts w:hint="eastAsia" w:asciiTheme="minorEastAsia" w:hAnsiTheme="minorEastAsia" w:eastAsiaTheme="minorEastAsia" w:cstheme="minorEastAsia"/>
          <w:sz w:val="24"/>
          <w:szCs w:val="24"/>
        </w:rPr>
        <w:t>份，并向乙方进行现场交底。</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2.2甲方组织</w:t>
      </w:r>
      <w:r>
        <w:rPr>
          <w:rFonts w:hint="eastAsia" w:asciiTheme="minorEastAsia" w:hAnsiTheme="minorEastAsia" w:eastAsiaTheme="minorEastAsia" w:cstheme="minorEastAsia"/>
          <w:sz w:val="24"/>
          <w:szCs w:val="24"/>
          <w:lang w:eastAsia="zh-CN"/>
        </w:rPr>
        <w:t>施工方案和进度计划的审查工作。</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w:t>
      </w:r>
      <w:r>
        <w:rPr>
          <w:rFonts w:hint="eastAsia" w:asciiTheme="minorEastAsia" w:hAnsiTheme="minorEastAsia" w:eastAsiaTheme="minorEastAsia" w:cstheme="minorEastAsia"/>
          <w:sz w:val="24"/>
          <w:szCs w:val="24"/>
          <w:lang w:eastAsia="zh-CN"/>
        </w:rPr>
        <w:t>涉及</w:t>
      </w:r>
      <w:r>
        <w:rPr>
          <w:rFonts w:hint="eastAsia" w:asciiTheme="minorEastAsia" w:hAnsiTheme="minorEastAsia" w:eastAsiaTheme="minorEastAsia" w:cstheme="minorEastAsia"/>
          <w:sz w:val="24"/>
          <w:szCs w:val="24"/>
        </w:rPr>
        <w:t>机场隔离区</w:t>
      </w:r>
      <w:r>
        <w:rPr>
          <w:rFonts w:hint="eastAsia" w:asciiTheme="minorEastAsia" w:hAnsiTheme="minorEastAsia" w:eastAsiaTheme="minorEastAsia" w:cstheme="minorEastAsia"/>
          <w:sz w:val="24"/>
          <w:szCs w:val="24"/>
          <w:lang w:eastAsia="zh-CN"/>
        </w:rPr>
        <w:t>的</w:t>
      </w:r>
      <w:r>
        <w:rPr>
          <w:rFonts w:hint="eastAsia" w:asciiTheme="minorEastAsia" w:hAnsiTheme="minorEastAsia" w:eastAsiaTheme="minorEastAsia" w:cstheme="minorEastAsia"/>
          <w:sz w:val="24"/>
          <w:szCs w:val="24"/>
        </w:rPr>
        <w:t>工程项目实施前，由甲方组织对乙方项目实施人员进行相关安全培训教育，并</w:t>
      </w:r>
      <w:r>
        <w:rPr>
          <w:rFonts w:hint="eastAsia" w:asciiTheme="minorEastAsia" w:hAnsiTheme="minorEastAsia" w:eastAsiaTheme="minorEastAsia" w:cstheme="minorEastAsia"/>
          <w:sz w:val="24"/>
          <w:szCs w:val="24"/>
          <w:lang w:eastAsia="zh-CN"/>
        </w:rPr>
        <w:t>与乙方</w:t>
      </w:r>
      <w:r>
        <w:rPr>
          <w:rFonts w:hint="eastAsia" w:asciiTheme="minorEastAsia" w:hAnsiTheme="minorEastAsia" w:eastAsiaTheme="minorEastAsia" w:cstheme="minorEastAsia"/>
          <w:sz w:val="24"/>
          <w:szCs w:val="24"/>
        </w:rPr>
        <w:t>签订施工安全责任书。</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2.4甲方配合乙方施工所需水、电接入的工作，并说明使用注意事项。办理施工所涉及的各种申请、批件等手续。</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2.5甲方指派</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为甲方驻工地代表，负责合同履行。对工程安全、质量、进度以及造价进行监督检查，办理验收、变更、登记手续和其他事宜。</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2.6甲方委托</w:t>
      </w:r>
      <w:r>
        <w:rPr>
          <w:rFonts w:hint="eastAsia" w:asciiTheme="minorEastAsia" w:hAnsiTheme="minorEastAsia" w:cstheme="minorEastAsia"/>
          <w:color w:val="auto"/>
          <w:sz w:val="24"/>
          <w:szCs w:val="24"/>
          <w:u w:val="single"/>
          <w:lang w:val="en-US" w:eastAsia="zh-CN"/>
        </w:rPr>
        <w:t>/</w:t>
      </w:r>
      <w:r>
        <w:rPr>
          <w:rFonts w:hint="eastAsia" w:asciiTheme="minorEastAsia" w:hAnsiTheme="minorEastAsia" w:eastAsiaTheme="minorEastAsia" w:cstheme="minorEastAsia"/>
          <w:color w:val="auto"/>
          <w:sz w:val="24"/>
          <w:szCs w:val="24"/>
          <w:lang w:val="en-US" w:eastAsia="zh-CN"/>
        </w:rPr>
        <w:t>监理公司进行工程监理，监理公司任命</w:t>
      </w:r>
      <w:r>
        <w:rPr>
          <w:rFonts w:hint="eastAsia" w:asciiTheme="minorEastAsia" w:hAnsiTheme="minorEastAsia" w:cstheme="minorEastAsia"/>
          <w:color w:val="auto"/>
          <w:sz w:val="24"/>
          <w:szCs w:val="24"/>
          <w:u w:val="single"/>
          <w:lang w:val="en-US" w:eastAsia="zh-CN"/>
        </w:rPr>
        <w:t>/</w:t>
      </w:r>
      <w:r>
        <w:rPr>
          <w:rFonts w:hint="eastAsia" w:asciiTheme="minorEastAsia" w:hAnsiTheme="minorEastAsia" w:eastAsiaTheme="minorEastAsia" w:cstheme="minorEastAsia"/>
          <w:color w:val="auto"/>
          <w:sz w:val="24"/>
          <w:szCs w:val="24"/>
          <w:lang w:val="en-US" w:eastAsia="zh-CN"/>
        </w:rPr>
        <w:t>为总监理工程师，其职责在监理合同中应明确，并将合同副本交乙方</w:t>
      </w:r>
      <w:r>
        <w:rPr>
          <w:rFonts w:hint="eastAsia" w:asciiTheme="minorEastAsia" w:hAnsiTheme="minorEastAsia" w:cstheme="minorEastAsia"/>
          <w:color w:val="auto"/>
          <w:sz w:val="24"/>
          <w:szCs w:val="24"/>
          <w:u w:val="single"/>
          <w:lang w:val="en-US" w:eastAsia="zh-CN"/>
        </w:rPr>
        <w:t>/</w:t>
      </w:r>
      <w:r>
        <w:rPr>
          <w:rFonts w:hint="eastAsia" w:asciiTheme="minorEastAsia" w:hAnsiTheme="minorEastAsia" w:eastAsiaTheme="minorEastAsia" w:cstheme="minorEastAsia"/>
          <w:color w:val="auto"/>
          <w:sz w:val="24"/>
          <w:szCs w:val="24"/>
          <w:lang w:val="en-US" w:eastAsia="zh-CN"/>
        </w:rPr>
        <w:t>份。</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2.7如确实需要拆改原建筑物结构或设备管线，甲方负责到有关部门办理相应审批手续。</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2.8协调有关部门做好现场保卫、消防、垃圾处理等工作。</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2.9组织工程竣工验收以及办理工程竣工结算审核工作。</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cstheme="minorEastAsia"/>
          <w:sz w:val="24"/>
          <w:szCs w:val="24"/>
          <w:lang w:val="en-US" w:eastAsia="zh-CN"/>
        </w:rPr>
        <w:t>10</w:t>
      </w:r>
      <w:r>
        <w:rPr>
          <w:rFonts w:hint="eastAsia" w:asciiTheme="minorEastAsia" w:hAnsiTheme="minorEastAsia" w:eastAsiaTheme="minorEastAsia" w:cstheme="minorEastAsia"/>
          <w:sz w:val="24"/>
          <w:szCs w:val="24"/>
        </w:rPr>
        <w:t>项目所涉及项目工程造价的移交送审工作，由监理单位或甲方代表协助建设单位预决算员办理。</w:t>
      </w:r>
    </w:p>
    <w:p>
      <w:pPr>
        <w:keepNext w:val="0"/>
        <w:keepLines w:val="0"/>
        <w:pageBreakBefore w:val="0"/>
        <w:numPr>
          <w:ilvl w:val="0"/>
          <w:numId w:val="4"/>
        </w:numPr>
        <w:kinsoku/>
        <w:wordWrap/>
        <w:topLinePunct w:val="0"/>
        <w:bidi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乙方工作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3.1</w:t>
      </w:r>
      <w:r>
        <w:rPr>
          <w:rFonts w:hint="eastAsia" w:asciiTheme="minorEastAsia" w:hAnsiTheme="minorEastAsia" w:eastAsiaTheme="minorEastAsia" w:cstheme="minorEastAsia"/>
          <w:sz w:val="24"/>
          <w:szCs w:val="24"/>
        </w:rPr>
        <w:t>乙方收到设计方案图纸或做法说明后</w:t>
      </w:r>
      <w:r>
        <w:rPr>
          <w:rFonts w:hint="eastAsia" w:asciiTheme="minorEastAsia" w:hAnsiTheme="minorEastAsia" w:eastAsiaTheme="minorEastAsia" w:cstheme="minorEastAsia"/>
          <w:sz w:val="24"/>
          <w:szCs w:val="24"/>
          <w:lang w:eastAsia="zh-CN"/>
        </w:rPr>
        <w:t>应</w:t>
      </w:r>
      <w:r>
        <w:rPr>
          <w:rFonts w:hint="eastAsia" w:asciiTheme="minorEastAsia" w:hAnsiTheme="minorEastAsia" w:eastAsiaTheme="minorEastAsia" w:cstheme="minorEastAsia"/>
          <w:sz w:val="24"/>
          <w:szCs w:val="24"/>
        </w:rPr>
        <w:t>及时进行现场踏勘，并结合现场实际情况进行复核完善，</w:t>
      </w:r>
      <w:r>
        <w:rPr>
          <w:rFonts w:hint="eastAsia" w:asciiTheme="minorEastAsia" w:hAnsiTheme="minorEastAsia" w:eastAsiaTheme="minorEastAsia" w:cstheme="minorEastAsia"/>
          <w:sz w:val="24"/>
          <w:szCs w:val="24"/>
          <w:lang w:eastAsia="zh-CN"/>
        </w:rPr>
        <w:t>并拟定施工方案和进度计划，交甲方审定。</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3.2乙方指派</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身份证号</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为乙方驻工地代表，负责合同履行。按要求组织施工，保质、保量、按期完成施工任务，解决由乙方负责的各项事宜。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3.3乙方应严格执行施工规范、安全操作规程、防火安全规定、环境保护规定。严格按照图纸或作法说明进行施工，做好各项质量检查记录。</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3.4乙方须按甲方要求时间进场施工，并按施工图纸和甲方实施要求保质保量在合同工期内完成工程施工。施工过程中如有工程变更情况，须按甲方相关工程管理规定办理变更手续。项目完工后，乙方应配合甲方组织竣工验收，并按相关工程归档要求及时完成竣工资料的移交工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3.5乙方须按相关要求及时报送竣工结算资料，配合甲方完成工程竣工结算审核工作。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3.6乙方应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3.7施工中未经甲方同意或有关部门批准，乙方不得随意拆改或损坏原建筑物结构及各种设备管线。</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3.8工程竣工未移交甲方之前，负责对现场的一切设施和工程成品进行保护，并承担风险和费用。</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第四条 关于工期的约定</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4.1甲方要求比合同约定的工期提前竣工时，应征得乙方同意，并支付乙方因赶工采取的措施费用。</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4.2因甲方未按约定完成工作，影响工期，则工期相应顺延。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4.3乙方非因甲方原因不能按期开工或中途无故停工影响工期，或乙方非因甲方原因延误工期的，则工期不顺延，且乙方须向甲方承担工期延误的违约责任。</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4.4因涉及甲方要求的设计或工程量变更或非乙方原因造成的停电、停水、停气及不可抗力因素影响，导致停工</w:t>
      </w:r>
      <w:r>
        <w:rPr>
          <w:rFonts w:hint="eastAsia" w:asciiTheme="minorEastAsia" w:hAnsiTheme="minorEastAsia" w:eastAsiaTheme="minorEastAsia" w:cstheme="minorEastAsia"/>
          <w:sz w:val="24"/>
          <w:szCs w:val="24"/>
          <w:u w:val="single"/>
          <w:lang w:val="en-US" w:eastAsia="zh-CN"/>
        </w:rPr>
        <w:t>8</w:t>
      </w:r>
      <w:r>
        <w:rPr>
          <w:rFonts w:hint="eastAsia" w:asciiTheme="minorEastAsia" w:hAnsiTheme="minorEastAsia" w:eastAsiaTheme="minorEastAsia" w:cstheme="minorEastAsia"/>
          <w:sz w:val="24"/>
          <w:szCs w:val="24"/>
          <w:lang w:val="en-US" w:eastAsia="zh-CN"/>
        </w:rPr>
        <w:t>小时以上（一周内累计计算），工期相应顺延。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第五条 关于工程质量及验收的约定</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5.1本工程以施工图纸、</w:t>
      </w:r>
      <w:r>
        <w:rPr>
          <w:rFonts w:hint="eastAsia" w:asciiTheme="minorEastAsia" w:hAnsiTheme="minorEastAsia" w:cstheme="minorEastAsia"/>
          <w:sz w:val="24"/>
          <w:szCs w:val="24"/>
          <w:lang w:val="en-US" w:eastAsia="zh-CN"/>
        </w:rPr>
        <w:t>做法</w:t>
      </w:r>
      <w:r>
        <w:rPr>
          <w:rFonts w:hint="eastAsia" w:asciiTheme="minorEastAsia" w:hAnsiTheme="minorEastAsia" w:eastAsiaTheme="minorEastAsia" w:cstheme="minorEastAsia"/>
          <w:sz w:val="24"/>
          <w:szCs w:val="24"/>
          <w:lang w:val="en-US" w:eastAsia="zh-CN"/>
        </w:rPr>
        <w:t>说明、设计变更等国家制定的施工及验收规范为质量评定验收标准。</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5.2本工程质量应达到国家质量评定合格标准。</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5.3由于乙方提供的材料、设备质量不合格而影响工程质量，其返工费用由乙方承担，工期不顺延。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5.4由于乙方原因造成质量事故，其返工费用由乙方承担，工期不顺延。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5.5工程竣工后，乙方应通知甲方验收，甲方自接到验收通知</w:t>
      </w:r>
      <w:r>
        <w:rPr>
          <w:rFonts w:hint="eastAsia" w:asciiTheme="minorEastAsia" w:hAnsiTheme="minorEastAsia" w:eastAsiaTheme="minorEastAsia" w:cstheme="minorEastAsia"/>
          <w:sz w:val="24"/>
          <w:szCs w:val="24"/>
          <w:u w:val="single"/>
          <w:lang w:val="en-US" w:eastAsia="zh-CN"/>
        </w:rPr>
        <w:t>3</w:t>
      </w:r>
      <w:r>
        <w:rPr>
          <w:rFonts w:hint="eastAsia" w:asciiTheme="minorEastAsia" w:hAnsiTheme="minorEastAsia" w:eastAsiaTheme="minorEastAsia" w:cstheme="minorEastAsia"/>
          <w:sz w:val="24"/>
          <w:szCs w:val="24"/>
          <w:lang w:val="en-US" w:eastAsia="zh-CN"/>
        </w:rPr>
        <w:t>日内组织验收，并办理验收、移交手续。如甲方在规定时间内未能组织验收，需及时通知乙方，另定验收日期。</w:t>
      </w:r>
    </w:p>
    <w:p>
      <w:pPr>
        <w:keepNext w:val="0"/>
        <w:keepLines w:val="0"/>
        <w:pageBreakBefore w:val="0"/>
        <w:numPr>
          <w:ilvl w:val="0"/>
          <w:numId w:val="5"/>
        </w:numPr>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关于工程价款及结算的约定</w:t>
      </w:r>
    </w:p>
    <w:p>
      <w:pPr>
        <w:keepNext w:val="0"/>
        <w:keepLines w:val="0"/>
        <w:pageBreakBefore w:val="0"/>
        <w:numPr>
          <w:ilvl w:val="0"/>
          <w:numId w:val="0"/>
        </w:numPr>
        <w:kinsoku/>
        <w:wordWrap/>
        <w:topLinePunct w:val="0"/>
        <w:bidi w:val="0"/>
        <w:spacing w:line="400" w:lineRule="exact"/>
        <w:ind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6.1双方商定本合同价款采用第</w:t>
      </w:r>
      <w:r>
        <w:rPr>
          <w:rFonts w:hint="eastAsia" w:asciiTheme="minorEastAsia" w:hAnsiTheme="minorEastAsia" w:eastAsiaTheme="minorEastAsia" w:cstheme="minorEastAsia"/>
          <w:sz w:val="24"/>
          <w:szCs w:val="24"/>
          <w:u w:val="single"/>
          <w:lang w:val="en-US" w:eastAsia="zh-CN"/>
        </w:rPr>
        <w:t>2</w:t>
      </w:r>
      <w:r>
        <w:rPr>
          <w:rFonts w:hint="eastAsia" w:asciiTheme="minorEastAsia" w:hAnsiTheme="minorEastAsia" w:eastAsiaTheme="minorEastAsia" w:cstheme="minorEastAsia"/>
          <w:sz w:val="24"/>
          <w:szCs w:val="24"/>
          <w:lang w:val="en-US" w:eastAsia="zh-CN"/>
        </w:rPr>
        <w:t>种：</w:t>
      </w:r>
    </w:p>
    <w:p>
      <w:pPr>
        <w:keepNext w:val="0"/>
        <w:keepLines w:val="0"/>
        <w:pageBreakBefore w:val="0"/>
        <w:kinsoku/>
        <w:wordWrap/>
        <w:topLinePunct w:val="0"/>
        <w:bidi w:val="0"/>
        <w:spacing w:line="400" w:lineRule="exact"/>
        <w:ind w:left="480"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（1）固定总价。</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（2）固定单价。</w:t>
      </w:r>
      <w:r>
        <w:rPr>
          <w:rFonts w:hint="eastAsia" w:asciiTheme="minorEastAsia" w:hAnsiTheme="minorEastAsia" w:eastAsiaTheme="minorEastAsia" w:cstheme="minorEastAsia"/>
          <w:sz w:val="24"/>
          <w:szCs w:val="24"/>
          <w:lang w:eastAsia="zh-CN"/>
        </w:rPr>
        <w:t>可调价格按</w:t>
      </w:r>
      <w:r>
        <w:rPr>
          <w:rFonts w:hint="eastAsia" w:asciiTheme="minorEastAsia" w:hAnsiTheme="minorEastAsia" w:eastAsiaTheme="minorEastAsia" w:cstheme="minorEastAsia"/>
          <w:sz w:val="24"/>
          <w:szCs w:val="24"/>
          <w:u w:val="single"/>
          <w:lang w:val="en-US" w:eastAsia="zh-CN"/>
        </w:rPr>
        <w:t xml:space="preserve">  /  </w:t>
      </w:r>
      <w:r>
        <w:rPr>
          <w:rFonts w:hint="eastAsia" w:asciiTheme="minorEastAsia" w:hAnsiTheme="minorEastAsia" w:eastAsiaTheme="minorEastAsia" w:cstheme="minorEastAsia"/>
          <w:sz w:val="24"/>
          <w:szCs w:val="24"/>
          <w:lang w:eastAsia="zh-CN"/>
        </w:rPr>
        <w:t>规则计算。</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采用固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6.2工程竣工验收后，乙方提出工程结算申请并将有关资料送交甲方。甲方按照以下方式办理款项支付：</w:t>
      </w:r>
      <w:bookmarkStart w:id="17" w:name="_Hlk47444557"/>
    </w:p>
    <w:bookmarkEnd w:id="17"/>
    <w:p>
      <w:pPr>
        <w:keepNext w:val="0"/>
        <w:keepLines w:val="0"/>
        <w:pageBreakBefore w:val="0"/>
        <w:widowControl/>
        <w:numPr>
          <w:ilvl w:val="0"/>
          <w:numId w:val="0"/>
        </w:numPr>
        <w:kinsoku/>
        <w:wordWrap/>
        <w:overflowPunct w:val="0"/>
        <w:topLinePunct w:val="0"/>
        <w:autoSpaceDE w:val="0"/>
        <w:autoSpaceDN w:val="0"/>
        <w:bidi w:val="0"/>
        <w:adjustRightInd w:val="0"/>
        <w:spacing w:line="400" w:lineRule="exact"/>
        <w:ind w:left="420" w:leftChars="200" w:right="0" w:rightChars="0"/>
        <w:jc w:val="left"/>
        <w:textAlignment w:val="baseline"/>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lang w:val="en-US" w:eastAsia="zh-CN"/>
        </w:rPr>
        <w:t xml:space="preserve">3 </w:t>
      </w:r>
      <w:r>
        <w:rPr>
          <w:rFonts w:hint="eastAsia" w:asciiTheme="minorEastAsia" w:hAnsiTheme="minorEastAsia" w:eastAsiaTheme="minorEastAsia" w:cstheme="minorEastAsia"/>
          <w:sz w:val="24"/>
          <w:szCs w:val="24"/>
        </w:rPr>
        <w:t>工程竣工验收通过</w:t>
      </w:r>
      <w:r>
        <w:rPr>
          <w:rFonts w:hint="eastAsia" w:asciiTheme="minorEastAsia" w:hAnsiTheme="minorEastAsia" w:cstheme="minorEastAsia"/>
          <w:sz w:val="24"/>
          <w:szCs w:val="24"/>
          <w:lang w:val="en-US" w:eastAsia="zh-CN"/>
        </w:rPr>
        <w:t>并</w:t>
      </w:r>
      <w:r>
        <w:rPr>
          <w:rFonts w:hint="eastAsia" w:asciiTheme="minorEastAsia" w:hAnsiTheme="minorEastAsia" w:eastAsiaTheme="minorEastAsia" w:cstheme="minorEastAsia"/>
          <w:sz w:val="24"/>
          <w:szCs w:val="24"/>
        </w:rPr>
        <w:t>完成工程结算，经发包人认可后30天内，发包人向承包人支付至结算价的95%；结算价的5%留作质量保证金，待缺陷责任期满后无利息支付。</w:t>
      </w:r>
    </w:p>
    <w:p>
      <w:pPr>
        <w:keepNext w:val="0"/>
        <w:keepLines w:val="0"/>
        <w:pageBreakBefore w:val="0"/>
        <w:widowControl/>
        <w:numPr>
          <w:ilvl w:val="0"/>
          <w:numId w:val="0"/>
        </w:numPr>
        <w:kinsoku/>
        <w:wordWrap/>
        <w:overflowPunct w:val="0"/>
        <w:topLinePunct w:val="0"/>
        <w:autoSpaceDE w:val="0"/>
        <w:autoSpaceDN w:val="0"/>
        <w:bidi w:val="0"/>
        <w:adjustRightInd w:val="0"/>
        <w:spacing w:line="400" w:lineRule="exact"/>
        <w:ind w:left="420" w:leftChars="200" w:right="0" w:rightChars="0"/>
        <w:jc w:val="left"/>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6.4</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zh-CN"/>
        </w:rPr>
        <w:t>甲方提出工程变更和签证的费用，由乙方在施工前提出并补充编制工料单价预算书。变更估价时，工程量清单中有的项目单价；工程量清单中无适用的项目单价，套用浙江省2018定额，按分部分项工程费+规费+税金计取；不能套用浙江省2018定额的项目，可按照成本加利润的原则，承包人与发包人协商后执行。</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w:t>
      </w:r>
      <w:r>
        <w:rPr>
          <w:rFonts w:hint="eastAsia" w:asciiTheme="minorEastAsia" w:hAnsiTheme="minorEastAsia" w:cstheme="minorEastAsia"/>
          <w:sz w:val="24"/>
          <w:szCs w:val="24"/>
          <w:lang w:val="en-US" w:eastAsia="zh-CN"/>
        </w:rPr>
        <w:t>七</w:t>
      </w:r>
      <w:r>
        <w:rPr>
          <w:rFonts w:hint="eastAsia" w:asciiTheme="minorEastAsia" w:hAnsiTheme="minorEastAsia" w:eastAsiaTheme="minorEastAsia" w:cstheme="minorEastAsia"/>
          <w:sz w:val="24"/>
          <w:szCs w:val="24"/>
        </w:rPr>
        <w:t>条 关于材料供应的约定</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本工程由乙方负责采购供应的材料、设备，应为符合设计要求的合格产品，并应按时供应到现场。乙方供应的材料，经甲方验收后，由乙方负责保管，甲方不用支付保管费。由于乙方保管不当造成损失，由乙方负责赔偿。</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7.2凡由乙方采购的材料、设备，如不符合质量要求或规格有差异，应禁止使用。若已使用，对工程造成的损失由乙方负责。</w:t>
      </w:r>
    </w:p>
    <w:p>
      <w:pPr>
        <w:keepNext w:val="0"/>
        <w:keepLines w:val="0"/>
        <w:pageBreakBefore w:val="0"/>
        <w:kinsoku/>
        <w:wordWrap/>
        <w:topLinePunct w:val="0"/>
        <w:bidi w:val="0"/>
        <w:spacing w:line="400" w:lineRule="exact"/>
        <w:ind w:left="426"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w:t>
      </w:r>
      <w:r>
        <w:rPr>
          <w:rFonts w:hint="eastAsia" w:asciiTheme="minorEastAsia" w:hAnsiTheme="minorEastAsia" w:cstheme="minorEastAsia"/>
          <w:sz w:val="24"/>
          <w:szCs w:val="24"/>
          <w:lang w:val="en-US" w:eastAsia="zh-CN"/>
        </w:rPr>
        <w:t>八</w:t>
      </w:r>
      <w:r>
        <w:rPr>
          <w:rFonts w:hint="eastAsia" w:asciiTheme="minorEastAsia" w:hAnsiTheme="minorEastAsia" w:eastAsiaTheme="minorEastAsia" w:cstheme="minorEastAsia"/>
          <w:sz w:val="24"/>
          <w:szCs w:val="24"/>
        </w:rPr>
        <w:t>条 有关安全生产和防火的约定</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8.1甲方提供的施工图纸或作法说明，应符合《中华人民共和国消防法》和有关防火设计规范。</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8.2乙方在施工期间应严格遵守《中华人民共和国建筑法》、《中华人民共和国安全生产法》、《中华人民共和国消防法》、《建设工程质量管理条例》、《建设工程安全生产管理条例》和其他相关的法律、法规、规范。</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8.3由于乙方在施工生产过程中违反有关安全操作规程、消防条例，导致发生安全或火灾事故，乙方应承担由此引发的一切经济损失。</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8.4施工及生活用水用电：由甲方提供用水接口，场内接管、安装水表由乙方自行解决，乙方施工前需向机场水电管理部门提出申请并通过。施工用电：由甲方提供用电接口，场内接管、安装电表由乙方自行解决，乙方施工前需向机场水电管理部门提出申请并通过。水费以供水部门水价4.4元/吨为基础单价。如遇水价调整，水费单价也作相应的调整收费单价保留小数点后两位，四舍五入，用水计量以甲方计量为准。电费以供电局电价0.6413元/度为基础单价。如供电局电价调整，电费单价也作相应的调整，收费单价保留小数点后两位，四舍五入，用电计量以甲方计量为准。水电使用过程中产生的水电设施维护服务费（即水电损耗、设施运行维护、维修费等）根据甲方具体通知为准，由双方另行签订水电结算协议。</w:t>
      </w:r>
    </w:p>
    <w:p>
      <w:pPr>
        <w:keepNext w:val="0"/>
        <w:keepLines w:val="0"/>
        <w:pageBreakBefore w:val="0"/>
        <w:kinsoku/>
        <w:wordWrap/>
        <w:topLinePunct w:val="0"/>
        <w:bidi w:val="0"/>
        <w:spacing w:line="400" w:lineRule="exact"/>
        <w:ind w:left="426"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w:t>
      </w:r>
      <w:r>
        <w:rPr>
          <w:rFonts w:hint="eastAsia" w:asciiTheme="minorEastAsia" w:hAnsiTheme="minorEastAsia" w:cstheme="minorEastAsia"/>
          <w:sz w:val="24"/>
          <w:szCs w:val="24"/>
          <w:lang w:val="en-US" w:eastAsia="zh-CN"/>
        </w:rPr>
        <w:t>九</w:t>
      </w:r>
      <w:r>
        <w:rPr>
          <w:rFonts w:hint="eastAsia" w:asciiTheme="minorEastAsia" w:hAnsiTheme="minorEastAsia" w:eastAsiaTheme="minorEastAsia" w:cstheme="minorEastAsia"/>
          <w:sz w:val="24"/>
          <w:szCs w:val="24"/>
        </w:rPr>
        <w:t>条 违约责任</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9.1由于乙方原因，逾期竣工，每逾期一天，乙方支付甲方</w:t>
      </w:r>
      <w:r>
        <w:rPr>
          <w:rFonts w:hint="eastAsia" w:asciiTheme="minorEastAsia" w:hAnsiTheme="minorEastAsia" w:eastAsiaTheme="minorEastAsia" w:cstheme="minorEastAsia"/>
          <w:sz w:val="24"/>
          <w:szCs w:val="24"/>
          <w:lang w:eastAsia="zh-CN"/>
        </w:rPr>
        <w:t>壹万</w:t>
      </w:r>
      <w:r>
        <w:rPr>
          <w:rFonts w:hint="eastAsia" w:asciiTheme="minorEastAsia" w:hAnsiTheme="minorEastAsia" w:eastAsiaTheme="minorEastAsia" w:cstheme="minorEastAsia"/>
          <w:sz w:val="24"/>
          <w:szCs w:val="24"/>
        </w:rPr>
        <w:t>元违约金</w:t>
      </w:r>
      <w:r>
        <w:rPr>
          <w:rFonts w:hint="eastAsia" w:asciiTheme="minorEastAsia" w:hAnsiTheme="minorEastAsia" w:eastAsiaTheme="minorEastAsia" w:cstheme="minorEastAsia"/>
          <w:sz w:val="24"/>
          <w:szCs w:val="24"/>
          <w:lang w:eastAsia="zh-CN"/>
        </w:rPr>
        <w:t>；甲方有权终止合同，并保留对乙方追溯赔偿其他一切损失的权利</w:t>
      </w:r>
      <w:r>
        <w:rPr>
          <w:rFonts w:hint="eastAsia" w:asciiTheme="minorEastAsia" w:hAnsiTheme="minorEastAsia" w:eastAsiaTheme="minorEastAsia" w:cstheme="minorEastAsia"/>
          <w:sz w:val="24"/>
          <w:szCs w:val="24"/>
        </w:rPr>
        <w:t>。</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9.2乙方应妥善保护甲方提供的设备及现场堆放的家具、陈设和工程成品，如造成损失，应照价赔偿。</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9.3未经甲方同意，乙方擅自拆改原建筑物结构或设备管线，由此发生的损失或事故（包括行政处罚），由乙方负责并承担损失。</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9.4除本合同另有约定外，任何一方违约应当就因此给对方造成的损失承担赔偿责任。</w:t>
      </w:r>
    </w:p>
    <w:p>
      <w:pPr>
        <w:keepNext w:val="0"/>
        <w:keepLines w:val="0"/>
        <w:pageBreakBefore w:val="0"/>
        <w:kinsoku/>
        <w:wordWrap/>
        <w:topLinePunct w:val="0"/>
        <w:bidi w:val="0"/>
        <w:spacing w:line="400" w:lineRule="exact"/>
        <w:ind w:left="426"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w:t>
      </w:r>
      <w:r>
        <w:rPr>
          <w:rFonts w:hint="eastAsia" w:asciiTheme="minorEastAsia" w:hAnsiTheme="minorEastAsia" w:eastAsiaTheme="minorEastAsia" w:cstheme="minorEastAsia"/>
          <w:sz w:val="24"/>
          <w:szCs w:val="24"/>
          <w:lang w:eastAsia="zh-CN"/>
        </w:rPr>
        <w:t>一</w:t>
      </w:r>
      <w:r>
        <w:rPr>
          <w:rFonts w:hint="eastAsia" w:asciiTheme="minorEastAsia" w:hAnsiTheme="minorEastAsia" w:eastAsiaTheme="minorEastAsia" w:cstheme="minorEastAsia"/>
          <w:sz w:val="24"/>
          <w:szCs w:val="24"/>
        </w:rPr>
        <w:t>条 争议或纠纷处理</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10.1本合同在履行期间，双方发生争议时，在不影响工作进度的前提下，双方可采取协商解决或请有关部门进行调解。</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10.2当事人不愿通过协商、调解解决或者协商、调解不成时，本合同在执行中发生的争议双方同意由甲方所在地人民法院诉讼管辖解决。</w:t>
      </w:r>
    </w:p>
    <w:p>
      <w:pPr>
        <w:keepNext w:val="0"/>
        <w:keepLines w:val="0"/>
        <w:pageBreakBefore w:val="0"/>
        <w:kinsoku/>
        <w:wordWrap/>
        <w:topLinePunct w:val="0"/>
        <w:bidi w:val="0"/>
        <w:spacing w:line="400" w:lineRule="exact"/>
        <w:ind w:left="426"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第十三条 附则</w:t>
      </w:r>
    </w:p>
    <w:p>
      <w:pPr>
        <w:keepNext w:val="0"/>
        <w:keepLines w:val="0"/>
        <w:pageBreakBefore w:val="0"/>
        <w:kinsoku/>
        <w:wordWrap/>
        <w:topLinePunct w:val="0"/>
        <w:bidi w:val="0"/>
        <w:spacing w:line="400" w:lineRule="exact"/>
        <w:ind w:left="480"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11.1本工程保修事宜由双方签订保修协议。</w:t>
      </w:r>
    </w:p>
    <w:p>
      <w:pPr>
        <w:keepNext w:val="0"/>
        <w:keepLines w:val="0"/>
        <w:pageBreakBefore w:val="0"/>
        <w:kinsoku/>
        <w:wordWrap/>
        <w:topLinePunct w:val="0"/>
        <w:bidi w:val="0"/>
        <w:spacing w:line="400" w:lineRule="exact"/>
        <w:ind w:left="480"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11.2本合同一共</w:t>
      </w:r>
      <w:r>
        <w:rPr>
          <w:rFonts w:hint="eastAsia" w:asciiTheme="minorEastAsia" w:hAnsiTheme="minorEastAsia" w:cstheme="minorEastAsia"/>
          <w:sz w:val="24"/>
          <w:szCs w:val="24"/>
          <w:lang w:val="en-US" w:eastAsia="zh-CN"/>
        </w:rPr>
        <w:t>陆</w:t>
      </w:r>
      <w:r>
        <w:rPr>
          <w:rFonts w:hint="eastAsia" w:asciiTheme="minorEastAsia" w:hAnsiTheme="minorEastAsia" w:eastAsiaTheme="minorEastAsia" w:cstheme="minorEastAsia"/>
          <w:sz w:val="24"/>
          <w:szCs w:val="24"/>
        </w:rPr>
        <w:t>份，甲乙双方各执</w:t>
      </w:r>
      <w:r>
        <w:rPr>
          <w:rFonts w:hint="eastAsia" w:asciiTheme="minorEastAsia" w:hAnsiTheme="minorEastAsia" w:cstheme="minorEastAsia"/>
          <w:sz w:val="24"/>
          <w:szCs w:val="24"/>
          <w:lang w:val="en-US" w:eastAsia="zh-CN"/>
        </w:rPr>
        <w:t>叁</w:t>
      </w:r>
      <w:r>
        <w:rPr>
          <w:rFonts w:hint="eastAsia" w:asciiTheme="minorEastAsia" w:hAnsiTheme="minorEastAsia" w:eastAsiaTheme="minorEastAsia" w:cstheme="minorEastAsia"/>
          <w:sz w:val="24"/>
          <w:szCs w:val="24"/>
        </w:rPr>
        <w:t>份，具有同等法律效力。</w:t>
      </w:r>
    </w:p>
    <w:p>
      <w:pPr>
        <w:keepNext w:val="0"/>
        <w:keepLines w:val="0"/>
        <w:pageBreakBefore w:val="0"/>
        <w:kinsoku/>
        <w:wordWrap/>
        <w:topLinePunct w:val="0"/>
        <w:bidi w:val="0"/>
        <w:spacing w:line="400" w:lineRule="exact"/>
        <w:ind w:left="480"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11.3本合同履行完成后自动终止。   </w:t>
      </w:r>
    </w:p>
    <w:p>
      <w:pPr>
        <w:keepNext w:val="0"/>
        <w:keepLines w:val="0"/>
        <w:pageBreakBefore w:val="0"/>
        <w:kinsoku/>
        <w:wordWrap/>
        <w:topLinePunct w:val="0"/>
        <w:bidi w:val="0"/>
        <w:spacing w:line="400" w:lineRule="exact"/>
        <w:ind w:left="480" w:right="0" w:rightChars="0"/>
        <w:outlineLvl w:val="9"/>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11.4本合同包含以下附件，附件与本合同具有同等法律效力。</w:t>
      </w:r>
    </w:p>
    <w:p>
      <w:pPr>
        <w:keepNext w:val="0"/>
        <w:keepLines w:val="0"/>
        <w:pageBreakBefore w:val="0"/>
        <w:kinsoku/>
        <w:wordWrap/>
        <w:topLinePunct w:val="0"/>
        <w:bidi w:val="0"/>
        <w:spacing w:line="400" w:lineRule="exact"/>
        <w:ind w:left="480" w:right="0" w:rightChars="0"/>
        <w:outlineLvl w:val="9"/>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（1）工程质量保修书</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（2）安全文明施工协议书  </w:t>
      </w:r>
    </w:p>
    <w:p>
      <w:pPr>
        <w:pStyle w:val="4"/>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（3）疫情防控责任书</w:t>
      </w:r>
    </w:p>
    <w:p>
      <w:pPr>
        <w:keepNext w:val="0"/>
        <w:keepLines w:val="0"/>
        <w:pageBreakBefore w:val="0"/>
        <w:tabs>
          <w:tab w:val="right" w:pos="8306"/>
        </w:tabs>
        <w:kinsoku/>
        <w:wordWrap/>
        <w:topLinePunct w:val="0"/>
        <w:bidi w:val="0"/>
        <w:adjustRightInd w:val="0"/>
        <w:snapToGrid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甲方：杭州萧山国际机场有限公司  乙方：</w:t>
      </w:r>
    </w:p>
    <w:p>
      <w:pPr>
        <w:keepNext w:val="0"/>
        <w:keepLines w:val="0"/>
        <w:pageBreakBefore w:val="0"/>
        <w:kinsoku/>
        <w:wordWrap/>
        <w:topLinePunct w:val="0"/>
        <w:bidi w:val="0"/>
        <w:adjustRightInd w:val="0"/>
        <w:snapToGrid w:val="0"/>
        <w:spacing w:line="400" w:lineRule="exact"/>
        <w:ind w:left="6750" w:right="0" w:rightChars="0" w:hanging="675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地址：杭州萧山国际机场内        地址：</w:t>
      </w:r>
    </w:p>
    <w:p>
      <w:pPr>
        <w:keepNext w:val="0"/>
        <w:keepLines w:val="0"/>
        <w:pageBreakBefore w:val="0"/>
        <w:kinsoku/>
        <w:wordWrap/>
        <w:topLinePunct w:val="0"/>
        <w:bidi w:val="0"/>
        <w:adjustRightInd w:val="0"/>
        <w:snapToGrid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                     法定代表人：</w:t>
      </w:r>
    </w:p>
    <w:p>
      <w:pPr>
        <w:keepNext w:val="0"/>
        <w:keepLines w:val="0"/>
        <w:pageBreakBefore w:val="0"/>
        <w:kinsoku/>
        <w:wordWrap/>
        <w:topLinePunct w:val="0"/>
        <w:bidi w:val="0"/>
        <w:adjustRightInd w:val="0"/>
        <w:snapToGrid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或                               或</w:t>
      </w:r>
    </w:p>
    <w:p>
      <w:pPr>
        <w:keepNext w:val="0"/>
        <w:keepLines w:val="0"/>
        <w:pageBreakBefore w:val="0"/>
        <w:kinsoku/>
        <w:wordWrap/>
        <w:topLinePunct w:val="0"/>
        <w:bidi w:val="0"/>
        <w:adjustRightInd w:val="0"/>
        <w:snapToGrid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授权代表：                       授权代表：</w:t>
      </w:r>
    </w:p>
    <w:p>
      <w:pPr>
        <w:keepNext w:val="0"/>
        <w:keepLines w:val="0"/>
        <w:pageBreakBefore w:val="0"/>
        <w:kinsoku/>
        <w:wordWrap/>
        <w:topLinePunct w:val="0"/>
        <w:bidi w:val="0"/>
        <w:adjustRightInd w:val="0"/>
        <w:snapToGrid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签字日期：                       签字日期： </w:t>
      </w:r>
    </w:p>
    <w:p>
      <w:pPr>
        <w:keepNext w:val="0"/>
        <w:keepLines w:val="0"/>
        <w:pageBreakBefore w:val="0"/>
        <w:kinsoku/>
        <w:wordWrap/>
        <w:topLinePunct w:val="0"/>
        <w:bidi w:val="0"/>
        <w:adjustRightInd w:val="0"/>
        <w:snapToGrid w:val="0"/>
        <w:spacing w:line="400" w:lineRule="exact"/>
        <w:ind w:right="0" w:rightChars="0"/>
        <w:outlineLvl w:val="9"/>
        <w:rPr>
          <w:rFonts w:hint="eastAsia" w:asciiTheme="minorEastAsia" w:hAnsiTheme="minorEastAsia" w:eastAsiaTheme="minorEastAsia" w:cstheme="minorEastAsia"/>
          <w:b/>
          <w:sz w:val="24"/>
          <w:szCs w:val="24"/>
        </w:rPr>
      </w:pPr>
    </w:p>
    <w:p>
      <w:pPr>
        <w:keepNext w:val="0"/>
        <w:keepLines w:val="0"/>
        <w:pageBreakBefore w:val="0"/>
        <w:kinsoku/>
        <w:wordWrap/>
        <w:topLinePunct w:val="0"/>
        <w:bidi w:val="0"/>
        <w:adjustRightInd w:val="0"/>
        <w:snapToGrid w:val="0"/>
        <w:spacing w:line="400" w:lineRule="exact"/>
        <w:ind w:right="0" w:rightChars="0" w:firstLine="480" w:firstLineChars="20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年  月  日                      年  月  </w:t>
      </w:r>
      <w:r>
        <w:rPr>
          <w:rFonts w:hint="eastAsia" w:asciiTheme="minorEastAsia" w:hAnsiTheme="minorEastAsia" w:cstheme="minorEastAsia"/>
          <w:sz w:val="24"/>
          <w:szCs w:val="24"/>
          <w:lang w:val="en-US" w:eastAsia="zh-CN"/>
        </w:rPr>
        <w:t>日</w:t>
      </w:r>
    </w:p>
    <w:p>
      <w:pPr>
        <w:keepNext w:val="0"/>
        <w:keepLines w:val="0"/>
        <w:pageBreakBefore/>
        <w:widowControl w:val="0"/>
        <w:kinsoku/>
        <w:wordWrap/>
        <w:overflowPunct/>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附件一</w:t>
      </w:r>
    </w:p>
    <w:p>
      <w:pPr>
        <w:keepNext w:val="0"/>
        <w:keepLines w:val="0"/>
        <w:pageBreakBefore w:val="0"/>
        <w:kinsoku/>
        <w:wordWrap/>
        <w:bidi w:val="0"/>
        <w:spacing w:line="360" w:lineRule="exact"/>
        <w:ind w:right="0" w:rightChars="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工程质量保修书</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发包人（全称）：杭州萧山国际机场有限公司                                </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承包人（全称）：                                 </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发包人和承包人根据《中华人民共和国建筑法》和《建设工程质量管理条例》，经协商一致就</w:t>
      </w:r>
      <w:r>
        <w:rPr>
          <w:rFonts w:hint="eastAsia" w:asciiTheme="minorEastAsia" w:hAnsiTheme="minorEastAsia" w:cstheme="minorEastAsia"/>
          <w:sz w:val="24"/>
          <w:szCs w:val="24"/>
          <w:u w:val="single"/>
          <w:lang w:eastAsia="zh-CN"/>
        </w:rPr>
        <w:t>杭州萧山国际机场空气自动监测站站房改造项目</w:t>
      </w:r>
      <w:r>
        <w:rPr>
          <w:rFonts w:hint="eastAsia" w:asciiTheme="minorEastAsia" w:hAnsiTheme="minorEastAsia" w:eastAsiaTheme="minorEastAsia" w:cstheme="minorEastAsia"/>
          <w:sz w:val="24"/>
          <w:szCs w:val="24"/>
        </w:rPr>
        <w:t>（工程全称）签订工程质量保修书。</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一、工程质量保修范围和内容　</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承包人在质量保修期内，按照有关法律规定和合同约定，承担工程质量保修责任。</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本次工程所涉及的所有内容 。</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二、质量保修期</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根据《建设工程质量管理条例》及有关规定，工程的质量保修期如下：</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1．地基基础工程和主体结构工程为设计文件规定的工程合理使用年限；</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2．屋面防水工程、有防水要求的卫生间、房间和外墙面的防渗为5 年；</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3．装修工程为2 年；</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4．电气管线、给排水管道、设备安装工程为 2 年；</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5．供热与供冷系统为2 个采暖期、供冷期；</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6．住宅小区内的给排水设施、道路等配套工程为2年；</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7．其他项目保修期限约定如下：</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质量保修期自工程竣工验收合格之日起计算。</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三、缺陷责任期</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工程缺陷责任期为</w:t>
      </w:r>
      <w:r>
        <w:rPr>
          <w:rFonts w:hint="eastAsia" w:asciiTheme="minorEastAsia" w:hAnsiTheme="minorEastAsia" w:eastAsiaTheme="minorEastAsia" w:cstheme="minorEastAsia"/>
          <w:sz w:val="24"/>
          <w:szCs w:val="24"/>
          <w:u w:val="single"/>
        </w:rPr>
        <w:t>24</w:t>
      </w:r>
      <w:r>
        <w:rPr>
          <w:rFonts w:hint="eastAsia" w:asciiTheme="minorEastAsia" w:hAnsiTheme="minorEastAsia" w:eastAsiaTheme="minorEastAsia" w:cstheme="minorEastAsia"/>
          <w:sz w:val="24"/>
          <w:szCs w:val="24"/>
        </w:rPr>
        <w:t>个月，缺陷责任期自工程竣工验收合格之日起计算。单位工程先于全部工程进行验收，单位工程缺陷责任期自单位工程验收合格之日起算。</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缺陷责任期届满后，缺陷责任期届满后，经发包人确认核实，承包人不存在违约情形以及质量保修不存在问题后15天内无息返还质保金。</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四、质量保修责任</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2．发生紧急事故需抢修的，承包人在接到事故通知后，应当立即到达事故现场进行持续抢修直至修复。</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4．质量保修完成后，由发包人组织验收。验收不合格的，发包人有权自行委托第三方修理，全部费用由承包人承担，由发包人与第三方确认后直接从质保金中扣除。</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五、保修费用</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保修费用由造成质量缺陷的责任方承担；对责任方的确定产生疑问或争议的，依发包人委托的鉴定机构所出具的独立报告来确定。</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六、双方约定的其他工程质量保修事项： </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1、在承包人人员到达之前，发包人可采取适当的应急措施，费用由承包人承担。</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a．紧急抢修事故时，为避免损失进一步扩大；</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b．直接影响到工程正常运行或危害人身财产及财产安全时；</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4、因工程质量问题发生工程维修费用或对第三人赔偿损失的，发包人通知承包人应承担的费用或损失金额，承包人应于收到通知后7日内支付通知书中确定的金额。</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6、工程质量保修书由发包人、承包人在工程竣工验收前共同盖章，作为本施工合同附件，其有效期限至质保期届满且发包人书面确认承包人完成全部保修工作止。</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发包人(公章)：                     承包人(公章)：    </w:t>
      </w:r>
    </w:p>
    <w:p>
      <w:pPr>
        <w:pStyle w:val="13"/>
        <w:keepNext w:val="0"/>
        <w:keepLines w:val="0"/>
        <w:pageBreakBefore w:val="0"/>
        <w:tabs>
          <w:tab w:val="left" w:pos="426"/>
        </w:tabs>
        <w:kinsoku/>
        <w:wordWrap/>
        <w:bidi w:val="0"/>
        <w:snapToGrid w:val="0"/>
        <w:spacing w:line="360" w:lineRule="exact"/>
        <w:ind w:right="0" w:rightChars="0" w:firstLine="220"/>
        <w:rPr>
          <w:rFonts w:hint="eastAsia" w:asciiTheme="minorEastAsia" w:hAnsiTheme="minorEastAsia" w:eastAsiaTheme="minorEastAsia" w:cstheme="minorEastAsia"/>
          <w:sz w:val="24"/>
          <w:szCs w:val="24"/>
        </w:rPr>
      </w:pPr>
    </w:p>
    <w:p>
      <w:pPr>
        <w:pStyle w:val="13"/>
        <w:keepNext w:val="0"/>
        <w:keepLines w:val="0"/>
        <w:pageBreakBefore w:val="0"/>
        <w:tabs>
          <w:tab w:val="left" w:pos="426"/>
        </w:tabs>
        <w:kinsoku/>
        <w:wordWrap/>
        <w:bidi w:val="0"/>
        <w:snapToGrid w:val="0"/>
        <w:spacing w:line="360" w:lineRule="exact"/>
        <w:ind w:right="0" w:rightChars="0" w:firstLine="22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widowControl w:val="0"/>
        <w:kinsoku/>
        <w:wordWrap/>
        <w:overflowPunct/>
        <w:topLinePunct w:val="0"/>
        <w:autoSpaceDE/>
        <w:autoSpaceDN/>
        <w:bidi w:val="0"/>
        <w:adjustRightInd/>
        <w:snapToGrid/>
        <w:spacing w:line="360" w:lineRule="exact"/>
        <w:ind w:right="0" w:righ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附件二：</w:t>
      </w:r>
    </w:p>
    <w:p>
      <w:pPr>
        <w:keepNext w:val="0"/>
        <w:keepLines w:val="0"/>
        <w:pageBreakBefore w:val="0"/>
        <w:tabs>
          <w:tab w:val="left" w:pos="540"/>
        </w:tabs>
        <w:kinsoku/>
        <w:wordWrap/>
        <w:topLinePunct/>
        <w:bidi w:val="0"/>
        <w:spacing w:line="360" w:lineRule="exact"/>
        <w:ind w:right="0" w:rightChars="0" w:firstLine="723"/>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安全文明施工协议书</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发包人（</w:t>
      </w:r>
      <w:r>
        <w:rPr>
          <w:rFonts w:hint="eastAsia" w:asciiTheme="minorEastAsia" w:hAnsiTheme="minorEastAsia" w:eastAsiaTheme="minorEastAsia" w:cstheme="minorEastAsia"/>
          <w:b/>
          <w:sz w:val="24"/>
          <w:szCs w:val="24"/>
          <w:lang w:eastAsia="zh-CN"/>
        </w:rPr>
        <w:t>发包人</w:t>
      </w: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b/>
          <w:sz w:val="24"/>
          <w:szCs w:val="24"/>
          <w:u w:val="single"/>
        </w:rPr>
        <w:t>杭州萧山国际机场有限公司</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b/>
          <w:sz w:val="24"/>
          <w:szCs w:val="24"/>
          <w:u w:val="single"/>
        </w:rPr>
      </w:pPr>
      <w:r>
        <w:rPr>
          <w:rFonts w:hint="eastAsia" w:asciiTheme="minorEastAsia" w:hAnsiTheme="minorEastAsia" w:eastAsiaTheme="minorEastAsia" w:cstheme="minorEastAsia"/>
          <w:b/>
          <w:sz w:val="24"/>
          <w:szCs w:val="24"/>
        </w:rPr>
        <w:t>承包人（</w:t>
      </w:r>
      <w:r>
        <w:rPr>
          <w:rFonts w:hint="eastAsia" w:asciiTheme="minorEastAsia" w:hAnsiTheme="minorEastAsia" w:eastAsiaTheme="minorEastAsia" w:cstheme="minorEastAsia"/>
          <w:b/>
          <w:sz w:val="24"/>
          <w:szCs w:val="24"/>
          <w:lang w:eastAsia="zh-CN"/>
        </w:rPr>
        <w:t>承包人</w:t>
      </w: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b/>
          <w:sz w:val="24"/>
          <w:szCs w:val="24"/>
          <w:u w:val="single"/>
        </w:rPr>
        <w:t xml:space="preserve">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为确保</w:t>
      </w:r>
      <w:r>
        <w:rPr>
          <w:rFonts w:hint="eastAsia" w:asciiTheme="minorEastAsia" w:hAnsiTheme="minorEastAsia" w:cstheme="minorEastAsia"/>
          <w:b/>
          <w:sz w:val="24"/>
          <w:szCs w:val="24"/>
          <w:u w:val="single"/>
          <w:lang w:eastAsia="zh-CN"/>
        </w:rPr>
        <w:t>杭州萧山国际机场空气自动监测站站房改造项目</w:t>
      </w:r>
      <w:r>
        <w:rPr>
          <w:rFonts w:hint="eastAsia" w:asciiTheme="minorEastAsia" w:hAnsiTheme="minorEastAsia" w:eastAsiaTheme="minorEastAsia" w:cstheme="minorEastAsia"/>
          <w:sz w:val="24"/>
          <w:szCs w:val="24"/>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keepNext w:val="0"/>
        <w:keepLines w:val="0"/>
        <w:pageBreakBefore w:val="0"/>
        <w:kinsoku/>
        <w:wordWrap/>
        <w:bidi w:val="0"/>
        <w:spacing w:line="360" w:lineRule="exact"/>
        <w:ind w:right="0" w:rightChars="0" w:firstLine="482"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sz w:val="24"/>
          <w:szCs w:val="24"/>
        </w:rPr>
        <w:t>一、</w:t>
      </w:r>
      <w:r>
        <w:rPr>
          <w:rFonts w:hint="eastAsia" w:asciiTheme="minorEastAsia" w:hAnsiTheme="minorEastAsia" w:eastAsiaTheme="minorEastAsia" w:cstheme="minorEastAsia"/>
          <w:b/>
          <w:sz w:val="24"/>
          <w:szCs w:val="24"/>
          <w:lang w:eastAsia="zh-CN"/>
        </w:rPr>
        <w:t>发包人</w:t>
      </w:r>
      <w:r>
        <w:rPr>
          <w:rFonts w:hint="eastAsia" w:asciiTheme="minorEastAsia" w:hAnsiTheme="minorEastAsia" w:eastAsiaTheme="minorEastAsia" w:cstheme="minorEastAsia"/>
          <w:b/>
          <w:sz w:val="24"/>
          <w:szCs w:val="24"/>
        </w:rPr>
        <w:t>对</w:t>
      </w:r>
      <w:r>
        <w:rPr>
          <w:rFonts w:hint="eastAsia" w:asciiTheme="minorEastAsia" w:hAnsiTheme="minorEastAsia" w:eastAsiaTheme="minorEastAsia" w:cstheme="minorEastAsia"/>
          <w:b/>
          <w:sz w:val="24"/>
          <w:szCs w:val="24"/>
          <w:lang w:eastAsia="zh-CN"/>
        </w:rPr>
        <w:t>承包人</w:t>
      </w:r>
      <w:r>
        <w:rPr>
          <w:rFonts w:hint="eastAsia" w:asciiTheme="minorEastAsia" w:hAnsiTheme="minorEastAsia" w:eastAsiaTheme="minorEastAsia" w:cstheme="minorEastAsia"/>
          <w:b/>
          <w:sz w:val="24"/>
          <w:szCs w:val="24"/>
        </w:rPr>
        <w:t>实行安全目标管理，安全目标的具体内容是</w:t>
      </w:r>
      <w:r>
        <w:rPr>
          <w:rFonts w:hint="eastAsia" w:asciiTheme="minorEastAsia" w:hAnsiTheme="minorEastAsia" w:eastAsiaTheme="minorEastAsia" w:cstheme="minorEastAsia"/>
          <w:sz w:val="24"/>
          <w:szCs w:val="24"/>
        </w:rPr>
        <w:t>：</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1、无死亡事故和重大伤害事故(含道路交通事故)。</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2、无重大责任事故。</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3、无空防安全事故。</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4、无七类重大刑事案件(杀人、绑架、强奸、放火、爆炸、劫持、故意伤害致死)及其它严重、恶性案件。</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上述情况的认定按国家和行业的有关规定和标准执行。</w:t>
      </w:r>
    </w:p>
    <w:p>
      <w:pPr>
        <w:keepNext w:val="0"/>
        <w:keepLines w:val="0"/>
        <w:pageBreakBefore w:val="0"/>
        <w:kinsoku/>
        <w:wordWrap/>
        <w:bidi w:val="0"/>
        <w:spacing w:line="360" w:lineRule="exact"/>
        <w:ind w:right="0" w:rightChars="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w:t>
      </w:r>
      <w:r>
        <w:rPr>
          <w:rFonts w:hint="eastAsia" w:asciiTheme="minorEastAsia" w:hAnsiTheme="minorEastAsia" w:eastAsiaTheme="minorEastAsia" w:cstheme="minorEastAsia"/>
          <w:b/>
          <w:sz w:val="24"/>
          <w:szCs w:val="24"/>
          <w:lang w:eastAsia="zh-CN"/>
        </w:rPr>
        <w:t>发包人</w:t>
      </w:r>
      <w:r>
        <w:rPr>
          <w:rFonts w:hint="eastAsia" w:asciiTheme="minorEastAsia" w:hAnsiTheme="minorEastAsia" w:eastAsiaTheme="minorEastAsia" w:cstheme="minorEastAsia"/>
          <w:b/>
          <w:sz w:val="24"/>
          <w:szCs w:val="24"/>
        </w:rPr>
        <w:t>的协助责任和权利</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5、不得对</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 xml:space="preserve">提出违反国家法律、法规和强制性标准规定的要求。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6、不得要求</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 xml:space="preserve">购买、租赁、使用不符合安全施工要求的安全防护用具、机械设备、施工机具及配件、消防设施和器材等。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7、由于民航行业的特殊性和空防安全的重要性，</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对进出飞行区施工的人员和车辆实行通行证管理制度。为此，</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成员必须参加</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组织的专门安全教育培训和考试（主要是机场飞行、空防、不停航施工等安全方面知识）；同时</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应协助</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对全体施工人员进行安全教育培训和考核，并协助</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办理相关人员和车辆的施工通行证。</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8、联系和协调机场公安机关，督促施工单位按有关规定申报暂住登记和申领《暂住证》，并协助</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联系机场公安局商定有关飞行区安全保卫事宜。</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9、利用施工例会定期分析和掌握施工单位的治安情况，通报当前治安形势，交流工作经验，协助处理相关问题。</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拒不按照本协议条款规定组织安全文明施工的，</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有权责令</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停工整改直至终止合同。</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有权对</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各项安全工作进行监督、检查。</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12、对</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因违反民航总局第191号令《民用机场运行安全管理规定》而发生不安全事件，</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有权按照相关处罚条例对</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予以处罚，造成严重后果或损失重大的，</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有权将</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清退出场并追偿由此而造成的损失。</w:t>
      </w:r>
    </w:p>
    <w:p>
      <w:pPr>
        <w:keepNext w:val="0"/>
        <w:keepLines w:val="0"/>
        <w:pageBreakBefore w:val="0"/>
        <w:kinsoku/>
        <w:wordWrap/>
        <w:bidi w:val="0"/>
        <w:spacing w:line="360" w:lineRule="exact"/>
        <w:ind w:right="0" w:rightChars="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三、</w:t>
      </w:r>
      <w:r>
        <w:rPr>
          <w:rFonts w:hint="eastAsia" w:asciiTheme="minorEastAsia" w:hAnsiTheme="minorEastAsia" w:eastAsiaTheme="minorEastAsia" w:cstheme="minorEastAsia"/>
          <w:b/>
          <w:sz w:val="24"/>
          <w:szCs w:val="24"/>
          <w:lang w:eastAsia="zh-CN"/>
        </w:rPr>
        <w:t>承包人</w:t>
      </w:r>
      <w:r>
        <w:rPr>
          <w:rFonts w:hint="eastAsia" w:asciiTheme="minorEastAsia" w:hAnsiTheme="minorEastAsia" w:eastAsiaTheme="minorEastAsia" w:cstheme="minorEastAsia"/>
          <w:b/>
          <w:sz w:val="24"/>
          <w:szCs w:val="24"/>
        </w:rPr>
        <w:t>的安全责任和权利</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应从事的施工安全管理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13、遵守《中华人民共和国安全生产法》、《建设工程安全管理条例》以及其他安全生产的法律、法规，遵守民航航空安全、空防管理的法律、法规，遵守机场有关安全管理的规章制度。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15、工程开工前，应完成安全生产规章制度和操作规程等相应规章的制定工作；成立由项目经理为责任人的有效的安全保障网络；指定项目部专职安全员、班组安全员，并接受</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的培训和考核，合格后方可上岗；对其他施工人员必须进行安全生产教育培训；保证安全生产条件所需资金的投入。开工后应对工程施工安全进行日常、定期和专项的检查，及时发现和消除安全隐患并做好记录。</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16、对安全作业环境建设及安全施工措施制定、实行所需的费用，应当列入建设工程预算，专款专用，不得挪作他用。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18、在施工组织设计中应当制定安全技术措施和施工现场临时用电方案，对危险性较大的部分分项工程应当制定专项施工方案，并附安全验算计算书，经</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技术负责人、总监理工程师阅览签字后实施，由专职安全生产管理人员进行现场监督。</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19、在施工前，负责项目管理的技术人员应当对有关安全施工的技术要求向作业班组、作业人员做出书面交底，并由双方确认签字。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20、应根据不同的施工阶段和环境及季节、气候的变化，在施工现场采取相应的安全防护措施；施工现场暂时停止施工的，</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要做好现场防护工作，所需费用由</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 xml:space="preserve">承担（合同有约定的除外）。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21、应当向作业人员提供安全防护用具和安全防护服装，并书面告知危险岗位的操作规程以及违章操作所产生的危害。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22、采购、租赁的安全防护用具、机械设备、施工机具及配件，应当具有生产许可证、产品合格证，并在进入施工现场前进行查验。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23、施工现场的安全防护用具、机械设备、施工机具及配件必须由专人管理，并定期检查、维修和保养，建立相应的资料档案，并按照国家规定及时报废。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24、在采用新技术、新工艺、新设备、新材料时，应当对作业人员进行相应的安全生产教育培训。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25、应当为施工现场从事危险作业的人员办理意外伤害保险，并支付意外伤害保险费。意外伤害保险期自建设工程开工之日起至竣工验收合格止。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不得在机场和机场净空保护区范围内施放烟花、爆竹、气球等升空物体；不得随意焚烧垃圾等物品制造烟雾；不得饲养动物；不得随意丢弃飘浮物。</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应从事的空防安全管理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提出申请，报</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备案，办证费用由</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自理。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29、需进入机场控制区施工的人员和车辆需主动接受机场管理人员的检查，并服从机场相关职能部门的监管，无通行证者一律不得进入。</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30、应当加强通行证的管理，建立管理台帐。通行证仅限持证本人、本车使用，严禁转借、涂改和冒用；持证人员发生调离、辞退、开除等情况的，应及时收回通行证交由</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报机场公安机关注销；如发生人员和车辆通行证遗失的，应在第一时间向</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报告；持证车辆重新调配或报废的，应及时将通行证交由</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申报注销。上述环节因</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管理不力发生问题的，</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应承担由此引发的一切后果和责任。</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应从事的不停航施工项目安全管理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32、在机场有飞行任务期间，禁止在跑道端之外300米以内、跑道中心线两侧75米以内的区域进行任何施工作业。如</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33、实行不停航施工的区域，开挖的明沟和施工材料堆放处，必须根据</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要求用桔黄色小旗标识以示警告；在低能见度的白天和夜间，应当按照</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要求加设红色恒定灯光；材料和临时堆放的施工垃圾应当采取防止被风或飞机尾流吹散的措施。</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34、施工机具须停放在指定安全区域内。机场开放运行期间，必须严格控制施工机械的活动范围，杜绝出现机具、车辆侵入隔离区或超越机场净空限制面等情况。</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 xml:space="preserve">的文明施工责任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35、按照《建筑施工安全检查标准》JGJ59—99的标准和浙江省、杭州市有关文明施工检查评分标准做好文明施工，保证施工项目文明施工合格。</w:t>
      </w:r>
    </w:p>
    <w:p>
      <w:pPr>
        <w:keepNext w:val="0"/>
        <w:keepLines w:val="0"/>
        <w:pageBreakBefore w:val="0"/>
        <w:kinsoku/>
        <w:wordWrap/>
        <w:bidi w:val="0"/>
        <w:spacing w:line="360" w:lineRule="exact"/>
        <w:ind w:right="0" w:rightChars="0"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36、建筑材料、构件、料具必须按施工现场总平面布置图堆放，布置合理，并有标识。如有易燃易爆物品应有专门场所分类堆放，专人负责，符合相关消防规定，确保安全。</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37、在施工现场建立清扫制度，落实到人，做到工完料尽场地清，车辆进出场应有防泥带出措施。建筑垃圾及时清运，并堆放到</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指定地点。土方外运过程，严格按程序操作，不得在机场内外遗洒，应有避免扬尘的措施。</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应从事的社会治安综合治理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38、做好内部的治安防范工作，对重要部位和物资，要落实人防、物防和技防的措施，积极配合公安机关组织的治安联防活动。</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39、认真排查、调处各类矛盾，及时消除隐患，杜绝各类社会矛盾引发的群体性事件的发生。</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40、制定包括重大安全生产事故、重大道路交通事故、重大消防安全事故、重大刑事案件以及群体性事件等突发性事件在内的应急处置预案，一旦发生，及时报告</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和上级主管部门并做好处置工作。</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应从事的消防安全管理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41、遵守国家消防法律法规，建立和健全消防管理规章制度，明确消防安全责任人，健全消防安全网络（配备专职或兼职消防员），建立消防应急队伍，并报</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和机场公安局消防部门备案。</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42、制定用火、用电、使用易燃材料等各项消防安全操作规程，设置消防通道、消防水源、配备必须的消防设备和灭火器材，并在重点场所重点部位设置消防警示标志。</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43、施工中使用明火，使用电、气进行焊接和切割作业，须经机场公安消防管理部门审查批准，未经批准一律不得使用。</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44、加强对施工人员进行消防安全教育，使其熟悉本岗位防火措施、遇险报警、初期扑救及自救逃生的知识和技能。</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应从事的交通安全管理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45、加强对下属员工、驾驶人员、承运单位的道路交通安全法律法规宣传教育，车辆进出机场和施工场地均应服从交警及其他交通管理人员的指挥和管理。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47、确保各类运输车辆技术状况良好，不得使用无号牌、无行驶证、无保险和带故障、检验不合格的运输车辆，不得使用拖拉机和农用运输车。</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48、所有运输车辆均应办理施工通行证并按指定路线和限定速度行驶，不得违反车辆装载规定：超载、超高、超宽。进入控制区施工车辆应开启黄色警示灯。</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49、占用、挖掘道路，跨越道路架设、铺设管线以及大型机械进出机场须提前与</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协商，征得</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和机场公安局交警队同意，并采取防护措施和设置明显警示标志方可实施。</w:t>
      </w:r>
    </w:p>
    <w:p>
      <w:pPr>
        <w:keepNext w:val="0"/>
        <w:keepLines w:val="0"/>
        <w:pageBreakBefore w:val="0"/>
        <w:kinsoku/>
        <w:wordWrap/>
        <w:bidi w:val="0"/>
        <w:spacing w:line="360" w:lineRule="exact"/>
        <w:ind w:right="0" w:rightChars="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四、违约责任</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50、本《安全文明施工协议书》是工程施工合同的重要组成部分，</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必须严格遵守和履行，如有违反，</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可以追究</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责任；</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违约情况严重，或是社会影响恶劣，又或是造成</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或他方重大损失，</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可解除施工合同且不须向</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承担任何补偿、赔偿的责任。</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51、严禁因</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行为导致发生飞行事故征侯，违者扣合同总款的20%，如发生飞行事故扣合同总款50％，并追究法律责任。</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五、本协议书附于《</w:t>
      </w:r>
      <w:r>
        <w:rPr>
          <w:rFonts w:hint="eastAsia" w:asciiTheme="minorEastAsia" w:hAnsiTheme="minorEastAsia" w:cstheme="minorEastAsia"/>
          <w:sz w:val="24"/>
          <w:szCs w:val="24"/>
          <w:lang w:eastAsia="zh-CN"/>
        </w:rPr>
        <w:t>杭州萧山国际机场空气自动监测站站房改造项目</w:t>
      </w:r>
      <w:r>
        <w:rPr>
          <w:rFonts w:hint="eastAsia" w:asciiTheme="minorEastAsia" w:hAnsiTheme="minorEastAsia" w:eastAsiaTheme="minorEastAsia" w:cstheme="minorEastAsia"/>
          <w:sz w:val="24"/>
          <w:szCs w:val="24"/>
          <w:lang w:val="en-US" w:eastAsia="zh-CN"/>
        </w:rPr>
        <w:t>施工合同</w:t>
      </w:r>
      <w:r>
        <w:rPr>
          <w:rFonts w:hint="eastAsia" w:asciiTheme="minorEastAsia" w:hAnsiTheme="minorEastAsia" w:eastAsiaTheme="minorEastAsia" w:cstheme="minorEastAsia"/>
          <w:sz w:val="24"/>
          <w:szCs w:val="24"/>
        </w:rPr>
        <w:t>》后，由甲乙双方共同盖章后生效。</w:t>
      </w:r>
    </w:p>
    <w:p>
      <w:pPr>
        <w:keepNext w:val="0"/>
        <w:keepLines w:val="0"/>
        <w:pageBreakBefore w:val="0"/>
        <w:kinsoku/>
        <w:wordWrap/>
        <w:bidi w:val="0"/>
        <w:adjustRightInd w:val="0"/>
        <w:snapToGrid w:val="0"/>
        <w:spacing w:line="360" w:lineRule="exact"/>
        <w:ind w:right="0" w:rightChars="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五、附则：</w:t>
      </w:r>
    </w:p>
    <w:p>
      <w:pPr>
        <w:keepNext w:val="0"/>
        <w:keepLines w:val="0"/>
        <w:pageBreakBefore w:val="0"/>
        <w:kinsoku/>
        <w:wordWrap/>
        <w:bidi w:val="0"/>
        <w:adjustRightInd w:val="0"/>
        <w:snapToGrid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（一）由于</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行为违反国家法律、法规和杭州萧山国际机场有限公司有关规章制度和责任书规定内容，</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有权对</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进行处罚。</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触犯法律的，依法追究有关责任人的法律责任。</w:t>
      </w:r>
    </w:p>
    <w:p>
      <w:pPr>
        <w:keepNext w:val="0"/>
        <w:keepLines w:val="0"/>
        <w:pageBreakBefore w:val="0"/>
        <w:kinsoku/>
        <w:wordWrap/>
        <w:bidi w:val="0"/>
        <w:adjustRightInd w:val="0"/>
        <w:snapToGrid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（二）本责任书解释权归</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w:t>
      </w:r>
    </w:p>
    <w:p>
      <w:pPr>
        <w:keepNext w:val="0"/>
        <w:keepLines w:val="0"/>
        <w:pageBreakBefore w:val="0"/>
        <w:kinsoku/>
        <w:wordWrap/>
        <w:bidi w:val="0"/>
        <w:adjustRightInd w:val="0"/>
        <w:snapToGrid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（三）本责任书由甲乙双方共同盖章后生效。</w:t>
      </w:r>
    </w:p>
    <w:p>
      <w:pPr>
        <w:keepNext w:val="0"/>
        <w:keepLines w:val="0"/>
        <w:pageBreakBefore w:val="0"/>
        <w:kinsoku/>
        <w:wordWrap/>
        <w:bidi w:val="0"/>
        <w:adjustRightInd w:val="0"/>
        <w:snapToGrid w:val="0"/>
        <w:spacing w:line="360" w:lineRule="exact"/>
        <w:ind w:right="0" w:rightChars="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发包人：                                          承包人： </w:t>
      </w:r>
    </w:p>
    <w:p>
      <w:pPr>
        <w:keepNext w:val="0"/>
        <w:keepLines w:val="0"/>
        <w:pageBreakBefore w:val="0"/>
        <w:kinsoku/>
        <w:wordWrap/>
        <w:topLinePunct w:val="0"/>
        <w:bidi w:val="0"/>
        <w:spacing w:line="360" w:lineRule="exact"/>
        <w:ind w:right="0" w:rightChars="0"/>
        <w:jc w:val="both"/>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 xml:space="preserve"> </w:t>
      </w:r>
      <w:r>
        <w:rPr>
          <w:rFonts w:hint="eastAsia" w:asciiTheme="minorEastAsia" w:hAnsiTheme="minorEastAsia" w:eastAsiaTheme="minorEastAsia" w:cstheme="minorEastAsia"/>
          <w:b/>
          <w:sz w:val="24"/>
          <w:szCs w:val="24"/>
        </w:rPr>
        <w:t xml:space="preserve"> </w:t>
      </w:r>
    </w:p>
    <w:p>
      <w:pPr>
        <w:keepNext w:val="0"/>
        <w:keepLines w:val="0"/>
        <w:pageBreakBefore/>
        <w:widowControl w:val="0"/>
        <w:numPr>
          <w:ilvl w:val="0"/>
          <w:numId w:val="0"/>
        </w:numPr>
        <w:kinsoku/>
        <w:wordWrap/>
        <w:overflowPunct/>
        <w:topLinePunct w:val="0"/>
        <w:autoSpaceDE/>
        <w:autoSpaceDN/>
        <w:bidi w:val="0"/>
        <w:adjustRightInd/>
        <w:snapToGrid/>
        <w:jc w:val="left"/>
        <w:textAlignment w:val="auto"/>
        <w:rPr>
          <w:rFonts w:hint="eastAsia" w:ascii="宋体" w:hAnsi="宋体" w:cs="宋体"/>
          <w:sz w:val="22"/>
          <w:highlight w:val="none"/>
        </w:rPr>
      </w:pPr>
      <w:r>
        <w:rPr>
          <w:rFonts w:hint="eastAsia" w:ascii="宋体" w:hAnsi="宋体" w:cs="宋体"/>
          <w:sz w:val="22"/>
          <w:highlight w:val="none"/>
        </w:rPr>
        <w:t>附件</w:t>
      </w:r>
      <w:r>
        <w:rPr>
          <w:rFonts w:hint="eastAsia" w:ascii="宋体" w:hAnsi="宋体" w:cs="宋体"/>
          <w:sz w:val="22"/>
          <w:highlight w:val="none"/>
          <w:lang w:val="en-US" w:eastAsia="zh-CN"/>
        </w:rPr>
        <w:t>三</w:t>
      </w:r>
      <w:r>
        <w:rPr>
          <w:rFonts w:hint="eastAsia" w:ascii="宋体" w:hAnsi="宋体" w:cs="宋体"/>
          <w:sz w:val="22"/>
          <w:highlight w:val="none"/>
        </w:rPr>
        <w:t>：</w:t>
      </w:r>
    </w:p>
    <w:p>
      <w:pPr>
        <w:numPr>
          <w:ilvl w:val="0"/>
          <w:numId w:val="0"/>
        </w:numPr>
        <w:jc w:val="center"/>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疫情防控责任书</w:t>
      </w:r>
    </w:p>
    <w:p>
      <w:pPr>
        <w:numPr>
          <w:ilvl w:val="0"/>
          <w:numId w:val="0"/>
        </w:numPr>
        <w:rPr>
          <w:rFonts w:hint="eastAsia" w:ascii="宋体" w:hAnsi="宋体" w:eastAsia="宋体" w:cs="宋体"/>
          <w:sz w:val="22"/>
          <w:szCs w:val="2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为落实民航疫情防控工作要求，全面落实责任制，提升疫情防控水平，建立健全长效机制，做好疫情防控管控工作，增强对重点场所、重点环节、重点人员防控措施的把控，杭州萧山国际机场有限公司（以下简称“机场公司”）与【】（以下简称“  公司”）于【】签订《   合同》就【】签订疫情防控责任书，具体如下：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【】公司按照以下条款严格管理，【】公司的法定代表人为疫情防控承担者，承担疫情防控责任。机场公司所属【】部门有权对乙方管理情况进行监督。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 xml:space="preserve">一、【】公司负责监督员工在岗防护情况，做到防护到位。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二、【】公司要求员工严禁接触涉疫区域内的高危人员或物品，避免因管理不当导致的安全风险。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三、【】公司员工做到适宜接种全员接种疫苗，新进员工需接种疫苗后上岗。并做好员工疫苗接种的管控工作，避免因员工未接种疫苗导致的安全风险。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2"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b/>
          <w:bCs/>
          <w:sz w:val="22"/>
          <w:szCs w:val="22"/>
          <w:highlight w:val="none"/>
          <w:lang w:val="en-US" w:eastAsia="zh-CN"/>
        </w:rPr>
        <w:t>四、</w:t>
      </w:r>
      <w:r>
        <w:rPr>
          <w:rFonts w:hint="eastAsia" w:ascii="宋体" w:hAnsi="宋体" w:eastAsia="宋体" w:cs="宋体"/>
          <w:sz w:val="22"/>
          <w:szCs w:val="22"/>
          <w:highlight w:val="none"/>
          <w:lang w:val="en-US" w:eastAsia="zh-CN"/>
        </w:rPr>
        <w:t>【】公司需根据机场公司要求，及时安排员工开展核酸检测工作，核酸检测做到“应检尽检”。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2"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b/>
          <w:bCs/>
          <w:sz w:val="22"/>
          <w:szCs w:val="22"/>
          <w:highlight w:val="none"/>
          <w:lang w:val="en-US" w:eastAsia="zh-CN"/>
        </w:rPr>
        <w:t>五、</w:t>
      </w:r>
      <w:r>
        <w:rPr>
          <w:rFonts w:hint="eastAsia" w:ascii="宋体" w:hAnsi="宋体" w:eastAsia="宋体" w:cs="宋体"/>
          <w:sz w:val="22"/>
          <w:szCs w:val="22"/>
          <w:highlight w:val="none"/>
          <w:lang w:val="en-US" w:eastAsia="zh-CN"/>
        </w:rPr>
        <w:t>【】公司需做到培训到位及防控要求传达到位，定期对员工开展疫情防控培训，培训内容包括但不限于个人防护要求及近期国内疫情情况通报等，及时传达公司防控相关要求。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六、【】公司需落实上下班体温测量、健康码查验等日常监测机制，建立健康档案。对人员流动（出入省、市、新入职）进行登记管理，对来往疫区职工和密切接触者，采取措施暂停其返岗，做好人员信息登记工作，并配合卫健部门对密切接触者排查进行隔离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七、【】公司需做好员工身体状况动态监控，掌握职工健康状况，制定应急预案，如遇发热、咳嗽等症状者要求主动报告，并做好防护及送医措施。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八、【】公司需做好做好洗手液、口罩、温度计、75%酒精、含氯消毒液等药械物资准备。</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九、若因</w:t>
      </w:r>
      <w:r>
        <w:rPr>
          <w:rFonts w:hint="eastAsia" w:ascii="宋体" w:hAnsi="宋体" w:eastAsia="宋体" w:cs="宋体"/>
          <w:sz w:val="22"/>
          <w:szCs w:val="22"/>
          <w:highlight w:val="none"/>
          <w:lang w:val="en-US" w:eastAsia="zh-CN"/>
        </w:rPr>
        <w:t>【】公司及其员工</w:t>
      </w:r>
      <w:r>
        <w:rPr>
          <w:rFonts w:hint="eastAsia" w:ascii="宋体" w:hAnsi="宋体" w:eastAsia="宋体" w:cs="宋体"/>
          <w:color w:val="000000"/>
          <w:sz w:val="22"/>
          <w:szCs w:val="22"/>
          <w:highlight w:val="none"/>
          <w:lang w:val="en-US" w:eastAsia="zh-CN"/>
        </w:rPr>
        <w:t>原因导致新型冠状肺炎疫情传播，则</w:t>
      </w:r>
      <w:r>
        <w:rPr>
          <w:rFonts w:hint="eastAsia" w:ascii="宋体" w:hAnsi="宋体" w:eastAsia="宋体" w:cs="宋体"/>
          <w:sz w:val="22"/>
          <w:szCs w:val="22"/>
          <w:highlight w:val="none"/>
          <w:lang w:val="en-US" w:eastAsia="zh-CN"/>
        </w:rPr>
        <w:t>【】公司</w:t>
      </w:r>
      <w:r>
        <w:rPr>
          <w:rFonts w:hint="eastAsia" w:ascii="宋体" w:hAnsi="宋体" w:eastAsia="宋体" w:cs="宋体"/>
          <w:color w:val="000000"/>
          <w:sz w:val="22"/>
          <w:szCs w:val="22"/>
          <w:highlight w:val="none"/>
          <w:lang w:val="en-US" w:eastAsia="zh-CN"/>
        </w:rPr>
        <w:t>应承担由此产生的疫情防控费用包括但不限于防疫措施费、防疫检测费、救助费等。若因该等事件，对机场公司造成影响，则机场公司有权要求</w:t>
      </w:r>
      <w:r>
        <w:rPr>
          <w:rFonts w:hint="eastAsia" w:ascii="宋体" w:hAnsi="宋体" w:eastAsia="宋体" w:cs="宋体"/>
          <w:sz w:val="22"/>
          <w:szCs w:val="22"/>
          <w:highlight w:val="none"/>
          <w:lang w:val="en-US" w:eastAsia="zh-CN"/>
        </w:rPr>
        <w:t>【】公司</w:t>
      </w:r>
      <w:r>
        <w:rPr>
          <w:rFonts w:hint="eastAsia" w:ascii="宋体" w:hAnsi="宋体" w:eastAsia="宋体" w:cs="宋体"/>
          <w:color w:val="000000"/>
          <w:sz w:val="22"/>
          <w:szCs w:val="22"/>
          <w:highlight w:val="none"/>
          <w:lang w:val="en-US" w:eastAsia="zh-CN"/>
        </w:rPr>
        <w:t>承担由此产生的实际损失。而且机场公司有权解除合同，全额没收</w:t>
      </w:r>
      <w:r>
        <w:rPr>
          <w:rFonts w:hint="eastAsia" w:ascii="宋体" w:hAnsi="宋体" w:eastAsia="宋体" w:cs="宋体"/>
          <w:sz w:val="22"/>
          <w:szCs w:val="22"/>
          <w:highlight w:val="none"/>
          <w:lang w:val="en-US" w:eastAsia="zh-CN"/>
        </w:rPr>
        <w:t>【】公司</w:t>
      </w:r>
      <w:r>
        <w:rPr>
          <w:rFonts w:hint="eastAsia" w:ascii="宋体" w:hAnsi="宋体" w:eastAsia="宋体" w:cs="宋体"/>
          <w:color w:val="000000"/>
          <w:sz w:val="22"/>
          <w:szCs w:val="22"/>
          <w:highlight w:val="none"/>
          <w:lang w:val="en-US" w:eastAsia="zh-CN"/>
        </w:rPr>
        <w:t>的履约保证金。若履约保证金不足以弥补</w:t>
      </w:r>
      <w:r>
        <w:rPr>
          <w:rFonts w:hint="eastAsia" w:ascii="宋体" w:hAnsi="宋体" w:eastAsia="宋体" w:cs="宋体"/>
          <w:sz w:val="22"/>
          <w:szCs w:val="22"/>
          <w:highlight w:val="none"/>
          <w:lang w:val="en-US" w:eastAsia="zh-CN"/>
        </w:rPr>
        <w:t>【】公司</w:t>
      </w:r>
      <w:r>
        <w:rPr>
          <w:rFonts w:hint="eastAsia" w:ascii="宋体" w:hAnsi="宋体" w:eastAsia="宋体" w:cs="宋体"/>
          <w:color w:val="000000"/>
          <w:sz w:val="22"/>
          <w:szCs w:val="22"/>
          <w:highlight w:val="none"/>
          <w:lang w:val="en-US" w:eastAsia="zh-CN"/>
        </w:rPr>
        <w:t>给机场公司造成的实际损失，则机场公司有权继续向</w:t>
      </w:r>
      <w:r>
        <w:rPr>
          <w:rFonts w:hint="eastAsia" w:ascii="宋体" w:hAnsi="宋体" w:eastAsia="宋体" w:cs="宋体"/>
          <w:sz w:val="22"/>
          <w:szCs w:val="22"/>
          <w:highlight w:val="none"/>
          <w:lang w:val="en-US" w:eastAsia="zh-CN"/>
        </w:rPr>
        <w:t>【】公司</w:t>
      </w:r>
      <w:r>
        <w:rPr>
          <w:rFonts w:hint="eastAsia" w:ascii="宋体" w:hAnsi="宋体" w:eastAsia="宋体" w:cs="宋体"/>
          <w:color w:val="000000"/>
          <w:sz w:val="22"/>
          <w:szCs w:val="22"/>
          <w:highlight w:val="none"/>
          <w:lang w:val="en-US" w:eastAsia="zh-CN"/>
        </w:rPr>
        <w:t>追偿。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2"/>
          <w:szCs w:val="2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2"/>
          <w:szCs w:val="2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right="-193" w:rightChars="-92"/>
        <w:textAlignment w:val="auto"/>
        <w:rPr>
          <w:rFonts w:hint="eastAsia" w:ascii="宋体" w:hAnsi="宋体" w:eastAsia="宋体" w:cs="宋体"/>
          <w:color w:val="000000"/>
          <w:sz w:val="22"/>
          <w:szCs w:val="2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right="-193" w:rightChars="-92"/>
        <w:textAlignment w:val="auto"/>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 xml:space="preserve">                     承诺人：</w:t>
      </w:r>
    </w:p>
    <w:p>
      <w:pPr>
        <w:keepNext w:val="0"/>
        <w:keepLines w:val="0"/>
        <w:pageBreakBefore w:val="0"/>
        <w:widowControl w:val="0"/>
        <w:kinsoku/>
        <w:wordWrap/>
        <w:overflowPunct/>
        <w:topLinePunct w:val="0"/>
        <w:autoSpaceDE/>
        <w:autoSpaceDN/>
        <w:bidi w:val="0"/>
        <w:adjustRightInd/>
        <w:snapToGrid/>
        <w:spacing w:line="360" w:lineRule="exact"/>
        <w:ind w:right="-193" w:rightChars="-92"/>
        <w:textAlignment w:val="auto"/>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 xml:space="preserve">                    （盖章）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 xml:space="preserve">                   </w:t>
      </w:r>
    </w:p>
    <w:p>
      <w:pPr>
        <w:pStyle w:val="9"/>
        <w:keepNext w:val="0"/>
        <w:keepLines w:val="0"/>
        <w:pageBreakBefore/>
        <w:widowControl w:val="0"/>
        <w:kinsoku/>
        <w:wordWrap/>
        <w:overflowPunct/>
        <w:topLinePunct w:val="0"/>
        <w:autoSpaceDE/>
        <w:autoSpaceDN/>
        <w:bidi w:val="0"/>
        <w:adjustRightInd/>
        <w:snapToGrid/>
        <w:jc w:val="center"/>
        <w:textAlignment w:val="auto"/>
      </w:pPr>
      <w:bookmarkStart w:id="18" w:name="_Toc27673"/>
      <w:r>
        <w:rPr>
          <w:rFonts w:hint="eastAsia"/>
        </w:rPr>
        <w:t>第</w:t>
      </w:r>
      <w:r>
        <w:rPr>
          <w:rFonts w:hint="eastAsia"/>
          <w:lang w:val="en-US" w:eastAsia="zh-CN"/>
        </w:rPr>
        <w:t>四</w:t>
      </w:r>
      <w:r>
        <w:rPr>
          <w:rFonts w:hint="eastAsia"/>
        </w:rPr>
        <w:t>章  工程量清单</w:t>
      </w:r>
      <w:bookmarkEnd w:id="16"/>
      <w:r>
        <w:rPr>
          <w:rFonts w:hint="eastAsia"/>
        </w:rPr>
        <w:t>（详见附件）</w:t>
      </w:r>
      <w:bookmarkEnd w:id="18"/>
    </w:p>
    <w:p>
      <w:pPr>
        <w:widowControl/>
        <w:jc w:val="left"/>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pStyle w:val="9"/>
        <w:jc w:val="center"/>
      </w:pPr>
      <w:bookmarkStart w:id="19" w:name="_Toc9507"/>
      <w:r>
        <w:rPr>
          <w:rFonts w:hint="eastAsia"/>
        </w:rPr>
        <w:t>第</w:t>
      </w:r>
      <w:r>
        <w:rPr>
          <w:rFonts w:hint="eastAsia"/>
          <w:lang w:val="en-US" w:eastAsia="zh-CN"/>
        </w:rPr>
        <w:t>五</w:t>
      </w:r>
      <w:r>
        <w:rPr>
          <w:rFonts w:hint="eastAsia"/>
        </w:rPr>
        <w:t xml:space="preserve">章  </w:t>
      </w:r>
      <w:r>
        <w:rPr>
          <w:rFonts w:hint="eastAsia"/>
          <w:lang w:val="en-US" w:eastAsia="zh-CN"/>
        </w:rPr>
        <w:t>图纸</w:t>
      </w:r>
      <w:r>
        <w:rPr>
          <w:rFonts w:hint="eastAsia"/>
        </w:rPr>
        <w:t>（详见附件）</w:t>
      </w:r>
      <w:bookmarkEnd w:id="19"/>
    </w:p>
    <w:p>
      <w:pPr>
        <w:widowControl/>
        <w:jc w:val="left"/>
      </w:pPr>
    </w:p>
    <w:p>
      <w:pPr>
        <w:widowControl/>
        <w:jc w:val="left"/>
        <w:rPr>
          <w:rFonts w:hint="eastAsia" w:ascii="Cambria" w:hAnsi="Cambria" w:eastAsia="黑体" w:cs="Times New Roman"/>
          <w:b/>
          <w:bCs/>
          <w:kern w:val="0"/>
          <w:sz w:val="32"/>
          <w:szCs w:val="32"/>
          <w:lang w:val="en-US" w:eastAsia="zh-CN"/>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pStyle w:val="9"/>
        <w:jc w:val="both"/>
      </w:pPr>
      <w:bookmarkStart w:id="20" w:name="_Toc448097409"/>
      <w:bookmarkStart w:id="21" w:name="_Toc275274581"/>
      <w:r>
        <w:rPr>
          <w:rFonts w:hint="eastAsia"/>
        </w:rPr>
        <w:t xml:space="preserve"> </w:t>
      </w:r>
      <w:r>
        <w:t xml:space="preserve">                </w:t>
      </w:r>
    </w:p>
    <w:p>
      <w:pPr>
        <w:pStyle w:val="9"/>
        <w:jc w:val="both"/>
      </w:pPr>
    </w:p>
    <w:p>
      <w:pPr>
        <w:pStyle w:val="9"/>
        <w:jc w:val="both"/>
      </w:pPr>
    </w:p>
    <w:p>
      <w:pPr>
        <w:pStyle w:val="9"/>
        <w:jc w:val="both"/>
      </w:pPr>
    </w:p>
    <w:p/>
    <w:p/>
    <w:p/>
    <w:p/>
    <w:p/>
    <w:p/>
    <w:p/>
    <w:p/>
    <w:p/>
    <w:p/>
    <w:p/>
    <w:p/>
    <w:p/>
    <w:p/>
    <w:p/>
    <w:p/>
    <w:p/>
    <w:p/>
    <w:p/>
    <w:p/>
    <w:p/>
    <w:p/>
    <w:p/>
    <w:p/>
    <w:p/>
    <w:p/>
    <w:p/>
    <w:p/>
    <w:p/>
    <w:p/>
    <w:p/>
    <w:p>
      <w:pPr>
        <w:pStyle w:val="9"/>
        <w:jc w:val="both"/>
      </w:pPr>
    </w:p>
    <w:p>
      <w:pPr>
        <w:pStyle w:val="9"/>
        <w:numPr>
          <w:ilvl w:val="0"/>
          <w:numId w:val="0"/>
        </w:numPr>
        <w:jc w:val="center"/>
        <w:rPr>
          <w:rFonts w:hint="eastAsia"/>
          <w:lang w:val="en-US" w:eastAsia="zh-CN"/>
        </w:rPr>
      </w:pPr>
      <w:bookmarkStart w:id="22" w:name="_Toc17683"/>
      <w:r>
        <w:rPr>
          <w:rFonts w:hint="eastAsia"/>
          <w:lang w:val="en-US" w:eastAsia="zh-CN"/>
        </w:rPr>
        <w:t>第六章</w:t>
      </w:r>
      <w:r>
        <w:t xml:space="preserve"> </w:t>
      </w:r>
      <w:r>
        <w:rPr>
          <w:rFonts w:hint="eastAsia"/>
          <w:lang w:val="en-US" w:eastAsia="zh-CN"/>
        </w:rPr>
        <w:t>技术标准及要求</w:t>
      </w:r>
      <w:bookmarkEnd w:id="22"/>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一、总体要求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招标范围 ：主要工作内容具体详见图纸及工程量清单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施工前应做好施工技术方案或施工组织设计，并经批准后进行施工。施工前应按设计要求进行定位放线，并对测量基线，水准基点等进行复核。施工中必须作好施工记录，并及时处理好施工中出现的问题。严格做好施工场地及周边的文明施工和环境保护工作。做好与施工现场各专业施工队伍的配合工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 依据设计施工图纸和技术文件要求，本工程项目的施工必须达到以下现行中华人民共和国及省、市、行业的一切有关法规、规范的要求，如下述标准及规范要求有出入则以较严格者为准。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1.1.1适用法律、法规名称：</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中华人民共和国建筑法</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中华人民共和国民法典</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中华人民共和国招标投标法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建设工程质量管理条例（国务院279号令）</w:t>
      </w:r>
    </w:p>
    <w:p>
      <w:pPr>
        <w:adjustRightInd w:val="0"/>
        <w:snapToGrid w:val="0"/>
        <w:spacing w:line="360" w:lineRule="exact"/>
        <w:ind w:firstLine="440" w:firstLineChars="200"/>
        <w:rPr>
          <w:rFonts w:ascii="宋体" w:hAnsi="宋体" w:cs="宋体"/>
          <w:sz w:val="22"/>
        </w:rPr>
      </w:pPr>
      <w:bookmarkStart w:id="23" w:name="_Toc66769198"/>
      <w:r>
        <w:rPr>
          <w:rFonts w:hint="eastAsia" w:ascii="宋体" w:hAnsi="宋体" w:cs="宋体"/>
          <w:sz w:val="22"/>
        </w:rPr>
        <w:t>二、材料要求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2.1工程材料选择</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（1）设备材料选择 </w:t>
      </w:r>
    </w:p>
    <w:p>
      <w:pPr>
        <w:widowControl/>
        <w:tabs>
          <w:tab w:val="left" w:pos="720"/>
        </w:tabs>
        <w:snapToGrid w:val="0"/>
        <w:spacing w:line="360" w:lineRule="exact"/>
        <w:rPr>
          <w:rFonts w:ascii="宋体" w:hAnsi="宋体" w:cs="宋体"/>
          <w:sz w:val="22"/>
          <w:lang w:val="zh-CN"/>
        </w:rPr>
      </w:pPr>
      <w:r>
        <w:rPr>
          <w:rFonts w:hint="eastAsia" w:ascii="宋体" w:hAnsi="宋体" w:cs="宋体"/>
          <w:sz w:val="22"/>
        </w:rPr>
        <w:t xml:space="preserve">     </w:t>
      </w:r>
      <w:r>
        <w:rPr>
          <w:rFonts w:hint="eastAsia" w:ascii="宋体" w:hAnsi="宋体" w:cs="宋体"/>
          <w:sz w:val="22"/>
          <w:lang w:val="zh-CN"/>
        </w:rPr>
        <w:t>1)招标人有材料品牌要求的，投标人应按招标文件推荐品牌要求填报，所有未根据要求而未填报或漏填报品牌的投标文件在中标后，招标人有权在推荐品牌中指定任一品牌作为施工使用品牌且中标人不得有异议，价格不变；投标人在投标文件中若提供了招标人推荐品牌外的产品，应同时提供相当于招标人推荐品牌产品的证明材料。</w:t>
      </w:r>
    </w:p>
    <w:p>
      <w:pPr>
        <w:widowControl/>
        <w:tabs>
          <w:tab w:val="left" w:pos="720"/>
        </w:tabs>
        <w:snapToGrid w:val="0"/>
        <w:spacing w:line="360" w:lineRule="exact"/>
        <w:ind w:firstLine="444"/>
        <w:rPr>
          <w:rFonts w:hint="eastAsia" w:ascii="宋体" w:hAnsi="宋体" w:cs="宋体"/>
          <w:sz w:val="22"/>
          <w:lang w:val="zh-CN"/>
        </w:rPr>
      </w:pPr>
      <w:r>
        <w:rPr>
          <w:rFonts w:hint="eastAsia" w:ascii="宋体" w:hAnsi="宋体" w:cs="宋体"/>
          <w:sz w:val="22"/>
          <w:lang w:val="zh-CN"/>
        </w:rPr>
        <w:t>2)招标人推荐的品牌详见“</w:t>
      </w:r>
      <w:r>
        <w:rPr>
          <w:rFonts w:hint="eastAsia" w:ascii="宋体" w:hAnsi="宋体" w:cs="宋体"/>
          <w:sz w:val="22"/>
        </w:rPr>
        <w:t>主要材料设备推荐品牌一览表</w:t>
      </w:r>
      <w:r>
        <w:rPr>
          <w:rFonts w:hint="eastAsia" w:ascii="宋体" w:hAnsi="宋体" w:cs="宋体"/>
          <w:sz w:val="22"/>
          <w:lang w:val="zh-CN"/>
        </w:rPr>
        <w:t>”中内容。</w:t>
      </w:r>
    </w:p>
    <w:p>
      <w:pPr>
        <w:widowControl/>
        <w:tabs>
          <w:tab w:val="left" w:pos="720"/>
        </w:tabs>
        <w:snapToGrid w:val="0"/>
        <w:spacing w:line="360" w:lineRule="exact"/>
        <w:ind w:firstLine="444"/>
        <w:jc w:val="center"/>
        <w:rPr>
          <w:rFonts w:hint="eastAsia" w:ascii="宋体" w:hAnsi="宋体" w:cs="宋体"/>
          <w:b/>
          <w:sz w:val="22"/>
        </w:rPr>
      </w:pPr>
      <w:r>
        <w:rPr>
          <w:rFonts w:hint="eastAsia" w:ascii="宋体" w:hAnsi="宋体" w:cs="宋体"/>
          <w:b/>
          <w:sz w:val="22"/>
        </w:rPr>
        <w:t>主要材料设备推荐品牌一览表</w:t>
      </w:r>
    </w:p>
    <w:tbl>
      <w:tblPr>
        <w:tblStyle w:val="12"/>
        <w:tblW w:w="8560" w:type="dxa"/>
        <w:jc w:val="center"/>
        <w:tblInd w:w="0" w:type="dxa"/>
        <w:tblLayout w:type="fixed"/>
        <w:tblCellMar>
          <w:top w:w="0" w:type="dxa"/>
          <w:left w:w="108" w:type="dxa"/>
          <w:bottom w:w="0" w:type="dxa"/>
          <w:right w:w="108" w:type="dxa"/>
        </w:tblCellMar>
      </w:tblPr>
      <w:tblGrid>
        <w:gridCol w:w="1063"/>
        <w:gridCol w:w="2783"/>
        <w:gridCol w:w="4714"/>
      </w:tblGrid>
      <w:tr>
        <w:tblPrEx>
          <w:tblLayout w:type="fixed"/>
          <w:tblCellMar>
            <w:top w:w="0" w:type="dxa"/>
            <w:left w:w="108" w:type="dxa"/>
            <w:bottom w:w="0" w:type="dxa"/>
            <w:right w:w="108" w:type="dxa"/>
          </w:tblCellMar>
        </w:tblPrEx>
        <w:trPr>
          <w:trHeight w:val="410" w:hRule="atLeast"/>
          <w:jc w:val="center"/>
        </w:trPr>
        <w:tc>
          <w:tcPr>
            <w:tcW w:w="1063" w:type="dxa"/>
            <w:tcBorders>
              <w:top w:val="single" w:color="auto" w:sz="4" w:space="0"/>
              <w:left w:val="single" w:color="auto" w:sz="4" w:space="0"/>
              <w:bottom w:val="single" w:color="auto" w:sz="4" w:space="0"/>
              <w:right w:val="single" w:color="auto" w:sz="4" w:space="0"/>
            </w:tcBorders>
            <w:vAlign w:val="center"/>
          </w:tcPr>
          <w:p>
            <w:pPr>
              <w:widowControl/>
              <w:tabs>
                <w:tab w:val="left" w:pos="720"/>
              </w:tabs>
              <w:snapToGrid w:val="0"/>
              <w:jc w:val="center"/>
              <w:rPr>
                <w:rFonts w:ascii="宋体" w:hAnsi="宋体" w:cs="宋体"/>
                <w:sz w:val="22"/>
              </w:rPr>
            </w:pPr>
            <w:r>
              <w:rPr>
                <w:rFonts w:hint="eastAsia" w:ascii="宋体" w:hAnsi="宋体" w:cs="宋体"/>
                <w:sz w:val="22"/>
              </w:rPr>
              <w:t>序号</w:t>
            </w:r>
          </w:p>
        </w:tc>
        <w:tc>
          <w:tcPr>
            <w:tcW w:w="2783"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sz w:val="22"/>
              </w:rPr>
            </w:pPr>
            <w:r>
              <w:rPr>
                <w:rFonts w:hint="eastAsia" w:ascii="宋体" w:hAnsi="宋体" w:cs="宋体"/>
                <w:sz w:val="22"/>
              </w:rPr>
              <w:t>材料</w:t>
            </w:r>
          </w:p>
        </w:tc>
        <w:tc>
          <w:tcPr>
            <w:tcW w:w="4714"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sz w:val="22"/>
              </w:rPr>
            </w:pPr>
            <w:r>
              <w:rPr>
                <w:rFonts w:hint="eastAsia" w:ascii="宋体" w:hAnsi="宋体" w:cs="宋体"/>
                <w:sz w:val="22"/>
              </w:rPr>
              <w:t>品牌</w:t>
            </w:r>
          </w:p>
        </w:tc>
      </w:tr>
      <w:tr>
        <w:tblPrEx>
          <w:tblLayout w:type="fixed"/>
          <w:tblCellMar>
            <w:top w:w="0" w:type="dxa"/>
            <w:left w:w="108" w:type="dxa"/>
            <w:bottom w:w="0" w:type="dxa"/>
            <w:right w:w="108" w:type="dxa"/>
          </w:tblCellMar>
        </w:tblPrEx>
        <w:trPr>
          <w:trHeight w:val="405" w:hRule="atLeast"/>
          <w:jc w:val="center"/>
        </w:trPr>
        <w:tc>
          <w:tcPr>
            <w:tcW w:w="1063" w:type="dxa"/>
            <w:tcBorders>
              <w:top w:val="nil"/>
              <w:left w:val="single" w:color="auto" w:sz="4" w:space="0"/>
              <w:bottom w:val="single" w:color="auto" w:sz="4" w:space="0"/>
              <w:right w:val="single" w:color="auto" w:sz="4" w:space="0"/>
            </w:tcBorders>
            <w:vAlign w:val="center"/>
          </w:tcPr>
          <w:p>
            <w:pPr>
              <w:snapToGrid w:val="0"/>
              <w:jc w:val="center"/>
              <w:rPr>
                <w:rFonts w:ascii="宋体" w:hAnsi="宋体" w:cs="宋体"/>
                <w:sz w:val="22"/>
              </w:rPr>
            </w:pPr>
            <w:r>
              <w:rPr>
                <w:rFonts w:hint="eastAsia" w:ascii="宋体" w:hAnsi="宋体" w:cs="宋体"/>
                <w:sz w:val="22"/>
              </w:rPr>
              <w:t>1</w:t>
            </w:r>
          </w:p>
        </w:tc>
        <w:tc>
          <w:tcPr>
            <w:tcW w:w="2783" w:type="dxa"/>
            <w:tcBorders>
              <w:top w:val="nil"/>
              <w:left w:val="nil"/>
              <w:bottom w:val="single" w:color="auto" w:sz="4" w:space="0"/>
              <w:right w:val="single" w:color="auto" w:sz="4" w:space="0"/>
            </w:tcBorders>
            <w:vAlign w:val="center"/>
          </w:tcPr>
          <w:p>
            <w:pPr>
              <w:snapToGrid w:val="0"/>
              <w:rPr>
                <w:rFonts w:ascii="宋体" w:hAnsi="宋体" w:cs="宋体"/>
                <w:bCs/>
                <w:sz w:val="22"/>
              </w:rPr>
            </w:pPr>
            <w:r>
              <w:rPr>
                <w:rFonts w:hint="eastAsia" w:ascii="宋体" w:hAnsi="宋体" w:cs="宋体"/>
                <w:bCs/>
                <w:sz w:val="22"/>
              </w:rPr>
              <w:t>电力电缆</w:t>
            </w:r>
          </w:p>
        </w:tc>
        <w:tc>
          <w:tcPr>
            <w:tcW w:w="4714" w:type="dxa"/>
            <w:tcBorders>
              <w:top w:val="nil"/>
              <w:left w:val="nil"/>
              <w:bottom w:val="single" w:color="auto" w:sz="4" w:space="0"/>
              <w:right w:val="single" w:color="auto" w:sz="4" w:space="0"/>
            </w:tcBorders>
            <w:vAlign w:val="center"/>
          </w:tcPr>
          <w:p>
            <w:pPr>
              <w:snapToGrid w:val="0"/>
              <w:rPr>
                <w:rFonts w:ascii="宋体" w:hAnsi="宋体" w:cs="宋体"/>
                <w:bCs/>
                <w:sz w:val="22"/>
              </w:rPr>
            </w:pPr>
            <w:r>
              <w:rPr>
                <w:rFonts w:hint="eastAsia" w:ascii="宋体" w:hAnsi="宋体" w:cs="宋体"/>
                <w:bCs/>
                <w:sz w:val="22"/>
              </w:rPr>
              <w:t>远东</w:t>
            </w:r>
            <w:r>
              <w:rPr>
                <w:rFonts w:hint="eastAsia" w:ascii="宋体" w:hAnsi="宋体" w:cs="宋体"/>
                <w:bCs/>
                <w:sz w:val="22"/>
                <w:lang w:val="en-US" w:eastAsia="zh-CN"/>
              </w:rPr>
              <w:t>电缆</w:t>
            </w:r>
            <w:r>
              <w:rPr>
                <w:rFonts w:hint="eastAsia" w:ascii="宋体" w:hAnsi="宋体" w:cs="宋体"/>
                <w:bCs/>
                <w:sz w:val="22"/>
              </w:rPr>
              <w:t>、</w:t>
            </w:r>
            <w:r>
              <w:rPr>
                <w:rFonts w:hint="eastAsia" w:ascii="宋体" w:hAnsi="宋体" w:cs="宋体"/>
                <w:bCs/>
                <w:sz w:val="22"/>
                <w:lang w:val="en-US" w:eastAsia="zh-CN"/>
              </w:rPr>
              <w:t>中大元通</w:t>
            </w:r>
            <w:r>
              <w:rPr>
                <w:rFonts w:hint="eastAsia" w:ascii="宋体" w:hAnsi="宋体" w:cs="宋体"/>
                <w:bCs/>
                <w:sz w:val="22"/>
              </w:rPr>
              <w:t>、</w:t>
            </w:r>
            <w:r>
              <w:rPr>
                <w:rFonts w:hint="eastAsia" w:ascii="宋体" w:hAnsi="宋体" w:cs="宋体"/>
                <w:bCs/>
                <w:sz w:val="22"/>
                <w:lang w:val="en-US" w:eastAsia="zh-CN"/>
              </w:rPr>
              <w:t>浙江</w:t>
            </w:r>
            <w:r>
              <w:rPr>
                <w:rFonts w:hint="eastAsia" w:ascii="宋体" w:hAnsi="宋体" w:cs="宋体"/>
                <w:bCs/>
                <w:sz w:val="22"/>
              </w:rPr>
              <w:t>万马或“相当于”品牌</w:t>
            </w:r>
          </w:p>
        </w:tc>
      </w:tr>
      <w:tr>
        <w:tblPrEx>
          <w:tblLayout w:type="fixed"/>
          <w:tblCellMar>
            <w:top w:w="0" w:type="dxa"/>
            <w:left w:w="108" w:type="dxa"/>
            <w:bottom w:w="0" w:type="dxa"/>
            <w:right w:w="108" w:type="dxa"/>
          </w:tblCellMar>
        </w:tblPrEx>
        <w:trPr>
          <w:trHeight w:val="315" w:hRule="atLeast"/>
          <w:jc w:val="center"/>
        </w:trPr>
        <w:tc>
          <w:tcPr>
            <w:tcW w:w="106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 w:val="22"/>
              </w:rPr>
            </w:pPr>
            <w:r>
              <w:rPr>
                <w:rFonts w:hint="eastAsia" w:ascii="宋体" w:hAnsi="宋体" w:cs="宋体"/>
                <w:sz w:val="22"/>
              </w:rPr>
              <w:t>2</w:t>
            </w:r>
          </w:p>
        </w:tc>
        <w:tc>
          <w:tcPr>
            <w:tcW w:w="2783" w:type="dxa"/>
            <w:tcBorders>
              <w:top w:val="nil"/>
              <w:left w:val="nil"/>
              <w:bottom w:val="single" w:color="auto" w:sz="4" w:space="0"/>
              <w:right w:val="single" w:color="auto" w:sz="4" w:space="0"/>
            </w:tcBorders>
            <w:vAlign w:val="center"/>
          </w:tcPr>
          <w:p>
            <w:pPr>
              <w:snapToGrid w:val="0"/>
              <w:rPr>
                <w:rFonts w:hint="eastAsia" w:ascii="宋体" w:hAnsi="宋体" w:cs="宋体" w:eastAsiaTheme="minorEastAsia"/>
                <w:bCs/>
                <w:sz w:val="22"/>
                <w:lang w:val="en-US" w:eastAsia="zh-CN"/>
              </w:rPr>
            </w:pPr>
            <w:r>
              <w:rPr>
                <w:rFonts w:hint="eastAsia" w:ascii="宋体" w:hAnsi="宋体" w:cs="宋体"/>
                <w:bCs/>
                <w:sz w:val="22"/>
                <w:lang w:val="en-US" w:eastAsia="zh-CN"/>
              </w:rPr>
              <w:t>乳胶漆</w:t>
            </w:r>
          </w:p>
        </w:tc>
        <w:tc>
          <w:tcPr>
            <w:tcW w:w="4714" w:type="dxa"/>
            <w:tcBorders>
              <w:top w:val="nil"/>
              <w:left w:val="nil"/>
              <w:bottom w:val="single" w:color="auto" w:sz="4" w:space="0"/>
              <w:right w:val="single" w:color="auto" w:sz="4" w:space="0"/>
            </w:tcBorders>
            <w:vAlign w:val="center"/>
          </w:tcPr>
          <w:p>
            <w:pPr>
              <w:snapToGrid w:val="0"/>
              <w:rPr>
                <w:rFonts w:ascii="宋体" w:hAnsi="宋体" w:cs="宋体"/>
                <w:bCs/>
                <w:sz w:val="22"/>
              </w:rPr>
            </w:pPr>
            <w:r>
              <w:rPr>
                <w:rFonts w:hint="eastAsia" w:ascii="宋体" w:hAnsi="宋体" w:cs="宋体"/>
                <w:bCs/>
                <w:sz w:val="22"/>
              </w:rPr>
              <w:t>多乐士、立邦、SKK或“相当于”品牌</w:t>
            </w:r>
          </w:p>
        </w:tc>
      </w:tr>
      <w:tr>
        <w:tblPrEx>
          <w:tblLayout w:type="fixed"/>
          <w:tblCellMar>
            <w:top w:w="0" w:type="dxa"/>
            <w:left w:w="108" w:type="dxa"/>
            <w:bottom w:w="0" w:type="dxa"/>
            <w:right w:w="108" w:type="dxa"/>
          </w:tblCellMar>
        </w:tblPrEx>
        <w:trPr>
          <w:trHeight w:val="405" w:hRule="atLeast"/>
          <w:jc w:val="center"/>
        </w:trPr>
        <w:tc>
          <w:tcPr>
            <w:tcW w:w="1063" w:type="dxa"/>
            <w:tcBorders>
              <w:top w:val="nil"/>
              <w:left w:val="single" w:color="auto" w:sz="4" w:space="0"/>
              <w:bottom w:val="single" w:color="auto" w:sz="4" w:space="0"/>
              <w:right w:val="single" w:color="auto" w:sz="4" w:space="0"/>
            </w:tcBorders>
            <w:vAlign w:val="center"/>
          </w:tcPr>
          <w:p>
            <w:pPr>
              <w:snapToGrid w:val="0"/>
              <w:jc w:val="center"/>
              <w:rPr>
                <w:rFonts w:ascii="宋体" w:hAnsi="宋体" w:cs="宋体"/>
                <w:sz w:val="22"/>
              </w:rPr>
            </w:pPr>
            <w:r>
              <w:rPr>
                <w:rFonts w:hint="eastAsia" w:ascii="宋体" w:hAnsi="宋体" w:cs="宋体"/>
                <w:sz w:val="22"/>
              </w:rPr>
              <w:t>3</w:t>
            </w:r>
          </w:p>
        </w:tc>
        <w:tc>
          <w:tcPr>
            <w:tcW w:w="2783" w:type="dxa"/>
            <w:tcBorders>
              <w:top w:val="nil"/>
              <w:left w:val="nil"/>
              <w:bottom w:val="single" w:color="auto" w:sz="4" w:space="0"/>
              <w:right w:val="single" w:color="auto" w:sz="4" w:space="0"/>
            </w:tcBorders>
            <w:vAlign w:val="center"/>
          </w:tcPr>
          <w:p>
            <w:pPr>
              <w:snapToGrid w:val="0"/>
              <w:rPr>
                <w:rFonts w:hint="eastAsia" w:ascii="宋体" w:hAnsi="宋体" w:cs="宋体" w:eastAsiaTheme="minorEastAsia"/>
                <w:bCs/>
                <w:sz w:val="22"/>
                <w:lang w:val="en-US" w:eastAsia="zh-CN"/>
              </w:rPr>
            </w:pPr>
            <w:r>
              <w:rPr>
                <w:rFonts w:hint="eastAsia" w:ascii="宋体" w:hAnsi="宋体" w:cs="宋体"/>
                <w:bCs/>
                <w:sz w:val="22"/>
                <w:lang w:val="en-US" w:eastAsia="zh-CN"/>
              </w:rPr>
              <w:t>防水涂料</w:t>
            </w:r>
          </w:p>
        </w:tc>
        <w:tc>
          <w:tcPr>
            <w:tcW w:w="4714" w:type="dxa"/>
            <w:tcBorders>
              <w:top w:val="nil"/>
              <w:left w:val="nil"/>
              <w:bottom w:val="single" w:color="auto" w:sz="4" w:space="0"/>
              <w:right w:val="single" w:color="auto" w:sz="4" w:space="0"/>
            </w:tcBorders>
            <w:vAlign w:val="center"/>
          </w:tcPr>
          <w:p>
            <w:pPr>
              <w:snapToGrid w:val="0"/>
              <w:rPr>
                <w:rFonts w:ascii="宋体" w:hAnsi="宋体" w:cs="宋体"/>
                <w:bCs/>
                <w:sz w:val="22"/>
              </w:rPr>
            </w:pPr>
            <w:r>
              <w:rPr>
                <w:rFonts w:hint="eastAsia" w:ascii="宋体" w:hAnsi="宋体" w:cs="宋体"/>
                <w:bCs/>
                <w:sz w:val="22"/>
              </w:rPr>
              <w:t>‌东方雨虹、万宝力、西卡或“相当于”品牌</w:t>
            </w:r>
          </w:p>
        </w:tc>
      </w:tr>
      <w:tr>
        <w:tblPrEx>
          <w:tblLayout w:type="fixed"/>
          <w:tblCellMar>
            <w:top w:w="0" w:type="dxa"/>
            <w:left w:w="108" w:type="dxa"/>
            <w:bottom w:w="0" w:type="dxa"/>
            <w:right w:w="108" w:type="dxa"/>
          </w:tblCellMar>
        </w:tblPrEx>
        <w:trPr>
          <w:trHeight w:val="405" w:hRule="atLeast"/>
          <w:jc w:val="center"/>
        </w:trPr>
        <w:tc>
          <w:tcPr>
            <w:tcW w:w="1063" w:type="dxa"/>
            <w:tcBorders>
              <w:top w:val="nil"/>
              <w:left w:val="single" w:color="auto" w:sz="4" w:space="0"/>
              <w:bottom w:val="nil"/>
              <w:right w:val="single" w:color="auto" w:sz="4" w:space="0"/>
            </w:tcBorders>
            <w:vAlign w:val="center"/>
          </w:tcPr>
          <w:p>
            <w:pPr>
              <w:snapToGrid w:val="0"/>
              <w:jc w:val="center"/>
              <w:rPr>
                <w:rFonts w:ascii="宋体" w:hAnsi="宋体" w:cs="宋体"/>
                <w:sz w:val="22"/>
              </w:rPr>
            </w:pPr>
            <w:r>
              <w:rPr>
                <w:rFonts w:hint="eastAsia" w:ascii="宋体" w:hAnsi="宋体" w:cs="宋体"/>
                <w:sz w:val="22"/>
              </w:rPr>
              <w:t>4</w:t>
            </w:r>
          </w:p>
        </w:tc>
        <w:tc>
          <w:tcPr>
            <w:tcW w:w="2783" w:type="dxa"/>
            <w:tcBorders>
              <w:top w:val="nil"/>
              <w:left w:val="nil"/>
              <w:bottom w:val="nil"/>
              <w:right w:val="single" w:color="auto" w:sz="4" w:space="0"/>
            </w:tcBorders>
            <w:vAlign w:val="center"/>
          </w:tcPr>
          <w:p>
            <w:pPr>
              <w:snapToGrid w:val="0"/>
              <w:rPr>
                <w:rFonts w:hint="default" w:ascii="宋体" w:hAnsi="宋体" w:cs="宋体" w:eastAsiaTheme="minorEastAsia"/>
                <w:bCs/>
                <w:sz w:val="22"/>
                <w:lang w:val="en-US" w:eastAsia="zh-CN"/>
              </w:rPr>
            </w:pPr>
            <w:r>
              <w:rPr>
                <w:rFonts w:hint="eastAsia" w:ascii="宋体" w:hAnsi="宋体" w:cs="宋体"/>
                <w:bCs/>
                <w:sz w:val="22"/>
                <w:lang w:val="en-US" w:eastAsia="zh-CN"/>
              </w:rPr>
              <w:t>SBS卷材</w:t>
            </w:r>
          </w:p>
        </w:tc>
        <w:tc>
          <w:tcPr>
            <w:tcW w:w="4714" w:type="dxa"/>
            <w:tcBorders>
              <w:top w:val="nil"/>
              <w:left w:val="nil"/>
              <w:bottom w:val="nil"/>
              <w:right w:val="single" w:color="auto" w:sz="4" w:space="0"/>
            </w:tcBorders>
            <w:vAlign w:val="center"/>
          </w:tcPr>
          <w:p>
            <w:pPr>
              <w:snapToGrid w:val="0"/>
              <w:rPr>
                <w:rFonts w:ascii="宋体" w:hAnsi="宋体" w:cs="宋体"/>
                <w:bCs/>
                <w:sz w:val="22"/>
              </w:rPr>
            </w:pPr>
            <w:r>
              <w:rPr>
                <w:rFonts w:hint="eastAsia" w:ascii="宋体" w:hAnsi="宋体" w:cs="宋体"/>
                <w:bCs/>
                <w:sz w:val="22"/>
              </w:rPr>
              <w:t>‌东方雨虹、宏源、禹王或“相当于”品牌</w:t>
            </w:r>
          </w:p>
        </w:tc>
      </w:tr>
      <w:tr>
        <w:tblPrEx>
          <w:tblLayout w:type="fixed"/>
          <w:tblCellMar>
            <w:top w:w="0" w:type="dxa"/>
            <w:left w:w="108" w:type="dxa"/>
            <w:bottom w:w="0" w:type="dxa"/>
            <w:right w:w="108" w:type="dxa"/>
          </w:tblCellMar>
        </w:tblPrEx>
        <w:trPr>
          <w:trHeight w:val="405" w:hRule="atLeast"/>
          <w:jc w:val="center"/>
        </w:trPr>
        <w:tc>
          <w:tcPr>
            <w:tcW w:w="1063" w:type="dxa"/>
            <w:tcBorders>
              <w:top w:val="nil"/>
              <w:left w:val="single" w:color="auto" w:sz="4" w:space="0"/>
              <w:bottom w:val="nil"/>
              <w:right w:val="single" w:color="auto" w:sz="4" w:space="0"/>
            </w:tcBorders>
            <w:vAlign w:val="center"/>
          </w:tcPr>
          <w:p>
            <w:pPr>
              <w:snapToGrid w:val="0"/>
              <w:jc w:val="center"/>
              <w:rPr>
                <w:rFonts w:hint="eastAsia" w:ascii="宋体" w:hAnsi="宋体" w:cs="宋体" w:eastAsiaTheme="minorEastAsia"/>
                <w:sz w:val="22"/>
                <w:lang w:val="en-US" w:eastAsia="zh-CN"/>
              </w:rPr>
            </w:pPr>
            <w:r>
              <w:rPr>
                <w:rFonts w:hint="eastAsia" w:ascii="宋体" w:hAnsi="宋体" w:cs="宋体"/>
                <w:sz w:val="22"/>
                <w:lang w:val="en-US" w:eastAsia="zh-CN"/>
              </w:rPr>
              <w:t>5</w:t>
            </w:r>
          </w:p>
        </w:tc>
        <w:tc>
          <w:tcPr>
            <w:tcW w:w="2783" w:type="dxa"/>
            <w:tcBorders>
              <w:top w:val="nil"/>
              <w:left w:val="nil"/>
              <w:bottom w:val="nil"/>
              <w:right w:val="single" w:color="auto" w:sz="4" w:space="0"/>
            </w:tcBorders>
            <w:vAlign w:val="center"/>
          </w:tcPr>
          <w:p>
            <w:pPr>
              <w:snapToGrid w:val="0"/>
              <w:rPr>
                <w:rFonts w:hint="eastAsia" w:ascii="宋体" w:hAnsi="宋体" w:cs="宋体" w:eastAsiaTheme="minorEastAsia"/>
                <w:bCs/>
                <w:sz w:val="22"/>
                <w:lang w:val="en-US" w:eastAsia="zh-CN"/>
              </w:rPr>
            </w:pPr>
            <w:r>
              <w:rPr>
                <w:rFonts w:hint="eastAsia" w:ascii="宋体" w:hAnsi="宋体" w:cs="宋体"/>
                <w:bCs/>
                <w:sz w:val="22"/>
                <w:lang w:val="en-US" w:eastAsia="zh-CN"/>
              </w:rPr>
              <w:t>空调</w:t>
            </w:r>
          </w:p>
        </w:tc>
        <w:tc>
          <w:tcPr>
            <w:tcW w:w="4714" w:type="dxa"/>
            <w:tcBorders>
              <w:top w:val="nil"/>
              <w:left w:val="nil"/>
              <w:bottom w:val="nil"/>
              <w:right w:val="single" w:color="auto" w:sz="4" w:space="0"/>
            </w:tcBorders>
            <w:vAlign w:val="center"/>
          </w:tcPr>
          <w:p>
            <w:pPr>
              <w:snapToGrid w:val="0"/>
              <w:rPr>
                <w:rFonts w:hint="default" w:ascii="宋体" w:hAnsi="宋体" w:cs="宋体" w:eastAsiaTheme="minorEastAsia"/>
                <w:bCs/>
                <w:sz w:val="22"/>
                <w:lang w:val="en-US" w:eastAsia="zh-CN"/>
              </w:rPr>
            </w:pPr>
            <w:r>
              <w:rPr>
                <w:rFonts w:hint="eastAsia" w:ascii="宋体" w:hAnsi="宋体" w:cs="宋体"/>
                <w:bCs/>
                <w:sz w:val="22"/>
                <w:lang w:val="en-US" w:eastAsia="zh-CN"/>
              </w:rPr>
              <w:t>美的、格力、海尔</w:t>
            </w:r>
            <w:r>
              <w:rPr>
                <w:rFonts w:hint="eastAsia" w:ascii="宋体" w:hAnsi="宋体" w:cs="宋体"/>
                <w:bCs/>
                <w:sz w:val="22"/>
              </w:rPr>
              <w:t>或“相当于”品牌</w:t>
            </w:r>
          </w:p>
        </w:tc>
      </w:tr>
      <w:tr>
        <w:tblPrEx>
          <w:tblLayout w:type="fixed"/>
          <w:tblCellMar>
            <w:top w:w="0" w:type="dxa"/>
            <w:left w:w="108" w:type="dxa"/>
            <w:bottom w:w="0" w:type="dxa"/>
            <w:right w:w="108" w:type="dxa"/>
          </w:tblCellMar>
        </w:tblPrEx>
        <w:trPr>
          <w:trHeight w:val="405" w:hRule="atLeast"/>
          <w:jc w:val="center"/>
        </w:trPr>
        <w:tc>
          <w:tcPr>
            <w:tcW w:w="1063" w:type="dxa"/>
            <w:tcBorders>
              <w:top w:val="nil"/>
              <w:left w:val="single" w:color="auto" w:sz="4" w:space="0"/>
              <w:bottom w:val="nil"/>
              <w:right w:val="single" w:color="auto" w:sz="4" w:space="0"/>
            </w:tcBorders>
            <w:vAlign w:val="center"/>
          </w:tcPr>
          <w:p>
            <w:pPr>
              <w:snapToGrid w:val="0"/>
              <w:jc w:val="center"/>
              <w:rPr>
                <w:rFonts w:hint="eastAsia" w:ascii="宋体" w:hAnsi="宋体" w:cs="宋体" w:eastAsiaTheme="minorEastAsia"/>
                <w:sz w:val="22"/>
                <w:lang w:val="en-US" w:eastAsia="zh-CN"/>
              </w:rPr>
            </w:pPr>
            <w:r>
              <w:rPr>
                <w:rFonts w:hint="eastAsia" w:ascii="宋体" w:hAnsi="宋体" w:cs="宋体"/>
                <w:sz w:val="22"/>
                <w:lang w:val="en-US" w:eastAsia="zh-CN"/>
              </w:rPr>
              <w:t>6</w:t>
            </w:r>
          </w:p>
        </w:tc>
        <w:tc>
          <w:tcPr>
            <w:tcW w:w="2783" w:type="dxa"/>
            <w:tcBorders>
              <w:top w:val="nil"/>
              <w:left w:val="nil"/>
              <w:bottom w:val="nil"/>
              <w:right w:val="single" w:color="auto" w:sz="4" w:space="0"/>
            </w:tcBorders>
            <w:vAlign w:val="center"/>
          </w:tcPr>
          <w:p>
            <w:pPr>
              <w:snapToGrid w:val="0"/>
              <w:rPr>
                <w:rFonts w:hint="default" w:ascii="宋体" w:hAnsi="宋体" w:cs="宋体"/>
                <w:bCs/>
                <w:sz w:val="22"/>
                <w:lang w:val="en-US" w:eastAsia="zh-CN"/>
              </w:rPr>
            </w:pPr>
            <w:r>
              <w:rPr>
                <w:rFonts w:hint="eastAsia" w:ascii="宋体" w:hAnsi="宋体" w:cs="宋体"/>
                <w:bCs/>
                <w:sz w:val="22"/>
                <w:lang w:val="en-US" w:eastAsia="zh-CN"/>
              </w:rPr>
              <w:t>插座</w:t>
            </w:r>
          </w:p>
        </w:tc>
        <w:tc>
          <w:tcPr>
            <w:tcW w:w="4714" w:type="dxa"/>
            <w:tcBorders>
              <w:top w:val="nil"/>
              <w:left w:val="nil"/>
              <w:bottom w:val="nil"/>
              <w:right w:val="single" w:color="auto" w:sz="4" w:space="0"/>
            </w:tcBorders>
            <w:vAlign w:val="center"/>
          </w:tcPr>
          <w:p>
            <w:pPr>
              <w:snapToGrid w:val="0"/>
              <w:rPr>
                <w:rFonts w:hint="eastAsia" w:ascii="宋体" w:hAnsi="宋体" w:cs="宋体"/>
                <w:bCs/>
                <w:sz w:val="22"/>
                <w:lang w:val="en-US" w:eastAsia="zh-CN"/>
              </w:rPr>
            </w:pPr>
            <w:r>
              <w:rPr>
                <w:rFonts w:hint="eastAsia" w:ascii="宋体" w:hAnsi="宋体" w:cs="宋体"/>
                <w:sz w:val="22"/>
              </w:rPr>
              <w:t>鸿雁、正泰、德力西</w:t>
            </w:r>
            <w:r>
              <w:rPr>
                <w:rFonts w:hint="eastAsia" w:ascii="宋体" w:hAnsi="宋体" w:cs="宋体"/>
                <w:bCs/>
                <w:sz w:val="22"/>
              </w:rPr>
              <w:t>或“相当于”品牌</w:t>
            </w:r>
          </w:p>
        </w:tc>
      </w:tr>
      <w:tr>
        <w:tblPrEx>
          <w:tblLayout w:type="fixed"/>
          <w:tblCellMar>
            <w:top w:w="0" w:type="dxa"/>
            <w:left w:w="108" w:type="dxa"/>
            <w:bottom w:w="0" w:type="dxa"/>
            <w:right w:w="108" w:type="dxa"/>
          </w:tblCellMar>
        </w:tblPrEx>
        <w:trPr>
          <w:trHeight w:val="405" w:hRule="atLeast"/>
          <w:jc w:val="center"/>
        </w:trPr>
        <w:tc>
          <w:tcPr>
            <w:tcW w:w="1063" w:type="dxa"/>
            <w:tcBorders>
              <w:top w:val="nil"/>
              <w:left w:val="single" w:color="auto" w:sz="4" w:space="0"/>
              <w:bottom w:val="single" w:color="auto" w:sz="4" w:space="0"/>
              <w:right w:val="single" w:color="auto" w:sz="4" w:space="0"/>
            </w:tcBorders>
            <w:vAlign w:val="center"/>
          </w:tcPr>
          <w:p>
            <w:pPr>
              <w:snapToGrid w:val="0"/>
              <w:jc w:val="center"/>
              <w:rPr>
                <w:rFonts w:hint="default" w:ascii="宋体" w:hAnsi="宋体" w:cs="宋体"/>
                <w:sz w:val="22"/>
                <w:lang w:val="en-US" w:eastAsia="zh-CN"/>
              </w:rPr>
            </w:pPr>
            <w:r>
              <w:rPr>
                <w:rFonts w:hint="eastAsia" w:ascii="宋体" w:hAnsi="宋体" w:cs="宋体"/>
                <w:sz w:val="22"/>
                <w:lang w:val="en-US" w:eastAsia="zh-CN"/>
              </w:rPr>
              <w:t>7</w:t>
            </w:r>
          </w:p>
        </w:tc>
        <w:tc>
          <w:tcPr>
            <w:tcW w:w="2783" w:type="dxa"/>
            <w:tcBorders>
              <w:top w:val="nil"/>
              <w:left w:val="nil"/>
              <w:bottom w:val="single" w:color="auto" w:sz="4" w:space="0"/>
              <w:right w:val="single" w:color="auto" w:sz="4" w:space="0"/>
            </w:tcBorders>
            <w:vAlign w:val="center"/>
          </w:tcPr>
          <w:p>
            <w:pPr>
              <w:snapToGrid w:val="0"/>
              <w:rPr>
                <w:rFonts w:hint="default" w:ascii="宋体" w:hAnsi="宋体" w:cs="宋体"/>
                <w:bCs/>
                <w:sz w:val="22"/>
                <w:lang w:val="en-US" w:eastAsia="zh-CN"/>
              </w:rPr>
            </w:pPr>
            <w:r>
              <w:rPr>
                <w:rFonts w:hint="eastAsia" w:ascii="宋体" w:hAnsi="宋体" w:cs="宋体"/>
                <w:bCs/>
                <w:sz w:val="22"/>
                <w:lang w:val="en-US" w:eastAsia="zh-CN"/>
              </w:rPr>
              <w:t>空开</w:t>
            </w:r>
          </w:p>
        </w:tc>
        <w:tc>
          <w:tcPr>
            <w:tcW w:w="4714" w:type="dxa"/>
            <w:tcBorders>
              <w:top w:val="nil"/>
              <w:left w:val="nil"/>
              <w:bottom w:val="single" w:color="auto" w:sz="4" w:space="0"/>
              <w:right w:val="single" w:color="auto" w:sz="4" w:space="0"/>
            </w:tcBorders>
            <w:vAlign w:val="center"/>
          </w:tcPr>
          <w:p>
            <w:pPr>
              <w:snapToGrid w:val="0"/>
              <w:rPr>
                <w:rFonts w:hint="eastAsia" w:ascii="宋体" w:hAnsi="宋体" w:cs="宋体"/>
                <w:bCs/>
                <w:sz w:val="22"/>
                <w:lang w:val="en-US" w:eastAsia="zh-CN"/>
              </w:rPr>
            </w:pPr>
            <w:r>
              <w:rPr>
                <w:rFonts w:hint="eastAsia" w:ascii="宋体" w:hAnsi="宋体" w:cs="宋体"/>
                <w:bCs/>
                <w:sz w:val="22"/>
              </w:rPr>
              <w:t>施耐德、ABB、西门子或“相当于”品牌</w:t>
            </w:r>
          </w:p>
        </w:tc>
      </w:tr>
    </w:tbl>
    <w:p>
      <w:pPr>
        <w:widowControl/>
        <w:tabs>
          <w:tab w:val="left" w:pos="720"/>
        </w:tabs>
        <w:snapToGrid w:val="0"/>
        <w:spacing w:line="360" w:lineRule="exact"/>
        <w:ind w:firstLine="444"/>
        <w:rPr>
          <w:rFonts w:hint="eastAsia" w:ascii="宋体" w:hAnsi="宋体" w:cs="宋体"/>
          <w:b/>
          <w:sz w:val="22"/>
          <w:lang w:val="zh-CN"/>
        </w:rPr>
      </w:pPr>
    </w:p>
    <w:p>
      <w:pPr>
        <w:widowControl/>
        <w:tabs>
          <w:tab w:val="left" w:pos="720"/>
        </w:tabs>
        <w:snapToGrid w:val="0"/>
        <w:spacing w:line="360" w:lineRule="exact"/>
        <w:ind w:firstLine="442" w:firstLineChars="200"/>
        <w:rPr>
          <w:rFonts w:ascii="宋体" w:hAnsi="宋体" w:cs="宋体"/>
          <w:sz w:val="22"/>
        </w:rPr>
      </w:pPr>
      <w:r>
        <w:rPr>
          <w:rFonts w:hint="eastAsia" w:ascii="宋体" w:hAnsi="宋体" w:cs="宋体"/>
          <w:b/>
          <w:sz w:val="22"/>
        </w:rPr>
        <w:t>3)所用各类设备材料须经发包人认可后方可使用。</w:t>
      </w:r>
      <w:r>
        <w:rPr>
          <w:rFonts w:hint="eastAsia" w:ascii="宋体" w:hAnsi="宋体" w:cs="宋体"/>
          <w:sz w:val="22"/>
        </w:rPr>
        <w:t>投标单位主要设备材料品牌漏填或少填的，中标后由发包人在推荐品牌中选定，且报价不作调整。</w:t>
      </w:r>
    </w:p>
    <w:p>
      <w:pPr>
        <w:snapToGrid w:val="0"/>
        <w:spacing w:line="360" w:lineRule="exact"/>
        <w:rPr>
          <w:rFonts w:ascii="宋体" w:hAnsi="宋体" w:cs="宋体"/>
          <w:sz w:val="22"/>
        </w:rPr>
      </w:pPr>
      <w:r>
        <w:rPr>
          <w:rFonts w:hint="eastAsia" w:ascii="宋体" w:hAnsi="宋体" w:cs="宋体"/>
          <w:sz w:val="22"/>
        </w:rPr>
        <w:t xml:space="preserve">    4）所用各类设备材料都应符合设计和国家规定的相关技术规范标准要求。 </w:t>
      </w:r>
    </w:p>
    <w:p>
      <w:pPr>
        <w:snapToGrid w:val="0"/>
        <w:spacing w:line="360" w:lineRule="exact"/>
        <w:rPr>
          <w:rFonts w:ascii="宋体" w:hAnsi="宋体" w:cs="宋体"/>
          <w:sz w:val="22"/>
        </w:rPr>
      </w:pPr>
      <w:r>
        <w:rPr>
          <w:rFonts w:hint="eastAsia" w:ascii="宋体" w:hAnsi="宋体" w:cs="宋体"/>
          <w:sz w:val="22"/>
        </w:rPr>
        <w:t xml:space="preserve">    5）所用各类设备材料均有质量合格证书。</w:t>
      </w:r>
    </w:p>
    <w:p>
      <w:pPr>
        <w:widowControl/>
        <w:tabs>
          <w:tab w:val="left" w:pos="720"/>
        </w:tabs>
        <w:snapToGrid w:val="0"/>
        <w:spacing w:line="360" w:lineRule="exact"/>
        <w:ind w:firstLine="440" w:firstLineChars="200"/>
        <w:rPr>
          <w:rFonts w:ascii="宋体" w:hAnsi="宋体" w:cs="宋体"/>
          <w:sz w:val="22"/>
        </w:rPr>
      </w:pPr>
      <w:r>
        <w:rPr>
          <w:rFonts w:hint="eastAsia" w:ascii="宋体" w:hAnsi="宋体" w:cs="宋体"/>
          <w:sz w:val="22"/>
        </w:rPr>
        <w:t>6）承包人在选定品牌或制造商时应充分综合考虑供货等风险，若承包人选定品牌或制造商在实施时无法供货或无法正常供货，将由发包人在推荐品牌或制造商中予以指定。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（2）设备材料的质量保证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1）在施工期间内，承包人对有缺陷的部位必须无偿地给予修正，并承担一切由此引起的对发包人或第三者的直接损失，除非该缺陷是由于人为破坏或合同规定的不可抗因素造成的损坏。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承包人应对所选用的设备材料的技术满足度和质量负全部责任，其责任不因该品牌是否为发包人推荐减轻或更改。当承包人选定的产品质量达不到设计要求和招标文件要求的技术指标时，发包人保留更换的权利，且中标价不予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未列入以上品牌推荐表的其它材料和设备，投标人在投标报价时应选择国内优质成熟的产品，施工时需得到发包人的认可，如承包人选定的产品不能满足以上要求，发包人保留更换的权利，且中标价不予调整。</w:t>
      </w:r>
    </w:p>
    <w:p>
      <w:pPr>
        <w:adjustRightInd w:val="0"/>
        <w:snapToGrid w:val="0"/>
        <w:spacing w:line="360" w:lineRule="exact"/>
        <w:ind w:firstLine="442" w:firstLineChars="200"/>
        <w:rPr>
          <w:rFonts w:hint="eastAsia" w:ascii="宋体" w:hAnsi="宋体" w:cs="宋体"/>
          <w:b/>
          <w:bCs/>
          <w:sz w:val="22"/>
        </w:rPr>
      </w:pPr>
      <w:r>
        <w:rPr>
          <w:rFonts w:hint="eastAsia" w:ascii="宋体" w:hAnsi="宋体" w:cs="宋体"/>
          <w:b/>
          <w:bCs/>
          <w:sz w:val="22"/>
        </w:rPr>
        <w:t>（3）施工过程中如涉及需拆除原有材料设备（除需利旧的材料设备外），由承包人自行处理，其残值及处置相关费用，由投标人综合考虑，包含在投标报价中。</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三、施工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3.1一般要求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承包人必须按照施工图纸及技术规范进行施工，严格按照批准的施工技术方案和施工组织设计进行施工，力争做到“一流的施工管理，一流的工程质量”；同时施工组织实施须遵守机场相关规定要求。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3.2施工准备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承包人应在开工前依施工现场情况合理制定施工技术方案和施工组织设计，在服从发包人的安排和总进度计划要求情况下制定施工方案，并按发包人批准的施工方案组织施工。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3.3施工质量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3.3.1工程施工质量控制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（1）为了保证工程施工质量，投标单位必须建立完善的全面质量管理体系（GB/T1900），对工程施工生产进行全过程、全方位的质量监督、检查与控制。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（2）施工阶段质量控制包括事前的各项施工准备工作质量控制，施工过程中的质量控制，以及各单项工程及整个工程项目完工后对建筑施工及安装产品质量的事后控制。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（3）依据国家及政府有关部门颁布的有关质量管理的法律、法规、标准等，严格控制施工工序质量以及检验和评定工程项目质量。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3.3.2现场质量监督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（1）承包人在施工过程中，必须无条件地接受发包人的检查和监督，并执行发包人发出的指令，确保工程质量符合设计要求及相关规范、标准的规定。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（2）工程中使用的材料均应符合相应技术要求，并符合发包人的指示要求，或在现场进行检验。</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没有发包人的批准，隐蔽工程的任何部分均不得覆盖或使之无法查看。承包人应保证发包人有充分的时间，对隐蔽工程进行检查和测量。无论何时，当工程的任何部分已经做好检查准备时，承包人应通知发包人进行检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（4）发包人有权随时对下述事项发出指示：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 在指示规定的时间内，将发包人确认不合格的任何材料从现场运走。</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 在指示规定的时间内，承包人必须将不合格的任何工程拆除并重新施工。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（5）如果承包人在指示规定的时间内未执行上述指示时，则发包人有权雇用他人执行该项指示，所发生的有关费用由承包人负担。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（6）根据发包人的指示，承包人应按发包人认为必要的时间和方式暂停工程或其他任何部分的工作，在暂时停工期间，承包人应对工程进行必要的保护和安全保障。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3.3.3施工偏差要求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承包人需就一切有关之材料和整体结构，必须满足施工图纸及相应的技术标准及规范的规定。若产生施工偏差，承包人必须无条件返工，直至达到施工图纸及相应的技术标准及规范的规定，费用由承包人承担。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3.4检验和验收</w:t>
      </w:r>
    </w:p>
    <w:p>
      <w:pPr>
        <w:adjustRightInd w:val="0"/>
        <w:snapToGrid w:val="0"/>
        <w:spacing w:line="360" w:lineRule="exact"/>
        <w:ind w:firstLine="440" w:firstLineChars="200"/>
        <w:rPr>
          <w:rFonts w:ascii="宋体" w:hAnsi="宋体" w:cs="宋体"/>
          <w:b/>
          <w:bCs/>
          <w:sz w:val="22"/>
        </w:rPr>
      </w:pPr>
      <w:r>
        <w:rPr>
          <w:rFonts w:hint="eastAsia" w:ascii="宋体" w:hAnsi="宋体" w:cs="宋体"/>
          <w:sz w:val="22"/>
        </w:rPr>
        <w:t>发包人有权在本工程施工过程中，进行随时地检查、检验和监督，为合同规定提供的材料进行性能试验。检验工作如果超出了承包人的能力，承包人应安排到第三方（指除发包人、承包人以外的另一方）进行，该第三方必须有检验条件和相应资质。检验工作的任何变化都应征得发包人的书面确认。如果某些试验项目在其他场所进行，承包人应替发包人办理进入现场</w:t>
      </w:r>
      <w:r>
        <w:rPr>
          <w:rFonts w:hint="eastAsia" w:ascii="宋体" w:hAnsi="宋体" w:cs="宋体"/>
          <w:b/>
          <w:bCs/>
          <w:sz w:val="22"/>
        </w:rPr>
        <w:t>的手续和亲自陪同。</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3.5施工管理要求</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3.5.1承包人必须服从发包人对于本工程进度、质量、安全施工等要求。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3.5.2本工程发包范围内的工程项目，一律不得分包。一经发现立即取消承包资格，作违约处理，并承担由此引起的一切经济损失。</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3.5.3承包人应严格按已确认设计图纸和施工技术方案组织施工，并无条件地接受发包人对施工质量的监督和管理。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3.5.4施工现场的建筑垃圾要及时清运，并自行运至机场区域范围以外，施工现场的材料、设备退场及现场清扫工作需于竣工验收前全部完成。上述相关处置费用，由投标人综合考虑，包含在投标报价中。</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3.6主要施工技术要求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3.6.1进出场道路：投标人现场自行调查了解，所有材料不因场内外道路状况、运输线路、运距发生变化而进行调价。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3.6.2施工及生活用水：建设单位负责提供施工场地附近外接水源接口，场内接管、安装水表由施工单位自行解决，每月按水表数据支付。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3.6.3施工用电：施工单位根据现场情况及施工阶段性需要必须考虑自行配备足够数量、功率的发电机。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3.6.4投标人应到工地踏勘以充分了解工地位置、情况、道路、储存空间、装卸限制及任何其他足以影响投标报价的情况，任何因忽视或误解工地情况而导致的索赔或工期延长申请将不被批准。现场安保工作需服从发包人统一安排、调遣，费用从各施工单位相关报价中扣除。</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3.6.5本次招标的工程需考虑以下问题：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(1)需做好施工单位的车辆进出场及材料推放的管理工作，相关费用计入投标报价，中标后不再调整。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(2)本工程开工时间根据甲方提供施工场地时间为准，投标人在投标时须考虑由此造成的工期延长，由此造成的费用不做变更。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(3)本次施工区域可能存在部分障碍物需要拆除、移除，相关费用计入投标报价中，中标后不再调整。</w:t>
      </w:r>
    </w:p>
    <w:bookmarkEnd w:id="23"/>
    <w:p>
      <w:pPr>
        <w:snapToGrid w:val="0"/>
        <w:spacing w:line="360" w:lineRule="exact"/>
        <w:ind w:firstLine="440" w:firstLineChars="200"/>
        <w:rPr>
          <w:rFonts w:ascii="宋体" w:hAnsi="宋体" w:cs="宋体"/>
          <w:sz w:val="22"/>
        </w:rPr>
      </w:pPr>
      <w:r>
        <w:rPr>
          <w:rFonts w:hint="eastAsia" w:ascii="宋体" w:hAnsi="宋体" w:cs="宋体"/>
          <w:sz w:val="22"/>
        </w:rPr>
        <w:t>四、产品保护</w:t>
      </w:r>
    </w:p>
    <w:p>
      <w:pPr>
        <w:snapToGrid w:val="0"/>
        <w:spacing w:line="360" w:lineRule="exact"/>
        <w:ind w:firstLine="440" w:firstLineChars="200"/>
        <w:rPr>
          <w:rFonts w:ascii="宋体" w:hAnsi="宋体" w:cs="宋体"/>
          <w:sz w:val="22"/>
        </w:rPr>
      </w:pPr>
      <w:r>
        <w:rPr>
          <w:rFonts w:hint="eastAsia" w:ascii="宋体" w:hAnsi="宋体" w:cs="宋体"/>
          <w:sz w:val="22"/>
        </w:rPr>
        <w:t>4.1在工程现场及其周围已由其他施工单位完成和在建的建筑产品，承包人在现场施工中应负有保护责任和义务，因工程施工引起损坏，由承包人负责赔偿或修复。</w:t>
      </w:r>
    </w:p>
    <w:p>
      <w:pPr>
        <w:snapToGrid w:val="0"/>
        <w:spacing w:line="360" w:lineRule="exact"/>
        <w:ind w:firstLine="440" w:firstLineChars="200"/>
        <w:rPr>
          <w:rFonts w:ascii="宋体" w:hAnsi="宋体" w:cs="宋体"/>
          <w:sz w:val="22"/>
        </w:rPr>
      </w:pPr>
      <w:r>
        <w:rPr>
          <w:rFonts w:hint="eastAsia" w:ascii="宋体" w:hAnsi="宋体" w:cs="宋体"/>
          <w:sz w:val="22"/>
        </w:rPr>
        <w:t>4.2承包人在施工期间，直至竣工验收尚未正式移交之前，应负责对所有材料及现场进行保护和清洁工作，直至办理完正式移交为止。若在此过程中发生材料丢失和产品损坏，应承担赔偿和修复。</w:t>
      </w:r>
    </w:p>
    <w:p>
      <w:pPr>
        <w:snapToGrid w:val="0"/>
        <w:spacing w:line="360" w:lineRule="exact"/>
        <w:ind w:firstLine="442" w:firstLineChars="200"/>
        <w:rPr>
          <w:rFonts w:ascii="宋体" w:hAnsi="宋体" w:cs="宋体"/>
          <w:b/>
          <w:sz w:val="22"/>
        </w:rPr>
      </w:pPr>
      <w:r>
        <w:rPr>
          <w:rFonts w:hint="eastAsia" w:ascii="宋体" w:hAnsi="宋体" w:cs="宋体"/>
          <w:b/>
          <w:kern w:val="0"/>
          <w:sz w:val="22"/>
        </w:rPr>
        <w:t>五、其他要求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5.1施工临设在建设单位指定区域自行搭设，</w:t>
      </w:r>
      <w:r>
        <w:rPr>
          <w:rFonts w:hint="eastAsia" w:ascii="宋体" w:hAnsi="宋体" w:cs="宋体"/>
          <w:b/>
          <w:sz w:val="22"/>
          <w:lang w:val="en-US" w:eastAsia="zh-CN"/>
        </w:rPr>
        <w:t>施工进场前方案</w:t>
      </w:r>
      <w:r>
        <w:rPr>
          <w:rFonts w:hint="eastAsia" w:ascii="宋体" w:hAnsi="宋体" w:cs="宋体"/>
          <w:b/>
          <w:sz w:val="22"/>
        </w:rPr>
        <w:t>报招标人同意后方可搭建</w:t>
      </w:r>
      <w:r>
        <w:rPr>
          <w:rFonts w:hint="eastAsia" w:ascii="宋体" w:hAnsi="宋体" w:cs="宋体"/>
          <w:b/>
          <w:sz w:val="22"/>
          <w:lang w:eastAsia="zh-CN"/>
        </w:rPr>
        <w:t>。</w:t>
      </w:r>
      <w:r>
        <w:rPr>
          <w:rFonts w:hint="eastAsia" w:ascii="宋体" w:hAnsi="宋体" w:cs="宋体"/>
          <w:b/>
          <w:sz w:val="22"/>
        </w:rPr>
        <w:t>施工临设用地、材料堆场等在工程竣工验收通过后10日内自行拆除、彻底清理，并恢复原状。费用由投标人综合考虑，不另行计算。</w:t>
      </w:r>
    </w:p>
    <w:p>
      <w:pPr>
        <w:snapToGrid w:val="0"/>
        <w:spacing w:line="360" w:lineRule="exact"/>
        <w:ind w:firstLine="442" w:firstLineChars="200"/>
        <w:rPr>
          <w:rFonts w:ascii="宋体" w:hAnsi="宋体" w:cs="宋体"/>
          <w:b/>
          <w:sz w:val="22"/>
        </w:rPr>
      </w:pPr>
      <w:r>
        <w:rPr>
          <w:rFonts w:hint="eastAsia" w:ascii="宋体" w:hAnsi="宋体" w:cs="宋体"/>
          <w:b/>
          <w:sz w:val="22"/>
        </w:rPr>
        <w:t>5.</w:t>
      </w:r>
      <w:r>
        <w:rPr>
          <w:rFonts w:hint="eastAsia" w:ascii="宋体" w:hAnsi="宋体" w:cs="宋体"/>
          <w:b/>
          <w:sz w:val="22"/>
          <w:lang w:val="en-US" w:eastAsia="zh-CN"/>
        </w:rPr>
        <w:t>2</w:t>
      </w:r>
      <w:r>
        <w:rPr>
          <w:rFonts w:hint="eastAsia" w:ascii="宋体" w:hAnsi="宋体" w:cs="宋体"/>
          <w:b/>
          <w:sz w:val="22"/>
        </w:rPr>
        <w:t>承包人在整个项目的施工阶段，应采用拍照方式记录隐蔽工程及各道工序的施工过程，并形成一套完整的影像资料文件；拍摄的影像资料应能全面的记录整个施工全过程（包含实施前中后）的实际状况，所有的隐蔽工程验收及各道工序都须按检验批拍摄留存影像资料文件。</w:t>
      </w:r>
    </w:p>
    <w:p>
      <w:pPr>
        <w:snapToGrid w:val="0"/>
        <w:spacing w:line="360" w:lineRule="exact"/>
        <w:ind w:firstLine="442" w:firstLineChars="200"/>
        <w:rPr>
          <w:rFonts w:hint="eastAsia" w:ascii="宋体" w:hAnsi="宋体" w:cs="宋体"/>
          <w:b/>
          <w:sz w:val="22"/>
          <w:lang w:val="en-US" w:eastAsia="zh-CN"/>
        </w:rPr>
      </w:pPr>
      <w:r>
        <w:rPr>
          <w:rFonts w:hint="eastAsia" w:ascii="宋体" w:hAnsi="宋体" w:cs="宋体"/>
          <w:b/>
          <w:sz w:val="22"/>
          <w:lang w:val="en-US" w:eastAsia="zh-CN"/>
        </w:rPr>
        <w:t>5.3本工程为固定单价合同。请投标人依据本项目招标内容、技术标准及要求、工程量清单及图纸提交报价，参与报价单位应充分考虑施工现场的实际情况、市场风险及自身承受能力，并根据本项目特点及施工技术规范、施工工艺要求，组织并测算为完成项目所必须采取的工艺及措施进行报价，报价应包含完成项目所需人工费、材料费、机械费和对应的企业管理费、利润以及全部风险费用、措施项目费用、其他项目费用、规费、税金等一切费用。项目竣工验收后按实办理结算（按项报价子目不再调整）。</w:t>
      </w:r>
    </w:p>
    <w:p>
      <w:pPr>
        <w:snapToGrid w:val="0"/>
        <w:spacing w:line="360" w:lineRule="exact"/>
        <w:ind w:firstLine="442" w:firstLineChars="200"/>
        <w:rPr>
          <w:rFonts w:hint="eastAsia" w:ascii="宋体" w:hAnsi="宋体" w:cs="宋体"/>
          <w:b/>
          <w:bCs w:val="0"/>
          <w:sz w:val="22"/>
        </w:rPr>
      </w:pPr>
      <w:r>
        <w:rPr>
          <w:rFonts w:hint="eastAsia" w:ascii="宋体" w:hAnsi="宋体" w:cs="宋体"/>
          <w:b/>
          <w:sz w:val="22"/>
          <w:lang w:val="en-US" w:eastAsia="zh-CN"/>
        </w:rPr>
        <w:t xml:space="preserve">5.4  </w:t>
      </w:r>
      <w:r>
        <w:rPr>
          <w:rFonts w:hint="eastAsia" w:ascii="宋体" w:hAnsi="宋体" w:cs="宋体"/>
          <w:b/>
          <w:bCs w:val="0"/>
          <w:sz w:val="22"/>
        </w:rPr>
        <w:t>计日工单价最高限价</w:t>
      </w:r>
      <w:r>
        <w:rPr>
          <w:rFonts w:hint="eastAsia" w:ascii="宋体" w:hAnsi="宋体" w:cs="宋体"/>
          <w:b/>
          <w:bCs w:val="0"/>
          <w:sz w:val="22"/>
          <w:lang w:val="en-US" w:eastAsia="zh-CN"/>
        </w:rPr>
        <w:t>210</w:t>
      </w:r>
      <w:r>
        <w:rPr>
          <w:rFonts w:hint="eastAsia" w:ascii="宋体" w:hAnsi="宋体" w:cs="宋体"/>
          <w:b/>
          <w:bCs w:val="0"/>
          <w:sz w:val="22"/>
        </w:rPr>
        <w:t>元/工日。</w:t>
      </w:r>
    </w:p>
    <w:p>
      <w:pPr>
        <w:pStyle w:val="4"/>
        <w:keepNext w:val="0"/>
        <w:keepLines w:val="0"/>
        <w:pageBreakBefore w:val="0"/>
        <w:widowControl w:val="0"/>
        <w:kinsoku/>
        <w:wordWrap/>
        <w:overflowPunct/>
        <w:topLinePunct w:val="0"/>
        <w:autoSpaceDE/>
        <w:autoSpaceDN/>
        <w:bidi w:val="0"/>
        <w:adjustRightInd/>
        <w:snapToGrid/>
        <w:ind w:left="0" w:leftChars="0" w:firstLine="442" w:firstLineChars="200"/>
        <w:textAlignment w:val="auto"/>
        <w:rPr>
          <w:rFonts w:hint="eastAsia" w:ascii="宋体" w:hAnsi="宋体" w:cs="宋体"/>
          <w:b/>
          <w:bCs w:val="0"/>
          <w:sz w:val="22"/>
          <w:lang w:val="en-US" w:eastAsia="zh-CN"/>
        </w:rPr>
      </w:pPr>
      <w:r>
        <w:rPr>
          <w:rFonts w:hint="eastAsia" w:ascii="宋体" w:hAnsi="宋体" w:cs="宋体"/>
          <w:b/>
          <w:bCs w:val="0"/>
          <w:sz w:val="22"/>
          <w:lang w:val="en-US" w:eastAsia="zh-CN"/>
        </w:rPr>
        <w:t>5.5  承包人须无条件配合招标人另行采购的空气质量监测相关仪器采购等设备的安装调试工作，相关费用由投标人综合考虑，包含在投标报价中。</w:t>
      </w:r>
    </w:p>
    <w:p>
      <w:pPr>
        <w:pStyle w:val="4"/>
        <w:keepNext w:val="0"/>
        <w:keepLines w:val="0"/>
        <w:pageBreakBefore w:val="0"/>
        <w:widowControl w:val="0"/>
        <w:kinsoku/>
        <w:wordWrap/>
        <w:overflowPunct/>
        <w:topLinePunct w:val="0"/>
        <w:autoSpaceDE/>
        <w:autoSpaceDN/>
        <w:bidi w:val="0"/>
        <w:adjustRightInd/>
        <w:snapToGrid/>
        <w:ind w:left="0" w:leftChars="0" w:firstLine="442" w:firstLineChars="200"/>
        <w:textAlignment w:val="auto"/>
        <w:rPr>
          <w:rFonts w:hint="default" w:ascii="宋体" w:hAnsi="宋体" w:cs="宋体"/>
          <w:b/>
          <w:bCs w:val="0"/>
          <w:sz w:val="22"/>
          <w:lang w:val="en-US" w:eastAsia="zh-CN"/>
        </w:rPr>
      </w:pPr>
      <w:r>
        <w:rPr>
          <w:rFonts w:hint="eastAsia" w:ascii="宋体" w:hAnsi="宋体" w:cs="宋体"/>
          <w:b/>
          <w:bCs w:val="0"/>
          <w:sz w:val="22"/>
          <w:lang w:val="en-US" w:eastAsia="zh-CN"/>
        </w:rPr>
        <w:t>5.6  由于本项目部分施工内容需要招标人另行采购的空气质量监测相关仪器采购等设备进场才能确认，承包人须无条件等待设备进场，等待时间不计入工期。</w:t>
      </w:r>
    </w:p>
    <w:p>
      <w:pPr>
        <w:snapToGrid w:val="0"/>
        <w:spacing w:line="360" w:lineRule="exact"/>
        <w:ind w:firstLine="442" w:firstLineChars="200"/>
        <w:rPr>
          <w:rFonts w:hint="eastAsia" w:ascii="宋体" w:hAnsi="宋体" w:cs="宋体"/>
          <w:b/>
          <w:sz w:val="22"/>
          <w:lang w:val="en-US" w:eastAsia="zh-CN"/>
        </w:rPr>
      </w:pPr>
      <w:r>
        <w:rPr>
          <w:rFonts w:hint="eastAsia" w:ascii="宋体" w:hAnsi="宋体" w:cs="宋体"/>
          <w:b/>
          <w:sz w:val="22"/>
          <w:lang w:val="en-US" w:eastAsia="zh-CN"/>
        </w:rPr>
        <w:t>5.7 中标人项目负责人和所有施工人员须无条件配合甲方防疫工作，中标施工进场人员均须已接种新冠疫苗且提供48小时内核酸检测报告。项目施工期间每日8:00和13:00报送健康码、行程码至项目负责人处。施工单位还需按要求配备相关防疫物资及人员，做好自身防疫工作，投标人在投标时应充分考虑上述相关费用，中标后不予增加费用。如因疫情影响，导致施工过程中存在窝工，人员、机械降效情况，则请投标人在投标时充分考虑相关费用，中标后不予增加费用。</w:t>
      </w:r>
    </w:p>
    <w:p>
      <w:pPr>
        <w:pStyle w:val="9"/>
        <w:jc w:val="both"/>
        <w:rPr>
          <w:rFonts w:hint="default" w:eastAsia="黑体"/>
          <w:lang w:val="en-US" w:eastAsia="zh-CN"/>
        </w:rP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
    <w:p/>
    <w:p/>
    <w:p/>
    <w:p/>
    <w:p/>
    <w:p/>
    <w:p/>
    <w:p/>
    <w:p/>
    <w:bookmarkEnd w:id="8"/>
    <w:bookmarkEnd w:id="20"/>
    <w:bookmarkEnd w:id="21"/>
    <w:p>
      <w:pPr>
        <w:pStyle w:val="3"/>
        <w:spacing w:before="0" w:after="0" w:line="564" w:lineRule="exact"/>
        <w:ind w:right="57"/>
        <w:jc w:val="center"/>
        <w:rPr>
          <w:sz w:val="32"/>
          <w:szCs w:val="32"/>
        </w:rPr>
      </w:pPr>
      <w:bookmarkStart w:id="24" w:name="_Toc10055"/>
      <w:bookmarkStart w:id="25" w:name="_Toc52907682"/>
      <w:r>
        <w:rPr>
          <w:sz w:val="32"/>
          <w:szCs w:val="32"/>
        </w:rPr>
        <w:t>第</w:t>
      </w:r>
      <w:r>
        <w:rPr>
          <w:rFonts w:hint="eastAsia"/>
          <w:sz w:val="32"/>
          <w:szCs w:val="32"/>
          <w:lang w:eastAsia="zh-CN"/>
        </w:rPr>
        <w:t>七</w:t>
      </w:r>
      <w:r>
        <w:rPr>
          <w:sz w:val="32"/>
          <w:szCs w:val="32"/>
        </w:rPr>
        <w:t>章</w:t>
      </w:r>
      <w:r>
        <w:rPr>
          <w:rFonts w:hint="eastAsia"/>
          <w:sz w:val="32"/>
          <w:szCs w:val="32"/>
        </w:rPr>
        <w:t xml:space="preserve">    </w:t>
      </w:r>
      <w:r>
        <w:rPr>
          <w:sz w:val="32"/>
          <w:szCs w:val="32"/>
        </w:rPr>
        <w:t>投标文件格式</w:t>
      </w:r>
      <w:bookmarkEnd w:id="24"/>
      <w:bookmarkEnd w:id="25"/>
    </w:p>
    <w:p>
      <w:pPr>
        <w:autoSpaceDE w:val="0"/>
        <w:autoSpaceDN w:val="0"/>
        <w:adjustRightInd w:val="0"/>
        <w:spacing w:before="10" w:line="130" w:lineRule="exact"/>
        <w:jc w:val="left"/>
        <w:rPr>
          <w:rFonts w:cs="微软雅黑"/>
          <w:kern w:val="0"/>
          <w:sz w:val="13"/>
          <w:szCs w:val="13"/>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2980"/>
        </w:tabs>
        <w:autoSpaceDE w:val="0"/>
        <w:autoSpaceDN w:val="0"/>
        <w:adjustRightInd w:val="0"/>
        <w:spacing w:line="360" w:lineRule="auto"/>
        <w:ind w:left="1880" w:right="-20" w:firstLine="1417" w:firstLineChars="350"/>
        <w:jc w:val="left"/>
        <w:rPr>
          <w:rFonts w:cs="微软雅黑"/>
          <w:kern w:val="0"/>
          <w:sz w:val="24"/>
          <w:szCs w:val="28"/>
        </w:rPr>
      </w:pPr>
      <w:r>
        <w:rPr>
          <w:rFonts w:cs="微软雅黑"/>
          <w:w w:val="169"/>
          <w:kern w:val="0"/>
          <w:position w:val="-3"/>
          <w:sz w:val="24"/>
          <w:szCs w:val="28"/>
          <w:u w:val="single"/>
        </w:rPr>
        <w:t xml:space="preserve">       </w:t>
      </w:r>
      <w:r>
        <w:rPr>
          <w:rFonts w:hint="eastAsia" w:cs="微软雅黑"/>
          <w:w w:val="169"/>
          <w:kern w:val="0"/>
          <w:position w:val="-3"/>
          <w:sz w:val="24"/>
          <w:szCs w:val="28"/>
          <w:u w:val="single"/>
        </w:rPr>
        <w:t xml:space="preserve">           </w:t>
      </w:r>
      <w:r>
        <w:rPr>
          <w:rFonts w:cs="微软雅黑"/>
          <w:w w:val="169"/>
          <w:kern w:val="0"/>
          <w:position w:val="-3"/>
          <w:sz w:val="24"/>
          <w:szCs w:val="28"/>
          <w:u w:val="single"/>
        </w:rPr>
        <w:t xml:space="preserve">       </w:t>
      </w:r>
      <w:r>
        <w:rPr>
          <w:rFonts w:cs="微软雅黑"/>
          <w:kern w:val="0"/>
          <w:position w:val="-3"/>
          <w:sz w:val="24"/>
          <w:szCs w:val="28"/>
          <w:u w:val="single"/>
        </w:rPr>
        <w:tab/>
      </w:r>
      <w:r>
        <w:rPr>
          <w:rFonts w:cs="微软雅黑"/>
          <w:kern w:val="0"/>
          <w:position w:val="-3"/>
          <w:sz w:val="24"/>
          <w:szCs w:val="28"/>
        </w:rPr>
        <w:t>(项目</w:t>
      </w:r>
      <w:r>
        <w:rPr>
          <w:rFonts w:cs="微软雅黑"/>
          <w:spacing w:val="-3"/>
          <w:kern w:val="0"/>
          <w:position w:val="-3"/>
          <w:sz w:val="24"/>
          <w:szCs w:val="28"/>
        </w:rPr>
        <w:t>名</w:t>
      </w:r>
      <w:r>
        <w:rPr>
          <w:rFonts w:cs="微软雅黑"/>
          <w:kern w:val="0"/>
          <w:position w:val="-3"/>
          <w:sz w:val="24"/>
          <w:szCs w:val="28"/>
        </w:rPr>
        <w:t>称)</w:t>
      </w:r>
    </w:p>
    <w:p>
      <w:pPr>
        <w:autoSpaceDE w:val="0"/>
        <w:autoSpaceDN w:val="0"/>
        <w:adjustRightInd w:val="0"/>
        <w:spacing w:before="7" w:line="100" w:lineRule="exact"/>
        <w:jc w:val="left"/>
        <w:rPr>
          <w:rFonts w:cs="微软雅黑"/>
          <w:kern w:val="0"/>
          <w:sz w:val="10"/>
          <w:szCs w:val="1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cs="微软雅黑"/>
          <w:kern w:val="0"/>
          <w:sz w:val="44"/>
          <w:szCs w:val="44"/>
        </w:rPr>
      </w:pPr>
      <w:r>
        <w:rPr>
          <w:rFonts w:cs="微软雅黑"/>
          <w:kern w:val="0"/>
          <w:sz w:val="44"/>
          <w:szCs w:val="44"/>
        </w:rPr>
        <w:t>投</w:t>
      </w:r>
      <w:r>
        <w:rPr>
          <w:rFonts w:cs="微软雅黑"/>
          <w:kern w:val="0"/>
          <w:sz w:val="44"/>
          <w:szCs w:val="44"/>
        </w:rPr>
        <w:tab/>
      </w:r>
      <w:r>
        <w:rPr>
          <w:rFonts w:cs="微软雅黑"/>
          <w:kern w:val="0"/>
          <w:sz w:val="44"/>
          <w:szCs w:val="44"/>
        </w:rPr>
        <w:t>标</w:t>
      </w:r>
      <w:r>
        <w:rPr>
          <w:rFonts w:cs="微软雅黑"/>
          <w:kern w:val="0"/>
          <w:sz w:val="44"/>
          <w:szCs w:val="44"/>
        </w:rPr>
        <w:tab/>
      </w:r>
      <w:r>
        <w:rPr>
          <w:rFonts w:cs="微软雅黑"/>
          <w:kern w:val="0"/>
          <w:sz w:val="44"/>
          <w:szCs w:val="44"/>
        </w:rPr>
        <w:t>文</w:t>
      </w:r>
      <w:r>
        <w:rPr>
          <w:rFonts w:cs="微软雅黑"/>
          <w:kern w:val="0"/>
          <w:sz w:val="44"/>
          <w:szCs w:val="44"/>
        </w:rPr>
        <w:tab/>
      </w:r>
      <w:r>
        <w:rPr>
          <w:rFonts w:cs="微软雅黑"/>
          <w:w w:val="99"/>
          <w:kern w:val="0"/>
          <w:sz w:val="44"/>
          <w:szCs w:val="44"/>
        </w:rPr>
        <w:t>件</w:t>
      </w: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before="16" w:line="360" w:lineRule="auto"/>
        <w:ind w:firstLine="480" w:firstLineChars="200"/>
        <w:jc w:val="left"/>
        <w:rPr>
          <w:rFonts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宋体" w:hAnsi="宋体" w:cs="微软雅黑"/>
          <w:kern w:val="0"/>
          <w:sz w:val="24"/>
          <w:szCs w:val="28"/>
        </w:rPr>
      </w:pPr>
      <w:r>
        <w:rPr>
          <w:rFonts w:ascii="宋体" w:hAnsi="宋体" w:cs="微软雅黑"/>
          <w:kern w:val="0"/>
          <w:sz w:val="24"/>
          <w:szCs w:val="28"/>
        </w:rPr>
        <w:t>投标人：</w:t>
      </w:r>
      <w:r>
        <w:rPr>
          <w:rFonts w:ascii="宋体" w:hAnsi="宋体" w:cs="微软雅黑"/>
          <w:spacing w:val="57"/>
          <w:kern w:val="0"/>
          <w:sz w:val="24"/>
          <w:szCs w:val="28"/>
          <w:u w:val="single"/>
        </w:rPr>
        <w:t xml:space="preserve"> </w:t>
      </w:r>
      <w:r>
        <w:rPr>
          <w:rFonts w:ascii="宋体" w:hAnsi="宋体" w:cs="微软雅黑"/>
          <w:kern w:val="0"/>
          <w:sz w:val="24"/>
          <w:szCs w:val="28"/>
          <w:u w:val="single"/>
        </w:rPr>
        <w:tab/>
      </w:r>
      <w:r>
        <w:rPr>
          <w:rFonts w:ascii="宋体" w:hAnsi="宋体" w:cs="微软雅黑"/>
          <w:kern w:val="0"/>
          <w:sz w:val="24"/>
          <w:szCs w:val="28"/>
        </w:rPr>
        <w:t>(盖</w:t>
      </w:r>
      <w:r>
        <w:rPr>
          <w:rFonts w:ascii="宋体" w:hAnsi="宋体" w:cs="微软雅黑"/>
          <w:spacing w:val="-3"/>
          <w:kern w:val="0"/>
          <w:sz w:val="24"/>
          <w:szCs w:val="28"/>
        </w:rPr>
        <w:t>单</w:t>
      </w:r>
      <w:r>
        <w:rPr>
          <w:rFonts w:ascii="宋体" w:hAnsi="宋体" w:cs="微软雅黑"/>
          <w:kern w:val="0"/>
          <w:sz w:val="24"/>
          <w:szCs w:val="28"/>
        </w:rPr>
        <w:t>位</w:t>
      </w:r>
      <w:r>
        <w:rPr>
          <w:rFonts w:ascii="宋体" w:hAnsi="宋体" w:cs="微软雅黑"/>
          <w:spacing w:val="-3"/>
          <w:kern w:val="0"/>
          <w:sz w:val="24"/>
          <w:szCs w:val="28"/>
        </w:rPr>
        <w:t>章</w:t>
      </w:r>
      <w:r>
        <w:rPr>
          <w:rFonts w:ascii="宋体" w:hAnsi="宋体"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宋体" w:hAnsi="宋体" w:cs="微软雅黑"/>
          <w:kern w:val="0"/>
          <w:sz w:val="24"/>
          <w:szCs w:val="28"/>
        </w:rPr>
      </w:pPr>
      <w:r>
        <w:rPr>
          <w:rFonts w:ascii="宋体" w:hAnsi="宋体" w:cs="微软雅黑"/>
          <w:kern w:val="0"/>
          <w:sz w:val="24"/>
          <w:szCs w:val="28"/>
        </w:rPr>
        <w:t>法定代</w:t>
      </w:r>
      <w:r>
        <w:rPr>
          <w:rFonts w:ascii="宋体" w:hAnsi="宋体" w:cs="微软雅黑"/>
          <w:spacing w:val="-3"/>
          <w:kern w:val="0"/>
          <w:sz w:val="24"/>
          <w:szCs w:val="28"/>
        </w:rPr>
        <w:t>表</w:t>
      </w:r>
      <w:r>
        <w:rPr>
          <w:rFonts w:ascii="宋体" w:hAnsi="宋体" w:cs="微软雅黑"/>
          <w:kern w:val="0"/>
          <w:sz w:val="24"/>
          <w:szCs w:val="28"/>
        </w:rPr>
        <w:t>人或其</w:t>
      </w:r>
      <w:r>
        <w:rPr>
          <w:rFonts w:ascii="宋体" w:hAnsi="宋体" w:cs="微软雅黑"/>
          <w:spacing w:val="-3"/>
          <w:kern w:val="0"/>
          <w:sz w:val="24"/>
          <w:szCs w:val="28"/>
        </w:rPr>
        <w:t>委托</w:t>
      </w:r>
      <w:r>
        <w:rPr>
          <w:rFonts w:ascii="宋体" w:hAnsi="宋体" w:cs="微软雅黑"/>
          <w:kern w:val="0"/>
          <w:sz w:val="24"/>
          <w:szCs w:val="28"/>
        </w:rPr>
        <w:t>代理人</w:t>
      </w:r>
      <w:r>
        <w:rPr>
          <w:rFonts w:ascii="宋体" w:hAnsi="宋体" w:cs="微软雅黑"/>
          <w:spacing w:val="2"/>
          <w:kern w:val="0"/>
          <w:sz w:val="24"/>
          <w:szCs w:val="28"/>
        </w:rPr>
        <w:t>：</w:t>
      </w:r>
      <w:r>
        <w:rPr>
          <w:rFonts w:ascii="宋体" w:hAnsi="宋体" w:cs="微软雅黑"/>
          <w:spacing w:val="57"/>
          <w:kern w:val="0"/>
          <w:sz w:val="24"/>
          <w:szCs w:val="28"/>
          <w:u w:val="single"/>
        </w:rPr>
        <w:t xml:space="preserve"> </w:t>
      </w:r>
      <w:r>
        <w:rPr>
          <w:rFonts w:ascii="宋体" w:hAnsi="宋体" w:cs="微软雅黑"/>
          <w:kern w:val="0"/>
          <w:sz w:val="24"/>
          <w:szCs w:val="28"/>
          <w:u w:val="single"/>
        </w:rPr>
        <w:tab/>
      </w:r>
      <w:r>
        <w:rPr>
          <w:rFonts w:ascii="宋体" w:hAnsi="宋体" w:cs="微软雅黑"/>
          <w:kern w:val="0"/>
          <w:sz w:val="24"/>
          <w:szCs w:val="28"/>
        </w:rPr>
        <w:t>(</w:t>
      </w:r>
      <w:r>
        <w:rPr>
          <w:rFonts w:ascii="宋体" w:hAnsi="宋体" w:cs="微软雅黑"/>
          <w:spacing w:val="-3"/>
          <w:kern w:val="0"/>
          <w:sz w:val="24"/>
          <w:szCs w:val="28"/>
        </w:rPr>
        <w:t>签</w:t>
      </w:r>
      <w:r>
        <w:rPr>
          <w:rFonts w:ascii="宋体" w:hAnsi="宋体" w:cs="微软雅黑"/>
          <w:kern w:val="0"/>
          <w:sz w:val="24"/>
          <w:szCs w:val="28"/>
        </w:rPr>
        <w:t>字</w:t>
      </w:r>
      <w:r>
        <w:rPr>
          <w:rFonts w:hint="eastAsia" w:ascii="宋体" w:hAnsi="宋体" w:cs="微软雅黑"/>
          <w:kern w:val="0"/>
          <w:sz w:val="24"/>
          <w:szCs w:val="28"/>
        </w:rPr>
        <w:t>或盖章</w:t>
      </w:r>
      <w:r>
        <w:rPr>
          <w:rFonts w:ascii="宋体" w:hAnsi="宋体" w:cs="微软雅黑"/>
          <w:kern w:val="0"/>
          <w:sz w:val="24"/>
          <w:szCs w:val="28"/>
        </w:rPr>
        <w:t>)</w:t>
      </w:r>
    </w:p>
    <w:p>
      <w:pPr>
        <w:autoSpaceDE w:val="0"/>
        <w:autoSpaceDN w:val="0"/>
        <w:adjustRightInd w:val="0"/>
        <w:spacing w:before="3" w:line="130" w:lineRule="exact"/>
        <w:jc w:val="left"/>
        <w:rPr>
          <w:rFonts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cs="微软雅黑"/>
          <w:kern w:val="0"/>
          <w:sz w:val="24"/>
          <w:szCs w:val="28"/>
        </w:rPr>
      </w:pPr>
      <w:r>
        <w:rPr>
          <w:rFonts w:cs="微软雅黑"/>
          <w:kern w:val="0"/>
          <w:sz w:val="24"/>
          <w:szCs w:val="28"/>
          <w:u w:val="single"/>
        </w:rPr>
        <w:tab/>
      </w:r>
      <w:r>
        <w:rPr>
          <w:rFonts w:cs="微软雅黑"/>
          <w:spacing w:val="2"/>
          <w:kern w:val="0"/>
          <w:sz w:val="24"/>
          <w:szCs w:val="28"/>
        </w:rPr>
        <w:t>年</w:t>
      </w:r>
      <w:r>
        <w:rPr>
          <w:rFonts w:cs="微软雅黑"/>
          <w:spacing w:val="57"/>
          <w:kern w:val="0"/>
          <w:sz w:val="24"/>
          <w:szCs w:val="28"/>
          <w:u w:val="single"/>
        </w:rPr>
        <w:t xml:space="preserve"> </w:t>
      </w:r>
      <w:r>
        <w:rPr>
          <w:rFonts w:cs="微软雅黑"/>
          <w:kern w:val="0"/>
          <w:sz w:val="24"/>
          <w:szCs w:val="28"/>
          <w:u w:val="single"/>
        </w:rPr>
        <w:tab/>
      </w:r>
      <w:r>
        <w:rPr>
          <w:rFonts w:cs="微软雅黑"/>
          <w:spacing w:val="2"/>
          <w:kern w:val="0"/>
          <w:sz w:val="24"/>
          <w:szCs w:val="28"/>
        </w:rPr>
        <w:t>月</w:t>
      </w:r>
      <w:r>
        <w:rPr>
          <w:rFonts w:cs="微软雅黑"/>
          <w:kern w:val="0"/>
          <w:sz w:val="24"/>
          <w:szCs w:val="28"/>
          <w:u w:val="single"/>
        </w:rPr>
        <w:tab/>
      </w:r>
      <w:r>
        <w:rPr>
          <w:rFonts w:cs="微软雅黑"/>
          <w:kern w:val="0"/>
          <w:sz w:val="24"/>
          <w:szCs w:val="28"/>
          <w:u w:val="single"/>
        </w:rPr>
        <w:t xml:space="preserve">     </w:t>
      </w:r>
      <w:r>
        <w:rPr>
          <w:rFonts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cs="微软雅黑"/>
          <w:kern w:val="0"/>
          <w:sz w:val="24"/>
          <w:szCs w:val="28"/>
        </w:rPr>
        <w:sectPr>
          <w:footerReference r:id="rId6" w:type="default"/>
          <w:pgSz w:w="11907" w:h="16840"/>
          <w:pgMar w:top="1134" w:right="1134" w:bottom="1134" w:left="1134" w:header="567" w:footer="567" w:gutter="0"/>
          <w:pgNumType w:start="1"/>
          <w:cols w:space="720" w:num="1"/>
        </w:sectPr>
      </w:pPr>
    </w:p>
    <w:p>
      <w:pPr>
        <w:autoSpaceDE w:val="0"/>
        <w:autoSpaceDN w:val="0"/>
        <w:adjustRightInd w:val="0"/>
        <w:spacing w:line="360" w:lineRule="auto"/>
        <w:jc w:val="center"/>
        <w:rPr>
          <w:rFonts w:cs="微软雅黑"/>
          <w:b/>
          <w:kern w:val="0"/>
          <w:sz w:val="36"/>
          <w:szCs w:val="36"/>
        </w:rPr>
      </w:pPr>
      <w:r>
        <w:rPr>
          <w:rFonts w:cs="微软雅黑"/>
          <w:b/>
          <w:kern w:val="0"/>
          <w:sz w:val="36"/>
          <w:szCs w:val="36"/>
        </w:rPr>
        <w:t>目 录</w:t>
      </w:r>
    </w:p>
    <w:p>
      <w:pPr>
        <w:pStyle w:val="14"/>
        <w:numPr>
          <w:ilvl w:val="0"/>
          <w:numId w:val="6"/>
        </w:numPr>
        <w:tabs>
          <w:tab w:val="left" w:pos="360"/>
        </w:tabs>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投标函；</w:t>
      </w:r>
    </w:p>
    <w:p>
      <w:pPr>
        <w:pStyle w:val="14"/>
        <w:numPr>
          <w:ilvl w:val="0"/>
          <w:numId w:val="0"/>
        </w:numPr>
        <w:tabs>
          <w:tab w:val="left" w:pos="360"/>
        </w:tabs>
        <w:autoSpaceDE w:val="0"/>
        <w:autoSpaceDN w:val="0"/>
        <w:adjustRightInd w:val="0"/>
        <w:spacing w:line="360" w:lineRule="auto"/>
        <w:ind w:leftChars="0"/>
        <w:rPr>
          <w:rFonts w:ascii="微软雅黑" w:hAnsi="Times New Roman" w:cs="微软雅黑"/>
          <w:spacing w:val="-2"/>
          <w:kern w:val="0"/>
          <w:sz w:val="22"/>
        </w:rPr>
      </w:pPr>
      <w:r>
        <w:rPr>
          <w:rFonts w:hint="eastAsia" w:ascii="宋体" w:hAnsi="宋体" w:cs="宋体"/>
          <w:kern w:val="0"/>
          <w:sz w:val="22"/>
          <w:lang w:val="en-US" w:eastAsia="zh-CN"/>
        </w:rPr>
        <w:t>二、</w:t>
      </w:r>
      <w:r>
        <w:rPr>
          <w:rFonts w:hint="eastAsia" w:ascii="宋体" w:hAnsi="宋体" w:cs="宋体"/>
          <w:kern w:val="0"/>
          <w:sz w:val="22"/>
        </w:rPr>
        <w:t>法定代表人身份证明、</w:t>
      </w:r>
      <w:r>
        <w:rPr>
          <w:rFonts w:ascii="宋体" w:hAnsi="宋体" w:cs="宋体"/>
          <w:kern w:val="0"/>
          <w:sz w:val="22"/>
        </w:rPr>
        <w:t>法定代表人授权委托书(投标文件</w:t>
      </w:r>
      <w:r>
        <w:rPr>
          <w:rFonts w:hint="eastAsia" w:ascii="宋体" w:hAnsi="宋体" w:cs="宋体"/>
          <w:kern w:val="0"/>
          <w:sz w:val="22"/>
        </w:rPr>
        <w:t>由</w:t>
      </w:r>
      <w:r>
        <w:rPr>
          <w:rFonts w:ascii="宋体" w:hAnsi="宋体" w:cs="宋体"/>
          <w:kern w:val="0"/>
          <w:sz w:val="22"/>
        </w:rPr>
        <w:t>委托代理人签字</w:t>
      </w:r>
      <w:r>
        <w:rPr>
          <w:rFonts w:hint="eastAsia" w:ascii="宋体" w:hAnsi="宋体" w:cs="宋体"/>
          <w:kern w:val="0"/>
          <w:sz w:val="22"/>
        </w:rPr>
        <w:t>时</w:t>
      </w:r>
      <w:r>
        <w:rPr>
          <w:rFonts w:ascii="宋体" w:hAnsi="宋体" w:cs="宋体"/>
          <w:kern w:val="0"/>
          <w:sz w:val="22"/>
        </w:rPr>
        <w:t>提供</w:t>
      </w:r>
      <w:r>
        <w:rPr>
          <w:rFonts w:hint="eastAsia" w:ascii="宋体" w:hAnsi="宋体" w:cs="宋体"/>
          <w:kern w:val="0"/>
          <w:sz w:val="22"/>
        </w:rPr>
        <w:t>)</w:t>
      </w:r>
      <w:r>
        <w:rPr>
          <w:rFonts w:ascii="微软雅黑" w:hAnsi="Times New Roman" w:cs="微软雅黑"/>
          <w:spacing w:val="-2"/>
          <w:kern w:val="0"/>
          <w:sz w:val="22"/>
        </w:rPr>
        <w:t>；</w:t>
      </w:r>
    </w:p>
    <w:p>
      <w:pPr>
        <w:pStyle w:val="14"/>
        <w:numPr>
          <w:ilvl w:val="0"/>
          <w:numId w:val="0"/>
        </w:numPr>
        <w:tabs>
          <w:tab w:val="left" w:pos="360"/>
        </w:tabs>
        <w:autoSpaceDE w:val="0"/>
        <w:autoSpaceDN w:val="0"/>
        <w:adjustRightInd w:val="0"/>
        <w:spacing w:line="360" w:lineRule="auto"/>
        <w:ind w:leftChars="0" w:right="4013" w:rightChars="0"/>
        <w:rPr>
          <w:rFonts w:ascii="微软雅黑" w:hAnsi="Times New Roman" w:cs="微软雅黑"/>
          <w:spacing w:val="-2"/>
          <w:kern w:val="0"/>
          <w:sz w:val="22"/>
        </w:rPr>
      </w:pPr>
      <w:r>
        <w:rPr>
          <w:rFonts w:hint="eastAsia" w:ascii="微软雅黑" w:hAnsi="Times New Roman" w:cs="微软雅黑"/>
          <w:spacing w:val="-2"/>
          <w:kern w:val="0"/>
          <w:sz w:val="22"/>
          <w:lang w:val="en-US" w:eastAsia="zh-CN"/>
        </w:rPr>
        <w:t>三、</w:t>
      </w:r>
      <w:r>
        <w:rPr>
          <w:rFonts w:ascii="微软雅黑" w:hAnsi="Times New Roman" w:cs="微软雅黑"/>
          <w:spacing w:val="-2"/>
          <w:kern w:val="0"/>
          <w:sz w:val="22"/>
        </w:rPr>
        <w:t>已标价工程量清单；</w:t>
      </w:r>
    </w:p>
    <w:p>
      <w:pPr>
        <w:pStyle w:val="14"/>
        <w:numPr>
          <w:ilvl w:val="0"/>
          <w:numId w:val="0"/>
        </w:numPr>
        <w:tabs>
          <w:tab w:val="left" w:pos="360"/>
        </w:tabs>
        <w:autoSpaceDE w:val="0"/>
        <w:autoSpaceDN w:val="0"/>
        <w:adjustRightInd w:val="0"/>
        <w:spacing w:line="360" w:lineRule="auto"/>
        <w:ind w:leftChars="0" w:right="4013" w:rightChars="0"/>
        <w:rPr>
          <w:rFonts w:ascii="微软雅黑" w:hAnsi="Times New Roman" w:cs="微软雅黑"/>
          <w:spacing w:val="-2"/>
          <w:kern w:val="0"/>
          <w:sz w:val="22"/>
        </w:rPr>
      </w:pPr>
      <w:r>
        <w:rPr>
          <w:rFonts w:hint="eastAsia" w:ascii="微软雅黑" w:hAnsi="Times New Roman" w:cs="微软雅黑"/>
          <w:spacing w:val="-2"/>
          <w:kern w:val="0"/>
          <w:sz w:val="22"/>
          <w:lang w:val="en-US" w:eastAsia="zh-CN"/>
        </w:rPr>
        <w:t>四、</w:t>
      </w:r>
      <w:r>
        <w:rPr>
          <w:rFonts w:ascii="微软雅黑" w:hAnsi="Times New Roman" w:cs="微软雅黑"/>
          <w:spacing w:val="-2"/>
          <w:kern w:val="0"/>
          <w:sz w:val="22"/>
        </w:rPr>
        <w:t>投标人</w:t>
      </w:r>
      <w:r>
        <w:rPr>
          <w:rFonts w:hint="eastAsia" w:ascii="微软雅黑" w:hAnsi="Times New Roman" w:cs="微软雅黑"/>
          <w:spacing w:val="-2"/>
          <w:kern w:val="0"/>
          <w:sz w:val="22"/>
          <w:lang w:val="en-US" w:eastAsia="zh-CN"/>
        </w:rPr>
        <w:t>认为需要提供的</w:t>
      </w:r>
      <w:r>
        <w:rPr>
          <w:rFonts w:ascii="微软雅黑" w:hAnsi="Times New Roman" w:cs="微软雅黑"/>
          <w:spacing w:val="-2"/>
          <w:kern w:val="0"/>
          <w:sz w:val="22"/>
        </w:rPr>
        <w:t>其他材料。</w:t>
      </w:r>
    </w:p>
    <w:p>
      <w:pPr>
        <w:pStyle w:val="14"/>
        <w:numPr>
          <w:ilvl w:val="0"/>
          <w:numId w:val="0"/>
        </w:numPr>
        <w:tabs>
          <w:tab w:val="left" w:pos="360"/>
        </w:tabs>
        <w:autoSpaceDE w:val="0"/>
        <w:autoSpaceDN w:val="0"/>
        <w:adjustRightInd w:val="0"/>
        <w:spacing w:line="360" w:lineRule="auto"/>
        <w:ind w:leftChars="0" w:right="4013" w:rightChars="0"/>
        <w:rPr>
          <w:rFonts w:hint="eastAsia" w:ascii="微软雅黑" w:hAnsi="Times New Roman" w:cs="微软雅黑" w:eastAsiaTheme="minorEastAsia"/>
          <w:b/>
          <w:bCs/>
          <w:spacing w:val="-2"/>
          <w:kern w:val="0"/>
          <w:sz w:val="22"/>
          <w:lang w:val="en-US" w:eastAsia="zh-CN"/>
        </w:rPr>
      </w:pPr>
      <w:r>
        <w:rPr>
          <w:rFonts w:hint="eastAsia" w:ascii="微软雅黑" w:hAnsi="Times New Roman" w:cs="微软雅黑"/>
          <w:b/>
          <w:bCs/>
          <w:spacing w:val="-2"/>
          <w:kern w:val="0"/>
          <w:sz w:val="22"/>
          <w:lang w:val="en-US" w:eastAsia="zh-CN"/>
        </w:rPr>
        <w:t>注：未提供格式的由投标人自行拟定格式。</w:t>
      </w:r>
    </w:p>
    <w:p>
      <w:pPr>
        <w:autoSpaceDE w:val="0"/>
        <w:autoSpaceDN w:val="0"/>
        <w:adjustRightInd w:val="0"/>
        <w:snapToGrid w:val="0"/>
        <w:spacing w:line="360" w:lineRule="exact"/>
        <w:ind w:firstLine="723" w:firstLineChars="200"/>
        <w:rPr>
          <w:rFonts w:ascii="宋体" w:hAnsi="宋体" w:cs="微软雅黑"/>
          <w:b/>
          <w:kern w:val="0"/>
          <w:sz w:val="36"/>
          <w:szCs w:val="36"/>
        </w:rPr>
      </w:pPr>
      <w:r>
        <w:rPr>
          <w:rFonts w:ascii="宋体" w:hAnsi="宋体"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cs="微软雅黑"/>
          <w:b/>
          <w:kern w:val="0"/>
          <w:sz w:val="36"/>
          <w:szCs w:val="36"/>
        </w:rPr>
        <w:t>一、投标函</w:t>
      </w:r>
    </w:p>
    <w:p>
      <w:pPr>
        <w:snapToGrid w:val="0"/>
        <w:spacing w:line="360" w:lineRule="exact"/>
        <w:rPr>
          <w:rFonts w:cs="宋体"/>
          <w:b/>
          <w:sz w:val="22"/>
        </w:rPr>
      </w:pPr>
      <w:r>
        <w:rPr>
          <w:rFonts w:cs="宋体"/>
          <w:b/>
          <w:sz w:val="22"/>
          <w:u w:val="single"/>
        </w:rPr>
        <w:t xml:space="preserve">                    </w:t>
      </w:r>
      <w:r>
        <w:rPr>
          <w:rFonts w:cs="宋体"/>
          <w:b/>
          <w:sz w:val="22"/>
        </w:rPr>
        <w:t>(招标人)：</w:t>
      </w:r>
    </w:p>
    <w:p>
      <w:pPr>
        <w:snapToGrid w:val="0"/>
        <w:spacing w:line="360" w:lineRule="exact"/>
        <w:ind w:firstLine="440" w:firstLineChars="200"/>
        <w:rPr>
          <w:rFonts w:cs="宋体"/>
          <w:b/>
          <w:sz w:val="22"/>
        </w:rPr>
      </w:pPr>
      <w:r>
        <w:rPr>
          <w:rFonts w:cs="宋体"/>
          <w:sz w:val="22"/>
        </w:rPr>
        <w:t>我方已全面阅读和研究了</w:t>
      </w:r>
      <w:r>
        <w:rPr>
          <w:rFonts w:cs="宋体"/>
          <w:b/>
          <w:bCs/>
          <w:sz w:val="22"/>
          <w:u w:val="single"/>
        </w:rPr>
        <w:t xml:space="preserve">                           </w:t>
      </w:r>
      <w:r>
        <w:rPr>
          <w:rFonts w:cs="宋体"/>
          <w:b/>
          <w:bCs/>
          <w:sz w:val="22"/>
        </w:rPr>
        <w:t>项目</w:t>
      </w:r>
      <w:r>
        <w:rPr>
          <w:rFonts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cs="宋体"/>
          <w:sz w:val="22"/>
          <w:u w:val="single"/>
        </w:rPr>
        <w:t xml:space="preserve">       </w:t>
      </w:r>
      <w:r>
        <w:rPr>
          <w:rFonts w:hint="eastAsia" w:cs="宋体"/>
          <w:sz w:val="22"/>
          <w:u w:val="single"/>
        </w:rPr>
        <w:t xml:space="preserve">           </w:t>
      </w:r>
      <w:r>
        <w:rPr>
          <w:rFonts w:cs="宋体"/>
          <w:kern w:val="0"/>
          <w:sz w:val="22"/>
        </w:rPr>
        <w:t>(</w:t>
      </w:r>
      <w:r>
        <w:rPr>
          <w:rFonts w:cs="宋体"/>
          <w:spacing w:val="-61"/>
          <w:kern w:val="0"/>
          <w:sz w:val="22"/>
        </w:rPr>
        <w:t>¥</w:t>
      </w:r>
      <w:r>
        <w:rPr>
          <w:rFonts w:cs="宋体"/>
          <w:spacing w:val="43"/>
          <w:kern w:val="0"/>
          <w:sz w:val="22"/>
          <w:u w:val="single"/>
        </w:rPr>
        <w:t xml:space="preserve">    </w:t>
      </w:r>
      <w:r>
        <w:rPr>
          <w:rFonts w:hint="eastAsia" w:cs="宋体"/>
          <w:spacing w:val="43"/>
          <w:kern w:val="0"/>
          <w:sz w:val="22"/>
          <w:u w:val="single"/>
        </w:rPr>
        <w:t xml:space="preserve">         </w:t>
      </w:r>
      <w:r>
        <w:rPr>
          <w:rFonts w:cs="宋体"/>
          <w:spacing w:val="43"/>
          <w:kern w:val="0"/>
          <w:sz w:val="22"/>
          <w:u w:val="single"/>
        </w:rPr>
        <w:t xml:space="preserve">   </w:t>
      </w:r>
      <w:r>
        <w:rPr>
          <w:rFonts w:cs="宋体"/>
          <w:kern w:val="0"/>
          <w:sz w:val="22"/>
          <w:u w:val="single"/>
        </w:rPr>
        <w:tab/>
      </w:r>
      <w:r>
        <w:rPr>
          <w:rFonts w:cs="宋体"/>
          <w:kern w:val="0"/>
          <w:sz w:val="22"/>
          <w:u w:val="single"/>
        </w:rPr>
        <w:tab/>
      </w:r>
      <w:r>
        <w:rPr>
          <w:rFonts w:cs="宋体"/>
          <w:spacing w:val="-12"/>
          <w:kern w:val="0"/>
          <w:sz w:val="22"/>
        </w:rPr>
        <w:t>)</w:t>
      </w:r>
      <w:r>
        <w:rPr>
          <w:rFonts w:cs="宋体"/>
          <w:kern w:val="0"/>
          <w:sz w:val="22"/>
        </w:rPr>
        <w:t>；</w:t>
      </w:r>
      <w:r>
        <w:rPr>
          <w:rFonts w:cs="宋体"/>
          <w:sz w:val="22"/>
        </w:rPr>
        <w:t>项目负责人为：</w:t>
      </w:r>
      <w:r>
        <w:rPr>
          <w:rFonts w:cs="宋体"/>
          <w:sz w:val="22"/>
          <w:u w:val="single"/>
        </w:rPr>
        <w:t xml:space="preserve">    </w:t>
      </w:r>
      <w:r>
        <w:rPr>
          <w:rFonts w:hint="eastAsia" w:cs="宋体"/>
          <w:sz w:val="22"/>
          <w:u w:val="single"/>
        </w:rPr>
        <w:t xml:space="preserve">      </w:t>
      </w:r>
      <w:r>
        <w:rPr>
          <w:rFonts w:cs="宋体"/>
          <w:sz w:val="22"/>
          <w:u w:val="single"/>
        </w:rPr>
        <w:t xml:space="preserve">        </w:t>
      </w:r>
      <w:r>
        <w:rPr>
          <w:rFonts w:cs="宋体"/>
          <w:sz w:val="22"/>
        </w:rPr>
        <w:t>(身份证号码：</w:t>
      </w:r>
      <w:r>
        <w:rPr>
          <w:rFonts w:cs="宋体"/>
          <w:sz w:val="22"/>
          <w:u w:val="single"/>
        </w:rPr>
        <w:t xml:space="preserve">             </w:t>
      </w:r>
      <w:r>
        <w:rPr>
          <w:rFonts w:hint="eastAsia" w:cs="宋体"/>
          <w:sz w:val="22"/>
        </w:rPr>
        <w:t>，电话号码：</w:t>
      </w:r>
      <w:r>
        <w:rPr>
          <w:rFonts w:hint="eastAsia" w:cs="宋体"/>
          <w:sz w:val="22"/>
          <w:u w:val="single"/>
        </w:rPr>
        <w:t xml:space="preserve">                          </w:t>
      </w:r>
      <w:r>
        <w:rPr>
          <w:rFonts w:cs="宋体"/>
          <w:sz w:val="22"/>
        </w:rPr>
        <w:t>)</w:t>
      </w:r>
      <w:r>
        <w:rPr>
          <w:rFonts w:hint="eastAsia" w:cs="宋体"/>
          <w:sz w:val="22"/>
        </w:rPr>
        <w:t>；</w:t>
      </w:r>
      <w:r>
        <w:rPr>
          <w:rFonts w:cs="宋体"/>
          <w:sz w:val="22"/>
        </w:rPr>
        <w:t>工期</w:t>
      </w:r>
      <w:r>
        <w:rPr>
          <w:rFonts w:cs="宋体"/>
          <w:sz w:val="22"/>
          <w:u w:val="single"/>
        </w:rPr>
        <w:t xml:space="preserve">  </w:t>
      </w:r>
      <w:r>
        <w:rPr>
          <w:rFonts w:hint="eastAsia" w:cs="宋体"/>
          <w:b/>
          <w:sz w:val="22"/>
          <w:u w:val="single"/>
        </w:rPr>
        <w:t xml:space="preserve">                                   </w:t>
      </w:r>
      <w:r>
        <w:rPr>
          <w:rFonts w:hint="eastAsia" w:ascii="宋体" w:hAnsi="宋体"/>
          <w:sz w:val="22"/>
        </w:rPr>
        <w:t>日历天</w:t>
      </w:r>
      <w:r>
        <w:rPr>
          <w:rFonts w:hint="eastAsia" w:cs="宋体"/>
          <w:b/>
          <w:sz w:val="22"/>
        </w:rPr>
        <w:t>；</w:t>
      </w:r>
      <w:r>
        <w:rPr>
          <w:rFonts w:hint="eastAsia" w:ascii="宋体" w:hAnsi="宋体" w:cs="宋体"/>
          <w:sz w:val="22"/>
        </w:rPr>
        <w:t>工程质量达到一次验收合格</w:t>
      </w:r>
      <w:r>
        <w:rPr>
          <w:rFonts w:cs="宋体"/>
          <w:sz w:val="22"/>
        </w:rPr>
        <w:t>。</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.根据招标人要求，做出如下承诺：</w:t>
      </w:r>
    </w:p>
    <w:p>
      <w:pPr>
        <w:snapToGrid w:val="0"/>
        <w:spacing w:line="360" w:lineRule="exact"/>
        <w:ind w:firstLine="440" w:firstLineChars="200"/>
        <w:rPr>
          <w:rFonts w:hint="eastAsia" w:ascii="宋体" w:hAnsi="宋体" w:cs="Arial"/>
          <w:b/>
          <w:sz w:val="22"/>
        </w:rPr>
      </w:pPr>
      <w:r>
        <w:rPr>
          <w:rFonts w:ascii="宋体" w:hAnsi="宋体"/>
          <w:sz w:val="22"/>
        </w:rPr>
        <w:t>(1</w:t>
      </w:r>
      <w:r>
        <w:rPr>
          <w:rFonts w:hint="eastAsia" w:ascii="宋体" w:hAnsi="宋体"/>
          <w:sz w:val="22"/>
        </w:rPr>
        <w:t>)</w:t>
      </w:r>
      <w:r>
        <w:rPr>
          <w:rFonts w:cs="宋体"/>
          <w:b/>
          <w:sz w:val="22"/>
        </w:rPr>
        <w:t xml:space="preserve"> </w:t>
      </w:r>
      <w:r>
        <w:rPr>
          <w:rFonts w:hint="eastAsia" w:ascii="宋体" w:hAnsi="宋体" w:cs="Arial"/>
          <w:b/>
          <w:sz w:val="22"/>
        </w:rPr>
        <w:t>本工程计日工单价为：</w:t>
      </w:r>
      <w:r>
        <w:rPr>
          <w:rFonts w:hint="eastAsia" w:ascii="宋体" w:hAnsi="宋体" w:cs="Arial"/>
          <w:b/>
          <w:sz w:val="22"/>
          <w:u w:val="single"/>
        </w:rPr>
        <w:t xml:space="preserve">      </w:t>
      </w:r>
      <w:r>
        <w:rPr>
          <w:rFonts w:hint="eastAsia" w:ascii="宋体" w:hAnsi="宋体" w:cs="Arial"/>
          <w:b/>
          <w:sz w:val="22"/>
        </w:rPr>
        <w:t>元/工日；</w:t>
      </w:r>
    </w:p>
    <w:p>
      <w:pPr>
        <w:snapToGrid w:val="0"/>
        <w:spacing w:line="360" w:lineRule="exact"/>
        <w:ind w:firstLine="440" w:firstLineChars="200"/>
        <w:rPr>
          <w:rFonts w:cs="宋体"/>
          <w:b/>
          <w:sz w:val="22"/>
        </w:rPr>
      </w:pPr>
      <w:r>
        <w:rPr>
          <w:rFonts w:ascii="宋体" w:hAnsi="宋体"/>
          <w:sz w:val="22"/>
        </w:rPr>
        <w:t>(2</w:t>
      </w:r>
      <w:r>
        <w:rPr>
          <w:rFonts w:hint="eastAsia" w:ascii="宋体" w:hAnsi="宋体"/>
          <w:sz w:val="22"/>
        </w:rPr>
        <w:t>)</w:t>
      </w:r>
      <w:r>
        <w:rPr>
          <w:rFonts w:hint="eastAsia" w:ascii="宋体" w:hAnsi="宋体"/>
          <w:b/>
          <w:bCs/>
          <w:sz w:val="22"/>
        </w:rPr>
        <w:t>我方承诺</w:t>
      </w:r>
      <w:r>
        <w:rPr>
          <w:rFonts w:ascii="宋体" w:hAnsi="宋体"/>
          <w:b/>
          <w:bCs/>
          <w:spacing w:val="-1"/>
          <w:sz w:val="22"/>
        </w:rPr>
        <w:t>可提供增值税</w:t>
      </w:r>
      <w:r>
        <w:rPr>
          <w:rFonts w:hint="eastAsia" w:ascii="宋体" w:hAnsi="宋体"/>
          <w:b/>
          <w:bCs/>
          <w:spacing w:val="-1"/>
          <w:sz w:val="22"/>
        </w:rPr>
        <w:t>率为</w:t>
      </w:r>
      <w:r>
        <w:rPr>
          <w:rFonts w:hint="eastAsia" w:ascii="宋体" w:hAnsi="宋体"/>
          <w:b/>
          <w:bCs/>
          <w:spacing w:val="-1"/>
          <w:sz w:val="22"/>
          <w:u w:val="single"/>
        </w:rPr>
        <w:t xml:space="preserve"> </w:t>
      </w:r>
      <w:r>
        <w:rPr>
          <w:rFonts w:ascii="宋体" w:hAnsi="宋体"/>
          <w:b/>
          <w:bCs/>
          <w:spacing w:val="-1"/>
          <w:sz w:val="22"/>
          <w:u w:val="single"/>
        </w:rPr>
        <w:t xml:space="preserve">   </w:t>
      </w:r>
      <w:r>
        <w:rPr>
          <w:rFonts w:ascii="宋体" w:hAnsi="宋体"/>
          <w:b/>
          <w:bCs/>
          <w:spacing w:val="-1"/>
          <w:sz w:val="22"/>
        </w:rPr>
        <w:t>%</w:t>
      </w:r>
      <w:r>
        <w:rPr>
          <w:rFonts w:hint="eastAsia" w:ascii="宋体" w:hAnsi="宋体"/>
          <w:b/>
          <w:bCs/>
          <w:spacing w:val="-1"/>
          <w:sz w:val="22"/>
        </w:rPr>
        <w:t>的增值税</w:t>
      </w:r>
      <w:r>
        <w:rPr>
          <w:rFonts w:ascii="宋体" w:hAnsi="宋体"/>
          <w:b/>
          <w:bCs/>
          <w:spacing w:val="-1"/>
          <w:sz w:val="22"/>
        </w:rPr>
        <w:t>专用发票</w:t>
      </w:r>
      <w:r>
        <w:rPr>
          <w:rFonts w:hint="eastAsia" w:ascii="宋体" w:hAnsi="宋体"/>
          <w:b/>
          <w:bCs/>
          <w:sz w:val="22"/>
        </w:rPr>
        <w:t>；</w:t>
      </w:r>
    </w:p>
    <w:p>
      <w:pPr>
        <w:snapToGrid w:val="0"/>
        <w:spacing w:line="360" w:lineRule="exact"/>
        <w:ind w:firstLine="440" w:firstLineChars="200"/>
        <w:rPr>
          <w:rFonts w:cs="宋体"/>
          <w:b/>
          <w:sz w:val="22"/>
        </w:rPr>
      </w:pPr>
      <w:r>
        <w:rPr>
          <w:rFonts w:ascii="宋体" w:hAnsi="宋体"/>
          <w:sz w:val="22"/>
        </w:rPr>
        <w:t>(</w:t>
      </w:r>
      <w:r>
        <w:rPr>
          <w:rFonts w:hint="eastAsia" w:ascii="宋体" w:hAnsi="宋体"/>
          <w:sz w:val="22"/>
          <w:lang w:val="en-US" w:eastAsia="zh-CN"/>
        </w:rPr>
        <w:t>3</w:t>
      </w:r>
      <w:r>
        <w:rPr>
          <w:rFonts w:hint="eastAsia" w:ascii="宋体" w:hAnsi="宋体"/>
          <w:sz w:val="22"/>
        </w:rPr>
        <w:t>)</w:t>
      </w:r>
      <w:r>
        <w:rPr>
          <w:rFonts w:cs="宋体"/>
          <w:b/>
          <w:sz w:val="22"/>
        </w:rPr>
        <w:t xml:space="preserve"> </w:t>
      </w:r>
      <w:r>
        <w:rPr>
          <w:rFonts w:hint="eastAsia" w:ascii="宋体" w:hAnsi="宋体"/>
          <w:sz w:val="22"/>
        </w:rPr>
        <w:t>如我方中标，在收到中标通知书后，在中标通知书规定的期限内与你方签订合同；</w:t>
      </w:r>
    </w:p>
    <w:p>
      <w:pPr>
        <w:snapToGrid w:val="0"/>
        <w:spacing w:line="360" w:lineRule="exact"/>
        <w:ind w:firstLine="440" w:firstLineChars="200"/>
        <w:rPr>
          <w:kern w:val="0"/>
          <w:sz w:val="22"/>
        </w:rPr>
      </w:pPr>
      <w:r>
        <w:rPr>
          <w:rFonts w:hint="eastAsia" w:ascii="宋体" w:hAnsi="宋体"/>
          <w:sz w:val="22"/>
        </w:rPr>
        <w:t>(</w:t>
      </w:r>
      <w:r>
        <w:rPr>
          <w:rFonts w:hint="eastAsia" w:ascii="宋体" w:hAnsi="宋体"/>
          <w:sz w:val="22"/>
          <w:lang w:val="en-US" w:eastAsia="zh-CN"/>
        </w:rPr>
        <w:t>4</w:t>
      </w:r>
      <w:r>
        <w:rPr>
          <w:rFonts w:hint="eastAsia" w:ascii="宋体" w:hAnsi="宋体"/>
          <w:sz w:val="22"/>
        </w:rPr>
        <w:t>)</w:t>
      </w:r>
      <w:r>
        <w:rPr>
          <w:kern w:val="0"/>
          <w:sz w:val="22"/>
        </w:rPr>
        <w:t>在招投标过程中，廉洁自律并对所获悉的招标人的相关信息予以保密；如我方中标，承诺将招标文件所附的保密承诺书、廉洁自律承诺书作为合同附件</w:t>
      </w:r>
      <w:r>
        <w:rPr>
          <w:rFonts w:hint="eastAsia"/>
          <w:kern w:val="0"/>
          <w:sz w:val="22"/>
        </w:rPr>
        <w:t>；</w:t>
      </w:r>
    </w:p>
    <w:p>
      <w:pPr>
        <w:snapToGrid w:val="0"/>
        <w:spacing w:line="360" w:lineRule="exact"/>
        <w:ind w:firstLine="440" w:firstLineChars="200"/>
        <w:rPr>
          <w:rFonts w:hint="eastAsia" w:ascii="宋体" w:hAnsi="宋体" w:cs="宋体"/>
          <w:sz w:val="22"/>
        </w:rPr>
      </w:pPr>
      <w:r>
        <w:rPr>
          <w:rFonts w:hint="eastAsia" w:ascii="宋体" w:hAnsi="宋体"/>
          <w:sz w:val="22"/>
        </w:rPr>
        <w:t>(</w:t>
      </w:r>
      <w:r>
        <w:rPr>
          <w:rFonts w:hint="eastAsia" w:ascii="宋体" w:hAnsi="宋体"/>
          <w:sz w:val="22"/>
          <w:lang w:val="en-US" w:eastAsia="zh-CN"/>
        </w:rPr>
        <w:t>5</w:t>
      </w:r>
      <w:r>
        <w:rPr>
          <w:rFonts w:hint="eastAsia" w:ascii="宋体" w:hAnsi="宋体"/>
          <w:sz w:val="22"/>
        </w:rPr>
        <w:t>)</w:t>
      </w:r>
      <w:r>
        <w:rPr>
          <w:rFonts w:ascii="宋体" w:hAnsi="宋体"/>
          <w:sz w:val="22"/>
        </w:rPr>
        <w:t>我方承诺</w:t>
      </w:r>
      <w:r>
        <w:rPr>
          <w:rFonts w:hint="eastAsia" w:ascii="宋体" w:hAnsi="宋体"/>
          <w:sz w:val="22"/>
        </w:rPr>
        <w:t>所递交的投标文件及有关资料内容完整、真实和准确。</w:t>
      </w:r>
    </w:p>
    <w:p>
      <w:pPr>
        <w:snapToGrid w:val="0"/>
        <w:spacing w:line="360" w:lineRule="exact"/>
        <w:ind w:firstLine="440"/>
        <w:rPr>
          <w:rFonts w:cs="宋体"/>
          <w:b/>
          <w:sz w:val="22"/>
        </w:rPr>
      </w:pPr>
      <w:r>
        <w:rPr>
          <w:kern w:val="0"/>
          <w:sz w:val="22"/>
        </w:rPr>
        <w:t>以上承诺如有虚假给招标人造成损失的，愿意依法承担</w:t>
      </w:r>
      <w:r>
        <w:rPr>
          <w:rFonts w:hint="eastAsia"/>
          <w:kern w:val="0"/>
          <w:sz w:val="22"/>
          <w:lang w:val="en-US" w:eastAsia="zh-CN"/>
        </w:rPr>
        <w:t>全部</w:t>
      </w:r>
      <w:r>
        <w:rPr>
          <w:kern w:val="0"/>
          <w:sz w:val="22"/>
        </w:rPr>
        <w:t>责任。如已中标，同意招标人取消我公司中标资格的处理。</w:t>
      </w:r>
    </w:p>
    <w:p>
      <w:pPr>
        <w:snapToGrid w:val="0"/>
        <w:spacing w:line="360" w:lineRule="exact"/>
        <w:ind w:firstLine="440" w:firstLineChars="200"/>
        <w:rPr>
          <w:rFonts w:cs="宋体"/>
          <w:sz w:val="22"/>
        </w:rPr>
      </w:pPr>
      <w:r>
        <w:rPr>
          <w:rFonts w:hint="eastAsia" w:ascii="宋体" w:hAnsi="宋体"/>
          <w:sz w:val="22"/>
        </w:rPr>
        <w:t>2.我方已详细审查招标文件包括澄清函和修改文件</w:t>
      </w:r>
      <w:r>
        <w:rPr>
          <w:rFonts w:ascii="宋体" w:hAnsi="宋体"/>
          <w:sz w:val="22"/>
        </w:rPr>
        <w:t>(若有)、所有</w:t>
      </w:r>
      <w:r>
        <w:rPr>
          <w:rFonts w:hint="eastAsia" w:ascii="宋体" w:hAnsi="宋体"/>
          <w:sz w:val="22"/>
        </w:rPr>
        <w:t>已</w:t>
      </w:r>
      <w:r>
        <w:rPr>
          <w:rFonts w:ascii="宋体" w:hAnsi="宋体"/>
          <w:sz w:val="22"/>
        </w:rPr>
        <w:t>提供的资料以及有关附件，我</w:t>
      </w:r>
      <w:r>
        <w:rPr>
          <w:rFonts w:hint="eastAsia" w:ascii="宋体" w:hAnsi="宋体"/>
          <w:sz w:val="22"/>
        </w:rPr>
        <w:t>方</w:t>
      </w:r>
      <w:r>
        <w:rPr>
          <w:rFonts w:ascii="宋体" w:hAnsi="宋体"/>
          <w:sz w:val="22"/>
        </w:rPr>
        <w:t>已完全理解上述文件的全部内容</w:t>
      </w:r>
      <w:r>
        <w:rPr>
          <w:rFonts w:hint="eastAsia" w:ascii="宋体" w:hAnsi="宋体"/>
          <w:sz w:val="22"/>
        </w:rPr>
        <w:t>且无异议</w:t>
      </w:r>
      <w:r>
        <w:rPr>
          <w:rFonts w:ascii="宋体" w:hAnsi="宋体"/>
          <w:sz w:val="22"/>
        </w:rPr>
        <w:t>，并放弃提出任何误解或不明作为抗辩的权利。</w:t>
      </w:r>
    </w:p>
    <w:p>
      <w:pPr>
        <w:snapToGrid w:val="0"/>
        <w:spacing w:line="360" w:lineRule="exact"/>
        <w:ind w:firstLine="440" w:firstLineChars="200"/>
        <w:rPr>
          <w:rFonts w:cs="宋体"/>
          <w:sz w:val="22"/>
        </w:rPr>
      </w:pPr>
      <w:r>
        <w:rPr>
          <w:rFonts w:hint="eastAsia" w:ascii="宋体" w:hAnsi="宋体"/>
          <w:sz w:val="22"/>
        </w:rPr>
        <w:t>3.我方同意按照你方可能提出的要求，提供有关的任何其它数字或资料，并对你方可能不接受最低报价及任何报价表示理解。</w:t>
      </w:r>
    </w:p>
    <w:p>
      <w:pPr>
        <w:snapToGrid w:val="0"/>
        <w:spacing w:line="360" w:lineRule="exact"/>
        <w:ind w:firstLine="440" w:firstLineChars="200"/>
        <w:rPr>
          <w:rFonts w:cs="宋体"/>
          <w:sz w:val="22"/>
        </w:rPr>
      </w:pPr>
      <w:r>
        <w:rPr>
          <w:rFonts w:hint="eastAsia" w:ascii="宋体" w:hAnsi="宋体"/>
          <w:sz w:val="22"/>
        </w:rPr>
        <w:t>4.在合同协议书正式签署生效之前，本投标函连同你方的中标通知书将构成我们双方之间共同遵守的文件，对双方具有约束力。</w:t>
      </w:r>
    </w:p>
    <w:p>
      <w:pPr>
        <w:snapToGrid w:val="0"/>
        <w:spacing w:line="360" w:lineRule="exact"/>
        <w:ind w:firstLine="440" w:firstLineChars="200"/>
        <w:rPr>
          <w:rFonts w:cs="宋体"/>
          <w:sz w:val="22"/>
        </w:rPr>
      </w:pPr>
      <w:r>
        <w:rPr>
          <w:rFonts w:hint="eastAsia" w:ascii="宋体" w:hAnsi="宋体"/>
          <w:sz w:val="22"/>
        </w:rPr>
        <w:t>5.(其他补充说明)</w:t>
      </w:r>
      <w:r>
        <w:rPr>
          <w:rFonts w:ascii="宋体" w:hAnsi="宋体"/>
          <w:sz w:val="22"/>
          <w:u w:val="single"/>
        </w:rPr>
        <w:t xml:space="preserve">                                              </w:t>
      </w:r>
      <w:r>
        <w:rPr>
          <w:rFonts w:hint="eastAsia" w:ascii="宋体" w:hAnsi="宋体"/>
          <w:sz w:val="22"/>
        </w:rPr>
        <w:t>。</w:t>
      </w:r>
    </w:p>
    <w:p>
      <w:pPr>
        <w:snapToGrid w:val="0"/>
        <w:spacing w:line="360" w:lineRule="exact"/>
        <w:ind w:firstLine="3968" w:firstLineChars="1804"/>
        <w:jc w:val="left"/>
        <w:rPr>
          <w:rFonts w:cs="宋体"/>
          <w:sz w:val="22"/>
        </w:rPr>
      </w:pPr>
    </w:p>
    <w:p>
      <w:pPr>
        <w:snapToGrid w:val="0"/>
        <w:spacing w:line="360" w:lineRule="exact"/>
        <w:ind w:firstLine="3968" w:firstLineChars="1804"/>
        <w:jc w:val="left"/>
        <w:rPr>
          <w:rFonts w:cs="宋体"/>
          <w:sz w:val="22"/>
        </w:rPr>
      </w:pPr>
    </w:p>
    <w:p>
      <w:pPr>
        <w:snapToGrid w:val="0"/>
        <w:spacing w:line="360" w:lineRule="exact"/>
        <w:ind w:firstLine="3968" w:firstLineChars="1804"/>
        <w:jc w:val="left"/>
        <w:rPr>
          <w:rFonts w:cs="宋体"/>
          <w:sz w:val="22"/>
        </w:rPr>
      </w:pPr>
      <w:r>
        <w:rPr>
          <w:rFonts w:cs="宋体"/>
          <w:sz w:val="22"/>
        </w:rPr>
        <w:t>投标人：</w:t>
      </w:r>
      <w:r>
        <w:rPr>
          <w:rFonts w:cs="宋体"/>
          <w:sz w:val="22"/>
          <w:u w:val="single"/>
        </w:rPr>
        <w:t xml:space="preserve">                </w:t>
      </w:r>
      <w:r>
        <w:rPr>
          <w:rFonts w:cs="宋体"/>
          <w:sz w:val="22"/>
        </w:rPr>
        <w:t>(盖章)</w:t>
      </w:r>
    </w:p>
    <w:p>
      <w:pPr>
        <w:snapToGrid w:val="0"/>
        <w:spacing w:line="360" w:lineRule="exact"/>
        <w:ind w:firstLine="3968" w:firstLineChars="1804"/>
        <w:jc w:val="left"/>
        <w:rPr>
          <w:rFonts w:cs="宋体"/>
          <w:sz w:val="22"/>
          <w:u w:val="single"/>
        </w:rPr>
      </w:pPr>
      <w:r>
        <w:rPr>
          <w:rFonts w:cs="宋体"/>
          <w:sz w:val="22"/>
        </w:rPr>
        <w:t>法定代表或委托代理人：</w:t>
      </w:r>
      <w:r>
        <w:rPr>
          <w:rFonts w:cs="宋体"/>
          <w:sz w:val="22"/>
          <w:u w:val="single"/>
        </w:rPr>
        <w:t xml:space="preserve">         </w:t>
      </w:r>
      <w:r>
        <w:rPr>
          <w:rFonts w:cs="宋体"/>
          <w:sz w:val="22"/>
        </w:rPr>
        <w:t>(签字或盖章)</w:t>
      </w:r>
    </w:p>
    <w:p>
      <w:pPr>
        <w:snapToGrid w:val="0"/>
        <w:spacing w:line="360" w:lineRule="exact"/>
        <w:ind w:firstLine="3968" w:firstLineChars="1804"/>
        <w:jc w:val="left"/>
        <w:rPr>
          <w:rFonts w:cs="宋体"/>
          <w:sz w:val="22"/>
          <w:u w:val="single"/>
        </w:rPr>
      </w:pPr>
      <w:r>
        <w:rPr>
          <w:rFonts w:cs="宋体"/>
          <w:sz w:val="22"/>
        </w:rPr>
        <w:t>联系人：</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联系地址：</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电话：</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邮编：</w:t>
      </w:r>
      <w:r>
        <w:rPr>
          <w:rFonts w:cs="宋体"/>
          <w:sz w:val="22"/>
          <w:u w:val="single"/>
        </w:rPr>
        <w:t xml:space="preserve">                    </w:t>
      </w:r>
    </w:p>
    <w:p>
      <w:pPr>
        <w:snapToGrid w:val="0"/>
        <w:spacing w:line="360" w:lineRule="exact"/>
        <w:ind w:firstLine="3968" w:firstLineChars="1804"/>
        <w:jc w:val="left"/>
        <w:rPr>
          <w:rFonts w:cs="宋体"/>
          <w:sz w:val="22"/>
        </w:rPr>
      </w:pPr>
      <w:r>
        <w:rPr>
          <w:rFonts w:cs="宋体"/>
          <w:sz w:val="22"/>
          <w:u w:val="single"/>
        </w:rPr>
        <w:t xml:space="preserve">       </w:t>
      </w:r>
      <w:r>
        <w:rPr>
          <w:rFonts w:cs="宋体"/>
          <w:sz w:val="22"/>
        </w:rPr>
        <w:t xml:space="preserve">年 </w:t>
      </w:r>
      <w:r>
        <w:rPr>
          <w:rFonts w:cs="宋体"/>
          <w:sz w:val="22"/>
          <w:u w:val="single"/>
        </w:rPr>
        <w:t xml:space="preserve">       </w:t>
      </w:r>
      <w:r>
        <w:rPr>
          <w:rFonts w:cs="宋体"/>
          <w:sz w:val="22"/>
        </w:rPr>
        <w:t xml:space="preserve"> 月</w:t>
      </w:r>
      <w:r>
        <w:rPr>
          <w:rFonts w:cs="宋体"/>
          <w:sz w:val="22"/>
          <w:u w:val="single"/>
        </w:rPr>
        <w:t xml:space="preserve">      </w:t>
      </w:r>
      <w:r>
        <w:rPr>
          <w:rFonts w:cs="宋体"/>
          <w:sz w:val="22"/>
        </w:rPr>
        <w:t>日</w:t>
      </w:r>
    </w:p>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ascii="宋体" w:hAnsi="宋体" w:cs="微软雅黑"/>
          <w:b/>
          <w:kern w:val="0"/>
          <w:sz w:val="36"/>
          <w:szCs w:val="36"/>
        </w:rPr>
        <w:t>二</w:t>
      </w:r>
      <w:r>
        <w:rPr>
          <w:rFonts w:hint="eastAsia" w:ascii="宋体" w:hAnsi="宋体" w:cs="微软雅黑"/>
          <w:b/>
          <w:kern w:val="0"/>
          <w:sz w:val="36"/>
          <w:szCs w:val="36"/>
        </w:rPr>
        <w:t>-1</w:t>
      </w:r>
      <w:r>
        <w:rPr>
          <w:rFonts w:cs="微软雅黑"/>
          <w:b/>
          <w:kern w:val="0"/>
          <w:sz w:val="36"/>
          <w:szCs w:val="36"/>
        </w:rPr>
        <w:t>、法定代表人身份证明</w:t>
      </w:r>
    </w:p>
    <w:p>
      <w:pPr>
        <w:autoSpaceDE w:val="0"/>
        <w:autoSpaceDN w:val="0"/>
        <w:adjustRightInd w:val="0"/>
        <w:spacing w:line="200" w:lineRule="exact"/>
        <w:jc w:val="left"/>
        <w:rPr>
          <w:rFonts w:cs="微软雅黑"/>
          <w:kern w:val="0"/>
          <w:sz w:val="20"/>
          <w:szCs w:val="20"/>
        </w:rPr>
      </w:pPr>
    </w:p>
    <w:p>
      <w:pPr>
        <w:spacing w:after="120" w:afterLines="50" w:line="440" w:lineRule="exact"/>
        <w:rPr>
          <w:rFonts w:cs="Calibri"/>
          <w:szCs w:val="21"/>
          <w:u w:val="single"/>
        </w:rPr>
      </w:pPr>
      <w:r>
        <w:rPr>
          <w:rFonts w:cs="Calibri"/>
          <w:szCs w:val="21"/>
        </w:rPr>
        <w:t>投标人名称：</w:t>
      </w:r>
      <w:r>
        <w:rPr>
          <w:rFonts w:cs="Calibri"/>
          <w:szCs w:val="21"/>
          <w:u w:val="single"/>
        </w:rPr>
        <w:t xml:space="preserve">                                  </w:t>
      </w:r>
    </w:p>
    <w:p>
      <w:pPr>
        <w:spacing w:after="120" w:afterLines="50" w:line="440" w:lineRule="exact"/>
        <w:rPr>
          <w:rFonts w:cs="Calibri"/>
          <w:szCs w:val="21"/>
          <w:u w:val="single"/>
        </w:rPr>
      </w:pPr>
      <w:r>
        <w:rPr>
          <w:rFonts w:cs="Calibri"/>
          <w:szCs w:val="21"/>
        </w:rPr>
        <w:t>单位性质：</w:t>
      </w:r>
      <w:r>
        <w:rPr>
          <w:rFonts w:cs="Calibri"/>
          <w:szCs w:val="21"/>
          <w:u w:val="single"/>
        </w:rPr>
        <w:t xml:space="preserve">                                    </w:t>
      </w:r>
    </w:p>
    <w:p>
      <w:pPr>
        <w:spacing w:after="120" w:afterLines="50" w:line="440" w:lineRule="exact"/>
        <w:rPr>
          <w:rFonts w:cs="Calibri"/>
          <w:szCs w:val="21"/>
          <w:u w:val="single"/>
        </w:rPr>
      </w:pPr>
      <w:r>
        <w:rPr>
          <w:rFonts w:cs="Calibri"/>
          <w:szCs w:val="21"/>
        </w:rPr>
        <w:t>地址：</w:t>
      </w:r>
      <w:r>
        <w:rPr>
          <w:rFonts w:cs="Calibri"/>
          <w:szCs w:val="21"/>
          <w:u w:val="single"/>
        </w:rPr>
        <w:t xml:space="preserve">                                        </w:t>
      </w:r>
    </w:p>
    <w:p>
      <w:pPr>
        <w:spacing w:after="120" w:afterLines="50" w:line="440" w:lineRule="exact"/>
        <w:rPr>
          <w:rFonts w:cs="Calibri"/>
          <w:szCs w:val="21"/>
          <w:u w:val="single"/>
        </w:rPr>
      </w:pPr>
      <w:r>
        <w:rPr>
          <w:rFonts w:cs="Calibri"/>
          <w:szCs w:val="21"/>
        </w:rPr>
        <w:t>成立时间：</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after="120" w:afterLines="50" w:line="440" w:lineRule="exact"/>
        <w:rPr>
          <w:rFonts w:cs="Calibri"/>
          <w:szCs w:val="21"/>
          <w:u w:val="single"/>
        </w:rPr>
      </w:pPr>
      <w:r>
        <w:rPr>
          <w:rFonts w:cs="Calibri"/>
          <w:szCs w:val="21"/>
        </w:rPr>
        <w:t>经营期限：</w:t>
      </w:r>
      <w:r>
        <w:rPr>
          <w:rFonts w:cs="Calibri"/>
          <w:szCs w:val="21"/>
          <w:u w:val="single"/>
        </w:rPr>
        <w:t xml:space="preserve">                                     </w:t>
      </w:r>
    </w:p>
    <w:p>
      <w:pPr>
        <w:spacing w:after="120" w:afterLines="50" w:line="440" w:lineRule="exact"/>
        <w:rPr>
          <w:rFonts w:cs="Calibri"/>
          <w:szCs w:val="21"/>
          <w:u w:val="single"/>
        </w:rPr>
      </w:pPr>
      <w:r>
        <w:rPr>
          <w:rFonts w:cs="Calibri"/>
          <w:szCs w:val="21"/>
        </w:rPr>
        <w:t>姓名：</w:t>
      </w:r>
      <w:r>
        <w:rPr>
          <w:rFonts w:cs="Calibri"/>
          <w:szCs w:val="21"/>
          <w:u w:val="single"/>
        </w:rPr>
        <w:t xml:space="preserve">         </w:t>
      </w:r>
      <w:r>
        <w:rPr>
          <w:rFonts w:cs="Calibri"/>
          <w:szCs w:val="21"/>
        </w:rPr>
        <w:t xml:space="preserve">  性别：</w:t>
      </w:r>
      <w:r>
        <w:rPr>
          <w:rFonts w:cs="Calibri"/>
          <w:szCs w:val="21"/>
          <w:u w:val="single"/>
        </w:rPr>
        <w:t xml:space="preserve">         </w:t>
      </w:r>
      <w:r>
        <w:rPr>
          <w:rFonts w:cs="Calibri"/>
          <w:szCs w:val="21"/>
        </w:rPr>
        <w:t xml:space="preserve">  年龄：</w:t>
      </w:r>
      <w:r>
        <w:rPr>
          <w:rFonts w:cs="Calibri"/>
          <w:szCs w:val="21"/>
          <w:u w:val="single"/>
        </w:rPr>
        <w:t xml:space="preserve">         </w:t>
      </w:r>
      <w:r>
        <w:rPr>
          <w:rFonts w:cs="Calibri"/>
          <w:szCs w:val="21"/>
        </w:rPr>
        <w:t xml:space="preserve">  职务：</w:t>
      </w:r>
      <w:r>
        <w:rPr>
          <w:rFonts w:cs="Calibri"/>
          <w:szCs w:val="21"/>
          <w:u w:val="single"/>
        </w:rPr>
        <w:t xml:space="preserve">         </w:t>
      </w:r>
      <w:r>
        <w:rPr>
          <w:rFonts w:cs="Calibri"/>
          <w:szCs w:val="21"/>
        </w:rPr>
        <w:t xml:space="preserve">  </w:t>
      </w:r>
    </w:p>
    <w:p>
      <w:pPr>
        <w:spacing w:after="120" w:afterLines="50" w:line="440" w:lineRule="exact"/>
        <w:rPr>
          <w:rFonts w:cs="Calibri"/>
          <w:szCs w:val="21"/>
          <w:u w:val="single"/>
        </w:rPr>
      </w:pPr>
      <w:r>
        <w:rPr>
          <w:rFonts w:cs="Calibri"/>
          <w:szCs w:val="21"/>
        </w:rPr>
        <w:t>身份证号码：</w:t>
      </w:r>
      <w:r>
        <w:rPr>
          <w:rFonts w:cs="Calibri"/>
          <w:szCs w:val="21"/>
          <w:u w:val="single"/>
        </w:rPr>
        <w:t xml:space="preserve">                           </w:t>
      </w:r>
    </w:p>
    <w:p>
      <w:pPr>
        <w:spacing w:line="440" w:lineRule="exact"/>
        <w:ind w:firstLine="560"/>
        <w:rPr>
          <w:rFonts w:cs="Calibri"/>
          <w:szCs w:val="21"/>
        </w:rPr>
      </w:pPr>
    </w:p>
    <w:p>
      <w:pPr>
        <w:spacing w:line="440" w:lineRule="exact"/>
        <w:rPr>
          <w:rFonts w:cs="Calibri"/>
          <w:szCs w:val="21"/>
        </w:rPr>
      </w:pPr>
      <w:r>
        <w:rPr>
          <w:rFonts w:cs="Calibri"/>
          <w:szCs w:val="21"/>
        </w:rPr>
        <w:t xml:space="preserve">    系</w:t>
      </w:r>
      <w:r>
        <w:rPr>
          <w:rFonts w:cs="Calibri"/>
          <w:szCs w:val="21"/>
          <w:u w:val="single"/>
        </w:rPr>
        <w:t xml:space="preserve">                          </w:t>
      </w:r>
      <w:r>
        <w:rPr>
          <w:rFonts w:cs="Calibri"/>
          <w:szCs w:val="21"/>
        </w:rPr>
        <w:t>(投标人名称)的法定代表人。</w:t>
      </w:r>
    </w:p>
    <w:p>
      <w:pPr>
        <w:spacing w:line="440" w:lineRule="exact"/>
        <w:ind w:firstLine="560"/>
        <w:rPr>
          <w:rFonts w:cs="Calibri"/>
          <w:szCs w:val="21"/>
        </w:rPr>
      </w:pPr>
    </w:p>
    <w:p>
      <w:pPr>
        <w:spacing w:line="440" w:lineRule="exact"/>
        <w:rPr>
          <w:rFonts w:cs="Calibri"/>
          <w:szCs w:val="21"/>
        </w:rPr>
      </w:pPr>
      <w:r>
        <w:rPr>
          <w:rFonts w:cs="Calibri"/>
          <w:szCs w:val="21"/>
        </w:rPr>
        <w:t>特此证明。</w:t>
      </w:r>
    </w:p>
    <w:p>
      <w:pPr>
        <w:spacing w:line="440" w:lineRule="exact"/>
        <w:rPr>
          <w:rFonts w:cs="Calibri"/>
          <w:szCs w:val="21"/>
        </w:rPr>
      </w:pPr>
      <w:r>
        <w:rPr>
          <w:rFonts w:cs="Calibri"/>
          <w:szCs w:val="21"/>
        </w:rPr>
        <w:t xml:space="preserve">投标人：(盖单位章) </w:t>
      </w:r>
    </w:p>
    <w:p>
      <w:pPr>
        <w:spacing w:line="440" w:lineRule="exact"/>
        <w:ind w:firstLine="6240" w:firstLineChars="2960"/>
        <w:rPr>
          <w:rFonts w:cs="Calibri"/>
          <w:b/>
          <w:szCs w:val="21"/>
        </w:rPr>
      </w:pPr>
      <w:r>
        <w:rPr>
          <w:rFonts w:cs="Calibri"/>
          <w:b/>
          <w:szCs w:val="21"/>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5"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0pt;margin-top:31.2pt;height:171.6pt;width:423pt;mso-wrap-distance-bottom:0pt;mso-wrap-distance-left:9pt;mso-wrap-distance-right:9pt;mso-wrap-distance-top:0pt;z-index:251662336;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qfK7TXAAAABwEAAA8AAAAAAAAAAQAgAAAAIgAAAGRycy9kb3ducmV2LnhtbFBLAQIU&#10;ABQAAAAIAIdO4kB4wumP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cs="Calibri"/>
          <w:szCs w:val="21"/>
        </w:rPr>
        <w:t>日期：   年    月    日</w:t>
      </w:r>
    </w:p>
    <w:p>
      <w:pPr>
        <w:autoSpaceDE w:val="0"/>
        <w:autoSpaceDN w:val="0"/>
        <w:adjustRightInd w:val="0"/>
        <w:spacing w:line="360" w:lineRule="auto"/>
        <w:jc w:val="center"/>
        <w:rPr>
          <w:rFonts w:cs="微软雅黑"/>
          <w:b/>
          <w:kern w:val="0"/>
          <w:sz w:val="36"/>
          <w:szCs w:val="36"/>
        </w:rPr>
      </w:pPr>
      <w:r>
        <w:rPr>
          <w:rFonts w:cs="Calibri"/>
          <w:szCs w:val="21"/>
        </w:rPr>
        <w:br w:type="page"/>
      </w:r>
      <w:r>
        <w:rPr>
          <w:rFonts w:hint="eastAsia" w:ascii="宋体" w:hAnsi="宋体" w:cs="微软雅黑"/>
          <w:b/>
          <w:kern w:val="0"/>
          <w:sz w:val="36"/>
          <w:szCs w:val="36"/>
        </w:rPr>
        <w:t>二-2</w:t>
      </w:r>
      <w:r>
        <w:rPr>
          <w:rFonts w:cs="微软雅黑"/>
          <w:b/>
          <w:kern w:val="0"/>
          <w:sz w:val="36"/>
          <w:szCs w:val="36"/>
        </w:rPr>
        <w:t>、法定代表人授权委托书</w:t>
      </w:r>
    </w:p>
    <w:p>
      <w:pPr>
        <w:autoSpaceDE w:val="0"/>
        <w:autoSpaceDN w:val="0"/>
        <w:adjustRightInd w:val="0"/>
        <w:spacing w:line="360" w:lineRule="auto"/>
        <w:ind w:firstLine="480" w:firstLineChars="200"/>
        <w:jc w:val="left"/>
        <w:rPr>
          <w:rFonts w:cs="微软雅黑"/>
          <w:kern w:val="0"/>
          <w:sz w:val="24"/>
          <w:szCs w:val="24"/>
        </w:rPr>
      </w:pPr>
    </w:p>
    <w:p>
      <w:pPr>
        <w:spacing w:line="440" w:lineRule="exact"/>
        <w:ind w:firstLine="420" w:firstLineChars="200"/>
        <w:rPr>
          <w:rFonts w:cs="Calibri"/>
          <w:szCs w:val="21"/>
        </w:rPr>
      </w:pPr>
      <w:r>
        <w:rPr>
          <w:rFonts w:cs="Calibri"/>
          <w:szCs w:val="21"/>
        </w:rPr>
        <w:t>本人</w:t>
      </w:r>
      <w:r>
        <w:rPr>
          <w:rFonts w:cs="Calibri"/>
          <w:szCs w:val="21"/>
          <w:u w:val="single"/>
        </w:rPr>
        <w:t xml:space="preserve">        </w:t>
      </w:r>
      <w:r>
        <w:rPr>
          <w:rFonts w:cs="Calibri"/>
          <w:szCs w:val="21"/>
        </w:rPr>
        <w:t>(姓名)系</w:t>
      </w:r>
      <w:r>
        <w:rPr>
          <w:rFonts w:cs="Calibri"/>
          <w:szCs w:val="21"/>
          <w:u w:val="single"/>
        </w:rPr>
        <w:t xml:space="preserve">                </w:t>
      </w:r>
      <w:r>
        <w:rPr>
          <w:rFonts w:cs="Calibri"/>
          <w:szCs w:val="21"/>
        </w:rPr>
        <w:t>(投标人名称)的法定代表人，现委托</w:t>
      </w:r>
      <w:r>
        <w:rPr>
          <w:rFonts w:cs="Calibri"/>
          <w:szCs w:val="21"/>
          <w:u w:val="single"/>
        </w:rPr>
        <w:t xml:space="preserve">      </w:t>
      </w:r>
      <w:r>
        <w:rPr>
          <w:rFonts w:cs="Calibri"/>
          <w:szCs w:val="21"/>
        </w:rPr>
        <w:t>(姓名)为我方代理人。代理人根据授权，以我方名义签署、澄清、说明、补正、递交、撤回、修改</w:t>
      </w:r>
      <w:r>
        <w:rPr>
          <w:rFonts w:cs="Calibri"/>
          <w:szCs w:val="21"/>
          <w:u w:val="single"/>
        </w:rPr>
        <w:t xml:space="preserve">              </w:t>
      </w:r>
      <w:r>
        <w:rPr>
          <w:rFonts w:cs="Calibri"/>
          <w:szCs w:val="21"/>
        </w:rPr>
        <w:t>(项目名称)投标文件、签订合同和处理有关事宜，其法律后果由我方承担。</w:t>
      </w:r>
    </w:p>
    <w:p>
      <w:pPr>
        <w:spacing w:line="440" w:lineRule="exact"/>
        <w:ind w:firstLine="420" w:firstLineChars="200"/>
        <w:rPr>
          <w:rFonts w:cs="Calibri"/>
          <w:szCs w:val="21"/>
        </w:rPr>
      </w:pPr>
      <w:r>
        <w:rPr>
          <w:rFonts w:cs="Calibri"/>
          <w:szCs w:val="21"/>
        </w:rPr>
        <w:t>代理人无转委托权。</w:t>
      </w:r>
    </w:p>
    <w:p>
      <w:pPr>
        <w:spacing w:line="440" w:lineRule="exact"/>
        <w:ind w:firstLine="420" w:firstLineChars="200"/>
        <w:rPr>
          <w:rFonts w:cs="Calibri"/>
          <w:szCs w:val="21"/>
        </w:rPr>
      </w:pPr>
      <w:r>
        <w:rPr>
          <w:rFonts w:cs="Calibri"/>
          <w:szCs w:val="21"/>
        </w:rPr>
        <w:t>附：委托代理人身份证复制件。</w:t>
      </w:r>
    </w:p>
    <w:p>
      <w:pPr>
        <w:spacing w:line="440" w:lineRule="exact"/>
        <w:rPr>
          <w:rFonts w:cs="Calibri"/>
          <w:szCs w:val="21"/>
        </w:rPr>
      </w:pPr>
    </w:p>
    <w:p>
      <w:pPr>
        <w:spacing w:line="440" w:lineRule="exact"/>
        <w:rPr>
          <w:rFonts w:cs="Calibri"/>
          <w:szCs w:val="21"/>
        </w:rPr>
      </w:pPr>
      <w:r>
        <w:rPr>
          <w:rFonts w:cs="Calibri"/>
          <w:szCs w:val="21"/>
        </w:rPr>
        <w:t>投标人：(盖单位章)</w:t>
      </w:r>
    </w:p>
    <w:p>
      <w:pPr>
        <w:spacing w:line="440" w:lineRule="exact"/>
        <w:rPr>
          <w:rFonts w:cs="Calibri"/>
          <w:szCs w:val="21"/>
        </w:rPr>
      </w:pPr>
      <w:r>
        <w:rPr>
          <w:rFonts w:cs="Calibri"/>
          <w:szCs w:val="21"/>
        </w:rPr>
        <w:t>法定代表人：(签字或盖章)</w:t>
      </w:r>
    </w:p>
    <w:p>
      <w:pPr>
        <w:spacing w:line="440" w:lineRule="exact"/>
        <w:rPr>
          <w:rFonts w:cs="Calibri"/>
          <w:szCs w:val="21"/>
        </w:rPr>
      </w:pPr>
      <w:r>
        <w:rPr>
          <w:rFonts w:cs="Calibri"/>
          <w:szCs w:val="21"/>
        </w:rPr>
        <w:t>身份证号码：</w:t>
      </w:r>
    </w:p>
    <w:p>
      <w:pPr>
        <w:spacing w:line="440" w:lineRule="exact"/>
        <w:rPr>
          <w:rFonts w:cs="Calibri"/>
          <w:szCs w:val="21"/>
        </w:rPr>
      </w:pPr>
    </w:p>
    <w:p>
      <w:pPr>
        <w:tabs>
          <w:tab w:val="left" w:pos="6818"/>
        </w:tabs>
        <w:spacing w:line="440" w:lineRule="exact"/>
        <w:rPr>
          <w:rFonts w:cs="Calibri"/>
          <w:szCs w:val="21"/>
        </w:rPr>
      </w:pPr>
      <w:r>
        <w:rPr>
          <w:rFonts w:cs="Calibri"/>
          <w:szCs w:val="21"/>
        </w:rPr>
        <w:t>委托的代理人：(签字或盖章)</w:t>
      </w:r>
      <w:r>
        <w:rPr>
          <w:rFonts w:cs="Calibri"/>
          <w:szCs w:val="21"/>
        </w:rPr>
        <w:tab/>
      </w:r>
    </w:p>
    <w:p>
      <w:pPr>
        <w:spacing w:line="440" w:lineRule="exact"/>
        <w:rPr>
          <w:rFonts w:hint="eastAsia" w:cs="Calibri"/>
          <w:szCs w:val="21"/>
        </w:rPr>
      </w:pPr>
      <w:r>
        <w:rPr>
          <w:rFonts w:cs="Calibri"/>
          <w:szCs w:val="21"/>
        </w:rPr>
        <w:t>身份证号码：</w:t>
      </w:r>
    </w:p>
    <w:p>
      <w:pPr>
        <w:spacing w:line="440" w:lineRule="exact"/>
        <w:rPr>
          <w:rFonts w:hint="eastAsia" w:cs="Calibri"/>
          <w:szCs w:val="21"/>
        </w:rPr>
      </w:pPr>
      <w:r>
        <w:rPr>
          <w:rFonts w:hint="eastAsia" w:cs="Calibri"/>
          <w:szCs w:val="21"/>
        </w:rPr>
        <w:t>手机号码：</w:t>
      </w:r>
    </w:p>
    <w:p>
      <w:pPr>
        <w:spacing w:line="440" w:lineRule="exact"/>
        <w:rPr>
          <w:rFonts w:cs="Calibri"/>
          <w:szCs w:val="21"/>
        </w:rPr>
      </w:pPr>
      <w:r>
        <w:rPr>
          <w:rFonts w:hint="eastAsia" w:cs="Calibri"/>
          <w:szCs w:val="21"/>
        </w:rPr>
        <w:t>电子邮箱：</w:t>
      </w:r>
    </w:p>
    <w:p>
      <w:pPr>
        <w:spacing w:line="440" w:lineRule="exact"/>
        <w:ind w:firstLine="4515" w:firstLineChars="2150"/>
        <w:rPr>
          <w:rFonts w:cs="Calibri"/>
          <w:szCs w:val="21"/>
        </w:rPr>
      </w:pPr>
      <w:r>
        <w:rPr>
          <w:rFonts w:cs="Calibri"/>
          <w:szCs w:val="21"/>
        </w:rPr>
        <w:t>日期：</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napToGrid w:val="0"/>
        <w:spacing w:line="440" w:lineRule="exact"/>
        <w:rPr>
          <w:rFonts w:cs="Calibri"/>
          <w:szCs w:val="21"/>
        </w:rPr>
      </w:pPr>
      <w:r>
        <w:rPr>
          <w:rFonts w:cs="Calibri"/>
          <w:b/>
          <w:szCs w:val="21"/>
        </w:rPr>
        <mc:AlternateContent>
          <mc:Choice Requires="wps">
            <w:drawing>
              <wp:anchor distT="0" distB="0" distL="114300" distR="114300" simplePos="0" relativeHeight="251663360"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6"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5" o:spid="_x0000_s1026" o:spt="202" type="#_x0000_t202" style="position:absolute;left:0pt;margin-left:9.15pt;margin-top:20.8pt;height:171.6pt;width:423pt;mso-wrap-distance-bottom:0pt;mso-wrap-distance-left:9pt;mso-wrap-distance-right:9pt;mso-wrap-distance-top:0pt;z-index:251663360;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pPesHXAAAACQEAAA8AAAAAAAAAAQAgAAAAIgAAAGRycy9kb3ducmV2LnhtbFBLAQIU&#10;ABQAAAAIAIdO4kDo3+Nl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szCs w:val="21"/>
        </w:rPr>
        <w:t xml:space="preserve">                                  </w:t>
      </w:r>
    </w:p>
    <w:p>
      <w:pPr>
        <w:spacing w:line="440" w:lineRule="exact"/>
        <w:rPr>
          <w:rFonts w:cs="Calibri"/>
          <w:b/>
          <w:bCs/>
          <w:szCs w:val="21"/>
        </w:rPr>
      </w:pPr>
      <w:r>
        <w:rPr>
          <w:rFonts w:cs="Calibri"/>
          <w:b/>
          <w:bCs/>
          <w:szCs w:val="21"/>
        </w:rPr>
        <w:t xml:space="preserve">  </w:t>
      </w:r>
    </w:p>
    <w:p>
      <w:pPr>
        <w:spacing w:line="440" w:lineRule="exact"/>
        <w:rPr>
          <w:rFonts w:cs="Calibri"/>
          <w:b/>
          <w:bCs/>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tabs>
          <w:tab w:val="left" w:pos="2420"/>
          <w:tab w:val="left" w:pos="5580"/>
        </w:tabs>
        <w:autoSpaceDE w:val="0"/>
        <w:autoSpaceDN w:val="0"/>
        <w:adjustRightInd w:val="0"/>
        <w:spacing w:line="360" w:lineRule="auto"/>
        <w:ind w:right="-20" w:firstLine="420" w:firstLineChars="200"/>
        <w:jc w:val="left"/>
        <w:rPr>
          <w:rFonts w:cs="微软雅黑"/>
          <w:kern w:val="0"/>
          <w:sz w:val="24"/>
          <w:szCs w:val="24"/>
        </w:rPr>
      </w:pPr>
      <w:r>
        <w:rPr>
          <w:rFonts w:cs="Calibri"/>
          <w:szCs w:val="21"/>
        </w:rPr>
        <w:t>注：如投标文件由委托代理人签字或盖章的，投标文件必须附此授权委托书。</w:t>
      </w:r>
      <w:r>
        <w:rPr>
          <w:rFonts w:cs="Calibri"/>
          <w:b/>
          <w:bCs/>
          <w:szCs w:val="21"/>
        </w:rPr>
        <w:t xml:space="preserve">    </w:t>
      </w:r>
    </w:p>
    <w:p>
      <w:pPr>
        <w:tabs>
          <w:tab w:val="left" w:pos="6640"/>
          <w:tab w:val="left" w:pos="7580"/>
          <w:tab w:val="left" w:pos="8520"/>
        </w:tabs>
        <w:autoSpaceDE w:val="0"/>
        <w:autoSpaceDN w:val="0"/>
        <w:adjustRightInd w:val="0"/>
        <w:spacing w:line="360" w:lineRule="auto"/>
        <w:ind w:left="5907" w:right="-20" w:firstLine="480" w:firstLineChars="200"/>
        <w:jc w:val="left"/>
        <w:rPr>
          <w:rFonts w:cs="微软雅黑"/>
          <w:kern w:val="0"/>
          <w:sz w:val="24"/>
          <w:szCs w:val="21"/>
        </w:rPr>
        <w:sectPr>
          <w:pgSz w:w="11907" w:h="16840"/>
          <w:pgMar w:top="1134" w:right="1134" w:bottom="1134" w:left="1134" w:header="567" w:footer="567" w:gutter="0"/>
          <w:cols w:space="720" w:num="1"/>
        </w:sectPr>
      </w:pPr>
    </w:p>
    <w:p>
      <w:pPr>
        <w:spacing w:line="360" w:lineRule="auto"/>
        <w:jc w:val="both"/>
        <w:rPr>
          <w:rFonts w:cs="微软雅黑"/>
          <w:b/>
          <w:kern w:val="0"/>
          <w:sz w:val="36"/>
          <w:szCs w:val="36"/>
        </w:rPr>
      </w:pPr>
      <w:r>
        <w:rPr>
          <w:rFonts w:hint="eastAsia" w:cs="微软雅黑"/>
          <w:b/>
          <w:kern w:val="0"/>
          <w:sz w:val="36"/>
          <w:szCs w:val="36"/>
          <w:lang w:val="en-US" w:eastAsia="zh-CN"/>
        </w:rPr>
        <w:t xml:space="preserve">                三</w:t>
      </w:r>
      <w:r>
        <w:rPr>
          <w:rFonts w:hint="eastAsia" w:cs="微软雅黑"/>
          <w:b/>
          <w:kern w:val="0"/>
          <w:sz w:val="36"/>
          <w:szCs w:val="36"/>
        </w:rPr>
        <w:t>、已标价工程量清单</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须包含如下格式：</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w:t>
      </w:r>
      <w:r>
        <w:rPr>
          <w:rFonts w:hint="eastAsia" w:ascii="宋体" w:hAnsi="宋体" w:cs="Arial"/>
          <w:kern w:val="0"/>
          <w:szCs w:val="21"/>
        </w:rPr>
        <w:t>)投标总价封面</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2</w:t>
      </w:r>
      <w:r>
        <w:rPr>
          <w:rFonts w:hint="eastAsia" w:ascii="宋体" w:hAnsi="宋体" w:cs="Arial"/>
          <w:kern w:val="0"/>
          <w:szCs w:val="21"/>
        </w:rPr>
        <w:t>)工程总说明</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3</w:t>
      </w:r>
      <w:r>
        <w:rPr>
          <w:rFonts w:hint="eastAsia" w:ascii="宋体" w:hAnsi="宋体" w:cs="Arial"/>
          <w:kern w:val="0"/>
          <w:szCs w:val="21"/>
        </w:rPr>
        <w:t>)工程项目投标报价汇总表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4</w:t>
      </w:r>
      <w:r>
        <w:rPr>
          <w:rFonts w:hint="eastAsia" w:ascii="宋体" w:hAnsi="宋体" w:cs="Arial"/>
          <w:kern w:val="0"/>
          <w:szCs w:val="21"/>
        </w:rPr>
        <w:t>)单位(专业)工程投标报价计算表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5</w:t>
      </w:r>
      <w:r>
        <w:rPr>
          <w:rFonts w:hint="eastAsia" w:ascii="宋体" w:hAnsi="宋体" w:cs="Arial"/>
          <w:kern w:val="0"/>
          <w:szCs w:val="21"/>
        </w:rPr>
        <w:t>)分部分项工程量清单与计价表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6</w:t>
      </w:r>
      <w:r>
        <w:rPr>
          <w:rFonts w:hint="eastAsia" w:ascii="宋体" w:hAnsi="宋体" w:cs="Arial"/>
          <w:kern w:val="0"/>
          <w:szCs w:val="21"/>
        </w:rPr>
        <w:t>)工程量清单综合单价计算表</w:t>
      </w:r>
    </w:p>
    <w:p>
      <w:pPr>
        <w:autoSpaceDE w:val="0"/>
        <w:autoSpaceDN w:val="0"/>
        <w:adjustRightInd w:val="0"/>
        <w:snapToGrid w:val="0"/>
        <w:spacing w:line="360" w:lineRule="auto"/>
        <w:ind w:firstLine="420" w:firstLineChars="200"/>
        <w:rPr>
          <w:rFonts w:hint="eastAsia" w:ascii="宋体" w:hAnsi="宋体" w:cs="Arial"/>
          <w:kern w:val="0"/>
          <w:szCs w:val="21"/>
        </w:rPr>
      </w:pPr>
      <w:r>
        <w:rPr>
          <w:rFonts w:hint="eastAsia" w:ascii="宋体" w:hAnsi="宋体" w:cs="Arial"/>
          <w:kern w:val="0"/>
          <w:szCs w:val="21"/>
        </w:rPr>
        <w:t>(</w:t>
      </w:r>
      <w:r>
        <w:rPr>
          <w:rFonts w:ascii="宋体" w:hAnsi="宋体" w:cs="Arial"/>
          <w:kern w:val="0"/>
          <w:szCs w:val="21"/>
        </w:rPr>
        <w:t>7</w:t>
      </w:r>
      <w:r>
        <w:rPr>
          <w:rFonts w:hint="eastAsia" w:ascii="宋体" w:hAnsi="宋体" w:cs="Arial"/>
          <w:kern w:val="0"/>
          <w:szCs w:val="21"/>
        </w:rPr>
        <w:t>)工程量清单综合单价工料机分析表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8</w:t>
      </w:r>
      <w:r>
        <w:rPr>
          <w:rFonts w:hint="eastAsia" w:ascii="宋体" w:hAnsi="宋体" w:cs="Arial"/>
          <w:kern w:val="0"/>
          <w:szCs w:val="21"/>
        </w:rPr>
        <w:t>)施工技术措施项目清单与计价表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9</w:t>
      </w:r>
      <w:r>
        <w:rPr>
          <w:rFonts w:hint="eastAsia" w:ascii="宋体" w:hAnsi="宋体" w:cs="Arial"/>
          <w:kern w:val="0"/>
          <w:szCs w:val="21"/>
        </w:rPr>
        <w:t>)措施项目清单综合单价计算表</w:t>
      </w:r>
    </w:p>
    <w:p>
      <w:pPr>
        <w:autoSpaceDE w:val="0"/>
        <w:autoSpaceDN w:val="0"/>
        <w:adjustRightInd w:val="0"/>
        <w:snapToGrid w:val="0"/>
        <w:spacing w:line="360" w:lineRule="auto"/>
        <w:ind w:firstLine="420" w:firstLineChars="200"/>
        <w:rPr>
          <w:rFonts w:hint="eastAsia" w:ascii="宋体" w:hAnsi="宋体" w:cs="Arial"/>
          <w:kern w:val="0"/>
          <w:szCs w:val="21"/>
        </w:rPr>
      </w:pPr>
      <w:r>
        <w:rPr>
          <w:rFonts w:hint="eastAsia" w:ascii="宋体" w:hAnsi="宋体" w:cs="Arial"/>
          <w:kern w:val="0"/>
          <w:szCs w:val="21"/>
        </w:rPr>
        <w:t>(</w:t>
      </w:r>
      <w:r>
        <w:rPr>
          <w:rFonts w:ascii="宋体" w:hAnsi="宋体" w:cs="Arial"/>
          <w:kern w:val="0"/>
          <w:szCs w:val="21"/>
        </w:rPr>
        <w:t>10</w:t>
      </w:r>
      <w:r>
        <w:rPr>
          <w:rFonts w:hint="eastAsia" w:ascii="宋体" w:hAnsi="宋体" w:cs="Arial"/>
          <w:kern w:val="0"/>
          <w:szCs w:val="21"/>
        </w:rPr>
        <w:t>)措施项目清单综合单价工料机分析表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11</w:t>
      </w:r>
      <w:r>
        <w:rPr>
          <w:rFonts w:hint="eastAsia" w:ascii="宋体" w:hAnsi="宋体" w:cs="Arial"/>
          <w:kern w:val="0"/>
          <w:szCs w:val="21"/>
        </w:rPr>
        <w:t>)施工组织措施项目清单与计价表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12</w:t>
      </w:r>
      <w:r>
        <w:rPr>
          <w:rFonts w:hint="eastAsia" w:ascii="宋体" w:hAnsi="宋体" w:cs="Arial"/>
          <w:kern w:val="0"/>
          <w:szCs w:val="21"/>
        </w:rPr>
        <w:t>)其他项目清单与计价汇总表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13</w:t>
      </w:r>
      <w:r>
        <w:rPr>
          <w:rFonts w:hint="eastAsia" w:ascii="宋体" w:hAnsi="宋体" w:cs="Arial"/>
          <w:kern w:val="0"/>
          <w:szCs w:val="21"/>
        </w:rPr>
        <w:t>)计日工报价表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14</w:t>
      </w:r>
      <w:r>
        <w:rPr>
          <w:rFonts w:hint="eastAsia" w:ascii="宋体" w:hAnsi="宋体" w:cs="Arial"/>
          <w:kern w:val="0"/>
          <w:szCs w:val="21"/>
        </w:rPr>
        <w:t>)总承包服务费报价表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15</w:t>
      </w:r>
      <w:r>
        <w:rPr>
          <w:rFonts w:hint="eastAsia" w:ascii="宋体" w:hAnsi="宋体" w:cs="Arial"/>
          <w:kern w:val="0"/>
          <w:szCs w:val="21"/>
        </w:rPr>
        <w:t>)主要工日价格表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16</w:t>
      </w:r>
      <w:r>
        <w:rPr>
          <w:rFonts w:hint="eastAsia" w:ascii="宋体" w:hAnsi="宋体" w:cs="Arial"/>
          <w:kern w:val="0"/>
          <w:szCs w:val="21"/>
        </w:rPr>
        <w:t>)主要材料价格表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17</w:t>
      </w:r>
      <w:r>
        <w:rPr>
          <w:rFonts w:hint="eastAsia" w:ascii="宋体" w:hAnsi="宋体" w:cs="Arial"/>
          <w:kern w:val="0"/>
          <w:szCs w:val="21"/>
        </w:rPr>
        <w:t>)主要机械台班价格表</w:t>
      </w:r>
    </w:p>
    <w:p>
      <w:pPr>
        <w:autoSpaceDE w:val="0"/>
        <w:autoSpaceDN w:val="0"/>
        <w:adjustRightInd w:val="0"/>
        <w:snapToGrid w:val="0"/>
        <w:spacing w:line="360" w:lineRule="auto"/>
        <w:ind w:firstLine="422" w:firstLineChars="200"/>
        <w:rPr>
          <w:rFonts w:ascii="宋体" w:hAnsi="宋体" w:cs="Arial"/>
          <w:b/>
          <w:bCs/>
          <w:kern w:val="0"/>
          <w:szCs w:val="21"/>
        </w:rPr>
      </w:pPr>
      <w:r>
        <w:rPr>
          <w:rFonts w:hint="eastAsia" w:ascii="宋体" w:hAnsi="宋体" w:cs="Arial"/>
          <w:b/>
          <w:bCs/>
          <w:kern w:val="0"/>
          <w:szCs w:val="21"/>
        </w:rPr>
        <w:t>(</w:t>
      </w:r>
      <w:r>
        <w:rPr>
          <w:rFonts w:ascii="宋体" w:hAnsi="宋体" w:cs="Arial"/>
          <w:b/>
          <w:bCs/>
          <w:kern w:val="0"/>
          <w:szCs w:val="21"/>
        </w:rPr>
        <w:t>18</w:t>
      </w:r>
      <w:r>
        <w:rPr>
          <w:rFonts w:hint="eastAsia" w:ascii="宋体" w:hAnsi="宋体" w:cs="Arial"/>
          <w:b/>
          <w:bCs/>
          <w:kern w:val="0"/>
          <w:szCs w:val="21"/>
        </w:rPr>
        <w:t>)主要设备材料选用品牌一览表</w:t>
      </w:r>
    </w:p>
    <w:p>
      <w:pPr>
        <w:pStyle w:val="4"/>
        <w:ind w:firstLine="0" w:firstLineChars="0"/>
        <w:jc w:val="center"/>
        <w:rPr>
          <w:rFonts w:ascii="宋体" w:hAnsi="宋体" w:cs="宋体"/>
          <w:b/>
          <w:kern w:val="0"/>
          <w:sz w:val="32"/>
          <w:szCs w:val="32"/>
          <w:lang w:val="zh-CN"/>
        </w:rPr>
      </w:pPr>
      <w:r>
        <w:rPr>
          <w:rFonts w:ascii="宋体" w:hAnsi="宋体" w:cs="Arial"/>
          <w:b/>
          <w:bCs/>
          <w:kern w:val="0"/>
          <w:szCs w:val="21"/>
        </w:rPr>
        <w:br w:type="page"/>
      </w:r>
      <w:r>
        <w:rPr>
          <w:rFonts w:hint="eastAsia" w:ascii="宋体" w:hAnsi="宋体" w:cs="宋体"/>
          <w:b/>
          <w:kern w:val="0"/>
          <w:sz w:val="32"/>
          <w:szCs w:val="32"/>
          <w:lang w:val="zh-CN"/>
        </w:rPr>
        <w:t>主要设备材料选用品牌一览表</w:t>
      </w:r>
    </w:p>
    <w:tbl>
      <w:tblPr>
        <w:tblStyle w:val="12"/>
        <w:tblpPr w:leftFromText="180" w:rightFromText="180" w:vertAnchor="text" w:horzAnchor="page" w:tblpX="1689" w:tblpY="299"/>
        <w:tblOverlap w:val="never"/>
        <w:tblW w:w="92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3675"/>
        <w:gridCol w:w="2046"/>
        <w:gridCol w:w="2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6" w:hRule="atLeast"/>
          <w:tblHeader/>
        </w:trPr>
        <w:tc>
          <w:tcPr>
            <w:tcW w:w="1090" w:type="dxa"/>
            <w:vAlign w:val="center"/>
          </w:tcPr>
          <w:p>
            <w:pPr>
              <w:widowControl/>
              <w:snapToGrid w:val="0"/>
              <w:jc w:val="center"/>
              <w:rPr>
                <w:rFonts w:ascii="宋体" w:hAnsi="宋体" w:cs="宋体"/>
                <w:bCs/>
                <w:kern w:val="0"/>
                <w:sz w:val="22"/>
              </w:rPr>
            </w:pPr>
            <w:r>
              <w:rPr>
                <w:rFonts w:ascii="宋体" w:hAnsi="宋体" w:cs="宋体"/>
                <w:bCs/>
                <w:kern w:val="0"/>
                <w:sz w:val="22"/>
              </w:rPr>
              <w:t>序号</w:t>
            </w:r>
          </w:p>
        </w:tc>
        <w:tc>
          <w:tcPr>
            <w:tcW w:w="3675" w:type="dxa"/>
            <w:vAlign w:val="center"/>
          </w:tcPr>
          <w:p>
            <w:pPr>
              <w:widowControl/>
              <w:snapToGrid w:val="0"/>
              <w:jc w:val="center"/>
              <w:rPr>
                <w:rFonts w:ascii="宋体" w:hAnsi="宋体" w:cs="宋体"/>
                <w:bCs/>
                <w:kern w:val="0"/>
                <w:sz w:val="22"/>
              </w:rPr>
            </w:pPr>
            <w:r>
              <w:rPr>
                <w:rFonts w:ascii="宋体" w:hAnsi="宋体" w:cs="宋体"/>
                <w:bCs/>
                <w:kern w:val="0"/>
                <w:sz w:val="22"/>
              </w:rPr>
              <w:t>材料设备名称</w:t>
            </w:r>
          </w:p>
        </w:tc>
        <w:tc>
          <w:tcPr>
            <w:tcW w:w="2046" w:type="dxa"/>
            <w:vAlign w:val="center"/>
          </w:tcPr>
          <w:p>
            <w:pPr>
              <w:widowControl/>
              <w:snapToGrid w:val="0"/>
              <w:jc w:val="center"/>
              <w:rPr>
                <w:rFonts w:ascii="宋体" w:hAnsi="宋体" w:cs="宋体"/>
                <w:bCs/>
                <w:kern w:val="0"/>
                <w:sz w:val="22"/>
              </w:rPr>
            </w:pPr>
            <w:r>
              <w:rPr>
                <w:rFonts w:hint="eastAsia" w:ascii="宋体" w:hAnsi="宋体" w:cs="宋体"/>
                <w:bCs/>
                <w:kern w:val="0"/>
                <w:sz w:val="22"/>
              </w:rPr>
              <w:t>选用</w:t>
            </w:r>
            <w:r>
              <w:rPr>
                <w:rFonts w:ascii="宋体" w:hAnsi="宋体" w:cs="宋体"/>
                <w:bCs/>
                <w:kern w:val="0"/>
                <w:sz w:val="22"/>
              </w:rPr>
              <w:t>品牌</w:t>
            </w:r>
          </w:p>
        </w:tc>
        <w:tc>
          <w:tcPr>
            <w:tcW w:w="2394" w:type="dxa"/>
            <w:vAlign w:val="center"/>
          </w:tcPr>
          <w:p>
            <w:pPr>
              <w:widowControl/>
              <w:snapToGrid w:val="0"/>
              <w:jc w:val="center"/>
              <w:rPr>
                <w:rFonts w:hint="eastAsia" w:ascii="宋体" w:hAnsi="宋体" w:cs="宋体" w:eastAsiaTheme="minorEastAsia"/>
                <w:bCs/>
                <w:kern w:val="0"/>
                <w:sz w:val="22"/>
                <w:lang w:val="en-US" w:eastAsia="zh-CN"/>
              </w:rPr>
            </w:pPr>
            <w:r>
              <w:rPr>
                <w:rFonts w:hint="eastAsia" w:ascii="宋体" w:hAnsi="宋体" w:cs="宋体"/>
                <w:bCs/>
                <w:kern w:val="0"/>
                <w:sz w:val="2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trPr>
        <w:tc>
          <w:tcPr>
            <w:tcW w:w="1090" w:type="dxa"/>
            <w:vAlign w:val="center"/>
          </w:tcPr>
          <w:p>
            <w:pPr>
              <w:widowControl/>
              <w:snapToGrid w:val="0"/>
              <w:jc w:val="center"/>
              <w:rPr>
                <w:rFonts w:hint="eastAsia" w:ascii="宋体" w:hAnsi="宋体" w:cs="宋体" w:eastAsiaTheme="minorEastAsia"/>
                <w:bCs/>
                <w:kern w:val="0"/>
                <w:sz w:val="22"/>
                <w:lang w:val="en-US" w:eastAsia="zh-CN"/>
              </w:rPr>
            </w:pPr>
            <w:r>
              <w:rPr>
                <w:rFonts w:hint="eastAsia" w:ascii="宋体" w:hAnsi="宋体" w:cs="宋体"/>
                <w:bCs/>
                <w:kern w:val="0"/>
                <w:sz w:val="22"/>
                <w:lang w:val="en-US" w:eastAsia="zh-CN"/>
              </w:rPr>
              <w:t>1</w:t>
            </w:r>
          </w:p>
        </w:tc>
        <w:tc>
          <w:tcPr>
            <w:tcW w:w="3675" w:type="dxa"/>
            <w:vAlign w:val="center"/>
          </w:tcPr>
          <w:p>
            <w:pPr>
              <w:widowControl/>
              <w:snapToGrid w:val="0"/>
              <w:jc w:val="center"/>
              <w:rPr>
                <w:rFonts w:ascii="宋体" w:hAnsi="宋体" w:cs="Courier New"/>
                <w:bCs/>
                <w:sz w:val="22"/>
              </w:rPr>
            </w:pPr>
          </w:p>
        </w:tc>
        <w:tc>
          <w:tcPr>
            <w:tcW w:w="2046" w:type="dxa"/>
            <w:vAlign w:val="center"/>
          </w:tcPr>
          <w:p>
            <w:pPr>
              <w:widowControl/>
              <w:snapToGrid w:val="0"/>
              <w:jc w:val="center"/>
              <w:rPr>
                <w:rFonts w:ascii="宋体" w:hAnsi="宋体" w:cs="Courier New"/>
                <w:bCs/>
                <w:sz w:val="22"/>
              </w:rPr>
            </w:pPr>
          </w:p>
        </w:tc>
        <w:tc>
          <w:tcPr>
            <w:tcW w:w="2394"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trPr>
        <w:tc>
          <w:tcPr>
            <w:tcW w:w="1090" w:type="dxa"/>
            <w:vAlign w:val="center"/>
          </w:tcPr>
          <w:p>
            <w:pPr>
              <w:widowControl/>
              <w:snapToGrid w:val="0"/>
              <w:jc w:val="center"/>
              <w:rPr>
                <w:rFonts w:hint="eastAsia" w:ascii="宋体" w:hAnsi="宋体" w:cs="Courier New" w:eastAsiaTheme="minorEastAsia"/>
                <w:bCs/>
                <w:sz w:val="22"/>
                <w:lang w:val="en-US" w:eastAsia="zh-CN"/>
              </w:rPr>
            </w:pPr>
            <w:r>
              <w:rPr>
                <w:rFonts w:hint="eastAsia" w:ascii="宋体" w:hAnsi="宋体" w:cs="Courier New"/>
                <w:bCs/>
                <w:sz w:val="22"/>
                <w:lang w:val="en-US" w:eastAsia="zh-CN"/>
              </w:rPr>
              <w:t>2</w:t>
            </w:r>
          </w:p>
        </w:tc>
        <w:tc>
          <w:tcPr>
            <w:tcW w:w="3675" w:type="dxa"/>
            <w:vAlign w:val="center"/>
          </w:tcPr>
          <w:p>
            <w:pPr>
              <w:widowControl/>
              <w:snapToGrid w:val="0"/>
              <w:jc w:val="center"/>
              <w:rPr>
                <w:rFonts w:ascii="宋体" w:hAnsi="宋体" w:cs="Courier New"/>
                <w:bCs/>
                <w:sz w:val="22"/>
              </w:rPr>
            </w:pPr>
          </w:p>
        </w:tc>
        <w:tc>
          <w:tcPr>
            <w:tcW w:w="2046" w:type="dxa"/>
            <w:vAlign w:val="center"/>
          </w:tcPr>
          <w:p>
            <w:pPr>
              <w:widowControl/>
              <w:snapToGrid w:val="0"/>
              <w:jc w:val="center"/>
              <w:rPr>
                <w:rFonts w:ascii="宋体" w:hAnsi="宋体" w:cs="Courier New"/>
                <w:bCs/>
                <w:sz w:val="22"/>
              </w:rPr>
            </w:pPr>
          </w:p>
        </w:tc>
        <w:tc>
          <w:tcPr>
            <w:tcW w:w="2394"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trPr>
        <w:tc>
          <w:tcPr>
            <w:tcW w:w="1090" w:type="dxa"/>
            <w:vAlign w:val="center"/>
          </w:tcPr>
          <w:p>
            <w:pPr>
              <w:widowControl/>
              <w:snapToGrid w:val="0"/>
              <w:jc w:val="center"/>
              <w:rPr>
                <w:rFonts w:hint="eastAsia" w:ascii="宋体" w:hAnsi="宋体" w:cs="Courier New" w:eastAsiaTheme="minorEastAsia"/>
                <w:bCs/>
                <w:sz w:val="22"/>
                <w:lang w:val="en-US" w:eastAsia="zh-CN"/>
              </w:rPr>
            </w:pPr>
            <w:r>
              <w:rPr>
                <w:rFonts w:hint="eastAsia" w:ascii="宋体" w:hAnsi="宋体" w:cs="Courier New"/>
                <w:bCs/>
                <w:sz w:val="22"/>
                <w:lang w:val="en-US" w:eastAsia="zh-CN"/>
              </w:rPr>
              <w:t>3</w:t>
            </w:r>
          </w:p>
        </w:tc>
        <w:tc>
          <w:tcPr>
            <w:tcW w:w="3675" w:type="dxa"/>
            <w:vAlign w:val="center"/>
          </w:tcPr>
          <w:p>
            <w:pPr>
              <w:widowControl/>
              <w:snapToGrid w:val="0"/>
              <w:jc w:val="center"/>
              <w:rPr>
                <w:rFonts w:ascii="宋体" w:hAnsi="宋体" w:cs="Courier New"/>
                <w:bCs/>
                <w:sz w:val="22"/>
              </w:rPr>
            </w:pPr>
          </w:p>
        </w:tc>
        <w:tc>
          <w:tcPr>
            <w:tcW w:w="2046" w:type="dxa"/>
            <w:vAlign w:val="center"/>
          </w:tcPr>
          <w:p>
            <w:pPr>
              <w:widowControl/>
              <w:snapToGrid w:val="0"/>
              <w:jc w:val="center"/>
              <w:rPr>
                <w:rFonts w:ascii="宋体" w:hAnsi="宋体" w:cs="Courier New"/>
                <w:bCs/>
                <w:sz w:val="22"/>
              </w:rPr>
            </w:pPr>
          </w:p>
        </w:tc>
        <w:tc>
          <w:tcPr>
            <w:tcW w:w="2394"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trPr>
        <w:tc>
          <w:tcPr>
            <w:tcW w:w="1090" w:type="dxa"/>
            <w:vAlign w:val="center"/>
          </w:tcPr>
          <w:p>
            <w:pPr>
              <w:widowControl/>
              <w:snapToGrid w:val="0"/>
              <w:jc w:val="center"/>
              <w:rPr>
                <w:rFonts w:hint="eastAsia" w:ascii="宋体" w:hAnsi="宋体" w:cs="Courier New" w:eastAsiaTheme="minorEastAsia"/>
                <w:bCs/>
                <w:sz w:val="22"/>
                <w:lang w:val="en-US" w:eastAsia="zh-CN"/>
              </w:rPr>
            </w:pPr>
            <w:r>
              <w:rPr>
                <w:rFonts w:hint="eastAsia" w:ascii="宋体" w:hAnsi="宋体" w:cs="Courier New"/>
                <w:bCs/>
                <w:sz w:val="22"/>
                <w:lang w:val="en-US" w:eastAsia="zh-CN"/>
              </w:rPr>
              <w:t>4</w:t>
            </w:r>
          </w:p>
        </w:tc>
        <w:tc>
          <w:tcPr>
            <w:tcW w:w="3675" w:type="dxa"/>
            <w:vAlign w:val="center"/>
          </w:tcPr>
          <w:p>
            <w:pPr>
              <w:widowControl/>
              <w:snapToGrid w:val="0"/>
              <w:jc w:val="center"/>
              <w:rPr>
                <w:rFonts w:ascii="宋体" w:hAnsi="宋体" w:cs="Courier New"/>
                <w:bCs/>
                <w:sz w:val="22"/>
              </w:rPr>
            </w:pPr>
          </w:p>
        </w:tc>
        <w:tc>
          <w:tcPr>
            <w:tcW w:w="2046" w:type="dxa"/>
            <w:vAlign w:val="center"/>
          </w:tcPr>
          <w:p>
            <w:pPr>
              <w:widowControl/>
              <w:snapToGrid w:val="0"/>
              <w:jc w:val="center"/>
              <w:rPr>
                <w:rFonts w:ascii="宋体" w:hAnsi="宋体" w:cs="Courier New"/>
                <w:bCs/>
                <w:sz w:val="22"/>
              </w:rPr>
            </w:pPr>
          </w:p>
        </w:tc>
        <w:tc>
          <w:tcPr>
            <w:tcW w:w="2394"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5" w:hRule="atLeast"/>
        </w:trPr>
        <w:tc>
          <w:tcPr>
            <w:tcW w:w="1090" w:type="dxa"/>
            <w:vAlign w:val="center"/>
          </w:tcPr>
          <w:p>
            <w:pPr>
              <w:widowControl/>
              <w:snapToGrid w:val="0"/>
              <w:jc w:val="center"/>
              <w:rPr>
                <w:rFonts w:hint="eastAsia" w:ascii="宋体" w:hAnsi="宋体" w:cs="Courier New" w:eastAsiaTheme="minorEastAsia"/>
                <w:bCs/>
                <w:sz w:val="22"/>
                <w:lang w:val="en-US" w:eastAsia="zh-CN"/>
              </w:rPr>
            </w:pPr>
            <w:r>
              <w:rPr>
                <w:rFonts w:hint="eastAsia" w:ascii="宋体" w:hAnsi="宋体" w:cs="Courier New"/>
                <w:bCs/>
                <w:sz w:val="22"/>
                <w:lang w:val="en-US" w:eastAsia="zh-CN"/>
              </w:rPr>
              <w:t>5</w:t>
            </w:r>
          </w:p>
        </w:tc>
        <w:tc>
          <w:tcPr>
            <w:tcW w:w="3675" w:type="dxa"/>
            <w:vAlign w:val="center"/>
          </w:tcPr>
          <w:p>
            <w:pPr>
              <w:widowControl/>
              <w:snapToGrid w:val="0"/>
              <w:jc w:val="center"/>
              <w:rPr>
                <w:rFonts w:ascii="宋体" w:hAnsi="宋体" w:cs="Courier New"/>
                <w:bCs/>
                <w:sz w:val="22"/>
              </w:rPr>
            </w:pPr>
          </w:p>
        </w:tc>
        <w:tc>
          <w:tcPr>
            <w:tcW w:w="2046" w:type="dxa"/>
            <w:vAlign w:val="center"/>
          </w:tcPr>
          <w:p>
            <w:pPr>
              <w:widowControl/>
              <w:snapToGrid w:val="0"/>
              <w:jc w:val="center"/>
              <w:rPr>
                <w:rFonts w:ascii="宋体" w:hAnsi="宋体" w:cs="Courier New"/>
                <w:bCs/>
                <w:sz w:val="22"/>
              </w:rPr>
            </w:pPr>
          </w:p>
        </w:tc>
        <w:tc>
          <w:tcPr>
            <w:tcW w:w="2394" w:type="dxa"/>
            <w:vAlign w:val="center"/>
          </w:tcPr>
          <w:p>
            <w:pPr>
              <w:widowControl/>
              <w:snapToGrid w:val="0"/>
              <w:jc w:val="center"/>
              <w:rPr>
                <w:rFonts w:ascii="宋体" w:hAnsi="宋体" w:cs="Courier New"/>
                <w:bCs/>
                <w:sz w:val="22"/>
              </w:rPr>
            </w:pPr>
          </w:p>
        </w:tc>
      </w:tr>
    </w:tbl>
    <w:p>
      <w:pPr>
        <w:widowControl/>
        <w:jc w:val="left"/>
        <w:rPr>
          <w:rFonts w:hint="eastAsia" w:ascii="宋体" w:hAnsi="宋体" w:cs="宋体"/>
          <w:b/>
          <w:szCs w:val="21"/>
        </w:rPr>
      </w:pPr>
    </w:p>
    <w:p>
      <w:pPr>
        <w:widowControl/>
        <w:jc w:val="left"/>
        <w:rPr>
          <w:rFonts w:hint="eastAsia" w:ascii="宋体" w:hAnsi="宋体" w:cs="宋体"/>
          <w:b/>
          <w:szCs w:val="21"/>
        </w:rPr>
      </w:pPr>
    </w:p>
    <w:p>
      <w:pPr>
        <w:widowControl/>
        <w:jc w:val="left"/>
        <w:rPr>
          <w:rFonts w:hint="eastAsia" w:ascii="宋体" w:hAnsi="宋体" w:cs="宋体"/>
          <w:b/>
          <w:szCs w:val="21"/>
        </w:rPr>
      </w:pPr>
    </w:p>
    <w:p>
      <w:pPr>
        <w:widowControl/>
        <w:jc w:val="left"/>
        <w:rPr>
          <w:rFonts w:ascii="宋体" w:hAnsi="宋体" w:cs="宋体"/>
          <w:b/>
          <w:szCs w:val="21"/>
        </w:rPr>
      </w:pPr>
      <w:r>
        <w:rPr>
          <w:rFonts w:hint="eastAsia" w:ascii="宋体" w:hAnsi="宋体" w:cs="宋体"/>
          <w:b/>
          <w:szCs w:val="21"/>
        </w:rPr>
        <w:t>注：根据招标文件第</w:t>
      </w:r>
      <w:r>
        <w:rPr>
          <w:rFonts w:hint="eastAsia" w:ascii="宋体" w:hAnsi="宋体" w:cs="宋体"/>
          <w:b/>
          <w:szCs w:val="21"/>
          <w:lang w:val="en-US" w:eastAsia="zh-CN"/>
        </w:rPr>
        <w:t>六</w:t>
      </w:r>
      <w:r>
        <w:rPr>
          <w:rFonts w:hint="eastAsia" w:ascii="宋体" w:hAnsi="宋体" w:cs="宋体"/>
          <w:b/>
          <w:szCs w:val="21"/>
        </w:rPr>
        <w:t>章要求填写，如在“推荐品牌”之外选择的，请说明选择理由。如未填写品牌的，由</w:t>
      </w:r>
      <w:r>
        <w:rPr>
          <w:rFonts w:ascii="宋体" w:hAnsi="宋体" w:cs="宋体"/>
          <w:b/>
          <w:szCs w:val="21"/>
        </w:rPr>
        <w:t>发包人在发包人推荐的</w:t>
      </w:r>
      <w:r>
        <w:rPr>
          <w:rFonts w:hint="eastAsia" w:ascii="宋体" w:hAnsi="宋体" w:cs="宋体"/>
          <w:b/>
          <w:szCs w:val="21"/>
        </w:rPr>
        <w:t>品牌</w:t>
      </w:r>
      <w:r>
        <w:rPr>
          <w:rFonts w:ascii="宋体" w:hAnsi="宋体" w:cs="宋体"/>
          <w:b/>
          <w:szCs w:val="21"/>
        </w:rPr>
        <w:t>范围内任意选择，且价格不予调整。</w:t>
      </w:r>
    </w:p>
    <w:p>
      <w:pPr>
        <w:autoSpaceDE w:val="0"/>
        <w:autoSpaceDN w:val="0"/>
        <w:adjustRightInd w:val="0"/>
        <w:snapToGrid w:val="0"/>
        <w:spacing w:line="360" w:lineRule="auto"/>
        <w:ind w:firstLine="422" w:firstLineChars="200"/>
        <w:rPr>
          <w:rFonts w:ascii="宋体" w:hAnsi="宋体" w:cs="Arial"/>
          <w:b/>
          <w:bCs/>
          <w:kern w:val="0"/>
          <w:szCs w:val="21"/>
        </w:rPr>
      </w:pPr>
    </w:p>
    <w:p>
      <w:pPr>
        <w:autoSpaceDE w:val="0"/>
        <w:autoSpaceDN w:val="0"/>
        <w:adjustRightInd w:val="0"/>
        <w:spacing w:line="360" w:lineRule="auto"/>
        <w:jc w:val="center"/>
        <w:rPr>
          <w:rFonts w:cs="宋体"/>
          <w:sz w:val="22"/>
        </w:rPr>
      </w:pPr>
    </w:p>
    <w:p>
      <w:pPr>
        <w:widowControl/>
        <w:jc w:val="left"/>
        <w:rPr>
          <w:rFonts w:cs="宋体"/>
          <w:sz w:val="22"/>
        </w:rPr>
      </w:pPr>
      <w:r>
        <w:rPr>
          <w:rFonts w:cs="宋体"/>
          <w:sz w:val="22"/>
        </w:rPr>
        <w:br w:type="page"/>
      </w:r>
    </w:p>
    <w:p>
      <w:pPr>
        <w:widowControl/>
        <w:jc w:val="center"/>
        <w:rPr>
          <w:rFonts w:hint="eastAsia" w:cs="微软雅黑"/>
          <w:b/>
          <w:kern w:val="0"/>
          <w:sz w:val="36"/>
          <w:szCs w:val="36"/>
          <w:lang w:val="en-US" w:eastAsia="zh-CN"/>
        </w:rPr>
      </w:pPr>
      <w:bookmarkStart w:id="26" w:name="_Hlk54024727"/>
    </w:p>
    <w:p>
      <w:pPr>
        <w:widowControl/>
        <w:jc w:val="center"/>
        <w:rPr>
          <w:rFonts w:hint="eastAsia" w:cs="微软雅黑"/>
          <w:b/>
          <w:kern w:val="0"/>
          <w:sz w:val="36"/>
          <w:szCs w:val="36"/>
          <w:lang w:val="en-US" w:eastAsia="zh-CN"/>
        </w:rPr>
      </w:pPr>
    </w:p>
    <w:p>
      <w:pPr>
        <w:widowControl/>
        <w:jc w:val="center"/>
        <w:rPr>
          <w:rFonts w:hint="eastAsia" w:cs="微软雅黑"/>
          <w:b/>
          <w:kern w:val="0"/>
          <w:sz w:val="36"/>
          <w:szCs w:val="36"/>
        </w:rPr>
      </w:pPr>
      <w:r>
        <w:rPr>
          <w:rFonts w:hint="eastAsia" w:cs="微软雅黑"/>
          <w:b/>
          <w:kern w:val="0"/>
          <w:sz w:val="36"/>
          <w:szCs w:val="36"/>
          <w:lang w:val="en-US" w:eastAsia="zh-CN"/>
        </w:rPr>
        <w:t>四</w:t>
      </w:r>
      <w:r>
        <w:rPr>
          <w:rFonts w:hint="eastAsia" w:cs="微软雅黑"/>
          <w:b/>
          <w:kern w:val="0"/>
          <w:sz w:val="36"/>
          <w:szCs w:val="36"/>
        </w:rPr>
        <w:t>、投标人认为需要提供的其他材料</w:t>
      </w:r>
    </w:p>
    <w:p>
      <w:pPr>
        <w:autoSpaceDE w:val="0"/>
        <w:autoSpaceDN w:val="0"/>
        <w:adjustRightInd w:val="0"/>
        <w:spacing w:line="360" w:lineRule="auto"/>
        <w:jc w:val="center"/>
        <w:rPr>
          <w:b/>
          <w:sz w:val="24"/>
        </w:rPr>
      </w:pPr>
    </w:p>
    <w:bookmarkEnd w:id="26"/>
    <w:p>
      <w:pPr>
        <w:widowControl/>
        <w:rPr>
          <w:rFonts w:cs="宋体"/>
          <w:b/>
          <w:sz w:val="32"/>
          <w:szCs w:val="32"/>
        </w:rPr>
      </w:pPr>
    </w:p>
    <w:sectPr>
      <w:footerReference r:id="rId9" w:type="first"/>
      <w:headerReference r:id="rId7" w:type="default"/>
      <w:footerReference r:id="rId8" w:type="default"/>
      <w:pgSz w:w="11906" w:h="16838"/>
      <w:pgMar w:top="1440" w:right="1800" w:bottom="1440" w:left="1800"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11381"/>
    </w:sdtPr>
    <w:sdtContent>
      <w:p>
        <w:pPr>
          <w:pStyle w:val="6"/>
          <w:jc w:val="center"/>
        </w:pPr>
        <w:r>
          <w:fldChar w:fldCharType="begin"/>
        </w:r>
        <w:r>
          <w:instrText xml:space="preserve"> PAGE   \* MERGEFORMAT </w:instrText>
        </w:r>
        <w:r>
          <w:fldChar w:fldCharType="separate"/>
        </w:r>
        <w:r>
          <w:rPr>
            <w:lang w:val="zh-CN"/>
          </w:rPr>
          <w:t>-</w:t>
        </w:r>
        <w:r>
          <w:t xml:space="preserve"> 47 -</w:t>
        </w:r>
        <w:r>
          <w:fldChar w:fldCharType="end"/>
        </w:r>
      </w:p>
    </w:sdtContent>
  </w:sdt>
  <w:p>
    <w:pPr>
      <w:pStyle w:val="6"/>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61</w:t>
    </w:r>
    <w:r>
      <w:rPr>
        <w:lang w:val="zh-CN"/>
      </w:rPr>
      <w:fldChar w:fldCharType="end"/>
    </w:r>
  </w:p>
  <w:p>
    <w:pPr>
      <w:pStyle w:val="6"/>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40</w: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08902E2F"/>
    <w:multiLevelType w:val="multilevel"/>
    <w:tmpl w:val="08902E2F"/>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D75C5AD"/>
    <w:multiLevelType w:val="singleLevel"/>
    <w:tmpl w:val="5D75C5AD"/>
    <w:lvl w:ilvl="0" w:tentative="0">
      <w:start w:val="1"/>
      <w:numFmt w:val="decimal"/>
      <w:suff w:val="nothing"/>
      <w:lvlText w:val="（%1）"/>
      <w:lvlJc w:val="left"/>
    </w:lvl>
  </w:abstractNum>
  <w:abstractNum w:abstractNumId="3">
    <w:nsid w:val="5FD1CD8C"/>
    <w:multiLevelType w:val="singleLevel"/>
    <w:tmpl w:val="5FD1CD8C"/>
    <w:lvl w:ilvl="0" w:tentative="0">
      <w:start w:val="6"/>
      <w:numFmt w:val="chineseCounting"/>
      <w:suff w:val="space"/>
      <w:lvlText w:val="第%1条"/>
      <w:lvlJc w:val="left"/>
    </w:lvl>
  </w:abstractNum>
  <w:abstractNum w:abstractNumId="4">
    <w:nsid w:val="5FF401CA"/>
    <w:multiLevelType w:val="singleLevel"/>
    <w:tmpl w:val="5FF401CA"/>
    <w:lvl w:ilvl="0" w:tentative="0">
      <w:start w:val="5"/>
      <w:numFmt w:val="chineseCounting"/>
      <w:suff w:val="nothing"/>
      <w:lvlText w:val="%1、"/>
      <w:lvlJc w:val="left"/>
    </w:lvl>
  </w:abstractNum>
  <w:abstractNum w:abstractNumId="5">
    <w:nsid w:val="609CC20A"/>
    <w:multiLevelType w:val="singleLevel"/>
    <w:tmpl w:val="609CC20A"/>
    <w:lvl w:ilvl="0" w:tentative="0">
      <w:start w:val="8"/>
      <w:numFmt w:val="chineseCounting"/>
      <w:suff w:val="nothing"/>
      <w:lvlText w:val="%1、"/>
      <w:lvlJc w:val="left"/>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YzhjOWRmMWJkMTcwNTJiYTlkNjc1NzNkM2M4NmYifQ=="/>
  </w:docVars>
  <w:rsids>
    <w:rsidRoot w:val="00000000"/>
    <w:rsid w:val="02B95F5F"/>
    <w:rsid w:val="073D70B6"/>
    <w:rsid w:val="08A037D7"/>
    <w:rsid w:val="09E436C7"/>
    <w:rsid w:val="0C2258A4"/>
    <w:rsid w:val="13506F32"/>
    <w:rsid w:val="15C55E70"/>
    <w:rsid w:val="28BD1AD1"/>
    <w:rsid w:val="2DBD794B"/>
    <w:rsid w:val="3308314E"/>
    <w:rsid w:val="3862043E"/>
    <w:rsid w:val="3A980D91"/>
    <w:rsid w:val="4D2E1D74"/>
    <w:rsid w:val="4E694A6E"/>
    <w:rsid w:val="579A74BA"/>
    <w:rsid w:val="5EE45516"/>
    <w:rsid w:val="635903D4"/>
    <w:rsid w:val="646B5557"/>
    <w:rsid w:val="677036EC"/>
    <w:rsid w:val="6F74423D"/>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character" w:default="1" w:styleId="10">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szCs w:val="24"/>
    </w:rPr>
  </w:style>
  <w:style w:type="paragraph" w:styleId="4">
    <w:name w:val="Normal Indent"/>
    <w:basedOn w:val="1"/>
    <w:qFormat/>
    <w:uiPriority w:val="0"/>
    <w:pPr>
      <w:ind w:firstLine="420"/>
    </w:pPr>
    <w:rPr>
      <w:rFonts w:ascii="Times New Roman" w:hAnsi="Times New Roman" w:eastAsia="宋体" w:cs="Times New Roman"/>
      <w:szCs w:val="20"/>
    </w:rPr>
  </w:style>
  <w:style w:type="paragraph" w:styleId="5">
    <w:name w:val="Plain Text"/>
    <w:basedOn w:val="1"/>
    <w:qFormat/>
    <w:uiPriority w:val="0"/>
    <w:rPr>
      <w:rFonts w:ascii="宋体" w:hAnsi="Courier New" w:eastAsia="宋体" w:cs="Times New Roman"/>
      <w:kern w:val="0"/>
      <w:sz w:val="20"/>
      <w:szCs w:val="21"/>
    </w:rPr>
  </w:style>
  <w:style w:type="paragraph" w:styleId="6">
    <w:name w:val="footer"/>
    <w:basedOn w:val="1"/>
    <w:qFormat/>
    <w:uiPriority w:val="0"/>
    <w:pPr>
      <w:tabs>
        <w:tab w:val="center" w:pos="4153"/>
        <w:tab w:val="right" w:pos="8306"/>
      </w:tabs>
      <w:snapToGrid w:val="0"/>
      <w:jc w:val="left"/>
    </w:pPr>
    <w:rPr>
      <w:rFonts w:ascii="Times New Roman" w:hAnsi="Times New Roman" w:eastAsia="宋体" w:cs="Times New Roman"/>
      <w:kern w:val="0"/>
      <w:sz w:val="18"/>
      <w:szCs w:val="20"/>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8">
    <w:name w:val="toc 1"/>
    <w:basedOn w:val="1"/>
    <w:next w:val="1"/>
    <w:qFormat/>
    <w:uiPriority w:val="0"/>
    <w:pPr>
      <w:adjustRightInd w:val="0"/>
      <w:snapToGrid w:val="0"/>
    </w:pPr>
    <w:rPr>
      <w:rFonts w:ascii="Times New Roman" w:hAnsi="Times New Roman" w:eastAsia="仿宋" w:cs="Times New Roman"/>
      <w:szCs w:val="24"/>
    </w:rPr>
  </w:style>
  <w:style w:type="paragraph" w:styleId="9">
    <w:name w:val="Title"/>
    <w:basedOn w:val="1"/>
    <w:next w:val="1"/>
    <w:qFormat/>
    <w:uiPriority w:val="0"/>
    <w:pPr>
      <w:spacing w:before="60" w:after="60"/>
      <w:jc w:val="center"/>
      <w:outlineLvl w:val="0"/>
    </w:pPr>
    <w:rPr>
      <w:rFonts w:ascii="Cambria" w:hAnsi="Cambria" w:eastAsia="黑体" w:cs="Times New Roman"/>
      <w:b/>
      <w:bCs/>
      <w:kern w:val="0"/>
      <w:sz w:val="32"/>
      <w:szCs w:val="32"/>
    </w:rPr>
  </w:style>
  <w:style w:type="character" w:styleId="11">
    <w:name w:val="page number"/>
    <w:basedOn w:val="10"/>
    <w:qFormat/>
    <w:uiPriority w:val="0"/>
  </w:style>
  <w:style w:type="paragraph" w:customStyle="1" w:styleId="13">
    <w:name w:val="正文_0"/>
    <w:qFormat/>
    <w:uiPriority w:val="0"/>
    <w:pPr>
      <w:widowControl w:val="0"/>
      <w:jc w:val="both"/>
    </w:pPr>
    <w:rPr>
      <w:rFonts w:ascii="Calibri" w:hAnsi="Calibri" w:eastAsia="宋体" w:cs="Calibri"/>
      <w:kern w:val="2"/>
      <w:sz w:val="21"/>
      <w:szCs w:val="24"/>
      <w:lang w:val="en-US" w:eastAsia="zh-CN" w:bidi="ar-SA"/>
    </w:rPr>
  </w:style>
  <w:style w:type="paragraph" w:customStyle="1" w:styleId="14">
    <w:name w:val="_Style 3"/>
    <w:basedOn w:val="1"/>
    <w:qFormat/>
    <w:uiPriority w:val="0"/>
    <w:pPr>
      <w:ind w:firstLine="420" w:firstLineChars="200"/>
    </w:pPr>
    <w:rPr>
      <w:szCs w:val="20"/>
    </w:rPr>
  </w:style>
  <w:style w:type="paragraph" w:customStyle="1" w:styleId="15">
    <w:name w:val="列出段落1"/>
    <w:basedOn w:val="1"/>
    <w:unhideWhenUsed/>
    <w:qFormat/>
    <w:uiPriority w:val="99"/>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20639</Words>
  <Characters>21314</Characters>
  <Lines>0</Lines>
  <Paragraphs>0</Paragraphs>
  <ScaleCrop>false</ScaleCrop>
  <LinksUpToDate>false</LinksUpToDate>
  <CharactersWithSpaces>22831</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张乾波</cp:lastModifiedBy>
  <dcterms:modified xsi:type="dcterms:W3CDTF">2022-07-13T06:15:01Z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9827B782D2C44DD98ED7AB2082A6BD59</vt:lpwstr>
  </property>
</Properties>
</file>