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autoSpaceDE w:val="0"/>
        <w:autoSpaceDN w:val="0"/>
        <w:adjustRightInd w:val="0"/>
        <w:spacing w:before="10" w:line="130" w:lineRule="exact"/>
        <w:jc w:val="left"/>
        <w:rPr>
          <w:rFonts w:ascii="Times New Roman" w:hAnsi="Times New Roman"/>
          <w:kern w:val="0"/>
          <w:sz w:val="13"/>
          <w:szCs w:val="13"/>
          <w:highlight w:val="none"/>
        </w:rPr>
      </w:pPr>
    </w:p>
    <w:p>
      <w:pPr>
        <w:shd w:val="clear"/>
        <w:autoSpaceDE w:val="0"/>
        <w:autoSpaceDN w:val="0"/>
        <w:adjustRightInd w:val="0"/>
        <w:spacing w:line="200" w:lineRule="exact"/>
        <w:jc w:val="left"/>
        <w:rPr>
          <w:rFonts w:ascii="Times New Roman" w:hAnsi="Times New Roman"/>
          <w:kern w:val="0"/>
          <w:sz w:val="20"/>
          <w:szCs w:val="20"/>
          <w:highlight w:val="none"/>
        </w:rPr>
      </w:pPr>
    </w:p>
    <w:p>
      <w:pPr>
        <w:shd w:val="clear"/>
        <w:autoSpaceDE w:val="0"/>
        <w:autoSpaceDN w:val="0"/>
        <w:adjustRightInd w:val="0"/>
        <w:spacing w:line="200" w:lineRule="exact"/>
        <w:jc w:val="left"/>
        <w:rPr>
          <w:rFonts w:ascii="Times New Roman" w:hAnsi="Times New Roman"/>
          <w:kern w:val="0"/>
          <w:sz w:val="20"/>
          <w:szCs w:val="20"/>
          <w:highlight w:val="none"/>
        </w:rPr>
      </w:pPr>
    </w:p>
    <w:p>
      <w:pPr>
        <w:shd w:val="clear"/>
        <w:autoSpaceDE w:val="0"/>
        <w:autoSpaceDN w:val="0"/>
        <w:adjustRightInd w:val="0"/>
        <w:spacing w:line="200" w:lineRule="exact"/>
        <w:jc w:val="left"/>
        <w:rPr>
          <w:rFonts w:ascii="Times New Roman" w:hAnsi="Times New Roman"/>
          <w:kern w:val="0"/>
          <w:sz w:val="20"/>
          <w:szCs w:val="20"/>
          <w:highlight w:val="none"/>
        </w:rPr>
      </w:pPr>
    </w:p>
    <w:p>
      <w:pPr>
        <w:shd w:val="clear"/>
        <w:autoSpaceDE w:val="0"/>
        <w:autoSpaceDN w:val="0"/>
        <w:adjustRightInd w:val="0"/>
        <w:spacing w:line="200" w:lineRule="exact"/>
        <w:jc w:val="left"/>
        <w:rPr>
          <w:rFonts w:ascii="Times New Roman" w:hAnsi="Times New Roman"/>
          <w:kern w:val="0"/>
          <w:sz w:val="20"/>
          <w:szCs w:val="20"/>
          <w:highlight w:val="none"/>
        </w:rPr>
      </w:pPr>
    </w:p>
    <w:p>
      <w:pPr>
        <w:shd w:val="clear"/>
        <w:spacing w:beforeLines="20" w:afterLines="20" w:line="360" w:lineRule="auto"/>
        <w:ind w:firstLine="361"/>
        <w:jc w:val="center"/>
        <w:rPr>
          <w:b/>
          <w:bCs/>
          <w:sz w:val="32"/>
          <w:szCs w:val="36"/>
          <w:highlight w:val="none"/>
        </w:rPr>
      </w:pPr>
    </w:p>
    <w:p>
      <w:pPr>
        <w:shd w:val="clear"/>
        <w:spacing w:beforeLines="20" w:afterLines="20" w:line="360" w:lineRule="auto"/>
        <w:jc w:val="center"/>
        <w:rPr>
          <w:rFonts w:ascii="黑体" w:hAnsi="黑体" w:eastAsia="黑体"/>
          <w:b/>
          <w:bCs/>
          <w:sz w:val="48"/>
          <w:szCs w:val="48"/>
          <w:highlight w:val="none"/>
        </w:rPr>
      </w:pPr>
      <w:bookmarkStart w:id="0" w:name="_Toc525101229"/>
      <w:r>
        <w:rPr>
          <w:rFonts w:hint="eastAsia" w:ascii="黑体" w:hAnsi="黑体" w:eastAsia="黑体"/>
          <w:b/>
          <w:bCs/>
          <w:sz w:val="48"/>
          <w:szCs w:val="48"/>
          <w:highlight w:val="none"/>
        </w:rPr>
        <w:t>杭州萧山国际机场航空物流有限公司</w:t>
      </w:r>
    </w:p>
    <w:p>
      <w:pPr>
        <w:shd w:val="clear"/>
        <w:spacing w:beforeLines="20" w:afterLines="20" w:line="360" w:lineRule="auto"/>
        <w:jc w:val="center"/>
        <w:rPr>
          <w:rFonts w:ascii="黑体" w:hAnsi="黑体" w:eastAsia="黑体"/>
          <w:b/>
          <w:bCs/>
          <w:sz w:val="48"/>
          <w:szCs w:val="48"/>
          <w:highlight w:val="none"/>
        </w:rPr>
      </w:pPr>
      <w:r>
        <w:rPr>
          <w:rFonts w:hint="eastAsia" w:ascii="黑体" w:hAnsi="黑体" w:eastAsia="黑体"/>
          <w:b/>
          <w:bCs/>
          <w:sz w:val="48"/>
          <w:szCs w:val="48"/>
          <w:highlight w:val="none"/>
          <w:lang w:val="en-US" w:eastAsia="zh-CN"/>
        </w:rPr>
        <w:t xml:space="preserve"> 2023年-2024年</w:t>
      </w:r>
      <w:r>
        <w:rPr>
          <w:rFonts w:hint="eastAsia" w:ascii="黑体" w:hAnsi="黑体" w:eastAsia="黑体"/>
          <w:b/>
          <w:bCs/>
          <w:sz w:val="48"/>
          <w:szCs w:val="48"/>
          <w:highlight w:val="none"/>
        </w:rPr>
        <w:t>官方微信维护运营项目</w:t>
      </w:r>
    </w:p>
    <w:p>
      <w:pPr>
        <w:shd w:val="clear"/>
        <w:spacing w:beforeLines="20" w:afterLines="20" w:line="360" w:lineRule="auto"/>
        <w:rPr>
          <w:rFonts w:ascii="黑体" w:hAnsi="黑体" w:eastAsia="黑体"/>
          <w:b/>
          <w:bCs/>
          <w:sz w:val="52"/>
          <w:szCs w:val="52"/>
          <w:highlight w:val="none"/>
        </w:rPr>
      </w:pPr>
    </w:p>
    <w:p>
      <w:pPr>
        <w:shd w:val="clear"/>
        <w:spacing w:beforeLines="20" w:afterLines="20" w:line="360" w:lineRule="auto"/>
        <w:ind w:firstLine="522"/>
        <w:jc w:val="center"/>
        <w:rPr>
          <w:rFonts w:ascii="黑体" w:hAnsi="黑体" w:eastAsia="黑体"/>
          <w:b/>
          <w:bCs/>
          <w:sz w:val="84"/>
          <w:szCs w:val="84"/>
          <w:highlight w:val="none"/>
        </w:rPr>
      </w:pPr>
      <w:r>
        <w:rPr>
          <w:rFonts w:hint="eastAsia" w:ascii="黑体" w:hAnsi="黑体" w:eastAsia="黑体"/>
          <w:b/>
          <w:bCs/>
          <w:sz w:val="84"/>
          <w:szCs w:val="84"/>
          <w:highlight w:val="none"/>
        </w:rPr>
        <w:t>招 标 文 件</w:t>
      </w:r>
    </w:p>
    <w:p>
      <w:pPr>
        <w:shd w:val="clear"/>
        <w:spacing w:line="360" w:lineRule="auto"/>
        <w:ind w:firstLine="119" w:firstLineChars="27"/>
        <w:jc w:val="center"/>
        <w:rPr>
          <w:rFonts w:ascii="宋体" w:hAnsi="宋体"/>
          <w:b/>
          <w:sz w:val="44"/>
          <w:szCs w:val="44"/>
          <w:highlight w:val="none"/>
        </w:rPr>
      </w:pPr>
    </w:p>
    <w:p>
      <w:pPr>
        <w:shd w:val="clear"/>
        <w:ind w:firstLine="361"/>
        <w:jc w:val="center"/>
        <w:rPr>
          <w:b/>
          <w:sz w:val="36"/>
          <w:szCs w:val="36"/>
          <w:highlight w:val="none"/>
        </w:rPr>
      </w:pPr>
    </w:p>
    <w:p>
      <w:pPr>
        <w:shd w:val="clear"/>
        <w:ind w:firstLine="361"/>
        <w:jc w:val="center"/>
        <w:rPr>
          <w:b/>
          <w:sz w:val="36"/>
          <w:szCs w:val="36"/>
          <w:highlight w:val="none"/>
        </w:rPr>
      </w:pPr>
    </w:p>
    <w:p>
      <w:pPr>
        <w:shd w:val="clear"/>
        <w:ind w:firstLine="361"/>
        <w:jc w:val="center"/>
        <w:rPr>
          <w:b/>
          <w:sz w:val="36"/>
          <w:szCs w:val="36"/>
          <w:highlight w:val="none"/>
        </w:rPr>
      </w:pPr>
    </w:p>
    <w:p>
      <w:pPr>
        <w:shd w:val="clear"/>
        <w:ind w:firstLine="361"/>
        <w:jc w:val="center"/>
        <w:rPr>
          <w:b/>
          <w:sz w:val="36"/>
          <w:szCs w:val="36"/>
          <w:highlight w:val="none"/>
        </w:rPr>
      </w:pPr>
    </w:p>
    <w:p>
      <w:pPr>
        <w:shd w:val="clear"/>
        <w:ind w:firstLine="361"/>
        <w:jc w:val="center"/>
        <w:rPr>
          <w:b/>
          <w:sz w:val="36"/>
          <w:szCs w:val="36"/>
          <w:highlight w:val="none"/>
        </w:rPr>
      </w:pPr>
    </w:p>
    <w:p>
      <w:pPr>
        <w:shd w:val="clear"/>
        <w:ind w:firstLine="361"/>
        <w:jc w:val="center"/>
        <w:rPr>
          <w:b/>
          <w:sz w:val="36"/>
          <w:szCs w:val="36"/>
          <w:highlight w:val="none"/>
        </w:rPr>
      </w:pPr>
    </w:p>
    <w:p>
      <w:pPr>
        <w:shd w:val="clear"/>
        <w:ind w:firstLine="361"/>
        <w:jc w:val="center"/>
        <w:rPr>
          <w:b/>
          <w:sz w:val="36"/>
          <w:szCs w:val="36"/>
          <w:highlight w:val="none"/>
        </w:rPr>
      </w:pPr>
    </w:p>
    <w:p>
      <w:pPr>
        <w:shd w:val="clear"/>
        <w:ind w:firstLine="361"/>
        <w:jc w:val="center"/>
        <w:rPr>
          <w:b/>
          <w:sz w:val="36"/>
          <w:szCs w:val="36"/>
          <w:highlight w:val="none"/>
        </w:rPr>
      </w:pPr>
    </w:p>
    <w:p>
      <w:pPr>
        <w:widowControl/>
        <w:shd w:val="clear"/>
        <w:ind w:firstLine="442"/>
        <w:jc w:val="center"/>
        <w:rPr>
          <w:b/>
          <w:sz w:val="48"/>
          <w:szCs w:val="48"/>
          <w:highlight w:val="none"/>
        </w:rPr>
      </w:pPr>
      <w:r>
        <w:rPr>
          <w:rFonts w:hint="eastAsia"/>
          <w:b/>
          <w:sz w:val="44"/>
          <w:szCs w:val="44"/>
          <w:highlight w:val="none"/>
        </w:rPr>
        <w:t>杭州萧山国际机场</w:t>
      </w:r>
      <w:r>
        <w:rPr>
          <w:rFonts w:hint="eastAsia"/>
          <w:b/>
          <w:sz w:val="44"/>
          <w:szCs w:val="44"/>
          <w:highlight w:val="none"/>
          <w:lang w:eastAsia="zh-CN"/>
        </w:rPr>
        <w:t>航空物流</w:t>
      </w:r>
      <w:r>
        <w:rPr>
          <w:rFonts w:hint="eastAsia"/>
          <w:b/>
          <w:sz w:val="44"/>
          <w:szCs w:val="44"/>
          <w:highlight w:val="none"/>
        </w:rPr>
        <w:t>有限公司</w:t>
      </w:r>
    </w:p>
    <w:p>
      <w:pPr>
        <w:shd w:val="clear"/>
        <w:spacing w:line="360" w:lineRule="auto"/>
        <w:ind w:firstLine="119" w:firstLineChars="27"/>
        <w:jc w:val="center"/>
        <w:rPr>
          <w:rFonts w:ascii="宋体" w:hAnsi="宋体"/>
          <w:b/>
          <w:sz w:val="44"/>
          <w:szCs w:val="44"/>
          <w:highlight w:val="none"/>
        </w:rPr>
      </w:pPr>
      <w:r>
        <w:rPr>
          <w:rFonts w:hint="eastAsia" w:ascii="宋体" w:hAnsi="宋体"/>
          <w:b/>
          <w:sz w:val="44"/>
          <w:szCs w:val="44"/>
          <w:highlight w:val="none"/>
        </w:rPr>
        <w:t>二Ο二</w:t>
      </w:r>
      <w:r>
        <w:rPr>
          <w:rFonts w:hint="eastAsia" w:ascii="宋体" w:hAnsi="宋体"/>
          <w:b/>
          <w:sz w:val="44"/>
          <w:szCs w:val="44"/>
          <w:highlight w:val="none"/>
          <w:lang w:eastAsia="zh-CN"/>
        </w:rPr>
        <w:t>二</w:t>
      </w:r>
      <w:r>
        <w:rPr>
          <w:rFonts w:hint="eastAsia" w:ascii="宋体" w:hAnsi="宋体"/>
          <w:b/>
          <w:sz w:val="44"/>
          <w:szCs w:val="44"/>
          <w:highlight w:val="none"/>
        </w:rPr>
        <w:t>年</w:t>
      </w:r>
      <w:r>
        <w:rPr>
          <w:rFonts w:hint="eastAsia" w:ascii="宋体" w:hAnsi="宋体"/>
          <w:b/>
          <w:sz w:val="44"/>
          <w:szCs w:val="44"/>
          <w:highlight w:val="none"/>
          <w:lang w:eastAsia="zh-CN"/>
        </w:rPr>
        <w:t>十</w:t>
      </w:r>
      <w:r>
        <w:rPr>
          <w:rFonts w:hint="eastAsia" w:ascii="宋体" w:hAnsi="宋体"/>
          <w:b/>
          <w:sz w:val="44"/>
          <w:szCs w:val="44"/>
          <w:highlight w:val="none"/>
        </w:rPr>
        <w:t>月</w:t>
      </w:r>
    </w:p>
    <w:p>
      <w:pPr>
        <w:shd w:val="clear"/>
        <w:spacing w:line="936" w:lineRule="exact"/>
        <w:jc w:val="center"/>
        <w:rPr>
          <w:rFonts w:ascii="Meiryo" w:hAnsi="Meiryo" w:eastAsia="Meiryo" w:cs="Meiryo"/>
          <w:sz w:val="52"/>
          <w:szCs w:val="52"/>
          <w:highlight w:val="none"/>
        </w:rPr>
        <w:sectPr>
          <w:headerReference r:id="rId3" w:type="default"/>
          <w:footerReference r:id="rId4" w:type="default"/>
          <w:pgSz w:w="12240" w:h="15840"/>
          <w:pgMar w:top="1500" w:right="1720" w:bottom="280" w:left="1700" w:header="720" w:footer="720" w:gutter="0"/>
          <w:cols w:space="720" w:num="1"/>
        </w:sectPr>
      </w:pPr>
    </w:p>
    <w:p>
      <w:pPr>
        <w:shd w:val="clear"/>
        <w:autoSpaceDE w:val="0"/>
        <w:autoSpaceDN w:val="0"/>
        <w:adjustRightInd w:val="0"/>
        <w:spacing w:line="587" w:lineRule="exact"/>
        <w:ind w:right="43"/>
        <w:jc w:val="center"/>
        <w:rPr>
          <w:rStyle w:val="20"/>
          <w:highlight w:val="none"/>
        </w:rPr>
      </w:pPr>
    </w:p>
    <w:p>
      <w:pPr>
        <w:shd w:val="clear"/>
        <w:autoSpaceDE w:val="0"/>
        <w:autoSpaceDN w:val="0"/>
        <w:adjustRightInd w:val="0"/>
        <w:spacing w:line="587" w:lineRule="exact"/>
        <w:ind w:right="43"/>
        <w:jc w:val="center"/>
        <w:rPr>
          <w:rStyle w:val="20"/>
          <w:highlight w:val="none"/>
        </w:rPr>
      </w:pPr>
      <w:bookmarkStart w:id="1" w:name="_Toc525132432"/>
      <w:bookmarkStart w:id="2" w:name="_Toc525202077"/>
      <w:bookmarkStart w:id="3" w:name="_Toc19698493"/>
      <w:r>
        <w:rPr>
          <w:rStyle w:val="20"/>
          <w:rFonts w:hint="eastAsia"/>
          <w:highlight w:val="none"/>
        </w:rPr>
        <w:t>目录</w:t>
      </w:r>
      <w:bookmarkEnd w:id="0"/>
      <w:bookmarkEnd w:id="1"/>
      <w:bookmarkEnd w:id="2"/>
      <w:bookmarkEnd w:id="3"/>
    </w:p>
    <w:p>
      <w:pPr>
        <w:pStyle w:val="13"/>
        <w:shd w:val="clear"/>
        <w:tabs>
          <w:tab w:val="right" w:leader="dot" w:pos="9457"/>
        </w:tabs>
        <w:rPr>
          <w:rFonts w:ascii="微软雅黑" w:cs="微软雅黑"/>
          <w:b/>
          <w:spacing w:val="2"/>
          <w:w w:val="99"/>
          <w:kern w:val="0"/>
          <w:sz w:val="36"/>
          <w:szCs w:val="36"/>
          <w:highlight w:val="none"/>
        </w:rPr>
      </w:pPr>
    </w:p>
    <w:p>
      <w:pPr>
        <w:pStyle w:val="13"/>
        <w:shd w:val="clear"/>
        <w:tabs>
          <w:tab w:val="right" w:leader="dot" w:pos="8850"/>
        </w:tabs>
        <w:rPr>
          <w:rFonts w:ascii="宋体" w:hAnsi="宋体" w:cstheme="minorBidi"/>
          <w:sz w:val="22"/>
          <w:highlight w:val="none"/>
        </w:rPr>
      </w:pPr>
      <w:r>
        <w:rPr>
          <w:rFonts w:ascii="宋体" w:hAnsi="宋体" w:cs="微软雅黑"/>
          <w:b/>
          <w:spacing w:val="2"/>
          <w:w w:val="99"/>
          <w:kern w:val="0"/>
          <w:sz w:val="22"/>
          <w:highlight w:val="none"/>
        </w:rPr>
        <w:fldChar w:fldCharType="begin"/>
      </w:r>
      <w:r>
        <w:rPr>
          <w:rFonts w:ascii="宋体" w:hAnsi="宋体" w:cs="微软雅黑"/>
          <w:b/>
          <w:spacing w:val="2"/>
          <w:w w:val="99"/>
          <w:kern w:val="0"/>
          <w:sz w:val="22"/>
          <w:highlight w:val="none"/>
        </w:rPr>
        <w:instrText xml:space="preserve"> TOC \o "1-2" \h \z \u </w:instrText>
      </w:r>
      <w:r>
        <w:rPr>
          <w:rFonts w:ascii="宋体" w:hAnsi="宋体" w:cs="微软雅黑"/>
          <w:b/>
          <w:spacing w:val="2"/>
          <w:w w:val="99"/>
          <w:kern w:val="0"/>
          <w:sz w:val="22"/>
          <w:highlight w:val="none"/>
        </w:rPr>
        <w:fldChar w:fldCharType="separate"/>
      </w:r>
      <w:r>
        <w:rPr>
          <w:highlight w:val="none"/>
        </w:rPr>
        <w:fldChar w:fldCharType="begin"/>
      </w:r>
      <w:r>
        <w:rPr>
          <w:highlight w:val="none"/>
        </w:rPr>
        <w:instrText xml:space="preserve"> HYPERLINK \l "_Toc19698493" </w:instrText>
      </w:r>
      <w:r>
        <w:rPr>
          <w:highlight w:val="none"/>
        </w:rPr>
        <w:fldChar w:fldCharType="separate"/>
      </w:r>
      <w:r>
        <w:rPr>
          <w:rStyle w:val="17"/>
          <w:rFonts w:ascii="宋体" w:hAnsi="宋体"/>
          <w:sz w:val="22"/>
          <w:highlight w:val="none"/>
        </w:rPr>
        <w:t>目 录</w:t>
      </w:r>
      <w:r>
        <w:rPr>
          <w:rFonts w:ascii="宋体" w:hAnsi="宋体"/>
          <w:sz w:val="22"/>
          <w:highlight w:val="none"/>
        </w:rPr>
        <w:tab/>
      </w:r>
      <w:r>
        <w:rPr>
          <w:rFonts w:ascii="宋体" w:hAnsi="宋体"/>
          <w:sz w:val="22"/>
          <w:highlight w:val="none"/>
        </w:rPr>
        <w:fldChar w:fldCharType="begin"/>
      </w:r>
      <w:r>
        <w:rPr>
          <w:rFonts w:ascii="宋体" w:hAnsi="宋体"/>
          <w:sz w:val="22"/>
          <w:highlight w:val="none"/>
        </w:rPr>
        <w:instrText xml:space="preserve"> PAGEREF _Toc19698493 \h </w:instrText>
      </w:r>
      <w:r>
        <w:rPr>
          <w:rFonts w:ascii="宋体" w:hAnsi="宋体"/>
          <w:sz w:val="22"/>
          <w:highlight w:val="none"/>
        </w:rPr>
        <w:fldChar w:fldCharType="separate"/>
      </w:r>
      <w:r>
        <w:rPr>
          <w:rFonts w:ascii="宋体" w:hAnsi="宋体"/>
          <w:sz w:val="22"/>
          <w:highlight w:val="none"/>
        </w:rPr>
        <w:t>2</w:t>
      </w:r>
      <w:r>
        <w:rPr>
          <w:rFonts w:ascii="宋体" w:hAnsi="宋体"/>
          <w:sz w:val="22"/>
          <w:highlight w:val="none"/>
        </w:rPr>
        <w:fldChar w:fldCharType="end"/>
      </w:r>
      <w:r>
        <w:rPr>
          <w:rFonts w:ascii="宋体" w:hAnsi="宋体"/>
          <w:sz w:val="22"/>
          <w:highlight w:val="none"/>
        </w:rPr>
        <w:fldChar w:fldCharType="end"/>
      </w:r>
    </w:p>
    <w:p>
      <w:pPr>
        <w:pStyle w:val="13"/>
        <w:shd w:val="clear"/>
        <w:tabs>
          <w:tab w:val="right" w:leader="dot" w:pos="8850"/>
        </w:tabs>
        <w:rPr>
          <w:rFonts w:ascii="宋体" w:hAnsi="宋体" w:cstheme="minorBidi"/>
          <w:sz w:val="22"/>
          <w:highlight w:val="none"/>
        </w:rPr>
      </w:pPr>
      <w:r>
        <w:rPr>
          <w:highlight w:val="none"/>
        </w:rPr>
        <w:fldChar w:fldCharType="begin"/>
      </w:r>
      <w:r>
        <w:rPr>
          <w:highlight w:val="none"/>
        </w:rPr>
        <w:instrText xml:space="preserve"> HYPERLINK \l "_Toc19698494" </w:instrText>
      </w:r>
      <w:r>
        <w:rPr>
          <w:highlight w:val="none"/>
        </w:rPr>
        <w:fldChar w:fldCharType="separate"/>
      </w:r>
      <w:r>
        <w:rPr>
          <w:rStyle w:val="17"/>
          <w:rFonts w:ascii="宋体" w:hAnsi="宋体"/>
          <w:sz w:val="22"/>
          <w:highlight w:val="none"/>
        </w:rPr>
        <w:t>第一章</w:t>
      </w:r>
      <w:r>
        <w:rPr>
          <w:rStyle w:val="17"/>
          <w:rFonts w:hint="eastAsia" w:ascii="宋体" w:hAnsi="宋体"/>
          <w:sz w:val="22"/>
          <w:highlight w:val="none"/>
        </w:rPr>
        <w:t xml:space="preserve">  </w:t>
      </w:r>
      <w:r>
        <w:rPr>
          <w:rStyle w:val="17"/>
          <w:rFonts w:ascii="宋体" w:hAnsi="宋体"/>
          <w:sz w:val="22"/>
          <w:highlight w:val="none"/>
        </w:rPr>
        <w:t>招标公告</w:t>
      </w:r>
      <w:r>
        <w:rPr>
          <w:rFonts w:ascii="宋体" w:hAnsi="宋体"/>
          <w:sz w:val="22"/>
          <w:highlight w:val="none"/>
        </w:rPr>
        <w:tab/>
      </w:r>
      <w:r>
        <w:rPr>
          <w:rFonts w:ascii="宋体" w:hAnsi="宋体"/>
          <w:sz w:val="22"/>
          <w:highlight w:val="none"/>
        </w:rPr>
        <w:fldChar w:fldCharType="begin"/>
      </w:r>
      <w:r>
        <w:rPr>
          <w:rFonts w:ascii="宋体" w:hAnsi="宋体"/>
          <w:sz w:val="22"/>
          <w:highlight w:val="none"/>
        </w:rPr>
        <w:instrText xml:space="preserve"> PAGEREF _Toc19698494 \h </w:instrText>
      </w:r>
      <w:r>
        <w:rPr>
          <w:rFonts w:ascii="宋体" w:hAnsi="宋体"/>
          <w:sz w:val="22"/>
          <w:highlight w:val="none"/>
        </w:rPr>
        <w:fldChar w:fldCharType="separate"/>
      </w:r>
      <w:r>
        <w:rPr>
          <w:rFonts w:ascii="宋体" w:hAnsi="宋体"/>
          <w:sz w:val="22"/>
          <w:highlight w:val="none"/>
        </w:rPr>
        <w:t>3</w:t>
      </w:r>
      <w:r>
        <w:rPr>
          <w:rFonts w:ascii="宋体" w:hAnsi="宋体"/>
          <w:sz w:val="22"/>
          <w:highlight w:val="none"/>
        </w:rPr>
        <w:fldChar w:fldCharType="end"/>
      </w:r>
      <w:r>
        <w:rPr>
          <w:rFonts w:ascii="宋体" w:hAnsi="宋体"/>
          <w:sz w:val="22"/>
          <w:highlight w:val="none"/>
        </w:rPr>
        <w:fldChar w:fldCharType="end"/>
      </w:r>
    </w:p>
    <w:p>
      <w:pPr>
        <w:pStyle w:val="13"/>
        <w:shd w:val="clear"/>
        <w:tabs>
          <w:tab w:val="right" w:leader="dot" w:pos="8850"/>
        </w:tabs>
        <w:rPr>
          <w:rFonts w:ascii="宋体" w:hAnsi="宋体" w:cstheme="minorBidi"/>
          <w:sz w:val="22"/>
          <w:highlight w:val="none"/>
        </w:rPr>
      </w:pPr>
      <w:r>
        <w:rPr>
          <w:highlight w:val="none"/>
        </w:rPr>
        <w:fldChar w:fldCharType="begin"/>
      </w:r>
      <w:r>
        <w:rPr>
          <w:highlight w:val="none"/>
        </w:rPr>
        <w:instrText xml:space="preserve"> HYPERLINK \l "_Toc19698496" </w:instrText>
      </w:r>
      <w:r>
        <w:rPr>
          <w:highlight w:val="none"/>
        </w:rPr>
        <w:fldChar w:fldCharType="separate"/>
      </w:r>
      <w:r>
        <w:rPr>
          <w:rStyle w:val="17"/>
          <w:rFonts w:ascii="宋体" w:hAnsi="宋体"/>
          <w:sz w:val="22"/>
          <w:highlight w:val="none"/>
        </w:rPr>
        <w:t>第二章</w:t>
      </w:r>
      <w:r>
        <w:rPr>
          <w:rStyle w:val="17"/>
          <w:rFonts w:hint="eastAsia" w:ascii="宋体" w:hAnsi="宋体"/>
          <w:sz w:val="22"/>
          <w:highlight w:val="none"/>
        </w:rPr>
        <w:t xml:space="preserve">  </w:t>
      </w:r>
      <w:r>
        <w:rPr>
          <w:rStyle w:val="17"/>
          <w:rFonts w:ascii="宋体" w:hAnsi="宋体"/>
          <w:sz w:val="22"/>
          <w:highlight w:val="none"/>
        </w:rPr>
        <w:t>投标人须知</w:t>
      </w:r>
      <w:r>
        <w:rPr>
          <w:rFonts w:ascii="宋体" w:hAnsi="宋体"/>
          <w:sz w:val="22"/>
          <w:highlight w:val="none"/>
        </w:rPr>
        <w:tab/>
      </w:r>
      <w:r>
        <w:rPr>
          <w:rFonts w:ascii="宋体" w:hAnsi="宋体"/>
          <w:sz w:val="22"/>
          <w:highlight w:val="none"/>
        </w:rPr>
        <w:t>10</w:t>
      </w:r>
      <w:r>
        <w:rPr>
          <w:rFonts w:ascii="宋体" w:hAnsi="宋体"/>
          <w:sz w:val="22"/>
          <w:highlight w:val="none"/>
        </w:rPr>
        <w:fldChar w:fldCharType="end"/>
      </w:r>
    </w:p>
    <w:p>
      <w:pPr>
        <w:pStyle w:val="13"/>
        <w:shd w:val="clear"/>
        <w:tabs>
          <w:tab w:val="right" w:leader="dot" w:pos="8850"/>
        </w:tabs>
        <w:rPr>
          <w:rFonts w:ascii="宋体" w:hAnsi="宋体" w:cstheme="minorBidi"/>
          <w:sz w:val="22"/>
          <w:highlight w:val="none"/>
        </w:rPr>
      </w:pPr>
      <w:r>
        <w:rPr>
          <w:highlight w:val="none"/>
        </w:rPr>
        <w:fldChar w:fldCharType="begin"/>
      </w:r>
      <w:r>
        <w:rPr>
          <w:highlight w:val="none"/>
        </w:rPr>
        <w:instrText xml:space="preserve"> HYPERLINK \l "_Toc19698497" </w:instrText>
      </w:r>
      <w:r>
        <w:rPr>
          <w:highlight w:val="none"/>
        </w:rPr>
        <w:fldChar w:fldCharType="separate"/>
      </w:r>
      <w:r>
        <w:rPr>
          <w:rStyle w:val="17"/>
          <w:rFonts w:ascii="宋体" w:hAnsi="宋体"/>
          <w:sz w:val="22"/>
          <w:highlight w:val="none"/>
        </w:rPr>
        <w:t>第三章  评标办法</w:t>
      </w:r>
      <w:r>
        <w:rPr>
          <w:rFonts w:ascii="宋体" w:hAnsi="宋体"/>
          <w:sz w:val="22"/>
          <w:highlight w:val="none"/>
        </w:rPr>
        <w:tab/>
      </w:r>
      <w:r>
        <w:rPr>
          <w:rFonts w:ascii="宋体" w:hAnsi="宋体"/>
          <w:sz w:val="22"/>
          <w:highlight w:val="none"/>
        </w:rPr>
        <w:fldChar w:fldCharType="begin"/>
      </w:r>
      <w:r>
        <w:rPr>
          <w:rFonts w:ascii="宋体" w:hAnsi="宋体"/>
          <w:sz w:val="22"/>
          <w:highlight w:val="none"/>
        </w:rPr>
        <w:instrText xml:space="preserve"> PAGEREF _Toc19698497 \h </w:instrText>
      </w:r>
      <w:r>
        <w:rPr>
          <w:rFonts w:ascii="宋体" w:hAnsi="宋体"/>
          <w:sz w:val="22"/>
          <w:highlight w:val="none"/>
        </w:rPr>
        <w:fldChar w:fldCharType="separate"/>
      </w:r>
      <w:r>
        <w:rPr>
          <w:rFonts w:ascii="宋体" w:hAnsi="宋体"/>
          <w:sz w:val="22"/>
          <w:highlight w:val="none"/>
        </w:rPr>
        <w:t>31</w:t>
      </w:r>
      <w:r>
        <w:rPr>
          <w:rFonts w:ascii="宋体" w:hAnsi="宋体"/>
          <w:sz w:val="22"/>
          <w:highlight w:val="none"/>
        </w:rPr>
        <w:fldChar w:fldCharType="end"/>
      </w:r>
      <w:r>
        <w:rPr>
          <w:rFonts w:ascii="宋体" w:hAnsi="宋体"/>
          <w:sz w:val="22"/>
          <w:highlight w:val="none"/>
        </w:rPr>
        <w:fldChar w:fldCharType="end"/>
      </w:r>
    </w:p>
    <w:p>
      <w:pPr>
        <w:pStyle w:val="13"/>
        <w:shd w:val="clear"/>
        <w:tabs>
          <w:tab w:val="right" w:leader="dot" w:pos="8850"/>
        </w:tabs>
        <w:rPr>
          <w:rFonts w:ascii="宋体" w:hAnsi="宋体" w:cstheme="minorBidi"/>
          <w:sz w:val="22"/>
          <w:highlight w:val="none"/>
        </w:rPr>
      </w:pPr>
      <w:r>
        <w:rPr>
          <w:highlight w:val="none"/>
        </w:rPr>
        <w:fldChar w:fldCharType="begin"/>
      </w:r>
      <w:r>
        <w:rPr>
          <w:highlight w:val="none"/>
        </w:rPr>
        <w:instrText xml:space="preserve"> HYPERLINK \l "_Toc19698499" </w:instrText>
      </w:r>
      <w:r>
        <w:rPr>
          <w:highlight w:val="none"/>
        </w:rPr>
        <w:fldChar w:fldCharType="separate"/>
      </w:r>
      <w:r>
        <w:rPr>
          <w:rStyle w:val="17"/>
          <w:rFonts w:ascii="宋体" w:hAnsi="宋体"/>
          <w:sz w:val="22"/>
          <w:highlight w:val="none"/>
        </w:rPr>
        <w:t>第四章  合同条款及格式</w:t>
      </w:r>
      <w:r>
        <w:rPr>
          <w:rFonts w:ascii="宋体" w:hAnsi="宋体"/>
          <w:sz w:val="22"/>
          <w:highlight w:val="none"/>
        </w:rPr>
        <w:tab/>
      </w:r>
      <w:r>
        <w:rPr>
          <w:rFonts w:ascii="宋体" w:hAnsi="宋体"/>
          <w:sz w:val="22"/>
          <w:highlight w:val="none"/>
        </w:rPr>
        <w:fldChar w:fldCharType="begin"/>
      </w:r>
      <w:r>
        <w:rPr>
          <w:rFonts w:ascii="宋体" w:hAnsi="宋体"/>
          <w:sz w:val="22"/>
          <w:highlight w:val="none"/>
        </w:rPr>
        <w:instrText xml:space="preserve"> PAGEREF _Toc19698499 \h </w:instrText>
      </w:r>
      <w:r>
        <w:rPr>
          <w:rFonts w:ascii="宋体" w:hAnsi="宋体"/>
          <w:sz w:val="22"/>
          <w:highlight w:val="none"/>
        </w:rPr>
        <w:fldChar w:fldCharType="separate"/>
      </w:r>
      <w:r>
        <w:rPr>
          <w:rFonts w:ascii="宋体" w:hAnsi="宋体"/>
          <w:sz w:val="22"/>
          <w:highlight w:val="none"/>
        </w:rPr>
        <w:t>40</w:t>
      </w:r>
      <w:r>
        <w:rPr>
          <w:rFonts w:ascii="宋体" w:hAnsi="宋体"/>
          <w:sz w:val="22"/>
          <w:highlight w:val="none"/>
        </w:rPr>
        <w:fldChar w:fldCharType="end"/>
      </w:r>
      <w:r>
        <w:rPr>
          <w:rFonts w:ascii="宋体" w:hAnsi="宋体"/>
          <w:sz w:val="22"/>
          <w:highlight w:val="none"/>
        </w:rPr>
        <w:fldChar w:fldCharType="end"/>
      </w:r>
      <w:r>
        <w:rPr>
          <w:highlight w:val="none"/>
        </w:rPr>
        <w:fldChar w:fldCharType="begin"/>
      </w:r>
      <w:r>
        <w:rPr>
          <w:highlight w:val="none"/>
        </w:rPr>
        <w:instrText xml:space="preserve"> HYPERLINK \l "_Toc19698500" </w:instrText>
      </w:r>
      <w:r>
        <w:rPr>
          <w:highlight w:val="none"/>
        </w:rPr>
        <w:fldChar w:fldCharType="separate"/>
      </w:r>
      <w:r>
        <w:rPr>
          <w:highlight w:val="none"/>
        </w:rPr>
        <w:fldChar w:fldCharType="end"/>
      </w:r>
    </w:p>
    <w:p>
      <w:pPr>
        <w:pStyle w:val="13"/>
        <w:shd w:val="clear"/>
        <w:tabs>
          <w:tab w:val="right" w:leader="dot" w:pos="8850"/>
        </w:tabs>
        <w:rPr>
          <w:rFonts w:ascii="宋体" w:hAnsi="宋体" w:cstheme="minorBidi"/>
          <w:sz w:val="22"/>
          <w:highlight w:val="none"/>
        </w:rPr>
      </w:pPr>
      <w:r>
        <w:rPr>
          <w:highlight w:val="none"/>
        </w:rPr>
        <w:fldChar w:fldCharType="begin"/>
      </w:r>
      <w:r>
        <w:rPr>
          <w:highlight w:val="none"/>
        </w:rPr>
        <w:instrText xml:space="preserve"> HYPERLINK \l "_Toc19698501" </w:instrText>
      </w:r>
      <w:r>
        <w:rPr>
          <w:highlight w:val="none"/>
        </w:rPr>
        <w:fldChar w:fldCharType="separate"/>
      </w:r>
      <w:r>
        <w:rPr>
          <w:rStyle w:val="17"/>
          <w:rFonts w:ascii="宋体" w:hAnsi="宋体"/>
          <w:sz w:val="22"/>
          <w:highlight w:val="none"/>
        </w:rPr>
        <w:t>第五章  用户需求书</w:t>
      </w:r>
      <w:r>
        <w:rPr>
          <w:rFonts w:ascii="宋体" w:hAnsi="宋体"/>
          <w:sz w:val="22"/>
          <w:highlight w:val="none"/>
        </w:rPr>
        <w:tab/>
      </w:r>
      <w:r>
        <w:rPr>
          <w:rFonts w:ascii="宋体" w:hAnsi="宋体"/>
          <w:sz w:val="22"/>
          <w:highlight w:val="none"/>
        </w:rPr>
        <w:fldChar w:fldCharType="begin"/>
      </w:r>
      <w:r>
        <w:rPr>
          <w:rFonts w:ascii="宋体" w:hAnsi="宋体"/>
          <w:sz w:val="22"/>
          <w:highlight w:val="none"/>
        </w:rPr>
        <w:instrText xml:space="preserve"> PAGEREF _Toc19698501 \h </w:instrText>
      </w:r>
      <w:r>
        <w:rPr>
          <w:rFonts w:ascii="宋体" w:hAnsi="宋体"/>
          <w:sz w:val="22"/>
          <w:highlight w:val="none"/>
        </w:rPr>
        <w:fldChar w:fldCharType="separate"/>
      </w:r>
      <w:r>
        <w:rPr>
          <w:rFonts w:ascii="宋体" w:hAnsi="宋体"/>
          <w:sz w:val="22"/>
          <w:highlight w:val="none"/>
        </w:rPr>
        <w:t>45</w:t>
      </w:r>
      <w:r>
        <w:rPr>
          <w:rFonts w:ascii="宋体" w:hAnsi="宋体"/>
          <w:sz w:val="22"/>
          <w:highlight w:val="none"/>
        </w:rPr>
        <w:fldChar w:fldCharType="end"/>
      </w:r>
      <w:r>
        <w:rPr>
          <w:rFonts w:ascii="宋体" w:hAnsi="宋体"/>
          <w:sz w:val="22"/>
          <w:highlight w:val="none"/>
        </w:rPr>
        <w:fldChar w:fldCharType="end"/>
      </w:r>
      <w:r>
        <w:rPr>
          <w:highlight w:val="none"/>
        </w:rPr>
        <w:fldChar w:fldCharType="begin"/>
      </w:r>
      <w:r>
        <w:rPr>
          <w:highlight w:val="none"/>
        </w:rPr>
        <w:instrText xml:space="preserve"> HYPERLINK \l "_Toc19698502" </w:instrText>
      </w:r>
      <w:r>
        <w:rPr>
          <w:highlight w:val="none"/>
        </w:rPr>
        <w:fldChar w:fldCharType="separate"/>
      </w:r>
      <w:r>
        <w:rPr>
          <w:highlight w:val="none"/>
        </w:rPr>
        <w:fldChar w:fldCharType="end"/>
      </w:r>
    </w:p>
    <w:p>
      <w:pPr>
        <w:pStyle w:val="13"/>
        <w:shd w:val="clear"/>
        <w:tabs>
          <w:tab w:val="right" w:leader="dot" w:pos="8850"/>
        </w:tabs>
        <w:rPr>
          <w:rFonts w:ascii="宋体" w:hAnsi="宋体" w:cstheme="minorBidi"/>
          <w:sz w:val="22"/>
          <w:highlight w:val="none"/>
        </w:rPr>
      </w:pPr>
      <w:r>
        <w:rPr>
          <w:highlight w:val="none"/>
        </w:rPr>
        <w:fldChar w:fldCharType="begin"/>
      </w:r>
      <w:r>
        <w:rPr>
          <w:highlight w:val="none"/>
        </w:rPr>
        <w:instrText xml:space="preserve"> HYPERLINK \l "_Toc19698503" </w:instrText>
      </w:r>
      <w:r>
        <w:rPr>
          <w:highlight w:val="none"/>
        </w:rPr>
        <w:fldChar w:fldCharType="separate"/>
      </w:r>
      <w:r>
        <w:rPr>
          <w:rStyle w:val="17"/>
          <w:rFonts w:ascii="宋体" w:hAnsi="宋体"/>
          <w:sz w:val="22"/>
          <w:highlight w:val="none"/>
        </w:rPr>
        <w:t>第六章  投标文件格式</w:t>
      </w:r>
      <w:r>
        <w:rPr>
          <w:rFonts w:ascii="宋体" w:hAnsi="宋体"/>
          <w:sz w:val="22"/>
          <w:highlight w:val="none"/>
        </w:rPr>
        <w:tab/>
      </w:r>
      <w:r>
        <w:rPr>
          <w:rFonts w:ascii="宋体" w:hAnsi="宋体"/>
          <w:sz w:val="22"/>
          <w:highlight w:val="none"/>
        </w:rPr>
        <w:t>57</w:t>
      </w:r>
      <w:r>
        <w:rPr>
          <w:rFonts w:ascii="宋体" w:hAnsi="宋体"/>
          <w:sz w:val="22"/>
          <w:highlight w:val="none"/>
        </w:rPr>
        <w:fldChar w:fldCharType="end"/>
      </w:r>
    </w:p>
    <w:p>
      <w:pPr>
        <w:pStyle w:val="4"/>
        <w:shd w:val="clear"/>
        <w:spacing w:line="564" w:lineRule="exact"/>
        <w:ind w:right="57"/>
        <w:jc w:val="center"/>
        <w:rPr>
          <w:b w:val="0"/>
          <w:bCs w:val="0"/>
          <w:highlight w:val="none"/>
        </w:rPr>
      </w:pPr>
      <w:r>
        <w:rPr>
          <w:rFonts w:ascii="宋体" w:hAnsi="宋体" w:cs="微软雅黑"/>
          <w:spacing w:val="2"/>
          <w:w w:val="99"/>
          <w:kern w:val="0"/>
          <w:sz w:val="22"/>
          <w:szCs w:val="22"/>
          <w:highlight w:val="none"/>
        </w:rPr>
        <w:fldChar w:fldCharType="end"/>
      </w:r>
      <w:r>
        <w:rPr>
          <w:rFonts w:ascii="微软雅黑" w:cs="微软雅黑"/>
          <w:spacing w:val="2"/>
          <w:w w:val="99"/>
          <w:kern w:val="0"/>
          <w:sz w:val="36"/>
          <w:szCs w:val="36"/>
          <w:highlight w:val="none"/>
        </w:rPr>
        <w:br w:type="page"/>
      </w:r>
      <w:bookmarkStart w:id="4" w:name="_Toc19698494"/>
      <w:r>
        <w:rPr>
          <w:highlight w:val="none"/>
        </w:rPr>
        <w:t>第一章</w:t>
      </w:r>
      <w:r>
        <w:rPr>
          <w:rFonts w:hint="eastAsia"/>
          <w:highlight w:val="none"/>
        </w:rPr>
        <w:t xml:space="preserve">  </w:t>
      </w:r>
      <w:r>
        <w:rPr>
          <w:highlight w:val="none"/>
        </w:rPr>
        <w:t>招标公告</w:t>
      </w:r>
      <w:bookmarkEnd w:id="4"/>
    </w:p>
    <w:p>
      <w:pPr>
        <w:shd w:val="clear"/>
        <w:rPr>
          <w:rFonts w:ascii="宋体" w:hAnsi="宋体" w:cs="宋体"/>
          <w:sz w:val="20"/>
          <w:szCs w:val="20"/>
          <w:highlight w:val="none"/>
        </w:rPr>
      </w:pPr>
    </w:p>
    <w:p>
      <w:pPr>
        <w:pStyle w:val="5"/>
        <w:shd w:val="clear"/>
        <w:spacing w:before="70"/>
        <w:ind w:right="157" w:firstLine="422"/>
        <w:rPr>
          <w:rFonts w:ascii="黑体" w:hAnsi="黑体" w:eastAsia="黑体"/>
          <w:b w:val="0"/>
          <w:bCs w:val="0"/>
          <w:highlight w:val="none"/>
        </w:rPr>
      </w:pPr>
      <w:bookmarkStart w:id="5" w:name="_bookmark2"/>
      <w:bookmarkEnd w:id="5"/>
      <w:r>
        <w:rPr>
          <w:rFonts w:ascii="黑体" w:hAnsi="黑体" w:eastAsia="黑体"/>
          <w:highlight w:val="none"/>
        </w:rPr>
        <w:t>1.招标条件</w:t>
      </w:r>
    </w:p>
    <w:p>
      <w:pPr>
        <w:pStyle w:val="8"/>
        <w:shd w:val="clear"/>
        <w:tabs>
          <w:tab w:val="left" w:pos="2388"/>
          <w:tab w:val="left" w:pos="2832"/>
          <w:tab w:val="left" w:pos="3472"/>
          <w:tab w:val="left" w:pos="6667"/>
          <w:tab w:val="left" w:pos="7270"/>
        </w:tabs>
        <w:spacing w:line="348" w:lineRule="auto"/>
        <w:ind w:right="153" w:firstLine="419"/>
        <w:rPr>
          <w:highlight w:val="none"/>
        </w:rPr>
      </w:pPr>
      <w:r>
        <w:rPr>
          <w:rFonts w:hint="eastAsia" w:ascii="宋体" w:hAnsi="宋体"/>
          <w:highlight w:val="none"/>
          <w:u w:val="single" w:color="000000"/>
        </w:rPr>
        <w:t>杭州</w:t>
      </w:r>
      <w:r>
        <w:rPr>
          <w:rFonts w:ascii="宋体" w:hAnsi="宋体"/>
          <w:highlight w:val="none"/>
          <w:u w:val="single" w:color="000000"/>
        </w:rPr>
        <w:t>萧山国际机场航空物流有限公司</w:t>
      </w:r>
      <w:r>
        <w:rPr>
          <w:rFonts w:hint="eastAsia" w:ascii="宋体" w:hAnsi="宋体"/>
          <w:highlight w:val="none"/>
          <w:u w:val="single" w:color="000000"/>
          <w:lang w:val="en-US" w:eastAsia="zh-CN"/>
        </w:rPr>
        <w:t>2023年-2024年</w:t>
      </w:r>
      <w:r>
        <w:rPr>
          <w:rFonts w:hint="eastAsia" w:ascii="宋体" w:hAnsi="宋体"/>
          <w:highlight w:val="none"/>
          <w:u w:val="single" w:color="000000"/>
        </w:rPr>
        <w:t>官方微信维护运营项目</w:t>
      </w:r>
      <w:r>
        <w:rPr>
          <w:spacing w:val="-1"/>
          <w:highlight w:val="none"/>
        </w:rPr>
        <w:t>招标人为</w:t>
      </w:r>
      <w:r>
        <w:rPr>
          <w:rFonts w:hint="eastAsia"/>
          <w:spacing w:val="-1"/>
          <w:highlight w:val="none"/>
        </w:rPr>
        <w:t>杭州萧山国际机场航空物流有限公司</w:t>
      </w:r>
      <w:r>
        <w:rPr>
          <w:spacing w:val="-1"/>
          <w:highlight w:val="none"/>
        </w:rPr>
        <w:t>，招标项目资金来自</w:t>
      </w:r>
      <w:r>
        <w:rPr>
          <w:rFonts w:hint="eastAsia"/>
          <w:spacing w:val="-13"/>
          <w:highlight w:val="none"/>
        </w:rPr>
        <w:t>自筹</w:t>
      </w:r>
      <w:r>
        <w:rPr>
          <w:spacing w:val="-13"/>
          <w:highlight w:val="none"/>
        </w:rPr>
        <w:t>，出资比例为</w:t>
      </w:r>
      <w:r>
        <w:rPr>
          <w:rFonts w:hint="eastAsia" w:ascii="Times New Roman" w:hAnsi="Times New Roman" w:eastAsiaTheme="minorEastAsia"/>
          <w:spacing w:val="-13"/>
          <w:highlight w:val="none"/>
          <w:u w:val="single" w:color="000000"/>
        </w:rPr>
        <w:t>100%</w:t>
      </w:r>
      <w:r>
        <w:rPr>
          <w:spacing w:val="-4"/>
          <w:highlight w:val="none"/>
        </w:rPr>
        <w:t>。该项目已具备招标条</w:t>
      </w:r>
      <w:r>
        <w:rPr>
          <w:spacing w:val="-1"/>
          <w:highlight w:val="none"/>
        </w:rPr>
        <w:t>件，现对</w:t>
      </w:r>
      <w:r>
        <w:rPr>
          <w:rFonts w:hint="eastAsia"/>
          <w:spacing w:val="-1"/>
          <w:highlight w:val="none"/>
        </w:rPr>
        <w:t>本项目</w:t>
      </w:r>
      <w:r>
        <w:rPr>
          <w:spacing w:val="-2"/>
          <w:highlight w:val="none"/>
        </w:rPr>
        <w:t>进行公开招标。</w:t>
      </w:r>
    </w:p>
    <w:p>
      <w:pPr>
        <w:shd w:val="clear"/>
        <w:spacing w:before="7"/>
        <w:rPr>
          <w:rFonts w:ascii="宋体" w:hAnsi="宋体" w:cs="宋体"/>
          <w:sz w:val="12"/>
          <w:szCs w:val="12"/>
          <w:highlight w:val="none"/>
        </w:rPr>
      </w:pPr>
    </w:p>
    <w:p>
      <w:pPr>
        <w:pStyle w:val="5"/>
        <w:shd w:val="clear"/>
        <w:spacing w:before="70"/>
        <w:ind w:right="157" w:firstLine="422"/>
        <w:rPr>
          <w:highlight w:val="none"/>
        </w:rPr>
      </w:pPr>
      <w:bookmarkStart w:id="6" w:name="_bookmark3"/>
      <w:bookmarkEnd w:id="6"/>
      <w:r>
        <w:rPr>
          <w:rFonts w:ascii="黑体" w:hAnsi="黑体" w:eastAsia="黑体"/>
          <w:highlight w:val="none"/>
        </w:rPr>
        <w:t>2.项目概况与招标范围</w:t>
      </w:r>
    </w:p>
    <w:p>
      <w:pPr>
        <w:pStyle w:val="8"/>
        <w:shd w:val="clear"/>
        <w:tabs>
          <w:tab w:val="left" w:pos="2388"/>
          <w:tab w:val="left" w:pos="2832"/>
          <w:tab w:val="left" w:pos="3472"/>
          <w:tab w:val="left" w:pos="6667"/>
          <w:tab w:val="left" w:pos="7270"/>
        </w:tabs>
        <w:adjustRightInd w:val="0"/>
        <w:snapToGrid w:val="0"/>
        <w:spacing w:beforeLines="-2147483648" w:after="0" w:line="360" w:lineRule="exact"/>
        <w:ind w:left="0" w:right="0" w:firstLine="436" w:firstLineChars="200"/>
        <w:rPr>
          <w:highlight w:val="none"/>
        </w:rPr>
      </w:pPr>
      <w:r>
        <w:rPr>
          <w:rFonts w:ascii="宋体" w:hAnsi="宋体"/>
          <w:spacing w:val="-1"/>
          <w:sz w:val="22"/>
          <w:szCs w:val="22"/>
        </w:rPr>
        <w:t>2.</w:t>
      </w:r>
      <w:r>
        <w:rPr>
          <w:rFonts w:hint="eastAsia" w:ascii="宋体" w:hAnsi="宋体"/>
          <w:spacing w:val="-1"/>
          <w:sz w:val="22"/>
          <w:szCs w:val="22"/>
        </w:rPr>
        <w:t>1</w:t>
      </w:r>
      <w:r>
        <w:rPr>
          <w:rFonts w:ascii="宋体" w:hAnsi="宋体"/>
          <w:spacing w:val="-1"/>
          <w:sz w:val="22"/>
          <w:szCs w:val="22"/>
        </w:rPr>
        <w:t xml:space="preserve"> 招标</w:t>
      </w:r>
      <w:r>
        <w:rPr>
          <w:rFonts w:hint="eastAsia" w:ascii="宋体" w:hAnsi="宋体"/>
          <w:spacing w:val="-1"/>
          <w:sz w:val="22"/>
          <w:szCs w:val="22"/>
        </w:rPr>
        <w:t>内容和</w:t>
      </w:r>
      <w:r>
        <w:rPr>
          <w:rFonts w:ascii="宋体" w:hAnsi="宋体"/>
          <w:spacing w:val="-1"/>
          <w:sz w:val="22"/>
          <w:szCs w:val="22"/>
        </w:rPr>
        <w:t>范围：</w:t>
      </w:r>
      <w:r>
        <w:rPr>
          <w:rFonts w:hint="eastAsia" w:ascii="宋体" w:hAnsi="宋体"/>
          <w:spacing w:val="-1"/>
          <w:sz w:val="22"/>
          <w:szCs w:val="22"/>
        </w:rPr>
        <w:t>本项目为对</w:t>
      </w:r>
      <w:r>
        <w:rPr>
          <w:rFonts w:hint="eastAsia"/>
          <w:highlight w:val="none"/>
        </w:rPr>
        <w:t>杭州萧山机场航空物流公司</w:t>
      </w:r>
      <w:r>
        <w:rPr>
          <w:rFonts w:hint="eastAsia" w:ascii="宋体" w:hAnsi="宋体"/>
          <w:spacing w:val="-1"/>
          <w:sz w:val="22"/>
          <w:szCs w:val="22"/>
        </w:rPr>
        <w:t>官方微信公众号进行常态化运维管理。具体招标内容详见第五章“</w:t>
      </w:r>
      <w:r>
        <w:rPr>
          <w:rFonts w:hint="eastAsia" w:ascii="宋体" w:hAnsi="宋体"/>
          <w:spacing w:val="-1"/>
          <w:sz w:val="22"/>
          <w:szCs w:val="22"/>
          <w:highlight w:val="none"/>
        </w:rPr>
        <w:t>技术标准及要求”</w:t>
      </w:r>
      <w:r>
        <w:rPr>
          <w:rFonts w:hint="eastAsia" w:ascii="宋体" w:hAnsi="宋体"/>
          <w:spacing w:val="-1"/>
          <w:sz w:val="22"/>
          <w:szCs w:val="22"/>
        </w:rPr>
        <w:t>。</w:t>
      </w:r>
    </w:p>
    <w:p>
      <w:pPr>
        <w:pStyle w:val="8"/>
        <w:shd w:val="clear"/>
        <w:tabs>
          <w:tab w:val="left" w:pos="2388"/>
          <w:tab w:val="left" w:pos="2832"/>
          <w:tab w:val="left" w:pos="3472"/>
          <w:tab w:val="left" w:pos="6667"/>
          <w:tab w:val="left" w:pos="7270"/>
        </w:tabs>
        <w:spacing w:beforeLines="50" w:line="348" w:lineRule="auto"/>
        <w:ind w:left="102" w:right="153" w:firstLine="420"/>
        <w:rPr>
          <w:color w:val="0000FF"/>
          <w:highlight w:val="none"/>
        </w:rPr>
      </w:pPr>
      <w:r>
        <w:rPr>
          <w:color w:val="auto"/>
          <w:highlight w:val="none"/>
        </w:rPr>
        <w:t>2.1</w:t>
      </w:r>
      <w:r>
        <w:rPr>
          <w:rFonts w:hint="eastAsia"/>
          <w:color w:val="auto"/>
          <w:szCs w:val="21"/>
          <w:highlight w:val="none"/>
        </w:rPr>
        <w:t>本项目位于</w:t>
      </w:r>
      <w:r>
        <w:rPr>
          <w:rFonts w:hint="eastAsia" w:ascii="宋体" w:hAnsi="宋体" w:cs="Arial"/>
          <w:color w:val="auto"/>
          <w:kern w:val="0"/>
          <w:szCs w:val="21"/>
          <w:highlight w:val="none"/>
          <w:u w:val="single"/>
        </w:rPr>
        <w:t xml:space="preserve"> 杭州萧山国际机场内 </w:t>
      </w:r>
      <w:r>
        <w:rPr>
          <w:rFonts w:ascii="宋体" w:hAnsi="宋体" w:cs="Arial"/>
          <w:color w:val="auto"/>
          <w:kern w:val="0"/>
          <w:szCs w:val="21"/>
          <w:highlight w:val="none"/>
        </w:rPr>
        <w:t>，</w:t>
      </w:r>
      <w:r>
        <w:rPr>
          <w:rFonts w:hint="eastAsia" w:ascii="宋体" w:hAnsi="宋体" w:cs="Arial"/>
          <w:color w:val="auto"/>
          <w:kern w:val="0"/>
          <w:szCs w:val="21"/>
          <w:highlight w:val="none"/>
        </w:rPr>
        <w:t>具体要求详见第五章“</w:t>
      </w:r>
      <w:r>
        <w:rPr>
          <w:rFonts w:hint="eastAsia" w:ascii="宋体" w:hAnsi="宋体"/>
          <w:color w:val="auto"/>
          <w:spacing w:val="-1"/>
          <w:sz w:val="22"/>
          <w:szCs w:val="22"/>
          <w:highlight w:val="none"/>
        </w:rPr>
        <w:t>技术标准及要求</w:t>
      </w:r>
      <w:r>
        <w:rPr>
          <w:rFonts w:hint="eastAsia" w:ascii="宋体" w:hAnsi="宋体" w:cs="Arial"/>
          <w:color w:val="auto"/>
          <w:kern w:val="0"/>
          <w:szCs w:val="21"/>
          <w:highlight w:val="none"/>
        </w:rPr>
        <w:t>”</w:t>
      </w:r>
      <w:r>
        <w:rPr>
          <w:rFonts w:hint="eastAsia"/>
          <w:color w:val="auto"/>
          <w:szCs w:val="21"/>
          <w:highlight w:val="none"/>
        </w:rPr>
        <w:t>。</w:t>
      </w:r>
    </w:p>
    <w:p>
      <w:pPr>
        <w:pStyle w:val="14"/>
        <w:widowControl/>
        <w:shd w:val="clear"/>
        <w:spacing w:beforeLines="50" w:after="0" w:line="348" w:lineRule="auto"/>
        <w:ind w:left="0" w:right="0" w:firstLine="420" w:firstLineChars="200"/>
        <w:rPr>
          <w:rFonts w:hint="eastAsia" w:ascii="宋体" w:hAnsi="宋体" w:eastAsia="宋体" w:cs="Arial"/>
          <w:color w:val="auto"/>
          <w:kern w:val="0"/>
          <w:sz w:val="21"/>
          <w:szCs w:val="21"/>
          <w:highlight w:val="none"/>
          <w:lang w:val="en-US" w:eastAsia="zh-CN" w:bidi="ar-SA"/>
        </w:rPr>
      </w:pPr>
      <w:r>
        <w:rPr>
          <w:rFonts w:hint="eastAsia" w:ascii="宋体" w:hAnsi="宋体" w:eastAsia="宋体" w:cs="Arial"/>
          <w:color w:val="auto"/>
          <w:kern w:val="0"/>
          <w:sz w:val="21"/>
          <w:szCs w:val="21"/>
          <w:highlight w:val="none"/>
          <w:lang w:val="en-US" w:eastAsia="zh-CN" w:bidi="ar-SA"/>
        </w:rPr>
        <w:t>2.2服务期：本次招标服务期限为2年，合同签订采用“1+1”模式，即合同先签1年（自2022年12月1日至2023年11月30日止），在合同期满前1个月对中标人进行考核，通过招标方考核的，合同自动顺延1年，不能通过考核的合同满1年自然终止，如服务期内招标人因规划布局调整、自身业务发展需要等客观原因导致合同不能履行或者合同提前终止的，招标人应提前30日书面通知中标人变更合同主体并签订补充协议或提前终止合同，中标人不得提出异议。</w:t>
      </w:r>
    </w:p>
    <w:p>
      <w:pPr>
        <w:pStyle w:val="5"/>
        <w:shd w:val="clear"/>
        <w:spacing w:before="70"/>
        <w:ind w:right="157" w:firstLine="422"/>
        <w:rPr>
          <w:rFonts w:ascii="黑体" w:hAnsi="黑体" w:eastAsia="黑体"/>
          <w:highlight w:val="none"/>
        </w:rPr>
      </w:pPr>
      <w:bookmarkStart w:id="7" w:name="_bookmark4"/>
      <w:bookmarkEnd w:id="7"/>
      <w:r>
        <w:rPr>
          <w:rFonts w:ascii="黑体" w:hAnsi="黑体" w:eastAsia="黑体"/>
          <w:highlight w:val="none"/>
        </w:rPr>
        <w:t>3.投标人资格要求</w:t>
      </w:r>
    </w:p>
    <w:p>
      <w:pPr>
        <w:pStyle w:val="8"/>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r>
        <w:rPr>
          <w:rFonts w:ascii="宋体" w:hAnsi="宋体"/>
          <w:spacing w:val="-1"/>
          <w:sz w:val="22"/>
          <w:szCs w:val="22"/>
        </w:rPr>
        <w:t>3.1</w:t>
      </w:r>
      <w:r>
        <w:rPr>
          <w:rFonts w:ascii="宋体" w:hAnsi="宋体"/>
          <w:sz w:val="22"/>
          <w:szCs w:val="22"/>
        </w:rPr>
        <w:t>本次招标要求投标人须：</w:t>
      </w:r>
    </w:p>
    <w:p>
      <w:pPr>
        <w:pStyle w:val="8"/>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z w:val="22"/>
          <w:szCs w:val="22"/>
        </w:rPr>
      </w:pPr>
      <w:r>
        <w:rPr>
          <w:rFonts w:hint="eastAsia" w:ascii="宋体" w:hAnsi="宋体"/>
          <w:spacing w:val="-1"/>
          <w:sz w:val="22"/>
          <w:szCs w:val="22"/>
        </w:rPr>
        <w:t>①具有独立法人资格</w:t>
      </w:r>
      <w:bookmarkStart w:id="8" w:name="_Hlk48136343"/>
      <w:r>
        <w:rPr>
          <w:rFonts w:hint="eastAsia" w:ascii="宋体" w:hAnsi="宋体"/>
          <w:sz w:val="22"/>
          <w:szCs w:val="22"/>
        </w:rPr>
        <w:t>，</w:t>
      </w:r>
      <w:r>
        <w:rPr>
          <w:rFonts w:hint="eastAsia" w:ascii="宋体" w:hAnsi="宋体" w:cs="宋体"/>
          <w:sz w:val="22"/>
          <w:szCs w:val="22"/>
        </w:rPr>
        <w:t>需提供营业执照作为证明材料；</w:t>
      </w:r>
      <w:bookmarkEnd w:id="8"/>
    </w:p>
    <w:p>
      <w:pPr>
        <w:pStyle w:val="8"/>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②</w:t>
      </w:r>
      <w:bookmarkStart w:id="9" w:name="_Hlk48136463"/>
      <w:r>
        <w:rPr>
          <w:rFonts w:hint="eastAsia" w:ascii="宋体" w:hAnsi="宋体" w:cs="宋体"/>
          <w:sz w:val="22"/>
          <w:szCs w:val="22"/>
        </w:rPr>
        <w:t>未</w:t>
      </w:r>
      <w:r>
        <w:rPr>
          <w:rFonts w:ascii="宋体" w:hAnsi="宋体" w:cs="宋体"/>
          <w:sz w:val="22"/>
          <w:szCs w:val="22"/>
        </w:rPr>
        <w:t>被列入失信被执行人名单(以</w:t>
      </w:r>
      <w:r>
        <w:rPr>
          <w:rFonts w:hint="eastAsia" w:ascii="宋体" w:hAnsi="宋体" w:cs="宋体"/>
          <w:sz w:val="22"/>
          <w:szCs w:val="22"/>
        </w:rPr>
        <w:t>投标截止日</w:t>
      </w:r>
      <w:r>
        <w:rPr>
          <w:rFonts w:ascii="宋体" w:hAnsi="宋体" w:cs="宋体"/>
          <w:sz w:val="22"/>
          <w:szCs w:val="22"/>
        </w:rPr>
        <w:t>“信用中国”网站查询结果为准)</w:t>
      </w:r>
      <w:bookmarkEnd w:id="9"/>
      <w:r>
        <w:rPr>
          <w:rFonts w:hint="eastAsia" w:ascii="宋体" w:hAnsi="宋体" w:cs="宋体"/>
          <w:sz w:val="22"/>
          <w:szCs w:val="22"/>
        </w:rPr>
        <w:t>；</w:t>
      </w:r>
    </w:p>
    <w:p>
      <w:pPr>
        <w:pStyle w:val="8"/>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③</w:t>
      </w:r>
      <w:bookmarkStart w:id="10" w:name="_Hlk48136548"/>
      <w:r>
        <w:rPr>
          <w:rFonts w:ascii="宋体" w:hAnsi="宋体" w:cs="宋体"/>
          <w:sz w:val="22"/>
          <w:szCs w:val="22"/>
        </w:rPr>
        <w:t>201</w:t>
      </w:r>
      <w:r>
        <w:rPr>
          <w:rFonts w:hint="eastAsia" w:ascii="宋体" w:hAnsi="宋体" w:cs="宋体"/>
          <w:sz w:val="22"/>
          <w:szCs w:val="22"/>
          <w:lang w:val="en-US" w:eastAsia="zh-CN"/>
        </w:rPr>
        <w:t>9</w:t>
      </w:r>
      <w:r>
        <w:rPr>
          <w:rFonts w:ascii="宋体" w:hAnsi="宋体" w:cs="宋体"/>
          <w:sz w:val="22"/>
          <w:szCs w:val="22"/>
        </w:rPr>
        <w:t>年1月1日起至投标截止日止</w:t>
      </w:r>
      <w:r>
        <w:rPr>
          <w:rFonts w:hint="eastAsia" w:ascii="宋体" w:hAnsi="宋体" w:cs="宋体"/>
          <w:sz w:val="22"/>
          <w:szCs w:val="22"/>
        </w:rPr>
        <w:t>，</w:t>
      </w:r>
      <w:r>
        <w:rPr>
          <w:rFonts w:ascii="宋体" w:hAnsi="宋体" w:cs="宋体"/>
          <w:sz w:val="22"/>
          <w:szCs w:val="22"/>
        </w:rPr>
        <w:t>投标人</w:t>
      </w:r>
      <w:r>
        <w:rPr>
          <w:rFonts w:hint="eastAsia" w:ascii="宋体" w:hAnsi="宋体" w:cs="宋体"/>
          <w:sz w:val="22"/>
          <w:szCs w:val="22"/>
        </w:rPr>
        <w:t>、拟派项目负责人无</w:t>
      </w:r>
      <w:r>
        <w:rPr>
          <w:rFonts w:ascii="宋体" w:hAnsi="宋体" w:cs="宋体"/>
          <w:sz w:val="22"/>
          <w:szCs w:val="22"/>
        </w:rPr>
        <w:t>行贿犯罪</w:t>
      </w:r>
      <w:r>
        <w:rPr>
          <w:rFonts w:hint="eastAsia" w:ascii="宋体" w:hAnsi="宋体" w:cs="宋体"/>
          <w:sz w:val="22"/>
          <w:szCs w:val="22"/>
        </w:rPr>
        <w:t>记录</w:t>
      </w:r>
      <w:r>
        <w:rPr>
          <w:rFonts w:ascii="宋体" w:hAnsi="宋体" w:cs="宋体"/>
          <w:sz w:val="22"/>
          <w:szCs w:val="22"/>
        </w:rPr>
        <w:t>(以中国裁判文书网查询结果为准)</w:t>
      </w:r>
      <w:bookmarkEnd w:id="10"/>
      <w:r>
        <w:rPr>
          <w:rFonts w:hint="eastAsia" w:ascii="宋体" w:hAnsi="宋体" w:cs="宋体"/>
          <w:sz w:val="22"/>
          <w:szCs w:val="22"/>
        </w:rPr>
        <w:t>；</w:t>
      </w:r>
    </w:p>
    <w:p>
      <w:pPr>
        <w:pStyle w:val="8"/>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b/>
          <w:sz w:val="22"/>
          <w:szCs w:val="22"/>
        </w:rPr>
      </w:pPr>
      <w:r>
        <w:rPr>
          <w:rFonts w:hint="eastAsia" w:ascii="宋体" w:hAnsi="宋体" w:cs="宋体"/>
          <w:sz w:val="22"/>
          <w:szCs w:val="22"/>
        </w:rPr>
        <w:t>④具有一般纳税人资格，可提供增值税专用发票(需提供下列三项证明材料中任意一项：</w:t>
      </w:r>
      <w:r>
        <w:rPr>
          <w:rFonts w:hint="eastAsia" w:ascii="宋体" w:hAnsi="宋体" w:cs="宋体"/>
          <w:b/>
          <w:sz w:val="22"/>
          <w:szCs w:val="22"/>
        </w:rPr>
        <w:t>1、主管税务部门出具的一般纳税人资格认定《税务事项通知书》；2、《增值税一般纳税人登记表》；3、打印投标人电子税务局一般纳税人资格查询网页)。</w:t>
      </w:r>
    </w:p>
    <w:p>
      <w:pPr>
        <w:tabs>
          <w:tab w:val="left" w:pos="4394"/>
          <w:tab w:val="left" w:pos="5990"/>
        </w:tabs>
        <w:adjustRightInd w:val="0"/>
        <w:snapToGrid w:val="0"/>
        <w:spacing w:line="360" w:lineRule="exact"/>
        <w:ind w:firstLine="436" w:firstLineChars="200"/>
        <w:rPr>
          <w:rFonts w:hint="eastAsia" w:ascii="宋体" w:hAnsi="宋体"/>
          <w:sz w:val="22"/>
        </w:rPr>
      </w:pPr>
      <w:r>
        <w:rPr>
          <w:rFonts w:ascii="宋体" w:hAnsi="宋体"/>
          <w:spacing w:val="-1"/>
          <w:sz w:val="22"/>
        </w:rPr>
        <w:t>3.</w:t>
      </w:r>
      <w:r>
        <w:rPr>
          <w:rFonts w:hint="eastAsia" w:ascii="宋体" w:hAnsi="宋体"/>
          <w:spacing w:val="-1"/>
          <w:sz w:val="22"/>
        </w:rPr>
        <w:t>2</w:t>
      </w:r>
      <w:r>
        <w:rPr>
          <w:rFonts w:ascii="宋体" w:hAnsi="宋体"/>
          <w:sz w:val="22"/>
        </w:rPr>
        <w:t>本次招标要求</w:t>
      </w:r>
      <w:r>
        <w:rPr>
          <w:rFonts w:hint="eastAsia" w:ascii="宋体" w:hAnsi="宋体"/>
          <w:sz w:val="22"/>
        </w:rPr>
        <w:t>拟派项目负责人</w:t>
      </w:r>
      <w:r>
        <w:rPr>
          <w:rFonts w:ascii="宋体" w:hAnsi="宋体"/>
          <w:sz w:val="22"/>
        </w:rPr>
        <w:t>须</w:t>
      </w:r>
      <w:r>
        <w:rPr>
          <w:rFonts w:hint="eastAsia" w:ascii="宋体" w:hAnsi="宋体"/>
          <w:sz w:val="22"/>
        </w:rPr>
        <w:t>：</w:t>
      </w:r>
    </w:p>
    <w:p>
      <w:pPr>
        <w:tabs>
          <w:tab w:val="left" w:pos="4394"/>
          <w:tab w:val="left" w:pos="5990"/>
        </w:tabs>
        <w:adjustRightInd w:val="0"/>
        <w:snapToGrid w:val="0"/>
        <w:spacing w:line="360" w:lineRule="exact"/>
        <w:ind w:firstLine="440" w:firstLineChars="200"/>
        <w:rPr>
          <w:rFonts w:hint="eastAsia" w:ascii="宋体" w:hAnsi="宋体"/>
          <w:spacing w:val="-1"/>
          <w:sz w:val="22"/>
        </w:rPr>
      </w:pPr>
      <w:r>
        <w:rPr>
          <w:rFonts w:hint="eastAsia" w:ascii="宋体" w:hAnsi="宋体" w:cs="宋体"/>
          <w:kern w:val="0"/>
          <w:position w:val="-2"/>
          <w:sz w:val="22"/>
        </w:rPr>
        <w:t>必须是投标人单位正式员工(</w:t>
      </w:r>
      <w:r>
        <w:rPr>
          <w:rFonts w:hint="eastAsia" w:ascii="宋体" w:hAnsi="宋体" w:cs="宋体"/>
          <w:bCs/>
          <w:kern w:val="0"/>
          <w:position w:val="-2"/>
          <w:sz w:val="22"/>
        </w:rPr>
        <w:t>即拟派负责人的当前参保单位信息显示为投标人</w:t>
      </w:r>
      <w:r>
        <w:rPr>
          <w:rFonts w:hint="eastAsia" w:ascii="宋体" w:hAnsi="宋体" w:cs="宋体"/>
          <w:kern w:val="0"/>
          <w:position w:val="-2"/>
          <w:sz w:val="22"/>
        </w:rPr>
        <w:t>)，</w:t>
      </w:r>
      <w:r>
        <w:rPr>
          <w:rFonts w:hint="eastAsia" w:ascii="宋体" w:hAnsi="宋体" w:cs="宋体"/>
          <w:b/>
          <w:bCs/>
          <w:kern w:val="0"/>
          <w:position w:val="-2"/>
          <w:sz w:val="22"/>
        </w:rPr>
        <w:t>需提供拟派负责人的社会保险参保证明(证明显示的打印时间要求在投标截止日前十五日内</w:t>
      </w:r>
      <w:r>
        <w:rPr>
          <w:rFonts w:hint="eastAsia" w:hAnsi="宋体" w:cs="Courier New"/>
          <w:b/>
          <w:sz w:val="22"/>
        </w:rPr>
        <w:t>，且参保单位与投标人企业名称一致</w:t>
      </w:r>
      <w:r>
        <w:rPr>
          <w:rFonts w:hint="eastAsia" w:ascii="宋体" w:hAnsi="宋体" w:cs="宋体"/>
          <w:b/>
          <w:bCs/>
          <w:kern w:val="0"/>
          <w:position w:val="-2"/>
          <w:sz w:val="22"/>
        </w:rPr>
        <w:t>)</w:t>
      </w:r>
      <w:r>
        <w:rPr>
          <w:rFonts w:hint="eastAsia" w:ascii="宋体" w:hAnsi="宋体" w:cs="宋体"/>
          <w:sz w:val="22"/>
        </w:rPr>
        <w:t>。</w:t>
      </w:r>
    </w:p>
    <w:p>
      <w:pPr>
        <w:pStyle w:val="8"/>
        <w:shd w:val="clear"/>
        <w:tabs>
          <w:tab w:val="left" w:pos="4394"/>
          <w:tab w:val="left" w:pos="5990"/>
        </w:tabs>
        <w:spacing w:line="331" w:lineRule="auto"/>
        <w:ind w:right="157" w:firstLine="419"/>
        <w:rPr>
          <w:rFonts w:ascii="Times New Roman" w:hAnsi="Times New Roman" w:eastAsia="Times New Roman"/>
          <w:highlight w:val="none"/>
        </w:rPr>
      </w:pPr>
      <w:r>
        <w:rPr>
          <w:rFonts w:ascii="宋体" w:hAnsi="宋体"/>
          <w:sz w:val="22"/>
        </w:rPr>
        <w:t>3.</w:t>
      </w:r>
      <w:r>
        <w:rPr>
          <w:rFonts w:hint="eastAsia" w:ascii="宋体" w:hAnsi="宋体"/>
          <w:sz w:val="22"/>
        </w:rPr>
        <w:t>3</w:t>
      </w:r>
      <w:r>
        <w:rPr>
          <w:rFonts w:ascii="宋体" w:hAnsi="宋体"/>
          <w:spacing w:val="7"/>
          <w:sz w:val="22"/>
        </w:rPr>
        <w:t>本次招标</w:t>
      </w:r>
      <w:r>
        <w:rPr>
          <w:rFonts w:hint="eastAsia" w:ascii="宋体" w:hAnsi="宋体" w:cs="宋体"/>
          <w:spacing w:val="7"/>
          <w:sz w:val="22"/>
        </w:rPr>
        <w:t>不接受</w:t>
      </w:r>
      <w:r>
        <w:rPr>
          <w:rFonts w:ascii="宋体" w:hAnsi="宋体"/>
          <w:spacing w:val="6"/>
          <w:sz w:val="22"/>
        </w:rPr>
        <w:t>联合体投标。</w:t>
      </w:r>
    </w:p>
    <w:p>
      <w:pPr>
        <w:pStyle w:val="8"/>
        <w:shd w:val="clear"/>
        <w:tabs>
          <w:tab w:val="left" w:pos="4394"/>
          <w:tab w:val="left" w:pos="5990"/>
        </w:tabs>
        <w:spacing w:line="331" w:lineRule="auto"/>
        <w:ind w:right="157" w:firstLine="419"/>
        <w:rPr>
          <w:rFonts w:ascii="Times New Roman" w:hAnsi="Times New Roman"/>
          <w:highlight w:val="none"/>
        </w:rPr>
      </w:pPr>
      <w:r>
        <w:rPr>
          <w:rFonts w:ascii="Times New Roman" w:hAnsi="Times New Roman" w:eastAsia="Times New Roman"/>
          <w:highlight w:val="none"/>
        </w:rPr>
        <w:t>3.</w:t>
      </w:r>
      <w:r>
        <w:rPr>
          <w:rFonts w:hint="eastAsia" w:ascii="Times New Roman" w:hAnsi="Times New Roman"/>
          <w:highlight w:val="none"/>
          <w:lang w:val="en-US" w:eastAsia="zh-CN"/>
        </w:rPr>
        <w:t>4</w:t>
      </w:r>
      <w:r>
        <w:rPr>
          <w:rFonts w:hint="eastAsia" w:ascii="宋体" w:hAnsi="宋体" w:cs="宋体"/>
          <w:highlight w:val="none"/>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hd w:val="clear"/>
        <w:spacing w:before="70"/>
        <w:ind w:right="157" w:firstLine="422"/>
        <w:rPr>
          <w:rFonts w:ascii="黑体" w:hAnsi="黑体" w:eastAsia="黑体"/>
          <w:highlight w:val="none"/>
        </w:rPr>
      </w:pPr>
      <w:bookmarkStart w:id="11" w:name="_bookmark5"/>
      <w:bookmarkEnd w:id="11"/>
      <w:r>
        <w:rPr>
          <w:rFonts w:ascii="黑体" w:hAnsi="黑体" w:eastAsia="黑体"/>
          <w:highlight w:val="none"/>
        </w:rPr>
        <w:t>4.招标文件的获取</w:t>
      </w:r>
    </w:p>
    <w:p>
      <w:pPr>
        <w:pStyle w:val="8"/>
        <w:shd w:val="clear"/>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4.</w:t>
      </w:r>
      <w:r>
        <w:rPr>
          <w:rFonts w:hint="eastAsia" w:ascii="Times New Roman" w:hAnsi="Times New Roman" w:eastAsia="Times New Roman"/>
          <w:highlight w:val="none"/>
        </w:rPr>
        <w:t xml:space="preserve">1 </w:t>
      </w:r>
      <w:r>
        <w:rPr>
          <w:rFonts w:hint="eastAsia" w:cs="宋体"/>
          <w:highlight w:val="none"/>
        </w:rPr>
        <w:t>本项目招标文件和补充（答疑、澄清）、修改文件通过网络下载方式发放。</w:t>
      </w:r>
    </w:p>
    <w:p>
      <w:pPr>
        <w:pStyle w:val="8"/>
        <w:shd w:val="clear"/>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4.</w:t>
      </w:r>
      <w:r>
        <w:rPr>
          <w:rFonts w:hint="eastAsia" w:ascii="Times New Roman" w:hAnsi="Times New Roman" w:eastAsia="Times New Roman"/>
          <w:highlight w:val="none"/>
        </w:rPr>
        <w:t xml:space="preserve">2 </w:t>
      </w:r>
      <w:r>
        <w:rPr>
          <w:rFonts w:hint="eastAsia" w:cs="宋体"/>
          <w:highlight w:val="none"/>
        </w:rPr>
        <w:t>凡符合资格条件并有投标意向的潜在投标人，请通过杭州萧山机场有限公司主页招投标</w:t>
      </w:r>
      <w:r>
        <w:rPr>
          <w:rFonts w:cs="宋体"/>
          <w:highlight w:val="none"/>
        </w:rPr>
        <w:t>信息栏</w:t>
      </w:r>
      <w:r>
        <w:rPr>
          <w:highlight w:val="none"/>
        </w:rPr>
        <w:fldChar w:fldCharType="begin"/>
      </w:r>
      <w:r>
        <w:rPr>
          <w:highlight w:val="none"/>
        </w:rPr>
        <w:instrText xml:space="preserve"> HYPERLINK "http://www.hzairport.com/tender/index.html" </w:instrText>
      </w:r>
      <w:r>
        <w:rPr>
          <w:highlight w:val="none"/>
        </w:rPr>
        <w:fldChar w:fldCharType="separate"/>
      </w:r>
      <w:r>
        <w:rPr>
          <w:rStyle w:val="17"/>
          <w:highlight w:val="none"/>
        </w:rPr>
        <w:t>http://www.hzairport.com/tender/index.html</w:t>
      </w:r>
      <w:r>
        <w:rPr>
          <w:rStyle w:val="17"/>
          <w:highlight w:val="none"/>
        </w:rPr>
        <w:fldChar w:fldCharType="end"/>
      </w:r>
      <w:r>
        <w:rPr>
          <w:rFonts w:hint="eastAsia" w:cs="宋体"/>
          <w:highlight w:val="none"/>
        </w:rPr>
        <w:t>自行下载招标文件。</w:t>
      </w:r>
    </w:p>
    <w:p>
      <w:pPr>
        <w:pStyle w:val="8"/>
        <w:shd w:val="clear"/>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招标文件下载</w:t>
      </w:r>
    </w:p>
    <w:p>
      <w:pPr>
        <w:pStyle w:val="8"/>
        <w:shd w:val="clear"/>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 xml:space="preserve">4.3 </w:t>
      </w:r>
      <w:r>
        <w:rPr>
          <w:rFonts w:hint="eastAsia" w:cs="宋体"/>
          <w:highlight w:val="none"/>
        </w:rPr>
        <w:t>补充（答疑、澄清）、修改文件，潜在投标人应自行关注网站公告，招标人不再一一通知。投标人因自身贻误行为导致投标失败的，责任自负。</w:t>
      </w:r>
    </w:p>
    <w:p>
      <w:pPr>
        <w:pStyle w:val="5"/>
        <w:shd w:val="clear"/>
        <w:spacing w:before="70"/>
        <w:ind w:right="157" w:firstLine="422"/>
        <w:rPr>
          <w:rFonts w:ascii="黑体" w:hAnsi="黑体" w:eastAsia="黑体"/>
          <w:highlight w:val="none"/>
        </w:rPr>
      </w:pPr>
      <w:bookmarkStart w:id="12" w:name="_bookmark6"/>
      <w:bookmarkEnd w:id="12"/>
      <w:r>
        <w:rPr>
          <w:rFonts w:ascii="黑体" w:hAnsi="黑体" w:eastAsia="黑体"/>
          <w:highlight w:val="none"/>
        </w:rPr>
        <w:t>5.投标文件的递交</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5.1 投标文件递交的截止时间：</w:t>
      </w:r>
      <w:r>
        <w:rPr>
          <w:rFonts w:ascii="宋体" w:hAnsi="宋体" w:cs="宋体"/>
          <w:b/>
          <w:bCs/>
          <w:kern w:val="0"/>
          <w:position w:val="-2"/>
          <w:sz w:val="22"/>
          <w:u w:val="single"/>
        </w:rPr>
        <w:t>202</w:t>
      </w:r>
      <w:r>
        <w:rPr>
          <w:rFonts w:hint="eastAsia" w:ascii="宋体" w:hAnsi="宋体" w:cs="宋体"/>
          <w:b/>
          <w:bCs/>
          <w:kern w:val="0"/>
          <w:position w:val="-2"/>
          <w:sz w:val="22"/>
          <w:u w:val="single"/>
          <w:lang w:val="en-US" w:eastAsia="zh-CN"/>
        </w:rPr>
        <w:t>2</w:t>
      </w:r>
      <w:r>
        <w:rPr>
          <w:rFonts w:ascii="宋体" w:hAnsi="宋体" w:cs="宋体"/>
          <w:b/>
          <w:bCs/>
          <w:kern w:val="0"/>
          <w:position w:val="-2"/>
          <w:sz w:val="22"/>
        </w:rPr>
        <w:t>年</w:t>
      </w:r>
      <w:r>
        <w:rPr>
          <w:rFonts w:ascii="宋体" w:hAnsi="宋体" w:cs="宋体"/>
          <w:b/>
          <w:bCs/>
          <w:kern w:val="0"/>
          <w:position w:val="-2"/>
          <w:sz w:val="22"/>
          <w:u w:val="single"/>
        </w:rPr>
        <w:t xml:space="preserve"> </w:t>
      </w:r>
      <w:r>
        <w:rPr>
          <w:rFonts w:hint="eastAsia" w:ascii="宋体" w:hAnsi="宋体" w:cs="宋体"/>
          <w:b/>
          <w:bCs/>
          <w:kern w:val="0"/>
          <w:position w:val="-2"/>
          <w:sz w:val="22"/>
          <w:u w:val="single"/>
          <w:lang w:val="en-US" w:eastAsia="zh-CN"/>
        </w:rPr>
        <w:t>11</w:t>
      </w:r>
      <w:r>
        <w:rPr>
          <w:rFonts w:ascii="宋体" w:hAnsi="宋体" w:cs="宋体"/>
          <w:b/>
          <w:bCs/>
          <w:kern w:val="0"/>
          <w:position w:val="-2"/>
          <w:sz w:val="22"/>
        </w:rPr>
        <w:t>月</w:t>
      </w:r>
      <w:r>
        <w:rPr>
          <w:rFonts w:ascii="宋体" w:hAnsi="宋体" w:cs="宋体"/>
          <w:b/>
          <w:bCs/>
          <w:kern w:val="0"/>
          <w:position w:val="-2"/>
          <w:sz w:val="22"/>
          <w:u w:val="single"/>
        </w:rPr>
        <w:t xml:space="preserve">  </w:t>
      </w:r>
      <w:r>
        <w:rPr>
          <w:rFonts w:hint="eastAsia" w:ascii="宋体" w:hAnsi="宋体" w:cs="宋体"/>
          <w:b/>
          <w:bCs/>
          <w:kern w:val="0"/>
          <w:position w:val="-2"/>
          <w:sz w:val="22"/>
          <w:u w:val="single"/>
          <w:lang w:val="en-US" w:eastAsia="zh-CN"/>
        </w:rPr>
        <w:t>16</w:t>
      </w:r>
      <w:r>
        <w:rPr>
          <w:rFonts w:ascii="宋体" w:hAnsi="宋体" w:cs="宋体"/>
          <w:b/>
          <w:bCs/>
          <w:kern w:val="0"/>
          <w:position w:val="-2"/>
          <w:sz w:val="22"/>
          <w:u w:val="single"/>
        </w:rPr>
        <w:t xml:space="preserve">  </w:t>
      </w:r>
      <w:r>
        <w:rPr>
          <w:rFonts w:ascii="宋体" w:hAnsi="宋体" w:cs="宋体"/>
          <w:b/>
          <w:bCs/>
          <w:kern w:val="0"/>
          <w:position w:val="-2"/>
          <w:sz w:val="22"/>
        </w:rPr>
        <w:t>日</w:t>
      </w:r>
      <w:r>
        <w:rPr>
          <w:rFonts w:ascii="宋体" w:hAnsi="宋体" w:cs="宋体"/>
          <w:b/>
          <w:bCs/>
          <w:kern w:val="0"/>
          <w:position w:val="-2"/>
          <w:sz w:val="22"/>
          <w:u w:val="single"/>
        </w:rPr>
        <w:t xml:space="preserve">  </w:t>
      </w:r>
      <w:r>
        <w:rPr>
          <w:rFonts w:hint="eastAsia" w:ascii="宋体" w:hAnsi="宋体" w:cs="宋体"/>
          <w:b/>
          <w:bCs/>
          <w:kern w:val="0"/>
          <w:position w:val="-2"/>
          <w:sz w:val="22"/>
          <w:u w:val="single"/>
          <w:lang w:val="en-US" w:eastAsia="zh-CN"/>
        </w:rPr>
        <w:t>9</w:t>
      </w:r>
      <w:r>
        <w:rPr>
          <w:rFonts w:ascii="宋体" w:hAnsi="宋体" w:cs="宋体"/>
          <w:b/>
          <w:bCs/>
          <w:kern w:val="0"/>
          <w:position w:val="-2"/>
          <w:sz w:val="22"/>
          <w:u w:val="single"/>
        </w:rPr>
        <w:t xml:space="preserve">  </w:t>
      </w:r>
      <w:r>
        <w:rPr>
          <w:rFonts w:ascii="宋体" w:hAnsi="宋体" w:cs="宋体"/>
          <w:b/>
          <w:bCs/>
          <w:kern w:val="0"/>
          <w:position w:val="-2"/>
          <w:sz w:val="22"/>
        </w:rPr>
        <w:t>时</w:t>
      </w:r>
      <w:r>
        <w:rPr>
          <w:rFonts w:ascii="宋体" w:hAnsi="宋体" w:cs="宋体"/>
          <w:b/>
          <w:bCs/>
          <w:kern w:val="0"/>
          <w:position w:val="-2"/>
          <w:sz w:val="22"/>
          <w:u w:val="single"/>
        </w:rPr>
        <w:t xml:space="preserve">  </w:t>
      </w:r>
      <w:r>
        <w:rPr>
          <w:rFonts w:hint="eastAsia" w:ascii="宋体" w:hAnsi="宋体" w:cs="宋体"/>
          <w:b/>
          <w:bCs/>
          <w:kern w:val="0"/>
          <w:position w:val="-2"/>
          <w:sz w:val="22"/>
          <w:u w:val="single"/>
          <w:lang w:val="en-US" w:eastAsia="zh-CN"/>
        </w:rPr>
        <w:t>30</w:t>
      </w:r>
      <w:r>
        <w:rPr>
          <w:rFonts w:ascii="宋体" w:hAnsi="宋体" w:cs="宋体"/>
          <w:b/>
          <w:bCs/>
          <w:kern w:val="0"/>
          <w:position w:val="-2"/>
          <w:sz w:val="22"/>
          <w:u w:val="single"/>
        </w:rPr>
        <w:t xml:space="preserve"> </w:t>
      </w:r>
      <w:r>
        <w:rPr>
          <w:rFonts w:ascii="宋体" w:hAnsi="宋体" w:cs="宋体"/>
          <w:b/>
          <w:bCs/>
          <w:kern w:val="0"/>
          <w:position w:val="-2"/>
          <w:sz w:val="22"/>
        </w:rPr>
        <w:t>分(北京时间)。</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5.2 投标文件递交地点：</w:t>
      </w:r>
      <w:r>
        <w:rPr>
          <w:rFonts w:hint="eastAsia" w:cs="宋体"/>
          <w:b/>
          <w:bCs/>
          <w:highlight w:val="none"/>
        </w:rPr>
        <w:t>杭州萧山国际机场翔</w:t>
      </w:r>
      <w:r>
        <w:rPr>
          <w:rFonts w:hint="eastAsia" w:cs="宋体"/>
          <w:b/>
          <w:bCs/>
          <w:highlight w:val="none"/>
          <w:lang w:eastAsia="zh-CN"/>
        </w:rPr>
        <w:t>飞</w:t>
      </w:r>
      <w:r>
        <w:rPr>
          <w:rFonts w:hint="eastAsia" w:cs="宋体"/>
          <w:b/>
          <w:bCs/>
          <w:highlight w:val="none"/>
        </w:rPr>
        <w:t>路</w:t>
      </w:r>
      <w:r>
        <w:rPr>
          <w:rFonts w:hint="eastAsia" w:cs="宋体"/>
          <w:b/>
          <w:bCs/>
          <w:highlight w:val="none"/>
          <w:lang w:eastAsia="zh-CN"/>
        </w:rPr>
        <w:t>航空货站</w:t>
      </w:r>
      <w:r>
        <w:rPr>
          <w:rFonts w:hint="eastAsia" w:cs="宋体"/>
          <w:b/>
          <w:bCs/>
          <w:highlight w:val="none"/>
          <w:lang w:val="en-US" w:eastAsia="zh-CN"/>
        </w:rPr>
        <w:t>A区A2219</w:t>
      </w:r>
      <w:r>
        <w:rPr>
          <w:rFonts w:ascii="宋体" w:hAnsi="宋体" w:cs="宋体"/>
          <w:b/>
          <w:bCs/>
          <w:kern w:val="0"/>
          <w:position w:val="-2"/>
          <w:sz w:val="22"/>
        </w:rPr>
        <w:t>。</w:t>
      </w:r>
    </w:p>
    <w:p>
      <w:pPr>
        <w:pStyle w:val="8"/>
        <w:shd w:val="clear"/>
        <w:tabs>
          <w:tab w:val="left" w:pos="4394"/>
          <w:tab w:val="left" w:pos="5990"/>
        </w:tabs>
        <w:spacing w:line="331" w:lineRule="auto"/>
        <w:ind w:right="157" w:firstLine="419"/>
        <w:rPr>
          <w:rFonts w:ascii="宋体" w:hAnsi="宋体" w:cs="宋体"/>
          <w:kern w:val="0"/>
          <w:position w:val="-2"/>
          <w:sz w:val="22"/>
        </w:rPr>
      </w:pPr>
      <w:r>
        <w:rPr>
          <w:rFonts w:ascii="宋体" w:hAnsi="宋体" w:cs="宋体"/>
          <w:kern w:val="0"/>
          <w:position w:val="-2"/>
          <w:sz w:val="22"/>
        </w:rPr>
        <w:t>5.3 逾期送达的、未送达指定地点的或者未密封的投标文件，招标人将予以拒收。</w:t>
      </w:r>
    </w:p>
    <w:p>
      <w:pPr>
        <w:pStyle w:val="5"/>
        <w:shd w:val="clear"/>
        <w:spacing w:before="70"/>
        <w:ind w:right="157" w:firstLine="422"/>
        <w:rPr>
          <w:rFonts w:hint="eastAsia" w:ascii="宋体" w:hAnsi="宋体" w:eastAsia="宋体" w:cs="宋体"/>
          <w:color w:val="auto"/>
          <w:kern w:val="0"/>
          <w:position w:val="-2"/>
          <w:sz w:val="22"/>
        </w:rPr>
      </w:pPr>
      <w:bookmarkStart w:id="13" w:name="_bookmark7"/>
      <w:bookmarkEnd w:id="13"/>
      <w:r>
        <w:rPr>
          <w:rFonts w:ascii="黑体" w:hAnsi="黑体" w:eastAsia="黑体"/>
          <w:highlight w:val="none"/>
        </w:rPr>
        <w:t>6.发布公告的媒介</w:t>
      </w:r>
      <w:bookmarkStart w:id="14" w:name="_bookmark8"/>
      <w:bookmarkEnd w:id="14"/>
    </w:p>
    <w:p>
      <w:pPr>
        <w:shd w:val="clear" w:color="auto" w:fill="auto"/>
        <w:tabs>
          <w:tab w:val="left" w:pos="3460"/>
        </w:tabs>
        <w:autoSpaceDE w:val="0"/>
        <w:autoSpaceDN w:val="0"/>
        <w:adjustRightInd w:val="0"/>
        <w:snapToGrid w:val="0"/>
        <w:spacing w:line="360" w:lineRule="exact"/>
        <w:ind w:firstLine="440" w:firstLineChars="200"/>
        <w:rPr>
          <w:rFonts w:hint="eastAsia" w:ascii="宋体" w:hAnsi="宋体" w:eastAsia="宋体" w:cs="宋体"/>
          <w:color w:val="auto"/>
          <w:kern w:val="0"/>
          <w:position w:val="-2"/>
          <w:sz w:val="22"/>
        </w:rPr>
      </w:pPr>
      <w:r>
        <w:rPr>
          <w:rFonts w:hint="eastAsia" w:ascii="宋体" w:hAnsi="宋体" w:eastAsia="宋体" w:cs="宋体"/>
          <w:color w:val="auto"/>
          <w:kern w:val="0"/>
          <w:position w:val="-2"/>
          <w:sz w:val="22"/>
        </w:rPr>
        <w:t>6.</w:t>
      </w:r>
      <w:r>
        <w:rPr>
          <w:rFonts w:hint="eastAsia" w:ascii="宋体" w:hAnsi="宋体" w:cs="宋体"/>
          <w:color w:val="auto"/>
          <w:kern w:val="0"/>
          <w:position w:val="-2"/>
          <w:sz w:val="22"/>
          <w:lang w:val="en-US" w:eastAsia="zh-CN"/>
        </w:rPr>
        <w:t>1</w:t>
      </w:r>
      <w:r>
        <w:rPr>
          <w:rFonts w:hint="eastAsia" w:ascii="宋体" w:hAnsi="宋体" w:eastAsia="宋体" w:cs="宋体"/>
          <w:color w:val="auto"/>
          <w:kern w:val="0"/>
          <w:position w:val="-2"/>
          <w:sz w:val="22"/>
        </w:rPr>
        <w:t xml:space="preserve"> 浙江省机场集团有限公司主页 http://www.zjsairport.com</w:t>
      </w:r>
    </w:p>
    <w:p>
      <w:pPr>
        <w:shd w:val="clear" w:color="auto" w:fill="auto"/>
        <w:tabs>
          <w:tab w:val="left" w:pos="3460"/>
        </w:tabs>
        <w:autoSpaceDE w:val="0"/>
        <w:autoSpaceDN w:val="0"/>
        <w:adjustRightInd w:val="0"/>
        <w:snapToGrid w:val="0"/>
        <w:spacing w:line="360" w:lineRule="exact"/>
        <w:ind w:firstLine="440" w:firstLineChars="200"/>
        <w:rPr>
          <w:rFonts w:hint="eastAsia" w:ascii="宋体" w:hAnsi="宋体" w:eastAsia="宋体" w:cs="宋体"/>
          <w:color w:val="auto"/>
          <w:kern w:val="0"/>
          <w:position w:val="-2"/>
          <w:sz w:val="22"/>
        </w:rPr>
      </w:pPr>
      <w:r>
        <w:rPr>
          <w:rFonts w:hint="eastAsia" w:ascii="宋体" w:hAnsi="宋体" w:eastAsia="宋体" w:cs="宋体"/>
          <w:color w:val="auto"/>
          <w:kern w:val="0"/>
          <w:position w:val="-2"/>
          <w:sz w:val="22"/>
        </w:rPr>
        <w:t>6.</w:t>
      </w:r>
      <w:r>
        <w:rPr>
          <w:rFonts w:hint="eastAsia" w:ascii="宋体" w:hAnsi="宋体" w:cs="宋体"/>
          <w:color w:val="auto"/>
          <w:kern w:val="0"/>
          <w:position w:val="-2"/>
          <w:sz w:val="22"/>
          <w:lang w:val="en-US" w:eastAsia="zh-CN"/>
        </w:rPr>
        <w:t>2</w:t>
      </w:r>
      <w:r>
        <w:rPr>
          <w:rFonts w:hint="eastAsia" w:ascii="宋体" w:hAnsi="宋体" w:eastAsia="宋体" w:cs="宋体"/>
          <w:color w:val="auto"/>
          <w:kern w:val="0"/>
          <w:position w:val="-2"/>
          <w:sz w:val="22"/>
        </w:rPr>
        <w:t xml:space="preserve"> </w:t>
      </w:r>
      <w:r>
        <w:rPr>
          <w:rFonts w:hint="eastAsia" w:ascii="宋体" w:hAnsi="宋体" w:eastAsia="宋体" w:cs="宋体"/>
          <w:color w:val="auto"/>
          <w:kern w:val="0"/>
          <w:position w:val="-2"/>
          <w:sz w:val="22"/>
          <w:lang w:eastAsia="zh-CN"/>
        </w:rPr>
        <w:t>杭州萧山国际机场有限公司</w:t>
      </w:r>
      <w:r>
        <w:rPr>
          <w:rFonts w:hint="eastAsia" w:ascii="宋体" w:hAnsi="宋体" w:eastAsia="宋体" w:cs="宋体"/>
          <w:color w:val="auto"/>
          <w:kern w:val="0"/>
          <w:position w:val="-2"/>
          <w:sz w:val="22"/>
        </w:rPr>
        <w:t>主页http://www.hzairport.com</w:t>
      </w:r>
    </w:p>
    <w:p>
      <w:pPr>
        <w:shd w:val="clear" w:color="auto" w:fill="auto"/>
        <w:tabs>
          <w:tab w:val="left" w:pos="3460"/>
        </w:tabs>
        <w:autoSpaceDE w:val="0"/>
        <w:autoSpaceDN w:val="0"/>
        <w:adjustRightInd w:val="0"/>
        <w:snapToGrid w:val="0"/>
        <w:spacing w:line="360" w:lineRule="exact"/>
        <w:ind w:firstLine="440" w:firstLineChars="200"/>
        <w:rPr>
          <w:rFonts w:hint="eastAsia" w:ascii="宋体" w:hAnsi="宋体" w:eastAsia="宋体" w:cs="宋体"/>
          <w:color w:val="auto"/>
          <w:kern w:val="0"/>
          <w:position w:val="-2"/>
          <w:sz w:val="22"/>
          <w:lang w:eastAsia="zh-CN"/>
        </w:rPr>
      </w:pPr>
      <w:r>
        <w:rPr>
          <w:rFonts w:hint="eastAsia" w:ascii="宋体" w:hAnsi="宋体" w:eastAsia="宋体" w:cs="宋体"/>
          <w:color w:val="auto"/>
          <w:kern w:val="0"/>
          <w:position w:val="-2"/>
          <w:sz w:val="22"/>
        </w:rPr>
        <w:t>6.</w:t>
      </w:r>
      <w:r>
        <w:rPr>
          <w:rFonts w:hint="eastAsia" w:ascii="宋体" w:hAnsi="宋体" w:cs="宋体"/>
          <w:color w:val="auto"/>
          <w:kern w:val="0"/>
          <w:position w:val="-2"/>
          <w:sz w:val="22"/>
          <w:lang w:val="en-US" w:eastAsia="zh-CN"/>
        </w:rPr>
        <w:t>3</w:t>
      </w:r>
      <w:r>
        <w:rPr>
          <w:rFonts w:hint="eastAsia" w:ascii="宋体" w:hAnsi="宋体" w:eastAsia="宋体" w:cs="宋体"/>
          <w:color w:val="auto"/>
          <w:kern w:val="0"/>
          <w:position w:val="-2"/>
          <w:sz w:val="22"/>
        </w:rPr>
        <w:t xml:space="preserve"> 浙江政府采购网 </w:t>
      </w:r>
      <w:r>
        <w:rPr>
          <w:rFonts w:hint="eastAsia" w:ascii="宋体" w:hAnsi="宋体" w:eastAsia="宋体" w:cs="宋体"/>
          <w:color w:val="auto"/>
          <w:kern w:val="0"/>
          <w:position w:val="-2"/>
          <w:sz w:val="22"/>
          <w:lang w:eastAsia="zh-CN"/>
        </w:rPr>
        <w:fldChar w:fldCharType="begin"/>
      </w:r>
      <w:r>
        <w:rPr>
          <w:rFonts w:hint="eastAsia" w:ascii="宋体" w:hAnsi="宋体" w:eastAsia="宋体" w:cs="宋体"/>
          <w:color w:val="auto"/>
          <w:kern w:val="0"/>
          <w:position w:val="-2"/>
          <w:sz w:val="22"/>
          <w:lang w:eastAsia="zh-CN"/>
        </w:rPr>
        <w:instrText xml:space="preserve"> HYPERLINK "http://zfcg.czt.zj.gov.cn" </w:instrText>
      </w:r>
      <w:r>
        <w:rPr>
          <w:rFonts w:hint="eastAsia" w:ascii="宋体" w:hAnsi="宋体" w:eastAsia="宋体" w:cs="宋体"/>
          <w:color w:val="auto"/>
          <w:kern w:val="0"/>
          <w:position w:val="-2"/>
          <w:sz w:val="22"/>
          <w:lang w:eastAsia="zh-CN"/>
        </w:rPr>
        <w:fldChar w:fldCharType="separate"/>
      </w:r>
      <w:r>
        <w:rPr>
          <w:rFonts w:hint="eastAsia" w:ascii="宋体" w:hAnsi="宋体" w:eastAsia="宋体" w:cs="宋体"/>
          <w:color w:val="auto"/>
          <w:kern w:val="0"/>
          <w:position w:val="-2"/>
          <w:sz w:val="22"/>
          <w:lang w:eastAsia="zh-CN"/>
        </w:rPr>
        <w:t>http://zfcg.czt.zj.gov.cn</w:t>
      </w:r>
      <w:r>
        <w:rPr>
          <w:rFonts w:hint="eastAsia" w:ascii="宋体" w:hAnsi="宋体" w:eastAsia="宋体" w:cs="宋体"/>
          <w:color w:val="auto"/>
          <w:kern w:val="0"/>
          <w:position w:val="-2"/>
          <w:sz w:val="22"/>
          <w:lang w:eastAsia="zh-CN"/>
        </w:rPr>
        <w:fldChar w:fldCharType="end"/>
      </w:r>
    </w:p>
    <w:p>
      <w:pPr>
        <w:shd w:val="clear" w:color="auto" w:fill="auto"/>
        <w:tabs>
          <w:tab w:val="left" w:pos="3460"/>
        </w:tabs>
        <w:autoSpaceDE w:val="0"/>
        <w:autoSpaceDN w:val="0"/>
        <w:adjustRightInd w:val="0"/>
        <w:snapToGrid w:val="0"/>
        <w:spacing w:line="360" w:lineRule="exact"/>
        <w:ind w:firstLine="440" w:firstLineChars="200"/>
        <w:rPr>
          <w:rFonts w:hint="eastAsia" w:ascii="宋体" w:hAnsi="宋体" w:eastAsia="宋体" w:cs="宋体"/>
          <w:color w:val="auto"/>
          <w:kern w:val="0"/>
          <w:position w:val="-2"/>
          <w:sz w:val="22"/>
        </w:rPr>
      </w:pPr>
      <w:r>
        <w:rPr>
          <w:rFonts w:hint="eastAsia" w:ascii="宋体" w:hAnsi="宋体" w:eastAsia="宋体" w:cs="宋体"/>
          <w:color w:val="auto"/>
          <w:kern w:val="0"/>
          <w:position w:val="-2"/>
          <w:sz w:val="22"/>
        </w:rPr>
        <w:t>6.</w:t>
      </w:r>
      <w:r>
        <w:rPr>
          <w:rFonts w:hint="eastAsia" w:ascii="宋体" w:hAnsi="宋体" w:cs="宋体"/>
          <w:color w:val="auto"/>
          <w:kern w:val="0"/>
          <w:position w:val="-2"/>
          <w:sz w:val="22"/>
          <w:lang w:val="en-US" w:eastAsia="zh-CN"/>
        </w:rPr>
        <w:t>4</w:t>
      </w:r>
      <w:r>
        <w:rPr>
          <w:rFonts w:hint="eastAsia" w:ascii="宋体" w:hAnsi="宋体" w:eastAsia="宋体" w:cs="宋体"/>
          <w:color w:val="auto"/>
          <w:kern w:val="0"/>
          <w:position w:val="-2"/>
          <w:sz w:val="22"/>
        </w:rPr>
        <w:t xml:space="preserve"> 浙江政务服务网 http://zjpubservice.zjzwfw.gov.cn</w:t>
      </w:r>
    </w:p>
    <w:p>
      <w:pPr>
        <w:shd w:val="clear" w:color="auto" w:fill="auto"/>
        <w:tabs>
          <w:tab w:val="left" w:pos="3460"/>
        </w:tabs>
        <w:autoSpaceDE w:val="0"/>
        <w:autoSpaceDN w:val="0"/>
        <w:adjustRightInd w:val="0"/>
        <w:snapToGrid w:val="0"/>
        <w:spacing w:line="360" w:lineRule="exact"/>
        <w:ind w:firstLine="440" w:firstLineChars="200"/>
        <w:rPr>
          <w:rFonts w:hint="eastAsia" w:ascii="宋体" w:hAnsi="宋体" w:eastAsia="宋体" w:cs="宋体"/>
          <w:color w:val="auto"/>
          <w:kern w:val="0"/>
          <w:position w:val="-2"/>
          <w:sz w:val="22"/>
        </w:rPr>
      </w:pPr>
      <w:r>
        <w:rPr>
          <w:rFonts w:hint="eastAsia" w:ascii="宋体" w:hAnsi="宋体" w:eastAsia="宋体" w:cs="宋体"/>
          <w:color w:val="auto"/>
          <w:kern w:val="0"/>
          <w:position w:val="-2"/>
          <w:sz w:val="22"/>
        </w:rPr>
        <w:t>6.</w:t>
      </w:r>
      <w:r>
        <w:rPr>
          <w:rFonts w:hint="eastAsia" w:ascii="宋体" w:hAnsi="宋体" w:cs="宋体"/>
          <w:color w:val="auto"/>
          <w:kern w:val="0"/>
          <w:position w:val="-2"/>
          <w:sz w:val="22"/>
          <w:lang w:val="en-US" w:eastAsia="zh-CN"/>
        </w:rPr>
        <w:t>5</w:t>
      </w:r>
      <w:r>
        <w:rPr>
          <w:rFonts w:hint="eastAsia" w:ascii="宋体" w:hAnsi="宋体" w:eastAsia="宋体" w:cs="宋体"/>
          <w:color w:val="auto"/>
          <w:kern w:val="0"/>
          <w:position w:val="-2"/>
          <w:sz w:val="22"/>
        </w:rPr>
        <w:t xml:space="preserve"> 政采云平台企业购 https://b.zhengcaiyun.cn</w:t>
      </w:r>
    </w:p>
    <w:p>
      <w:pPr>
        <w:pStyle w:val="8"/>
        <w:shd w:val="clear"/>
        <w:tabs>
          <w:tab w:val="left" w:pos="4394"/>
          <w:tab w:val="left" w:pos="5990"/>
        </w:tabs>
        <w:spacing w:line="328" w:lineRule="auto"/>
        <w:ind w:right="157" w:firstLine="419"/>
        <w:rPr>
          <w:rFonts w:ascii="Times New Roman" w:hAnsi="Times New Roman" w:eastAsia="Times New Roman"/>
          <w:highlight w:val="none"/>
        </w:rPr>
      </w:pPr>
      <w:r>
        <w:rPr>
          <w:rFonts w:hint="eastAsia" w:ascii="宋体" w:hAnsi="宋体" w:eastAsia="宋体" w:cs="宋体"/>
          <w:color w:val="auto"/>
          <w:kern w:val="0"/>
          <w:position w:val="-2"/>
          <w:sz w:val="22"/>
        </w:rPr>
        <w:t>6.</w:t>
      </w:r>
      <w:r>
        <w:rPr>
          <w:rFonts w:hint="eastAsia" w:ascii="宋体" w:hAnsi="宋体" w:cs="宋体"/>
          <w:color w:val="auto"/>
          <w:kern w:val="0"/>
          <w:position w:val="-2"/>
          <w:sz w:val="22"/>
          <w:lang w:val="en-US" w:eastAsia="zh-CN"/>
        </w:rPr>
        <w:t>6</w:t>
      </w:r>
      <w:bookmarkStart w:id="48" w:name="_GoBack"/>
      <w:bookmarkEnd w:id="48"/>
      <w:r>
        <w:rPr>
          <w:rFonts w:hint="eastAsia" w:ascii="宋体" w:hAnsi="宋体" w:eastAsia="宋体" w:cs="宋体"/>
          <w:color w:val="auto"/>
          <w:kern w:val="0"/>
          <w:position w:val="-2"/>
          <w:sz w:val="22"/>
        </w:rPr>
        <w:t xml:space="preserve"> 招天下 </w:t>
      </w:r>
      <w:r>
        <w:rPr>
          <w:rFonts w:hint="eastAsia" w:ascii="宋体" w:hAnsi="宋体" w:eastAsia="宋体" w:cs="宋体"/>
          <w:color w:val="auto"/>
          <w:kern w:val="0"/>
          <w:position w:val="-2"/>
          <w:sz w:val="22"/>
        </w:rPr>
        <w:fldChar w:fldCharType="begin"/>
      </w:r>
      <w:r>
        <w:rPr>
          <w:rFonts w:hint="eastAsia" w:ascii="宋体" w:hAnsi="宋体" w:eastAsia="宋体" w:cs="宋体"/>
          <w:color w:val="auto"/>
          <w:kern w:val="0"/>
          <w:position w:val="-2"/>
          <w:sz w:val="22"/>
        </w:rPr>
        <w:instrText xml:space="preserve"> HYPERLINK "https://www.zhaotx.cn" </w:instrText>
      </w:r>
      <w:r>
        <w:rPr>
          <w:rFonts w:hint="eastAsia" w:ascii="宋体" w:hAnsi="宋体" w:eastAsia="宋体" w:cs="宋体"/>
          <w:color w:val="auto"/>
          <w:kern w:val="0"/>
          <w:position w:val="-2"/>
          <w:sz w:val="22"/>
        </w:rPr>
        <w:fldChar w:fldCharType="separate"/>
      </w:r>
      <w:r>
        <w:rPr>
          <w:rFonts w:hint="eastAsia" w:ascii="宋体" w:hAnsi="宋体" w:eastAsia="宋体" w:cs="宋体"/>
          <w:color w:val="auto"/>
          <w:kern w:val="0"/>
          <w:position w:val="-2"/>
          <w:sz w:val="22"/>
        </w:rPr>
        <w:t>https://www.zhaotx.cn</w:t>
      </w:r>
      <w:r>
        <w:rPr>
          <w:rFonts w:hint="eastAsia" w:ascii="宋体" w:hAnsi="宋体" w:eastAsia="宋体" w:cs="宋体"/>
          <w:color w:val="auto"/>
          <w:kern w:val="0"/>
          <w:position w:val="-2"/>
          <w:sz w:val="22"/>
        </w:rPr>
        <w:fldChar w:fldCharType="end"/>
      </w:r>
    </w:p>
    <w:p>
      <w:pPr>
        <w:pStyle w:val="5"/>
        <w:shd w:val="clear"/>
        <w:spacing w:before="70"/>
        <w:ind w:right="157" w:firstLine="422"/>
        <w:rPr>
          <w:rFonts w:ascii="黑体" w:hAnsi="黑体" w:eastAsia="黑体"/>
          <w:highlight w:val="none"/>
        </w:rPr>
      </w:pPr>
      <w:r>
        <w:rPr>
          <w:rFonts w:hint="eastAsia" w:ascii="黑体" w:hAnsi="黑体" w:eastAsia="黑体"/>
          <w:highlight w:val="none"/>
        </w:rPr>
        <w:t>7</w:t>
      </w:r>
      <w:r>
        <w:rPr>
          <w:rFonts w:ascii="黑体" w:hAnsi="黑体" w:eastAsia="黑体"/>
          <w:highlight w:val="none"/>
        </w:rPr>
        <w:t>.</w:t>
      </w:r>
      <w:r>
        <w:rPr>
          <w:rFonts w:hint="eastAsia" w:ascii="黑体" w:hAnsi="黑体" w:eastAsia="黑体"/>
          <w:highlight w:val="none"/>
        </w:rPr>
        <w:t>其他</w:t>
      </w:r>
      <w:r>
        <w:rPr>
          <w:rFonts w:ascii="黑体" w:hAnsi="黑体" w:eastAsia="黑体"/>
          <w:highlight w:val="none"/>
        </w:rPr>
        <w:t>事项</w:t>
      </w:r>
    </w:p>
    <w:p>
      <w:pPr>
        <w:pStyle w:val="8"/>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kern w:val="0"/>
          <w:sz w:val="22"/>
          <w:szCs w:val="22"/>
        </w:rPr>
      </w:pPr>
      <w:r>
        <w:rPr>
          <w:rFonts w:hint="eastAsia" w:ascii="宋体" w:hAnsi="宋体" w:cs="宋体"/>
          <w:kern w:val="0"/>
          <w:sz w:val="22"/>
          <w:szCs w:val="22"/>
        </w:rPr>
        <w:t>(一)潜在投标人若对招标文件中的投标人资格条件、星号条款等重要内容有异议的，可在招标文件规定时间前通过书面形式提出（逾期不受理），若招标人予以采纳，将对招标文件进行完善并以补充文件或更正公告形式发布。</w:t>
      </w:r>
    </w:p>
    <w:p>
      <w:pPr>
        <w:pStyle w:val="8"/>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kern w:val="0"/>
          <w:sz w:val="22"/>
          <w:szCs w:val="22"/>
        </w:rPr>
      </w:pPr>
      <w:r>
        <w:rPr>
          <w:rFonts w:hint="eastAsia" w:ascii="宋体" w:hAnsi="宋体" w:cs="宋体"/>
          <w:kern w:val="0"/>
          <w:sz w:val="22"/>
          <w:szCs w:val="22"/>
        </w:rPr>
        <w:t>(二)</w:t>
      </w:r>
      <w:r>
        <w:rPr>
          <w:rFonts w:hint="eastAsia" w:ascii="宋体" w:hAnsi="宋体" w:cs="宋体"/>
          <w:kern w:val="0"/>
          <w:position w:val="-2"/>
          <w:sz w:val="22"/>
          <w:szCs w:val="22"/>
        </w:rPr>
        <w:t>当</w:t>
      </w:r>
      <w:r>
        <w:rPr>
          <w:rFonts w:ascii="宋体" w:hAnsi="宋体" w:cs="宋体"/>
          <w:kern w:val="0"/>
          <w:position w:val="-2"/>
          <w:sz w:val="22"/>
          <w:szCs w:val="22"/>
        </w:rPr>
        <w:t>投标文件</w:t>
      </w:r>
      <w:r>
        <w:rPr>
          <w:rFonts w:hint="eastAsia" w:ascii="宋体" w:hAnsi="宋体" w:cs="宋体"/>
          <w:kern w:val="0"/>
          <w:position w:val="-2"/>
          <w:sz w:val="22"/>
          <w:szCs w:val="22"/>
        </w:rPr>
        <w:t>由</w:t>
      </w:r>
      <w:r>
        <w:rPr>
          <w:rFonts w:ascii="宋体" w:hAnsi="宋体" w:cs="宋体"/>
          <w:kern w:val="0"/>
          <w:position w:val="-2"/>
          <w:sz w:val="22"/>
          <w:szCs w:val="22"/>
        </w:rPr>
        <w:t>委托代理人</w:t>
      </w:r>
      <w:r>
        <w:rPr>
          <w:rFonts w:hint="eastAsia" w:ascii="宋体" w:hAnsi="宋体" w:cs="宋体"/>
          <w:kern w:val="0"/>
          <w:position w:val="-2"/>
          <w:sz w:val="22"/>
          <w:szCs w:val="22"/>
        </w:rPr>
        <w:t>签署时，该委托代理人必须是投标人单位正式员工(</w:t>
      </w:r>
      <w:r>
        <w:rPr>
          <w:rFonts w:hint="eastAsia" w:ascii="宋体" w:hAnsi="宋体" w:cs="宋体"/>
          <w:b/>
          <w:bCs/>
          <w:kern w:val="0"/>
          <w:position w:val="-2"/>
          <w:sz w:val="22"/>
          <w:szCs w:val="22"/>
        </w:rPr>
        <w:t>即委托代理人的当前参保单位信息显示为投标人</w:t>
      </w:r>
      <w:r>
        <w:rPr>
          <w:rFonts w:hint="eastAsia" w:ascii="宋体" w:hAnsi="宋体" w:cs="宋体"/>
          <w:kern w:val="0"/>
          <w:position w:val="-2"/>
          <w:sz w:val="22"/>
          <w:szCs w:val="22"/>
        </w:rPr>
        <w:t>)，证明方式为下列三个中的任意一个：</w:t>
      </w:r>
      <w:r>
        <w:rPr>
          <w:rFonts w:hint="eastAsia" w:ascii="宋体" w:hAnsi="宋体" w:cs="宋体"/>
          <w:b/>
          <w:bCs/>
          <w:kern w:val="0"/>
          <w:position w:val="-2"/>
          <w:sz w:val="22"/>
          <w:szCs w:val="22"/>
        </w:rPr>
        <w:t>①投标文件中提供委托代理人的社会保险参保证明(证明显示的打印时间要求在投标截止日前十五日内</w:t>
      </w:r>
      <w:r>
        <w:rPr>
          <w:rFonts w:hint="eastAsia" w:hAnsi="宋体" w:cs="Courier New"/>
          <w:b/>
          <w:sz w:val="22"/>
          <w:szCs w:val="22"/>
        </w:rPr>
        <w:t>，</w:t>
      </w:r>
      <w:r>
        <w:rPr>
          <w:rFonts w:hint="eastAsia" w:hAnsi="宋体" w:cs="Courier New"/>
          <w:b/>
          <w:sz w:val="22"/>
        </w:rPr>
        <w:t>且</w:t>
      </w:r>
      <w:r>
        <w:rPr>
          <w:rFonts w:hint="eastAsia" w:hAnsi="宋体" w:cs="Courier New"/>
          <w:b/>
          <w:sz w:val="22"/>
          <w:szCs w:val="22"/>
        </w:rPr>
        <w:t>参保单位与投标人企业名称一致</w:t>
      </w:r>
      <w:r>
        <w:rPr>
          <w:rFonts w:hint="eastAsia" w:ascii="宋体" w:hAnsi="宋体" w:cs="宋体"/>
          <w:b/>
          <w:bCs/>
          <w:kern w:val="0"/>
          <w:position w:val="-2"/>
          <w:sz w:val="22"/>
          <w:szCs w:val="22"/>
        </w:rPr>
        <w:t>)；②在开标现场出示委托代理人的社保在线查询记录；③询标阶段，投标人在评标委员会规定时间内提供有效参保证明(方式不限)。</w:t>
      </w:r>
    </w:p>
    <w:p>
      <w:pPr>
        <w:pStyle w:val="5"/>
        <w:shd w:val="clear"/>
        <w:spacing w:before="70"/>
        <w:ind w:right="157" w:firstLine="422"/>
        <w:rPr>
          <w:rFonts w:hint="default" w:ascii="宋体" w:hAnsi="宋体" w:eastAsia="宋体"/>
          <w:sz w:val="22"/>
          <w:szCs w:val="22"/>
          <w:lang w:val="en-US" w:eastAsia="zh-CN"/>
        </w:rPr>
      </w:pPr>
      <w:r>
        <w:rPr>
          <w:rFonts w:ascii="宋体" w:hAnsi="宋体"/>
          <w:sz w:val="22"/>
          <w:szCs w:val="22"/>
        </w:rPr>
        <w:t>8.</w:t>
      </w:r>
      <w:r>
        <w:rPr>
          <w:rFonts w:hint="eastAsia" w:ascii="宋体" w:hAnsi="宋体"/>
          <w:sz w:val="22"/>
          <w:szCs w:val="22"/>
        </w:rPr>
        <w:t xml:space="preserve">招标监督联系人： </w:t>
      </w:r>
      <w:r>
        <w:rPr>
          <w:rFonts w:hint="eastAsia" w:ascii="宋体" w:hAnsi="宋体"/>
          <w:sz w:val="22"/>
          <w:szCs w:val="22"/>
          <w:lang w:eastAsia="zh-CN"/>
        </w:rPr>
        <w:t>岳斌娟</w:t>
      </w:r>
      <w:r>
        <w:rPr>
          <w:rFonts w:hint="eastAsia" w:ascii="宋体" w:hAnsi="宋体"/>
          <w:sz w:val="22"/>
          <w:szCs w:val="22"/>
        </w:rPr>
        <w:t xml:space="preserve">       联系电话： </w:t>
      </w:r>
      <w:r>
        <w:rPr>
          <w:rFonts w:ascii="宋体" w:hAnsi="宋体"/>
          <w:sz w:val="22"/>
          <w:szCs w:val="22"/>
        </w:rPr>
        <w:t>0571-8666</w:t>
      </w:r>
      <w:r>
        <w:rPr>
          <w:rFonts w:hint="eastAsia" w:ascii="宋体" w:hAnsi="宋体"/>
          <w:sz w:val="22"/>
          <w:szCs w:val="22"/>
          <w:lang w:val="en-US" w:eastAsia="zh-CN"/>
        </w:rPr>
        <w:t>5081</w:t>
      </w:r>
    </w:p>
    <w:p>
      <w:pPr>
        <w:pStyle w:val="5"/>
        <w:shd w:val="clear"/>
        <w:spacing w:before="70"/>
        <w:ind w:right="157" w:firstLine="422"/>
        <w:rPr>
          <w:rFonts w:ascii="黑体" w:hAnsi="黑体" w:eastAsia="黑体"/>
          <w:highlight w:val="none"/>
        </w:rPr>
      </w:pPr>
      <w:r>
        <w:rPr>
          <w:rFonts w:hint="eastAsia" w:ascii="黑体" w:hAnsi="黑体" w:eastAsia="黑体"/>
          <w:highlight w:val="none"/>
          <w:lang w:val="en-US" w:eastAsia="zh-CN"/>
        </w:rPr>
        <w:t>9</w:t>
      </w:r>
      <w:r>
        <w:rPr>
          <w:rFonts w:ascii="黑体" w:hAnsi="黑体" w:eastAsia="黑体"/>
          <w:highlight w:val="none"/>
        </w:rPr>
        <w:t>.</w:t>
      </w:r>
      <w:r>
        <w:rPr>
          <w:rFonts w:hint="eastAsia" w:ascii="宋体" w:hAnsi="宋体"/>
          <w:sz w:val="22"/>
          <w:szCs w:val="22"/>
        </w:rPr>
        <w:t>日常事务</w:t>
      </w:r>
      <w:r>
        <w:rPr>
          <w:rFonts w:ascii="宋体" w:hAnsi="宋体"/>
          <w:sz w:val="22"/>
          <w:szCs w:val="22"/>
        </w:rPr>
        <w:t>联系</w:t>
      </w:r>
      <w:r>
        <w:rPr>
          <w:rFonts w:hint="eastAsia" w:ascii="宋体" w:hAnsi="宋体"/>
          <w:sz w:val="22"/>
          <w:szCs w:val="22"/>
        </w:rPr>
        <w:t>方式：</w:t>
      </w:r>
    </w:p>
    <w:p>
      <w:pPr>
        <w:pStyle w:val="8"/>
        <w:shd w:val="clear"/>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招标人：杭州萧山国际机场航空物流有限公司</w:t>
      </w:r>
    </w:p>
    <w:p>
      <w:pPr>
        <w:pStyle w:val="8"/>
        <w:shd w:val="clear"/>
        <w:tabs>
          <w:tab w:val="left" w:pos="4394"/>
          <w:tab w:val="left" w:pos="5990"/>
        </w:tabs>
        <w:spacing w:line="240" w:lineRule="atLeast"/>
        <w:ind w:right="159" w:firstLine="420"/>
        <w:rPr>
          <w:rFonts w:cs="宋体"/>
          <w:highlight w:val="none"/>
        </w:rPr>
      </w:pPr>
      <w:r>
        <w:rPr>
          <w:rFonts w:hint="eastAsia" w:cs="宋体"/>
          <w:highlight w:val="none"/>
        </w:rPr>
        <w:t xml:space="preserve">联系人：朱晨静                               </w:t>
      </w:r>
      <w:r>
        <w:rPr>
          <w:rFonts w:hint="eastAsia" w:cs="宋体"/>
          <w:highlight w:val="none"/>
          <w:lang w:val="en-US" w:eastAsia="zh-CN"/>
        </w:rPr>
        <w:t xml:space="preserve">    </w:t>
      </w:r>
      <w:r>
        <w:rPr>
          <w:rFonts w:hint="eastAsia" w:cs="宋体"/>
          <w:highlight w:val="none"/>
        </w:rPr>
        <w:t>联系电话：</w:t>
      </w:r>
      <w:r>
        <w:rPr>
          <w:rFonts w:ascii="Times New Roman" w:hAnsi="Times New Roman"/>
          <w:highlight w:val="none"/>
        </w:rPr>
        <w:t>0571-</w:t>
      </w:r>
      <w:r>
        <w:rPr>
          <w:rFonts w:hint="eastAsia" w:ascii="Times New Roman" w:hAnsi="Times New Roman"/>
          <w:highlight w:val="none"/>
        </w:rPr>
        <w:t>86662583</w:t>
      </w:r>
    </w:p>
    <w:p>
      <w:pPr>
        <w:pStyle w:val="8"/>
        <w:shd w:val="clear"/>
        <w:tabs>
          <w:tab w:val="left" w:pos="4394"/>
          <w:tab w:val="left" w:pos="5990"/>
        </w:tabs>
        <w:spacing w:line="331" w:lineRule="auto"/>
        <w:ind w:right="157"/>
        <w:rPr>
          <w:rFonts w:ascii="Times New Roman" w:hAnsi="Times New Roman"/>
          <w:highlight w:val="none"/>
        </w:rPr>
        <w:sectPr>
          <w:pgSz w:w="12240" w:h="15840"/>
          <w:pgMar w:top="1500" w:right="1680" w:bottom="1120" w:left="1700" w:header="0" w:footer="901" w:gutter="0"/>
          <w:cols w:space="720" w:num="1"/>
        </w:sectPr>
      </w:pPr>
    </w:p>
    <w:p>
      <w:pPr>
        <w:pStyle w:val="4"/>
        <w:shd w:val="clear"/>
        <w:spacing w:line="564" w:lineRule="exact"/>
        <w:ind w:right="57"/>
        <w:jc w:val="center"/>
        <w:rPr>
          <w:highlight w:val="none"/>
        </w:rPr>
      </w:pPr>
      <w:bookmarkStart w:id="15" w:name="_bookmark9"/>
      <w:bookmarkEnd w:id="15"/>
      <w:bookmarkStart w:id="16" w:name="_bookmark18"/>
      <w:bookmarkEnd w:id="16"/>
      <w:bookmarkStart w:id="17" w:name="_Toc19698496"/>
      <w:r>
        <w:rPr>
          <w:highlight w:val="none"/>
        </w:rPr>
        <w:t>第二章</w:t>
      </w:r>
      <w:r>
        <w:rPr>
          <w:rFonts w:hint="eastAsia"/>
          <w:highlight w:val="none"/>
        </w:rPr>
        <w:t xml:space="preserve">  </w:t>
      </w:r>
      <w:r>
        <w:rPr>
          <w:highlight w:val="none"/>
        </w:rPr>
        <w:t>投标人须知</w:t>
      </w:r>
      <w:bookmarkEnd w:id="17"/>
    </w:p>
    <w:p>
      <w:pPr>
        <w:pStyle w:val="5"/>
        <w:shd w:val="clear"/>
        <w:ind w:firstLine="264" w:firstLineChars="94"/>
        <w:jc w:val="center"/>
        <w:rPr>
          <w:sz w:val="28"/>
          <w:szCs w:val="28"/>
          <w:highlight w:val="none"/>
        </w:rPr>
      </w:pPr>
      <w:bookmarkStart w:id="18" w:name="_bookmark19"/>
      <w:bookmarkEnd w:id="18"/>
      <w:r>
        <w:rPr>
          <w:sz w:val="28"/>
          <w:szCs w:val="28"/>
          <w:highlight w:val="none"/>
        </w:rPr>
        <w:t>投标人须知前附表</w:t>
      </w:r>
    </w:p>
    <w:tbl>
      <w:tblPr>
        <w:tblStyle w:val="18"/>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条款号</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条款名称</w:t>
            </w:r>
          </w:p>
        </w:tc>
        <w:tc>
          <w:tcPr>
            <w:tcW w:w="5597" w:type="dxa"/>
            <w:tcMar>
              <w:top w:w="28" w:type="dxa"/>
              <w:left w:w="28" w:type="dxa"/>
              <w:bottom w:w="57" w:type="dxa"/>
              <w:right w:w="57" w:type="dxa"/>
            </w:tcMar>
            <w:vAlign w:val="center"/>
          </w:tcPr>
          <w:p>
            <w:pPr>
              <w:shd w:val="clear"/>
              <w:adjustRightInd w:val="0"/>
              <w:snapToGrid w:val="0"/>
              <w:jc w:val="center"/>
              <w:rPr>
                <w:rFonts w:ascii="宋体" w:hAnsi="宋体" w:cs="宋体"/>
                <w:highlight w:val="none"/>
              </w:rPr>
            </w:pPr>
            <w:r>
              <w:rPr>
                <w:rFonts w:hint="eastAsia" w:ascii="宋体" w:hAnsi="宋体" w:cs="宋体"/>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1.1.2</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招标人</w:t>
            </w:r>
          </w:p>
        </w:tc>
        <w:tc>
          <w:tcPr>
            <w:tcW w:w="5597" w:type="dxa"/>
            <w:tcMar>
              <w:top w:w="28" w:type="dxa"/>
              <w:left w:w="28" w:type="dxa"/>
              <w:bottom w:w="57" w:type="dxa"/>
              <w:right w:w="57" w:type="dxa"/>
            </w:tcMar>
            <w:vAlign w:val="center"/>
          </w:tcPr>
          <w:p>
            <w:pPr>
              <w:shd w:val="clear"/>
              <w:adjustRightInd w:val="0"/>
              <w:snapToGrid w:val="0"/>
              <w:rPr>
                <w:rFonts w:ascii="宋体" w:hAnsi="宋体" w:cs="宋体"/>
                <w:spacing w:val="-2"/>
                <w:highlight w:val="none"/>
              </w:rPr>
            </w:pPr>
            <w:r>
              <w:rPr>
                <w:rFonts w:hint="eastAsia" w:ascii="宋体" w:hAnsi="宋体" w:cs="宋体"/>
                <w:spacing w:val="-2"/>
                <w:highlight w:val="none"/>
              </w:rPr>
              <w:t>名称：</w:t>
            </w:r>
            <w:r>
              <w:rPr>
                <w:rFonts w:hint="eastAsia" w:ascii="宋体" w:hAnsi="宋体" w:cs="宋体"/>
                <w:spacing w:val="-2"/>
                <w:szCs w:val="21"/>
                <w:highlight w:val="none"/>
              </w:rPr>
              <w:t>杭州萧山国际机场航空物流有限公司</w:t>
            </w:r>
          </w:p>
          <w:p>
            <w:pPr>
              <w:shd w:val="clear"/>
              <w:autoSpaceDE w:val="0"/>
              <w:autoSpaceDN w:val="0"/>
              <w:adjustRightInd w:val="0"/>
              <w:snapToGrid w:val="0"/>
              <w:rPr>
                <w:rFonts w:ascii="宋体" w:hAnsi="宋体" w:cs="宋体"/>
                <w:spacing w:val="-2"/>
                <w:highlight w:val="none"/>
              </w:rPr>
            </w:pPr>
            <w:r>
              <w:rPr>
                <w:rFonts w:hint="eastAsia" w:ascii="宋体" w:hAnsi="宋体" w:cs="宋体"/>
                <w:spacing w:val="-2"/>
                <w:highlight w:val="none"/>
              </w:rPr>
              <w:t>地址：杭州萧山国际机场内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1.1.</w:t>
            </w:r>
            <w:r>
              <w:rPr>
                <w:rFonts w:ascii="宋体" w:hAnsi="宋体" w:cs="宋体"/>
                <w:highlight w:val="none"/>
              </w:rPr>
              <w:t>3</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招标项目名称</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highlight w:val="none"/>
              </w:rPr>
              <w:t>杭州萧山国际机场航空物流有限公司</w:t>
            </w:r>
            <w:r>
              <w:rPr>
                <w:rFonts w:hint="eastAsia" w:ascii="宋体" w:hAnsi="宋体" w:cs="宋体"/>
                <w:highlight w:val="none"/>
                <w:lang w:val="en-US" w:eastAsia="zh-CN"/>
              </w:rPr>
              <w:t>2023年-2024年</w:t>
            </w:r>
            <w:r>
              <w:rPr>
                <w:rFonts w:hint="eastAsia" w:ascii="宋体" w:hAnsi="宋体" w:cs="宋体"/>
                <w:highlight w:val="none"/>
              </w:rPr>
              <w:t>官方微信维护运营项目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1.2.1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资金来源及比例</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1.2.2</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资金落实情况</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1.3.1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招标范围</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1.3.2</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服务期</w:t>
            </w:r>
          </w:p>
        </w:tc>
        <w:tc>
          <w:tcPr>
            <w:tcW w:w="5597" w:type="dxa"/>
            <w:shd w:val="clear" w:color="auto" w:fill="auto"/>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1.4.1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投标人资质条件、能力、信誉</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1.4.2</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是否接受联合体投标</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sdt>
              <w:sdtPr>
                <w:rPr>
                  <w:rFonts w:ascii="Segoe UI Emoji" w:hAnsi="Segoe UI Emoji" w:cs="Segoe UI Emoji"/>
                  <w:highlight w:val="none"/>
                </w:rPr>
                <w:id w:val="728032665"/>
              </w:sdtPr>
              <w:sdtEndPr>
                <w:rPr>
                  <w:rFonts w:ascii="Segoe UI Emoji" w:hAnsi="Segoe UI Emoji" w:cs="Segoe UI Emoji"/>
                  <w:highlight w:val="none"/>
                </w:rPr>
              </w:sdtEndPr>
              <w:sdtContent>
                <w:r>
                  <w:rPr>
                    <w:rFonts w:ascii="Segoe UI Emoji" w:hAnsi="Segoe UI Emoji" w:cs="Segoe UI Emoji"/>
                    <w:highlight w:val="none"/>
                  </w:rPr>
                  <w:sym w:font="Wingdings 2" w:char="F052"/>
                </w:r>
              </w:sdtContent>
            </w:sdt>
            <w:r>
              <w:rPr>
                <w:rFonts w:hint="eastAsia" w:ascii="宋体" w:hAnsi="宋体" w:cs="宋体"/>
                <w:highlight w:val="none"/>
              </w:rPr>
              <w:t>不接受</w:t>
            </w:r>
          </w:p>
          <w:p>
            <w:pPr>
              <w:shd w:val="clear"/>
              <w:adjustRightInd w:val="0"/>
              <w:snapToGrid w:val="0"/>
              <w:rPr>
                <w:rFonts w:ascii="宋体" w:hAnsi="宋体" w:cs="宋体"/>
                <w:highlight w:val="none"/>
              </w:rPr>
            </w:pPr>
            <w:sdt>
              <w:sdtPr>
                <w:rPr>
                  <w:rFonts w:ascii="Segoe UI Emoji" w:hAnsi="Segoe UI Emoji" w:cs="Segoe UI Emoji"/>
                  <w:highlight w:val="none"/>
                </w:rPr>
                <w:id w:val="-524101250"/>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hint="eastAsia" w:ascii="宋体" w:hAnsi="宋体" w:cs="宋体"/>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1.4.3</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投标人不得存在的其他情形</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szCs w:val="21"/>
                <w:highlight w:val="none"/>
              </w:rPr>
              <w:t>1.9.1</w:t>
            </w:r>
          </w:p>
        </w:tc>
        <w:tc>
          <w:tcPr>
            <w:tcW w:w="2562" w:type="dxa"/>
            <w:vAlign w:val="center"/>
          </w:tcPr>
          <w:p>
            <w:pPr>
              <w:shd w:val="clear"/>
              <w:adjustRightInd w:val="0"/>
              <w:snapToGrid w:val="0"/>
              <w:jc w:val="center"/>
              <w:rPr>
                <w:rFonts w:ascii="宋体" w:hAnsi="宋体" w:cs="宋体"/>
                <w:highlight w:val="none"/>
              </w:rPr>
            </w:pPr>
            <w:r>
              <w:rPr>
                <w:rFonts w:ascii="宋体" w:hAnsi="宋体" w:cs="宋体"/>
                <w:szCs w:val="21"/>
                <w:highlight w:val="none"/>
              </w:rPr>
              <w:t>踏勘现场</w:t>
            </w:r>
          </w:p>
        </w:tc>
        <w:tc>
          <w:tcPr>
            <w:tcW w:w="5597" w:type="dxa"/>
            <w:tcMar>
              <w:top w:w="28" w:type="dxa"/>
              <w:left w:w="28" w:type="dxa"/>
              <w:bottom w:w="57" w:type="dxa"/>
              <w:right w:w="57" w:type="dxa"/>
            </w:tcMar>
            <w:vAlign w:val="center"/>
          </w:tcPr>
          <w:p>
            <w:pPr>
              <w:shd w:val="clear"/>
              <w:adjustRightInd w:val="0"/>
              <w:snapToGrid w:val="0"/>
              <w:rPr>
                <w:rFonts w:ascii="宋体" w:hAnsi="宋体" w:cs="宋体"/>
                <w:kern w:val="0"/>
                <w:sz w:val="24"/>
                <w:szCs w:val="24"/>
                <w:highlight w:val="none"/>
              </w:rPr>
            </w:pPr>
            <w:bookmarkStart w:id="19" w:name="EBb1a8b4338b8e441e9d53e6fc78c62c09"/>
            <w:r>
              <w:rPr>
                <w:rFonts w:ascii="宋体" w:hAnsi="宋体" w:cs="宋体"/>
                <w:szCs w:val="21"/>
                <w:highlight w:val="none"/>
              </w:rPr>
              <w:t>不组织</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1.10.1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投标预备会</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1.10.2</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时间：/</w:t>
            </w:r>
          </w:p>
          <w:p>
            <w:pPr>
              <w:shd w:val="clear"/>
              <w:adjustRightInd w:val="0"/>
              <w:snapToGrid w:val="0"/>
              <w:rPr>
                <w:rFonts w:ascii="宋体" w:hAnsi="宋体" w:cs="宋体"/>
                <w:highlight w:val="none"/>
              </w:rPr>
            </w:pPr>
            <w:r>
              <w:rPr>
                <w:rFonts w:ascii="宋体" w:hAnsi="宋体" w:cs="宋体"/>
                <w:sz w:val="22"/>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1.10.3</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招标文件澄清发出的形式</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1.11.1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分包</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sdt>
              <w:sdtPr>
                <w:rPr>
                  <w:rFonts w:ascii="Segoe UI Emoji" w:hAnsi="Segoe UI Emoji" w:cs="Segoe UI Emoji"/>
                  <w:highlight w:val="none"/>
                </w:rPr>
                <w:id w:val="-1822413593"/>
              </w:sdtPr>
              <w:sdtEndPr>
                <w:rPr>
                  <w:rFonts w:ascii="Segoe UI Emoji" w:hAnsi="Segoe UI Emoji" w:cs="Segoe UI Emoji"/>
                  <w:highlight w:val="none"/>
                </w:rPr>
              </w:sdtEndPr>
              <w:sdtContent>
                <w:r>
                  <w:rPr>
                    <w:rFonts w:ascii="Segoe UI Emoji" w:hAnsi="Segoe UI Emoji" w:cs="Segoe UI Emoji"/>
                    <w:highlight w:val="none"/>
                  </w:rPr>
                  <w:sym w:font="Wingdings 2" w:char="F052"/>
                </w:r>
              </w:sdtContent>
            </w:sdt>
            <w:r>
              <w:rPr>
                <w:rFonts w:hint="eastAsia" w:ascii="宋体" w:hAnsi="宋体" w:cs="宋体"/>
                <w:highlight w:val="none"/>
              </w:rPr>
              <w:t>不允许</w:t>
            </w:r>
          </w:p>
          <w:p>
            <w:pPr>
              <w:shd w:val="clear"/>
              <w:adjustRightInd w:val="0"/>
              <w:snapToGrid w:val="0"/>
              <w:rPr>
                <w:rFonts w:ascii="宋体" w:hAnsi="宋体" w:cs="宋体"/>
                <w:highlight w:val="none"/>
              </w:rPr>
            </w:pPr>
            <w:sdt>
              <w:sdtPr>
                <w:rPr>
                  <w:rFonts w:ascii="Segoe UI Emoji" w:hAnsi="Segoe UI Emoji" w:cs="Segoe UI Emoji"/>
                  <w:highlight w:val="none"/>
                </w:rPr>
                <w:id w:val="374359744"/>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hint="eastAsia" w:ascii="宋体" w:hAnsi="宋体" w:cs="宋体"/>
                <w:highlight w:val="none"/>
              </w:rPr>
              <w:t>允许，分包内容要求：</w:t>
            </w:r>
          </w:p>
          <w:p>
            <w:pPr>
              <w:shd w:val="clear"/>
              <w:adjustRightInd w:val="0"/>
              <w:snapToGrid w:val="0"/>
              <w:ind w:firstLine="210" w:firstLineChars="100"/>
              <w:rPr>
                <w:rFonts w:ascii="宋体" w:hAnsi="宋体" w:cs="宋体"/>
                <w:highlight w:val="none"/>
              </w:rPr>
            </w:pPr>
            <w:r>
              <w:rPr>
                <w:rFonts w:hint="eastAsia" w:ascii="宋体" w:hAnsi="宋体" w:cs="宋体"/>
                <w:highlight w:val="none"/>
              </w:rPr>
              <w:t>分包金额要求：</w:t>
            </w:r>
          </w:p>
          <w:p>
            <w:pPr>
              <w:shd w:val="clear"/>
              <w:adjustRightInd w:val="0"/>
              <w:snapToGrid w:val="0"/>
              <w:ind w:firstLine="210" w:firstLineChars="100"/>
              <w:rPr>
                <w:rFonts w:ascii="宋体" w:hAnsi="宋体" w:cs="宋体"/>
                <w:highlight w:val="none"/>
              </w:rPr>
            </w:pPr>
            <w:r>
              <w:rPr>
                <w:rFonts w:hint="eastAsia" w:ascii="宋体" w:hAnsi="宋体" w:cs="宋体"/>
                <w:highlight w:val="none"/>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1.12.1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投标文件存在以下情形之一的，由评标委员会评审后予以否决：</w:t>
            </w:r>
          </w:p>
          <w:p>
            <w:pPr>
              <w:adjustRightInd w:val="0"/>
              <w:snapToGrid w:val="0"/>
              <w:rPr>
                <w:rFonts w:hint="eastAsia" w:ascii="宋体" w:hAnsi="宋体" w:cs="宋体"/>
                <w:sz w:val="22"/>
              </w:rPr>
            </w:pPr>
            <w:r>
              <w:rPr>
                <w:rFonts w:ascii="宋体" w:hAnsi="宋体" w:cs="宋体"/>
                <w:sz w:val="22"/>
              </w:rPr>
              <w:t>(1)投标人的资格条件未满足投标人须知及前附表第1.4.1项、第1.4.2项、第1.4.3项要求</w:t>
            </w:r>
            <w:r>
              <w:rPr>
                <w:rFonts w:hint="eastAsia" w:ascii="宋体" w:hAnsi="宋体" w:cs="宋体"/>
                <w:sz w:val="22"/>
              </w:rPr>
              <w:t>；</w:t>
            </w:r>
          </w:p>
          <w:p>
            <w:pPr>
              <w:adjustRightInd w:val="0"/>
              <w:snapToGrid w:val="0"/>
              <w:rPr>
                <w:rFonts w:ascii="宋体" w:hAnsi="宋体" w:cs="宋体"/>
                <w:sz w:val="22"/>
              </w:rPr>
            </w:pPr>
            <w:r>
              <w:rPr>
                <w:rFonts w:hint="eastAsia" w:ascii="宋体" w:hAnsi="宋体" w:cs="宋体"/>
                <w:b/>
                <w:sz w:val="22"/>
              </w:rPr>
              <w:t>(2)</w:t>
            </w:r>
            <w:r>
              <w:rPr>
                <w:rFonts w:ascii="宋体" w:hAnsi="宋体" w:cs="宋体"/>
                <w:b/>
                <w:sz w:val="22"/>
              </w:rPr>
              <w:t>提供的证明文件</w:t>
            </w:r>
            <w:r>
              <w:rPr>
                <w:rFonts w:hint="eastAsia" w:ascii="宋体" w:hAnsi="宋体" w:cs="宋体"/>
                <w:b/>
                <w:sz w:val="22"/>
              </w:rPr>
              <w:t>未满足招标公告资格要求和本</w:t>
            </w:r>
            <w:r>
              <w:rPr>
                <w:rFonts w:ascii="宋体" w:hAnsi="宋体" w:cs="宋体"/>
                <w:b/>
                <w:sz w:val="22"/>
              </w:rPr>
              <w:t>前附表</w:t>
            </w:r>
            <w:r>
              <w:rPr>
                <w:rFonts w:hint="eastAsia" w:ascii="宋体" w:hAnsi="宋体" w:cs="宋体"/>
                <w:b/>
                <w:sz w:val="22"/>
              </w:rPr>
              <w:t>第</w:t>
            </w:r>
            <w:r>
              <w:rPr>
                <w:rFonts w:ascii="宋体" w:hAnsi="宋体" w:cs="宋体"/>
                <w:b/>
                <w:sz w:val="22"/>
              </w:rPr>
              <w:t>3.5</w:t>
            </w:r>
            <w:r>
              <w:rPr>
                <w:rFonts w:hint="eastAsia" w:ascii="宋体" w:hAnsi="宋体" w:cs="宋体"/>
                <w:b/>
                <w:sz w:val="22"/>
              </w:rPr>
              <w:t>项</w:t>
            </w:r>
            <w:r>
              <w:rPr>
                <w:rFonts w:ascii="宋体" w:hAnsi="宋体" w:cs="宋体"/>
                <w:b/>
                <w:sz w:val="22"/>
              </w:rPr>
              <w:t>中“</w:t>
            </w:r>
            <w:r>
              <w:rPr>
                <w:rFonts w:hint="eastAsia" w:ascii="宋体" w:hAnsi="宋体" w:cs="宋体"/>
                <w:b/>
                <w:sz w:val="22"/>
              </w:rPr>
              <w:t>资格审查资料的特殊要求</w:t>
            </w:r>
            <w:r>
              <w:rPr>
                <w:rFonts w:ascii="宋体" w:hAnsi="宋体" w:cs="宋体"/>
                <w:b/>
                <w:sz w:val="22"/>
              </w:rPr>
              <w:t>”</w:t>
            </w:r>
            <w:r>
              <w:rPr>
                <w:rFonts w:hint="eastAsia" w:ascii="宋体" w:hAnsi="宋体" w:cs="宋体"/>
                <w:b/>
                <w:sz w:val="22"/>
              </w:rPr>
              <w:t>的要求</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3</w:t>
            </w:r>
            <w:r>
              <w:rPr>
                <w:rFonts w:ascii="宋体" w:hAnsi="宋体" w:cs="宋体"/>
                <w:sz w:val="22"/>
              </w:rPr>
              <w:t>)未按招标文件的要求加盖单位章，或投标人的法定代表人(或其委托代理人)未按招标文件要求签字或盖章的；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4</w:t>
            </w:r>
            <w:r>
              <w:rPr>
                <w:rFonts w:ascii="宋体" w:hAnsi="宋体" w:cs="宋体"/>
                <w:sz w:val="22"/>
              </w:rPr>
              <w:t>)</w:t>
            </w:r>
            <w:r>
              <w:rPr>
                <w:rFonts w:hint="eastAsia" w:ascii="宋体" w:hAnsi="宋体" w:cs="宋体"/>
                <w:b/>
                <w:bCs/>
                <w:kern w:val="0"/>
                <w:position w:val="-2"/>
                <w:sz w:val="22"/>
              </w:rPr>
              <w:t>当</w:t>
            </w:r>
            <w:r>
              <w:rPr>
                <w:rFonts w:ascii="宋体" w:hAnsi="宋体" w:cs="宋体"/>
                <w:b/>
                <w:bCs/>
                <w:kern w:val="0"/>
                <w:position w:val="-2"/>
                <w:sz w:val="22"/>
              </w:rPr>
              <w:t>投标文件</w:t>
            </w:r>
            <w:r>
              <w:rPr>
                <w:rFonts w:hint="eastAsia" w:ascii="宋体" w:hAnsi="宋体" w:cs="宋体"/>
                <w:b/>
                <w:bCs/>
                <w:kern w:val="0"/>
                <w:position w:val="-2"/>
                <w:sz w:val="22"/>
              </w:rPr>
              <w:t>由</w:t>
            </w:r>
            <w:r>
              <w:rPr>
                <w:rFonts w:ascii="宋体" w:hAnsi="宋体" w:cs="宋体"/>
                <w:b/>
                <w:bCs/>
                <w:kern w:val="0"/>
                <w:position w:val="-2"/>
                <w:sz w:val="22"/>
              </w:rPr>
              <w:t>委托代理人</w:t>
            </w:r>
            <w:r>
              <w:rPr>
                <w:rFonts w:hint="eastAsia" w:ascii="宋体" w:hAnsi="宋体" w:cs="宋体"/>
                <w:b/>
                <w:bCs/>
                <w:kern w:val="0"/>
                <w:position w:val="-2"/>
                <w:sz w:val="22"/>
              </w:rPr>
              <w:t>签署时，</w:t>
            </w:r>
            <w:r>
              <w:rPr>
                <w:rFonts w:ascii="宋体" w:hAnsi="宋体" w:cs="宋体"/>
                <w:sz w:val="22"/>
              </w:rPr>
              <w:t>委托代理人未提供有效的委托授权书</w:t>
            </w:r>
            <w:r>
              <w:rPr>
                <w:rFonts w:hint="eastAsia" w:ascii="宋体" w:hAnsi="宋体" w:cs="宋体"/>
                <w:sz w:val="22"/>
              </w:rPr>
              <w:t>，或</w:t>
            </w:r>
            <w:r>
              <w:rPr>
                <w:rFonts w:hint="eastAsia" w:ascii="宋体" w:hAnsi="宋体" w:cs="宋体"/>
                <w:b/>
                <w:bCs/>
                <w:kern w:val="0"/>
                <w:position w:val="-2"/>
                <w:sz w:val="22"/>
              </w:rPr>
              <w:t>投标人无法通过招标公告规定的任意一种方式证明委托代理人是投标人单位正式员工的；</w:t>
            </w:r>
          </w:p>
          <w:p>
            <w:pPr>
              <w:adjustRightInd w:val="0"/>
              <w:snapToGrid w:val="0"/>
              <w:rPr>
                <w:rFonts w:hint="eastAsia" w:ascii="宋体" w:hAnsi="宋体" w:cs="宋体"/>
                <w:sz w:val="22"/>
              </w:rPr>
            </w:pPr>
            <w:r>
              <w:rPr>
                <w:rFonts w:hint="eastAsia" w:ascii="宋体" w:hAnsi="宋体" w:cs="宋体"/>
                <w:sz w:val="22"/>
              </w:rPr>
              <w:t>(5)</w:t>
            </w:r>
            <w:r>
              <w:rPr>
                <w:rFonts w:ascii="宋体" w:hAnsi="宋体" w:cs="宋体"/>
                <w:sz w:val="22"/>
              </w:rPr>
              <w:t>投标人存在《中华人民共和国招标投标法实施条例》第三十九～四十二条规定的情形之一且经评标委员会半数以上成员认定的；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lang w:val="en-US" w:eastAsia="zh-CN"/>
              </w:rPr>
              <w:t>6</w:t>
            </w:r>
            <w:r>
              <w:rPr>
                <w:rFonts w:ascii="宋体" w:hAnsi="宋体" w:cs="宋体"/>
                <w:sz w:val="22"/>
              </w:rPr>
              <w:t>)投标函载明的服务期不符合招标文件要求的；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lang w:val="en-US" w:eastAsia="zh-CN"/>
              </w:rPr>
              <w:t>7</w:t>
            </w:r>
            <w:r>
              <w:rPr>
                <w:rFonts w:ascii="宋体" w:hAnsi="宋体" w:cs="宋体"/>
                <w:sz w:val="22"/>
              </w:rPr>
              <w:t>)投标文件未按规定的格式填写，内容不全或关键字迹模糊、无法辨认的；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lang w:val="en-US" w:eastAsia="zh-CN"/>
              </w:rPr>
              <w:t>8</w:t>
            </w:r>
            <w:r>
              <w:rPr>
                <w:rFonts w:ascii="宋体" w:hAnsi="宋体" w:cs="宋体"/>
                <w:sz w:val="22"/>
              </w:rPr>
              <w:t>)投标报价高于招标文件设定的最高投标限价的</w:t>
            </w:r>
            <w:r>
              <w:rPr>
                <w:rFonts w:hint="eastAsia" w:ascii="宋体" w:hAnsi="宋体" w:cs="宋体"/>
                <w:sz w:val="22"/>
              </w:rPr>
              <w:t>(如有)</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lang w:val="en-US" w:eastAsia="zh-CN"/>
              </w:rPr>
              <w:t>9</w:t>
            </w:r>
            <w:r>
              <w:rPr>
                <w:rFonts w:ascii="宋体" w:hAnsi="宋体" w:cs="宋体"/>
                <w:sz w:val="22"/>
              </w:rPr>
              <w:t>)未按招标文件要求递交投标保证金或递交的投标保证金有瑕疵的；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w:t>
            </w:r>
            <w:r>
              <w:rPr>
                <w:rFonts w:hint="eastAsia" w:ascii="宋体" w:hAnsi="宋体" w:cs="宋体"/>
                <w:sz w:val="22"/>
                <w:lang w:val="en-US" w:eastAsia="zh-CN"/>
              </w:rPr>
              <w:t>0</w:t>
            </w:r>
            <w:r>
              <w:rPr>
                <w:rFonts w:ascii="宋体" w:hAnsi="宋体" w:cs="宋体"/>
                <w:sz w:val="22"/>
              </w:rPr>
              <w:t>)投标人递交两份或多份内容不同的投标文件，或在一份投标文件中对同一招标项目报有两个或多个报价，且未声明哪一个有效；</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lang w:val="en-US" w:eastAsia="zh-CN"/>
              </w:rPr>
              <w:t>1</w:t>
            </w:r>
            <w:r>
              <w:rPr>
                <w:rFonts w:ascii="宋体" w:hAnsi="宋体" w:cs="宋体"/>
                <w:sz w:val="22"/>
              </w:rPr>
              <w:t>)投标文件投标函载明的投标报价或其它关键内容未填写或无法辨认的；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lang w:val="en-US" w:eastAsia="zh-CN"/>
              </w:rPr>
              <w:t>2</w:t>
            </w:r>
            <w:r>
              <w:rPr>
                <w:rFonts w:ascii="宋体" w:hAnsi="宋体" w:cs="宋体"/>
                <w:sz w:val="22"/>
              </w:rPr>
              <w:t>)报价评审时，投标人拒绝按错误修正条款进行修正的；</w:t>
            </w:r>
          </w:p>
          <w:p>
            <w:pPr>
              <w:rPr>
                <w:rFonts w:ascii="宋体" w:hAnsi="宋体" w:cs="宋体"/>
                <w:sz w:val="22"/>
              </w:rPr>
            </w:pPr>
            <w:r>
              <w:rPr>
                <w:rFonts w:ascii="宋体" w:hAnsi="宋体" w:cs="宋体"/>
                <w:sz w:val="22"/>
              </w:rPr>
              <w:t>(1</w:t>
            </w:r>
            <w:r>
              <w:rPr>
                <w:rFonts w:hint="eastAsia" w:ascii="宋体" w:hAnsi="宋体" w:cs="宋体"/>
                <w:sz w:val="22"/>
                <w:lang w:val="en-US" w:eastAsia="zh-CN"/>
              </w:rPr>
              <w:t>3</w:t>
            </w:r>
            <w:r>
              <w:rPr>
                <w:rFonts w:ascii="宋体" w:hAnsi="宋体" w:cs="宋体"/>
                <w:sz w:val="22"/>
              </w:rPr>
              <w:t>)投标人未按招标文件要求的方式进行报价的；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lang w:val="en-US" w:eastAsia="zh-CN"/>
              </w:rPr>
              <w:t>4</w:t>
            </w:r>
            <w:r>
              <w:rPr>
                <w:rFonts w:ascii="宋体" w:hAnsi="宋体" w:cs="宋体"/>
                <w:sz w:val="22"/>
              </w:rPr>
              <w:t>)未响应招标文件规定的实质性要求(包括具体条文前用“</w:t>
            </w:r>
            <w:r>
              <w:rPr>
                <w:rFonts w:ascii="宋体" w:hAnsi="宋体" w:cs="Segoe UI Symbol"/>
                <w:sz w:val="22"/>
              </w:rPr>
              <w:t>★</w:t>
            </w:r>
            <w:r>
              <w:rPr>
                <w:rFonts w:ascii="宋体" w:hAnsi="宋体" w:cs="Calibri"/>
                <w:sz w:val="22"/>
              </w:rPr>
              <w:t>”</w:t>
            </w:r>
            <w:r>
              <w:rPr>
                <w:rFonts w:ascii="宋体" w:hAnsi="宋体" w:cs="宋体"/>
                <w:sz w:val="22"/>
              </w:rPr>
              <w:t>标示的</w:t>
            </w:r>
            <w:r>
              <w:rPr>
                <w:rFonts w:hint="eastAsia" w:ascii="宋体" w:hAnsi="宋体" w:cs="宋体"/>
                <w:sz w:val="22"/>
              </w:rPr>
              <w:t>和</w:t>
            </w:r>
            <w:r>
              <w:rPr>
                <w:rFonts w:ascii="宋体" w:hAnsi="宋体" w:cs="宋体"/>
                <w:sz w:val="22"/>
              </w:rPr>
              <w:t>经评标委员会</w:t>
            </w:r>
            <w:r>
              <w:rPr>
                <w:rFonts w:hint="eastAsia" w:ascii="宋体" w:hAnsi="宋体" w:cs="宋体"/>
                <w:sz w:val="22"/>
              </w:rPr>
              <w:t>认定为重大偏差</w:t>
            </w:r>
            <w:r>
              <w:rPr>
                <w:rFonts w:ascii="宋体" w:hAnsi="宋体" w:cs="宋体"/>
                <w:sz w:val="22"/>
              </w:rPr>
              <w:t>的</w:t>
            </w:r>
            <w:r>
              <w:rPr>
                <w:rFonts w:hint="eastAsia" w:ascii="宋体" w:hAnsi="宋体" w:cs="宋体"/>
                <w:sz w:val="22"/>
              </w:rPr>
              <w:t>条款</w:t>
            </w:r>
            <w:r>
              <w:rPr>
                <w:rFonts w:ascii="宋体" w:hAnsi="宋体" w:cs="宋体"/>
                <w:sz w:val="22"/>
              </w:rPr>
              <w:t>)；</w:t>
            </w:r>
          </w:p>
          <w:p>
            <w:pPr>
              <w:shd w:val="clear"/>
              <w:adjustRightInd w:val="0"/>
              <w:snapToGrid w:val="0"/>
              <w:rPr>
                <w:rFonts w:ascii="宋体" w:hAnsi="宋体" w:cs="宋体"/>
                <w:highlight w:val="none"/>
              </w:rPr>
            </w:pPr>
            <w:r>
              <w:rPr>
                <w:rFonts w:ascii="宋体" w:hAnsi="宋体" w:cs="宋体"/>
                <w:sz w:val="22"/>
              </w:rPr>
              <w:t>(1</w:t>
            </w:r>
            <w:r>
              <w:rPr>
                <w:rFonts w:hint="eastAsia" w:ascii="宋体" w:hAnsi="宋体" w:cs="宋体"/>
                <w:sz w:val="22"/>
                <w:lang w:val="en-US" w:eastAsia="zh-CN"/>
              </w:rPr>
              <w:t>5</w:t>
            </w:r>
            <w:r>
              <w:rPr>
                <w:rFonts w:ascii="宋体" w:hAnsi="宋体" w:cs="宋体"/>
                <w:sz w:val="22"/>
              </w:rPr>
              <w:t>)存在法律、法规、规章规定的其它无效投标情况的。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1.12.3</w:t>
            </w:r>
          </w:p>
        </w:tc>
        <w:tc>
          <w:tcPr>
            <w:tcW w:w="2562" w:type="dxa"/>
            <w:vAlign w:val="center"/>
          </w:tcPr>
          <w:p>
            <w:pPr>
              <w:shd w:val="clear"/>
              <w:adjustRightInd w:val="0"/>
              <w:snapToGrid w:val="0"/>
              <w:jc w:val="center"/>
              <w:rPr>
                <w:rFonts w:ascii="宋体" w:hAnsi="宋体" w:cs="宋体"/>
                <w:highlight w:val="none"/>
              </w:rPr>
            </w:pPr>
            <w:r>
              <w:rPr>
                <w:rFonts w:ascii="宋体" w:hAnsi="宋体" w:cs="宋体"/>
                <w:sz w:val="22"/>
              </w:rPr>
              <w:t>偏差</w:t>
            </w:r>
          </w:p>
        </w:tc>
        <w:tc>
          <w:tcPr>
            <w:tcW w:w="5597"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MS Mincho" w:hAnsi="MS Mincho" w:eastAsia="MS Mincho" w:cs="MS Mincho"/>
                <w:sz w:val="22"/>
              </w:rPr>
              <w:t>☐</w:t>
            </w:r>
            <w:r>
              <w:rPr>
                <w:rFonts w:ascii="宋体" w:hAnsi="宋体" w:cs="宋体"/>
                <w:sz w:val="22"/>
              </w:rPr>
              <w:t>不允许</w:t>
            </w:r>
          </w:p>
          <w:p>
            <w:pPr>
              <w:shd w:val="clear"/>
              <w:adjustRightInd w:val="0"/>
              <w:snapToGrid w:val="0"/>
              <w:rPr>
                <w:rFonts w:ascii="宋体" w:hAnsi="宋体" w:cs="宋体"/>
                <w:highlight w:val="none"/>
              </w:rPr>
            </w:pPr>
            <w:r>
              <w:rPr>
                <w:rFonts w:ascii="宋体" w:hAnsi="宋体"/>
                <w:sz w:val="22"/>
              </w:rPr>
              <w:sym w:font="Wingdings 2" w:char="F052"/>
            </w:r>
            <w:r>
              <w:rPr>
                <w:rFonts w:ascii="宋体" w:hAnsi="宋体" w:cs="宋体"/>
                <w:sz w:val="22"/>
              </w:rPr>
              <w:t>允许，偏差范围：优于招标文件要求的技术商务响应和经评标委员会认定的细微偏差(除前附表第1.12.1款外)。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2.1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构成招标文件的其他资料</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2.2.1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投标人要求澄清招标文件</w:t>
            </w:r>
          </w:p>
        </w:tc>
        <w:tc>
          <w:tcPr>
            <w:tcW w:w="5597" w:type="dxa"/>
            <w:tcMar>
              <w:top w:w="28" w:type="dxa"/>
              <w:left w:w="28" w:type="dxa"/>
              <w:bottom w:w="57" w:type="dxa"/>
              <w:right w:w="57" w:type="dxa"/>
            </w:tcMar>
            <w:vAlign w:val="center"/>
          </w:tcPr>
          <w:p>
            <w:pPr>
              <w:adjustRightInd w:val="0"/>
              <w:snapToGrid w:val="0"/>
              <w:jc w:val="left"/>
              <w:rPr>
                <w:rFonts w:ascii="宋体" w:hAnsi="宋体" w:cs="宋体"/>
                <w:sz w:val="22"/>
              </w:rPr>
            </w:pPr>
            <w:r>
              <w:rPr>
                <w:rFonts w:ascii="宋体" w:hAnsi="宋体" w:cs="宋体"/>
                <w:bCs/>
                <w:sz w:val="22"/>
              </w:rPr>
              <w:t>202</w:t>
            </w:r>
            <w:r>
              <w:rPr>
                <w:rFonts w:hint="eastAsia" w:ascii="宋体" w:hAnsi="宋体" w:cs="宋体"/>
                <w:bCs/>
                <w:sz w:val="22"/>
                <w:lang w:val="en-US" w:eastAsia="zh-CN"/>
              </w:rPr>
              <w:t>2</w:t>
            </w:r>
            <w:r>
              <w:rPr>
                <w:rFonts w:ascii="宋体" w:hAnsi="宋体" w:cs="宋体"/>
                <w:bCs/>
                <w:sz w:val="22"/>
              </w:rPr>
              <w:t>年</w:t>
            </w:r>
            <w:r>
              <w:rPr>
                <w:rFonts w:ascii="宋体" w:hAnsi="宋体" w:cs="宋体"/>
                <w:bCs/>
                <w:sz w:val="22"/>
                <w:u w:val="single"/>
              </w:rPr>
              <w:t xml:space="preserve"> </w:t>
            </w:r>
            <w:r>
              <w:rPr>
                <w:rFonts w:hint="eastAsia" w:ascii="宋体" w:hAnsi="宋体" w:cs="宋体"/>
                <w:bCs/>
                <w:sz w:val="22"/>
                <w:u w:val="single"/>
                <w:lang w:val="en-US" w:eastAsia="zh-CN"/>
              </w:rPr>
              <w:t>11</w:t>
            </w:r>
            <w:r>
              <w:rPr>
                <w:rFonts w:ascii="宋体" w:hAnsi="宋体" w:cs="宋体"/>
                <w:bCs/>
                <w:sz w:val="22"/>
                <w:u w:val="single"/>
              </w:rPr>
              <w:t xml:space="preserve"> </w:t>
            </w:r>
            <w:r>
              <w:rPr>
                <w:rFonts w:ascii="宋体" w:hAnsi="宋体" w:cs="宋体"/>
                <w:bCs/>
                <w:sz w:val="22"/>
              </w:rPr>
              <w:t>月</w:t>
            </w:r>
            <w:r>
              <w:rPr>
                <w:rFonts w:ascii="宋体" w:hAnsi="宋体" w:cs="宋体"/>
                <w:bCs/>
                <w:sz w:val="22"/>
                <w:u w:val="single"/>
              </w:rPr>
              <w:t xml:space="preserve"> </w:t>
            </w:r>
            <w:r>
              <w:rPr>
                <w:rFonts w:hint="eastAsia" w:ascii="宋体" w:hAnsi="宋体" w:cs="宋体"/>
                <w:bCs/>
                <w:sz w:val="22"/>
                <w:u w:val="single"/>
                <w:lang w:val="en-US" w:eastAsia="zh-CN"/>
              </w:rPr>
              <w:t>6</w:t>
            </w:r>
            <w:r>
              <w:rPr>
                <w:rFonts w:ascii="宋体" w:hAnsi="宋体" w:cs="宋体"/>
                <w:bCs/>
                <w:sz w:val="22"/>
                <w:u w:val="single"/>
              </w:rPr>
              <w:t xml:space="preserve">  </w:t>
            </w:r>
            <w:r>
              <w:rPr>
                <w:rFonts w:ascii="宋体" w:hAnsi="宋体" w:cs="宋体"/>
                <w:bCs/>
                <w:sz w:val="22"/>
              </w:rPr>
              <w:t>日前</w:t>
            </w:r>
            <w:r>
              <w:rPr>
                <w:rFonts w:ascii="宋体" w:hAnsi="宋体" w:cs="宋体"/>
                <w:sz w:val="22"/>
              </w:rPr>
              <w:t>，请投标人将招标文件澄清要求以电子邮件(扫描件加盖公章，并同时提供word版本的文件)的方式发送至</w:t>
            </w:r>
            <w:r>
              <w:rPr>
                <w:rFonts w:hint="eastAsia" w:ascii="宋体" w:hAnsi="宋体" w:cs="宋体"/>
                <w:highlight w:val="none"/>
              </w:rPr>
              <w:t>招标人如下邮箱：</w:t>
            </w:r>
            <w:r>
              <w:rPr>
                <w:highlight w:val="none"/>
              </w:rPr>
              <w:fldChar w:fldCharType="begin"/>
            </w:r>
            <w:r>
              <w:rPr>
                <w:highlight w:val="none"/>
              </w:rPr>
              <w:instrText xml:space="preserve"> HYPERLINK "mailto:zbzx@hzairport.com" </w:instrText>
            </w:r>
            <w:r>
              <w:rPr>
                <w:highlight w:val="none"/>
              </w:rPr>
              <w:fldChar w:fldCharType="separate"/>
            </w:r>
            <w:r>
              <w:rPr>
                <w:rStyle w:val="17"/>
                <w:rFonts w:hint="eastAsia" w:ascii="宋体" w:hAnsi="宋体"/>
                <w:highlight w:val="none"/>
                <w:lang w:val="en-US" w:eastAsia="zh-CN"/>
              </w:rPr>
              <w:t>58430835@qq</w:t>
            </w:r>
            <w:r>
              <w:rPr>
                <w:rStyle w:val="17"/>
                <w:rFonts w:ascii="宋体" w:hAnsi="宋体"/>
                <w:highlight w:val="none"/>
              </w:rPr>
              <w:t>.com</w:t>
            </w:r>
            <w:r>
              <w:rPr>
                <w:rStyle w:val="17"/>
                <w:rFonts w:ascii="宋体" w:hAnsi="宋体"/>
                <w:highlight w:val="none"/>
              </w:rPr>
              <w:fldChar w:fldCharType="end"/>
            </w:r>
            <w:r>
              <w:rPr>
                <w:rFonts w:hint="eastAsia" w:ascii="宋体" w:hAnsi="宋体" w:cs="宋体"/>
                <w:highlight w:val="none"/>
              </w:rPr>
              <w:t>。</w:t>
            </w:r>
          </w:p>
          <w:p>
            <w:pPr>
              <w:shd w:val="clear"/>
              <w:adjustRightInd w:val="0"/>
              <w:snapToGrid w:val="0"/>
              <w:rPr>
                <w:rFonts w:ascii="宋体" w:hAnsi="宋体" w:cs="宋体"/>
                <w:highlight w:val="none"/>
              </w:rPr>
            </w:pPr>
            <w:r>
              <w:rPr>
                <w:rFonts w:ascii="宋体" w:hAnsi="宋体" w:cs="宋体"/>
                <w:sz w:val="22"/>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2.2.2</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招标文件澄清发出的形式</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Calibri"/>
                <w:highlight w:val="none"/>
              </w:rPr>
              <w:t>招标人可在解答投标人提出的澄清问题时对招标文件进行修改，对招标文件的修改将以补充公告的形式发布，发布网站：</w:t>
            </w:r>
            <w:r>
              <w:rPr>
                <w:highlight w:val="none"/>
              </w:rPr>
              <w:fldChar w:fldCharType="begin"/>
            </w:r>
            <w:r>
              <w:rPr>
                <w:highlight w:val="none"/>
              </w:rPr>
              <w:instrText xml:space="preserve"> HYPERLINK "http://www.hzairport.com/tender/index.html" </w:instrText>
            </w:r>
            <w:r>
              <w:rPr>
                <w:highlight w:val="none"/>
              </w:rPr>
              <w:fldChar w:fldCharType="separate"/>
            </w:r>
            <w:r>
              <w:rPr>
                <w:rStyle w:val="17"/>
                <w:highlight w:val="none"/>
              </w:rPr>
              <w:t>http://www.hzairport.com/tender/index.html</w:t>
            </w:r>
            <w:r>
              <w:rPr>
                <w:rStyle w:val="17"/>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2.2.3</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投标人确认收到招标文件澄清</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szCs w:val="21"/>
                <w:highlight w:val="none"/>
              </w:rPr>
              <w:t>无需确认。潜在投标人应自行关注</w:t>
            </w:r>
            <w:r>
              <w:rPr>
                <w:rFonts w:hint="eastAsia" w:ascii="宋体" w:hAnsi="宋体"/>
                <w:kern w:val="0"/>
                <w:szCs w:val="21"/>
                <w:highlight w:val="none"/>
              </w:rPr>
              <w:t>网站</w:t>
            </w:r>
            <w:r>
              <w:rPr>
                <w:rFonts w:hint="eastAsia" w:ascii="宋体" w:hAnsi="宋体"/>
                <w:szCs w:val="21"/>
                <w:highlight w:val="none"/>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2.3.1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招标文件修改发出的形式</w:t>
            </w:r>
          </w:p>
        </w:tc>
        <w:tc>
          <w:tcPr>
            <w:tcW w:w="5597" w:type="dxa"/>
            <w:tcMar>
              <w:top w:w="28" w:type="dxa"/>
              <w:left w:w="28" w:type="dxa"/>
              <w:bottom w:w="57" w:type="dxa"/>
              <w:right w:w="57" w:type="dxa"/>
            </w:tcMar>
            <w:vAlign w:val="center"/>
          </w:tcPr>
          <w:p>
            <w:pPr>
              <w:shd w:val="clear"/>
              <w:adjustRightInd w:val="0"/>
              <w:snapToGrid w:val="0"/>
              <w:rPr>
                <w:rFonts w:ascii="宋体" w:hAnsi="宋体" w:cs="Calibri"/>
                <w:highlight w:val="none"/>
              </w:rPr>
            </w:pPr>
            <w:r>
              <w:rPr>
                <w:rFonts w:hint="eastAsia" w:ascii="宋体" w:hAnsi="宋体" w:cs="Calibri"/>
                <w:highlight w:val="none"/>
              </w:rPr>
              <w:t>招标人有权主动地对招标文件进行修改，对招标文件的修改将以补充公告的形式发布，发布网站：</w:t>
            </w:r>
          </w:p>
          <w:p>
            <w:pPr>
              <w:shd w:val="clear"/>
              <w:adjustRightInd w:val="0"/>
              <w:snapToGrid w:val="0"/>
              <w:rPr>
                <w:rFonts w:ascii="宋体" w:hAnsi="宋体" w:cs="宋体"/>
                <w:highlight w:val="none"/>
              </w:rPr>
            </w:pPr>
            <w:r>
              <w:rPr>
                <w:highlight w:val="none"/>
              </w:rPr>
              <w:fldChar w:fldCharType="begin"/>
            </w:r>
            <w:r>
              <w:rPr>
                <w:highlight w:val="none"/>
              </w:rPr>
              <w:instrText xml:space="preserve"> HYPERLINK "http://www.hzairport.com/tender/index.html" </w:instrText>
            </w:r>
            <w:r>
              <w:rPr>
                <w:highlight w:val="none"/>
              </w:rPr>
              <w:fldChar w:fldCharType="separate"/>
            </w:r>
            <w:r>
              <w:rPr>
                <w:rStyle w:val="17"/>
                <w:highlight w:val="none"/>
              </w:rPr>
              <w:t>http://www.hzairport.com/tender/index.html</w:t>
            </w:r>
            <w:r>
              <w:rPr>
                <w:rStyle w:val="17"/>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2.3.2</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投标人确认收到招标文件修改</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Calibri"/>
                <w:highlight w:val="none"/>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3.1.1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构成投标文件的其他资料</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3.2.1</w:t>
            </w:r>
          </w:p>
        </w:tc>
        <w:tc>
          <w:tcPr>
            <w:tcW w:w="2562" w:type="dxa"/>
            <w:vAlign w:val="center"/>
          </w:tcPr>
          <w:p>
            <w:pPr>
              <w:shd w:val="clear"/>
              <w:adjustRightInd w:val="0"/>
              <w:snapToGrid w:val="0"/>
              <w:jc w:val="center"/>
              <w:rPr>
                <w:rFonts w:ascii="宋体" w:hAnsi="宋体" w:cs="宋体"/>
                <w:highlight w:val="none"/>
              </w:rPr>
            </w:pPr>
            <w:bookmarkStart w:id="20" w:name="_Hlk47084248"/>
            <w:r>
              <w:rPr>
                <w:rFonts w:ascii="宋体" w:hAnsi="宋体" w:cs="宋体"/>
                <w:sz w:val="22"/>
              </w:rPr>
              <w:t>报价方式</w:t>
            </w:r>
            <w:bookmarkEnd w:id="20"/>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sz w:val="22"/>
              </w:rPr>
              <w:sym w:font="Wingdings 2" w:char="F052"/>
            </w:r>
            <w:r>
              <w:rPr>
                <w:rFonts w:hint="eastAsia" w:ascii="宋体" w:hAnsi="宋体" w:cs="宋体"/>
                <w:bCs/>
                <w:sz w:val="22"/>
              </w:rPr>
              <w:t xml:space="preserve">固定总价  </w:t>
            </w:r>
            <w:r>
              <w:rPr>
                <w:rFonts w:hint="eastAsia" w:ascii="MS Mincho" w:hAnsi="MS Mincho" w:eastAsia="MS Mincho" w:cs="MS Mincho"/>
                <w:sz w:val="22"/>
              </w:rPr>
              <w:t>☐</w:t>
            </w:r>
            <w:r>
              <w:rPr>
                <w:rFonts w:hint="eastAsia" w:ascii="宋体" w:hAnsi="宋体" w:cs="宋体"/>
                <w:bCs/>
                <w:sz w:val="22"/>
              </w:rPr>
              <w:t>固定单价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3.2.4</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MS Mincho" w:hAnsi="MS Mincho" w:eastAsia="MS Mincho" w:cs="MS Mincho"/>
                <w:sz w:val="22"/>
              </w:rPr>
              <w:t>☐</w:t>
            </w:r>
            <w:r>
              <w:rPr>
                <w:rFonts w:hint="eastAsia" w:ascii="宋体" w:hAnsi="宋体" w:cs="宋体"/>
                <w:sz w:val="22"/>
              </w:rPr>
              <w:t>无</w:t>
            </w:r>
          </w:p>
          <w:p>
            <w:pPr>
              <w:shd w:val="clear"/>
              <w:adjustRightInd w:val="0"/>
              <w:snapToGrid w:val="0"/>
              <w:rPr>
                <w:rFonts w:ascii="宋体" w:hAnsi="宋体" w:cs="宋体"/>
                <w:highlight w:val="none"/>
              </w:rPr>
            </w:pPr>
            <w:r>
              <w:rPr>
                <w:rFonts w:hint="eastAsia" w:ascii="宋体" w:hAnsi="宋体"/>
                <w:sz w:val="22"/>
              </w:rPr>
              <w:sym w:font="Wingdings 2" w:char="F052"/>
            </w:r>
            <w:r>
              <w:rPr>
                <w:rFonts w:hint="eastAsia" w:ascii="宋体" w:hAnsi="宋体" w:cs="宋体"/>
                <w:sz w:val="22"/>
              </w:rPr>
              <w:t>有，最高投标限价：</w:t>
            </w:r>
            <w:r>
              <w:rPr>
                <w:rFonts w:hint="eastAsia" w:ascii="宋体" w:hAnsi="宋体" w:cs="宋体"/>
                <w:sz w:val="22"/>
                <w:lang w:val="en-US" w:eastAsia="zh-CN"/>
              </w:rPr>
              <w:t>6</w:t>
            </w:r>
            <w:r>
              <w:rPr>
                <w:rFonts w:hint="eastAsia" w:ascii="宋体" w:hAnsi="宋体" w:cs="宋体"/>
                <w:sz w:val="22"/>
              </w:rPr>
              <w:t>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3.2.5</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sz w:val="22"/>
              </w:rPr>
            </w:pPr>
            <w:bookmarkStart w:id="21" w:name="EB2ef4c53d9b1f45d8ac0f2aaa4399dffe"/>
            <w:r>
              <w:rPr>
                <w:rFonts w:hint="eastAsia" w:ascii="宋体" w:hAnsi="宋体"/>
                <w:sz w:val="22"/>
              </w:rPr>
              <w:t>1、本次招标的投标报价应包括为完成本项目服务内容可能发生的各项费用，包括且不限于完成本项目的服务费、开展工作所需要的办公费、交通费、差旅费、管理费用、税费、利润等所有费用。</w:t>
            </w:r>
          </w:p>
          <w:p>
            <w:pPr>
              <w:adjustRightInd w:val="0"/>
              <w:snapToGrid w:val="0"/>
              <w:rPr>
                <w:rFonts w:ascii="宋体" w:hAnsi="宋体"/>
                <w:sz w:val="22"/>
              </w:rPr>
            </w:pPr>
            <w:r>
              <w:rPr>
                <w:rFonts w:hint="eastAsia" w:ascii="宋体" w:hAnsi="宋体"/>
                <w:sz w:val="22"/>
              </w:rPr>
              <w:t>2、投标人应认真填报投标报价格式中的所有内容，对没有填报的费用，委托人将不予支付，并认为此项费用已包含在报价表中的其他费用中。</w:t>
            </w:r>
          </w:p>
          <w:p>
            <w:pPr>
              <w:shd w:val="clear"/>
              <w:adjustRightInd w:val="0"/>
              <w:snapToGrid w:val="0"/>
              <w:rPr>
                <w:rFonts w:ascii="宋体" w:hAnsi="宋体"/>
                <w:highlight w:val="none"/>
              </w:rPr>
            </w:pPr>
            <w:r>
              <w:rPr>
                <w:rFonts w:hint="eastAsia" w:ascii="宋体" w:hAnsi="宋体"/>
                <w:sz w:val="22"/>
              </w:rPr>
              <w:t>3、投标人在提供服务过程中需自行负责服务人员生命、财产安全，自行解决与服务人员的劳务关系纠纷，可能产生的费用计入投标总价。</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3.3.1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投标有效期</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ascii="宋体" w:hAnsi="宋体"/>
                <w:sz w:val="22"/>
                <w:u w:val="single"/>
              </w:rPr>
              <w:t>120</w:t>
            </w:r>
            <w:r>
              <w:rPr>
                <w:rFonts w:ascii="宋体" w:hAnsi="宋体"/>
                <w:sz w:val="22"/>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3.4.1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投标保证金</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highlight w:val="none"/>
              </w:rPr>
              <w:t>是否要求投标人递交投标保证金：</w:t>
            </w:r>
          </w:p>
          <w:p>
            <w:pPr>
              <w:shd w:val="clear"/>
              <w:adjustRightInd w:val="0"/>
              <w:snapToGrid w:val="0"/>
              <w:rPr>
                <w:rFonts w:ascii="宋体" w:hAnsi="宋体" w:cs="宋体"/>
                <w:highlight w:val="none"/>
              </w:rPr>
            </w:pPr>
            <w:sdt>
              <w:sdtPr>
                <w:rPr>
                  <w:rFonts w:ascii="Segoe UI Emoji" w:hAnsi="Segoe UI Emoji" w:cs="Segoe UI Emoji"/>
                  <w:highlight w:val="none"/>
                </w:rPr>
                <w:id w:val="-1222666310"/>
              </w:sdtPr>
              <w:sdtEndPr>
                <w:rPr>
                  <w:rFonts w:ascii="Segoe UI Emoji" w:hAnsi="Segoe UI Emoji" w:cs="Segoe UI Emoji"/>
                  <w:highlight w:val="none"/>
                </w:rPr>
              </w:sdtEndPr>
              <w:sdtContent>
                <w:sdt>
                  <w:sdtPr>
                    <w:rPr>
                      <w:rFonts w:ascii="Segoe UI Emoji" w:hAnsi="Segoe UI Emoji" w:cs="Segoe UI Emoji"/>
                      <w:highlight w:val="none"/>
                    </w:rPr>
                    <w:id w:val="-1234387980"/>
                  </w:sdtPr>
                  <w:sdtEndPr>
                    <w:rPr>
                      <w:rFonts w:ascii="Segoe UI Emoji" w:hAnsi="Segoe UI Emoji" w:cs="Segoe UI Emoji"/>
                      <w:highlight w:val="none"/>
                    </w:rPr>
                  </w:sdtEndPr>
                  <w:sdtContent>
                    <w:r>
                      <w:rPr>
                        <w:rFonts w:hint="eastAsia" w:ascii="MS Mincho" w:hAnsi="MS Mincho" w:eastAsia="MS Mincho" w:cs="MS Mincho"/>
                        <w:sz w:val="22"/>
                      </w:rPr>
                      <w:t>☐</w:t>
                    </w:r>
                  </w:sdtContent>
                </w:sdt>
              </w:sdtContent>
            </w:sdt>
            <w:r>
              <w:rPr>
                <w:rFonts w:hint="eastAsia" w:ascii="宋体" w:hAnsi="宋体" w:cs="宋体"/>
                <w:highlight w:val="none"/>
              </w:rPr>
              <w:t>要求，投标保证金的形式：银行转账，必须在投标截止时间前通过投标人的基本账户以银行转账方式缴纳。</w:t>
            </w:r>
          </w:p>
          <w:p>
            <w:pPr>
              <w:shd w:val="clear"/>
              <w:adjustRightInd w:val="0"/>
              <w:snapToGrid w:val="0"/>
              <w:rPr>
                <w:rFonts w:ascii="宋体" w:hAnsi="宋体" w:cs="宋体"/>
                <w:highlight w:val="none"/>
              </w:rPr>
            </w:pPr>
            <w:r>
              <w:rPr>
                <w:rFonts w:hint="eastAsia" w:ascii="宋体" w:hAnsi="宋体" w:cs="宋体"/>
                <w:highlight w:val="none"/>
              </w:rPr>
              <w:t>投标保证金的金额：</w:t>
            </w:r>
            <w:r>
              <w:rPr>
                <w:rFonts w:ascii="宋体" w:hAnsi="宋体"/>
                <w:b/>
                <w:bCs/>
                <w:color w:val="000000"/>
                <w:sz w:val="22"/>
                <w:highlight w:val="none"/>
              </w:rPr>
              <w:t>人民币</w:t>
            </w:r>
            <w:r>
              <w:rPr>
                <w:rFonts w:hint="eastAsia" w:ascii="宋体" w:hAnsi="宋体"/>
                <w:b/>
                <w:bCs/>
                <w:color w:val="000000"/>
                <w:sz w:val="22"/>
                <w:highlight w:val="none"/>
                <w:lang w:val="en-US" w:eastAsia="zh-CN"/>
              </w:rPr>
              <w:t xml:space="preserve">     元</w:t>
            </w:r>
            <w:r>
              <w:rPr>
                <w:rFonts w:ascii="宋体" w:hAnsi="宋体"/>
                <w:b/>
                <w:bCs/>
                <w:color w:val="000000"/>
                <w:sz w:val="22"/>
                <w:highlight w:val="none"/>
              </w:rPr>
              <w:t>整</w:t>
            </w:r>
          </w:p>
          <w:p>
            <w:pPr>
              <w:shd w:val="clear"/>
              <w:snapToGrid w:val="0"/>
              <w:rPr>
                <w:rFonts w:ascii="宋体" w:hAnsi="宋体"/>
                <w:highlight w:val="none"/>
              </w:rPr>
            </w:pPr>
            <w:r>
              <w:rPr>
                <w:rFonts w:hint="eastAsia" w:ascii="宋体" w:hAnsi="宋体"/>
                <w:highlight w:val="none"/>
              </w:rPr>
              <w:t>投标保证金应在投标截止时间前汇入以下帐户：</w:t>
            </w:r>
          </w:p>
          <w:p>
            <w:pPr>
              <w:shd w:val="clear"/>
              <w:adjustRightInd w:val="0"/>
              <w:snapToGrid w:val="0"/>
              <w:rPr>
                <w:rFonts w:hint="eastAsia" w:ascii="宋体" w:hAnsi="宋体" w:cs="宋体"/>
                <w:highlight w:val="none"/>
              </w:rPr>
            </w:pPr>
            <w:r>
              <w:rPr>
                <w:rFonts w:hint="eastAsia" w:ascii="宋体" w:hAnsi="宋体"/>
                <w:highlight w:val="none"/>
              </w:rPr>
              <w:t>开户名：</w:t>
            </w:r>
            <w:r>
              <w:rPr>
                <w:rFonts w:hint="eastAsia" w:ascii="宋体" w:hAnsi="宋体" w:cs="宋体"/>
                <w:highlight w:val="none"/>
              </w:rPr>
              <w:t>杭州萧山国际机场航空物流有限公司</w:t>
            </w:r>
          </w:p>
          <w:p>
            <w:pPr>
              <w:shd w:val="clear"/>
              <w:adjustRightInd w:val="0"/>
              <w:snapToGrid w:val="0"/>
              <w:rPr>
                <w:rFonts w:hint="eastAsia" w:ascii="宋体" w:hAnsi="宋体" w:cs="宋体"/>
                <w:highlight w:val="none"/>
              </w:rPr>
            </w:pPr>
            <w:r>
              <w:rPr>
                <w:rFonts w:hint="eastAsia" w:ascii="宋体" w:hAnsi="宋体" w:cs="宋体"/>
                <w:highlight w:val="none"/>
              </w:rPr>
              <w:t xml:space="preserve">开户银行：中国建设银行股份有限公司杭州航空港支行 </w:t>
            </w:r>
          </w:p>
          <w:p>
            <w:pPr>
              <w:shd w:val="clear"/>
              <w:adjustRightInd w:val="0"/>
              <w:snapToGrid w:val="0"/>
              <w:rPr>
                <w:rFonts w:hint="eastAsia" w:ascii="宋体" w:hAnsi="宋体" w:cs="宋体"/>
                <w:highlight w:val="none"/>
              </w:rPr>
            </w:pPr>
            <w:r>
              <w:rPr>
                <w:rFonts w:hint="eastAsia" w:ascii="宋体" w:hAnsi="宋体" w:cs="宋体"/>
                <w:highlight w:val="none"/>
              </w:rPr>
              <w:t>帐号：33001616181053001105</w:t>
            </w:r>
          </w:p>
          <w:p>
            <w:pPr>
              <w:adjustRightInd w:val="0"/>
              <w:snapToGrid w:val="0"/>
              <w:rPr>
                <w:rFonts w:ascii="宋体" w:hAnsi="宋体"/>
                <w:b/>
                <w:bCs/>
                <w:sz w:val="22"/>
              </w:rPr>
            </w:pPr>
            <w:r>
              <w:rPr>
                <w:rFonts w:ascii="宋体" w:hAnsi="宋体"/>
                <w:b/>
                <w:sz w:val="22"/>
              </w:rPr>
              <w:t>投标人提交投标保证金时需注明“</w:t>
            </w:r>
            <w:r>
              <w:rPr>
                <w:rFonts w:hint="eastAsia" w:ascii="宋体" w:hAnsi="宋体" w:cs="宋体"/>
                <w:b/>
                <w:bCs/>
                <w:highlight w:val="none"/>
              </w:rPr>
              <w:t>杭州萧山国际机场航空物流有限公司</w:t>
            </w:r>
            <w:r>
              <w:rPr>
                <w:rFonts w:hint="eastAsia" w:ascii="宋体" w:hAnsi="宋体" w:cs="宋体"/>
                <w:b/>
                <w:bCs/>
                <w:highlight w:val="none"/>
                <w:lang w:val="en-US" w:eastAsia="zh-CN"/>
              </w:rPr>
              <w:t>2023年-2024年</w:t>
            </w:r>
            <w:r>
              <w:rPr>
                <w:rFonts w:hint="eastAsia" w:ascii="宋体" w:hAnsi="宋体" w:cs="宋体"/>
                <w:b/>
                <w:bCs/>
                <w:highlight w:val="none"/>
              </w:rPr>
              <w:t>官方微信维护运营项目</w:t>
            </w:r>
            <w:r>
              <w:rPr>
                <w:rFonts w:hint="eastAsia" w:ascii="宋体" w:hAnsi="宋体"/>
                <w:b/>
                <w:sz w:val="22"/>
              </w:rPr>
              <w:t>投标保证金</w:t>
            </w:r>
            <w:r>
              <w:rPr>
                <w:rFonts w:ascii="宋体" w:hAnsi="宋体"/>
                <w:b/>
                <w:sz w:val="22"/>
              </w:rPr>
              <w:t>”，银行回单复制件注明投标人户名、开户行、账号等信息装订在投标文件内。</w:t>
            </w:r>
          </w:p>
          <w:p>
            <w:pPr>
              <w:shd w:val="clear"/>
              <w:adjustRightInd w:val="0"/>
              <w:snapToGrid w:val="0"/>
              <w:rPr>
                <w:rFonts w:ascii="宋体" w:hAnsi="宋体" w:cs="宋体"/>
                <w:highlight w:val="none"/>
              </w:rPr>
            </w:pPr>
            <w:sdt>
              <w:sdtPr>
                <w:rPr>
                  <w:rFonts w:ascii="Segoe UI Emoji" w:hAnsi="Segoe UI Emoji" w:cs="Segoe UI Emoji"/>
                  <w:highlight w:val="none"/>
                </w:rPr>
                <w:id w:val="-1360037714"/>
                <w14:checkbox>
                  <w14:checked w14:val="1"/>
                  <w14:checkedState w14:val="0052" w14:font="Wingdings 2"/>
                  <w14:uncheckedState w14:val="2610" w14:font="MS Gothic"/>
                </w14:checkbox>
              </w:sdtPr>
              <w:sdtEndPr>
                <w:rPr>
                  <w:rFonts w:ascii="Segoe UI Emoji" w:hAnsi="Segoe UI Emoji" w:cs="Segoe UI Emoji"/>
                  <w:highlight w:val="none"/>
                </w:rPr>
              </w:sdtEndPr>
              <w:sdtContent>
                <w:r>
                  <w:rPr>
                    <w:rFonts w:hint="eastAsia" w:ascii="MS Gothic" w:hAnsi="MS Gothic" w:eastAsia="MS Gothic" w:cs="Segoe UI Emoji"/>
                    <w:highlight w:val="none"/>
                  </w:rPr>
                  <w:sym w:font="Wingdings 2" w:char="F052"/>
                </w:r>
              </w:sdtContent>
            </w:sdt>
            <w:r>
              <w:rPr>
                <w:rFonts w:hint="eastAsia" w:ascii="宋体" w:hAnsi="宋体" w:cs="宋体"/>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3.4.4</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其他可以不予退还投标保证金的情形</w:t>
            </w:r>
          </w:p>
        </w:tc>
        <w:tc>
          <w:tcPr>
            <w:tcW w:w="5597" w:type="dxa"/>
            <w:tcMar>
              <w:top w:w="28" w:type="dxa"/>
              <w:left w:w="28" w:type="dxa"/>
              <w:bottom w:w="57" w:type="dxa"/>
              <w:right w:w="57" w:type="dxa"/>
            </w:tcMar>
            <w:vAlign w:val="center"/>
          </w:tcPr>
          <w:p>
            <w:pPr>
              <w:pStyle w:val="8"/>
              <w:snapToGrid w:val="0"/>
              <w:spacing w:after="0"/>
              <w:rPr>
                <w:rFonts w:ascii="宋体" w:hAnsi="宋体"/>
                <w:sz w:val="22"/>
                <w:szCs w:val="22"/>
              </w:rPr>
            </w:pPr>
            <w:r>
              <w:rPr>
                <w:rFonts w:ascii="宋体" w:hAnsi="宋体"/>
                <w:sz w:val="22"/>
                <w:szCs w:val="22"/>
              </w:rPr>
              <w:t>1、</w:t>
            </w:r>
            <w:r>
              <w:rPr>
                <w:rFonts w:ascii="宋体" w:hAnsi="宋体" w:cs="宋体"/>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8"/>
              <w:shd w:val="clear"/>
              <w:rPr>
                <w:b/>
                <w:bCs/>
                <w:highlight w:val="none"/>
              </w:rPr>
            </w:pPr>
            <w:r>
              <w:rPr>
                <w:rFonts w:ascii="宋体" w:hAnsi="宋体"/>
                <w:sz w:val="22"/>
                <w:szCs w:val="22"/>
              </w:rPr>
              <w:t>2、</w:t>
            </w:r>
            <w:r>
              <w:rPr>
                <w:rFonts w:ascii="宋体" w:hAnsi="宋体" w:cs="宋体"/>
                <w:sz w:val="22"/>
                <w:szCs w:val="22"/>
              </w:rPr>
              <w:t>在本项目招标期间，投标人存在《中华人民共和国招标投标法实施条例》第三十九～四十二条规定的情形之一的，</w:t>
            </w:r>
            <w:r>
              <w:rPr>
                <w:rFonts w:ascii="宋体" w:hAnsi="宋体" w:cs="Arial"/>
                <w:sz w:val="22"/>
                <w:szCs w:val="22"/>
              </w:rPr>
              <w:t>招标人查实后有权不予退还其投标保证金且列入招标人禁止交易名单</w:t>
            </w:r>
            <w:r>
              <w:rPr>
                <w:rFonts w:ascii="宋体" w:hAnsi="宋体" w:cs="宋体"/>
                <w:sz w:val="22"/>
                <w:szCs w:val="22"/>
              </w:rPr>
              <w:t>或不良信用记录名单</w:t>
            </w:r>
            <w:r>
              <w:rPr>
                <w:rFonts w:ascii="宋体" w:hAnsi="宋体"/>
                <w:sz w:val="22"/>
                <w:szCs w:val="22"/>
              </w:rPr>
              <w:t>，给招标人造成损失的，还需承担赔偿责任。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hint="default" w:ascii="宋体" w:hAnsi="宋体" w:eastAsia="宋体" w:cs="宋体"/>
                <w:highlight w:val="none"/>
                <w:lang w:val="en-US" w:eastAsia="zh-CN"/>
              </w:rPr>
            </w:pPr>
            <w:r>
              <w:rPr>
                <w:rFonts w:ascii="宋体" w:hAnsi="宋体" w:cs="宋体"/>
                <w:highlight w:val="none"/>
              </w:rPr>
              <w:t>3.5</w:t>
            </w:r>
            <w:r>
              <w:rPr>
                <w:rFonts w:hint="eastAsia" w:ascii="宋体" w:hAnsi="宋体" w:cs="宋体"/>
                <w:highlight w:val="none"/>
                <w:lang w:val="en-US" w:eastAsia="zh-CN"/>
              </w:rPr>
              <w:t>.2</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本项目资格审查方式采用</w:t>
            </w:r>
            <w:r>
              <w:rPr>
                <w:rFonts w:ascii="宋体" w:hAnsi="宋体" w:cs="宋体"/>
                <w:b/>
                <w:bCs/>
                <w:sz w:val="22"/>
              </w:rPr>
              <w:t>资格后审</w:t>
            </w:r>
          </w:p>
          <w:p>
            <w:pPr>
              <w:adjustRightInd w:val="0"/>
              <w:snapToGrid w:val="0"/>
              <w:rPr>
                <w:rFonts w:ascii="宋体" w:hAnsi="宋体" w:cs="宋体"/>
                <w:sz w:val="22"/>
              </w:rPr>
            </w:pPr>
            <w:r>
              <w:rPr>
                <w:rFonts w:hint="eastAsia" w:ascii="MS Mincho" w:hAnsi="MS Mincho" w:eastAsia="MS Mincho" w:cs="MS Mincho"/>
                <w:sz w:val="22"/>
              </w:rPr>
              <w:t>☐</w:t>
            </w:r>
            <w:r>
              <w:rPr>
                <w:rFonts w:ascii="宋体" w:hAnsi="宋体" w:cs="宋体"/>
                <w:sz w:val="22"/>
              </w:rPr>
              <w:t>无</w:t>
            </w:r>
          </w:p>
          <w:p>
            <w:pPr>
              <w:adjustRightInd w:val="0"/>
              <w:snapToGrid w:val="0"/>
              <w:rPr>
                <w:rFonts w:ascii="宋体" w:hAnsi="宋体" w:cs="宋体"/>
                <w:sz w:val="22"/>
              </w:rPr>
            </w:pPr>
            <w:r>
              <w:rPr>
                <w:rFonts w:ascii="宋体" w:hAnsi="宋体"/>
                <w:sz w:val="22"/>
              </w:rPr>
              <w:sym w:font="Wingdings 2" w:char="F052"/>
            </w:r>
            <w:r>
              <w:rPr>
                <w:rFonts w:ascii="宋体" w:hAnsi="宋体" w:cs="宋体"/>
                <w:sz w:val="22"/>
              </w:rPr>
              <w:t>有，具体要求：</w:t>
            </w:r>
          </w:p>
          <w:p>
            <w:pPr>
              <w:pStyle w:val="3"/>
              <w:snapToGrid w:val="0"/>
              <w:rPr>
                <w:rFonts w:hAnsi="宋体" w:cs="宋体"/>
                <w:sz w:val="22"/>
                <w:szCs w:val="22"/>
              </w:rPr>
            </w:pPr>
            <w:r>
              <w:rPr>
                <w:rFonts w:hAnsi="宋体" w:cs="宋体"/>
                <w:sz w:val="22"/>
                <w:szCs w:val="22"/>
              </w:rPr>
              <w:t>以下为实质性响应招标文件资料：</w:t>
            </w:r>
          </w:p>
          <w:p>
            <w:pPr>
              <w:pStyle w:val="3"/>
              <w:numPr>
                <w:ilvl w:val="0"/>
                <w:numId w:val="1"/>
              </w:numPr>
              <w:snapToGrid w:val="0"/>
              <w:ind w:left="0" w:firstLine="0"/>
              <w:rPr>
                <w:rFonts w:hint="eastAsia" w:hAnsi="宋体" w:cs="宋体"/>
                <w:sz w:val="22"/>
                <w:szCs w:val="22"/>
              </w:rPr>
            </w:pPr>
            <w:r>
              <w:rPr>
                <w:rFonts w:hAnsi="宋体" w:cs="宋体"/>
                <w:sz w:val="22"/>
                <w:szCs w:val="22"/>
              </w:rPr>
              <w:t>企业法人营业执照</w:t>
            </w:r>
            <w:r>
              <w:rPr>
                <w:rFonts w:hint="eastAsia" w:hAnsi="宋体" w:cs="宋体"/>
                <w:sz w:val="22"/>
                <w:szCs w:val="22"/>
              </w:rPr>
              <w:t>；</w:t>
            </w:r>
          </w:p>
          <w:p>
            <w:pPr>
              <w:pStyle w:val="3"/>
              <w:numPr>
                <w:ilvl w:val="0"/>
                <w:numId w:val="1"/>
              </w:numPr>
              <w:snapToGrid w:val="0"/>
              <w:ind w:left="0" w:firstLine="0"/>
              <w:rPr>
                <w:rFonts w:hAnsi="宋体" w:cs="宋体"/>
                <w:sz w:val="22"/>
                <w:szCs w:val="22"/>
              </w:rPr>
            </w:pPr>
            <w:r>
              <w:rPr>
                <w:rFonts w:hAnsi="宋体" w:cs="宋体"/>
                <w:kern w:val="0"/>
                <w:sz w:val="22"/>
                <w:szCs w:val="22"/>
              </w:rPr>
              <w:t>法定代表人身份证明</w:t>
            </w:r>
            <w:r>
              <w:rPr>
                <w:rFonts w:hint="eastAsia" w:hAnsi="宋体" w:cs="宋体"/>
                <w:sz w:val="22"/>
                <w:szCs w:val="22"/>
              </w:rPr>
              <w:t>或</w:t>
            </w:r>
            <w:r>
              <w:rPr>
                <w:rFonts w:hAnsi="宋体" w:cs="宋体"/>
                <w:sz w:val="22"/>
                <w:szCs w:val="22"/>
              </w:rPr>
              <w:t>法定代表人授权委托书(投标文件由委托代理人签字时提供</w:t>
            </w:r>
            <w:r>
              <w:rPr>
                <w:rFonts w:hint="eastAsia" w:hAnsi="宋体" w:cs="宋体"/>
                <w:sz w:val="22"/>
                <w:szCs w:val="22"/>
              </w:rPr>
              <w:t>)；</w:t>
            </w:r>
          </w:p>
          <w:p>
            <w:pPr>
              <w:pStyle w:val="3"/>
              <w:snapToGrid w:val="0"/>
              <w:rPr>
                <w:rFonts w:hAnsi="宋体" w:cs="宋体"/>
                <w:sz w:val="22"/>
                <w:szCs w:val="22"/>
              </w:rPr>
            </w:pPr>
            <w:r>
              <w:rPr>
                <w:rFonts w:hint="eastAsia" w:hAnsi="宋体" w:cs="宋体"/>
                <w:kern w:val="0"/>
                <w:sz w:val="22"/>
                <w:szCs w:val="22"/>
              </w:rPr>
              <w:t>3、一般纳税人资格证明(按招标公告资格条件要求提供)；</w:t>
            </w:r>
          </w:p>
          <w:p>
            <w:pPr>
              <w:pStyle w:val="3"/>
              <w:snapToGrid w:val="0"/>
              <w:rPr>
                <w:rFonts w:hAnsi="宋体" w:cs="Courier New"/>
                <w:b/>
                <w:sz w:val="22"/>
                <w:szCs w:val="22"/>
              </w:rPr>
            </w:pPr>
            <w:r>
              <w:rPr>
                <w:rFonts w:hint="eastAsia" w:hAnsi="宋体" w:cs="Courier New"/>
                <w:sz w:val="22"/>
                <w:szCs w:val="22"/>
              </w:rPr>
              <w:t>4、</w:t>
            </w:r>
            <w:r>
              <w:rPr>
                <w:rFonts w:hint="eastAsia" w:hAnsi="宋体" w:cs="Courier New"/>
                <w:b/>
                <w:sz w:val="22"/>
                <w:szCs w:val="22"/>
              </w:rPr>
              <w:t>项目负责人的社会保险参保证明(证明显示的打印时间要求在投标截止日前十五日内，且参保单位与投标人企业名称一致)。</w:t>
            </w:r>
          </w:p>
          <w:p>
            <w:pPr>
              <w:shd w:val="clear"/>
              <w:adjustRightInd w:val="0"/>
              <w:snapToGrid w:val="0"/>
              <w:rPr>
                <w:rFonts w:ascii="宋体" w:hAnsi="宋体" w:cs="宋体"/>
                <w:highlight w:val="none"/>
              </w:rPr>
            </w:pPr>
            <w:r>
              <w:rPr>
                <w:rFonts w:ascii="宋体" w:hAnsi="宋体"/>
                <w:sz w:val="22"/>
              </w:rPr>
              <w:t>以上涉及的证书(均应在有效期内，已在有效期外尚在办理延期过程中的视为无效)、业绩证明应在投标文件中附</w:t>
            </w:r>
            <w:r>
              <w:rPr>
                <w:rFonts w:hint="eastAsia" w:ascii="宋体" w:hAnsi="宋体"/>
                <w:sz w:val="22"/>
              </w:rPr>
              <w:t>证明材料</w:t>
            </w:r>
            <w:r>
              <w:rPr>
                <w:rFonts w:ascii="宋体" w:hAnsi="宋体"/>
                <w:sz w:val="22"/>
              </w:rPr>
              <w:t>复制件，原件备查。如评标委员会要求核查原件时，投标人必须在评标委员会规定的时间内送达。若投标文件中未附上述资料复制件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3.6.1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是否允许递交备选投标方案</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sdt>
              <w:sdtPr>
                <w:rPr>
                  <w:rFonts w:ascii="Segoe UI Emoji" w:hAnsi="Segoe UI Emoji" w:cs="Segoe UI Emoji"/>
                  <w:highlight w:val="none"/>
                </w:rPr>
                <w:id w:val="1008023479"/>
              </w:sdtPr>
              <w:sdtEndPr>
                <w:rPr>
                  <w:rFonts w:ascii="Segoe UI Emoji" w:hAnsi="Segoe UI Emoji" w:cs="Segoe UI Emoji"/>
                  <w:highlight w:val="none"/>
                </w:rPr>
              </w:sdtEndPr>
              <w:sdtContent>
                <w:r>
                  <w:rPr>
                    <w:rFonts w:ascii="Segoe UI Emoji" w:hAnsi="Segoe UI Emoji" w:cs="Segoe UI Emoji"/>
                    <w:highlight w:val="none"/>
                  </w:rPr>
                  <w:sym w:font="Wingdings 2" w:char="F052"/>
                </w:r>
              </w:sdtContent>
            </w:sdt>
            <w:r>
              <w:rPr>
                <w:rFonts w:hint="eastAsia" w:ascii="宋体" w:hAnsi="宋体" w:cs="宋体"/>
                <w:highlight w:val="none"/>
              </w:rPr>
              <w:t>不允许</w:t>
            </w:r>
          </w:p>
          <w:p>
            <w:pPr>
              <w:shd w:val="clear"/>
              <w:adjustRightInd w:val="0"/>
              <w:snapToGrid w:val="0"/>
              <w:rPr>
                <w:rFonts w:ascii="宋体" w:hAnsi="宋体" w:cs="宋体"/>
                <w:highlight w:val="none"/>
              </w:rPr>
            </w:pPr>
            <w:sdt>
              <w:sdtPr>
                <w:rPr>
                  <w:rFonts w:ascii="Segoe UI Emoji" w:hAnsi="Segoe UI Emoji" w:cs="Segoe UI Emoji"/>
                  <w:highlight w:val="none"/>
                </w:rPr>
                <w:id w:val="-1754503497"/>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hint="eastAsia" w:ascii="宋体" w:hAnsi="宋体" w:cs="宋体"/>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3.7.3</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投标文件副本份数及其他要求</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ascii="宋体" w:hAnsi="宋体" w:cs="宋体"/>
                <w:sz w:val="22"/>
              </w:rPr>
              <w:t>投标文件份数：正本1份，副本4份，</w:t>
            </w:r>
            <w:r>
              <w:rPr>
                <w:rFonts w:ascii="宋体" w:hAnsi="宋体"/>
                <w:sz w:val="22"/>
              </w:rPr>
              <w:sym w:font="Wingdings 2" w:char="F052"/>
            </w:r>
            <w:r>
              <w:rPr>
                <w:rFonts w:ascii="宋体" w:hAnsi="宋体" w:cs="宋体"/>
                <w:sz w:val="22"/>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3.7.</w:t>
            </w:r>
            <w:r>
              <w:rPr>
                <w:rFonts w:hint="eastAsia" w:ascii="宋体" w:hAnsi="宋体" w:cs="宋体"/>
                <w:highlight w:val="none"/>
              </w:rPr>
              <w:t>4</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投标文件签字或盖章要求</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ascii="宋体" w:hAnsi="宋体" w:cs="宋体"/>
                <w:sz w:val="22"/>
              </w:rPr>
              <w:t>在投标文件格式规定的签字和盖章处，投标人必须按要求签字盖章。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4.1.1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投标文件加密要求</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highlight w:val="none"/>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4.1.2</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招标人名称：</w:t>
            </w:r>
            <w:r>
              <w:rPr>
                <w:rFonts w:hint="eastAsia" w:ascii="宋体" w:hAnsi="宋体" w:cs="宋体"/>
                <w:highlight w:val="none"/>
              </w:rPr>
              <w:t>杭州萧山国际机场</w:t>
            </w:r>
            <w:r>
              <w:rPr>
                <w:rFonts w:hint="eastAsia" w:ascii="宋体" w:hAnsi="宋体" w:cs="宋体"/>
                <w:highlight w:val="none"/>
                <w:lang w:eastAsia="zh-CN"/>
              </w:rPr>
              <w:t>航空物流</w:t>
            </w:r>
            <w:r>
              <w:rPr>
                <w:rFonts w:hint="eastAsia" w:ascii="宋体" w:hAnsi="宋体" w:cs="宋体"/>
                <w:highlight w:val="none"/>
              </w:rPr>
              <w:t>有限公司</w:t>
            </w:r>
            <w:r>
              <w:rPr>
                <w:rFonts w:hint="eastAsia" w:ascii="宋体" w:hAnsi="宋体"/>
                <w:color w:val="FFFFFF"/>
                <w:spacing w:val="-1"/>
                <w:sz w:val="22"/>
                <w:u w:val="single"/>
              </w:rPr>
              <w:t>。</w:t>
            </w:r>
          </w:p>
          <w:p>
            <w:pPr>
              <w:adjustRightInd w:val="0"/>
              <w:snapToGrid w:val="0"/>
              <w:rPr>
                <w:rFonts w:ascii="宋体" w:hAnsi="宋体" w:cs="宋体"/>
                <w:sz w:val="22"/>
              </w:rPr>
            </w:pPr>
            <w:r>
              <w:rPr>
                <w:rFonts w:ascii="宋体" w:hAnsi="宋体" w:cs="宋体"/>
                <w:sz w:val="22"/>
              </w:rPr>
              <w:t>招标人地址：</w:t>
            </w:r>
            <w:r>
              <w:rPr>
                <w:rFonts w:hint="eastAsia" w:ascii="宋体" w:hAnsi="宋体"/>
                <w:spacing w:val="-1"/>
                <w:sz w:val="22"/>
                <w:u w:val="single"/>
              </w:rPr>
              <w:t>杭州萧山国际机场内</w:t>
            </w:r>
            <w:r>
              <w:rPr>
                <w:rFonts w:hint="eastAsia" w:ascii="宋体" w:hAnsi="宋体"/>
                <w:color w:val="FFFFFF"/>
                <w:spacing w:val="-1"/>
                <w:sz w:val="22"/>
                <w:u w:val="single"/>
              </w:rPr>
              <w:t>。</w:t>
            </w:r>
          </w:p>
          <w:p>
            <w:pPr>
              <w:adjustRightInd w:val="0"/>
              <w:snapToGrid w:val="0"/>
              <w:rPr>
                <w:rFonts w:ascii="宋体" w:hAnsi="宋体" w:cs="宋体"/>
                <w:sz w:val="22"/>
              </w:rPr>
            </w:pPr>
            <w:r>
              <w:rPr>
                <w:rFonts w:hint="eastAsia" w:ascii="宋体" w:hAnsi="宋体" w:cs="宋体"/>
                <w:b w:val="0"/>
                <w:bCs w:val="0"/>
                <w:highlight w:val="none"/>
              </w:rPr>
              <w:t>杭州萧山国际机场航空物流有限公司</w:t>
            </w:r>
            <w:r>
              <w:rPr>
                <w:rFonts w:hint="eastAsia" w:ascii="宋体" w:hAnsi="宋体" w:cs="宋体"/>
                <w:b w:val="0"/>
                <w:bCs w:val="0"/>
                <w:highlight w:val="none"/>
                <w:lang w:val="en-US" w:eastAsia="zh-CN"/>
              </w:rPr>
              <w:t>2023年-2024年</w:t>
            </w:r>
            <w:r>
              <w:rPr>
                <w:rFonts w:hint="eastAsia" w:ascii="宋体" w:hAnsi="宋体" w:cs="宋体"/>
                <w:b w:val="0"/>
                <w:bCs w:val="0"/>
                <w:highlight w:val="none"/>
              </w:rPr>
              <w:t>官方微信维护运营项目</w:t>
            </w:r>
            <w:r>
              <w:rPr>
                <w:rFonts w:ascii="宋体" w:hAnsi="宋体" w:cs="宋体"/>
                <w:sz w:val="22"/>
              </w:rPr>
              <w:t>(项目名称)投标文件</w:t>
            </w:r>
          </w:p>
          <w:p>
            <w:pPr>
              <w:adjustRightInd w:val="0"/>
              <w:snapToGrid w:val="0"/>
              <w:rPr>
                <w:rFonts w:ascii="宋体" w:hAnsi="宋体" w:cs="宋体"/>
                <w:sz w:val="22"/>
              </w:rPr>
            </w:pPr>
            <w:r>
              <w:rPr>
                <w:rFonts w:ascii="宋体" w:hAnsi="宋体" w:cs="宋体"/>
                <w:sz w:val="22"/>
              </w:rPr>
              <w:t>在</w:t>
            </w:r>
            <w:r>
              <w:rPr>
                <w:rFonts w:ascii="宋体" w:hAnsi="宋体" w:cs="宋体"/>
                <w:sz w:val="22"/>
                <w:u w:val="single"/>
              </w:rPr>
              <w:t>202</w:t>
            </w:r>
            <w:r>
              <w:rPr>
                <w:rFonts w:hint="eastAsia" w:ascii="宋体" w:hAnsi="宋体" w:cs="宋体"/>
                <w:sz w:val="22"/>
                <w:u w:val="single"/>
                <w:lang w:val="en-US" w:eastAsia="zh-CN"/>
              </w:rPr>
              <w:t>2</w:t>
            </w:r>
            <w:r>
              <w:rPr>
                <w:rFonts w:ascii="宋体" w:hAnsi="宋体" w:cs="宋体"/>
                <w:sz w:val="22"/>
                <w:u w:val="single"/>
              </w:rPr>
              <w:t xml:space="preserve"> </w:t>
            </w:r>
            <w:r>
              <w:rPr>
                <w:rFonts w:ascii="宋体" w:hAnsi="宋体" w:cs="宋体"/>
                <w:sz w:val="22"/>
              </w:rPr>
              <w:t>年</w:t>
            </w:r>
            <w:r>
              <w:rPr>
                <w:rFonts w:ascii="宋体" w:hAnsi="宋体" w:cs="宋体"/>
                <w:sz w:val="22"/>
                <w:u w:val="single"/>
              </w:rPr>
              <w:t xml:space="preserve"> </w:t>
            </w:r>
            <w:r>
              <w:rPr>
                <w:rFonts w:hint="eastAsia" w:ascii="宋体" w:hAnsi="宋体" w:cs="宋体"/>
                <w:sz w:val="22"/>
                <w:u w:val="single"/>
                <w:lang w:val="en-US" w:eastAsia="zh-CN"/>
              </w:rPr>
              <w:t>11</w:t>
            </w:r>
            <w:r>
              <w:rPr>
                <w:rFonts w:ascii="宋体" w:hAnsi="宋体" w:cs="宋体"/>
                <w:sz w:val="22"/>
                <w:u w:val="single"/>
              </w:rPr>
              <w:t xml:space="preserve">  </w:t>
            </w:r>
            <w:r>
              <w:rPr>
                <w:rFonts w:ascii="宋体" w:hAnsi="宋体" w:cs="宋体"/>
                <w:sz w:val="22"/>
              </w:rPr>
              <w:t>月</w:t>
            </w:r>
            <w:r>
              <w:rPr>
                <w:rFonts w:ascii="宋体" w:hAnsi="宋体" w:cs="宋体"/>
                <w:sz w:val="22"/>
                <w:u w:val="single"/>
              </w:rPr>
              <w:t xml:space="preserve">  </w:t>
            </w:r>
            <w:r>
              <w:rPr>
                <w:rFonts w:hint="eastAsia" w:ascii="宋体" w:hAnsi="宋体" w:cs="宋体"/>
                <w:sz w:val="22"/>
                <w:u w:val="single"/>
                <w:lang w:val="en-US" w:eastAsia="zh-CN"/>
              </w:rPr>
              <w:t>16</w:t>
            </w:r>
            <w:r>
              <w:rPr>
                <w:rFonts w:ascii="宋体" w:hAnsi="宋体" w:cs="宋体"/>
                <w:sz w:val="22"/>
                <w:u w:val="single"/>
              </w:rPr>
              <w:t xml:space="preserve">  </w:t>
            </w:r>
            <w:r>
              <w:rPr>
                <w:rFonts w:ascii="宋体" w:hAnsi="宋体" w:cs="宋体"/>
                <w:sz w:val="22"/>
              </w:rPr>
              <w:t>日</w:t>
            </w:r>
            <w:r>
              <w:rPr>
                <w:rFonts w:ascii="宋体" w:hAnsi="宋体" w:cs="宋体"/>
                <w:sz w:val="22"/>
                <w:u w:val="single"/>
              </w:rPr>
              <w:t xml:space="preserve"> </w:t>
            </w:r>
            <w:r>
              <w:rPr>
                <w:rFonts w:hint="eastAsia" w:ascii="宋体" w:hAnsi="宋体" w:cs="宋体"/>
                <w:sz w:val="22"/>
                <w:u w:val="single"/>
                <w:lang w:val="en-US" w:eastAsia="zh-CN"/>
              </w:rPr>
              <w:t>9</w:t>
            </w:r>
            <w:r>
              <w:rPr>
                <w:rFonts w:ascii="宋体" w:hAnsi="宋体" w:cs="宋体"/>
                <w:sz w:val="22"/>
                <w:u w:val="single"/>
              </w:rPr>
              <w:t xml:space="preserve">  </w:t>
            </w:r>
            <w:r>
              <w:rPr>
                <w:rFonts w:ascii="宋体" w:hAnsi="宋体" w:cs="宋体"/>
                <w:sz w:val="22"/>
              </w:rPr>
              <w:t>时</w:t>
            </w:r>
            <w:r>
              <w:rPr>
                <w:rFonts w:ascii="宋体" w:hAnsi="宋体" w:cs="宋体"/>
                <w:sz w:val="22"/>
                <w:u w:val="single"/>
              </w:rPr>
              <w:t xml:space="preserve">  </w:t>
            </w:r>
            <w:r>
              <w:rPr>
                <w:rFonts w:hint="eastAsia" w:ascii="宋体" w:hAnsi="宋体" w:cs="宋体"/>
                <w:sz w:val="22"/>
                <w:u w:val="single"/>
                <w:lang w:val="en-US" w:eastAsia="zh-CN"/>
              </w:rPr>
              <w:t>30</w:t>
            </w:r>
            <w:r>
              <w:rPr>
                <w:rFonts w:ascii="宋体" w:hAnsi="宋体" w:cs="宋体"/>
                <w:sz w:val="22"/>
                <w:u w:val="single"/>
              </w:rPr>
              <w:t xml:space="preserve"> </w:t>
            </w:r>
            <w:r>
              <w:rPr>
                <w:rFonts w:ascii="宋体" w:hAnsi="宋体" w:cs="宋体"/>
                <w:sz w:val="22"/>
              </w:rPr>
              <w:t>分(即开标时间)不得开启</w:t>
            </w:r>
          </w:p>
          <w:p>
            <w:pPr>
              <w:shd w:val="clear"/>
              <w:adjustRightInd w:val="0"/>
              <w:snapToGrid w:val="0"/>
              <w:rPr>
                <w:rFonts w:ascii="宋体" w:hAnsi="宋体" w:cs="宋体"/>
                <w:highlight w:val="none"/>
              </w:rPr>
            </w:pPr>
            <w:r>
              <w:rPr>
                <w:rFonts w:ascii="宋体" w:hAnsi="宋体" w:cs="宋体"/>
                <w:sz w:val="22"/>
              </w:rPr>
              <w:t>投标人名称：</w:t>
            </w:r>
            <w:r>
              <w:rPr>
                <w:rFonts w:ascii="宋体" w:hAnsi="宋体" w:cs="宋体"/>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4.2.1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投标截止时间</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b/>
                <w:highlight w:val="none"/>
                <w:u w:val="single"/>
              </w:rPr>
              <w:t>20</w:t>
            </w:r>
            <w:r>
              <w:rPr>
                <w:rFonts w:ascii="宋体" w:hAnsi="宋体" w:cs="宋体"/>
                <w:b/>
                <w:highlight w:val="none"/>
                <w:u w:val="single"/>
              </w:rPr>
              <w:t>2</w:t>
            </w:r>
            <w:r>
              <w:rPr>
                <w:rFonts w:hint="eastAsia" w:ascii="宋体" w:hAnsi="宋体" w:cs="宋体"/>
                <w:b/>
                <w:highlight w:val="none"/>
                <w:u w:val="single"/>
                <w:lang w:val="en-US" w:eastAsia="zh-CN"/>
              </w:rPr>
              <w:t>2</w:t>
            </w:r>
            <w:r>
              <w:rPr>
                <w:rFonts w:hint="eastAsia" w:ascii="宋体" w:hAnsi="宋体" w:cs="宋体"/>
                <w:highlight w:val="none"/>
              </w:rPr>
              <w:t>年</w:t>
            </w:r>
            <w:r>
              <w:rPr>
                <w:rFonts w:ascii="宋体" w:hAnsi="宋体" w:cs="宋体"/>
                <w:sz w:val="22"/>
                <w:u w:val="single"/>
              </w:rPr>
              <w:t xml:space="preserve"> </w:t>
            </w:r>
            <w:r>
              <w:rPr>
                <w:rFonts w:hint="eastAsia" w:ascii="宋体" w:hAnsi="宋体" w:cs="宋体"/>
                <w:sz w:val="22"/>
                <w:u w:val="single"/>
                <w:lang w:val="en-US" w:eastAsia="zh-CN"/>
              </w:rPr>
              <w:t>11</w:t>
            </w:r>
            <w:r>
              <w:rPr>
                <w:rFonts w:ascii="宋体" w:hAnsi="宋体" w:cs="宋体"/>
                <w:sz w:val="22"/>
                <w:u w:val="single"/>
              </w:rPr>
              <w:t xml:space="preserve">  </w:t>
            </w:r>
            <w:r>
              <w:rPr>
                <w:rFonts w:ascii="宋体" w:hAnsi="宋体" w:cs="宋体"/>
                <w:sz w:val="22"/>
              </w:rPr>
              <w:t>月</w:t>
            </w:r>
            <w:r>
              <w:rPr>
                <w:rFonts w:ascii="宋体" w:hAnsi="宋体" w:cs="宋体"/>
                <w:sz w:val="22"/>
                <w:u w:val="single"/>
              </w:rPr>
              <w:t xml:space="preserve">  </w:t>
            </w:r>
            <w:r>
              <w:rPr>
                <w:rFonts w:hint="eastAsia" w:ascii="宋体" w:hAnsi="宋体" w:cs="宋体"/>
                <w:sz w:val="22"/>
                <w:u w:val="single"/>
                <w:lang w:val="en-US" w:eastAsia="zh-CN"/>
              </w:rPr>
              <w:t>16</w:t>
            </w:r>
            <w:r>
              <w:rPr>
                <w:rFonts w:ascii="宋体" w:hAnsi="宋体" w:cs="宋体"/>
                <w:sz w:val="22"/>
                <w:u w:val="single"/>
              </w:rPr>
              <w:t xml:space="preserve">  </w:t>
            </w:r>
            <w:r>
              <w:rPr>
                <w:rFonts w:ascii="宋体" w:hAnsi="宋体" w:cs="宋体"/>
                <w:sz w:val="22"/>
              </w:rPr>
              <w:t>日</w:t>
            </w:r>
            <w:r>
              <w:rPr>
                <w:rFonts w:ascii="宋体" w:hAnsi="宋体" w:cs="宋体"/>
                <w:sz w:val="22"/>
                <w:u w:val="single"/>
              </w:rPr>
              <w:t xml:space="preserve"> </w:t>
            </w:r>
            <w:r>
              <w:rPr>
                <w:rFonts w:hint="eastAsia" w:ascii="宋体" w:hAnsi="宋体" w:cs="宋体"/>
                <w:sz w:val="22"/>
                <w:u w:val="single"/>
                <w:lang w:val="en-US" w:eastAsia="zh-CN"/>
              </w:rPr>
              <w:t>9</w:t>
            </w:r>
            <w:r>
              <w:rPr>
                <w:rFonts w:ascii="宋体" w:hAnsi="宋体" w:cs="宋体"/>
                <w:sz w:val="22"/>
                <w:u w:val="single"/>
              </w:rPr>
              <w:t xml:space="preserve">  </w:t>
            </w:r>
            <w:r>
              <w:rPr>
                <w:rFonts w:ascii="宋体" w:hAnsi="宋体" w:cs="宋体"/>
                <w:sz w:val="22"/>
              </w:rPr>
              <w:t>时</w:t>
            </w:r>
            <w:r>
              <w:rPr>
                <w:rFonts w:ascii="宋体" w:hAnsi="宋体" w:cs="宋体"/>
                <w:sz w:val="22"/>
                <w:u w:val="single"/>
              </w:rPr>
              <w:t xml:space="preserve">  </w:t>
            </w:r>
            <w:r>
              <w:rPr>
                <w:rFonts w:hint="eastAsia" w:ascii="宋体" w:hAnsi="宋体" w:cs="宋体"/>
                <w:sz w:val="22"/>
                <w:u w:val="single"/>
                <w:lang w:val="en-US" w:eastAsia="zh-CN"/>
              </w:rPr>
              <w:t>30</w:t>
            </w:r>
            <w:r>
              <w:rPr>
                <w:rFonts w:ascii="宋体" w:hAnsi="宋体" w:cs="宋体"/>
                <w:sz w:val="22"/>
                <w:u w:val="single"/>
              </w:rPr>
              <w:t xml:space="preserve"> </w:t>
            </w:r>
            <w:r>
              <w:rPr>
                <w:rFonts w:ascii="宋体" w:hAnsi="宋体" w:cs="宋体"/>
                <w:sz w:val="22"/>
              </w:rPr>
              <w:t>分</w:t>
            </w:r>
            <w:r>
              <w:rPr>
                <w:rFonts w:hint="eastAsia" w:ascii="宋体" w:hAnsi="宋体" w:cs="宋体"/>
                <w:b/>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4.2.2</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递交投标文件地点</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4.2.3</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投标文件是否退还</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sdt>
              <w:sdtPr>
                <w:rPr>
                  <w:rFonts w:ascii="Segoe UI Emoji" w:hAnsi="Segoe UI Emoji" w:cs="Segoe UI Emoji"/>
                  <w:highlight w:val="none"/>
                </w:rPr>
                <w:id w:val="-1588765400"/>
              </w:sdtPr>
              <w:sdtEndPr>
                <w:rPr>
                  <w:rFonts w:ascii="Segoe UI Emoji" w:hAnsi="Segoe UI Emoji" w:cs="Segoe UI Emoji"/>
                  <w:highlight w:val="none"/>
                </w:rPr>
              </w:sdtEndPr>
              <w:sdtContent>
                <w:r>
                  <w:rPr>
                    <w:rFonts w:ascii="Segoe UI Emoji" w:hAnsi="Segoe UI Emoji" w:cs="Segoe UI Emoji"/>
                    <w:highlight w:val="none"/>
                  </w:rPr>
                  <w:sym w:font="Wingdings 2" w:char="F052"/>
                </w:r>
              </w:sdtContent>
            </w:sdt>
            <w:r>
              <w:rPr>
                <w:rFonts w:hint="eastAsia" w:ascii="宋体" w:hAnsi="宋体" w:cs="宋体"/>
                <w:highlight w:val="none"/>
              </w:rPr>
              <w:t>否</w:t>
            </w:r>
          </w:p>
          <w:p>
            <w:pPr>
              <w:shd w:val="clear"/>
              <w:adjustRightInd w:val="0"/>
              <w:snapToGrid w:val="0"/>
              <w:rPr>
                <w:rFonts w:ascii="宋体" w:hAnsi="宋体" w:cs="宋体"/>
                <w:highlight w:val="none"/>
              </w:rPr>
            </w:pPr>
            <w:sdt>
              <w:sdtPr>
                <w:rPr>
                  <w:rFonts w:ascii="Segoe UI Emoji" w:hAnsi="Segoe UI Emoji" w:cs="Segoe UI Emoji"/>
                  <w:highlight w:val="none"/>
                </w:rPr>
                <w:id w:val="-1418313190"/>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hint="eastAsia" w:ascii="宋体" w:hAnsi="宋体" w:cs="宋体"/>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5.1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开标时间和地点</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highlight w:val="none"/>
              </w:rPr>
              <w:t>开标时间：同投标截止时间</w:t>
            </w:r>
          </w:p>
          <w:p>
            <w:pPr>
              <w:shd w:val="clear"/>
              <w:adjustRightInd w:val="0"/>
              <w:snapToGrid w:val="0"/>
              <w:rPr>
                <w:rFonts w:ascii="宋体" w:hAnsi="宋体" w:cs="宋体"/>
                <w:highlight w:val="none"/>
              </w:rPr>
            </w:pPr>
            <w:r>
              <w:rPr>
                <w:rFonts w:hint="eastAsia" w:ascii="宋体" w:hAnsi="宋体" w:cs="宋体"/>
                <w:highlight w:val="none"/>
              </w:rPr>
              <w:t>开标地点：</w:t>
            </w:r>
            <w:r>
              <w:rPr>
                <w:rFonts w:hint="eastAsia" w:ascii="宋体" w:hAnsi="宋体" w:cs="Arial"/>
                <w:kern w:val="0"/>
                <w:sz w:val="22"/>
                <w:highlight w:val="none"/>
              </w:rPr>
              <w:t>杭州萧山国际机场翔越路综合服务楼园区招标中心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5.2</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开标程序</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highlight w:val="none"/>
              </w:rPr>
              <w:t>（1）密封情况检查：由投标人或者其集体推选的代表检查投标文件的密封情况。</w:t>
            </w:r>
          </w:p>
          <w:p>
            <w:pPr>
              <w:shd w:val="clear"/>
              <w:adjustRightInd w:val="0"/>
              <w:snapToGrid w:val="0"/>
              <w:rPr>
                <w:rFonts w:ascii="宋体" w:hAnsi="宋体" w:cs="宋体"/>
                <w:highlight w:val="none"/>
              </w:rPr>
            </w:pPr>
            <w:r>
              <w:rPr>
                <w:rFonts w:hint="eastAsia" w:ascii="宋体" w:hAnsi="宋体" w:cs="宋体"/>
                <w:highlight w:val="none"/>
              </w:rPr>
              <w:t>（2）开标顺序：按照后送达先开的顺序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6.1.1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宋体" w:hAnsi="宋体"/>
                <w:sz w:val="22"/>
              </w:rPr>
            </w:pPr>
            <w:r>
              <w:rPr>
                <w:rFonts w:ascii="宋体" w:hAnsi="宋体"/>
                <w:sz w:val="22"/>
              </w:rPr>
              <w:t>评标委员会构成</w:t>
            </w:r>
            <w:r>
              <w:rPr>
                <w:rFonts w:ascii="宋体" w:hAnsi="宋体" w:cs="Calibri"/>
                <w:kern w:val="0"/>
                <w:sz w:val="22"/>
              </w:rPr>
              <w:t>：</w:t>
            </w:r>
            <w:r>
              <w:rPr>
                <w:rFonts w:hint="eastAsia" w:ascii="宋体" w:hAnsi="宋体" w:cs="Calibri"/>
                <w:kern w:val="0"/>
                <w:sz w:val="22"/>
              </w:rPr>
              <w:t>3</w:t>
            </w:r>
            <w:r>
              <w:rPr>
                <w:rFonts w:ascii="宋体" w:hAnsi="宋体"/>
                <w:sz w:val="22"/>
              </w:rPr>
              <w:t>人及以上</w:t>
            </w:r>
            <w:r>
              <w:rPr>
                <w:rFonts w:hint="eastAsia" w:ascii="宋体" w:hAnsi="宋体"/>
                <w:sz w:val="22"/>
              </w:rPr>
              <w:t>单数</w:t>
            </w:r>
          </w:p>
          <w:p>
            <w:pPr>
              <w:shd w:val="clear"/>
              <w:adjustRightInd w:val="0"/>
              <w:snapToGrid w:val="0"/>
              <w:rPr>
                <w:rFonts w:ascii="宋体" w:hAnsi="宋体" w:cs="宋体"/>
                <w:highlight w:val="none"/>
              </w:rPr>
            </w:pPr>
            <w:r>
              <w:rPr>
                <w:rFonts w:ascii="宋体" w:hAnsi="宋体"/>
                <w:sz w:val="22"/>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sz w:val="22"/>
              </w:rPr>
              <w:t>6.3.1</w:t>
            </w:r>
          </w:p>
        </w:tc>
        <w:tc>
          <w:tcPr>
            <w:tcW w:w="2562" w:type="dxa"/>
            <w:vAlign w:val="center"/>
          </w:tcPr>
          <w:p>
            <w:pPr>
              <w:shd w:val="clear"/>
              <w:adjustRightInd w:val="0"/>
              <w:snapToGrid w:val="0"/>
              <w:jc w:val="center"/>
              <w:rPr>
                <w:rFonts w:hint="eastAsia" w:ascii="宋体" w:hAnsi="宋体" w:cs="宋体"/>
                <w:highlight w:val="none"/>
              </w:rPr>
            </w:pPr>
            <w:r>
              <w:rPr>
                <w:rFonts w:ascii="宋体" w:hAnsi="宋体"/>
                <w:sz w:val="22"/>
              </w:rPr>
              <w:t>评标方法</w:t>
            </w:r>
          </w:p>
        </w:tc>
        <w:tc>
          <w:tcPr>
            <w:tcW w:w="5597" w:type="dxa"/>
            <w:tcMar>
              <w:top w:w="28" w:type="dxa"/>
              <w:left w:w="28" w:type="dxa"/>
              <w:bottom w:w="57" w:type="dxa"/>
              <w:right w:w="57" w:type="dxa"/>
            </w:tcMar>
            <w:vAlign w:val="center"/>
          </w:tcPr>
          <w:p>
            <w:pPr>
              <w:shd w:val="clear"/>
              <w:adjustRightInd w:val="0"/>
              <w:snapToGrid w:val="0"/>
              <w:rPr>
                <w:rFonts w:hint="eastAsia" w:ascii="宋体" w:hAnsi="宋体" w:cs="宋体"/>
                <w:highlight w:val="none"/>
              </w:rPr>
            </w:pPr>
            <w:r>
              <w:rPr>
                <w:rFonts w:ascii="宋体" w:hAnsi="宋体"/>
                <w:sz w:val="22"/>
              </w:rPr>
              <w:sym w:font="Wingdings 2" w:char="F052"/>
            </w:r>
            <w:r>
              <w:rPr>
                <w:rFonts w:ascii="宋体" w:hAnsi="宋体"/>
                <w:sz w:val="22"/>
              </w:rPr>
              <w:t>综合评估法</w:t>
            </w:r>
            <w:r>
              <w:rPr>
                <w:rFonts w:hint="eastAsia" w:ascii="宋体" w:hAnsi="宋体"/>
                <w:sz w:val="22"/>
              </w:rPr>
              <w:t xml:space="preserve"> </w:t>
            </w:r>
            <w:r>
              <w:rPr>
                <w:rFonts w:ascii="宋体" w:hAnsi="宋体"/>
                <w:sz w:val="22"/>
              </w:rPr>
              <w:t xml:space="preserve">  </w:t>
            </w:r>
            <w:r>
              <w:rPr>
                <w:rFonts w:hint="eastAsia" w:ascii="MS Mincho" w:hAnsi="MS Mincho" w:eastAsia="MS Mincho" w:cs="MS Mincho"/>
                <w:sz w:val="22"/>
              </w:rPr>
              <w:t>☐</w:t>
            </w:r>
            <w:r>
              <w:rPr>
                <w:rFonts w:hint="eastAsia" w:ascii="宋体" w:hAnsi="宋体"/>
                <w:sz w:val="22"/>
              </w:rPr>
              <w:t>经评审最低价法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6.3.2</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评标委员会推荐中标候选人的人数</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highlight w:val="none"/>
              </w:rPr>
              <w:t>推荐的中标候选人数：</w:t>
            </w:r>
            <w:r>
              <w:rPr>
                <w:rFonts w:hint="eastAsia" w:ascii="宋体" w:hAnsi="宋体" w:cs="宋体"/>
                <w:highlight w:val="none"/>
                <w:lang w:val="en-US" w:eastAsia="zh-CN"/>
              </w:rPr>
              <w:t>1</w:t>
            </w:r>
            <w:r>
              <w:rPr>
                <w:rFonts w:hint="eastAsia" w:ascii="宋体" w:hAnsi="宋体" w:cs="宋体"/>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7.1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中标候选人公示媒介及期限</w:t>
            </w:r>
          </w:p>
        </w:tc>
        <w:tc>
          <w:tcPr>
            <w:tcW w:w="5597" w:type="dxa"/>
            <w:tcMar>
              <w:top w:w="28" w:type="dxa"/>
              <w:left w:w="28" w:type="dxa"/>
              <w:bottom w:w="57" w:type="dxa"/>
              <w:right w:w="57" w:type="dxa"/>
            </w:tcMar>
            <w:vAlign w:val="center"/>
          </w:tcPr>
          <w:p>
            <w:pPr>
              <w:shd w:val="clear"/>
              <w:adjustRightInd w:val="0"/>
              <w:snapToGrid w:val="0"/>
              <w:rPr>
                <w:rFonts w:ascii="宋体" w:hAnsi="宋体" w:cs="宋体"/>
                <w:szCs w:val="21"/>
                <w:highlight w:val="none"/>
              </w:rPr>
            </w:pPr>
            <w:r>
              <w:rPr>
                <w:rFonts w:hint="eastAsia" w:ascii="宋体" w:hAnsi="宋体" w:cs="宋体"/>
                <w:szCs w:val="21"/>
                <w:highlight w:val="none"/>
              </w:rPr>
              <w:t>公示媒介： 杭州萧山</w:t>
            </w:r>
            <w:r>
              <w:rPr>
                <w:rFonts w:hint="eastAsia" w:ascii="宋体" w:hAnsi="宋体" w:cs="宋体"/>
                <w:szCs w:val="21"/>
                <w:highlight w:val="none"/>
                <w:lang w:eastAsia="zh-CN"/>
              </w:rPr>
              <w:t>国际</w:t>
            </w:r>
            <w:r>
              <w:rPr>
                <w:rFonts w:hint="eastAsia" w:ascii="宋体" w:hAnsi="宋体" w:cs="宋体"/>
                <w:szCs w:val="21"/>
                <w:highlight w:val="none"/>
              </w:rPr>
              <w:t>机场有限公司主页</w:t>
            </w:r>
          </w:p>
          <w:p>
            <w:pPr>
              <w:shd w:val="clear"/>
              <w:adjustRightInd w:val="0"/>
              <w:snapToGrid w:val="0"/>
              <w:rPr>
                <w:rStyle w:val="17"/>
                <w:highlight w:val="none"/>
              </w:rPr>
            </w:pPr>
            <w:r>
              <w:rPr>
                <w:highlight w:val="none"/>
              </w:rPr>
              <w:fldChar w:fldCharType="begin"/>
            </w:r>
            <w:r>
              <w:rPr>
                <w:highlight w:val="none"/>
              </w:rPr>
              <w:instrText xml:space="preserve"> HYPERLINK "http://www.hzairport.com/tender/index.html" </w:instrText>
            </w:r>
            <w:r>
              <w:rPr>
                <w:highlight w:val="none"/>
              </w:rPr>
              <w:fldChar w:fldCharType="separate"/>
            </w:r>
            <w:r>
              <w:rPr>
                <w:rStyle w:val="17"/>
                <w:highlight w:val="none"/>
              </w:rPr>
              <w:t>http://www.hzairport.com/tender/index.html</w:t>
            </w:r>
            <w:r>
              <w:rPr>
                <w:rStyle w:val="17"/>
                <w:highlight w:val="none"/>
              </w:rPr>
              <w:fldChar w:fldCharType="end"/>
            </w:r>
          </w:p>
          <w:p>
            <w:pPr>
              <w:adjustRightInd w:val="0"/>
              <w:snapToGrid w:val="0"/>
              <w:rPr>
                <w:rFonts w:ascii="宋体" w:hAnsi="宋体" w:cs="宋体"/>
                <w:sz w:val="22"/>
              </w:rPr>
            </w:pPr>
            <w:r>
              <w:rPr>
                <w:rFonts w:ascii="宋体" w:hAnsi="宋体" w:cs="宋体"/>
                <w:sz w:val="22"/>
              </w:rPr>
              <w:t>注：投标人应密切关注</w:t>
            </w:r>
            <w:r>
              <w:rPr>
                <w:rFonts w:hint="eastAsia" w:ascii="宋体" w:hAnsi="宋体" w:cs="宋体"/>
                <w:sz w:val="22"/>
              </w:rPr>
              <w:t>以上</w:t>
            </w:r>
            <w:r>
              <w:rPr>
                <w:rFonts w:ascii="宋体" w:hAnsi="宋体" w:cs="宋体"/>
                <w:sz w:val="22"/>
              </w:rPr>
              <w:t>网站公告，招标人不再一一通知。</w:t>
            </w:r>
          </w:p>
          <w:p>
            <w:pPr>
              <w:shd w:val="clear"/>
              <w:adjustRightInd w:val="0"/>
              <w:snapToGrid w:val="0"/>
              <w:rPr>
                <w:rFonts w:ascii="宋体" w:hAnsi="宋体" w:cs="宋体"/>
                <w:highlight w:val="none"/>
              </w:rPr>
            </w:pPr>
            <w:r>
              <w:rPr>
                <w:rFonts w:ascii="宋体" w:hAnsi="宋体" w:cs="宋体"/>
                <w:sz w:val="22"/>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7.4</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是否授权评标委员会确定中标人</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sdt>
              <w:sdtPr>
                <w:rPr>
                  <w:rFonts w:ascii="Segoe UI Emoji" w:hAnsi="Segoe UI Emoji" w:cs="Segoe UI Emoji"/>
                  <w:highlight w:val="none"/>
                </w:rPr>
                <w:id w:val="1775977316"/>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hint="eastAsia" w:ascii="宋体" w:hAnsi="宋体" w:cs="宋体"/>
                <w:highlight w:val="none"/>
              </w:rPr>
              <w:t>是</w:t>
            </w:r>
          </w:p>
          <w:p>
            <w:pPr>
              <w:shd w:val="clear"/>
              <w:adjustRightInd w:val="0"/>
              <w:snapToGrid w:val="0"/>
              <w:rPr>
                <w:rFonts w:ascii="宋体" w:hAnsi="宋体" w:cs="宋体"/>
                <w:highlight w:val="none"/>
              </w:rPr>
            </w:pPr>
            <w:sdt>
              <w:sdtPr>
                <w:rPr>
                  <w:rFonts w:ascii="Segoe UI Emoji" w:hAnsi="Segoe UI Emoji" w:cs="Segoe UI Emoji"/>
                  <w:highlight w:val="none"/>
                </w:rPr>
                <w:id w:val="1724330745"/>
              </w:sdtPr>
              <w:sdtEndPr>
                <w:rPr>
                  <w:rFonts w:ascii="Segoe UI Emoji" w:hAnsi="Segoe UI Emoji" w:cs="Segoe UI Emoji"/>
                  <w:highlight w:val="none"/>
                </w:rPr>
              </w:sdtEndPr>
              <w:sdtContent>
                <w:r>
                  <w:rPr>
                    <w:rFonts w:ascii="Segoe UI Emoji" w:hAnsi="Segoe UI Emoji" w:cs="Segoe UI Emoji"/>
                    <w:highlight w:val="none"/>
                  </w:rPr>
                  <w:sym w:font="Wingdings 2" w:char="F052"/>
                </w:r>
              </w:sdtContent>
            </w:sdt>
            <w:r>
              <w:rPr>
                <w:rFonts w:hint="eastAsia" w:ascii="宋体" w:hAnsi="宋体" w:cs="宋体"/>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7.6.1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履约保证金</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r>
              <w:rPr>
                <w:rFonts w:hint="eastAsia" w:ascii="宋体" w:hAnsi="宋体" w:cs="宋体"/>
                <w:highlight w:val="none"/>
              </w:rPr>
              <w:t>是否要求中标人提交履约保证金：</w:t>
            </w:r>
          </w:p>
          <w:p>
            <w:pPr>
              <w:shd w:val="clear"/>
              <w:adjustRightInd w:val="0"/>
              <w:snapToGrid w:val="0"/>
              <w:rPr>
                <w:rFonts w:ascii="宋体" w:hAnsi="宋体" w:cs="宋体"/>
                <w:highlight w:val="none"/>
              </w:rPr>
            </w:pPr>
            <w:sdt>
              <w:sdtPr>
                <w:rPr>
                  <w:rFonts w:ascii="Segoe UI Emoji" w:hAnsi="Segoe UI Emoji" w:cs="Segoe UI Emoji"/>
                  <w:highlight w:val="none"/>
                </w:rPr>
                <w:id w:val="911285996"/>
                <w14:checkbox>
                  <w14:checked w14:val="1"/>
                  <w14:checkedState w14:val="0052" w14:font="Wingdings 2"/>
                  <w14:uncheckedState w14:val="2610" w14:font="MS Gothic"/>
                </w14:checkbox>
              </w:sdtPr>
              <w:sdtEndPr>
                <w:rPr>
                  <w:rFonts w:ascii="Segoe UI Emoji" w:hAnsi="Segoe UI Emoji" w:cs="Segoe UI Emoji"/>
                  <w:highlight w:val="none"/>
                </w:rPr>
              </w:sdtEndPr>
              <w:sdtContent>
                <w:r>
                  <w:rPr>
                    <w:rFonts w:ascii="Segoe UI Emoji" w:hAnsi="Segoe UI Emoji" w:cs="Segoe UI Emoji"/>
                    <w:highlight w:val="none"/>
                  </w:rPr>
                  <w:sym w:font="Wingdings 2" w:char="F052"/>
                </w:r>
              </w:sdtContent>
            </w:sdt>
            <w:r>
              <w:rPr>
                <w:rFonts w:hint="eastAsia" w:ascii="宋体" w:hAnsi="宋体" w:cs="宋体"/>
                <w:highlight w:val="none"/>
              </w:rPr>
              <w:t>要求，履约保证金的形式：银行转账</w:t>
            </w:r>
          </w:p>
          <w:p>
            <w:pPr>
              <w:shd w:val="clear"/>
              <w:adjustRightInd w:val="0"/>
              <w:snapToGrid w:val="0"/>
              <w:rPr>
                <w:rFonts w:ascii="宋体" w:hAnsi="宋体" w:cs="宋体"/>
                <w:highlight w:val="none"/>
              </w:rPr>
            </w:pPr>
            <w:r>
              <w:rPr>
                <w:rFonts w:hint="eastAsia" w:ascii="宋体" w:hAnsi="宋体" w:cs="宋体"/>
                <w:highlight w:val="none"/>
              </w:rPr>
              <w:t>履约保证金的金额：首年合同</w:t>
            </w:r>
            <w:r>
              <w:rPr>
                <w:rFonts w:ascii="宋体" w:hAnsi="宋体" w:cs="宋体"/>
                <w:highlight w:val="none"/>
              </w:rPr>
              <w:t>金额的</w:t>
            </w:r>
            <w:r>
              <w:rPr>
                <w:rFonts w:hint="eastAsia" w:ascii="宋体" w:hAnsi="宋体" w:cs="宋体"/>
                <w:highlight w:val="none"/>
              </w:rPr>
              <w:t>10</w:t>
            </w:r>
            <w:r>
              <w:rPr>
                <w:rFonts w:ascii="宋体" w:hAnsi="宋体" w:cs="宋体"/>
                <w:highlight w:val="none"/>
              </w:rPr>
              <w:t>%</w:t>
            </w:r>
          </w:p>
          <w:p>
            <w:pPr>
              <w:shd w:val="clear"/>
              <w:adjustRightInd w:val="0"/>
              <w:snapToGrid w:val="0"/>
              <w:rPr>
                <w:rFonts w:ascii="宋体" w:hAnsi="宋体" w:cs="宋体"/>
                <w:highlight w:val="none"/>
              </w:rPr>
            </w:pPr>
            <w:r>
              <w:rPr>
                <w:rFonts w:hint="eastAsia" w:ascii="宋体" w:hAnsi="宋体" w:cs="宋体"/>
                <w:highlight w:val="none"/>
              </w:rPr>
              <w:t>履约保证金的缴纳</w:t>
            </w:r>
            <w:r>
              <w:rPr>
                <w:rFonts w:ascii="宋体" w:hAnsi="宋体" w:cs="宋体"/>
                <w:highlight w:val="none"/>
              </w:rPr>
              <w:t>时限：</w:t>
            </w:r>
            <w:r>
              <w:rPr>
                <w:rFonts w:hint="eastAsia" w:ascii="宋体" w:hAnsi="宋体" w:cs="宋体"/>
                <w:highlight w:val="none"/>
              </w:rPr>
              <w:t>按合同</w:t>
            </w:r>
            <w:r>
              <w:rPr>
                <w:rFonts w:ascii="宋体" w:hAnsi="宋体" w:cs="宋体"/>
                <w:highlight w:val="none"/>
              </w:rPr>
              <w:t>条款规定执行。</w:t>
            </w:r>
          </w:p>
          <w:p>
            <w:pPr>
              <w:shd w:val="clear"/>
              <w:adjustRightInd w:val="0"/>
              <w:snapToGrid w:val="0"/>
              <w:rPr>
                <w:rFonts w:ascii="宋体" w:hAnsi="宋体" w:cs="宋体"/>
                <w:highlight w:val="none"/>
              </w:rPr>
            </w:pPr>
            <w:r>
              <w:rPr>
                <w:rFonts w:hint="eastAsia" w:ascii="宋体" w:hAnsi="宋体" w:cs="宋体"/>
                <w:highlight w:val="none"/>
              </w:rPr>
              <w:t>中标人提交履约保证金时需注明“</w:t>
            </w:r>
            <w:r>
              <w:rPr>
                <w:rFonts w:hint="eastAsia" w:ascii="宋体" w:hAnsi="宋体" w:cs="宋体"/>
                <w:b w:val="0"/>
                <w:bCs w:val="0"/>
                <w:highlight w:val="none"/>
              </w:rPr>
              <w:t>杭州萧山国际机场航空物流有限公司</w:t>
            </w:r>
            <w:r>
              <w:rPr>
                <w:rFonts w:hint="eastAsia" w:ascii="宋体" w:hAnsi="宋体" w:cs="宋体"/>
                <w:b w:val="0"/>
                <w:bCs w:val="0"/>
                <w:highlight w:val="none"/>
                <w:lang w:val="en-US" w:eastAsia="zh-CN"/>
              </w:rPr>
              <w:t>2023年-2024年</w:t>
            </w:r>
            <w:r>
              <w:rPr>
                <w:rFonts w:hint="eastAsia" w:ascii="宋体" w:hAnsi="宋体" w:cs="宋体"/>
                <w:b w:val="0"/>
                <w:bCs w:val="0"/>
                <w:highlight w:val="none"/>
              </w:rPr>
              <w:t>官方微信维护运营</w:t>
            </w:r>
            <w:r>
              <w:rPr>
                <w:rFonts w:hint="eastAsia" w:ascii="宋体" w:hAnsi="宋体" w:cs="宋体"/>
                <w:highlight w:val="none"/>
              </w:rPr>
              <w:t>项目履约保证金”</w:t>
            </w:r>
          </w:p>
          <w:p>
            <w:pPr>
              <w:shd w:val="clear"/>
              <w:adjustRightInd w:val="0"/>
              <w:snapToGrid w:val="0"/>
              <w:rPr>
                <w:rFonts w:ascii="宋体" w:hAnsi="宋体" w:cs="宋体"/>
                <w:highlight w:val="none"/>
              </w:rPr>
            </w:pPr>
            <w:sdt>
              <w:sdtPr>
                <w:rPr>
                  <w:rFonts w:ascii="Segoe UI Emoji" w:hAnsi="Segoe UI Emoji" w:cs="Segoe UI Emoji"/>
                  <w:highlight w:val="none"/>
                </w:rPr>
                <w:id w:val="727808765"/>
                <w14:checkbox>
                  <w14:checked w14:val="0"/>
                  <w14:checkedState w14:val="0052" w14:font="Wingdings 2"/>
                  <w14:uncheckedState w14:val="2610" w14:font="MS Gothic"/>
                </w14:checkbox>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hint="eastAsia" w:ascii="宋体" w:hAnsi="宋体" w:cs="宋体"/>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ascii="宋体" w:hAnsi="宋体" w:cs="宋体"/>
                <w:highlight w:val="none"/>
              </w:rPr>
              <w:t>7.7.4</w:t>
            </w:r>
          </w:p>
          <w:p>
            <w:pPr>
              <w:shd w:val="clear"/>
              <w:adjustRightInd w:val="0"/>
              <w:snapToGrid w:val="0"/>
              <w:jc w:val="center"/>
              <w:rPr>
                <w:rFonts w:ascii="宋体" w:hAnsi="宋体" w:cs="宋体"/>
                <w:highlight w:val="none"/>
              </w:rPr>
            </w:pP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1</w:t>
            </w:r>
            <w:r>
              <w:rPr>
                <w:rFonts w:ascii="宋体" w:hAnsi="宋体" w:cs="Arial"/>
                <w:sz w:val="22"/>
              </w:rPr>
              <w:t>、</w:t>
            </w:r>
            <w:r>
              <w:rPr>
                <w:rFonts w:ascii="宋体" w:hAnsi="宋体" w:cs="宋体"/>
                <w:sz w:val="22"/>
              </w:rPr>
              <w:t>因项目情况发生变化或其他非招标人原因</w:t>
            </w:r>
            <w:r>
              <w:rPr>
                <w:rFonts w:hint="eastAsia" w:ascii="宋体" w:hAnsi="宋体" w:cs="宋体"/>
                <w:sz w:val="22"/>
              </w:rPr>
              <w:t>，</w:t>
            </w:r>
            <w:r>
              <w:rPr>
                <w:rFonts w:ascii="宋体" w:hAnsi="宋体" w:cs="宋体"/>
                <w:sz w:val="22"/>
              </w:rPr>
              <w:t>招标人在签订合同时有权对本项目的招标范围和内容予以增加或减少，中标人需无条件接受，否则招标人有权按第2条处理。</w:t>
            </w:r>
          </w:p>
          <w:p>
            <w:pPr>
              <w:shd w:val="clear"/>
              <w:adjustRightInd w:val="0"/>
              <w:snapToGrid w:val="0"/>
              <w:rPr>
                <w:rFonts w:ascii="宋体" w:hAnsi="宋体" w:cs="宋体"/>
                <w:highlight w:val="none"/>
              </w:rPr>
            </w:pPr>
            <w:r>
              <w:rPr>
                <w:rFonts w:ascii="宋体" w:hAnsi="宋体" w:cs="宋体"/>
                <w:sz w:val="22"/>
              </w:rPr>
              <w:t>2</w:t>
            </w:r>
            <w:r>
              <w:rPr>
                <w:rFonts w:ascii="宋体" w:hAnsi="宋体" w:cs="Arial"/>
                <w:sz w:val="22"/>
              </w:rPr>
              <w:t>、</w:t>
            </w:r>
            <w:r>
              <w:rPr>
                <w:rFonts w:ascii="宋体" w:hAnsi="宋体" w:cs="宋体"/>
                <w:sz w:val="22"/>
              </w:rPr>
              <w:t>招标人在签订合同前的任何阶段，都保留终止招标、接受或者拒绝任何投标和拒绝所有投标的权利</w:t>
            </w:r>
            <w:r>
              <w:rPr>
                <w:rFonts w:hint="eastAsia" w:ascii="宋体" w:hAnsi="宋体" w:cs="宋体"/>
                <w:sz w:val="22"/>
              </w:rPr>
              <w:t>，</w:t>
            </w:r>
            <w:r>
              <w:rPr>
                <w:rFonts w:ascii="宋体" w:hAnsi="宋体" w:cs="宋体"/>
                <w:sz w:val="22"/>
              </w:rPr>
              <w:t>中标人需无条件接受。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10</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是否采用电子招标投标</w:t>
            </w:r>
          </w:p>
        </w:tc>
        <w:tc>
          <w:tcPr>
            <w:tcW w:w="5597" w:type="dxa"/>
            <w:tcMar>
              <w:top w:w="28" w:type="dxa"/>
              <w:left w:w="28" w:type="dxa"/>
              <w:bottom w:w="57" w:type="dxa"/>
              <w:right w:w="57" w:type="dxa"/>
            </w:tcMar>
            <w:vAlign w:val="center"/>
          </w:tcPr>
          <w:p>
            <w:pPr>
              <w:shd w:val="clear"/>
              <w:adjustRightInd w:val="0"/>
              <w:snapToGrid w:val="0"/>
              <w:rPr>
                <w:rFonts w:ascii="宋体" w:hAnsi="宋体" w:cs="宋体"/>
                <w:highlight w:val="none"/>
              </w:rPr>
            </w:pPr>
            <w:sdt>
              <w:sdtPr>
                <w:rPr>
                  <w:rFonts w:ascii="Segoe UI Emoji" w:hAnsi="Segoe UI Emoji" w:cs="Segoe UI Emoji"/>
                  <w:highlight w:val="none"/>
                </w:rPr>
                <w:id w:val="-340479239"/>
              </w:sdtPr>
              <w:sdtEndPr>
                <w:rPr>
                  <w:rFonts w:ascii="Segoe UI Emoji" w:hAnsi="Segoe UI Emoji" w:cs="Segoe UI Emoji"/>
                  <w:highlight w:val="none"/>
                </w:rPr>
              </w:sdtEndPr>
              <w:sdtContent>
                <w:r>
                  <w:rPr>
                    <w:rFonts w:ascii="Segoe UI Emoji" w:hAnsi="Segoe UI Emoji" w:cs="Segoe UI Emoji"/>
                    <w:highlight w:val="none"/>
                  </w:rPr>
                  <w:sym w:font="Wingdings 2" w:char="F052"/>
                </w:r>
              </w:sdtContent>
            </w:sdt>
            <w:r>
              <w:rPr>
                <w:rFonts w:hint="eastAsia" w:ascii="宋体" w:hAnsi="宋体" w:cs="宋体"/>
                <w:highlight w:val="none"/>
              </w:rPr>
              <w:t>否</w:t>
            </w:r>
          </w:p>
          <w:p>
            <w:pPr>
              <w:shd w:val="clear"/>
              <w:adjustRightInd w:val="0"/>
              <w:snapToGrid w:val="0"/>
              <w:rPr>
                <w:rFonts w:ascii="宋体" w:hAnsi="宋体" w:cs="宋体"/>
                <w:highlight w:val="none"/>
              </w:rPr>
            </w:pPr>
            <w:sdt>
              <w:sdtPr>
                <w:rPr>
                  <w:rFonts w:ascii="Segoe UI Emoji" w:hAnsi="Segoe UI Emoji" w:cs="Segoe UI Emoji"/>
                  <w:highlight w:val="none"/>
                </w:rPr>
                <w:id w:val="1292475938"/>
              </w:sdtPr>
              <w:sdtEndPr>
                <w:rPr>
                  <w:rFonts w:ascii="Segoe UI Emoji" w:hAnsi="Segoe UI Emoji" w:cs="Segoe UI Emoji"/>
                  <w:highlight w:val="none"/>
                </w:rPr>
              </w:sdtEndPr>
              <w:sdtContent>
                <w:r>
                  <w:rPr>
                    <w:rFonts w:hint="eastAsia" w:ascii="MS Gothic" w:hAnsi="MS Gothic" w:eastAsia="MS Gothic" w:cs="Segoe UI Emoji"/>
                    <w:highlight w:val="none"/>
                  </w:rPr>
                  <w:t>☐</w:t>
                </w:r>
              </w:sdtContent>
            </w:sdt>
            <w:r>
              <w:rPr>
                <w:rFonts w:hint="eastAsia" w:ascii="宋体" w:hAnsi="宋体" w:cs="宋体"/>
                <w:highlight w:val="none"/>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11</w:t>
            </w:r>
          </w:p>
        </w:tc>
        <w:tc>
          <w:tcPr>
            <w:tcW w:w="2562" w:type="dxa"/>
            <w:vAlign w:val="center"/>
          </w:tcPr>
          <w:p>
            <w:pPr>
              <w:shd w:val="clear"/>
              <w:adjustRightInd w:val="0"/>
              <w:snapToGrid w:val="0"/>
              <w:jc w:val="center"/>
              <w:rPr>
                <w:rFonts w:ascii="宋体" w:hAnsi="宋体" w:cs="宋体"/>
                <w:highlight w:val="none"/>
              </w:rPr>
            </w:pPr>
            <w:r>
              <w:rPr>
                <w:rFonts w:hint="eastAsia" w:ascii="宋体" w:hAnsi="宋体" w:cs="宋体"/>
                <w:highlight w:val="none"/>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hint="eastAsia" w:ascii="宋体" w:hAnsi="宋体" w:cs="Arial"/>
                <w:sz w:val="22"/>
              </w:rPr>
            </w:pPr>
            <w:r>
              <w:rPr>
                <w:rFonts w:ascii="宋体" w:hAnsi="宋体" w:cs="Arial"/>
                <w:sz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autoSpaceDE w:val="0"/>
              <w:autoSpaceDN w:val="0"/>
              <w:adjustRightInd w:val="0"/>
              <w:snapToGrid w:val="0"/>
              <w:rPr>
                <w:rFonts w:ascii="宋体" w:hAnsi="宋体" w:cs="Arial"/>
                <w:sz w:val="22"/>
              </w:rPr>
            </w:pPr>
            <w:r>
              <w:rPr>
                <w:rFonts w:hint="eastAsia" w:ascii="宋体" w:hAnsi="宋体" w:cs="Arial"/>
                <w:sz w:val="22"/>
              </w:rPr>
              <w:t>2、投标人通过弄虚作假、串通投标、行贿等行为获取中标资格的，中标无效，已经签订合同的，合同无效。</w:t>
            </w:r>
          </w:p>
          <w:p>
            <w:pPr>
              <w:adjustRightInd w:val="0"/>
              <w:snapToGrid w:val="0"/>
              <w:rPr>
                <w:rFonts w:ascii="宋体" w:hAnsi="宋体" w:cs="Arial"/>
                <w:sz w:val="22"/>
              </w:rPr>
            </w:pPr>
            <w:r>
              <w:rPr>
                <w:rFonts w:hint="eastAsia" w:ascii="宋体" w:hAnsi="宋体" w:cs="Arial"/>
                <w:sz w:val="22"/>
              </w:rPr>
              <w:t>3</w:t>
            </w:r>
            <w:r>
              <w:rPr>
                <w:rFonts w:ascii="宋体" w:hAnsi="宋体" w:cs="Arial"/>
                <w:sz w:val="22"/>
              </w:rPr>
              <w:t>、本项目中标合同与</w:t>
            </w:r>
            <w:r>
              <w:rPr>
                <w:rFonts w:hint="eastAsia" w:ascii="宋体" w:hAnsi="宋体" w:cs="Arial"/>
                <w:highlight w:val="none"/>
              </w:rPr>
              <w:t>杭州萧山国际机场</w:t>
            </w:r>
            <w:r>
              <w:rPr>
                <w:rFonts w:hint="eastAsia" w:ascii="宋体" w:hAnsi="宋体" w:cs="Arial"/>
                <w:highlight w:val="none"/>
                <w:lang w:eastAsia="zh-CN"/>
              </w:rPr>
              <w:t>航空物流</w:t>
            </w:r>
            <w:r>
              <w:rPr>
                <w:rFonts w:hint="eastAsia" w:ascii="宋体" w:hAnsi="宋体" w:cs="Arial"/>
                <w:highlight w:val="none"/>
              </w:rPr>
              <w:t>有限公司</w:t>
            </w:r>
            <w:r>
              <w:rPr>
                <w:rFonts w:ascii="宋体" w:hAnsi="宋体" w:cs="Arial"/>
                <w:sz w:val="22"/>
              </w:rPr>
              <w:t>签订。</w:t>
            </w:r>
          </w:p>
          <w:p>
            <w:pPr>
              <w:adjustRightInd w:val="0"/>
              <w:snapToGrid w:val="0"/>
              <w:jc w:val="left"/>
              <w:rPr>
                <w:rFonts w:ascii="宋体" w:hAnsi="宋体" w:cs="Arial"/>
                <w:sz w:val="22"/>
              </w:rPr>
            </w:pPr>
            <w:r>
              <w:rPr>
                <w:rFonts w:hint="eastAsia" w:ascii="宋体" w:hAnsi="宋体" w:cs="Arial"/>
                <w:sz w:val="22"/>
              </w:rPr>
              <w:t>4</w:t>
            </w:r>
            <w:r>
              <w:rPr>
                <w:rFonts w:ascii="宋体" w:hAnsi="宋体" w:cs="Arial"/>
                <w:sz w:val="22"/>
              </w:rPr>
              <w:t>、</w:t>
            </w:r>
            <w:r>
              <w:t>本</w:t>
            </w:r>
            <w:r>
              <w:rPr>
                <w:rFonts w:hint="eastAsia"/>
              </w:rPr>
              <w:t>招标文件</w:t>
            </w:r>
            <w:r>
              <w:t>规定按日、工作日计算期间的，开始当天不计入， 从次日开始计算。期限的最后一日是国家法定节假日的，顺延到节假日后 的次日为期限的最后一日。</w:t>
            </w:r>
          </w:p>
          <w:p>
            <w:pPr>
              <w:adjustRightInd w:val="0"/>
              <w:snapToGrid w:val="0"/>
              <w:rPr>
                <w:rFonts w:ascii="宋体" w:hAnsi="宋体" w:cs="Arial"/>
                <w:sz w:val="22"/>
              </w:rPr>
            </w:pPr>
            <w:r>
              <w:rPr>
                <w:rFonts w:hint="eastAsia" w:ascii="宋体" w:hAnsi="宋体" w:cs="Arial"/>
                <w:sz w:val="22"/>
              </w:rPr>
              <w:t>5</w:t>
            </w:r>
            <w:r>
              <w:rPr>
                <w:rFonts w:ascii="宋体" w:hAnsi="宋体" w:cs="Arial"/>
                <w:sz w:val="22"/>
              </w:rPr>
              <w:t>、为避免错过关键信息，投标人应在招投标期间随时关注</w:t>
            </w:r>
            <w:r>
              <w:rPr>
                <w:rFonts w:hint="eastAsia" w:ascii="宋体" w:hAnsi="宋体" w:cs="宋体"/>
                <w:szCs w:val="21"/>
                <w:highlight w:val="none"/>
              </w:rPr>
              <w:t>杭州萧山</w:t>
            </w:r>
            <w:r>
              <w:rPr>
                <w:rFonts w:hint="eastAsia" w:ascii="宋体" w:hAnsi="宋体" w:cs="宋体"/>
                <w:szCs w:val="21"/>
                <w:highlight w:val="none"/>
                <w:lang w:eastAsia="zh-CN"/>
              </w:rPr>
              <w:t>国际</w:t>
            </w:r>
            <w:r>
              <w:rPr>
                <w:rFonts w:hint="eastAsia" w:ascii="宋体" w:hAnsi="宋体" w:cs="宋体"/>
                <w:szCs w:val="21"/>
                <w:highlight w:val="none"/>
              </w:rPr>
              <w:t>机场有限公司</w:t>
            </w:r>
            <w:r>
              <w:rPr>
                <w:rFonts w:hint="eastAsia" w:ascii="宋体" w:hAnsi="宋体" w:cs="宋体"/>
                <w:sz w:val="22"/>
              </w:rPr>
              <w:t>官网</w:t>
            </w:r>
            <w:r>
              <w:rPr>
                <w:rFonts w:ascii="宋体" w:hAnsi="宋体" w:cs="Arial"/>
                <w:sz w:val="22"/>
              </w:rPr>
              <w:t>。</w:t>
            </w:r>
          </w:p>
          <w:p>
            <w:pPr>
              <w:shd w:val="clear"/>
              <w:adjustRightInd w:val="0"/>
              <w:snapToGrid w:val="0"/>
              <w:rPr>
                <w:rFonts w:ascii="宋体" w:hAnsi="宋体" w:cs="Arial"/>
                <w:highlight w:val="none"/>
              </w:rPr>
            </w:pPr>
            <w:r>
              <w:rPr>
                <w:rFonts w:hint="eastAsia" w:ascii="宋体" w:hAnsi="宋体" w:cs="Arial"/>
                <w:sz w:val="22"/>
              </w:rPr>
              <w:t>6</w:t>
            </w:r>
            <w:r>
              <w:rPr>
                <w:rFonts w:ascii="宋体" w:hAnsi="宋体" w:cs="Arial"/>
                <w:sz w:val="22"/>
              </w:rPr>
              <w:t>、本前附表是对投标人须知的修改、补充和摘要，投标人须知具体内容(包括招标文件其他内容)如与本前附表不一致的，以本前附表为准。</w:t>
            </w:r>
          </w:p>
        </w:tc>
      </w:tr>
    </w:tbl>
    <w:p>
      <w:pPr>
        <w:shd w:val="clear"/>
        <w:autoSpaceDE w:val="0"/>
        <w:autoSpaceDN w:val="0"/>
        <w:adjustRightInd w:val="0"/>
        <w:spacing w:line="360" w:lineRule="auto"/>
        <w:ind w:firstLine="480" w:firstLineChars="200"/>
        <w:jc w:val="left"/>
        <w:rPr>
          <w:rFonts w:ascii="Times New Roman" w:hAnsi="Times New Roman"/>
          <w:kern w:val="0"/>
          <w:sz w:val="24"/>
          <w:szCs w:val="24"/>
          <w:highlight w:val="none"/>
        </w:rPr>
        <w:sectPr>
          <w:headerReference r:id="rId7" w:type="first"/>
          <w:headerReference r:id="rId5" w:type="default"/>
          <w:footerReference r:id="rId8" w:type="default"/>
          <w:headerReference r:id="rId6" w:type="even"/>
          <w:footerReference r:id="rId9" w:type="even"/>
          <w:pgSz w:w="11907" w:h="16840"/>
          <w:pgMar w:top="1191" w:right="1191" w:bottom="1191" w:left="1191" w:header="567" w:footer="720" w:gutter="227"/>
          <w:pgNumType w:fmt="numberInDash"/>
          <w:cols w:space="720" w:num="1"/>
        </w:sectPr>
      </w:pPr>
    </w:p>
    <w:p>
      <w:pPr>
        <w:shd w:val="clear"/>
        <w:autoSpaceDE w:val="0"/>
        <w:autoSpaceDN w:val="0"/>
        <w:adjustRightInd w:val="0"/>
        <w:snapToGrid w:val="0"/>
        <w:spacing w:line="360" w:lineRule="exact"/>
        <w:ind w:firstLine="0" w:firstLineChars="0"/>
        <w:jc w:val="center"/>
        <w:rPr>
          <w:rFonts w:ascii="宋体" w:hAnsi="宋体"/>
          <w:b/>
          <w:kern w:val="0"/>
          <w:sz w:val="22"/>
          <w:highlight w:val="none"/>
        </w:rPr>
      </w:pPr>
      <w:bookmarkStart w:id="22" w:name="_Hlk525123742"/>
      <w:r>
        <w:rPr>
          <w:sz w:val="28"/>
          <w:szCs w:val="28"/>
        </w:rPr>
        <w:t>投标人须知</w:t>
      </w:r>
    </w:p>
    <w:p>
      <w:pPr>
        <w:shd w:val="clear"/>
        <w:autoSpaceDE w:val="0"/>
        <w:autoSpaceDN w:val="0"/>
        <w:adjustRightInd w:val="0"/>
        <w:snapToGrid w:val="0"/>
        <w:spacing w:line="360" w:lineRule="exact"/>
        <w:ind w:firstLine="442" w:firstLineChars="200"/>
        <w:rPr>
          <w:rFonts w:ascii="宋体" w:hAnsi="宋体" w:cs="微软雅黑"/>
          <w:b/>
          <w:kern w:val="0"/>
          <w:sz w:val="22"/>
          <w:highlight w:val="none"/>
        </w:rPr>
      </w:pPr>
      <w:r>
        <w:rPr>
          <w:rFonts w:ascii="宋体" w:hAnsi="宋体"/>
          <w:b/>
          <w:kern w:val="0"/>
          <w:sz w:val="22"/>
          <w:highlight w:val="none"/>
        </w:rPr>
        <w:t xml:space="preserve">1. </w:t>
      </w:r>
      <w:r>
        <w:rPr>
          <w:rFonts w:hint="eastAsia" w:ascii="宋体" w:hAnsi="宋体" w:cs="微软雅黑"/>
          <w:b/>
          <w:kern w:val="0"/>
          <w:sz w:val="22"/>
          <w:highlight w:val="none"/>
        </w:rPr>
        <w:t>总则</w:t>
      </w:r>
    </w:p>
    <w:p>
      <w:pPr>
        <w:shd w:val="clea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1.1 招标项目概况</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highlight w:val="none"/>
          <w:u w:val="single"/>
        </w:rPr>
        <w:t>本项目</w:t>
      </w:r>
      <w:r>
        <w:rPr>
          <w:rFonts w:hint="eastAsia" w:ascii="宋体" w:hAnsi="宋体" w:cs="宋体"/>
          <w:kern w:val="0"/>
          <w:sz w:val="22"/>
          <w:highlight w:val="none"/>
        </w:rPr>
        <w:t>进行招标。</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1.1.2 招标人：见投标人须知前附表。</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w:t>
      </w:r>
      <w:r>
        <w:rPr>
          <w:rFonts w:ascii="宋体" w:hAnsi="宋体" w:cs="宋体"/>
          <w:kern w:val="0"/>
          <w:sz w:val="22"/>
          <w:highlight w:val="none"/>
        </w:rPr>
        <w:t>3</w:t>
      </w:r>
      <w:r>
        <w:rPr>
          <w:rFonts w:hint="eastAsia" w:ascii="宋体" w:hAnsi="宋体" w:cs="宋体"/>
          <w:kern w:val="0"/>
          <w:sz w:val="22"/>
          <w:highlight w:val="none"/>
        </w:rPr>
        <w:t>招标项目名称：见投标人须知前附表。</w:t>
      </w:r>
    </w:p>
    <w:p>
      <w:pPr>
        <w:shd w:val="clea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1.2 招标项目的资金来源和落实情况</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1.2.1 资金来源及比例：见投标人须知前附表。</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1.2.2 资金落实情况：见投标人须知前附表。</w:t>
      </w:r>
    </w:p>
    <w:p>
      <w:pPr>
        <w:shd w:val="clea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1.3 招标范围、服务期、服务地点和技术标准指标。</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1.3.1 招标范围：见投标人须知前附表。</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1.3.2 服务期：见投标人须知前附表。</w:t>
      </w:r>
    </w:p>
    <w:p>
      <w:pPr>
        <w:shd w:val="clear"/>
        <w:autoSpaceDE w:val="0"/>
        <w:autoSpaceDN w:val="0"/>
        <w:adjustRightInd w:val="0"/>
        <w:snapToGrid w:val="0"/>
        <w:spacing w:line="360" w:lineRule="exact"/>
        <w:ind w:firstLine="442" w:firstLineChars="200"/>
        <w:rPr>
          <w:rFonts w:hint="eastAsia" w:ascii="宋体" w:hAnsi="宋体" w:cs="宋体"/>
          <w:b/>
          <w:bCs/>
          <w:kern w:val="0"/>
          <w:sz w:val="22"/>
          <w:highlight w:val="none"/>
        </w:rPr>
      </w:pPr>
      <w:r>
        <w:rPr>
          <w:rFonts w:hint="eastAsia" w:ascii="宋体" w:hAnsi="宋体" w:cs="宋体"/>
          <w:b/>
          <w:bCs/>
          <w:kern w:val="0"/>
          <w:sz w:val="22"/>
          <w:highlight w:val="none"/>
        </w:rPr>
        <w:t>1.4 投标人资格要求</w:t>
      </w:r>
    </w:p>
    <w:p>
      <w:pPr>
        <w:numPr>
          <w:ilvl w:val="-1"/>
          <w:numId w:val="0"/>
        </w:num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1.4.1 </w:t>
      </w:r>
      <w:r>
        <w:rPr>
          <w:rFonts w:ascii="宋体" w:hAnsi="宋体" w:cs="宋体"/>
          <w:kern w:val="0"/>
          <w:sz w:val="22"/>
        </w:rPr>
        <w:t>投标人应具备承担本招标项目资质条件、能力和信誉：见投标人须知前附表</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highlight w:val="none"/>
        </w:rPr>
        <w:t xml:space="preserve">1.4.2 </w:t>
      </w:r>
      <w:r>
        <w:rPr>
          <w:rFonts w:ascii="宋体" w:hAnsi="宋体" w:cs="微软雅黑"/>
          <w:kern w:val="0"/>
          <w:sz w:val="22"/>
        </w:rPr>
        <w:t xml:space="preserve">投标人须知前附表规定接受联合体投标的，联合体除应符合本章第 </w:t>
      </w:r>
      <w:r>
        <w:rPr>
          <w:rFonts w:ascii="宋体" w:hAnsi="宋体"/>
          <w:kern w:val="0"/>
          <w:sz w:val="22"/>
        </w:rPr>
        <w:t xml:space="preserve">1.4.1 </w:t>
      </w:r>
      <w:r>
        <w:rPr>
          <w:rFonts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(3)联合体各方不得再以自己名义单独或参加其他联合体在本招标项目中投标，否则各相关投标均无效。</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bookmarkStart w:id="23" w:name="_Hlk47127892"/>
      <w:r>
        <w:rPr>
          <w:rFonts w:ascii="宋体" w:hAnsi="宋体" w:cs="宋体"/>
          <w:kern w:val="0"/>
          <w:sz w:val="22"/>
        </w:rPr>
        <w:t xml:space="preserve">(1)为招标人不具有独立法人资格的附属机构(单位)； </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w:t>
      </w:r>
      <w:r>
        <w:rPr>
          <w:rFonts w:hint="eastAsia" w:ascii="宋体" w:hAnsi="宋体" w:cs="宋体"/>
          <w:kern w:val="0"/>
          <w:sz w:val="22"/>
        </w:rPr>
        <w:t>与招标人存在利害关系且可能影响招标公正性</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w:t>
      </w:r>
      <w:r>
        <w:rPr>
          <w:rFonts w:hint="eastAsia" w:ascii="宋体" w:hAnsi="宋体" w:cs="宋体"/>
          <w:kern w:val="0"/>
          <w:sz w:val="22"/>
        </w:rPr>
        <w:t>与本招标项目的其他投标人为同一个单位负责人</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w:t>
      </w:r>
      <w:r>
        <w:rPr>
          <w:rFonts w:hint="eastAsia" w:ascii="宋体" w:hAnsi="宋体" w:cs="宋体"/>
          <w:kern w:val="0"/>
          <w:sz w:val="22"/>
        </w:rPr>
        <w:t>与本招标项目的其他投标人存在控股、管理关系</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w:t>
      </w:r>
      <w:r>
        <w:rPr>
          <w:rFonts w:hint="eastAsia" w:ascii="宋体" w:hAnsi="宋体" w:cs="宋体"/>
          <w:kern w:val="0"/>
          <w:sz w:val="22"/>
        </w:rPr>
        <w:t>被依法暂停或者取消投标资格</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w:t>
      </w:r>
      <w:r>
        <w:rPr>
          <w:rFonts w:hint="eastAsia" w:ascii="宋体" w:hAnsi="宋体" w:cs="宋体"/>
          <w:kern w:val="0"/>
          <w:sz w:val="22"/>
        </w:rPr>
        <w:t>被责令停产停业、暂扣或者吊销许可证、暂扣或者吊销营业执照</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w:t>
      </w:r>
      <w:r>
        <w:rPr>
          <w:rFonts w:hint="eastAsia" w:ascii="宋体" w:hAnsi="宋体" w:cs="宋体"/>
          <w:kern w:val="0"/>
          <w:sz w:val="22"/>
        </w:rPr>
        <w:t>进入清算程序，或被宣告破产，或其他丧失履约能力的情形</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8</w:t>
      </w:r>
      <w:r>
        <w:rPr>
          <w:rFonts w:ascii="宋体" w:hAnsi="宋体" w:cs="宋体"/>
          <w:kern w:val="0"/>
          <w:sz w:val="22"/>
        </w:rPr>
        <w:t>)法律法规或投标人须知前附表规定的其他情形。</w:t>
      </w:r>
    </w:p>
    <w:bookmarkEnd w:id="23"/>
    <w:p>
      <w:pPr>
        <w:shd w:val="clear"/>
        <w:autoSpaceDE w:val="0"/>
        <w:autoSpaceDN w:val="0"/>
        <w:adjustRightInd w:val="0"/>
        <w:snapToGrid w:val="0"/>
        <w:spacing w:line="360" w:lineRule="exact"/>
        <w:ind w:firstLine="440" w:firstLineChars="200"/>
        <w:rPr>
          <w:rFonts w:ascii="宋体" w:hAnsi="宋体" w:cs="宋体"/>
          <w:kern w:val="0"/>
          <w:sz w:val="22"/>
          <w:highlight w:val="none"/>
        </w:rPr>
      </w:pP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1.5 费用承担</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投标人准备和参加投标活动发生的费用自理。</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1.6 保密</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参与招标投标活动的各方应对招标文件和投标文件中的商业和技术等秘密保密，否则应承担相应的法律责任。</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1.7 语言文字</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招标投标文件使用的语言文字为中文。专用术语使用外文的，应附有中文注释。</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1.8 计量单位</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所有计量均采用中华人民共和国法定计量单位。</w:t>
      </w:r>
    </w:p>
    <w:p>
      <w:pPr>
        <w:shd w:val="clear"/>
        <w:autoSpaceDE w:val="0"/>
        <w:autoSpaceDN w:val="0"/>
        <w:adjustRightInd w:val="0"/>
        <w:snapToGrid w:val="0"/>
        <w:spacing w:line="360" w:lineRule="exact"/>
        <w:ind w:firstLine="442" w:firstLineChars="200"/>
        <w:rPr>
          <w:rFonts w:ascii="宋体" w:hAnsi="宋体" w:cs="宋体"/>
          <w:kern w:val="0"/>
          <w:sz w:val="22"/>
          <w:highlight w:val="none"/>
        </w:rPr>
      </w:pPr>
      <w:r>
        <w:rPr>
          <w:rFonts w:ascii="宋体" w:hAnsi="宋体" w:cs="宋体"/>
          <w:b/>
          <w:kern w:val="0"/>
          <w:sz w:val="22"/>
          <w:highlight w:val="none"/>
        </w:rPr>
        <w:t xml:space="preserve">1.9 </w:t>
      </w:r>
      <w:r>
        <w:rPr>
          <w:rFonts w:hint="eastAsia" w:ascii="宋体" w:hAnsi="宋体" w:cs="宋体"/>
          <w:b/>
          <w:kern w:val="0"/>
          <w:sz w:val="22"/>
          <w:highlight w:val="none"/>
        </w:rPr>
        <w:t>踏勘现场</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 xml:space="preserve">1.9.1 </w:t>
      </w:r>
      <w:r>
        <w:rPr>
          <w:rFonts w:hint="eastAsia" w:ascii="宋体" w:hAnsi="宋体" w:cs="宋体"/>
          <w:kern w:val="0"/>
          <w:sz w:val="22"/>
          <w:highlight w:val="none"/>
        </w:rPr>
        <w:t>投标人须知前附表规定组织踏勘现场的，招标人按投标人须知前附表规定的时间、地点组织投标人踏勘项目现场。</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 xml:space="preserve">1.9.2 </w:t>
      </w:r>
      <w:r>
        <w:rPr>
          <w:rFonts w:hint="eastAsia" w:ascii="宋体" w:hAnsi="宋体" w:cs="宋体"/>
          <w:kern w:val="0"/>
          <w:sz w:val="22"/>
          <w:highlight w:val="none"/>
        </w:rPr>
        <w:t>投标人踏勘现场发生的费用自理。</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 xml:space="preserve">1.9.3 </w:t>
      </w:r>
      <w:r>
        <w:rPr>
          <w:rFonts w:hint="eastAsia" w:ascii="宋体" w:hAnsi="宋体" w:cs="宋体"/>
          <w:kern w:val="0"/>
          <w:sz w:val="22"/>
          <w:highlight w:val="none"/>
        </w:rPr>
        <w:t>除招标人的原因外，投标人自行负责在踏勘现场中所发生的人员伤亡和财产损失。</w:t>
      </w:r>
    </w:p>
    <w:p>
      <w:pPr>
        <w:shd w:val="clear"/>
        <w:autoSpaceDE w:val="0"/>
        <w:autoSpaceDN w:val="0"/>
        <w:adjustRightInd w:val="0"/>
        <w:snapToGrid w:val="0"/>
        <w:spacing w:line="360" w:lineRule="exact"/>
        <w:ind w:firstLine="440" w:firstLineChars="200"/>
        <w:rPr>
          <w:rFonts w:ascii="宋体" w:hAnsi="宋体" w:cs="宋体"/>
          <w:b/>
          <w:kern w:val="0"/>
          <w:sz w:val="22"/>
          <w:highlight w:val="none"/>
        </w:rPr>
      </w:pPr>
      <w:r>
        <w:rPr>
          <w:rFonts w:ascii="宋体" w:hAnsi="宋体" w:cs="宋体"/>
          <w:kern w:val="0"/>
          <w:sz w:val="22"/>
          <w:highlight w:val="none"/>
        </w:rPr>
        <w:t xml:space="preserve">1.9.4 </w:t>
      </w:r>
      <w:r>
        <w:rPr>
          <w:rFonts w:hint="eastAsia" w:ascii="宋体" w:hAnsi="宋体" w:cs="宋体"/>
          <w:kern w:val="0"/>
          <w:sz w:val="22"/>
          <w:highlight w:val="none"/>
        </w:rPr>
        <w:t>招标人在踏勘现场中介绍的服务场地和相关的周边环境情况，供投标人在编制投标文件时参考，招标人不对投标人据此作出的判断和决策负责。</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w:t>
      </w:r>
      <w:r>
        <w:rPr>
          <w:rFonts w:ascii="宋体" w:hAnsi="宋体" w:cs="宋体"/>
          <w:b/>
          <w:kern w:val="0"/>
          <w:sz w:val="22"/>
          <w:highlight w:val="none"/>
        </w:rPr>
        <w:t>10</w:t>
      </w:r>
      <w:r>
        <w:rPr>
          <w:rFonts w:hint="eastAsia" w:ascii="宋体" w:hAnsi="宋体" w:cs="宋体"/>
          <w:b/>
          <w:kern w:val="0"/>
          <w:sz w:val="22"/>
          <w:highlight w:val="none"/>
        </w:rPr>
        <w:t xml:space="preserve"> 投标预备会</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w:t>
      </w:r>
      <w:r>
        <w:rPr>
          <w:rFonts w:ascii="宋体" w:hAnsi="宋体" w:cs="宋体"/>
          <w:kern w:val="0"/>
          <w:sz w:val="22"/>
          <w:highlight w:val="none"/>
        </w:rPr>
        <w:t>10</w:t>
      </w:r>
      <w:r>
        <w:rPr>
          <w:rFonts w:hint="eastAsia" w:ascii="宋体" w:hAnsi="宋体" w:cs="宋体"/>
          <w:kern w:val="0"/>
          <w:sz w:val="22"/>
          <w:highlight w:val="none"/>
        </w:rPr>
        <w:t>.1 投标人须知前附表规定召开投标预备会的，招标人按投标人须知前附表规定的时间和地点召开投标预备会，澄清投标人提出的问题。</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w:t>
      </w:r>
      <w:r>
        <w:rPr>
          <w:rFonts w:ascii="宋体" w:hAnsi="宋体" w:cs="宋体"/>
          <w:kern w:val="0"/>
          <w:sz w:val="22"/>
          <w:highlight w:val="none"/>
        </w:rPr>
        <w:t>10</w:t>
      </w:r>
      <w:r>
        <w:rPr>
          <w:rFonts w:hint="eastAsia" w:ascii="宋体" w:hAnsi="宋体" w:cs="宋体"/>
          <w:kern w:val="0"/>
          <w:sz w:val="22"/>
          <w:highlight w:val="none"/>
        </w:rPr>
        <w:t>.2 投标人应按投标人须知前附表规定的时间和形式将提出的问题送达招标人，以便招标人在会议期间澄清。</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1.10.3 投标预备会后，招标人将对投标人所提问题的澄清，以投标人须知前附表规定的形式通知所有购买招标文件的投标人。该澄清内容为招标文件的组成部分。</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1.1</w:t>
      </w:r>
      <w:r>
        <w:rPr>
          <w:rFonts w:ascii="宋体" w:hAnsi="宋体" w:cs="宋体"/>
          <w:b/>
          <w:kern w:val="0"/>
          <w:sz w:val="22"/>
          <w:highlight w:val="none"/>
        </w:rPr>
        <w:t>1</w:t>
      </w:r>
      <w:r>
        <w:rPr>
          <w:rFonts w:hint="eastAsia" w:ascii="宋体" w:hAnsi="宋体" w:cs="宋体"/>
          <w:b/>
          <w:kern w:val="0"/>
          <w:sz w:val="22"/>
          <w:highlight w:val="none"/>
        </w:rPr>
        <w:t xml:space="preserve"> 分包</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w:t>
      </w:r>
      <w:r>
        <w:rPr>
          <w:rFonts w:ascii="宋体" w:hAnsi="宋体" w:cs="宋体"/>
          <w:kern w:val="0"/>
          <w:sz w:val="22"/>
          <w:highlight w:val="none"/>
        </w:rPr>
        <w:t>1</w:t>
      </w:r>
      <w:r>
        <w:rPr>
          <w:rFonts w:hint="eastAsia" w:ascii="宋体" w:hAnsi="宋体" w:cs="宋体"/>
          <w:kern w:val="0"/>
          <w:sz w:val="22"/>
          <w:highlight w:val="none"/>
        </w:rPr>
        <w:t>.1 投标人拟在中标后将中标项目的非主体设备进行分包的，应符合投标人须知前附表规定的分包内容、分包金额和资质要求等限制性条件，除投标人须知前附表规定的非主体设备 外，其他工作不得分包。</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w:t>
      </w:r>
      <w:r>
        <w:rPr>
          <w:rFonts w:ascii="宋体" w:hAnsi="宋体" w:cs="宋体"/>
          <w:kern w:val="0"/>
          <w:sz w:val="22"/>
          <w:highlight w:val="none"/>
        </w:rPr>
        <w:t>1</w:t>
      </w:r>
      <w:r>
        <w:rPr>
          <w:rFonts w:hint="eastAsia" w:ascii="宋体" w:hAnsi="宋体" w:cs="宋体"/>
          <w:kern w:val="0"/>
          <w:sz w:val="22"/>
          <w:highlight w:val="none"/>
        </w:rPr>
        <w:t>.2 中标人不得向他人转让中标项目，接受分包的人不得再次分包。中标人应当就分包项目向招标人负责，接受分包的人就分包项目承担连带责任。</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1.1</w:t>
      </w:r>
      <w:r>
        <w:rPr>
          <w:rFonts w:ascii="宋体" w:hAnsi="宋体" w:cs="宋体"/>
          <w:b/>
          <w:kern w:val="0"/>
          <w:sz w:val="22"/>
          <w:highlight w:val="none"/>
        </w:rPr>
        <w:t>2</w:t>
      </w:r>
      <w:r>
        <w:rPr>
          <w:rFonts w:hint="eastAsia" w:ascii="宋体" w:hAnsi="宋体" w:cs="宋体"/>
          <w:b/>
          <w:kern w:val="0"/>
          <w:sz w:val="22"/>
          <w:highlight w:val="none"/>
        </w:rPr>
        <w:t xml:space="preserve">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cs="宋体"/>
          <w:kern w:val="0"/>
          <w:sz w:val="22"/>
        </w:rPr>
        <w:t>1.12.1 投标文件应当对招标文件的实质性要求和条件作出满足性或更有利于招</w:t>
      </w:r>
      <w:r>
        <w:rPr>
          <w:rFonts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ascii="宋体" w:hAnsi="宋体" w:cs="微软雅黑"/>
          <w:kern w:val="0"/>
          <w:sz w:val="22"/>
        </w:rPr>
        <w:t>投标文件对招标文件的全部偏差，均应在投标文件的商务和技术偏离表中列明，除列明的内容外，视为投标人响应招标文件的全部要求。</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 招标文件</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2.1 招标文件的组成</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本招标文件包括：</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(1)招标公告；</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(2)投标人须知；</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(3)评标办法；</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(4)合同条款及格式；</w:t>
      </w:r>
    </w:p>
    <w:p>
      <w:pPr>
        <w:shd w:val="clea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(5)</w:t>
      </w:r>
      <w:r>
        <w:rPr>
          <w:rFonts w:hint="eastAsia" w:ascii="宋体" w:hAnsi="宋体" w:cs="宋体"/>
          <w:kern w:val="0"/>
          <w:sz w:val="22"/>
          <w:highlight w:val="none"/>
          <w:lang w:val="en-US" w:eastAsia="zh-CN"/>
        </w:rPr>
        <w:t>技术标准及要求</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(6)投标文件格式；</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(7)投标人须知前附表规定的其他资料。</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根据本章第 1.</w:t>
      </w:r>
      <w:r>
        <w:rPr>
          <w:rFonts w:ascii="宋体" w:hAnsi="宋体" w:cs="宋体"/>
          <w:kern w:val="0"/>
          <w:sz w:val="22"/>
          <w:highlight w:val="none"/>
        </w:rPr>
        <w:t>10</w:t>
      </w:r>
      <w:r>
        <w:rPr>
          <w:rFonts w:hint="eastAsia" w:ascii="宋体" w:hAnsi="宋体" w:cs="宋体"/>
          <w:kern w:val="0"/>
          <w:sz w:val="22"/>
          <w:highlight w:val="none"/>
        </w:rPr>
        <w:t>款、第 2.2 款和第 2.3 款对招标文件所作的澄清、修改，构成招标文件的组成部分。</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2.2 招标文件的澄清</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2.2.2 招标文件的澄清以投标人须知前附表规定的形式发布，但不指明澄清问题的来源。澄清发出的时间距本章第 4.2.1 项规定的投标截止时间不足</w:t>
      </w:r>
      <w:r>
        <w:rPr>
          <w:rFonts w:ascii="宋体" w:hAnsi="宋体" w:cs="宋体"/>
          <w:kern w:val="0"/>
          <w:sz w:val="22"/>
          <w:highlight w:val="none"/>
        </w:rPr>
        <w:t>15</w:t>
      </w:r>
      <w:r>
        <w:rPr>
          <w:rFonts w:hint="eastAsia" w:ascii="宋体" w:hAnsi="宋体" w:cs="宋体"/>
          <w:kern w:val="0"/>
          <w:sz w:val="22"/>
          <w:highlight w:val="none"/>
        </w:rPr>
        <w:t>日的，并且澄清内容可能影响投标文件编制的，将相应延长投标截止时间。</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2.2.3 所有获得招标文件的投标人应自行关注网站（</w:t>
      </w:r>
      <w:r>
        <w:rPr>
          <w:rFonts w:hint="eastAsia" w:cs="宋体"/>
          <w:highlight w:val="none"/>
        </w:rPr>
        <w:t>杭州萧山</w:t>
      </w:r>
      <w:r>
        <w:rPr>
          <w:rFonts w:hint="eastAsia" w:cs="宋体"/>
          <w:highlight w:val="none"/>
          <w:lang w:eastAsia="zh-CN"/>
        </w:rPr>
        <w:t>国际</w:t>
      </w:r>
      <w:r>
        <w:rPr>
          <w:rFonts w:hint="eastAsia" w:cs="宋体"/>
          <w:highlight w:val="none"/>
        </w:rPr>
        <w:t>机场有限公司主页招投标</w:t>
      </w:r>
      <w:r>
        <w:rPr>
          <w:rFonts w:cs="宋体"/>
          <w:highlight w:val="none"/>
        </w:rPr>
        <w:t>信息栏</w:t>
      </w:r>
      <w:r>
        <w:rPr>
          <w:highlight w:val="none"/>
        </w:rPr>
        <w:fldChar w:fldCharType="begin"/>
      </w:r>
      <w:r>
        <w:rPr>
          <w:highlight w:val="none"/>
        </w:rPr>
        <w:instrText xml:space="preserve"> HYPERLINK "http://www.hzairport.com/tender/index.html" </w:instrText>
      </w:r>
      <w:r>
        <w:rPr>
          <w:highlight w:val="none"/>
        </w:rPr>
        <w:fldChar w:fldCharType="separate"/>
      </w:r>
      <w:r>
        <w:rPr>
          <w:rStyle w:val="17"/>
          <w:highlight w:val="none"/>
        </w:rPr>
        <w:t>http://www.hzairport.com/tender/index.html</w:t>
      </w:r>
      <w:r>
        <w:rPr>
          <w:rStyle w:val="17"/>
          <w:highlight w:val="none"/>
        </w:rPr>
        <w:fldChar w:fldCharType="end"/>
      </w:r>
      <w:r>
        <w:rPr>
          <w:rFonts w:hint="eastAsia" w:ascii="宋体" w:hAnsi="宋体" w:cs="宋体"/>
          <w:kern w:val="0"/>
          <w:sz w:val="22"/>
          <w:highlight w:val="none"/>
        </w:rPr>
        <w:t>）发布的招标文件澄清公告（补充公告），招标人不再一一通知。投标人因自身贻误行为导致投标失败的，责任自负。</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2.2.4 除非招标人认为确有必要答复，否则，招标人有权拒绝回复投标人在本章第 2.2.1 项规定的时间后的任何澄清要求。</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2.3 招标文件的修改</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highlight w:val="none"/>
        </w:rPr>
        <w:t>15</w:t>
      </w:r>
      <w:r>
        <w:rPr>
          <w:rFonts w:hint="eastAsia" w:ascii="宋体" w:hAnsi="宋体" w:cs="宋体"/>
          <w:kern w:val="0"/>
          <w:sz w:val="22"/>
          <w:highlight w:val="none"/>
        </w:rPr>
        <w:t>日的，并且修改内容可能影响投标文件编制的，将相应延长投标截止时间。</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2.3.2 所有获得招标文件的投标人应自行关注网站（</w:t>
      </w:r>
      <w:r>
        <w:rPr>
          <w:rFonts w:hint="eastAsia" w:cs="宋体"/>
          <w:highlight w:val="none"/>
        </w:rPr>
        <w:t>杭州萧山</w:t>
      </w:r>
      <w:r>
        <w:rPr>
          <w:rFonts w:hint="eastAsia" w:cs="宋体"/>
          <w:highlight w:val="none"/>
          <w:lang w:eastAsia="zh-CN"/>
        </w:rPr>
        <w:t>国际</w:t>
      </w:r>
      <w:r>
        <w:rPr>
          <w:rFonts w:hint="eastAsia" w:cs="宋体"/>
          <w:highlight w:val="none"/>
        </w:rPr>
        <w:t>机场有限公司主页招投标</w:t>
      </w:r>
      <w:r>
        <w:rPr>
          <w:rFonts w:cs="宋体"/>
          <w:highlight w:val="none"/>
        </w:rPr>
        <w:t>信息栏</w:t>
      </w:r>
      <w:r>
        <w:rPr>
          <w:highlight w:val="none"/>
        </w:rPr>
        <w:fldChar w:fldCharType="begin"/>
      </w:r>
      <w:r>
        <w:rPr>
          <w:highlight w:val="none"/>
        </w:rPr>
        <w:instrText xml:space="preserve"> HYPERLINK "http://www.hzairport.com/tender/index.html" </w:instrText>
      </w:r>
      <w:r>
        <w:rPr>
          <w:highlight w:val="none"/>
        </w:rPr>
        <w:fldChar w:fldCharType="separate"/>
      </w:r>
      <w:r>
        <w:rPr>
          <w:rStyle w:val="17"/>
          <w:highlight w:val="none"/>
        </w:rPr>
        <w:t>http://www.hzairport.com/tender/index.html</w:t>
      </w:r>
      <w:r>
        <w:rPr>
          <w:rStyle w:val="17"/>
          <w:highlight w:val="none"/>
        </w:rPr>
        <w:fldChar w:fldCharType="end"/>
      </w:r>
      <w:r>
        <w:rPr>
          <w:rFonts w:hint="eastAsia" w:ascii="宋体" w:hAnsi="宋体" w:cs="宋体"/>
          <w:kern w:val="0"/>
          <w:sz w:val="22"/>
          <w:highlight w:val="none"/>
        </w:rPr>
        <w:t>）发布的招标文件修改公告（补充公告），招标人不再一一通知。投标人因自身贻误行为导致投标失败的，责任自负。</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2.4 招标文件的异议</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标人或者其他利害关系人对招标文件有异议的，应当在投标截止时间 10 日前以书面形式</w:t>
      </w:r>
      <w:r>
        <w:rPr>
          <w:rFonts w:hint="eastAsia" w:ascii="宋体" w:hAnsi="宋体" w:cs="宋体"/>
          <w:kern w:val="0"/>
          <w:sz w:val="22"/>
        </w:rPr>
        <w:t>(</w:t>
      </w:r>
      <w:r>
        <w:rPr>
          <w:rFonts w:ascii="宋体" w:hAnsi="宋体" w:cs="宋体"/>
          <w:kern w:val="0"/>
          <w:sz w:val="22"/>
        </w:rPr>
        <w:t>必须由其法定代表人或者授权代表签字并加盖公章</w:t>
      </w:r>
      <w:r>
        <w:rPr>
          <w:rFonts w:hint="eastAsia" w:ascii="宋体" w:hAnsi="宋体" w:cs="宋体"/>
          <w:kern w:val="0"/>
          <w:sz w:val="22"/>
        </w:rPr>
        <w:t>)</w:t>
      </w:r>
      <w:r>
        <w:rPr>
          <w:rFonts w:ascii="宋体" w:hAnsi="宋体" w:cs="宋体"/>
          <w:kern w:val="0"/>
          <w:sz w:val="22"/>
        </w:rPr>
        <w:t>提出。招标人将在收到异议之日起 3 日内作出答复；作出答复前，将暂停招标投标活动。</w:t>
      </w:r>
    </w:p>
    <w:p>
      <w:pPr>
        <w:shd w:val="clear"/>
        <w:autoSpaceDE w:val="0"/>
        <w:autoSpaceDN w:val="0"/>
        <w:adjustRightInd w:val="0"/>
        <w:snapToGrid w:val="0"/>
        <w:spacing w:line="360" w:lineRule="exact"/>
        <w:ind w:firstLine="440" w:firstLineChars="200"/>
        <w:rPr>
          <w:rFonts w:hint="eastAsia" w:ascii="宋体" w:hAnsi="宋体"/>
          <w:b/>
          <w:kern w:val="0"/>
          <w:sz w:val="22"/>
          <w:highlight w:val="none"/>
        </w:rPr>
      </w:pPr>
      <w:r>
        <w:rPr>
          <w:rFonts w:hint="eastAsia" w:ascii="宋体" w:hAnsi="宋体" w:cs="宋体"/>
          <w:kern w:val="0"/>
          <w:sz w:val="22"/>
        </w:rPr>
        <w:t>异议的接收邮箱和联系电话见投标人须知前附表。</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b/>
          <w:kern w:val="0"/>
          <w:sz w:val="22"/>
          <w:highlight w:val="none"/>
        </w:rPr>
        <w:t>3</w:t>
      </w:r>
      <w:r>
        <w:rPr>
          <w:rFonts w:ascii="宋体" w:hAnsi="宋体"/>
          <w:b/>
          <w:kern w:val="0"/>
          <w:sz w:val="22"/>
          <w:highlight w:val="none"/>
        </w:rPr>
        <w:t>.</w:t>
      </w:r>
      <w:r>
        <w:rPr>
          <w:rFonts w:hint="eastAsia" w:ascii="宋体" w:hAnsi="宋体" w:cs="宋体"/>
          <w:b/>
          <w:kern w:val="0"/>
          <w:sz w:val="22"/>
          <w:highlight w:val="none"/>
        </w:rPr>
        <w:t>投标文件</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sz w:val="22"/>
        </w:rPr>
      </w:pPr>
      <w:r>
        <w:rPr>
          <w:rFonts w:ascii="宋体" w:hAnsi="宋体" w:cs="宋体"/>
          <w:kern w:val="0"/>
          <w:sz w:val="22"/>
        </w:rPr>
        <w:t>(2)法定代表人身份证明</w:t>
      </w:r>
      <w:r>
        <w:rPr>
          <w:rFonts w:hint="eastAsia" w:ascii="宋体" w:hAnsi="宋体" w:cs="宋体"/>
          <w:kern w:val="0"/>
          <w:sz w:val="22"/>
        </w:rPr>
        <w:t>或</w:t>
      </w:r>
      <w:r>
        <w:rPr>
          <w:rFonts w:ascii="宋体" w:hAnsi="宋体" w:cs="宋体"/>
          <w:sz w:val="22"/>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(3)联合体协议书</w:t>
      </w:r>
      <w:r>
        <w:rPr>
          <w:rFonts w:hint="eastAsia" w:ascii="宋体" w:hAnsi="宋体" w:cs="宋体"/>
          <w:kern w:val="0"/>
          <w:sz w:val="22"/>
        </w:rPr>
        <w:t>(接受联合体投标时提供)</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w:t>
      </w:r>
      <w:r>
        <w:rPr>
          <w:rFonts w:hint="eastAsia" w:ascii="宋体" w:hAnsi="宋体" w:cs="宋体"/>
          <w:kern w:val="0"/>
          <w:sz w:val="22"/>
        </w:rPr>
        <w:t>服务大纲</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(9)投标人须知前附表规定的其他资料。</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rPr>
        <w:t>投标人在评标过程中作出的符合法律法规和招标文件规定的澄清确认，构成投标文件的组成部分。</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3.1.2 投标人须知前附表规定不接受联合体投标的，或投标人没有组成联合体的，投标文件不包括本章第 3.1.1(3)目所指的联合体协议书。</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3.1.3 投标人须知前附表未要求提交投标保证金的，投标文件不包括本章第 3.1.1(5)目所指的投标保证金。</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3.2 投标报价</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3.2.1 投标报价应包括国家规定的增值税税金，除投标人须知前附表另有规定外，增值税税金按一般计税方法计算。</w:t>
      </w:r>
      <w:r>
        <w:rPr>
          <w:rFonts w:ascii="宋体" w:hAnsi="宋体" w:cs="宋体"/>
          <w:kern w:val="0"/>
          <w:sz w:val="22"/>
        </w:rPr>
        <w:t>投标人应按第六章“投标文件格式”的要求在投标函中进行报价并填写“投标报价表”</w:t>
      </w:r>
      <w:r>
        <w:rPr>
          <w:rFonts w:hint="eastAsia" w:ascii="宋体" w:hAnsi="宋体" w:cs="宋体"/>
          <w:kern w:val="0"/>
          <w:sz w:val="22"/>
          <w:highlight w:val="none"/>
        </w:rPr>
        <w:t>。</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3.2.2 投标人应充分了解该项目的总体情况以及影响投标报价的其他要素。</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3.2.3 </w:t>
      </w:r>
      <w:r>
        <w:rPr>
          <w:rFonts w:ascii="宋体" w:hAnsi="宋体" w:cs="宋体"/>
          <w:kern w:val="0"/>
          <w:sz w:val="22"/>
        </w:rPr>
        <w:t>本项目的报价方式见投标人须知前附表。投标人在投标截止时间前修改投标函中的投标报价总额的，应同时修改投标文件“投标报价表”中的相应报价。此修改须符合本章第4.3款的有关要求。</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3.2.4 招标人设有最高投标限价的，投标人的投标报价不得超过最高投标限价，最高投标限价在投标人须知前附表中载明。</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3.2.5 投标报价的其他要求见投标人须知前附表。</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3.3 投标有效期</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3.3.1 </w:t>
      </w:r>
      <w:r>
        <w:rPr>
          <w:rFonts w:ascii="宋体" w:hAnsi="宋体" w:cs="宋体"/>
          <w:kern w:val="0"/>
          <w:sz w:val="22"/>
        </w:rPr>
        <w:t>在投标人须知前附表规定的投标有效期内，投标人不得撤销其投标文件。</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3.3.2 在投标有效期内，投标人撤销投标文件的，应承担招标文件和法律规定的责任。</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3.3.3 </w:t>
      </w:r>
      <w:r>
        <w:rPr>
          <w:rFonts w:ascii="宋体" w:hAnsi="宋体" w:cs="宋体"/>
          <w:kern w:val="0"/>
          <w:sz w:val="22"/>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3.4 投标保证金</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3.4.1 </w:t>
      </w:r>
      <w:r>
        <w:rPr>
          <w:rFonts w:ascii="宋体" w:hAnsi="宋体" w:cs="宋体"/>
          <w:kern w:val="0"/>
          <w:sz w:val="22"/>
        </w:rPr>
        <w:t>投标人应按投标人须知前附表规定的金额、提交时间及形式提供投标保证金，并作为其投标文件的组成部分。联合体投标的，其投标保证金</w:t>
      </w:r>
      <w:r>
        <w:rPr>
          <w:rFonts w:hint="eastAsia" w:ascii="宋体" w:hAnsi="宋体" w:cs="宋体"/>
          <w:kern w:val="0"/>
          <w:sz w:val="22"/>
        </w:rPr>
        <w:t>应</w:t>
      </w:r>
      <w:r>
        <w:rPr>
          <w:rFonts w:ascii="宋体" w:hAnsi="宋体" w:cs="宋体"/>
          <w:kern w:val="0"/>
          <w:sz w:val="22"/>
        </w:rPr>
        <w:t>由牵头人递交，并应符合投标人须知前附表的规定，否则，视为投标人自动放弃投标资格。</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3.4.2 投标人不按本章第 3.4.1 项要求提交投标保证金的，评标委员会将否决其投标。</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 xml:space="preserve">3.4.3 </w:t>
      </w:r>
      <w:r>
        <w:rPr>
          <w:rFonts w:ascii="宋体" w:hAnsi="宋体" w:cs="宋体"/>
          <w:kern w:val="0"/>
          <w:sz w:val="22"/>
        </w:rPr>
        <w:t>招标人最迟将在与中标人签订合同后 5 日内，向未中标的投标人和中标人退还投标保证金。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highlight w:val="none"/>
        </w:rPr>
        <w:t xml:space="preserve">3.4.4 </w:t>
      </w:r>
      <w:r>
        <w:rPr>
          <w:rFonts w:hint="eastAsia" w:ascii="宋体" w:hAnsi="宋体" w:cs="宋体"/>
          <w:kern w:val="0"/>
          <w:sz w:val="22"/>
        </w:rPr>
        <w:t>投标人</w:t>
      </w:r>
      <w:r>
        <w:rPr>
          <w:rFonts w:ascii="宋体" w:hAnsi="宋体" w:cs="宋体"/>
          <w:kern w:val="0"/>
          <w:sz w:val="22"/>
        </w:rPr>
        <w:t>有下列情形之一的，投标保证金将不予退还</w:t>
      </w:r>
      <w:r>
        <w:rPr>
          <w:rFonts w:hint="eastAsia" w:ascii="宋体" w:hAnsi="宋体" w:cs="宋体"/>
          <w:kern w:val="0"/>
          <w:sz w:val="22"/>
        </w:rPr>
        <w:t>。如招标人重新招标的，招标人拒绝投标人再次参加本项目投标</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(1)投标人在投标有效期内撤销投标文件</w:t>
      </w:r>
      <w:r>
        <w:rPr>
          <w:rFonts w:hint="eastAsia" w:ascii="宋体" w:hAnsi="宋体" w:cs="宋体"/>
          <w:kern w:val="0"/>
          <w:sz w:val="22"/>
        </w:rPr>
        <w:t>，或中标候选人公示期间放弃中标的</w:t>
      </w:r>
      <w:r>
        <w:rPr>
          <w:rFonts w:ascii="宋体" w:hAnsi="宋体" w:cs="宋体"/>
          <w:kern w:val="0"/>
          <w:sz w:val="22"/>
        </w:rPr>
        <w:t xml:space="preserve">； </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rPr>
        <w:t>(2)发生投标人须知前附表规定的其他可以不予退还投标保证金的情形。</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3.5 资格审查资料</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除投标人须知前附表另有规定外，投标人应按下列规定提供资格审查资料，以证明其满足本章第 1.4 款规定的资质、财务、业绩、信誉等要求。</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3.5.1 </w:t>
      </w:r>
      <w:r>
        <w:rPr>
          <w:rFonts w:ascii="宋体" w:hAnsi="宋体" w:cs="宋体"/>
          <w:kern w:val="0"/>
          <w:sz w:val="22"/>
        </w:rPr>
        <w:t>“投标人基本情况表”应附投标人营业执照副本、资质证书副本、一般纳税人证明等材料的复制件。</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3.5.2 </w:t>
      </w:r>
      <w:r>
        <w:rPr>
          <w:rFonts w:hint="eastAsia" w:ascii="宋体" w:hAnsi="宋体" w:cs="宋体"/>
          <w:kern w:val="0"/>
          <w:sz w:val="22"/>
        </w:rPr>
        <w:t>“</w:t>
      </w:r>
      <w:r>
        <w:rPr>
          <w:rFonts w:ascii="宋体" w:hAnsi="宋体" w:cs="宋体"/>
          <w:kern w:val="0"/>
          <w:sz w:val="22"/>
        </w:rPr>
        <w:t>投标人提供的资格审查资料一览表”</w:t>
      </w:r>
      <w:r>
        <w:rPr>
          <w:rFonts w:hint="eastAsia" w:ascii="宋体" w:hAnsi="宋体" w:cs="宋体"/>
          <w:kern w:val="0"/>
          <w:sz w:val="22"/>
        </w:rPr>
        <w:t>应按要求附</w:t>
      </w:r>
      <w:r>
        <w:rPr>
          <w:rFonts w:ascii="宋体" w:hAnsi="宋体" w:cs="宋体"/>
          <w:kern w:val="0"/>
          <w:sz w:val="22"/>
        </w:rPr>
        <w:t>资格审查资料</w:t>
      </w:r>
      <w:r>
        <w:rPr>
          <w:rFonts w:hint="eastAsia" w:ascii="宋体" w:hAnsi="宋体" w:cs="宋体"/>
          <w:kern w:val="0"/>
          <w:sz w:val="22"/>
        </w:rPr>
        <w:t>的复制件，</w:t>
      </w:r>
      <w:r>
        <w:rPr>
          <w:rFonts w:ascii="宋体" w:hAnsi="宋体" w:cs="宋体"/>
          <w:kern w:val="0"/>
          <w:sz w:val="22"/>
        </w:rPr>
        <w:t>资格审查资料的特殊要求详见投标人须知前附表。</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3.5.3 </w:t>
      </w:r>
      <w:r>
        <w:rPr>
          <w:rFonts w:hint="eastAsia" w:ascii="宋体" w:hAnsi="宋体" w:cs="宋体"/>
          <w:kern w:val="0"/>
          <w:sz w:val="22"/>
        </w:rPr>
        <w:t>“</w:t>
      </w:r>
      <w:r>
        <w:rPr>
          <w:rFonts w:ascii="宋体" w:hAnsi="宋体" w:cs="宋体"/>
          <w:kern w:val="0"/>
          <w:sz w:val="22"/>
        </w:rPr>
        <w:t>投标人资信情况说明</w:t>
      </w:r>
      <w:r>
        <w:rPr>
          <w:rFonts w:hint="eastAsia" w:ascii="宋体" w:hAnsi="宋体" w:cs="宋体"/>
          <w:kern w:val="0"/>
          <w:sz w:val="22"/>
        </w:rPr>
        <w:t>”（如有）对应评标办法的资信评审内容，投标人按要求填写并附证明材料的复印件。</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3.5.4 </w:t>
      </w:r>
      <w:r>
        <w:rPr>
          <w:rFonts w:hint="eastAsia" w:ascii="宋体" w:hAnsi="宋体" w:cs="宋体"/>
          <w:kern w:val="0"/>
          <w:sz w:val="22"/>
        </w:rPr>
        <w:t>投标人须知前附表规定接受联合体投标的，本章第 3.5.1 项规定的表格和资料应包括联合体各方相关情况。</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3.6 备选投标方案</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3.6.1 除投标人须知前附表规定允许外，投标人不得递交备选投标方案，否则其投标将被否 决。</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3.6.2  允许投标人递交备选投标方案的，只有中标人所递交的备选投标方案方可予以考虑。 评标委员会认为中标人的备选投标方案优于其按照招标文件要求编制的投标方案的，招标人可以接受该备选投标方案。</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3.6.3 投标人提供两个或两个以上投标报价，或者在投标文件中提供一个报价，但同时提供两个或两个以上服务方案的，视为提供备选方案。</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3.7 投标文件的编制</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3.7.1 投标文件应按第六章“投标文件格式”进行编写，如有必要，可以增加附页，作为投标文件的组成部分。</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highlight w:val="none"/>
        </w:rPr>
        <w:t>3.7.3</w:t>
      </w:r>
      <w:r>
        <w:rPr>
          <w:rFonts w:ascii="宋体" w:hAnsi="宋体" w:cs="宋体"/>
          <w:kern w:val="0"/>
          <w:sz w:val="22"/>
        </w:rPr>
        <w:t>(1)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w:t>
      </w:r>
      <w:r>
        <w:rPr>
          <w:rFonts w:hint="eastAsia" w:ascii="宋体" w:hAnsi="宋体" w:cs="宋体"/>
          <w:kern w:val="0"/>
          <w:sz w:val="22"/>
        </w:rPr>
        <w:t>，</w:t>
      </w:r>
      <w:r>
        <w:rPr>
          <w:rFonts w:ascii="宋体" w:hAnsi="宋体" w:cs="宋体"/>
          <w:kern w:val="0"/>
          <w:sz w:val="22"/>
        </w:rPr>
        <w:t>社会保险证明</w:t>
      </w:r>
      <w:r>
        <w:rPr>
          <w:rFonts w:hint="eastAsia" w:ascii="宋体" w:hAnsi="宋体" w:cs="宋体"/>
          <w:kern w:val="0"/>
          <w:sz w:val="22"/>
        </w:rPr>
        <w:t>要求见招标公告或投标邀请书</w:t>
      </w:r>
      <w:r>
        <w:rPr>
          <w:rFonts w:ascii="宋体" w:hAnsi="宋体" w:cs="宋体"/>
          <w:kern w:val="0"/>
          <w:sz w:val="22"/>
        </w:rPr>
        <w:t>。</w:t>
      </w:r>
      <w:r>
        <w:rPr>
          <w:rFonts w:ascii="宋体" w:hAnsi="宋体" w:cs="宋体"/>
          <w:sz w:val="22"/>
        </w:rPr>
        <w:t>投标文件签字或盖章要求</w:t>
      </w:r>
      <w:r>
        <w:rPr>
          <w:rFonts w:hint="eastAsia" w:ascii="宋体" w:hAnsi="宋体" w:cs="宋体"/>
          <w:sz w:val="22"/>
        </w:rPr>
        <w:t>其他</w:t>
      </w:r>
      <w:r>
        <w:rPr>
          <w:rFonts w:ascii="宋体" w:hAnsi="宋体" w:cs="宋体"/>
          <w:kern w:val="0"/>
          <w:sz w:val="22"/>
        </w:rPr>
        <w:t>见投标人须知前附表</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投标文件应避免涂改、行间插字或删除。如果出现上述情况，改动之处应由投标人的法定代表人或其授权的代理人签字或盖单位章。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rPr>
        <w:t>(3)投标文件的正本与副本应分别装订，投标文件</w:t>
      </w:r>
      <w:r>
        <w:rPr>
          <w:rFonts w:hint="eastAsia" w:ascii="宋体" w:hAnsi="宋体" w:cs="宋体"/>
          <w:kern w:val="0"/>
          <w:sz w:val="22"/>
        </w:rPr>
        <w:t>可</w:t>
      </w:r>
      <w:r>
        <w:rPr>
          <w:rFonts w:ascii="宋体" w:hAnsi="宋体" w:cs="宋体"/>
          <w:kern w:val="0"/>
          <w:sz w:val="22"/>
        </w:rPr>
        <w:t>分册</w:t>
      </w:r>
      <w:r>
        <w:rPr>
          <w:rFonts w:hint="eastAsia" w:ascii="宋体" w:hAnsi="宋体" w:cs="宋体"/>
          <w:kern w:val="0"/>
          <w:sz w:val="22"/>
        </w:rPr>
        <w:t>或不分册</w:t>
      </w:r>
      <w:r>
        <w:rPr>
          <w:rFonts w:ascii="宋体" w:hAnsi="宋体" w:cs="宋体"/>
          <w:kern w:val="0"/>
          <w:sz w:val="22"/>
        </w:rPr>
        <w:t>装订。</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4. 投标</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4.1 投标文件的密封和标记</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4.1.1 </w:t>
      </w:r>
      <w:r>
        <w:rPr>
          <w:rFonts w:ascii="宋体" w:hAnsi="宋体"/>
          <w:sz w:val="22"/>
        </w:rPr>
        <w:t>投标文件的正本、副本和电子版文件</w:t>
      </w:r>
      <w:r>
        <w:rPr>
          <w:rFonts w:hint="eastAsia" w:ascii="宋体" w:hAnsi="宋体"/>
          <w:sz w:val="22"/>
        </w:rPr>
        <w:t>应密封</w:t>
      </w:r>
      <w:r>
        <w:rPr>
          <w:rFonts w:ascii="宋体" w:hAnsi="宋体"/>
          <w:sz w:val="22"/>
        </w:rPr>
        <w:t>包装在一个(或多个)</w:t>
      </w:r>
      <w:r>
        <w:rPr>
          <w:rFonts w:hint="eastAsia" w:ascii="宋体" w:hAnsi="宋体"/>
          <w:sz w:val="22"/>
        </w:rPr>
        <w:t>封套</w:t>
      </w:r>
      <w:r>
        <w:rPr>
          <w:rFonts w:ascii="宋体" w:hAnsi="宋体"/>
          <w:sz w:val="22"/>
        </w:rPr>
        <w:t>内</w:t>
      </w:r>
      <w:r>
        <w:rPr>
          <w:rFonts w:ascii="宋体" w:hAnsi="宋体" w:cs="宋体"/>
          <w:kern w:val="0"/>
          <w:sz w:val="22"/>
        </w:rPr>
        <w:t>，并在封口处盖投标人单位章或法定代表人</w:t>
      </w:r>
      <w:r>
        <w:rPr>
          <w:rFonts w:hint="eastAsia" w:ascii="宋体" w:hAnsi="宋体" w:cs="宋体"/>
          <w:kern w:val="0"/>
          <w:sz w:val="22"/>
        </w:rPr>
        <w:t>签字</w:t>
      </w:r>
      <w:r>
        <w:rPr>
          <w:rFonts w:ascii="宋体" w:hAnsi="宋体" w:cs="宋体"/>
          <w:kern w:val="0"/>
          <w:sz w:val="22"/>
        </w:rPr>
        <w:t>或</w:t>
      </w:r>
      <w:r>
        <w:rPr>
          <w:rFonts w:hint="eastAsia" w:ascii="宋体" w:hAnsi="宋体" w:cs="宋体"/>
          <w:kern w:val="0"/>
          <w:sz w:val="22"/>
        </w:rPr>
        <w:t>委托代理人</w:t>
      </w:r>
      <w:r>
        <w:rPr>
          <w:rFonts w:ascii="宋体" w:hAnsi="宋体" w:cs="宋体"/>
          <w:kern w:val="0"/>
          <w:sz w:val="22"/>
        </w:rPr>
        <w:t>签字。</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4.1.2 </w:t>
      </w:r>
      <w:r>
        <w:rPr>
          <w:rFonts w:ascii="宋体" w:hAnsi="宋体" w:cs="Calibri"/>
          <w:sz w:val="22"/>
          <w:highlight w:val="none"/>
        </w:rPr>
        <w:t>投标文件的封套上应清楚地标记“投标文件”字样</w:t>
      </w:r>
      <w:r>
        <w:rPr>
          <w:rFonts w:hint="eastAsia" w:ascii="宋体" w:hAnsi="宋体" w:cs="Calibri"/>
          <w:sz w:val="22"/>
          <w:highlight w:val="none"/>
        </w:rPr>
        <w:t>，</w:t>
      </w:r>
      <w:r>
        <w:rPr>
          <w:rFonts w:hint="eastAsia" w:ascii="宋体" w:hAnsi="宋体" w:cs="宋体"/>
          <w:kern w:val="0"/>
          <w:sz w:val="22"/>
          <w:highlight w:val="none"/>
        </w:rPr>
        <w:t>投标文件封套上应写明的内容见投标人须知前附表。</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4.1.3 </w:t>
      </w:r>
      <w:r>
        <w:rPr>
          <w:rFonts w:ascii="宋体" w:hAnsi="宋体" w:cs="宋体"/>
          <w:kern w:val="0"/>
          <w:sz w:val="22"/>
        </w:rPr>
        <w:t>未密封的投标文件，招标人将予以拒收。</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4.1.4 </w:t>
      </w:r>
      <w:r>
        <w:rPr>
          <w:rFonts w:ascii="宋体" w:hAnsi="宋体" w:cs="宋体"/>
          <w:kern w:val="0"/>
          <w:sz w:val="22"/>
        </w:rPr>
        <w:t>如果</w:t>
      </w:r>
      <w:r>
        <w:rPr>
          <w:rFonts w:hint="eastAsia" w:ascii="宋体" w:hAnsi="宋体" w:cs="宋体"/>
          <w:kern w:val="0"/>
          <w:sz w:val="22"/>
        </w:rPr>
        <w:t>未按</w:t>
      </w:r>
      <w:r>
        <w:rPr>
          <w:rFonts w:ascii="宋体" w:hAnsi="宋体" w:cs="宋体"/>
          <w:kern w:val="0"/>
          <w:sz w:val="22"/>
        </w:rPr>
        <w:t>本章第4.1.1项或第4.1.2项要求</w:t>
      </w:r>
      <w:r>
        <w:rPr>
          <w:rFonts w:hint="eastAsia" w:ascii="宋体" w:hAnsi="宋体" w:cs="宋体"/>
          <w:kern w:val="0"/>
          <w:sz w:val="22"/>
        </w:rPr>
        <w:t>密封</w:t>
      </w:r>
      <w:r>
        <w:rPr>
          <w:rFonts w:ascii="宋体" w:hAnsi="宋体" w:cs="宋体"/>
          <w:kern w:val="0"/>
          <w:sz w:val="22"/>
        </w:rPr>
        <w:t>并加以标记，招标人将不承担投标文件错放或提前开封的责任。</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4.2 投标文件的递交</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4.2.1 投标人应在投标人须知前附表规定的投标截止时间前递交投标文件。</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4.2.2 投标人递交投标文件的地点：见投标人须知前附表。</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4.2.3 除投标人须知前附表另有规定外，投标人所递交的投标文件不予退还。</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4.2.4 逾期送达的投标文件，招标人将予以拒收。</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4.3 投标文件的修改与撤回</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4.3.1 在本章第 4.2.1 项规定的投标截止时间前，投标人可以修改或撤回已递交的投标文件，但应以书面形式通知招标人。</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4.3.2 投标人修改或撤回已递交投标文件的书面通知应按照本章第 3.7.3项的要 求签字或盖章。招标人收到书面通知后，向投标人出具签收凭证。</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4.3.3 投标人撤回投标文件的，招标人自收到投标人书面撤回通知之日起 5 日内退还已收取的投标保证金。</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4.3.4 修改的内容为投标文件的组成部分。修改的投标文件应按照本章第 3 条、第 4 条的规定进行编制、密封、标记和递交，并标明“修改”字样。</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b/>
          <w:kern w:val="0"/>
          <w:sz w:val="22"/>
          <w:highlight w:val="none"/>
        </w:rPr>
        <w:t>5</w:t>
      </w:r>
      <w:r>
        <w:rPr>
          <w:rFonts w:ascii="宋体" w:hAnsi="宋体"/>
          <w:b/>
          <w:kern w:val="0"/>
          <w:sz w:val="22"/>
          <w:highlight w:val="none"/>
        </w:rPr>
        <w:t>.</w:t>
      </w:r>
      <w:r>
        <w:rPr>
          <w:rFonts w:hint="eastAsia" w:ascii="宋体" w:hAnsi="宋体" w:cs="宋体"/>
          <w:b/>
          <w:kern w:val="0"/>
          <w:sz w:val="22"/>
          <w:highlight w:val="none"/>
        </w:rPr>
        <w:t>开标</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5.1 开标时间和地点</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5.1.1</w:t>
      </w:r>
      <w:r>
        <w:rPr>
          <w:rFonts w:ascii="宋体" w:hAnsi="宋体" w:cs="宋体"/>
          <w:kern w:val="0"/>
          <w:sz w:val="22"/>
        </w:rPr>
        <w:t>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5.1.2</w:t>
      </w:r>
      <w:r>
        <w:rPr>
          <w:rFonts w:hint="eastAsia" w:ascii="宋体" w:hAnsi="宋体" w:cs="宋体"/>
          <w:kern w:val="0"/>
          <w:sz w:val="22"/>
        </w:rPr>
        <w:t>参加开标的</w:t>
      </w:r>
      <w:r>
        <w:rPr>
          <w:rFonts w:ascii="宋体" w:hAnsi="宋体" w:cs="宋体"/>
          <w:kern w:val="0"/>
          <w:sz w:val="22"/>
        </w:rPr>
        <w:t>法定代表人或其委托代理人</w:t>
      </w:r>
      <w:r>
        <w:rPr>
          <w:rFonts w:hint="eastAsia" w:ascii="宋体" w:hAnsi="宋体" w:cs="宋体"/>
          <w:kern w:val="0"/>
          <w:sz w:val="22"/>
        </w:rPr>
        <w:t>应出示身份证原件、</w:t>
      </w:r>
      <w:r>
        <w:rPr>
          <w:rFonts w:ascii="宋体" w:hAnsi="宋体" w:cs="宋体"/>
          <w:kern w:val="0"/>
          <w:sz w:val="22"/>
        </w:rPr>
        <w:t>法定代表人身份证明</w:t>
      </w:r>
      <w:r>
        <w:rPr>
          <w:rFonts w:hint="eastAsia" w:ascii="宋体" w:hAnsi="宋体" w:cs="宋体"/>
          <w:kern w:val="0"/>
          <w:sz w:val="22"/>
        </w:rPr>
        <w:t>或法定代表人授权委托书原件(装订在投标文件内亦可)，否则不予参加开标。</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5.2 开标程序</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主持人按下列程序进行开标：</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(1)宣布开标纪律；</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(2)公布在投标截止时间前递交投标文件的投标人名称；</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(3)宣布开标人、唱标人、记录人、监标人等有关人员姓名；</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w:t>
      </w:r>
      <w:r>
        <w:rPr>
          <w:rFonts w:ascii="宋体" w:hAnsi="宋体" w:cs="宋体"/>
          <w:kern w:val="0"/>
          <w:sz w:val="22"/>
        </w:rPr>
        <w:t>按照投标人须知前附表规定的开标</w:t>
      </w:r>
      <w:r>
        <w:rPr>
          <w:rFonts w:hint="eastAsia" w:ascii="宋体" w:hAnsi="宋体" w:cs="宋体"/>
          <w:kern w:val="0"/>
          <w:sz w:val="22"/>
        </w:rPr>
        <w:t>程序</w:t>
      </w:r>
      <w:r>
        <w:rPr>
          <w:rFonts w:ascii="宋体" w:hAnsi="宋体" w:cs="宋体"/>
          <w:kern w:val="0"/>
          <w:sz w:val="22"/>
        </w:rPr>
        <w:t>当众开标，公布招标项目名称、投标人名称、投标保证金的递交情况、投标报价、服务期及其他内容，并记录在案；</w:t>
      </w:r>
    </w:p>
    <w:p>
      <w:pPr>
        <w:shd w:val="clea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(5)</w:t>
      </w:r>
      <w:r>
        <w:rPr>
          <w:rFonts w:ascii="宋体" w:hAnsi="宋体" w:cs="宋体"/>
          <w:kern w:val="0"/>
          <w:sz w:val="22"/>
        </w:rPr>
        <w:t>投标人法定代表人或其委托代理人、招标人代表、监标人、记录人等有关人员在开标记录上签字确认；</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(6)开标结束。</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投标人对开标有异议的，投标人应当在开标期间当场提出。招标人将当场对异议给予处理或者告知处理的办法。异议和答复应记入开标记录或者制作专门记录以存档备查。</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6. 评标</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6.1 评标委员会</w:t>
      </w:r>
    </w:p>
    <w:p>
      <w:pPr>
        <w:shd w:val="clear"/>
        <w:autoSpaceDE w:val="0"/>
        <w:autoSpaceDN w:val="0"/>
        <w:adjustRightInd w:val="0"/>
        <w:snapToGrid w:val="0"/>
        <w:spacing w:line="360" w:lineRule="exact"/>
        <w:ind w:firstLine="440" w:firstLineChars="200"/>
        <w:rPr>
          <w:rFonts w:hint="eastAsia" w:ascii="宋体" w:hAnsi="宋体" w:eastAsia="宋体" w:cs="宋体"/>
          <w:kern w:val="0"/>
          <w:sz w:val="22"/>
          <w:highlight w:val="none"/>
          <w:lang w:eastAsia="zh-CN"/>
        </w:rPr>
      </w:pPr>
      <w:r>
        <w:rPr>
          <w:rFonts w:hint="eastAsia" w:ascii="宋体" w:hAnsi="宋体" w:cs="宋体"/>
          <w:kern w:val="0"/>
          <w:sz w:val="22"/>
          <w:highlight w:val="none"/>
        </w:rPr>
        <w:t>6.1.1 评标由招标人依法组建的评标委员会负责。评标委员会由招标人</w:t>
      </w:r>
      <w:r>
        <w:rPr>
          <w:rFonts w:hint="eastAsia" w:ascii="宋体" w:hAnsi="宋体" w:cs="宋体"/>
          <w:kern w:val="0"/>
          <w:sz w:val="22"/>
          <w:highlight w:val="none"/>
          <w:lang w:eastAsia="zh-CN"/>
        </w:rPr>
        <w:t>自行组建。</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6.1.2 评标委员会成员有下列情形之一的，应当回避：</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(1)投标人或投标人主要负责人的近亲属；</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(2)行政监督部门的人员；</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(3)与投标人有经济利益关系，可能影响对投标公正评审的；</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(4)曾因在招标、评标以及其他与招标投标有关活动中从事违法行为而受过行政处罚或刑事处罚的；</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w:t>
      </w:r>
      <w:r>
        <w:rPr>
          <w:rFonts w:ascii="宋体" w:hAnsi="宋体" w:cs="宋体"/>
          <w:kern w:val="0"/>
          <w:sz w:val="22"/>
        </w:rPr>
        <w:t>与投标人有其他利害关系，可能影响对投标公正评审的。</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6.1.3 评标过程中，评标委员会成员有回避事由、擅离职守或者因健康等原因不能继续评标 的，招标人有权更换。被更换的评标委员会成员作出的评审结论无效，由更换后的评标委员会成员重新进行评审。</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6.2 评标原则</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评标活动遵循公平、公正、科学和择优的原则。</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6.3 评标</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6.3.1 </w:t>
      </w:r>
      <w:r>
        <w:rPr>
          <w:rFonts w:ascii="宋体" w:hAnsi="宋体" w:cs="宋体"/>
          <w:kern w:val="0"/>
          <w:sz w:val="22"/>
        </w:rPr>
        <w:t>评标委员会按照投标人须知前附表</w:t>
      </w:r>
      <w:r>
        <w:rPr>
          <w:rFonts w:hint="eastAsia" w:ascii="宋体" w:hAnsi="宋体" w:cs="宋体"/>
          <w:kern w:val="0"/>
          <w:sz w:val="22"/>
        </w:rPr>
        <w:t>和</w:t>
      </w:r>
      <w:r>
        <w:rPr>
          <w:rFonts w:ascii="宋体" w:hAnsi="宋体" w:cs="宋体"/>
          <w:kern w:val="0"/>
          <w:sz w:val="22"/>
        </w:rPr>
        <w:t>第三章“评标办法”规定的方法、评审因素、标准和程序对投标文件进行评审。第三章“评标办法”没有规定的方法、评审因素和标准，不作为评标依据。</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6.3.2 评标完成后，评标委员会应当向招标人提交书面评标报告和中标候选人名单。评标委员会推荐中标候选人的人数见投标人须知前附表。</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 合同授予</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7.1 中标候选人公示</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招标人将按照投标人须知前附表规定的公示媒介和期限公示中标候选人，公示期不得少于 3 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招标人不对投标人就评标过程情况以及中标或未中标原因作任何解释，投标人也不得向评标委员会或其他有关人员处获取评标过程的情况和材料。</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rPr>
        <w:t>异议的接收邮箱和联系电话见投标人须知前附表。</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除投标人须知前附表规定评标委员会直接确定中标人外，招标人依据评标委员会推荐的中标候选人确定中标人。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7.5 中标通知</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在本章第 3.3 款规定的投标有效期内，招标人以书面形式向中标人发出中标通知书。</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7.6 履约保证金</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7.6.1</w:t>
      </w:r>
      <w:r>
        <w:rPr>
          <w:rFonts w:ascii="宋体" w:hAnsi="宋体" w:cs="宋体"/>
          <w:kern w:val="0"/>
          <w:sz w:val="22"/>
        </w:rPr>
        <w:t>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7.6.2 中标人不能按本章第 7.6.1 项要求提交履约保证金的，视为放弃中标，其投标保证金不予退还，给招标人造成的损失超过投标保证金数额的，中标人还应当对超过部分予以赔偿。</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7.7 签订合同</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7.7.1 </w:t>
      </w:r>
      <w:r>
        <w:rPr>
          <w:rFonts w:ascii="宋体" w:hAnsi="宋体" w:cs="宋体"/>
          <w:kern w:val="0"/>
          <w:sz w:val="22"/>
        </w:rPr>
        <w:t>招标人和中标人应当在中标通知书发出之日起30日内，根据招标文件和中标人的投标文件订立书面合同</w:t>
      </w:r>
      <w:r>
        <w:rPr>
          <w:rFonts w:ascii="宋体" w:hAnsi="宋体" w:cs="Calibri"/>
          <w:kern w:val="0"/>
          <w:sz w:val="22"/>
        </w:rPr>
        <w:t>(合同条款按第四章“合同条款”)</w:t>
      </w:r>
      <w:r>
        <w:rPr>
          <w:rFonts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7.7.2 发出中标通知书后，招标人无正当理由拒签合同，或者在签订合同时向中标人提出附加条件的，招标人向中标人退还投标保证金；给中标人造成损失的，还应当赔偿损失。</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7.7.3 联合体中标的，联合体各方应当共同与招标人签订合同，就中标项目向招标人承担连 带责任。</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bookmarkStart w:id="24" w:name="_Toc220123242"/>
      <w:bookmarkStart w:id="25" w:name="_Toc219809802"/>
      <w:bookmarkStart w:id="26" w:name="_Toc15553"/>
      <w:r>
        <w:rPr>
          <w:rFonts w:hint="eastAsia" w:ascii="宋体" w:hAnsi="宋体" w:cs="宋体"/>
          <w:b/>
          <w:kern w:val="0"/>
          <w:sz w:val="22"/>
          <w:highlight w:val="none"/>
        </w:rPr>
        <w:t>8.重新招标和不再招标</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8.1 重新招标</w:t>
      </w:r>
      <w:bookmarkEnd w:id="24"/>
      <w:bookmarkEnd w:id="25"/>
      <w:bookmarkEnd w:id="26"/>
    </w:p>
    <w:p>
      <w:pPr>
        <w:shd w:val="clear"/>
        <w:adjustRightInd w:val="0"/>
        <w:snapToGrid w:val="0"/>
        <w:spacing w:line="360" w:lineRule="exact"/>
        <w:ind w:firstLine="440"/>
        <w:rPr>
          <w:rFonts w:ascii="宋体" w:hAnsi="宋体" w:cs="Calibri"/>
          <w:sz w:val="22"/>
          <w:highlight w:val="none"/>
        </w:rPr>
      </w:pPr>
      <w:r>
        <w:rPr>
          <w:rFonts w:ascii="宋体" w:hAnsi="宋体" w:cs="Calibri"/>
          <w:sz w:val="22"/>
          <w:highlight w:val="none"/>
        </w:rPr>
        <w:t>有下列情形之一的，招标人将重新招标；</w:t>
      </w:r>
    </w:p>
    <w:p>
      <w:pPr>
        <w:shd w:val="clea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（1）投标截止时间止，投标人少于3个的；</w:t>
      </w:r>
    </w:p>
    <w:p>
      <w:pPr>
        <w:shd w:val="clear"/>
        <w:adjustRightInd w:val="0"/>
        <w:snapToGrid w:val="0"/>
        <w:spacing w:line="360" w:lineRule="exact"/>
        <w:ind w:firstLine="476"/>
        <w:rPr>
          <w:rFonts w:ascii="宋体" w:hAnsi="宋体" w:cs="Calibri"/>
          <w:b/>
          <w:kern w:val="0"/>
          <w:sz w:val="22"/>
          <w:highlight w:val="none"/>
        </w:rPr>
      </w:pPr>
      <w:r>
        <w:rPr>
          <w:rFonts w:ascii="宋体" w:hAnsi="宋体" w:cs="Calibri"/>
          <w:b/>
          <w:kern w:val="0"/>
          <w:sz w:val="22"/>
          <w:highlight w:val="none"/>
        </w:rPr>
        <w:t>（2）</w:t>
      </w:r>
      <w:r>
        <w:rPr>
          <w:rFonts w:hint="eastAsia" w:ascii="宋体" w:hAnsi="宋体" w:cs="Calibri"/>
          <w:b/>
          <w:kern w:val="0"/>
          <w:sz w:val="22"/>
          <w:highlight w:val="none"/>
        </w:rPr>
        <w:t>所有投标人的报价均偏高，招标人无法接受的；</w:t>
      </w:r>
    </w:p>
    <w:p>
      <w:pPr>
        <w:shd w:val="clea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w:t>
      </w:r>
      <w:r>
        <w:rPr>
          <w:rFonts w:hint="eastAsia" w:ascii="宋体" w:hAnsi="宋体" w:cs="Calibri"/>
          <w:kern w:val="0"/>
          <w:sz w:val="22"/>
          <w:highlight w:val="none"/>
        </w:rPr>
        <w:t>3</w:t>
      </w:r>
      <w:r>
        <w:rPr>
          <w:rFonts w:ascii="宋体" w:hAnsi="宋体" w:cs="Calibri"/>
          <w:kern w:val="0"/>
          <w:sz w:val="22"/>
          <w:highlight w:val="none"/>
        </w:rPr>
        <w:t>）经评标委员会评审后否决所有投标的。</w:t>
      </w:r>
    </w:p>
    <w:p>
      <w:pPr>
        <w:adjustRightInd w:val="0"/>
        <w:snapToGrid w:val="0"/>
        <w:spacing w:line="360" w:lineRule="exact"/>
        <w:ind w:firstLine="440"/>
        <w:rPr>
          <w:rFonts w:ascii="宋体" w:hAnsi="宋体" w:cs="Calibri"/>
          <w:kern w:val="0"/>
          <w:sz w:val="22"/>
        </w:rPr>
      </w:pPr>
      <w:r>
        <w:rPr>
          <w:rFonts w:hint="eastAsia" w:ascii="宋体" w:hAnsi="宋体" w:cs="Calibri"/>
          <w:b/>
          <w:sz w:val="22"/>
        </w:rPr>
        <w:t>投标</w:t>
      </w:r>
      <w:r>
        <w:rPr>
          <w:rFonts w:ascii="宋体" w:hAnsi="宋体" w:cs="Calibri"/>
          <w:b/>
          <w:sz w:val="22"/>
        </w:rPr>
        <w:t>人少于</w:t>
      </w:r>
      <w:r>
        <w:rPr>
          <w:rFonts w:hint="eastAsia" w:ascii="宋体" w:hAnsi="宋体" w:cs="Calibri"/>
          <w:b/>
          <w:sz w:val="22"/>
        </w:rPr>
        <w:t>3个</w:t>
      </w:r>
      <w:r>
        <w:rPr>
          <w:rFonts w:ascii="宋体" w:hAnsi="宋体" w:cs="Calibri"/>
          <w:b/>
          <w:sz w:val="22"/>
        </w:rPr>
        <w:t>或</w:t>
      </w:r>
      <w:r>
        <w:rPr>
          <w:rFonts w:hint="eastAsia" w:ascii="宋体" w:hAnsi="宋体" w:cs="Calibri"/>
          <w:b/>
          <w:sz w:val="22"/>
        </w:rPr>
        <w:t>经</w:t>
      </w:r>
      <w:r>
        <w:rPr>
          <w:rFonts w:ascii="宋体" w:hAnsi="宋体" w:cs="Calibri"/>
          <w:b/>
          <w:sz w:val="22"/>
        </w:rPr>
        <w:t>评审</w:t>
      </w:r>
      <w:r>
        <w:rPr>
          <w:rFonts w:hint="eastAsia" w:ascii="宋体" w:hAnsi="宋体" w:cs="Calibri"/>
          <w:b/>
          <w:sz w:val="22"/>
        </w:rPr>
        <w:t>有效</w:t>
      </w:r>
      <w:r>
        <w:rPr>
          <w:rFonts w:ascii="宋体" w:hAnsi="宋体" w:cs="Calibri"/>
          <w:b/>
          <w:sz w:val="22"/>
        </w:rPr>
        <w:t>投标人</w:t>
      </w:r>
      <w:r>
        <w:rPr>
          <w:rFonts w:hint="eastAsia" w:ascii="宋体" w:hAnsi="宋体" w:cs="Calibri"/>
          <w:b/>
          <w:sz w:val="22"/>
        </w:rPr>
        <w:t>少于3个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w:t>
      </w:r>
      <w:r>
        <w:rPr>
          <w:rFonts w:hint="eastAsia" w:ascii="宋体" w:hAnsi="宋体" w:cs="Calibri"/>
          <w:b/>
          <w:sz w:val="22"/>
        </w:rPr>
        <w:t>通知，</w:t>
      </w:r>
      <w:r>
        <w:rPr>
          <w:rFonts w:ascii="宋体" w:hAnsi="宋体" w:cs="Calibri"/>
          <w:b/>
          <w:sz w:val="22"/>
        </w:rPr>
        <w:t>重新招标公告</w:t>
      </w:r>
      <w:r>
        <w:rPr>
          <w:rFonts w:hint="eastAsia" w:ascii="宋体" w:hAnsi="宋体" w:cs="Calibri"/>
          <w:b/>
          <w:sz w:val="22"/>
        </w:rPr>
        <w:t>发布</w:t>
      </w:r>
      <w:r>
        <w:rPr>
          <w:rFonts w:ascii="宋体" w:hAnsi="宋体" w:cs="Calibri"/>
          <w:b/>
          <w:sz w:val="22"/>
        </w:rPr>
        <w:t>即表示</w:t>
      </w:r>
      <w:r>
        <w:rPr>
          <w:rFonts w:hint="eastAsia" w:ascii="宋体" w:hAnsi="宋体" w:cs="Calibri"/>
          <w:b/>
          <w:sz w:val="22"/>
        </w:rPr>
        <w:t>本项目已进入新一轮招标。</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bookmarkStart w:id="27" w:name="_Toc219809803"/>
      <w:bookmarkStart w:id="28" w:name="_Toc18806"/>
      <w:bookmarkStart w:id="29" w:name="_Toc220123243"/>
      <w:r>
        <w:rPr>
          <w:rFonts w:hint="eastAsia" w:ascii="宋体" w:hAnsi="宋体" w:cs="宋体"/>
          <w:b/>
          <w:kern w:val="0"/>
          <w:sz w:val="22"/>
          <w:highlight w:val="none"/>
        </w:rPr>
        <w:t>8.2 不再招标</w:t>
      </w:r>
      <w:bookmarkEnd w:id="27"/>
      <w:bookmarkEnd w:id="28"/>
      <w:bookmarkEnd w:id="29"/>
    </w:p>
    <w:p>
      <w:pPr>
        <w:shd w:val="clear"/>
        <w:autoSpaceDE w:val="0"/>
        <w:autoSpaceDN w:val="0"/>
        <w:adjustRightInd w:val="0"/>
        <w:snapToGrid w:val="0"/>
        <w:spacing w:line="360" w:lineRule="exact"/>
        <w:ind w:firstLine="440" w:firstLineChars="200"/>
        <w:rPr>
          <w:rFonts w:ascii="宋体" w:hAnsi="宋体" w:cs="宋体"/>
          <w:b/>
          <w:bCs/>
          <w:kern w:val="0"/>
          <w:sz w:val="22"/>
          <w:highlight w:val="none"/>
        </w:rPr>
      </w:pPr>
      <w:r>
        <w:rPr>
          <w:rFonts w:ascii="宋体" w:hAnsi="宋体" w:cs="Calibri"/>
          <w:sz w:val="22"/>
          <w:highlight w:val="none"/>
        </w:rPr>
        <w:t>重新招标后投标人仍少于3个或者所有投标被否决的，经批准后不再进行招标。</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9.纪律和监督</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9.1 对招标人的纪律要求</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招标人不得泄露招标投标活动中应当保密的情况和资料，不得与投标人串通损害国家利益、 社会公共利益或者他人合法权益。</w:t>
      </w:r>
    </w:p>
    <w:p>
      <w:pPr>
        <w:shd w:val="clea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9.2 对投标人的纪律要求</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9.3 对评标委员会成员的纪律要求</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hd w:val="clea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9.4 对与评标活动有关的工作人员的纪律要求</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hd w:val="clea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9.5.1 投标人或者其他利害关系人认为招标投标活动不符合法律、行政法规规定的，可以自知道或者应当知道之日起 10 日内向招标管理部门进行书面投诉。</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9.5.3 投诉书主要内容如下：①投诉人和被投诉人的名称、地址及有效通讯方式等；②明确投诉事项的基本事实；③相关请求及主张；④有效线索和相关证据材料；⑤投诉处理要求提供的其他补充材料。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投诉人是法人的，投诉书必须由其法定代表人或者授权代表签字并盖章；其他组织或者个人投诉的，投诉书必须由其主要负责人或者投诉人本人签字，并附有效身份证明复制件。</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10.是否采用电子招标投标</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本招标项目是否采用电子招标投标方式，见投标人须知前附表。</w:t>
      </w:r>
    </w:p>
    <w:p>
      <w:pPr>
        <w:shd w:val="clea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11.需要补充的其他内容</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需要补充的其他内容：见投标人须知前附表。</w:t>
      </w:r>
    </w:p>
    <w:p>
      <w:pPr>
        <w:shd w:val="clear"/>
        <w:autoSpaceDE w:val="0"/>
        <w:autoSpaceDN w:val="0"/>
        <w:adjustRightInd w:val="0"/>
        <w:snapToGrid w:val="0"/>
        <w:spacing w:line="400" w:lineRule="exact"/>
        <w:ind w:firstLine="440" w:firstLineChars="200"/>
        <w:rPr>
          <w:rFonts w:ascii="宋体" w:hAnsi="宋体" w:cs="宋体"/>
          <w:kern w:val="0"/>
          <w:sz w:val="22"/>
          <w:highlight w:val="none"/>
        </w:rPr>
        <w:sectPr>
          <w:pgSz w:w="11907" w:h="16840"/>
          <w:pgMar w:top="1191" w:right="1191" w:bottom="1191" w:left="1191" w:header="567" w:footer="720" w:gutter="227"/>
          <w:pgNumType w:fmt="numberInDash"/>
          <w:cols w:space="720" w:num="1"/>
        </w:sectPr>
      </w:pPr>
    </w:p>
    <w:bookmarkEnd w:id="22"/>
    <w:p>
      <w:pPr>
        <w:pStyle w:val="4"/>
        <w:shd w:val="clear"/>
        <w:spacing w:line="564" w:lineRule="exact"/>
        <w:ind w:right="57"/>
        <w:jc w:val="center"/>
        <w:rPr>
          <w:b w:val="0"/>
          <w:bCs w:val="0"/>
          <w:highlight w:val="none"/>
        </w:rPr>
      </w:pPr>
      <w:bookmarkStart w:id="30" w:name="_Toc19698497"/>
      <w:r>
        <w:rPr>
          <w:rFonts w:hint="eastAsia"/>
          <w:b w:val="0"/>
          <w:bCs w:val="0"/>
          <w:highlight w:val="none"/>
        </w:rPr>
        <w:t>第三章  评标办法</w:t>
      </w:r>
      <w:bookmarkEnd w:id="30"/>
    </w:p>
    <w:p>
      <w:pPr>
        <w:shd w:val="clear"/>
        <w:autoSpaceDE w:val="0"/>
        <w:autoSpaceDN w:val="0"/>
        <w:adjustRightInd w:val="0"/>
        <w:spacing w:before="3" w:line="100" w:lineRule="exact"/>
        <w:jc w:val="left"/>
        <w:rPr>
          <w:rFonts w:ascii="微软雅黑" w:hAnsi="Times New Roman" w:cs="微软雅黑"/>
          <w:kern w:val="0"/>
          <w:sz w:val="10"/>
          <w:szCs w:val="10"/>
          <w:highlight w:val="none"/>
        </w:rPr>
      </w:pP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根据《中华人民共和国招标投标法》、《中华人民共和国招标投标法实施条例》等有关规定，制定本办法。</w:t>
      </w:r>
    </w:p>
    <w:p>
      <w:pPr>
        <w:shd w:val="clear"/>
        <w:snapToGrid w:val="0"/>
        <w:spacing w:line="360" w:lineRule="exact"/>
        <w:ind w:firstLine="433" w:firstLineChars="196"/>
        <w:rPr>
          <w:rFonts w:ascii="宋体" w:hAnsi="宋体" w:cs="宋体"/>
          <w:b/>
          <w:kern w:val="0"/>
          <w:sz w:val="22"/>
          <w:highlight w:val="none"/>
        </w:rPr>
      </w:pPr>
      <w:r>
        <w:rPr>
          <w:rFonts w:hint="eastAsia" w:ascii="宋体" w:hAnsi="宋体" w:cs="宋体"/>
          <w:b/>
          <w:kern w:val="0"/>
          <w:sz w:val="22"/>
          <w:highlight w:val="none"/>
        </w:rPr>
        <w:t>一、评标原则</w:t>
      </w:r>
    </w:p>
    <w:p>
      <w:pPr>
        <w:shd w:val="clear"/>
        <w:snapToGrid w:val="0"/>
        <w:spacing w:line="360" w:lineRule="exact"/>
        <w:ind w:firstLine="495" w:firstLineChars="225"/>
        <w:rPr>
          <w:rFonts w:ascii="宋体" w:hAnsi="宋体" w:cs="宋体"/>
          <w:kern w:val="0"/>
          <w:sz w:val="22"/>
          <w:highlight w:val="none"/>
        </w:rPr>
      </w:pPr>
      <w:r>
        <w:rPr>
          <w:rFonts w:hint="eastAsia" w:ascii="宋体" w:hAnsi="宋体" w:cs="宋体"/>
          <w:kern w:val="0"/>
          <w:sz w:val="22"/>
          <w:highlight w:val="none"/>
        </w:rPr>
        <w:t>评标应遵循公平、公正、科学、择优的原则。</w:t>
      </w:r>
    </w:p>
    <w:p>
      <w:pPr>
        <w:shd w:val="clear"/>
        <w:snapToGrid w:val="0"/>
        <w:spacing w:line="360" w:lineRule="exact"/>
        <w:ind w:firstLine="433" w:firstLineChars="196"/>
        <w:rPr>
          <w:rFonts w:ascii="宋体" w:hAnsi="宋体" w:cs="宋体"/>
          <w:b/>
          <w:kern w:val="0"/>
          <w:sz w:val="22"/>
          <w:highlight w:val="none"/>
        </w:rPr>
      </w:pPr>
      <w:r>
        <w:rPr>
          <w:rFonts w:hint="eastAsia" w:ascii="宋体" w:hAnsi="宋体" w:cs="宋体"/>
          <w:b/>
          <w:kern w:val="0"/>
          <w:sz w:val="22"/>
          <w:highlight w:val="none"/>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bookmarkStart w:id="31" w:name="_Hlk47377016"/>
      <w:r>
        <w:rPr>
          <w:rFonts w:hint="eastAsia" w:ascii="宋体" w:hAnsi="宋体" w:cs="宋体"/>
          <w:sz w:val="22"/>
        </w:rPr>
        <w:t>在任何评标环节中，评标委员会就某项定性的评审结论意见不一致的，由评标委员会全体成员按照少数服从多数的原则，以记名投票方式表决。</w:t>
      </w:r>
      <w:bookmarkEnd w:id="31"/>
    </w:p>
    <w:p>
      <w:pPr>
        <w:shd w:val="clear"/>
        <w:snapToGrid w:val="0"/>
        <w:spacing w:line="360" w:lineRule="exact"/>
        <w:ind w:firstLine="512" w:firstLineChars="232"/>
        <w:rPr>
          <w:rFonts w:ascii="宋体" w:hAnsi="宋体" w:cs="宋体"/>
          <w:b/>
          <w:kern w:val="0"/>
          <w:sz w:val="22"/>
          <w:highlight w:val="none"/>
        </w:rPr>
      </w:pPr>
      <w:r>
        <w:rPr>
          <w:rFonts w:hint="eastAsia" w:ascii="宋体" w:hAnsi="宋体" w:cs="宋体"/>
          <w:b/>
          <w:kern w:val="0"/>
          <w:sz w:val="22"/>
          <w:highlight w:val="none"/>
        </w:rPr>
        <w:t>三、评标程序和内容</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（一）熟悉招标文件和评标办法；</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（二）投标文件的符合性评审；</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（三）投标文件的资信评审；</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（四）投标文件的技术评审；</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（五）投标文件的商务评审；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(七)根据评标办法和标准计算综合得分；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(八)对投标人进行排序，推荐中标候选人，完成评标报告。</w:t>
      </w:r>
    </w:p>
    <w:p>
      <w:pPr>
        <w:shd w:val="clea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四、评审细则</w:t>
      </w:r>
    </w:p>
    <w:p>
      <w:pPr>
        <w:shd w:val="clea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（一）符合性评审</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w:t>
      </w:r>
      <w:r>
        <w:rPr>
          <w:rFonts w:ascii="宋体" w:hAnsi="宋体" w:cs="宋体"/>
          <w:b/>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ascii="宋体" w:hAnsi="宋体" w:cs="宋体"/>
          <w:b/>
          <w:sz w:val="22"/>
        </w:rPr>
        <w:t>之一</w:t>
      </w:r>
      <w:r>
        <w:rPr>
          <w:rFonts w:hint="eastAsia" w:ascii="宋体" w:hAnsi="宋体" w:eastAsia="宋体" w:cs="宋体"/>
          <w:b/>
          <w:bCs/>
          <w:sz w:val="22"/>
        </w:rPr>
        <w:t>的</w:t>
      </w:r>
      <w:r>
        <w:rPr>
          <w:rFonts w:hint="eastAsia" w:ascii="宋体" w:hAnsi="宋体" w:cs="宋体"/>
          <w:sz w:val="22"/>
        </w:rPr>
        <w:t>，</w:t>
      </w:r>
      <w:bookmarkStart w:id="32" w:name="_Hlk47377053"/>
      <w:r>
        <w:rPr>
          <w:rFonts w:hint="eastAsia" w:ascii="宋体" w:hAnsi="宋体" w:cs="宋体"/>
          <w:sz w:val="22"/>
        </w:rPr>
        <w:t>经评标委员会</w:t>
      </w:r>
      <w:bookmarkStart w:id="33" w:name="_Hlk47446073"/>
      <w:r>
        <w:rPr>
          <w:rFonts w:hint="eastAsia" w:ascii="宋体" w:hAnsi="宋体" w:cs="宋体"/>
          <w:sz w:val="22"/>
        </w:rPr>
        <w:t>评审后，符合性审查不予通过，不再进行下一步评审</w:t>
      </w:r>
      <w:bookmarkEnd w:id="33"/>
      <w:r>
        <w:rPr>
          <w:rFonts w:hint="eastAsia" w:ascii="宋体" w:hAnsi="宋体" w:cs="宋体"/>
          <w:sz w:val="22"/>
        </w:rPr>
        <w:t>。</w:t>
      </w:r>
      <w:bookmarkEnd w:id="32"/>
    </w:p>
    <w:p>
      <w:pPr>
        <w:shd w:val="clear"/>
        <w:adjustRightInd w:val="0"/>
        <w:snapToGrid w:val="0"/>
        <w:spacing w:line="360" w:lineRule="exact"/>
        <w:ind w:firstLine="440" w:firstLineChars="200"/>
        <w:rPr>
          <w:rFonts w:hint="eastAsia" w:cs="宋体"/>
          <w:highlight w:val="none"/>
        </w:rPr>
      </w:pPr>
      <w:r>
        <w:rPr>
          <w:rFonts w:hint="eastAsia" w:ascii="宋体" w:hAnsi="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shd w:val="clea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w:t>
      </w:r>
      <w:r>
        <w:rPr>
          <w:rFonts w:ascii="宋体" w:hAnsi="宋体" w:cs="宋体"/>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hint="eastAsia" w:ascii="宋体" w:hAnsi="宋体" w:cs="宋体"/>
          <w:sz w:val="22"/>
        </w:rPr>
        <w:t>属于重大偏差，</w:t>
      </w:r>
      <w:r>
        <w:rPr>
          <w:rFonts w:ascii="宋体" w:hAnsi="宋体" w:cs="宋体"/>
          <w:sz w:val="22"/>
        </w:rPr>
        <w:t>投标人不得通过补充、修改或撤消投标文件中的内容使其成为实质性响应的投标，投标人在投标截止时间以后不得提交任何资料作为评标依据。</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rPr>
        <w:t>(6)</w:t>
      </w:r>
      <w:r>
        <w:rPr>
          <w:rFonts w:ascii="宋体" w:hAnsi="宋体" w:cs="宋体"/>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hint="eastAsia" w:ascii="宋体" w:hAnsi="宋体" w:cs="宋体"/>
          <w:sz w:val="22"/>
        </w:rPr>
        <w:t>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highlight w:val="none"/>
        </w:rPr>
        <w:t>（三）</w:t>
      </w:r>
      <w:r>
        <w:rPr>
          <w:rFonts w:hint="eastAsia" w:ascii="宋体" w:hAnsi="宋体" w:cs="宋体"/>
          <w:b/>
          <w:sz w:val="22"/>
        </w:rPr>
        <w:t>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hint="eastAsia" w:ascii="宋体" w:hAnsi="宋体" w:cs="宋体"/>
          <w:b/>
          <w:bCs/>
          <w:sz w:val="22"/>
        </w:rPr>
      </w:pPr>
      <w:r>
        <w:rPr>
          <w:rFonts w:hint="eastAsia" w:ascii="宋体" w:hAnsi="宋体" w:cs="宋体"/>
          <w:sz w:val="22"/>
        </w:rPr>
        <w:t>当投标函中的投标报价与投标报价表中的投标报价不一致，或投标报价表中存在计算错误，或</w:t>
      </w:r>
      <w:r>
        <w:rPr>
          <w:rFonts w:ascii="宋体" w:hAnsi="宋体" w:cs="宋体"/>
          <w:sz w:val="22"/>
        </w:rPr>
        <w:t>投标函载明的</w:t>
      </w:r>
      <w:r>
        <w:rPr>
          <w:rFonts w:hint="eastAsia" w:ascii="宋体" w:hAnsi="宋体" w:cs="宋体"/>
          <w:sz w:val="22"/>
        </w:rPr>
        <w:t>大写数额</w:t>
      </w:r>
      <w:r>
        <w:rPr>
          <w:rFonts w:ascii="宋体" w:hAnsi="宋体" w:cs="宋体"/>
          <w:sz w:val="22"/>
        </w:rPr>
        <w:t>有明显错误</w:t>
      </w:r>
      <w:r>
        <w:rPr>
          <w:rFonts w:hint="eastAsia" w:ascii="宋体" w:hAnsi="宋体" w:cs="宋体"/>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rPr>
        <w:t>当通过符合性评审的单位少于三家时(不包括三家)，应由评标委员会确认是否具有竞争性，如果有竞争性，则评标继续进行。</w:t>
      </w:r>
    </w:p>
    <w:p>
      <w:pPr>
        <w:shd w:val="clea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（四）评标细则</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w:t>
      </w:r>
      <w:bookmarkStart w:id="34" w:name="_Hlk47988709"/>
      <w:r>
        <w:rPr>
          <w:rFonts w:hint="eastAsia" w:ascii="宋体" w:hAnsi="宋体" w:cs="宋体"/>
          <w:sz w:val="22"/>
        </w:rPr>
        <w:t>评标委员会根据评审情况，对资信、技术、商务等方面进行评审。评标委员会根据评审情况，对各投标人的投标文件进行打分。若评标委员会的评分表中计分不在分值范围内的，则该评分表无效。</w:t>
      </w:r>
      <w:bookmarkEnd w:id="34"/>
    </w:p>
    <w:p>
      <w:pPr>
        <w:spacing w:line="360" w:lineRule="exact"/>
        <w:ind w:firstLine="442" w:firstLineChars="200"/>
        <w:rPr>
          <w:rFonts w:ascii="宋体" w:hAnsi="宋体" w:eastAsia="等线" w:cs="宋体"/>
          <w:b/>
          <w:sz w:val="22"/>
        </w:rPr>
      </w:pPr>
      <w:r>
        <w:rPr>
          <w:rFonts w:hint="eastAsia" w:ascii="宋体" w:hAnsi="宋体" w:cs="宋体"/>
          <w:b/>
          <w:sz w:val="22"/>
        </w:rPr>
        <w:t>1.投标文件的资信评审(</w:t>
      </w:r>
      <w:r>
        <w:rPr>
          <w:rFonts w:hint="eastAsia" w:ascii="宋体" w:hAnsi="宋体" w:cs="宋体"/>
          <w:b/>
          <w:sz w:val="22"/>
          <w:u w:val="single"/>
        </w:rPr>
        <w:t xml:space="preserve"> 10</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该评分分值由评标委员会成员统一打分(具体分值设定详见下表)，小数点后保留1位小数。每个投标人的最终技术得分为评标委员会打分的算术平均值(小数点后保留2位，第三位四舍五入)。</w:t>
      </w:r>
    </w:p>
    <w:tbl>
      <w:tblPr>
        <w:tblStyle w:val="18"/>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1"/>
        <w:gridCol w:w="6095"/>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0" w:hRule="atLeast"/>
          <w:jc w:val="center"/>
        </w:trPr>
        <w:tc>
          <w:tcPr>
            <w:tcW w:w="2111" w:type="dxa"/>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评分内容</w:t>
            </w:r>
          </w:p>
        </w:tc>
        <w:tc>
          <w:tcPr>
            <w:tcW w:w="6095" w:type="dxa"/>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评分标准</w:t>
            </w:r>
          </w:p>
        </w:tc>
        <w:tc>
          <w:tcPr>
            <w:tcW w:w="1400" w:type="dxa"/>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2111" w:type="dxa"/>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投标人综合实力</w:t>
            </w:r>
          </w:p>
        </w:tc>
        <w:tc>
          <w:tcPr>
            <w:tcW w:w="6095" w:type="dxa"/>
            <w:vAlign w:val="center"/>
          </w:tcPr>
          <w:p>
            <w:pPr>
              <w:autoSpaceDE w:val="0"/>
              <w:autoSpaceDN w:val="0"/>
              <w:adjustRightInd w:val="0"/>
              <w:jc w:val="left"/>
              <w:rPr>
                <w:rFonts w:hint="eastAsia" w:ascii="宋体" w:hAnsi="宋体" w:cs="宋体"/>
                <w:color w:val="000000"/>
                <w:kern w:val="0"/>
                <w:sz w:val="22"/>
              </w:rPr>
            </w:pPr>
            <w:r>
              <w:rPr>
                <w:rFonts w:hint="eastAsia" w:ascii="宋体" w:hAnsi="Times New Roman" w:cs="宋体"/>
                <w:color w:val="000000"/>
                <w:kern w:val="0"/>
                <w:sz w:val="22"/>
              </w:rPr>
              <w:t>根据投标人获奖情况、经营情况、企业规模等情况横向比较，</w:t>
            </w:r>
            <w:r>
              <w:rPr>
                <w:rFonts w:hint="eastAsia" w:ascii="宋体" w:hAnsi="宋体" w:cs="宋体"/>
                <w:bCs/>
                <w:szCs w:val="21"/>
              </w:rPr>
              <w:t>优秀得</w:t>
            </w:r>
            <w:r>
              <w:rPr>
                <w:rFonts w:ascii="宋体" w:hAnsi="宋体" w:cs="宋体"/>
                <w:bCs/>
                <w:szCs w:val="21"/>
              </w:rPr>
              <w:t>2.8-4</w:t>
            </w:r>
            <w:r>
              <w:rPr>
                <w:rFonts w:hint="eastAsia" w:ascii="宋体" w:hAnsi="宋体" w:cs="宋体"/>
                <w:bCs/>
                <w:szCs w:val="21"/>
              </w:rPr>
              <w:t>分，良好得</w:t>
            </w:r>
            <w:r>
              <w:rPr>
                <w:rFonts w:ascii="宋体" w:hAnsi="宋体" w:cs="宋体"/>
                <w:bCs/>
                <w:szCs w:val="21"/>
              </w:rPr>
              <w:t>1.4-2.7</w:t>
            </w:r>
            <w:r>
              <w:rPr>
                <w:rFonts w:hint="eastAsia" w:ascii="宋体" w:hAnsi="宋体" w:cs="宋体"/>
                <w:bCs/>
                <w:szCs w:val="21"/>
              </w:rPr>
              <w:t>分，一般得0-1.</w:t>
            </w:r>
            <w:r>
              <w:rPr>
                <w:rFonts w:ascii="宋体" w:hAnsi="宋体" w:cs="宋体"/>
                <w:bCs/>
                <w:szCs w:val="21"/>
              </w:rPr>
              <w:t>3</w:t>
            </w:r>
            <w:r>
              <w:rPr>
                <w:rFonts w:hint="eastAsia" w:ascii="宋体" w:hAnsi="宋体" w:cs="宋体"/>
                <w:bCs/>
                <w:szCs w:val="21"/>
              </w:rPr>
              <w:t>分。</w:t>
            </w:r>
          </w:p>
          <w:p>
            <w:pPr>
              <w:autoSpaceDE w:val="0"/>
              <w:autoSpaceDN w:val="0"/>
              <w:adjustRightInd w:val="0"/>
              <w:jc w:val="left"/>
              <w:rPr>
                <w:rFonts w:hint="eastAsia" w:ascii="宋体" w:hAnsi="宋体" w:cs="宋体"/>
                <w:color w:val="000000"/>
                <w:kern w:val="0"/>
                <w:sz w:val="22"/>
              </w:rPr>
            </w:pPr>
            <w:r>
              <w:rPr>
                <w:rFonts w:hint="eastAsia" w:ascii="宋体" w:hAnsi="宋体" w:cs="宋体"/>
                <w:color w:val="000000"/>
                <w:kern w:val="0"/>
                <w:sz w:val="22"/>
              </w:rPr>
              <w:t>注：提供以上情况的证明材料，否则不予得分。</w:t>
            </w:r>
          </w:p>
        </w:tc>
        <w:tc>
          <w:tcPr>
            <w:tcW w:w="1400" w:type="dxa"/>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0-4</w:t>
            </w:r>
            <w:r>
              <w:rPr>
                <w:rFonts w:hint="eastAsia" w:ascii="宋体" w:hAnsi="Times New Roman" w:cs="宋体"/>
                <w:color w:val="000000"/>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2111" w:type="dxa"/>
            <w:vAlign w:val="center"/>
          </w:tcPr>
          <w:p>
            <w:pPr>
              <w:autoSpaceDE w:val="0"/>
              <w:autoSpaceDN w:val="0"/>
              <w:adjustRightInd w:val="0"/>
              <w:jc w:val="center"/>
              <w:rPr>
                <w:rFonts w:ascii="宋体" w:hAnsi="Times New Roman" w:cs="宋体"/>
                <w:color w:val="000000"/>
                <w:kern w:val="0"/>
                <w:sz w:val="22"/>
              </w:rPr>
            </w:pPr>
            <w:r>
              <w:rPr>
                <w:rFonts w:hint="eastAsia" w:ascii="宋体" w:hAnsi="Times New Roman" w:cs="宋体"/>
                <w:color w:val="000000"/>
                <w:kern w:val="0"/>
                <w:sz w:val="22"/>
              </w:rPr>
              <w:t>投标人业绩情况</w:t>
            </w:r>
          </w:p>
        </w:tc>
        <w:tc>
          <w:tcPr>
            <w:tcW w:w="6095" w:type="dxa"/>
            <w:vAlign w:val="center"/>
          </w:tcPr>
          <w:p>
            <w:pPr>
              <w:autoSpaceDE w:val="0"/>
              <w:autoSpaceDN w:val="0"/>
              <w:adjustRightInd w:val="0"/>
              <w:jc w:val="left"/>
              <w:rPr>
                <w:rFonts w:ascii="宋体" w:hAnsi="宋体" w:cs="宋体"/>
                <w:sz w:val="22"/>
              </w:rPr>
            </w:pPr>
            <w:r>
              <w:rPr>
                <w:rFonts w:hint="eastAsia" w:ascii="宋体" w:hAnsi="宋体" w:cs="宋体"/>
                <w:sz w:val="22"/>
              </w:rPr>
              <w:t>根据</w:t>
            </w:r>
            <w:r>
              <w:rPr>
                <w:rFonts w:ascii="宋体" w:hAnsi="宋体" w:cs="宋体"/>
                <w:sz w:val="22"/>
              </w:rPr>
              <w:t>201</w:t>
            </w:r>
            <w:r>
              <w:rPr>
                <w:rFonts w:hint="eastAsia" w:ascii="宋体" w:hAnsi="宋体" w:cs="宋体"/>
                <w:sz w:val="22"/>
                <w:lang w:val="en-US" w:eastAsia="zh-CN"/>
              </w:rPr>
              <w:t>9</w:t>
            </w:r>
            <w:r>
              <w:rPr>
                <w:rFonts w:ascii="宋体" w:hAnsi="宋体" w:cs="宋体"/>
                <w:sz w:val="22"/>
              </w:rPr>
              <w:t>年</w:t>
            </w:r>
            <w:r>
              <w:rPr>
                <w:rFonts w:hint="eastAsia" w:ascii="宋体" w:hAnsi="宋体"/>
                <w:sz w:val="22"/>
              </w:rPr>
              <w:t>1月1日以来(以合同签订时间为准)投标人承接过企事业单位同类新媒体运维项目业绩横向比较，</w:t>
            </w:r>
            <w:r>
              <w:rPr>
                <w:rFonts w:hint="eastAsia" w:ascii="宋体" w:hAnsi="宋体" w:cs="宋体"/>
                <w:bCs/>
                <w:szCs w:val="21"/>
              </w:rPr>
              <w:t>优秀得4-6分，良好得2-3.9分，一般得0-1.9分。</w:t>
            </w:r>
          </w:p>
          <w:p>
            <w:pPr>
              <w:autoSpaceDE w:val="0"/>
              <w:autoSpaceDN w:val="0"/>
              <w:adjustRightInd w:val="0"/>
              <w:jc w:val="left"/>
              <w:rPr>
                <w:rFonts w:hint="eastAsia" w:ascii="宋体" w:hAnsi="宋体" w:cs="宋体"/>
                <w:color w:val="000000"/>
                <w:kern w:val="0"/>
                <w:sz w:val="22"/>
              </w:rPr>
            </w:pPr>
            <w:r>
              <w:rPr>
                <w:rFonts w:hint="eastAsia" w:ascii="宋体" w:hAnsi="宋体" w:cs="宋体"/>
                <w:sz w:val="22"/>
              </w:rPr>
              <w:t>注：提供合同作为证明材料，如合同中无法体现业绩评审关键信息的，另提供业主证明文件。</w:t>
            </w:r>
          </w:p>
        </w:tc>
        <w:tc>
          <w:tcPr>
            <w:tcW w:w="1400" w:type="dxa"/>
            <w:vAlign w:val="center"/>
          </w:tcPr>
          <w:p>
            <w:pPr>
              <w:autoSpaceDE w:val="0"/>
              <w:autoSpaceDN w:val="0"/>
              <w:adjustRightInd w:val="0"/>
              <w:jc w:val="center"/>
              <w:rPr>
                <w:rFonts w:ascii="宋体" w:hAnsi="Times New Roman" w:cs="宋体"/>
                <w:color w:val="000000"/>
                <w:kern w:val="0"/>
                <w:sz w:val="22"/>
              </w:rPr>
            </w:pPr>
            <w:r>
              <w:rPr>
                <w:rFonts w:ascii="宋体" w:hAnsi="Times New Roman" w:cs="宋体"/>
                <w:color w:val="000000"/>
                <w:kern w:val="0"/>
                <w:sz w:val="22"/>
              </w:rPr>
              <w:t>0-6</w:t>
            </w:r>
            <w:r>
              <w:rPr>
                <w:rFonts w:hint="eastAsia" w:ascii="宋体" w:hAnsi="Times New Roman" w:cs="宋体"/>
                <w:color w:val="000000"/>
                <w:kern w:val="0"/>
                <w:sz w:val="22"/>
              </w:rPr>
              <w:t>分</w:t>
            </w:r>
          </w:p>
        </w:tc>
      </w:tr>
    </w:tbl>
    <w:p>
      <w:pPr>
        <w:spacing w:line="360" w:lineRule="exact"/>
        <w:ind w:firstLine="442" w:firstLineChars="200"/>
        <w:rPr>
          <w:rFonts w:ascii="宋体" w:hAnsi="宋体" w:cs="宋体"/>
          <w:b/>
          <w:sz w:val="22"/>
        </w:rPr>
      </w:pPr>
      <w:r>
        <w:rPr>
          <w:rFonts w:hint="eastAsia" w:ascii="宋体" w:hAnsi="宋体" w:cs="宋体"/>
          <w:b/>
          <w:sz w:val="22"/>
        </w:rPr>
        <w:t>2</w:t>
      </w:r>
      <w:r>
        <w:rPr>
          <w:rFonts w:ascii="宋体" w:hAnsi="宋体" w:cs="宋体"/>
          <w:b/>
          <w:sz w:val="22"/>
        </w:rPr>
        <w:t>.</w:t>
      </w:r>
      <w:r>
        <w:rPr>
          <w:rFonts w:hint="eastAsia" w:ascii="宋体" w:hAnsi="宋体" w:cs="宋体"/>
          <w:b/>
          <w:sz w:val="22"/>
        </w:rPr>
        <w:t>投标文件的技术评审(</w:t>
      </w:r>
      <w:r>
        <w:rPr>
          <w:rFonts w:hint="eastAsia" w:ascii="宋体" w:hAnsi="宋体" w:cs="宋体"/>
          <w:b/>
          <w:sz w:val="22"/>
          <w:u w:val="single"/>
        </w:rPr>
        <w:t xml:space="preserve"> 30</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18"/>
        <w:tblW w:w="91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200"/>
        <w:gridCol w:w="6521"/>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495" w:type="dxa"/>
            <w:vAlign w:val="center"/>
          </w:tcPr>
          <w:p>
            <w:pPr>
              <w:widowControl/>
              <w:jc w:val="center"/>
              <w:rPr>
                <w:rFonts w:ascii="宋体" w:hAnsi="宋体" w:cs="宋体"/>
                <w:color w:val="000000"/>
                <w:kern w:val="0"/>
                <w:sz w:val="22"/>
              </w:rPr>
            </w:pPr>
            <w:r>
              <w:rPr>
                <w:rFonts w:hint="eastAsia" w:ascii="宋体" w:hAnsi="宋体" w:cs="宋体"/>
                <w:color w:val="000000"/>
                <w:kern w:val="0"/>
                <w:sz w:val="22"/>
              </w:rPr>
              <w:t>序号</w:t>
            </w:r>
          </w:p>
        </w:tc>
        <w:tc>
          <w:tcPr>
            <w:tcW w:w="1200" w:type="dxa"/>
            <w:vAlign w:val="center"/>
          </w:tcPr>
          <w:p>
            <w:pPr>
              <w:widowControl/>
              <w:jc w:val="center"/>
              <w:rPr>
                <w:rFonts w:ascii="宋体" w:hAnsi="宋体" w:cs="宋体"/>
                <w:color w:val="000000"/>
                <w:kern w:val="0"/>
                <w:sz w:val="22"/>
              </w:rPr>
            </w:pPr>
            <w:r>
              <w:rPr>
                <w:rFonts w:hint="eastAsia" w:ascii="宋体" w:hAnsi="宋体" w:cs="宋体"/>
                <w:color w:val="000000"/>
                <w:kern w:val="0"/>
                <w:sz w:val="22"/>
              </w:rPr>
              <w:t>评标</w:t>
            </w:r>
          </w:p>
          <w:p>
            <w:pPr>
              <w:widowControl/>
              <w:jc w:val="center"/>
              <w:rPr>
                <w:rFonts w:ascii="宋体" w:hAnsi="宋体" w:cs="宋体"/>
                <w:color w:val="000000"/>
                <w:kern w:val="0"/>
                <w:sz w:val="22"/>
              </w:rPr>
            </w:pPr>
            <w:r>
              <w:rPr>
                <w:rFonts w:hint="eastAsia" w:ascii="宋体" w:hAnsi="宋体" w:cs="宋体"/>
                <w:color w:val="000000"/>
                <w:kern w:val="0"/>
                <w:sz w:val="22"/>
              </w:rPr>
              <w:t>因素</w:t>
            </w:r>
          </w:p>
        </w:tc>
        <w:tc>
          <w:tcPr>
            <w:tcW w:w="6521" w:type="dxa"/>
            <w:vAlign w:val="center"/>
          </w:tcPr>
          <w:p>
            <w:pPr>
              <w:widowControl/>
              <w:jc w:val="center"/>
              <w:rPr>
                <w:rFonts w:ascii="宋体" w:hAnsi="宋体" w:cs="宋体"/>
                <w:color w:val="000000"/>
                <w:kern w:val="0"/>
                <w:sz w:val="22"/>
              </w:rPr>
            </w:pPr>
            <w:r>
              <w:rPr>
                <w:rFonts w:hint="eastAsia" w:ascii="宋体" w:hAnsi="宋体" w:cs="宋体"/>
                <w:color w:val="000000"/>
                <w:kern w:val="0"/>
                <w:sz w:val="22"/>
              </w:rPr>
              <w:t>评分标准</w:t>
            </w:r>
          </w:p>
        </w:tc>
        <w:tc>
          <w:tcPr>
            <w:tcW w:w="956" w:type="dxa"/>
            <w:vAlign w:val="center"/>
          </w:tcPr>
          <w:p>
            <w:pPr>
              <w:widowControl/>
              <w:jc w:val="center"/>
              <w:rPr>
                <w:rFonts w:ascii="宋体" w:hAnsi="宋体" w:cs="宋体"/>
                <w:color w:val="000000"/>
                <w:kern w:val="0"/>
                <w:sz w:val="22"/>
              </w:rPr>
            </w:pPr>
            <w:r>
              <w:rPr>
                <w:rFonts w:hint="eastAsia" w:ascii="宋体" w:hAnsi="宋体" w:cs="宋体"/>
                <w:color w:val="000000"/>
                <w:kern w:val="0"/>
                <w:sz w:val="22"/>
              </w:rPr>
              <w:t>分值</w:t>
            </w:r>
          </w:p>
          <w:p>
            <w:pPr>
              <w:widowControl/>
              <w:jc w:val="center"/>
              <w:rPr>
                <w:rFonts w:ascii="宋体" w:hAnsi="宋体" w:cs="宋体"/>
                <w:color w:val="000000"/>
                <w:kern w:val="0"/>
                <w:sz w:val="22"/>
              </w:rPr>
            </w:pPr>
            <w:r>
              <w:rPr>
                <w:rFonts w:hint="eastAsia" w:ascii="宋体" w:hAnsi="宋体" w:cs="宋体"/>
                <w:color w:val="000000"/>
                <w:kern w:val="0"/>
                <w:sz w:val="22"/>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495" w:type="dxa"/>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200" w:type="dxa"/>
            <w:vAlign w:val="center"/>
          </w:tcPr>
          <w:p>
            <w:pPr>
              <w:widowControl/>
              <w:jc w:val="center"/>
              <w:rPr>
                <w:rFonts w:ascii="宋体" w:hAnsi="宋体" w:cs="宋体"/>
                <w:color w:val="000000"/>
                <w:kern w:val="0"/>
                <w:sz w:val="22"/>
              </w:rPr>
            </w:pPr>
            <w:r>
              <w:rPr>
                <w:rFonts w:hint="eastAsia" w:ascii="宋体" w:hAnsi="宋体" w:cs="宋体"/>
                <w:color w:val="000000"/>
                <w:kern w:val="0"/>
                <w:sz w:val="22"/>
              </w:rPr>
              <w:t>运维方案</w:t>
            </w:r>
          </w:p>
        </w:tc>
        <w:tc>
          <w:tcPr>
            <w:tcW w:w="6521" w:type="dxa"/>
            <w:vAlign w:val="center"/>
          </w:tcPr>
          <w:p>
            <w:pPr>
              <w:widowControl/>
              <w:jc w:val="left"/>
              <w:rPr>
                <w:rFonts w:ascii="宋体" w:hAnsi="宋体" w:cs="宋体"/>
                <w:color w:val="000000"/>
                <w:kern w:val="0"/>
                <w:sz w:val="22"/>
              </w:rPr>
            </w:pPr>
            <w:r>
              <w:rPr>
                <w:rFonts w:hint="eastAsia" w:ascii="宋体" w:hAnsi="宋体" w:cs="宋体"/>
                <w:color w:val="000000"/>
                <w:kern w:val="0"/>
                <w:sz w:val="22"/>
              </w:rPr>
              <w:t>根据投标人针对本项目服务内容所提出的运维方案（主要包括日常服务内容、重大事件主题策划、平台运维数据分析）的合理性、可行性等</w:t>
            </w:r>
            <w:r>
              <w:rPr>
                <w:rFonts w:hint="eastAsia" w:ascii="宋体" w:hAnsi="Times New Roman" w:cs="宋体"/>
                <w:color w:val="000000"/>
                <w:kern w:val="0"/>
                <w:sz w:val="22"/>
              </w:rPr>
              <w:t>情况横向比较</w:t>
            </w:r>
            <w:r>
              <w:rPr>
                <w:rFonts w:hint="eastAsia" w:ascii="宋体" w:hAnsi="宋体" w:cs="宋体"/>
                <w:bCs/>
                <w:szCs w:val="21"/>
              </w:rPr>
              <w:t>，优秀得4-6分，良好得2-3.9分，一般得0-1.9分。</w:t>
            </w:r>
          </w:p>
        </w:tc>
        <w:tc>
          <w:tcPr>
            <w:tcW w:w="956" w:type="dxa"/>
            <w:vAlign w:val="center"/>
          </w:tcPr>
          <w:p>
            <w:pPr>
              <w:widowControl/>
              <w:jc w:val="center"/>
              <w:rPr>
                <w:rFonts w:ascii="宋体" w:hAnsi="宋体" w:cs="宋体"/>
                <w:color w:val="000000"/>
                <w:kern w:val="0"/>
                <w:sz w:val="22"/>
              </w:rPr>
            </w:pPr>
            <w:r>
              <w:rPr>
                <w:rFonts w:hint="eastAsia" w:ascii="宋体" w:hAnsi="宋体" w:cs="宋体"/>
                <w:color w:val="000000"/>
                <w:kern w:val="0"/>
                <w:sz w:val="22"/>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495" w:type="dxa"/>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2</w:t>
            </w:r>
          </w:p>
        </w:tc>
        <w:tc>
          <w:tcPr>
            <w:tcW w:w="1200" w:type="dxa"/>
            <w:vAlign w:val="center"/>
          </w:tcPr>
          <w:p>
            <w:pPr>
              <w:widowControl/>
              <w:jc w:val="center"/>
              <w:rPr>
                <w:rFonts w:hint="eastAsia" w:ascii="宋体" w:hAnsi="宋体" w:cs="宋体"/>
                <w:bCs/>
                <w:szCs w:val="21"/>
              </w:rPr>
            </w:pPr>
            <w:r>
              <w:rPr>
                <w:rFonts w:hint="eastAsia" w:ascii="宋体" w:hAnsi="宋体" w:cs="宋体"/>
                <w:bCs/>
                <w:szCs w:val="21"/>
              </w:rPr>
              <w:t>视觉设计方案</w:t>
            </w:r>
          </w:p>
        </w:tc>
        <w:tc>
          <w:tcPr>
            <w:tcW w:w="6521" w:type="dxa"/>
            <w:vAlign w:val="center"/>
          </w:tcPr>
          <w:p>
            <w:pPr>
              <w:widowControl/>
              <w:jc w:val="left"/>
              <w:rPr>
                <w:rFonts w:hint="eastAsia" w:ascii="宋体" w:hAnsi="宋体" w:cs="宋体"/>
                <w:bCs/>
                <w:szCs w:val="21"/>
              </w:rPr>
            </w:pPr>
            <w:r>
              <w:rPr>
                <w:rFonts w:hint="eastAsia" w:ascii="宋体" w:hAnsi="宋体" w:cs="宋体"/>
                <w:color w:val="000000"/>
                <w:kern w:val="0"/>
                <w:sz w:val="22"/>
              </w:rPr>
              <w:t>根据投标人针对本项目服务内容所提出的视觉设计方案（例如</w:t>
            </w:r>
            <w:r>
              <w:rPr>
                <w:rFonts w:ascii="宋体" w:hAnsi="宋体" w:cs="宋体"/>
                <w:color w:val="000000"/>
                <w:kern w:val="0"/>
                <w:sz w:val="22"/>
              </w:rPr>
              <w:t>UI</w:t>
            </w:r>
            <w:r>
              <w:rPr>
                <w:rFonts w:hint="eastAsia" w:ascii="宋体" w:hAnsi="宋体" w:cs="宋体"/>
                <w:color w:val="000000"/>
                <w:kern w:val="0"/>
                <w:sz w:val="22"/>
              </w:rPr>
              <w:t>界面、重大或特殊事件海报设计、美工服务）是否合理、美观、适用等</w:t>
            </w:r>
            <w:r>
              <w:rPr>
                <w:rFonts w:hint="eastAsia" w:ascii="宋体" w:hAnsi="Times New Roman" w:cs="宋体"/>
                <w:color w:val="000000"/>
                <w:kern w:val="0"/>
                <w:sz w:val="22"/>
              </w:rPr>
              <w:t>情况横向比较</w:t>
            </w:r>
            <w:r>
              <w:rPr>
                <w:rFonts w:hint="eastAsia" w:ascii="宋体" w:hAnsi="宋体" w:cs="宋体"/>
                <w:bCs/>
                <w:szCs w:val="21"/>
              </w:rPr>
              <w:t>，优秀得</w:t>
            </w:r>
            <w:r>
              <w:rPr>
                <w:rFonts w:ascii="宋体" w:hAnsi="宋体" w:cs="宋体"/>
                <w:bCs/>
                <w:szCs w:val="21"/>
              </w:rPr>
              <w:t>2-3</w:t>
            </w:r>
            <w:r>
              <w:rPr>
                <w:rFonts w:hint="eastAsia" w:ascii="宋体" w:hAnsi="宋体" w:cs="宋体"/>
                <w:bCs/>
                <w:szCs w:val="21"/>
              </w:rPr>
              <w:t>分，良好得</w:t>
            </w:r>
            <w:r>
              <w:rPr>
                <w:rFonts w:ascii="宋体" w:hAnsi="宋体" w:cs="宋体"/>
                <w:bCs/>
                <w:szCs w:val="21"/>
              </w:rPr>
              <w:t>1-1.9</w:t>
            </w:r>
            <w:r>
              <w:rPr>
                <w:rFonts w:hint="eastAsia" w:ascii="宋体" w:hAnsi="宋体" w:cs="宋体"/>
                <w:bCs/>
                <w:szCs w:val="21"/>
              </w:rPr>
              <w:t>分，一般得0-</w:t>
            </w:r>
            <w:r>
              <w:rPr>
                <w:rFonts w:ascii="宋体" w:hAnsi="宋体" w:cs="宋体"/>
                <w:bCs/>
                <w:szCs w:val="21"/>
              </w:rPr>
              <w:t>0.9</w:t>
            </w:r>
            <w:r>
              <w:rPr>
                <w:rFonts w:hint="eastAsia" w:ascii="宋体" w:hAnsi="宋体" w:cs="宋体"/>
                <w:bCs/>
                <w:szCs w:val="21"/>
              </w:rPr>
              <w:t>分。</w:t>
            </w:r>
          </w:p>
        </w:tc>
        <w:tc>
          <w:tcPr>
            <w:tcW w:w="956" w:type="dxa"/>
            <w:vAlign w:val="center"/>
          </w:tcPr>
          <w:p>
            <w:pPr>
              <w:widowControl/>
              <w:jc w:val="center"/>
              <w:rPr>
                <w:rFonts w:hint="eastAsia" w:ascii="宋体" w:hAnsi="宋体" w:cs="宋体"/>
                <w:bCs/>
                <w:szCs w:val="21"/>
              </w:rPr>
            </w:pPr>
            <w:r>
              <w:rPr>
                <w:rFonts w:hint="eastAsia" w:ascii="宋体" w:hAnsi="宋体" w:cs="宋体"/>
                <w:color w:val="000000"/>
                <w:kern w:val="0"/>
                <w:sz w:val="22"/>
              </w:rPr>
              <w:t>0-</w:t>
            </w:r>
            <w:r>
              <w:rPr>
                <w:rFonts w:ascii="宋体" w:hAnsi="宋体" w:cs="宋体"/>
                <w:color w:val="000000"/>
                <w:kern w:val="0"/>
                <w:sz w:val="22"/>
              </w:rPr>
              <w:t>3</w:t>
            </w:r>
            <w:r>
              <w:rPr>
                <w:rFonts w:hint="eastAsia" w:ascii="宋体" w:hAnsi="宋体" w:cs="宋体"/>
                <w:color w:val="000000"/>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495" w:type="dxa"/>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3</w:t>
            </w:r>
          </w:p>
        </w:tc>
        <w:tc>
          <w:tcPr>
            <w:tcW w:w="1200" w:type="dxa"/>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服务质量保证</w:t>
            </w:r>
          </w:p>
        </w:tc>
        <w:tc>
          <w:tcPr>
            <w:tcW w:w="6521" w:type="dxa"/>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投标人关于本项目服务质量的承诺及保证措施，根据投标人提供的投标文件相应内容横向比较评分，</w:t>
            </w:r>
            <w:r>
              <w:rPr>
                <w:rFonts w:hint="eastAsia" w:ascii="宋体" w:hAnsi="宋体" w:cs="宋体"/>
                <w:bCs/>
                <w:szCs w:val="21"/>
              </w:rPr>
              <w:t>优秀得</w:t>
            </w:r>
            <w:r>
              <w:rPr>
                <w:rFonts w:ascii="宋体" w:hAnsi="宋体" w:cs="宋体"/>
                <w:bCs/>
                <w:szCs w:val="21"/>
              </w:rPr>
              <w:t>2.8-4</w:t>
            </w:r>
            <w:r>
              <w:rPr>
                <w:rFonts w:hint="eastAsia" w:ascii="宋体" w:hAnsi="宋体" w:cs="宋体"/>
                <w:bCs/>
                <w:szCs w:val="21"/>
              </w:rPr>
              <w:t>分，良好得</w:t>
            </w:r>
            <w:r>
              <w:rPr>
                <w:rFonts w:ascii="宋体" w:hAnsi="宋体" w:cs="宋体"/>
                <w:bCs/>
                <w:szCs w:val="21"/>
              </w:rPr>
              <w:t>1.4-2.7</w:t>
            </w:r>
            <w:r>
              <w:rPr>
                <w:rFonts w:hint="eastAsia" w:ascii="宋体" w:hAnsi="宋体" w:cs="宋体"/>
                <w:bCs/>
                <w:szCs w:val="21"/>
              </w:rPr>
              <w:t>分，一般得0-1.</w:t>
            </w:r>
            <w:r>
              <w:rPr>
                <w:rFonts w:ascii="宋体" w:hAnsi="宋体" w:cs="宋体"/>
                <w:bCs/>
                <w:szCs w:val="21"/>
              </w:rPr>
              <w:t>3</w:t>
            </w:r>
            <w:r>
              <w:rPr>
                <w:rFonts w:hint="eastAsia" w:ascii="宋体" w:hAnsi="宋体" w:cs="宋体"/>
                <w:bCs/>
                <w:szCs w:val="21"/>
              </w:rPr>
              <w:t>分。</w:t>
            </w:r>
          </w:p>
        </w:tc>
        <w:tc>
          <w:tcPr>
            <w:tcW w:w="956" w:type="dxa"/>
            <w:vAlign w:val="center"/>
          </w:tcPr>
          <w:p>
            <w:pPr>
              <w:widowControl/>
              <w:jc w:val="center"/>
              <w:rPr>
                <w:rFonts w:hint="eastAsia" w:ascii="宋体" w:hAnsi="宋体" w:cs="宋体"/>
                <w:bCs/>
                <w:szCs w:val="21"/>
              </w:rPr>
            </w:pPr>
            <w:r>
              <w:rPr>
                <w:rFonts w:hint="eastAsia" w:ascii="宋体" w:hAnsi="宋体" w:cs="宋体"/>
                <w:bCs/>
                <w:szCs w:val="21"/>
              </w:rPr>
              <w:t>0</w:t>
            </w:r>
            <w:r>
              <w:rPr>
                <w:rFonts w:ascii="宋体" w:hAnsi="宋体" w:cs="宋体"/>
                <w:bCs/>
                <w:szCs w:val="21"/>
              </w:rPr>
              <w:t>-4</w:t>
            </w:r>
            <w:r>
              <w:rPr>
                <w:rFonts w:hint="eastAsia" w:ascii="宋体" w:hAnsi="宋体" w:cs="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495" w:type="dxa"/>
            <w:vAlign w:val="center"/>
          </w:tcPr>
          <w:p>
            <w:pPr>
              <w:widowControl/>
              <w:jc w:val="center"/>
              <w:rPr>
                <w:rFonts w:hint="eastAsia" w:ascii="宋体" w:hAnsi="宋体" w:cs="宋体"/>
                <w:color w:val="000000"/>
                <w:kern w:val="0"/>
                <w:sz w:val="22"/>
              </w:rPr>
            </w:pPr>
            <w:r>
              <w:rPr>
                <w:rFonts w:ascii="宋体" w:hAnsi="宋体" w:cs="宋体"/>
                <w:color w:val="000000"/>
                <w:kern w:val="0"/>
                <w:sz w:val="22"/>
              </w:rPr>
              <w:t>4</w:t>
            </w:r>
          </w:p>
        </w:tc>
        <w:tc>
          <w:tcPr>
            <w:tcW w:w="1200" w:type="dxa"/>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推广宣传</w:t>
            </w:r>
          </w:p>
        </w:tc>
        <w:tc>
          <w:tcPr>
            <w:tcW w:w="6521" w:type="dxa"/>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根据投标人提供的针对</w:t>
            </w:r>
            <w:r>
              <w:rPr>
                <w:rFonts w:hint="eastAsia" w:ascii="宋体" w:hAnsi="宋体" w:cs="宋体"/>
                <w:color w:val="000000"/>
                <w:kern w:val="0"/>
                <w:sz w:val="22"/>
                <w:lang w:val="en-US" w:eastAsia="zh-CN"/>
              </w:rPr>
              <w:t>杭州萧山国际机场航空物流有限公司的微信公众号平台</w:t>
            </w:r>
            <w:r>
              <w:rPr>
                <w:rFonts w:hint="eastAsia" w:ascii="宋体" w:hAnsi="宋体" w:cs="宋体"/>
                <w:color w:val="000000"/>
                <w:kern w:val="0"/>
                <w:sz w:val="22"/>
              </w:rPr>
              <w:t>推广宣传理念、线上及线下活动策划方案、媒体宣传的成功经验或案例等情况横向比较，</w:t>
            </w:r>
            <w:r>
              <w:rPr>
                <w:rFonts w:hint="eastAsia" w:ascii="宋体" w:hAnsi="宋体" w:cs="宋体"/>
                <w:bCs/>
                <w:szCs w:val="21"/>
              </w:rPr>
              <w:t>优秀得3</w:t>
            </w:r>
            <w:r>
              <w:rPr>
                <w:rFonts w:ascii="宋体" w:hAnsi="宋体" w:cs="宋体"/>
                <w:bCs/>
                <w:szCs w:val="21"/>
              </w:rPr>
              <w:t>.</w:t>
            </w:r>
            <w:r>
              <w:rPr>
                <w:rFonts w:hint="eastAsia" w:ascii="宋体" w:hAnsi="宋体" w:cs="宋体"/>
                <w:bCs/>
                <w:szCs w:val="21"/>
              </w:rPr>
              <w:t>4-</w:t>
            </w:r>
            <w:r>
              <w:rPr>
                <w:rFonts w:ascii="宋体" w:hAnsi="宋体" w:cs="宋体"/>
                <w:bCs/>
                <w:szCs w:val="21"/>
              </w:rPr>
              <w:t>5</w:t>
            </w:r>
            <w:r>
              <w:rPr>
                <w:rFonts w:hint="eastAsia" w:ascii="宋体" w:hAnsi="宋体" w:cs="宋体"/>
                <w:bCs/>
                <w:szCs w:val="21"/>
              </w:rPr>
              <w:t>分，良好得1</w:t>
            </w:r>
            <w:r>
              <w:rPr>
                <w:rFonts w:ascii="宋体" w:hAnsi="宋体" w:cs="宋体"/>
                <w:bCs/>
                <w:szCs w:val="21"/>
              </w:rPr>
              <w:t>.7</w:t>
            </w:r>
            <w:r>
              <w:rPr>
                <w:rFonts w:hint="eastAsia" w:ascii="宋体" w:hAnsi="宋体" w:cs="宋体"/>
                <w:bCs/>
                <w:szCs w:val="21"/>
              </w:rPr>
              <w:t>-3.</w:t>
            </w:r>
            <w:r>
              <w:rPr>
                <w:rFonts w:ascii="宋体" w:hAnsi="宋体" w:cs="宋体"/>
                <w:bCs/>
                <w:szCs w:val="21"/>
              </w:rPr>
              <w:t>3</w:t>
            </w:r>
            <w:r>
              <w:rPr>
                <w:rFonts w:hint="eastAsia" w:ascii="宋体" w:hAnsi="宋体" w:cs="宋体"/>
                <w:bCs/>
                <w:szCs w:val="21"/>
              </w:rPr>
              <w:t>分，一般得0-</w:t>
            </w:r>
            <w:r>
              <w:rPr>
                <w:rFonts w:ascii="宋体" w:hAnsi="宋体" w:cs="宋体"/>
                <w:bCs/>
                <w:szCs w:val="21"/>
              </w:rPr>
              <w:t>1.6</w:t>
            </w:r>
            <w:r>
              <w:rPr>
                <w:rFonts w:hint="eastAsia" w:ascii="宋体" w:hAnsi="宋体" w:cs="宋体"/>
                <w:bCs/>
                <w:szCs w:val="21"/>
              </w:rPr>
              <w:t>分。</w:t>
            </w:r>
          </w:p>
        </w:tc>
        <w:tc>
          <w:tcPr>
            <w:tcW w:w="956" w:type="dxa"/>
            <w:vAlign w:val="center"/>
          </w:tcPr>
          <w:p>
            <w:pPr>
              <w:widowControl/>
              <w:jc w:val="center"/>
              <w:rPr>
                <w:rFonts w:hint="eastAsia" w:ascii="宋体" w:hAnsi="宋体" w:cs="宋体"/>
                <w:color w:val="000000"/>
                <w:kern w:val="0"/>
                <w:sz w:val="22"/>
              </w:rPr>
            </w:pPr>
            <w:r>
              <w:rPr>
                <w:rFonts w:hint="eastAsia" w:ascii="宋体" w:hAnsi="宋体" w:cs="宋体"/>
                <w:bCs/>
                <w:szCs w:val="21"/>
              </w:rPr>
              <w:t>0-</w:t>
            </w:r>
            <w:r>
              <w:rPr>
                <w:rFonts w:ascii="宋体" w:hAnsi="宋体" w:cs="宋体"/>
                <w:bCs/>
                <w:szCs w:val="21"/>
              </w:rPr>
              <w:t>5</w:t>
            </w:r>
            <w:r>
              <w:rPr>
                <w:rFonts w:hint="eastAsia" w:ascii="宋体" w:hAnsi="宋体" w:cs="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495" w:type="dxa"/>
            <w:vAlign w:val="center"/>
          </w:tcPr>
          <w:p>
            <w:pPr>
              <w:widowControl/>
              <w:jc w:val="center"/>
              <w:rPr>
                <w:rFonts w:ascii="宋体" w:hAnsi="宋体" w:cs="宋体"/>
                <w:color w:val="000000"/>
                <w:kern w:val="0"/>
                <w:sz w:val="22"/>
              </w:rPr>
            </w:pPr>
            <w:r>
              <w:rPr>
                <w:rFonts w:ascii="宋体" w:hAnsi="宋体" w:cs="宋体"/>
                <w:color w:val="000000"/>
                <w:kern w:val="0"/>
                <w:sz w:val="22"/>
              </w:rPr>
              <w:t>5</w:t>
            </w:r>
          </w:p>
        </w:tc>
        <w:tc>
          <w:tcPr>
            <w:tcW w:w="1200" w:type="dxa"/>
            <w:vAlign w:val="center"/>
          </w:tcPr>
          <w:p>
            <w:pPr>
              <w:widowControl/>
              <w:jc w:val="center"/>
              <w:rPr>
                <w:rFonts w:ascii="宋体" w:hAnsi="宋体" w:cs="宋体"/>
                <w:color w:val="000000"/>
                <w:kern w:val="0"/>
                <w:sz w:val="22"/>
              </w:rPr>
            </w:pPr>
            <w:r>
              <w:rPr>
                <w:rFonts w:hint="eastAsia" w:ascii="宋体" w:hAnsi="宋体" w:cs="宋体"/>
                <w:bCs/>
                <w:szCs w:val="21"/>
              </w:rPr>
              <w:t>团队人员配置</w:t>
            </w:r>
          </w:p>
        </w:tc>
        <w:tc>
          <w:tcPr>
            <w:tcW w:w="6521" w:type="dxa"/>
            <w:vAlign w:val="center"/>
          </w:tcPr>
          <w:p>
            <w:pPr>
              <w:widowControl/>
              <w:jc w:val="left"/>
              <w:rPr>
                <w:rFonts w:ascii="宋体" w:hAnsi="宋体" w:cs="宋体"/>
                <w:color w:val="000000"/>
                <w:kern w:val="0"/>
                <w:sz w:val="22"/>
              </w:rPr>
            </w:pPr>
            <w:r>
              <w:rPr>
                <w:rFonts w:hint="eastAsia" w:ascii="宋体" w:hAnsi="宋体"/>
                <w:sz w:val="22"/>
              </w:rPr>
              <w:t>根据人员力量的投入、专业配置（主要包括团队人员资历、团队人员配置合理性，团队人员新媒体行业从业经验）是否满足项目需要</w:t>
            </w:r>
            <w:r>
              <w:rPr>
                <w:rFonts w:hint="eastAsia" w:ascii="宋体" w:hAnsi="宋体" w:cs="宋体"/>
                <w:color w:val="000000"/>
                <w:kern w:val="0"/>
                <w:sz w:val="22"/>
              </w:rPr>
              <w:t>等</w:t>
            </w:r>
            <w:r>
              <w:rPr>
                <w:rFonts w:hint="eastAsia" w:ascii="宋体" w:hAnsi="Times New Roman" w:cs="宋体"/>
                <w:color w:val="000000"/>
                <w:kern w:val="0"/>
                <w:sz w:val="22"/>
              </w:rPr>
              <w:t>情况横向比较</w:t>
            </w:r>
            <w:r>
              <w:rPr>
                <w:rFonts w:hint="eastAsia" w:ascii="宋体" w:hAnsi="宋体" w:cs="宋体"/>
                <w:bCs/>
                <w:szCs w:val="21"/>
              </w:rPr>
              <w:t>，优秀得</w:t>
            </w:r>
            <w:r>
              <w:rPr>
                <w:rFonts w:ascii="宋体" w:hAnsi="宋体" w:cs="宋体"/>
                <w:bCs/>
                <w:szCs w:val="21"/>
              </w:rPr>
              <w:t>2.8-4</w:t>
            </w:r>
            <w:r>
              <w:rPr>
                <w:rFonts w:hint="eastAsia" w:ascii="宋体" w:hAnsi="宋体" w:cs="宋体"/>
                <w:bCs/>
                <w:szCs w:val="21"/>
              </w:rPr>
              <w:t>分，良好得</w:t>
            </w:r>
            <w:r>
              <w:rPr>
                <w:rFonts w:ascii="宋体" w:hAnsi="宋体" w:cs="宋体"/>
                <w:bCs/>
                <w:szCs w:val="21"/>
              </w:rPr>
              <w:t>1.4-2.7</w:t>
            </w:r>
            <w:r>
              <w:rPr>
                <w:rFonts w:hint="eastAsia" w:ascii="宋体" w:hAnsi="宋体" w:cs="宋体"/>
                <w:bCs/>
                <w:szCs w:val="21"/>
              </w:rPr>
              <w:t>分，一般得0-1.</w:t>
            </w:r>
            <w:r>
              <w:rPr>
                <w:rFonts w:ascii="宋体" w:hAnsi="宋体" w:cs="宋体"/>
                <w:bCs/>
                <w:szCs w:val="21"/>
              </w:rPr>
              <w:t>3</w:t>
            </w:r>
            <w:r>
              <w:rPr>
                <w:rFonts w:hint="eastAsia" w:ascii="宋体" w:hAnsi="宋体" w:cs="宋体"/>
                <w:bCs/>
                <w:szCs w:val="21"/>
              </w:rPr>
              <w:t>分。</w:t>
            </w:r>
          </w:p>
        </w:tc>
        <w:tc>
          <w:tcPr>
            <w:tcW w:w="956" w:type="dxa"/>
            <w:vAlign w:val="center"/>
          </w:tcPr>
          <w:p>
            <w:pPr>
              <w:widowControl/>
              <w:jc w:val="center"/>
              <w:rPr>
                <w:rFonts w:ascii="宋体" w:hAnsi="宋体" w:cs="宋体"/>
                <w:color w:val="000000"/>
                <w:kern w:val="0"/>
                <w:sz w:val="22"/>
              </w:rPr>
            </w:pPr>
            <w:r>
              <w:rPr>
                <w:rFonts w:hint="eastAsia" w:ascii="宋体" w:hAnsi="宋体" w:cs="宋体"/>
                <w:bCs/>
                <w:szCs w:val="21"/>
              </w:rPr>
              <w:t>0-</w:t>
            </w:r>
            <w:r>
              <w:rPr>
                <w:rFonts w:ascii="宋体" w:hAnsi="宋体" w:cs="宋体"/>
                <w:bCs/>
                <w:szCs w:val="21"/>
              </w:rPr>
              <w:t>4</w:t>
            </w:r>
            <w:r>
              <w:rPr>
                <w:rFonts w:hint="eastAsia" w:ascii="宋体" w:hAnsi="宋体" w:cs="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495" w:type="dxa"/>
            <w:vAlign w:val="center"/>
          </w:tcPr>
          <w:p>
            <w:pPr>
              <w:widowControl/>
              <w:jc w:val="center"/>
              <w:rPr>
                <w:rFonts w:ascii="宋体" w:hAnsi="宋体" w:cs="宋体"/>
                <w:color w:val="000000"/>
                <w:kern w:val="0"/>
                <w:sz w:val="22"/>
              </w:rPr>
            </w:pPr>
            <w:r>
              <w:rPr>
                <w:rFonts w:ascii="宋体" w:hAnsi="宋体" w:cs="宋体"/>
                <w:color w:val="000000"/>
                <w:kern w:val="0"/>
                <w:sz w:val="22"/>
              </w:rPr>
              <w:t>6</w:t>
            </w:r>
          </w:p>
        </w:tc>
        <w:tc>
          <w:tcPr>
            <w:tcW w:w="1200" w:type="dxa"/>
            <w:vAlign w:val="center"/>
          </w:tcPr>
          <w:p>
            <w:pPr>
              <w:widowControl/>
              <w:jc w:val="center"/>
              <w:rPr>
                <w:rFonts w:ascii="宋体" w:hAnsi="宋体" w:cs="宋体"/>
                <w:color w:val="000000"/>
                <w:kern w:val="0"/>
                <w:sz w:val="22"/>
              </w:rPr>
            </w:pPr>
            <w:r>
              <w:rPr>
                <w:rFonts w:hint="eastAsia" w:ascii="宋体" w:hAnsi="宋体" w:cs="宋体"/>
                <w:color w:val="000000"/>
                <w:kern w:val="0"/>
                <w:sz w:val="22"/>
              </w:rPr>
              <w:t>应急处置</w:t>
            </w:r>
          </w:p>
        </w:tc>
        <w:tc>
          <w:tcPr>
            <w:tcW w:w="6521" w:type="dxa"/>
            <w:vAlign w:val="center"/>
          </w:tcPr>
          <w:p>
            <w:pPr>
              <w:widowControl/>
              <w:jc w:val="left"/>
              <w:rPr>
                <w:rFonts w:ascii="宋体" w:hAnsi="宋体" w:cs="宋体"/>
                <w:color w:val="000000"/>
                <w:kern w:val="0"/>
                <w:sz w:val="22"/>
              </w:rPr>
            </w:pPr>
            <w:r>
              <w:rPr>
                <w:rFonts w:hint="eastAsia" w:ascii="宋体" w:hAnsi="宋体" w:cs="宋体"/>
                <w:color w:val="000000"/>
                <w:kern w:val="0"/>
                <w:sz w:val="22"/>
              </w:rPr>
              <w:t>根据投标人针对负面影响、敏感事件、账号事故的应急处置方案合理性、应急事件发生后的响应承诺等情况横向比较，</w:t>
            </w:r>
            <w:r>
              <w:rPr>
                <w:rFonts w:hint="eastAsia" w:ascii="宋体" w:hAnsi="宋体" w:cs="宋体"/>
                <w:bCs/>
                <w:szCs w:val="21"/>
              </w:rPr>
              <w:t>优秀得</w:t>
            </w:r>
            <w:r>
              <w:rPr>
                <w:rFonts w:ascii="宋体" w:hAnsi="宋体" w:cs="宋体"/>
                <w:bCs/>
                <w:szCs w:val="21"/>
              </w:rPr>
              <w:t>2.8-4</w:t>
            </w:r>
            <w:r>
              <w:rPr>
                <w:rFonts w:hint="eastAsia" w:ascii="宋体" w:hAnsi="宋体" w:cs="宋体"/>
                <w:bCs/>
                <w:szCs w:val="21"/>
              </w:rPr>
              <w:t>分，良好得</w:t>
            </w:r>
            <w:r>
              <w:rPr>
                <w:rFonts w:ascii="宋体" w:hAnsi="宋体" w:cs="宋体"/>
                <w:bCs/>
                <w:szCs w:val="21"/>
              </w:rPr>
              <w:t>1.4-2.7</w:t>
            </w:r>
            <w:r>
              <w:rPr>
                <w:rFonts w:hint="eastAsia" w:ascii="宋体" w:hAnsi="宋体" w:cs="宋体"/>
                <w:bCs/>
                <w:szCs w:val="21"/>
              </w:rPr>
              <w:t>分，一般得0-1.</w:t>
            </w:r>
            <w:r>
              <w:rPr>
                <w:rFonts w:ascii="宋体" w:hAnsi="宋体" w:cs="宋体"/>
                <w:bCs/>
                <w:szCs w:val="21"/>
              </w:rPr>
              <w:t>3</w:t>
            </w:r>
            <w:r>
              <w:rPr>
                <w:rFonts w:hint="eastAsia" w:ascii="宋体" w:hAnsi="宋体" w:cs="宋体"/>
                <w:bCs/>
                <w:szCs w:val="21"/>
              </w:rPr>
              <w:t>分。</w:t>
            </w:r>
          </w:p>
        </w:tc>
        <w:tc>
          <w:tcPr>
            <w:tcW w:w="956" w:type="dxa"/>
            <w:vAlign w:val="center"/>
          </w:tcPr>
          <w:p>
            <w:pPr>
              <w:widowControl/>
              <w:jc w:val="center"/>
              <w:rPr>
                <w:rFonts w:ascii="宋体" w:hAnsi="宋体" w:cs="宋体"/>
                <w:color w:val="000000"/>
                <w:kern w:val="0"/>
                <w:sz w:val="22"/>
              </w:rPr>
            </w:pPr>
            <w:r>
              <w:rPr>
                <w:rFonts w:hint="eastAsia" w:ascii="宋体" w:hAnsi="宋体" w:cs="宋体"/>
                <w:bCs/>
                <w:szCs w:val="21"/>
              </w:rPr>
              <w:t>0-</w:t>
            </w:r>
            <w:r>
              <w:rPr>
                <w:rFonts w:ascii="宋体" w:hAnsi="宋体" w:cs="宋体"/>
                <w:bCs/>
                <w:szCs w:val="21"/>
              </w:rPr>
              <w:t>4</w:t>
            </w:r>
            <w:r>
              <w:rPr>
                <w:rFonts w:hint="eastAsia" w:ascii="宋体" w:hAnsi="宋体" w:cs="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495" w:type="dxa"/>
            <w:vAlign w:val="center"/>
          </w:tcPr>
          <w:p>
            <w:pPr>
              <w:widowControl/>
              <w:jc w:val="center"/>
              <w:rPr>
                <w:rFonts w:hint="eastAsia" w:ascii="宋体" w:hAnsi="宋体" w:cs="宋体"/>
                <w:color w:val="000000"/>
                <w:kern w:val="0"/>
                <w:sz w:val="22"/>
              </w:rPr>
            </w:pPr>
            <w:r>
              <w:rPr>
                <w:rFonts w:ascii="宋体" w:hAnsi="宋体" w:cs="宋体"/>
                <w:color w:val="000000"/>
                <w:kern w:val="0"/>
                <w:sz w:val="22"/>
              </w:rPr>
              <w:t>7</w:t>
            </w:r>
          </w:p>
        </w:tc>
        <w:tc>
          <w:tcPr>
            <w:tcW w:w="1200" w:type="dxa"/>
            <w:vAlign w:val="center"/>
          </w:tcPr>
          <w:p>
            <w:pPr>
              <w:widowControl/>
              <w:jc w:val="center"/>
              <w:rPr>
                <w:rFonts w:hint="eastAsia" w:ascii="宋体" w:hAnsi="宋体" w:cs="宋体"/>
                <w:bCs/>
                <w:szCs w:val="21"/>
              </w:rPr>
            </w:pPr>
            <w:r>
              <w:rPr>
                <w:rFonts w:hint="eastAsia" w:ascii="宋体" w:hAnsi="宋体" w:cs="宋体"/>
                <w:bCs/>
                <w:szCs w:val="21"/>
              </w:rPr>
              <w:t>增值服务</w:t>
            </w:r>
          </w:p>
        </w:tc>
        <w:tc>
          <w:tcPr>
            <w:tcW w:w="6521" w:type="dxa"/>
            <w:vAlign w:val="center"/>
          </w:tcPr>
          <w:p>
            <w:pPr>
              <w:widowControl/>
              <w:jc w:val="left"/>
              <w:rPr>
                <w:rFonts w:hint="eastAsia" w:ascii="宋体" w:hAnsi="宋体" w:cs="宋体"/>
                <w:bCs/>
                <w:szCs w:val="21"/>
              </w:rPr>
            </w:pPr>
            <w:r>
              <w:rPr>
                <w:rFonts w:hint="eastAsia" w:ascii="宋体" w:hAnsi="宋体" w:cs="宋体"/>
                <w:color w:val="000000"/>
                <w:kern w:val="0"/>
                <w:sz w:val="22"/>
              </w:rPr>
              <w:t>根据投标人提供对本项目其他增值服务（例如视频拍摄、品牌打造活动）、有实际服务意义的创意构想等情况横向比较，</w:t>
            </w:r>
            <w:r>
              <w:rPr>
                <w:rFonts w:hint="eastAsia" w:ascii="宋体" w:hAnsi="宋体" w:cs="宋体"/>
                <w:bCs/>
                <w:szCs w:val="21"/>
              </w:rPr>
              <w:t>优秀得</w:t>
            </w:r>
            <w:r>
              <w:rPr>
                <w:rFonts w:ascii="宋体" w:hAnsi="宋体" w:cs="宋体"/>
                <w:bCs/>
                <w:szCs w:val="21"/>
              </w:rPr>
              <w:t>2.8-4</w:t>
            </w:r>
            <w:r>
              <w:rPr>
                <w:rFonts w:hint="eastAsia" w:ascii="宋体" w:hAnsi="宋体" w:cs="宋体"/>
                <w:bCs/>
                <w:szCs w:val="21"/>
              </w:rPr>
              <w:t>分，良好得</w:t>
            </w:r>
            <w:r>
              <w:rPr>
                <w:rFonts w:ascii="宋体" w:hAnsi="宋体" w:cs="宋体"/>
                <w:bCs/>
                <w:szCs w:val="21"/>
              </w:rPr>
              <w:t>1.4-2.7</w:t>
            </w:r>
            <w:r>
              <w:rPr>
                <w:rFonts w:hint="eastAsia" w:ascii="宋体" w:hAnsi="宋体" w:cs="宋体"/>
                <w:bCs/>
                <w:szCs w:val="21"/>
              </w:rPr>
              <w:t>分，一般得0-1.</w:t>
            </w:r>
            <w:r>
              <w:rPr>
                <w:rFonts w:ascii="宋体" w:hAnsi="宋体" w:cs="宋体"/>
                <w:bCs/>
                <w:szCs w:val="21"/>
              </w:rPr>
              <w:t>3</w:t>
            </w:r>
            <w:r>
              <w:rPr>
                <w:rFonts w:hint="eastAsia" w:ascii="宋体" w:hAnsi="宋体" w:cs="宋体"/>
                <w:bCs/>
                <w:szCs w:val="21"/>
              </w:rPr>
              <w:t>分。</w:t>
            </w:r>
          </w:p>
        </w:tc>
        <w:tc>
          <w:tcPr>
            <w:tcW w:w="956" w:type="dxa"/>
            <w:vAlign w:val="center"/>
          </w:tcPr>
          <w:p>
            <w:pPr>
              <w:widowControl/>
              <w:jc w:val="center"/>
              <w:rPr>
                <w:rFonts w:hint="eastAsia" w:ascii="宋体" w:hAnsi="宋体" w:cs="宋体"/>
                <w:bCs/>
                <w:szCs w:val="21"/>
              </w:rPr>
            </w:pPr>
            <w:r>
              <w:rPr>
                <w:rFonts w:hint="eastAsia" w:ascii="宋体" w:hAnsi="宋体" w:cs="宋体"/>
                <w:bCs/>
                <w:szCs w:val="21"/>
              </w:rPr>
              <w:t>0-</w:t>
            </w:r>
            <w:r>
              <w:rPr>
                <w:rFonts w:ascii="宋体" w:hAnsi="宋体" w:cs="宋体"/>
                <w:bCs/>
                <w:szCs w:val="21"/>
              </w:rPr>
              <w:t>4</w:t>
            </w:r>
            <w:r>
              <w:rPr>
                <w:rFonts w:hint="eastAsia" w:ascii="宋体" w:hAnsi="宋体" w:cs="宋体"/>
                <w:bCs/>
                <w:szCs w:val="21"/>
              </w:rPr>
              <w:t>分</w:t>
            </w:r>
          </w:p>
        </w:tc>
      </w:tr>
    </w:tbl>
    <w:p>
      <w:pPr>
        <w:adjustRightInd w:val="0"/>
        <w:snapToGrid w:val="0"/>
        <w:spacing w:line="360" w:lineRule="exact"/>
        <w:ind w:firstLine="440" w:firstLineChars="200"/>
        <w:rPr>
          <w:rFonts w:ascii="宋体" w:hAnsi="宋体" w:cs="宋体"/>
          <w:b/>
          <w:sz w:val="22"/>
        </w:rPr>
      </w:pPr>
      <w:r>
        <w:rPr>
          <w:rFonts w:ascii="宋体" w:hAnsi="宋体" w:cs="宋体"/>
          <w:sz w:val="22"/>
        </w:rPr>
        <w:t>3</w:t>
      </w:r>
      <w:r>
        <w:rPr>
          <w:rFonts w:hint="eastAsia" w:ascii="宋体" w:hAnsi="宋体" w:cs="宋体"/>
          <w:sz w:val="22"/>
        </w:rPr>
        <w:t>.</w:t>
      </w:r>
      <w:r>
        <w:rPr>
          <w:rFonts w:hint="eastAsia" w:ascii="宋体" w:hAnsi="宋体" w:cs="宋体"/>
          <w:b/>
          <w:sz w:val="22"/>
        </w:rPr>
        <w:t xml:space="preserve">投标文件的商务报价评审 </w:t>
      </w:r>
      <w:r>
        <w:rPr>
          <w:rFonts w:ascii="宋体" w:hAnsi="宋体" w:cs="宋体"/>
          <w:b/>
          <w:sz w:val="22"/>
        </w:rPr>
        <w:t>60分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(2)投标报价</w:t>
      </w:r>
      <w:r>
        <w:rPr>
          <w:rFonts w:hint="eastAsia" w:ascii="宋体" w:hAnsi="宋体" w:cs="宋体"/>
          <w:b/>
          <w:bCs/>
          <w:sz w:val="22"/>
        </w:rPr>
        <w:t>扣除税金(按投标函承诺的增值税税率扣减)后</w:t>
      </w:r>
      <w:r>
        <w:rPr>
          <w:rFonts w:hint="eastAsia" w:ascii="宋体" w:hAnsi="宋体" w:cs="宋体"/>
          <w:sz w:val="22"/>
        </w:rPr>
        <w:t>为评标价</w:t>
      </w:r>
      <w:r>
        <w:rPr>
          <w:rFonts w:hint="eastAsia" w:ascii="宋体" w:hAnsi="宋体" w:cs="宋体"/>
          <w:sz w:val="22"/>
          <w:highlight w:val="none"/>
        </w:rPr>
        <w:t>(即不含税价)</w:t>
      </w:r>
      <w:r>
        <w:rPr>
          <w:rFonts w:hint="eastAsia" w:ascii="宋体" w:hAnsi="宋体" w:cs="宋体"/>
          <w:sz w:val="22"/>
        </w:rPr>
        <w:t>。</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(4)评分范围：通过符合性审查的所有投标文件进入评分范围(下称有效评标价)。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(6)评标基准价：报价平均值与有效评标价中的次低评标价(不足4个的与最低评标价)的算术平均值为评标基准价。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(7)根据投标文件的有效评标价与评标基准价对比，计算投标人的商务报价的得分值。即：</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a.有效评标价等于评标基准价时，得满分；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b.有效评标价每低于评标基准价1个百分点，扣0.5分；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c.有效评标价每高于评标基准价1个百分点，扣1分。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以上报价得分不足一个百分点时，使用</w:t>
      </w:r>
      <w:r>
        <w:rPr>
          <w:rFonts w:hint="eastAsia" w:ascii="宋体" w:hAnsi="宋体" w:cs="宋体"/>
          <w:sz w:val="22"/>
          <w:highlight w:val="none"/>
        </w:rPr>
        <w:t>直线插入法</w:t>
      </w:r>
      <w:r>
        <w:rPr>
          <w:rFonts w:hint="eastAsia" w:ascii="宋体" w:hAnsi="宋体" w:cs="宋体"/>
          <w:sz w:val="22"/>
        </w:rPr>
        <w:t>计算，保留小数2位。</w:t>
      </w:r>
    </w:p>
    <w:p>
      <w:pPr>
        <w:shd w:val="clear"/>
        <w:adjustRightInd w:val="0"/>
        <w:snapToGrid w:val="0"/>
        <w:spacing w:line="360" w:lineRule="exact"/>
        <w:ind w:firstLine="440" w:firstLineChars="200"/>
        <w:rPr>
          <w:rFonts w:hint="eastAsia" w:ascii="宋体" w:hAnsi="宋体" w:cs="宋体"/>
          <w:b/>
          <w:sz w:val="22"/>
          <w:highlight w:val="none"/>
        </w:rPr>
      </w:pPr>
      <w:r>
        <w:rPr>
          <w:rFonts w:hint="eastAsia" w:ascii="宋体" w:hAnsi="宋体" w:cs="宋体"/>
          <w:sz w:val="22"/>
        </w:rPr>
        <w:t>投标文件的商务标评分不足</w:t>
      </w:r>
      <w:r>
        <w:rPr>
          <w:rFonts w:ascii="宋体" w:hAnsi="宋体" w:cs="宋体"/>
          <w:sz w:val="22"/>
        </w:rPr>
        <w:t>3</w:t>
      </w:r>
      <w:r>
        <w:rPr>
          <w:rFonts w:hint="eastAsia" w:ascii="宋体" w:hAnsi="宋体" w:cs="宋体"/>
          <w:sz w:val="22"/>
        </w:rPr>
        <w:t>0分的，计为</w:t>
      </w:r>
      <w:r>
        <w:rPr>
          <w:rFonts w:ascii="宋体" w:hAnsi="宋体" w:cs="宋体"/>
          <w:sz w:val="22"/>
        </w:rPr>
        <w:t>3</w:t>
      </w:r>
      <w:r>
        <w:rPr>
          <w:rFonts w:hint="eastAsia" w:ascii="宋体" w:hAnsi="宋体" w:cs="宋体"/>
          <w:sz w:val="22"/>
        </w:rPr>
        <w:t>0分。</w:t>
      </w:r>
    </w:p>
    <w:p>
      <w:pPr>
        <w:shd w:val="clear"/>
        <w:adjustRightInd w:val="0"/>
        <w:snapToGrid w:val="0"/>
        <w:spacing w:line="360" w:lineRule="exact"/>
        <w:ind w:firstLine="442" w:firstLineChars="200"/>
        <w:rPr>
          <w:rFonts w:hint="eastAsia" w:ascii="宋体" w:hAnsi="宋体" w:cs="宋体"/>
          <w:b/>
          <w:sz w:val="22"/>
          <w:highlight w:val="none"/>
        </w:rPr>
      </w:pPr>
      <w:r>
        <w:rPr>
          <w:rFonts w:ascii="宋体" w:hAnsi="宋体" w:cs="宋体"/>
          <w:b/>
          <w:sz w:val="22"/>
        </w:rPr>
        <w:t>4</w:t>
      </w:r>
      <w:r>
        <w:rPr>
          <w:rFonts w:hint="eastAsia" w:ascii="宋体" w:hAnsi="宋体" w:cs="宋体"/>
          <w:b/>
          <w:sz w:val="22"/>
        </w:rPr>
        <w:t>.投标文件的综合得分：每个投标人综合得分=商务报价分+资信分+技术分。</w:t>
      </w:r>
    </w:p>
    <w:p>
      <w:pPr>
        <w:adjustRightInd w:val="0"/>
        <w:snapToGrid w:val="0"/>
        <w:spacing w:line="360" w:lineRule="exact"/>
        <w:ind w:firstLine="442" w:firstLineChars="200"/>
        <w:rPr>
          <w:rFonts w:ascii="宋体" w:hAnsi="宋体" w:cs="宋体"/>
          <w:sz w:val="22"/>
        </w:rPr>
      </w:pPr>
      <w:r>
        <w:rPr>
          <w:rFonts w:ascii="宋体" w:hAnsi="宋体" w:cs="宋体"/>
          <w:b/>
          <w:sz w:val="22"/>
        </w:rPr>
        <w:t>5</w:t>
      </w:r>
      <w:r>
        <w:rPr>
          <w:rFonts w:hint="eastAsia" w:ascii="宋体" w:hAnsi="宋体" w:cs="宋体"/>
          <w:b/>
          <w:sz w:val="22"/>
        </w:rPr>
        <w:t>.对投标人进行排序，推荐中标候选人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、7</w:t>
      </w:r>
      <w:r>
        <w:rPr>
          <w:rFonts w:ascii="宋体" w:hAnsi="宋体" w:cs="宋体"/>
          <w:sz w:val="22"/>
        </w:rPr>
        <w:t>.4</w:t>
      </w:r>
      <w:r>
        <w:rPr>
          <w:rFonts w:hint="eastAsia" w:ascii="宋体" w:hAnsi="宋体" w:cs="宋体"/>
          <w:sz w:val="22"/>
        </w:rPr>
        <w:t>规定，确定中标人或推荐中标候选人。</w:t>
      </w:r>
    </w:p>
    <w:p>
      <w:pPr>
        <w:shd w:val="clea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shd w:val="clea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rPr>
        <w:t>6、其他建议。</w:t>
      </w:r>
    </w:p>
    <w:p>
      <w:pPr>
        <w:shd w:val="clear"/>
        <w:spacing w:line="360" w:lineRule="exact"/>
        <w:ind w:firstLine="0" w:firstLineChars="0"/>
        <w:rPr>
          <w:rFonts w:ascii="宋体" w:hAnsi="宋体"/>
          <w:sz w:val="24"/>
          <w:highlight w:val="none"/>
        </w:rPr>
      </w:pPr>
    </w:p>
    <w:p>
      <w:pPr>
        <w:shd w:val="clear"/>
        <w:spacing w:line="360" w:lineRule="exact"/>
        <w:rPr>
          <w:rFonts w:ascii="宋体" w:hAnsi="宋体"/>
          <w:sz w:val="24"/>
          <w:highlight w:val="none"/>
        </w:rPr>
      </w:pPr>
    </w:p>
    <w:p>
      <w:pPr>
        <w:shd w:val="clear"/>
        <w:spacing w:line="360" w:lineRule="exact"/>
        <w:ind w:firstLine="240" w:firstLineChars="100"/>
        <w:rPr>
          <w:rFonts w:ascii="宋体" w:hAnsi="宋体"/>
          <w:sz w:val="24"/>
          <w:highlight w:val="none"/>
        </w:rPr>
      </w:pPr>
    </w:p>
    <w:p>
      <w:pPr>
        <w:shd w:val="clear"/>
        <w:spacing w:line="360" w:lineRule="exact"/>
        <w:ind w:firstLine="240" w:firstLineChars="100"/>
        <w:rPr>
          <w:rFonts w:ascii="宋体" w:hAnsi="宋体"/>
          <w:sz w:val="24"/>
          <w:highlight w:val="none"/>
        </w:rPr>
      </w:pPr>
    </w:p>
    <w:p>
      <w:pPr>
        <w:pStyle w:val="4"/>
        <w:shd w:val="clear"/>
        <w:spacing w:line="564" w:lineRule="exact"/>
        <w:ind w:right="57"/>
        <w:jc w:val="center"/>
        <w:rPr>
          <w:b w:val="0"/>
          <w:bCs w:val="0"/>
          <w:highlight w:val="none"/>
        </w:rPr>
      </w:pPr>
      <w:bookmarkStart w:id="35" w:name="_Toc19698499"/>
      <w:r>
        <w:rPr>
          <w:rFonts w:hint="eastAsia"/>
          <w:b w:val="0"/>
          <w:bCs w:val="0"/>
          <w:highlight w:val="none"/>
        </w:rPr>
        <w:t>第四章  合同条款及格式</w:t>
      </w:r>
      <w:bookmarkEnd w:id="35"/>
    </w:p>
    <w:p>
      <w:pPr>
        <w:shd w:val="clear"/>
        <w:adjustRightInd w:val="0"/>
        <w:snapToGrid w:val="0"/>
        <w:spacing w:line="360" w:lineRule="exact"/>
        <w:ind w:firstLine="440" w:firstLineChars="200"/>
        <w:rPr>
          <w:rFonts w:hint="eastAsia" w:ascii="宋体" w:hAnsi="宋体" w:cs="宋体"/>
          <w:sz w:val="22"/>
          <w:highlight w:val="none"/>
        </w:rPr>
      </w:pPr>
    </w:p>
    <w:p>
      <w:pPr>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杭州萧山国际机场航空物流有限公司</w:t>
      </w:r>
    </w:p>
    <w:p>
      <w:pPr>
        <w:shd w:val="clear"/>
        <w:adjustRightInd w:val="0"/>
        <w:snapToGrid w:val="0"/>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年官方微信维护运营项目合同</w:t>
      </w:r>
    </w:p>
    <w:p>
      <w:pPr>
        <w:shd w:val="clear"/>
        <w:adjustRightInd w:val="0"/>
        <w:snapToGrid w:val="0"/>
        <w:spacing w:line="560" w:lineRule="exact"/>
        <w:rPr>
          <w:rFonts w:hint="eastAsia" w:ascii="黑体" w:hAnsi="黑体" w:eastAsia="黑体" w:cs="黑体"/>
          <w:sz w:val="30"/>
          <w:szCs w:val="30"/>
          <w:highlight w:val="none"/>
        </w:rPr>
      </w:pPr>
    </w:p>
    <w:p>
      <w:pPr>
        <w:shd w:val="clear"/>
        <w:adjustRightInd w:val="0"/>
        <w:snapToGrid w:val="0"/>
        <w:spacing w:line="560" w:lineRule="exact"/>
        <w:rPr>
          <w:rFonts w:hint="eastAsia" w:ascii="黑体" w:hAnsi="黑体" w:eastAsia="黑体" w:cs="黑体"/>
          <w:sz w:val="30"/>
          <w:szCs w:val="30"/>
          <w:highlight w:val="none"/>
        </w:rPr>
      </w:pPr>
      <w:r>
        <w:rPr>
          <w:rFonts w:hint="eastAsia" w:ascii="黑体" w:hAnsi="黑体" w:eastAsia="黑体" w:cs="黑体"/>
          <w:sz w:val="30"/>
          <w:szCs w:val="30"/>
          <w:highlight w:val="none"/>
        </w:rPr>
        <w:t>甲方（委托方）：杭州萧山国际机场航空物流有限公司</w:t>
      </w:r>
    </w:p>
    <w:p>
      <w:pPr>
        <w:keepNext w:val="0"/>
        <w:keepLines w:val="0"/>
        <w:pageBreakBefore w:val="0"/>
        <w:shd w:val="clear"/>
        <w:kinsoku/>
        <w:wordWrap/>
        <w:overflowPunct/>
        <w:topLinePunct w:val="0"/>
        <w:autoSpaceDE/>
        <w:autoSpaceDN/>
        <w:bidi w:val="0"/>
        <w:adjustRightInd w:val="0"/>
        <w:snapToGrid w:val="0"/>
        <w:spacing w:line="560" w:lineRule="exact"/>
        <w:textAlignment w:val="auto"/>
        <w:rPr>
          <w:rFonts w:hint="eastAsia" w:ascii="黑体" w:hAnsi="黑体" w:eastAsia="黑体" w:cs="黑体"/>
          <w:sz w:val="30"/>
          <w:szCs w:val="30"/>
          <w:highlight w:val="none"/>
        </w:rPr>
      </w:pPr>
      <w:r>
        <w:rPr>
          <w:rFonts w:hint="eastAsia" w:ascii="黑体" w:hAnsi="黑体" w:eastAsia="黑体" w:cs="黑体"/>
          <w:sz w:val="30"/>
          <w:szCs w:val="30"/>
          <w:highlight w:val="none"/>
        </w:rPr>
        <w:t>住所地：杭州萧山国际机场内</w:t>
      </w:r>
    </w:p>
    <w:p>
      <w:pPr>
        <w:keepNext w:val="0"/>
        <w:keepLines w:val="0"/>
        <w:pageBreakBefore w:val="0"/>
        <w:shd w:val="clear"/>
        <w:kinsoku/>
        <w:wordWrap/>
        <w:overflowPunct/>
        <w:topLinePunct w:val="0"/>
        <w:autoSpaceDE/>
        <w:autoSpaceDN/>
        <w:bidi w:val="0"/>
        <w:adjustRightInd w:val="0"/>
        <w:snapToGrid w:val="0"/>
        <w:spacing w:line="560" w:lineRule="exact"/>
        <w:textAlignment w:val="auto"/>
        <w:rPr>
          <w:rFonts w:hint="eastAsia" w:ascii="黑体" w:hAnsi="黑体" w:eastAsia="黑体" w:cs="黑体"/>
          <w:sz w:val="30"/>
          <w:szCs w:val="30"/>
          <w:highlight w:val="none"/>
        </w:rPr>
      </w:pPr>
    </w:p>
    <w:p>
      <w:pPr>
        <w:keepNext w:val="0"/>
        <w:keepLines w:val="0"/>
        <w:pageBreakBefore w:val="0"/>
        <w:shd w:val="clear"/>
        <w:kinsoku/>
        <w:wordWrap/>
        <w:overflowPunct/>
        <w:topLinePunct w:val="0"/>
        <w:autoSpaceDE/>
        <w:autoSpaceDN/>
        <w:bidi w:val="0"/>
        <w:adjustRightInd w:val="0"/>
        <w:snapToGrid w:val="0"/>
        <w:spacing w:line="560" w:lineRule="exact"/>
        <w:textAlignment w:val="auto"/>
        <w:rPr>
          <w:rFonts w:hint="eastAsia" w:ascii="黑体" w:hAnsi="黑体" w:eastAsia="黑体" w:cs="黑体"/>
          <w:sz w:val="30"/>
          <w:szCs w:val="30"/>
          <w:highlight w:val="none"/>
        </w:rPr>
      </w:pPr>
      <w:r>
        <w:rPr>
          <w:rFonts w:hint="eastAsia" w:ascii="黑体" w:hAnsi="黑体" w:eastAsia="黑体" w:cs="黑体"/>
          <w:sz w:val="30"/>
          <w:szCs w:val="30"/>
          <w:highlight w:val="none"/>
        </w:rPr>
        <w:t>乙方（受托方）：</w:t>
      </w:r>
    </w:p>
    <w:p>
      <w:pPr>
        <w:keepNext w:val="0"/>
        <w:keepLines w:val="0"/>
        <w:pageBreakBefore w:val="0"/>
        <w:shd w:val="clear"/>
        <w:kinsoku/>
        <w:wordWrap/>
        <w:overflowPunct/>
        <w:topLinePunct w:val="0"/>
        <w:autoSpaceDE/>
        <w:autoSpaceDN/>
        <w:bidi w:val="0"/>
        <w:adjustRightInd w:val="0"/>
        <w:snapToGrid w:val="0"/>
        <w:spacing w:line="560" w:lineRule="exact"/>
        <w:textAlignment w:val="auto"/>
        <w:rPr>
          <w:rFonts w:hint="eastAsia" w:ascii="黑体" w:hAnsi="黑体" w:eastAsia="黑体" w:cs="黑体"/>
          <w:sz w:val="30"/>
          <w:szCs w:val="30"/>
          <w:highlight w:val="none"/>
        </w:rPr>
      </w:pPr>
      <w:r>
        <w:rPr>
          <w:rFonts w:hint="eastAsia" w:ascii="黑体" w:hAnsi="黑体" w:eastAsia="黑体" w:cs="黑体"/>
          <w:sz w:val="30"/>
          <w:szCs w:val="30"/>
          <w:highlight w:val="none"/>
        </w:rPr>
        <w:t>住所地：</w:t>
      </w:r>
    </w:p>
    <w:p>
      <w:pPr>
        <w:keepNext w:val="0"/>
        <w:keepLines w:val="0"/>
        <w:pageBreakBefore w:val="0"/>
        <w:shd w:val="clear"/>
        <w:kinsoku/>
        <w:wordWrap/>
        <w:overflowPunct/>
        <w:topLinePunct w:val="0"/>
        <w:autoSpaceDE/>
        <w:autoSpaceDN/>
        <w:bidi w:val="0"/>
        <w:adjustRightInd w:val="0"/>
        <w:snapToGrid w:val="0"/>
        <w:spacing w:line="560" w:lineRule="exact"/>
        <w:textAlignment w:val="auto"/>
        <w:rPr>
          <w:rFonts w:hint="eastAsia" w:ascii="黑体" w:hAnsi="黑体" w:eastAsia="黑体" w:cs="黑体"/>
          <w:sz w:val="30"/>
          <w:szCs w:val="30"/>
          <w:highlight w:val="none"/>
        </w:rPr>
      </w:pPr>
    </w:p>
    <w:p>
      <w:pPr>
        <w:keepNext w:val="0"/>
        <w:keepLines w:val="0"/>
        <w:pageBreakBefore w:val="0"/>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甲方委托乙方就</w:t>
      </w:r>
      <w:r>
        <w:rPr>
          <w:rFonts w:hint="eastAsia" w:ascii="仿宋_GB2312" w:hAnsi="仿宋_GB2312" w:eastAsia="仿宋_GB2312" w:cs="仿宋_GB2312"/>
          <w:sz w:val="28"/>
          <w:szCs w:val="28"/>
          <w:highlight w:val="none"/>
          <w:u w:val="single" w:color="000000"/>
        </w:rPr>
        <w:t>杭州萧山国际机场航空物流有限公司</w:t>
      </w:r>
      <w:r>
        <w:rPr>
          <w:rFonts w:hint="eastAsia" w:ascii="仿宋_GB2312" w:hAnsi="仿宋_GB2312" w:eastAsia="仿宋_GB2312" w:cs="仿宋_GB2312"/>
          <w:sz w:val="28"/>
          <w:szCs w:val="28"/>
          <w:highlight w:val="none"/>
          <w:u w:val="single" w:color="000000"/>
          <w:lang w:val="en-US" w:eastAsia="zh-CN"/>
        </w:rPr>
        <w:t>2023年-2024年</w:t>
      </w:r>
      <w:r>
        <w:rPr>
          <w:rFonts w:hint="eastAsia" w:ascii="仿宋_GB2312" w:hAnsi="仿宋_GB2312" w:eastAsia="仿宋_GB2312" w:cs="仿宋_GB2312"/>
          <w:sz w:val="28"/>
          <w:szCs w:val="28"/>
          <w:highlight w:val="none"/>
          <w:u w:val="single" w:color="000000"/>
        </w:rPr>
        <w:t>官方微信维护运营项目</w:t>
      </w:r>
      <w:r>
        <w:rPr>
          <w:rFonts w:hint="eastAsia" w:ascii="仿宋_GB2312" w:hAnsi="仿宋_GB2312" w:eastAsia="仿宋_GB2312" w:cs="仿宋_GB2312"/>
          <w:sz w:val="28"/>
          <w:szCs w:val="28"/>
        </w:rPr>
        <w:t>提供专项技术服务，并支付相应的技术服务报酬。为此，双方经过平等协商，在真实、充分地表达各自意愿的基础上，根据《中华人民共和国民法典》的规定，达成如下协议，并由双方共同恪守。</w:t>
      </w:r>
    </w:p>
    <w:p>
      <w:pPr>
        <w:keepNext w:val="0"/>
        <w:keepLines w:val="0"/>
        <w:pageBreakBefore w:val="0"/>
        <w:shd w:val="clear"/>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一、服务内容、要求和方式</w:t>
      </w:r>
    </w:p>
    <w:p>
      <w:pPr>
        <w:keepNext w:val="0"/>
        <w:keepLines w:val="0"/>
        <w:pageBreakBefore w:val="0"/>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乙方按照甲方的要求，完成包括但不限于以下内容：</w:t>
      </w:r>
    </w:p>
    <w:p>
      <w:pPr>
        <w:keepNext w:val="0"/>
        <w:keepLines w:val="0"/>
        <w:pageBreakBefore w:val="0"/>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1、乙方为甲方的官方微信提供编发服务，由甲方提供资料，乙方编辑整理并经甲方确认。微信内容每周更新一组；</w:t>
      </w:r>
    </w:p>
    <w:p>
      <w:pPr>
        <w:keepNext w:val="0"/>
        <w:keepLines w:val="0"/>
        <w:pageBreakBefore w:val="0"/>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2、甲方有重大新闻事件，乙方提供图片摄影、视频摄像等服务；</w:t>
      </w:r>
    </w:p>
    <w:p>
      <w:pPr>
        <w:keepNext w:val="0"/>
        <w:keepLines w:val="0"/>
        <w:pageBreakBefore w:val="0"/>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3、乙方为甲方的官方微信提供美术编辑服务；</w:t>
      </w:r>
    </w:p>
    <w:p>
      <w:pPr>
        <w:keepNext w:val="0"/>
        <w:keepLines w:val="0"/>
        <w:pageBreakBefore w:val="0"/>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4、乙方为甲方官方微信的各种线上活动如投票、答题、盖楼、发红包等提供技术支撑；</w:t>
      </w:r>
    </w:p>
    <w:p>
      <w:pPr>
        <w:keepNext w:val="0"/>
        <w:keepLines w:val="0"/>
        <w:pageBreakBefore w:val="0"/>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5、乙方为甲方官方微信的自定义菜单提供技术支撑服务；</w:t>
      </w:r>
    </w:p>
    <w:p>
      <w:pPr>
        <w:keepNext w:val="0"/>
        <w:keepLines w:val="0"/>
        <w:pageBreakBefore w:val="0"/>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pacing w:val="-1"/>
          <w:sz w:val="28"/>
          <w:szCs w:val="28"/>
          <w:u w:val="single"/>
          <w:lang w:eastAsia="zh-CN"/>
        </w:rPr>
      </w:pPr>
      <w:r>
        <w:rPr>
          <w:rFonts w:hint="eastAsia" w:ascii="仿宋_GB2312" w:hAnsi="仿宋_GB2312" w:eastAsia="仿宋_GB2312" w:cs="仿宋_GB2312"/>
          <w:sz w:val="28"/>
          <w:szCs w:val="28"/>
          <w:highlight w:val="none"/>
        </w:rPr>
        <w:t>6、乙方为甲方官方微信</w:t>
      </w:r>
      <w:r>
        <w:rPr>
          <w:rFonts w:hint="eastAsia" w:ascii="仿宋_GB2312" w:hAnsi="仿宋_GB2312" w:eastAsia="仿宋_GB2312" w:cs="仿宋_GB2312"/>
          <w:spacing w:val="-1"/>
          <w:sz w:val="28"/>
          <w:szCs w:val="28"/>
          <w:u w:val="single"/>
        </w:rPr>
        <w:t>做好应急事件响应工作</w:t>
      </w:r>
      <w:r>
        <w:rPr>
          <w:rFonts w:hint="eastAsia" w:ascii="仿宋_GB2312" w:hAnsi="仿宋_GB2312" w:eastAsia="仿宋_GB2312" w:cs="仿宋_GB2312"/>
          <w:spacing w:val="-1"/>
          <w:sz w:val="28"/>
          <w:szCs w:val="28"/>
          <w:u w:val="single"/>
          <w:lang w:eastAsia="zh-CN"/>
        </w:rPr>
        <w:t>；</w:t>
      </w:r>
    </w:p>
    <w:p>
      <w:pPr>
        <w:keepNext w:val="0"/>
        <w:keepLines w:val="0"/>
        <w:pageBreakBefore w:val="0"/>
        <w:shd w:val="clear"/>
        <w:kinsoku/>
        <w:wordWrap/>
        <w:overflowPunct/>
        <w:topLinePunct w:val="0"/>
        <w:autoSpaceDE/>
        <w:autoSpaceDN/>
        <w:bidi w:val="0"/>
        <w:adjustRightInd w:val="0"/>
        <w:snapToGrid w:val="0"/>
        <w:spacing w:line="560" w:lineRule="exact"/>
        <w:ind w:firstLine="556"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
          <w:sz w:val="28"/>
          <w:szCs w:val="28"/>
          <w:u w:val="single"/>
          <w:lang w:val="en-US" w:eastAsia="zh-CN"/>
        </w:rPr>
        <w:t>7、</w:t>
      </w:r>
      <w:r>
        <w:rPr>
          <w:rFonts w:hint="eastAsia" w:ascii="仿宋_GB2312" w:hAnsi="仿宋_GB2312" w:eastAsia="仿宋_GB2312" w:cs="仿宋_GB2312"/>
          <w:sz w:val="28"/>
          <w:szCs w:val="28"/>
          <w:highlight w:val="none"/>
        </w:rPr>
        <w:t>乙方为甲方</w:t>
      </w:r>
      <w:r>
        <w:rPr>
          <w:rFonts w:hint="eastAsia" w:ascii="仿宋_GB2312" w:hAnsi="仿宋_GB2312" w:eastAsia="仿宋_GB2312" w:cs="仿宋_GB2312"/>
          <w:spacing w:val="-1"/>
          <w:sz w:val="28"/>
          <w:szCs w:val="28"/>
          <w:u w:val="single"/>
        </w:rPr>
        <w:t>制定推广宣传方案，协助甲方进行</w:t>
      </w:r>
      <w:r>
        <w:rPr>
          <w:rFonts w:hint="eastAsia" w:ascii="仿宋_GB2312" w:hAnsi="仿宋_GB2312" w:eastAsia="仿宋_GB2312" w:cs="仿宋_GB2312"/>
          <w:spacing w:val="-1"/>
          <w:sz w:val="28"/>
          <w:szCs w:val="28"/>
          <w:u w:val="single"/>
          <w:lang w:val="en-US" w:eastAsia="zh-CN"/>
        </w:rPr>
        <w:t>杭州萧山国际机场航空物流有限公司微信公众号</w:t>
      </w:r>
      <w:r>
        <w:rPr>
          <w:rFonts w:hint="eastAsia" w:ascii="仿宋_GB2312" w:hAnsi="仿宋_GB2312" w:eastAsia="仿宋_GB2312" w:cs="仿宋_GB2312"/>
          <w:spacing w:val="-1"/>
          <w:sz w:val="28"/>
          <w:szCs w:val="28"/>
          <w:u w:val="single"/>
        </w:rPr>
        <w:t>平台推广宣传。</w:t>
      </w:r>
    </w:p>
    <w:p>
      <w:pPr>
        <w:keepNext w:val="0"/>
        <w:keepLines w:val="0"/>
        <w:pageBreakBefore w:val="0"/>
        <w:shd w:val="clear"/>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二、协议期限</w:t>
      </w:r>
    </w:p>
    <w:p>
      <w:pPr>
        <w:keepNext w:val="0"/>
        <w:keepLines w:val="0"/>
        <w:pageBreakBefore w:val="0"/>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本合同期限采用“1+1”模式，第一年为考核期，自202</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年12月1日至202</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年11月30日止，在考核期限届满前1个月甲方根据考核标准</w:t>
      </w:r>
      <w:r>
        <w:rPr>
          <w:rFonts w:hint="eastAsia" w:ascii="仿宋_GB2312" w:hAnsi="仿宋_GB2312" w:eastAsia="仿宋_GB2312" w:cs="仿宋_GB2312"/>
          <w:sz w:val="28"/>
          <w:szCs w:val="28"/>
          <w:highlight w:val="none"/>
          <w:lang w:eastAsia="zh-CN"/>
        </w:rPr>
        <w:t>（具体详见第六条）</w:t>
      </w:r>
      <w:r>
        <w:rPr>
          <w:rFonts w:hint="eastAsia" w:ascii="仿宋_GB2312" w:hAnsi="仿宋_GB2312" w:eastAsia="仿宋_GB2312" w:cs="仿宋_GB2312"/>
          <w:sz w:val="28"/>
          <w:szCs w:val="28"/>
          <w:highlight w:val="none"/>
        </w:rPr>
        <w:t>对乙方进行</w:t>
      </w:r>
      <w:r>
        <w:rPr>
          <w:rFonts w:hint="eastAsia" w:ascii="仿宋_GB2312" w:hAnsi="仿宋_GB2312" w:eastAsia="仿宋_GB2312" w:cs="仿宋_GB2312"/>
          <w:sz w:val="28"/>
          <w:szCs w:val="28"/>
          <w:highlight w:val="none"/>
          <w:lang w:eastAsia="zh-CN"/>
        </w:rPr>
        <w:t>续约</w:t>
      </w:r>
      <w:r>
        <w:rPr>
          <w:rFonts w:hint="eastAsia" w:ascii="仿宋_GB2312" w:hAnsi="仿宋_GB2312" w:eastAsia="仿宋_GB2312" w:cs="仿宋_GB2312"/>
          <w:sz w:val="28"/>
          <w:szCs w:val="28"/>
          <w:highlight w:val="none"/>
        </w:rPr>
        <w:t>考核，若乙方考核达到90分，视为乙方考核合格，则本合同期限自动顺延一年，至202</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年11月30日终止。若乙方考核未达到90分，视为乙方考核不合格，则本合同自动终止。乙方承诺，对甲方的上述考核结果认可且</w:t>
      </w:r>
      <w:r>
        <w:rPr>
          <w:rFonts w:hint="eastAsia" w:ascii="仿宋_GB2312" w:hAnsi="仿宋_GB2312" w:eastAsia="仿宋_GB2312" w:cs="仿宋_GB2312"/>
          <w:kern w:val="0"/>
          <w:sz w:val="28"/>
          <w:szCs w:val="28"/>
          <w:highlight w:val="none"/>
        </w:rPr>
        <w:t>不提出异议</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双方确认，</w:t>
      </w:r>
      <w:r>
        <w:rPr>
          <w:rFonts w:hint="eastAsia" w:ascii="仿宋_GB2312" w:hAnsi="仿宋_GB2312" w:eastAsia="仿宋_GB2312" w:cs="仿宋_GB2312"/>
          <w:color w:val="000000"/>
          <w:sz w:val="28"/>
          <w:szCs w:val="28"/>
          <w:lang w:eastAsia="zh-CN"/>
        </w:rPr>
        <w:t>甲方</w:t>
      </w:r>
      <w:r>
        <w:rPr>
          <w:rFonts w:hint="eastAsia" w:ascii="仿宋_GB2312" w:hAnsi="仿宋_GB2312" w:eastAsia="仿宋_GB2312" w:cs="仿宋_GB2312"/>
          <w:color w:val="000000"/>
          <w:sz w:val="28"/>
          <w:szCs w:val="28"/>
        </w:rPr>
        <w:t>因规划布局调整、自身业务发展需要等客观原因导致合同不能履行或者合同提前终止的，</w:t>
      </w:r>
      <w:r>
        <w:rPr>
          <w:rFonts w:hint="eastAsia" w:ascii="仿宋_GB2312" w:hAnsi="仿宋_GB2312" w:eastAsia="仿宋_GB2312" w:cs="仿宋_GB2312"/>
          <w:color w:val="000000"/>
          <w:sz w:val="28"/>
          <w:szCs w:val="28"/>
          <w:lang w:eastAsia="zh-CN"/>
        </w:rPr>
        <w:t>甲方</w:t>
      </w:r>
      <w:r>
        <w:rPr>
          <w:rFonts w:hint="eastAsia" w:ascii="仿宋_GB2312" w:hAnsi="仿宋_GB2312" w:eastAsia="仿宋_GB2312" w:cs="仿宋_GB2312"/>
          <w:color w:val="000000"/>
          <w:sz w:val="28"/>
          <w:szCs w:val="28"/>
        </w:rPr>
        <w:t>应提前30日</w:t>
      </w:r>
      <w:r>
        <w:rPr>
          <w:rFonts w:hint="eastAsia" w:ascii="仿宋_GB2312" w:hAnsi="仿宋_GB2312" w:eastAsia="仿宋_GB2312" w:cs="仿宋_GB2312"/>
          <w:color w:val="000000"/>
          <w:sz w:val="28"/>
          <w:szCs w:val="28"/>
          <w:lang w:eastAsia="zh-CN"/>
        </w:rPr>
        <w:t>书面</w:t>
      </w:r>
      <w:r>
        <w:rPr>
          <w:rFonts w:hint="eastAsia" w:ascii="仿宋_GB2312" w:hAnsi="仿宋_GB2312" w:eastAsia="仿宋_GB2312" w:cs="仿宋_GB2312"/>
          <w:color w:val="000000"/>
          <w:sz w:val="28"/>
          <w:szCs w:val="28"/>
        </w:rPr>
        <w:t>通知</w:t>
      </w:r>
      <w:r>
        <w:rPr>
          <w:rFonts w:hint="eastAsia" w:ascii="仿宋_GB2312" w:hAnsi="仿宋_GB2312" w:eastAsia="仿宋_GB2312" w:cs="仿宋_GB2312"/>
          <w:color w:val="000000"/>
          <w:sz w:val="28"/>
          <w:szCs w:val="28"/>
          <w:lang w:eastAsia="zh-CN"/>
        </w:rPr>
        <w:t>乙方</w:t>
      </w:r>
      <w:r>
        <w:rPr>
          <w:rFonts w:hint="eastAsia" w:ascii="仿宋_GB2312" w:hAnsi="仿宋_GB2312" w:eastAsia="仿宋_GB2312" w:cs="仿宋_GB2312"/>
          <w:color w:val="000000"/>
          <w:sz w:val="28"/>
          <w:szCs w:val="28"/>
          <w:lang w:val="en-US" w:eastAsia="zh-CN"/>
        </w:rPr>
        <w:t>变更合同主体并签订补充协议或</w:t>
      </w:r>
      <w:r>
        <w:rPr>
          <w:rFonts w:hint="eastAsia" w:ascii="仿宋_GB2312" w:hAnsi="仿宋_GB2312" w:eastAsia="仿宋_GB2312" w:cs="仿宋_GB2312"/>
          <w:color w:val="000000"/>
          <w:sz w:val="28"/>
          <w:szCs w:val="28"/>
        </w:rPr>
        <w:t>提前终止合同</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不得提出异议</w:t>
      </w:r>
      <w:r>
        <w:rPr>
          <w:rFonts w:hint="eastAsia" w:ascii="仿宋_GB2312" w:hAnsi="仿宋_GB2312" w:eastAsia="仿宋_GB2312" w:cs="仿宋_GB2312"/>
          <w:sz w:val="28"/>
          <w:szCs w:val="28"/>
          <w:highlight w:val="none"/>
          <w:lang w:eastAsia="zh-CN"/>
        </w:rPr>
        <w:t>。</w:t>
      </w:r>
    </w:p>
    <w:p>
      <w:pPr>
        <w:keepNext w:val="0"/>
        <w:keepLines w:val="0"/>
        <w:pageBreakBefore w:val="0"/>
        <w:shd w:val="clear"/>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三、服务费用</w:t>
      </w:r>
    </w:p>
    <w:p>
      <w:pPr>
        <w:keepNext w:val="0"/>
        <w:keepLines w:val="0"/>
        <w:pageBreakBefore w:val="0"/>
        <w:shd w:val="clea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合同总价</w:t>
      </w:r>
      <w:r>
        <w:rPr>
          <w:rFonts w:hint="eastAsia" w:ascii="仿宋_GB2312" w:hAnsi="仿宋_GB2312" w:eastAsia="仿宋_GB2312" w:cs="仿宋_GB2312"/>
          <w:sz w:val="28"/>
          <w:szCs w:val="28"/>
          <w:highlight w:val="none"/>
          <w:lang w:val="en-US" w:eastAsia="zh-CN"/>
        </w:rPr>
        <w:t>为</w:t>
      </w:r>
      <w:r>
        <w:rPr>
          <w:rFonts w:hint="eastAsia" w:ascii="仿宋_GB2312" w:hAnsi="仿宋_GB2312" w:eastAsia="仿宋_GB2312" w:cs="仿宋_GB2312"/>
          <w:sz w:val="28"/>
          <w:szCs w:val="28"/>
          <w:highlight w:val="none"/>
        </w:rPr>
        <w:t>：人民币（大写）</w:t>
      </w:r>
      <w:r>
        <w:rPr>
          <w:rFonts w:hint="eastAsia" w:ascii="仿宋_GB2312" w:hAnsi="仿宋_GB2312" w:eastAsia="仿宋_GB2312" w:cs="仿宋_GB2312"/>
          <w:sz w:val="28"/>
          <w:szCs w:val="28"/>
          <w:highlight w:val="none"/>
          <w:u w:val="single"/>
        </w:rPr>
        <w:t xml:space="preserve">                 ，本合同价格为固定</w:t>
      </w:r>
      <w:r>
        <w:rPr>
          <w:rFonts w:hint="eastAsia" w:ascii="仿宋_GB2312" w:hAnsi="仿宋_GB2312" w:eastAsia="仿宋_GB2312" w:cs="仿宋_GB2312"/>
          <w:sz w:val="28"/>
          <w:szCs w:val="28"/>
          <w:highlight w:val="none"/>
          <w:u w:val="single"/>
          <w:lang w:eastAsia="zh-CN"/>
        </w:rPr>
        <w:t>总价</w:t>
      </w:r>
      <w:r>
        <w:rPr>
          <w:rFonts w:hint="eastAsia" w:ascii="仿宋_GB2312" w:hAnsi="仿宋_GB2312" w:eastAsia="仿宋_GB2312" w:cs="仿宋_GB2312"/>
          <w:sz w:val="28"/>
          <w:szCs w:val="28"/>
          <w:highlight w:val="none"/>
          <w:u w:val="single"/>
        </w:rPr>
        <w:t>，包含服务费用、税费</w:t>
      </w:r>
      <w:r>
        <w:rPr>
          <w:rFonts w:hint="eastAsia" w:ascii="仿宋_GB2312" w:hAnsi="仿宋_GB2312" w:eastAsia="仿宋_GB2312" w:cs="仿宋_GB2312"/>
          <w:sz w:val="28"/>
          <w:szCs w:val="28"/>
          <w:u w:val="single"/>
        </w:rPr>
        <w:t>（税率按乙方投标文件承诺确认）</w:t>
      </w:r>
      <w:r>
        <w:rPr>
          <w:rFonts w:hint="eastAsia" w:ascii="仿宋_GB2312" w:hAnsi="仿宋_GB2312" w:eastAsia="仿宋_GB2312" w:cs="仿宋_GB2312"/>
          <w:sz w:val="28"/>
          <w:szCs w:val="28"/>
          <w:highlight w:val="none"/>
          <w:u w:val="single"/>
        </w:rPr>
        <w:t>等所有费用。甲方不再承担其他任何费用。</w:t>
      </w:r>
    </w:p>
    <w:p>
      <w:pPr>
        <w:keepNext w:val="0"/>
        <w:keepLines w:val="0"/>
        <w:pageBreakBefore w:val="0"/>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2、结算方式及时间：</w:t>
      </w:r>
    </w:p>
    <w:p>
      <w:pPr>
        <w:keepNext w:val="0"/>
        <w:keepLines w:val="0"/>
        <w:pageBreakBefore w:val="0"/>
        <w:shd w:val="clea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乙方按要求提供增值税发票</w:t>
      </w:r>
      <w:r>
        <w:rPr>
          <w:rFonts w:hint="eastAsia" w:ascii="仿宋_GB2312" w:hAnsi="仿宋_GB2312" w:eastAsia="仿宋_GB2312" w:cs="仿宋_GB2312"/>
          <w:sz w:val="28"/>
          <w:szCs w:val="28"/>
          <w:u w:val="single"/>
        </w:rPr>
        <w:t>（税率按乙方投标文件承诺确认）</w:t>
      </w:r>
      <w:r>
        <w:rPr>
          <w:rFonts w:hint="eastAsia" w:ascii="仿宋_GB2312" w:hAnsi="仿宋_GB2312" w:eastAsia="仿宋_GB2312" w:cs="仿宋_GB2312"/>
          <w:sz w:val="28"/>
          <w:szCs w:val="28"/>
          <w:highlight w:val="none"/>
        </w:rPr>
        <w:t>。在合同有效期内，若因国家税收政策调整而引起的增值税税率变化的，应按照国家税收政策调整，合同金额变更为原合同不含税价格与调整后税率计算税额的合计金额。</w:t>
      </w:r>
    </w:p>
    <w:tbl>
      <w:tblPr>
        <w:tblStyle w:val="19"/>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635"/>
        <w:gridCol w:w="6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trPr>
        <w:tc>
          <w:tcPr>
            <w:tcW w:w="1305" w:type="dxa"/>
          </w:tcPr>
          <w:p>
            <w:pPr>
              <w:pStyle w:val="7"/>
              <w:keepNext w:val="0"/>
              <w:keepLines w:val="0"/>
              <w:pageBreakBefore w:val="0"/>
              <w:shd w:val="clear"/>
              <w:kinsoku/>
              <w:wordWrap/>
              <w:overflowPunct/>
              <w:topLinePunct w:val="0"/>
              <w:autoSpaceDE/>
              <w:autoSpaceDN/>
              <w:bidi w:val="0"/>
              <w:adjustRightInd/>
              <w:spacing w:after="0" w:line="540" w:lineRule="exact"/>
              <w:ind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第一年</w:t>
            </w:r>
          </w:p>
        </w:tc>
        <w:tc>
          <w:tcPr>
            <w:tcW w:w="1635" w:type="dxa"/>
          </w:tcPr>
          <w:p>
            <w:pPr>
              <w:pStyle w:val="7"/>
              <w:keepNext w:val="0"/>
              <w:keepLines w:val="0"/>
              <w:pageBreakBefore w:val="0"/>
              <w:shd w:val="clear"/>
              <w:kinsoku/>
              <w:wordWrap/>
              <w:overflowPunct/>
              <w:topLinePunct w:val="0"/>
              <w:autoSpaceDE/>
              <w:autoSpaceDN/>
              <w:bidi w:val="0"/>
              <w:adjustRightInd/>
              <w:spacing w:after="0" w:line="54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元</w:t>
            </w:r>
          </w:p>
        </w:tc>
        <w:tc>
          <w:tcPr>
            <w:tcW w:w="6060" w:type="dxa"/>
          </w:tcPr>
          <w:p>
            <w:pPr>
              <w:pStyle w:val="7"/>
              <w:keepNext w:val="0"/>
              <w:keepLines w:val="0"/>
              <w:pageBreakBefore w:val="0"/>
              <w:shd w:val="clear"/>
              <w:kinsoku/>
              <w:wordWrap/>
              <w:overflowPunct/>
              <w:topLinePunct w:val="0"/>
              <w:autoSpaceDE/>
              <w:autoSpaceDN/>
              <w:bidi w:val="0"/>
              <w:adjustRightInd/>
              <w:spacing w:after="0" w:line="540" w:lineRule="exact"/>
              <w:ind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合同签订后，甲方收到乙方</w:t>
            </w:r>
            <w:r>
              <w:rPr>
                <w:rFonts w:hint="eastAsia" w:ascii="仿宋_GB2312" w:hAnsi="仿宋_GB2312" w:eastAsia="仿宋_GB2312" w:cs="仿宋_GB2312"/>
                <w:sz w:val="28"/>
                <w:szCs w:val="28"/>
                <w:highlight w:val="none"/>
                <w:lang w:eastAsia="zh-CN"/>
              </w:rPr>
              <w:t>开具的增值税专用</w:t>
            </w:r>
            <w:r>
              <w:rPr>
                <w:rFonts w:hint="eastAsia" w:ascii="仿宋_GB2312" w:hAnsi="仿宋_GB2312" w:eastAsia="仿宋_GB2312" w:cs="仿宋_GB2312"/>
                <w:sz w:val="28"/>
                <w:szCs w:val="28"/>
                <w:highlight w:val="none"/>
              </w:rPr>
              <w:t>发票一周内，</w:t>
            </w:r>
            <w:r>
              <w:rPr>
                <w:rFonts w:hint="eastAsia" w:ascii="仿宋_GB2312" w:hAnsi="仿宋_GB2312" w:eastAsia="仿宋_GB2312" w:cs="仿宋_GB2312"/>
                <w:sz w:val="28"/>
                <w:szCs w:val="28"/>
                <w:highlight w:val="none"/>
                <w:lang w:eastAsia="zh-CN"/>
              </w:rPr>
              <w:t>向乙方</w:t>
            </w:r>
            <w:r>
              <w:rPr>
                <w:rFonts w:hint="eastAsia" w:ascii="仿宋_GB2312" w:hAnsi="仿宋_GB2312" w:eastAsia="仿宋_GB2312" w:cs="仿宋_GB2312"/>
                <w:sz w:val="28"/>
                <w:szCs w:val="28"/>
                <w:highlight w:val="none"/>
              </w:rPr>
              <w:t>支付第一年费用的</w:t>
            </w:r>
            <w:r>
              <w:rPr>
                <w:rFonts w:hint="eastAsia" w:ascii="仿宋_GB2312" w:hAnsi="仿宋_GB2312" w:eastAsia="仿宋_GB2312" w:cs="仿宋_GB2312"/>
                <w:sz w:val="28"/>
                <w:szCs w:val="28"/>
                <w:highlight w:val="none"/>
                <w:lang w:val="en-US" w:eastAsia="zh-CN"/>
              </w:rPr>
              <w:t>50</w:t>
            </w:r>
            <w:r>
              <w:rPr>
                <w:rFonts w:hint="eastAsia" w:ascii="仿宋_GB2312" w:hAnsi="仿宋_GB2312" w:eastAsia="仿宋_GB2312" w:cs="仿宋_GB2312"/>
                <w:sz w:val="28"/>
                <w:szCs w:val="28"/>
                <w:highlight w:val="none"/>
              </w:rPr>
              <w:t>%。第一年余款在合同满一年后</w:t>
            </w:r>
            <w:r>
              <w:rPr>
                <w:rFonts w:hint="eastAsia" w:ascii="仿宋_GB2312" w:hAnsi="仿宋_GB2312" w:eastAsia="仿宋_GB2312" w:cs="仿宋_GB2312"/>
                <w:sz w:val="28"/>
                <w:szCs w:val="28"/>
                <w:highlight w:val="none"/>
                <w:lang w:eastAsia="zh-CN"/>
              </w:rPr>
              <w:t>，甲方收到乙方开具的增值税专用发票</w:t>
            </w:r>
            <w:r>
              <w:rPr>
                <w:rFonts w:hint="eastAsia" w:ascii="仿宋_GB2312" w:hAnsi="仿宋_GB2312" w:eastAsia="仿宋_GB2312" w:cs="仿宋_GB2312"/>
                <w:sz w:val="28"/>
                <w:szCs w:val="28"/>
                <w:highlight w:val="none"/>
              </w:rPr>
              <w:t>一周内付清。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trPr>
        <w:tc>
          <w:tcPr>
            <w:tcW w:w="1305" w:type="dxa"/>
          </w:tcPr>
          <w:p>
            <w:pPr>
              <w:pStyle w:val="7"/>
              <w:keepNext w:val="0"/>
              <w:keepLines w:val="0"/>
              <w:pageBreakBefore w:val="0"/>
              <w:shd w:val="clear"/>
              <w:kinsoku/>
              <w:wordWrap/>
              <w:overflowPunct/>
              <w:topLinePunct w:val="0"/>
              <w:autoSpaceDE/>
              <w:autoSpaceDN/>
              <w:bidi w:val="0"/>
              <w:adjustRightInd/>
              <w:spacing w:after="0" w:line="540" w:lineRule="exact"/>
              <w:ind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第二年</w:t>
            </w:r>
          </w:p>
        </w:tc>
        <w:tc>
          <w:tcPr>
            <w:tcW w:w="1635" w:type="dxa"/>
          </w:tcPr>
          <w:p>
            <w:pPr>
              <w:pStyle w:val="7"/>
              <w:keepNext w:val="0"/>
              <w:keepLines w:val="0"/>
              <w:pageBreakBefore w:val="0"/>
              <w:shd w:val="clear"/>
              <w:kinsoku/>
              <w:wordWrap/>
              <w:overflowPunct/>
              <w:topLinePunct w:val="0"/>
              <w:autoSpaceDE/>
              <w:autoSpaceDN/>
              <w:bidi w:val="0"/>
              <w:adjustRightInd/>
              <w:spacing w:after="0" w:line="54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元</w:t>
            </w:r>
          </w:p>
        </w:tc>
        <w:tc>
          <w:tcPr>
            <w:tcW w:w="6060" w:type="dxa"/>
          </w:tcPr>
          <w:p>
            <w:pPr>
              <w:pStyle w:val="7"/>
              <w:keepNext w:val="0"/>
              <w:keepLines w:val="0"/>
              <w:pageBreakBefore w:val="0"/>
              <w:shd w:val="clear"/>
              <w:kinsoku/>
              <w:wordWrap/>
              <w:overflowPunct/>
              <w:topLinePunct w:val="0"/>
              <w:autoSpaceDE/>
              <w:autoSpaceDN/>
              <w:bidi w:val="0"/>
              <w:adjustRightInd/>
              <w:spacing w:after="0" w:line="540" w:lineRule="exact"/>
              <w:ind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第二年乙方考核</w:t>
            </w:r>
            <w:r>
              <w:rPr>
                <w:rFonts w:hint="eastAsia" w:ascii="仿宋_GB2312" w:hAnsi="仿宋_GB2312" w:eastAsia="仿宋_GB2312" w:cs="仿宋_GB2312"/>
                <w:sz w:val="28"/>
                <w:szCs w:val="28"/>
                <w:highlight w:val="none"/>
                <w:lang w:eastAsia="zh-CN"/>
              </w:rPr>
              <w:t>合格，</w:t>
            </w:r>
            <w:r>
              <w:rPr>
                <w:rFonts w:hint="eastAsia" w:ascii="仿宋_GB2312" w:hAnsi="仿宋_GB2312" w:eastAsia="仿宋_GB2312" w:cs="仿宋_GB2312"/>
                <w:sz w:val="28"/>
                <w:szCs w:val="28"/>
                <w:highlight w:val="none"/>
              </w:rPr>
              <w:t>甲</w:t>
            </w:r>
            <w:r>
              <w:rPr>
                <w:rFonts w:hint="eastAsia" w:ascii="仿宋_GB2312" w:hAnsi="仿宋_GB2312" w:eastAsia="仿宋_GB2312" w:cs="仿宋_GB2312"/>
                <w:sz w:val="28"/>
                <w:szCs w:val="28"/>
                <w:highlight w:val="none"/>
                <w:lang w:eastAsia="zh-CN"/>
              </w:rPr>
              <w:t>方收到乙方开具的增值税专用发票</w:t>
            </w:r>
            <w:r>
              <w:rPr>
                <w:rFonts w:hint="eastAsia" w:ascii="仿宋_GB2312" w:hAnsi="仿宋_GB2312" w:eastAsia="仿宋_GB2312" w:cs="仿宋_GB2312"/>
                <w:sz w:val="28"/>
                <w:szCs w:val="28"/>
                <w:highlight w:val="none"/>
              </w:rPr>
              <w:t>一周内，支付第二年费用的</w:t>
            </w:r>
            <w:r>
              <w:rPr>
                <w:rFonts w:hint="eastAsia" w:ascii="仿宋_GB2312" w:hAnsi="仿宋_GB2312" w:eastAsia="仿宋_GB2312" w:cs="仿宋_GB2312"/>
                <w:sz w:val="28"/>
                <w:szCs w:val="28"/>
                <w:highlight w:val="none"/>
                <w:lang w:val="en-US" w:eastAsia="zh-CN"/>
              </w:rPr>
              <w:t>50</w:t>
            </w:r>
            <w:r>
              <w:rPr>
                <w:rFonts w:hint="eastAsia" w:ascii="仿宋_GB2312" w:hAnsi="仿宋_GB2312" w:eastAsia="仿宋_GB2312" w:cs="仿宋_GB2312"/>
                <w:sz w:val="28"/>
                <w:szCs w:val="28"/>
                <w:highlight w:val="none"/>
              </w:rPr>
              <w:t>%。第二年余款在合同到期后</w:t>
            </w:r>
            <w:r>
              <w:rPr>
                <w:rFonts w:hint="eastAsia" w:ascii="仿宋_GB2312" w:hAnsi="仿宋_GB2312" w:eastAsia="仿宋_GB2312" w:cs="仿宋_GB2312"/>
                <w:sz w:val="28"/>
                <w:szCs w:val="28"/>
                <w:highlight w:val="none"/>
                <w:lang w:eastAsia="zh-CN"/>
              </w:rPr>
              <w:t>，甲方收到乙方开具的增值税专用发票</w:t>
            </w:r>
            <w:r>
              <w:rPr>
                <w:rFonts w:hint="eastAsia" w:ascii="仿宋_GB2312" w:hAnsi="仿宋_GB2312" w:eastAsia="仿宋_GB2312" w:cs="仿宋_GB2312"/>
                <w:sz w:val="28"/>
                <w:szCs w:val="28"/>
                <w:highlight w:val="none"/>
              </w:rPr>
              <w:t>一周内付清。</w:t>
            </w:r>
          </w:p>
        </w:tc>
      </w:tr>
    </w:tbl>
    <w:p>
      <w:pPr>
        <w:keepNext w:val="0"/>
        <w:keepLines w:val="0"/>
        <w:pageBreakBefore w:val="0"/>
        <w:shd w:val="clear"/>
        <w:kinsoku/>
        <w:wordWrap/>
        <w:overflowPunct/>
        <w:topLinePunct w:val="0"/>
        <w:autoSpaceDE/>
        <w:autoSpaceDN/>
        <w:bidi w:val="0"/>
        <w:adjustRightInd w:val="0"/>
        <w:snapToGrid w:val="0"/>
        <w:spacing w:line="560" w:lineRule="exact"/>
        <w:ind w:left="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3、履约保证金</w:t>
      </w:r>
    </w:p>
    <w:p>
      <w:pPr>
        <w:keepNext w:val="0"/>
        <w:keepLines w:val="0"/>
        <w:pageBreakBefore w:val="0"/>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乙方在收到甲方中标通知书之日起10日内向甲方缴纳</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履约保证金。如果</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逾期未缴纳，甲方有权解除本合同，并要求乙方承担由此给甲方造成的损失。</w:t>
      </w:r>
    </w:p>
    <w:p>
      <w:pPr>
        <w:keepNext w:val="0"/>
        <w:keepLines w:val="0"/>
        <w:pageBreakBefore w:val="0"/>
        <w:shd w:val="clea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sz w:val="28"/>
          <w:szCs w:val="28"/>
          <w:highlight w:val="none"/>
        </w:rPr>
        <w:t>在本合同履行期间，若乙方存在违反本合同约定的行为，则甲方有权扣除乙方的</w:t>
      </w:r>
      <w:r>
        <w:rPr>
          <w:rFonts w:hint="eastAsia" w:ascii="仿宋_GB2312" w:hAnsi="仿宋_GB2312" w:eastAsia="仿宋_GB2312" w:cs="仿宋_GB2312"/>
          <w:sz w:val="28"/>
          <w:szCs w:val="28"/>
          <w:highlight w:val="none"/>
          <w:lang w:eastAsia="zh-CN"/>
        </w:rPr>
        <w:t>全部</w:t>
      </w:r>
      <w:r>
        <w:rPr>
          <w:rFonts w:hint="eastAsia" w:ascii="仿宋_GB2312" w:hAnsi="仿宋_GB2312" w:eastAsia="仿宋_GB2312" w:cs="仿宋_GB2312"/>
          <w:sz w:val="28"/>
          <w:szCs w:val="28"/>
          <w:highlight w:val="none"/>
        </w:rPr>
        <w:t>履约保</w:t>
      </w:r>
      <w:r>
        <w:rPr>
          <w:rFonts w:hint="eastAsia" w:ascii="仿宋_GB2312" w:hAnsi="仿宋_GB2312" w:eastAsia="仿宋_GB2312" w:cs="仿宋_GB2312"/>
          <w:sz w:val="28"/>
          <w:szCs w:val="28"/>
          <w:highlight w:val="none"/>
          <w:lang w:eastAsia="zh-CN"/>
        </w:rPr>
        <w:t>证</w:t>
      </w:r>
      <w:r>
        <w:rPr>
          <w:rFonts w:hint="eastAsia" w:ascii="仿宋_GB2312" w:hAnsi="仿宋_GB2312" w:eastAsia="仿宋_GB2312" w:cs="仿宋_GB2312"/>
          <w:sz w:val="28"/>
          <w:szCs w:val="28"/>
          <w:highlight w:val="none"/>
        </w:rPr>
        <w:t>金，乙方对此不得提出任何异议</w:t>
      </w:r>
      <w:r>
        <w:rPr>
          <w:rFonts w:hint="eastAsia" w:ascii="仿宋_GB2312" w:hAnsi="仿宋_GB2312" w:eastAsia="仿宋_GB2312" w:cs="仿宋_GB2312"/>
          <w:sz w:val="28"/>
          <w:szCs w:val="28"/>
          <w:highlight w:val="none"/>
          <w:lang w:eastAsia="zh-CN"/>
        </w:rPr>
        <w:t>，并且</w:t>
      </w:r>
      <w:r>
        <w:rPr>
          <w:rFonts w:hint="eastAsia" w:ascii="仿宋_GB2312" w:hAnsi="仿宋_GB2312" w:eastAsia="仿宋_GB2312" w:cs="仿宋_GB2312"/>
          <w:sz w:val="28"/>
          <w:szCs w:val="28"/>
          <w:highlight w:val="none"/>
        </w:rPr>
        <w:t>乙方</w:t>
      </w:r>
      <w:r>
        <w:rPr>
          <w:rFonts w:hint="eastAsia" w:ascii="仿宋_GB2312" w:hAnsi="仿宋_GB2312" w:eastAsia="仿宋_GB2312" w:cs="仿宋_GB2312"/>
          <w:sz w:val="28"/>
          <w:szCs w:val="28"/>
          <w:highlight w:val="none"/>
          <w:lang w:eastAsia="zh-CN"/>
        </w:rPr>
        <w:t>应</w:t>
      </w:r>
      <w:r>
        <w:rPr>
          <w:rFonts w:hint="eastAsia" w:ascii="仿宋_GB2312" w:hAnsi="仿宋_GB2312" w:eastAsia="仿宋_GB2312" w:cs="仿宋_GB2312"/>
          <w:sz w:val="28"/>
          <w:szCs w:val="28"/>
          <w:highlight w:val="none"/>
        </w:rPr>
        <w:t>在收到甲方</w:t>
      </w:r>
      <w:r>
        <w:rPr>
          <w:rFonts w:hint="eastAsia" w:ascii="仿宋_GB2312" w:hAnsi="仿宋_GB2312" w:eastAsia="仿宋_GB2312" w:cs="仿宋_GB2312"/>
          <w:sz w:val="28"/>
          <w:szCs w:val="28"/>
          <w:highlight w:val="none"/>
          <w:lang w:eastAsia="zh-CN"/>
        </w:rPr>
        <w:t>扣除履约保证金</w:t>
      </w:r>
      <w:r>
        <w:rPr>
          <w:rFonts w:hint="eastAsia" w:ascii="仿宋_GB2312" w:hAnsi="仿宋_GB2312" w:eastAsia="仿宋_GB2312" w:cs="仿宋_GB2312"/>
          <w:sz w:val="28"/>
          <w:szCs w:val="28"/>
          <w:highlight w:val="none"/>
        </w:rPr>
        <w:t>书面通知之日起7日内</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补足履约保证金，</w:t>
      </w:r>
      <w:r>
        <w:rPr>
          <w:rFonts w:hint="eastAsia" w:ascii="仿宋_GB2312" w:hAnsi="仿宋_GB2312" w:eastAsia="仿宋_GB2312" w:cs="仿宋_GB2312"/>
          <w:sz w:val="28"/>
          <w:szCs w:val="28"/>
          <w:highlight w:val="none"/>
          <w:lang w:eastAsia="zh-CN"/>
        </w:rPr>
        <w:t>以维持合同生效期间履约保证金的完整性。超过</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日</w:t>
      </w:r>
      <w:r>
        <w:rPr>
          <w:rFonts w:hint="eastAsia" w:ascii="仿宋_GB2312" w:hAnsi="仿宋_GB2312" w:eastAsia="仿宋_GB2312" w:cs="仿宋_GB2312"/>
          <w:sz w:val="28"/>
          <w:szCs w:val="28"/>
          <w:highlight w:val="none"/>
        </w:rPr>
        <w:t>不补足</w:t>
      </w:r>
      <w:r>
        <w:rPr>
          <w:rFonts w:hint="eastAsia" w:ascii="仿宋_GB2312" w:hAnsi="仿宋_GB2312" w:eastAsia="仿宋_GB2312" w:cs="仿宋_GB2312"/>
          <w:sz w:val="28"/>
          <w:szCs w:val="28"/>
          <w:highlight w:val="none"/>
          <w:lang w:eastAsia="zh-CN"/>
        </w:rPr>
        <w:t>的</w:t>
      </w:r>
      <w:r>
        <w:rPr>
          <w:rFonts w:hint="eastAsia" w:ascii="仿宋_GB2312" w:hAnsi="仿宋_GB2312" w:eastAsia="仿宋_GB2312" w:cs="仿宋_GB2312"/>
          <w:sz w:val="28"/>
          <w:szCs w:val="28"/>
          <w:highlight w:val="none"/>
        </w:rPr>
        <w:t>，则视为乙方违约，甲方有权解除本合同，并要求乙方承担由此给甲方造成的实际损失。待本合同约定的服务内容及服务期限全部履行完毕后，经甲方确认后，乙方不存在任何违约行为，自甲方确认之日起7日内，甲方无息返还乙方履约保证金。</w:t>
      </w:r>
    </w:p>
    <w:p>
      <w:pPr>
        <w:keepNext w:val="0"/>
        <w:keepLines w:val="0"/>
        <w:pageBreakBefore w:val="0"/>
        <w:shd w:val="clear"/>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四、</w:t>
      </w:r>
      <w:r>
        <w:rPr>
          <w:rFonts w:hint="eastAsia" w:ascii="仿宋_GB2312" w:hAnsi="仿宋_GB2312" w:eastAsia="仿宋_GB2312" w:cs="仿宋_GB2312"/>
          <w:sz w:val="28"/>
          <w:szCs w:val="28"/>
        </w:rPr>
        <w:t>双方确定因履行本合同应遵守的保密义务如下：</w:t>
      </w:r>
      <w:r>
        <w:rPr>
          <w:rFonts w:hint="eastAsia" w:ascii="仿宋_GB2312" w:hAnsi="仿宋_GB2312" w:eastAsia="仿宋_GB2312" w:cs="仿宋_GB2312"/>
          <w:sz w:val="28"/>
          <w:szCs w:val="28"/>
          <w:u w:val="single"/>
        </w:rPr>
        <w:t>详见保密承诺书</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highlight w:val="none"/>
          <w:lang w:val="en-US" w:eastAsia="zh-CN"/>
        </w:rPr>
        <w:t>五</w:t>
      </w:r>
      <w:r>
        <w:rPr>
          <w:rFonts w:hint="eastAsia" w:ascii="仿宋_GB2312" w:hAnsi="仿宋_GB2312" w:eastAsia="仿宋_GB2312" w:cs="仿宋_GB2312"/>
          <w:b/>
          <w:sz w:val="28"/>
          <w:szCs w:val="28"/>
          <w:highlight w:val="none"/>
        </w:rPr>
        <w:t>、</w:t>
      </w:r>
      <w:r>
        <w:rPr>
          <w:rFonts w:hint="eastAsia" w:ascii="仿宋_GB2312" w:hAnsi="仿宋_GB2312" w:eastAsia="仿宋_GB2312" w:cs="仿宋_GB2312"/>
          <w:sz w:val="28"/>
          <w:szCs w:val="28"/>
        </w:rPr>
        <w:t>双方确定：</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1．在本合同有效期内，甲方利用乙方提交的技术服务工作成果所完成的新的技术成果，归甲方所有。</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2．在本合同有效期内，乙方利用甲方提供的技术资料和工作条件所完成的新的技术成果，归甲方所有。</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3.甲方权利和义务：</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(1)向乙方及时、真实、详细的提供需要发布的内容资料和相关信息以及乙方为履行本合同义务而需要的其它资料，并确保真实、准确、完整。</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(2)甲方指派进入项目团队的工作人员应积极参与，协同乙方项目小组工作人员制定工作计划，推进、督促甲方有关人员参与和配合项目。</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对于项目小组已经与甲方有关工作人员确定的访谈、会面等需要甲方人员配合的工作，甲方有关人员应当予以积极配合。如已确定的时间确需更改，甲方有关人员应当提前告知乙方项目小组成员并与项目小组确定新的时间，以便项目小组及时安排工作。</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4.乙方权利和义务:</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(1)遵守中华人民共和国的法律、法规。</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(2)保证按照招标文件内容、技术要求约定的时间以符合专业标准的方式，完成招标文件中规定的服务项目。</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(3)乙方应承担保密义务，对本合同项目的一切研究成果、纪要、交付、甲方内部文件等信息负有保密义务，未经甲方书面同意，不得对外使用或者泄露。</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(4)未经甲方同意，乙方不得更换项目组成员；本合同履行期间，乙方应确保其工作人员的人身及财产安全，并购买必要保险，如发生人身伤亡、财产或其他损失，不论何种原因造成，甲方均不承担责任。</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(5)乙方收集到的发布内容资料需提交甲方审核，经甲方审核合格后由乙方统一编发资料。甲方有权随时对乙方发布的内容进行审稿、把关及提出修改意见。乙方需根据甲方的修改意见在24小时内做出修改与调整。</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(6)乙方应根据甲方通知及时参加甲方及相关职能部门的审查会议，并根据审查意见对工作成果文件进行调整修改，并对甲方就本项目提出的问题应及时修改与调整。</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(7)乙方在没有得到甲方同意的前提下，不得随意编发商业广告。</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乙方就本合同项下提供的产品或服务所使用的图片、字体等已获得著作权人充分、合法和有效的授权，不构成对著作权人或任何第三方知识产权的侵犯，如因乙方在合同履行过程中或提交的产品和服务成果存在侵犯第三方知识产权的情形，导致甲方遭受著作权人或其他第三方索赔或有关政府部门行政处罚的，乙方应就甲方由此产生的损失向甲方承担全部赔偿责任。</w:t>
      </w:r>
    </w:p>
    <w:p>
      <w:pPr>
        <w:keepNext w:val="0"/>
        <w:keepLines w:val="0"/>
        <w:pageBreakBefore w:val="0"/>
        <w:shd w:val="clear"/>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val="en-US" w:eastAsia="zh-CN"/>
        </w:rPr>
        <w:t>六</w:t>
      </w:r>
      <w:r>
        <w:rPr>
          <w:rFonts w:hint="eastAsia" w:ascii="仿宋_GB2312" w:hAnsi="仿宋_GB2312" w:eastAsia="仿宋_GB2312" w:cs="仿宋_GB2312"/>
          <w:b/>
          <w:sz w:val="28"/>
          <w:szCs w:val="28"/>
          <w:highlight w:val="none"/>
        </w:rPr>
        <w:t>、考核标准</w:t>
      </w:r>
    </w:p>
    <w:p>
      <w:pPr>
        <w:keepNext w:val="0"/>
        <w:keepLines w:val="0"/>
        <w:pageBreakBefore w:val="0"/>
        <w:shd w:val="clear"/>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_GB2312" w:hAnsi="仿宋_GB2312" w:eastAsia="仿宋_GB2312" w:cs="仿宋_GB2312"/>
          <w:spacing w:val="10"/>
          <w:sz w:val="28"/>
          <w:szCs w:val="28"/>
          <w:highlight w:val="none"/>
        </w:rPr>
      </w:pPr>
      <w:r>
        <w:rPr>
          <w:rFonts w:hint="eastAsia" w:ascii="仿宋_GB2312" w:hAnsi="仿宋_GB2312" w:eastAsia="仿宋_GB2312" w:cs="仿宋_GB2312"/>
          <w:spacing w:val="10"/>
          <w:sz w:val="28"/>
          <w:szCs w:val="28"/>
          <w:highlight w:val="none"/>
        </w:rPr>
        <w:t>1、甲方在日常监管记录的基础上，</w:t>
      </w:r>
      <w:r>
        <w:rPr>
          <w:rFonts w:hint="eastAsia" w:ascii="仿宋_GB2312" w:hAnsi="仿宋_GB2312" w:eastAsia="仿宋_GB2312" w:cs="仿宋_GB2312"/>
          <w:spacing w:val="10"/>
          <w:sz w:val="28"/>
          <w:szCs w:val="28"/>
          <w:highlight w:val="none"/>
          <w:lang w:eastAsia="zh-CN"/>
        </w:rPr>
        <w:t>针对</w:t>
      </w:r>
      <w:r>
        <w:rPr>
          <w:rFonts w:hint="eastAsia" w:ascii="仿宋_GB2312" w:hAnsi="仿宋_GB2312" w:eastAsia="仿宋_GB2312" w:cs="仿宋_GB2312"/>
          <w:sz w:val="28"/>
          <w:szCs w:val="28"/>
          <w:highlight w:val="none"/>
        </w:rPr>
        <w:t>202</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年12月1日至202</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年11月30日</w:t>
      </w:r>
      <w:r>
        <w:rPr>
          <w:rFonts w:hint="eastAsia" w:ascii="仿宋_GB2312" w:hAnsi="仿宋_GB2312" w:eastAsia="仿宋_GB2312" w:cs="仿宋_GB2312"/>
          <w:sz w:val="28"/>
          <w:szCs w:val="28"/>
          <w:highlight w:val="none"/>
          <w:lang w:eastAsia="zh-CN"/>
        </w:rPr>
        <w:t>合同履行期间乙方服务表现，</w:t>
      </w:r>
      <w:r>
        <w:rPr>
          <w:rFonts w:hint="eastAsia" w:ascii="仿宋_GB2312" w:hAnsi="仿宋_GB2312" w:eastAsia="仿宋_GB2312" w:cs="仿宋_GB2312"/>
          <w:spacing w:val="10"/>
          <w:sz w:val="28"/>
          <w:szCs w:val="28"/>
          <w:highlight w:val="none"/>
        </w:rPr>
        <w:t>按以下考核表对乙方进行</w:t>
      </w:r>
      <w:r>
        <w:rPr>
          <w:rFonts w:hint="eastAsia" w:ascii="仿宋_GB2312" w:hAnsi="仿宋_GB2312" w:eastAsia="仿宋_GB2312" w:cs="仿宋_GB2312"/>
          <w:spacing w:val="10"/>
          <w:sz w:val="28"/>
          <w:szCs w:val="28"/>
          <w:highlight w:val="none"/>
          <w:lang w:eastAsia="zh-CN"/>
        </w:rPr>
        <w:t>考核</w:t>
      </w:r>
      <w:r>
        <w:rPr>
          <w:rFonts w:hint="eastAsia" w:ascii="仿宋_GB2312" w:hAnsi="仿宋_GB2312" w:eastAsia="仿宋_GB2312" w:cs="仿宋_GB2312"/>
          <w:spacing w:val="10"/>
          <w:sz w:val="28"/>
          <w:szCs w:val="28"/>
          <w:highlight w:val="none"/>
        </w:rPr>
        <w:t>，总分为100分。考核分数达到90分，视为考核合格，考核分数未达到90分，视为考核不合格。</w:t>
      </w:r>
    </w:p>
    <w:p>
      <w:pPr>
        <w:keepNext w:val="0"/>
        <w:keepLines w:val="0"/>
        <w:pageBreakBefore w:val="0"/>
        <w:shd w:val="clear"/>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0"/>
          <w:sz w:val="28"/>
          <w:szCs w:val="28"/>
          <w:highlight w:val="none"/>
        </w:rPr>
        <w:t>2、</w:t>
      </w:r>
      <w:r>
        <w:rPr>
          <w:rFonts w:hint="eastAsia" w:ascii="仿宋_GB2312" w:hAnsi="仿宋_GB2312" w:eastAsia="仿宋_GB2312" w:cs="仿宋_GB2312"/>
          <w:sz w:val="28"/>
          <w:szCs w:val="28"/>
          <w:highlight w:val="none"/>
        </w:rPr>
        <w:t>考核细则：</w:t>
      </w:r>
    </w:p>
    <w:tbl>
      <w:tblPr>
        <w:tblStyle w:val="18"/>
        <w:tblW w:w="9780"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4819"/>
        <w:gridCol w:w="992"/>
        <w:gridCol w:w="2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1135" w:type="dxa"/>
            <w:vMerge w:val="restart"/>
            <w:tcBorders>
              <w:top w:val="single" w:color="auto" w:sz="4" w:space="0"/>
              <w:left w:val="single" w:color="auto" w:sz="4" w:space="0"/>
              <w:right w:val="single" w:color="auto" w:sz="4" w:space="0"/>
            </w:tcBorders>
            <w:vAlign w:val="center"/>
          </w:tcPr>
          <w:p>
            <w:r>
              <w:rPr>
                <w:rFonts w:hint="eastAsia" w:ascii="仿宋_GB2312" w:hAnsi="仿宋_GB2312" w:eastAsia="仿宋_GB2312" w:cs="仿宋_GB2312"/>
                <w:b/>
                <w:sz w:val="28"/>
                <w:szCs w:val="28"/>
                <w:highlight w:val="none"/>
              </w:rPr>
              <w:t>工作否定</w:t>
            </w:r>
          </w:p>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指标</w:t>
            </w:r>
          </w:p>
        </w:tc>
        <w:tc>
          <w:tcPr>
            <w:tcW w:w="4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1、乙方在服务过程中，有主观恶意影响</w:t>
            </w:r>
            <w:r>
              <w:rPr>
                <w:rFonts w:hint="eastAsia" w:ascii="仿宋_GB2312" w:hAnsi="仿宋_GB2312" w:eastAsia="仿宋_GB2312" w:cs="仿宋_GB2312"/>
                <w:sz w:val="28"/>
                <w:szCs w:val="28"/>
                <w:highlight w:val="none"/>
                <w:lang w:val="en-US" w:eastAsia="zh-CN"/>
              </w:rPr>
              <w:t>物流公司和</w:t>
            </w:r>
            <w:r>
              <w:rPr>
                <w:rFonts w:hint="eastAsia" w:ascii="仿宋_GB2312" w:hAnsi="仿宋_GB2312" w:eastAsia="仿宋_GB2312" w:cs="仿宋_GB2312"/>
                <w:sz w:val="28"/>
                <w:szCs w:val="28"/>
                <w:highlight w:val="none"/>
              </w:rPr>
              <w:t>机场形象的行为</w:t>
            </w:r>
          </w:p>
        </w:tc>
        <w:tc>
          <w:tcPr>
            <w:tcW w:w="3826"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甲方有权终止合同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1135" w:type="dxa"/>
            <w:vMerge w:val="continue"/>
            <w:tcBorders>
              <w:left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pacing w:line="540" w:lineRule="exact"/>
              <w:jc w:val="left"/>
              <w:textAlignment w:val="auto"/>
              <w:rPr>
                <w:rFonts w:hint="eastAsia" w:ascii="仿宋_GB2312" w:hAnsi="仿宋_GB2312" w:eastAsia="仿宋_GB2312" w:cs="仿宋_GB2312"/>
                <w:b/>
                <w:sz w:val="28"/>
                <w:szCs w:val="28"/>
                <w:highlight w:val="none"/>
              </w:rPr>
            </w:pPr>
          </w:p>
        </w:tc>
        <w:tc>
          <w:tcPr>
            <w:tcW w:w="4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2、发布微信谣言，产生国际国内恶劣影响</w:t>
            </w:r>
          </w:p>
        </w:tc>
        <w:tc>
          <w:tcPr>
            <w:tcW w:w="3826" w:type="dxa"/>
            <w:gridSpan w:val="2"/>
            <w:vMerge w:val="continue"/>
            <w:tcBorders>
              <w:left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pacing w:line="540" w:lineRule="exact"/>
              <w:jc w:val="left"/>
              <w:textAlignment w:val="auto"/>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1135" w:type="dxa"/>
            <w:vMerge w:val="continue"/>
            <w:tcBorders>
              <w:left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pacing w:line="540" w:lineRule="exact"/>
              <w:jc w:val="left"/>
              <w:textAlignment w:val="auto"/>
              <w:rPr>
                <w:rFonts w:hint="eastAsia" w:ascii="仿宋_GB2312" w:hAnsi="仿宋_GB2312" w:eastAsia="仿宋_GB2312" w:cs="仿宋_GB2312"/>
                <w:b/>
                <w:sz w:val="28"/>
                <w:szCs w:val="28"/>
                <w:highlight w:val="none"/>
              </w:rPr>
            </w:pPr>
          </w:p>
        </w:tc>
        <w:tc>
          <w:tcPr>
            <w:tcW w:w="4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3、触犯国家和地方制定的各种法律、法规。</w:t>
            </w:r>
          </w:p>
        </w:tc>
        <w:tc>
          <w:tcPr>
            <w:tcW w:w="3826" w:type="dxa"/>
            <w:gridSpan w:val="2"/>
            <w:vMerge w:val="continue"/>
            <w:tcBorders>
              <w:left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pacing w:line="540" w:lineRule="exact"/>
              <w:jc w:val="left"/>
              <w:textAlignment w:val="auto"/>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1135" w:type="dxa"/>
            <w:vMerge w:val="restart"/>
            <w:tcBorders>
              <w:top w:val="single" w:color="auto" w:sz="4" w:space="0"/>
              <w:left w:val="single" w:color="auto" w:sz="4" w:space="0"/>
              <w:right w:val="single" w:color="auto" w:sz="4" w:space="0"/>
            </w:tcBorders>
            <w:vAlign w:val="center"/>
          </w:tcPr>
          <w:p>
            <w:r>
              <w:rPr>
                <w:rFonts w:hint="eastAsia" w:ascii="仿宋_GB2312" w:hAnsi="仿宋_GB2312" w:eastAsia="仿宋_GB2312" w:cs="仿宋_GB2312"/>
                <w:b/>
                <w:sz w:val="28"/>
                <w:szCs w:val="28"/>
                <w:highlight w:val="none"/>
              </w:rPr>
              <w:t>服务内容</w:t>
            </w:r>
          </w:p>
          <w:p>
            <w:pPr>
              <w:keepNext w:val="0"/>
              <w:keepLines w:val="0"/>
              <w:pageBreakBefore w:val="0"/>
              <w:shd w:val="clear"/>
              <w:kinsoku/>
              <w:wordWrap/>
              <w:overflowPunct/>
              <w:topLinePunct w:val="0"/>
              <w:autoSpaceDE/>
              <w:autoSpaceDN/>
              <w:bidi w:val="0"/>
              <w:adjustRightInd/>
              <w:spacing w:line="540" w:lineRule="exact"/>
              <w:jc w:val="center"/>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细则</w:t>
            </w:r>
          </w:p>
        </w:tc>
        <w:tc>
          <w:tcPr>
            <w:tcW w:w="4819"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1、微信内容每周更新一组</w:t>
            </w:r>
          </w:p>
        </w:tc>
        <w:tc>
          <w:tcPr>
            <w:tcW w:w="992"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分</w:t>
            </w:r>
          </w:p>
        </w:tc>
        <w:tc>
          <w:tcPr>
            <w:tcW w:w="2834"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遗漏一次扣1分，连续两次扣3分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1135" w:type="dxa"/>
            <w:vMerge w:val="continue"/>
            <w:tcBorders>
              <w:left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spacing w:line="540" w:lineRule="exact"/>
              <w:jc w:val="center"/>
              <w:textAlignment w:val="auto"/>
              <w:rPr>
                <w:rFonts w:hint="eastAsia" w:ascii="仿宋_GB2312" w:hAnsi="仿宋_GB2312" w:eastAsia="仿宋_GB2312" w:cs="仿宋_GB2312"/>
                <w:b/>
                <w:sz w:val="28"/>
                <w:szCs w:val="28"/>
                <w:highlight w:val="none"/>
              </w:rPr>
            </w:pPr>
          </w:p>
        </w:tc>
        <w:tc>
          <w:tcPr>
            <w:tcW w:w="4819"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2、编辑人员文字功底强，语义表达准确、结构</w:t>
            </w:r>
            <w:r>
              <w:rPr>
                <w:rFonts w:hint="eastAsia" w:ascii="仿宋_GB2312" w:hAnsi="仿宋_GB2312" w:eastAsia="仿宋_GB2312" w:cs="仿宋_GB2312"/>
                <w:sz w:val="28"/>
                <w:szCs w:val="28"/>
                <w:highlight w:val="none"/>
                <w:shd w:val="clear" w:color="auto" w:fill="FFFFFF"/>
              </w:rPr>
              <w:t>清晰、行文简洁</w:t>
            </w:r>
          </w:p>
        </w:tc>
        <w:tc>
          <w:tcPr>
            <w:tcW w:w="992"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分</w:t>
            </w:r>
          </w:p>
        </w:tc>
        <w:tc>
          <w:tcPr>
            <w:tcW w:w="2834"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错别字、错句，发现一次扣1分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1135" w:type="dxa"/>
            <w:vMerge w:val="continue"/>
            <w:tcBorders>
              <w:left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spacing w:line="540" w:lineRule="exact"/>
              <w:jc w:val="center"/>
              <w:textAlignment w:val="auto"/>
              <w:rPr>
                <w:rFonts w:hint="eastAsia" w:ascii="仿宋_GB2312" w:hAnsi="仿宋_GB2312" w:eastAsia="仿宋_GB2312" w:cs="仿宋_GB2312"/>
                <w:b/>
                <w:sz w:val="28"/>
                <w:szCs w:val="28"/>
                <w:highlight w:val="none"/>
              </w:rPr>
            </w:pPr>
          </w:p>
        </w:tc>
        <w:tc>
          <w:tcPr>
            <w:tcW w:w="4819"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3、图片摄影和视频摄像人员均为专业人员，现场拍摄服从甲方管理</w:t>
            </w:r>
          </w:p>
        </w:tc>
        <w:tc>
          <w:tcPr>
            <w:tcW w:w="992"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10分</w:t>
            </w:r>
          </w:p>
        </w:tc>
        <w:tc>
          <w:tcPr>
            <w:tcW w:w="2834"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拍摄现场违反甲方管理规定，一次扣1分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9" w:hRule="atLeast"/>
        </w:trPr>
        <w:tc>
          <w:tcPr>
            <w:tcW w:w="1135" w:type="dxa"/>
            <w:vMerge w:val="continue"/>
            <w:tcBorders>
              <w:left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spacing w:line="540" w:lineRule="exact"/>
              <w:jc w:val="center"/>
              <w:textAlignment w:val="auto"/>
              <w:rPr>
                <w:rFonts w:hint="eastAsia" w:ascii="仿宋_GB2312" w:hAnsi="仿宋_GB2312" w:eastAsia="仿宋_GB2312" w:cs="仿宋_GB2312"/>
                <w:b/>
                <w:sz w:val="28"/>
                <w:szCs w:val="28"/>
                <w:highlight w:val="none"/>
              </w:rPr>
            </w:pPr>
          </w:p>
        </w:tc>
        <w:tc>
          <w:tcPr>
            <w:tcW w:w="4819"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4、美术编辑有</w:t>
            </w:r>
            <w:r>
              <w:rPr>
                <w:rFonts w:hint="eastAsia" w:ascii="仿宋_GB2312" w:hAnsi="仿宋_GB2312" w:eastAsia="仿宋_GB2312" w:cs="仿宋_GB2312"/>
                <w:sz w:val="28"/>
                <w:szCs w:val="28"/>
                <w:highlight w:val="none"/>
                <w:shd w:val="clear" w:color="auto" w:fill="FFFFFF"/>
              </w:rPr>
              <w:t>有扎实的美术功底和理解能力，设计方案能较准确把握甲方需求</w:t>
            </w:r>
          </w:p>
        </w:tc>
        <w:tc>
          <w:tcPr>
            <w:tcW w:w="992"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10分</w:t>
            </w:r>
          </w:p>
        </w:tc>
        <w:tc>
          <w:tcPr>
            <w:tcW w:w="2834"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设计作品中隐含反动元素的，发现一次扣1分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1135" w:type="dxa"/>
            <w:vMerge w:val="continue"/>
            <w:tcBorders>
              <w:left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spacing w:line="540" w:lineRule="exact"/>
              <w:jc w:val="center"/>
              <w:textAlignment w:val="auto"/>
              <w:rPr>
                <w:rFonts w:hint="eastAsia" w:ascii="仿宋_GB2312" w:hAnsi="仿宋_GB2312" w:eastAsia="仿宋_GB2312" w:cs="仿宋_GB2312"/>
                <w:b/>
                <w:sz w:val="28"/>
                <w:szCs w:val="28"/>
                <w:highlight w:val="none"/>
              </w:rPr>
            </w:pPr>
          </w:p>
        </w:tc>
        <w:tc>
          <w:tcPr>
            <w:tcW w:w="4819"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5、微信推广活动时，乙方为甲方提供自定义菜单提供技术支撑服务</w:t>
            </w:r>
          </w:p>
        </w:tc>
        <w:tc>
          <w:tcPr>
            <w:tcW w:w="992"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10分</w:t>
            </w:r>
          </w:p>
        </w:tc>
        <w:tc>
          <w:tcPr>
            <w:tcW w:w="2834"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不能满足甲方要求的一次扣1分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1135" w:type="dxa"/>
            <w:vMerge w:val="continue"/>
            <w:tcBorders>
              <w:left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spacing w:line="540" w:lineRule="exact"/>
              <w:jc w:val="center"/>
              <w:textAlignment w:val="auto"/>
              <w:rPr>
                <w:rFonts w:hint="eastAsia" w:ascii="仿宋_GB2312" w:hAnsi="仿宋_GB2312" w:eastAsia="仿宋_GB2312" w:cs="仿宋_GB2312"/>
                <w:b/>
                <w:sz w:val="28"/>
                <w:szCs w:val="28"/>
                <w:highlight w:val="none"/>
              </w:rPr>
            </w:pPr>
          </w:p>
        </w:tc>
        <w:tc>
          <w:tcPr>
            <w:tcW w:w="4819"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6、微信推广活动时，乙方为甲方提供各种线上活动如投票、盖楼、发红包等提供技术支撑</w:t>
            </w:r>
          </w:p>
        </w:tc>
        <w:tc>
          <w:tcPr>
            <w:tcW w:w="992"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10分</w:t>
            </w:r>
          </w:p>
        </w:tc>
        <w:tc>
          <w:tcPr>
            <w:tcW w:w="2834"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不能满足甲方要求的一次扣1分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1135" w:type="dxa"/>
            <w:vMerge w:val="continue"/>
            <w:tcBorders>
              <w:left w:val="single" w:color="auto" w:sz="4" w:space="0"/>
              <w:bottom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spacing w:line="540" w:lineRule="exact"/>
              <w:jc w:val="center"/>
              <w:textAlignment w:val="auto"/>
              <w:rPr>
                <w:rFonts w:hint="eastAsia" w:ascii="仿宋_GB2312" w:hAnsi="仿宋_GB2312" w:eastAsia="仿宋_GB2312" w:cs="仿宋_GB2312"/>
                <w:b/>
                <w:sz w:val="28"/>
                <w:szCs w:val="28"/>
                <w:highlight w:val="none"/>
              </w:rPr>
            </w:pPr>
          </w:p>
        </w:tc>
        <w:tc>
          <w:tcPr>
            <w:tcW w:w="4819"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、协助制定官方微信的宣传推广方案，宣传推广甲方的官方微信</w:t>
            </w:r>
          </w:p>
        </w:tc>
        <w:tc>
          <w:tcPr>
            <w:tcW w:w="992"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10分</w:t>
            </w:r>
          </w:p>
        </w:tc>
        <w:tc>
          <w:tcPr>
            <w:tcW w:w="2834"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微信推广方案或推广中出现差错，没有任何宣传效果，一次扣2分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1135" w:type="dxa"/>
            <w:vMerge w:val="restart"/>
            <w:tcBorders>
              <w:top w:val="single" w:color="auto" w:sz="4" w:space="0"/>
              <w:left w:val="single" w:color="auto" w:sz="4" w:space="0"/>
              <w:right w:val="single" w:color="auto" w:sz="4" w:space="0"/>
            </w:tcBorders>
            <w:vAlign w:val="center"/>
          </w:tcPr>
          <w:p>
            <w:r>
              <w:rPr>
                <w:rFonts w:hint="eastAsia" w:ascii="仿宋_GB2312" w:hAnsi="仿宋_GB2312" w:eastAsia="仿宋_GB2312" w:cs="仿宋_GB2312"/>
                <w:b/>
                <w:sz w:val="28"/>
                <w:szCs w:val="28"/>
                <w:highlight w:val="none"/>
              </w:rPr>
              <w:t>其他扣分</w:t>
            </w:r>
          </w:p>
          <w:p>
            <w:pPr>
              <w:keepNext w:val="0"/>
              <w:keepLines w:val="0"/>
              <w:pageBreakBefore w:val="0"/>
              <w:shd w:val="clear"/>
              <w:kinsoku/>
              <w:wordWrap/>
              <w:overflowPunct/>
              <w:topLinePunct w:val="0"/>
              <w:autoSpaceDE/>
              <w:autoSpaceDN/>
              <w:bidi w:val="0"/>
              <w:adjustRightInd/>
              <w:spacing w:line="540" w:lineRule="exact"/>
              <w:jc w:val="center"/>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条款</w:t>
            </w:r>
          </w:p>
        </w:tc>
        <w:tc>
          <w:tcPr>
            <w:tcW w:w="4819"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1、在没有得到甲方同意的前提下，乙方编发商业广告</w:t>
            </w:r>
          </w:p>
        </w:tc>
        <w:tc>
          <w:tcPr>
            <w:tcW w:w="992"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10分</w:t>
            </w:r>
          </w:p>
        </w:tc>
        <w:tc>
          <w:tcPr>
            <w:tcW w:w="2834"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每发生一次扣5分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135" w:type="dxa"/>
            <w:vMerge w:val="continue"/>
            <w:tcBorders>
              <w:left w:val="single" w:color="auto" w:sz="4" w:space="0"/>
              <w:right w:val="single" w:color="auto" w:sz="4" w:space="0"/>
            </w:tcBorders>
            <w:vAlign w:val="center"/>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p>
        </w:tc>
        <w:tc>
          <w:tcPr>
            <w:tcW w:w="4819"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2、在没有得到甲方同意的前提下，乙方将微信后台数据泄露给其他合作单位</w:t>
            </w:r>
          </w:p>
        </w:tc>
        <w:tc>
          <w:tcPr>
            <w:tcW w:w="992"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10分</w:t>
            </w:r>
          </w:p>
        </w:tc>
        <w:tc>
          <w:tcPr>
            <w:tcW w:w="2834" w:type="dxa"/>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每发生一次扣5分</w:t>
            </w:r>
          </w:p>
        </w:tc>
      </w:tr>
    </w:tbl>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highlight w:val="none"/>
          <w:lang w:val="en-US" w:eastAsia="zh-CN"/>
        </w:rPr>
        <w:t>七</w:t>
      </w:r>
      <w:r>
        <w:rPr>
          <w:rFonts w:hint="eastAsia" w:ascii="仿宋_GB2312" w:hAnsi="仿宋_GB2312" w:eastAsia="仿宋_GB2312" w:cs="仿宋_GB2312"/>
          <w:b/>
          <w:sz w:val="28"/>
          <w:szCs w:val="28"/>
          <w:highlight w:val="none"/>
        </w:rPr>
        <w:t>、</w:t>
      </w:r>
      <w:r>
        <w:rPr>
          <w:rFonts w:hint="eastAsia" w:ascii="仿宋_GB2312" w:hAnsi="仿宋_GB2312" w:eastAsia="仿宋_GB2312" w:cs="仿宋_GB2312"/>
          <w:sz w:val="28"/>
          <w:szCs w:val="28"/>
        </w:rPr>
        <w:t>双方确定，按以下约定承担各自的违约责任：</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1、若甲方发现乙方未按照本合同约定履行相关义务，则甲方有权向乙方发出书面通知要求其在指定期间内改正，乙方应在甲方指定期间内改正或者采取补救措施，并将最终结果告知甲方。</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2、若遇下列情况，则甲方有权解除本合同，并全额没收乙方履约保证金，由此给甲方造成的所有损失均由乙方承担：</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(1)乙方未在甲方指定的的时间内改正或者采取补救措施；</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(2)乙方未按照本合同约定或甲方要求提供服务或者提供的服务多次（指三次及其以上）使甲方遭受的损失（包括但不限于名誉损失、经济损失）；</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(3)由于乙方的原因导致重大信息遗漏，给甲方造成严重的后果；</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(4)在本合同服务期间，乙方未经甲方书面同意无故解除本合同；</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(5)在本合同服务期间，甲方多次（指三次及其以上）联系乙方，乙方均未作出响应或者未对甲方提出的建议作出响应或者提供的服务无法满足甲方的要求，经过甲方多次（指三次及其以上）建议仍不能解决；</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(6)其他甲方认为乙方存在违约的行为。</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3、甲方按照本合同约定支付乙方服务费用，若甲方逾期未支付，则每逾期一天向乙方承担未支付部分万分之五的违约金，超过15日甲方仍未支付，则乙方有权解除本合同，且甲方无息返还乙方履约保证金。</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4、任何一方除本合同约定的解除情形外，向另一方解除本合同需提前</w:t>
      </w: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日书面通知另一方，另一方在接到书面通知之日起7日内做出书面回复。若解除合同一方给另一方造成违约责任，则向另一方承担该等违约责任。</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八、</w:t>
      </w:r>
      <w:r>
        <w:rPr>
          <w:rFonts w:hint="eastAsia" w:ascii="仿宋_GB2312" w:hAnsi="仿宋_GB2312" w:eastAsia="仿宋_GB2312" w:cs="仿宋_GB2312"/>
          <w:sz w:val="28"/>
          <w:szCs w:val="28"/>
        </w:rPr>
        <w:t>双方确定，在本合同有效期内，甲方指定</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rPr>
        <w:t xml:space="preserve">   （身份证号          ）</w:t>
      </w:r>
      <w:r>
        <w:rPr>
          <w:rFonts w:hint="eastAsia" w:ascii="仿宋_GB2312" w:hAnsi="仿宋_GB2312" w:eastAsia="仿宋_GB2312" w:cs="仿宋_GB2312"/>
          <w:sz w:val="28"/>
          <w:szCs w:val="28"/>
        </w:rPr>
        <w:t>为甲方项目联系人，联系电话【</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】，乙方指定</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（身份证号        ）</w:t>
      </w:r>
      <w:r>
        <w:rPr>
          <w:rFonts w:hint="eastAsia" w:ascii="仿宋_GB2312" w:hAnsi="仿宋_GB2312" w:eastAsia="仿宋_GB2312" w:cs="仿宋_GB2312"/>
          <w:sz w:val="28"/>
          <w:szCs w:val="28"/>
        </w:rPr>
        <w:t>为乙方项目联系人，联系电话【</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项目联系人承担以下责任：</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lang w:val="en-US" w:eastAsia="zh-CN"/>
        </w:rPr>
        <w:t>1.</w:t>
      </w:r>
      <w:r>
        <w:rPr>
          <w:rFonts w:hint="eastAsia" w:ascii="仿宋_GB2312" w:hAnsi="仿宋_GB2312" w:eastAsia="仿宋_GB2312" w:cs="仿宋_GB2312"/>
          <w:sz w:val="28"/>
          <w:szCs w:val="28"/>
          <w:u w:val="single"/>
        </w:rPr>
        <w:t>具体事务经办、协调</w:t>
      </w:r>
      <w:r>
        <w:rPr>
          <w:rFonts w:hint="eastAsia" w:ascii="仿宋_GB2312" w:hAnsi="仿宋_GB2312" w:eastAsia="仿宋_GB2312" w:cs="仿宋_GB2312"/>
          <w:sz w:val="28"/>
          <w:szCs w:val="28"/>
          <w:u w:val="single"/>
          <w:lang w:eastAsia="zh-CN"/>
        </w:rPr>
        <w:t>。</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一方变更项目联系人的，应当在变更后</w:t>
      </w:r>
      <w:r>
        <w:rPr>
          <w:rFonts w:hint="eastAsia" w:ascii="仿宋_GB2312" w:hAnsi="仿宋_GB2312" w:eastAsia="仿宋_GB2312" w:cs="仿宋_GB2312"/>
          <w:sz w:val="28"/>
          <w:szCs w:val="28"/>
          <w:u w:val="single"/>
        </w:rPr>
        <w:t>3</w:t>
      </w:r>
      <w:r>
        <w:rPr>
          <w:rFonts w:hint="eastAsia" w:ascii="仿宋_GB2312" w:hAnsi="仿宋_GB2312" w:eastAsia="仿宋_GB2312" w:cs="仿宋_GB2312"/>
          <w:sz w:val="28"/>
          <w:szCs w:val="28"/>
        </w:rPr>
        <w:t>日内及时以书面形式通知另一方，未及时通知而影响本合同履行或造成损失的，未及时通知的一方应承担相应的责任。</w:t>
      </w:r>
    </w:p>
    <w:p>
      <w:pPr>
        <w:adjustRightInd w:val="0"/>
        <w:snapToGrid w:val="0"/>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highlight w:val="none"/>
          <w:lang w:val="en-US" w:eastAsia="zh-CN"/>
        </w:rPr>
        <w:t>九、</w:t>
      </w:r>
      <w:r>
        <w:rPr>
          <w:rFonts w:hint="eastAsia" w:ascii="仿宋_GB2312" w:hAnsi="仿宋_GB2312" w:eastAsia="仿宋_GB2312" w:cs="仿宋_GB2312"/>
          <w:b/>
          <w:bCs/>
          <w:sz w:val="28"/>
          <w:szCs w:val="28"/>
        </w:rPr>
        <w:t>不可抗力</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2.不可抗力事件发生后，遭遇不可抗力的一方应立即通知对方，并寄送有关官方权威机构出具的不可抗力证明。</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3.不可抗力事件延续</w:t>
      </w:r>
      <w:r>
        <w:rPr>
          <w:rFonts w:hint="eastAsia" w:ascii="仿宋_GB2312" w:hAnsi="仿宋_GB2312" w:eastAsia="仿宋_GB2312" w:cs="仿宋_GB2312"/>
          <w:sz w:val="28"/>
          <w:szCs w:val="28"/>
          <w:u w:val="single"/>
        </w:rPr>
        <w:t>90</w:t>
      </w:r>
      <w:r>
        <w:rPr>
          <w:rFonts w:hint="eastAsia" w:ascii="仿宋_GB2312" w:hAnsi="仿宋_GB2312" w:eastAsia="仿宋_GB2312" w:cs="仿宋_GB2312"/>
          <w:sz w:val="28"/>
          <w:szCs w:val="28"/>
        </w:rPr>
        <w:t>天以上，双方应通过友好协商，确定是否继续履行合同；协商无法达成一致的，本合同自动终止，双方互不承担赔偿或违约责任。</w:t>
      </w:r>
    </w:p>
    <w:p>
      <w:pPr>
        <w:adjustRightInd w:val="0"/>
        <w:snapToGrid w:val="0"/>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十、</w:t>
      </w:r>
      <w:r>
        <w:rPr>
          <w:rFonts w:hint="eastAsia" w:ascii="仿宋_GB2312" w:hAnsi="仿宋_GB2312" w:eastAsia="仿宋_GB2312" w:cs="仿宋_GB2312"/>
          <w:b/>
          <w:bCs/>
          <w:sz w:val="28"/>
          <w:szCs w:val="28"/>
        </w:rPr>
        <w:t>争议解决</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双方在执行合同中所发生的一切争议，应通过协商解决。如协商不成，由甲方所在地的人民法院管辖审理。</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b/>
          <w:bCs/>
          <w:sz w:val="28"/>
          <w:szCs w:val="28"/>
          <w:highlight w:val="none"/>
          <w:lang w:val="en-US" w:eastAsia="zh-CN"/>
        </w:rPr>
        <w:t>十一</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eastAsia="zh-CN"/>
        </w:rPr>
        <w:t>本合同组成文件包含下列内容，且解释顺序如下：</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1.本合同协议书</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2.中标通知书</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3.招标文件</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4.投标书及其附件</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sz w:val="28"/>
          <w:szCs w:val="28"/>
          <w:highlight w:val="none"/>
        </w:rPr>
        <w:t>5.标准、规范及有关技术文件</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eastAsia="zh-CN"/>
        </w:rPr>
        <w:t>十二、</w:t>
      </w:r>
      <w:r>
        <w:rPr>
          <w:rFonts w:hint="eastAsia" w:ascii="仿宋_GB2312" w:hAnsi="仿宋_GB2312" w:eastAsia="仿宋_GB2312" w:cs="仿宋_GB2312"/>
          <w:b/>
          <w:bCs/>
          <w:sz w:val="28"/>
          <w:szCs w:val="28"/>
          <w:highlight w:val="none"/>
        </w:rPr>
        <w:t>合同生效</w:t>
      </w:r>
    </w:p>
    <w:p>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本合同经双方法定代表人（负责人）或其授权代表签署并加盖双方公章或合同专用章后生效。本</w:t>
      </w:r>
      <w:r>
        <w:rPr>
          <w:rFonts w:hint="eastAsia" w:ascii="仿宋_GB2312" w:hAnsi="仿宋_GB2312" w:eastAsia="仿宋_GB2312" w:cs="仿宋_GB2312"/>
          <w:sz w:val="28"/>
          <w:szCs w:val="28"/>
          <w:highlight w:val="none"/>
          <w:lang w:eastAsia="zh-CN"/>
        </w:rPr>
        <w:t>合同</w:t>
      </w:r>
      <w:r>
        <w:rPr>
          <w:rFonts w:hint="eastAsia" w:ascii="仿宋_GB2312" w:hAnsi="仿宋_GB2312" w:eastAsia="仿宋_GB2312" w:cs="仿宋_GB2312"/>
          <w:sz w:val="28"/>
          <w:szCs w:val="28"/>
          <w:highlight w:val="none"/>
        </w:rPr>
        <w:t>一式三份，甲方执</w:t>
      </w:r>
      <w:r>
        <w:rPr>
          <w:rFonts w:hint="eastAsia" w:ascii="仿宋_GB2312" w:hAnsi="仿宋_GB2312" w:eastAsia="仿宋_GB2312" w:cs="仿宋_GB2312"/>
          <w:sz w:val="28"/>
          <w:szCs w:val="28"/>
          <w:highlight w:val="none"/>
          <w:lang w:eastAsia="zh-CN"/>
        </w:rPr>
        <w:t>两</w:t>
      </w:r>
      <w:r>
        <w:rPr>
          <w:rFonts w:hint="eastAsia" w:ascii="仿宋_GB2312" w:hAnsi="仿宋_GB2312" w:eastAsia="仿宋_GB2312" w:cs="仿宋_GB2312"/>
          <w:sz w:val="28"/>
          <w:szCs w:val="28"/>
          <w:highlight w:val="none"/>
        </w:rPr>
        <w:t>份，乙方执</w:t>
      </w:r>
      <w:r>
        <w:rPr>
          <w:rFonts w:hint="eastAsia" w:ascii="仿宋_GB2312" w:hAnsi="仿宋_GB2312" w:eastAsia="仿宋_GB2312" w:cs="仿宋_GB2312"/>
          <w:sz w:val="28"/>
          <w:szCs w:val="28"/>
          <w:highlight w:val="none"/>
          <w:lang w:eastAsia="zh-CN"/>
        </w:rPr>
        <w:t>一</w:t>
      </w:r>
      <w:r>
        <w:rPr>
          <w:rFonts w:hint="eastAsia" w:ascii="仿宋_GB2312" w:hAnsi="仿宋_GB2312" w:eastAsia="仿宋_GB2312" w:cs="仿宋_GB2312"/>
          <w:sz w:val="28"/>
          <w:szCs w:val="28"/>
          <w:highlight w:val="none"/>
        </w:rPr>
        <w:t>份</w:t>
      </w:r>
      <w:r>
        <w:rPr>
          <w:rFonts w:hint="eastAsia" w:ascii="仿宋_GB2312" w:hAnsi="仿宋_GB2312" w:eastAsia="仿宋_GB2312" w:cs="仿宋_GB2312"/>
          <w:sz w:val="28"/>
          <w:szCs w:val="28"/>
          <w:highlight w:val="none"/>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w:t>
      </w:r>
      <w:r>
        <w:rPr>
          <w:rFonts w:hint="eastAsia" w:ascii="仿宋_GB2312" w:hAnsi="仿宋_GB2312" w:eastAsia="仿宋_GB2312" w:cs="仿宋_GB2312"/>
          <w:b/>
          <w:bCs/>
          <w:sz w:val="28"/>
          <w:szCs w:val="28"/>
          <w:highlight w:val="none"/>
          <w:lang w:val="en-US" w:eastAsia="zh-CN"/>
        </w:rPr>
        <w:t>三</w:t>
      </w:r>
      <w:r>
        <w:rPr>
          <w:rFonts w:hint="eastAsia" w:ascii="仿宋_GB2312" w:hAnsi="仿宋_GB2312" w:eastAsia="仿宋_GB2312" w:cs="仿宋_GB2312"/>
          <w:b/>
          <w:bCs/>
          <w:sz w:val="28"/>
          <w:szCs w:val="28"/>
          <w:highlight w:val="none"/>
        </w:rPr>
        <w:t>、签订日期</w:t>
      </w:r>
    </w:p>
    <w:p>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合同签订日期以双方中最后一方签署合同的日期为准。</w:t>
      </w:r>
    </w:p>
    <w:p>
      <w:pPr>
        <w:shd w:val="clear"/>
        <w:adjustRightInd w:val="0"/>
        <w:snapToGrid w:val="0"/>
        <w:spacing w:line="560" w:lineRule="exact"/>
        <w:jc w:val="left"/>
        <w:rPr>
          <w:rFonts w:hint="eastAsia" w:ascii="仿宋_GB2312" w:hAnsi="仿宋_GB2312" w:eastAsia="仿宋_GB2312" w:cs="仿宋_GB2312"/>
          <w:sz w:val="28"/>
          <w:szCs w:val="28"/>
          <w:highlight w:val="none"/>
        </w:rPr>
      </w:pPr>
    </w:p>
    <w:p>
      <w:pPr>
        <w:shd w:val="clear"/>
        <w:adjustRightInd w:val="0"/>
        <w:snapToGrid w:val="0"/>
        <w:spacing w:line="560" w:lineRule="exact"/>
        <w:jc w:val="left"/>
        <w:rPr>
          <w:rFonts w:hint="eastAsia" w:ascii="黑体" w:hAnsi="黑体" w:eastAsia="黑体" w:cs="黑体"/>
          <w:sz w:val="28"/>
          <w:szCs w:val="28"/>
          <w:highlight w:val="none"/>
        </w:rPr>
      </w:pPr>
      <w:r>
        <w:rPr>
          <w:rFonts w:hint="eastAsia" w:ascii="黑体" w:hAnsi="黑体" w:eastAsia="黑体" w:cs="黑体"/>
          <w:sz w:val="28"/>
          <w:szCs w:val="28"/>
          <w:highlight w:val="none"/>
        </w:rPr>
        <w:t xml:space="preserve">甲方：                     </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rPr>
        <w:t xml:space="preserve">    乙方： </w:t>
      </w:r>
    </w:p>
    <w:p>
      <w:pPr>
        <w:shd w:val="clear"/>
        <w:adjustRightInd w:val="0"/>
        <w:snapToGrid w:val="0"/>
        <w:spacing w:line="560" w:lineRule="exact"/>
        <w:ind w:firstLine="1400" w:firstLineChars="500"/>
        <w:jc w:val="left"/>
        <w:rPr>
          <w:rFonts w:hint="eastAsia" w:ascii="黑体" w:hAnsi="黑体" w:eastAsia="黑体" w:cs="黑体"/>
          <w:sz w:val="28"/>
          <w:szCs w:val="28"/>
          <w:highlight w:val="none"/>
        </w:rPr>
      </w:pPr>
      <w:r>
        <w:rPr>
          <w:rFonts w:hint="eastAsia" w:ascii="黑体" w:hAnsi="黑体" w:eastAsia="黑体" w:cs="黑体"/>
          <w:sz w:val="28"/>
          <w:szCs w:val="28"/>
          <w:highlight w:val="none"/>
        </w:rPr>
        <w:t>（盖 章）                      （盖 章）</w:t>
      </w:r>
    </w:p>
    <w:p>
      <w:pPr>
        <w:shd w:val="clear"/>
        <w:adjustRightInd w:val="0"/>
        <w:snapToGrid w:val="0"/>
        <w:spacing w:line="560" w:lineRule="exact"/>
        <w:rPr>
          <w:rFonts w:hint="eastAsia" w:ascii="黑体" w:hAnsi="黑体" w:eastAsia="黑体" w:cs="黑体"/>
          <w:sz w:val="28"/>
          <w:szCs w:val="28"/>
          <w:highlight w:val="none"/>
        </w:rPr>
      </w:pPr>
      <w:r>
        <w:rPr>
          <w:rFonts w:hint="eastAsia" w:ascii="黑体" w:hAnsi="黑体" w:eastAsia="黑体" w:cs="黑体"/>
          <w:sz w:val="28"/>
          <w:szCs w:val="28"/>
          <w:highlight w:val="none"/>
        </w:rPr>
        <w:t xml:space="preserve">法定代表人（或授权人）：      </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rPr>
        <w:t xml:space="preserve">  法定代表人（或授权人）：</w:t>
      </w:r>
    </w:p>
    <w:p>
      <w:pPr>
        <w:shd w:val="clear"/>
        <w:adjustRightInd w:val="0"/>
        <w:snapToGrid w:val="0"/>
        <w:spacing w:line="560" w:lineRule="exact"/>
        <w:rPr>
          <w:rFonts w:hint="eastAsia" w:ascii="黑体" w:hAnsi="黑体" w:eastAsia="黑体" w:cs="黑体"/>
          <w:sz w:val="28"/>
          <w:szCs w:val="28"/>
          <w:highlight w:val="none"/>
        </w:rPr>
      </w:pPr>
      <w:r>
        <w:rPr>
          <w:rFonts w:hint="eastAsia" w:ascii="黑体" w:hAnsi="黑体" w:eastAsia="黑体" w:cs="黑体"/>
          <w:sz w:val="28"/>
          <w:szCs w:val="28"/>
          <w:highlight w:val="none"/>
        </w:rPr>
        <w:t xml:space="preserve">委托方联系人：              </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rPr>
        <w:t xml:space="preserve">   受托方联系人：</w:t>
      </w:r>
    </w:p>
    <w:p>
      <w:pPr>
        <w:shd w:val="clear"/>
        <w:adjustRightInd w:val="0"/>
        <w:snapToGrid w:val="0"/>
        <w:spacing w:line="560" w:lineRule="exact"/>
        <w:rPr>
          <w:rFonts w:hint="eastAsia" w:ascii="黑体" w:hAnsi="黑体" w:eastAsia="黑体" w:cs="黑体"/>
          <w:sz w:val="28"/>
          <w:szCs w:val="28"/>
          <w:highlight w:val="none"/>
        </w:rPr>
      </w:pPr>
      <w:r>
        <w:rPr>
          <w:rFonts w:hint="eastAsia" w:ascii="黑体" w:hAnsi="黑体" w:eastAsia="黑体" w:cs="黑体"/>
          <w:sz w:val="28"/>
          <w:szCs w:val="28"/>
          <w:highlight w:val="none"/>
        </w:rPr>
        <w:t xml:space="preserve">联系电话：                 </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rPr>
        <w:t xml:space="preserve">    联系电话：</w:t>
      </w:r>
    </w:p>
    <w:p>
      <w:pPr>
        <w:shd w:val="clear"/>
        <w:adjustRightInd w:val="0"/>
        <w:snapToGrid w:val="0"/>
        <w:spacing w:line="560" w:lineRule="exact"/>
        <w:ind w:left="6080" w:hanging="5320" w:hangingChars="1900"/>
        <w:rPr>
          <w:rFonts w:hint="eastAsia" w:ascii="黑体" w:hAnsi="黑体" w:eastAsia="黑体" w:cs="黑体"/>
          <w:sz w:val="28"/>
          <w:szCs w:val="28"/>
          <w:highlight w:val="none"/>
        </w:rPr>
      </w:pPr>
      <w:r>
        <w:rPr>
          <w:rFonts w:hint="eastAsia" w:ascii="黑体" w:hAnsi="黑体" w:eastAsia="黑体" w:cs="黑体"/>
          <w:sz w:val="28"/>
          <w:szCs w:val="28"/>
          <w:highlight w:val="none"/>
        </w:rPr>
        <w:t xml:space="preserve">地址：                      </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rPr>
        <w:t xml:space="preserve">   地址： </w:t>
      </w:r>
    </w:p>
    <w:p>
      <w:pPr>
        <w:shd w:val="clear"/>
        <w:adjustRightInd w:val="0"/>
        <w:snapToGrid w:val="0"/>
        <w:spacing w:line="560" w:lineRule="exact"/>
        <w:rPr>
          <w:rFonts w:hint="eastAsia" w:ascii="黑体" w:hAnsi="黑体" w:eastAsia="黑体" w:cs="黑体"/>
          <w:b/>
          <w:sz w:val="28"/>
          <w:szCs w:val="28"/>
          <w:highlight w:val="none"/>
        </w:rPr>
        <w:sectPr>
          <w:footerReference r:id="rId10" w:type="default"/>
          <w:pgSz w:w="12240" w:h="15840"/>
          <w:pgMar w:top="1400" w:right="1680" w:bottom="1120" w:left="1580" w:header="0" w:footer="921" w:gutter="0"/>
          <w:cols w:space="720" w:num="1"/>
        </w:sectPr>
      </w:pPr>
      <w:r>
        <w:rPr>
          <w:rFonts w:hint="eastAsia" w:ascii="黑体" w:hAnsi="黑体" w:eastAsia="黑体" w:cs="黑体"/>
          <w:sz w:val="28"/>
          <w:szCs w:val="28"/>
          <w:highlight w:val="none"/>
        </w:rPr>
        <w:t xml:space="preserve">日期：    年    月    日     </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rPr>
        <w:t xml:space="preserve"> 日期：      年    月    日</w:t>
      </w:r>
    </w:p>
    <w:p>
      <w:pPr>
        <w:shd w:val="clear"/>
        <w:adjustRightInd w:val="0"/>
        <w:snapToGrid w:val="0"/>
        <w:spacing w:line="360" w:lineRule="exact"/>
        <w:ind w:firstLine="281"/>
        <w:rPr>
          <w:rFonts w:ascii="宋体" w:hAnsi="宋体" w:cs="宋体"/>
          <w:b/>
          <w:sz w:val="22"/>
          <w:highlight w:val="none"/>
        </w:rPr>
      </w:pPr>
      <w:r>
        <w:rPr>
          <w:rFonts w:hint="eastAsia" w:ascii="宋体" w:hAnsi="宋体" w:cs="宋体"/>
          <w:b/>
          <w:sz w:val="22"/>
          <w:highlight w:val="none"/>
        </w:rPr>
        <w:t>附件1：</w:t>
      </w:r>
    </w:p>
    <w:p>
      <w:pPr>
        <w:shd w:val="clear"/>
        <w:adjustRightInd w:val="0"/>
        <w:snapToGrid w:val="0"/>
        <w:spacing w:line="360" w:lineRule="exact"/>
        <w:ind w:firstLine="281"/>
        <w:rPr>
          <w:rFonts w:ascii="宋体" w:hAnsi="宋体" w:cs="宋体"/>
          <w:b/>
          <w:sz w:val="22"/>
          <w:highlight w:val="none"/>
        </w:rPr>
      </w:pPr>
    </w:p>
    <w:p>
      <w:pPr>
        <w:snapToGrid w:val="0"/>
        <w:spacing w:after="120" w:afterLines="50" w:line="360" w:lineRule="auto"/>
        <w:jc w:val="center"/>
        <w:rPr>
          <w:rFonts w:ascii="宋体" w:hAnsi="宋体"/>
          <w:b/>
          <w:sz w:val="32"/>
          <w:szCs w:val="32"/>
        </w:rPr>
      </w:pPr>
      <w:r>
        <w:rPr>
          <w:rFonts w:ascii="宋体" w:hAnsi="宋体"/>
          <w:b/>
          <w:sz w:val="32"/>
          <w:szCs w:val="32"/>
        </w:rPr>
        <w:t>廉洁自律承诺书</w:t>
      </w:r>
    </w:p>
    <w:p>
      <w:pPr>
        <w:adjustRightInd w:val="0"/>
        <w:snapToGrid w:val="0"/>
        <w:spacing w:line="360" w:lineRule="exact"/>
        <w:rPr>
          <w:rFonts w:ascii="宋体" w:hAnsi="宋体" w:cs="宋体"/>
          <w:kern w:val="0"/>
          <w:sz w:val="22"/>
        </w:rPr>
      </w:pPr>
      <w:r>
        <w:rPr>
          <w:rFonts w:hint="eastAsia" w:ascii="宋体" w:hAnsi="宋体" w:cs="宋体"/>
          <w:kern w:val="0"/>
          <w:sz w:val="22"/>
          <w:u w:val="single"/>
        </w:rPr>
        <w:t xml:space="preserve"> </w:t>
      </w:r>
      <w:r>
        <w:rPr>
          <w:rFonts w:ascii="宋体" w:hAnsi="宋体" w:cs="宋体"/>
          <w:kern w:val="0"/>
          <w:sz w:val="22"/>
          <w:u w:val="single"/>
        </w:rPr>
        <w:t xml:space="preserve">                </w:t>
      </w:r>
      <w:r>
        <w:rPr>
          <w:rFonts w:ascii="宋体" w:hAnsi="宋体" w:cs="宋体"/>
          <w:kern w:val="0"/>
          <w:sz w:val="22"/>
        </w:rPr>
        <w:t xml:space="preserve"> </w:t>
      </w:r>
      <w:r>
        <w:rPr>
          <w:rFonts w:hint="eastAsia" w:ascii="宋体" w:hAnsi="宋体" w:cs="宋体"/>
          <w:kern w:val="0"/>
          <w:sz w:val="22"/>
        </w:rPr>
        <w:t>：</w:t>
      </w:r>
      <w:r>
        <w:rPr>
          <w:rFonts w:ascii="宋体" w:hAnsi="宋体" w:cs="宋体"/>
          <w:kern w:val="0"/>
          <w:sz w:val="22"/>
        </w:rPr>
        <w:t xml:space="preserve"> </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我单位响应贵公司项目招标要求，参加项目投标。在投标过程中及中标后，我们将严格遵守国家法律法规和贵司招标文件要求，并郑重作出如下承诺和保证：</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二、不以任何名义为贵公司有关人员或项目第三方人员报销应由贵公司或个人支付的费用；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三、不向贵公司有关人员或项目第三方人员提供宴请、旅游、和健身娱乐等活动；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四、不为贵公司有关人员或项目第三方人员出国(境)、旅游等提供方便；</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五、不为贵公司有关人员或项目第三方人员个人装修住房、婚丧嫁娶、配偶子女工作安排等提供好处或便利条件；</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六、严格遵守国家招标投标法、</w:t>
      </w:r>
      <w:r>
        <w:rPr>
          <w:rFonts w:hint="eastAsia" w:ascii="宋体" w:hAnsi="宋体" w:cs="宋体"/>
          <w:sz w:val="22"/>
        </w:rPr>
        <w:t>民法典</w:t>
      </w:r>
      <w:r>
        <w:rPr>
          <w:rFonts w:ascii="宋体" w:hAnsi="宋体" w:cs="宋体"/>
          <w:sz w:val="22"/>
        </w:rPr>
        <w:t>等法律规定，诚实守信，合法经营，坚决杜绝各种违法违纪行为。</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七、若发现贵公司有关人员或项目第三方人员有故意设置障碍或推诿刁难我方人员参与正常投标项目建设活动以索要好处等行为，我单位将及时向贵公司纪检监察部门举报。</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八、如违反上述廉洁自律承诺，贵公司有权：</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(1)</w:t>
      </w:r>
      <w:r>
        <w:rPr>
          <w:rFonts w:ascii="宋体" w:hAnsi="宋体" w:cs="宋体"/>
          <w:sz w:val="22"/>
        </w:rPr>
        <w:tab/>
      </w:r>
      <w:r>
        <w:rPr>
          <w:rFonts w:ascii="宋体" w:hAnsi="宋体" w:cs="宋体"/>
          <w:sz w:val="22"/>
        </w:rPr>
        <w:t>立即取消我单位投标、中标或在建项目的实施资格；</w:t>
      </w:r>
    </w:p>
    <w:p>
      <w:pPr>
        <w:widowControl/>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ascii="宋体" w:hAnsi="宋体" w:cs="宋体"/>
          <w:sz w:val="22"/>
        </w:rPr>
        <w:t>2)</w:t>
      </w:r>
      <w:r>
        <w:rPr>
          <w:rFonts w:hint="eastAsia" w:ascii="宋体" w:hAnsi="宋体" w:cs="宋体"/>
          <w:sz w:val="22"/>
        </w:rPr>
        <w:tab/>
      </w:r>
      <w:r>
        <w:rPr>
          <w:rFonts w:hint="eastAsia" w:ascii="宋体" w:hAnsi="宋体" w:cs="宋体"/>
          <w:sz w:val="22"/>
        </w:rPr>
        <w:t>扣除我方向贵公司缴纳的履约保证金的10%作为违反廉洁自律承诺的违约金。如该违约金不足以弥补贵公司损失的，我单位仍将承担实际损失赔偿责任。</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(3)</w:t>
      </w:r>
      <w:r>
        <w:rPr>
          <w:rFonts w:ascii="宋体" w:hAnsi="宋体" w:cs="宋体"/>
          <w:sz w:val="22"/>
        </w:rPr>
        <w:tab/>
      </w:r>
      <w:r>
        <w:rPr>
          <w:rFonts w:ascii="宋体" w:hAnsi="宋体" w:cs="宋体"/>
          <w:sz w:val="22"/>
        </w:rPr>
        <w:t>拒绝我单位在一定时期内进入贵公司进行项目建设或其它经营活动；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(4)</w:t>
      </w:r>
      <w:r>
        <w:rPr>
          <w:rFonts w:ascii="宋体" w:hAnsi="宋体" w:cs="宋体"/>
          <w:sz w:val="22"/>
        </w:rPr>
        <w:tab/>
      </w:r>
      <w:r>
        <w:rPr>
          <w:rFonts w:ascii="宋体" w:hAnsi="宋体" w:cs="宋体"/>
          <w:sz w:val="22"/>
        </w:rPr>
        <w:t>由此引起的相应损失均由我单位承担。</w:t>
      </w:r>
    </w:p>
    <w:p>
      <w:pPr>
        <w:widowControl/>
        <w:adjustRightInd w:val="0"/>
        <w:snapToGrid w:val="0"/>
        <w:spacing w:line="360" w:lineRule="exact"/>
        <w:ind w:firstLine="440" w:firstLineChars="200"/>
        <w:rPr>
          <w:rFonts w:ascii="宋体" w:hAnsi="宋体" w:cs="宋体"/>
          <w:sz w:val="22"/>
        </w:rPr>
      </w:pP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承诺人单位名称(盖章)：            </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法定代表人 ：                    </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或                            </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委托代理人：                   </w:t>
      </w:r>
    </w:p>
    <w:p>
      <w:pPr>
        <w:adjustRightInd w:val="0"/>
        <w:snapToGrid w:val="0"/>
        <w:spacing w:line="360" w:lineRule="exact"/>
        <w:ind w:firstLine="440" w:firstLineChars="200"/>
        <w:rPr>
          <w:rFonts w:ascii="宋体" w:hAnsi="宋体" w:cs="宋体"/>
          <w:kern w:val="0"/>
          <w:sz w:val="22"/>
        </w:rPr>
      </w:pPr>
    </w:p>
    <w:p>
      <w:pPr>
        <w:shd w:val="clear"/>
        <w:spacing w:beforeLines="50" w:line="360" w:lineRule="auto"/>
        <w:rPr>
          <w:rFonts w:ascii="宋体" w:hAnsi="宋体" w:cs="宋体"/>
          <w:b/>
          <w:szCs w:val="21"/>
          <w:highlight w:val="none"/>
        </w:rPr>
      </w:pPr>
      <w:r>
        <w:rPr>
          <w:rFonts w:ascii="宋体" w:hAnsi="宋体" w:cs="宋体"/>
          <w:kern w:val="0"/>
          <w:sz w:val="22"/>
        </w:rPr>
        <w:t xml:space="preserve">                           年     月     日</w:t>
      </w:r>
      <w:r>
        <w:rPr>
          <w:rFonts w:ascii="宋体" w:hAnsi="宋体" w:cs="宋体"/>
          <w:b/>
          <w:szCs w:val="21"/>
        </w:rPr>
        <w:br w:type="page"/>
      </w:r>
      <w:r>
        <w:rPr>
          <w:rFonts w:hint="eastAsia" w:ascii="宋体" w:hAnsi="宋体" w:cs="宋体"/>
          <w:b/>
          <w:szCs w:val="21"/>
          <w:highlight w:val="none"/>
        </w:rPr>
        <w:t>附件2：保密承诺书</w:t>
      </w:r>
    </w:p>
    <w:p>
      <w:pPr>
        <w:shd w:val="clear"/>
        <w:snapToGrid w:val="0"/>
        <w:spacing w:afterLines="50" w:line="360" w:lineRule="auto"/>
        <w:ind w:firstLine="321"/>
        <w:jc w:val="center"/>
        <w:rPr>
          <w:b/>
          <w:sz w:val="32"/>
          <w:szCs w:val="32"/>
          <w:highlight w:val="none"/>
        </w:rPr>
      </w:pPr>
      <w:r>
        <w:rPr>
          <w:rFonts w:hint="eastAsia"/>
          <w:b/>
          <w:sz w:val="32"/>
          <w:szCs w:val="32"/>
          <w:highlight w:val="none"/>
        </w:rPr>
        <w:t>保密承诺书</w:t>
      </w:r>
    </w:p>
    <w:p>
      <w:pPr>
        <w:shd w:val="clear"/>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鉴于我方愿成为杭州萧山国际机场</w:t>
      </w:r>
      <w:r>
        <w:rPr>
          <w:rFonts w:hint="eastAsia" w:ascii="宋体" w:hAnsi="宋体" w:cs="宋体"/>
          <w:sz w:val="22"/>
          <w:highlight w:val="none"/>
          <w:lang w:eastAsia="zh-CN"/>
        </w:rPr>
        <w:t>航空物流</w:t>
      </w:r>
      <w:r>
        <w:rPr>
          <w:rFonts w:hint="eastAsia" w:ascii="宋体" w:hAnsi="宋体" w:cs="宋体"/>
          <w:sz w:val="22"/>
          <w:highlight w:val="none"/>
        </w:rPr>
        <w:t>有限公司（以下简称“</w:t>
      </w:r>
      <w:r>
        <w:rPr>
          <w:rFonts w:hint="eastAsia" w:ascii="宋体" w:hAnsi="宋体" w:cs="宋体"/>
          <w:sz w:val="22"/>
          <w:highlight w:val="none"/>
          <w:lang w:eastAsia="zh-CN"/>
        </w:rPr>
        <w:t>物流</w:t>
      </w:r>
      <w:r>
        <w:rPr>
          <w:rFonts w:hint="eastAsia" w:ascii="宋体" w:hAnsi="宋体" w:cs="宋体"/>
          <w:sz w:val="22"/>
          <w:highlight w:val="none"/>
        </w:rPr>
        <w:t>公司”）的供应商或潜在供应商候选人，为</w:t>
      </w:r>
      <w:r>
        <w:rPr>
          <w:rFonts w:hint="eastAsia" w:ascii="宋体" w:hAnsi="宋体" w:cs="宋体"/>
          <w:sz w:val="22"/>
          <w:highlight w:val="none"/>
          <w:lang w:eastAsia="zh-CN"/>
        </w:rPr>
        <w:t>物流</w:t>
      </w:r>
      <w:r>
        <w:rPr>
          <w:rFonts w:hint="eastAsia" w:ascii="宋体" w:hAnsi="宋体" w:cs="宋体"/>
          <w:sz w:val="22"/>
          <w:highlight w:val="none"/>
        </w:rPr>
        <w:t>公司提供【】项目的服务。在上述业务来往过程中，</w:t>
      </w:r>
      <w:r>
        <w:rPr>
          <w:rFonts w:hint="eastAsia" w:ascii="宋体" w:hAnsi="宋体" w:cs="宋体"/>
          <w:sz w:val="22"/>
          <w:highlight w:val="none"/>
          <w:lang w:eastAsia="zh-CN"/>
        </w:rPr>
        <w:t>物流</w:t>
      </w:r>
      <w:r>
        <w:rPr>
          <w:rFonts w:hint="eastAsia" w:ascii="宋体" w:hAnsi="宋体" w:cs="宋体"/>
          <w:sz w:val="22"/>
          <w:highlight w:val="none"/>
        </w:rPr>
        <w:t>公司可能向我方提供经营、业务、服务等有关的文件、资料、软件等信息，为维护</w:t>
      </w:r>
      <w:r>
        <w:rPr>
          <w:rFonts w:hint="eastAsia" w:ascii="宋体" w:hAnsi="宋体" w:cs="宋体"/>
          <w:sz w:val="22"/>
          <w:highlight w:val="none"/>
          <w:lang w:eastAsia="zh-CN"/>
        </w:rPr>
        <w:t>物流</w:t>
      </w:r>
      <w:r>
        <w:rPr>
          <w:rFonts w:hint="eastAsia" w:ascii="宋体" w:hAnsi="宋体" w:cs="宋体"/>
          <w:sz w:val="22"/>
          <w:highlight w:val="none"/>
        </w:rPr>
        <w:t>公司的利益，我方就保密事宜做出如下承诺：</w:t>
      </w:r>
    </w:p>
    <w:p>
      <w:pPr>
        <w:shd w:val="clear"/>
        <w:spacing w:line="360" w:lineRule="exact"/>
        <w:ind w:firstLine="280"/>
        <w:rPr>
          <w:rFonts w:ascii="宋体" w:hAnsi="宋体" w:cs="宋体"/>
          <w:sz w:val="22"/>
          <w:highlight w:val="none"/>
        </w:rPr>
      </w:pPr>
      <w:r>
        <w:rPr>
          <w:rFonts w:hint="eastAsia" w:ascii="宋体" w:hAnsi="宋体" w:cs="宋体"/>
          <w:sz w:val="22"/>
          <w:highlight w:val="none"/>
        </w:rPr>
        <w:t>1.商业秘密</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1.1商业秘密是指</w:t>
      </w:r>
      <w:r>
        <w:rPr>
          <w:rFonts w:hint="eastAsia" w:ascii="宋体" w:hAnsi="宋体" w:cs="宋体"/>
          <w:sz w:val="22"/>
          <w:highlight w:val="none"/>
          <w:lang w:eastAsia="zh-CN"/>
        </w:rPr>
        <w:t>物流</w:t>
      </w:r>
      <w:r>
        <w:rPr>
          <w:rFonts w:hint="eastAsia" w:ascii="宋体" w:hAnsi="宋体" w:cs="宋体"/>
          <w:sz w:val="22"/>
          <w:highlight w:val="none"/>
        </w:rPr>
        <w:t>公司（包括</w:t>
      </w:r>
      <w:r>
        <w:rPr>
          <w:rFonts w:hint="eastAsia" w:ascii="宋体" w:hAnsi="宋体" w:cs="宋体"/>
          <w:sz w:val="22"/>
          <w:highlight w:val="none"/>
          <w:lang w:eastAsia="zh-CN"/>
        </w:rPr>
        <w:t>物流</w:t>
      </w:r>
      <w:r>
        <w:rPr>
          <w:rFonts w:hint="eastAsia" w:ascii="宋体" w:hAnsi="宋体" w:cs="宋体"/>
          <w:sz w:val="22"/>
          <w:highlight w:val="none"/>
        </w:rPr>
        <w:t>公司关联公司）一切专有、不对外公开的资料和信息。包括但不限于以下方面：</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（1）经营信息（发展规划、运营状况、客户资源、货源情报、投融资计划、开发计划、标书等）；</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（2）管理信息（管理方法、管理制度、员工管理、合同管理、纠纷管理等）；</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（3）产品及技术信息（设计及图纸、样品及服务、技术方案、质量标准、技术标准、计算机程序等）；</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（4）财务信息（财务收支、固定资产、流动资金、成本核算等）；</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（5）我方单独或</w:t>
      </w:r>
      <w:r>
        <w:rPr>
          <w:rFonts w:hint="eastAsia" w:ascii="宋体" w:hAnsi="宋体" w:cs="宋体"/>
          <w:sz w:val="22"/>
          <w:highlight w:val="none"/>
          <w:lang w:eastAsia="zh-CN"/>
        </w:rPr>
        <w:t>物流</w:t>
      </w:r>
      <w:r>
        <w:rPr>
          <w:rFonts w:hint="eastAsia" w:ascii="宋体" w:hAnsi="宋体" w:cs="宋体"/>
          <w:sz w:val="22"/>
          <w:highlight w:val="none"/>
        </w:rPr>
        <w:t>公司（包括</w:t>
      </w:r>
      <w:r>
        <w:rPr>
          <w:rFonts w:hint="eastAsia" w:ascii="宋体" w:hAnsi="宋体" w:cs="宋体"/>
          <w:sz w:val="22"/>
          <w:highlight w:val="none"/>
          <w:lang w:eastAsia="zh-CN"/>
        </w:rPr>
        <w:t>物流</w:t>
      </w:r>
      <w:r>
        <w:rPr>
          <w:rFonts w:hint="eastAsia" w:ascii="宋体" w:hAnsi="宋体" w:cs="宋体"/>
          <w:sz w:val="22"/>
          <w:highlight w:val="none"/>
        </w:rPr>
        <w:t>公司关联公司）和我方共同为</w:t>
      </w:r>
      <w:r>
        <w:rPr>
          <w:rFonts w:hint="eastAsia" w:ascii="宋体" w:hAnsi="宋体" w:cs="宋体"/>
          <w:sz w:val="22"/>
          <w:highlight w:val="none"/>
          <w:lang w:eastAsia="zh-CN"/>
        </w:rPr>
        <w:t>物流</w:t>
      </w:r>
      <w:r>
        <w:rPr>
          <w:rFonts w:hint="eastAsia" w:ascii="宋体" w:hAnsi="宋体" w:cs="宋体"/>
          <w:sz w:val="22"/>
          <w:highlight w:val="none"/>
        </w:rPr>
        <w:t>公司开发、设计、生产的产品、资料及相关信息；</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（6）其他</w:t>
      </w:r>
      <w:r>
        <w:rPr>
          <w:rFonts w:hint="eastAsia" w:ascii="宋体" w:hAnsi="宋体" w:cs="宋体"/>
          <w:sz w:val="22"/>
          <w:highlight w:val="none"/>
          <w:lang w:eastAsia="zh-CN"/>
        </w:rPr>
        <w:t>物流</w:t>
      </w:r>
      <w:r>
        <w:rPr>
          <w:rFonts w:hint="eastAsia" w:ascii="宋体" w:hAnsi="宋体" w:cs="宋体"/>
          <w:sz w:val="22"/>
          <w:highlight w:val="none"/>
        </w:rPr>
        <w:t>公司未对外公开的有关营运、计划、航班数据、标准、开发、生产、经营、质量管理控制和租赁的资料和数据等信息以及对供应商的管理文件。</w:t>
      </w:r>
    </w:p>
    <w:p>
      <w:pPr>
        <w:shd w:val="clear"/>
        <w:spacing w:line="360" w:lineRule="exact"/>
        <w:ind w:firstLine="280"/>
        <w:rPr>
          <w:rFonts w:ascii="宋体" w:hAnsi="宋体" w:cs="宋体"/>
          <w:sz w:val="22"/>
          <w:highlight w:val="none"/>
        </w:rPr>
      </w:pPr>
      <w:r>
        <w:rPr>
          <w:rFonts w:hint="eastAsia" w:ascii="宋体" w:hAnsi="宋体" w:cs="宋体"/>
          <w:sz w:val="22"/>
          <w:highlight w:val="none"/>
        </w:rPr>
        <w:t xml:space="preserve"> 1.2、</w:t>
      </w:r>
      <w:r>
        <w:rPr>
          <w:rFonts w:hint="eastAsia" w:ascii="宋体" w:hAnsi="宋体" w:cs="宋体"/>
          <w:sz w:val="22"/>
          <w:highlight w:val="none"/>
          <w:lang w:eastAsia="zh-CN"/>
        </w:rPr>
        <w:t>物流</w:t>
      </w:r>
      <w:r>
        <w:rPr>
          <w:rFonts w:hint="eastAsia" w:ascii="宋体" w:hAnsi="宋体" w:cs="宋体"/>
          <w:sz w:val="22"/>
          <w:highlight w:val="none"/>
        </w:rPr>
        <w:t>公司向我方披露商业秘密可以通过数据、文字及记载这些内容的文件、光盘、软件、图书等有形媒介体现，也可通过口头、录音等视听形式体现，或者是通过参观</w:t>
      </w:r>
      <w:r>
        <w:rPr>
          <w:rFonts w:hint="eastAsia" w:ascii="宋体" w:hAnsi="宋体" w:cs="宋体"/>
          <w:sz w:val="22"/>
          <w:highlight w:val="none"/>
          <w:lang w:eastAsia="zh-CN"/>
        </w:rPr>
        <w:t>物流</w:t>
      </w:r>
      <w:r>
        <w:rPr>
          <w:rFonts w:hint="eastAsia" w:ascii="宋体" w:hAnsi="宋体" w:cs="宋体"/>
          <w:sz w:val="22"/>
          <w:highlight w:val="none"/>
        </w:rPr>
        <w:t>公司（包括</w:t>
      </w:r>
      <w:r>
        <w:rPr>
          <w:rFonts w:hint="eastAsia" w:ascii="宋体" w:hAnsi="宋体" w:cs="宋体"/>
          <w:sz w:val="22"/>
          <w:highlight w:val="none"/>
          <w:lang w:eastAsia="zh-CN"/>
        </w:rPr>
        <w:t>物流</w:t>
      </w:r>
      <w:r>
        <w:rPr>
          <w:rFonts w:hint="eastAsia" w:ascii="宋体" w:hAnsi="宋体" w:cs="宋体"/>
          <w:sz w:val="22"/>
          <w:highlight w:val="none"/>
        </w:rPr>
        <w:t>公司关联公司）开发的设备、运营程序而眼见的。我方一旦接触商业秘密，应立即采取保密措施。除非</w:t>
      </w:r>
      <w:r>
        <w:rPr>
          <w:rFonts w:hint="eastAsia" w:ascii="宋体" w:hAnsi="宋体" w:cs="宋体"/>
          <w:sz w:val="22"/>
          <w:highlight w:val="none"/>
          <w:lang w:eastAsia="zh-CN"/>
        </w:rPr>
        <w:t>物流</w:t>
      </w:r>
      <w:r>
        <w:rPr>
          <w:rFonts w:hint="eastAsia" w:ascii="宋体" w:hAnsi="宋体" w:cs="宋体"/>
          <w:sz w:val="22"/>
          <w:highlight w:val="none"/>
        </w:rPr>
        <w:t>公司书面同意解禁该秘密，</w:t>
      </w:r>
      <w:r>
        <w:rPr>
          <w:rFonts w:hint="eastAsia" w:ascii="宋体" w:hAnsi="宋体" w:cs="宋体"/>
          <w:sz w:val="22"/>
          <w:highlight w:val="none"/>
          <w:lang w:eastAsia="zh-CN"/>
        </w:rPr>
        <w:t>物流</w:t>
      </w:r>
      <w:r>
        <w:rPr>
          <w:rFonts w:hint="eastAsia" w:ascii="宋体" w:hAnsi="宋体" w:cs="宋体"/>
          <w:sz w:val="22"/>
          <w:highlight w:val="none"/>
        </w:rPr>
        <w:t>公司商业秘密的保密期限为永久。</w:t>
      </w:r>
    </w:p>
    <w:p>
      <w:pPr>
        <w:shd w:val="clear"/>
        <w:spacing w:line="360" w:lineRule="exact"/>
        <w:ind w:firstLine="280"/>
        <w:rPr>
          <w:rFonts w:ascii="宋体" w:hAnsi="宋体" w:cs="宋体"/>
          <w:sz w:val="22"/>
          <w:highlight w:val="none"/>
        </w:rPr>
      </w:pPr>
      <w:r>
        <w:rPr>
          <w:rFonts w:hint="eastAsia" w:ascii="宋体" w:hAnsi="宋体" w:cs="宋体"/>
          <w:sz w:val="22"/>
          <w:highlight w:val="none"/>
        </w:rPr>
        <w:t>1.3、对于上述提及的商业秘密，不能仅因为公开发表的文章或资讯中包含其内容，就认为是可对外公开的特殊情况。</w:t>
      </w:r>
    </w:p>
    <w:p>
      <w:pPr>
        <w:shd w:val="clear"/>
        <w:spacing w:line="360" w:lineRule="exact"/>
        <w:ind w:firstLine="280"/>
        <w:rPr>
          <w:rFonts w:ascii="宋体" w:hAnsi="宋体" w:cs="宋体"/>
          <w:sz w:val="22"/>
          <w:highlight w:val="none"/>
        </w:rPr>
      </w:pPr>
      <w:r>
        <w:rPr>
          <w:rFonts w:hint="eastAsia" w:ascii="宋体" w:hAnsi="宋体" w:cs="宋体"/>
          <w:sz w:val="22"/>
          <w:highlight w:val="none"/>
        </w:rPr>
        <w:t>1.4、以下资料不属于本承诺所指的商业秘密：</w:t>
      </w:r>
    </w:p>
    <w:p>
      <w:pPr>
        <w:shd w:val="clear"/>
        <w:spacing w:line="360" w:lineRule="exact"/>
        <w:ind w:firstLine="280"/>
        <w:rPr>
          <w:rFonts w:ascii="宋体" w:hAnsi="宋体" w:cs="宋体"/>
          <w:sz w:val="22"/>
          <w:highlight w:val="none"/>
        </w:rPr>
      </w:pPr>
      <w:r>
        <w:rPr>
          <w:rFonts w:hint="eastAsia" w:ascii="宋体" w:hAnsi="宋体" w:cs="宋体"/>
          <w:sz w:val="22"/>
          <w:highlight w:val="none"/>
        </w:rPr>
        <w:t>（1）我方从</w:t>
      </w:r>
      <w:r>
        <w:rPr>
          <w:rFonts w:hint="eastAsia" w:ascii="宋体" w:hAnsi="宋体" w:cs="宋体"/>
          <w:sz w:val="22"/>
          <w:highlight w:val="none"/>
          <w:lang w:eastAsia="zh-CN"/>
        </w:rPr>
        <w:t>物流</w:t>
      </w:r>
      <w:r>
        <w:rPr>
          <w:rFonts w:hint="eastAsia" w:ascii="宋体" w:hAnsi="宋体" w:cs="宋体"/>
          <w:sz w:val="22"/>
          <w:highlight w:val="none"/>
        </w:rPr>
        <w:t>公司拟获悉之前已持有的我方无需承担保密义务的</w:t>
      </w:r>
      <w:r>
        <w:rPr>
          <w:rFonts w:hint="eastAsia" w:ascii="宋体" w:hAnsi="宋体" w:cs="宋体"/>
          <w:sz w:val="22"/>
          <w:highlight w:val="none"/>
          <w:lang w:eastAsia="zh-CN"/>
        </w:rPr>
        <w:t>物流</w:t>
      </w:r>
      <w:r>
        <w:rPr>
          <w:rFonts w:hint="eastAsia" w:ascii="宋体" w:hAnsi="宋体" w:cs="宋体"/>
          <w:sz w:val="22"/>
          <w:highlight w:val="none"/>
        </w:rPr>
        <w:t>公司有关资料(但通过其它违约或侵权行为而获得的资料除外)；</w:t>
      </w:r>
    </w:p>
    <w:p>
      <w:pPr>
        <w:shd w:val="clear"/>
        <w:spacing w:line="360" w:lineRule="exact"/>
        <w:ind w:firstLine="280"/>
        <w:rPr>
          <w:rFonts w:ascii="宋体" w:hAnsi="宋体" w:cs="宋体"/>
          <w:sz w:val="22"/>
          <w:highlight w:val="none"/>
        </w:rPr>
      </w:pPr>
      <w:r>
        <w:rPr>
          <w:rFonts w:hint="eastAsia" w:ascii="宋体" w:hAnsi="宋体" w:cs="宋体"/>
          <w:sz w:val="22"/>
          <w:highlight w:val="none"/>
        </w:rPr>
        <w:t>（2）已经公开或已成为常识性的资料，且该等公开并非因违反本承诺所致。</w:t>
      </w:r>
    </w:p>
    <w:p>
      <w:pPr>
        <w:shd w:val="clear"/>
        <w:spacing w:line="360" w:lineRule="exact"/>
        <w:ind w:firstLine="280"/>
        <w:rPr>
          <w:rFonts w:ascii="宋体" w:hAnsi="宋体" w:cs="宋体"/>
          <w:sz w:val="22"/>
          <w:highlight w:val="none"/>
        </w:rPr>
      </w:pPr>
    </w:p>
    <w:p>
      <w:pPr>
        <w:shd w:val="clear"/>
        <w:spacing w:line="360" w:lineRule="exact"/>
        <w:ind w:firstLine="280"/>
        <w:rPr>
          <w:rFonts w:ascii="宋体" w:hAnsi="宋体" w:cs="宋体"/>
          <w:sz w:val="22"/>
          <w:highlight w:val="none"/>
        </w:rPr>
      </w:pPr>
      <w:r>
        <w:rPr>
          <w:rFonts w:hint="eastAsia" w:ascii="宋体" w:hAnsi="宋体" w:cs="宋体"/>
          <w:sz w:val="22"/>
          <w:highlight w:val="none"/>
        </w:rPr>
        <w:t>2、我方承诺将严格保密，维护</w:t>
      </w:r>
      <w:r>
        <w:rPr>
          <w:rFonts w:hint="eastAsia" w:ascii="宋体" w:hAnsi="宋体" w:cs="宋体"/>
          <w:sz w:val="22"/>
          <w:highlight w:val="none"/>
          <w:lang w:eastAsia="zh-CN"/>
        </w:rPr>
        <w:t>物流</w:t>
      </w:r>
      <w:r>
        <w:rPr>
          <w:rFonts w:hint="eastAsia" w:ascii="宋体" w:hAnsi="宋体" w:cs="宋体"/>
          <w:sz w:val="22"/>
          <w:highlight w:val="none"/>
        </w:rPr>
        <w:t>公司（包括</w:t>
      </w:r>
      <w:r>
        <w:rPr>
          <w:rFonts w:hint="eastAsia" w:ascii="宋体" w:hAnsi="宋体" w:cs="宋体"/>
          <w:sz w:val="22"/>
          <w:highlight w:val="none"/>
          <w:lang w:eastAsia="zh-CN"/>
        </w:rPr>
        <w:t>物流</w:t>
      </w:r>
      <w:r>
        <w:rPr>
          <w:rFonts w:hint="eastAsia" w:ascii="宋体" w:hAnsi="宋体" w:cs="宋体"/>
          <w:sz w:val="22"/>
          <w:highlight w:val="none"/>
        </w:rPr>
        <w:t>公司关联公司）的利益。在未获得</w:t>
      </w:r>
      <w:r>
        <w:rPr>
          <w:rFonts w:hint="eastAsia" w:ascii="宋体" w:hAnsi="宋体" w:cs="宋体"/>
          <w:sz w:val="22"/>
          <w:highlight w:val="none"/>
          <w:lang w:eastAsia="zh-CN"/>
        </w:rPr>
        <w:t>物流</w:t>
      </w:r>
      <w:r>
        <w:rPr>
          <w:rFonts w:hint="eastAsia" w:ascii="宋体" w:hAnsi="宋体" w:cs="宋体"/>
          <w:sz w:val="22"/>
          <w:highlight w:val="none"/>
        </w:rPr>
        <w:t>公司同意前，我方不得复印或以其他形式复制任何商业秘密，或者从任何由</w:t>
      </w:r>
      <w:r>
        <w:rPr>
          <w:rFonts w:hint="eastAsia" w:ascii="宋体" w:hAnsi="宋体" w:cs="宋体"/>
          <w:sz w:val="22"/>
          <w:highlight w:val="none"/>
          <w:lang w:eastAsia="zh-CN"/>
        </w:rPr>
        <w:t>物流</w:t>
      </w:r>
      <w:r>
        <w:rPr>
          <w:rFonts w:hint="eastAsia" w:ascii="宋体" w:hAnsi="宋体" w:cs="宋体"/>
          <w:sz w:val="22"/>
          <w:highlight w:val="none"/>
        </w:rPr>
        <w:t>公司设计的装置上窃取任何商业秘密。我方不以任何方式向第三方透露、不在任何场所使用商业秘密。我方承诺只有在在履行</w:t>
      </w:r>
      <w:r>
        <w:rPr>
          <w:rFonts w:hint="eastAsia" w:ascii="宋体" w:hAnsi="宋体" w:cs="宋体"/>
          <w:sz w:val="22"/>
          <w:highlight w:val="none"/>
          <w:lang w:eastAsia="zh-CN"/>
        </w:rPr>
        <w:t>物流</w:t>
      </w:r>
      <w:r>
        <w:rPr>
          <w:rFonts w:hint="eastAsia" w:ascii="宋体" w:hAnsi="宋体" w:cs="宋体"/>
          <w:sz w:val="22"/>
          <w:highlight w:val="none"/>
        </w:rPr>
        <w:t>公司合约时才有权使用该等商业秘密，并只向为履行</w:t>
      </w:r>
      <w:r>
        <w:rPr>
          <w:rFonts w:hint="eastAsia" w:ascii="宋体" w:hAnsi="宋体" w:cs="宋体"/>
          <w:sz w:val="22"/>
          <w:highlight w:val="none"/>
          <w:lang w:eastAsia="zh-CN"/>
        </w:rPr>
        <w:t>物流</w:t>
      </w:r>
      <w:r>
        <w:rPr>
          <w:rFonts w:hint="eastAsia" w:ascii="宋体" w:hAnsi="宋体" w:cs="宋体"/>
          <w:sz w:val="22"/>
          <w:highlight w:val="none"/>
        </w:rPr>
        <w:t>公司合约需要了解的员工披露相关商业秘密，并促使员工自接触</w:t>
      </w:r>
      <w:r>
        <w:rPr>
          <w:rFonts w:hint="eastAsia" w:ascii="宋体" w:hAnsi="宋体" w:cs="宋体"/>
          <w:sz w:val="22"/>
          <w:highlight w:val="none"/>
          <w:lang w:eastAsia="zh-CN"/>
        </w:rPr>
        <w:t>物流</w:t>
      </w:r>
      <w:r>
        <w:rPr>
          <w:rFonts w:hint="eastAsia" w:ascii="宋体" w:hAnsi="宋体" w:cs="宋体"/>
          <w:sz w:val="22"/>
          <w:highlight w:val="none"/>
        </w:rPr>
        <w:t>公司（包括</w:t>
      </w:r>
      <w:r>
        <w:rPr>
          <w:rFonts w:hint="eastAsia" w:ascii="宋体" w:hAnsi="宋体" w:cs="宋体"/>
          <w:sz w:val="22"/>
          <w:highlight w:val="none"/>
          <w:lang w:eastAsia="zh-CN"/>
        </w:rPr>
        <w:t>物流</w:t>
      </w:r>
      <w:r>
        <w:rPr>
          <w:rFonts w:hint="eastAsia" w:ascii="宋体" w:hAnsi="宋体" w:cs="宋体"/>
          <w:sz w:val="22"/>
          <w:highlight w:val="none"/>
        </w:rPr>
        <w:t>公司关联公司）的商业秘密之日起，即能清楚地了解并自觉遵守其应尽的保密责任。若我方员工因任何原因未能履行本承诺所述的保密责任，则视为违反了本承诺。</w:t>
      </w:r>
    </w:p>
    <w:p>
      <w:pPr>
        <w:shd w:val="clear"/>
        <w:spacing w:line="360" w:lineRule="exact"/>
        <w:ind w:firstLine="280"/>
        <w:rPr>
          <w:rFonts w:ascii="宋体" w:hAnsi="宋体" w:cs="宋体"/>
          <w:sz w:val="22"/>
          <w:highlight w:val="none"/>
        </w:rPr>
      </w:pPr>
    </w:p>
    <w:p>
      <w:pPr>
        <w:shd w:val="clear"/>
        <w:spacing w:line="360" w:lineRule="exact"/>
        <w:ind w:firstLine="280"/>
        <w:rPr>
          <w:rFonts w:ascii="宋体" w:hAnsi="宋体" w:cs="宋体"/>
          <w:sz w:val="22"/>
          <w:highlight w:val="none"/>
        </w:rPr>
      </w:pPr>
      <w:r>
        <w:rPr>
          <w:rFonts w:hint="eastAsia" w:ascii="宋体" w:hAnsi="宋体" w:cs="宋体"/>
          <w:sz w:val="22"/>
          <w:highlight w:val="none"/>
        </w:rPr>
        <w:t>3、当合同履行完毕、合同终止或经</w:t>
      </w:r>
      <w:r>
        <w:rPr>
          <w:rFonts w:hint="eastAsia" w:ascii="宋体" w:hAnsi="宋体" w:cs="宋体"/>
          <w:sz w:val="22"/>
          <w:highlight w:val="none"/>
          <w:lang w:eastAsia="zh-CN"/>
        </w:rPr>
        <w:t>物流</w:t>
      </w:r>
      <w:r>
        <w:rPr>
          <w:rFonts w:hint="eastAsia" w:ascii="宋体" w:hAnsi="宋体" w:cs="宋体"/>
          <w:sz w:val="22"/>
          <w:highlight w:val="none"/>
        </w:rPr>
        <w:t>公司要求，我方应立即返还或根据</w:t>
      </w:r>
      <w:r>
        <w:rPr>
          <w:rFonts w:hint="eastAsia" w:ascii="宋体" w:hAnsi="宋体" w:cs="宋体"/>
          <w:sz w:val="22"/>
          <w:highlight w:val="none"/>
          <w:lang w:eastAsia="zh-CN"/>
        </w:rPr>
        <w:t>物流</w:t>
      </w:r>
      <w:r>
        <w:rPr>
          <w:rFonts w:hint="eastAsia" w:ascii="宋体" w:hAnsi="宋体" w:cs="宋体"/>
          <w:sz w:val="22"/>
          <w:highlight w:val="none"/>
        </w:rPr>
        <w:t>公司书面要求销毁所有含有商业秘密或我方在接触商业秘密后而产生的资料，以及由我方持有的任何复制品。</w:t>
      </w:r>
    </w:p>
    <w:p>
      <w:pPr>
        <w:shd w:val="clear"/>
        <w:spacing w:line="360" w:lineRule="exact"/>
        <w:ind w:firstLine="280"/>
        <w:rPr>
          <w:rFonts w:ascii="宋体" w:hAnsi="宋体" w:cs="宋体"/>
          <w:sz w:val="22"/>
          <w:highlight w:val="none"/>
        </w:rPr>
      </w:pP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4、无论在双方签订任何商务合同之前、存续期间及以后，我方均当遵守法律和本承诺约定，严格保守</w:t>
      </w:r>
      <w:r>
        <w:rPr>
          <w:rFonts w:hint="eastAsia" w:ascii="宋体" w:hAnsi="宋体" w:cs="宋体"/>
          <w:sz w:val="22"/>
          <w:highlight w:val="none"/>
          <w:lang w:eastAsia="zh-CN"/>
        </w:rPr>
        <w:t>物流</w:t>
      </w:r>
      <w:r>
        <w:rPr>
          <w:rFonts w:hint="eastAsia" w:ascii="宋体" w:hAnsi="宋体" w:cs="宋体"/>
          <w:sz w:val="22"/>
          <w:highlight w:val="none"/>
        </w:rPr>
        <w:t>公司的商业秘密。未经</w:t>
      </w:r>
      <w:r>
        <w:rPr>
          <w:rFonts w:hint="eastAsia" w:ascii="宋体" w:hAnsi="宋体" w:cs="宋体"/>
          <w:sz w:val="22"/>
          <w:highlight w:val="none"/>
          <w:lang w:eastAsia="zh-CN"/>
        </w:rPr>
        <w:t>物流</w:t>
      </w:r>
      <w:r>
        <w:rPr>
          <w:rFonts w:hint="eastAsia" w:ascii="宋体" w:hAnsi="宋体" w:cs="宋体"/>
          <w:sz w:val="22"/>
          <w:highlight w:val="none"/>
        </w:rPr>
        <w:t>公司同意，不得采用包括但不限于的以下方式泄露、公布、发布、出版、传授、转让或者其他任何方式，或以任何理由、任何目的非法侵犯</w:t>
      </w:r>
      <w:r>
        <w:rPr>
          <w:rFonts w:hint="eastAsia" w:ascii="宋体" w:hAnsi="宋体" w:cs="宋体"/>
          <w:sz w:val="22"/>
          <w:highlight w:val="none"/>
          <w:lang w:eastAsia="zh-CN"/>
        </w:rPr>
        <w:t>物流</w:t>
      </w:r>
      <w:r>
        <w:rPr>
          <w:rFonts w:hint="eastAsia" w:ascii="宋体" w:hAnsi="宋体" w:cs="宋体"/>
          <w:sz w:val="22"/>
          <w:highlight w:val="none"/>
        </w:rPr>
        <w:t xml:space="preserve">公司的商业秘密：        </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（1）披露、使用或者允许他人以不正当手段获取的商业秘密；</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（2）为</w:t>
      </w:r>
      <w:r>
        <w:rPr>
          <w:rFonts w:hint="eastAsia" w:ascii="宋体" w:hAnsi="宋体" w:cs="宋体"/>
          <w:sz w:val="22"/>
          <w:highlight w:val="none"/>
          <w:lang w:eastAsia="zh-CN"/>
        </w:rPr>
        <w:t>物流</w:t>
      </w:r>
      <w:r>
        <w:rPr>
          <w:rFonts w:hint="eastAsia" w:ascii="宋体" w:hAnsi="宋体" w:cs="宋体"/>
          <w:sz w:val="22"/>
          <w:highlight w:val="none"/>
        </w:rPr>
        <w:t>公司以外的第三人窃取、刺探、收买、非法提供商业秘密。</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（3）在电子公告系统、聊天系统、电子邮箱、论坛等计算机网络系统上传递、转发、抄送、发布、谈论和传播商业秘密；</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 xml:space="preserve">（4）在私人交往和通信中，向亲属、朋友以及与工作无关人员泄露商业秘密，或在公共场所谈论商业秘密； </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（5）擅自将属于商业秘密的文件、资料和其他物品携带、传递、寄运出</w:t>
      </w:r>
      <w:r>
        <w:rPr>
          <w:rFonts w:hint="eastAsia" w:ascii="宋体" w:hAnsi="宋体" w:cs="宋体"/>
          <w:sz w:val="22"/>
          <w:highlight w:val="none"/>
          <w:lang w:eastAsia="zh-CN"/>
        </w:rPr>
        <w:t>物流</w:t>
      </w:r>
      <w:r>
        <w:rPr>
          <w:rFonts w:hint="eastAsia" w:ascii="宋体" w:hAnsi="宋体" w:cs="宋体"/>
          <w:sz w:val="22"/>
          <w:highlight w:val="none"/>
        </w:rPr>
        <w:t>公司办公场所或国（境）外。</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（6）未经</w:t>
      </w:r>
      <w:r>
        <w:rPr>
          <w:rFonts w:hint="eastAsia" w:ascii="宋体" w:hAnsi="宋体" w:cs="宋体"/>
          <w:sz w:val="22"/>
          <w:highlight w:val="none"/>
          <w:lang w:eastAsia="zh-CN"/>
        </w:rPr>
        <w:t>物流</w:t>
      </w:r>
      <w:r>
        <w:rPr>
          <w:rFonts w:hint="eastAsia" w:ascii="宋体" w:hAnsi="宋体" w:cs="宋体"/>
          <w:sz w:val="22"/>
          <w:highlight w:val="none"/>
        </w:rPr>
        <w:t>公司同意就以任何方式私自保存、截留含有</w:t>
      </w:r>
      <w:r>
        <w:rPr>
          <w:rFonts w:hint="eastAsia" w:ascii="宋体" w:hAnsi="宋体" w:cs="宋体"/>
          <w:sz w:val="22"/>
          <w:highlight w:val="none"/>
          <w:lang w:eastAsia="zh-CN"/>
        </w:rPr>
        <w:t>物流</w:t>
      </w:r>
      <w:r>
        <w:rPr>
          <w:rFonts w:hint="eastAsia" w:ascii="宋体" w:hAnsi="宋体" w:cs="宋体"/>
          <w:sz w:val="22"/>
          <w:highlight w:val="none"/>
        </w:rPr>
        <w:t>公司商业秘密的任何形式资料、文件和物品的复印件、复制品、副本。</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（7）将含有</w:t>
      </w:r>
      <w:r>
        <w:rPr>
          <w:rFonts w:hint="eastAsia" w:ascii="宋体" w:hAnsi="宋体" w:cs="宋体"/>
          <w:sz w:val="22"/>
          <w:highlight w:val="none"/>
          <w:lang w:eastAsia="zh-CN"/>
        </w:rPr>
        <w:t>物流</w:t>
      </w:r>
      <w:r>
        <w:rPr>
          <w:rFonts w:hint="eastAsia" w:ascii="宋体" w:hAnsi="宋体" w:cs="宋体"/>
          <w:sz w:val="22"/>
          <w:highlight w:val="none"/>
        </w:rPr>
        <w:t>公司商业秘密的产品、技术或其他资料、信息向第三人销售、使用或以任何方式提供。</w:t>
      </w:r>
    </w:p>
    <w:p>
      <w:pPr>
        <w:shd w:val="clear"/>
        <w:adjustRightInd w:val="0"/>
        <w:snapToGrid w:val="0"/>
        <w:spacing w:line="360" w:lineRule="exact"/>
        <w:ind w:firstLine="280"/>
        <w:rPr>
          <w:rFonts w:ascii="宋体" w:hAnsi="宋体" w:cs="宋体"/>
          <w:sz w:val="22"/>
          <w:highlight w:val="none"/>
        </w:rPr>
      </w:pPr>
    </w:p>
    <w:p>
      <w:pPr>
        <w:shd w:val="clear"/>
        <w:spacing w:line="360" w:lineRule="exact"/>
        <w:ind w:firstLine="280"/>
        <w:rPr>
          <w:rFonts w:ascii="宋体" w:hAnsi="宋体" w:cs="宋体"/>
          <w:sz w:val="22"/>
          <w:highlight w:val="none"/>
        </w:rPr>
      </w:pPr>
      <w:r>
        <w:rPr>
          <w:rFonts w:hint="eastAsia" w:ascii="宋体" w:hAnsi="宋体" w:cs="宋体"/>
          <w:sz w:val="22"/>
          <w:highlight w:val="none"/>
        </w:rPr>
        <w:t>5、我方依法根据司法机关、侦查机关、或政府机构的合法指令而透露有关资料不属于违反保密义务。此情况之下，我方必须在透露之前通知</w:t>
      </w:r>
      <w:r>
        <w:rPr>
          <w:rFonts w:hint="eastAsia" w:ascii="宋体" w:hAnsi="宋体" w:cs="宋体"/>
          <w:sz w:val="22"/>
          <w:highlight w:val="none"/>
          <w:lang w:eastAsia="zh-CN"/>
        </w:rPr>
        <w:t>物流</w:t>
      </w:r>
      <w:r>
        <w:rPr>
          <w:rFonts w:hint="eastAsia" w:ascii="宋体" w:hAnsi="宋体" w:cs="宋体"/>
          <w:sz w:val="22"/>
          <w:highlight w:val="none"/>
        </w:rPr>
        <w:t>公司，使</w:t>
      </w:r>
      <w:r>
        <w:rPr>
          <w:rFonts w:hint="eastAsia" w:ascii="宋体" w:hAnsi="宋体" w:cs="宋体"/>
          <w:sz w:val="22"/>
          <w:highlight w:val="none"/>
          <w:lang w:eastAsia="zh-CN"/>
        </w:rPr>
        <w:t>物流</w:t>
      </w:r>
      <w:r>
        <w:rPr>
          <w:rFonts w:hint="eastAsia" w:ascii="宋体" w:hAnsi="宋体" w:cs="宋体"/>
          <w:sz w:val="22"/>
          <w:highlight w:val="none"/>
        </w:rPr>
        <w:t>公司有机会采取合法措施进行答辩与解释；并且我方应只得透露法律上要求透露的部分机密资料。</w:t>
      </w:r>
    </w:p>
    <w:p>
      <w:pPr>
        <w:shd w:val="clear"/>
        <w:spacing w:line="360" w:lineRule="exact"/>
        <w:ind w:firstLine="280"/>
        <w:rPr>
          <w:rFonts w:ascii="宋体" w:hAnsi="宋体" w:cs="宋体"/>
          <w:sz w:val="22"/>
          <w:highlight w:val="none"/>
        </w:rPr>
      </w:pPr>
    </w:p>
    <w:p>
      <w:pPr>
        <w:shd w:val="clear"/>
        <w:spacing w:line="360" w:lineRule="exact"/>
        <w:ind w:firstLine="280"/>
        <w:rPr>
          <w:rFonts w:ascii="宋体" w:hAnsi="宋体" w:cs="宋体"/>
          <w:sz w:val="22"/>
          <w:highlight w:val="none"/>
        </w:rPr>
      </w:pPr>
      <w:r>
        <w:rPr>
          <w:rFonts w:hint="eastAsia" w:ascii="宋体" w:hAnsi="宋体" w:cs="宋体"/>
          <w:sz w:val="22"/>
          <w:highlight w:val="none"/>
        </w:rPr>
        <w:t>6、我方发生上述违约行为时，</w:t>
      </w:r>
      <w:r>
        <w:rPr>
          <w:rFonts w:hint="eastAsia" w:ascii="宋体" w:hAnsi="宋体" w:cs="宋体"/>
          <w:sz w:val="22"/>
          <w:highlight w:val="none"/>
          <w:lang w:eastAsia="zh-CN"/>
        </w:rPr>
        <w:t>物流</w:t>
      </w:r>
      <w:r>
        <w:rPr>
          <w:rFonts w:hint="eastAsia" w:ascii="宋体" w:hAnsi="宋体" w:cs="宋体"/>
          <w:sz w:val="22"/>
          <w:highlight w:val="none"/>
        </w:rPr>
        <w:t>公司（包括</w:t>
      </w:r>
      <w:r>
        <w:rPr>
          <w:rFonts w:hint="eastAsia" w:ascii="宋体" w:hAnsi="宋体" w:cs="宋体"/>
          <w:sz w:val="22"/>
          <w:highlight w:val="none"/>
          <w:lang w:eastAsia="zh-CN"/>
        </w:rPr>
        <w:t>物流</w:t>
      </w:r>
      <w:r>
        <w:rPr>
          <w:rFonts w:hint="eastAsia" w:ascii="宋体" w:hAnsi="宋体" w:cs="宋体"/>
          <w:sz w:val="22"/>
          <w:highlight w:val="none"/>
        </w:rPr>
        <w:t>公司关联公司）有权要求我方立即停止侵权和进一步的对外泄露或滥用，并要求我方采取其他合理的补救措施，并有权终止甲乙双方正在执行的其他合同，而</w:t>
      </w:r>
      <w:r>
        <w:rPr>
          <w:rFonts w:hint="eastAsia" w:ascii="宋体" w:hAnsi="宋体" w:cs="宋体"/>
          <w:sz w:val="22"/>
          <w:highlight w:val="none"/>
          <w:lang w:eastAsia="zh-CN"/>
        </w:rPr>
        <w:t>物流</w:t>
      </w:r>
      <w:r>
        <w:rPr>
          <w:rFonts w:hint="eastAsia" w:ascii="宋体" w:hAnsi="宋体" w:cs="宋体"/>
          <w:sz w:val="22"/>
          <w:highlight w:val="none"/>
        </w:rPr>
        <w:t>公司（包括</w:t>
      </w:r>
      <w:r>
        <w:rPr>
          <w:rFonts w:hint="eastAsia" w:ascii="宋体" w:hAnsi="宋体" w:cs="宋体"/>
          <w:sz w:val="22"/>
          <w:highlight w:val="none"/>
          <w:lang w:eastAsia="zh-CN"/>
        </w:rPr>
        <w:t>物流</w:t>
      </w:r>
      <w:r>
        <w:rPr>
          <w:rFonts w:hint="eastAsia" w:ascii="宋体" w:hAnsi="宋体" w:cs="宋体"/>
          <w:sz w:val="22"/>
          <w:highlight w:val="none"/>
        </w:rPr>
        <w:t>公司关联公司）无需对此承担任何责任。</w:t>
      </w:r>
    </w:p>
    <w:p>
      <w:pPr>
        <w:shd w:val="clear"/>
        <w:spacing w:line="360" w:lineRule="exact"/>
        <w:ind w:firstLine="280"/>
        <w:rPr>
          <w:rFonts w:ascii="宋体" w:hAnsi="宋体" w:cs="宋体"/>
          <w:sz w:val="22"/>
          <w:highlight w:val="none"/>
        </w:rPr>
      </w:pPr>
    </w:p>
    <w:p>
      <w:pPr>
        <w:shd w:val="clear"/>
        <w:spacing w:line="360" w:lineRule="exact"/>
        <w:ind w:firstLine="280"/>
        <w:rPr>
          <w:rFonts w:ascii="宋体" w:hAnsi="宋体" w:cs="宋体"/>
          <w:sz w:val="22"/>
          <w:highlight w:val="none"/>
        </w:rPr>
      </w:pPr>
      <w:r>
        <w:rPr>
          <w:rFonts w:hint="eastAsia" w:ascii="宋体" w:hAnsi="宋体" w:cs="宋体"/>
          <w:sz w:val="22"/>
          <w:highlight w:val="none"/>
        </w:rPr>
        <w:t>7、我方已理解和承认，任何违反本承诺的对外泄露或擅自使用商业秘密，将对</w:t>
      </w:r>
      <w:r>
        <w:rPr>
          <w:rFonts w:hint="eastAsia" w:ascii="宋体" w:hAnsi="宋体" w:cs="宋体"/>
          <w:sz w:val="22"/>
          <w:highlight w:val="none"/>
          <w:lang w:eastAsia="zh-CN"/>
        </w:rPr>
        <w:t>物流</w:t>
      </w:r>
      <w:r>
        <w:rPr>
          <w:rFonts w:hint="eastAsia" w:ascii="宋体" w:hAnsi="宋体" w:cs="宋体"/>
          <w:sz w:val="22"/>
          <w:highlight w:val="none"/>
        </w:rPr>
        <w:t>公司（包括</w:t>
      </w:r>
      <w:r>
        <w:rPr>
          <w:rFonts w:hint="eastAsia" w:ascii="宋体" w:hAnsi="宋体" w:cs="宋体"/>
          <w:sz w:val="22"/>
          <w:highlight w:val="none"/>
          <w:lang w:eastAsia="zh-CN"/>
        </w:rPr>
        <w:t>物流</w:t>
      </w:r>
      <w:r>
        <w:rPr>
          <w:rFonts w:hint="eastAsia" w:ascii="宋体" w:hAnsi="宋体" w:cs="宋体"/>
          <w:sz w:val="22"/>
          <w:highlight w:val="none"/>
        </w:rPr>
        <w:t>公司关联公司）系统造成很难估计的、无法弥补的损害。该损失包括但不限于：（1）因我方侵权行为造成的</w:t>
      </w:r>
      <w:r>
        <w:rPr>
          <w:rFonts w:hint="eastAsia" w:ascii="宋体" w:hAnsi="宋体" w:cs="宋体"/>
          <w:sz w:val="22"/>
          <w:highlight w:val="none"/>
          <w:lang w:eastAsia="zh-CN"/>
        </w:rPr>
        <w:t>物流</w:t>
      </w:r>
      <w:r>
        <w:rPr>
          <w:rFonts w:hint="eastAsia" w:ascii="宋体" w:hAnsi="宋体" w:cs="宋体"/>
          <w:sz w:val="22"/>
          <w:highlight w:val="none"/>
        </w:rPr>
        <w:t>公司利益减少，该等利益包括直接利益损失（指销量、利润减少及开发费用损失）与间接利益损失（指无形资产的价值减少）；（2）因我方侵权行为导致</w:t>
      </w:r>
      <w:r>
        <w:rPr>
          <w:rFonts w:hint="eastAsia" w:ascii="宋体" w:hAnsi="宋体" w:cs="宋体"/>
          <w:sz w:val="22"/>
          <w:highlight w:val="none"/>
          <w:lang w:eastAsia="zh-CN"/>
        </w:rPr>
        <w:t>物流</w:t>
      </w:r>
      <w:r>
        <w:rPr>
          <w:rFonts w:hint="eastAsia" w:ascii="宋体" w:hAnsi="宋体" w:cs="宋体"/>
          <w:sz w:val="22"/>
          <w:highlight w:val="none"/>
        </w:rPr>
        <w:t>公司调查、维权等所花费的支出（包括但不限于差旅费、交通费、公证费、鉴定费、通讯费、律师费等）。</w:t>
      </w:r>
    </w:p>
    <w:p>
      <w:pPr>
        <w:shd w:val="clear"/>
        <w:spacing w:line="360" w:lineRule="exact"/>
        <w:ind w:firstLine="280"/>
        <w:rPr>
          <w:rFonts w:ascii="宋体" w:hAnsi="宋体" w:cs="宋体"/>
          <w:sz w:val="22"/>
          <w:highlight w:val="none"/>
        </w:rPr>
      </w:pPr>
    </w:p>
    <w:p>
      <w:pPr>
        <w:shd w:val="clear"/>
        <w:spacing w:line="360" w:lineRule="exact"/>
        <w:ind w:firstLine="280"/>
        <w:rPr>
          <w:rFonts w:ascii="宋体" w:hAnsi="宋体" w:cs="宋体"/>
          <w:sz w:val="22"/>
          <w:highlight w:val="none"/>
        </w:rPr>
      </w:pPr>
      <w:r>
        <w:rPr>
          <w:rFonts w:hint="eastAsia" w:ascii="宋体" w:hAnsi="宋体" w:cs="宋体"/>
          <w:sz w:val="22"/>
          <w:highlight w:val="none"/>
        </w:rPr>
        <w:t>8、违约责任</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8.1因我方违反保密义务的行为造成</w:t>
      </w:r>
      <w:r>
        <w:rPr>
          <w:rFonts w:hint="eastAsia" w:ascii="宋体" w:hAnsi="宋体" w:cs="宋体"/>
          <w:sz w:val="22"/>
          <w:highlight w:val="none"/>
          <w:lang w:eastAsia="zh-CN"/>
        </w:rPr>
        <w:t>物流</w:t>
      </w:r>
      <w:r>
        <w:rPr>
          <w:rFonts w:hint="eastAsia" w:ascii="宋体" w:hAnsi="宋体" w:cs="宋体"/>
          <w:sz w:val="22"/>
          <w:highlight w:val="none"/>
        </w:rPr>
        <w:t>公司的一切损失，我方应当全部予以赔偿。</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8.2如我方违反本承诺书下保密义务，应当承担违约责任，除赔偿损失外，还应依据合同向</w:t>
      </w:r>
      <w:r>
        <w:rPr>
          <w:rFonts w:hint="eastAsia" w:ascii="宋体" w:hAnsi="宋体" w:cs="宋体"/>
          <w:sz w:val="22"/>
          <w:highlight w:val="none"/>
          <w:lang w:eastAsia="zh-CN"/>
        </w:rPr>
        <w:t>物流</w:t>
      </w:r>
      <w:r>
        <w:rPr>
          <w:rFonts w:hint="eastAsia" w:ascii="宋体" w:hAnsi="宋体" w:cs="宋体"/>
          <w:sz w:val="22"/>
          <w:highlight w:val="none"/>
        </w:rPr>
        <w:t>公司支付相应的违约金；</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9、本承诺书适用中华人民共和国法律，如因履行本承诺书发生争议，则双方均有权向</w:t>
      </w:r>
      <w:r>
        <w:rPr>
          <w:rFonts w:hint="eastAsia" w:ascii="宋体" w:hAnsi="宋体" w:cs="宋体"/>
          <w:sz w:val="22"/>
          <w:highlight w:val="none"/>
          <w:lang w:eastAsia="zh-CN"/>
        </w:rPr>
        <w:t>物流</w:t>
      </w:r>
      <w:r>
        <w:rPr>
          <w:rFonts w:hint="eastAsia" w:ascii="宋体" w:hAnsi="宋体" w:cs="宋体"/>
          <w:sz w:val="22"/>
          <w:highlight w:val="none"/>
        </w:rPr>
        <w:t>公司所在地法院提起诉讼。</w:t>
      </w:r>
    </w:p>
    <w:p>
      <w:pPr>
        <w:shd w:val="clear"/>
        <w:adjustRightInd w:val="0"/>
        <w:snapToGrid w:val="0"/>
        <w:spacing w:line="360" w:lineRule="exact"/>
        <w:ind w:firstLine="280"/>
        <w:rPr>
          <w:rFonts w:ascii="宋体" w:hAnsi="宋体" w:cs="宋体"/>
          <w:sz w:val="22"/>
          <w:highlight w:val="none"/>
        </w:rPr>
      </w:pPr>
    </w:p>
    <w:p>
      <w:pPr>
        <w:shd w:val="clear"/>
        <w:spacing w:line="360" w:lineRule="exact"/>
        <w:ind w:firstLine="280"/>
        <w:rPr>
          <w:rFonts w:ascii="宋体" w:hAnsi="宋体" w:cs="宋体"/>
          <w:sz w:val="22"/>
          <w:highlight w:val="none"/>
        </w:rPr>
      </w:pPr>
    </w:p>
    <w:p>
      <w:pPr>
        <w:shd w:val="clear"/>
        <w:spacing w:line="360" w:lineRule="exact"/>
        <w:ind w:firstLine="280"/>
        <w:rPr>
          <w:rFonts w:ascii="宋体" w:hAnsi="宋体" w:cs="宋体"/>
          <w:sz w:val="22"/>
          <w:highlight w:val="none"/>
        </w:rPr>
      </w:pPr>
    </w:p>
    <w:p>
      <w:pPr>
        <w:shd w:val="clear"/>
        <w:spacing w:line="360" w:lineRule="exact"/>
        <w:ind w:firstLine="280"/>
        <w:rPr>
          <w:rFonts w:ascii="宋体" w:hAnsi="宋体" w:cs="宋体"/>
          <w:sz w:val="22"/>
          <w:highlight w:val="none"/>
        </w:rPr>
      </w:pPr>
    </w:p>
    <w:p>
      <w:pPr>
        <w:shd w:val="clear"/>
        <w:wordWrap w:val="0"/>
        <w:spacing w:line="360" w:lineRule="exact"/>
        <w:ind w:firstLine="280"/>
        <w:jc w:val="right"/>
        <w:rPr>
          <w:rFonts w:ascii="宋体" w:hAnsi="宋体" w:cs="宋体"/>
          <w:sz w:val="22"/>
          <w:highlight w:val="none"/>
        </w:rPr>
      </w:pPr>
      <w:r>
        <w:rPr>
          <w:rFonts w:hint="eastAsia" w:ascii="宋体" w:hAnsi="宋体" w:cs="宋体"/>
          <w:sz w:val="22"/>
          <w:highlight w:val="none"/>
        </w:rPr>
        <w:t xml:space="preserve">                            供应商(盖章):                   </w:t>
      </w:r>
    </w:p>
    <w:p>
      <w:pPr>
        <w:shd w:val="clear"/>
        <w:wordWrap w:val="0"/>
        <w:spacing w:line="360" w:lineRule="exact"/>
        <w:ind w:firstLine="280"/>
        <w:jc w:val="right"/>
        <w:rPr>
          <w:rFonts w:ascii="宋体" w:hAnsi="宋体" w:cs="宋体"/>
          <w:sz w:val="22"/>
          <w:highlight w:val="none"/>
        </w:rPr>
      </w:pPr>
      <w:r>
        <w:rPr>
          <w:rFonts w:hint="eastAsia" w:ascii="宋体" w:hAnsi="宋体" w:cs="宋体"/>
          <w:sz w:val="22"/>
          <w:highlight w:val="none"/>
        </w:rPr>
        <w:t xml:space="preserve">法定代表人或授权代表：          </w:t>
      </w:r>
    </w:p>
    <w:p>
      <w:pPr>
        <w:shd w:val="clear"/>
        <w:wordWrap w:val="0"/>
        <w:spacing w:line="360" w:lineRule="exact"/>
        <w:ind w:firstLine="280"/>
        <w:jc w:val="right"/>
        <w:rPr>
          <w:rFonts w:ascii="宋体" w:hAnsi="宋体" w:cs="宋体"/>
          <w:sz w:val="22"/>
          <w:highlight w:val="none"/>
        </w:rPr>
      </w:pPr>
      <w:r>
        <w:rPr>
          <w:rFonts w:hint="eastAsia" w:ascii="宋体" w:hAnsi="宋体" w:cs="宋体"/>
          <w:sz w:val="22"/>
          <w:highlight w:val="none"/>
        </w:rPr>
        <w:t xml:space="preserve">                       电话/传真：                     </w:t>
      </w:r>
    </w:p>
    <w:p>
      <w:pPr>
        <w:shd w:val="clear"/>
        <w:wordWrap w:val="0"/>
        <w:spacing w:line="360" w:lineRule="exact"/>
        <w:ind w:firstLine="280"/>
        <w:jc w:val="right"/>
        <w:rPr>
          <w:rFonts w:ascii="宋体" w:hAnsi="宋体" w:cs="宋体"/>
          <w:sz w:val="22"/>
          <w:highlight w:val="none"/>
        </w:rPr>
      </w:pPr>
      <w:r>
        <w:rPr>
          <w:rFonts w:hint="eastAsia" w:ascii="宋体" w:hAnsi="宋体" w:cs="宋体"/>
          <w:sz w:val="22"/>
          <w:highlight w:val="none"/>
        </w:rPr>
        <w:t xml:space="preserve">                       地址：                          </w:t>
      </w:r>
    </w:p>
    <w:p>
      <w:pPr>
        <w:shd w:val="clear"/>
        <w:wordWrap w:val="0"/>
        <w:snapToGrid w:val="0"/>
        <w:spacing w:line="360" w:lineRule="exact"/>
        <w:ind w:firstLine="280"/>
        <w:jc w:val="right"/>
        <w:rPr>
          <w:rFonts w:ascii="宋体" w:hAnsi="宋体" w:cs="宋体"/>
          <w:sz w:val="22"/>
          <w:highlight w:val="none"/>
        </w:rPr>
      </w:pPr>
      <w:r>
        <w:rPr>
          <w:rFonts w:hint="eastAsia" w:ascii="宋体" w:hAnsi="宋体" w:cs="宋体"/>
          <w:sz w:val="22"/>
          <w:highlight w:val="none"/>
        </w:rPr>
        <w:t xml:space="preserve">日期：     年   月   日         </w:t>
      </w:r>
    </w:p>
    <w:p>
      <w:pPr>
        <w:pStyle w:val="3"/>
        <w:shd w:val="clear"/>
        <w:spacing w:line="560" w:lineRule="exact"/>
        <w:ind w:right="960" w:firstLine="560" w:firstLineChars="200"/>
        <w:rPr>
          <w:rFonts w:ascii="仿宋_GB2312" w:hAnsi="宋体" w:eastAsia="仿宋_GB2312"/>
          <w:sz w:val="28"/>
          <w:szCs w:val="28"/>
          <w:highlight w:val="none"/>
        </w:rPr>
      </w:pPr>
    </w:p>
    <w:p>
      <w:pPr>
        <w:shd w:val="clear"/>
        <w:adjustRightInd w:val="0"/>
        <w:snapToGrid w:val="0"/>
        <w:spacing w:line="360" w:lineRule="exact"/>
        <w:ind w:firstLine="440" w:firstLineChars="200"/>
        <w:rPr>
          <w:rFonts w:ascii="宋体" w:hAnsi="宋体"/>
          <w:sz w:val="22"/>
          <w:highlight w:val="none"/>
        </w:rPr>
      </w:pPr>
    </w:p>
    <w:p>
      <w:pPr>
        <w:pStyle w:val="4"/>
        <w:shd w:val="clear"/>
        <w:spacing w:line="564" w:lineRule="exact"/>
        <w:ind w:right="57"/>
        <w:jc w:val="center"/>
        <w:rPr>
          <w:b w:val="0"/>
          <w:bCs w:val="0"/>
          <w:highlight w:val="none"/>
        </w:rPr>
      </w:pPr>
      <w:r>
        <w:rPr>
          <w:rFonts w:ascii="宋体" w:hAnsi="宋体" w:cs="宋体"/>
          <w:szCs w:val="21"/>
          <w:highlight w:val="none"/>
        </w:rPr>
        <w:br w:type="page"/>
      </w:r>
      <w:bookmarkStart w:id="36" w:name="_Toc19698501"/>
      <w:r>
        <w:rPr>
          <w:rFonts w:hint="eastAsia"/>
          <w:b w:val="0"/>
          <w:bCs w:val="0"/>
          <w:highlight w:val="none"/>
        </w:rPr>
        <w:t xml:space="preserve">第五章  </w:t>
      </w:r>
      <w:r>
        <w:rPr>
          <w:rFonts w:hint="eastAsia"/>
          <w:b w:val="0"/>
          <w:bCs w:val="0"/>
          <w:sz w:val="44"/>
          <w:szCs w:val="44"/>
          <w:highlight w:val="none"/>
        </w:rPr>
        <w:t>技术标准及要求</w:t>
      </w:r>
      <w:bookmarkEnd w:id="36"/>
    </w:p>
    <w:p>
      <w:pPr>
        <w:shd w:val="clear"/>
        <w:rPr>
          <w:rFonts w:hint="eastAsia"/>
          <w:b/>
          <w:bCs/>
          <w:kern w:val="44"/>
          <w:sz w:val="44"/>
          <w:szCs w:val="44"/>
          <w:highlight w:val="none"/>
        </w:rPr>
      </w:pPr>
    </w:p>
    <w:p>
      <w:pPr>
        <w:pStyle w:val="4"/>
        <w:shd w:val="clear"/>
        <w:spacing w:before="0" w:after="0" w:line="360" w:lineRule="auto"/>
        <w:ind w:firstLine="440"/>
        <w:rPr>
          <w:rFonts w:hint="eastAsia" w:ascii="宋体" w:hAnsi="宋体"/>
          <w:sz w:val="22"/>
          <w:highlight w:val="none"/>
          <w:lang w:val="en-US" w:eastAsia="zh-CN"/>
        </w:rPr>
      </w:pPr>
      <w:r>
        <w:rPr>
          <w:rFonts w:hint="eastAsia" w:ascii="宋体" w:hAnsi="宋体"/>
          <w:sz w:val="22"/>
          <w:highlight w:val="none"/>
        </w:rPr>
        <w:t>一、</w:t>
      </w:r>
      <w:r>
        <w:rPr>
          <w:rFonts w:hint="eastAsia" w:ascii="宋体" w:hAnsi="宋体"/>
          <w:sz w:val="22"/>
          <w:highlight w:val="none"/>
          <w:lang w:val="en-US" w:eastAsia="zh-CN"/>
        </w:rPr>
        <w:t>项目内容</w:t>
      </w:r>
    </w:p>
    <w:p>
      <w:pPr>
        <w:ind w:firstLine="440" w:firstLineChars="200"/>
        <w:rPr>
          <w:rFonts w:hint="eastAsia"/>
          <w:lang w:val="en-US" w:eastAsia="zh-CN"/>
        </w:rPr>
      </w:pPr>
      <w:r>
        <w:rPr>
          <w:rFonts w:hint="eastAsia" w:ascii="宋体" w:hAnsi="宋体"/>
          <w:kern w:val="44"/>
          <w:sz w:val="22"/>
        </w:rPr>
        <w:t>本项目为对</w:t>
      </w:r>
      <w:r>
        <w:rPr>
          <w:rFonts w:hint="eastAsia" w:ascii="宋体" w:hAnsi="宋体" w:cs="宋体"/>
          <w:highlight w:val="none"/>
        </w:rPr>
        <w:t>杭州萧山国际机场航空物流有限公司</w:t>
      </w:r>
      <w:r>
        <w:rPr>
          <w:rFonts w:hint="eastAsia" w:ascii="宋体" w:hAnsi="宋体" w:cs="宋体"/>
          <w:highlight w:val="none"/>
          <w:lang w:val="en-US" w:eastAsia="zh-CN"/>
        </w:rPr>
        <w:t>2023年-2024年</w:t>
      </w:r>
      <w:r>
        <w:rPr>
          <w:rFonts w:hint="eastAsia" w:ascii="宋体" w:hAnsi="宋体" w:cs="宋体"/>
          <w:highlight w:val="none"/>
        </w:rPr>
        <w:t>官方微信</w:t>
      </w:r>
      <w:r>
        <w:rPr>
          <w:rFonts w:hint="eastAsia" w:ascii="宋体" w:hAnsi="宋体" w:cs="宋体"/>
          <w:highlight w:val="none"/>
          <w:lang w:val="en-US" w:eastAsia="zh-CN"/>
        </w:rPr>
        <w:t>平台</w:t>
      </w:r>
      <w:r>
        <w:rPr>
          <w:rFonts w:hint="eastAsia" w:ascii="宋体" w:hAnsi="宋体"/>
          <w:kern w:val="44"/>
          <w:sz w:val="22"/>
        </w:rPr>
        <w:t>进行常态化运维管理。</w:t>
      </w:r>
    </w:p>
    <w:p>
      <w:pPr>
        <w:pStyle w:val="4"/>
        <w:shd w:val="clear"/>
        <w:spacing w:before="0" w:after="0" w:line="360" w:lineRule="auto"/>
        <w:ind w:firstLine="440"/>
        <w:rPr>
          <w:rFonts w:ascii="宋体" w:hAnsi="宋体"/>
          <w:sz w:val="22"/>
          <w:highlight w:val="none"/>
        </w:rPr>
      </w:pPr>
      <w:r>
        <w:rPr>
          <w:rFonts w:hint="eastAsia" w:ascii="宋体" w:hAnsi="宋体"/>
          <w:sz w:val="22"/>
          <w:highlight w:val="none"/>
          <w:lang w:val="en-US" w:eastAsia="zh-CN"/>
        </w:rPr>
        <w:t>二、</w:t>
      </w:r>
      <w:r>
        <w:rPr>
          <w:rFonts w:hint="eastAsia" w:ascii="宋体" w:hAnsi="宋体"/>
          <w:sz w:val="22"/>
          <w:highlight w:val="none"/>
        </w:rPr>
        <w:t>服务内容</w:t>
      </w:r>
    </w:p>
    <w:p>
      <w:pPr>
        <w:shd w:val="clear"/>
        <w:spacing w:line="360" w:lineRule="auto"/>
        <w:ind w:firstLine="440"/>
        <w:rPr>
          <w:rFonts w:ascii="Times New Roman" w:hAnsi="Times New Roman"/>
          <w:sz w:val="22"/>
          <w:highlight w:val="none"/>
        </w:rPr>
      </w:pPr>
      <w:r>
        <w:rPr>
          <w:rFonts w:hint="eastAsia" w:ascii="宋体" w:hAnsi="宋体"/>
          <w:sz w:val="22"/>
          <w:highlight w:val="none"/>
        </w:rPr>
        <w:t>（</w:t>
      </w:r>
      <w:r>
        <w:rPr>
          <w:rFonts w:ascii="宋体" w:hAnsi="宋体"/>
          <w:sz w:val="22"/>
          <w:highlight w:val="none"/>
        </w:rPr>
        <w:t>1</w:t>
      </w:r>
      <w:r>
        <w:rPr>
          <w:rFonts w:hint="eastAsia" w:ascii="宋体" w:hAnsi="宋体"/>
          <w:sz w:val="22"/>
          <w:highlight w:val="none"/>
        </w:rPr>
        <w:t>）专职人员编辑</w:t>
      </w:r>
      <w:r>
        <w:rPr>
          <w:rFonts w:hint="eastAsia" w:ascii="宋体" w:hAnsi="宋体"/>
          <w:highlight w:val="none"/>
        </w:rPr>
        <w:t>杭州萧山</w:t>
      </w:r>
      <w:r>
        <w:rPr>
          <w:rFonts w:hint="eastAsia" w:ascii="宋体" w:hAnsi="宋体"/>
          <w:highlight w:val="none"/>
          <w:lang w:eastAsia="zh-CN"/>
        </w:rPr>
        <w:t>国际</w:t>
      </w:r>
      <w:r>
        <w:rPr>
          <w:rFonts w:hint="eastAsia" w:ascii="宋体" w:hAnsi="宋体"/>
          <w:highlight w:val="none"/>
        </w:rPr>
        <w:t>机场航空物流</w:t>
      </w:r>
      <w:r>
        <w:rPr>
          <w:rFonts w:hint="eastAsia" w:ascii="宋体" w:hAnsi="宋体"/>
          <w:highlight w:val="none"/>
          <w:lang w:eastAsia="zh-CN"/>
        </w:rPr>
        <w:t>有限</w:t>
      </w:r>
      <w:r>
        <w:rPr>
          <w:rFonts w:hint="eastAsia" w:ascii="宋体" w:hAnsi="宋体"/>
          <w:highlight w:val="none"/>
        </w:rPr>
        <w:t>公司官方</w:t>
      </w:r>
      <w:r>
        <w:rPr>
          <w:rFonts w:hint="eastAsia" w:ascii="宋体" w:hAnsi="宋体"/>
          <w:sz w:val="22"/>
          <w:highlight w:val="none"/>
        </w:rPr>
        <w:t>微信提供编发服务，</w:t>
      </w:r>
      <w:r>
        <w:rPr>
          <w:rFonts w:ascii="Times New Roman"/>
          <w:sz w:val="22"/>
          <w:highlight w:val="none"/>
        </w:rPr>
        <w:t>由甲方提供资料，乙方编辑整理</w:t>
      </w:r>
      <w:r>
        <w:rPr>
          <w:rFonts w:hint="eastAsia" w:ascii="Times New Roman"/>
          <w:sz w:val="22"/>
          <w:highlight w:val="none"/>
        </w:rPr>
        <w:t>（特殊情况下，需乙方提供内容编写服务）</w:t>
      </w:r>
      <w:r>
        <w:rPr>
          <w:rFonts w:ascii="Times New Roman"/>
          <w:sz w:val="22"/>
          <w:highlight w:val="none"/>
        </w:rPr>
        <w:t>。微信内容每周更新一组；</w:t>
      </w:r>
    </w:p>
    <w:p>
      <w:pPr>
        <w:shd w:val="clear"/>
        <w:spacing w:line="360" w:lineRule="auto"/>
        <w:ind w:firstLine="440" w:firstLineChars="200"/>
        <w:rPr>
          <w:rFonts w:ascii="宋体" w:hAnsi="宋体"/>
          <w:sz w:val="22"/>
          <w:highlight w:val="none"/>
        </w:rPr>
      </w:pPr>
      <w:r>
        <w:rPr>
          <w:rFonts w:hint="eastAsia" w:ascii="宋体" w:hAnsi="宋体"/>
          <w:sz w:val="22"/>
          <w:highlight w:val="none"/>
        </w:rPr>
        <w:t>（</w:t>
      </w:r>
      <w:r>
        <w:rPr>
          <w:rFonts w:ascii="宋体" w:hAnsi="宋体"/>
          <w:sz w:val="22"/>
          <w:highlight w:val="none"/>
        </w:rPr>
        <w:t>2</w:t>
      </w:r>
      <w:r>
        <w:rPr>
          <w:rFonts w:hint="eastAsia" w:ascii="宋体" w:hAnsi="宋体"/>
          <w:sz w:val="22"/>
          <w:highlight w:val="none"/>
        </w:rPr>
        <w:t>）</w:t>
      </w:r>
      <w:r>
        <w:rPr>
          <w:rFonts w:hint="eastAsia" w:ascii="宋体" w:hAnsi="宋体"/>
          <w:highlight w:val="none"/>
        </w:rPr>
        <w:t>杭州萧山</w:t>
      </w:r>
      <w:r>
        <w:rPr>
          <w:rFonts w:hint="eastAsia" w:ascii="宋体" w:hAnsi="宋体"/>
          <w:highlight w:val="none"/>
          <w:lang w:eastAsia="zh-CN"/>
        </w:rPr>
        <w:t>国际</w:t>
      </w:r>
      <w:r>
        <w:rPr>
          <w:rFonts w:hint="eastAsia" w:ascii="宋体" w:hAnsi="宋体"/>
          <w:highlight w:val="none"/>
        </w:rPr>
        <w:t>机场航空物流</w:t>
      </w:r>
      <w:r>
        <w:rPr>
          <w:rFonts w:hint="eastAsia" w:ascii="宋体" w:hAnsi="宋体"/>
          <w:highlight w:val="none"/>
          <w:lang w:eastAsia="zh-CN"/>
        </w:rPr>
        <w:t>有限</w:t>
      </w:r>
      <w:r>
        <w:rPr>
          <w:rFonts w:hint="eastAsia" w:ascii="宋体" w:hAnsi="宋体"/>
          <w:highlight w:val="none"/>
        </w:rPr>
        <w:t>公司</w:t>
      </w:r>
      <w:r>
        <w:rPr>
          <w:rFonts w:hint="eastAsia"/>
          <w:highlight w:val="none"/>
        </w:rPr>
        <w:t>有重大新闻事件，乙方提供图片摄影、视频摄像等服务</w:t>
      </w:r>
      <w:r>
        <w:rPr>
          <w:rFonts w:hint="eastAsia" w:ascii="宋体" w:hAnsi="宋体"/>
          <w:sz w:val="22"/>
          <w:highlight w:val="none"/>
        </w:rPr>
        <w:t>；</w:t>
      </w:r>
    </w:p>
    <w:p>
      <w:pPr>
        <w:shd w:val="clear"/>
        <w:spacing w:line="360" w:lineRule="auto"/>
        <w:ind w:firstLine="440" w:firstLineChars="200"/>
        <w:rPr>
          <w:rFonts w:ascii="宋体" w:hAnsi="宋体"/>
          <w:sz w:val="22"/>
          <w:highlight w:val="none"/>
        </w:rPr>
      </w:pPr>
      <w:r>
        <w:rPr>
          <w:rFonts w:hint="eastAsia" w:ascii="宋体" w:hAnsi="宋体"/>
          <w:sz w:val="22"/>
          <w:highlight w:val="none"/>
        </w:rPr>
        <w:t>（</w:t>
      </w:r>
      <w:r>
        <w:rPr>
          <w:rFonts w:ascii="宋体" w:hAnsi="宋体"/>
          <w:sz w:val="22"/>
          <w:highlight w:val="none"/>
        </w:rPr>
        <w:t>3</w:t>
      </w:r>
      <w:r>
        <w:rPr>
          <w:rFonts w:hint="eastAsia" w:ascii="宋体" w:hAnsi="宋体"/>
          <w:sz w:val="22"/>
          <w:highlight w:val="none"/>
        </w:rPr>
        <w:t>）为</w:t>
      </w:r>
      <w:r>
        <w:rPr>
          <w:rFonts w:hint="eastAsia" w:ascii="宋体" w:hAnsi="宋体"/>
          <w:highlight w:val="none"/>
        </w:rPr>
        <w:t>杭州萧山</w:t>
      </w:r>
      <w:r>
        <w:rPr>
          <w:rFonts w:hint="eastAsia" w:ascii="宋体" w:hAnsi="宋体"/>
          <w:highlight w:val="none"/>
          <w:lang w:eastAsia="zh-CN"/>
        </w:rPr>
        <w:t>国际</w:t>
      </w:r>
      <w:r>
        <w:rPr>
          <w:rFonts w:hint="eastAsia" w:ascii="宋体" w:hAnsi="宋体"/>
          <w:highlight w:val="none"/>
        </w:rPr>
        <w:t>机场航空物流</w:t>
      </w:r>
      <w:r>
        <w:rPr>
          <w:rFonts w:hint="eastAsia" w:ascii="宋体" w:hAnsi="宋体"/>
          <w:highlight w:val="none"/>
          <w:lang w:eastAsia="zh-CN"/>
        </w:rPr>
        <w:t>有限</w:t>
      </w:r>
      <w:r>
        <w:rPr>
          <w:rFonts w:hint="eastAsia" w:ascii="宋体" w:hAnsi="宋体"/>
          <w:highlight w:val="none"/>
        </w:rPr>
        <w:t>公司官方</w:t>
      </w:r>
      <w:r>
        <w:rPr>
          <w:rFonts w:hint="eastAsia" w:ascii="宋体" w:hAnsi="宋体"/>
          <w:sz w:val="22"/>
          <w:highlight w:val="none"/>
        </w:rPr>
        <w:t>微信提供</w:t>
      </w:r>
      <w:r>
        <w:rPr>
          <w:rFonts w:hint="eastAsia"/>
          <w:highlight w:val="none"/>
        </w:rPr>
        <w:t>美术编辑服务</w:t>
      </w:r>
      <w:r>
        <w:rPr>
          <w:rFonts w:hint="eastAsia" w:ascii="宋体" w:hAnsi="宋体"/>
          <w:sz w:val="22"/>
          <w:highlight w:val="none"/>
        </w:rPr>
        <w:t>；</w:t>
      </w:r>
    </w:p>
    <w:p>
      <w:pPr>
        <w:shd w:val="clear"/>
        <w:spacing w:line="360" w:lineRule="auto"/>
        <w:ind w:firstLine="442" w:firstLineChars="200"/>
        <w:rPr>
          <w:rFonts w:ascii="宋体" w:hAnsi="宋体"/>
          <w:b/>
          <w:sz w:val="22"/>
          <w:highlight w:val="none"/>
        </w:rPr>
      </w:pPr>
      <w:r>
        <w:rPr>
          <w:rFonts w:hint="eastAsia" w:ascii="宋体" w:hAnsi="宋体"/>
          <w:b/>
          <w:sz w:val="22"/>
          <w:highlight w:val="none"/>
          <w:lang w:val="en-US" w:eastAsia="zh-CN"/>
        </w:rPr>
        <w:t>三</w:t>
      </w:r>
      <w:r>
        <w:rPr>
          <w:rFonts w:hint="eastAsia" w:ascii="宋体" w:hAnsi="宋体"/>
          <w:b/>
          <w:sz w:val="22"/>
          <w:highlight w:val="none"/>
        </w:rPr>
        <w:t>、技术服务</w:t>
      </w:r>
    </w:p>
    <w:p>
      <w:pPr>
        <w:shd w:val="clear"/>
        <w:spacing w:line="360" w:lineRule="auto"/>
        <w:ind w:firstLine="440" w:firstLineChars="200"/>
        <w:rPr>
          <w:rFonts w:ascii="宋体" w:hAnsi="宋体"/>
          <w:sz w:val="22"/>
          <w:highlight w:val="none"/>
        </w:rPr>
      </w:pPr>
      <w:r>
        <w:rPr>
          <w:rFonts w:hint="eastAsia" w:ascii="宋体" w:hAnsi="宋体"/>
          <w:sz w:val="22"/>
          <w:highlight w:val="none"/>
        </w:rPr>
        <w:t>（</w:t>
      </w:r>
      <w:r>
        <w:rPr>
          <w:rFonts w:ascii="宋体" w:hAnsi="宋体"/>
          <w:sz w:val="22"/>
          <w:highlight w:val="none"/>
        </w:rPr>
        <w:t>1</w:t>
      </w:r>
      <w:r>
        <w:rPr>
          <w:rFonts w:hint="eastAsia" w:ascii="宋体" w:hAnsi="宋体"/>
          <w:sz w:val="22"/>
          <w:highlight w:val="none"/>
        </w:rPr>
        <w:t>）为</w:t>
      </w:r>
      <w:r>
        <w:rPr>
          <w:rFonts w:hint="eastAsia" w:ascii="宋体" w:hAnsi="宋体"/>
          <w:highlight w:val="none"/>
        </w:rPr>
        <w:t>杭州萧山</w:t>
      </w:r>
      <w:r>
        <w:rPr>
          <w:rFonts w:hint="eastAsia" w:ascii="宋体" w:hAnsi="宋体"/>
          <w:highlight w:val="none"/>
          <w:lang w:eastAsia="zh-CN"/>
        </w:rPr>
        <w:t>国际</w:t>
      </w:r>
      <w:r>
        <w:rPr>
          <w:rFonts w:hint="eastAsia" w:ascii="宋体" w:hAnsi="宋体"/>
          <w:highlight w:val="none"/>
        </w:rPr>
        <w:t>机场航空物流</w:t>
      </w:r>
      <w:r>
        <w:rPr>
          <w:rFonts w:hint="eastAsia" w:ascii="宋体" w:hAnsi="宋体"/>
          <w:highlight w:val="none"/>
          <w:lang w:eastAsia="zh-CN"/>
        </w:rPr>
        <w:t>有限</w:t>
      </w:r>
      <w:r>
        <w:rPr>
          <w:rFonts w:hint="eastAsia" w:ascii="宋体" w:hAnsi="宋体"/>
          <w:highlight w:val="none"/>
        </w:rPr>
        <w:t>公司官方微信</w:t>
      </w:r>
      <w:r>
        <w:rPr>
          <w:rFonts w:hint="eastAsia" w:ascii="宋体" w:hAnsi="宋体"/>
          <w:sz w:val="22"/>
          <w:highlight w:val="none"/>
        </w:rPr>
        <w:t>的自定义菜单提供技术支撑；</w:t>
      </w:r>
    </w:p>
    <w:p>
      <w:pPr>
        <w:shd w:val="clear"/>
        <w:spacing w:line="360" w:lineRule="auto"/>
        <w:ind w:firstLine="440" w:firstLineChars="200"/>
        <w:rPr>
          <w:rFonts w:hint="eastAsia" w:ascii="宋体" w:hAnsi="宋体"/>
          <w:sz w:val="22"/>
          <w:highlight w:val="none"/>
        </w:rPr>
      </w:pPr>
      <w:r>
        <w:rPr>
          <w:rFonts w:hint="eastAsia" w:ascii="宋体" w:hAnsi="宋体"/>
          <w:sz w:val="22"/>
          <w:highlight w:val="none"/>
        </w:rPr>
        <w:t>（2）为</w:t>
      </w:r>
      <w:r>
        <w:rPr>
          <w:rFonts w:hint="eastAsia" w:ascii="宋体" w:hAnsi="宋体"/>
          <w:highlight w:val="none"/>
        </w:rPr>
        <w:t>杭州萧山</w:t>
      </w:r>
      <w:r>
        <w:rPr>
          <w:rFonts w:hint="eastAsia" w:ascii="宋体" w:hAnsi="宋体"/>
          <w:highlight w:val="none"/>
          <w:lang w:eastAsia="zh-CN"/>
        </w:rPr>
        <w:t>国际</w:t>
      </w:r>
      <w:r>
        <w:rPr>
          <w:rFonts w:hint="eastAsia" w:ascii="宋体" w:hAnsi="宋体"/>
          <w:highlight w:val="none"/>
        </w:rPr>
        <w:t>机场航空物流</w:t>
      </w:r>
      <w:r>
        <w:rPr>
          <w:rFonts w:hint="eastAsia" w:ascii="宋体" w:hAnsi="宋体"/>
          <w:highlight w:val="none"/>
          <w:lang w:eastAsia="zh-CN"/>
        </w:rPr>
        <w:t>有限</w:t>
      </w:r>
      <w:r>
        <w:rPr>
          <w:rFonts w:hint="eastAsia" w:ascii="宋体" w:hAnsi="宋体"/>
          <w:highlight w:val="none"/>
        </w:rPr>
        <w:t>公司官方微信</w:t>
      </w:r>
      <w:r>
        <w:rPr>
          <w:rFonts w:hint="eastAsia" w:ascii="宋体" w:hAnsi="宋体"/>
          <w:sz w:val="22"/>
          <w:highlight w:val="none"/>
        </w:rPr>
        <w:t>的线上活动提供如投票、答题、盖楼、发红包等提供技术支撑；</w:t>
      </w:r>
    </w:p>
    <w:p>
      <w:pPr>
        <w:widowControl/>
        <w:spacing w:line="360" w:lineRule="exact"/>
        <w:jc w:val="left"/>
        <w:rPr>
          <w:rFonts w:ascii="宋体" w:hAnsi="宋体"/>
          <w:b/>
          <w:bCs/>
          <w:kern w:val="44"/>
          <w:sz w:val="22"/>
        </w:rPr>
      </w:pPr>
      <w:r>
        <w:rPr>
          <w:rFonts w:hint="eastAsia" w:ascii="宋体" w:hAnsi="宋体"/>
          <w:b/>
          <w:bCs/>
          <w:kern w:val="44"/>
          <w:sz w:val="22"/>
          <w:lang w:val="en-US" w:eastAsia="zh-CN"/>
        </w:rPr>
        <w:t>四</w:t>
      </w:r>
      <w:r>
        <w:rPr>
          <w:rFonts w:hint="eastAsia" w:ascii="宋体" w:hAnsi="宋体"/>
          <w:b/>
          <w:bCs/>
          <w:kern w:val="44"/>
          <w:sz w:val="22"/>
        </w:rPr>
        <w:t>、服务期限</w:t>
      </w:r>
    </w:p>
    <w:p>
      <w:pPr>
        <w:widowControl/>
        <w:spacing w:line="360" w:lineRule="exact"/>
        <w:ind w:firstLine="220" w:firstLineChars="100"/>
        <w:jc w:val="left"/>
        <w:rPr>
          <w:rFonts w:hint="eastAsia" w:ascii="宋体" w:hAnsi="宋体"/>
          <w:kern w:val="44"/>
          <w:sz w:val="22"/>
        </w:rPr>
      </w:pPr>
      <w:r>
        <w:rPr>
          <w:rFonts w:hint="eastAsia" w:ascii="宋体" w:hAnsi="宋体"/>
          <w:kern w:val="44"/>
          <w:sz w:val="22"/>
        </w:rPr>
        <w:t>服务期限为</w:t>
      </w:r>
      <w:r>
        <w:rPr>
          <w:rFonts w:hint="eastAsia" w:ascii="宋体" w:hAnsi="宋体"/>
          <w:kern w:val="44"/>
          <w:sz w:val="22"/>
          <w:lang w:val="en-US" w:eastAsia="zh-CN"/>
        </w:rPr>
        <w:t>2</w:t>
      </w:r>
      <w:r>
        <w:rPr>
          <w:rFonts w:hint="eastAsia" w:ascii="宋体" w:hAnsi="宋体"/>
          <w:kern w:val="44"/>
          <w:sz w:val="22"/>
        </w:rPr>
        <w:t>年，</w:t>
      </w:r>
      <w:r>
        <w:rPr>
          <w:rFonts w:hint="eastAsia" w:ascii="宋体" w:hAnsi="宋体" w:eastAsia="宋体" w:cs="宋体"/>
          <w:sz w:val="22"/>
          <w:szCs w:val="22"/>
          <w:highlight w:val="none"/>
        </w:rPr>
        <w:t>合同</w:t>
      </w:r>
      <w:r>
        <w:rPr>
          <w:rFonts w:hint="eastAsia" w:ascii="宋体" w:hAnsi="宋体" w:cs="宋体"/>
          <w:sz w:val="22"/>
          <w:szCs w:val="22"/>
          <w:highlight w:val="none"/>
          <w:lang w:val="en-US" w:eastAsia="zh-CN"/>
        </w:rPr>
        <w:t>签订</w:t>
      </w:r>
      <w:r>
        <w:rPr>
          <w:rFonts w:hint="eastAsia" w:ascii="宋体" w:hAnsi="宋体" w:eastAsia="宋体" w:cs="宋体"/>
          <w:sz w:val="22"/>
          <w:szCs w:val="22"/>
          <w:highlight w:val="none"/>
        </w:rPr>
        <w:t>采用“1+1”模式，第一年为考核期，自202</w:t>
      </w:r>
      <w:r>
        <w:rPr>
          <w:rFonts w:hint="eastAsia" w:ascii="宋体" w:hAnsi="宋体" w:cs="宋体"/>
          <w:sz w:val="22"/>
          <w:szCs w:val="22"/>
          <w:highlight w:val="none"/>
          <w:lang w:val="en-US" w:eastAsia="zh-CN"/>
        </w:rPr>
        <w:t>2</w:t>
      </w:r>
      <w:r>
        <w:rPr>
          <w:rFonts w:hint="eastAsia" w:ascii="宋体" w:hAnsi="宋体" w:eastAsia="宋体" w:cs="宋体"/>
          <w:sz w:val="22"/>
          <w:szCs w:val="22"/>
          <w:highlight w:val="none"/>
        </w:rPr>
        <w:t>年12月1日至202</w:t>
      </w:r>
      <w:r>
        <w:rPr>
          <w:rFonts w:hint="eastAsia" w:ascii="宋体" w:hAnsi="宋体" w:cs="宋体"/>
          <w:sz w:val="22"/>
          <w:szCs w:val="22"/>
          <w:highlight w:val="none"/>
          <w:lang w:val="en-US" w:eastAsia="zh-CN"/>
        </w:rPr>
        <w:t>4</w:t>
      </w:r>
      <w:r>
        <w:rPr>
          <w:rFonts w:hint="eastAsia" w:ascii="宋体" w:hAnsi="宋体" w:eastAsia="宋体" w:cs="宋体"/>
          <w:sz w:val="22"/>
          <w:szCs w:val="22"/>
          <w:highlight w:val="none"/>
        </w:rPr>
        <w:t>年11月30日止，在考核期限届满前1个月甲方根据考核标准对乙方进行</w:t>
      </w:r>
      <w:r>
        <w:rPr>
          <w:rFonts w:hint="eastAsia" w:ascii="宋体" w:hAnsi="宋体" w:eastAsia="宋体" w:cs="宋体"/>
          <w:sz w:val="22"/>
          <w:szCs w:val="22"/>
          <w:highlight w:val="none"/>
          <w:lang w:eastAsia="zh-CN"/>
        </w:rPr>
        <w:t>续约</w:t>
      </w:r>
      <w:r>
        <w:rPr>
          <w:rFonts w:hint="eastAsia" w:ascii="宋体" w:hAnsi="宋体" w:eastAsia="宋体" w:cs="宋体"/>
          <w:sz w:val="22"/>
          <w:szCs w:val="22"/>
          <w:highlight w:val="none"/>
        </w:rPr>
        <w:t>考核，若乙方考核达到90分，视为乙方考核合格，则本合同期限自动顺延一年，至202</w:t>
      </w:r>
      <w:r>
        <w:rPr>
          <w:rFonts w:hint="eastAsia" w:ascii="宋体" w:hAnsi="宋体" w:cs="宋体"/>
          <w:sz w:val="22"/>
          <w:szCs w:val="22"/>
          <w:highlight w:val="none"/>
          <w:lang w:val="en-US" w:eastAsia="zh-CN"/>
        </w:rPr>
        <w:t>4</w:t>
      </w:r>
      <w:r>
        <w:rPr>
          <w:rFonts w:hint="eastAsia" w:ascii="宋体" w:hAnsi="宋体" w:eastAsia="宋体" w:cs="宋体"/>
          <w:sz w:val="22"/>
          <w:szCs w:val="22"/>
          <w:highlight w:val="none"/>
        </w:rPr>
        <w:t>年11月30日终止。若乙方考核未达到90分，视为乙方考核不合格，则本合同自动终止。乙方承诺，对甲方的上述考核结果认可且</w:t>
      </w:r>
      <w:r>
        <w:rPr>
          <w:rFonts w:hint="eastAsia" w:ascii="宋体" w:hAnsi="宋体" w:eastAsia="宋体" w:cs="宋体"/>
          <w:kern w:val="0"/>
          <w:sz w:val="22"/>
          <w:szCs w:val="22"/>
          <w:highlight w:val="none"/>
        </w:rPr>
        <w:t>不提出异议</w:t>
      </w:r>
      <w:r>
        <w:rPr>
          <w:rFonts w:hint="eastAsia" w:ascii="宋体" w:hAnsi="宋体" w:eastAsia="宋体" w:cs="宋体"/>
          <w:sz w:val="22"/>
          <w:szCs w:val="22"/>
          <w:highlight w:val="none"/>
        </w:rPr>
        <w:t>。</w:t>
      </w:r>
      <w:r>
        <w:rPr>
          <w:rFonts w:hint="eastAsia" w:asciiTheme="minorEastAsia" w:hAnsiTheme="minorEastAsia" w:eastAsiaTheme="minorEastAsia" w:cstheme="minorEastAsia"/>
          <w:sz w:val="22"/>
          <w:szCs w:val="22"/>
          <w:highlight w:val="none"/>
          <w:lang w:eastAsia="zh-CN"/>
        </w:rPr>
        <w:t>如服务期内</w:t>
      </w:r>
      <w:r>
        <w:rPr>
          <w:rFonts w:hint="eastAsia" w:asciiTheme="minorEastAsia" w:hAnsiTheme="minorEastAsia" w:eastAsiaTheme="minorEastAsia" w:cstheme="minorEastAsia"/>
          <w:color w:val="000000"/>
          <w:sz w:val="22"/>
          <w:szCs w:val="22"/>
          <w:lang w:eastAsia="zh-CN"/>
        </w:rPr>
        <w:t>招标人</w:t>
      </w:r>
      <w:r>
        <w:rPr>
          <w:rFonts w:hint="eastAsia" w:asciiTheme="minorEastAsia" w:hAnsiTheme="minorEastAsia" w:eastAsiaTheme="minorEastAsia" w:cstheme="minorEastAsia"/>
          <w:color w:val="000000"/>
          <w:sz w:val="22"/>
          <w:szCs w:val="22"/>
        </w:rPr>
        <w:t>因规划布局调整、自身业务发展需要等客观原因导致合同不能履行或者合同提前终止的，</w:t>
      </w:r>
      <w:r>
        <w:rPr>
          <w:rFonts w:hint="eastAsia" w:asciiTheme="minorEastAsia" w:hAnsiTheme="minorEastAsia" w:eastAsiaTheme="minorEastAsia" w:cstheme="minorEastAsia"/>
          <w:color w:val="000000"/>
          <w:sz w:val="22"/>
          <w:szCs w:val="22"/>
          <w:lang w:eastAsia="zh-CN"/>
        </w:rPr>
        <w:t>招标人</w:t>
      </w:r>
      <w:r>
        <w:rPr>
          <w:rFonts w:hint="eastAsia" w:asciiTheme="minorEastAsia" w:hAnsiTheme="minorEastAsia" w:eastAsiaTheme="minorEastAsia" w:cstheme="minorEastAsia"/>
          <w:color w:val="000000"/>
          <w:sz w:val="22"/>
          <w:szCs w:val="22"/>
        </w:rPr>
        <w:t>应提前30日通知</w:t>
      </w:r>
      <w:r>
        <w:rPr>
          <w:rFonts w:hint="eastAsia" w:asciiTheme="minorEastAsia" w:hAnsiTheme="minorEastAsia" w:eastAsiaTheme="minorEastAsia" w:cstheme="minorEastAsia"/>
          <w:color w:val="000000"/>
          <w:sz w:val="22"/>
          <w:szCs w:val="22"/>
          <w:lang w:eastAsia="zh-CN"/>
        </w:rPr>
        <w:t>中标人</w:t>
      </w:r>
      <w:r>
        <w:rPr>
          <w:rFonts w:hint="eastAsia" w:asciiTheme="minorEastAsia" w:hAnsiTheme="minorEastAsia" w:eastAsiaTheme="minorEastAsia" w:cstheme="minorEastAsia"/>
          <w:color w:val="000000"/>
          <w:sz w:val="22"/>
          <w:szCs w:val="22"/>
          <w:lang w:val="en-US" w:eastAsia="zh-CN"/>
        </w:rPr>
        <w:t>变更合同主体并签订补充协议或</w:t>
      </w:r>
      <w:r>
        <w:rPr>
          <w:rFonts w:hint="eastAsia" w:asciiTheme="minorEastAsia" w:hAnsiTheme="minorEastAsia" w:eastAsiaTheme="minorEastAsia" w:cstheme="minorEastAsia"/>
          <w:color w:val="000000"/>
          <w:sz w:val="22"/>
          <w:szCs w:val="22"/>
        </w:rPr>
        <w:t>提前终止合同</w:t>
      </w:r>
      <w:r>
        <w:rPr>
          <w:rFonts w:hint="eastAsia" w:asciiTheme="minorEastAsia" w:hAnsiTheme="minorEastAsia" w:eastAsiaTheme="minorEastAsia" w:cstheme="minorEastAsia"/>
          <w:color w:val="000000"/>
          <w:sz w:val="22"/>
          <w:szCs w:val="22"/>
          <w:lang w:eastAsia="zh-CN"/>
        </w:rPr>
        <w:t>，</w:t>
      </w:r>
      <w:r>
        <w:rPr>
          <w:rFonts w:ascii="Times New Roman"/>
          <w:sz w:val="22"/>
          <w:highlight w:val="none"/>
        </w:rPr>
        <w:t>中标人不得提出异议</w:t>
      </w:r>
      <w:r>
        <w:rPr>
          <w:rFonts w:hint="eastAsia" w:ascii="Times New Roman"/>
          <w:sz w:val="22"/>
          <w:highlight w:val="none"/>
          <w:lang w:eastAsia="zh-CN"/>
        </w:rPr>
        <w:t>。</w:t>
      </w:r>
    </w:p>
    <w:p>
      <w:pPr>
        <w:widowControl/>
        <w:spacing w:line="360" w:lineRule="exact"/>
        <w:jc w:val="left"/>
        <w:rPr>
          <w:rFonts w:ascii="宋体" w:hAnsi="宋体"/>
          <w:b/>
          <w:bCs/>
          <w:kern w:val="44"/>
          <w:sz w:val="22"/>
        </w:rPr>
      </w:pPr>
      <w:r>
        <w:rPr>
          <w:rFonts w:hint="eastAsia" w:ascii="宋体" w:hAnsi="宋体"/>
          <w:b/>
          <w:bCs/>
          <w:kern w:val="44"/>
          <w:sz w:val="22"/>
          <w:lang w:val="en-US" w:eastAsia="zh-CN"/>
        </w:rPr>
        <w:t>五</w:t>
      </w:r>
      <w:r>
        <w:rPr>
          <w:rFonts w:hint="eastAsia" w:ascii="宋体" w:hAnsi="宋体"/>
          <w:b/>
          <w:bCs/>
          <w:kern w:val="44"/>
          <w:sz w:val="22"/>
        </w:rPr>
        <w:t>、服务地点</w:t>
      </w:r>
    </w:p>
    <w:p>
      <w:pPr>
        <w:widowControl/>
        <w:spacing w:line="360" w:lineRule="exact"/>
        <w:jc w:val="left"/>
        <w:rPr>
          <w:rFonts w:ascii="宋体" w:hAnsi="宋体"/>
          <w:kern w:val="44"/>
          <w:sz w:val="22"/>
        </w:rPr>
      </w:pPr>
      <w:r>
        <w:rPr>
          <w:rFonts w:hint="eastAsia" w:ascii="宋体" w:hAnsi="宋体"/>
          <w:kern w:val="44"/>
          <w:sz w:val="22"/>
        </w:rPr>
        <w:t xml:space="preserve"> </w:t>
      </w:r>
      <w:r>
        <w:rPr>
          <w:rFonts w:ascii="宋体" w:hAnsi="宋体"/>
          <w:kern w:val="44"/>
          <w:sz w:val="22"/>
        </w:rPr>
        <w:t xml:space="preserve"> </w:t>
      </w:r>
      <w:r>
        <w:rPr>
          <w:rFonts w:hint="eastAsia" w:ascii="宋体" w:hAnsi="宋体"/>
          <w:kern w:val="44"/>
          <w:sz w:val="22"/>
        </w:rPr>
        <w:t>远程服务。如遇到特殊情况，根据招标人要求，需到</w:t>
      </w:r>
      <w:r>
        <w:rPr>
          <w:rFonts w:hint="eastAsia" w:ascii="宋体" w:hAnsi="宋体"/>
          <w:kern w:val="44"/>
          <w:sz w:val="22"/>
          <w:lang w:val="en-US" w:eastAsia="zh-CN"/>
        </w:rPr>
        <w:t>杭州萧山国际机场航空物流有限公司</w:t>
      </w:r>
      <w:r>
        <w:rPr>
          <w:rFonts w:hint="eastAsia" w:ascii="宋体" w:hAnsi="宋体"/>
          <w:kern w:val="44"/>
          <w:sz w:val="22"/>
        </w:rPr>
        <w:t>进行现场服务。</w:t>
      </w:r>
    </w:p>
    <w:p>
      <w:pPr>
        <w:widowControl/>
        <w:spacing w:line="360" w:lineRule="exact"/>
        <w:jc w:val="left"/>
        <w:rPr>
          <w:rFonts w:ascii="宋体" w:hAnsi="宋体"/>
          <w:b/>
          <w:bCs/>
          <w:kern w:val="44"/>
          <w:sz w:val="22"/>
        </w:rPr>
      </w:pPr>
      <w:r>
        <w:rPr>
          <w:rFonts w:hint="eastAsia" w:ascii="宋体" w:hAnsi="宋体"/>
          <w:b/>
          <w:bCs/>
          <w:kern w:val="44"/>
          <w:sz w:val="22"/>
          <w:lang w:val="en-US" w:eastAsia="zh-CN"/>
        </w:rPr>
        <w:t>六</w:t>
      </w:r>
      <w:r>
        <w:rPr>
          <w:rFonts w:hint="eastAsia" w:ascii="宋体" w:hAnsi="宋体"/>
          <w:b/>
          <w:bCs/>
          <w:kern w:val="44"/>
          <w:sz w:val="22"/>
        </w:rPr>
        <w:t>、服务人员要求</w:t>
      </w:r>
    </w:p>
    <w:p>
      <w:pPr>
        <w:widowControl/>
        <w:spacing w:line="360" w:lineRule="exact"/>
        <w:ind w:firstLine="220" w:firstLineChars="100"/>
        <w:jc w:val="left"/>
        <w:rPr>
          <w:rFonts w:hint="eastAsia" w:ascii="宋体" w:hAnsi="宋体"/>
          <w:kern w:val="44"/>
          <w:sz w:val="22"/>
        </w:rPr>
      </w:pPr>
      <w:r>
        <w:rPr>
          <w:rFonts w:hint="eastAsia" w:ascii="宋体" w:hAnsi="宋体"/>
          <w:kern w:val="44"/>
          <w:sz w:val="22"/>
        </w:rPr>
        <w:t>在项目实施过程中，投标人保证有专人提供服务和指导，确保官方微信工作顺利执行，明确团队架构和工作人员职责。项目团队人员应具备新媒体运营经验及针对企事业单位微信平台运维工作的策划、设计、制作能力，且能保证其为本项目提供服务。</w:t>
      </w:r>
    </w:p>
    <w:p>
      <w:pPr>
        <w:widowControl/>
        <w:spacing w:line="360" w:lineRule="exact"/>
        <w:jc w:val="left"/>
        <w:rPr>
          <w:rFonts w:hint="eastAsia" w:ascii="宋体" w:hAnsi="宋体"/>
          <w:b/>
          <w:bCs/>
          <w:kern w:val="44"/>
          <w:sz w:val="22"/>
        </w:rPr>
      </w:pPr>
      <w:r>
        <w:rPr>
          <w:rFonts w:hint="eastAsia" w:ascii="宋体" w:hAnsi="宋体"/>
          <w:b/>
          <w:bCs/>
          <w:kern w:val="44"/>
          <w:sz w:val="22"/>
          <w:lang w:val="en-US" w:eastAsia="zh-CN"/>
        </w:rPr>
        <w:t>七</w:t>
      </w:r>
      <w:r>
        <w:rPr>
          <w:rFonts w:hint="eastAsia" w:ascii="宋体" w:hAnsi="宋体"/>
          <w:b/>
          <w:bCs/>
          <w:kern w:val="44"/>
          <w:sz w:val="22"/>
        </w:rPr>
        <w:t>、应急事件响应要求</w:t>
      </w:r>
    </w:p>
    <w:p>
      <w:pPr>
        <w:widowControl/>
        <w:spacing w:line="360" w:lineRule="exact"/>
        <w:ind w:firstLine="220" w:firstLineChars="100"/>
        <w:jc w:val="left"/>
        <w:rPr>
          <w:rFonts w:ascii="宋体" w:hAnsi="宋体"/>
          <w:kern w:val="44"/>
          <w:sz w:val="22"/>
        </w:rPr>
      </w:pPr>
      <w:r>
        <w:rPr>
          <w:rFonts w:hint="eastAsia" w:ascii="宋体" w:hAnsi="宋体"/>
          <w:kern w:val="44"/>
          <w:sz w:val="22"/>
        </w:rPr>
        <w:t>1、如招标人遇重大事件有发布需求时，中标人应在接收需求半小时内响应并在</w:t>
      </w:r>
      <w:r>
        <w:rPr>
          <w:rFonts w:hint="eastAsia" w:ascii="宋体" w:hAnsi="宋体"/>
          <w:kern w:val="44"/>
          <w:sz w:val="22"/>
          <w:lang w:val="en-US" w:eastAsia="zh-CN"/>
        </w:rPr>
        <w:t>杭州萧山国际机场航空物流有限公司</w:t>
      </w:r>
      <w:r>
        <w:rPr>
          <w:rFonts w:hint="eastAsia" w:ascii="宋体" w:hAnsi="宋体"/>
          <w:kern w:val="44"/>
          <w:sz w:val="22"/>
        </w:rPr>
        <w:t>官方微信平台发布相关内容。</w:t>
      </w:r>
    </w:p>
    <w:p>
      <w:pPr>
        <w:widowControl/>
        <w:spacing w:line="360" w:lineRule="exact"/>
        <w:ind w:firstLine="220" w:firstLineChars="100"/>
        <w:jc w:val="left"/>
        <w:rPr>
          <w:rFonts w:ascii="宋体" w:hAnsi="宋体"/>
          <w:kern w:val="44"/>
          <w:sz w:val="22"/>
        </w:rPr>
      </w:pPr>
      <w:r>
        <w:rPr>
          <w:rFonts w:hint="eastAsia" w:ascii="宋体" w:hAnsi="宋体"/>
          <w:kern w:val="44"/>
          <w:sz w:val="22"/>
        </w:rPr>
        <w:t>2、对官方微信平台粉丝提出的问题及时回复，粉丝出现问题能够及时和单位商议，并且解决问题，确保平台运营稳步进行；</w:t>
      </w:r>
    </w:p>
    <w:p>
      <w:pPr>
        <w:adjustRightInd w:val="0"/>
        <w:snapToGrid w:val="0"/>
        <w:spacing w:line="360" w:lineRule="exact"/>
        <w:ind w:firstLine="220" w:firstLineChars="100"/>
        <w:rPr>
          <w:rFonts w:hint="eastAsia" w:ascii="宋体" w:hAnsi="宋体"/>
          <w:kern w:val="44"/>
          <w:sz w:val="22"/>
        </w:rPr>
      </w:pPr>
      <w:r>
        <w:rPr>
          <w:rFonts w:hint="eastAsia" w:ascii="宋体" w:hAnsi="宋体"/>
          <w:kern w:val="44"/>
          <w:sz w:val="22"/>
        </w:rPr>
        <w:t>3、中标人应关注其他媒体的舆论信息，为危机公关提供决策支持，及时做好处理应对。</w:t>
      </w:r>
    </w:p>
    <w:p>
      <w:pPr>
        <w:widowControl/>
        <w:spacing w:line="360" w:lineRule="exact"/>
        <w:jc w:val="left"/>
        <w:rPr>
          <w:rFonts w:hint="eastAsia" w:ascii="宋体" w:hAnsi="宋体"/>
          <w:b/>
          <w:bCs/>
          <w:kern w:val="44"/>
          <w:sz w:val="22"/>
        </w:rPr>
      </w:pPr>
      <w:r>
        <w:rPr>
          <w:rFonts w:hint="eastAsia" w:ascii="宋体" w:hAnsi="宋体"/>
          <w:b/>
          <w:bCs/>
          <w:kern w:val="44"/>
          <w:sz w:val="22"/>
          <w:lang w:val="en-US" w:eastAsia="zh-CN"/>
        </w:rPr>
        <w:t>八</w:t>
      </w:r>
      <w:r>
        <w:rPr>
          <w:rFonts w:hint="eastAsia" w:ascii="宋体" w:hAnsi="宋体"/>
          <w:b/>
          <w:bCs/>
          <w:kern w:val="44"/>
          <w:sz w:val="22"/>
        </w:rPr>
        <w:t>、推广宣传要求</w:t>
      </w:r>
    </w:p>
    <w:p>
      <w:pPr>
        <w:shd w:val="clear"/>
        <w:spacing w:line="360" w:lineRule="auto"/>
        <w:ind w:firstLine="440" w:firstLineChars="200"/>
        <w:rPr>
          <w:rFonts w:hint="eastAsia" w:ascii="Times New Roman"/>
          <w:sz w:val="22"/>
          <w:highlight w:val="none"/>
        </w:rPr>
      </w:pPr>
      <w:r>
        <w:rPr>
          <w:rFonts w:hint="eastAsia" w:ascii="宋体" w:hAnsi="宋体"/>
          <w:kern w:val="44"/>
          <w:sz w:val="22"/>
        </w:rPr>
        <w:t>在服务期内，中标人需制定</w:t>
      </w:r>
      <w:r>
        <w:rPr>
          <w:rFonts w:hint="eastAsia" w:ascii="宋体" w:hAnsi="宋体"/>
          <w:kern w:val="44"/>
          <w:sz w:val="22"/>
          <w:lang w:val="en-US" w:eastAsia="zh-CN"/>
        </w:rPr>
        <w:t>杭州萧山国际机场航空物流有限公司</w:t>
      </w:r>
      <w:r>
        <w:rPr>
          <w:rFonts w:hint="eastAsia" w:ascii="宋体" w:hAnsi="宋体"/>
          <w:kern w:val="44"/>
          <w:sz w:val="22"/>
        </w:rPr>
        <w:t>官方微信平台宣传推广方案，并利用自身宣传渠道及各类媒体资源，协助招标人进行</w:t>
      </w:r>
      <w:r>
        <w:rPr>
          <w:rFonts w:hint="eastAsia" w:ascii="宋体" w:hAnsi="宋体"/>
          <w:kern w:val="44"/>
          <w:sz w:val="22"/>
          <w:lang w:val="en-US" w:eastAsia="zh-CN"/>
        </w:rPr>
        <w:t>杭州萧山国际机场航空物流有限公司</w:t>
      </w:r>
      <w:r>
        <w:rPr>
          <w:rFonts w:hint="eastAsia" w:ascii="宋体" w:hAnsi="宋体"/>
          <w:kern w:val="44"/>
          <w:sz w:val="22"/>
        </w:rPr>
        <w:t>微信平台推广宣传。</w:t>
      </w:r>
    </w:p>
    <w:p>
      <w:pPr>
        <w:shd w:val="clear"/>
        <w:spacing w:line="360" w:lineRule="auto"/>
        <w:ind w:firstLine="440" w:firstLineChars="200"/>
        <w:rPr>
          <w:rFonts w:hint="eastAsia" w:ascii="Times New Roman"/>
          <w:sz w:val="22"/>
          <w:highlight w:val="none"/>
        </w:rPr>
        <w:sectPr>
          <w:pgSz w:w="12240" w:h="15840"/>
          <w:pgMar w:top="1500" w:right="1680" w:bottom="1120" w:left="1700" w:header="0" w:footer="921" w:gutter="0"/>
          <w:cols w:space="720" w:num="1"/>
        </w:sectPr>
      </w:pPr>
    </w:p>
    <w:p>
      <w:pPr>
        <w:pStyle w:val="4"/>
        <w:spacing w:before="0" w:after="0" w:line="564" w:lineRule="exact"/>
        <w:ind w:right="57"/>
        <w:jc w:val="center"/>
        <w:rPr>
          <w:sz w:val="32"/>
          <w:szCs w:val="32"/>
        </w:rPr>
      </w:pPr>
      <w:bookmarkStart w:id="37" w:name="_Toc52726308"/>
      <w:bookmarkStart w:id="38" w:name="_Toc19698503"/>
      <w:r>
        <w:rPr>
          <w:sz w:val="32"/>
          <w:szCs w:val="32"/>
        </w:rPr>
        <w:t>第六章</w:t>
      </w:r>
      <w:r>
        <w:rPr>
          <w:rFonts w:hint="eastAsia"/>
          <w:sz w:val="32"/>
          <w:szCs w:val="32"/>
        </w:rPr>
        <w:t xml:space="preserve">    </w:t>
      </w:r>
      <w:r>
        <w:rPr>
          <w:sz w:val="32"/>
          <w:szCs w:val="32"/>
        </w:rPr>
        <w:t>投标文件格式</w:t>
      </w:r>
      <w:bookmarkEnd w:id="37"/>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0" w:right="-20" w:firstLine="2430" w:firstLineChars="600"/>
        <w:jc w:val="left"/>
        <w:rPr>
          <w:rFonts w:cs="微软雅黑"/>
          <w:kern w:val="0"/>
          <w:sz w:val="24"/>
          <w:szCs w:val="28"/>
        </w:rPr>
      </w:pP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投标人：</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(盖</w:t>
      </w:r>
      <w:r>
        <w:rPr>
          <w:rFonts w:cs="微软雅黑"/>
          <w:spacing w:val="-3"/>
          <w:kern w:val="0"/>
          <w:sz w:val="24"/>
          <w:szCs w:val="28"/>
        </w:rPr>
        <w:t>单</w:t>
      </w:r>
      <w:r>
        <w:rPr>
          <w:rFonts w:cs="微软雅黑"/>
          <w:kern w:val="0"/>
          <w:sz w:val="24"/>
          <w:szCs w:val="28"/>
        </w:rPr>
        <w:t>位</w:t>
      </w:r>
      <w:r>
        <w:rPr>
          <w:rFonts w:cs="微软雅黑"/>
          <w:spacing w:val="-3"/>
          <w:kern w:val="0"/>
          <w:sz w:val="24"/>
          <w:szCs w:val="28"/>
        </w:rPr>
        <w:t>章</w:t>
      </w:r>
      <w:r>
        <w:rPr>
          <w:rFonts w:cs="微软雅黑"/>
          <w:kern w:val="0"/>
          <w:sz w:val="24"/>
          <w:szCs w:val="28"/>
        </w:rPr>
        <w:t>)</w:t>
      </w: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 xml:space="preserve"> 法定代</w:t>
      </w:r>
      <w:r>
        <w:rPr>
          <w:rFonts w:cs="微软雅黑"/>
          <w:spacing w:val="-3"/>
          <w:kern w:val="0"/>
          <w:sz w:val="24"/>
          <w:szCs w:val="28"/>
        </w:rPr>
        <w:t>表</w:t>
      </w:r>
      <w:r>
        <w:rPr>
          <w:rFonts w:cs="微软雅黑"/>
          <w:kern w:val="0"/>
          <w:sz w:val="24"/>
          <w:szCs w:val="28"/>
        </w:rPr>
        <w:t>人或其</w:t>
      </w:r>
      <w:r>
        <w:rPr>
          <w:rFonts w:cs="微软雅黑"/>
          <w:spacing w:val="-3"/>
          <w:kern w:val="0"/>
          <w:sz w:val="24"/>
          <w:szCs w:val="28"/>
        </w:rPr>
        <w:t>委托</w:t>
      </w:r>
      <w:r>
        <w:rPr>
          <w:rFonts w:cs="微软雅黑"/>
          <w:kern w:val="0"/>
          <w:sz w:val="24"/>
          <w:szCs w:val="28"/>
        </w:rPr>
        <w:t>代理人</w:t>
      </w:r>
      <w:r>
        <w:rPr>
          <w:rFonts w:cs="微软雅黑"/>
          <w:spacing w:val="2"/>
          <w:kern w:val="0"/>
          <w:sz w:val="24"/>
          <w:szCs w:val="28"/>
        </w:rPr>
        <w:t>：</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w:t>
      </w:r>
      <w:r>
        <w:rPr>
          <w:rFonts w:cs="微软雅黑"/>
          <w:spacing w:val="-3"/>
          <w:kern w:val="0"/>
          <w:sz w:val="24"/>
          <w:szCs w:val="28"/>
        </w:rPr>
        <w:t>签</w:t>
      </w:r>
      <w:r>
        <w:rPr>
          <w:rFonts w:cs="微软雅黑"/>
          <w:kern w:val="0"/>
          <w:sz w:val="24"/>
          <w:szCs w:val="28"/>
        </w:rPr>
        <w:t>字</w:t>
      </w:r>
      <w:r>
        <w:rPr>
          <w:rFonts w:hint="eastAsia" w:cs="微软雅黑"/>
          <w:kern w:val="0"/>
          <w:sz w:val="24"/>
          <w:szCs w:val="28"/>
        </w:rPr>
        <w:t>或盖章</w:t>
      </w:r>
      <w:r>
        <w:rPr>
          <w:rFonts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headerReference r:id="rId13" w:type="first"/>
          <w:headerReference r:id="rId11" w:type="default"/>
          <w:headerReference r:id="rId12" w:type="even"/>
          <w:footerReference r:id="rId14" w:type="even"/>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autoSpaceDE w:val="0"/>
        <w:autoSpaceDN w:val="0"/>
        <w:adjustRightInd w:val="0"/>
        <w:snapToGrid w:val="0"/>
        <w:spacing w:line="360" w:lineRule="exact"/>
        <w:ind w:firstLine="440" w:firstLineChars="200"/>
        <w:rPr>
          <w:rFonts w:ascii="宋体" w:hAnsi="宋体" w:cs="宋体"/>
          <w:kern w:val="0"/>
          <w:sz w:val="22"/>
        </w:rPr>
      </w:pPr>
      <w:bookmarkStart w:id="39" w:name="_Hlk47126466"/>
      <w:r>
        <w:rPr>
          <w:rFonts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sz w:val="22"/>
        </w:rPr>
      </w:pPr>
      <w:r>
        <w:rPr>
          <w:rFonts w:ascii="宋体" w:hAnsi="宋体" w:cs="宋体"/>
          <w:kern w:val="0"/>
          <w:sz w:val="22"/>
        </w:rPr>
        <w:t>(2)法定代表人身份证明</w:t>
      </w:r>
      <w:r>
        <w:rPr>
          <w:rFonts w:hint="eastAsia" w:ascii="宋体" w:hAnsi="宋体" w:cs="宋体"/>
          <w:kern w:val="0"/>
          <w:sz w:val="22"/>
        </w:rPr>
        <w:t>或</w:t>
      </w:r>
      <w:r>
        <w:rPr>
          <w:rFonts w:ascii="宋体" w:hAnsi="宋体" w:cs="宋体"/>
          <w:sz w:val="22"/>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w:t>
      </w:r>
      <w:r>
        <w:rPr>
          <w:rFonts w:hint="eastAsia" w:ascii="宋体" w:hAnsi="宋体" w:cs="宋体"/>
          <w:kern w:val="0"/>
          <w:sz w:val="22"/>
        </w:rPr>
        <w:t>服务大纲</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(9)投标人须知前附表规定的其他资料。</w:t>
      </w:r>
    </w:p>
    <w:bookmarkEnd w:id="39"/>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br w:type="page"/>
      </w:r>
      <w:bookmarkEnd w:id="38"/>
      <w:r>
        <w:rPr>
          <w:rFonts w:cs="微软雅黑"/>
          <w:b/>
          <w:kern w:val="0"/>
          <w:sz w:val="36"/>
          <w:szCs w:val="36"/>
        </w:rPr>
        <w:t>一、投标函</w:t>
      </w:r>
    </w:p>
    <w:p>
      <w:pPr>
        <w:snapToGrid w:val="0"/>
        <w:spacing w:line="360" w:lineRule="exact"/>
        <w:rPr>
          <w:rFonts w:cs="宋体"/>
          <w:b/>
          <w:sz w:val="22"/>
        </w:rPr>
      </w:pPr>
      <w:r>
        <w:rPr>
          <w:rFonts w:hint="eastAsia" w:ascii="宋体" w:hAnsi="宋体"/>
          <w:b/>
          <w:bCs/>
          <w:kern w:val="44"/>
          <w:sz w:val="22"/>
          <w:lang w:val="en-US" w:eastAsia="zh-CN"/>
        </w:rPr>
        <w:t>杭州萧山国际机场航空物流有限公司</w:t>
      </w:r>
      <w:r>
        <w:rPr>
          <w:rFonts w:cs="宋体"/>
          <w:b/>
          <w:sz w:val="22"/>
        </w:rPr>
        <w:t>：</w:t>
      </w:r>
    </w:p>
    <w:p>
      <w:pPr>
        <w:snapToGrid w:val="0"/>
        <w:spacing w:line="360" w:lineRule="exact"/>
        <w:ind w:firstLine="440" w:firstLineChars="200"/>
        <w:rPr>
          <w:rFonts w:cs="宋体"/>
          <w:b/>
          <w:sz w:val="22"/>
        </w:rPr>
      </w:pPr>
      <w:r>
        <w:rPr>
          <w:rFonts w:cs="宋体"/>
          <w:sz w:val="22"/>
        </w:rPr>
        <w:t>我方已全面阅读和研究了</w:t>
      </w:r>
      <w:r>
        <w:rPr>
          <w:rFonts w:hint="eastAsia" w:ascii="宋体" w:hAnsi="宋体"/>
          <w:b/>
          <w:bCs/>
          <w:highlight w:val="none"/>
          <w:u w:val="single" w:color="000000"/>
        </w:rPr>
        <w:t>杭州</w:t>
      </w:r>
      <w:r>
        <w:rPr>
          <w:rFonts w:ascii="宋体" w:hAnsi="宋体"/>
          <w:b/>
          <w:bCs/>
          <w:highlight w:val="none"/>
          <w:u w:val="single" w:color="000000"/>
        </w:rPr>
        <w:t>萧山国际机场航空物流有限公司</w:t>
      </w:r>
      <w:r>
        <w:rPr>
          <w:rFonts w:hint="eastAsia" w:ascii="宋体" w:hAnsi="宋体"/>
          <w:b/>
          <w:bCs/>
          <w:highlight w:val="none"/>
          <w:u w:val="single" w:color="000000"/>
          <w:lang w:val="en-US" w:eastAsia="zh-CN"/>
        </w:rPr>
        <w:t>2023年-2024年</w:t>
      </w:r>
      <w:r>
        <w:rPr>
          <w:rFonts w:hint="eastAsia" w:ascii="宋体" w:hAnsi="宋体"/>
          <w:b/>
          <w:bCs/>
          <w:highlight w:val="none"/>
          <w:u w:val="single" w:color="000000"/>
        </w:rPr>
        <w:t>官方微信维护运营项目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w:t>
      </w:r>
      <w:r>
        <w:rPr>
          <w:rFonts w:hint="eastAsia" w:cs="宋体"/>
          <w:sz w:val="22"/>
        </w:rPr>
        <w:t>（</w:t>
      </w:r>
      <w:r>
        <w:rPr>
          <w:rFonts w:hint="eastAsia" w:cs="宋体"/>
          <w:sz w:val="22"/>
          <w:lang w:val="en-US" w:eastAsia="zh-CN"/>
        </w:rPr>
        <w:t>二</w:t>
      </w:r>
      <w:r>
        <w:rPr>
          <w:rFonts w:hint="eastAsia" w:cs="宋体"/>
          <w:sz w:val="22"/>
        </w:rPr>
        <w:t>年合计费用）</w:t>
      </w:r>
      <w:r>
        <w:rPr>
          <w:rFonts w:cs="宋体"/>
          <w:sz w:val="22"/>
        </w:rPr>
        <w:t>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)，服务期</w:t>
      </w:r>
      <w:r>
        <w:rPr>
          <w:rFonts w:hint="eastAsia" w:cs="宋体"/>
          <w:b/>
          <w:bCs/>
          <w:sz w:val="22"/>
          <w:u w:val="single"/>
        </w:rPr>
        <w:t>响应招标文件要求</w:t>
      </w:r>
      <w:r>
        <w:rPr>
          <w:rFonts w:cs="宋体"/>
          <w:b/>
          <w:bCs/>
          <w:sz w:val="22"/>
          <w:u w:val="single"/>
        </w:rPr>
        <w:t xml:space="preserve"> </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)如我方中标，按照招标文件规定向你方提交履约保证金。</w:t>
      </w:r>
    </w:p>
    <w:p>
      <w:pPr>
        <w:snapToGrid w:val="0"/>
        <w:spacing w:line="360" w:lineRule="exact"/>
        <w:ind w:firstLine="440" w:firstLineChars="200"/>
        <w:rPr>
          <w:rFonts w:cs="宋体"/>
          <w:b/>
          <w:sz w:val="22"/>
        </w:rPr>
      </w:pPr>
      <w:r>
        <w:rPr>
          <w:rFonts w:ascii="宋体" w:hAnsi="宋体"/>
          <w:sz w:val="22"/>
        </w:rPr>
        <w:t>(3</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(4</w:t>
      </w:r>
      <w:r>
        <w:rPr>
          <w:rFonts w:hint="eastAsia" w:ascii="宋体" w:hAnsi="宋体"/>
          <w:sz w:val="22"/>
        </w:rPr>
        <w:t>)我方</w:t>
      </w:r>
      <w:bookmarkStart w:id="40" w:name="_Hlk47708015"/>
      <w:r>
        <w:rPr>
          <w:rFonts w:hint="eastAsia" w:ascii="宋体" w:hAnsi="宋体"/>
          <w:sz w:val="22"/>
        </w:rPr>
        <w:t>未</w:t>
      </w:r>
      <w:r>
        <w:rPr>
          <w:rFonts w:ascii="宋体" w:hAnsi="宋体"/>
          <w:sz w:val="22"/>
        </w:rPr>
        <w:t>被列入失信被执行人名单</w:t>
      </w:r>
      <w:bookmarkEnd w:id="40"/>
      <w:r>
        <w:rPr>
          <w:rFonts w:ascii="宋体" w:hAnsi="宋体"/>
          <w:sz w:val="22"/>
        </w:rPr>
        <w:t>(以</w:t>
      </w:r>
      <w:r>
        <w:rPr>
          <w:rFonts w:ascii="宋体" w:hAnsi="宋体" w:cs="宋体"/>
          <w:sz w:val="22"/>
        </w:rPr>
        <w:t>投标截止日</w:t>
      </w:r>
      <w:r>
        <w:rPr>
          <w:rFonts w:ascii="宋体" w:hAnsi="宋体"/>
          <w:sz w:val="22"/>
        </w:rPr>
        <w:t>“信用中国”网站查询结果为准)</w:t>
      </w:r>
      <w:r>
        <w:rPr>
          <w:rFonts w:hint="eastAsia" w:ascii="宋体" w:hAnsi="宋体"/>
          <w:sz w:val="22"/>
        </w:rPr>
        <w:t>；</w:t>
      </w:r>
    </w:p>
    <w:p>
      <w:pPr>
        <w:snapToGrid w:val="0"/>
        <w:spacing w:line="360" w:lineRule="exact"/>
        <w:ind w:firstLine="440" w:firstLineChars="200"/>
        <w:rPr>
          <w:rFonts w:cs="宋体"/>
          <w:b/>
          <w:sz w:val="22"/>
        </w:rPr>
      </w:pPr>
      <w:r>
        <w:rPr>
          <w:rFonts w:hint="eastAsia" w:ascii="宋体" w:hAnsi="宋体"/>
          <w:sz w:val="22"/>
        </w:rPr>
        <w:t>(5)</w:t>
      </w:r>
      <w:r>
        <w:rPr>
          <w:rFonts w:hint="eastAsia" w:ascii="宋体" w:hAnsi="宋体" w:cs="宋体"/>
          <w:sz w:val="22"/>
        </w:rPr>
        <w:t>我方及</w:t>
      </w:r>
      <w:r>
        <w:rPr>
          <w:rFonts w:ascii="宋体" w:hAnsi="宋体" w:cs="宋体"/>
          <w:sz w:val="22"/>
        </w:rPr>
        <w:t>拟委任的</w:t>
      </w:r>
      <w:r>
        <w:rPr>
          <w:rFonts w:hint="eastAsia" w:ascii="宋体" w:hAnsi="宋体" w:cs="宋体"/>
          <w:sz w:val="22"/>
        </w:rPr>
        <w:t>项目负责人在招标公告规定期限内无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snapToGrid w:val="0"/>
        <w:spacing w:line="360" w:lineRule="exact"/>
        <w:ind w:firstLine="440" w:firstLineChars="200"/>
        <w:rPr>
          <w:kern w:val="0"/>
          <w:sz w:val="22"/>
        </w:rPr>
      </w:pPr>
      <w:r>
        <w:rPr>
          <w:rFonts w:hint="eastAsia" w:ascii="宋体" w:hAnsi="宋体"/>
          <w:sz w:val="22"/>
        </w:rPr>
        <w:t>(</w:t>
      </w:r>
      <w:r>
        <w:rPr>
          <w:rFonts w:ascii="宋体" w:hAnsi="宋体"/>
          <w:sz w:val="22"/>
        </w:rPr>
        <w:t>6</w:t>
      </w:r>
      <w:r>
        <w:rPr>
          <w:rFonts w:hint="eastAsia" w:ascii="宋体" w:hAnsi="宋体"/>
          <w:sz w:val="22"/>
        </w:rPr>
        <w:t>)</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snapToGrid w:val="0"/>
        <w:spacing w:line="360" w:lineRule="exact"/>
        <w:ind w:firstLine="440" w:firstLineChars="200"/>
        <w:rPr>
          <w:rFonts w:hint="eastAsia" w:cs="宋体"/>
          <w:kern w:val="0"/>
          <w:sz w:val="22"/>
        </w:rPr>
      </w:pPr>
      <w:r>
        <w:rPr>
          <w:rFonts w:hint="eastAsia" w:ascii="宋体" w:hAnsi="宋体"/>
          <w:sz w:val="22"/>
        </w:rPr>
        <w:t>(</w:t>
      </w:r>
      <w:r>
        <w:rPr>
          <w:rFonts w:ascii="宋体" w:hAnsi="宋体"/>
          <w:sz w:val="22"/>
        </w:rPr>
        <w:t>7</w:t>
      </w:r>
      <w:r>
        <w:rPr>
          <w:rFonts w:hint="eastAsia" w:ascii="宋体" w:hAnsi="宋体"/>
          <w:sz w:val="22"/>
        </w:rPr>
        <w:t>)</w:t>
      </w:r>
      <w:r>
        <w:rPr>
          <w:rFonts w:ascii="宋体" w:hAnsi="宋体"/>
          <w:sz w:val="22"/>
        </w:rPr>
        <w:t>我方承诺不存在投标人须知</w:t>
      </w:r>
      <w:r>
        <w:rPr>
          <w:rFonts w:hint="eastAsia" w:ascii="宋体" w:hAnsi="宋体"/>
          <w:sz w:val="22"/>
        </w:rPr>
        <w:t>1.4.3</w:t>
      </w:r>
      <w:r>
        <w:rPr>
          <w:rFonts w:cs="宋体"/>
          <w:kern w:val="0"/>
          <w:sz w:val="22"/>
        </w:rPr>
        <w:t>情形之一</w:t>
      </w:r>
      <w:r>
        <w:rPr>
          <w:rFonts w:hint="eastAsia" w:cs="宋体"/>
          <w:kern w:val="0"/>
          <w:sz w:val="22"/>
        </w:rPr>
        <w:t>；</w:t>
      </w:r>
      <w:r>
        <w:rPr>
          <w:rFonts w:hint="eastAsia" w:ascii="宋体" w:hAnsi="宋体"/>
          <w:sz w:val="22"/>
        </w:rPr>
        <w:t>不存在</w:t>
      </w:r>
      <w:r>
        <w:rPr>
          <w:rFonts w:ascii="宋体" w:hAnsi="宋体" w:cs="宋体"/>
          <w:sz w:val="22"/>
        </w:rPr>
        <w:t>《中华人民共和国招标投标法实施条例》第三十九～四十二条规定的情形之一</w:t>
      </w:r>
      <w:r>
        <w:rPr>
          <w:rFonts w:hint="eastAsia" w:ascii="宋体" w:hAnsi="宋体" w:cs="宋体"/>
          <w:sz w:val="22"/>
        </w:rPr>
        <w:t>；</w:t>
      </w:r>
    </w:p>
    <w:p>
      <w:pPr>
        <w:snapToGrid w:val="0"/>
        <w:spacing w:line="360" w:lineRule="exact"/>
        <w:ind w:firstLine="440"/>
        <w:rPr>
          <w:rFonts w:hint="eastAsia" w:ascii="宋体" w:hAnsi="宋体"/>
          <w:sz w:val="22"/>
        </w:rPr>
      </w:pPr>
      <w:r>
        <w:rPr>
          <w:rFonts w:hint="eastAsia" w:ascii="宋体" w:hAnsi="宋体"/>
          <w:sz w:val="22"/>
        </w:rPr>
        <w:t>(8)</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2" w:firstLineChars="200"/>
        <w:rPr>
          <w:rFonts w:cs="宋体"/>
          <w:b/>
          <w:sz w:val="22"/>
        </w:rPr>
      </w:pP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360" w:lineRule="exact"/>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hd w:val="clear"/>
        <w:tabs>
          <w:tab w:val="left" w:pos="620"/>
          <w:tab w:val="left" w:pos="1460"/>
          <w:tab w:val="left" w:pos="2300"/>
        </w:tabs>
        <w:autoSpaceDE w:val="0"/>
        <w:autoSpaceDN w:val="0"/>
        <w:adjustRightInd w:val="0"/>
        <w:spacing w:line="340" w:lineRule="exact"/>
        <w:ind w:right="842" w:firstLine="2681" w:firstLineChars="1219"/>
        <w:rPr>
          <w:rFonts w:ascii="微软雅黑" w:hAnsi="Times New Roman" w:cs="微软雅黑"/>
          <w:kern w:val="0"/>
          <w:sz w:val="22"/>
          <w:highlight w:val="none"/>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shd w:val="clea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highlight w:val="none"/>
        </w:rPr>
        <w:sectPr>
          <w:headerReference r:id="rId15" w:type="default"/>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16" w:firstLineChars="2960"/>
        <w:rPr>
          <w:rFonts w:cs="Calibri"/>
          <w:b/>
          <w:szCs w:val="21"/>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5" name="文本框 5"/>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upright="1"/>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p8rtNcAAAAHAQAADwAAAAAAAAABACAAAAAiAAAAZHJzL2Rvd25yZXYueG1sUEsBAhQA&#10;FAAAAAgAh07iQOtejqDzAQAA6QMAAA4AAAAAAAAAAQAgAAAAJgEAAGRycy9lMm9Eb2MueG1sUEsF&#10;BgAAAAAGAAYAWQEAAIsF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hint="eastAsia" w:ascii="宋体" w:hAnsi="宋体" w:cs="微软雅黑"/>
          <w:b/>
          <w:kern w:val="0"/>
          <w:sz w:val="36"/>
          <w:szCs w:val="36"/>
        </w:rPr>
        <w:t>二-2</w:t>
      </w:r>
      <w:r>
        <w:rPr>
          <w:rFonts w:cs="微软雅黑"/>
          <w:b/>
          <w:kern w:val="0"/>
          <w:sz w:val="36"/>
          <w:szCs w:val="36"/>
        </w:rPr>
        <w:t>、法定代表人授权委托书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hint="eastAsia" w:cs="Calibri"/>
          <w:szCs w:val="21"/>
        </w:rPr>
      </w:pPr>
      <w:r>
        <w:rPr>
          <w:rFonts w:cs="Calibri"/>
          <w:szCs w:val="21"/>
        </w:rPr>
        <w:t>身份证号码：</w:t>
      </w:r>
    </w:p>
    <w:p>
      <w:pPr>
        <w:spacing w:line="440" w:lineRule="exact"/>
        <w:rPr>
          <w:rFonts w:hint="eastAsia"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6" name="文本框 6"/>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upright="1"/>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pPesHXAAAACQEAAA8AAAAAAAAAAQAgAAAAIgAAAGRycy9kb3ducmV2LnhtbFBLAQIU&#10;ABQAAAAIAIdO4kBuvx1H9AEAAOkDAAAOAAAAAAAAAAEAIAAAACYBAABkcnMvZTJvRG9jLnhtbFBL&#10;BQYAAAAABgAGAFkBAACMBQ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hd w:val="clear"/>
        <w:tabs>
          <w:tab w:val="left" w:pos="6640"/>
          <w:tab w:val="left" w:pos="7580"/>
          <w:tab w:val="left" w:pos="8520"/>
        </w:tabs>
        <w:autoSpaceDE w:val="0"/>
        <w:autoSpaceDN w:val="0"/>
        <w:adjustRightInd w:val="0"/>
        <w:spacing w:line="360" w:lineRule="auto"/>
        <w:ind w:right="-20" w:firstLine="420" w:firstLineChars="200"/>
        <w:jc w:val="right"/>
        <w:rPr>
          <w:rFonts w:ascii="微软雅黑" w:hAnsi="Times New Roman" w:cs="微软雅黑"/>
          <w:kern w:val="0"/>
          <w:sz w:val="24"/>
          <w:szCs w:val="24"/>
          <w:highlight w:val="none"/>
        </w:rPr>
      </w:pPr>
      <w:r>
        <w:rPr>
          <w:rFonts w:cs="Calibri"/>
          <w:szCs w:val="21"/>
        </w:rPr>
        <w:t>注：如投标文件由委托代理人签字或盖章的，投标文件必须附此授权委托书。</w:t>
      </w:r>
    </w:p>
    <w:p>
      <w:pPr>
        <w:shd w:val="clea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highlight w:val="none"/>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三、联合体协议书(适用于接受联合体投标的项目)</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u w:val="single"/>
        </w:rPr>
        <w:t>(所有成员单位名称)自愿组成</w:t>
      </w:r>
      <w:r>
        <w:rPr>
          <w:rFonts w:ascii="宋体" w:hAnsi="宋体"/>
          <w:kern w:val="0"/>
          <w:sz w:val="22"/>
        </w:rPr>
        <w:t>(联合体名称)联合体，共同参加</w:t>
      </w:r>
      <w:r>
        <w:rPr>
          <w:rFonts w:ascii="宋体" w:hAnsi="宋体"/>
          <w:kern w:val="0"/>
          <w:sz w:val="22"/>
          <w:u w:val="single"/>
        </w:rPr>
        <w:t>(项目名称)</w:t>
      </w:r>
      <w:r>
        <w:rPr>
          <w:rFonts w:ascii="宋体" w:hAnsi="宋体"/>
          <w:kern w:val="0"/>
          <w:sz w:val="22"/>
        </w:rPr>
        <w:t>投标。现就联合体投标事宜订立如下协议。</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1、</w:t>
      </w:r>
      <w:r>
        <w:rPr>
          <w:rFonts w:ascii="宋体" w:hAnsi="宋体"/>
          <w:kern w:val="0"/>
          <w:sz w:val="22"/>
          <w:u w:val="single"/>
        </w:rPr>
        <w:t>(某成员单位名称)</w:t>
      </w:r>
      <w:r>
        <w:rPr>
          <w:rFonts w:ascii="宋体" w:hAnsi="宋体"/>
          <w:kern w:val="0"/>
          <w:sz w:val="22"/>
        </w:rPr>
        <w:t>为</w:t>
      </w:r>
      <w:r>
        <w:rPr>
          <w:rFonts w:ascii="宋体" w:hAnsi="宋体"/>
          <w:kern w:val="0"/>
          <w:sz w:val="22"/>
          <w:u w:val="single"/>
        </w:rPr>
        <w:t>(联合体名称)</w:t>
      </w:r>
      <w:r>
        <w:rPr>
          <w:rFonts w:ascii="宋体" w:hAnsi="宋体"/>
          <w:kern w:val="0"/>
          <w:sz w:val="22"/>
        </w:rPr>
        <w:t>牵头人。</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3、联合体将严格按照招标文件的各项要求，递交投标文件，履行合同，并对外承担连带责任。</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4、联合体各成员单位内部的职责分工如下：。</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5、本协议书自签署之日起生效，合同履行完毕后自动失效。</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6、本协议书一式</w:t>
      </w:r>
      <w:r>
        <w:rPr>
          <w:rFonts w:hint="eastAsia" w:ascii="宋体" w:hAnsi="宋体"/>
          <w:kern w:val="0"/>
          <w:sz w:val="22"/>
          <w:u w:val="single"/>
        </w:rPr>
        <w:t xml:space="preserve">   </w:t>
      </w:r>
      <w:r>
        <w:rPr>
          <w:rFonts w:ascii="宋体" w:hAnsi="宋体"/>
          <w:kern w:val="0"/>
          <w:sz w:val="22"/>
        </w:rPr>
        <w:t>份，联合体成员和招标人各执一份。</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注：本协议书由委托代理人签字的，应附法定代表人签字的授权委托书。</w:t>
      </w:r>
    </w:p>
    <w:p>
      <w:pPr>
        <w:autoSpaceDE w:val="0"/>
        <w:autoSpaceDN w:val="0"/>
        <w:adjustRightInd w:val="0"/>
        <w:snapToGrid w:val="0"/>
        <w:spacing w:line="360" w:lineRule="auto"/>
        <w:ind w:firstLine="440" w:firstLineChars="200"/>
        <w:jc w:val="left"/>
        <w:rPr>
          <w:rFonts w:hAnsi="宋体"/>
          <w:kern w:val="0"/>
          <w:sz w:val="22"/>
        </w:rPr>
      </w:pPr>
    </w:p>
    <w:p>
      <w:pPr>
        <w:autoSpaceDE w:val="0"/>
        <w:autoSpaceDN w:val="0"/>
        <w:adjustRightInd w:val="0"/>
        <w:snapToGrid w:val="0"/>
        <w:spacing w:line="360" w:lineRule="auto"/>
        <w:ind w:firstLine="440" w:firstLineChars="200"/>
        <w:jc w:val="left"/>
        <w:rPr>
          <w:rFonts w:hAnsi="宋体"/>
          <w:kern w:val="0"/>
          <w:sz w:val="22"/>
        </w:rPr>
      </w:pPr>
    </w:p>
    <w:p>
      <w:pPr>
        <w:autoSpaceDE w:val="0"/>
        <w:autoSpaceDN w:val="0"/>
        <w:adjustRightInd w:val="0"/>
        <w:snapToGrid w:val="0"/>
        <w:spacing w:line="360" w:lineRule="auto"/>
        <w:jc w:val="left"/>
        <w:rPr>
          <w:rFonts w:ascii="宋体" w:hAnsi="宋体"/>
          <w:kern w:val="0"/>
          <w:sz w:val="22"/>
        </w:rPr>
      </w:pPr>
      <w:r>
        <w:rPr>
          <w:rFonts w:ascii="宋体" w:hAnsi="宋体"/>
          <w:kern w:val="0"/>
          <w:sz w:val="22"/>
        </w:rPr>
        <w:t>牵头人名称：(盖章)</w:t>
      </w:r>
      <w:r>
        <w:rPr>
          <w:rFonts w:hint="eastAsia" w:ascii="宋体" w:hAnsi="宋体"/>
          <w:kern w:val="0"/>
          <w:sz w:val="22"/>
        </w:rPr>
        <w:t xml:space="preserve">           </w:t>
      </w:r>
      <w:r>
        <w:rPr>
          <w:rFonts w:ascii="宋体" w:hAnsi="宋体"/>
          <w:kern w:val="0"/>
          <w:sz w:val="22"/>
        </w:rPr>
        <w:t>法定代表人或其委托代理人：(签字</w:t>
      </w:r>
      <w:r>
        <w:rPr>
          <w:rFonts w:hint="eastAsia" w:ascii="宋体" w:hAnsi="宋体"/>
          <w:kern w:val="0"/>
          <w:sz w:val="22"/>
        </w:rPr>
        <w:t>或盖章</w:t>
      </w:r>
      <w:r>
        <w:rPr>
          <w:rFonts w:ascii="宋体" w:hAnsi="宋体"/>
          <w:kern w:val="0"/>
          <w:sz w:val="22"/>
        </w:rPr>
        <w:t>)</w:t>
      </w:r>
    </w:p>
    <w:p>
      <w:pPr>
        <w:autoSpaceDE w:val="0"/>
        <w:autoSpaceDN w:val="0"/>
        <w:adjustRightInd w:val="0"/>
        <w:snapToGrid w:val="0"/>
        <w:spacing w:line="360" w:lineRule="auto"/>
        <w:jc w:val="left"/>
        <w:rPr>
          <w:rFonts w:ascii="宋体" w:hAnsi="宋体"/>
          <w:kern w:val="0"/>
          <w:sz w:val="22"/>
        </w:rPr>
      </w:pPr>
      <w:r>
        <w:rPr>
          <w:rFonts w:ascii="宋体" w:hAnsi="宋体"/>
          <w:kern w:val="0"/>
          <w:sz w:val="22"/>
        </w:rPr>
        <w:t>成员</w:t>
      </w:r>
      <w:r>
        <w:rPr>
          <w:rFonts w:hint="eastAsia" w:ascii="宋体" w:hAnsi="宋体"/>
          <w:kern w:val="0"/>
          <w:sz w:val="22"/>
        </w:rPr>
        <w:t>单位</w:t>
      </w:r>
      <w:r>
        <w:rPr>
          <w:rFonts w:ascii="宋体" w:hAnsi="宋体"/>
          <w:kern w:val="0"/>
          <w:sz w:val="22"/>
        </w:rPr>
        <w:t>名称：(盖章)</w:t>
      </w:r>
      <w:r>
        <w:rPr>
          <w:rFonts w:hint="eastAsia" w:ascii="宋体" w:hAnsi="宋体"/>
          <w:kern w:val="0"/>
          <w:sz w:val="22"/>
        </w:rPr>
        <w:t xml:space="preserve">         </w:t>
      </w:r>
      <w:r>
        <w:rPr>
          <w:rFonts w:ascii="宋体" w:hAnsi="宋体"/>
          <w:kern w:val="0"/>
          <w:sz w:val="22"/>
        </w:rPr>
        <w:t>法定代表人或其委托代理人：(签字</w:t>
      </w:r>
      <w:r>
        <w:rPr>
          <w:rFonts w:hint="eastAsia" w:ascii="宋体" w:hAnsi="宋体"/>
          <w:kern w:val="0"/>
          <w:sz w:val="22"/>
        </w:rPr>
        <w:t>或盖章</w:t>
      </w:r>
      <w:r>
        <w:rPr>
          <w:rFonts w:ascii="宋体" w:hAnsi="宋体"/>
          <w:kern w:val="0"/>
          <w:sz w:val="22"/>
        </w:rPr>
        <w:t>)</w:t>
      </w: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jc w:val="left"/>
        <w:rPr>
          <w:rFonts w:ascii="宋体" w:hAnsi="宋体"/>
          <w:kern w:val="0"/>
          <w:sz w:val="22"/>
          <w:u w:val="single"/>
        </w:rPr>
      </w:pPr>
    </w:p>
    <w:p>
      <w:pPr>
        <w:shd w:val="clear"/>
        <w:autoSpaceDE w:val="0"/>
        <w:autoSpaceDN w:val="0"/>
        <w:adjustRightInd w:val="0"/>
        <w:spacing w:line="360" w:lineRule="auto"/>
        <w:jc w:val="both"/>
        <w:rPr>
          <w:rFonts w:hint="eastAsia" w:ascii="微软雅黑" w:hAnsi="Times New Roman" w:cs="微软雅黑"/>
          <w:spacing w:val="43"/>
          <w:kern w:val="0"/>
          <w:sz w:val="24"/>
          <w:szCs w:val="24"/>
          <w:highlight w:val="none"/>
          <w:u w:val="single"/>
        </w:rPr>
      </w:pPr>
      <w:r>
        <w:rPr>
          <w:rFonts w:ascii="宋体" w:hAnsi="宋体"/>
          <w:kern w:val="0"/>
          <w:sz w:val="22"/>
        </w:rPr>
        <w:t xml:space="preserve">年 </w:t>
      </w:r>
      <w:r>
        <w:rPr>
          <w:rFonts w:hint="eastAsia" w:ascii="宋体" w:hAnsi="宋体"/>
          <w:kern w:val="0"/>
          <w:sz w:val="22"/>
        </w:rPr>
        <w:t xml:space="preserve"> </w:t>
      </w:r>
      <w:r>
        <w:rPr>
          <w:rFonts w:ascii="宋体" w:hAnsi="宋体"/>
          <w:kern w:val="0"/>
          <w:sz w:val="22"/>
        </w:rPr>
        <w:t xml:space="preserve">月 </w:t>
      </w:r>
      <w:r>
        <w:rPr>
          <w:rFonts w:hint="eastAsia" w:ascii="宋体" w:hAnsi="宋体"/>
          <w:kern w:val="0"/>
          <w:sz w:val="22"/>
        </w:rPr>
        <w:t xml:space="preserve"> </w:t>
      </w:r>
      <w:r>
        <w:rPr>
          <w:rFonts w:ascii="宋体" w:hAnsi="宋体"/>
          <w:kern w:val="0"/>
          <w:sz w:val="22"/>
        </w:rPr>
        <w:t>日</w:t>
      </w:r>
    </w:p>
    <w:p>
      <w:pPr>
        <w:shd w:val="clear"/>
        <w:autoSpaceDE w:val="0"/>
        <w:autoSpaceDN w:val="0"/>
        <w:adjustRightInd w:val="0"/>
        <w:spacing w:line="360" w:lineRule="auto"/>
        <w:jc w:val="both"/>
        <w:rPr>
          <w:rFonts w:hint="eastAsia" w:ascii="微软雅黑" w:hAnsi="Times New Roman" w:cs="微软雅黑"/>
          <w:spacing w:val="43"/>
          <w:kern w:val="0"/>
          <w:sz w:val="24"/>
          <w:szCs w:val="24"/>
          <w:highlight w:val="none"/>
          <w:u w:val="single"/>
        </w:rPr>
      </w:pPr>
    </w:p>
    <w:p>
      <w:pPr>
        <w:shd w:val="clear"/>
        <w:autoSpaceDE w:val="0"/>
        <w:autoSpaceDN w:val="0"/>
        <w:adjustRightInd w:val="0"/>
        <w:spacing w:line="360" w:lineRule="auto"/>
        <w:jc w:val="both"/>
        <w:rPr>
          <w:rFonts w:hint="eastAsia" w:ascii="微软雅黑" w:hAnsi="Times New Roman" w:cs="微软雅黑"/>
          <w:spacing w:val="43"/>
          <w:kern w:val="0"/>
          <w:sz w:val="24"/>
          <w:szCs w:val="24"/>
          <w:highlight w:val="none"/>
          <w:u w:val="single"/>
        </w:rPr>
      </w:pPr>
    </w:p>
    <w:p>
      <w:pPr>
        <w:shd w:val="clear"/>
        <w:autoSpaceDE w:val="0"/>
        <w:autoSpaceDN w:val="0"/>
        <w:adjustRightInd w:val="0"/>
        <w:spacing w:line="360" w:lineRule="auto"/>
        <w:jc w:val="center"/>
        <w:rPr>
          <w:rFonts w:hint="eastAsia" w:ascii="微软雅黑" w:hAnsi="Times New Roman" w:cs="微软雅黑"/>
          <w:b/>
          <w:kern w:val="0"/>
          <w:sz w:val="36"/>
          <w:szCs w:val="36"/>
          <w:highlight w:val="none"/>
          <w:lang w:eastAsia="zh-CN"/>
        </w:rPr>
      </w:pPr>
    </w:p>
    <w:p>
      <w:pPr>
        <w:shd w:val="clear"/>
        <w:autoSpaceDE w:val="0"/>
        <w:autoSpaceDN w:val="0"/>
        <w:adjustRightInd w:val="0"/>
        <w:spacing w:line="360" w:lineRule="auto"/>
        <w:jc w:val="center"/>
        <w:rPr>
          <w:rFonts w:hint="eastAsia" w:ascii="微软雅黑" w:hAnsi="Times New Roman" w:cs="微软雅黑"/>
          <w:b/>
          <w:kern w:val="0"/>
          <w:sz w:val="36"/>
          <w:szCs w:val="36"/>
          <w:highlight w:val="none"/>
          <w:lang w:eastAsia="zh-CN"/>
        </w:rPr>
      </w:pPr>
    </w:p>
    <w:p>
      <w:pPr>
        <w:shd w:val="clear"/>
        <w:autoSpaceDE w:val="0"/>
        <w:autoSpaceDN w:val="0"/>
        <w:adjustRightInd w:val="0"/>
        <w:spacing w:line="360" w:lineRule="auto"/>
        <w:jc w:val="center"/>
        <w:rPr>
          <w:rFonts w:hint="eastAsia" w:ascii="微软雅黑" w:hAnsi="Times New Roman" w:cs="微软雅黑"/>
          <w:b/>
          <w:kern w:val="0"/>
          <w:sz w:val="36"/>
          <w:szCs w:val="36"/>
          <w:highlight w:val="none"/>
          <w:lang w:eastAsia="zh-CN"/>
        </w:rPr>
      </w:pPr>
    </w:p>
    <w:p>
      <w:pPr>
        <w:shd w:val="clear"/>
        <w:autoSpaceDE w:val="0"/>
        <w:autoSpaceDN w:val="0"/>
        <w:adjustRightInd w:val="0"/>
        <w:spacing w:line="360" w:lineRule="auto"/>
        <w:jc w:val="center"/>
        <w:rPr>
          <w:rFonts w:hint="eastAsia" w:ascii="微软雅黑" w:hAnsi="Times New Roman" w:cs="微软雅黑"/>
          <w:b/>
          <w:kern w:val="0"/>
          <w:sz w:val="36"/>
          <w:szCs w:val="36"/>
          <w:highlight w:val="none"/>
          <w:lang w:eastAsia="zh-CN"/>
        </w:rPr>
      </w:pPr>
    </w:p>
    <w:p>
      <w:pPr>
        <w:shd w:val="clear"/>
        <w:autoSpaceDE w:val="0"/>
        <w:autoSpaceDN w:val="0"/>
        <w:adjustRightInd w:val="0"/>
        <w:spacing w:line="360" w:lineRule="auto"/>
        <w:jc w:val="center"/>
        <w:rPr>
          <w:rFonts w:hint="eastAsia" w:ascii="微软雅黑" w:hAnsi="Times New Roman" w:cs="微软雅黑"/>
          <w:b/>
          <w:kern w:val="0"/>
          <w:sz w:val="36"/>
          <w:szCs w:val="36"/>
          <w:highlight w:val="none"/>
          <w:lang w:eastAsia="zh-CN"/>
        </w:rPr>
      </w:pP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四</w:t>
      </w:r>
      <w:r>
        <w:rPr>
          <w:rFonts w:cs="微软雅黑"/>
          <w:b/>
          <w:kern w:val="0"/>
          <w:sz w:val="36"/>
          <w:szCs w:val="36"/>
        </w:rPr>
        <w:t>、投标报价表</w:t>
      </w:r>
    </w:p>
    <w:p>
      <w:pPr>
        <w:autoSpaceDE w:val="0"/>
        <w:autoSpaceDN w:val="0"/>
        <w:adjustRightInd w:val="0"/>
        <w:spacing w:line="360" w:lineRule="auto"/>
        <w:jc w:val="right"/>
        <w:rPr>
          <w:rFonts w:eastAsia="黑体" w:cs="Calibri"/>
          <w:sz w:val="24"/>
          <w:szCs w:val="24"/>
        </w:rPr>
      </w:pPr>
      <w:r>
        <w:rPr>
          <w:rFonts w:hint="eastAsia" w:ascii="宋体" w:hAnsi="宋体" w:cs="宋体"/>
          <w:sz w:val="22"/>
        </w:rPr>
        <w:t>[货币单位：人民币元]</w:t>
      </w:r>
    </w:p>
    <w:tbl>
      <w:tblPr>
        <w:tblStyle w:val="18"/>
        <w:tblW w:w="10357" w:type="dxa"/>
        <w:jc w:val="center"/>
        <w:tblInd w:w="0" w:type="dxa"/>
        <w:tblLayout w:type="fixed"/>
        <w:tblCellMar>
          <w:top w:w="0" w:type="dxa"/>
          <w:left w:w="108" w:type="dxa"/>
          <w:bottom w:w="0" w:type="dxa"/>
          <w:right w:w="108" w:type="dxa"/>
        </w:tblCellMar>
      </w:tblPr>
      <w:tblGrid>
        <w:gridCol w:w="887"/>
        <w:gridCol w:w="5609"/>
        <w:gridCol w:w="2025"/>
        <w:gridCol w:w="1836"/>
      </w:tblGrid>
      <w:tr>
        <w:tblPrEx>
          <w:tblLayout w:type="fixed"/>
          <w:tblCellMar>
            <w:top w:w="0" w:type="dxa"/>
            <w:left w:w="108" w:type="dxa"/>
            <w:bottom w:w="0" w:type="dxa"/>
            <w:right w:w="108" w:type="dxa"/>
          </w:tblCellMar>
        </w:tblPrEx>
        <w:trPr>
          <w:trHeight w:val="646" w:hRule="atLeast"/>
          <w:jc w:val="center"/>
        </w:trPr>
        <w:tc>
          <w:tcPr>
            <w:tcW w:w="8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Cs w:val="21"/>
                <w:lang w:val="zh-CN"/>
              </w:rPr>
              <w:t>序号</w:t>
            </w:r>
          </w:p>
        </w:tc>
        <w:tc>
          <w:tcPr>
            <w:tcW w:w="5609"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Cs w:val="21"/>
                <w:lang w:val="zh-CN"/>
              </w:rPr>
              <w:t>费用名称</w:t>
            </w:r>
          </w:p>
        </w:tc>
        <w:tc>
          <w:tcPr>
            <w:tcW w:w="2025"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 w:val="22"/>
                <w:lang w:val="zh-CN"/>
              </w:rPr>
              <w:t>金额（含税）</w:t>
            </w:r>
          </w:p>
        </w:tc>
        <w:tc>
          <w:tcPr>
            <w:tcW w:w="1836"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hAnsi="宋体" w:cs="宋体"/>
                <w:kern w:val="0"/>
                <w:sz w:val="22"/>
                <w:lang w:val="zh-CN"/>
              </w:rPr>
            </w:pPr>
            <w:r>
              <w:rPr>
                <w:rFonts w:hint="eastAsia" w:ascii="宋体" w:hAnsi="宋体" w:cs="宋体"/>
                <w:kern w:val="0"/>
                <w:sz w:val="22"/>
                <w:lang w:val="zh-CN"/>
              </w:rPr>
              <w:t>金额（不含税）</w:t>
            </w:r>
          </w:p>
        </w:tc>
      </w:tr>
      <w:tr>
        <w:tblPrEx>
          <w:tblLayout w:type="fixed"/>
          <w:tblCellMar>
            <w:top w:w="0" w:type="dxa"/>
            <w:left w:w="108" w:type="dxa"/>
            <w:bottom w:w="0" w:type="dxa"/>
            <w:right w:w="108" w:type="dxa"/>
          </w:tblCellMar>
        </w:tblPrEx>
        <w:trPr>
          <w:trHeight w:val="646" w:hRule="atLeast"/>
          <w:jc w:val="center"/>
        </w:trPr>
        <w:tc>
          <w:tcPr>
            <w:tcW w:w="8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ascii="宋体" w:hAnsi="宋体" w:cs="Calibri"/>
                <w:kern w:val="0"/>
                <w:szCs w:val="21"/>
              </w:rPr>
              <w:t>1</w:t>
            </w:r>
          </w:p>
        </w:tc>
        <w:tc>
          <w:tcPr>
            <w:tcW w:w="5609"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hint="eastAsia" w:ascii="宋体" w:hAnsi="宋体" w:cs="宋体"/>
                <w:kern w:val="0"/>
                <w:sz w:val="22"/>
                <w:lang w:val="zh-CN"/>
              </w:rPr>
            </w:pPr>
            <w:r>
              <w:rPr>
                <w:rFonts w:hint="eastAsia" w:ascii="宋体" w:hAnsi="宋体" w:cs="宋体"/>
                <w:kern w:val="0"/>
                <w:sz w:val="22"/>
                <w:lang w:val="zh-CN"/>
              </w:rPr>
              <w:t>第一年服务费用（2</w:t>
            </w:r>
            <w:r>
              <w:rPr>
                <w:rFonts w:ascii="宋体" w:hAnsi="宋体" w:cs="宋体"/>
                <w:kern w:val="0"/>
                <w:sz w:val="22"/>
                <w:lang w:val="zh-CN"/>
              </w:rPr>
              <w:t>022</w:t>
            </w:r>
            <w:r>
              <w:rPr>
                <w:rFonts w:hint="eastAsia" w:ascii="宋体" w:hAnsi="宋体" w:cs="宋体"/>
                <w:kern w:val="0"/>
                <w:sz w:val="22"/>
                <w:lang w:val="zh-CN"/>
              </w:rPr>
              <w:t>年</w:t>
            </w:r>
            <w:r>
              <w:rPr>
                <w:rFonts w:hint="eastAsia" w:ascii="宋体" w:hAnsi="宋体" w:cs="宋体"/>
                <w:kern w:val="0"/>
                <w:sz w:val="22"/>
                <w:lang w:val="en-US" w:eastAsia="zh-CN"/>
              </w:rPr>
              <w:t>12</w:t>
            </w:r>
            <w:r>
              <w:rPr>
                <w:rFonts w:hint="eastAsia" w:ascii="宋体" w:hAnsi="宋体" w:cs="宋体"/>
                <w:kern w:val="0"/>
                <w:sz w:val="22"/>
                <w:lang w:val="zh-CN"/>
              </w:rPr>
              <w:t>月1日-</w:t>
            </w:r>
            <w:r>
              <w:rPr>
                <w:rFonts w:ascii="宋体" w:hAnsi="宋体" w:cs="宋体"/>
                <w:kern w:val="0"/>
                <w:sz w:val="22"/>
                <w:lang w:val="zh-CN"/>
              </w:rPr>
              <w:t>202</w:t>
            </w:r>
            <w:r>
              <w:rPr>
                <w:rFonts w:hint="eastAsia" w:ascii="宋体" w:hAnsi="宋体" w:cs="宋体"/>
                <w:kern w:val="0"/>
                <w:sz w:val="22"/>
                <w:lang w:val="en-US" w:eastAsia="zh-CN"/>
              </w:rPr>
              <w:t>3</w:t>
            </w:r>
            <w:r>
              <w:rPr>
                <w:rFonts w:hint="eastAsia" w:ascii="宋体" w:hAnsi="宋体" w:cs="宋体"/>
                <w:kern w:val="0"/>
                <w:sz w:val="22"/>
                <w:lang w:val="zh-CN"/>
              </w:rPr>
              <w:t>年1</w:t>
            </w:r>
            <w:r>
              <w:rPr>
                <w:rFonts w:hint="eastAsia" w:ascii="宋体" w:hAnsi="宋体" w:cs="宋体"/>
                <w:kern w:val="0"/>
                <w:sz w:val="22"/>
                <w:lang w:val="en-US" w:eastAsia="zh-CN"/>
              </w:rPr>
              <w:t>1</w:t>
            </w:r>
            <w:r>
              <w:rPr>
                <w:rFonts w:hint="eastAsia" w:ascii="宋体" w:hAnsi="宋体" w:cs="宋体"/>
                <w:kern w:val="0"/>
                <w:sz w:val="22"/>
                <w:lang w:val="zh-CN"/>
              </w:rPr>
              <w:t>月3</w:t>
            </w:r>
            <w:r>
              <w:rPr>
                <w:rFonts w:hint="eastAsia" w:ascii="宋体" w:hAnsi="宋体" w:cs="宋体"/>
                <w:kern w:val="0"/>
                <w:sz w:val="22"/>
                <w:lang w:val="en-US" w:eastAsia="zh-CN"/>
              </w:rPr>
              <w:t>0</w:t>
            </w:r>
            <w:r>
              <w:rPr>
                <w:rFonts w:hint="eastAsia" w:ascii="宋体" w:hAnsi="宋体" w:cs="宋体"/>
                <w:kern w:val="0"/>
                <w:sz w:val="22"/>
                <w:lang w:val="zh-CN"/>
              </w:rPr>
              <w:t>日）</w:t>
            </w:r>
          </w:p>
        </w:tc>
        <w:tc>
          <w:tcPr>
            <w:tcW w:w="2025"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c>
          <w:tcPr>
            <w:tcW w:w="1836"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Layout w:type="fixed"/>
          <w:tblCellMar>
            <w:top w:w="0" w:type="dxa"/>
            <w:left w:w="108" w:type="dxa"/>
            <w:bottom w:w="0" w:type="dxa"/>
            <w:right w:w="108" w:type="dxa"/>
          </w:tblCellMar>
        </w:tblPrEx>
        <w:trPr>
          <w:trHeight w:val="646" w:hRule="atLeast"/>
          <w:jc w:val="center"/>
        </w:trPr>
        <w:tc>
          <w:tcPr>
            <w:tcW w:w="8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ascii="宋体" w:hAnsi="宋体" w:cs="Calibri"/>
                <w:kern w:val="0"/>
                <w:szCs w:val="21"/>
              </w:rPr>
              <w:t>2</w:t>
            </w:r>
          </w:p>
        </w:tc>
        <w:tc>
          <w:tcPr>
            <w:tcW w:w="5609"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 w:val="22"/>
                <w:lang w:val="zh-CN"/>
              </w:rPr>
              <w:t>第二年服务费用（2</w:t>
            </w:r>
            <w:r>
              <w:rPr>
                <w:rFonts w:ascii="宋体" w:hAnsi="宋体" w:cs="宋体"/>
                <w:kern w:val="0"/>
                <w:sz w:val="22"/>
                <w:lang w:val="zh-CN"/>
              </w:rPr>
              <w:t>023</w:t>
            </w:r>
            <w:r>
              <w:rPr>
                <w:rFonts w:hint="eastAsia" w:ascii="宋体" w:hAnsi="宋体" w:cs="宋体"/>
                <w:kern w:val="0"/>
                <w:sz w:val="22"/>
                <w:lang w:val="zh-CN"/>
              </w:rPr>
              <w:t>年1</w:t>
            </w:r>
            <w:r>
              <w:rPr>
                <w:rFonts w:hint="eastAsia" w:ascii="宋体" w:hAnsi="宋体" w:cs="宋体"/>
                <w:kern w:val="0"/>
                <w:sz w:val="22"/>
                <w:lang w:val="en-US" w:eastAsia="zh-CN"/>
              </w:rPr>
              <w:t>2</w:t>
            </w:r>
            <w:r>
              <w:rPr>
                <w:rFonts w:hint="eastAsia" w:ascii="宋体" w:hAnsi="宋体" w:cs="宋体"/>
                <w:kern w:val="0"/>
                <w:sz w:val="22"/>
                <w:lang w:val="zh-CN"/>
              </w:rPr>
              <w:t>月1日-</w:t>
            </w:r>
            <w:r>
              <w:rPr>
                <w:rFonts w:ascii="宋体" w:hAnsi="宋体" w:cs="宋体"/>
                <w:kern w:val="0"/>
                <w:sz w:val="22"/>
                <w:lang w:val="zh-CN"/>
              </w:rPr>
              <w:t>202</w:t>
            </w:r>
            <w:r>
              <w:rPr>
                <w:rFonts w:hint="eastAsia" w:ascii="宋体" w:hAnsi="宋体" w:cs="宋体"/>
                <w:kern w:val="0"/>
                <w:sz w:val="22"/>
                <w:lang w:val="en-US" w:eastAsia="zh-CN"/>
              </w:rPr>
              <w:t>4</w:t>
            </w:r>
            <w:r>
              <w:rPr>
                <w:rFonts w:hint="eastAsia" w:ascii="宋体" w:hAnsi="宋体" w:cs="宋体"/>
                <w:kern w:val="0"/>
                <w:sz w:val="22"/>
                <w:lang w:val="zh-CN"/>
              </w:rPr>
              <w:t>年1</w:t>
            </w:r>
            <w:r>
              <w:rPr>
                <w:rFonts w:hint="eastAsia" w:ascii="宋体" w:hAnsi="宋体" w:cs="宋体"/>
                <w:kern w:val="0"/>
                <w:sz w:val="22"/>
                <w:lang w:val="en-US" w:eastAsia="zh-CN"/>
              </w:rPr>
              <w:t>1</w:t>
            </w:r>
            <w:r>
              <w:rPr>
                <w:rFonts w:hint="eastAsia" w:ascii="宋体" w:hAnsi="宋体" w:cs="宋体"/>
                <w:kern w:val="0"/>
                <w:sz w:val="22"/>
                <w:lang w:val="zh-CN"/>
              </w:rPr>
              <w:t>月3</w:t>
            </w:r>
            <w:r>
              <w:rPr>
                <w:rFonts w:hint="eastAsia" w:ascii="宋体" w:hAnsi="宋体" w:cs="宋体"/>
                <w:kern w:val="0"/>
                <w:sz w:val="22"/>
                <w:lang w:val="en-US" w:eastAsia="zh-CN"/>
              </w:rPr>
              <w:t>0</w:t>
            </w:r>
            <w:r>
              <w:rPr>
                <w:rFonts w:hint="eastAsia" w:ascii="宋体" w:hAnsi="宋体" w:cs="宋体"/>
                <w:kern w:val="0"/>
                <w:sz w:val="22"/>
                <w:lang w:val="zh-CN"/>
              </w:rPr>
              <w:t>日）</w:t>
            </w:r>
          </w:p>
        </w:tc>
        <w:tc>
          <w:tcPr>
            <w:tcW w:w="2025"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c>
          <w:tcPr>
            <w:tcW w:w="1836"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Layout w:type="fixed"/>
          <w:tblCellMar>
            <w:top w:w="0" w:type="dxa"/>
            <w:left w:w="108" w:type="dxa"/>
            <w:bottom w:w="0" w:type="dxa"/>
            <w:right w:w="108" w:type="dxa"/>
          </w:tblCellMar>
        </w:tblPrEx>
        <w:trPr>
          <w:trHeight w:val="646" w:hRule="atLeast"/>
          <w:jc w:val="center"/>
        </w:trPr>
        <w:tc>
          <w:tcPr>
            <w:tcW w:w="8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p>
        </w:tc>
        <w:tc>
          <w:tcPr>
            <w:tcW w:w="5609"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 w:val="22"/>
                <w:lang w:val="zh-CN"/>
              </w:rPr>
              <w:t>投标报价（</w:t>
            </w:r>
            <w:r>
              <w:rPr>
                <w:rFonts w:hint="eastAsia" w:ascii="宋体" w:hAnsi="宋体" w:cs="宋体"/>
                <w:kern w:val="0"/>
                <w:sz w:val="22"/>
                <w:lang w:val="en-US" w:eastAsia="zh-CN"/>
              </w:rPr>
              <w:t>二</w:t>
            </w:r>
            <w:r>
              <w:rPr>
                <w:rFonts w:hint="eastAsia" w:ascii="宋体" w:hAnsi="宋体" w:cs="宋体"/>
                <w:kern w:val="0"/>
                <w:sz w:val="22"/>
                <w:lang w:val="zh-CN"/>
              </w:rPr>
              <w:t>年合计费用1</w:t>
            </w:r>
            <w:r>
              <w:rPr>
                <w:rFonts w:ascii="宋体" w:hAnsi="宋体" w:cs="宋体"/>
                <w:kern w:val="0"/>
                <w:sz w:val="22"/>
                <w:lang w:val="zh-CN"/>
              </w:rPr>
              <w:t>+2</w:t>
            </w:r>
            <w:r>
              <w:rPr>
                <w:rFonts w:hint="eastAsia" w:ascii="宋体" w:hAnsi="宋体" w:cs="宋体"/>
                <w:kern w:val="0"/>
                <w:sz w:val="22"/>
                <w:lang w:val="zh-CN"/>
              </w:rPr>
              <w:t>）</w:t>
            </w:r>
          </w:p>
        </w:tc>
        <w:tc>
          <w:tcPr>
            <w:tcW w:w="2025"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c>
          <w:tcPr>
            <w:tcW w:w="1836"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Layout w:type="fixed"/>
          <w:tblCellMar>
            <w:top w:w="0" w:type="dxa"/>
            <w:left w:w="108" w:type="dxa"/>
            <w:bottom w:w="0" w:type="dxa"/>
            <w:right w:w="108" w:type="dxa"/>
          </w:tblCellMar>
        </w:tblPrEx>
        <w:trPr>
          <w:trHeight w:val="656" w:hRule="atLeast"/>
          <w:jc w:val="center"/>
        </w:trPr>
        <w:tc>
          <w:tcPr>
            <w:tcW w:w="8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p>
        </w:tc>
        <w:tc>
          <w:tcPr>
            <w:tcW w:w="5609"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hint="eastAsia" w:ascii="宋体" w:hAnsi="宋体"/>
                <w:b/>
                <w:bCs/>
                <w:spacing w:val="-1"/>
                <w:sz w:val="22"/>
                <w:u w:val="single"/>
                <w:lang w:val="en-US" w:eastAsia="zh-CN"/>
              </w:rPr>
              <w:t xml:space="preserve">  </w:t>
            </w:r>
            <w:r>
              <w:rPr>
                <w:rFonts w:hint="eastAsia"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p>
        </w:tc>
        <w:tc>
          <w:tcPr>
            <w:tcW w:w="2025"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c>
          <w:tcPr>
            <w:tcW w:w="1836"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bl>
    <w:p>
      <w:pPr>
        <w:autoSpaceDE w:val="0"/>
        <w:autoSpaceDN w:val="0"/>
        <w:adjustRightInd w:val="0"/>
        <w:spacing w:line="360" w:lineRule="auto"/>
        <w:jc w:val="right"/>
        <w:rPr>
          <w:rFonts w:eastAsia="黑体" w:cs="Calibri"/>
          <w:sz w:val="24"/>
          <w:szCs w:val="24"/>
        </w:rPr>
      </w:pPr>
    </w:p>
    <w:p>
      <w:pPr>
        <w:pStyle w:val="26"/>
        <w:rPr>
          <w:sz w:val="22"/>
        </w:rPr>
      </w:pPr>
      <w:r>
        <w:rPr>
          <w:sz w:val="22"/>
        </w:rPr>
        <w:t>注：</w:t>
      </w:r>
    </w:p>
    <w:p>
      <w:pPr>
        <w:adjustRightInd w:val="0"/>
        <w:snapToGrid w:val="0"/>
        <w:rPr>
          <w:rFonts w:ascii="宋体" w:hAnsi="宋体"/>
          <w:sz w:val="22"/>
        </w:rPr>
      </w:pPr>
      <w:r>
        <w:rPr>
          <w:rFonts w:ascii="宋体" w:hAnsi="宋体"/>
          <w:sz w:val="22"/>
        </w:rPr>
        <w:t>1</w:t>
      </w:r>
      <w:r>
        <w:rPr>
          <w:rFonts w:hint="eastAsia" w:ascii="宋体" w:hAnsi="宋体"/>
          <w:sz w:val="22"/>
        </w:rPr>
        <w:t>、本次招标的投标报价应包括为完成本项目服务内容可能发生的各项费用，包括且不限于完成本项目的服务费、开展工作所需要的办公费、交通费、差旅费、管理费用、税费、利润等所有费用。</w:t>
      </w:r>
    </w:p>
    <w:p>
      <w:pPr>
        <w:adjustRightInd w:val="0"/>
        <w:snapToGrid w:val="0"/>
        <w:rPr>
          <w:rFonts w:ascii="宋体" w:hAnsi="宋体"/>
          <w:sz w:val="22"/>
        </w:rPr>
      </w:pPr>
      <w:r>
        <w:rPr>
          <w:rFonts w:ascii="宋体" w:hAnsi="宋体"/>
          <w:sz w:val="22"/>
        </w:rPr>
        <w:t>2</w:t>
      </w:r>
      <w:r>
        <w:rPr>
          <w:rFonts w:hint="eastAsia" w:ascii="宋体" w:hAnsi="宋体"/>
          <w:sz w:val="22"/>
        </w:rPr>
        <w:t>、投标人应认真填报投标报价格式中的所有内容，对没有填报的费用，委托人将不予支付，并认为此项费用已包含在报价表中的其他费用中。</w:t>
      </w:r>
    </w:p>
    <w:p>
      <w:pPr>
        <w:pStyle w:val="26"/>
        <w:rPr>
          <w:rFonts w:hint="eastAsia" w:cs="宋体"/>
          <w:sz w:val="22"/>
        </w:rPr>
      </w:pPr>
      <w:r>
        <w:rPr>
          <w:rFonts w:ascii="宋体" w:hAnsi="宋体"/>
          <w:sz w:val="22"/>
        </w:rPr>
        <w:t>3</w:t>
      </w:r>
      <w:r>
        <w:rPr>
          <w:rFonts w:hint="eastAsia" w:ascii="宋体" w:hAnsi="宋体"/>
          <w:sz w:val="22"/>
        </w:rPr>
        <w:t>、投标人在提供服务过程中需自行负责服务人员生命、财产安全，自行解决与服务人员的劳务关系纠纷，可能产生的费用计入投标总价。</w:t>
      </w:r>
    </w:p>
    <w:p>
      <w:pPr>
        <w:pStyle w:val="26"/>
        <w:spacing w:line="360" w:lineRule="auto"/>
        <w:rPr>
          <w:rFonts w:cs="宋体"/>
          <w:b/>
          <w:bCs/>
          <w:sz w:val="22"/>
        </w:rPr>
      </w:pPr>
      <w:r>
        <w:rPr>
          <w:rFonts w:cs="宋体"/>
          <w:b/>
          <w:bCs/>
          <w:sz w:val="22"/>
        </w:rPr>
        <w:t>4</w:t>
      </w:r>
      <w:r>
        <w:rPr>
          <w:rFonts w:hint="eastAsia" w:cs="宋体"/>
          <w:b/>
          <w:bCs/>
          <w:sz w:val="22"/>
        </w:rPr>
        <w:t>、</w:t>
      </w:r>
      <w:r>
        <w:rPr>
          <w:rFonts w:hint="eastAsia" w:cs="宋体"/>
          <w:b/>
          <w:bCs/>
          <w:sz w:val="22"/>
          <w:lang w:val="en-US" w:eastAsia="zh-CN"/>
        </w:rPr>
        <w:t>二</w:t>
      </w:r>
      <w:r>
        <w:rPr>
          <w:rFonts w:hint="eastAsia" w:cs="宋体"/>
          <w:b/>
          <w:bCs/>
          <w:sz w:val="22"/>
        </w:rPr>
        <w:t>年的服务费用报价应一致。</w:t>
      </w:r>
    </w:p>
    <w:p>
      <w:pPr>
        <w:pStyle w:val="26"/>
        <w:spacing w:line="360" w:lineRule="auto"/>
        <w:rPr>
          <w:rFonts w:cs="宋体"/>
          <w:sz w:val="22"/>
        </w:rPr>
      </w:pPr>
    </w:p>
    <w:p>
      <w:pPr>
        <w:pStyle w:val="26"/>
        <w:spacing w:line="360" w:lineRule="auto"/>
        <w:rPr>
          <w:rFonts w:cs="宋体"/>
          <w:sz w:val="22"/>
        </w:rPr>
      </w:pPr>
    </w:p>
    <w:p>
      <w:pPr>
        <w:pStyle w:val="26"/>
        <w:spacing w:line="360" w:lineRule="auto"/>
        <w:rPr>
          <w:rFonts w:cs="宋体"/>
          <w:sz w:val="22"/>
        </w:rPr>
      </w:pPr>
    </w:p>
    <w:p>
      <w:pPr>
        <w:pStyle w:val="26"/>
        <w:spacing w:line="360" w:lineRule="auto"/>
        <w:rPr>
          <w:rFonts w:cs="宋体"/>
          <w:sz w:val="22"/>
        </w:rPr>
      </w:pPr>
    </w:p>
    <w:p>
      <w:pPr>
        <w:pStyle w:val="26"/>
        <w:spacing w:line="360" w:lineRule="auto"/>
        <w:rPr>
          <w:rFonts w:cs="宋体"/>
          <w:sz w:val="22"/>
        </w:rPr>
      </w:pPr>
    </w:p>
    <w:p>
      <w:pPr>
        <w:pStyle w:val="26"/>
        <w:spacing w:line="360" w:lineRule="auto"/>
        <w:rPr>
          <w:rFonts w:cs="宋体"/>
          <w:sz w:val="22"/>
        </w:rPr>
      </w:pPr>
    </w:p>
    <w:p>
      <w:pPr>
        <w:pStyle w:val="26"/>
        <w:spacing w:line="360" w:lineRule="auto"/>
        <w:rPr>
          <w:rFonts w:cs="宋体"/>
          <w:sz w:val="22"/>
        </w:rPr>
      </w:pPr>
      <w:r>
        <w:rPr>
          <w:rFonts w:cs="宋体"/>
          <w:sz w:val="22"/>
        </w:rPr>
        <w:t xml:space="preserve">投标人(单位公章)：                    </w:t>
      </w:r>
    </w:p>
    <w:p>
      <w:pPr>
        <w:pStyle w:val="26"/>
        <w:spacing w:line="360" w:lineRule="auto"/>
        <w:rPr>
          <w:rFonts w:cs="宋体"/>
          <w:sz w:val="22"/>
        </w:rPr>
      </w:pPr>
      <w:r>
        <w:rPr>
          <w:rFonts w:cs="宋体"/>
          <w:sz w:val="22"/>
        </w:rPr>
        <w:t xml:space="preserve">法定代表人或委托代理人(签字或盖章)：                      </w:t>
      </w:r>
    </w:p>
    <w:p>
      <w:pPr>
        <w:pStyle w:val="26"/>
        <w:spacing w:line="360" w:lineRule="auto"/>
        <w:rPr>
          <w:rFonts w:cs="宋体"/>
          <w:sz w:val="22"/>
        </w:rPr>
      </w:pPr>
      <w:r>
        <w:rPr>
          <w:rFonts w:cs="宋体"/>
          <w:sz w:val="22"/>
        </w:rPr>
        <w:t>日期：    年     月     日</w:t>
      </w:r>
    </w:p>
    <w:p>
      <w:pPr>
        <w:pStyle w:val="26"/>
        <w:spacing w:line="360" w:lineRule="auto"/>
        <w:rPr>
          <w:rFonts w:cs="宋体"/>
          <w:sz w:val="22"/>
        </w:rPr>
      </w:pPr>
    </w:p>
    <w:p>
      <w:pPr>
        <w:pStyle w:val="26"/>
        <w:spacing w:line="360" w:lineRule="auto"/>
        <w:rPr>
          <w:rFonts w:cs="宋体"/>
          <w:sz w:val="22"/>
        </w:rPr>
      </w:pPr>
    </w:p>
    <w:p>
      <w:pPr>
        <w:pStyle w:val="26"/>
        <w:spacing w:line="360" w:lineRule="auto"/>
        <w:rPr>
          <w:rFonts w:cs="宋体"/>
          <w:sz w:val="22"/>
        </w:rPr>
      </w:pPr>
    </w:p>
    <w:p>
      <w:pPr>
        <w:pStyle w:val="26"/>
        <w:spacing w:line="360" w:lineRule="auto"/>
        <w:rPr>
          <w:rFonts w:cs="宋体"/>
          <w:sz w:val="22"/>
        </w:rPr>
      </w:pPr>
    </w:p>
    <w:p>
      <w:pPr>
        <w:pStyle w:val="26"/>
        <w:spacing w:line="360" w:lineRule="auto"/>
        <w:rPr>
          <w:rFonts w:cs="宋体"/>
          <w:sz w:val="22"/>
        </w:rPr>
      </w:pPr>
    </w:p>
    <w:p>
      <w:pPr>
        <w:pStyle w:val="26"/>
        <w:shd w:val="clear"/>
        <w:adjustRightInd w:val="0"/>
        <w:snapToGrid w:val="0"/>
        <w:jc w:val="left"/>
        <w:rPr>
          <w:rFonts w:cs="Calibri"/>
          <w:b/>
          <w:szCs w:val="21"/>
          <w:highlight w:val="none"/>
        </w:rPr>
      </w:pPr>
      <w:bookmarkStart w:id="41" w:name="_Toc133214103"/>
      <w:bookmarkStart w:id="42" w:name="_Toc137373399"/>
      <w:bookmarkStart w:id="43" w:name="_Toc133214310"/>
      <w:bookmarkStart w:id="44" w:name="_Toc133470544"/>
    </w:p>
    <w:p>
      <w:pPr>
        <w:autoSpaceDE w:val="0"/>
        <w:autoSpaceDN w:val="0"/>
        <w:adjustRightInd w:val="0"/>
        <w:spacing w:line="360" w:lineRule="auto"/>
        <w:jc w:val="center"/>
        <w:rPr>
          <w:rFonts w:cs="微软雅黑"/>
          <w:b/>
          <w:kern w:val="0"/>
          <w:sz w:val="36"/>
          <w:szCs w:val="36"/>
          <w:highlight w:val="yellow"/>
        </w:rPr>
      </w:pPr>
      <w:r>
        <w:rPr>
          <w:rFonts w:hint="eastAsia" w:cs="微软雅黑"/>
          <w:b/>
          <w:kern w:val="0"/>
          <w:sz w:val="36"/>
          <w:szCs w:val="36"/>
          <w:highlight w:val="none"/>
        </w:rPr>
        <w:t>五</w:t>
      </w:r>
      <w:r>
        <w:rPr>
          <w:rFonts w:cs="微软雅黑"/>
          <w:b/>
          <w:kern w:val="0"/>
          <w:sz w:val="36"/>
          <w:szCs w:val="36"/>
          <w:highlight w:val="none"/>
        </w:rPr>
        <w:t>、投标保证金</w:t>
      </w:r>
    </w:p>
    <w:p>
      <w:pPr>
        <w:numPr>
          <w:ilvl w:val="0"/>
          <w:numId w:val="2"/>
        </w:numPr>
        <w:autoSpaceDE w:val="0"/>
        <w:autoSpaceDN w:val="0"/>
        <w:adjustRightInd w:val="0"/>
        <w:spacing w:line="360" w:lineRule="auto"/>
        <w:ind w:left="0" w:firstLine="480" w:firstLineChars="200"/>
        <w:jc w:val="left"/>
        <w:rPr>
          <w:rFonts w:hint="eastAsia" w:ascii="宋体" w:hAnsi="宋体" w:cs="微软雅黑"/>
          <w:kern w:val="0"/>
          <w:sz w:val="24"/>
          <w:szCs w:val="21"/>
        </w:rPr>
      </w:pPr>
      <w:r>
        <w:rPr>
          <w:rFonts w:hint="eastAsia" w:ascii="宋体" w:hAnsi="宋体" w:cs="微软雅黑"/>
          <w:kern w:val="0"/>
          <w:sz w:val="24"/>
          <w:szCs w:val="21"/>
        </w:rPr>
        <w:t>以银行转账形式缴纳的，</w:t>
      </w:r>
      <w:r>
        <w:rPr>
          <w:rFonts w:ascii="宋体" w:hAnsi="宋体" w:cs="微软雅黑"/>
          <w:kern w:val="0"/>
          <w:sz w:val="24"/>
          <w:szCs w:val="21"/>
        </w:rPr>
        <w:t>投标人应在此提供银行回单的复制件。</w:t>
      </w:r>
    </w:p>
    <w:p>
      <w:pPr>
        <w:numPr>
          <w:ilvl w:val="0"/>
          <w:numId w:val="2"/>
        </w:numPr>
        <w:autoSpaceDE w:val="0"/>
        <w:autoSpaceDN w:val="0"/>
        <w:adjustRightInd w:val="0"/>
        <w:spacing w:line="360" w:lineRule="auto"/>
        <w:ind w:left="0" w:firstLine="480" w:firstLineChars="200"/>
        <w:jc w:val="left"/>
        <w:rPr>
          <w:rFonts w:hint="eastAsia" w:ascii="宋体" w:hAnsi="宋体" w:cs="微软雅黑"/>
          <w:kern w:val="0"/>
          <w:sz w:val="24"/>
          <w:szCs w:val="21"/>
        </w:rPr>
      </w:pPr>
      <w:r>
        <w:rPr>
          <w:rFonts w:ascii="宋体" w:hAnsi="宋体" w:cs="微软雅黑"/>
          <w:kern w:val="0"/>
          <w:sz w:val="24"/>
          <w:szCs w:val="21"/>
        </w:rPr>
        <w:t>以</w:t>
      </w:r>
      <w:r>
        <w:rPr>
          <w:rFonts w:hint="eastAsia" w:ascii="宋体" w:hAnsi="宋体" w:cs="微软雅黑"/>
          <w:kern w:val="0"/>
          <w:sz w:val="24"/>
          <w:szCs w:val="21"/>
        </w:rPr>
        <w:t>银行转账或金融机构保函形式</w:t>
      </w:r>
      <w:r>
        <w:rPr>
          <w:rFonts w:ascii="宋体" w:hAnsi="宋体" w:cs="微软雅黑"/>
          <w:kern w:val="0"/>
          <w:sz w:val="24"/>
          <w:szCs w:val="21"/>
        </w:rPr>
        <w:t>缴纳</w:t>
      </w:r>
      <w:r>
        <w:rPr>
          <w:rFonts w:hint="eastAsia" w:ascii="宋体" w:hAnsi="宋体" w:cs="微软雅黑"/>
          <w:kern w:val="0"/>
          <w:sz w:val="24"/>
          <w:szCs w:val="21"/>
        </w:rPr>
        <w:t>，</w:t>
      </w:r>
      <w:r>
        <w:rPr>
          <w:rFonts w:ascii="宋体" w:hAnsi="宋体" w:cs="微软雅黑"/>
          <w:kern w:val="0"/>
          <w:sz w:val="24"/>
          <w:szCs w:val="21"/>
        </w:rPr>
        <w:t>投标人应在此提供</w:t>
      </w:r>
      <w:r>
        <w:rPr>
          <w:rFonts w:hint="eastAsia" w:ascii="宋体" w:hAnsi="宋体" w:cs="微软雅黑"/>
          <w:kern w:val="0"/>
          <w:sz w:val="24"/>
          <w:szCs w:val="21"/>
        </w:rPr>
        <w:t>保函</w:t>
      </w:r>
      <w:r>
        <w:rPr>
          <w:rFonts w:ascii="宋体" w:hAnsi="宋体" w:cs="微软雅黑"/>
          <w:kern w:val="0"/>
          <w:sz w:val="24"/>
          <w:szCs w:val="21"/>
        </w:rPr>
        <w:t>的复制件。</w:t>
      </w:r>
    </w:p>
    <w:p>
      <w:pPr>
        <w:numPr>
          <w:ilvl w:val="0"/>
          <w:numId w:val="2"/>
        </w:numPr>
        <w:autoSpaceDE w:val="0"/>
        <w:autoSpaceDN w:val="0"/>
        <w:adjustRightInd w:val="0"/>
        <w:spacing w:line="360" w:lineRule="auto"/>
        <w:ind w:left="0" w:firstLine="480" w:firstLineChars="200"/>
        <w:jc w:val="left"/>
        <w:rPr>
          <w:rFonts w:hint="eastAsia" w:ascii="宋体" w:hAnsi="宋体" w:cs="微软雅黑"/>
          <w:kern w:val="0"/>
          <w:sz w:val="24"/>
          <w:szCs w:val="21"/>
        </w:rPr>
      </w:pPr>
      <w:r>
        <w:rPr>
          <w:rFonts w:ascii="宋体" w:hAnsi="宋体" w:cs="微软雅黑"/>
          <w:kern w:val="0"/>
          <w:sz w:val="24"/>
          <w:szCs w:val="21"/>
        </w:rPr>
        <w:t>招标人最迟将在与中标人签订合同后 5 日内，向未中标的投标人和中标人退还投标保证金。投标人</w:t>
      </w:r>
      <w:r>
        <w:rPr>
          <w:rFonts w:hint="eastAsia" w:ascii="宋体" w:hAnsi="宋体" w:cs="微软雅黑"/>
          <w:kern w:val="0"/>
          <w:sz w:val="24"/>
          <w:szCs w:val="21"/>
        </w:rPr>
        <w:t>投标时提供以下</w:t>
      </w:r>
      <w:r>
        <w:rPr>
          <w:rFonts w:ascii="宋体" w:hAnsi="宋体" w:cs="微软雅黑"/>
          <w:kern w:val="0"/>
          <w:sz w:val="24"/>
          <w:szCs w:val="21"/>
        </w:rPr>
        <w:t>退款账户详细信息</w:t>
      </w:r>
      <w:r>
        <w:rPr>
          <w:rFonts w:hint="eastAsia" w:ascii="宋体" w:hAnsi="宋体" w:cs="微软雅黑"/>
          <w:kern w:val="0"/>
          <w:sz w:val="24"/>
          <w:szCs w:val="21"/>
        </w:rPr>
        <w:t>以便招标代理机构办理退款手续。</w:t>
      </w:r>
    </w:p>
    <w:tbl>
      <w:tblPr>
        <w:tblStyle w:val="18"/>
        <w:tblW w:w="9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677"/>
        <w:gridCol w:w="1719"/>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退款单位名称</w:t>
            </w:r>
          </w:p>
        </w:tc>
        <w:tc>
          <w:tcPr>
            <w:tcW w:w="7496" w:type="dxa"/>
            <w:gridSpan w:val="3"/>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退款账号</w:t>
            </w:r>
          </w:p>
        </w:tc>
        <w:tc>
          <w:tcPr>
            <w:tcW w:w="7496" w:type="dxa"/>
            <w:gridSpan w:val="3"/>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开户银行</w:t>
            </w:r>
          </w:p>
        </w:tc>
        <w:tc>
          <w:tcPr>
            <w:tcW w:w="7496" w:type="dxa"/>
            <w:gridSpan w:val="3"/>
            <w:vAlign w:val="center"/>
          </w:tcPr>
          <w:p>
            <w:pPr>
              <w:widowControl/>
              <w:snapToGrid w:val="0"/>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hint="eastAsia" w:ascii="宋体" w:hAnsi="宋体" w:cs="宋体"/>
                <w:kern w:val="0"/>
                <w:sz w:val="24"/>
              </w:rPr>
            </w:pPr>
            <w:r>
              <w:rPr>
                <w:rFonts w:hint="eastAsia" w:ascii="宋体" w:hAnsi="宋体" w:cs="宋体"/>
                <w:kern w:val="0"/>
                <w:sz w:val="24"/>
              </w:rPr>
              <w:t>联系人</w:t>
            </w:r>
          </w:p>
        </w:tc>
        <w:tc>
          <w:tcPr>
            <w:tcW w:w="2677" w:type="dxa"/>
            <w:vAlign w:val="center"/>
          </w:tcPr>
          <w:p>
            <w:pPr>
              <w:widowControl/>
              <w:snapToGrid w:val="0"/>
              <w:jc w:val="center"/>
              <w:rPr>
                <w:rFonts w:hint="eastAsia" w:ascii="宋体" w:hAnsi="宋体" w:cs="宋体"/>
                <w:kern w:val="0"/>
                <w:sz w:val="24"/>
              </w:rPr>
            </w:pPr>
          </w:p>
        </w:tc>
        <w:tc>
          <w:tcPr>
            <w:tcW w:w="1719" w:type="dxa"/>
            <w:vAlign w:val="center"/>
          </w:tcPr>
          <w:p>
            <w:pPr>
              <w:widowControl/>
              <w:snapToGrid w:val="0"/>
              <w:jc w:val="center"/>
              <w:rPr>
                <w:rFonts w:hint="eastAsia" w:ascii="宋体" w:hAnsi="宋体" w:cs="宋体"/>
                <w:kern w:val="0"/>
                <w:sz w:val="24"/>
              </w:rPr>
            </w:pPr>
            <w:r>
              <w:rPr>
                <w:rFonts w:hint="eastAsia" w:ascii="宋体" w:hAnsi="宋体" w:cs="宋体"/>
                <w:kern w:val="0"/>
                <w:sz w:val="24"/>
              </w:rPr>
              <w:t>联系电话</w:t>
            </w:r>
          </w:p>
        </w:tc>
        <w:tc>
          <w:tcPr>
            <w:tcW w:w="3100" w:type="dxa"/>
            <w:vAlign w:val="center"/>
          </w:tcPr>
          <w:p>
            <w:pPr>
              <w:widowControl/>
              <w:snapToGrid w:val="0"/>
              <w:jc w:val="center"/>
              <w:rPr>
                <w:rFonts w:hint="eastAsia" w:ascii="宋体" w:hAnsi="宋体" w:cs="宋体"/>
                <w:kern w:val="0"/>
                <w:sz w:val="24"/>
              </w:rPr>
            </w:pPr>
          </w:p>
        </w:tc>
      </w:tr>
    </w:tbl>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六</w:t>
      </w:r>
      <w:r>
        <w:rPr>
          <w:rFonts w:cs="微软雅黑"/>
          <w:b/>
          <w:kern w:val="0"/>
          <w:sz w:val="36"/>
          <w:szCs w:val="36"/>
        </w:rPr>
        <w:t>、商务和技术偏离表</w:t>
      </w:r>
    </w:p>
    <w:p>
      <w:pPr>
        <w:autoSpaceDE w:val="0"/>
        <w:autoSpaceDN w:val="0"/>
        <w:adjustRightInd w:val="0"/>
        <w:spacing w:line="200" w:lineRule="exact"/>
        <w:jc w:val="left"/>
        <w:rPr>
          <w:rFonts w:cs="微软雅黑"/>
          <w:kern w:val="0"/>
          <w:sz w:val="20"/>
          <w:szCs w:val="20"/>
        </w:rPr>
      </w:pPr>
    </w:p>
    <w:p>
      <w:pPr>
        <w:spacing w:before="12"/>
        <w:rPr>
          <w:rFonts w:eastAsia="Microsoft JhengHei" w:cs="Microsoft JhengHei"/>
          <w:b/>
          <w:bCs/>
          <w:sz w:val="12"/>
          <w:szCs w:val="12"/>
        </w:rPr>
      </w:pPr>
    </w:p>
    <w:tbl>
      <w:tblPr>
        <w:tblStyle w:val="18"/>
        <w:tblW w:w="8935" w:type="dxa"/>
        <w:jc w:val="center"/>
        <w:tblInd w:w="0" w:type="dxa"/>
        <w:tblLayout w:type="fixed"/>
        <w:tblCellMar>
          <w:top w:w="0" w:type="dxa"/>
          <w:left w:w="0" w:type="dxa"/>
          <w:bottom w:w="0" w:type="dxa"/>
          <w:right w:w="0" w:type="dxa"/>
        </w:tblCellMar>
      </w:tblPr>
      <w:tblGrid>
        <w:gridCol w:w="926"/>
        <w:gridCol w:w="2693"/>
        <w:gridCol w:w="2979"/>
        <w:gridCol w:w="2337"/>
      </w:tblGrid>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cs="宋体"/>
                <w:sz w:val="22"/>
              </w:rPr>
            </w:pPr>
            <w:r>
              <w:rPr>
                <w:rFonts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cs="宋体"/>
                <w:sz w:val="22"/>
              </w:rPr>
            </w:pPr>
            <w:r>
              <w:rPr>
                <w:rFonts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cs="宋体"/>
                <w:sz w:val="22"/>
              </w:rPr>
            </w:pPr>
            <w:r>
              <w:rPr>
                <w:rFonts w:cs="宋体"/>
                <w:b/>
                <w:bCs/>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cs="宋体"/>
                <w:sz w:val="22"/>
              </w:rPr>
            </w:pPr>
            <w:r>
              <w:rPr>
                <w:rFonts w:cs="宋体"/>
                <w:b/>
                <w:bCs/>
                <w:sz w:val="22"/>
              </w:rPr>
              <w:t>偏差说明</w:t>
            </w:r>
          </w:p>
        </w:tc>
      </w:tr>
      <w:tr>
        <w:tblPrEx>
          <w:tblLayout w:type="fixed"/>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rPr>
            </w:pPr>
            <w:r>
              <w:rPr>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rPr>
            </w:pPr>
            <w:r>
              <w:rPr>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rPr>
            </w:pPr>
            <w:r>
              <w:rPr>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rPr>
            </w:pPr>
            <w:r>
              <w:rPr>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rPr>
            </w:pPr>
            <w:r>
              <w:rPr>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Layout w:type="fixed"/>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rPr>
            </w:pPr>
            <w:r>
              <w:rPr>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bl>
    <w:p>
      <w:pPr>
        <w:spacing w:before="2"/>
        <w:rPr>
          <w:rFonts w:eastAsia="Microsoft JhengHei" w:cs="Microsoft JhengHei"/>
          <w:b/>
          <w:bCs/>
          <w:sz w:val="4"/>
          <w:szCs w:val="4"/>
        </w:rPr>
      </w:pPr>
    </w:p>
    <w:p>
      <w:pPr>
        <w:numPr>
          <w:ilvl w:val="0"/>
          <w:numId w:val="3"/>
        </w:numPr>
        <w:autoSpaceDE w:val="0"/>
        <w:autoSpaceDN w:val="0"/>
        <w:adjustRightInd w:val="0"/>
        <w:snapToGrid w:val="0"/>
        <w:ind w:left="0" w:firstLine="0"/>
      </w:pPr>
      <w:r>
        <w:t>投标人须完整填写本表。如果未完整填写本表的各项内容则视作投标人已经对招标文件相关要求和内容完全理解并同意，其投标报价为在此基础上的完全价格。</w:t>
      </w:r>
    </w:p>
    <w:p>
      <w:pPr>
        <w:numPr>
          <w:ilvl w:val="0"/>
          <w:numId w:val="3"/>
        </w:numPr>
        <w:autoSpaceDE w:val="0"/>
        <w:autoSpaceDN w:val="0"/>
        <w:adjustRightInd w:val="0"/>
        <w:snapToGrid w:val="0"/>
        <w:ind w:left="0" w:firstLine="0"/>
      </w:pPr>
      <w:r>
        <w:t>在委托人与中标人签订合同期间，中标人未在投标文件“商务和技术偏离表”中列出偏离说明</w:t>
      </w:r>
      <w:r>
        <w:rPr>
          <w:rFonts w:hint="eastAsia"/>
        </w:rPr>
        <w:t>的</w:t>
      </w:r>
      <w:r>
        <w:t>，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pPr>
    </w:p>
    <w:p>
      <w:pPr>
        <w:autoSpaceDE w:val="0"/>
        <w:autoSpaceDN w:val="0"/>
        <w:adjustRightInd w:val="0"/>
        <w:spacing w:before="120" w:beforeLines="50"/>
        <w:ind w:left="397"/>
      </w:pPr>
    </w:p>
    <w:p>
      <w:pPr>
        <w:pStyle w:val="26"/>
        <w:spacing w:line="360" w:lineRule="auto"/>
        <w:ind w:left="397" w:firstLine="3570" w:firstLineChars="1623"/>
        <w:rPr>
          <w:rFonts w:cs="宋体"/>
          <w:sz w:val="22"/>
        </w:rPr>
      </w:pPr>
      <w:r>
        <w:rPr>
          <w:rFonts w:cs="宋体"/>
          <w:sz w:val="22"/>
        </w:rPr>
        <w:t xml:space="preserve">投标人(单位公章)：     </w:t>
      </w:r>
    </w:p>
    <w:p>
      <w:pPr>
        <w:pStyle w:val="26"/>
        <w:spacing w:line="360" w:lineRule="auto"/>
        <w:ind w:left="397" w:firstLine="3570" w:firstLineChars="1623"/>
        <w:rPr>
          <w:rFonts w:cs="宋体"/>
          <w:sz w:val="22"/>
        </w:rPr>
      </w:pPr>
      <w:r>
        <w:rPr>
          <w:rFonts w:cs="宋体"/>
          <w:sz w:val="22"/>
        </w:rPr>
        <w:t xml:space="preserve">法定代表人或委托代理人(签字或盖章)：  </w:t>
      </w:r>
    </w:p>
    <w:p>
      <w:pPr>
        <w:pStyle w:val="26"/>
        <w:shd w:val="clear"/>
        <w:adjustRightInd w:val="0"/>
        <w:snapToGrid w:val="0"/>
        <w:ind w:firstLine="3960" w:firstLineChars="1800"/>
        <w:jc w:val="left"/>
        <w:rPr>
          <w:rFonts w:cs="宋体"/>
          <w:sz w:val="22"/>
        </w:rPr>
      </w:pPr>
      <w:r>
        <w:rPr>
          <w:rFonts w:cs="宋体"/>
          <w:sz w:val="22"/>
        </w:rPr>
        <w:t>日期：    年     月     日</w:t>
      </w:r>
    </w:p>
    <w:p>
      <w:pPr>
        <w:pStyle w:val="26"/>
        <w:shd w:val="clear"/>
        <w:adjustRightInd w:val="0"/>
        <w:snapToGrid w:val="0"/>
        <w:jc w:val="left"/>
        <w:rPr>
          <w:rFonts w:cs="宋体"/>
          <w:sz w:val="22"/>
        </w:rPr>
      </w:pPr>
    </w:p>
    <w:p>
      <w:pPr>
        <w:pStyle w:val="26"/>
        <w:shd w:val="clear"/>
        <w:adjustRightInd w:val="0"/>
        <w:snapToGrid w:val="0"/>
        <w:jc w:val="left"/>
        <w:rPr>
          <w:rFonts w:cs="宋体"/>
          <w:sz w:val="22"/>
        </w:rPr>
      </w:pPr>
    </w:p>
    <w:p>
      <w:pPr>
        <w:pStyle w:val="26"/>
        <w:shd w:val="clear"/>
        <w:adjustRightInd w:val="0"/>
        <w:snapToGrid w:val="0"/>
        <w:jc w:val="left"/>
        <w:rPr>
          <w:rFonts w:cs="宋体"/>
          <w:sz w:val="22"/>
        </w:rPr>
      </w:pPr>
    </w:p>
    <w:p>
      <w:pPr>
        <w:pStyle w:val="26"/>
        <w:shd w:val="clear"/>
        <w:adjustRightInd w:val="0"/>
        <w:snapToGrid w:val="0"/>
        <w:jc w:val="left"/>
        <w:rPr>
          <w:rFonts w:cs="宋体"/>
          <w:sz w:val="22"/>
        </w:rPr>
      </w:pPr>
    </w:p>
    <w:p>
      <w:pPr>
        <w:pStyle w:val="26"/>
        <w:shd w:val="clear"/>
        <w:adjustRightInd w:val="0"/>
        <w:snapToGrid w:val="0"/>
        <w:jc w:val="left"/>
        <w:rPr>
          <w:rFonts w:cs="宋体"/>
          <w:sz w:val="22"/>
        </w:rPr>
      </w:pPr>
    </w:p>
    <w:p>
      <w:pPr>
        <w:pStyle w:val="26"/>
        <w:shd w:val="clear"/>
        <w:adjustRightInd w:val="0"/>
        <w:snapToGrid w:val="0"/>
        <w:jc w:val="left"/>
        <w:rPr>
          <w:rFonts w:cs="宋体"/>
          <w:sz w:val="22"/>
        </w:rPr>
      </w:pPr>
    </w:p>
    <w:p>
      <w:pPr>
        <w:pStyle w:val="26"/>
        <w:shd w:val="clear"/>
        <w:adjustRightInd w:val="0"/>
        <w:snapToGrid w:val="0"/>
        <w:jc w:val="left"/>
        <w:rPr>
          <w:rFonts w:cs="宋体"/>
          <w:sz w:val="22"/>
        </w:rPr>
      </w:pPr>
    </w:p>
    <w:p>
      <w:pPr>
        <w:pStyle w:val="26"/>
        <w:shd w:val="clear"/>
        <w:adjustRightInd w:val="0"/>
        <w:snapToGrid w:val="0"/>
        <w:jc w:val="left"/>
        <w:rPr>
          <w:rFonts w:cs="宋体"/>
          <w:sz w:val="22"/>
        </w:rPr>
      </w:pPr>
    </w:p>
    <w:p>
      <w:pPr>
        <w:pStyle w:val="26"/>
        <w:shd w:val="clear"/>
        <w:adjustRightInd w:val="0"/>
        <w:snapToGrid w:val="0"/>
        <w:jc w:val="left"/>
        <w:rPr>
          <w:rFonts w:cs="宋体"/>
          <w:sz w:val="22"/>
        </w:rPr>
      </w:pPr>
    </w:p>
    <w:p>
      <w:pPr>
        <w:pStyle w:val="26"/>
        <w:shd w:val="clear"/>
        <w:adjustRightInd w:val="0"/>
        <w:snapToGrid w:val="0"/>
        <w:jc w:val="left"/>
        <w:rPr>
          <w:rFonts w:cs="宋体"/>
          <w:sz w:val="22"/>
        </w:rPr>
      </w:pPr>
    </w:p>
    <w:p>
      <w:pPr>
        <w:pStyle w:val="26"/>
        <w:shd w:val="clear"/>
        <w:adjustRightInd w:val="0"/>
        <w:snapToGrid w:val="0"/>
        <w:jc w:val="left"/>
        <w:rPr>
          <w:rFonts w:cs="宋体"/>
          <w:sz w:val="22"/>
        </w:rPr>
      </w:pPr>
    </w:p>
    <w:p>
      <w:pPr>
        <w:pStyle w:val="26"/>
        <w:shd w:val="clear"/>
        <w:adjustRightInd w:val="0"/>
        <w:snapToGrid w:val="0"/>
        <w:jc w:val="left"/>
        <w:rPr>
          <w:rFonts w:cs="宋体"/>
          <w:sz w:val="22"/>
        </w:rPr>
      </w:pPr>
    </w:p>
    <w:p>
      <w:pPr>
        <w:pStyle w:val="26"/>
        <w:shd w:val="clear"/>
        <w:adjustRightInd w:val="0"/>
        <w:snapToGrid w:val="0"/>
        <w:jc w:val="left"/>
        <w:rPr>
          <w:rFonts w:cs="宋体"/>
          <w:sz w:val="22"/>
        </w:rPr>
      </w:pPr>
    </w:p>
    <w:p>
      <w:pPr>
        <w:pStyle w:val="26"/>
        <w:shd w:val="clear"/>
        <w:adjustRightInd w:val="0"/>
        <w:snapToGrid w:val="0"/>
        <w:jc w:val="left"/>
        <w:rPr>
          <w:rFonts w:cs="宋体"/>
          <w:sz w:val="22"/>
        </w:rPr>
      </w:pPr>
    </w:p>
    <w:p>
      <w:pPr>
        <w:pStyle w:val="26"/>
        <w:shd w:val="clear"/>
        <w:adjustRightInd w:val="0"/>
        <w:snapToGrid w:val="0"/>
        <w:jc w:val="left"/>
        <w:rPr>
          <w:rFonts w:cs="宋体"/>
          <w:sz w:val="22"/>
        </w:rPr>
      </w:pPr>
    </w:p>
    <w:p>
      <w:pPr>
        <w:pStyle w:val="26"/>
        <w:shd w:val="clear"/>
        <w:adjustRightInd w:val="0"/>
        <w:snapToGrid w:val="0"/>
        <w:jc w:val="left"/>
        <w:rPr>
          <w:rFonts w:cs="宋体"/>
          <w:sz w:val="22"/>
        </w:rPr>
      </w:pPr>
    </w:p>
    <w:p>
      <w:pPr>
        <w:pStyle w:val="26"/>
        <w:shd w:val="clear"/>
        <w:adjustRightInd w:val="0"/>
        <w:snapToGrid w:val="0"/>
        <w:jc w:val="left"/>
        <w:rPr>
          <w:rFonts w:cs="宋体"/>
          <w:sz w:val="22"/>
        </w:rPr>
      </w:pPr>
    </w:p>
    <w:p>
      <w:pPr>
        <w:pStyle w:val="26"/>
        <w:shd w:val="clear"/>
        <w:adjustRightInd w:val="0"/>
        <w:snapToGrid w:val="0"/>
        <w:jc w:val="left"/>
        <w:rPr>
          <w:rFonts w:cs="宋体"/>
          <w:sz w:val="22"/>
        </w:rPr>
      </w:pPr>
    </w:p>
    <w:p>
      <w:pPr>
        <w:pStyle w:val="26"/>
        <w:shd w:val="clear"/>
        <w:adjustRightInd w:val="0"/>
        <w:snapToGrid w:val="0"/>
        <w:jc w:val="left"/>
        <w:rPr>
          <w:rFonts w:cs="宋体"/>
          <w:sz w:val="22"/>
        </w:rPr>
      </w:pPr>
    </w:p>
    <w:p>
      <w:pPr>
        <w:pStyle w:val="26"/>
        <w:shd w:val="clear"/>
        <w:adjustRightInd w:val="0"/>
        <w:snapToGrid w:val="0"/>
        <w:jc w:val="left"/>
        <w:rPr>
          <w:rFonts w:cs="宋体"/>
          <w:sz w:val="22"/>
        </w:rPr>
      </w:pPr>
    </w:p>
    <w:p>
      <w:pPr>
        <w:pStyle w:val="26"/>
        <w:shd w:val="clear"/>
        <w:adjustRightInd w:val="0"/>
        <w:snapToGrid w:val="0"/>
        <w:jc w:val="left"/>
        <w:rPr>
          <w:rFonts w:cs="宋体"/>
          <w:sz w:val="22"/>
        </w:rPr>
      </w:pPr>
    </w:p>
    <w:p>
      <w:pPr>
        <w:pStyle w:val="26"/>
        <w:shd w:val="clear"/>
        <w:adjustRightInd w:val="0"/>
        <w:snapToGrid w:val="0"/>
        <w:jc w:val="left"/>
        <w:rPr>
          <w:rFonts w:cs="宋体"/>
          <w:sz w:val="22"/>
        </w:rPr>
      </w:pPr>
    </w:p>
    <w:p>
      <w:pPr>
        <w:pStyle w:val="26"/>
        <w:shd w:val="clear"/>
        <w:adjustRightInd w:val="0"/>
        <w:snapToGrid w:val="0"/>
        <w:jc w:val="left"/>
        <w:rPr>
          <w:rFonts w:cs="宋体"/>
          <w:sz w:val="22"/>
        </w:rPr>
      </w:pPr>
    </w:p>
    <w:p>
      <w:pPr>
        <w:widowControl/>
        <w:jc w:val="center"/>
        <w:rPr>
          <w:rFonts w:cs="微软雅黑"/>
          <w:b/>
          <w:kern w:val="0"/>
          <w:sz w:val="36"/>
          <w:szCs w:val="36"/>
        </w:rPr>
      </w:pPr>
      <w:r>
        <w:rPr>
          <w:rFonts w:hint="eastAsia" w:cs="微软雅黑"/>
          <w:b/>
          <w:kern w:val="0"/>
          <w:sz w:val="36"/>
          <w:szCs w:val="36"/>
        </w:rPr>
        <w:t>七</w:t>
      </w:r>
      <w:r>
        <w:rPr>
          <w:rFonts w:cs="微软雅黑"/>
          <w:b/>
          <w:kern w:val="0"/>
          <w:sz w:val="36"/>
          <w:szCs w:val="36"/>
        </w:rPr>
        <w:t>、资格审查资料</w:t>
      </w:r>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18"/>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成立</w:t>
            </w:r>
            <w:r>
              <w:rPr>
                <w:rFonts w:cs="微软雅黑"/>
                <w:spacing w:val="-2"/>
                <w:kern w:val="0"/>
                <w:sz w:val="22"/>
              </w:rPr>
              <w:t>时</w:t>
            </w:r>
            <w:r>
              <w:rPr>
                <w:rFonts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员工</w:t>
            </w:r>
            <w:r>
              <w:rPr>
                <w:rFonts w:cs="微软雅黑"/>
                <w:spacing w:val="-2"/>
                <w:kern w:val="0"/>
                <w:sz w:val="22"/>
              </w:rPr>
              <w:t>总</w:t>
            </w:r>
            <w:r>
              <w:rPr>
                <w:rFonts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固定</w:t>
            </w: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人具</w:t>
            </w:r>
            <w:r>
              <w:rPr>
                <w:rFonts w:cs="微软雅黑"/>
                <w:kern w:val="0"/>
                <w:sz w:val="22"/>
              </w:rPr>
              <w:t>有</w:t>
            </w:r>
            <w:r>
              <w:rPr>
                <w:rFonts w:cs="微软雅黑"/>
                <w:spacing w:val="-2"/>
                <w:kern w:val="0"/>
                <w:sz w:val="22"/>
              </w:rPr>
              <w:t>的</w:t>
            </w:r>
            <w:r>
              <w:rPr>
                <w:rFonts w:cs="微软雅黑"/>
                <w:kern w:val="0"/>
                <w:sz w:val="22"/>
              </w:rPr>
              <w:t>各</w:t>
            </w:r>
            <w:r>
              <w:rPr>
                <w:rFonts w:cs="微软雅黑"/>
                <w:spacing w:val="-2"/>
                <w:kern w:val="0"/>
                <w:sz w:val="22"/>
              </w:rPr>
              <w:t>类</w:t>
            </w:r>
            <w:r>
              <w:rPr>
                <w:rFonts w:cs="微软雅黑"/>
                <w:kern w:val="0"/>
                <w:sz w:val="22"/>
              </w:rPr>
              <w:t>资质证书</w:t>
            </w:r>
            <w:r>
              <w:rPr>
                <w:rFonts w:hint="eastAsia"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hint="eastAsia" w:cs="微软雅黑"/>
                <w:kern w:val="0"/>
                <w:sz w:val="22"/>
              </w:rPr>
            </w:pPr>
            <w:r>
              <w:rPr>
                <w:rFonts w:cs="微软雅黑"/>
                <w:kern w:val="0"/>
                <w:sz w:val="22"/>
              </w:rPr>
              <w:t>类型</w:t>
            </w:r>
            <w:r>
              <w:rPr>
                <w:rFonts w:hint="eastAsia" w:cs="微软雅黑"/>
                <w:kern w:val="0"/>
                <w:sz w:val="22"/>
              </w:rPr>
              <w:t>1</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rFonts w:hint="eastAsia" w:cs="微软雅黑"/>
                <w:kern w:val="0"/>
                <w:sz w:val="22"/>
              </w:rPr>
            </w:pPr>
            <w:r>
              <w:rPr>
                <w:rFonts w:cs="微软雅黑"/>
                <w:kern w:val="0"/>
                <w:sz w:val="22"/>
              </w:rPr>
              <w:t>类型</w:t>
            </w:r>
            <w:r>
              <w:rPr>
                <w:rFonts w:hint="eastAsia" w:cs="微软雅黑"/>
                <w:kern w:val="0"/>
                <w:sz w:val="22"/>
              </w:rPr>
              <w:t>2</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kern w:val="0"/>
                <w:sz w:val="22"/>
              </w:rPr>
            </w:pPr>
            <w:r>
              <w:rPr>
                <w:rFonts w:cs="微软雅黑"/>
                <w:kern w:val="0"/>
                <w:sz w:val="22"/>
              </w:rPr>
              <w:t>类型</w:t>
            </w:r>
            <w:r>
              <w:rPr>
                <w:rFonts w:hint="eastAsia" w:cs="微软雅黑"/>
                <w:kern w:val="0"/>
                <w:sz w:val="22"/>
              </w:rPr>
              <w:t>3</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近三</w:t>
            </w:r>
            <w:r>
              <w:rPr>
                <w:rFonts w:cs="微软雅黑"/>
                <w:spacing w:val="-2"/>
                <w:kern w:val="0"/>
                <w:sz w:val="22"/>
              </w:rPr>
              <w:t>年</w:t>
            </w:r>
            <w:r>
              <w:rPr>
                <w:rFonts w:cs="微软雅黑"/>
                <w:kern w:val="0"/>
                <w:sz w:val="22"/>
              </w:rPr>
              <w:t>营</w:t>
            </w:r>
            <w:r>
              <w:rPr>
                <w:rFonts w:cs="微软雅黑"/>
                <w:spacing w:val="-2"/>
                <w:kern w:val="0"/>
                <w:sz w:val="22"/>
              </w:rPr>
              <w:t>业</w:t>
            </w:r>
            <w:r>
              <w:rPr>
                <w:rFonts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w:t>
            </w:r>
            <w:r>
              <w:rPr>
                <w:rFonts w:cs="微软雅黑"/>
                <w:kern w:val="0"/>
                <w:sz w:val="22"/>
              </w:rPr>
              <w:t>关</w:t>
            </w:r>
            <w:r>
              <w:rPr>
                <w:rFonts w:cs="微软雅黑"/>
                <w:spacing w:val="-2"/>
                <w:kern w:val="0"/>
                <w:sz w:val="22"/>
              </w:rPr>
              <w:t>联</w:t>
            </w:r>
            <w:r>
              <w:rPr>
                <w:rFonts w:cs="微软雅黑"/>
                <w:kern w:val="0"/>
                <w:sz w:val="22"/>
              </w:rPr>
              <w:t>企</w:t>
            </w:r>
            <w:r>
              <w:rPr>
                <w:rFonts w:cs="微软雅黑"/>
                <w:spacing w:val="-2"/>
                <w:kern w:val="0"/>
                <w:sz w:val="22"/>
              </w:rPr>
              <w:t>业</w:t>
            </w:r>
            <w:r>
              <w:rPr>
                <w:rFonts w:cs="微软雅黑"/>
                <w:kern w:val="0"/>
                <w:sz w:val="22"/>
              </w:rPr>
              <w:t>情况</w:t>
            </w:r>
          </w:p>
          <w:p>
            <w:pPr>
              <w:autoSpaceDE w:val="0"/>
              <w:autoSpaceDN w:val="0"/>
              <w:adjustRightInd w:val="0"/>
              <w:snapToGrid w:val="0"/>
              <w:jc w:val="center"/>
              <w:rPr>
                <w:rFonts w:cs="微软雅黑"/>
                <w:kern w:val="0"/>
                <w:sz w:val="22"/>
              </w:rPr>
            </w:pPr>
            <w:r>
              <w:rPr>
                <w:rFonts w:cs="微软雅黑"/>
                <w:kern w:val="0"/>
                <w:sz w:val="22"/>
              </w:rPr>
              <w:t>(包</w:t>
            </w:r>
            <w:r>
              <w:rPr>
                <w:rFonts w:cs="微软雅黑"/>
                <w:spacing w:val="-2"/>
                <w:kern w:val="0"/>
                <w:sz w:val="22"/>
              </w:rPr>
              <w:t>括</w:t>
            </w:r>
            <w:r>
              <w:rPr>
                <w:rFonts w:cs="微软雅黑"/>
                <w:kern w:val="0"/>
                <w:sz w:val="22"/>
              </w:rPr>
              <w:t>但</w:t>
            </w:r>
            <w:r>
              <w:rPr>
                <w:rFonts w:cs="微软雅黑"/>
                <w:spacing w:val="-2"/>
                <w:kern w:val="0"/>
                <w:sz w:val="22"/>
              </w:rPr>
              <w:t>不</w:t>
            </w:r>
            <w:r>
              <w:rPr>
                <w:rFonts w:cs="微软雅黑"/>
                <w:kern w:val="0"/>
                <w:sz w:val="22"/>
              </w:rPr>
              <w:t>限</w:t>
            </w:r>
            <w:r>
              <w:rPr>
                <w:rFonts w:cs="微软雅黑"/>
                <w:spacing w:val="-2"/>
                <w:kern w:val="0"/>
                <w:sz w:val="22"/>
              </w:rPr>
              <w:t>于</w:t>
            </w:r>
            <w:r>
              <w:rPr>
                <w:rFonts w:cs="微软雅黑"/>
                <w:kern w:val="0"/>
                <w:sz w:val="22"/>
              </w:rPr>
              <w:t>与投 标人</w:t>
            </w:r>
            <w:r>
              <w:rPr>
                <w:rFonts w:cs="微软雅黑"/>
                <w:spacing w:val="-2"/>
                <w:kern w:val="0"/>
                <w:sz w:val="22"/>
              </w:rPr>
              <w:t>法</w:t>
            </w:r>
            <w:r>
              <w:rPr>
                <w:rFonts w:cs="微软雅黑"/>
                <w:kern w:val="0"/>
                <w:sz w:val="22"/>
              </w:rPr>
              <w:t>定</w:t>
            </w:r>
            <w:r>
              <w:rPr>
                <w:rFonts w:cs="微软雅黑"/>
                <w:spacing w:val="-2"/>
                <w:kern w:val="0"/>
                <w:sz w:val="22"/>
              </w:rPr>
              <w:t>代</w:t>
            </w:r>
            <w:r>
              <w:rPr>
                <w:rFonts w:cs="微软雅黑"/>
                <w:kern w:val="0"/>
                <w:sz w:val="22"/>
              </w:rPr>
              <w:t>表</w:t>
            </w:r>
            <w:r>
              <w:rPr>
                <w:rFonts w:cs="微软雅黑"/>
                <w:spacing w:val="-2"/>
                <w:kern w:val="0"/>
                <w:sz w:val="22"/>
              </w:rPr>
              <w:t>人</w:t>
            </w:r>
            <w:r>
              <w:rPr>
                <w:rFonts w:cs="微软雅黑"/>
                <w:kern w:val="0"/>
                <w:sz w:val="22"/>
              </w:rPr>
              <w:t>(单位负</w:t>
            </w:r>
            <w:r>
              <w:rPr>
                <w:rFonts w:cs="微软雅黑"/>
                <w:spacing w:val="-2"/>
                <w:kern w:val="0"/>
                <w:sz w:val="22"/>
              </w:rPr>
              <w:t>责</w:t>
            </w:r>
            <w:r>
              <w:rPr>
                <w:rFonts w:cs="微软雅黑"/>
                <w:kern w:val="0"/>
                <w:sz w:val="22"/>
              </w:rPr>
              <w:t>人</w:t>
            </w:r>
            <w:r>
              <w:rPr>
                <w:rFonts w:cs="微软雅黑"/>
                <w:spacing w:val="-2"/>
                <w:kern w:val="0"/>
                <w:sz w:val="22"/>
              </w:rPr>
              <w:t>)</w:t>
            </w:r>
            <w:r>
              <w:rPr>
                <w:rFonts w:cs="微软雅黑"/>
                <w:kern w:val="0"/>
                <w:sz w:val="22"/>
              </w:rPr>
              <w:t>为</w:t>
            </w:r>
            <w:r>
              <w:rPr>
                <w:rFonts w:cs="微软雅黑"/>
                <w:spacing w:val="-2"/>
                <w:kern w:val="0"/>
                <w:sz w:val="22"/>
              </w:rPr>
              <w:t>同</w:t>
            </w:r>
            <w:r>
              <w:rPr>
                <w:rFonts w:cs="微软雅黑"/>
                <w:kern w:val="0"/>
                <w:sz w:val="22"/>
              </w:rPr>
              <w:t>一人 或者</w:t>
            </w:r>
            <w:r>
              <w:rPr>
                <w:rFonts w:cs="微软雅黑"/>
                <w:spacing w:val="-2"/>
                <w:kern w:val="0"/>
                <w:sz w:val="22"/>
              </w:rPr>
              <w:t>存</w:t>
            </w:r>
            <w:r>
              <w:rPr>
                <w:rFonts w:cs="微软雅黑"/>
                <w:kern w:val="0"/>
                <w:sz w:val="22"/>
              </w:rPr>
              <w:t>在</w:t>
            </w:r>
            <w:r>
              <w:rPr>
                <w:rFonts w:cs="微软雅黑"/>
                <w:spacing w:val="-2"/>
                <w:kern w:val="0"/>
                <w:sz w:val="22"/>
              </w:rPr>
              <w:t>控</w:t>
            </w:r>
            <w:r>
              <w:rPr>
                <w:rFonts w:cs="微软雅黑"/>
                <w:kern w:val="0"/>
                <w:sz w:val="22"/>
              </w:rPr>
              <w:t>股</w:t>
            </w:r>
            <w:r>
              <w:rPr>
                <w:rFonts w:cs="微软雅黑"/>
                <w:spacing w:val="-2"/>
                <w:kern w:val="0"/>
                <w:sz w:val="22"/>
              </w:rPr>
              <w:t>、</w:t>
            </w:r>
            <w:r>
              <w:rPr>
                <w:rFonts w:cs="微软雅黑"/>
                <w:kern w:val="0"/>
                <w:sz w:val="22"/>
              </w:rPr>
              <w:t>管理</w:t>
            </w:r>
          </w:p>
          <w:p>
            <w:pPr>
              <w:autoSpaceDE w:val="0"/>
              <w:autoSpaceDN w:val="0"/>
              <w:adjustRightInd w:val="0"/>
              <w:snapToGrid w:val="0"/>
              <w:jc w:val="center"/>
              <w:rPr>
                <w:kern w:val="0"/>
                <w:sz w:val="22"/>
              </w:rPr>
            </w:pPr>
            <w:r>
              <w:rPr>
                <w:rFonts w:cs="微软雅黑"/>
                <w:kern w:val="0"/>
                <w:sz w:val="22"/>
              </w:rPr>
              <w:t>关系</w:t>
            </w:r>
            <w:r>
              <w:rPr>
                <w:rFonts w:cs="微软雅黑"/>
                <w:spacing w:val="-2"/>
                <w:kern w:val="0"/>
                <w:sz w:val="22"/>
              </w:rPr>
              <w:t>的</w:t>
            </w:r>
            <w:r>
              <w:rPr>
                <w:rFonts w:cs="微软雅黑"/>
                <w:kern w:val="0"/>
                <w:sz w:val="22"/>
              </w:rPr>
              <w:t>不</w:t>
            </w:r>
            <w:r>
              <w:rPr>
                <w:rFonts w:cs="微软雅黑"/>
                <w:spacing w:val="-2"/>
                <w:kern w:val="0"/>
                <w:sz w:val="22"/>
              </w:rPr>
              <w:t>同</w:t>
            </w:r>
            <w:r>
              <w:rPr>
                <w:rFonts w:cs="微软雅黑"/>
                <w:kern w:val="0"/>
                <w:sz w:val="22"/>
              </w:rPr>
              <w:t>单</w:t>
            </w:r>
            <w:r>
              <w:rPr>
                <w:rFonts w:cs="微软雅黑"/>
                <w:spacing w:val="-2"/>
                <w:kern w:val="0"/>
                <w:sz w:val="22"/>
              </w:rPr>
              <w:t>位</w:t>
            </w:r>
            <w:r>
              <w:rPr>
                <w:rFonts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注：投标人应根据投标人须知第 3.5.1 项的要求在本表后附相关证明材料。</w:t>
      </w:r>
    </w:p>
    <w:p>
      <w:pPr>
        <w:widowControl/>
        <w:jc w:val="center"/>
        <w:rPr>
          <w:rFonts w:cs="宋体"/>
          <w:b/>
          <w:sz w:val="32"/>
          <w:szCs w:val="32"/>
        </w:rPr>
      </w:pPr>
      <w:r>
        <w:rPr>
          <w:rFonts w:cs="宋体"/>
          <w:b/>
          <w:sz w:val="24"/>
        </w:rPr>
        <w:br w:type="page"/>
      </w:r>
      <w:bookmarkStart w:id="45" w:name="_Toc28249088"/>
      <w:bookmarkStart w:id="46" w:name="_Toc26957693"/>
      <w:bookmarkStart w:id="47" w:name="_Toc26957539"/>
      <w:r>
        <w:rPr>
          <w:rFonts w:cs="宋体"/>
          <w:b/>
          <w:sz w:val="32"/>
          <w:szCs w:val="32"/>
        </w:rPr>
        <w:t xml:space="preserve"> </w:t>
      </w:r>
      <w:bookmarkEnd w:id="45"/>
      <w:bookmarkEnd w:id="46"/>
      <w:bookmarkEnd w:id="47"/>
      <w:r>
        <w:rPr>
          <w:rFonts w:cs="宋体"/>
          <w:b/>
          <w:sz w:val="32"/>
          <w:szCs w:val="32"/>
        </w:rPr>
        <w:t>(</w:t>
      </w:r>
      <w:r>
        <w:rPr>
          <w:rFonts w:hint="eastAsia" w:cs="宋体"/>
          <w:b/>
          <w:sz w:val="32"/>
          <w:szCs w:val="32"/>
        </w:rPr>
        <w:t>二</w:t>
      </w:r>
      <w:r>
        <w:rPr>
          <w:rFonts w:cs="宋体"/>
          <w:b/>
          <w:sz w:val="32"/>
          <w:szCs w:val="32"/>
        </w:rPr>
        <w:t>)投标人提供的资格审查资料一览表</w:t>
      </w:r>
    </w:p>
    <w:tbl>
      <w:tblPr>
        <w:tblStyle w:val="18"/>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127"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center"/>
              <w:rPr>
                <w:rFonts w:ascii="宋体" w:hAnsi="宋体"/>
                <w:sz w:val="24"/>
              </w:rPr>
            </w:pPr>
            <w:r>
              <w:rPr>
                <w:rFonts w:ascii="宋体" w:hAnsi="宋体"/>
                <w:sz w:val="24"/>
              </w:rPr>
              <w:t>企业法人营业执照</w:t>
            </w:r>
          </w:p>
        </w:tc>
        <w:tc>
          <w:tcPr>
            <w:tcW w:w="2409" w:type="dxa"/>
            <w:vAlign w:val="center"/>
          </w:tcPr>
          <w:p>
            <w:pPr>
              <w:adjustRightInd w:val="0"/>
              <w:snapToGrid w:val="0"/>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jc w:val="center"/>
              <w:rPr>
                <w:rFonts w:ascii="宋体" w:hAnsi="宋体"/>
                <w:sz w:val="24"/>
              </w:rPr>
            </w:pPr>
            <w:r>
              <w:rPr>
                <w:rFonts w:hint="eastAsia" w:ascii="宋体" w:hAnsi="宋体"/>
                <w:sz w:val="24"/>
              </w:rPr>
              <w:t>法定代表人身份证明或</w:t>
            </w:r>
            <w:r>
              <w:rPr>
                <w:rFonts w:ascii="宋体" w:hAnsi="宋体"/>
                <w:sz w:val="24"/>
              </w:rPr>
              <w:t>法定代表人授权委托书(投标文件</w:t>
            </w:r>
            <w:r>
              <w:rPr>
                <w:rFonts w:hint="eastAsia" w:ascii="宋体" w:hAnsi="宋体"/>
                <w:sz w:val="24"/>
              </w:rPr>
              <w:t>由</w:t>
            </w:r>
            <w:r>
              <w:rPr>
                <w:rFonts w:ascii="宋体" w:hAnsi="宋体"/>
                <w:sz w:val="24"/>
              </w:rPr>
              <w:t>委托代理人签字</w:t>
            </w:r>
            <w:r>
              <w:rPr>
                <w:rFonts w:hint="eastAsia" w:ascii="宋体" w:hAnsi="宋体"/>
                <w:sz w:val="24"/>
              </w:rPr>
              <w:t>时</w:t>
            </w:r>
            <w:r>
              <w:rPr>
                <w:rFonts w:ascii="宋体" w:hAnsi="宋体"/>
                <w:sz w:val="24"/>
              </w:rPr>
              <w:t>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3</w:t>
            </w:r>
          </w:p>
        </w:tc>
        <w:tc>
          <w:tcPr>
            <w:tcW w:w="3828" w:type="dxa"/>
            <w:vAlign w:val="center"/>
          </w:tcPr>
          <w:p>
            <w:pPr>
              <w:adjustRightInd w:val="0"/>
              <w:snapToGrid w:val="0"/>
              <w:jc w:val="center"/>
              <w:rPr>
                <w:rFonts w:ascii="宋体" w:hAnsi="宋体"/>
                <w:sz w:val="24"/>
              </w:rPr>
            </w:pPr>
            <w:r>
              <w:rPr>
                <w:rFonts w:hint="eastAsia" w:ascii="宋体" w:hAnsi="宋体"/>
                <w:sz w:val="24"/>
              </w:rPr>
              <w:t>一般纳税人资格证明(按招标公告资格条件要求提供)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4</w:t>
            </w:r>
          </w:p>
        </w:tc>
        <w:tc>
          <w:tcPr>
            <w:tcW w:w="3828" w:type="dxa"/>
            <w:vAlign w:val="center"/>
          </w:tcPr>
          <w:p>
            <w:pPr>
              <w:adjustRightInd w:val="0"/>
              <w:snapToGrid w:val="0"/>
              <w:jc w:val="center"/>
              <w:rPr>
                <w:rFonts w:ascii="宋体" w:hAnsi="宋体"/>
                <w:sz w:val="24"/>
              </w:rPr>
            </w:pPr>
            <w:r>
              <w:rPr>
                <w:rFonts w:hint="eastAsia" w:ascii="宋体" w:hAnsi="宋体"/>
                <w:sz w:val="24"/>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5</w:t>
            </w:r>
          </w:p>
        </w:tc>
        <w:tc>
          <w:tcPr>
            <w:tcW w:w="3828" w:type="dxa"/>
            <w:vAlign w:val="center"/>
          </w:tcPr>
          <w:p>
            <w:pPr>
              <w:adjustRightInd w:val="0"/>
              <w:snapToGrid w:val="0"/>
              <w:spacing w:before="240" w:after="60"/>
              <w:jc w:val="center"/>
              <w:outlineLvl w:val="0"/>
              <w:rPr>
                <w:rFonts w:hAnsi="宋体" w:cs="宋体"/>
                <w:sz w:val="22"/>
              </w:rPr>
            </w:pPr>
            <w:r>
              <w:rPr>
                <w:rFonts w:hint="eastAsia" w:ascii="宋体" w:hAnsi="宋体" w:cs="宋体"/>
                <w:sz w:val="22"/>
              </w:rPr>
              <w:t>…</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bl>
    <w:p>
      <w:pPr>
        <w:adjustRightInd w:val="0"/>
        <w:snapToGrid w:val="0"/>
        <w:rPr>
          <w:rFonts w:eastAsia="仿宋"/>
          <w:b/>
          <w:sz w:val="24"/>
        </w:rPr>
      </w:pPr>
    </w:p>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注：投标人应根据投标人须知第 3.5.2项的要求在本表后附相关证明材料。</w:t>
      </w:r>
    </w:p>
    <w:p>
      <w:pPr>
        <w:adjustRightInd w:val="0"/>
        <w:snapToGrid w:val="0"/>
        <w:ind w:firstLine="240"/>
        <w:jc w:val="center"/>
        <w:rPr>
          <w:rFonts w:eastAsia="仿宋"/>
          <w:sz w:val="24"/>
        </w:rPr>
      </w:pPr>
      <w:r>
        <w:rPr>
          <w:rFonts w:eastAsia="仿宋"/>
          <w:sz w:val="24"/>
        </w:rPr>
        <w:t xml:space="preserve">                             </w:t>
      </w:r>
    </w:p>
    <w:p>
      <w:pPr>
        <w:adjustRightInd w:val="0"/>
        <w:snapToGrid w:val="0"/>
        <w:ind w:firstLine="240"/>
        <w:jc w:val="center"/>
        <w:rPr>
          <w:rFonts w:eastAsia="仿宋"/>
          <w:sz w:val="24"/>
        </w:rPr>
      </w:pPr>
    </w:p>
    <w:p>
      <w:pPr>
        <w:widowControl/>
        <w:jc w:val="left"/>
        <w:rPr>
          <w:rFonts w:cs="宋体"/>
          <w:b/>
          <w:sz w:val="32"/>
          <w:szCs w:val="32"/>
        </w:rPr>
      </w:pPr>
      <w:r>
        <w:rPr>
          <w:rFonts w:cs="宋体"/>
          <w:b/>
          <w:sz w:val="32"/>
          <w:szCs w:val="32"/>
        </w:rPr>
        <w:br w:type="page"/>
      </w:r>
    </w:p>
    <w:p>
      <w:pPr>
        <w:spacing w:line="360" w:lineRule="auto"/>
        <w:jc w:val="center"/>
        <w:rPr>
          <w:rFonts w:cs="宋体"/>
          <w:b/>
          <w:sz w:val="32"/>
          <w:szCs w:val="32"/>
        </w:rPr>
      </w:pPr>
      <w:r>
        <w:rPr>
          <w:rFonts w:cs="宋体"/>
          <w:b/>
          <w:sz w:val="32"/>
          <w:szCs w:val="32"/>
        </w:rPr>
        <w:t>(</w:t>
      </w:r>
      <w:r>
        <w:rPr>
          <w:rFonts w:hint="eastAsia" w:cs="宋体"/>
          <w:b/>
          <w:sz w:val="32"/>
          <w:szCs w:val="32"/>
        </w:rPr>
        <w:t>三</w:t>
      </w:r>
      <w:r>
        <w:rPr>
          <w:rFonts w:cs="宋体"/>
          <w:b/>
          <w:sz w:val="32"/>
          <w:szCs w:val="32"/>
        </w:rPr>
        <w:t>)投标人资信情况说明</w:t>
      </w:r>
    </w:p>
    <w:tbl>
      <w:tblPr>
        <w:tblStyle w:val="18"/>
        <w:tblW w:w="92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77"/>
        <w:gridCol w:w="5035"/>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1777" w:type="dxa"/>
            <w:vAlign w:val="center"/>
          </w:tcPr>
          <w:p>
            <w:pPr>
              <w:adjustRightInd w:val="0"/>
              <w:snapToGrid w:val="0"/>
              <w:jc w:val="center"/>
              <w:rPr>
                <w:sz w:val="22"/>
              </w:rPr>
            </w:pPr>
            <w:r>
              <w:rPr>
                <w:sz w:val="22"/>
              </w:rPr>
              <w:t>评审因素</w:t>
            </w:r>
          </w:p>
        </w:tc>
        <w:tc>
          <w:tcPr>
            <w:tcW w:w="5035" w:type="dxa"/>
            <w:vAlign w:val="center"/>
          </w:tcPr>
          <w:p>
            <w:pPr>
              <w:adjustRightInd w:val="0"/>
              <w:snapToGrid w:val="0"/>
              <w:jc w:val="center"/>
              <w:rPr>
                <w:sz w:val="22"/>
              </w:rPr>
            </w:pPr>
            <w:r>
              <w:rPr>
                <w:sz w:val="22"/>
              </w:rPr>
              <w:t>评审内容</w:t>
            </w:r>
          </w:p>
        </w:tc>
        <w:tc>
          <w:tcPr>
            <w:tcW w:w="1276" w:type="dxa"/>
            <w:vAlign w:val="center"/>
          </w:tcPr>
          <w:p>
            <w:pPr>
              <w:widowControl/>
              <w:adjustRightInd w:val="0"/>
              <w:snapToGrid w:val="0"/>
              <w:jc w:val="center"/>
              <w:rPr>
                <w:rFonts w:cs="宋体"/>
                <w:b/>
                <w:kern w:val="0"/>
                <w:sz w:val="22"/>
              </w:rPr>
            </w:pPr>
            <w:r>
              <w:rPr>
                <w:sz w:val="22"/>
              </w:rPr>
              <w:t>投标人资信情况详细说明</w:t>
            </w:r>
          </w:p>
        </w:tc>
        <w:tc>
          <w:tcPr>
            <w:tcW w:w="1134" w:type="dxa"/>
            <w:vAlign w:val="center"/>
          </w:tcPr>
          <w:p>
            <w:pPr>
              <w:widowControl/>
              <w:adjustRightInd w:val="0"/>
              <w:snapToGrid w:val="0"/>
              <w:jc w:val="center"/>
              <w:rPr>
                <w:rFonts w:cs="宋体"/>
                <w:b/>
                <w:kern w:val="0"/>
                <w:sz w:val="22"/>
              </w:rPr>
            </w:pPr>
            <w:r>
              <w:rPr>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jc w:val="center"/>
        </w:trPr>
        <w:tc>
          <w:tcPr>
            <w:tcW w:w="1777" w:type="dxa"/>
            <w:vAlign w:val="center"/>
          </w:tcPr>
          <w:p>
            <w:pPr>
              <w:snapToGrid w:val="0"/>
              <w:rPr>
                <w:rFonts w:ascii="宋体" w:hAnsi="宋体"/>
                <w:sz w:val="22"/>
              </w:rPr>
            </w:pPr>
            <w:r>
              <w:rPr>
                <w:rFonts w:hint="eastAsia" w:ascii="宋体" w:hAnsi="Times New Roman" w:cs="宋体"/>
                <w:color w:val="000000"/>
                <w:kern w:val="0"/>
                <w:sz w:val="22"/>
              </w:rPr>
              <w:t>投标人综合实力</w:t>
            </w:r>
          </w:p>
        </w:tc>
        <w:tc>
          <w:tcPr>
            <w:tcW w:w="5035" w:type="dxa"/>
            <w:vAlign w:val="center"/>
          </w:tcPr>
          <w:p>
            <w:pPr>
              <w:autoSpaceDE w:val="0"/>
              <w:autoSpaceDN w:val="0"/>
              <w:adjustRightInd w:val="0"/>
              <w:jc w:val="left"/>
              <w:rPr>
                <w:rFonts w:ascii="宋体" w:hAnsi="宋体"/>
                <w:sz w:val="22"/>
              </w:rPr>
            </w:pPr>
            <w:r>
              <w:rPr>
                <w:rFonts w:hint="eastAsia" w:ascii="宋体" w:hAnsi="Times New Roman" w:cs="宋体"/>
                <w:color w:val="000000"/>
                <w:kern w:val="0"/>
                <w:sz w:val="22"/>
              </w:rPr>
              <w:t>投标人获奖情况、经营情况、企业规模等情况</w:t>
            </w:r>
            <w:r>
              <w:rPr>
                <w:rFonts w:hint="eastAsia" w:ascii="宋体" w:hAnsi="宋体" w:cs="宋体"/>
                <w:color w:val="000000"/>
                <w:kern w:val="0"/>
                <w:sz w:val="22"/>
              </w:rPr>
              <w:t>注：提供以上情况的证明材料。</w:t>
            </w:r>
          </w:p>
        </w:tc>
        <w:tc>
          <w:tcPr>
            <w:tcW w:w="1276" w:type="dxa"/>
            <w:vAlign w:val="top"/>
          </w:tcPr>
          <w:p>
            <w:pPr>
              <w:adjustRightInd w:val="0"/>
              <w:snapToGrid w:val="0"/>
              <w:jc w:val="center"/>
              <w:rPr>
                <w:b/>
                <w:bCs/>
                <w:sz w:val="22"/>
              </w:rPr>
            </w:pPr>
          </w:p>
        </w:tc>
        <w:tc>
          <w:tcPr>
            <w:tcW w:w="1134" w:type="dxa"/>
            <w:vAlign w:val="center"/>
          </w:tcPr>
          <w:p>
            <w:pPr>
              <w:adjustRightInd w:val="0"/>
              <w:snapToGrid w:val="0"/>
              <w:jc w:val="center"/>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jc w:val="center"/>
        </w:trPr>
        <w:tc>
          <w:tcPr>
            <w:tcW w:w="1777" w:type="dxa"/>
            <w:vAlign w:val="center"/>
          </w:tcPr>
          <w:p>
            <w:pPr>
              <w:snapToGrid w:val="0"/>
              <w:rPr>
                <w:rFonts w:ascii="宋体" w:hAnsi="宋体"/>
                <w:sz w:val="22"/>
              </w:rPr>
            </w:pPr>
            <w:r>
              <w:rPr>
                <w:rFonts w:hint="eastAsia" w:ascii="宋体" w:hAnsi="Times New Roman" w:cs="宋体"/>
                <w:color w:val="000000"/>
                <w:kern w:val="0"/>
                <w:sz w:val="22"/>
              </w:rPr>
              <w:t>投标人业绩情况</w:t>
            </w:r>
          </w:p>
        </w:tc>
        <w:tc>
          <w:tcPr>
            <w:tcW w:w="5035" w:type="dxa"/>
            <w:vAlign w:val="center"/>
          </w:tcPr>
          <w:p>
            <w:pPr>
              <w:snapToGrid w:val="0"/>
              <w:rPr>
                <w:rFonts w:ascii="宋体" w:hAnsi="宋体"/>
                <w:sz w:val="22"/>
              </w:rPr>
            </w:pPr>
            <w:r>
              <w:rPr>
                <w:rFonts w:ascii="宋体" w:hAnsi="宋体" w:cs="宋体"/>
                <w:sz w:val="22"/>
              </w:rPr>
              <w:t>201</w:t>
            </w:r>
            <w:r>
              <w:rPr>
                <w:rFonts w:hint="eastAsia" w:ascii="宋体" w:hAnsi="宋体" w:cs="宋体"/>
                <w:sz w:val="22"/>
                <w:lang w:val="en-US" w:eastAsia="zh-CN"/>
              </w:rPr>
              <w:t>9</w:t>
            </w:r>
            <w:r>
              <w:rPr>
                <w:rFonts w:ascii="宋体" w:hAnsi="宋体" w:cs="宋体"/>
                <w:sz w:val="22"/>
              </w:rPr>
              <w:t>年</w:t>
            </w:r>
            <w:r>
              <w:rPr>
                <w:rFonts w:hint="eastAsia" w:ascii="宋体" w:hAnsi="宋体"/>
                <w:sz w:val="22"/>
              </w:rPr>
              <w:t>1月1日以来(以合同签订时间为准)投标人承接过企事业单位同类新媒体运维项目业绩。</w:t>
            </w:r>
          </w:p>
          <w:p>
            <w:pPr>
              <w:snapToGrid w:val="0"/>
              <w:rPr>
                <w:rFonts w:ascii="宋体" w:hAnsi="宋体"/>
                <w:sz w:val="22"/>
              </w:rPr>
            </w:pPr>
            <w:r>
              <w:rPr>
                <w:rFonts w:hint="eastAsia" w:ascii="宋体" w:hAnsi="宋体"/>
                <w:sz w:val="22"/>
              </w:rPr>
              <w:t>注：</w:t>
            </w:r>
            <w:r>
              <w:rPr>
                <w:rFonts w:hint="eastAsia" w:ascii="宋体" w:hAnsi="宋体" w:cs="宋体"/>
                <w:sz w:val="22"/>
              </w:rPr>
              <w:t>提供合同作为证明材料，如合同中无法体现业绩评审关键信息的，另提供业主证明文件。</w:t>
            </w:r>
          </w:p>
        </w:tc>
        <w:tc>
          <w:tcPr>
            <w:tcW w:w="1276" w:type="dxa"/>
            <w:vAlign w:val="top"/>
          </w:tcPr>
          <w:p>
            <w:pPr>
              <w:adjustRightInd w:val="0"/>
              <w:snapToGrid w:val="0"/>
              <w:jc w:val="center"/>
              <w:rPr>
                <w:b/>
                <w:bCs/>
                <w:sz w:val="22"/>
              </w:rPr>
            </w:pPr>
          </w:p>
        </w:tc>
        <w:tc>
          <w:tcPr>
            <w:tcW w:w="1134" w:type="dxa"/>
            <w:vAlign w:val="center"/>
          </w:tcPr>
          <w:p>
            <w:pPr>
              <w:adjustRightInd w:val="0"/>
              <w:snapToGrid w:val="0"/>
              <w:jc w:val="center"/>
              <w:rPr>
                <w:sz w:val="22"/>
              </w:rPr>
            </w:pPr>
          </w:p>
        </w:tc>
      </w:tr>
    </w:tbl>
    <w:p>
      <w:pPr>
        <w:spacing w:line="480" w:lineRule="exact"/>
        <w:rPr>
          <w:bCs/>
          <w:szCs w:val="21"/>
        </w:rPr>
      </w:pPr>
      <w:r>
        <w:rPr>
          <w:rFonts w:cs="宋体"/>
          <w:b/>
          <w:sz w:val="22"/>
        </w:rPr>
        <w:t>注：投标人应根据投标人须知第 3.5.3 项的要求在本表后附相关证明材料。</w:t>
      </w:r>
    </w:p>
    <w:p>
      <w:pPr>
        <w:tabs>
          <w:tab w:val="left" w:pos="7480"/>
        </w:tabs>
        <w:spacing w:line="800" w:lineRule="exact"/>
        <w:rPr>
          <w:sz w:val="24"/>
        </w:rPr>
      </w:pPr>
      <w:r>
        <w:rPr>
          <w:sz w:val="24"/>
        </w:rPr>
        <w:t>投标人：</w:t>
      </w:r>
      <w:r>
        <w:rPr>
          <w:sz w:val="24"/>
          <w:u w:val="single"/>
        </w:rPr>
        <w:t xml:space="preserve">      (盖章)       </w:t>
      </w:r>
      <w:r>
        <w:rPr>
          <w:sz w:val="24"/>
        </w:rPr>
        <w:t xml:space="preserve">  法定代表人或委托代理人：</w:t>
      </w:r>
      <w:r>
        <w:rPr>
          <w:sz w:val="24"/>
          <w:u w:val="single"/>
        </w:rPr>
        <w:t xml:space="preserve">(签字或盖章)     </w:t>
      </w:r>
    </w:p>
    <w:p>
      <w:pPr>
        <w:shd w:val="clear"/>
        <w:autoSpaceDE w:val="0"/>
        <w:autoSpaceDN w:val="0"/>
        <w:adjustRightInd w:val="0"/>
        <w:spacing w:line="360" w:lineRule="auto"/>
        <w:ind w:left="100" w:right="-20" w:firstLine="480" w:firstLineChars="200"/>
        <w:jc w:val="left"/>
        <w:rPr>
          <w:rFonts w:ascii="宋体" w:hAnsi="宋体" w:cs="微软雅黑"/>
          <w:kern w:val="0"/>
          <w:sz w:val="22"/>
          <w:highlight w:val="none"/>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bookmarkEnd w:id="41"/>
      <w:bookmarkEnd w:id="42"/>
      <w:bookmarkEnd w:id="43"/>
      <w:bookmarkEnd w:id="44"/>
    </w:p>
    <w:p>
      <w:pPr>
        <w:shd w:val="clear"/>
        <w:autoSpaceDE w:val="0"/>
        <w:autoSpaceDN w:val="0"/>
        <w:adjustRightInd w:val="0"/>
        <w:spacing w:line="360" w:lineRule="auto"/>
        <w:ind w:left="100" w:right="-20" w:firstLine="440" w:firstLineChars="200"/>
        <w:jc w:val="left"/>
        <w:rPr>
          <w:rFonts w:ascii="宋体" w:hAnsi="宋体" w:cs="微软雅黑"/>
          <w:kern w:val="0"/>
          <w:sz w:val="22"/>
          <w:highlight w:val="none"/>
        </w:rPr>
        <w:sectPr>
          <w:headerReference r:id="rId16" w:type="default"/>
          <w:footerReference r:id="rId17" w:type="default"/>
          <w:pgSz w:w="11907" w:h="16840"/>
          <w:pgMar w:top="1191" w:right="1191" w:bottom="1191" w:left="1191" w:header="567" w:footer="720" w:gutter="227"/>
          <w:pgNumType w:fmt="numberInDash"/>
          <w:cols w:space="720" w:num="1"/>
        </w:sectPr>
      </w:pPr>
    </w:p>
    <w:p>
      <w:pPr>
        <w:pStyle w:val="26"/>
        <w:spacing w:line="360" w:lineRule="auto"/>
        <w:jc w:val="center"/>
        <w:rPr>
          <w:rFonts w:cs="宋体"/>
          <w:b/>
          <w:sz w:val="32"/>
          <w:szCs w:val="32"/>
        </w:rPr>
      </w:pPr>
      <w:r>
        <w:rPr>
          <w:rFonts w:hint="eastAsia" w:cs="宋体"/>
          <w:b/>
          <w:sz w:val="32"/>
          <w:szCs w:val="32"/>
        </w:rPr>
        <w:t>八</w:t>
      </w:r>
      <w:r>
        <w:rPr>
          <w:rFonts w:cs="宋体"/>
          <w:b/>
          <w:sz w:val="32"/>
          <w:szCs w:val="32"/>
        </w:rPr>
        <w:t>、服务大纲</w:t>
      </w:r>
    </w:p>
    <w:p>
      <w:pPr>
        <w:pStyle w:val="28"/>
        <w:spacing w:line="360" w:lineRule="auto"/>
        <w:ind w:firstLine="472" w:firstLineChars="200"/>
        <w:jc w:val="center"/>
        <w:rPr>
          <w:rFonts w:cs="微软雅黑"/>
          <w:spacing w:val="-2"/>
          <w:kern w:val="0"/>
          <w:sz w:val="24"/>
          <w:szCs w:val="21"/>
        </w:rPr>
      </w:pPr>
      <w:r>
        <w:rPr>
          <w:rFonts w:cs="微软雅黑"/>
          <w:spacing w:val="-2"/>
          <w:kern w:val="0"/>
          <w:sz w:val="24"/>
          <w:szCs w:val="21"/>
        </w:rPr>
        <w:t>投标人自行编写详细的实施方案。</w:t>
      </w:r>
    </w:p>
    <w:p>
      <w:pPr>
        <w:pStyle w:val="29"/>
        <w:rPr>
          <w:rFonts w:cs="宋体"/>
          <w:sz w:val="22"/>
        </w:rPr>
      </w:pPr>
    </w:p>
    <w:p>
      <w:pPr>
        <w:pStyle w:val="26"/>
        <w:spacing w:line="360" w:lineRule="auto"/>
        <w:jc w:val="center"/>
        <w:rPr>
          <w:rFonts w:cs="宋体"/>
          <w:b/>
          <w:sz w:val="32"/>
          <w:szCs w:val="32"/>
        </w:rPr>
      </w:pPr>
    </w:p>
    <w:p>
      <w:pPr>
        <w:pStyle w:val="26"/>
        <w:spacing w:line="360" w:lineRule="auto"/>
        <w:jc w:val="center"/>
        <w:rPr>
          <w:rFonts w:cs="宋体"/>
          <w:b/>
          <w:sz w:val="32"/>
          <w:szCs w:val="32"/>
        </w:rPr>
        <w:sectPr>
          <w:headerReference r:id="rId20" w:type="first"/>
          <w:headerReference r:id="rId18" w:type="default"/>
          <w:headerReference r:id="rId19" w:type="even"/>
          <w:pgSz w:w="11907" w:h="16840"/>
          <w:pgMar w:top="1134" w:right="1134" w:bottom="1134" w:left="1134" w:header="567" w:footer="567" w:gutter="0"/>
          <w:cols w:space="720" w:num="1"/>
        </w:sectPr>
      </w:pPr>
    </w:p>
    <w:p>
      <w:pPr>
        <w:pStyle w:val="29"/>
        <w:jc w:val="center"/>
        <w:rPr>
          <w:rFonts w:cs="宋体"/>
          <w:bCs/>
          <w:sz w:val="32"/>
          <w:szCs w:val="32"/>
        </w:rPr>
      </w:pPr>
      <w:r>
        <w:rPr>
          <w:rFonts w:cs="宋体"/>
          <w:b/>
          <w:sz w:val="30"/>
          <w:szCs w:val="30"/>
        </w:rPr>
        <w:t>(一)项目团队主要成员履历表</w:t>
      </w:r>
    </w:p>
    <w:p>
      <w:pPr>
        <w:pStyle w:val="30"/>
        <w:spacing w:before="120" w:beforeLines="50" w:line="360" w:lineRule="auto"/>
        <w:ind w:firstLine="480" w:firstLineChars="200"/>
        <w:rPr>
          <w:rFonts w:eastAsia="宋体" w:cs="宋体"/>
          <w:sz w:val="24"/>
          <w:szCs w:val="21"/>
        </w:rPr>
      </w:pPr>
    </w:p>
    <w:tbl>
      <w:tblPr>
        <w:tblStyle w:val="18"/>
        <w:tblW w:w="91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940"/>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9"/>
              <w:jc w:val="center"/>
              <w:rPr>
                <w:rFonts w:cs="宋体"/>
              </w:rPr>
            </w:pPr>
            <w:r>
              <w:rPr>
                <w:rFonts w:cs="宋体"/>
              </w:rPr>
              <w:t>序号</w:t>
            </w:r>
          </w:p>
        </w:tc>
        <w:tc>
          <w:tcPr>
            <w:tcW w:w="665" w:type="dxa"/>
            <w:vAlign w:val="center"/>
          </w:tcPr>
          <w:p>
            <w:pPr>
              <w:pStyle w:val="29"/>
              <w:jc w:val="center"/>
              <w:rPr>
                <w:rFonts w:cs="宋体"/>
              </w:rPr>
            </w:pPr>
            <w:r>
              <w:rPr>
                <w:rFonts w:cs="宋体"/>
              </w:rPr>
              <w:t>姓名</w:t>
            </w:r>
          </w:p>
        </w:tc>
        <w:tc>
          <w:tcPr>
            <w:tcW w:w="665" w:type="dxa"/>
            <w:vAlign w:val="center"/>
          </w:tcPr>
          <w:p>
            <w:pPr>
              <w:pStyle w:val="29"/>
              <w:jc w:val="center"/>
              <w:rPr>
                <w:rFonts w:cs="宋体"/>
              </w:rPr>
            </w:pPr>
            <w:r>
              <w:rPr>
                <w:rFonts w:cs="宋体"/>
              </w:rPr>
              <w:t>性别</w:t>
            </w:r>
          </w:p>
        </w:tc>
        <w:tc>
          <w:tcPr>
            <w:tcW w:w="665" w:type="dxa"/>
            <w:vAlign w:val="center"/>
          </w:tcPr>
          <w:p>
            <w:pPr>
              <w:pStyle w:val="29"/>
              <w:jc w:val="center"/>
              <w:rPr>
                <w:rFonts w:cs="宋体"/>
              </w:rPr>
            </w:pPr>
            <w:r>
              <w:rPr>
                <w:rFonts w:cs="宋体"/>
              </w:rPr>
              <w:t>年龄</w:t>
            </w:r>
          </w:p>
        </w:tc>
        <w:tc>
          <w:tcPr>
            <w:tcW w:w="664" w:type="dxa"/>
            <w:vAlign w:val="center"/>
          </w:tcPr>
          <w:p>
            <w:pPr>
              <w:pStyle w:val="29"/>
              <w:jc w:val="center"/>
              <w:rPr>
                <w:rFonts w:cs="宋体"/>
              </w:rPr>
            </w:pPr>
            <w:r>
              <w:rPr>
                <w:rFonts w:cs="宋体"/>
              </w:rPr>
              <w:t>学历</w:t>
            </w:r>
          </w:p>
        </w:tc>
        <w:tc>
          <w:tcPr>
            <w:tcW w:w="664" w:type="dxa"/>
            <w:vAlign w:val="center"/>
          </w:tcPr>
          <w:p>
            <w:pPr>
              <w:pStyle w:val="29"/>
              <w:jc w:val="center"/>
              <w:rPr>
                <w:rFonts w:cs="宋体"/>
              </w:rPr>
            </w:pPr>
            <w:r>
              <w:rPr>
                <w:rFonts w:cs="宋体"/>
              </w:rPr>
              <w:t>专业</w:t>
            </w:r>
          </w:p>
        </w:tc>
        <w:tc>
          <w:tcPr>
            <w:tcW w:w="940" w:type="dxa"/>
            <w:vAlign w:val="center"/>
          </w:tcPr>
          <w:p>
            <w:pPr>
              <w:pStyle w:val="29"/>
              <w:jc w:val="center"/>
              <w:rPr>
                <w:rFonts w:cs="宋体"/>
              </w:rPr>
            </w:pPr>
            <w:r>
              <w:rPr>
                <w:rFonts w:cs="宋体"/>
              </w:rPr>
              <w:t>职称</w:t>
            </w:r>
          </w:p>
        </w:tc>
        <w:tc>
          <w:tcPr>
            <w:tcW w:w="1157" w:type="dxa"/>
            <w:vAlign w:val="center"/>
          </w:tcPr>
          <w:p>
            <w:pPr>
              <w:pStyle w:val="29"/>
              <w:jc w:val="center"/>
              <w:rPr>
                <w:rFonts w:cs="宋体"/>
              </w:rPr>
            </w:pPr>
            <w:r>
              <w:rPr>
                <w:rFonts w:cs="宋体"/>
              </w:rPr>
              <w:t>工作年限</w:t>
            </w:r>
          </w:p>
        </w:tc>
        <w:tc>
          <w:tcPr>
            <w:tcW w:w="1673" w:type="dxa"/>
            <w:vAlign w:val="center"/>
          </w:tcPr>
          <w:p>
            <w:pPr>
              <w:pStyle w:val="29"/>
              <w:jc w:val="center"/>
              <w:rPr>
                <w:rFonts w:cs="宋体"/>
              </w:rPr>
            </w:pPr>
            <w:r>
              <w:rPr>
                <w:rFonts w:cs="宋体"/>
              </w:rPr>
              <w:t>拟在本项目担任的职务</w:t>
            </w:r>
          </w:p>
        </w:tc>
        <w:tc>
          <w:tcPr>
            <w:tcW w:w="1364" w:type="dxa"/>
            <w:vAlign w:val="center"/>
          </w:tcPr>
          <w:p>
            <w:pPr>
              <w:pStyle w:val="29"/>
              <w:jc w:val="center"/>
              <w:rPr>
                <w:rFonts w:cs="宋体"/>
              </w:rPr>
            </w:pPr>
            <w:r>
              <w:rPr>
                <w:rFonts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9"/>
              <w:jc w:val="center"/>
              <w:rPr>
                <w:rFonts w:cs="宋体"/>
              </w:rPr>
            </w:pPr>
          </w:p>
        </w:tc>
        <w:tc>
          <w:tcPr>
            <w:tcW w:w="665" w:type="dxa"/>
            <w:vAlign w:val="center"/>
          </w:tcPr>
          <w:p>
            <w:pPr>
              <w:pStyle w:val="29"/>
              <w:jc w:val="center"/>
              <w:rPr>
                <w:rFonts w:cs="宋体"/>
              </w:rPr>
            </w:pPr>
          </w:p>
        </w:tc>
        <w:tc>
          <w:tcPr>
            <w:tcW w:w="665" w:type="dxa"/>
            <w:vAlign w:val="center"/>
          </w:tcPr>
          <w:p>
            <w:pPr>
              <w:pStyle w:val="29"/>
              <w:jc w:val="center"/>
              <w:rPr>
                <w:rFonts w:cs="宋体"/>
              </w:rPr>
            </w:pPr>
          </w:p>
        </w:tc>
        <w:tc>
          <w:tcPr>
            <w:tcW w:w="665" w:type="dxa"/>
            <w:vAlign w:val="center"/>
          </w:tcPr>
          <w:p>
            <w:pPr>
              <w:pStyle w:val="29"/>
              <w:jc w:val="center"/>
              <w:rPr>
                <w:rFonts w:cs="宋体"/>
              </w:rPr>
            </w:pPr>
          </w:p>
        </w:tc>
        <w:tc>
          <w:tcPr>
            <w:tcW w:w="664" w:type="dxa"/>
            <w:vAlign w:val="center"/>
          </w:tcPr>
          <w:p>
            <w:pPr>
              <w:pStyle w:val="29"/>
              <w:jc w:val="center"/>
              <w:rPr>
                <w:rFonts w:cs="宋体"/>
              </w:rPr>
            </w:pPr>
          </w:p>
        </w:tc>
        <w:tc>
          <w:tcPr>
            <w:tcW w:w="664" w:type="dxa"/>
            <w:vAlign w:val="center"/>
          </w:tcPr>
          <w:p>
            <w:pPr>
              <w:pStyle w:val="29"/>
              <w:jc w:val="center"/>
              <w:rPr>
                <w:rFonts w:cs="宋体"/>
              </w:rPr>
            </w:pPr>
          </w:p>
        </w:tc>
        <w:tc>
          <w:tcPr>
            <w:tcW w:w="940" w:type="dxa"/>
            <w:tcBorders>
              <w:bottom w:val="single" w:color="auto" w:sz="4" w:space="0"/>
            </w:tcBorders>
            <w:vAlign w:val="center"/>
          </w:tcPr>
          <w:p>
            <w:pPr>
              <w:pStyle w:val="29"/>
              <w:jc w:val="center"/>
              <w:rPr>
                <w:rFonts w:cs="宋体"/>
              </w:rPr>
            </w:pPr>
          </w:p>
        </w:tc>
        <w:tc>
          <w:tcPr>
            <w:tcW w:w="1157" w:type="dxa"/>
            <w:tcBorders>
              <w:bottom w:val="single" w:color="auto" w:sz="4" w:space="0"/>
            </w:tcBorders>
            <w:vAlign w:val="center"/>
          </w:tcPr>
          <w:p>
            <w:pPr>
              <w:pStyle w:val="29"/>
              <w:jc w:val="center"/>
              <w:rPr>
                <w:rFonts w:cs="宋体"/>
              </w:rPr>
            </w:pPr>
          </w:p>
        </w:tc>
        <w:tc>
          <w:tcPr>
            <w:tcW w:w="1673" w:type="dxa"/>
            <w:tcBorders>
              <w:bottom w:val="single" w:color="auto" w:sz="4" w:space="0"/>
            </w:tcBorders>
            <w:vAlign w:val="center"/>
          </w:tcPr>
          <w:p>
            <w:pPr>
              <w:pStyle w:val="29"/>
              <w:jc w:val="center"/>
              <w:rPr>
                <w:rFonts w:cs="宋体"/>
              </w:rPr>
            </w:pPr>
          </w:p>
        </w:tc>
        <w:tc>
          <w:tcPr>
            <w:tcW w:w="1364" w:type="dxa"/>
            <w:tcBorders>
              <w:bottom w:val="single" w:color="auto" w:sz="4" w:space="0"/>
            </w:tcBorders>
            <w:vAlign w:val="center"/>
          </w:tcPr>
          <w:p>
            <w:pPr>
              <w:pStyle w:val="29"/>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9"/>
              <w:jc w:val="center"/>
              <w:rPr>
                <w:rFonts w:cs="宋体"/>
              </w:rPr>
            </w:pPr>
          </w:p>
        </w:tc>
        <w:tc>
          <w:tcPr>
            <w:tcW w:w="665" w:type="dxa"/>
            <w:vAlign w:val="center"/>
          </w:tcPr>
          <w:p>
            <w:pPr>
              <w:pStyle w:val="29"/>
              <w:jc w:val="center"/>
              <w:rPr>
                <w:rFonts w:cs="宋体"/>
              </w:rPr>
            </w:pPr>
          </w:p>
        </w:tc>
        <w:tc>
          <w:tcPr>
            <w:tcW w:w="665" w:type="dxa"/>
            <w:vAlign w:val="center"/>
          </w:tcPr>
          <w:p>
            <w:pPr>
              <w:pStyle w:val="29"/>
              <w:jc w:val="center"/>
              <w:rPr>
                <w:rFonts w:cs="宋体"/>
              </w:rPr>
            </w:pPr>
          </w:p>
        </w:tc>
        <w:tc>
          <w:tcPr>
            <w:tcW w:w="665" w:type="dxa"/>
            <w:vAlign w:val="center"/>
          </w:tcPr>
          <w:p>
            <w:pPr>
              <w:pStyle w:val="29"/>
              <w:jc w:val="center"/>
              <w:rPr>
                <w:rFonts w:cs="宋体"/>
              </w:rPr>
            </w:pPr>
          </w:p>
        </w:tc>
        <w:tc>
          <w:tcPr>
            <w:tcW w:w="664" w:type="dxa"/>
            <w:vAlign w:val="center"/>
          </w:tcPr>
          <w:p>
            <w:pPr>
              <w:pStyle w:val="29"/>
              <w:jc w:val="center"/>
              <w:rPr>
                <w:rFonts w:cs="宋体"/>
              </w:rPr>
            </w:pPr>
          </w:p>
        </w:tc>
        <w:tc>
          <w:tcPr>
            <w:tcW w:w="664" w:type="dxa"/>
            <w:vAlign w:val="center"/>
          </w:tcPr>
          <w:p>
            <w:pPr>
              <w:pStyle w:val="29"/>
              <w:jc w:val="center"/>
              <w:rPr>
                <w:rFonts w:cs="宋体"/>
              </w:rPr>
            </w:pPr>
          </w:p>
        </w:tc>
        <w:tc>
          <w:tcPr>
            <w:tcW w:w="940" w:type="dxa"/>
            <w:tcBorders>
              <w:bottom w:val="single" w:color="auto" w:sz="4" w:space="0"/>
            </w:tcBorders>
            <w:vAlign w:val="center"/>
          </w:tcPr>
          <w:p>
            <w:pPr>
              <w:pStyle w:val="29"/>
              <w:jc w:val="center"/>
              <w:rPr>
                <w:rFonts w:cs="宋体"/>
              </w:rPr>
            </w:pPr>
          </w:p>
        </w:tc>
        <w:tc>
          <w:tcPr>
            <w:tcW w:w="1157" w:type="dxa"/>
            <w:tcBorders>
              <w:bottom w:val="single" w:color="auto" w:sz="4" w:space="0"/>
            </w:tcBorders>
            <w:vAlign w:val="center"/>
          </w:tcPr>
          <w:p>
            <w:pPr>
              <w:pStyle w:val="29"/>
              <w:jc w:val="center"/>
              <w:rPr>
                <w:rFonts w:cs="宋体"/>
              </w:rPr>
            </w:pPr>
          </w:p>
        </w:tc>
        <w:tc>
          <w:tcPr>
            <w:tcW w:w="1673" w:type="dxa"/>
            <w:tcBorders>
              <w:bottom w:val="single" w:color="auto" w:sz="4" w:space="0"/>
            </w:tcBorders>
            <w:vAlign w:val="center"/>
          </w:tcPr>
          <w:p>
            <w:pPr>
              <w:pStyle w:val="29"/>
              <w:jc w:val="center"/>
              <w:rPr>
                <w:rFonts w:cs="宋体"/>
              </w:rPr>
            </w:pPr>
          </w:p>
        </w:tc>
        <w:tc>
          <w:tcPr>
            <w:tcW w:w="1364" w:type="dxa"/>
            <w:tcBorders>
              <w:bottom w:val="single" w:color="auto" w:sz="4" w:space="0"/>
            </w:tcBorders>
            <w:vAlign w:val="center"/>
          </w:tcPr>
          <w:p>
            <w:pPr>
              <w:pStyle w:val="29"/>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9"/>
              <w:jc w:val="center"/>
              <w:rPr>
                <w:rFonts w:cs="宋体"/>
              </w:rPr>
            </w:pPr>
          </w:p>
        </w:tc>
        <w:tc>
          <w:tcPr>
            <w:tcW w:w="665" w:type="dxa"/>
            <w:vAlign w:val="center"/>
          </w:tcPr>
          <w:p>
            <w:pPr>
              <w:pStyle w:val="29"/>
              <w:jc w:val="center"/>
              <w:rPr>
                <w:rFonts w:cs="宋体"/>
              </w:rPr>
            </w:pPr>
          </w:p>
        </w:tc>
        <w:tc>
          <w:tcPr>
            <w:tcW w:w="665" w:type="dxa"/>
            <w:vAlign w:val="center"/>
          </w:tcPr>
          <w:p>
            <w:pPr>
              <w:pStyle w:val="29"/>
              <w:jc w:val="center"/>
              <w:rPr>
                <w:rFonts w:cs="宋体"/>
              </w:rPr>
            </w:pPr>
          </w:p>
        </w:tc>
        <w:tc>
          <w:tcPr>
            <w:tcW w:w="665" w:type="dxa"/>
            <w:vAlign w:val="center"/>
          </w:tcPr>
          <w:p>
            <w:pPr>
              <w:pStyle w:val="29"/>
              <w:jc w:val="center"/>
              <w:rPr>
                <w:rFonts w:cs="宋体"/>
              </w:rPr>
            </w:pPr>
          </w:p>
        </w:tc>
        <w:tc>
          <w:tcPr>
            <w:tcW w:w="664" w:type="dxa"/>
            <w:vAlign w:val="center"/>
          </w:tcPr>
          <w:p>
            <w:pPr>
              <w:pStyle w:val="29"/>
              <w:jc w:val="center"/>
              <w:rPr>
                <w:rFonts w:cs="宋体"/>
              </w:rPr>
            </w:pPr>
          </w:p>
        </w:tc>
        <w:tc>
          <w:tcPr>
            <w:tcW w:w="664" w:type="dxa"/>
            <w:vAlign w:val="center"/>
          </w:tcPr>
          <w:p>
            <w:pPr>
              <w:pStyle w:val="29"/>
              <w:jc w:val="center"/>
              <w:rPr>
                <w:rFonts w:cs="宋体"/>
              </w:rPr>
            </w:pPr>
          </w:p>
        </w:tc>
        <w:tc>
          <w:tcPr>
            <w:tcW w:w="940" w:type="dxa"/>
            <w:tcBorders>
              <w:bottom w:val="single" w:color="auto" w:sz="4" w:space="0"/>
            </w:tcBorders>
            <w:vAlign w:val="center"/>
          </w:tcPr>
          <w:p>
            <w:pPr>
              <w:pStyle w:val="29"/>
              <w:jc w:val="center"/>
              <w:rPr>
                <w:rFonts w:cs="宋体"/>
              </w:rPr>
            </w:pPr>
          </w:p>
        </w:tc>
        <w:tc>
          <w:tcPr>
            <w:tcW w:w="1157" w:type="dxa"/>
            <w:tcBorders>
              <w:bottom w:val="single" w:color="auto" w:sz="4" w:space="0"/>
            </w:tcBorders>
            <w:vAlign w:val="center"/>
          </w:tcPr>
          <w:p>
            <w:pPr>
              <w:pStyle w:val="29"/>
              <w:jc w:val="center"/>
              <w:rPr>
                <w:rFonts w:cs="宋体"/>
              </w:rPr>
            </w:pPr>
          </w:p>
        </w:tc>
        <w:tc>
          <w:tcPr>
            <w:tcW w:w="1673" w:type="dxa"/>
            <w:tcBorders>
              <w:bottom w:val="single" w:color="auto" w:sz="4" w:space="0"/>
            </w:tcBorders>
            <w:vAlign w:val="center"/>
          </w:tcPr>
          <w:p>
            <w:pPr>
              <w:pStyle w:val="29"/>
              <w:jc w:val="center"/>
              <w:rPr>
                <w:rFonts w:cs="宋体"/>
              </w:rPr>
            </w:pPr>
          </w:p>
        </w:tc>
        <w:tc>
          <w:tcPr>
            <w:tcW w:w="1364" w:type="dxa"/>
            <w:tcBorders>
              <w:bottom w:val="single" w:color="auto" w:sz="4" w:space="0"/>
            </w:tcBorders>
            <w:vAlign w:val="center"/>
          </w:tcPr>
          <w:p>
            <w:pPr>
              <w:pStyle w:val="29"/>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9"/>
              <w:jc w:val="center"/>
              <w:rPr>
                <w:rFonts w:cs="宋体"/>
              </w:rPr>
            </w:pPr>
          </w:p>
        </w:tc>
        <w:tc>
          <w:tcPr>
            <w:tcW w:w="665" w:type="dxa"/>
            <w:vAlign w:val="center"/>
          </w:tcPr>
          <w:p>
            <w:pPr>
              <w:pStyle w:val="29"/>
              <w:jc w:val="center"/>
              <w:rPr>
                <w:rFonts w:cs="宋体"/>
              </w:rPr>
            </w:pPr>
          </w:p>
        </w:tc>
        <w:tc>
          <w:tcPr>
            <w:tcW w:w="665" w:type="dxa"/>
            <w:vAlign w:val="center"/>
          </w:tcPr>
          <w:p>
            <w:pPr>
              <w:pStyle w:val="29"/>
              <w:jc w:val="center"/>
              <w:rPr>
                <w:rFonts w:cs="宋体"/>
              </w:rPr>
            </w:pPr>
          </w:p>
        </w:tc>
        <w:tc>
          <w:tcPr>
            <w:tcW w:w="665" w:type="dxa"/>
            <w:vAlign w:val="center"/>
          </w:tcPr>
          <w:p>
            <w:pPr>
              <w:pStyle w:val="29"/>
              <w:jc w:val="center"/>
              <w:rPr>
                <w:rFonts w:cs="宋体"/>
              </w:rPr>
            </w:pPr>
          </w:p>
        </w:tc>
        <w:tc>
          <w:tcPr>
            <w:tcW w:w="664" w:type="dxa"/>
            <w:vAlign w:val="center"/>
          </w:tcPr>
          <w:p>
            <w:pPr>
              <w:pStyle w:val="29"/>
              <w:jc w:val="center"/>
              <w:rPr>
                <w:rFonts w:cs="宋体"/>
              </w:rPr>
            </w:pPr>
          </w:p>
        </w:tc>
        <w:tc>
          <w:tcPr>
            <w:tcW w:w="664" w:type="dxa"/>
            <w:vAlign w:val="center"/>
          </w:tcPr>
          <w:p>
            <w:pPr>
              <w:pStyle w:val="29"/>
              <w:jc w:val="center"/>
              <w:rPr>
                <w:rFonts w:cs="宋体"/>
              </w:rPr>
            </w:pPr>
          </w:p>
        </w:tc>
        <w:tc>
          <w:tcPr>
            <w:tcW w:w="940" w:type="dxa"/>
            <w:tcBorders>
              <w:bottom w:val="single" w:color="auto" w:sz="4" w:space="0"/>
            </w:tcBorders>
            <w:vAlign w:val="center"/>
          </w:tcPr>
          <w:p>
            <w:pPr>
              <w:pStyle w:val="29"/>
              <w:jc w:val="center"/>
              <w:rPr>
                <w:rFonts w:cs="宋体"/>
              </w:rPr>
            </w:pPr>
          </w:p>
        </w:tc>
        <w:tc>
          <w:tcPr>
            <w:tcW w:w="1157" w:type="dxa"/>
            <w:tcBorders>
              <w:bottom w:val="single" w:color="auto" w:sz="4" w:space="0"/>
            </w:tcBorders>
            <w:vAlign w:val="center"/>
          </w:tcPr>
          <w:p>
            <w:pPr>
              <w:pStyle w:val="29"/>
              <w:jc w:val="center"/>
              <w:rPr>
                <w:rFonts w:cs="宋体"/>
              </w:rPr>
            </w:pPr>
          </w:p>
        </w:tc>
        <w:tc>
          <w:tcPr>
            <w:tcW w:w="1673" w:type="dxa"/>
            <w:tcBorders>
              <w:bottom w:val="single" w:color="auto" w:sz="4" w:space="0"/>
            </w:tcBorders>
            <w:vAlign w:val="center"/>
          </w:tcPr>
          <w:p>
            <w:pPr>
              <w:pStyle w:val="29"/>
              <w:jc w:val="center"/>
              <w:rPr>
                <w:rFonts w:cs="宋体"/>
              </w:rPr>
            </w:pPr>
          </w:p>
        </w:tc>
        <w:tc>
          <w:tcPr>
            <w:tcW w:w="1364" w:type="dxa"/>
            <w:tcBorders>
              <w:bottom w:val="single" w:color="auto" w:sz="4" w:space="0"/>
            </w:tcBorders>
            <w:vAlign w:val="center"/>
          </w:tcPr>
          <w:p>
            <w:pPr>
              <w:pStyle w:val="29"/>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9"/>
              <w:jc w:val="center"/>
              <w:rPr>
                <w:rFonts w:cs="宋体"/>
              </w:rPr>
            </w:pPr>
          </w:p>
        </w:tc>
        <w:tc>
          <w:tcPr>
            <w:tcW w:w="665" w:type="dxa"/>
            <w:vAlign w:val="center"/>
          </w:tcPr>
          <w:p>
            <w:pPr>
              <w:pStyle w:val="29"/>
              <w:jc w:val="center"/>
              <w:rPr>
                <w:rFonts w:cs="宋体"/>
              </w:rPr>
            </w:pPr>
          </w:p>
        </w:tc>
        <w:tc>
          <w:tcPr>
            <w:tcW w:w="665" w:type="dxa"/>
            <w:vAlign w:val="center"/>
          </w:tcPr>
          <w:p>
            <w:pPr>
              <w:pStyle w:val="29"/>
              <w:jc w:val="center"/>
              <w:rPr>
                <w:rFonts w:cs="宋体"/>
              </w:rPr>
            </w:pPr>
          </w:p>
        </w:tc>
        <w:tc>
          <w:tcPr>
            <w:tcW w:w="665" w:type="dxa"/>
            <w:vAlign w:val="center"/>
          </w:tcPr>
          <w:p>
            <w:pPr>
              <w:pStyle w:val="29"/>
              <w:jc w:val="center"/>
              <w:rPr>
                <w:rFonts w:cs="宋体"/>
              </w:rPr>
            </w:pPr>
          </w:p>
        </w:tc>
        <w:tc>
          <w:tcPr>
            <w:tcW w:w="664" w:type="dxa"/>
            <w:vAlign w:val="center"/>
          </w:tcPr>
          <w:p>
            <w:pPr>
              <w:pStyle w:val="29"/>
              <w:jc w:val="center"/>
              <w:rPr>
                <w:rFonts w:cs="宋体"/>
              </w:rPr>
            </w:pPr>
          </w:p>
        </w:tc>
        <w:tc>
          <w:tcPr>
            <w:tcW w:w="664" w:type="dxa"/>
            <w:vAlign w:val="center"/>
          </w:tcPr>
          <w:p>
            <w:pPr>
              <w:pStyle w:val="29"/>
              <w:jc w:val="center"/>
              <w:rPr>
                <w:rFonts w:cs="宋体"/>
              </w:rPr>
            </w:pPr>
          </w:p>
        </w:tc>
        <w:tc>
          <w:tcPr>
            <w:tcW w:w="940" w:type="dxa"/>
            <w:tcBorders>
              <w:bottom w:val="single" w:color="auto" w:sz="4" w:space="0"/>
            </w:tcBorders>
            <w:vAlign w:val="center"/>
          </w:tcPr>
          <w:p>
            <w:pPr>
              <w:pStyle w:val="29"/>
              <w:jc w:val="center"/>
              <w:rPr>
                <w:rFonts w:cs="宋体"/>
              </w:rPr>
            </w:pPr>
          </w:p>
        </w:tc>
        <w:tc>
          <w:tcPr>
            <w:tcW w:w="1157" w:type="dxa"/>
            <w:tcBorders>
              <w:bottom w:val="single" w:color="auto" w:sz="4" w:space="0"/>
            </w:tcBorders>
            <w:vAlign w:val="center"/>
          </w:tcPr>
          <w:p>
            <w:pPr>
              <w:pStyle w:val="29"/>
              <w:jc w:val="center"/>
              <w:rPr>
                <w:rFonts w:cs="宋体"/>
              </w:rPr>
            </w:pPr>
          </w:p>
        </w:tc>
        <w:tc>
          <w:tcPr>
            <w:tcW w:w="1673" w:type="dxa"/>
            <w:tcBorders>
              <w:bottom w:val="single" w:color="auto" w:sz="4" w:space="0"/>
            </w:tcBorders>
            <w:vAlign w:val="center"/>
          </w:tcPr>
          <w:p>
            <w:pPr>
              <w:pStyle w:val="29"/>
              <w:jc w:val="center"/>
              <w:rPr>
                <w:rFonts w:cs="宋体"/>
              </w:rPr>
            </w:pPr>
          </w:p>
        </w:tc>
        <w:tc>
          <w:tcPr>
            <w:tcW w:w="1364" w:type="dxa"/>
            <w:tcBorders>
              <w:bottom w:val="single" w:color="auto" w:sz="4" w:space="0"/>
            </w:tcBorders>
            <w:vAlign w:val="center"/>
          </w:tcPr>
          <w:p>
            <w:pPr>
              <w:pStyle w:val="29"/>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9"/>
              <w:jc w:val="center"/>
              <w:rPr>
                <w:rFonts w:cs="宋体"/>
              </w:rPr>
            </w:pPr>
          </w:p>
        </w:tc>
        <w:tc>
          <w:tcPr>
            <w:tcW w:w="665" w:type="dxa"/>
            <w:vAlign w:val="center"/>
          </w:tcPr>
          <w:p>
            <w:pPr>
              <w:pStyle w:val="29"/>
              <w:jc w:val="center"/>
              <w:rPr>
                <w:rFonts w:cs="宋体"/>
              </w:rPr>
            </w:pPr>
          </w:p>
        </w:tc>
        <w:tc>
          <w:tcPr>
            <w:tcW w:w="665" w:type="dxa"/>
            <w:vAlign w:val="center"/>
          </w:tcPr>
          <w:p>
            <w:pPr>
              <w:pStyle w:val="29"/>
              <w:jc w:val="center"/>
              <w:rPr>
                <w:rFonts w:cs="宋体"/>
              </w:rPr>
            </w:pPr>
          </w:p>
        </w:tc>
        <w:tc>
          <w:tcPr>
            <w:tcW w:w="665" w:type="dxa"/>
            <w:vAlign w:val="center"/>
          </w:tcPr>
          <w:p>
            <w:pPr>
              <w:pStyle w:val="29"/>
              <w:jc w:val="center"/>
              <w:rPr>
                <w:rFonts w:cs="宋体"/>
              </w:rPr>
            </w:pPr>
          </w:p>
        </w:tc>
        <w:tc>
          <w:tcPr>
            <w:tcW w:w="664" w:type="dxa"/>
            <w:vAlign w:val="center"/>
          </w:tcPr>
          <w:p>
            <w:pPr>
              <w:pStyle w:val="29"/>
              <w:jc w:val="center"/>
              <w:rPr>
                <w:rFonts w:cs="宋体"/>
              </w:rPr>
            </w:pPr>
          </w:p>
        </w:tc>
        <w:tc>
          <w:tcPr>
            <w:tcW w:w="664" w:type="dxa"/>
            <w:vAlign w:val="center"/>
          </w:tcPr>
          <w:p>
            <w:pPr>
              <w:pStyle w:val="29"/>
              <w:jc w:val="center"/>
              <w:rPr>
                <w:rFonts w:cs="宋体"/>
              </w:rPr>
            </w:pPr>
          </w:p>
        </w:tc>
        <w:tc>
          <w:tcPr>
            <w:tcW w:w="940" w:type="dxa"/>
            <w:tcBorders>
              <w:bottom w:val="single" w:color="auto" w:sz="4" w:space="0"/>
            </w:tcBorders>
            <w:vAlign w:val="center"/>
          </w:tcPr>
          <w:p>
            <w:pPr>
              <w:pStyle w:val="29"/>
              <w:jc w:val="center"/>
              <w:rPr>
                <w:rFonts w:cs="宋体"/>
              </w:rPr>
            </w:pPr>
          </w:p>
        </w:tc>
        <w:tc>
          <w:tcPr>
            <w:tcW w:w="1157" w:type="dxa"/>
            <w:tcBorders>
              <w:bottom w:val="single" w:color="auto" w:sz="4" w:space="0"/>
            </w:tcBorders>
            <w:vAlign w:val="center"/>
          </w:tcPr>
          <w:p>
            <w:pPr>
              <w:pStyle w:val="29"/>
              <w:jc w:val="center"/>
              <w:rPr>
                <w:rFonts w:cs="宋体"/>
              </w:rPr>
            </w:pPr>
          </w:p>
        </w:tc>
        <w:tc>
          <w:tcPr>
            <w:tcW w:w="1673" w:type="dxa"/>
            <w:tcBorders>
              <w:bottom w:val="single" w:color="auto" w:sz="4" w:space="0"/>
            </w:tcBorders>
            <w:vAlign w:val="center"/>
          </w:tcPr>
          <w:p>
            <w:pPr>
              <w:pStyle w:val="29"/>
              <w:jc w:val="center"/>
              <w:rPr>
                <w:rFonts w:cs="宋体"/>
              </w:rPr>
            </w:pPr>
          </w:p>
        </w:tc>
        <w:tc>
          <w:tcPr>
            <w:tcW w:w="1364" w:type="dxa"/>
            <w:tcBorders>
              <w:bottom w:val="single" w:color="auto" w:sz="4" w:space="0"/>
            </w:tcBorders>
            <w:vAlign w:val="center"/>
          </w:tcPr>
          <w:p>
            <w:pPr>
              <w:pStyle w:val="29"/>
              <w:jc w:val="center"/>
              <w:rPr>
                <w:rFonts w:cs="宋体"/>
              </w:rPr>
            </w:pPr>
          </w:p>
        </w:tc>
      </w:tr>
    </w:tbl>
    <w:p>
      <w:pPr>
        <w:pStyle w:val="31"/>
        <w:spacing w:line="400" w:lineRule="exact"/>
        <w:rPr>
          <w:rFonts w:cs="宋体"/>
          <w:sz w:val="24"/>
          <w:szCs w:val="21"/>
        </w:rPr>
      </w:pPr>
      <w:r>
        <w:rPr>
          <w:rFonts w:cs="宋体"/>
          <w:sz w:val="24"/>
          <w:szCs w:val="21"/>
        </w:rPr>
        <w:t>此表后需附项目部主要成员相关证明文件。</w:t>
      </w:r>
    </w:p>
    <w:p>
      <w:pPr>
        <w:pStyle w:val="31"/>
        <w:spacing w:line="400" w:lineRule="exact"/>
        <w:rPr>
          <w:rFonts w:cs="宋体"/>
          <w:sz w:val="24"/>
          <w:szCs w:val="21"/>
        </w:rPr>
      </w:pPr>
    </w:p>
    <w:p>
      <w:pPr>
        <w:pStyle w:val="31"/>
        <w:spacing w:line="400" w:lineRule="exact"/>
        <w:rPr>
          <w:rFonts w:cs="宋体"/>
          <w:sz w:val="24"/>
          <w:szCs w:val="21"/>
        </w:rPr>
      </w:pPr>
    </w:p>
    <w:p>
      <w:pPr>
        <w:pStyle w:val="29"/>
        <w:jc w:val="center"/>
        <w:rPr>
          <w:rFonts w:cs="宋体"/>
          <w:b/>
          <w:sz w:val="30"/>
          <w:szCs w:val="30"/>
        </w:rPr>
      </w:pPr>
      <w:r>
        <w:rPr>
          <w:rFonts w:cs="宋体"/>
          <w:b/>
          <w:sz w:val="30"/>
          <w:szCs w:val="30"/>
        </w:rPr>
        <w:t>(二)项目负责人简介</w:t>
      </w:r>
    </w:p>
    <w:tbl>
      <w:tblPr>
        <w:tblStyle w:val="18"/>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从事本工作年限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项目规模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ind w:left="5250"/>
              <w:rPr>
                <w:rFonts w:eastAsia="仿宋_GB2312"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ind w:left="5250"/>
              <w:rPr>
                <w:rFonts w:eastAsia="仿宋_GB2312"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bl>
    <w:p>
      <w:pPr>
        <w:spacing w:line="360" w:lineRule="auto"/>
        <w:rPr>
          <w:rFonts w:cs="Calibri"/>
          <w:szCs w:val="21"/>
        </w:rPr>
      </w:pPr>
      <w:r>
        <w:rPr>
          <w:rFonts w:cs="Calibri"/>
          <w:szCs w:val="21"/>
        </w:rPr>
        <w:t>注：附职称证、身份证、资格证书、业绩合同等相应证明文件</w:t>
      </w:r>
    </w:p>
    <w:p>
      <w:pPr>
        <w:pStyle w:val="31"/>
        <w:spacing w:line="400" w:lineRule="exact"/>
        <w:rPr>
          <w:rFonts w:cs="宋体"/>
          <w:sz w:val="24"/>
          <w:szCs w:val="21"/>
        </w:rPr>
      </w:pPr>
    </w:p>
    <w:p>
      <w:pPr>
        <w:pStyle w:val="31"/>
        <w:spacing w:line="400" w:lineRule="exact"/>
        <w:rPr>
          <w:rFonts w:cs="宋体"/>
          <w:sz w:val="24"/>
          <w:szCs w:val="21"/>
        </w:rPr>
      </w:pPr>
    </w:p>
    <w:p>
      <w:pPr>
        <w:widowControl/>
        <w:jc w:val="left"/>
        <w:rPr>
          <w:rFonts w:cs="宋体"/>
          <w:b/>
          <w:sz w:val="32"/>
          <w:szCs w:val="32"/>
        </w:rPr>
      </w:pPr>
      <w:r>
        <w:rPr>
          <w:rFonts w:cs="宋体"/>
          <w:b/>
          <w:sz w:val="32"/>
          <w:szCs w:val="32"/>
        </w:rPr>
        <w:br w:type="page"/>
      </w:r>
    </w:p>
    <w:p>
      <w:pPr>
        <w:pStyle w:val="26"/>
        <w:shd w:val="clear"/>
        <w:spacing w:line="360" w:lineRule="auto"/>
        <w:jc w:val="center"/>
        <w:rPr>
          <w:rFonts w:ascii="宋体" w:hAnsi="宋体" w:cs="宋体"/>
          <w:b/>
          <w:sz w:val="32"/>
          <w:szCs w:val="32"/>
          <w:highlight w:val="none"/>
        </w:rPr>
      </w:pPr>
      <w:r>
        <w:rPr>
          <w:rFonts w:hint="eastAsia" w:cs="宋体"/>
          <w:b/>
          <w:sz w:val="32"/>
          <w:szCs w:val="32"/>
        </w:rPr>
        <w:t>九</w:t>
      </w:r>
      <w:r>
        <w:rPr>
          <w:rFonts w:cs="宋体"/>
          <w:b/>
          <w:sz w:val="32"/>
          <w:szCs w:val="32"/>
        </w:rPr>
        <w:t>、投标人须知前附表规定的其他资料</w:t>
      </w:r>
    </w:p>
    <w:p>
      <w:pPr>
        <w:shd w:val="clear"/>
        <w:spacing w:before="12"/>
        <w:jc w:val="center"/>
        <w:rPr>
          <w:rFonts w:ascii="方正小标宋简体" w:hAnsi="方正小标宋简体" w:eastAsia="方正小标宋简体" w:cs="方正小标宋简体"/>
          <w:sz w:val="32"/>
          <w:szCs w:val="32"/>
          <w:highlight w:val="none"/>
        </w:rPr>
      </w:pPr>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Emoji">
    <w:panose1 w:val="020B0502040204020203"/>
    <w:charset w:val="00"/>
    <w:family w:val="swiss"/>
    <w:pitch w:val="default"/>
    <w:sig w:usb0="00000001" w:usb1="02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MS Mincho">
    <w:panose1 w:val="02020609040205080304"/>
    <w:charset w:val="80"/>
    <w:family w:val="modern"/>
    <w:pitch w:val="default"/>
    <w:sig w:usb0="A00002BF" w:usb1="68C7FCFB" w:usb2="00000010"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w:t>
    </w:r>
    <w:r>
      <w:t xml:space="preserve"> 7 -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26</w:t>
    </w:r>
    <w:r>
      <w:fldChar w:fldCharType="end"/>
    </w:r>
  </w:p>
  <w:p>
    <w:pPr>
      <w:pStyle w:val="11"/>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- 52 -</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9.45pt;margin-top:734.9pt;height:11pt;width:13.15pt;mso-position-horizontal-relative:page;mso-position-vertical-relative:page;z-index:-251656192;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6EMw6doAAAANAQAADwAAAAAAAAABACAAAAAiAAAAZHJzL2Rvd25yZXYueG1sUEsB&#10;AhQAFAAAAAgAh07iQCA3YmDzAQAAxAMAAA4AAAAAAAAAAQAgAAAAKQEAAGRycy9lMm9Eb2MueG1s&#10;UEsFBgAAAAAGAAYAWQEAAI4FA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- 52 -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6115685" cy="4889500"/>
          <wp:effectExtent l="0" t="0" r="18415" b="6350"/>
          <wp:wrapNone/>
          <wp:docPr id="8" name="WordPictureWatermark49152944" descr="水印-省机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49152944" descr="水印-省机场"/>
                  <pic:cNvPicPr>
                    <a:picLocks noChangeAspect="1"/>
                  </pic:cNvPicPr>
                </pic:nvPicPr>
                <pic:blipFill>
                  <a:blip r:embed="rId1">
                    <a:lum bright="70001" contrast="-70000"/>
                  </a:blip>
                  <a:stretch>
                    <a:fillRect/>
                  </a:stretch>
                </pic:blipFill>
                <pic:spPr>
                  <a:xfrm>
                    <a:off x="0" y="0"/>
                    <a:ext cx="6115685" cy="4889500"/>
                  </a:xfrm>
                  <a:prstGeom prst="rect">
                    <a:avLst/>
                  </a:prstGeom>
                  <a:noFill/>
                  <a:ln>
                    <a:noFill/>
                  </a:ln>
                </pic:spPr>
              </pic:pic>
            </a:graphicData>
          </a:graphic>
        </wp:anchor>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6115685" cy="4889500"/>
          <wp:effectExtent l="0" t="0" r="18415" b="6350"/>
          <wp:wrapNone/>
          <wp:docPr id="7" name="WordPictureWatermark49152943" descr="水印-省机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49152943" descr="水印-省机场"/>
                  <pic:cNvPicPr>
                    <a:picLocks noChangeAspect="1"/>
                  </pic:cNvPicPr>
                </pic:nvPicPr>
                <pic:blipFill>
                  <a:blip r:embed="rId1">
                    <a:lum bright="70001" contrast="-70000"/>
                  </a:blip>
                  <a:stretch>
                    <a:fillRect/>
                  </a:stretch>
                </pic:blipFill>
                <pic:spPr>
                  <a:xfrm>
                    <a:off x="0" y="0"/>
                    <a:ext cx="6115685" cy="488950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6115685" cy="4889500"/>
          <wp:effectExtent l="0" t="0" r="18415" b="6350"/>
          <wp:wrapNone/>
          <wp:docPr id="3" name="WordPictureWatermark49152941" descr="水印-省机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49152941" descr="水印-省机场"/>
                  <pic:cNvPicPr>
                    <a:picLocks noChangeAspect="1"/>
                  </pic:cNvPicPr>
                </pic:nvPicPr>
                <pic:blipFill>
                  <a:blip r:embed="rId1">
                    <a:lum bright="70001" contrast="-70000"/>
                  </a:blip>
                  <a:stretch>
                    <a:fillRect/>
                  </a:stretch>
                </pic:blipFill>
                <pic:spPr>
                  <a:xfrm>
                    <a:off x="0" y="0"/>
                    <a:ext cx="6115685" cy="4889500"/>
                  </a:xfrm>
                  <a:prstGeom prst="rect">
                    <a:avLst/>
                  </a:prstGeom>
                  <a:noFill/>
                  <a:ln>
                    <a:noFill/>
                  </a:ln>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6115685" cy="4889500"/>
          <wp:effectExtent l="0" t="0" r="18415" b="6350"/>
          <wp:wrapNone/>
          <wp:docPr id="4" name="WordPictureWatermark49152940" descr="水印-省机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49152940" descr="水印-省机场"/>
                  <pic:cNvPicPr>
                    <a:picLocks noChangeAspect="1"/>
                  </pic:cNvPicPr>
                </pic:nvPicPr>
                <pic:blipFill>
                  <a:blip r:embed="rId1">
                    <a:lum bright="70001" contrast="-70000"/>
                  </a:blip>
                  <a:stretch>
                    <a:fillRect/>
                  </a:stretch>
                </pic:blipFill>
                <pic:spPr>
                  <a:xfrm>
                    <a:off x="0" y="0"/>
                    <a:ext cx="6115685" cy="4889500"/>
                  </a:xfrm>
                  <a:prstGeom prst="rect">
                    <a:avLst/>
                  </a:prstGeom>
                  <a:noFill/>
                  <a:ln>
                    <a:noFill/>
                  </a:ln>
                </pic:spPr>
              </pic:pic>
            </a:graphicData>
          </a:graphic>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A2F55E2"/>
    <w:multiLevelType w:val="multilevel"/>
    <w:tmpl w:val="6A2F55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A4626EE"/>
    <w:multiLevelType w:val="multilevel"/>
    <w:tmpl w:val="7A4626E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96400"/>
    <w:rsid w:val="00602FCB"/>
    <w:rsid w:val="01936B51"/>
    <w:rsid w:val="01B74B77"/>
    <w:rsid w:val="02492EE7"/>
    <w:rsid w:val="024C6861"/>
    <w:rsid w:val="0297556E"/>
    <w:rsid w:val="035D43DD"/>
    <w:rsid w:val="037061D8"/>
    <w:rsid w:val="03BD3A04"/>
    <w:rsid w:val="03F32DC9"/>
    <w:rsid w:val="046E6E79"/>
    <w:rsid w:val="04CD1EA7"/>
    <w:rsid w:val="0534714D"/>
    <w:rsid w:val="056356C4"/>
    <w:rsid w:val="058D325A"/>
    <w:rsid w:val="05957859"/>
    <w:rsid w:val="05A31F5D"/>
    <w:rsid w:val="079E5858"/>
    <w:rsid w:val="07C94A56"/>
    <w:rsid w:val="07D90F1F"/>
    <w:rsid w:val="07E86B28"/>
    <w:rsid w:val="082F5D1B"/>
    <w:rsid w:val="08965C29"/>
    <w:rsid w:val="097A678A"/>
    <w:rsid w:val="09F40396"/>
    <w:rsid w:val="0A0A549E"/>
    <w:rsid w:val="0A61621F"/>
    <w:rsid w:val="0AA1299C"/>
    <w:rsid w:val="0AB560DB"/>
    <w:rsid w:val="0BAE66F0"/>
    <w:rsid w:val="0C101EEC"/>
    <w:rsid w:val="0C35339B"/>
    <w:rsid w:val="0DBD4392"/>
    <w:rsid w:val="0E9832C4"/>
    <w:rsid w:val="0FEE2507"/>
    <w:rsid w:val="110A43D1"/>
    <w:rsid w:val="11893903"/>
    <w:rsid w:val="125149D0"/>
    <w:rsid w:val="12B17063"/>
    <w:rsid w:val="133377CB"/>
    <w:rsid w:val="13C22A36"/>
    <w:rsid w:val="13EF673D"/>
    <w:rsid w:val="13FE54E0"/>
    <w:rsid w:val="14492E86"/>
    <w:rsid w:val="1454495C"/>
    <w:rsid w:val="14CF4AA5"/>
    <w:rsid w:val="166D3349"/>
    <w:rsid w:val="179A3872"/>
    <w:rsid w:val="18031840"/>
    <w:rsid w:val="19357F09"/>
    <w:rsid w:val="19466A33"/>
    <w:rsid w:val="1C7534E0"/>
    <w:rsid w:val="1C7538AA"/>
    <w:rsid w:val="1D1F1E5F"/>
    <w:rsid w:val="1D7A01E8"/>
    <w:rsid w:val="1D8B4CB0"/>
    <w:rsid w:val="1D9563AD"/>
    <w:rsid w:val="1E235108"/>
    <w:rsid w:val="1F92487F"/>
    <w:rsid w:val="1FB43D8C"/>
    <w:rsid w:val="1FD301B5"/>
    <w:rsid w:val="1FD624FE"/>
    <w:rsid w:val="21500146"/>
    <w:rsid w:val="21786A9A"/>
    <w:rsid w:val="22230339"/>
    <w:rsid w:val="232D030E"/>
    <w:rsid w:val="23514B2B"/>
    <w:rsid w:val="235D0CBE"/>
    <w:rsid w:val="23E858A1"/>
    <w:rsid w:val="241A7021"/>
    <w:rsid w:val="25200CA8"/>
    <w:rsid w:val="25AB274E"/>
    <w:rsid w:val="26527044"/>
    <w:rsid w:val="27580E8B"/>
    <w:rsid w:val="28703370"/>
    <w:rsid w:val="29657B72"/>
    <w:rsid w:val="29DA6714"/>
    <w:rsid w:val="29EC0D4F"/>
    <w:rsid w:val="2A66775C"/>
    <w:rsid w:val="2C311B0D"/>
    <w:rsid w:val="2C934FB5"/>
    <w:rsid w:val="2D166F68"/>
    <w:rsid w:val="2DEF291E"/>
    <w:rsid w:val="2F777651"/>
    <w:rsid w:val="303E573A"/>
    <w:rsid w:val="30F92FCE"/>
    <w:rsid w:val="3391712F"/>
    <w:rsid w:val="34CE6C8D"/>
    <w:rsid w:val="35D35790"/>
    <w:rsid w:val="38B03521"/>
    <w:rsid w:val="38B51F0D"/>
    <w:rsid w:val="39476981"/>
    <w:rsid w:val="39714F6C"/>
    <w:rsid w:val="3A2B665A"/>
    <w:rsid w:val="3A7872B5"/>
    <w:rsid w:val="3B1D7F78"/>
    <w:rsid w:val="3B6A6BC6"/>
    <w:rsid w:val="3B9C2A5A"/>
    <w:rsid w:val="3C172010"/>
    <w:rsid w:val="3D6F6306"/>
    <w:rsid w:val="3E6F1AF0"/>
    <w:rsid w:val="3FEA73E8"/>
    <w:rsid w:val="41194ACC"/>
    <w:rsid w:val="413554AC"/>
    <w:rsid w:val="41C92938"/>
    <w:rsid w:val="420564E6"/>
    <w:rsid w:val="42451665"/>
    <w:rsid w:val="42487E4D"/>
    <w:rsid w:val="430F67C5"/>
    <w:rsid w:val="445D5016"/>
    <w:rsid w:val="44A16DAB"/>
    <w:rsid w:val="44C25234"/>
    <w:rsid w:val="452C5098"/>
    <w:rsid w:val="4565268F"/>
    <w:rsid w:val="45C37B85"/>
    <w:rsid w:val="46136303"/>
    <w:rsid w:val="46136454"/>
    <w:rsid w:val="461B5839"/>
    <w:rsid w:val="4630629D"/>
    <w:rsid w:val="46837CD4"/>
    <w:rsid w:val="46924EC7"/>
    <w:rsid w:val="46A34FA2"/>
    <w:rsid w:val="47C07580"/>
    <w:rsid w:val="48CF76AF"/>
    <w:rsid w:val="4ADA30A5"/>
    <w:rsid w:val="4B6B1F14"/>
    <w:rsid w:val="4C415AE0"/>
    <w:rsid w:val="4CFD07C6"/>
    <w:rsid w:val="4CFD4119"/>
    <w:rsid w:val="4DBD0904"/>
    <w:rsid w:val="4DF00E05"/>
    <w:rsid w:val="4E7E49A8"/>
    <w:rsid w:val="4ED826AC"/>
    <w:rsid w:val="50F831D0"/>
    <w:rsid w:val="51D140BB"/>
    <w:rsid w:val="52CD235B"/>
    <w:rsid w:val="53563BDE"/>
    <w:rsid w:val="53A52D9E"/>
    <w:rsid w:val="53AB6DB7"/>
    <w:rsid w:val="5507390E"/>
    <w:rsid w:val="561B1897"/>
    <w:rsid w:val="56FE35B4"/>
    <w:rsid w:val="58A61968"/>
    <w:rsid w:val="58F812FB"/>
    <w:rsid w:val="5A583E8A"/>
    <w:rsid w:val="5D1956AA"/>
    <w:rsid w:val="5D601E86"/>
    <w:rsid w:val="5E855924"/>
    <w:rsid w:val="5EA77AE5"/>
    <w:rsid w:val="5F25496A"/>
    <w:rsid w:val="5F30091E"/>
    <w:rsid w:val="5F3E5263"/>
    <w:rsid w:val="5F715C2D"/>
    <w:rsid w:val="5FD055B6"/>
    <w:rsid w:val="6080324A"/>
    <w:rsid w:val="615258DB"/>
    <w:rsid w:val="62117008"/>
    <w:rsid w:val="63CC2079"/>
    <w:rsid w:val="647D6C97"/>
    <w:rsid w:val="647F2472"/>
    <w:rsid w:val="64A34180"/>
    <w:rsid w:val="64BD3542"/>
    <w:rsid w:val="663F7842"/>
    <w:rsid w:val="666C5177"/>
    <w:rsid w:val="66D01D19"/>
    <w:rsid w:val="677B618E"/>
    <w:rsid w:val="69060F76"/>
    <w:rsid w:val="69CB111F"/>
    <w:rsid w:val="6A314100"/>
    <w:rsid w:val="6B4B48B5"/>
    <w:rsid w:val="6B8F7B8F"/>
    <w:rsid w:val="6BEE2EEF"/>
    <w:rsid w:val="6CA40562"/>
    <w:rsid w:val="6D3418D5"/>
    <w:rsid w:val="6DB02E73"/>
    <w:rsid w:val="6E8C415D"/>
    <w:rsid w:val="6F76544C"/>
    <w:rsid w:val="6FA260CF"/>
    <w:rsid w:val="7112673E"/>
    <w:rsid w:val="71D64F12"/>
    <w:rsid w:val="71F147C1"/>
    <w:rsid w:val="728841D2"/>
    <w:rsid w:val="728A33F4"/>
    <w:rsid w:val="72F84B5D"/>
    <w:rsid w:val="73694229"/>
    <w:rsid w:val="76A85B09"/>
    <w:rsid w:val="776A3182"/>
    <w:rsid w:val="77B732DF"/>
    <w:rsid w:val="77EB0396"/>
    <w:rsid w:val="780B2EFE"/>
    <w:rsid w:val="787B5213"/>
    <w:rsid w:val="7884470B"/>
    <w:rsid w:val="78AD7BD5"/>
    <w:rsid w:val="79080848"/>
    <w:rsid w:val="794301B4"/>
    <w:rsid w:val="799A4983"/>
    <w:rsid w:val="79A56662"/>
    <w:rsid w:val="79CD0DF1"/>
    <w:rsid w:val="7B146CF1"/>
    <w:rsid w:val="7B2179B6"/>
    <w:rsid w:val="7B4C705F"/>
    <w:rsid w:val="7B9D55CF"/>
    <w:rsid w:val="7BF93EA2"/>
    <w:rsid w:val="7D3A3DD4"/>
    <w:rsid w:val="7D4D0B2B"/>
    <w:rsid w:val="7DB967ED"/>
    <w:rsid w:val="7E056506"/>
    <w:rsid w:val="7E9E1609"/>
    <w:rsid w:val="7F94627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5">
    <w:name w:val="heading 3"/>
    <w:basedOn w:val="1"/>
    <w:next w:val="1"/>
    <w:qFormat/>
    <w:uiPriority w:val="0"/>
    <w:pPr>
      <w:keepNext/>
      <w:keepLines/>
      <w:spacing w:line="360" w:lineRule="auto"/>
      <w:ind w:firstLine="200" w:firstLineChars="200"/>
      <w:outlineLvl w:val="2"/>
    </w:pPr>
    <w:rPr>
      <w:b/>
      <w:bCs/>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qFormat/>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customStyle="1" w:styleId="2">
    <w:name w:val="样式3"/>
    <w:basedOn w:val="3"/>
    <w:next w:val="1"/>
    <w:qFormat/>
    <w:uiPriority w:val="0"/>
    <w:pPr>
      <w:snapToGrid w:val="0"/>
      <w:spacing w:before="260" w:after="260" w:line="416" w:lineRule="auto"/>
      <w:ind w:firstLine="0" w:firstLineChars="0"/>
    </w:pPr>
    <w:rPr>
      <w:rFonts w:ascii="Times New Roman" w:hAnsi="Times New Roman"/>
      <w:sz w:val="32"/>
      <w:szCs w:val="20"/>
    </w:rPr>
  </w:style>
  <w:style w:type="paragraph" w:styleId="3">
    <w:name w:val="Plain Text"/>
    <w:basedOn w:val="1"/>
    <w:qFormat/>
    <w:uiPriority w:val="0"/>
    <w:rPr>
      <w:rFonts w:ascii="宋体" w:hAnsi="Courier New" w:cs="Courier New"/>
      <w:szCs w:val="21"/>
    </w:rPr>
  </w:style>
  <w:style w:type="paragraph" w:styleId="7">
    <w:name w:val="Body Text First Indent"/>
    <w:basedOn w:val="8"/>
    <w:qFormat/>
    <w:uiPriority w:val="0"/>
    <w:pPr>
      <w:ind w:firstLine="420" w:firstLineChars="100"/>
    </w:pPr>
  </w:style>
  <w:style w:type="paragraph" w:styleId="8">
    <w:name w:val="Body Text"/>
    <w:basedOn w:val="1"/>
    <w:qFormat/>
    <w:uiPriority w:val="0"/>
    <w:pPr>
      <w:spacing w:after="120"/>
    </w:pPr>
    <w:rPr>
      <w:szCs w:val="24"/>
    </w:rPr>
  </w:style>
  <w:style w:type="paragraph" w:styleId="9">
    <w:name w:val="annotation text"/>
    <w:basedOn w:val="1"/>
    <w:qFormat/>
    <w:uiPriority w:val="0"/>
    <w:pPr>
      <w:jc w:val="left"/>
    </w:pPr>
    <w:rPr>
      <w:szCs w:val="24"/>
    </w:rPr>
  </w:style>
  <w:style w:type="paragraph" w:styleId="10">
    <w:name w:val="Date"/>
    <w:basedOn w:val="1"/>
    <w:next w:val="1"/>
    <w:qFormat/>
    <w:uiPriority w:val="0"/>
    <w:rPr>
      <w:rFonts w:eastAsia="仿宋_GB2312"/>
      <w:sz w:val="28"/>
      <w:szCs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page number"/>
    <w:qFormat/>
    <w:uiPriority w:val="0"/>
  </w:style>
  <w:style w:type="character" w:styleId="17">
    <w:name w:val="Hyperlink"/>
    <w:unhideWhenUsed/>
    <w:qFormat/>
    <w:uiPriority w:val="99"/>
    <w:rPr>
      <w:color w:val="0000FF"/>
      <w:u w:val="single"/>
    </w:rPr>
  </w:style>
  <w:style w:type="table" w:styleId="19">
    <w:name w:val="Table Grid"/>
    <w:basedOn w:val="18"/>
    <w:unhideWhenUsed/>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0">
    <w:name w:val="标题 1 Char2"/>
    <w:link w:val="4"/>
    <w:qFormat/>
    <w:uiPriority w:val="0"/>
    <w:rPr>
      <w:b/>
      <w:bCs/>
      <w:kern w:val="44"/>
      <w:sz w:val="44"/>
      <w:szCs w:val="44"/>
    </w:rPr>
  </w:style>
  <w:style w:type="paragraph" w:customStyle="1" w:styleId="21">
    <w:name w:val="Table Paragraph"/>
    <w:basedOn w:val="1"/>
    <w:qFormat/>
    <w:uiPriority w:val="1"/>
  </w:style>
  <w:style w:type="paragraph" w:customStyle="1" w:styleId="2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3">
    <w:name w:val="【正文】"/>
    <w:basedOn w:val="1"/>
    <w:qFormat/>
    <w:uiPriority w:val="0"/>
    <w:pPr>
      <w:spacing w:line="324" w:lineRule="auto"/>
      <w:ind w:firstLine="482"/>
    </w:pPr>
    <w:rPr>
      <w:rFonts w:ascii="Times New Roman" w:hAnsi="Times New Roman"/>
      <w:sz w:val="24"/>
      <w:szCs w:val="20"/>
    </w:rPr>
  </w:style>
  <w:style w:type="character" w:customStyle="1" w:styleId="24">
    <w:name w:val="(1) Char Char"/>
    <w:qFormat/>
    <w:uiPriority w:val="0"/>
    <w:rPr>
      <w:rFonts w:ascii="宋体" w:hAnsi="宋体"/>
      <w:sz w:val="24"/>
    </w:rPr>
  </w:style>
  <w:style w:type="paragraph" w:customStyle="1" w:styleId="25">
    <w:name w:val="纯文本_0"/>
    <w:basedOn w:val="26"/>
    <w:qFormat/>
    <w:uiPriority w:val="0"/>
    <w:rPr>
      <w:rFonts w:ascii="宋体" w:hAnsi="Courier New"/>
      <w:szCs w:val="21"/>
    </w:rPr>
  </w:style>
  <w:style w:type="paragraph" w:customStyle="1" w:styleId="26">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日期_0"/>
    <w:basedOn w:val="29"/>
    <w:next w:val="29"/>
    <w:qFormat/>
    <w:uiPriority w:val="0"/>
    <w:rPr>
      <w:rFonts w:eastAsia="仿宋_GB2312"/>
      <w:sz w:val="28"/>
      <w:szCs w:val="20"/>
    </w:rPr>
  </w:style>
  <w:style w:type="paragraph" w:customStyle="1" w:styleId="31">
    <w:name w:val="正文_4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2022-10-12T07:03:00Z</dcterms:created>
  <dc:creator>admin</dc:creator>
  <cp:lastModifiedBy>王剑</cp:lastModifiedBy>
  <dcterms:modified xsi:type="dcterms:W3CDTF">2022-10-27T06:20:48Z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